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地磅及砝码年度维保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详见附件：技术文件（需现场查勘）。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、投标人须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具备中华人民共和国境内生产或经营应具备的合法资质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  <w:t>并提供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none"/>
          <w:lang w:val="en-US" w:eastAsia="zh-CN"/>
        </w:rPr>
        <w:t>计量称重维保业绩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3月14日14:00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开标时间：2023年3月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14日14:00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968786D"/>
    <w:rsid w:val="4B280296"/>
    <w:rsid w:val="4BE614DC"/>
    <w:rsid w:val="4C650CA5"/>
    <w:rsid w:val="4F322409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354</Characters>
  <Lines>0</Lines>
  <Paragraphs>0</Paragraphs>
  <TotalTime>8</TotalTime>
  <ScaleCrop>false</ScaleCrop>
  <LinksUpToDate>false</LinksUpToDate>
  <CharactersWithSpaces>387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2023-03-08T01:50:03Z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6B29B3C8FA6047A69CDB9D4FDA7E926A</vt:lpwstr>
  </property>
</Properties>
</file>