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CC9" w:rsidRDefault="00385CC9" w:rsidP="00385CC9">
      <w:pPr>
        <w:ind w:firstLineChars="0" w:firstLine="0"/>
        <w:jc w:val="center"/>
        <w:rPr>
          <w:b/>
          <w:bCs/>
          <w:sz w:val="44"/>
          <w:szCs w:val="44"/>
        </w:rPr>
      </w:pPr>
      <w:r>
        <w:rPr>
          <w:rFonts w:hint="eastAsia"/>
          <w:b/>
          <w:bCs/>
          <w:sz w:val="44"/>
          <w:szCs w:val="44"/>
        </w:rPr>
        <w:t>防爆动力检修箱技术要求</w:t>
      </w:r>
    </w:p>
    <w:p w:rsidR="00385CC9" w:rsidRDefault="00385CC9" w:rsidP="00385CC9">
      <w:pPr>
        <w:tabs>
          <w:tab w:val="left" w:pos="1560"/>
        </w:tabs>
        <w:spacing w:line="400" w:lineRule="atLeast"/>
        <w:ind w:firstLineChars="0" w:firstLine="0"/>
        <w:rPr>
          <w:rFonts w:ascii="宋体" w:hAnsi="宋体"/>
          <w:szCs w:val="21"/>
        </w:rPr>
      </w:pPr>
    </w:p>
    <w:p w:rsidR="00385CC9" w:rsidRPr="00690E15" w:rsidRDefault="00385CC9" w:rsidP="00385CC9">
      <w:pPr>
        <w:tabs>
          <w:tab w:val="left" w:pos="1560"/>
        </w:tabs>
        <w:spacing w:line="400" w:lineRule="atLeast"/>
        <w:ind w:firstLineChars="0" w:firstLine="0"/>
        <w:rPr>
          <w:rFonts w:ascii="宋体" w:hAnsi="宋体"/>
          <w:color w:val="000000" w:themeColor="text1"/>
          <w:szCs w:val="21"/>
        </w:rPr>
      </w:pPr>
      <w:r w:rsidRPr="00690E15">
        <w:rPr>
          <w:rFonts w:ascii="宋体" w:hAnsi="宋体" w:hint="eastAsia"/>
          <w:color w:val="000000" w:themeColor="text1"/>
          <w:szCs w:val="21"/>
        </w:rPr>
        <w:t>1.额定电压：220V/380V AC</w:t>
      </w:r>
    </w:p>
    <w:p w:rsidR="00385CC9" w:rsidRPr="00690E15" w:rsidRDefault="00385CC9" w:rsidP="00385CC9">
      <w:pPr>
        <w:tabs>
          <w:tab w:val="left" w:pos="1560"/>
        </w:tabs>
        <w:spacing w:line="400" w:lineRule="atLeast"/>
        <w:ind w:firstLineChars="0" w:firstLine="0"/>
        <w:rPr>
          <w:rFonts w:ascii="宋体" w:hAnsi="宋体"/>
          <w:color w:val="000000" w:themeColor="text1"/>
          <w:szCs w:val="21"/>
        </w:rPr>
      </w:pPr>
      <w:r w:rsidRPr="00690E15">
        <w:rPr>
          <w:rFonts w:ascii="宋体" w:hAnsi="宋体" w:hint="eastAsia"/>
          <w:color w:val="000000" w:themeColor="text1"/>
          <w:szCs w:val="21"/>
        </w:rPr>
        <w:t xml:space="preserve">2.防爆、防护、防腐等级： </w:t>
      </w:r>
      <w:proofErr w:type="spellStart"/>
      <w:r w:rsidRPr="00690E15">
        <w:rPr>
          <w:rFonts w:ascii="宋体" w:hAnsi="宋体" w:hint="eastAsia"/>
          <w:color w:val="000000" w:themeColor="text1"/>
          <w:szCs w:val="21"/>
        </w:rPr>
        <w:t>Exd</w:t>
      </w:r>
      <w:proofErr w:type="spellEnd"/>
      <w:r w:rsidRPr="00690E15">
        <w:rPr>
          <w:rFonts w:ascii="宋体" w:hAnsi="宋体" w:hint="eastAsia"/>
          <w:color w:val="000000" w:themeColor="text1"/>
          <w:szCs w:val="21"/>
        </w:rPr>
        <w:t>Ⅱ</w:t>
      </w:r>
      <w:r>
        <w:rPr>
          <w:rFonts w:ascii="宋体" w:hAnsi="宋体" w:hint="eastAsia"/>
          <w:color w:val="000000" w:themeColor="text1"/>
          <w:szCs w:val="21"/>
        </w:rPr>
        <w:t>C</w:t>
      </w:r>
      <w:r w:rsidRPr="00690E15">
        <w:rPr>
          <w:rFonts w:ascii="宋体" w:hAnsi="宋体" w:hint="eastAsia"/>
          <w:color w:val="000000" w:themeColor="text1"/>
          <w:szCs w:val="21"/>
        </w:rPr>
        <w:t>T</w:t>
      </w:r>
      <w:r>
        <w:rPr>
          <w:rFonts w:ascii="宋体" w:hAnsi="宋体" w:hint="eastAsia"/>
          <w:color w:val="000000" w:themeColor="text1"/>
          <w:szCs w:val="21"/>
        </w:rPr>
        <w:t>6</w:t>
      </w:r>
      <w:r w:rsidRPr="00690E15">
        <w:rPr>
          <w:rFonts w:ascii="宋体" w:hAnsi="宋体" w:hint="eastAsia"/>
          <w:color w:val="000000" w:themeColor="text1"/>
          <w:szCs w:val="21"/>
        </w:rPr>
        <w:t xml:space="preserve">  IP66 </w:t>
      </w:r>
      <w:r w:rsidRPr="00690E15">
        <w:rPr>
          <w:rFonts w:ascii="宋体" w:hAnsi="宋体" w:cs="HiddenHorzOCR" w:hint="eastAsia"/>
          <w:color w:val="000000" w:themeColor="text1"/>
          <w:kern w:val="0"/>
        </w:rPr>
        <w:t xml:space="preserve">防腐等级WF2 </w:t>
      </w:r>
      <w:r w:rsidRPr="00690E15">
        <w:rPr>
          <w:rFonts w:ascii="宋体" w:hAnsi="宋体" w:hint="eastAsia"/>
          <w:color w:val="000000" w:themeColor="text1"/>
          <w:szCs w:val="21"/>
        </w:rPr>
        <w:t xml:space="preserve">                 </w:t>
      </w:r>
    </w:p>
    <w:p w:rsidR="00385CC9" w:rsidRPr="00690E15" w:rsidRDefault="00385CC9" w:rsidP="00385CC9">
      <w:pPr>
        <w:tabs>
          <w:tab w:val="left" w:pos="1560"/>
        </w:tabs>
        <w:spacing w:line="400" w:lineRule="atLeast"/>
        <w:ind w:firstLineChars="0" w:firstLine="0"/>
        <w:rPr>
          <w:rFonts w:ascii="宋体" w:hAnsi="宋体"/>
          <w:color w:val="000000" w:themeColor="text1"/>
          <w:szCs w:val="21"/>
        </w:rPr>
      </w:pPr>
      <w:r w:rsidRPr="00690E15">
        <w:rPr>
          <w:rFonts w:ascii="宋体" w:hAnsi="宋体" w:hint="eastAsia"/>
          <w:color w:val="000000" w:themeColor="text1"/>
          <w:szCs w:val="21"/>
        </w:rPr>
        <w:t>3.额定电流：≤</w:t>
      </w:r>
      <w:r>
        <w:rPr>
          <w:rFonts w:ascii="宋体" w:hAnsi="宋体" w:hint="eastAsia"/>
          <w:color w:val="000000" w:themeColor="text1"/>
          <w:szCs w:val="21"/>
        </w:rPr>
        <w:t>125</w:t>
      </w:r>
      <w:r w:rsidRPr="00690E15">
        <w:rPr>
          <w:rFonts w:ascii="宋体" w:hAnsi="宋体" w:hint="eastAsia"/>
          <w:color w:val="000000" w:themeColor="text1"/>
          <w:szCs w:val="21"/>
        </w:rPr>
        <w:t>A</w:t>
      </w:r>
    </w:p>
    <w:p w:rsidR="00385CC9" w:rsidRPr="00690E15" w:rsidRDefault="00385CC9" w:rsidP="00385CC9">
      <w:pPr>
        <w:pStyle w:val="a4"/>
        <w:spacing w:line="400" w:lineRule="atLeast"/>
        <w:ind w:firstLineChars="0" w:firstLine="0"/>
        <w:rPr>
          <w:rFonts w:ascii="宋体" w:hAnsi="宋体" w:cs="HiddenHorzOCR"/>
          <w:color w:val="000000" w:themeColor="text1"/>
          <w:kern w:val="0"/>
        </w:rPr>
      </w:pPr>
      <w:r w:rsidRPr="00690E15">
        <w:rPr>
          <w:rFonts w:ascii="宋体" w:hAnsi="宋体" w:cs="HiddenHorzOCR" w:hint="eastAsia"/>
          <w:color w:val="000000" w:themeColor="text1"/>
          <w:kern w:val="0"/>
        </w:rPr>
        <w:t>4.</w:t>
      </w:r>
      <w:r w:rsidRPr="002D525B">
        <w:rPr>
          <w:rFonts w:ascii="宋体" w:hAnsi="宋体" w:cs="HiddenHorzOCR" w:hint="eastAsia"/>
          <w:color w:val="0000FF"/>
          <w:kern w:val="0"/>
        </w:rPr>
        <w:t xml:space="preserve"> </w:t>
      </w:r>
      <w:r w:rsidRPr="00E760F2">
        <w:rPr>
          <w:rFonts w:ascii="宋体" w:hAnsi="宋体" w:cs="HiddenHorzOCR" w:hint="eastAsia"/>
          <w:color w:val="000000" w:themeColor="text1"/>
          <w:kern w:val="0"/>
        </w:rPr>
        <w:t>防爆检修箱、插座箱壳体及插销组件均采用工程塑料</w:t>
      </w:r>
      <w:r w:rsidR="006B623B">
        <w:rPr>
          <w:rFonts w:ascii="宋体" w:hAnsi="宋体" w:cs="HiddenHorzOCR" w:hint="eastAsia"/>
          <w:color w:val="000000" w:themeColor="text1"/>
          <w:kern w:val="0"/>
        </w:rPr>
        <w:t>。</w:t>
      </w:r>
    </w:p>
    <w:p w:rsidR="00385CC9" w:rsidRPr="00690E15" w:rsidRDefault="00385CC9" w:rsidP="00385CC9">
      <w:pPr>
        <w:pStyle w:val="a4"/>
        <w:spacing w:line="400" w:lineRule="atLeast"/>
        <w:ind w:firstLineChars="0" w:firstLine="0"/>
        <w:rPr>
          <w:rFonts w:ascii="宋体" w:hAnsi="宋体" w:cs="HiddenHorzOCR"/>
          <w:color w:val="000000" w:themeColor="text1"/>
          <w:kern w:val="0"/>
        </w:rPr>
      </w:pPr>
      <w:r w:rsidRPr="00690E15">
        <w:rPr>
          <w:rFonts w:ascii="宋体" w:hAnsi="宋体" w:cs="HiddenHorzOCR" w:hint="eastAsia"/>
          <w:color w:val="000000" w:themeColor="text1"/>
          <w:kern w:val="0"/>
        </w:rPr>
        <w:t>5.防爆动力检修</w:t>
      </w:r>
      <w:proofErr w:type="gramStart"/>
      <w:r w:rsidRPr="00690E15">
        <w:rPr>
          <w:rFonts w:ascii="宋体" w:hAnsi="宋体" w:cs="HiddenHorzOCR" w:hint="eastAsia"/>
          <w:color w:val="000000" w:themeColor="text1"/>
          <w:kern w:val="0"/>
        </w:rPr>
        <w:t>箱整体</w:t>
      </w:r>
      <w:proofErr w:type="gramEnd"/>
      <w:r w:rsidRPr="00690E15">
        <w:rPr>
          <w:rFonts w:ascii="宋体" w:hAnsi="宋体" w:cs="HiddenHorzOCR" w:hint="eastAsia"/>
          <w:color w:val="000000" w:themeColor="text1"/>
          <w:kern w:val="0"/>
        </w:rPr>
        <w:t>采用防爆结构，开关腔、母线腔、接线腔为隔爆型</w:t>
      </w:r>
      <w:r w:rsidR="006B623B">
        <w:rPr>
          <w:rFonts w:ascii="宋体" w:hAnsi="宋体" w:cs="HiddenHorzOCR" w:hint="eastAsia"/>
          <w:color w:val="000000" w:themeColor="text1"/>
          <w:kern w:val="0"/>
        </w:rPr>
        <w:t>。</w:t>
      </w:r>
    </w:p>
    <w:p w:rsidR="00385CC9" w:rsidRPr="00690E15" w:rsidRDefault="00385CC9" w:rsidP="00385CC9">
      <w:pPr>
        <w:pStyle w:val="a4"/>
        <w:spacing w:line="400" w:lineRule="atLeast"/>
        <w:ind w:firstLineChars="0" w:firstLine="0"/>
        <w:rPr>
          <w:rFonts w:ascii="宋体" w:hAnsi="宋体"/>
          <w:color w:val="000000" w:themeColor="text1"/>
          <w:szCs w:val="21"/>
        </w:rPr>
      </w:pPr>
      <w:r w:rsidRPr="00690E15">
        <w:rPr>
          <w:rFonts w:ascii="宋体" w:hAnsi="宋体" w:cs="HiddenHorzOCR" w:hint="eastAsia"/>
          <w:color w:val="000000" w:themeColor="text1"/>
          <w:kern w:val="0"/>
        </w:rPr>
        <w:t>6.</w:t>
      </w:r>
      <w:r w:rsidRPr="00690E15">
        <w:rPr>
          <w:rFonts w:hint="eastAsia"/>
          <w:color w:val="000000" w:themeColor="text1"/>
        </w:rPr>
        <w:t>检修箱采用</w:t>
      </w:r>
      <w:r w:rsidRPr="00690E15">
        <w:rPr>
          <w:color w:val="000000" w:themeColor="text1"/>
        </w:rPr>
        <w:t>模块结构，任意组合各种形式，各种回路可以自由选择</w:t>
      </w:r>
      <w:r w:rsidR="006B623B">
        <w:rPr>
          <w:rFonts w:hint="eastAsia"/>
          <w:color w:val="000000" w:themeColor="text1"/>
        </w:rPr>
        <w:t>。</w:t>
      </w:r>
    </w:p>
    <w:p w:rsidR="00385CC9" w:rsidRPr="00690E15" w:rsidRDefault="00385CC9" w:rsidP="00385CC9">
      <w:pPr>
        <w:pStyle w:val="a4"/>
        <w:spacing w:line="400" w:lineRule="atLeast"/>
        <w:ind w:firstLineChars="0" w:firstLine="0"/>
        <w:rPr>
          <w:rFonts w:ascii="宋体" w:hAnsi="宋体" w:cs="HiddenHorzOCR"/>
          <w:color w:val="000000" w:themeColor="text1"/>
          <w:kern w:val="0"/>
        </w:rPr>
      </w:pPr>
      <w:r w:rsidRPr="00690E15">
        <w:rPr>
          <w:rFonts w:ascii="宋体" w:hAnsi="宋体" w:cs="HiddenHorzOCR" w:hint="eastAsia"/>
          <w:color w:val="000000" w:themeColor="text1"/>
          <w:kern w:val="0"/>
        </w:rPr>
        <w:t>7.防爆动力检修箱总电路电源线采用电缆，</w:t>
      </w:r>
      <w:r>
        <w:rPr>
          <w:rFonts w:ascii="宋体" w:hAnsi="宋体" w:cs="HiddenHorzOCR" w:hint="eastAsia"/>
          <w:color w:val="000000" w:themeColor="text1"/>
          <w:kern w:val="0"/>
        </w:rPr>
        <w:t>采用下进下出。</w:t>
      </w:r>
      <w:r w:rsidRPr="00690E15">
        <w:rPr>
          <w:rFonts w:ascii="宋体" w:hAnsi="宋体" w:cs="HiddenHorzOCR" w:hint="eastAsia"/>
          <w:color w:val="000000" w:themeColor="text1"/>
          <w:kern w:val="0"/>
        </w:rPr>
        <w:t>出线回路采用接线端子；</w:t>
      </w:r>
      <w:r w:rsidRPr="00690E15">
        <w:rPr>
          <w:rFonts w:ascii="宋体" w:hAnsi="宋体"/>
          <w:color w:val="000000" w:themeColor="text1"/>
        </w:rPr>
        <w:t>所有接线端子</w:t>
      </w:r>
      <w:r w:rsidRPr="00690E15">
        <w:rPr>
          <w:rFonts w:ascii="宋体" w:hAnsi="宋体" w:hint="eastAsia"/>
          <w:color w:val="000000" w:themeColor="text1"/>
        </w:rPr>
        <w:t>均为</w:t>
      </w:r>
      <w:r w:rsidRPr="00690E15">
        <w:rPr>
          <w:rFonts w:ascii="宋体" w:hAnsi="宋体"/>
          <w:color w:val="000000" w:themeColor="text1"/>
        </w:rPr>
        <w:t>魏德米勒</w:t>
      </w:r>
      <w:r w:rsidRPr="00690E15">
        <w:rPr>
          <w:rFonts w:ascii="宋体" w:hAnsi="宋体" w:hint="eastAsia"/>
          <w:color w:val="000000" w:themeColor="text1"/>
        </w:rPr>
        <w:t>或菲尼克斯品牌，设备内部需预备20%备用端子；接线端子应有相应的编号</w:t>
      </w:r>
      <w:r w:rsidR="006B623B">
        <w:rPr>
          <w:rFonts w:ascii="宋体" w:hAnsi="宋体" w:hint="eastAsia"/>
          <w:color w:val="000000" w:themeColor="text1"/>
        </w:rPr>
        <w:t>。</w:t>
      </w:r>
    </w:p>
    <w:p w:rsidR="00385CC9" w:rsidRPr="00690E15" w:rsidRDefault="00385CC9" w:rsidP="00385CC9">
      <w:pPr>
        <w:pStyle w:val="a4"/>
        <w:spacing w:line="400" w:lineRule="atLeast"/>
        <w:ind w:firstLineChars="0" w:firstLine="0"/>
        <w:rPr>
          <w:rFonts w:ascii="宋体" w:hAnsi="宋体" w:cs="HiddenHorzOCR"/>
          <w:color w:val="000000" w:themeColor="text1"/>
          <w:kern w:val="0"/>
          <w:highlight w:val="green"/>
        </w:rPr>
      </w:pPr>
      <w:r w:rsidRPr="00690E15">
        <w:rPr>
          <w:rFonts w:ascii="宋体" w:hAnsi="宋体" w:cs="HiddenHorzOCR" w:hint="eastAsia"/>
          <w:color w:val="000000" w:themeColor="text1"/>
          <w:kern w:val="0"/>
        </w:rPr>
        <w:t>8.所有进线和配出线回路的出口尺寸及样式应与详细设计的电缆型号与截面或配管的尺寸相适应，配置不锈钢格兰头</w:t>
      </w:r>
      <w:r>
        <w:rPr>
          <w:rFonts w:ascii="宋体" w:hAnsi="宋体" w:cs="HiddenHorzOCR" w:hint="eastAsia"/>
          <w:color w:val="000000" w:themeColor="text1"/>
          <w:kern w:val="0"/>
        </w:rPr>
        <w:t>。</w:t>
      </w:r>
    </w:p>
    <w:p w:rsidR="00385CC9" w:rsidRPr="00690E15" w:rsidRDefault="00385CC9" w:rsidP="00385CC9">
      <w:pPr>
        <w:pStyle w:val="a4"/>
        <w:spacing w:line="400" w:lineRule="atLeast"/>
        <w:ind w:firstLineChars="0" w:firstLine="0"/>
        <w:rPr>
          <w:rFonts w:ascii="宋体" w:hAnsi="宋体" w:cs="HiddenHorzOCR"/>
          <w:color w:val="000000" w:themeColor="text1"/>
          <w:kern w:val="0"/>
        </w:rPr>
      </w:pPr>
      <w:r w:rsidRPr="00690E15">
        <w:rPr>
          <w:rFonts w:ascii="宋体" w:hAnsi="宋体" w:cs="HiddenHorzOCR" w:hint="eastAsia"/>
          <w:color w:val="000000" w:themeColor="text1"/>
          <w:kern w:val="0"/>
        </w:rPr>
        <w:t>9.配电箱为壁挂式安装</w:t>
      </w:r>
      <w:r w:rsidR="006B623B">
        <w:rPr>
          <w:rFonts w:ascii="宋体" w:hAnsi="宋体" w:cs="HiddenHorzOCR" w:hint="eastAsia"/>
          <w:color w:val="000000" w:themeColor="text1"/>
          <w:kern w:val="0"/>
        </w:rPr>
        <w:t>。</w:t>
      </w:r>
    </w:p>
    <w:p w:rsidR="00385CC9" w:rsidRPr="00690E15" w:rsidRDefault="00385CC9" w:rsidP="00385CC9">
      <w:pPr>
        <w:pStyle w:val="a4"/>
        <w:spacing w:line="400" w:lineRule="atLeast"/>
        <w:ind w:firstLineChars="0" w:firstLine="0"/>
        <w:rPr>
          <w:rFonts w:ascii="宋体" w:hAnsi="宋体" w:cs="HiddenHorzOCR"/>
          <w:color w:val="000000" w:themeColor="text1"/>
          <w:kern w:val="0"/>
        </w:rPr>
      </w:pPr>
      <w:r w:rsidRPr="00690E15">
        <w:rPr>
          <w:rFonts w:ascii="宋体" w:hAnsi="宋体" w:cs="HiddenHorzOCR" w:hint="eastAsia"/>
          <w:color w:val="000000" w:themeColor="text1"/>
          <w:kern w:val="0"/>
        </w:rPr>
        <w:t>10.配电箱</w:t>
      </w:r>
      <w:proofErr w:type="gramStart"/>
      <w:r w:rsidRPr="00690E15">
        <w:rPr>
          <w:rFonts w:ascii="宋体" w:hAnsi="宋体" w:cs="HiddenHorzOCR" w:hint="eastAsia"/>
          <w:color w:val="000000" w:themeColor="text1"/>
          <w:kern w:val="0"/>
        </w:rPr>
        <w:t>进线端均要求</w:t>
      </w:r>
      <w:proofErr w:type="gramEnd"/>
      <w:r w:rsidRPr="00690E15">
        <w:rPr>
          <w:rFonts w:ascii="宋体" w:hAnsi="宋体" w:cs="HiddenHorzOCR" w:hint="eastAsia"/>
          <w:color w:val="000000" w:themeColor="text1"/>
          <w:kern w:val="0"/>
        </w:rPr>
        <w:t>加装浪涌保护器，品牌</w:t>
      </w:r>
      <w:r>
        <w:rPr>
          <w:rFonts w:ascii="宋体" w:hAnsi="宋体" w:cs="HiddenHorzOCR" w:hint="eastAsia"/>
          <w:color w:val="000000" w:themeColor="text1"/>
          <w:kern w:val="0"/>
        </w:rPr>
        <w:t>选用施耐德</w:t>
      </w:r>
      <w:r w:rsidR="004C5707" w:rsidRPr="00EA5102">
        <w:rPr>
          <w:rFonts w:ascii="宋体" w:hAnsi="宋体" w:cs="HiddenHorzOCR" w:hint="eastAsia"/>
          <w:color w:val="000000"/>
          <w:kern w:val="0"/>
        </w:rPr>
        <w:t xml:space="preserve">iPRF1 </w:t>
      </w:r>
      <w:r w:rsidR="00533EEE">
        <w:rPr>
          <w:rFonts w:ascii="宋体" w:hAnsi="宋体" w:cs="HiddenHorzOCR" w:hint="eastAsia"/>
          <w:color w:val="000000"/>
          <w:kern w:val="0"/>
        </w:rPr>
        <w:t>12.5</w:t>
      </w:r>
      <w:r w:rsidR="004C5707" w:rsidRPr="00EA5102">
        <w:rPr>
          <w:rFonts w:ascii="宋体" w:hAnsi="宋体" w:cs="HiddenHorzOCR" w:hint="eastAsia"/>
          <w:color w:val="000000"/>
          <w:kern w:val="0"/>
        </w:rPr>
        <w:t xml:space="preserve"> 3P＋N</w:t>
      </w:r>
      <w:r w:rsidRPr="00690E15">
        <w:rPr>
          <w:rFonts w:ascii="宋体" w:hAnsi="宋体" w:cs="HiddenHorzOCR" w:hint="eastAsia"/>
          <w:color w:val="000000" w:themeColor="text1"/>
          <w:kern w:val="0"/>
        </w:rPr>
        <w:t>；</w:t>
      </w:r>
      <w:r w:rsidRPr="00690E15">
        <w:rPr>
          <w:rFonts w:ascii="宋体" w:hAnsi="宋体"/>
          <w:color w:val="000000" w:themeColor="text1"/>
        </w:rPr>
        <w:t>所有箱内</w:t>
      </w:r>
      <w:r w:rsidRPr="00690E15">
        <w:rPr>
          <w:rFonts w:ascii="宋体" w:hAnsi="宋体" w:hint="eastAsia"/>
          <w:color w:val="000000" w:themeColor="text1"/>
        </w:rPr>
        <w:t>元件参照图纸</w:t>
      </w:r>
      <w:r w:rsidR="006B623B">
        <w:rPr>
          <w:rFonts w:ascii="宋体" w:hAnsi="宋体" w:hint="eastAsia"/>
          <w:color w:val="000000" w:themeColor="text1"/>
        </w:rPr>
        <w:t>。</w:t>
      </w:r>
    </w:p>
    <w:p w:rsidR="00385CC9" w:rsidRPr="00690E15" w:rsidRDefault="00385CC9" w:rsidP="00385CC9">
      <w:pPr>
        <w:pStyle w:val="a4"/>
        <w:spacing w:line="400" w:lineRule="atLeast"/>
        <w:ind w:firstLineChars="0" w:firstLine="0"/>
        <w:rPr>
          <w:rFonts w:ascii="宋体" w:hAnsi="宋体"/>
          <w:color w:val="000000" w:themeColor="text1"/>
        </w:rPr>
      </w:pPr>
      <w:r w:rsidRPr="00690E15">
        <w:rPr>
          <w:rFonts w:ascii="宋体" w:hAnsi="宋体" w:hint="eastAsia"/>
          <w:color w:val="000000" w:themeColor="text1"/>
        </w:rPr>
        <w:t>11.防爆检修箱开关手柄均可要求带挂锁功能，每个操作把手配置1只挂锁，防止误操作；（把手要求：铝合金材质，表面喷漆，有挂锁孔及锁定位置，抗拉能力强，耐腐蚀）</w:t>
      </w:r>
      <w:r w:rsidR="006B623B">
        <w:rPr>
          <w:rFonts w:ascii="宋体" w:hAnsi="宋体" w:hint="eastAsia"/>
          <w:color w:val="000000" w:themeColor="text1"/>
        </w:rPr>
        <w:t>。</w:t>
      </w:r>
    </w:p>
    <w:p w:rsidR="00385CC9" w:rsidRPr="00690E15" w:rsidRDefault="00385CC9" w:rsidP="00385CC9">
      <w:pPr>
        <w:pStyle w:val="a4"/>
        <w:spacing w:line="400" w:lineRule="atLeast"/>
        <w:ind w:firstLineChars="0" w:firstLine="0"/>
        <w:rPr>
          <w:rFonts w:ascii="宋体" w:hAnsi="宋体"/>
          <w:color w:val="000000" w:themeColor="text1"/>
        </w:rPr>
      </w:pPr>
      <w:r w:rsidRPr="00690E15">
        <w:rPr>
          <w:rFonts w:ascii="宋体" w:hAnsi="宋体" w:hint="eastAsia"/>
          <w:color w:val="000000" w:themeColor="text1"/>
        </w:rPr>
        <w:t>12.防爆配电</w:t>
      </w:r>
      <w:proofErr w:type="gramStart"/>
      <w:r w:rsidRPr="00690E15">
        <w:rPr>
          <w:rFonts w:ascii="宋体" w:hAnsi="宋体" w:hint="eastAsia"/>
          <w:color w:val="000000" w:themeColor="text1"/>
        </w:rPr>
        <w:t>箱所有</w:t>
      </w:r>
      <w:proofErr w:type="gramEnd"/>
      <w:r w:rsidRPr="00690E15">
        <w:rPr>
          <w:rFonts w:ascii="宋体" w:hAnsi="宋体" w:hint="eastAsia"/>
          <w:color w:val="000000" w:themeColor="text1"/>
        </w:rPr>
        <w:t>进出线回路必须</w:t>
      </w:r>
      <w:bookmarkStart w:id="0" w:name="_GoBack"/>
      <w:bookmarkEnd w:id="0"/>
      <w:r w:rsidRPr="00690E15">
        <w:rPr>
          <w:rFonts w:ascii="宋体" w:hAnsi="宋体" w:hint="eastAsia"/>
          <w:color w:val="000000" w:themeColor="text1"/>
        </w:rPr>
        <w:t>配置相应的防爆LED</w:t>
      </w:r>
      <w:r w:rsidR="006B623B">
        <w:rPr>
          <w:rFonts w:ascii="宋体" w:hAnsi="宋体" w:cs="新宋体-18030" w:hint="eastAsia"/>
          <w:color w:val="000000" w:themeColor="text1"/>
        </w:rPr>
        <w:t>指示灯。</w:t>
      </w:r>
    </w:p>
    <w:p w:rsidR="00385CC9" w:rsidRPr="00690E15" w:rsidRDefault="00385CC9" w:rsidP="00385CC9">
      <w:pPr>
        <w:pStyle w:val="a4"/>
        <w:spacing w:line="400" w:lineRule="atLeast"/>
        <w:ind w:firstLineChars="0" w:firstLine="0"/>
        <w:rPr>
          <w:rFonts w:ascii="宋体" w:hAnsi="宋体"/>
          <w:color w:val="000000" w:themeColor="text1"/>
        </w:rPr>
      </w:pPr>
      <w:r w:rsidRPr="00690E15">
        <w:rPr>
          <w:rFonts w:ascii="宋体" w:hAnsi="宋体" w:hint="eastAsia"/>
          <w:color w:val="000000" w:themeColor="text1"/>
        </w:rPr>
        <w:t>13.进出线回路面板需采用永</w:t>
      </w:r>
      <w:r w:rsidR="006B623B">
        <w:rPr>
          <w:rFonts w:ascii="宋体" w:hAnsi="宋体" w:hint="eastAsia"/>
          <w:color w:val="000000" w:themeColor="text1"/>
        </w:rPr>
        <w:t>久性金属标识牌，标识内容含有开关型号、回路名称等参数，便于识别。</w:t>
      </w:r>
    </w:p>
    <w:p w:rsidR="00385CC9" w:rsidRPr="00690E15" w:rsidRDefault="00385CC9" w:rsidP="00385CC9">
      <w:pPr>
        <w:pStyle w:val="a4"/>
        <w:spacing w:line="400" w:lineRule="atLeast"/>
        <w:ind w:firstLineChars="0" w:firstLine="0"/>
        <w:rPr>
          <w:rFonts w:ascii="宋体" w:hAnsi="宋体"/>
          <w:color w:val="000000" w:themeColor="text1"/>
        </w:rPr>
      </w:pPr>
      <w:r w:rsidRPr="00690E15">
        <w:rPr>
          <w:rFonts w:ascii="宋体" w:hAnsi="宋体" w:hint="eastAsia"/>
          <w:color w:val="000000" w:themeColor="text1"/>
        </w:rPr>
        <w:t>14.</w:t>
      </w:r>
      <w:r>
        <w:rPr>
          <w:rFonts w:ascii="宋体" w:hAnsi="宋体" w:hint="eastAsia"/>
          <w:color w:val="000000" w:themeColor="text1"/>
        </w:rPr>
        <w:t>防爆插座每</w:t>
      </w:r>
      <w:r w:rsidR="00510A11">
        <w:rPr>
          <w:rFonts w:ascii="宋体" w:hAnsi="宋体" w:hint="eastAsia"/>
          <w:color w:val="000000" w:themeColor="text1"/>
        </w:rPr>
        <w:t>回</w:t>
      </w:r>
      <w:r>
        <w:rPr>
          <w:rFonts w:ascii="宋体" w:hAnsi="宋体" w:hint="eastAsia"/>
          <w:color w:val="000000" w:themeColor="text1"/>
        </w:rPr>
        <w:t>路须各配防爆插头一只。</w:t>
      </w:r>
    </w:p>
    <w:p w:rsidR="00385CC9" w:rsidRPr="00690E15" w:rsidRDefault="00385CC9" w:rsidP="00385CC9">
      <w:pPr>
        <w:pStyle w:val="a4"/>
        <w:spacing w:line="400" w:lineRule="atLeast"/>
        <w:ind w:firstLineChars="0" w:firstLine="0"/>
        <w:rPr>
          <w:rFonts w:ascii="宋体" w:hAnsi="宋体"/>
          <w:color w:val="000000" w:themeColor="text1"/>
        </w:rPr>
      </w:pPr>
      <w:r w:rsidRPr="00690E15">
        <w:rPr>
          <w:rFonts w:ascii="宋体" w:hAnsi="宋体" w:hint="eastAsia"/>
          <w:color w:val="000000" w:themeColor="text1"/>
        </w:rPr>
        <w:t>15.</w:t>
      </w:r>
      <w:proofErr w:type="gramStart"/>
      <w:r w:rsidRPr="00690E15">
        <w:rPr>
          <w:rFonts w:ascii="宋体" w:hAnsi="宋体" w:hint="eastAsia"/>
          <w:color w:val="000000" w:themeColor="text1"/>
        </w:rPr>
        <w:t>须配不锈钢</w:t>
      </w:r>
      <w:proofErr w:type="gramEnd"/>
      <w:r w:rsidRPr="00690E15">
        <w:rPr>
          <w:rFonts w:ascii="宋体" w:hAnsi="宋体" w:hint="eastAsia"/>
          <w:color w:val="000000" w:themeColor="text1"/>
        </w:rPr>
        <w:t>防雨罩。</w:t>
      </w:r>
    </w:p>
    <w:p w:rsidR="00385CC9" w:rsidRPr="00690E15" w:rsidRDefault="00385CC9" w:rsidP="00385CC9">
      <w:pPr>
        <w:pStyle w:val="a4"/>
        <w:spacing w:line="400" w:lineRule="atLeast"/>
        <w:ind w:firstLineChars="0" w:firstLine="0"/>
        <w:rPr>
          <w:rFonts w:ascii="宋体" w:hAnsi="宋体"/>
          <w:color w:val="000000" w:themeColor="text1"/>
        </w:rPr>
      </w:pPr>
      <w:r w:rsidRPr="00690E15">
        <w:rPr>
          <w:rFonts w:ascii="宋体" w:hAnsi="宋体" w:hint="eastAsia"/>
          <w:color w:val="000000" w:themeColor="text1"/>
        </w:rPr>
        <w:t>16.进线总开关需带漏保，100毫安。</w:t>
      </w:r>
    </w:p>
    <w:p w:rsidR="00930F78" w:rsidRPr="00385CC9" w:rsidRDefault="00930F78" w:rsidP="00385CC9">
      <w:pPr>
        <w:ind w:firstLine="480"/>
      </w:pPr>
    </w:p>
    <w:sectPr w:rsidR="00930F78" w:rsidRPr="00385CC9" w:rsidSect="002609CE">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66D9" w:rsidRDefault="005766D9" w:rsidP="007E20FD">
      <w:pPr>
        <w:spacing w:line="240" w:lineRule="auto"/>
        <w:ind w:firstLine="480"/>
      </w:pPr>
      <w:r>
        <w:separator/>
      </w:r>
    </w:p>
  </w:endnote>
  <w:endnote w:type="continuationSeparator" w:id="0">
    <w:p w:rsidR="005766D9" w:rsidRDefault="005766D9" w:rsidP="007E20FD">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iddenHorzOCR">
    <w:altName w:val="MS Mincho"/>
    <w:charset w:val="80"/>
    <w:family w:val="auto"/>
    <w:pitch w:val="default"/>
    <w:sig w:usb0="00000000" w:usb1="00000000" w:usb2="00000010" w:usb3="00000000" w:csb0="00020000" w:csb1="00000000"/>
  </w:font>
  <w:font w:name="新宋体-18030">
    <w:altName w:val="宋体"/>
    <w:charset w:val="86"/>
    <w:family w:val="modern"/>
    <w:pitch w:val="default"/>
    <w:sig w:usb0="00000000" w:usb1="00000000" w:usb2="000A005E"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0FD" w:rsidRDefault="007E20FD" w:rsidP="007E20FD">
    <w:pPr>
      <w:pStyle w:val="a6"/>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0FD" w:rsidRDefault="007E20FD" w:rsidP="007E20FD">
    <w:pPr>
      <w:pStyle w:val="a6"/>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0FD" w:rsidRDefault="007E20FD" w:rsidP="007E20FD">
    <w:pPr>
      <w:pStyle w:val="a6"/>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66D9" w:rsidRDefault="005766D9" w:rsidP="007E20FD">
      <w:pPr>
        <w:spacing w:line="240" w:lineRule="auto"/>
        <w:ind w:firstLine="480"/>
      </w:pPr>
      <w:r>
        <w:separator/>
      </w:r>
    </w:p>
  </w:footnote>
  <w:footnote w:type="continuationSeparator" w:id="0">
    <w:p w:rsidR="005766D9" w:rsidRDefault="005766D9" w:rsidP="007E20FD">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0FD" w:rsidRDefault="007E20FD" w:rsidP="007E20FD">
    <w:pPr>
      <w:pStyle w:val="a5"/>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0FD" w:rsidRDefault="007E20FD" w:rsidP="007E20FD">
    <w:pPr>
      <w:pStyle w:val="a5"/>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0FD" w:rsidRDefault="007E20FD" w:rsidP="007E20FD">
    <w:pPr>
      <w:pStyle w:val="a5"/>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7EE25E4F"/>
    <w:rsid w:val="002609CE"/>
    <w:rsid w:val="0029701C"/>
    <w:rsid w:val="00385CC9"/>
    <w:rsid w:val="004C5707"/>
    <w:rsid w:val="00510A11"/>
    <w:rsid w:val="00533EEE"/>
    <w:rsid w:val="005766D9"/>
    <w:rsid w:val="005D6F30"/>
    <w:rsid w:val="006B623B"/>
    <w:rsid w:val="007C3DA1"/>
    <w:rsid w:val="007E20FD"/>
    <w:rsid w:val="008804E1"/>
    <w:rsid w:val="00930F78"/>
    <w:rsid w:val="00BD152F"/>
    <w:rsid w:val="00CC5081"/>
    <w:rsid w:val="00E75CC5"/>
    <w:rsid w:val="00E928FA"/>
    <w:rsid w:val="0BF57D89"/>
    <w:rsid w:val="297F40BD"/>
    <w:rsid w:val="2A28085E"/>
    <w:rsid w:val="423B6627"/>
    <w:rsid w:val="47204D55"/>
    <w:rsid w:val="47CE5141"/>
    <w:rsid w:val="4D4536F8"/>
    <w:rsid w:val="4F782750"/>
    <w:rsid w:val="626E1A28"/>
    <w:rsid w:val="6BE73206"/>
    <w:rsid w:val="6F0D5554"/>
    <w:rsid w:val="718C5CD4"/>
    <w:rsid w:val="7EE25E4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609CE"/>
    <w:pPr>
      <w:widowControl w:val="0"/>
      <w:spacing w:line="360" w:lineRule="auto"/>
      <w:ind w:firstLineChars="200" w:firstLine="42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2609CE"/>
  </w:style>
  <w:style w:type="paragraph" w:styleId="a4">
    <w:name w:val="Body Text First Indent"/>
    <w:basedOn w:val="a3"/>
    <w:rsid w:val="002609CE"/>
    <w:pPr>
      <w:ind w:firstLineChars="100" w:firstLine="100"/>
    </w:pPr>
  </w:style>
  <w:style w:type="paragraph" w:styleId="a5">
    <w:name w:val="header"/>
    <w:basedOn w:val="a"/>
    <w:link w:val="Char"/>
    <w:rsid w:val="007E20FD"/>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5"/>
    <w:rsid w:val="007E20FD"/>
    <w:rPr>
      <w:kern w:val="2"/>
      <w:sz w:val="18"/>
      <w:szCs w:val="18"/>
    </w:rPr>
  </w:style>
  <w:style w:type="paragraph" w:styleId="a6">
    <w:name w:val="footer"/>
    <w:basedOn w:val="a"/>
    <w:link w:val="Char0"/>
    <w:rsid w:val="007E20FD"/>
    <w:pPr>
      <w:tabs>
        <w:tab w:val="center" w:pos="4153"/>
        <w:tab w:val="right" w:pos="8306"/>
      </w:tabs>
      <w:snapToGrid w:val="0"/>
      <w:spacing w:line="240" w:lineRule="auto"/>
      <w:jc w:val="left"/>
    </w:pPr>
    <w:rPr>
      <w:sz w:val="18"/>
      <w:szCs w:val="18"/>
    </w:rPr>
  </w:style>
  <w:style w:type="character" w:customStyle="1" w:styleId="Char0">
    <w:name w:val="页脚 Char"/>
    <w:basedOn w:val="a0"/>
    <w:link w:val="a6"/>
    <w:rsid w:val="007E20FD"/>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92</Words>
  <Characters>526</Characters>
  <Application>Microsoft Office Word</Application>
  <DocSecurity>0</DocSecurity>
  <Lines>4</Lines>
  <Paragraphs>1</Paragraphs>
  <ScaleCrop>false</ScaleCrop>
  <Company>sopo</Company>
  <LinksUpToDate>false</LinksUpToDate>
  <CharactersWithSpaces>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王鑫</cp:lastModifiedBy>
  <cp:revision>15</cp:revision>
  <dcterms:created xsi:type="dcterms:W3CDTF">2019-07-19T05:41:00Z</dcterms:created>
  <dcterms:modified xsi:type="dcterms:W3CDTF">2023-03-06T05:47:00Z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2052-11.1.0.8808</vt:lpwstr>
  </property>
</Properties>
</file>