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94" w:rsidRDefault="00724B6F">
      <w:pPr>
        <w:spacing w:line="60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江苏索普化工股份有限公司UPS技术协议</w:t>
      </w:r>
    </w:p>
    <w:p w:rsidR="00DD3A94" w:rsidRDefault="00DD3A94">
      <w:pPr>
        <w:spacing w:line="600" w:lineRule="exact"/>
        <w:jc w:val="center"/>
        <w:rPr>
          <w:rFonts w:ascii="宋体" w:hAnsi="宋体"/>
          <w:b/>
          <w:sz w:val="44"/>
          <w:szCs w:val="44"/>
        </w:rPr>
      </w:pPr>
    </w:p>
    <w:p w:rsidR="00DD3A94" w:rsidRDefault="00724B6F">
      <w:pPr>
        <w:spacing w:line="600" w:lineRule="exact"/>
        <w:rPr>
          <w:rFonts w:ascii="黑体" w:eastAsia="黑体" w:hAnsi="黑体" w:cs="仿宋_GB2312"/>
          <w:sz w:val="34"/>
          <w:szCs w:val="34"/>
        </w:rPr>
      </w:pPr>
      <w:r>
        <w:rPr>
          <w:rFonts w:ascii="黑体" w:eastAsia="黑体" w:hAnsi="黑体" w:cs="仿宋_GB2312" w:hint="eastAsia"/>
          <w:sz w:val="34"/>
          <w:szCs w:val="34"/>
        </w:rPr>
        <w:t>一、总则</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本技术规格书适用于江苏索普化工股份有限公司</w:t>
      </w:r>
      <w:r w:rsidR="00FA5FCD">
        <w:rPr>
          <w:rFonts w:ascii="仿宋_GB2312" w:eastAsia="仿宋_GB2312" w:hAnsi="仿宋" w:cs="仿宋_GB2312" w:hint="eastAsia"/>
          <w:sz w:val="34"/>
          <w:szCs w:val="34"/>
        </w:rPr>
        <w:t>硫化</w:t>
      </w:r>
      <w:r w:rsidR="00FA5FCD">
        <w:rPr>
          <w:rFonts w:ascii="仿宋_GB2312" w:eastAsia="仿宋_GB2312" w:hAnsi="仿宋" w:cs="仿宋_GB2312"/>
          <w:sz w:val="34"/>
          <w:szCs w:val="34"/>
        </w:rPr>
        <w:t>事业部</w:t>
      </w:r>
      <w:r w:rsidR="00FA5FCD">
        <w:rPr>
          <w:rFonts w:ascii="仿宋_GB2312" w:eastAsia="仿宋_GB2312" w:hAnsi="仿宋" w:cs="仿宋_GB2312" w:hint="eastAsia"/>
          <w:sz w:val="34"/>
          <w:szCs w:val="34"/>
        </w:rPr>
        <w:t>30万</w:t>
      </w:r>
      <w:r w:rsidR="00FA5FCD">
        <w:rPr>
          <w:rFonts w:ascii="仿宋_GB2312" w:eastAsia="仿宋_GB2312" w:hAnsi="仿宋" w:cs="仿宋_GB2312"/>
          <w:sz w:val="34"/>
          <w:szCs w:val="34"/>
        </w:rPr>
        <w:t>仪表</w:t>
      </w:r>
      <w:r>
        <w:rPr>
          <w:rFonts w:ascii="仿宋_GB2312" w:eastAsia="仿宋_GB2312" w:hAnsi="仿宋" w:cs="仿宋_GB2312" w:hint="eastAsia"/>
          <w:sz w:val="34"/>
          <w:szCs w:val="34"/>
        </w:rPr>
        <w:t>机柜间不间断电源（以下简称UPS）的设计、制造、采购和验收。本技术规格书提出的是最低限度的技术要求，并未对一切技术细节作出规定，也未充分引述有关标准和规范的条文。投标人应保证提供符合本技术规格书和有关国际标准、国家标准的高性能的优质产品。</w:t>
      </w:r>
    </w:p>
    <w:p w:rsidR="00DD3A94" w:rsidRDefault="00724B6F">
      <w:pPr>
        <w:spacing w:line="600" w:lineRule="exact"/>
        <w:ind w:firstLineChars="200" w:firstLine="680"/>
        <w:rPr>
          <w:rFonts w:ascii="仿宋_GB2312" w:eastAsia="仿宋_GB2312" w:hAnsi="仿宋" w:cs="仿宋_GB2312"/>
          <w:sz w:val="34"/>
          <w:szCs w:val="34"/>
        </w:rPr>
      </w:pPr>
      <w:bookmarkStart w:id="0" w:name="_Toc137190318"/>
      <w:bookmarkStart w:id="1" w:name="_Toc137188124"/>
      <w:bookmarkStart w:id="2" w:name="_Toc137187752"/>
      <w:bookmarkStart w:id="3" w:name="_Toc137193788"/>
      <w:r>
        <w:rPr>
          <w:rFonts w:ascii="仿宋_GB2312" w:eastAsia="仿宋_GB2312" w:hAnsi="仿宋" w:cs="仿宋_GB2312" w:hint="eastAsia"/>
          <w:sz w:val="34"/>
          <w:szCs w:val="34"/>
        </w:rPr>
        <w:t>投标人应对本技术规格书中所列明的各项内容和要求逐项作出明确的响应，不能简单地应答满足或不满足。如不按本技术规格书的要求做出应答或所提供的资料不能满足要求，将承担被废标的风险。</w:t>
      </w:r>
      <w:bookmarkEnd w:id="0"/>
      <w:bookmarkEnd w:id="1"/>
      <w:bookmarkEnd w:id="2"/>
      <w:bookmarkEnd w:id="3"/>
    </w:p>
    <w:p w:rsidR="00DD3A94" w:rsidRDefault="00724B6F">
      <w:pPr>
        <w:spacing w:line="600" w:lineRule="exact"/>
        <w:ind w:firstLineChars="200" w:firstLine="680"/>
        <w:rPr>
          <w:rFonts w:ascii="仿宋_GB2312" w:eastAsia="仿宋_GB2312" w:hAnsi="仿宋" w:cs="仿宋_GB2312"/>
          <w:sz w:val="34"/>
          <w:szCs w:val="34"/>
        </w:rPr>
      </w:pPr>
      <w:bookmarkStart w:id="4" w:name="_Toc137188125"/>
      <w:bookmarkStart w:id="5" w:name="_Toc137190319"/>
      <w:bookmarkStart w:id="6" w:name="_Toc137187753"/>
      <w:bookmarkStart w:id="7" w:name="_Toc137193789"/>
      <w:r>
        <w:rPr>
          <w:rFonts w:ascii="仿宋_GB2312" w:eastAsia="仿宋_GB2312" w:hAnsi="仿宋" w:cs="仿宋_GB2312" w:hint="eastAsia"/>
          <w:sz w:val="34"/>
          <w:szCs w:val="34"/>
        </w:rPr>
        <w:t>如果投标产品的技术性能、指标低于或不符合本技术规格书所提出的要求，应在投标文件的《技术规格偏离表》中作出明确的和详细的说明。</w:t>
      </w:r>
      <w:bookmarkEnd w:id="4"/>
      <w:bookmarkEnd w:id="5"/>
      <w:bookmarkEnd w:id="6"/>
      <w:bookmarkEnd w:id="7"/>
    </w:p>
    <w:p w:rsidR="00DD3A94" w:rsidRDefault="00724B6F">
      <w:pPr>
        <w:spacing w:line="600" w:lineRule="exact"/>
        <w:ind w:firstLineChars="200" w:firstLine="680"/>
        <w:rPr>
          <w:rFonts w:ascii="仿宋_GB2312" w:eastAsia="仿宋_GB2312" w:hAnsi="仿宋" w:cs="仿宋_GB2312"/>
          <w:sz w:val="34"/>
          <w:szCs w:val="34"/>
        </w:rPr>
      </w:pPr>
      <w:bookmarkStart w:id="8" w:name="_Toc137187754"/>
      <w:bookmarkStart w:id="9" w:name="_Toc137188126"/>
      <w:bookmarkStart w:id="10" w:name="_Toc137193790"/>
      <w:bookmarkStart w:id="11" w:name="_Toc137190320"/>
      <w:r>
        <w:rPr>
          <w:rFonts w:ascii="仿宋_GB2312" w:eastAsia="仿宋_GB2312" w:hAnsi="仿宋" w:cs="仿宋_GB2312" w:hint="eastAsia"/>
          <w:sz w:val="34"/>
          <w:szCs w:val="34"/>
        </w:rPr>
        <w:t>如果投标人没有以书面形式对本技术规格书的条文提出异议，则意味着投标人提供的产品和服务完全符合本技术规格书的要求。如果招标方发现投标人对本技术规格书的响应不真实，投标人将</w:t>
      </w:r>
      <w:bookmarkEnd w:id="8"/>
      <w:bookmarkEnd w:id="9"/>
      <w:bookmarkEnd w:id="10"/>
      <w:bookmarkEnd w:id="11"/>
      <w:r>
        <w:rPr>
          <w:rFonts w:ascii="仿宋_GB2312" w:eastAsia="仿宋_GB2312" w:hAnsi="仿宋" w:cs="仿宋_GB2312" w:hint="eastAsia"/>
          <w:sz w:val="34"/>
          <w:szCs w:val="34"/>
        </w:rPr>
        <w:t>被废标或被取消中标资格，承担退货和赔偿招标方经济损失。</w:t>
      </w:r>
    </w:p>
    <w:p w:rsidR="00DD3A94" w:rsidRDefault="00724B6F">
      <w:pPr>
        <w:spacing w:line="600" w:lineRule="exact"/>
        <w:ind w:firstLineChars="200" w:firstLine="680"/>
        <w:rPr>
          <w:rFonts w:ascii="仿宋_GB2312" w:eastAsia="仿宋_GB2312" w:hAnsi="仿宋" w:cs="仿宋_GB2312"/>
          <w:sz w:val="34"/>
          <w:szCs w:val="34"/>
        </w:rPr>
      </w:pPr>
      <w:bookmarkStart w:id="12" w:name="_Toc137190321"/>
      <w:bookmarkStart w:id="13" w:name="_Toc137193791"/>
      <w:bookmarkStart w:id="14" w:name="_Toc137187755"/>
      <w:bookmarkStart w:id="15" w:name="_Toc137188127"/>
      <w:r>
        <w:rPr>
          <w:rFonts w:ascii="仿宋_GB2312" w:eastAsia="仿宋_GB2312" w:hAnsi="仿宋" w:cs="仿宋_GB2312" w:hint="eastAsia"/>
          <w:sz w:val="34"/>
          <w:szCs w:val="34"/>
        </w:rPr>
        <w:t>投标人提供的技术文件中必须包括推荐产品的样本</w:t>
      </w:r>
      <w:r>
        <w:rPr>
          <w:rFonts w:ascii="仿宋_GB2312" w:eastAsia="仿宋_GB2312" w:hAnsi="仿宋" w:cs="仿宋_GB2312" w:hint="eastAsia"/>
          <w:sz w:val="34"/>
          <w:szCs w:val="34"/>
        </w:rPr>
        <w:lastRenderedPageBreak/>
        <w:t>和UPS主机、蓄电池等主要产品的国家级测试报告。</w:t>
      </w:r>
      <w:bookmarkEnd w:id="12"/>
      <w:bookmarkEnd w:id="13"/>
      <w:bookmarkEnd w:id="14"/>
      <w:bookmarkEnd w:id="15"/>
    </w:p>
    <w:p w:rsidR="00DD3A94" w:rsidRDefault="00724B6F">
      <w:pPr>
        <w:spacing w:line="600" w:lineRule="exact"/>
        <w:ind w:firstLineChars="200" w:firstLine="680"/>
        <w:rPr>
          <w:rFonts w:ascii="仿宋_GB2312" w:eastAsia="仿宋_GB2312" w:hAnsi="仿宋" w:cs="仿宋_GB2312"/>
          <w:sz w:val="34"/>
          <w:szCs w:val="34"/>
        </w:rPr>
      </w:pPr>
      <w:bookmarkStart w:id="16" w:name="_Toc137187756"/>
      <w:bookmarkStart w:id="17" w:name="_Toc137188128"/>
      <w:bookmarkStart w:id="18" w:name="_Toc137190322"/>
      <w:bookmarkStart w:id="19" w:name="_Toc137193792"/>
      <w:r>
        <w:rPr>
          <w:rFonts w:ascii="仿宋_GB2312" w:eastAsia="仿宋_GB2312" w:hAnsi="仿宋" w:cs="仿宋_GB2312" w:hint="eastAsia"/>
          <w:sz w:val="34"/>
          <w:szCs w:val="34"/>
        </w:rPr>
        <w:t>本技术规格书所引用的标准如与投标人所执行的标准发生矛盾时，应按较高的标准执行。</w:t>
      </w:r>
      <w:bookmarkEnd w:id="16"/>
      <w:bookmarkEnd w:id="17"/>
      <w:bookmarkEnd w:id="18"/>
      <w:bookmarkEnd w:id="19"/>
    </w:p>
    <w:p w:rsidR="00DD3A94" w:rsidRDefault="00724B6F">
      <w:pPr>
        <w:spacing w:line="600" w:lineRule="exact"/>
        <w:ind w:firstLineChars="200" w:firstLine="680"/>
        <w:rPr>
          <w:rFonts w:ascii="仿宋_GB2312" w:eastAsia="仿宋_GB2312" w:hAnsi="仿宋" w:cs="仿宋_GB2312"/>
          <w:sz w:val="34"/>
          <w:szCs w:val="34"/>
        </w:rPr>
      </w:pPr>
      <w:bookmarkStart w:id="20" w:name="_Toc137188129"/>
      <w:bookmarkStart w:id="21" w:name="_Toc137187757"/>
      <w:bookmarkStart w:id="22" w:name="_Toc137193793"/>
      <w:bookmarkStart w:id="23" w:name="_Toc137190323"/>
      <w:r>
        <w:rPr>
          <w:rFonts w:ascii="仿宋_GB2312" w:eastAsia="仿宋_GB2312" w:hAnsi="仿宋" w:cs="仿宋_GB2312" w:hint="eastAsia"/>
          <w:sz w:val="34"/>
          <w:szCs w:val="34"/>
        </w:rPr>
        <w:t>投标人提供的一切文件资料均以中文叙述为准。</w:t>
      </w:r>
      <w:bookmarkEnd w:id="20"/>
      <w:bookmarkEnd w:id="21"/>
      <w:bookmarkEnd w:id="22"/>
      <w:bookmarkEnd w:id="23"/>
    </w:p>
    <w:p w:rsidR="00DD3A94" w:rsidRDefault="00724B6F">
      <w:pPr>
        <w:spacing w:line="600" w:lineRule="exact"/>
        <w:rPr>
          <w:rFonts w:ascii="黑体" w:eastAsia="黑体" w:hAnsi="黑体"/>
          <w:sz w:val="34"/>
          <w:szCs w:val="34"/>
        </w:rPr>
      </w:pPr>
      <w:r>
        <w:rPr>
          <w:rFonts w:ascii="黑体" w:eastAsia="黑体" w:hAnsi="黑体" w:hint="eastAsia"/>
          <w:sz w:val="34"/>
          <w:szCs w:val="34"/>
        </w:rPr>
        <w:t>二、适用的技术标准与规范</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投标产品应该满足下列最新版本的标准和规范的要求。</w:t>
      </w:r>
      <w:bookmarkStart w:id="24" w:name="_Toc137187763"/>
      <w:bookmarkStart w:id="25" w:name="_Toc137190329"/>
      <w:bookmarkStart w:id="26" w:name="_Toc137188135"/>
      <w:bookmarkStart w:id="27" w:name="_Toc137193799"/>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GB/T2423.1--1989 电工电子产品基本环境试验规程 试验A：低温试验方法</w:t>
      </w:r>
      <w:bookmarkEnd w:id="24"/>
      <w:bookmarkEnd w:id="25"/>
      <w:bookmarkEnd w:id="26"/>
      <w:bookmarkEnd w:id="27"/>
    </w:p>
    <w:p w:rsidR="00DD3A94" w:rsidRDefault="00724B6F">
      <w:pPr>
        <w:spacing w:line="600" w:lineRule="exact"/>
        <w:ind w:firstLineChars="200" w:firstLine="680"/>
        <w:rPr>
          <w:rFonts w:ascii="仿宋_GB2312" w:eastAsia="仿宋_GB2312" w:hAnsi="仿宋" w:cs="仿宋_GB2312"/>
          <w:sz w:val="34"/>
          <w:szCs w:val="34"/>
        </w:rPr>
      </w:pPr>
      <w:bookmarkStart w:id="28" w:name="_Toc137193800"/>
      <w:bookmarkStart w:id="29" w:name="_Toc137188136"/>
      <w:bookmarkStart w:id="30" w:name="_Toc137187764"/>
      <w:bookmarkStart w:id="31" w:name="_Toc137190330"/>
      <w:r>
        <w:rPr>
          <w:rFonts w:ascii="仿宋_GB2312" w:eastAsia="仿宋_GB2312" w:hAnsi="仿宋" w:cs="仿宋_GB2312" w:hint="eastAsia"/>
          <w:sz w:val="34"/>
          <w:szCs w:val="34"/>
        </w:rPr>
        <w:t>GB/T2423.2--1989 电工电子产品基本环境试验规程 试验B：高温试验方法</w:t>
      </w:r>
      <w:bookmarkEnd w:id="28"/>
      <w:bookmarkEnd w:id="29"/>
      <w:bookmarkEnd w:id="30"/>
      <w:bookmarkEnd w:id="31"/>
    </w:p>
    <w:p w:rsidR="00DD3A94" w:rsidRDefault="00724B6F">
      <w:pPr>
        <w:spacing w:line="600" w:lineRule="exact"/>
        <w:ind w:firstLineChars="200" w:firstLine="680"/>
        <w:rPr>
          <w:rFonts w:ascii="仿宋_GB2312" w:eastAsia="仿宋_GB2312" w:hAnsi="仿宋" w:cs="仿宋_GB2312"/>
          <w:sz w:val="34"/>
          <w:szCs w:val="34"/>
        </w:rPr>
      </w:pPr>
      <w:bookmarkStart w:id="32" w:name="_Toc137187765"/>
      <w:bookmarkStart w:id="33" w:name="_Toc137190331"/>
      <w:bookmarkStart w:id="34" w:name="_Toc137193801"/>
      <w:bookmarkStart w:id="35" w:name="_Toc137188137"/>
      <w:r>
        <w:rPr>
          <w:rFonts w:ascii="仿宋_GB2312" w:eastAsia="仿宋_GB2312" w:hAnsi="仿宋" w:cs="仿宋_GB2312" w:hint="eastAsia"/>
          <w:sz w:val="34"/>
          <w:szCs w:val="34"/>
        </w:rPr>
        <w:t>GB/T2423.9--1989 电工电子产品基本环境试验规程 试验Cb：设备用恒定湿热试验方法</w:t>
      </w:r>
      <w:bookmarkEnd w:id="32"/>
      <w:bookmarkEnd w:id="33"/>
      <w:bookmarkEnd w:id="34"/>
      <w:bookmarkEnd w:id="35"/>
    </w:p>
    <w:p w:rsidR="00DD3A94" w:rsidRDefault="00724B6F">
      <w:pPr>
        <w:spacing w:line="600" w:lineRule="exact"/>
        <w:ind w:firstLineChars="200" w:firstLine="680"/>
        <w:rPr>
          <w:rFonts w:ascii="仿宋_GB2312" w:eastAsia="仿宋_GB2312" w:hAnsi="仿宋" w:cs="仿宋_GB2312"/>
          <w:sz w:val="34"/>
          <w:szCs w:val="34"/>
        </w:rPr>
      </w:pPr>
      <w:bookmarkStart w:id="36" w:name="_Toc137190332"/>
      <w:bookmarkStart w:id="37" w:name="_Toc137188138"/>
      <w:bookmarkStart w:id="38" w:name="_Toc137193802"/>
      <w:bookmarkStart w:id="39" w:name="_Toc137187766"/>
      <w:r>
        <w:rPr>
          <w:rFonts w:ascii="仿宋_GB2312" w:eastAsia="仿宋_GB2312" w:hAnsi="仿宋" w:cs="仿宋_GB2312" w:hint="eastAsia"/>
          <w:sz w:val="34"/>
          <w:szCs w:val="34"/>
        </w:rPr>
        <w:t>GB/T3859.2--1993 半导体变流器应用导则</w:t>
      </w:r>
      <w:bookmarkEnd w:id="36"/>
      <w:bookmarkEnd w:id="37"/>
      <w:bookmarkEnd w:id="38"/>
      <w:bookmarkEnd w:id="39"/>
    </w:p>
    <w:p w:rsidR="00DD3A94" w:rsidRDefault="00724B6F">
      <w:pPr>
        <w:spacing w:line="600" w:lineRule="exact"/>
        <w:ind w:firstLineChars="200" w:firstLine="680"/>
        <w:rPr>
          <w:rFonts w:ascii="仿宋_GB2312" w:eastAsia="仿宋_GB2312" w:hAnsi="仿宋" w:cs="仿宋_GB2312"/>
          <w:sz w:val="34"/>
          <w:szCs w:val="34"/>
        </w:rPr>
      </w:pPr>
      <w:bookmarkStart w:id="40" w:name="_Toc137187767"/>
      <w:bookmarkStart w:id="41" w:name="_Toc137188139"/>
      <w:bookmarkStart w:id="42" w:name="_Toc137190333"/>
      <w:bookmarkStart w:id="43" w:name="_Toc137193803"/>
      <w:r>
        <w:rPr>
          <w:rFonts w:ascii="仿宋_GB2312" w:eastAsia="仿宋_GB2312" w:hAnsi="仿宋" w:cs="仿宋_GB2312" w:hint="eastAsia"/>
          <w:sz w:val="34"/>
          <w:szCs w:val="34"/>
        </w:rPr>
        <w:t>EN50091-1-1、 EN50091-2和ENV50091-3</w:t>
      </w:r>
      <w:bookmarkEnd w:id="40"/>
      <w:bookmarkEnd w:id="41"/>
      <w:bookmarkEnd w:id="42"/>
      <w:bookmarkEnd w:id="43"/>
      <w:r>
        <w:rPr>
          <w:rFonts w:ascii="仿宋_GB2312" w:eastAsia="仿宋_GB2312" w:hAnsi="仿宋" w:cs="仿宋_GB2312" w:hint="eastAsia"/>
          <w:sz w:val="34"/>
          <w:szCs w:val="34"/>
        </w:rPr>
        <w:t>标准</w:t>
      </w:r>
    </w:p>
    <w:p w:rsidR="00DD3A94" w:rsidRDefault="00724B6F">
      <w:pPr>
        <w:spacing w:line="600" w:lineRule="exact"/>
        <w:ind w:firstLineChars="200" w:firstLine="680"/>
        <w:rPr>
          <w:rFonts w:ascii="仿宋_GB2312" w:eastAsia="仿宋_GB2312" w:hAnsi="仿宋" w:cs="仿宋_GB2312"/>
          <w:sz w:val="34"/>
          <w:szCs w:val="34"/>
        </w:rPr>
      </w:pPr>
      <w:bookmarkStart w:id="44" w:name="_Toc137190334"/>
      <w:bookmarkStart w:id="45" w:name="_Toc137187768"/>
      <w:bookmarkStart w:id="46" w:name="_Toc137193804"/>
      <w:bookmarkStart w:id="47" w:name="_Toc137188140"/>
      <w:r>
        <w:rPr>
          <w:rFonts w:ascii="仿宋_GB2312" w:eastAsia="仿宋_GB2312" w:hAnsi="仿宋" w:cs="仿宋_GB2312" w:hint="eastAsia"/>
          <w:sz w:val="34"/>
          <w:szCs w:val="34"/>
        </w:rPr>
        <w:t>IEC801-2,3,4,5</w:t>
      </w:r>
      <w:bookmarkEnd w:id="44"/>
      <w:bookmarkEnd w:id="45"/>
      <w:bookmarkEnd w:id="46"/>
      <w:bookmarkEnd w:id="47"/>
      <w:r>
        <w:rPr>
          <w:rFonts w:ascii="仿宋_GB2312" w:eastAsia="仿宋_GB2312" w:hAnsi="仿宋" w:cs="仿宋_GB2312" w:hint="eastAsia"/>
          <w:sz w:val="34"/>
          <w:szCs w:val="34"/>
        </w:rPr>
        <w:t>标准等</w:t>
      </w:r>
    </w:p>
    <w:p w:rsidR="00DD3A94" w:rsidRDefault="00724B6F">
      <w:pPr>
        <w:spacing w:line="600" w:lineRule="exact"/>
        <w:rPr>
          <w:rFonts w:ascii="黑体" w:eastAsia="黑体" w:hAnsi="黑体"/>
          <w:sz w:val="34"/>
          <w:szCs w:val="34"/>
        </w:rPr>
      </w:pPr>
      <w:r>
        <w:rPr>
          <w:rFonts w:ascii="黑体" w:eastAsia="黑体" w:hAnsi="黑体" w:hint="eastAsia"/>
          <w:sz w:val="34"/>
          <w:szCs w:val="34"/>
        </w:rPr>
        <w:t>三、环境条件</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环境温度：  -5℃～+40℃</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相对湿度：≤95%</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海拔高度：＜1000m</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地震烈度：7度</w:t>
      </w:r>
    </w:p>
    <w:p w:rsidR="00DD3A94" w:rsidRDefault="00724B6F">
      <w:pPr>
        <w:spacing w:line="600" w:lineRule="exact"/>
        <w:rPr>
          <w:rFonts w:ascii="黑体" w:eastAsia="黑体" w:hAnsi="黑体"/>
          <w:sz w:val="34"/>
          <w:szCs w:val="34"/>
        </w:rPr>
      </w:pPr>
      <w:r>
        <w:rPr>
          <w:rFonts w:ascii="黑体" w:eastAsia="黑体" w:hAnsi="黑体" w:hint="eastAsia"/>
          <w:sz w:val="34"/>
          <w:szCs w:val="34"/>
        </w:rPr>
        <w:t>四、供货范围</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UPS采用工业级设计，主机采用可控硅整流器，主机</w:t>
      </w:r>
      <w:r>
        <w:rPr>
          <w:rFonts w:ascii="仿宋_GB2312" w:eastAsia="仿宋_GB2312" w:hAnsi="仿宋" w:cs="仿宋_GB2312" w:hint="eastAsia"/>
          <w:sz w:val="34"/>
          <w:szCs w:val="34"/>
        </w:rPr>
        <w:lastRenderedPageBreak/>
        <w:t>内部标配输入隔离变压器和输出隔离变压器；主路旁路双双静态转换开关。</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1台UPS主机（</w:t>
      </w:r>
      <w:r w:rsidR="00F0407C">
        <w:rPr>
          <w:rFonts w:ascii="仿宋_GB2312" w:eastAsia="仿宋_GB2312" w:hAnsi="仿宋" w:cs="仿宋_GB2312" w:hint="eastAsia"/>
          <w:sz w:val="34"/>
          <w:szCs w:val="34"/>
        </w:rPr>
        <w:t>2</w:t>
      </w:r>
      <w:r>
        <w:rPr>
          <w:rFonts w:ascii="仿宋_GB2312" w:eastAsia="仿宋_GB2312" w:hAnsi="仿宋" w:cs="仿宋_GB2312" w:hint="eastAsia"/>
          <w:sz w:val="34"/>
          <w:szCs w:val="34"/>
        </w:rPr>
        <w:t>0</w:t>
      </w:r>
      <w:r>
        <w:rPr>
          <w:rFonts w:ascii="仿宋_GB2312" w:eastAsia="仿宋_GB2312" w:hAnsi="仿宋" w:cs="仿宋_GB2312"/>
          <w:sz w:val="34"/>
          <w:szCs w:val="34"/>
        </w:rPr>
        <w:t>k</w:t>
      </w:r>
      <w:r>
        <w:rPr>
          <w:rFonts w:ascii="仿宋_GB2312" w:eastAsia="仿宋_GB2312" w:hAnsi="仿宋" w:cs="仿宋_GB2312" w:hint="eastAsia"/>
          <w:sz w:val="34"/>
          <w:szCs w:val="34"/>
        </w:rPr>
        <w:t>VA）单机后备1</w:t>
      </w:r>
      <w:r w:rsidR="00F0407C">
        <w:rPr>
          <w:rFonts w:ascii="仿宋_GB2312" w:eastAsia="仿宋_GB2312" w:hAnsi="仿宋" w:cs="仿宋_GB2312" w:hint="eastAsia"/>
          <w:sz w:val="34"/>
          <w:szCs w:val="34"/>
        </w:rPr>
        <w:t>小时电池组、</w:t>
      </w:r>
      <w:r>
        <w:rPr>
          <w:rFonts w:ascii="仿宋_GB2312" w:eastAsia="仿宋_GB2312" w:hAnsi="仿宋" w:cs="仿宋_GB2312" w:hint="eastAsia"/>
          <w:sz w:val="34"/>
          <w:szCs w:val="34"/>
        </w:rPr>
        <w:t>智能电池管理系统（具体参数见附件）。</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供货为成套供货的，买方在UPS现场提供两路独立的供电电源及电源电缆，其他所有材料和附件均由卖方提供，卖方应负责现场设备的安装、调试工作和其他现场配合工作。</w:t>
      </w:r>
    </w:p>
    <w:p w:rsidR="00DD3A94" w:rsidRDefault="00724B6F">
      <w:pPr>
        <w:spacing w:line="600" w:lineRule="exact"/>
        <w:rPr>
          <w:rFonts w:ascii="黑体" w:eastAsia="黑体" w:hAnsi="黑体"/>
          <w:sz w:val="34"/>
          <w:szCs w:val="34"/>
        </w:rPr>
      </w:pPr>
      <w:r>
        <w:rPr>
          <w:rFonts w:ascii="黑体" w:eastAsia="黑体" w:hAnsi="黑体" w:hint="eastAsia"/>
          <w:sz w:val="34"/>
          <w:szCs w:val="34"/>
        </w:rPr>
        <w:t>五、UPS系统基本技术要求</w:t>
      </w:r>
    </w:p>
    <w:p w:rsidR="00DD3A94" w:rsidRDefault="00724B6F">
      <w:pPr>
        <w:spacing w:line="600" w:lineRule="exact"/>
        <w:rPr>
          <w:rFonts w:ascii="楷体_GB2312" w:eastAsia="楷体_GB2312" w:hAnsi="仿宋" w:cs="仿宋_GB2312"/>
          <w:sz w:val="34"/>
          <w:szCs w:val="34"/>
        </w:rPr>
      </w:pPr>
      <w:r>
        <w:rPr>
          <w:rFonts w:ascii="楷体_GB2312" w:eastAsia="楷体_GB2312" w:hAnsi="仿宋" w:cs="仿宋_GB2312" w:hint="eastAsia"/>
          <w:sz w:val="34"/>
          <w:szCs w:val="34"/>
        </w:rPr>
        <w:t>1.UPS主机</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品牌：必须是国际知名品牌，在石化行业有较多应用业绩,提供相关资质认证及近3年内石油石化系统的应用业绩，采用选用以下产品：</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维谛技术有限公司（Vertiv Tech Co.，Ltd.)</w:t>
      </w:r>
    </w:p>
    <w:p w:rsidR="00DD3A94" w:rsidRDefault="00724B6F">
      <w:pPr>
        <w:spacing w:line="600" w:lineRule="exact"/>
        <w:rPr>
          <w:rFonts w:ascii="仿宋_GB2312" w:eastAsia="仿宋_GB2312" w:hAnsi="仿宋" w:cs="仿宋_GB2312"/>
          <w:sz w:val="34"/>
          <w:szCs w:val="34"/>
        </w:rPr>
      </w:pPr>
      <w:r>
        <w:rPr>
          <w:rFonts w:ascii="仿宋_GB2312" w:eastAsia="仿宋_GB2312" w:hAnsi="仿宋" w:cs="仿宋_GB2312" w:hint="eastAsia"/>
          <w:sz w:val="34"/>
          <w:szCs w:val="34"/>
        </w:rPr>
        <w:t xml:space="preserve">industry  </w:t>
      </w:r>
      <w:r>
        <w:rPr>
          <w:rFonts w:ascii="仿宋_GB2312" w:eastAsia="仿宋_GB2312" w:hAnsi="仿宋" w:cs="仿宋_GB2312"/>
          <w:sz w:val="34"/>
          <w:szCs w:val="34"/>
        </w:rPr>
        <w:t>31</w:t>
      </w:r>
    </w:p>
    <w:p w:rsidR="00F0407C" w:rsidRDefault="00724B6F" w:rsidP="00274197">
      <w:pPr>
        <w:spacing w:line="600" w:lineRule="exact"/>
        <w:ind w:firstLineChars="200" w:firstLine="680"/>
        <w:rPr>
          <w:rFonts w:ascii="仿宋_GB2312" w:eastAsia="仿宋_GB2312" w:hAnsi="仿宋" w:cs="仿宋_GB2312" w:hint="eastAsia"/>
          <w:sz w:val="34"/>
          <w:szCs w:val="34"/>
        </w:rPr>
      </w:pPr>
      <w:r>
        <w:rPr>
          <w:rFonts w:ascii="仿宋_GB2312" w:eastAsia="仿宋_GB2312" w:hAnsi="仿宋" w:cs="仿宋_GB2312" w:hint="eastAsia"/>
          <w:sz w:val="34"/>
          <w:szCs w:val="34"/>
        </w:rPr>
        <w:t>瑞士固特电子有限公司（GUTOR ELECTRIC LIMITED)  pxw3</w:t>
      </w:r>
      <w:r>
        <w:rPr>
          <w:rFonts w:ascii="仿宋_GB2312" w:eastAsia="仿宋_GB2312" w:hAnsi="仿宋" w:cs="仿宋_GB2312"/>
          <w:sz w:val="34"/>
          <w:szCs w:val="34"/>
        </w:rPr>
        <w:t>1</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安奕极（北京）电源系统有限公司（AEG power solutions Co.,Ltd)   Protect 8.3</w:t>
      </w:r>
      <w:r>
        <w:rPr>
          <w:rFonts w:ascii="仿宋_GB2312" w:eastAsia="仿宋_GB2312" w:hAnsi="仿宋" w:cs="仿宋_GB2312"/>
          <w:sz w:val="34"/>
          <w:szCs w:val="34"/>
        </w:rPr>
        <w:t>1</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UPS采用三相输入单相输出（输入电压范围为AC380V±20%），输入频率</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范围为50Hz±10%，额定输出电压AC</w:t>
      </w:r>
      <w:r>
        <w:rPr>
          <w:rFonts w:ascii="仿宋_GB2312" w:eastAsia="仿宋_GB2312" w:hAnsi="仿宋" w:cs="仿宋_GB2312"/>
          <w:sz w:val="34"/>
          <w:szCs w:val="34"/>
        </w:rPr>
        <w:t>22</w:t>
      </w:r>
      <w:r>
        <w:rPr>
          <w:rFonts w:ascii="仿宋_GB2312" w:eastAsia="仿宋_GB2312" w:hAnsi="仿宋" w:cs="仿宋_GB2312" w:hint="eastAsia"/>
          <w:sz w:val="34"/>
          <w:szCs w:val="34"/>
        </w:rPr>
        <w:t>0V±1%。</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工作制式：双变换在线式，其市电和蓄电池组之间</w:t>
      </w:r>
      <w:r>
        <w:rPr>
          <w:rFonts w:ascii="仿宋_GB2312" w:eastAsia="仿宋_GB2312" w:hAnsi="仿宋" w:cs="仿宋_GB2312" w:hint="eastAsia"/>
          <w:sz w:val="34"/>
          <w:szCs w:val="34"/>
        </w:rPr>
        <w:lastRenderedPageBreak/>
        <w:t>的切换时间为零秒，逆变停止到自动旁路投入工作的切换时间也为零秒。</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类型：工业型，具备防雷击抗浪涌抑制，抗静电放电功能；</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输入输出隔离：UPS必须具有内置输入输出隔离变压器；</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整流器为高可靠性的可控硅整流器，不可使用高频I</w:t>
      </w:r>
      <w:r>
        <w:rPr>
          <w:rFonts w:ascii="仿宋_GB2312" w:eastAsia="仿宋_GB2312" w:hAnsi="仿宋" w:cs="仿宋_GB2312"/>
          <w:sz w:val="34"/>
          <w:szCs w:val="34"/>
        </w:rPr>
        <w:t>GBT</w:t>
      </w:r>
      <w:r>
        <w:rPr>
          <w:rFonts w:ascii="仿宋_GB2312" w:eastAsia="仿宋_GB2312" w:hAnsi="仿宋" w:cs="仿宋_GB2312" w:hint="eastAsia"/>
          <w:sz w:val="34"/>
          <w:szCs w:val="34"/>
        </w:rPr>
        <w:t>整流器；</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逆变器采用IGBT功率模块；</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必须具有“过压、短路、过载、超温”等报警功能及事故、故障自诊断功能。</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UPS旁路电路应由自动旁路和手动检修旁路两部分组成，而UPS自动旁路电路应由空气开关和静态开关组成，采用施耐德断路器。</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UPS的电路板，逆变器等重要器件应进行防腐蚀、酸碱性气体处理，提高电路板等器件的抗腐蚀性。</w:t>
      </w:r>
    </w:p>
    <w:p w:rsidR="00DD3A94" w:rsidRDefault="00724B6F">
      <w:pPr>
        <w:spacing w:line="600" w:lineRule="exact"/>
        <w:rPr>
          <w:rFonts w:ascii="楷体_GB2312" w:eastAsia="楷体_GB2312" w:hAnsi="仿宋" w:cs="仿宋_GB2312"/>
          <w:sz w:val="34"/>
          <w:szCs w:val="34"/>
        </w:rPr>
      </w:pPr>
      <w:r>
        <w:rPr>
          <w:rFonts w:ascii="楷体_GB2312" w:eastAsia="楷体_GB2312" w:hAnsi="仿宋" w:cs="仿宋_GB2312" w:hint="eastAsia"/>
          <w:sz w:val="34"/>
          <w:szCs w:val="34"/>
        </w:rPr>
        <w:t>2.UPS的通信方式</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2.1干接点通信方式</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提供6对隔离的继电器无源接点</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干接点的容量为250伏5安，它可用于触发指示灯或蜂鸣器，提示用户UPS和电池的运行状态</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提供下列不少于6个UPS运行状态信息：</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——UPS逆变器供电；</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lastRenderedPageBreak/>
        <w:t>——电池供电；</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——旁路供电（维修位置）；</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——电池低电压预报警；</w:t>
      </w:r>
      <w:r w:rsidR="00FA5FCD">
        <w:rPr>
          <w:rFonts w:ascii="仿宋_GB2312" w:eastAsia="仿宋_GB2312" w:hAnsi="仿宋" w:cs="仿宋_GB2312" w:hint="eastAsia"/>
          <w:sz w:val="34"/>
          <w:szCs w:val="34"/>
        </w:rPr>
        <w:t>（能</w:t>
      </w:r>
      <w:r w:rsidR="00FA5FCD">
        <w:rPr>
          <w:rFonts w:ascii="仿宋_GB2312" w:eastAsia="仿宋_GB2312" w:hAnsi="仿宋" w:cs="仿宋_GB2312"/>
          <w:sz w:val="34"/>
          <w:szCs w:val="34"/>
        </w:rPr>
        <w:t>传送至DCS控制</w:t>
      </w:r>
      <w:r w:rsidR="00FA5FCD">
        <w:rPr>
          <w:rFonts w:ascii="仿宋_GB2312" w:eastAsia="仿宋_GB2312" w:hAnsi="仿宋" w:cs="仿宋_GB2312" w:hint="eastAsia"/>
          <w:sz w:val="34"/>
          <w:szCs w:val="34"/>
        </w:rPr>
        <w:t>）</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——综合报警；</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——完全关机。</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2.2选用RS485或232通信接口板满足</w:t>
      </w:r>
      <w:r>
        <w:rPr>
          <w:rFonts w:ascii="仿宋_GB2312" w:eastAsia="仿宋_GB2312" w:hAnsi="仿宋" w:cs="仿宋_GB2312"/>
          <w:sz w:val="34"/>
          <w:szCs w:val="34"/>
        </w:rPr>
        <w:t>ModBus</w:t>
      </w:r>
      <w:r>
        <w:rPr>
          <w:rFonts w:ascii="仿宋_GB2312" w:eastAsia="仿宋_GB2312" w:hAnsi="仿宋" w:cs="仿宋_GB2312" w:hint="eastAsia"/>
          <w:sz w:val="34"/>
          <w:szCs w:val="34"/>
        </w:rPr>
        <w:t>/JBUS</w:t>
      </w:r>
      <w:r>
        <w:rPr>
          <w:rFonts w:ascii="仿宋_GB2312" w:eastAsia="仿宋_GB2312" w:hAnsi="仿宋" w:cs="仿宋_GB2312"/>
          <w:sz w:val="34"/>
          <w:szCs w:val="34"/>
        </w:rPr>
        <w:t>通讯规约</w:t>
      </w:r>
      <w:r>
        <w:rPr>
          <w:rFonts w:ascii="仿宋_GB2312" w:eastAsia="仿宋_GB2312" w:hAnsi="仿宋" w:cs="仿宋_GB2312" w:hint="eastAsia"/>
          <w:sz w:val="34"/>
          <w:szCs w:val="34"/>
        </w:rPr>
        <w:t>，利用此板，操作人员可用</w:t>
      </w:r>
      <w:r>
        <w:rPr>
          <w:rFonts w:ascii="仿宋_GB2312" w:eastAsia="仿宋_GB2312" w:hAnsi="仿宋" w:cs="仿宋_GB2312"/>
          <w:sz w:val="34"/>
          <w:szCs w:val="34"/>
        </w:rPr>
        <w:t>ModBus</w:t>
      </w:r>
      <w:r>
        <w:rPr>
          <w:rFonts w:ascii="仿宋_GB2312" w:eastAsia="仿宋_GB2312" w:hAnsi="仿宋" w:cs="仿宋_GB2312" w:hint="eastAsia"/>
          <w:sz w:val="34"/>
          <w:szCs w:val="34"/>
        </w:rPr>
        <w:t>/JBUS</w:t>
      </w:r>
      <w:r>
        <w:rPr>
          <w:rFonts w:ascii="仿宋_GB2312" w:eastAsia="仿宋_GB2312" w:hAnsi="仿宋" w:cs="仿宋_GB2312"/>
          <w:sz w:val="34"/>
          <w:szCs w:val="34"/>
        </w:rPr>
        <w:t>通讯</w:t>
      </w:r>
      <w:r>
        <w:rPr>
          <w:rFonts w:ascii="仿宋_GB2312" w:eastAsia="仿宋_GB2312" w:hAnsi="仿宋" w:cs="仿宋_GB2312" w:hint="eastAsia"/>
          <w:sz w:val="34"/>
          <w:szCs w:val="34"/>
        </w:rPr>
        <w:t>协议提供的TCP/IP地址和数据表，对应用参数进行设置，通过网络将UPS连接到一个集中管理系统。</w:t>
      </w:r>
    </w:p>
    <w:p w:rsidR="00DD3A94" w:rsidRDefault="00724B6F">
      <w:pPr>
        <w:spacing w:line="600" w:lineRule="exact"/>
        <w:rPr>
          <w:rFonts w:ascii="楷体_GB2312" w:eastAsia="楷体_GB2312" w:hAnsi="仿宋" w:cs="仿宋_GB2312"/>
          <w:sz w:val="34"/>
          <w:szCs w:val="34"/>
        </w:rPr>
      </w:pPr>
      <w:r>
        <w:rPr>
          <w:rFonts w:ascii="楷体_GB2312" w:eastAsia="楷体_GB2312" w:hAnsi="仿宋" w:cs="仿宋_GB2312" w:hint="eastAsia"/>
          <w:sz w:val="34"/>
          <w:szCs w:val="34"/>
        </w:rPr>
        <w:t>3</w:t>
      </w:r>
      <w:r>
        <w:rPr>
          <w:rFonts w:ascii="楷体_GB2312" w:eastAsia="楷体_GB2312" w:hAnsi="仿宋" w:cs="仿宋_GB2312"/>
          <w:sz w:val="34"/>
          <w:szCs w:val="34"/>
        </w:rPr>
        <w:t>.</w:t>
      </w:r>
      <w:r>
        <w:rPr>
          <w:rFonts w:ascii="楷体_GB2312" w:eastAsia="楷体_GB2312" w:hAnsi="仿宋" w:cs="仿宋_GB2312" w:hint="eastAsia"/>
          <w:sz w:val="34"/>
          <w:szCs w:val="34"/>
        </w:rPr>
        <w:t>UPS的主要技术性能</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3.1 UPS应采用先进的谐波全面控制技术、UPS的电压谐波失真度应符合下列技术指标</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带100%线性负载时，电压总谐波失真度＜2%</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带100%非线性负载时，电压总谐波失真度＜3%</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3.2  UPS应具有良好的动态响应特性，在0-100%负载突变时，UPS输出电压变化应小于±2%，且在20ms内恢复到±1%。</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3.3  UPS应具有频率高速跟踪能力，频率跟踪速度要求达到1Hz/s</w:t>
      </w:r>
    </w:p>
    <w:p w:rsidR="00DD3A94" w:rsidRDefault="00724B6F">
      <w:pPr>
        <w:spacing w:line="600" w:lineRule="exact"/>
        <w:rPr>
          <w:rFonts w:ascii="楷体_GB2312" w:eastAsia="楷体_GB2312" w:hAnsi="仿宋" w:cs="仿宋_GB2312"/>
          <w:sz w:val="34"/>
          <w:szCs w:val="34"/>
        </w:rPr>
      </w:pPr>
      <w:r>
        <w:rPr>
          <w:rFonts w:ascii="楷体_GB2312" w:eastAsia="楷体_GB2312" w:hAnsi="仿宋" w:cs="仿宋_GB2312" w:hint="eastAsia"/>
          <w:sz w:val="34"/>
          <w:szCs w:val="34"/>
        </w:rPr>
        <w:t>4</w:t>
      </w:r>
      <w:r>
        <w:rPr>
          <w:rFonts w:ascii="楷体_GB2312" w:eastAsia="楷体_GB2312" w:hAnsi="仿宋" w:cs="仿宋_GB2312"/>
          <w:sz w:val="34"/>
          <w:szCs w:val="34"/>
        </w:rPr>
        <w:t>.</w:t>
      </w:r>
      <w:r>
        <w:rPr>
          <w:rFonts w:ascii="楷体_GB2312" w:eastAsia="楷体_GB2312" w:hAnsi="仿宋" w:cs="仿宋_GB2312" w:hint="eastAsia"/>
          <w:sz w:val="34"/>
          <w:szCs w:val="34"/>
        </w:rPr>
        <w:t>UPS应具有下列基本功能</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4</w:t>
      </w:r>
      <w:r>
        <w:rPr>
          <w:rFonts w:ascii="仿宋_GB2312" w:eastAsia="仿宋_GB2312" w:hAnsi="仿宋" w:cs="仿宋_GB2312"/>
          <w:sz w:val="34"/>
          <w:szCs w:val="34"/>
        </w:rPr>
        <w:t>.1</w:t>
      </w:r>
      <w:r>
        <w:rPr>
          <w:rFonts w:ascii="仿宋_GB2312" w:eastAsia="仿宋_GB2312" w:hAnsi="仿宋" w:cs="仿宋_GB2312" w:hint="eastAsia"/>
          <w:sz w:val="34"/>
          <w:szCs w:val="34"/>
        </w:rPr>
        <w:t>对电池的自动检测功能</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蓄电池剩余后备时间的计算和预报，并在显示屏上实时显示。</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lastRenderedPageBreak/>
        <w:t>电池的在线检测应包括：电池电路测试、电池性能测试等。</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4</w:t>
      </w:r>
      <w:r>
        <w:rPr>
          <w:rFonts w:ascii="仿宋_GB2312" w:eastAsia="仿宋_GB2312" w:hAnsi="仿宋" w:cs="仿宋_GB2312"/>
          <w:sz w:val="34"/>
          <w:szCs w:val="34"/>
        </w:rPr>
        <w:t>.2</w:t>
      </w:r>
      <w:r>
        <w:rPr>
          <w:rFonts w:ascii="仿宋_GB2312" w:eastAsia="仿宋_GB2312" w:hAnsi="仿宋" w:cs="仿宋_GB2312" w:hint="eastAsia"/>
          <w:sz w:val="34"/>
          <w:szCs w:val="34"/>
        </w:rPr>
        <w:t>对电池的保护功能</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具有电池的温度保护功能</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当环境温度升高时，电池充电电压应下降；当环境温度降低时，电池充电电压应升高。以保持电池内部化学反应的平衡，延长电池的使用寿命。</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电池类型和老化的补偿：根据电池品牌、类型和老化程度的不同而选取不同的充电电压,以保证电池使用在最佳状态。</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具有电池的活化保养功能，即UPS应具有定期的电池深放深充功能</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具有电池过放保护功能</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具有电池小电流慢放保护功能</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冷启动：在市电停电时也能启动UPS。</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软启动：UPS应具有软启动功能且工作平稳。</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智能化节能运行，其效率应高达98%以上。</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丰富的通讯功能：有干接点、远程监控、与PC机连网和遥测遥控四种通讯方式。</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大屏幕中、英文显示：</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UPS主输入电源的电压、电流和频率参数；</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UPS旁路输入电源的电压、电流和频率参数；</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UPS输出电源的电压、电流和频率参数；</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lastRenderedPageBreak/>
        <w:t>电池电压、电流和充放电状态；</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显示各种报警信息；</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显示各种状态信息；</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显示各种故障信息并提示操作人员如何处理当前故障。</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事件日志：能进行</w:t>
      </w:r>
      <w:r>
        <w:rPr>
          <w:rFonts w:ascii="仿宋_GB2312" w:eastAsia="仿宋_GB2312" w:hAnsi="仿宋" w:cs="仿宋_GB2312"/>
          <w:sz w:val="34"/>
          <w:szCs w:val="34"/>
        </w:rPr>
        <w:t>１２８</w:t>
      </w:r>
      <w:r>
        <w:rPr>
          <w:rFonts w:ascii="仿宋_GB2312" w:eastAsia="仿宋_GB2312" w:hAnsi="仿宋" w:cs="仿宋_GB2312" w:hint="eastAsia"/>
          <w:sz w:val="34"/>
          <w:szCs w:val="34"/>
        </w:rPr>
        <w:t>条大时间记录运行过程中发生的事件，为故障分析提供了真实的依据。</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UPS内部参数设置功能和准确的故障自诊断功能</w:t>
      </w:r>
    </w:p>
    <w:p w:rsidR="00DD3A94" w:rsidRDefault="00724B6F">
      <w:pPr>
        <w:spacing w:line="600" w:lineRule="exact"/>
        <w:rPr>
          <w:rFonts w:ascii="楷体_GB2312" w:eastAsia="楷体_GB2312" w:hAnsi="仿宋" w:cs="仿宋_GB2312"/>
          <w:sz w:val="34"/>
          <w:szCs w:val="34"/>
        </w:rPr>
      </w:pPr>
      <w:r>
        <w:rPr>
          <w:rFonts w:ascii="楷体_GB2312" w:eastAsia="楷体_GB2312" w:hAnsi="仿宋" w:cs="仿宋_GB2312" w:hint="eastAsia"/>
          <w:sz w:val="34"/>
          <w:szCs w:val="34"/>
        </w:rPr>
        <w:t>5</w:t>
      </w:r>
      <w:r>
        <w:rPr>
          <w:rFonts w:ascii="楷体_GB2312" w:eastAsia="楷体_GB2312" w:hAnsi="仿宋" w:cs="仿宋_GB2312"/>
          <w:sz w:val="34"/>
          <w:szCs w:val="34"/>
        </w:rPr>
        <w:t>.</w:t>
      </w:r>
      <w:r>
        <w:rPr>
          <w:rFonts w:ascii="楷体_GB2312" w:eastAsia="楷体_GB2312" w:hAnsi="仿宋" w:cs="仿宋_GB2312" w:hint="eastAsia"/>
          <w:sz w:val="34"/>
          <w:szCs w:val="34"/>
        </w:rPr>
        <w:t>UPS主机的技术参数</w:t>
      </w: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844"/>
        <w:gridCol w:w="4592"/>
      </w:tblGrid>
      <w:tr w:rsidR="00DD3A94">
        <w:trPr>
          <w:jc w:val="center"/>
        </w:trPr>
        <w:tc>
          <w:tcPr>
            <w:tcW w:w="1021" w:type="dxa"/>
            <w:vAlign w:val="center"/>
          </w:tcPr>
          <w:p w:rsidR="00DD3A94" w:rsidRDefault="00724B6F">
            <w:pPr>
              <w:spacing w:line="600" w:lineRule="exact"/>
              <w:jc w:val="center"/>
              <w:rPr>
                <w:rFonts w:ascii="宋体" w:hAnsi="宋体"/>
                <w:bCs/>
                <w:sz w:val="24"/>
              </w:rPr>
            </w:pPr>
            <w:r>
              <w:rPr>
                <w:rFonts w:ascii="宋体" w:hAnsi="宋体" w:hint="eastAsia"/>
                <w:bCs/>
                <w:sz w:val="24"/>
              </w:rPr>
              <w:t>序号</w:t>
            </w:r>
          </w:p>
        </w:tc>
        <w:tc>
          <w:tcPr>
            <w:tcW w:w="2844" w:type="dxa"/>
            <w:vAlign w:val="center"/>
          </w:tcPr>
          <w:p w:rsidR="00DD3A94" w:rsidRDefault="00724B6F">
            <w:pPr>
              <w:spacing w:line="600" w:lineRule="exact"/>
              <w:jc w:val="center"/>
              <w:rPr>
                <w:rFonts w:ascii="宋体" w:hAnsi="宋体"/>
                <w:bCs/>
                <w:sz w:val="24"/>
              </w:rPr>
            </w:pPr>
            <w:r>
              <w:rPr>
                <w:rFonts w:ascii="宋体" w:hAnsi="宋体" w:hint="eastAsia"/>
                <w:bCs/>
                <w:sz w:val="24"/>
              </w:rPr>
              <w:t>项目</w:t>
            </w:r>
          </w:p>
        </w:tc>
        <w:tc>
          <w:tcPr>
            <w:tcW w:w="4592" w:type="dxa"/>
            <w:vAlign w:val="center"/>
          </w:tcPr>
          <w:p w:rsidR="00DD3A94" w:rsidRDefault="00724B6F">
            <w:pPr>
              <w:spacing w:line="600" w:lineRule="exact"/>
              <w:jc w:val="center"/>
              <w:rPr>
                <w:rFonts w:ascii="宋体" w:hAnsi="宋体"/>
                <w:bCs/>
                <w:sz w:val="24"/>
              </w:rPr>
            </w:pPr>
            <w:r>
              <w:rPr>
                <w:rFonts w:ascii="宋体" w:hAnsi="宋体" w:hint="eastAsia"/>
                <w:bCs/>
                <w:sz w:val="24"/>
              </w:rPr>
              <w:t>技术指标</w:t>
            </w:r>
          </w:p>
        </w:tc>
      </w:tr>
      <w:tr w:rsidR="00DD3A94">
        <w:trPr>
          <w:cantSplit/>
          <w:jc w:val="center"/>
        </w:trPr>
        <w:tc>
          <w:tcPr>
            <w:tcW w:w="1021" w:type="dxa"/>
            <w:vMerge w:val="restart"/>
            <w:vAlign w:val="center"/>
          </w:tcPr>
          <w:p w:rsidR="00DD3A94" w:rsidRDefault="00724B6F">
            <w:pPr>
              <w:spacing w:line="600" w:lineRule="exact"/>
              <w:jc w:val="center"/>
              <w:rPr>
                <w:rFonts w:ascii="宋体" w:hAnsi="宋体"/>
                <w:bCs/>
                <w:sz w:val="24"/>
              </w:rPr>
            </w:pPr>
            <w:r>
              <w:rPr>
                <w:rFonts w:ascii="宋体" w:hAnsi="宋体" w:hint="eastAsia"/>
                <w:bCs/>
                <w:sz w:val="24"/>
              </w:rPr>
              <w:t>1</w:t>
            </w:r>
          </w:p>
        </w:tc>
        <w:tc>
          <w:tcPr>
            <w:tcW w:w="2844" w:type="dxa"/>
            <w:vAlign w:val="center"/>
          </w:tcPr>
          <w:p w:rsidR="00DD3A94" w:rsidRDefault="00724B6F">
            <w:pPr>
              <w:spacing w:line="600" w:lineRule="exact"/>
              <w:jc w:val="center"/>
              <w:rPr>
                <w:rFonts w:ascii="宋体" w:hAnsi="宋体"/>
                <w:bCs/>
                <w:sz w:val="24"/>
              </w:rPr>
            </w:pPr>
            <w:r>
              <w:rPr>
                <w:rFonts w:ascii="宋体" w:hAnsi="宋体" w:hint="eastAsia"/>
                <w:bCs/>
                <w:sz w:val="24"/>
              </w:rPr>
              <w:t>输入电源电压</w:t>
            </w:r>
          </w:p>
        </w:tc>
        <w:tc>
          <w:tcPr>
            <w:tcW w:w="4592" w:type="dxa"/>
            <w:vAlign w:val="center"/>
          </w:tcPr>
          <w:p w:rsidR="00DD3A94" w:rsidRDefault="00724B6F">
            <w:pPr>
              <w:spacing w:line="600" w:lineRule="exact"/>
              <w:jc w:val="center"/>
              <w:rPr>
                <w:rFonts w:ascii="宋体" w:hAnsi="宋体"/>
                <w:bCs/>
                <w:sz w:val="24"/>
              </w:rPr>
            </w:pPr>
            <w:r>
              <w:rPr>
                <w:rFonts w:ascii="宋体" w:hAnsi="宋体" w:hint="eastAsia"/>
                <w:bCs/>
                <w:sz w:val="24"/>
              </w:rPr>
              <w:t>380V-15%至380V+20%，三相四线</w:t>
            </w:r>
          </w:p>
        </w:tc>
      </w:tr>
      <w:tr w:rsidR="00DD3A94">
        <w:trPr>
          <w:cantSplit/>
          <w:jc w:val="center"/>
        </w:trPr>
        <w:tc>
          <w:tcPr>
            <w:tcW w:w="1021" w:type="dxa"/>
            <w:vMerge/>
            <w:vAlign w:val="center"/>
          </w:tcPr>
          <w:p w:rsidR="00DD3A94" w:rsidRDefault="00DD3A94">
            <w:pPr>
              <w:spacing w:line="600" w:lineRule="exact"/>
              <w:jc w:val="center"/>
              <w:rPr>
                <w:rFonts w:ascii="宋体" w:hAnsi="宋体"/>
                <w:bCs/>
                <w:sz w:val="24"/>
              </w:rPr>
            </w:pPr>
          </w:p>
        </w:tc>
        <w:tc>
          <w:tcPr>
            <w:tcW w:w="2844" w:type="dxa"/>
            <w:vAlign w:val="center"/>
          </w:tcPr>
          <w:p w:rsidR="00DD3A94" w:rsidRDefault="00724B6F">
            <w:pPr>
              <w:spacing w:line="600" w:lineRule="exact"/>
              <w:jc w:val="center"/>
              <w:rPr>
                <w:rFonts w:ascii="宋体" w:hAnsi="宋体"/>
                <w:bCs/>
                <w:sz w:val="24"/>
              </w:rPr>
            </w:pPr>
            <w:r>
              <w:rPr>
                <w:rFonts w:ascii="宋体" w:hAnsi="宋体" w:hint="eastAsia"/>
                <w:bCs/>
                <w:sz w:val="24"/>
              </w:rPr>
              <w:t>功率因数</w:t>
            </w:r>
          </w:p>
        </w:tc>
        <w:tc>
          <w:tcPr>
            <w:tcW w:w="4592" w:type="dxa"/>
            <w:vAlign w:val="center"/>
          </w:tcPr>
          <w:p w:rsidR="00DD3A94" w:rsidRDefault="00724B6F">
            <w:pPr>
              <w:spacing w:line="600" w:lineRule="exact"/>
              <w:jc w:val="center"/>
              <w:rPr>
                <w:rFonts w:ascii="宋体" w:hAnsi="宋体"/>
                <w:bCs/>
                <w:sz w:val="24"/>
              </w:rPr>
            </w:pPr>
            <w:r>
              <w:rPr>
                <w:rFonts w:ascii="宋体" w:hAnsi="宋体" w:hint="eastAsia"/>
                <w:bCs/>
                <w:sz w:val="24"/>
              </w:rPr>
              <w:t>≥0.92</w:t>
            </w:r>
          </w:p>
        </w:tc>
      </w:tr>
      <w:tr w:rsidR="00DD3A94">
        <w:trPr>
          <w:cantSplit/>
          <w:jc w:val="center"/>
        </w:trPr>
        <w:tc>
          <w:tcPr>
            <w:tcW w:w="1021" w:type="dxa"/>
            <w:vMerge/>
            <w:vAlign w:val="center"/>
          </w:tcPr>
          <w:p w:rsidR="00DD3A94" w:rsidRDefault="00DD3A94">
            <w:pPr>
              <w:spacing w:line="600" w:lineRule="exact"/>
              <w:jc w:val="center"/>
              <w:rPr>
                <w:rFonts w:ascii="宋体" w:hAnsi="宋体"/>
                <w:bCs/>
                <w:sz w:val="24"/>
              </w:rPr>
            </w:pPr>
          </w:p>
        </w:tc>
        <w:tc>
          <w:tcPr>
            <w:tcW w:w="2844" w:type="dxa"/>
            <w:vAlign w:val="center"/>
          </w:tcPr>
          <w:p w:rsidR="00DD3A94" w:rsidRDefault="00724B6F">
            <w:pPr>
              <w:spacing w:line="600" w:lineRule="exact"/>
              <w:jc w:val="center"/>
              <w:rPr>
                <w:rFonts w:ascii="宋体" w:hAnsi="宋体"/>
                <w:bCs/>
                <w:sz w:val="24"/>
              </w:rPr>
            </w:pPr>
            <w:r>
              <w:rPr>
                <w:rFonts w:ascii="宋体" w:hAnsi="宋体" w:hint="eastAsia"/>
                <w:bCs/>
                <w:sz w:val="24"/>
              </w:rPr>
              <w:t>频率范围</w:t>
            </w:r>
          </w:p>
        </w:tc>
        <w:tc>
          <w:tcPr>
            <w:tcW w:w="4592" w:type="dxa"/>
            <w:vAlign w:val="center"/>
          </w:tcPr>
          <w:p w:rsidR="00DD3A94" w:rsidRDefault="00724B6F">
            <w:pPr>
              <w:spacing w:line="600" w:lineRule="exact"/>
              <w:jc w:val="center"/>
              <w:rPr>
                <w:rFonts w:ascii="宋体" w:hAnsi="宋体"/>
                <w:bCs/>
                <w:sz w:val="24"/>
              </w:rPr>
            </w:pPr>
            <w:r>
              <w:rPr>
                <w:rFonts w:ascii="宋体" w:hAnsi="宋体" w:hint="eastAsia"/>
                <w:bCs/>
                <w:sz w:val="24"/>
              </w:rPr>
              <w:t>50Hz±10%</w:t>
            </w:r>
          </w:p>
        </w:tc>
      </w:tr>
      <w:tr w:rsidR="00DD3A94">
        <w:trPr>
          <w:jc w:val="center"/>
        </w:trPr>
        <w:tc>
          <w:tcPr>
            <w:tcW w:w="1021" w:type="dxa"/>
            <w:vAlign w:val="center"/>
          </w:tcPr>
          <w:p w:rsidR="00DD3A94" w:rsidRDefault="00724B6F">
            <w:pPr>
              <w:spacing w:line="600" w:lineRule="exact"/>
              <w:jc w:val="center"/>
              <w:rPr>
                <w:rFonts w:ascii="宋体" w:hAnsi="宋体"/>
                <w:bCs/>
                <w:sz w:val="24"/>
              </w:rPr>
            </w:pPr>
            <w:r>
              <w:rPr>
                <w:rFonts w:ascii="宋体" w:hAnsi="宋体" w:hint="eastAsia"/>
                <w:bCs/>
                <w:sz w:val="24"/>
              </w:rPr>
              <w:t>2</w:t>
            </w:r>
          </w:p>
        </w:tc>
        <w:tc>
          <w:tcPr>
            <w:tcW w:w="2844" w:type="dxa"/>
            <w:vAlign w:val="center"/>
          </w:tcPr>
          <w:p w:rsidR="00DD3A94" w:rsidRDefault="00724B6F">
            <w:pPr>
              <w:spacing w:line="600" w:lineRule="exact"/>
              <w:jc w:val="center"/>
              <w:rPr>
                <w:rFonts w:ascii="宋体" w:hAnsi="宋体"/>
                <w:bCs/>
                <w:sz w:val="24"/>
              </w:rPr>
            </w:pPr>
            <w:r>
              <w:rPr>
                <w:rFonts w:ascii="宋体" w:hAnsi="宋体" w:hint="eastAsia"/>
                <w:bCs/>
                <w:sz w:val="24"/>
              </w:rPr>
              <w:t>输出静态电压</w:t>
            </w:r>
          </w:p>
        </w:tc>
        <w:tc>
          <w:tcPr>
            <w:tcW w:w="4592" w:type="dxa"/>
            <w:vAlign w:val="center"/>
          </w:tcPr>
          <w:p w:rsidR="00DD3A94" w:rsidRDefault="00724B6F">
            <w:pPr>
              <w:spacing w:line="600" w:lineRule="exact"/>
              <w:ind w:firstLineChars="200" w:firstLine="480"/>
              <w:rPr>
                <w:rFonts w:ascii="宋体" w:hAnsi="宋体"/>
                <w:bCs/>
                <w:sz w:val="24"/>
              </w:rPr>
            </w:pPr>
            <w:r>
              <w:rPr>
                <w:rFonts w:ascii="宋体" w:hAnsi="宋体"/>
                <w:bCs/>
                <w:sz w:val="24"/>
              </w:rPr>
              <w:t>22</w:t>
            </w:r>
            <w:r>
              <w:rPr>
                <w:rFonts w:ascii="宋体" w:hAnsi="宋体" w:hint="eastAsia"/>
                <w:bCs/>
                <w:sz w:val="24"/>
              </w:rPr>
              <w:t>0V±</w:t>
            </w:r>
            <w:r>
              <w:rPr>
                <w:rFonts w:ascii="宋体" w:hAnsi="宋体"/>
                <w:bCs/>
                <w:sz w:val="24"/>
              </w:rPr>
              <w:t>1</w:t>
            </w:r>
            <w:r>
              <w:rPr>
                <w:rFonts w:ascii="宋体" w:hAnsi="宋体" w:hint="eastAsia"/>
                <w:bCs/>
                <w:sz w:val="24"/>
              </w:rPr>
              <w:t>%</w:t>
            </w:r>
          </w:p>
        </w:tc>
      </w:tr>
      <w:tr w:rsidR="00DD3A94">
        <w:trPr>
          <w:cantSplit/>
          <w:jc w:val="center"/>
        </w:trPr>
        <w:tc>
          <w:tcPr>
            <w:tcW w:w="1021" w:type="dxa"/>
            <w:vAlign w:val="center"/>
          </w:tcPr>
          <w:p w:rsidR="00DD3A94" w:rsidRDefault="00724B6F">
            <w:pPr>
              <w:pStyle w:val="xl174"/>
              <w:widowControl w:val="0"/>
              <w:pBdr>
                <w:left w:val="none" w:sz="0" w:space="0" w:color="auto"/>
              </w:pBdr>
              <w:spacing w:before="0" w:beforeAutospacing="0" w:after="0" w:afterAutospacing="0" w:line="600" w:lineRule="exact"/>
              <w:textAlignment w:val="auto"/>
              <w:rPr>
                <w:rFonts w:cs="Times New Roman" w:hint="default"/>
                <w:b w:val="0"/>
                <w:kern w:val="2"/>
              </w:rPr>
            </w:pPr>
            <w:r>
              <w:rPr>
                <w:rFonts w:cs="Times New Roman"/>
                <w:b w:val="0"/>
                <w:kern w:val="2"/>
              </w:rPr>
              <w:t>3</w:t>
            </w:r>
          </w:p>
        </w:tc>
        <w:tc>
          <w:tcPr>
            <w:tcW w:w="2844" w:type="dxa"/>
            <w:vAlign w:val="center"/>
          </w:tcPr>
          <w:p w:rsidR="00DD3A94" w:rsidRDefault="00724B6F">
            <w:pPr>
              <w:spacing w:line="600" w:lineRule="exact"/>
              <w:jc w:val="center"/>
              <w:rPr>
                <w:rFonts w:ascii="宋体" w:hAnsi="宋体"/>
                <w:bCs/>
                <w:sz w:val="24"/>
              </w:rPr>
            </w:pPr>
            <w:r>
              <w:rPr>
                <w:rFonts w:ascii="宋体" w:hAnsi="宋体" w:hint="eastAsia"/>
                <w:bCs/>
                <w:sz w:val="24"/>
              </w:rPr>
              <w:t>动态电压</w:t>
            </w:r>
          </w:p>
        </w:tc>
        <w:tc>
          <w:tcPr>
            <w:tcW w:w="4592" w:type="dxa"/>
            <w:vAlign w:val="center"/>
          </w:tcPr>
          <w:p w:rsidR="00DD3A94" w:rsidRDefault="00724B6F">
            <w:pPr>
              <w:spacing w:line="600" w:lineRule="exact"/>
              <w:rPr>
                <w:rFonts w:ascii="宋体" w:hAnsi="宋体"/>
                <w:bCs/>
                <w:sz w:val="24"/>
              </w:rPr>
            </w:pPr>
            <w:r>
              <w:rPr>
                <w:rFonts w:ascii="宋体" w:hAnsi="宋体" w:hint="eastAsia"/>
                <w:bCs/>
                <w:sz w:val="24"/>
              </w:rPr>
              <w:t>由空载到满载，满载到空载，电压变化&lt;±2%，且在20ms内恢复到±1%</w:t>
            </w:r>
          </w:p>
        </w:tc>
      </w:tr>
      <w:tr w:rsidR="00DD3A94">
        <w:trPr>
          <w:cantSplit/>
          <w:jc w:val="center"/>
        </w:trPr>
        <w:tc>
          <w:tcPr>
            <w:tcW w:w="1021" w:type="dxa"/>
            <w:vMerge w:val="restart"/>
            <w:vAlign w:val="center"/>
          </w:tcPr>
          <w:p w:rsidR="00DD3A94" w:rsidRDefault="00724B6F">
            <w:pPr>
              <w:spacing w:line="600" w:lineRule="exact"/>
              <w:jc w:val="center"/>
              <w:rPr>
                <w:rFonts w:ascii="宋体" w:hAnsi="宋体"/>
                <w:bCs/>
                <w:sz w:val="24"/>
              </w:rPr>
            </w:pPr>
            <w:r>
              <w:rPr>
                <w:rFonts w:ascii="宋体" w:hAnsi="宋体" w:hint="eastAsia"/>
                <w:bCs/>
                <w:sz w:val="24"/>
              </w:rPr>
              <w:t>4</w:t>
            </w:r>
          </w:p>
        </w:tc>
        <w:tc>
          <w:tcPr>
            <w:tcW w:w="2844" w:type="dxa"/>
            <w:vAlign w:val="center"/>
          </w:tcPr>
          <w:p w:rsidR="00DD3A94" w:rsidRDefault="00724B6F">
            <w:pPr>
              <w:spacing w:line="600" w:lineRule="exact"/>
              <w:jc w:val="center"/>
              <w:rPr>
                <w:rFonts w:ascii="宋体" w:hAnsi="宋体"/>
                <w:bCs/>
                <w:sz w:val="24"/>
              </w:rPr>
            </w:pPr>
            <w:r>
              <w:rPr>
                <w:rFonts w:ascii="宋体" w:hAnsi="宋体" w:hint="eastAsia"/>
                <w:bCs/>
                <w:sz w:val="24"/>
              </w:rPr>
              <w:t>频率跟踪范围</w:t>
            </w:r>
          </w:p>
        </w:tc>
        <w:tc>
          <w:tcPr>
            <w:tcW w:w="4592" w:type="dxa"/>
            <w:vAlign w:val="center"/>
          </w:tcPr>
          <w:p w:rsidR="00DD3A94" w:rsidRDefault="00724B6F">
            <w:pPr>
              <w:spacing w:line="600" w:lineRule="exact"/>
              <w:jc w:val="center"/>
              <w:rPr>
                <w:rFonts w:ascii="宋体" w:hAnsi="宋体"/>
                <w:bCs/>
                <w:sz w:val="24"/>
              </w:rPr>
            </w:pPr>
            <w:r>
              <w:rPr>
                <w:rFonts w:ascii="宋体" w:hAnsi="宋体" w:hint="eastAsia"/>
                <w:bCs/>
                <w:sz w:val="24"/>
              </w:rPr>
              <w:t>0.25～2Hz，步长为0.25Hz</w:t>
            </w:r>
          </w:p>
        </w:tc>
      </w:tr>
      <w:tr w:rsidR="00DD3A94">
        <w:trPr>
          <w:cantSplit/>
          <w:jc w:val="center"/>
        </w:trPr>
        <w:tc>
          <w:tcPr>
            <w:tcW w:w="1021" w:type="dxa"/>
            <w:vMerge/>
            <w:vAlign w:val="center"/>
          </w:tcPr>
          <w:p w:rsidR="00DD3A94" w:rsidRDefault="00DD3A94">
            <w:pPr>
              <w:spacing w:line="600" w:lineRule="exact"/>
              <w:jc w:val="center"/>
              <w:rPr>
                <w:rFonts w:ascii="宋体" w:hAnsi="宋体"/>
                <w:bCs/>
                <w:sz w:val="24"/>
              </w:rPr>
            </w:pPr>
          </w:p>
        </w:tc>
        <w:tc>
          <w:tcPr>
            <w:tcW w:w="2844" w:type="dxa"/>
            <w:vAlign w:val="center"/>
          </w:tcPr>
          <w:p w:rsidR="00DD3A94" w:rsidRDefault="00724B6F">
            <w:pPr>
              <w:spacing w:line="600" w:lineRule="exact"/>
              <w:jc w:val="center"/>
              <w:rPr>
                <w:rFonts w:ascii="宋体" w:hAnsi="宋体"/>
                <w:bCs/>
                <w:sz w:val="24"/>
              </w:rPr>
            </w:pPr>
            <w:r>
              <w:rPr>
                <w:rFonts w:ascii="宋体" w:hAnsi="宋体" w:hint="eastAsia"/>
                <w:bCs/>
                <w:sz w:val="24"/>
              </w:rPr>
              <w:t>频率跟踪速度</w:t>
            </w:r>
          </w:p>
        </w:tc>
        <w:tc>
          <w:tcPr>
            <w:tcW w:w="4592" w:type="dxa"/>
            <w:vAlign w:val="center"/>
          </w:tcPr>
          <w:p w:rsidR="00DD3A94" w:rsidRDefault="00724B6F">
            <w:pPr>
              <w:spacing w:line="600" w:lineRule="exact"/>
              <w:jc w:val="center"/>
              <w:rPr>
                <w:rFonts w:ascii="宋体" w:hAnsi="宋体"/>
                <w:bCs/>
                <w:sz w:val="24"/>
              </w:rPr>
            </w:pPr>
            <w:r>
              <w:rPr>
                <w:rFonts w:ascii="宋体" w:hAnsi="宋体" w:hint="eastAsia"/>
                <w:bCs/>
                <w:sz w:val="24"/>
              </w:rPr>
              <w:t>1Hz/S</w:t>
            </w:r>
          </w:p>
        </w:tc>
      </w:tr>
      <w:tr w:rsidR="00DD3A94">
        <w:trPr>
          <w:cantSplit/>
          <w:jc w:val="center"/>
        </w:trPr>
        <w:tc>
          <w:tcPr>
            <w:tcW w:w="1021" w:type="dxa"/>
            <w:vMerge/>
            <w:vAlign w:val="center"/>
          </w:tcPr>
          <w:p w:rsidR="00DD3A94" w:rsidRDefault="00DD3A94">
            <w:pPr>
              <w:spacing w:line="600" w:lineRule="exact"/>
              <w:jc w:val="center"/>
              <w:rPr>
                <w:rFonts w:ascii="宋体" w:hAnsi="宋体"/>
                <w:bCs/>
                <w:sz w:val="24"/>
              </w:rPr>
            </w:pPr>
          </w:p>
        </w:tc>
        <w:tc>
          <w:tcPr>
            <w:tcW w:w="2844" w:type="dxa"/>
            <w:vAlign w:val="center"/>
          </w:tcPr>
          <w:p w:rsidR="00DD3A94" w:rsidRDefault="00724B6F">
            <w:pPr>
              <w:spacing w:line="600" w:lineRule="exact"/>
              <w:jc w:val="center"/>
              <w:rPr>
                <w:rFonts w:ascii="宋体" w:hAnsi="宋体"/>
                <w:bCs/>
                <w:sz w:val="24"/>
              </w:rPr>
            </w:pPr>
            <w:r>
              <w:rPr>
                <w:rFonts w:ascii="宋体" w:hAnsi="宋体" w:hint="eastAsia"/>
                <w:bCs/>
                <w:sz w:val="24"/>
              </w:rPr>
              <w:t>晶振稳定度</w:t>
            </w:r>
          </w:p>
        </w:tc>
        <w:tc>
          <w:tcPr>
            <w:tcW w:w="4592" w:type="dxa"/>
            <w:vAlign w:val="center"/>
          </w:tcPr>
          <w:p w:rsidR="00DD3A94" w:rsidRDefault="00724B6F">
            <w:pPr>
              <w:spacing w:line="600" w:lineRule="exact"/>
              <w:jc w:val="center"/>
              <w:rPr>
                <w:rFonts w:ascii="宋体" w:hAnsi="宋体"/>
                <w:bCs/>
                <w:sz w:val="24"/>
              </w:rPr>
            </w:pPr>
            <w:r>
              <w:rPr>
                <w:rFonts w:ascii="宋体" w:hAnsi="宋体" w:hint="eastAsia"/>
                <w:bCs/>
                <w:sz w:val="24"/>
              </w:rPr>
              <w:t>50Hz±0.05Hz</w:t>
            </w:r>
          </w:p>
        </w:tc>
      </w:tr>
      <w:tr w:rsidR="00DD3A94">
        <w:trPr>
          <w:cantSplit/>
          <w:jc w:val="center"/>
        </w:trPr>
        <w:tc>
          <w:tcPr>
            <w:tcW w:w="1021" w:type="dxa"/>
            <w:vMerge w:val="restart"/>
            <w:vAlign w:val="center"/>
          </w:tcPr>
          <w:p w:rsidR="00DD3A94" w:rsidRDefault="00724B6F">
            <w:pPr>
              <w:spacing w:line="600" w:lineRule="exact"/>
              <w:jc w:val="center"/>
              <w:rPr>
                <w:rFonts w:ascii="宋体" w:hAnsi="宋体"/>
                <w:bCs/>
                <w:sz w:val="24"/>
              </w:rPr>
            </w:pPr>
            <w:r>
              <w:rPr>
                <w:rFonts w:ascii="宋体" w:hAnsi="宋体" w:hint="eastAsia"/>
                <w:bCs/>
                <w:sz w:val="24"/>
              </w:rPr>
              <w:t>5</w:t>
            </w:r>
          </w:p>
        </w:tc>
        <w:tc>
          <w:tcPr>
            <w:tcW w:w="2844" w:type="dxa"/>
            <w:vMerge w:val="restart"/>
            <w:vAlign w:val="center"/>
          </w:tcPr>
          <w:p w:rsidR="00DD3A94" w:rsidRDefault="00724B6F">
            <w:pPr>
              <w:spacing w:line="600" w:lineRule="exact"/>
              <w:jc w:val="center"/>
              <w:rPr>
                <w:rFonts w:ascii="宋体" w:hAnsi="宋体"/>
                <w:bCs/>
                <w:sz w:val="24"/>
              </w:rPr>
            </w:pPr>
            <w:r>
              <w:rPr>
                <w:rFonts w:ascii="宋体" w:hAnsi="宋体" w:hint="eastAsia"/>
                <w:bCs/>
                <w:sz w:val="24"/>
              </w:rPr>
              <w:t>线电压总谐波失真度</w:t>
            </w:r>
          </w:p>
        </w:tc>
        <w:tc>
          <w:tcPr>
            <w:tcW w:w="4592" w:type="dxa"/>
            <w:vAlign w:val="center"/>
          </w:tcPr>
          <w:p w:rsidR="00DD3A94" w:rsidRDefault="00724B6F">
            <w:pPr>
              <w:spacing w:line="600" w:lineRule="exact"/>
              <w:jc w:val="center"/>
              <w:rPr>
                <w:rFonts w:ascii="宋体" w:hAnsi="宋体"/>
                <w:bCs/>
                <w:sz w:val="24"/>
              </w:rPr>
            </w:pPr>
            <w:r>
              <w:rPr>
                <w:rFonts w:ascii="宋体" w:hAnsi="宋体" w:hint="eastAsia"/>
                <w:bCs/>
                <w:sz w:val="24"/>
              </w:rPr>
              <w:t>＜2%(带100%线性负载)</w:t>
            </w:r>
          </w:p>
        </w:tc>
      </w:tr>
      <w:tr w:rsidR="00DD3A94">
        <w:trPr>
          <w:cantSplit/>
          <w:jc w:val="center"/>
        </w:trPr>
        <w:tc>
          <w:tcPr>
            <w:tcW w:w="1021" w:type="dxa"/>
            <w:vMerge/>
            <w:vAlign w:val="center"/>
          </w:tcPr>
          <w:p w:rsidR="00DD3A94" w:rsidRDefault="00DD3A94">
            <w:pPr>
              <w:spacing w:line="600" w:lineRule="exact"/>
              <w:jc w:val="center"/>
              <w:rPr>
                <w:rFonts w:ascii="宋体" w:hAnsi="宋体"/>
                <w:bCs/>
                <w:sz w:val="24"/>
              </w:rPr>
            </w:pPr>
          </w:p>
        </w:tc>
        <w:tc>
          <w:tcPr>
            <w:tcW w:w="2844" w:type="dxa"/>
            <w:vMerge/>
            <w:vAlign w:val="center"/>
          </w:tcPr>
          <w:p w:rsidR="00DD3A94" w:rsidRDefault="00DD3A94">
            <w:pPr>
              <w:spacing w:line="600" w:lineRule="exact"/>
              <w:jc w:val="center"/>
              <w:rPr>
                <w:rFonts w:ascii="宋体" w:hAnsi="宋体"/>
                <w:bCs/>
                <w:sz w:val="24"/>
              </w:rPr>
            </w:pPr>
          </w:p>
        </w:tc>
        <w:tc>
          <w:tcPr>
            <w:tcW w:w="4592" w:type="dxa"/>
            <w:vAlign w:val="center"/>
          </w:tcPr>
          <w:p w:rsidR="00DD3A94" w:rsidRDefault="00724B6F">
            <w:pPr>
              <w:spacing w:line="600" w:lineRule="exact"/>
              <w:jc w:val="center"/>
              <w:rPr>
                <w:rFonts w:ascii="宋体" w:hAnsi="宋体"/>
                <w:bCs/>
                <w:sz w:val="24"/>
              </w:rPr>
            </w:pPr>
            <w:r>
              <w:rPr>
                <w:rFonts w:ascii="宋体" w:hAnsi="宋体" w:hint="eastAsia"/>
                <w:bCs/>
                <w:sz w:val="24"/>
              </w:rPr>
              <w:t>＜3%(带100%非线性负载)</w:t>
            </w:r>
          </w:p>
        </w:tc>
      </w:tr>
      <w:tr w:rsidR="00DD3A94">
        <w:trPr>
          <w:cantSplit/>
          <w:jc w:val="center"/>
        </w:trPr>
        <w:tc>
          <w:tcPr>
            <w:tcW w:w="1021" w:type="dxa"/>
            <w:vAlign w:val="center"/>
          </w:tcPr>
          <w:p w:rsidR="00DD3A94" w:rsidRDefault="00724B6F">
            <w:pPr>
              <w:spacing w:line="600" w:lineRule="exact"/>
              <w:jc w:val="center"/>
              <w:rPr>
                <w:rFonts w:ascii="宋体" w:hAnsi="宋体"/>
                <w:bCs/>
                <w:sz w:val="24"/>
              </w:rPr>
            </w:pPr>
            <w:r>
              <w:rPr>
                <w:rFonts w:ascii="宋体" w:hAnsi="宋体" w:hint="eastAsia"/>
                <w:bCs/>
                <w:sz w:val="24"/>
              </w:rPr>
              <w:t>6</w:t>
            </w:r>
          </w:p>
        </w:tc>
        <w:tc>
          <w:tcPr>
            <w:tcW w:w="2844" w:type="dxa"/>
            <w:vAlign w:val="center"/>
          </w:tcPr>
          <w:p w:rsidR="00DD3A94" w:rsidRDefault="00724B6F">
            <w:pPr>
              <w:spacing w:line="600" w:lineRule="exact"/>
              <w:jc w:val="center"/>
              <w:rPr>
                <w:rFonts w:ascii="宋体" w:hAnsi="宋体"/>
                <w:bCs/>
                <w:sz w:val="24"/>
              </w:rPr>
            </w:pPr>
            <w:r>
              <w:rPr>
                <w:rFonts w:ascii="宋体" w:hAnsi="宋体" w:hint="eastAsia"/>
                <w:bCs/>
                <w:sz w:val="24"/>
              </w:rPr>
              <w:t>峰值因数</w:t>
            </w:r>
          </w:p>
        </w:tc>
        <w:tc>
          <w:tcPr>
            <w:tcW w:w="4592" w:type="dxa"/>
            <w:vAlign w:val="center"/>
          </w:tcPr>
          <w:p w:rsidR="00DD3A94" w:rsidRDefault="00724B6F">
            <w:pPr>
              <w:spacing w:line="600" w:lineRule="exact"/>
              <w:jc w:val="center"/>
              <w:rPr>
                <w:rFonts w:ascii="宋体" w:hAnsi="宋体"/>
                <w:bCs/>
                <w:sz w:val="24"/>
              </w:rPr>
            </w:pPr>
            <w:r>
              <w:rPr>
                <w:rFonts w:ascii="宋体" w:hAnsi="宋体" w:hint="eastAsia"/>
                <w:bCs/>
                <w:sz w:val="24"/>
              </w:rPr>
              <w:t>3∶1</w:t>
            </w:r>
          </w:p>
        </w:tc>
      </w:tr>
      <w:tr w:rsidR="00DD3A94">
        <w:trPr>
          <w:jc w:val="center"/>
        </w:trPr>
        <w:tc>
          <w:tcPr>
            <w:tcW w:w="1021" w:type="dxa"/>
            <w:vAlign w:val="center"/>
          </w:tcPr>
          <w:p w:rsidR="00DD3A94" w:rsidRDefault="00724B6F">
            <w:pPr>
              <w:spacing w:line="600" w:lineRule="exact"/>
              <w:jc w:val="center"/>
              <w:rPr>
                <w:rFonts w:ascii="宋体" w:hAnsi="宋体"/>
                <w:bCs/>
                <w:sz w:val="24"/>
              </w:rPr>
            </w:pPr>
            <w:r>
              <w:rPr>
                <w:rFonts w:ascii="宋体" w:hAnsi="宋体" w:hint="eastAsia"/>
                <w:bCs/>
                <w:sz w:val="24"/>
              </w:rPr>
              <w:t>7</w:t>
            </w:r>
          </w:p>
        </w:tc>
        <w:tc>
          <w:tcPr>
            <w:tcW w:w="2844" w:type="dxa"/>
            <w:vAlign w:val="center"/>
          </w:tcPr>
          <w:p w:rsidR="00DD3A94" w:rsidRDefault="00724B6F">
            <w:pPr>
              <w:spacing w:line="600" w:lineRule="exact"/>
              <w:jc w:val="center"/>
              <w:rPr>
                <w:rFonts w:ascii="宋体" w:hAnsi="宋体"/>
                <w:bCs/>
                <w:sz w:val="24"/>
              </w:rPr>
            </w:pPr>
            <w:r>
              <w:rPr>
                <w:rFonts w:ascii="宋体" w:hAnsi="宋体" w:hint="eastAsia"/>
                <w:bCs/>
                <w:sz w:val="24"/>
              </w:rPr>
              <w:t>过载能力：</w:t>
            </w:r>
          </w:p>
        </w:tc>
        <w:tc>
          <w:tcPr>
            <w:tcW w:w="4592" w:type="dxa"/>
            <w:vAlign w:val="center"/>
          </w:tcPr>
          <w:p w:rsidR="00DD3A94" w:rsidRDefault="00724B6F">
            <w:pPr>
              <w:spacing w:line="600" w:lineRule="exact"/>
              <w:jc w:val="center"/>
              <w:rPr>
                <w:rFonts w:ascii="宋体" w:hAnsi="宋体"/>
                <w:bCs/>
                <w:sz w:val="24"/>
              </w:rPr>
            </w:pPr>
            <w:r>
              <w:rPr>
                <w:rFonts w:ascii="宋体" w:hAnsi="宋体" w:hint="eastAsia"/>
                <w:bCs/>
                <w:sz w:val="24"/>
              </w:rPr>
              <w:t>125%  10min</w:t>
            </w:r>
          </w:p>
          <w:p w:rsidR="00DD3A94" w:rsidRDefault="00724B6F">
            <w:pPr>
              <w:spacing w:line="600" w:lineRule="exact"/>
              <w:jc w:val="center"/>
              <w:rPr>
                <w:rFonts w:ascii="宋体" w:hAnsi="宋体"/>
                <w:bCs/>
                <w:sz w:val="24"/>
              </w:rPr>
            </w:pPr>
            <w:r>
              <w:rPr>
                <w:rFonts w:ascii="宋体" w:hAnsi="宋体" w:hint="eastAsia"/>
                <w:bCs/>
                <w:sz w:val="24"/>
              </w:rPr>
              <w:lastRenderedPageBreak/>
              <w:t>150%   1min</w:t>
            </w:r>
          </w:p>
        </w:tc>
      </w:tr>
      <w:tr w:rsidR="00DD3A94">
        <w:trPr>
          <w:jc w:val="center"/>
        </w:trPr>
        <w:tc>
          <w:tcPr>
            <w:tcW w:w="1021" w:type="dxa"/>
            <w:vAlign w:val="center"/>
          </w:tcPr>
          <w:p w:rsidR="00DD3A94" w:rsidRDefault="00724B6F">
            <w:pPr>
              <w:spacing w:line="600" w:lineRule="exact"/>
              <w:jc w:val="center"/>
              <w:rPr>
                <w:rFonts w:ascii="宋体" w:hAnsi="宋体"/>
                <w:bCs/>
                <w:sz w:val="24"/>
              </w:rPr>
            </w:pPr>
            <w:r>
              <w:rPr>
                <w:rFonts w:ascii="宋体" w:hAnsi="宋体" w:hint="eastAsia"/>
                <w:bCs/>
                <w:sz w:val="24"/>
              </w:rPr>
              <w:lastRenderedPageBreak/>
              <w:t>8</w:t>
            </w:r>
          </w:p>
        </w:tc>
        <w:tc>
          <w:tcPr>
            <w:tcW w:w="2844" w:type="dxa"/>
            <w:vAlign w:val="center"/>
          </w:tcPr>
          <w:p w:rsidR="00DD3A94" w:rsidRDefault="00724B6F">
            <w:pPr>
              <w:spacing w:line="600" w:lineRule="exact"/>
              <w:jc w:val="center"/>
              <w:rPr>
                <w:rFonts w:ascii="宋体" w:hAnsi="宋体"/>
                <w:bCs/>
                <w:sz w:val="24"/>
              </w:rPr>
            </w:pPr>
            <w:r>
              <w:rPr>
                <w:rFonts w:ascii="宋体" w:hAnsi="宋体" w:hint="eastAsia"/>
                <w:bCs/>
                <w:sz w:val="24"/>
              </w:rPr>
              <w:t>效率</w:t>
            </w:r>
          </w:p>
        </w:tc>
        <w:tc>
          <w:tcPr>
            <w:tcW w:w="4592" w:type="dxa"/>
            <w:vAlign w:val="center"/>
          </w:tcPr>
          <w:p w:rsidR="00DD3A94" w:rsidRDefault="00724B6F">
            <w:pPr>
              <w:spacing w:line="600" w:lineRule="exact"/>
              <w:jc w:val="center"/>
              <w:rPr>
                <w:rFonts w:ascii="宋体" w:hAnsi="宋体"/>
                <w:bCs/>
                <w:sz w:val="24"/>
              </w:rPr>
            </w:pPr>
            <w:r>
              <w:rPr>
                <w:rFonts w:ascii="宋体" w:hAnsi="宋体" w:hint="eastAsia"/>
                <w:bCs/>
                <w:sz w:val="24"/>
              </w:rPr>
              <w:t>＞92% （在线模式）</w:t>
            </w:r>
          </w:p>
          <w:p w:rsidR="00DD3A94" w:rsidRDefault="00724B6F">
            <w:pPr>
              <w:spacing w:line="600" w:lineRule="exact"/>
              <w:jc w:val="center"/>
              <w:rPr>
                <w:rFonts w:ascii="宋体" w:hAnsi="宋体"/>
                <w:bCs/>
                <w:color w:val="FF0000"/>
                <w:sz w:val="24"/>
              </w:rPr>
            </w:pPr>
            <w:r>
              <w:rPr>
                <w:rFonts w:ascii="宋体" w:hAnsi="宋体" w:hint="eastAsia"/>
                <w:bCs/>
                <w:sz w:val="24"/>
              </w:rPr>
              <w:t xml:space="preserve">＞98% （经济模式） 　</w:t>
            </w:r>
          </w:p>
        </w:tc>
      </w:tr>
      <w:tr w:rsidR="00DD3A94">
        <w:trPr>
          <w:jc w:val="center"/>
        </w:trPr>
        <w:tc>
          <w:tcPr>
            <w:tcW w:w="1021" w:type="dxa"/>
            <w:vAlign w:val="center"/>
          </w:tcPr>
          <w:p w:rsidR="00DD3A94" w:rsidRDefault="00724B6F">
            <w:pPr>
              <w:spacing w:line="600" w:lineRule="exact"/>
              <w:jc w:val="center"/>
              <w:rPr>
                <w:rFonts w:ascii="宋体" w:hAnsi="宋体"/>
                <w:bCs/>
                <w:sz w:val="24"/>
              </w:rPr>
            </w:pPr>
            <w:r>
              <w:rPr>
                <w:rFonts w:ascii="宋体" w:hAnsi="宋体" w:hint="eastAsia"/>
                <w:bCs/>
                <w:sz w:val="24"/>
              </w:rPr>
              <w:t>9</w:t>
            </w:r>
          </w:p>
        </w:tc>
        <w:tc>
          <w:tcPr>
            <w:tcW w:w="2844" w:type="dxa"/>
            <w:vAlign w:val="center"/>
          </w:tcPr>
          <w:p w:rsidR="00DD3A94" w:rsidRDefault="00724B6F">
            <w:pPr>
              <w:spacing w:line="600" w:lineRule="exact"/>
              <w:jc w:val="center"/>
              <w:rPr>
                <w:rFonts w:ascii="宋体" w:hAnsi="宋体"/>
                <w:bCs/>
                <w:sz w:val="24"/>
              </w:rPr>
            </w:pPr>
            <w:r>
              <w:rPr>
                <w:rFonts w:ascii="宋体" w:hAnsi="宋体" w:hint="eastAsia"/>
                <w:bCs/>
                <w:sz w:val="24"/>
              </w:rPr>
              <w:t>噪音：</w:t>
            </w:r>
          </w:p>
        </w:tc>
        <w:tc>
          <w:tcPr>
            <w:tcW w:w="4592" w:type="dxa"/>
            <w:vAlign w:val="center"/>
          </w:tcPr>
          <w:p w:rsidR="00DD3A94" w:rsidRDefault="00724B6F">
            <w:pPr>
              <w:spacing w:line="600" w:lineRule="exact"/>
              <w:jc w:val="center"/>
              <w:rPr>
                <w:rFonts w:ascii="宋体" w:hAnsi="宋体"/>
                <w:bCs/>
                <w:color w:val="FF0000"/>
                <w:sz w:val="24"/>
              </w:rPr>
            </w:pPr>
            <w:r>
              <w:rPr>
                <w:rFonts w:ascii="宋体" w:hAnsi="宋体" w:hint="eastAsia"/>
                <w:bCs/>
                <w:sz w:val="24"/>
              </w:rPr>
              <w:t>&lt;55dBA</w:t>
            </w:r>
          </w:p>
        </w:tc>
      </w:tr>
      <w:tr w:rsidR="00DD3A94">
        <w:trPr>
          <w:cantSplit/>
          <w:jc w:val="center"/>
        </w:trPr>
        <w:tc>
          <w:tcPr>
            <w:tcW w:w="1021" w:type="dxa"/>
            <w:vAlign w:val="center"/>
          </w:tcPr>
          <w:p w:rsidR="00DD3A94" w:rsidRDefault="00724B6F">
            <w:pPr>
              <w:spacing w:line="600" w:lineRule="exact"/>
              <w:jc w:val="center"/>
              <w:rPr>
                <w:rFonts w:ascii="宋体" w:hAnsi="宋体"/>
                <w:bCs/>
                <w:sz w:val="24"/>
              </w:rPr>
            </w:pPr>
            <w:r>
              <w:rPr>
                <w:rFonts w:ascii="宋体" w:hAnsi="宋体" w:hint="eastAsia"/>
                <w:bCs/>
                <w:sz w:val="24"/>
              </w:rPr>
              <w:t>10</w:t>
            </w:r>
          </w:p>
        </w:tc>
        <w:tc>
          <w:tcPr>
            <w:tcW w:w="2844" w:type="dxa"/>
            <w:vAlign w:val="center"/>
          </w:tcPr>
          <w:p w:rsidR="00DD3A94" w:rsidRDefault="00724B6F">
            <w:pPr>
              <w:spacing w:line="600" w:lineRule="exact"/>
              <w:jc w:val="center"/>
              <w:rPr>
                <w:rFonts w:ascii="宋体" w:hAnsi="宋体"/>
                <w:bCs/>
                <w:sz w:val="24"/>
              </w:rPr>
            </w:pPr>
            <w:r>
              <w:rPr>
                <w:rFonts w:ascii="宋体" w:hAnsi="宋体" w:hint="eastAsia"/>
                <w:bCs/>
                <w:sz w:val="24"/>
              </w:rPr>
              <w:t>平均无故障时间MTBF：</w:t>
            </w:r>
          </w:p>
        </w:tc>
        <w:tc>
          <w:tcPr>
            <w:tcW w:w="4592" w:type="dxa"/>
            <w:vAlign w:val="center"/>
          </w:tcPr>
          <w:p w:rsidR="00DD3A94" w:rsidRDefault="00724B6F">
            <w:pPr>
              <w:spacing w:line="600" w:lineRule="exact"/>
              <w:jc w:val="center"/>
              <w:rPr>
                <w:rFonts w:ascii="宋体" w:hAnsi="宋体"/>
                <w:bCs/>
                <w:sz w:val="24"/>
              </w:rPr>
            </w:pPr>
            <w:r>
              <w:rPr>
                <w:rFonts w:ascii="宋体" w:hAnsi="宋体" w:hint="eastAsia"/>
                <w:bCs/>
                <w:sz w:val="24"/>
              </w:rPr>
              <w:t>＞20万小时</w:t>
            </w:r>
          </w:p>
        </w:tc>
      </w:tr>
      <w:tr w:rsidR="00DD3A94">
        <w:trPr>
          <w:cantSplit/>
          <w:jc w:val="center"/>
        </w:trPr>
        <w:tc>
          <w:tcPr>
            <w:tcW w:w="1021" w:type="dxa"/>
            <w:vAlign w:val="center"/>
          </w:tcPr>
          <w:p w:rsidR="00DD3A94" w:rsidRDefault="00724B6F">
            <w:pPr>
              <w:spacing w:line="600" w:lineRule="exact"/>
              <w:jc w:val="center"/>
              <w:rPr>
                <w:rFonts w:ascii="宋体" w:hAnsi="宋体"/>
                <w:bCs/>
                <w:sz w:val="24"/>
              </w:rPr>
            </w:pPr>
            <w:r>
              <w:rPr>
                <w:rFonts w:ascii="宋体" w:hAnsi="宋体" w:hint="eastAsia"/>
                <w:bCs/>
                <w:sz w:val="24"/>
              </w:rPr>
              <w:t>11</w:t>
            </w:r>
          </w:p>
        </w:tc>
        <w:tc>
          <w:tcPr>
            <w:tcW w:w="2844" w:type="dxa"/>
            <w:vAlign w:val="center"/>
          </w:tcPr>
          <w:p w:rsidR="00DD3A94" w:rsidRDefault="00724B6F">
            <w:pPr>
              <w:spacing w:line="600" w:lineRule="exact"/>
              <w:jc w:val="center"/>
              <w:rPr>
                <w:rFonts w:ascii="宋体" w:hAnsi="宋体"/>
                <w:bCs/>
                <w:sz w:val="24"/>
              </w:rPr>
            </w:pPr>
            <w:r>
              <w:rPr>
                <w:rFonts w:ascii="宋体" w:hAnsi="宋体" w:hint="eastAsia"/>
                <w:bCs/>
                <w:sz w:val="24"/>
              </w:rPr>
              <w:t>风扇配置</w:t>
            </w:r>
          </w:p>
        </w:tc>
        <w:tc>
          <w:tcPr>
            <w:tcW w:w="4592" w:type="dxa"/>
            <w:vAlign w:val="center"/>
          </w:tcPr>
          <w:p w:rsidR="00DD3A94" w:rsidRDefault="00724B6F">
            <w:pPr>
              <w:spacing w:line="600" w:lineRule="exact"/>
              <w:jc w:val="center"/>
              <w:rPr>
                <w:rFonts w:ascii="宋体" w:hAnsi="宋体"/>
                <w:bCs/>
                <w:sz w:val="24"/>
              </w:rPr>
            </w:pPr>
            <w:r>
              <w:rPr>
                <w:rFonts w:ascii="宋体" w:hAnsi="宋体" w:hint="eastAsia"/>
                <w:bCs/>
                <w:sz w:val="24"/>
              </w:rPr>
              <w:t>50%的冗余配置</w:t>
            </w:r>
          </w:p>
        </w:tc>
      </w:tr>
      <w:tr w:rsidR="00DD3A94">
        <w:trPr>
          <w:cantSplit/>
          <w:jc w:val="center"/>
        </w:trPr>
        <w:tc>
          <w:tcPr>
            <w:tcW w:w="1021" w:type="dxa"/>
            <w:vAlign w:val="center"/>
          </w:tcPr>
          <w:p w:rsidR="00DD3A94" w:rsidRDefault="00724B6F">
            <w:pPr>
              <w:spacing w:line="600" w:lineRule="exact"/>
              <w:jc w:val="center"/>
              <w:rPr>
                <w:rFonts w:ascii="宋体" w:hAnsi="宋体"/>
                <w:bCs/>
                <w:sz w:val="24"/>
              </w:rPr>
            </w:pPr>
            <w:r>
              <w:rPr>
                <w:rFonts w:ascii="宋体" w:hAnsi="宋体" w:hint="eastAsia"/>
                <w:bCs/>
                <w:sz w:val="24"/>
              </w:rPr>
              <w:t>12</w:t>
            </w:r>
          </w:p>
        </w:tc>
        <w:tc>
          <w:tcPr>
            <w:tcW w:w="2844" w:type="dxa"/>
            <w:vAlign w:val="center"/>
          </w:tcPr>
          <w:p w:rsidR="00DD3A94" w:rsidRDefault="00724B6F">
            <w:pPr>
              <w:spacing w:line="600" w:lineRule="exact"/>
              <w:jc w:val="center"/>
              <w:rPr>
                <w:rFonts w:ascii="宋体" w:hAnsi="宋体"/>
                <w:bCs/>
                <w:sz w:val="24"/>
              </w:rPr>
            </w:pPr>
            <w:r>
              <w:rPr>
                <w:rFonts w:ascii="宋体" w:hAnsi="宋体" w:hint="eastAsia"/>
                <w:bCs/>
                <w:sz w:val="24"/>
              </w:rPr>
              <w:t>旁路</w:t>
            </w:r>
          </w:p>
        </w:tc>
        <w:tc>
          <w:tcPr>
            <w:tcW w:w="4592" w:type="dxa"/>
            <w:vAlign w:val="center"/>
          </w:tcPr>
          <w:p w:rsidR="00DD3A94" w:rsidRDefault="00724B6F">
            <w:pPr>
              <w:pStyle w:val="xl174"/>
              <w:widowControl w:val="0"/>
              <w:pBdr>
                <w:left w:val="none" w:sz="0" w:space="0" w:color="auto"/>
              </w:pBdr>
              <w:spacing w:before="0" w:beforeAutospacing="0" w:after="0" w:afterAutospacing="0" w:line="600" w:lineRule="exact"/>
              <w:textAlignment w:val="auto"/>
              <w:rPr>
                <w:rFonts w:cs="Times New Roman" w:hint="default"/>
                <w:b w:val="0"/>
                <w:kern w:val="2"/>
              </w:rPr>
            </w:pPr>
            <w:r>
              <w:rPr>
                <w:rFonts w:cs="Times New Roman"/>
                <w:b w:val="0"/>
                <w:kern w:val="2"/>
              </w:rPr>
              <w:t>具有自动静态旁路和手动检修旁路</w:t>
            </w:r>
          </w:p>
        </w:tc>
      </w:tr>
    </w:tbl>
    <w:p w:rsidR="00DD3A94" w:rsidRDefault="00724B6F">
      <w:pPr>
        <w:spacing w:line="600" w:lineRule="exact"/>
        <w:rPr>
          <w:rFonts w:ascii="楷体_GB2312" w:eastAsia="楷体_GB2312" w:hAnsi="仿宋" w:cs="仿宋_GB2312"/>
          <w:sz w:val="34"/>
          <w:szCs w:val="34"/>
        </w:rPr>
      </w:pPr>
      <w:r>
        <w:rPr>
          <w:rFonts w:ascii="楷体_GB2312" w:eastAsia="楷体_GB2312" w:hAnsi="仿宋" w:cs="仿宋_GB2312" w:hint="eastAsia"/>
          <w:sz w:val="34"/>
          <w:szCs w:val="34"/>
        </w:rPr>
        <w:t>6</w:t>
      </w:r>
      <w:r>
        <w:rPr>
          <w:rFonts w:ascii="楷体_GB2312" w:eastAsia="楷体_GB2312" w:hAnsi="仿宋" w:cs="仿宋_GB2312"/>
          <w:sz w:val="34"/>
          <w:szCs w:val="34"/>
        </w:rPr>
        <w:t>.</w:t>
      </w:r>
      <w:r>
        <w:rPr>
          <w:rFonts w:ascii="楷体_GB2312" w:eastAsia="楷体_GB2312" w:hAnsi="仿宋" w:cs="仿宋_GB2312" w:hint="eastAsia"/>
          <w:sz w:val="34"/>
          <w:szCs w:val="34"/>
        </w:rPr>
        <w:t>与UPS配套的蓄电池的技术要求</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电池品牌要求：德克</w:t>
      </w:r>
      <w:r w:rsidR="00FA5FCD">
        <w:rPr>
          <w:rFonts w:ascii="仿宋_GB2312" w:eastAsia="仿宋_GB2312" w:hAnsi="仿宋" w:cs="仿宋_GB2312" w:hint="eastAsia"/>
          <w:sz w:val="34"/>
          <w:szCs w:val="34"/>
        </w:rPr>
        <w:t>、</w:t>
      </w:r>
      <w:r w:rsidR="00274197">
        <w:rPr>
          <w:rFonts w:ascii="仿宋_GB2312" w:eastAsia="仿宋_GB2312" w:hAnsi="仿宋" w:cs="仿宋_GB2312" w:hint="eastAsia"/>
          <w:sz w:val="34"/>
          <w:szCs w:val="34"/>
        </w:rPr>
        <w:t>友联(</w:t>
      </w:r>
      <w:r w:rsidR="00274197" w:rsidRPr="00274197">
        <w:rPr>
          <w:rFonts w:ascii="仿宋_GB2312" w:eastAsia="仿宋_GB2312" w:hAnsi="仿宋" w:cs="仿宋_GB2312" w:hint="eastAsia"/>
          <w:sz w:val="34"/>
          <w:szCs w:val="34"/>
        </w:rPr>
        <w:t>UNION</w:t>
      </w:r>
      <w:r w:rsidR="00274197">
        <w:rPr>
          <w:rFonts w:ascii="仿宋_GB2312" w:eastAsia="仿宋_GB2312" w:hAnsi="仿宋" w:cs="仿宋_GB2312" w:hint="eastAsia"/>
          <w:sz w:val="34"/>
          <w:szCs w:val="34"/>
        </w:rPr>
        <w:t>)</w:t>
      </w:r>
      <w:r>
        <w:rPr>
          <w:rFonts w:ascii="仿宋_GB2312" w:eastAsia="仿宋_GB2312" w:hAnsi="仿宋" w:cs="仿宋_GB2312" w:hint="eastAsia"/>
          <w:sz w:val="34"/>
          <w:szCs w:val="34"/>
        </w:rPr>
        <w:t>或荷贝克，投标时须提供原厂证明材料。</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蓄电池需编号，正极线缆颜色赭色，负极蓝色。</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型式：固定型阀控密封式胶体铅酸蓄电池</w:t>
      </w:r>
      <w:r>
        <w:rPr>
          <w:rFonts w:ascii="仿宋_GB2312" w:eastAsia="仿宋_GB2312" w:hAnsi="仿宋" w:cs="仿宋_GB2312"/>
          <w:sz w:val="34"/>
          <w:szCs w:val="34"/>
        </w:rPr>
        <w:t xml:space="preserve">, </w:t>
      </w:r>
      <w:r>
        <w:rPr>
          <w:rFonts w:ascii="仿宋_GB2312" w:eastAsia="仿宋_GB2312" w:hAnsi="仿宋" w:cs="仿宋_GB2312" w:hint="eastAsia"/>
          <w:sz w:val="34"/>
          <w:szCs w:val="34"/>
        </w:rPr>
        <w:t>免维护保养。</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后备时间：60min（在额定负载功率情况下的放电时间）</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sz w:val="34"/>
          <w:szCs w:val="34"/>
        </w:rPr>
        <w:t>UPS</w:t>
      </w:r>
      <w:r>
        <w:rPr>
          <w:rFonts w:ascii="仿宋_GB2312" w:eastAsia="仿宋_GB2312" w:hAnsi="仿宋" w:cs="仿宋_GB2312" w:hint="eastAsia"/>
          <w:sz w:val="34"/>
          <w:szCs w:val="34"/>
        </w:rPr>
        <w:t>配</w:t>
      </w:r>
      <w:r>
        <w:rPr>
          <w:rFonts w:ascii="仿宋_GB2312" w:eastAsia="仿宋_GB2312" w:hAnsi="仿宋" w:cs="仿宋_GB2312"/>
          <w:sz w:val="34"/>
          <w:szCs w:val="34"/>
        </w:rPr>
        <w:t>智能电池管理</w:t>
      </w:r>
      <w:r>
        <w:rPr>
          <w:rFonts w:ascii="仿宋_GB2312" w:eastAsia="仿宋_GB2312" w:hAnsi="仿宋" w:cs="仿宋_GB2312" w:hint="eastAsia"/>
          <w:sz w:val="34"/>
          <w:szCs w:val="34"/>
        </w:rPr>
        <w:t>系统</w:t>
      </w:r>
      <w:r>
        <w:rPr>
          <w:rFonts w:ascii="仿宋_GB2312" w:eastAsia="仿宋_GB2312" w:hAnsi="仿宋" w:cs="仿宋_GB2312"/>
          <w:sz w:val="34"/>
          <w:szCs w:val="34"/>
        </w:rPr>
        <w:t xml:space="preserve">, </w:t>
      </w:r>
      <w:r>
        <w:rPr>
          <w:rFonts w:ascii="仿宋_GB2312" w:eastAsia="仿宋_GB2312" w:hAnsi="仿宋" w:cs="仿宋_GB2312" w:hint="eastAsia"/>
          <w:sz w:val="34"/>
          <w:szCs w:val="34"/>
        </w:rPr>
        <w:t>采用珠海派诺</w:t>
      </w:r>
      <w:r w:rsidR="00274197">
        <w:rPr>
          <w:rFonts w:ascii="仿宋_GB2312" w:eastAsia="仿宋_GB2312" w:hAnsi="仿宋" w:cs="仿宋_GB2312" w:hint="eastAsia"/>
          <w:sz w:val="34"/>
          <w:szCs w:val="34"/>
        </w:rPr>
        <w:t>、</w:t>
      </w:r>
      <w:r w:rsidR="00274197">
        <w:rPr>
          <w:rFonts w:ascii="仿宋_GB2312" w:eastAsia="仿宋_GB2312" w:hAnsi="仿宋" w:cs="仿宋_GB2312" w:hint="eastAsia"/>
          <w:sz w:val="34"/>
          <w:szCs w:val="34"/>
        </w:rPr>
        <w:t>维谛</w:t>
      </w:r>
      <w:bookmarkStart w:id="48" w:name="_GoBack"/>
      <w:bookmarkEnd w:id="48"/>
      <w:r>
        <w:rPr>
          <w:rFonts w:ascii="仿宋_GB2312" w:eastAsia="仿宋_GB2312" w:hAnsi="仿宋" w:cs="仿宋_GB2312" w:hint="eastAsia"/>
          <w:sz w:val="34"/>
          <w:szCs w:val="34"/>
        </w:rPr>
        <w:t>或南京哈伯</w:t>
      </w:r>
      <w:r>
        <w:rPr>
          <w:rFonts w:ascii="仿宋_GB2312" w:eastAsia="仿宋_GB2312" w:hAnsi="仿宋" w:cs="仿宋_GB2312"/>
          <w:sz w:val="34"/>
          <w:szCs w:val="34"/>
        </w:rPr>
        <w:t>自动在线</w:t>
      </w:r>
      <w:r>
        <w:rPr>
          <w:rFonts w:ascii="仿宋_GB2312" w:eastAsia="仿宋_GB2312" w:hAnsi="仿宋" w:cs="仿宋_GB2312" w:hint="eastAsia"/>
          <w:sz w:val="34"/>
          <w:szCs w:val="34"/>
        </w:rPr>
        <w:t>监控系统</w:t>
      </w:r>
      <w:r>
        <w:rPr>
          <w:rFonts w:ascii="仿宋_GB2312" w:eastAsia="仿宋_GB2312" w:hAnsi="仿宋" w:cs="仿宋_GB2312"/>
          <w:sz w:val="34"/>
          <w:szCs w:val="34"/>
        </w:rPr>
        <w:t>，</w:t>
      </w:r>
      <w:r>
        <w:rPr>
          <w:rFonts w:ascii="仿宋_GB2312" w:eastAsia="仿宋_GB2312" w:hAnsi="仿宋" w:cs="仿宋_GB2312" w:hint="eastAsia"/>
          <w:sz w:val="34"/>
          <w:szCs w:val="34"/>
        </w:rPr>
        <w:t>自动判断UPS蓄电池的在线状态，状态判断包括但不限于充电、放电、浮充等；能显示每节电池内阻、电压，具备通讯功能，能上传到招标方后台监控系统。</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能记录每节电池的数据：浮充电压，放电电压，内阻值，充放电电流以及电池温度；</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能图像化显示每节电池的各项参数历史曲线、单组</w:t>
      </w:r>
      <w:r>
        <w:rPr>
          <w:rFonts w:ascii="仿宋_GB2312" w:eastAsia="仿宋_GB2312" w:hAnsi="仿宋" w:cs="仿宋_GB2312" w:hint="eastAsia"/>
          <w:sz w:val="34"/>
          <w:szCs w:val="34"/>
        </w:rPr>
        <w:lastRenderedPageBreak/>
        <w:t>所有电池的充、放电曲线图，并以此判断其使用状态与分析；</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自动记录所有蓄电池组、蓄电池在每一次充、放电时的电压曲线、电流曲线和温度曲线，以及时间记录；</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sz w:val="34"/>
          <w:szCs w:val="34"/>
        </w:rPr>
        <w:t>第三方接口协议是</w:t>
      </w:r>
      <w:r>
        <w:rPr>
          <w:rFonts w:ascii="仿宋_GB2312" w:eastAsia="仿宋_GB2312" w:hAnsi="仿宋" w:cs="仿宋_GB2312" w:hint="eastAsia"/>
          <w:sz w:val="34"/>
          <w:szCs w:val="34"/>
        </w:rPr>
        <w:t>ModbusTCP和Webservice协议接口；</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容量及数量：根据备用60分钟及UPS相关技术参数进行合理配置，投标人在投标文件中必须提供电池容量计算书（投标人必须采用电池恒功率放电表的方法来计算电池容量）和电池放电数据曲线（或表格）。</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电池设计寿命：10年，质保5年。</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电池与电池连接电缆线必须采用铜芯阻燃软电缆，电池开关采用施耐德或者A</w:t>
      </w:r>
      <w:r>
        <w:rPr>
          <w:rFonts w:ascii="仿宋_GB2312" w:eastAsia="仿宋_GB2312" w:hAnsi="仿宋" w:cs="仿宋_GB2312"/>
          <w:sz w:val="34"/>
          <w:szCs w:val="34"/>
        </w:rPr>
        <w:t>BB</w:t>
      </w:r>
      <w:r>
        <w:rPr>
          <w:rFonts w:ascii="仿宋_GB2312" w:eastAsia="仿宋_GB2312" w:hAnsi="仿宋" w:cs="仿宋_GB2312" w:hint="eastAsia"/>
          <w:sz w:val="34"/>
          <w:szCs w:val="34"/>
        </w:rPr>
        <w:t>直流断路器。</w:t>
      </w:r>
    </w:p>
    <w:p w:rsidR="00DD3A94" w:rsidRDefault="00724B6F">
      <w:pPr>
        <w:spacing w:line="600" w:lineRule="exact"/>
        <w:rPr>
          <w:rFonts w:ascii="楷体_GB2312" w:eastAsia="楷体_GB2312" w:hAnsi="仿宋" w:cs="仿宋_GB2312"/>
          <w:sz w:val="34"/>
          <w:szCs w:val="34"/>
        </w:rPr>
      </w:pPr>
      <w:r>
        <w:rPr>
          <w:rFonts w:ascii="楷体_GB2312" w:eastAsia="楷体_GB2312" w:hAnsi="仿宋" w:cs="仿宋_GB2312" w:hint="eastAsia"/>
          <w:sz w:val="34"/>
          <w:szCs w:val="34"/>
        </w:rPr>
        <w:t>7</w:t>
      </w:r>
      <w:r>
        <w:rPr>
          <w:rFonts w:ascii="楷体_GB2312" w:eastAsia="楷体_GB2312" w:hAnsi="仿宋" w:cs="仿宋_GB2312"/>
          <w:sz w:val="34"/>
          <w:szCs w:val="34"/>
        </w:rPr>
        <w:t>.</w:t>
      </w:r>
      <w:r>
        <w:rPr>
          <w:rFonts w:ascii="楷体_GB2312" w:eastAsia="楷体_GB2312" w:hAnsi="仿宋" w:cs="仿宋_GB2312" w:hint="eastAsia"/>
          <w:sz w:val="34"/>
          <w:szCs w:val="34"/>
        </w:rPr>
        <w:t>UPS系统中机柜的防护等级</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 xml:space="preserve">IP2X </w:t>
      </w:r>
    </w:p>
    <w:p w:rsidR="00DD3A94" w:rsidRDefault="00724B6F">
      <w:pPr>
        <w:spacing w:line="600" w:lineRule="exact"/>
        <w:rPr>
          <w:rFonts w:ascii="黑体" w:eastAsia="黑体" w:hAnsi="黑体"/>
          <w:sz w:val="34"/>
          <w:szCs w:val="34"/>
        </w:rPr>
      </w:pPr>
      <w:r>
        <w:rPr>
          <w:rFonts w:ascii="黑体" w:eastAsia="黑体" w:hAnsi="黑体" w:hint="eastAsia"/>
          <w:sz w:val="34"/>
          <w:szCs w:val="34"/>
        </w:rPr>
        <w:t>六、技术资料</w:t>
      </w:r>
    </w:p>
    <w:tbl>
      <w:tblPr>
        <w:tblStyle w:val="ab"/>
        <w:tblW w:w="9129" w:type="dxa"/>
        <w:tblInd w:w="-252" w:type="dxa"/>
        <w:tblLayout w:type="fixed"/>
        <w:tblLook w:val="04A0" w:firstRow="1" w:lastRow="0" w:firstColumn="1" w:lastColumn="0" w:noHBand="0" w:noVBand="1"/>
      </w:tblPr>
      <w:tblGrid>
        <w:gridCol w:w="834"/>
        <w:gridCol w:w="2844"/>
        <w:gridCol w:w="948"/>
        <w:gridCol w:w="1185"/>
        <w:gridCol w:w="2370"/>
        <w:gridCol w:w="948"/>
      </w:tblGrid>
      <w:tr w:rsidR="00DD3A94">
        <w:tc>
          <w:tcPr>
            <w:tcW w:w="834"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序号</w:t>
            </w:r>
          </w:p>
        </w:tc>
        <w:tc>
          <w:tcPr>
            <w:tcW w:w="2844"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技术资料名称</w:t>
            </w:r>
          </w:p>
        </w:tc>
        <w:tc>
          <w:tcPr>
            <w:tcW w:w="948"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数量</w:t>
            </w:r>
          </w:p>
        </w:tc>
        <w:tc>
          <w:tcPr>
            <w:tcW w:w="1185"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文字</w:t>
            </w:r>
          </w:p>
        </w:tc>
        <w:tc>
          <w:tcPr>
            <w:tcW w:w="2370"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提供日期</w:t>
            </w:r>
          </w:p>
        </w:tc>
        <w:tc>
          <w:tcPr>
            <w:tcW w:w="948"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备注</w:t>
            </w:r>
          </w:p>
        </w:tc>
      </w:tr>
      <w:tr w:rsidR="00DD3A94">
        <w:tc>
          <w:tcPr>
            <w:tcW w:w="834"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1</w:t>
            </w:r>
          </w:p>
        </w:tc>
        <w:tc>
          <w:tcPr>
            <w:tcW w:w="2844" w:type="dxa"/>
            <w:vAlign w:val="center"/>
          </w:tcPr>
          <w:p w:rsidR="00DD3A94" w:rsidRDefault="00724B6F">
            <w:pPr>
              <w:spacing w:line="600" w:lineRule="exact"/>
              <w:rPr>
                <w:rFonts w:ascii="宋体" w:hAnsi="宋体"/>
                <w:sz w:val="24"/>
                <w:szCs w:val="24"/>
              </w:rPr>
            </w:pPr>
            <w:r>
              <w:rPr>
                <w:rFonts w:ascii="宋体" w:hAnsi="宋体" w:hint="eastAsia"/>
                <w:sz w:val="24"/>
                <w:szCs w:val="24"/>
              </w:rPr>
              <w:t>UPS系统电路图</w:t>
            </w:r>
          </w:p>
        </w:tc>
        <w:tc>
          <w:tcPr>
            <w:tcW w:w="948"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6份</w:t>
            </w:r>
          </w:p>
        </w:tc>
        <w:tc>
          <w:tcPr>
            <w:tcW w:w="1185"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中文</w:t>
            </w:r>
          </w:p>
        </w:tc>
        <w:tc>
          <w:tcPr>
            <w:tcW w:w="2370" w:type="dxa"/>
            <w:vAlign w:val="center"/>
          </w:tcPr>
          <w:p w:rsidR="00DD3A94" w:rsidRDefault="00724B6F">
            <w:pPr>
              <w:spacing w:line="600" w:lineRule="exact"/>
              <w:rPr>
                <w:rFonts w:ascii="宋体" w:hAnsi="宋体"/>
                <w:sz w:val="24"/>
                <w:szCs w:val="24"/>
              </w:rPr>
            </w:pPr>
            <w:r>
              <w:rPr>
                <w:rFonts w:ascii="宋体" w:hAnsi="宋体" w:hint="eastAsia"/>
                <w:sz w:val="24"/>
                <w:szCs w:val="24"/>
              </w:rPr>
              <w:t>签订合同后15天</w:t>
            </w:r>
          </w:p>
        </w:tc>
        <w:tc>
          <w:tcPr>
            <w:tcW w:w="948" w:type="dxa"/>
            <w:vAlign w:val="center"/>
          </w:tcPr>
          <w:p w:rsidR="00DD3A94" w:rsidRDefault="00DD3A94">
            <w:pPr>
              <w:spacing w:line="600" w:lineRule="exact"/>
              <w:jc w:val="center"/>
              <w:rPr>
                <w:rFonts w:ascii="宋体" w:hAnsi="宋体"/>
                <w:sz w:val="24"/>
                <w:szCs w:val="24"/>
              </w:rPr>
            </w:pPr>
          </w:p>
        </w:tc>
      </w:tr>
      <w:tr w:rsidR="00DD3A94">
        <w:tc>
          <w:tcPr>
            <w:tcW w:w="834" w:type="dxa"/>
            <w:vAlign w:val="center"/>
          </w:tcPr>
          <w:p w:rsidR="00DD3A94" w:rsidRDefault="00F0407C">
            <w:pPr>
              <w:spacing w:line="600" w:lineRule="exact"/>
              <w:jc w:val="center"/>
              <w:rPr>
                <w:rFonts w:ascii="宋体" w:hAnsi="宋体"/>
                <w:sz w:val="24"/>
                <w:szCs w:val="24"/>
              </w:rPr>
            </w:pPr>
            <w:r>
              <w:rPr>
                <w:rFonts w:ascii="宋体" w:hAnsi="宋体" w:hint="eastAsia"/>
                <w:sz w:val="24"/>
                <w:szCs w:val="24"/>
              </w:rPr>
              <w:t>2</w:t>
            </w:r>
          </w:p>
        </w:tc>
        <w:tc>
          <w:tcPr>
            <w:tcW w:w="2844" w:type="dxa"/>
            <w:vAlign w:val="center"/>
          </w:tcPr>
          <w:p w:rsidR="00DD3A94" w:rsidRDefault="00724B6F">
            <w:pPr>
              <w:spacing w:line="600" w:lineRule="exact"/>
              <w:rPr>
                <w:rFonts w:ascii="宋体" w:hAnsi="宋体"/>
                <w:sz w:val="24"/>
                <w:szCs w:val="24"/>
              </w:rPr>
            </w:pPr>
            <w:r>
              <w:rPr>
                <w:rFonts w:ascii="宋体" w:hAnsi="宋体" w:hint="eastAsia"/>
                <w:sz w:val="24"/>
                <w:szCs w:val="24"/>
              </w:rPr>
              <w:t>平面布置图</w:t>
            </w:r>
          </w:p>
        </w:tc>
        <w:tc>
          <w:tcPr>
            <w:tcW w:w="948"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6份</w:t>
            </w:r>
          </w:p>
        </w:tc>
        <w:tc>
          <w:tcPr>
            <w:tcW w:w="1185"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中文</w:t>
            </w:r>
          </w:p>
        </w:tc>
        <w:tc>
          <w:tcPr>
            <w:tcW w:w="2370" w:type="dxa"/>
            <w:vAlign w:val="center"/>
          </w:tcPr>
          <w:p w:rsidR="00DD3A94" w:rsidRDefault="00724B6F">
            <w:pPr>
              <w:spacing w:line="600" w:lineRule="exact"/>
              <w:rPr>
                <w:rFonts w:ascii="宋体" w:hAnsi="宋体"/>
                <w:sz w:val="24"/>
                <w:szCs w:val="24"/>
              </w:rPr>
            </w:pPr>
            <w:r>
              <w:rPr>
                <w:rFonts w:ascii="宋体" w:hAnsi="宋体" w:hint="eastAsia"/>
                <w:sz w:val="24"/>
                <w:szCs w:val="24"/>
              </w:rPr>
              <w:t>签订合同后15天</w:t>
            </w:r>
          </w:p>
        </w:tc>
        <w:tc>
          <w:tcPr>
            <w:tcW w:w="948" w:type="dxa"/>
            <w:vAlign w:val="center"/>
          </w:tcPr>
          <w:p w:rsidR="00DD3A94" w:rsidRDefault="00DD3A94">
            <w:pPr>
              <w:spacing w:line="600" w:lineRule="exact"/>
              <w:jc w:val="center"/>
              <w:rPr>
                <w:rFonts w:ascii="宋体" w:hAnsi="宋体"/>
                <w:sz w:val="24"/>
                <w:szCs w:val="24"/>
              </w:rPr>
            </w:pPr>
          </w:p>
        </w:tc>
      </w:tr>
      <w:tr w:rsidR="00DD3A94">
        <w:tc>
          <w:tcPr>
            <w:tcW w:w="834" w:type="dxa"/>
            <w:vAlign w:val="center"/>
          </w:tcPr>
          <w:p w:rsidR="00DD3A94" w:rsidRDefault="00F0407C">
            <w:pPr>
              <w:spacing w:line="600" w:lineRule="exact"/>
              <w:jc w:val="center"/>
              <w:rPr>
                <w:rFonts w:ascii="宋体" w:hAnsi="宋体"/>
                <w:sz w:val="24"/>
                <w:szCs w:val="24"/>
              </w:rPr>
            </w:pPr>
            <w:r>
              <w:rPr>
                <w:rFonts w:ascii="宋体" w:hAnsi="宋体" w:hint="eastAsia"/>
                <w:sz w:val="24"/>
                <w:szCs w:val="24"/>
              </w:rPr>
              <w:t>3</w:t>
            </w:r>
          </w:p>
        </w:tc>
        <w:tc>
          <w:tcPr>
            <w:tcW w:w="2844" w:type="dxa"/>
            <w:vAlign w:val="center"/>
          </w:tcPr>
          <w:p w:rsidR="00DD3A94" w:rsidRDefault="00724B6F">
            <w:pPr>
              <w:spacing w:line="600" w:lineRule="exact"/>
              <w:rPr>
                <w:rFonts w:ascii="宋体" w:hAnsi="宋体"/>
                <w:sz w:val="24"/>
                <w:szCs w:val="24"/>
              </w:rPr>
            </w:pPr>
            <w:r>
              <w:rPr>
                <w:rFonts w:ascii="宋体" w:hAnsi="宋体" w:hint="eastAsia"/>
                <w:sz w:val="24"/>
                <w:szCs w:val="24"/>
              </w:rPr>
              <w:t>基础图</w:t>
            </w:r>
          </w:p>
        </w:tc>
        <w:tc>
          <w:tcPr>
            <w:tcW w:w="948"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6份</w:t>
            </w:r>
          </w:p>
        </w:tc>
        <w:tc>
          <w:tcPr>
            <w:tcW w:w="1185"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中文</w:t>
            </w:r>
          </w:p>
        </w:tc>
        <w:tc>
          <w:tcPr>
            <w:tcW w:w="2370" w:type="dxa"/>
            <w:vAlign w:val="center"/>
          </w:tcPr>
          <w:p w:rsidR="00DD3A94" w:rsidRDefault="00724B6F">
            <w:pPr>
              <w:spacing w:line="600" w:lineRule="exact"/>
              <w:rPr>
                <w:rFonts w:ascii="宋体" w:hAnsi="宋体"/>
                <w:sz w:val="24"/>
                <w:szCs w:val="24"/>
              </w:rPr>
            </w:pPr>
            <w:r>
              <w:rPr>
                <w:rFonts w:ascii="宋体" w:hAnsi="宋体" w:hint="eastAsia"/>
                <w:sz w:val="24"/>
                <w:szCs w:val="24"/>
              </w:rPr>
              <w:t>签订合同后15天</w:t>
            </w:r>
          </w:p>
        </w:tc>
        <w:tc>
          <w:tcPr>
            <w:tcW w:w="948" w:type="dxa"/>
            <w:vAlign w:val="center"/>
          </w:tcPr>
          <w:p w:rsidR="00DD3A94" w:rsidRDefault="00DD3A94">
            <w:pPr>
              <w:spacing w:line="600" w:lineRule="exact"/>
              <w:jc w:val="center"/>
              <w:rPr>
                <w:rFonts w:ascii="宋体" w:hAnsi="宋体"/>
                <w:sz w:val="24"/>
                <w:szCs w:val="24"/>
              </w:rPr>
            </w:pPr>
          </w:p>
        </w:tc>
      </w:tr>
      <w:tr w:rsidR="00DD3A94">
        <w:tc>
          <w:tcPr>
            <w:tcW w:w="834" w:type="dxa"/>
            <w:vAlign w:val="center"/>
          </w:tcPr>
          <w:p w:rsidR="00DD3A94" w:rsidRDefault="00F0407C">
            <w:pPr>
              <w:spacing w:line="600" w:lineRule="exact"/>
              <w:jc w:val="center"/>
              <w:rPr>
                <w:rFonts w:ascii="宋体" w:hAnsi="宋体"/>
                <w:sz w:val="24"/>
                <w:szCs w:val="24"/>
              </w:rPr>
            </w:pPr>
            <w:r>
              <w:rPr>
                <w:rFonts w:ascii="宋体" w:hAnsi="宋体" w:hint="eastAsia"/>
                <w:sz w:val="24"/>
                <w:szCs w:val="24"/>
              </w:rPr>
              <w:t>4</w:t>
            </w:r>
          </w:p>
        </w:tc>
        <w:tc>
          <w:tcPr>
            <w:tcW w:w="2844" w:type="dxa"/>
            <w:vAlign w:val="center"/>
          </w:tcPr>
          <w:p w:rsidR="00DD3A94" w:rsidRDefault="00724B6F">
            <w:pPr>
              <w:spacing w:line="600" w:lineRule="exact"/>
              <w:rPr>
                <w:rFonts w:ascii="宋体" w:hAnsi="宋体"/>
                <w:sz w:val="24"/>
                <w:szCs w:val="24"/>
              </w:rPr>
            </w:pPr>
            <w:r>
              <w:rPr>
                <w:rFonts w:ascii="宋体" w:hAnsi="宋体" w:hint="eastAsia"/>
                <w:sz w:val="24"/>
                <w:szCs w:val="24"/>
              </w:rPr>
              <w:t>接线图</w:t>
            </w:r>
          </w:p>
        </w:tc>
        <w:tc>
          <w:tcPr>
            <w:tcW w:w="948"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6份</w:t>
            </w:r>
          </w:p>
        </w:tc>
        <w:tc>
          <w:tcPr>
            <w:tcW w:w="1185"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中文</w:t>
            </w:r>
          </w:p>
        </w:tc>
        <w:tc>
          <w:tcPr>
            <w:tcW w:w="2370" w:type="dxa"/>
            <w:vAlign w:val="center"/>
          </w:tcPr>
          <w:p w:rsidR="00DD3A94" w:rsidRDefault="00724B6F">
            <w:pPr>
              <w:spacing w:line="600" w:lineRule="exact"/>
              <w:rPr>
                <w:rFonts w:ascii="宋体" w:hAnsi="宋体"/>
                <w:sz w:val="24"/>
                <w:szCs w:val="24"/>
              </w:rPr>
            </w:pPr>
            <w:r>
              <w:rPr>
                <w:rFonts w:ascii="宋体" w:hAnsi="宋体" w:hint="eastAsia"/>
                <w:sz w:val="24"/>
                <w:szCs w:val="24"/>
              </w:rPr>
              <w:t>签订合同后15天</w:t>
            </w:r>
          </w:p>
        </w:tc>
        <w:tc>
          <w:tcPr>
            <w:tcW w:w="948" w:type="dxa"/>
            <w:vAlign w:val="center"/>
          </w:tcPr>
          <w:p w:rsidR="00DD3A94" w:rsidRDefault="00DD3A94">
            <w:pPr>
              <w:spacing w:line="600" w:lineRule="exact"/>
              <w:jc w:val="center"/>
              <w:rPr>
                <w:rFonts w:ascii="宋体" w:hAnsi="宋体"/>
                <w:sz w:val="24"/>
                <w:szCs w:val="24"/>
              </w:rPr>
            </w:pPr>
          </w:p>
        </w:tc>
      </w:tr>
      <w:tr w:rsidR="00DD3A94">
        <w:tc>
          <w:tcPr>
            <w:tcW w:w="834" w:type="dxa"/>
            <w:vAlign w:val="center"/>
          </w:tcPr>
          <w:p w:rsidR="00DD3A94" w:rsidRDefault="00F0407C">
            <w:pPr>
              <w:spacing w:line="600" w:lineRule="exact"/>
              <w:jc w:val="center"/>
              <w:rPr>
                <w:rFonts w:ascii="宋体" w:hAnsi="宋体"/>
                <w:sz w:val="24"/>
                <w:szCs w:val="24"/>
              </w:rPr>
            </w:pPr>
            <w:r>
              <w:rPr>
                <w:rFonts w:ascii="宋体" w:hAnsi="宋体" w:hint="eastAsia"/>
                <w:sz w:val="24"/>
                <w:szCs w:val="24"/>
              </w:rPr>
              <w:t>5</w:t>
            </w:r>
          </w:p>
        </w:tc>
        <w:tc>
          <w:tcPr>
            <w:tcW w:w="2844" w:type="dxa"/>
            <w:vAlign w:val="center"/>
          </w:tcPr>
          <w:p w:rsidR="00DD3A94" w:rsidRDefault="00724B6F">
            <w:pPr>
              <w:spacing w:line="600" w:lineRule="exact"/>
              <w:rPr>
                <w:rFonts w:ascii="宋体" w:hAnsi="宋体"/>
                <w:sz w:val="24"/>
                <w:szCs w:val="24"/>
              </w:rPr>
            </w:pPr>
            <w:r>
              <w:rPr>
                <w:rFonts w:ascii="宋体" w:hAnsi="宋体" w:hint="eastAsia"/>
                <w:sz w:val="24"/>
                <w:szCs w:val="24"/>
              </w:rPr>
              <w:t>安装手册</w:t>
            </w:r>
          </w:p>
        </w:tc>
        <w:tc>
          <w:tcPr>
            <w:tcW w:w="948"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4份</w:t>
            </w:r>
          </w:p>
        </w:tc>
        <w:tc>
          <w:tcPr>
            <w:tcW w:w="1185"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中文</w:t>
            </w:r>
          </w:p>
        </w:tc>
        <w:tc>
          <w:tcPr>
            <w:tcW w:w="2370" w:type="dxa"/>
            <w:vAlign w:val="center"/>
          </w:tcPr>
          <w:p w:rsidR="00DD3A94" w:rsidRDefault="00724B6F">
            <w:pPr>
              <w:spacing w:line="600" w:lineRule="exact"/>
              <w:rPr>
                <w:rFonts w:ascii="宋体" w:hAnsi="宋体"/>
                <w:sz w:val="24"/>
                <w:szCs w:val="24"/>
              </w:rPr>
            </w:pPr>
            <w:r>
              <w:rPr>
                <w:rFonts w:ascii="宋体" w:hAnsi="宋体" w:hint="eastAsia"/>
                <w:sz w:val="24"/>
                <w:szCs w:val="24"/>
              </w:rPr>
              <w:t>随货物一起提供</w:t>
            </w:r>
          </w:p>
        </w:tc>
        <w:tc>
          <w:tcPr>
            <w:tcW w:w="948" w:type="dxa"/>
            <w:vAlign w:val="center"/>
          </w:tcPr>
          <w:p w:rsidR="00DD3A94" w:rsidRDefault="00DD3A94">
            <w:pPr>
              <w:spacing w:line="600" w:lineRule="exact"/>
              <w:jc w:val="center"/>
              <w:rPr>
                <w:rFonts w:ascii="宋体" w:hAnsi="宋体"/>
                <w:sz w:val="24"/>
                <w:szCs w:val="24"/>
              </w:rPr>
            </w:pPr>
          </w:p>
        </w:tc>
      </w:tr>
      <w:tr w:rsidR="00DD3A94">
        <w:tc>
          <w:tcPr>
            <w:tcW w:w="834" w:type="dxa"/>
            <w:vAlign w:val="center"/>
          </w:tcPr>
          <w:p w:rsidR="00DD3A94" w:rsidRDefault="00F0407C">
            <w:pPr>
              <w:spacing w:line="600" w:lineRule="exact"/>
              <w:jc w:val="center"/>
              <w:rPr>
                <w:rFonts w:ascii="宋体" w:hAnsi="宋体"/>
                <w:sz w:val="24"/>
                <w:szCs w:val="24"/>
              </w:rPr>
            </w:pPr>
            <w:r>
              <w:rPr>
                <w:rFonts w:ascii="宋体" w:hAnsi="宋体" w:hint="eastAsia"/>
                <w:sz w:val="24"/>
                <w:szCs w:val="24"/>
              </w:rPr>
              <w:t>6</w:t>
            </w:r>
          </w:p>
        </w:tc>
        <w:tc>
          <w:tcPr>
            <w:tcW w:w="2844" w:type="dxa"/>
            <w:vAlign w:val="center"/>
          </w:tcPr>
          <w:p w:rsidR="00DD3A94" w:rsidRDefault="00724B6F">
            <w:pPr>
              <w:spacing w:line="600" w:lineRule="exact"/>
              <w:rPr>
                <w:rFonts w:ascii="宋体" w:hAnsi="宋体"/>
                <w:sz w:val="24"/>
                <w:szCs w:val="24"/>
              </w:rPr>
            </w:pPr>
            <w:r>
              <w:rPr>
                <w:rFonts w:ascii="宋体" w:hAnsi="宋体" w:hint="eastAsia"/>
                <w:sz w:val="24"/>
                <w:szCs w:val="24"/>
              </w:rPr>
              <w:t>用户使用手册</w:t>
            </w:r>
          </w:p>
        </w:tc>
        <w:tc>
          <w:tcPr>
            <w:tcW w:w="948"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4份</w:t>
            </w:r>
          </w:p>
        </w:tc>
        <w:tc>
          <w:tcPr>
            <w:tcW w:w="1185"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中英文各</w:t>
            </w:r>
            <w:r>
              <w:rPr>
                <w:rFonts w:ascii="宋体" w:hAnsi="宋体" w:hint="eastAsia"/>
                <w:sz w:val="24"/>
                <w:szCs w:val="24"/>
              </w:rPr>
              <w:lastRenderedPageBreak/>
              <w:t>2份</w:t>
            </w:r>
          </w:p>
        </w:tc>
        <w:tc>
          <w:tcPr>
            <w:tcW w:w="2370" w:type="dxa"/>
            <w:vAlign w:val="center"/>
          </w:tcPr>
          <w:p w:rsidR="00DD3A94" w:rsidRDefault="00724B6F">
            <w:pPr>
              <w:spacing w:line="600" w:lineRule="exact"/>
              <w:rPr>
                <w:rFonts w:ascii="宋体" w:hAnsi="宋体"/>
                <w:sz w:val="24"/>
                <w:szCs w:val="24"/>
              </w:rPr>
            </w:pPr>
            <w:r>
              <w:rPr>
                <w:rFonts w:ascii="宋体" w:hAnsi="宋体" w:hint="eastAsia"/>
                <w:sz w:val="24"/>
                <w:szCs w:val="24"/>
              </w:rPr>
              <w:lastRenderedPageBreak/>
              <w:t>随货物一起提供</w:t>
            </w:r>
          </w:p>
        </w:tc>
        <w:tc>
          <w:tcPr>
            <w:tcW w:w="948" w:type="dxa"/>
            <w:vAlign w:val="center"/>
          </w:tcPr>
          <w:p w:rsidR="00DD3A94" w:rsidRDefault="00DD3A94">
            <w:pPr>
              <w:spacing w:line="600" w:lineRule="exact"/>
              <w:jc w:val="center"/>
              <w:rPr>
                <w:rFonts w:ascii="宋体" w:hAnsi="宋体"/>
                <w:sz w:val="24"/>
                <w:szCs w:val="24"/>
              </w:rPr>
            </w:pPr>
          </w:p>
        </w:tc>
      </w:tr>
      <w:tr w:rsidR="00DD3A94">
        <w:tc>
          <w:tcPr>
            <w:tcW w:w="834" w:type="dxa"/>
            <w:vAlign w:val="center"/>
          </w:tcPr>
          <w:p w:rsidR="00DD3A94" w:rsidRDefault="00F0407C">
            <w:pPr>
              <w:spacing w:line="600" w:lineRule="exact"/>
              <w:jc w:val="center"/>
              <w:rPr>
                <w:rFonts w:ascii="宋体" w:hAnsi="宋体"/>
                <w:sz w:val="24"/>
                <w:szCs w:val="24"/>
              </w:rPr>
            </w:pPr>
            <w:r>
              <w:rPr>
                <w:rFonts w:ascii="宋体" w:hAnsi="宋体" w:hint="eastAsia"/>
                <w:sz w:val="24"/>
                <w:szCs w:val="24"/>
              </w:rPr>
              <w:lastRenderedPageBreak/>
              <w:t>7</w:t>
            </w:r>
          </w:p>
        </w:tc>
        <w:tc>
          <w:tcPr>
            <w:tcW w:w="2844" w:type="dxa"/>
            <w:vAlign w:val="center"/>
          </w:tcPr>
          <w:p w:rsidR="00DD3A94" w:rsidRDefault="00724B6F">
            <w:pPr>
              <w:spacing w:line="600" w:lineRule="exact"/>
              <w:rPr>
                <w:rFonts w:ascii="宋体" w:hAnsi="宋体"/>
                <w:sz w:val="24"/>
                <w:szCs w:val="24"/>
              </w:rPr>
            </w:pPr>
            <w:r>
              <w:rPr>
                <w:rFonts w:ascii="宋体" w:hAnsi="宋体" w:hint="eastAsia"/>
                <w:sz w:val="24"/>
                <w:szCs w:val="24"/>
              </w:rPr>
              <w:t>出厂测试报告</w:t>
            </w:r>
          </w:p>
        </w:tc>
        <w:tc>
          <w:tcPr>
            <w:tcW w:w="948"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4份</w:t>
            </w:r>
          </w:p>
        </w:tc>
        <w:tc>
          <w:tcPr>
            <w:tcW w:w="1185"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中英文各2份</w:t>
            </w:r>
          </w:p>
        </w:tc>
        <w:tc>
          <w:tcPr>
            <w:tcW w:w="2370" w:type="dxa"/>
            <w:vAlign w:val="center"/>
          </w:tcPr>
          <w:p w:rsidR="00DD3A94" w:rsidRDefault="00724B6F">
            <w:pPr>
              <w:spacing w:line="600" w:lineRule="exact"/>
              <w:rPr>
                <w:rFonts w:ascii="宋体" w:hAnsi="宋体"/>
                <w:sz w:val="24"/>
                <w:szCs w:val="24"/>
              </w:rPr>
            </w:pPr>
            <w:r>
              <w:rPr>
                <w:rFonts w:ascii="宋体" w:hAnsi="宋体" w:hint="eastAsia"/>
                <w:sz w:val="24"/>
                <w:szCs w:val="24"/>
              </w:rPr>
              <w:t>随货物一起提供</w:t>
            </w:r>
          </w:p>
        </w:tc>
        <w:tc>
          <w:tcPr>
            <w:tcW w:w="948" w:type="dxa"/>
            <w:vAlign w:val="center"/>
          </w:tcPr>
          <w:p w:rsidR="00DD3A94" w:rsidRDefault="00DD3A94">
            <w:pPr>
              <w:spacing w:line="600" w:lineRule="exact"/>
              <w:jc w:val="center"/>
              <w:rPr>
                <w:rFonts w:ascii="宋体" w:hAnsi="宋体"/>
                <w:sz w:val="24"/>
                <w:szCs w:val="24"/>
              </w:rPr>
            </w:pPr>
          </w:p>
        </w:tc>
      </w:tr>
      <w:tr w:rsidR="00DD3A94">
        <w:tc>
          <w:tcPr>
            <w:tcW w:w="834" w:type="dxa"/>
            <w:vAlign w:val="center"/>
          </w:tcPr>
          <w:p w:rsidR="00DD3A94" w:rsidRDefault="00F0407C">
            <w:pPr>
              <w:spacing w:line="600" w:lineRule="exact"/>
              <w:jc w:val="center"/>
              <w:rPr>
                <w:rFonts w:ascii="宋体" w:hAnsi="宋体"/>
                <w:sz w:val="24"/>
                <w:szCs w:val="24"/>
              </w:rPr>
            </w:pPr>
            <w:r>
              <w:rPr>
                <w:rFonts w:ascii="宋体" w:hAnsi="宋体" w:hint="eastAsia"/>
                <w:sz w:val="24"/>
                <w:szCs w:val="24"/>
              </w:rPr>
              <w:t>8</w:t>
            </w:r>
          </w:p>
        </w:tc>
        <w:tc>
          <w:tcPr>
            <w:tcW w:w="2844" w:type="dxa"/>
            <w:vAlign w:val="center"/>
          </w:tcPr>
          <w:p w:rsidR="00DD3A94" w:rsidRDefault="00724B6F">
            <w:pPr>
              <w:spacing w:line="600" w:lineRule="exact"/>
              <w:rPr>
                <w:rFonts w:ascii="宋体" w:hAnsi="宋体"/>
                <w:sz w:val="24"/>
                <w:szCs w:val="24"/>
              </w:rPr>
            </w:pPr>
            <w:r>
              <w:rPr>
                <w:rFonts w:ascii="宋体" w:hAnsi="宋体" w:hint="eastAsia"/>
                <w:sz w:val="24"/>
                <w:szCs w:val="24"/>
              </w:rPr>
              <w:t>调试报告</w:t>
            </w:r>
          </w:p>
        </w:tc>
        <w:tc>
          <w:tcPr>
            <w:tcW w:w="948"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4份</w:t>
            </w:r>
          </w:p>
        </w:tc>
        <w:tc>
          <w:tcPr>
            <w:tcW w:w="1185"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中文</w:t>
            </w:r>
          </w:p>
        </w:tc>
        <w:tc>
          <w:tcPr>
            <w:tcW w:w="2370" w:type="dxa"/>
            <w:vAlign w:val="center"/>
          </w:tcPr>
          <w:p w:rsidR="00DD3A94" w:rsidRDefault="00724B6F">
            <w:pPr>
              <w:spacing w:line="600" w:lineRule="exact"/>
              <w:rPr>
                <w:rFonts w:ascii="宋体" w:hAnsi="宋体"/>
                <w:sz w:val="24"/>
                <w:szCs w:val="24"/>
              </w:rPr>
            </w:pPr>
            <w:r>
              <w:rPr>
                <w:rFonts w:ascii="宋体" w:hAnsi="宋体" w:hint="eastAsia"/>
                <w:sz w:val="24"/>
                <w:szCs w:val="24"/>
              </w:rPr>
              <w:t>调试完毕后一周内提供</w:t>
            </w:r>
          </w:p>
        </w:tc>
        <w:tc>
          <w:tcPr>
            <w:tcW w:w="948" w:type="dxa"/>
            <w:vAlign w:val="center"/>
          </w:tcPr>
          <w:p w:rsidR="00DD3A94" w:rsidRDefault="00DD3A94">
            <w:pPr>
              <w:spacing w:line="600" w:lineRule="exact"/>
              <w:jc w:val="center"/>
              <w:rPr>
                <w:rFonts w:ascii="宋体" w:hAnsi="宋体"/>
                <w:sz w:val="24"/>
                <w:szCs w:val="24"/>
              </w:rPr>
            </w:pPr>
          </w:p>
        </w:tc>
      </w:tr>
      <w:tr w:rsidR="00DD3A94">
        <w:tc>
          <w:tcPr>
            <w:tcW w:w="834" w:type="dxa"/>
            <w:vAlign w:val="center"/>
          </w:tcPr>
          <w:p w:rsidR="00DD3A94" w:rsidRDefault="00F0407C">
            <w:pPr>
              <w:spacing w:line="600" w:lineRule="exact"/>
              <w:jc w:val="center"/>
              <w:rPr>
                <w:rFonts w:ascii="宋体" w:hAnsi="宋体"/>
                <w:sz w:val="24"/>
                <w:szCs w:val="24"/>
              </w:rPr>
            </w:pPr>
            <w:r>
              <w:rPr>
                <w:rFonts w:ascii="宋体" w:hAnsi="宋体" w:hint="eastAsia"/>
                <w:sz w:val="24"/>
                <w:szCs w:val="24"/>
              </w:rPr>
              <w:t>9</w:t>
            </w:r>
          </w:p>
        </w:tc>
        <w:tc>
          <w:tcPr>
            <w:tcW w:w="2844" w:type="dxa"/>
            <w:vAlign w:val="center"/>
          </w:tcPr>
          <w:p w:rsidR="00DD3A94" w:rsidRDefault="00724B6F">
            <w:pPr>
              <w:spacing w:line="600" w:lineRule="exact"/>
              <w:rPr>
                <w:rFonts w:ascii="宋体" w:hAnsi="宋体"/>
                <w:sz w:val="24"/>
                <w:szCs w:val="24"/>
              </w:rPr>
            </w:pPr>
            <w:r>
              <w:rPr>
                <w:rFonts w:ascii="宋体" w:hAnsi="宋体" w:hint="eastAsia"/>
                <w:sz w:val="24"/>
                <w:szCs w:val="24"/>
              </w:rPr>
              <w:t>UPS原产地证明</w:t>
            </w:r>
          </w:p>
        </w:tc>
        <w:tc>
          <w:tcPr>
            <w:tcW w:w="948"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1份</w:t>
            </w:r>
          </w:p>
        </w:tc>
        <w:tc>
          <w:tcPr>
            <w:tcW w:w="1185" w:type="dxa"/>
            <w:vAlign w:val="center"/>
          </w:tcPr>
          <w:p w:rsidR="00DD3A94" w:rsidRDefault="00DD3A94">
            <w:pPr>
              <w:spacing w:line="600" w:lineRule="exact"/>
              <w:jc w:val="center"/>
              <w:rPr>
                <w:rFonts w:ascii="宋体" w:hAnsi="宋体"/>
                <w:sz w:val="24"/>
                <w:szCs w:val="24"/>
              </w:rPr>
            </w:pPr>
          </w:p>
        </w:tc>
        <w:tc>
          <w:tcPr>
            <w:tcW w:w="2370" w:type="dxa"/>
            <w:vAlign w:val="center"/>
          </w:tcPr>
          <w:p w:rsidR="00DD3A94" w:rsidRDefault="00724B6F">
            <w:pPr>
              <w:spacing w:line="600" w:lineRule="exact"/>
              <w:rPr>
                <w:rFonts w:ascii="宋体" w:hAnsi="宋体"/>
                <w:sz w:val="24"/>
                <w:szCs w:val="24"/>
              </w:rPr>
            </w:pPr>
            <w:r>
              <w:rPr>
                <w:rFonts w:ascii="宋体" w:hAnsi="宋体" w:hint="eastAsia"/>
                <w:sz w:val="24"/>
                <w:szCs w:val="24"/>
              </w:rPr>
              <w:t>货物开箱时提供</w:t>
            </w:r>
          </w:p>
        </w:tc>
        <w:tc>
          <w:tcPr>
            <w:tcW w:w="948" w:type="dxa"/>
            <w:vAlign w:val="center"/>
          </w:tcPr>
          <w:p w:rsidR="00DD3A94" w:rsidRDefault="00DD3A94">
            <w:pPr>
              <w:spacing w:line="600" w:lineRule="exact"/>
              <w:jc w:val="center"/>
              <w:rPr>
                <w:rFonts w:ascii="宋体" w:hAnsi="宋体"/>
                <w:sz w:val="24"/>
                <w:szCs w:val="24"/>
              </w:rPr>
            </w:pPr>
          </w:p>
        </w:tc>
      </w:tr>
      <w:tr w:rsidR="00DD3A94">
        <w:tc>
          <w:tcPr>
            <w:tcW w:w="834" w:type="dxa"/>
            <w:vAlign w:val="center"/>
          </w:tcPr>
          <w:p w:rsidR="00DD3A94" w:rsidRDefault="00F0407C">
            <w:pPr>
              <w:spacing w:line="600" w:lineRule="exact"/>
              <w:jc w:val="center"/>
              <w:rPr>
                <w:rFonts w:ascii="宋体" w:hAnsi="宋体"/>
                <w:sz w:val="24"/>
                <w:szCs w:val="24"/>
              </w:rPr>
            </w:pPr>
            <w:r>
              <w:rPr>
                <w:rFonts w:ascii="宋体" w:hAnsi="宋体" w:hint="eastAsia"/>
                <w:sz w:val="24"/>
                <w:szCs w:val="24"/>
              </w:rPr>
              <w:t>10</w:t>
            </w:r>
          </w:p>
        </w:tc>
        <w:tc>
          <w:tcPr>
            <w:tcW w:w="2844" w:type="dxa"/>
            <w:vAlign w:val="center"/>
          </w:tcPr>
          <w:p w:rsidR="00DD3A94" w:rsidRDefault="00724B6F">
            <w:pPr>
              <w:spacing w:line="600" w:lineRule="exact"/>
              <w:rPr>
                <w:rFonts w:ascii="宋体" w:hAnsi="宋体"/>
                <w:sz w:val="24"/>
                <w:szCs w:val="24"/>
              </w:rPr>
            </w:pPr>
            <w:r>
              <w:rPr>
                <w:rFonts w:ascii="宋体" w:hAnsi="宋体" w:hint="eastAsia"/>
                <w:sz w:val="24"/>
                <w:szCs w:val="24"/>
              </w:rPr>
              <w:t>UPS报关单</w:t>
            </w:r>
          </w:p>
        </w:tc>
        <w:tc>
          <w:tcPr>
            <w:tcW w:w="948"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1份</w:t>
            </w:r>
          </w:p>
        </w:tc>
        <w:tc>
          <w:tcPr>
            <w:tcW w:w="1185" w:type="dxa"/>
            <w:vAlign w:val="center"/>
          </w:tcPr>
          <w:p w:rsidR="00DD3A94" w:rsidRDefault="00724B6F">
            <w:pPr>
              <w:spacing w:line="600" w:lineRule="exact"/>
              <w:jc w:val="center"/>
              <w:rPr>
                <w:rFonts w:ascii="宋体" w:hAnsi="宋体"/>
                <w:sz w:val="24"/>
                <w:szCs w:val="24"/>
              </w:rPr>
            </w:pPr>
            <w:r>
              <w:rPr>
                <w:rFonts w:ascii="宋体" w:hAnsi="宋体" w:hint="eastAsia"/>
                <w:sz w:val="24"/>
                <w:szCs w:val="24"/>
              </w:rPr>
              <w:t>中文</w:t>
            </w:r>
          </w:p>
        </w:tc>
        <w:tc>
          <w:tcPr>
            <w:tcW w:w="2370" w:type="dxa"/>
            <w:vAlign w:val="center"/>
          </w:tcPr>
          <w:p w:rsidR="00DD3A94" w:rsidRDefault="00724B6F">
            <w:pPr>
              <w:spacing w:line="600" w:lineRule="exact"/>
              <w:rPr>
                <w:rFonts w:ascii="宋体" w:hAnsi="宋体"/>
                <w:sz w:val="24"/>
                <w:szCs w:val="24"/>
              </w:rPr>
            </w:pPr>
            <w:r>
              <w:rPr>
                <w:rFonts w:ascii="宋体" w:hAnsi="宋体" w:hint="eastAsia"/>
                <w:sz w:val="24"/>
                <w:szCs w:val="24"/>
              </w:rPr>
              <w:t>货物开箱时提供</w:t>
            </w:r>
          </w:p>
        </w:tc>
        <w:tc>
          <w:tcPr>
            <w:tcW w:w="948" w:type="dxa"/>
            <w:vAlign w:val="center"/>
          </w:tcPr>
          <w:p w:rsidR="00DD3A94" w:rsidRDefault="00DD3A94">
            <w:pPr>
              <w:spacing w:line="600" w:lineRule="exact"/>
              <w:jc w:val="center"/>
              <w:rPr>
                <w:rFonts w:ascii="宋体" w:hAnsi="宋体"/>
                <w:sz w:val="24"/>
                <w:szCs w:val="24"/>
              </w:rPr>
            </w:pPr>
          </w:p>
        </w:tc>
      </w:tr>
    </w:tbl>
    <w:p w:rsidR="00DD3A94" w:rsidRDefault="00724B6F">
      <w:pPr>
        <w:spacing w:line="600" w:lineRule="exact"/>
        <w:rPr>
          <w:rFonts w:ascii="黑体" w:eastAsia="黑体" w:hAnsi="黑体"/>
          <w:sz w:val="34"/>
          <w:szCs w:val="34"/>
        </w:rPr>
      </w:pPr>
      <w:r>
        <w:rPr>
          <w:rFonts w:ascii="黑体" w:eastAsia="黑体" w:hAnsi="黑体" w:hint="eastAsia"/>
          <w:sz w:val="34"/>
          <w:szCs w:val="34"/>
        </w:rPr>
        <w:t>七、培训</w:t>
      </w:r>
    </w:p>
    <w:p w:rsidR="00DD3A94" w:rsidRDefault="00724B6F">
      <w:pPr>
        <w:spacing w:line="600" w:lineRule="exact"/>
        <w:rPr>
          <w:rFonts w:ascii="楷体_GB2312" w:eastAsia="楷体_GB2312" w:hAnsi="仿宋" w:cs="仿宋_GB2312"/>
          <w:sz w:val="34"/>
          <w:szCs w:val="34"/>
        </w:rPr>
      </w:pPr>
      <w:r>
        <w:rPr>
          <w:rFonts w:ascii="楷体_GB2312" w:eastAsia="楷体_GB2312" w:hAnsi="仿宋" w:cs="仿宋_GB2312" w:hint="eastAsia"/>
          <w:sz w:val="34"/>
          <w:szCs w:val="34"/>
        </w:rPr>
        <w:t>1</w:t>
      </w:r>
      <w:r>
        <w:rPr>
          <w:rFonts w:ascii="楷体_GB2312" w:eastAsia="楷体_GB2312" w:hAnsi="仿宋" w:cs="仿宋_GB2312"/>
          <w:sz w:val="34"/>
          <w:szCs w:val="34"/>
        </w:rPr>
        <w:t>.</w:t>
      </w:r>
      <w:r>
        <w:rPr>
          <w:rFonts w:ascii="楷体_GB2312" w:eastAsia="楷体_GB2312" w:hAnsi="仿宋" w:cs="仿宋_GB2312" w:hint="eastAsia"/>
          <w:sz w:val="34"/>
          <w:szCs w:val="34"/>
        </w:rPr>
        <w:t>现场培训</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时间：2-4小时</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地点：UPS现场</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人数：由招标方自定</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内容：UPS原理，UPS性能特点，UPS操作步骤，常见故障分析及处理</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授课人：必须是UPS制造商派出的工程师</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费用：免费</w:t>
      </w:r>
    </w:p>
    <w:p w:rsidR="00DD3A94" w:rsidRDefault="00724B6F">
      <w:pPr>
        <w:spacing w:line="600" w:lineRule="exact"/>
        <w:rPr>
          <w:rFonts w:ascii="黑体" w:eastAsia="黑体" w:hAnsi="黑体"/>
          <w:sz w:val="34"/>
          <w:szCs w:val="34"/>
        </w:rPr>
      </w:pPr>
      <w:r>
        <w:rPr>
          <w:rFonts w:ascii="黑体" w:eastAsia="黑体" w:hAnsi="黑体" w:hint="eastAsia"/>
          <w:sz w:val="34"/>
          <w:szCs w:val="34"/>
        </w:rPr>
        <w:t>八、技术服务及备件</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UPS制造商在长三角地区应有技术服务部。</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UPS制造商在长三角地区必须有备品备件库，确保服务及时性。</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UPS需提供安装调试。</w:t>
      </w:r>
    </w:p>
    <w:p w:rsidR="00DD3A94" w:rsidRDefault="00724B6F">
      <w:pPr>
        <w:spacing w:line="600" w:lineRule="exact"/>
        <w:ind w:firstLineChars="200" w:firstLine="680"/>
        <w:rPr>
          <w:rFonts w:ascii="仿宋_GB2312" w:eastAsia="仿宋_GB2312" w:hAnsi="仿宋" w:cs="仿宋_GB2312"/>
          <w:sz w:val="34"/>
          <w:szCs w:val="34"/>
        </w:rPr>
      </w:pPr>
      <w:r>
        <w:rPr>
          <w:rFonts w:ascii="仿宋_GB2312" w:eastAsia="仿宋_GB2312" w:hAnsi="仿宋" w:cs="仿宋_GB2312" w:hint="eastAsia"/>
          <w:sz w:val="34"/>
          <w:szCs w:val="34"/>
        </w:rPr>
        <w:t>质保期：UPS主机质保1年，电池的质保期5年，制造商须向直接用户提供终生技术服务的承诺书，技术服</w:t>
      </w:r>
      <w:r>
        <w:rPr>
          <w:rFonts w:ascii="仿宋_GB2312" w:eastAsia="仿宋_GB2312" w:hAnsi="仿宋" w:cs="仿宋_GB2312" w:hint="eastAsia"/>
          <w:sz w:val="34"/>
          <w:szCs w:val="34"/>
        </w:rPr>
        <w:lastRenderedPageBreak/>
        <w:t>务响应时间：制造商的技术服务工程师须在12小时内到达UPS现场，24小时内修复并正式投运。</w:t>
      </w:r>
    </w:p>
    <w:tbl>
      <w:tblPr>
        <w:tblpPr w:leftFromText="180" w:rightFromText="180" w:vertAnchor="text" w:horzAnchor="page" w:tblpX="2190" w:tblpY="650"/>
        <w:tblOverlap w:val="never"/>
        <w:tblW w:w="79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568"/>
        <w:gridCol w:w="1842"/>
        <w:gridCol w:w="1198"/>
        <w:gridCol w:w="937"/>
        <w:gridCol w:w="3450"/>
      </w:tblGrid>
      <w:tr w:rsidR="00DD3A94">
        <w:trPr>
          <w:trHeight w:val="454"/>
        </w:trPr>
        <w:tc>
          <w:tcPr>
            <w:tcW w:w="568" w:type="dxa"/>
            <w:tcBorders>
              <w:right w:val="single" w:sz="6" w:space="0" w:color="000000"/>
            </w:tcBorders>
          </w:tcPr>
          <w:p w:rsidR="00DD3A94" w:rsidRDefault="00724B6F">
            <w:pPr>
              <w:pStyle w:val="TableParagraph"/>
              <w:spacing w:line="600" w:lineRule="exact"/>
              <w:ind w:right="19"/>
              <w:jc w:val="right"/>
              <w:rPr>
                <w:sz w:val="24"/>
              </w:rPr>
            </w:pPr>
            <w:r>
              <w:rPr>
                <w:sz w:val="24"/>
              </w:rPr>
              <w:t>序号</w:t>
            </w:r>
          </w:p>
        </w:tc>
        <w:tc>
          <w:tcPr>
            <w:tcW w:w="1842" w:type="dxa"/>
            <w:tcBorders>
              <w:left w:val="single" w:sz="6" w:space="0" w:color="000000"/>
              <w:right w:val="single" w:sz="6" w:space="0" w:color="000000"/>
            </w:tcBorders>
          </w:tcPr>
          <w:p w:rsidR="00DD3A94" w:rsidRDefault="00724B6F">
            <w:pPr>
              <w:pStyle w:val="TableParagraph"/>
              <w:tabs>
                <w:tab w:val="left" w:pos="448"/>
              </w:tabs>
              <w:spacing w:line="600" w:lineRule="exact"/>
              <w:ind w:left="-37" w:right="296"/>
              <w:jc w:val="center"/>
              <w:rPr>
                <w:sz w:val="24"/>
              </w:rPr>
            </w:pPr>
            <w:r>
              <w:rPr>
                <w:sz w:val="24"/>
              </w:rPr>
              <w:t>名称</w:t>
            </w:r>
          </w:p>
        </w:tc>
        <w:tc>
          <w:tcPr>
            <w:tcW w:w="1198" w:type="dxa"/>
            <w:tcBorders>
              <w:left w:val="single" w:sz="6" w:space="0" w:color="000000"/>
              <w:right w:val="single" w:sz="6" w:space="0" w:color="000000"/>
            </w:tcBorders>
          </w:tcPr>
          <w:p w:rsidR="00DD3A94" w:rsidRDefault="00724B6F">
            <w:pPr>
              <w:pStyle w:val="TableParagraph"/>
              <w:spacing w:line="600" w:lineRule="exact"/>
              <w:ind w:right="387" w:firstLineChars="100" w:firstLine="240"/>
              <w:jc w:val="left"/>
              <w:rPr>
                <w:sz w:val="24"/>
              </w:rPr>
            </w:pPr>
            <w:r>
              <w:rPr>
                <w:rFonts w:hint="eastAsia"/>
                <w:sz w:val="24"/>
              </w:rPr>
              <w:t>单位</w:t>
            </w:r>
          </w:p>
        </w:tc>
        <w:tc>
          <w:tcPr>
            <w:tcW w:w="937" w:type="dxa"/>
            <w:tcBorders>
              <w:left w:val="single" w:sz="6" w:space="0" w:color="000000"/>
            </w:tcBorders>
          </w:tcPr>
          <w:p w:rsidR="00DD3A94" w:rsidRDefault="00724B6F">
            <w:pPr>
              <w:pStyle w:val="TableParagraph"/>
              <w:spacing w:line="600" w:lineRule="exact"/>
              <w:ind w:left="193"/>
              <w:rPr>
                <w:sz w:val="24"/>
              </w:rPr>
            </w:pPr>
            <w:r>
              <w:rPr>
                <w:sz w:val="24"/>
              </w:rPr>
              <w:t>数量</w:t>
            </w:r>
          </w:p>
        </w:tc>
        <w:tc>
          <w:tcPr>
            <w:tcW w:w="3450" w:type="dxa"/>
            <w:tcBorders>
              <w:left w:val="single" w:sz="6" w:space="0" w:color="000000"/>
            </w:tcBorders>
          </w:tcPr>
          <w:p w:rsidR="00DD3A94" w:rsidRDefault="00724B6F">
            <w:pPr>
              <w:pStyle w:val="TableParagraph"/>
              <w:spacing w:line="600" w:lineRule="exact"/>
              <w:ind w:left="193"/>
              <w:rPr>
                <w:sz w:val="24"/>
              </w:rPr>
            </w:pPr>
            <w:r>
              <w:rPr>
                <w:rFonts w:hint="eastAsia"/>
                <w:sz w:val="24"/>
              </w:rPr>
              <w:t>备注</w:t>
            </w:r>
          </w:p>
        </w:tc>
      </w:tr>
      <w:tr w:rsidR="00DD3A94">
        <w:trPr>
          <w:trHeight w:val="453"/>
        </w:trPr>
        <w:tc>
          <w:tcPr>
            <w:tcW w:w="568" w:type="dxa"/>
            <w:tcBorders>
              <w:bottom w:val="single" w:sz="6" w:space="0" w:color="000000"/>
              <w:right w:val="single" w:sz="6" w:space="0" w:color="000000"/>
            </w:tcBorders>
          </w:tcPr>
          <w:p w:rsidR="00DD3A94" w:rsidRDefault="00724B6F">
            <w:pPr>
              <w:pStyle w:val="TableParagraph"/>
              <w:spacing w:before="72" w:line="600" w:lineRule="exact"/>
              <w:ind w:right="79"/>
              <w:jc w:val="center"/>
              <w:rPr>
                <w:sz w:val="24"/>
              </w:rPr>
            </w:pPr>
            <w:r>
              <w:rPr>
                <w:sz w:val="24"/>
              </w:rPr>
              <w:t>1</w:t>
            </w:r>
          </w:p>
        </w:tc>
        <w:tc>
          <w:tcPr>
            <w:tcW w:w="1842" w:type="dxa"/>
            <w:tcBorders>
              <w:left w:val="single" w:sz="6" w:space="0" w:color="000000"/>
              <w:bottom w:val="single" w:sz="6" w:space="0" w:color="000000"/>
              <w:right w:val="single" w:sz="6" w:space="0" w:color="000000"/>
            </w:tcBorders>
          </w:tcPr>
          <w:p w:rsidR="00DD3A94" w:rsidRDefault="00724B6F">
            <w:pPr>
              <w:pStyle w:val="TableParagraph"/>
              <w:spacing w:before="72" w:line="600" w:lineRule="exact"/>
              <w:ind w:left="688"/>
              <w:rPr>
                <w:sz w:val="24"/>
              </w:rPr>
            </w:pPr>
            <w:r>
              <w:rPr>
                <w:sz w:val="24"/>
              </w:rPr>
              <w:t>风机</w:t>
            </w:r>
            <w:r>
              <w:rPr>
                <w:sz w:val="24"/>
              </w:rPr>
              <w:t xml:space="preserve"> </w:t>
            </w:r>
          </w:p>
        </w:tc>
        <w:tc>
          <w:tcPr>
            <w:tcW w:w="1198" w:type="dxa"/>
            <w:tcBorders>
              <w:left w:val="single" w:sz="6" w:space="0" w:color="000000"/>
              <w:bottom w:val="single" w:sz="6" w:space="0" w:color="000000"/>
              <w:right w:val="single" w:sz="6" w:space="0" w:color="000000"/>
            </w:tcBorders>
          </w:tcPr>
          <w:p w:rsidR="00DD3A94" w:rsidRDefault="00724B6F">
            <w:pPr>
              <w:pStyle w:val="TableParagraph"/>
              <w:spacing w:before="72" w:line="600" w:lineRule="exact"/>
              <w:ind w:left="151"/>
              <w:jc w:val="center"/>
              <w:rPr>
                <w:sz w:val="24"/>
              </w:rPr>
            </w:pPr>
            <w:r>
              <w:rPr>
                <w:rFonts w:hint="eastAsia"/>
                <w:sz w:val="24"/>
              </w:rPr>
              <w:t>只</w:t>
            </w:r>
          </w:p>
        </w:tc>
        <w:tc>
          <w:tcPr>
            <w:tcW w:w="937" w:type="dxa"/>
            <w:tcBorders>
              <w:left w:val="single" w:sz="6" w:space="0" w:color="000000"/>
              <w:bottom w:val="single" w:sz="6" w:space="0" w:color="000000"/>
            </w:tcBorders>
          </w:tcPr>
          <w:p w:rsidR="00DD3A94" w:rsidRDefault="00724B6F">
            <w:pPr>
              <w:pStyle w:val="TableParagraph"/>
              <w:spacing w:before="72" w:line="600" w:lineRule="exact"/>
              <w:ind w:left="433"/>
              <w:rPr>
                <w:sz w:val="24"/>
              </w:rPr>
            </w:pPr>
            <w:r>
              <w:rPr>
                <w:rFonts w:hint="eastAsia"/>
                <w:sz w:val="24"/>
              </w:rPr>
              <w:t>1</w:t>
            </w:r>
          </w:p>
        </w:tc>
        <w:tc>
          <w:tcPr>
            <w:tcW w:w="3450" w:type="dxa"/>
            <w:tcBorders>
              <w:left w:val="single" w:sz="6" w:space="0" w:color="000000"/>
              <w:bottom w:val="single" w:sz="6" w:space="0" w:color="000000"/>
            </w:tcBorders>
          </w:tcPr>
          <w:p w:rsidR="00DD3A94" w:rsidRDefault="00724B6F">
            <w:pPr>
              <w:pStyle w:val="TableParagraph"/>
              <w:spacing w:before="72" w:line="600" w:lineRule="exact"/>
              <w:ind w:left="433"/>
              <w:rPr>
                <w:sz w:val="24"/>
              </w:rPr>
            </w:pPr>
            <w:r>
              <w:rPr>
                <w:rFonts w:hint="eastAsia"/>
                <w:sz w:val="24"/>
              </w:rPr>
              <w:t>与供货机器一致</w:t>
            </w:r>
          </w:p>
        </w:tc>
      </w:tr>
      <w:tr w:rsidR="00DD3A94">
        <w:trPr>
          <w:trHeight w:val="454"/>
        </w:trPr>
        <w:tc>
          <w:tcPr>
            <w:tcW w:w="568" w:type="dxa"/>
            <w:tcBorders>
              <w:top w:val="single" w:sz="6" w:space="0" w:color="000000"/>
              <w:bottom w:val="single" w:sz="6" w:space="0" w:color="000000"/>
              <w:right w:val="single" w:sz="6" w:space="0" w:color="000000"/>
            </w:tcBorders>
          </w:tcPr>
          <w:p w:rsidR="00DD3A94" w:rsidRDefault="00724B6F">
            <w:pPr>
              <w:pStyle w:val="TableParagraph"/>
              <w:spacing w:line="600" w:lineRule="exact"/>
              <w:ind w:right="79"/>
              <w:jc w:val="center"/>
              <w:rPr>
                <w:sz w:val="24"/>
              </w:rPr>
            </w:pPr>
            <w:r>
              <w:rPr>
                <w:sz w:val="24"/>
              </w:rPr>
              <w:t>2</w:t>
            </w:r>
          </w:p>
        </w:tc>
        <w:tc>
          <w:tcPr>
            <w:tcW w:w="1842" w:type="dxa"/>
            <w:tcBorders>
              <w:top w:val="single" w:sz="6" w:space="0" w:color="000000"/>
              <w:left w:val="single" w:sz="6" w:space="0" w:color="000000"/>
              <w:bottom w:val="single" w:sz="6" w:space="0" w:color="000000"/>
              <w:right w:val="single" w:sz="6" w:space="0" w:color="000000"/>
            </w:tcBorders>
          </w:tcPr>
          <w:p w:rsidR="00DD3A94" w:rsidRDefault="00724B6F">
            <w:pPr>
              <w:pStyle w:val="TableParagraph"/>
              <w:spacing w:line="600" w:lineRule="exact"/>
              <w:ind w:left="688"/>
              <w:rPr>
                <w:sz w:val="24"/>
              </w:rPr>
            </w:pPr>
            <w:r>
              <w:rPr>
                <w:sz w:val="24"/>
              </w:rPr>
              <w:t>保险</w:t>
            </w:r>
            <w:r>
              <w:rPr>
                <w:sz w:val="24"/>
              </w:rPr>
              <w:t xml:space="preserve"> </w:t>
            </w:r>
          </w:p>
        </w:tc>
        <w:tc>
          <w:tcPr>
            <w:tcW w:w="1198" w:type="dxa"/>
            <w:tcBorders>
              <w:top w:val="single" w:sz="6" w:space="0" w:color="000000"/>
              <w:left w:val="single" w:sz="6" w:space="0" w:color="000000"/>
              <w:bottom w:val="single" w:sz="6" w:space="0" w:color="000000"/>
              <w:right w:val="single" w:sz="6" w:space="0" w:color="000000"/>
            </w:tcBorders>
          </w:tcPr>
          <w:p w:rsidR="00DD3A94" w:rsidRDefault="00724B6F">
            <w:pPr>
              <w:pStyle w:val="TableParagraph"/>
              <w:spacing w:line="600" w:lineRule="exact"/>
              <w:ind w:left="151"/>
              <w:jc w:val="center"/>
              <w:rPr>
                <w:sz w:val="24"/>
              </w:rPr>
            </w:pPr>
            <w:r>
              <w:rPr>
                <w:rFonts w:hint="eastAsia"/>
                <w:sz w:val="24"/>
              </w:rPr>
              <w:t>套</w:t>
            </w:r>
          </w:p>
        </w:tc>
        <w:tc>
          <w:tcPr>
            <w:tcW w:w="937" w:type="dxa"/>
            <w:tcBorders>
              <w:top w:val="single" w:sz="6" w:space="0" w:color="000000"/>
              <w:left w:val="single" w:sz="6" w:space="0" w:color="000000"/>
              <w:bottom w:val="single" w:sz="6" w:space="0" w:color="000000"/>
            </w:tcBorders>
          </w:tcPr>
          <w:p w:rsidR="00DD3A94" w:rsidRDefault="00724B6F">
            <w:pPr>
              <w:pStyle w:val="TableParagraph"/>
              <w:spacing w:line="600" w:lineRule="exact"/>
              <w:ind w:left="433"/>
              <w:rPr>
                <w:sz w:val="24"/>
              </w:rPr>
            </w:pPr>
            <w:r>
              <w:rPr>
                <w:rFonts w:hint="eastAsia"/>
                <w:sz w:val="24"/>
              </w:rPr>
              <w:t>1</w:t>
            </w:r>
          </w:p>
        </w:tc>
        <w:tc>
          <w:tcPr>
            <w:tcW w:w="3450" w:type="dxa"/>
            <w:tcBorders>
              <w:top w:val="single" w:sz="6" w:space="0" w:color="000000"/>
              <w:left w:val="single" w:sz="6" w:space="0" w:color="000000"/>
              <w:bottom w:val="single" w:sz="6" w:space="0" w:color="000000"/>
            </w:tcBorders>
          </w:tcPr>
          <w:p w:rsidR="00DD3A94" w:rsidRDefault="00724B6F">
            <w:pPr>
              <w:pStyle w:val="TableParagraph"/>
              <w:spacing w:line="600" w:lineRule="exact"/>
              <w:ind w:left="433"/>
              <w:rPr>
                <w:sz w:val="24"/>
              </w:rPr>
            </w:pPr>
            <w:r>
              <w:rPr>
                <w:rFonts w:hint="eastAsia"/>
                <w:sz w:val="24"/>
              </w:rPr>
              <w:t>与供货机器一致</w:t>
            </w:r>
          </w:p>
        </w:tc>
      </w:tr>
      <w:tr w:rsidR="00DD3A94">
        <w:trPr>
          <w:trHeight w:val="454"/>
        </w:trPr>
        <w:tc>
          <w:tcPr>
            <w:tcW w:w="568" w:type="dxa"/>
            <w:tcBorders>
              <w:top w:val="single" w:sz="6" w:space="0" w:color="000000"/>
              <w:bottom w:val="single" w:sz="6" w:space="0" w:color="000000"/>
              <w:right w:val="single" w:sz="6" w:space="0" w:color="000000"/>
            </w:tcBorders>
          </w:tcPr>
          <w:p w:rsidR="00DD3A94" w:rsidRDefault="00DD3A94">
            <w:pPr>
              <w:pStyle w:val="TableParagraph"/>
              <w:spacing w:line="600" w:lineRule="exact"/>
              <w:ind w:right="79"/>
              <w:jc w:val="right"/>
              <w:rPr>
                <w:sz w:val="24"/>
              </w:rPr>
            </w:pPr>
          </w:p>
        </w:tc>
        <w:tc>
          <w:tcPr>
            <w:tcW w:w="1842" w:type="dxa"/>
            <w:tcBorders>
              <w:top w:val="single" w:sz="6" w:space="0" w:color="000000"/>
              <w:left w:val="single" w:sz="6" w:space="0" w:color="000000"/>
              <w:bottom w:val="single" w:sz="6" w:space="0" w:color="000000"/>
              <w:right w:val="single" w:sz="6" w:space="0" w:color="000000"/>
            </w:tcBorders>
          </w:tcPr>
          <w:p w:rsidR="00DD3A94" w:rsidRDefault="00DD3A94">
            <w:pPr>
              <w:pStyle w:val="TableParagraph"/>
              <w:spacing w:line="600" w:lineRule="exact"/>
              <w:ind w:right="296"/>
              <w:jc w:val="right"/>
              <w:rPr>
                <w:sz w:val="24"/>
              </w:rPr>
            </w:pPr>
          </w:p>
        </w:tc>
        <w:tc>
          <w:tcPr>
            <w:tcW w:w="1198" w:type="dxa"/>
            <w:tcBorders>
              <w:top w:val="single" w:sz="6" w:space="0" w:color="000000"/>
              <w:left w:val="single" w:sz="6" w:space="0" w:color="000000"/>
              <w:bottom w:val="single" w:sz="6" w:space="0" w:color="000000"/>
              <w:right w:val="single" w:sz="6" w:space="0" w:color="000000"/>
            </w:tcBorders>
          </w:tcPr>
          <w:p w:rsidR="00DD3A94" w:rsidRDefault="00DD3A94">
            <w:pPr>
              <w:pStyle w:val="TableParagraph"/>
              <w:spacing w:line="600" w:lineRule="exact"/>
              <w:ind w:left="151"/>
              <w:jc w:val="center"/>
              <w:rPr>
                <w:sz w:val="24"/>
              </w:rPr>
            </w:pPr>
          </w:p>
        </w:tc>
        <w:tc>
          <w:tcPr>
            <w:tcW w:w="937" w:type="dxa"/>
            <w:tcBorders>
              <w:top w:val="single" w:sz="6" w:space="0" w:color="000000"/>
              <w:left w:val="single" w:sz="6" w:space="0" w:color="000000"/>
              <w:bottom w:val="single" w:sz="6" w:space="0" w:color="000000"/>
            </w:tcBorders>
          </w:tcPr>
          <w:p w:rsidR="00DD3A94" w:rsidRDefault="00DD3A94">
            <w:pPr>
              <w:pStyle w:val="TableParagraph"/>
              <w:spacing w:line="600" w:lineRule="exact"/>
              <w:ind w:left="433"/>
              <w:rPr>
                <w:sz w:val="24"/>
              </w:rPr>
            </w:pPr>
          </w:p>
        </w:tc>
        <w:tc>
          <w:tcPr>
            <w:tcW w:w="3450" w:type="dxa"/>
            <w:tcBorders>
              <w:top w:val="single" w:sz="6" w:space="0" w:color="000000"/>
              <w:left w:val="single" w:sz="6" w:space="0" w:color="000000"/>
              <w:bottom w:val="single" w:sz="6" w:space="0" w:color="000000"/>
            </w:tcBorders>
          </w:tcPr>
          <w:p w:rsidR="00DD3A94" w:rsidRDefault="00DD3A94">
            <w:pPr>
              <w:pStyle w:val="TableParagraph"/>
              <w:spacing w:line="600" w:lineRule="exact"/>
              <w:ind w:left="433"/>
              <w:rPr>
                <w:sz w:val="24"/>
              </w:rPr>
            </w:pPr>
          </w:p>
        </w:tc>
      </w:tr>
    </w:tbl>
    <w:p w:rsidR="00DD3A94" w:rsidRDefault="00724B6F">
      <w:pPr>
        <w:spacing w:line="600" w:lineRule="exact"/>
        <w:ind w:left="540"/>
        <w:rPr>
          <w:rFonts w:ascii="宋体" w:hAnsi="宋体"/>
          <w:sz w:val="24"/>
        </w:rPr>
      </w:pPr>
      <w:r>
        <w:rPr>
          <w:rFonts w:ascii="宋体" w:hAnsi="宋体" w:hint="eastAsia"/>
          <w:sz w:val="24"/>
        </w:rPr>
        <w:t>备品备件</w:t>
      </w:r>
    </w:p>
    <w:p w:rsidR="00DD3A94" w:rsidRDefault="00DD3A94">
      <w:pPr>
        <w:spacing w:line="600" w:lineRule="exact"/>
      </w:pPr>
    </w:p>
    <w:p w:rsidR="00DD3A94" w:rsidRDefault="00DD3A94" w:rsidP="000E5A7B">
      <w:pPr>
        <w:spacing w:line="600" w:lineRule="exact"/>
        <w:rPr>
          <w:rFonts w:ascii="宋体" w:hAnsi="宋体"/>
          <w:sz w:val="24"/>
        </w:rPr>
      </w:pPr>
    </w:p>
    <w:sectPr w:rsidR="00DD3A94" w:rsidSect="00DD3A9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CF5" w:rsidRDefault="008B0CF5" w:rsidP="000E5A7B">
      <w:r>
        <w:separator/>
      </w:r>
    </w:p>
  </w:endnote>
  <w:endnote w:type="continuationSeparator" w:id="0">
    <w:p w:rsidR="008B0CF5" w:rsidRDefault="008B0CF5" w:rsidP="000E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长城仿宋">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CF5" w:rsidRDefault="008B0CF5" w:rsidP="000E5A7B">
      <w:r>
        <w:separator/>
      </w:r>
    </w:p>
  </w:footnote>
  <w:footnote w:type="continuationSeparator" w:id="0">
    <w:p w:rsidR="008B0CF5" w:rsidRDefault="008B0CF5" w:rsidP="000E5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20749"/>
    <w:rsid w:val="00020749"/>
    <w:rsid w:val="000405C6"/>
    <w:rsid w:val="000454C4"/>
    <w:rsid w:val="0007613C"/>
    <w:rsid w:val="000826D0"/>
    <w:rsid w:val="000A1662"/>
    <w:rsid w:val="000E5A7B"/>
    <w:rsid w:val="000F65F8"/>
    <w:rsid w:val="001224B5"/>
    <w:rsid w:val="00160710"/>
    <w:rsid w:val="001B469E"/>
    <w:rsid w:val="001E34A0"/>
    <w:rsid w:val="0022133E"/>
    <w:rsid w:val="00245576"/>
    <w:rsid w:val="00250B1F"/>
    <w:rsid w:val="00250CE2"/>
    <w:rsid w:val="00257661"/>
    <w:rsid w:val="00263484"/>
    <w:rsid w:val="00274197"/>
    <w:rsid w:val="00280E16"/>
    <w:rsid w:val="00294DD0"/>
    <w:rsid w:val="002E199D"/>
    <w:rsid w:val="00350781"/>
    <w:rsid w:val="003757E0"/>
    <w:rsid w:val="00385D6B"/>
    <w:rsid w:val="00393ACB"/>
    <w:rsid w:val="003B4BFB"/>
    <w:rsid w:val="003C7AE2"/>
    <w:rsid w:val="003D402C"/>
    <w:rsid w:val="0041538F"/>
    <w:rsid w:val="004257F6"/>
    <w:rsid w:val="004922A1"/>
    <w:rsid w:val="004A5432"/>
    <w:rsid w:val="004B425F"/>
    <w:rsid w:val="004C0DDF"/>
    <w:rsid w:val="004C6407"/>
    <w:rsid w:val="004F7940"/>
    <w:rsid w:val="005066EA"/>
    <w:rsid w:val="00521491"/>
    <w:rsid w:val="005258EA"/>
    <w:rsid w:val="005665F5"/>
    <w:rsid w:val="005802A1"/>
    <w:rsid w:val="005835A2"/>
    <w:rsid w:val="005C63BE"/>
    <w:rsid w:val="00622E1F"/>
    <w:rsid w:val="00630AE5"/>
    <w:rsid w:val="00695C61"/>
    <w:rsid w:val="006B4F93"/>
    <w:rsid w:val="006C2607"/>
    <w:rsid w:val="006D0C0F"/>
    <w:rsid w:val="006E2893"/>
    <w:rsid w:val="006F2642"/>
    <w:rsid w:val="00724B6F"/>
    <w:rsid w:val="00727A29"/>
    <w:rsid w:val="0073731D"/>
    <w:rsid w:val="00771028"/>
    <w:rsid w:val="00797274"/>
    <w:rsid w:val="007B3F74"/>
    <w:rsid w:val="007B5C69"/>
    <w:rsid w:val="007E4AEC"/>
    <w:rsid w:val="00831732"/>
    <w:rsid w:val="008353F1"/>
    <w:rsid w:val="008902ED"/>
    <w:rsid w:val="008B0CF5"/>
    <w:rsid w:val="008B30E7"/>
    <w:rsid w:val="008C0ECE"/>
    <w:rsid w:val="008F4AF0"/>
    <w:rsid w:val="0092027B"/>
    <w:rsid w:val="00925873"/>
    <w:rsid w:val="00973285"/>
    <w:rsid w:val="00973460"/>
    <w:rsid w:val="009923AA"/>
    <w:rsid w:val="009971EE"/>
    <w:rsid w:val="009A5488"/>
    <w:rsid w:val="009A5693"/>
    <w:rsid w:val="009B1B41"/>
    <w:rsid w:val="00A257FF"/>
    <w:rsid w:val="00A30688"/>
    <w:rsid w:val="00A57074"/>
    <w:rsid w:val="00A573D1"/>
    <w:rsid w:val="00A722ED"/>
    <w:rsid w:val="00A81F1C"/>
    <w:rsid w:val="00A9176F"/>
    <w:rsid w:val="00AA715B"/>
    <w:rsid w:val="00AA7245"/>
    <w:rsid w:val="00AB4FEB"/>
    <w:rsid w:val="00AF0018"/>
    <w:rsid w:val="00B138E9"/>
    <w:rsid w:val="00B47FF3"/>
    <w:rsid w:val="00B74FCE"/>
    <w:rsid w:val="00BB4C93"/>
    <w:rsid w:val="00BD01CA"/>
    <w:rsid w:val="00BE6087"/>
    <w:rsid w:val="00BE61D6"/>
    <w:rsid w:val="00C0064D"/>
    <w:rsid w:val="00C245F7"/>
    <w:rsid w:val="00C31ECF"/>
    <w:rsid w:val="00C445AC"/>
    <w:rsid w:val="00C62CEC"/>
    <w:rsid w:val="00CA08FC"/>
    <w:rsid w:val="00CA549D"/>
    <w:rsid w:val="00CC6B7F"/>
    <w:rsid w:val="00CF3706"/>
    <w:rsid w:val="00CF3CA6"/>
    <w:rsid w:val="00CF5A4B"/>
    <w:rsid w:val="00CF6F7E"/>
    <w:rsid w:val="00CF7FF0"/>
    <w:rsid w:val="00D11103"/>
    <w:rsid w:val="00D41D64"/>
    <w:rsid w:val="00D9380B"/>
    <w:rsid w:val="00D95992"/>
    <w:rsid w:val="00D97E8E"/>
    <w:rsid w:val="00DA310D"/>
    <w:rsid w:val="00DB21C2"/>
    <w:rsid w:val="00DD3A94"/>
    <w:rsid w:val="00E0066E"/>
    <w:rsid w:val="00E257BD"/>
    <w:rsid w:val="00E7097C"/>
    <w:rsid w:val="00E71AFA"/>
    <w:rsid w:val="00E77E3D"/>
    <w:rsid w:val="00ED1C4F"/>
    <w:rsid w:val="00ED335B"/>
    <w:rsid w:val="00EE308E"/>
    <w:rsid w:val="00EF678C"/>
    <w:rsid w:val="00F03ACC"/>
    <w:rsid w:val="00F0407C"/>
    <w:rsid w:val="00F133F3"/>
    <w:rsid w:val="00F51F3A"/>
    <w:rsid w:val="00F74889"/>
    <w:rsid w:val="00F87653"/>
    <w:rsid w:val="00FA07A9"/>
    <w:rsid w:val="00FA5FCD"/>
    <w:rsid w:val="00FC0CFC"/>
    <w:rsid w:val="030E4CDF"/>
    <w:rsid w:val="035E47A1"/>
    <w:rsid w:val="072F5D98"/>
    <w:rsid w:val="086B76D3"/>
    <w:rsid w:val="0F2F1AE7"/>
    <w:rsid w:val="1659704F"/>
    <w:rsid w:val="18DA56D8"/>
    <w:rsid w:val="1FA45B7E"/>
    <w:rsid w:val="26635ED6"/>
    <w:rsid w:val="26BA4BF3"/>
    <w:rsid w:val="2855533A"/>
    <w:rsid w:val="34457057"/>
    <w:rsid w:val="35A970FA"/>
    <w:rsid w:val="3BCE3988"/>
    <w:rsid w:val="3C314553"/>
    <w:rsid w:val="40DE2175"/>
    <w:rsid w:val="4183246F"/>
    <w:rsid w:val="423529DD"/>
    <w:rsid w:val="42ED684B"/>
    <w:rsid w:val="475B7CC4"/>
    <w:rsid w:val="50F1593B"/>
    <w:rsid w:val="56FF0A48"/>
    <w:rsid w:val="5AB248C8"/>
    <w:rsid w:val="5F407DEB"/>
    <w:rsid w:val="5FFD2D72"/>
    <w:rsid w:val="63E2369B"/>
    <w:rsid w:val="6E5E0E69"/>
    <w:rsid w:val="74116033"/>
    <w:rsid w:val="766878D1"/>
    <w:rsid w:val="7949798A"/>
    <w:rsid w:val="7C6804E2"/>
    <w:rsid w:val="7F1D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CE72906"/>
  <w15:docId w15:val="{5E461839-CA60-4CD1-98E9-2AE061F8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A9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DD3A94"/>
    <w:pPr>
      <w:ind w:left="258"/>
    </w:pPr>
    <w:rPr>
      <w:sz w:val="24"/>
      <w:szCs w:val="24"/>
    </w:rPr>
  </w:style>
  <w:style w:type="paragraph" w:styleId="a4">
    <w:name w:val="Balloon Text"/>
    <w:basedOn w:val="a"/>
    <w:link w:val="a5"/>
    <w:rsid w:val="00DD3A94"/>
    <w:rPr>
      <w:sz w:val="18"/>
      <w:szCs w:val="18"/>
    </w:rPr>
  </w:style>
  <w:style w:type="paragraph" w:styleId="a6">
    <w:name w:val="footer"/>
    <w:basedOn w:val="a"/>
    <w:link w:val="a7"/>
    <w:qFormat/>
    <w:rsid w:val="00DD3A94"/>
    <w:pPr>
      <w:tabs>
        <w:tab w:val="center" w:pos="4153"/>
        <w:tab w:val="right" w:pos="8306"/>
      </w:tabs>
      <w:snapToGrid w:val="0"/>
      <w:jc w:val="left"/>
    </w:pPr>
    <w:rPr>
      <w:sz w:val="18"/>
      <w:szCs w:val="18"/>
    </w:rPr>
  </w:style>
  <w:style w:type="paragraph" w:styleId="a8">
    <w:name w:val="header"/>
    <w:basedOn w:val="a"/>
    <w:link w:val="a9"/>
    <w:qFormat/>
    <w:rsid w:val="00DD3A94"/>
    <w:pPr>
      <w:pBdr>
        <w:bottom w:val="single" w:sz="6" w:space="1" w:color="auto"/>
      </w:pBdr>
      <w:tabs>
        <w:tab w:val="center" w:pos="4153"/>
        <w:tab w:val="right" w:pos="8306"/>
      </w:tabs>
      <w:snapToGrid w:val="0"/>
      <w:jc w:val="center"/>
    </w:pPr>
    <w:rPr>
      <w:sz w:val="18"/>
      <w:szCs w:val="18"/>
    </w:rPr>
  </w:style>
  <w:style w:type="character" w:styleId="aa">
    <w:name w:val="Emphasis"/>
    <w:basedOn w:val="a0"/>
    <w:qFormat/>
    <w:rsid w:val="00DD3A94"/>
    <w:rPr>
      <w:color w:val="CC0033"/>
    </w:rPr>
  </w:style>
  <w:style w:type="table" w:styleId="ab">
    <w:name w:val="Table Grid"/>
    <w:basedOn w:val="a1"/>
    <w:qFormat/>
    <w:rsid w:val="00DD3A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文档正文"/>
    <w:basedOn w:val="a"/>
    <w:qFormat/>
    <w:rsid w:val="00DD3A94"/>
    <w:pPr>
      <w:adjustRightInd w:val="0"/>
      <w:spacing w:line="312" w:lineRule="atLeast"/>
      <w:ind w:firstLine="567"/>
      <w:textAlignment w:val="baseline"/>
    </w:pPr>
    <w:rPr>
      <w:rFonts w:ascii="长城仿宋" w:eastAsia="长城仿宋"/>
      <w:kern w:val="0"/>
      <w:sz w:val="28"/>
    </w:rPr>
  </w:style>
  <w:style w:type="paragraph" w:customStyle="1" w:styleId="xl174">
    <w:name w:val="xl174"/>
    <w:basedOn w:val="a"/>
    <w:qFormat/>
    <w:rsid w:val="00DD3A94"/>
    <w:pPr>
      <w:widowControl/>
      <w:pBdr>
        <w:left w:val="single" w:sz="8" w:space="0" w:color="auto"/>
      </w:pBdr>
      <w:spacing w:before="100" w:beforeAutospacing="1" w:after="100" w:afterAutospacing="1"/>
      <w:jc w:val="center"/>
      <w:textAlignment w:val="center"/>
    </w:pPr>
    <w:rPr>
      <w:rFonts w:ascii="宋体" w:hAnsi="宋体" w:cs="Arial Unicode MS" w:hint="eastAsia"/>
      <w:b/>
      <w:bCs/>
      <w:kern w:val="0"/>
      <w:sz w:val="24"/>
      <w:szCs w:val="24"/>
    </w:rPr>
  </w:style>
  <w:style w:type="paragraph" w:customStyle="1" w:styleId="1">
    <w:name w:val="列出段落1"/>
    <w:basedOn w:val="a"/>
    <w:uiPriority w:val="99"/>
    <w:unhideWhenUsed/>
    <w:qFormat/>
    <w:rsid w:val="00DD3A94"/>
    <w:pPr>
      <w:ind w:firstLineChars="200" w:firstLine="420"/>
    </w:pPr>
  </w:style>
  <w:style w:type="paragraph" w:customStyle="1" w:styleId="TableParagraph">
    <w:name w:val="Table Paragraph"/>
    <w:basedOn w:val="a"/>
    <w:uiPriority w:val="1"/>
    <w:qFormat/>
    <w:rsid w:val="00DD3A94"/>
    <w:pPr>
      <w:spacing w:before="73"/>
    </w:pPr>
  </w:style>
  <w:style w:type="character" w:customStyle="1" w:styleId="a9">
    <w:name w:val="页眉 字符"/>
    <w:basedOn w:val="a0"/>
    <w:link w:val="a8"/>
    <w:qFormat/>
    <w:rsid w:val="00DD3A94"/>
    <w:rPr>
      <w:kern w:val="2"/>
      <w:sz w:val="18"/>
      <w:szCs w:val="18"/>
    </w:rPr>
  </w:style>
  <w:style w:type="character" w:customStyle="1" w:styleId="a7">
    <w:name w:val="页脚 字符"/>
    <w:basedOn w:val="a0"/>
    <w:link w:val="a6"/>
    <w:qFormat/>
    <w:rsid w:val="00DD3A94"/>
    <w:rPr>
      <w:kern w:val="2"/>
      <w:sz w:val="18"/>
      <w:szCs w:val="18"/>
    </w:rPr>
  </w:style>
  <w:style w:type="character" w:customStyle="1" w:styleId="a5">
    <w:name w:val="批注框文本 字符"/>
    <w:basedOn w:val="a0"/>
    <w:link w:val="a4"/>
    <w:rsid w:val="00DD3A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646</Words>
  <Characters>3684</Characters>
  <Application>Microsoft Office Word</Application>
  <DocSecurity>0</DocSecurity>
  <Lines>30</Lines>
  <Paragraphs>8</Paragraphs>
  <ScaleCrop>false</ScaleCrop>
  <Company>Microsoft</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江苏索普化工股份有限公司</dc:title>
  <dc:creator>Administrator.BV88XMLU2OSR5FZ</dc:creator>
  <cp:lastModifiedBy>高文民</cp:lastModifiedBy>
  <cp:revision>3</cp:revision>
  <dcterms:created xsi:type="dcterms:W3CDTF">2022-11-07T03:18:00Z</dcterms:created>
  <dcterms:modified xsi:type="dcterms:W3CDTF">2023-09-21T01:57:00Z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