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1B6F" w:rsidRDefault="00CB1B6F">
      <w:pPr>
        <w:widowControl/>
        <w:jc w:val="left"/>
        <w:rPr>
          <w:rFonts w:ascii="仿宋_GB2312" w:eastAsia="仿宋_GB2312" w:hAnsi="宋体"/>
          <w:kern w:val="0"/>
          <w:sz w:val="32"/>
          <w:szCs w:val="32"/>
        </w:rPr>
      </w:pPr>
    </w:p>
    <w:p w:rsidR="00CB1B6F" w:rsidRDefault="00A952FF">
      <w:pPr>
        <w:widowControl/>
        <w:jc w:val="left"/>
        <w:rPr>
          <w:rFonts w:ascii="仿宋_GB2312" w:eastAsia="仿宋_GB2312" w:hAnsi="宋体"/>
          <w:kern w:val="0"/>
          <w:sz w:val="32"/>
          <w:szCs w:val="32"/>
        </w:rPr>
      </w:pPr>
      <w:r>
        <w:rPr>
          <w:noProof/>
        </w:rPr>
        <w:drawing>
          <wp:inline distT="0" distB="0" distL="114300" distR="114300">
            <wp:extent cx="5163185" cy="8398510"/>
            <wp:effectExtent l="0" t="0" r="18415" b="25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8"/>
                    <a:stretch>
                      <a:fillRect/>
                    </a:stretch>
                  </pic:blipFill>
                  <pic:spPr>
                    <a:xfrm>
                      <a:off x="0" y="0"/>
                      <a:ext cx="5163185" cy="8398510"/>
                    </a:xfrm>
                    <a:prstGeom prst="rect">
                      <a:avLst/>
                    </a:prstGeom>
                    <a:noFill/>
                    <a:ln w="9525">
                      <a:noFill/>
                    </a:ln>
                  </pic:spPr>
                </pic:pic>
              </a:graphicData>
            </a:graphic>
          </wp:inline>
        </w:drawing>
      </w:r>
    </w:p>
    <w:p w:rsidR="00CB1B6F" w:rsidRDefault="00A952FF">
      <w:r>
        <w:rPr>
          <w:noProof/>
        </w:rPr>
        <w:lastRenderedPageBreak/>
        <w:drawing>
          <wp:inline distT="0" distB="0" distL="114300" distR="114300">
            <wp:extent cx="5179695" cy="8321040"/>
            <wp:effectExtent l="0" t="0" r="190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5179695" cy="8321040"/>
                    </a:xfrm>
                    <a:prstGeom prst="rect">
                      <a:avLst/>
                    </a:prstGeom>
                    <a:noFill/>
                    <a:ln w="9525">
                      <a:noFill/>
                    </a:ln>
                  </pic:spPr>
                </pic:pic>
              </a:graphicData>
            </a:graphic>
          </wp:inline>
        </w:drawing>
      </w:r>
    </w:p>
    <w:p w:rsidR="00CB1B6F" w:rsidRDefault="00CB1B6F">
      <w:pPr>
        <w:pStyle w:val="15"/>
        <w:rPr>
          <w:rFonts w:hint="default"/>
        </w:rPr>
      </w:pPr>
    </w:p>
    <w:p w:rsidR="00CB1B6F" w:rsidRDefault="00A952FF">
      <w:pPr>
        <w:rPr>
          <w:rFonts w:ascii="仿宋_GB2312" w:eastAsia="仿宋_GB2312" w:hAnsi="宋体"/>
          <w:kern w:val="0"/>
          <w:sz w:val="32"/>
          <w:szCs w:val="32"/>
        </w:rPr>
        <w:sectPr w:rsidR="00CB1B6F">
          <w:footerReference w:type="default" r:id="rId10"/>
          <w:pgSz w:w="11906" w:h="16838"/>
          <w:pgMar w:top="1440" w:right="1800" w:bottom="1440" w:left="1800" w:header="851" w:footer="992" w:gutter="0"/>
          <w:cols w:space="425"/>
          <w:docGrid w:type="lines" w:linePitch="312"/>
        </w:sectPr>
      </w:pPr>
      <w:r>
        <w:rPr>
          <w:noProof/>
        </w:rPr>
        <w:lastRenderedPageBreak/>
        <w:drawing>
          <wp:inline distT="0" distB="0" distL="114300" distR="114300">
            <wp:extent cx="5884545" cy="8280400"/>
            <wp:effectExtent l="0" t="0" r="1905" b="635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1"/>
                    <a:stretch>
                      <a:fillRect/>
                    </a:stretch>
                  </pic:blipFill>
                  <pic:spPr>
                    <a:xfrm>
                      <a:off x="0" y="0"/>
                      <a:ext cx="5884545" cy="8280400"/>
                    </a:xfrm>
                    <a:prstGeom prst="rect">
                      <a:avLst/>
                    </a:prstGeom>
                    <a:noFill/>
                    <a:ln w="9525">
                      <a:noFill/>
                    </a:ln>
                  </pic:spPr>
                </pic:pic>
              </a:graphicData>
            </a:graphic>
          </wp:inline>
        </w:drawing>
      </w:r>
    </w:p>
    <w:p w:rsidR="00CB1B6F" w:rsidRDefault="00A952FF">
      <w:pPr>
        <w:jc w:val="center"/>
        <w:rPr>
          <w:rFonts w:ascii="仿宋_GB2312" w:eastAsia="仿宋_GB2312" w:hAnsi="宋体"/>
          <w:kern w:val="0"/>
          <w:sz w:val="32"/>
          <w:szCs w:val="32"/>
        </w:rPr>
      </w:pPr>
      <w:r>
        <w:rPr>
          <w:noProof/>
        </w:rPr>
        <w:lastRenderedPageBreak/>
        <w:drawing>
          <wp:inline distT="0" distB="0" distL="114300" distR="114300">
            <wp:extent cx="5748020" cy="8651240"/>
            <wp:effectExtent l="0" t="0" r="5080" b="1651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2"/>
                    <a:stretch>
                      <a:fillRect/>
                    </a:stretch>
                  </pic:blipFill>
                  <pic:spPr>
                    <a:xfrm>
                      <a:off x="0" y="0"/>
                      <a:ext cx="5748020" cy="8651240"/>
                    </a:xfrm>
                    <a:prstGeom prst="rect">
                      <a:avLst/>
                    </a:prstGeom>
                    <a:noFill/>
                    <a:ln w="9525">
                      <a:noFill/>
                    </a:ln>
                  </pic:spPr>
                </pic:pic>
              </a:graphicData>
            </a:graphic>
          </wp:inline>
        </w:drawing>
      </w:r>
      <w:r>
        <w:rPr>
          <w:rFonts w:ascii="仿宋_GB2312" w:eastAsia="仿宋_GB2312" w:hAnsi="宋体" w:cs="仿宋_GB2312" w:hint="eastAsia"/>
          <w:kern w:val="0"/>
          <w:sz w:val="32"/>
          <w:szCs w:val="32"/>
        </w:rPr>
        <w:lastRenderedPageBreak/>
        <w:t>目录</w:t>
      </w:r>
    </w:p>
    <w:p w:rsidR="00CB1B6F" w:rsidRDefault="00CB1B6F">
      <w:pPr>
        <w:pStyle w:val="10"/>
        <w:tabs>
          <w:tab w:val="right" w:leader="dot" w:pos="8306"/>
        </w:tabs>
      </w:pPr>
      <w:r w:rsidRPr="00CB1B6F">
        <w:rPr>
          <w:rFonts w:ascii="仿宋_GB2312" w:eastAsia="仿宋_GB2312" w:hAnsi="宋体" w:cs="仿宋_GB2312"/>
          <w:kern w:val="0"/>
          <w:sz w:val="32"/>
          <w:szCs w:val="32"/>
        </w:rPr>
        <w:fldChar w:fldCharType="begin"/>
      </w:r>
      <w:r w:rsidR="00A952FF">
        <w:rPr>
          <w:rFonts w:ascii="仿宋_GB2312" w:eastAsia="仿宋_GB2312" w:hAnsi="宋体" w:cs="仿宋_GB2312"/>
          <w:kern w:val="0"/>
          <w:sz w:val="32"/>
          <w:szCs w:val="32"/>
        </w:rPr>
        <w:instrText xml:space="preserve"> TOC \o "1-3" \h \z \u </w:instrText>
      </w:r>
      <w:r w:rsidRPr="00CB1B6F">
        <w:rPr>
          <w:rFonts w:ascii="仿宋_GB2312" w:eastAsia="仿宋_GB2312" w:hAnsi="宋体" w:cs="仿宋_GB2312"/>
          <w:kern w:val="0"/>
          <w:sz w:val="32"/>
          <w:szCs w:val="32"/>
        </w:rPr>
        <w:fldChar w:fldCharType="separate"/>
      </w:r>
      <w:hyperlink w:anchor="_Toc5999" w:history="1">
        <w:r w:rsidR="00A952FF">
          <w:rPr>
            <w:rFonts w:ascii="黑体" w:eastAsia="黑体" w:cs="黑体" w:hint="eastAsia"/>
            <w:szCs w:val="32"/>
          </w:rPr>
          <w:t>前言</w:t>
        </w:r>
        <w:r w:rsidR="00A952FF">
          <w:tab/>
        </w:r>
        <w:r>
          <w:fldChar w:fldCharType="begin"/>
        </w:r>
        <w:r w:rsidR="00A952FF">
          <w:instrText xml:space="preserve"> PAGEREF _Toc5999 </w:instrText>
        </w:r>
        <w:r>
          <w:fldChar w:fldCharType="separate"/>
        </w:r>
        <w:r w:rsidR="00A952FF">
          <w:t>1</w:t>
        </w:r>
        <w:r>
          <w:fldChar w:fldCharType="end"/>
        </w:r>
      </w:hyperlink>
    </w:p>
    <w:p w:rsidR="00CB1B6F" w:rsidRDefault="00CB1B6F">
      <w:pPr>
        <w:pStyle w:val="10"/>
        <w:tabs>
          <w:tab w:val="right" w:leader="dot" w:pos="8306"/>
        </w:tabs>
      </w:pPr>
      <w:hyperlink w:anchor="_Toc29743" w:history="1">
        <w:r w:rsidR="00A952FF">
          <w:rPr>
            <w:rFonts w:ascii="黑体" w:eastAsia="黑体" w:cs="黑体"/>
            <w:szCs w:val="32"/>
          </w:rPr>
          <w:t xml:space="preserve">1 </w:t>
        </w:r>
        <w:r w:rsidR="00A952FF">
          <w:rPr>
            <w:rFonts w:ascii="黑体" w:eastAsia="黑体" w:cs="黑体" w:hint="eastAsia"/>
            <w:szCs w:val="32"/>
          </w:rPr>
          <w:t>设计依据</w:t>
        </w:r>
        <w:r w:rsidR="00A952FF">
          <w:tab/>
        </w:r>
        <w:r>
          <w:fldChar w:fldCharType="begin"/>
        </w:r>
        <w:r w:rsidR="00A952FF">
          <w:instrText xml:space="preserve"> PAGEREF _Toc29743 </w:instrText>
        </w:r>
        <w:r>
          <w:fldChar w:fldCharType="separate"/>
        </w:r>
        <w:r w:rsidR="00A952FF">
          <w:t>1</w:t>
        </w:r>
        <w:r>
          <w:fldChar w:fldCharType="end"/>
        </w:r>
      </w:hyperlink>
    </w:p>
    <w:p w:rsidR="00CB1B6F" w:rsidRDefault="00CB1B6F">
      <w:pPr>
        <w:pStyle w:val="20"/>
        <w:tabs>
          <w:tab w:val="right" w:leader="dot" w:pos="8306"/>
        </w:tabs>
      </w:pPr>
      <w:hyperlink w:anchor="_Toc18767" w:history="1">
        <w:r w:rsidR="00A952FF">
          <w:rPr>
            <w:rFonts w:ascii="楷体_GB2312" w:eastAsia="楷体_GB2312" w:cs="楷体_GB2312"/>
          </w:rPr>
          <w:t xml:space="preserve">1.1 </w:t>
        </w:r>
        <w:r w:rsidR="00A952FF">
          <w:rPr>
            <w:rFonts w:ascii="楷体_GB2312" w:eastAsia="楷体_GB2312" w:cs="楷体_GB2312" w:hint="eastAsia"/>
          </w:rPr>
          <w:t>建设项目的批复（核准、备案）文件</w:t>
        </w:r>
        <w:r w:rsidR="00A952FF">
          <w:tab/>
        </w:r>
        <w:r>
          <w:fldChar w:fldCharType="begin"/>
        </w:r>
        <w:r w:rsidR="00A952FF">
          <w:instrText xml:space="preserve"> PAGEREF _Toc18767 </w:instrText>
        </w:r>
        <w:r>
          <w:fldChar w:fldCharType="separate"/>
        </w:r>
        <w:r w:rsidR="00A952FF">
          <w:t>1</w:t>
        </w:r>
        <w:r>
          <w:fldChar w:fldCharType="end"/>
        </w:r>
      </w:hyperlink>
    </w:p>
    <w:p w:rsidR="00CB1B6F" w:rsidRDefault="00CB1B6F">
      <w:pPr>
        <w:pStyle w:val="20"/>
        <w:tabs>
          <w:tab w:val="right" w:leader="dot" w:pos="8306"/>
        </w:tabs>
      </w:pPr>
      <w:hyperlink w:anchor="_Toc22722" w:history="1">
        <w:r w:rsidR="00A952FF">
          <w:rPr>
            <w:rFonts w:ascii="楷体_GB2312" w:eastAsia="楷体_GB2312" w:cs="楷体_GB2312"/>
          </w:rPr>
          <w:t xml:space="preserve">1.2 </w:t>
        </w:r>
        <w:r w:rsidR="00A952FF">
          <w:rPr>
            <w:rFonts w:ascii="楷体_GB2312" w:eastAsia="楷体_GB2312" w:cs="楷体_GB2312" w:hint="eastAsia"/>
          </w:rPr>
          <w:t>国家、行业及地方相关法律、法规、规章及规范性文件</w:t>
        </w:r>
        <w:r w:rsidR="00A952FF">
          <w:tab/>
        </w:r>
        <w:r>
          <w:fldChar w:fldCharType="begin"/>
        </w:r>
        <w:r w:rsidR="00A952FF">
          <w:instrText xml:space="preserve"> PAGEREF _Toc22722 </w:instrText>
        </w:r>
        <w:r>
          <w:fldChar w:fldCharType="separate"/>
        </w:r>
        <w:r w:rsidR="00A952FF">
          <w:t>1</w:t>
        </w:r>
        <w:r>
          <w:fldChar w:fldCharType="end"/>
        </w:r>
      </w:hyperlink>
    </w:p>
    <w:p w:rsidR="00CB1B6F" w:rsidRDefault="00CB1B6F">
      <w:pPr>
        <w:pStyle w:val="20"/>
        <w:tabs>
          <w:tab w:val="right" w:leader="dot" w:pos="8306"/>
        </w:tabs>
      </w:pPr>
      <w:hyperlink w:anchor="_Toc19237" w:history="1">
        <w:r w:rsidR="00A952FF">
          <w:rPr>
            <w:rFonts w:ascii="楷体_GB2312" w:eastAsia="楷体_GB2312" w:cs="楷体_GB2312"/>
          </w:rPr>
          <w:t xml:space="preserve">1.3 </w:t>
        </w:r>
        <w:r w:rsidR="00A952FF">
          <w:rPr>
            <w:rFonts w:ascii="楷体_GB2312" w:eastAsia="楷体_GB2312" w:cs="楷体_GB2312" w:hint="eastAsia"/>
          </w:rPr>
          <w:t>国家、行业及地方相关标准、规范</w:t>
        </w:r>
        <w:r w:rsidR="00A952FF">
          <w:tab/>
        </w:r>
        <w:r>
          <w:fldChar w:fldCharType="begin"/>
        </w:r>
        <w:r w:rsidR="00A952FF">
          <w:instrText xml:space="preserve"> PAGEREF _Toc19237 </w:instrText>
        </w:r>
        <w:r>
          <w:fldChar w:fldCharType="separate"/>
        </w:r>
        <w:r w:rsidR="00A952FF">
          <w:t>7</w:t>
        </w:r>
        <w:r>
          <w:fldChar w:fldCharType="end"/>
        </w:r>
      </w:hyperlink>
    </w:p>
    <w:p w:rsidR="00CB1B6F" w:rsidRDefault="00CB1B6F">
      <w:pPr>
        <w:pStyle w:val="20"/>
        <w:tabs>
          <w:tab w:val="right" w:leader="dot" w:pos="8306"/>
        </w:tabs>
      </w:pPr>
      <w:hyperlink w:anchor="_Toc27194" w:history="1">
        <w:r w:rsidR="00A952FF">
          <w:rPr>
            <w:rFonts w:ascii="楷体_GB2312" w:eastAsia="楷体_GB2312" w:cs="楷体_GB2312"/>
          </w:rPr>
          <w:t xml:space="preserve">1.4 </w:t>
        </w:r>
        <w:r w:rsidR="00A952FF">
          <w:rPr>
            <w:rFonts w:ascii="楷体_GB2312" w:eastAsia="楷体_GB2312" w:cs="楷体_GB2312" w:hint="eastAsia"/>
          </w:rPr>
          <w:t>设计合同</w:t>
        </w:r>
        <w:r w:rsidR="00A952FF">
          <w:tab/>
        </w:r>
        <w:r>
          <w:fldChar w:fldCharType="begin"/>
        </w:r>
        <w:r w:rsidR="00A952FF">
          <w:instrText xml:space="preserve"> PAGEREF _Toc27194 </w:instrText>
        </w:r>
        <w:r>
          <w:fldChar w:fldCharType="separate"/>
        </w:r>
        <w:r w:rsidR="00A952FF">
          <w:t>10</w:t>
        </w:r>
        <w:r>
          <w:fldChar w:fldCharType="end"/>
        </w:r>
      </w:hyperlink>
    </w:p>
    <w:p w:rsidR="00CB1B6F" w:rsidRDefault="00CB1B6F">
      <w:pPr>
        <w:pStyle w:val="20"/>
        <w:tabs>
          <w:tab w:val="right" w:leader="dot" w:pos="8306"/>
        </w:tabs>
      </w:pPr>
      <w:hyperlink w:anchor="_Toc24815" w:history="1">
        <w:r w:rsidR="00A952FF">
          <w:rPr>
            <w:rFonts w:ascii="楷体_GB2312" w:eastAsia="楷体_GB2312" w:cs="楷体_GB2312"/>
          </w:rPr>
          <w:t xml:space="preserve">1.5 </w:t>
        </w:r>
        <w:r w:rsidR="00A952FF">
          <w:rPr>
            <w:rFonts w:ascii="楷体_GB2312" w:eastAsia="楷体_GB2312" w:cs="楷体_GB2312" w:hint="eastAsia"/>
          </w:rPr>
          <w:t>建设项目安全评价报告及建设项目安全条件审查意见书</w:t>
        </w:r>
        <w:r w:rsidR="00A952FF">
          <w:tab/>
        </w:r>
        <w:r>
          <w:fldChar w:fldCharType="begin"/>
        </w:r>
        <w:r w:rsidR="00A952FF">
          <w:instrText xml:space="preserve"> PAGEREF _Toc24815 </w:instrText>
        </w:r>
        <w:r>
          <w:fldChar w:fldCharType="separate"/>
        </w:r>
        <w:r w:rsidR="00A952FF">
          <w:t>10</w:t>
        </w:r>
        <w:r>
          <w:fldChar w:fldCharType="end"/>
        </w:r>
      </w:hyperlink>
    </w:p>
    <w:p w:rsidR="00CB1B6F" w:rsidRDefault="00CB1B6F">
      <w:pPr>
        <w:pStyle w:val="10"/>
        <w:tabs>
          <w:tab w:val="right" w:leader="dot" w:pos="8306"/>
        </w:tabs>
      </w:pPr>
      <w:hyperlink w:anchor="_Toc7389" w:history="1">
        <w:r w:rsidR="00A952FF">
          <w:rPr>
            <w:rFonts w:ascii="黑体" w:eastAsia="黑体" w:cs="黑体"/>
            <w:szCs w:val="32"/>
          </w:rPr>
          <w:t xml:space="preserve">2 </w:t>
        </w:r>
        <w:r w:rsidR="00A952FF">
          <w:rPr>
            <w:rFonts w:ascii="黑体" w:eastAsia="黑体" w:cs="黑体" w:hint="eastAsia"/>
            <w:szCs w:val="32"/>
          </w:rPr>
          <w:t>建设项目概况</w:t>
        </w:r>
        <w:r w:rsidR="00A952FF">
          <w:tab/>
        </w:r>
        <w:r>
          <w:fldChar w:fldCharType="begin"/>
        </w:r>
        <w:r w:rsidR="00A952FF">
          <w:instrText xml:space="preserve"> PAGEREF _Toc7389 </w:instrText>
        </w:r>
        <w:r>
          <w:fldChar w:fldCharType="separate"/>
        </w:r>
        <w:r w:rsidR="00A952FF">
          <w:t>11</w:t>
        </w:r>
        <w:r>
          <w:fldChar w:fldCharType="end"/>
        </w:r>
      </w:hyperlink>
    </w:p>
    <w:p w:rsidR="00CB1B6F" w:rsidRDefault="00CB1B6F">
      <w:pPr>
        <w:pStyle w:val="20"/>
        <w:tabs>
          <w:tab w:val="right" w:leader="dot" w:pos="8306"/>
        </w:tabs>
      </w:pPr>
      <w:hyperlink w:anchor="_Toc29980" w:history="1">
        <w:r w:rsidR="00A952FF">
          <w:rPr>
            <w:rFonts w:ascii="楷体_GB2312" w:eastAsia="楷体_GB2312" w:cs="楷体_GB2312"/>
          </w:rPr>
          <w:t>2.1</w:t>
        </w:r>
        <w:r w:rsidR="00A952FF">
          <w:rPr>
            <w:rFonts w:ascii="楷体_GB2312" w:eastAsia="楷体_GB2312" w:cs="楷体_GB2312" w:hint="eastAsia"/>
          </w:rPr>
          <w:t>建设项目的基本情况</w:t>
        </w:r>
        <w:r w:rsidR="00A952FF">
          <w:tab/>
        </w:r>
        <w:r>
          <w:fldChar w:fldCharType="begin"/>
        </w:r>
        <w:r w:rsidR="00A952FF">
          <w:instrText xml:space="preserve"> PAGEREF _Toc29980 </w:instrText>
        </w:r>
        <w:r>
          <w:fldChar w:fldCharType="separate"/>
        </w:r>
        <w:r w:rsidR="00A952FF">
          <w:t>11</w:t>
        </w:r>
        <w:r>
          <w:fldChar w:fldCharType="end"/>
        </w:r>
      </w:hyperlink>
    </w:p>
    <w:p w:rsidR="00CB1B6F" w:rsidRDefault="00CB1B6F">
      <w:pPr>
        <w:pStyle w:val="30"/>
        <w:tabs>
          <w:tab w:val="right" w:leader="dot" w:pos="8306"/>
        </w:tabs>
      </w:pPr>
      <w:hyperlink w:anchor="_Toc17336" w:history="1">
        <w:r w:rsidR="00A952FF">
          <w:rPr>
            <w:rFonts w:eastAsia="黑体"/>
            <w:szCs w:val="28"/>
          </w:rPr>
          <w:t xml:space="preserve">2.1.1 </w:t>
        </w:r>
        <w:r w:rsidR="00A952FF">
          <w:rPr>
            <w:rFonts w:eastAsia="黑体" w:cs="黑体" w:hint="eastAsia"/>
            <w:szCs w:val="28"/>
          </w:rPr>
          <w:t>建设单位简况</w:t>
        </w:r>
        <w:r w:rsidR="00A952FF">
          <w:tab/>
        </w:r>
        <w:r>
          <w:fldChar w:fldCharType="begin"/>
        </w:r>
        <w:r w:rsidR="00A952FF">
          <w:instrText xml:space="preserve"> PAGEREF _Toc1</w:instrText>
        </w:r>
        <w:r w:rsidR="00A952FF">
          <w:instrText xml:space="preserve">7336 </w:instrText>
        </w:r>
        <w:r>
          <w:fldChar w:fldCharType="separate"/>
        </w:r>
        <w:r w:rsidR="00A952FF">
          <w:t>11</w:t>
        </w:r>
        <w:r>
          <w:fldChar w:fldCharType="end"/>
        </w:r>
      </w:hyperlink>
    </w:p>
    <w:p w:rsidR="00CB1B6F" w:rsidRDefault="00CB1B6F">
      <w:pPr>
        <w:pStyle w:val="30"/>
        <w:tabs>
          <w:tab w:val="right" w:leader="dot" w:pos="8306"/>
        </w:tabs>
      </w:pPr>
      <w:hyperlink w:anchor="_Toc8078" w:history="1">
        <w:r w:rsidR="00A952FF">
          <w:rPr>
            <w:rFonts w:eastAsia="黑体"/>
            <w:szCs w:val="28"/>
          </w:rPr>
          <w:t>2.1.2</w:t>
        </w:r>
        <w:r w:rsidR="00A952FF">
          <w:rPr>
            <w:rFonts w:eastAsia="黑体" w:cs="黑体" w:hint="eastAsia"/>
            <w:szCs w:val="28"/>
          </w:rPr>
          <w:t>项目组成及规模</w:t>
        </w:r>
        <w:r w:rsidR="00A952FF">
          <w:tab/>
        </w:r>
        <w:r>
          <w:fldChar w:fldCharType="begin"/>
        </w:r>
        <w:r w:rsidR="00A952FF">
          <w:instrText xml:space="preserve"> PAGEREF _Toc8078 </w:instrText>
        </w:r>
        <w:r>
          <w:fldChar w:fldCharType="separate"/>
        </w:r>
        <w:r w:rsidR="00A952FF">
          <w:t>13</w:t>
        </w:r>
        <w:r>
          <w:fldChar w:fldCharType="end"/>
        </w:r>
      </w:hyperlink>
    </w:p>
    <w:p w:rsidR="00CB1B6F" w:rsidRDefault="00CB1B6F">
      <w:pPr>
        <w:pStyle w:val="30"/>
        <w:tabs>
          <w:tab w:val="right" w:leader="dot" w:pos="8306"/>
        </w:tabs>
      </w:pPr>
      <w:hyperlink w:anchor="_Toc3072" w:history="1">
        <w:r w:rsidR="00A952FF">
          <w:rPr>
            <w:rFonts w:eastAsia="黑体"/>
            <w:szCs w:val="28"/>
          </w:rPr>
          <w:t xml:space="preserve">2.1.3 </w:t>
        </w:r>
        <w:r w:rsidR="00A952FF">
          <w:rPr>
            <w:rFonts w:eastAsia="黑体" w:cs="黑体" w:hint="eastAsia"/>
            <w:szCs w:val="28"/>
          </w:rPr>
          <w:t>设计范围</w:t>
        </w:r>
        <w:r w:rsidR="00A952FF">
          <w:tab/>
        </w:r>
        <w:r>
          <w:fldChar w:fldCharType="begin"/>
        </w:r>
        <w:r w:rsidR="00A952FF">
          <w:instrText xml:space="preserve"> PAGEREF _Toc3072 </w:instrText>
        </w:r>
        <w:r>
          <w:fldChar w:fldCharType="separate"/>
        </w:r>
        <w:r w:rsidR="00A952FF">
          <w:t>14</w:t>
        </w:r>
        <w:r>
          <w:fldChar w:fldCharType="end"/>
        </w:r>
      </w:hyperlink>
    </w:p>
    <w:p w:rsidR="00CB1B6F" w:rsidRDefault="00CB1B6F">
      <w:pPr>
        <w:pStyle w:val="20"/>
        <w:tabs>
          <w:tab w:val="right" w:leader="dot" w:pos="8306"/>
        </w:tabs>
      </w:pPr>
      <w:hyperlink w:anchor="_Toc508" w:history="1">
        <w:r w:rsidR="00A952FF">
          <w:rPr>
            <w:rFonts w:ascii="楷体_GB2312" w:eastAsia="楷体_GB2312" w:cs="楷体_GB2312"/>
          </w:rPr>
          <w:t xml:space="preserve">2.2 </w:t>
        </w:r>
        <w:r w:rsidR="00A952FF">
          <w:rPr>
            <w:rFonts w:ascii="楷体_GB2312" w:eastAsia="楷体_GB2312" w:cs="楷体_GB2312" w:hint="eastAsia"/>
          </w:rPr>
          <w:t>采用的主要工艺技术及与国内或国外同类项目技术对比情况</w:t>
        </w:r>
        <w:r w:rsidR="00A952FF">
          <w:tab/>
        </w:r>
        <w:r>
          <w:fldChar w:fldCharType="begin"/>
        </w:r>
        <w:r w:rsidR="00A952FF">
          <w:instrText xml:space="preserve"> PAGEREF _Toc508 </w:instrText>
        </w:r>
        <w:r>
          <w:fldChar w:fldCharType="separate"/>
        </w:r>
        <w:r w:rsidR="00A952FF">
          <w:t>15</w:t>
        </w:r>
        <w:r>
          <w:fldChar w:fldCharType="end"/>
        </w:r>
      </w:hyperlink>
    </w:p>
    <w:p w:rsidR="00CB1B6F" w:rsidRDefault="00CB1B6F">
      <w:pPr>
        <w:pStyle w:val="30"/>
        <w:tabs>
          <w:tab w:val="right" w:leader="dot" w:pos="8306"/>
        </w:tabs>
      </w:pPr>
      <w:hyperlink w:anchor="_Toc31876" w:history="1">
        <w:r w:rsidR="00A952FF">
          <w:rPr>
            <w:rFonts w:eastAsia="黑体" w:hint="eastAsia"/>
            <w:szCs w:val="28"/>
          </w:rPr>
          <w:t>2</w:t>
        </w:r>
        <w:r w:rsidR="00A952FF">
          <w:rPr>
            <w:rFonts w:eastAsia="黑体"/>
            <w:szCs w:val="28"/>
          </w:rPr>
          <w:t>.2.1</w:t>
        </w:r>
        <w:r w:rsidR="00A952FF">
          <w:rPr>
            <w:rFonts w:eastAsia="黑体" w:hint="eastAsia"/>
            <w:szCs w:val="28"/>
          </w:rPr>
          <w:t>项目采用的主要技术、工艺</w:t>
        </w:r>
        <w:r w:rsidR="00A952FF">
          <w:rPr>
            <w:rFonts w:eastAsia="黑体"/>
            <w:szCs w:val="28"/>
          </w:rPr>
          <w:t>（</w:t>
        </w:r>
        <w:r w:rsidR="00A952FF">
          <w:rPr>
            <w:rFonts w:eastAsia="黑体" w:hint="eastAsia"/>
            <w:szCs w:val="28"/>
          </w:rPr>
          <w:t>方式</w:t>
        </w:r>
        <w:r w:rsidR="00A952FF">
          <w:rPr>
            <w:rFonts w:eastAsia="黑体"/>
            <w:szCs w:val="28"/>
          </w:rPr>
          <w:t>）</w:t>
        </w:r>
        <w:r w:rsidR="00A952FF">
          <w:tab/>
        </w:r>
        <w:r>
          <w:fldChar w:fldCharType="begin"/>
        </w:r>
        <w:r w:rsidR="00A952FF">
          <w:instrText xml:space="preserve"> PAGEREF _Toc31876 </w:instrText>
        </w:r>
        <w:r>
          <w:fldChar w:fldCharType="separate"/>
        </w:r>
        <w:r w:rsidR="00A952FF">
          <w:t>15</w:t>
        </w:r>
        <w:r>
          <w:fldChar w:fldCharType="end"/>
        </w:r>
      </w:hyperlink>
    </w:p>
    <w:p w:rsidR="00CB1B6F" w:rsidRDefault="00CB1B6F">
      <w:pPr>
        <w:pStyle w:val="30"/>
        <w:tabs>
          <w:tab w:val="right" w:leader="dot" w:pos="8306"/>
        </w:tabs>
      </w:pPr>
      <w:hyperlink w:anchor="_Toc3106" w:history="1">
        <w:r w:rsidR="00A952FF">
          <w:rPr>
            <w:rFonts w:eastAsia="黑体"/>
            <w:szCs w:val="28"/>
          </w:rPr>
          <w:t>2.2.2</w:t>
        </w:r>
        <w:r w:rsidR="00A952FF">
          <w:rPr>
            <w:rFonts w:eastAsia="黑体" w:hint="eastAsia"/>
            <w:szCs w:val="28"/>
          </w:rPr>
          <w:t>和国内、外同类建设项目水平对比情况</w:t>
        </w:r>
        <w:r w:rsidR="00A952FF">
          <w:tab/>
        </w:r>
        <w:r>
          <w:fldChar w:fldCharType="begin"/>
        </w:r>
        <w:r w:rsidR="00A952FF">
          <w:instrText xml:space="preserve"> PAGEREF _Toc3106 </w:instrText>
        </w:r>
        <w:r>
          <w:fldChar w:fldCharType="separate"/>
        </w:r>
        <w:r w:rsidR="00A952FF">
          <w:t>16</w:t>
        </w:r>
        <w:r>
          <w:fldChar w:fldCharType="end"/>
        </w:r>
      </w:hyperlink>
    </w:p>
    <w:p w:rsidR="00CB1B6F" w:rsidRDefault="00CB1B6F">
      <w:pPr>
        <w:pStyle w:val="20"/>
        <w:tabs>
          <w:tab w:val="right" w:leader="dot" w:pos="8306"/>
        </w:tabs>
      </w:pPr>
      <w:hyperlink w:anchor="_Toc24977" w:history="1">
        <w:r w:rsidR="00A952FF">
          <w:rPr>
            <w:rFonts w:ascii="楷体_GB2312" w:eastAsia="楷体_GB2312" w:cs="楷体_GB2312"/>
          </w:rPr>
          <w:t xml:space="preserve">2.3 </w:t>
        </w:r>
        <w:r w:rsidR="00A952FF">
          <w:rPr>
            <w:rFonts w:ascii="楷体_GB2312" w:eastAsia="楷体_GB2312" w:cs="楷体_GB2312" w:hint="eastAsia"/>
          </w:rPr>
          <w:t>项目涉及的主要原辅材料和产品名称及年用量</w:t>
        </w:r>
        <w:r w:rsidR="00A952FF">
          <w:tab/>
        </w:r>
        <w:r>
          <w:fldChar w:fldCharType="begin"/>
        </w:r>
        <w:r w:rsidR="00A952FF">
          <w:instrText xml:space="preserve"> PAGEREF _Toc24977 </w:instrText>
        </w:r>
        <w:r>
          <w:fldChar w:fldCharType="separate"/>
        </w:r>
        <w:r w:rsidR="00A952FF">
          <w:t>17</w:t>
        </w:r>
        <w:r>
          <w:fldChar w:fldCharType="end"/>
        </w:r>
      </w:hyperlink>
    </w:p>
    <w:p w:rsidR="00CB1B6F" w:rsidRDefault="00CB1B6F">
      <w:pPr>
        <w:pStyle w:val="20"/>
        <w:tabs>
          <w:tab w:val="right" w:leader="dot" w:pos="8306"/>
        </w:tabs>
      </w:pPr>
      <w:hyperlink w:anchor="_Toc3739" w:history="1">
        <w:r w:rsidR="00A952FF">
          <w:rPr>
            <w:rFonts w:ascii="楷体_GB2312" w:eastAsia="楷体_GB2312" w:cs="楷体_GB2312"/>
          </w:rPr>
          <w:t xml:space="preserve">2.4 </w:t>
        </w:r>
        <w:r w:rsidR="00A952FF">
          <w:rPr>
            <w:rFonts w:ascii="楷体_GB2312" w:eastAsia="楷体_GB2312" w:cs="楷体_GB2312" w:hint="eastAsia"/>
          </w:rPr>
          <w:t>建设项目的工艺流程</w:t>
        </w:r>
        <w:r w:rsidR="00A952FF">
          <w:tab/>
        </w:r>
        <w:r>
          <w:fldChar w:fldCharType="begin"/>
        </w:r>
        <w:r w:rsidR="00A952FF">
          <w:instrText xml:space="preserve"> PAGEREF _Toc3739 </w:instrText>
        </w:r>
        <w:r>
          <w:fldChar w:fldCharType="separate"/>
        </w:r>
        <w:r w:rsidR="00A952FF">
          <w:t>21</w:t>
        </w:r>
        <w:r>
          <w:fldChar w:fldCharType="end"/>
        </w:r>
      </w:hyperlink>
    </w:p>
    <w:p w:rsidR="00CB1B6F" w:rsidRDefault="00CB1B6F">
      <w:pPr>
        <w:pStyle w:val="30"/>
        <w:tabs>
          <w:tab w:val="right" w:leader="dot" w:pos="8306"/>
        </w:tabs>
      </w:pPr>
      <w:hyperlink w:anchor="_Toc4334" w:history="1">
        <w:r w:rsidR="00A952FF">
          <w:rPr>
            <w:rFonts w:eastAsia="黑体"/>
            <w:szCs w:val="28"/>
          </w:rPr>
          <w:t xml:space="preserve">2.4.1 </w:t>
        </w:r>
        <w:r w:rsidR="00A952FF">
          <w:rPr>
            <w:rFonts w:eastAsia="黑体" w:cs="黑体" w:hint="eastAsia"/>
            <w:szCs w:val="28"/>
          </w:rPr>
          <w:t>项目工艺流程</w:t>
        </w:r>
        <w:r w:rsidR="00A952FF">
          <w:tab/>
        </w:r>
        <w:r>
          <w:fldChar w:fldCharType="begin"/>
        </w:r>
        <w:r w:rsidR="00A952FF">
          <w:instrText xml:space="preserve"> PAGEREF _Toc4334 </w:instrText>
        </w:r>
        <w:r>
          <w:fldChar w:fldCharType="separate"/>
        </w:r>
        <w:r w:rsidR="00A952FF">
          <w:t>21</w:t>
        </w:r>
        <w:r>
          <w:fldChar w:fldCharType="end"/>
        </w:r>
      </w:hyperlink>
    </w:p>
    <w:p w:rsidR="00CB1B6F" w:rsidRDefault="00CB1B6F">
      <w:pPr>
        <w:pStyle w:val="30"/>
        <w:tabs>
          <w:tab w:val="right" w:leader="dot" w:pos="8306"/>
        </w:tabs>
      </w:pPr>
      <w:hyperlink w:anchor="_Toc31063" w:history="1">
        <w:r w:rsidR="00A952FF">
          <w:rPr>
            <w:rFonts w:eastAsia="黑体" w:hint="eastAsia"/>
            <w:szCs w:val="28"/>
          </w:rPr>
          <w:t xml:space="preserve">2.4.2 </w:t>
        </w:r>
        <w:r w:rsidR="00A952FF">
          <w:rPr>
            <w:rFonts w:eastAsia="黑体" w:hint="eastAsia"/>
            <w:szCs w:val="28"/>
          </w:rPr>
          <w:t>电解主要工艺操作参数及自动化控制说明</w:t>
        </w:r>
        <w:r w:rsidR="00A952FF">
          <w:tab/>
        </w:r>
        <w:r>
          <w:fldChar w:fldCharType="begin"/>
        </w:r>
        <w:r w:rsidR="00A952FF">
          <w:instrText xml:space="preserve"> PAGEREF _Toc31063 </w:instrText>
        </w:r>
        <w:r>
          <w:fldChar w:fldCharType="separate"/>
        </w:r>
        <w:r w:rsidR="00A952FF">
          <w:t>24</w:t>
        </w:r>
        <w:r>
          <w:fldChar w:fldCharType="end"/>
        </w:r>
      </w:hyperlink>
    </w:p>
    <w:p w:rsidR="00CB1B6F" w:rsidRDefault="00CB1B6F">
      <w:pPr>
        <w:pStyle w:val="20"/>
        <w:tabs>
          <w:tab w:val="right" w:leader="dot" w:pos="8306"/>
        </w:tabs>
      </w:pPr>
      <w:hyperlink w:anchor="_Toc3812" w:history="1">
        <w:r w:rsidR="00A952FF">
          <w:rPr>
            <w:rFonts w:ascii="楷体_GB2312" w:eastAsia="楷体_GB2312" w:cs="楷体_GB2312"/>
          </w:rPr>
          <w:t>2.5</w:t>
        </w:r>
        <w:r w:rsidR="00A952FF">
          <w:rPr>
            <w:rFonts w:ascii="楷体_GB2312" w:eastAsia="楷体_GB2312" w:cs="楷体_GB2312" w:hint="eastAsia"/>
          </w:rPr>
          <w:t>建设项目的主要装置和设施（设备）的布局及其上下游生产装置的关系</w:t>
        </w:r>
        <w:r w:rsidR="00A952FF">
          <w:tab/>
        </w:r>
        <w:r>
          <w:fldChar w:fldCharType="begin"/>
        </w:r>
        <w:r w:rsidR="00A952FF">
          <w:instrText xml:space="preserve"> PAGEREF _Toc3812 </w:instrText>
        </w:r>
        <w:r>
          <w:fldChar w:fldCharType="separate"/>
        </w:r>
        <w:r w:rsidR="00A952FF">
          <w:t>25</w:t>
        </w:r>
        <w:r>
          <w:fldChar w:fldCharType="end"/>
        </w:r>
      </w:hyperlink>
    </w:p>
    <w:p w:rsidR="00CB1B6F" w:rsidRDefault="00CB1B6F">
      <w:pPr>
        <w:pStyle w:val="30"/>
        <w:tabs>
          <w:tab w:val="right" w:leader="dot" w:pos="8306"/>
        </w:tabs>
      </w:pPr>
      <w:hyperlink w:anchor="_Toc19219" w:history="1">
        <w:r w:rsidR="00A952FF">
          <w:rPr>
            <w:rFonts w:eastAsia="黑体"/>
            <w:szCs w:val="28"/>
          </w:rPr>
          <w:t>2.5.</w:t>
        </w:r>
        <w:r w:rsidR="00A952FF">
          <w:rPr>
            <w:rFonts w:eastAsia="黑体"/>
            <w:szCs w:val="28"/>
          </w:rPr>
          <w:t>1</w:t>
        </w:r>
        <w:r w:rsidR="00A952FF">
          <w:rPr>
            <w:rFonts w:cs="宋体" w:hint="eastAsia"/>
            <w:szCs w:val="28"/>
          </w:rPr>
          <w:t>总平面布置</w:t>
        </w:r>
        <w:r w:rsidR="00A952FF">
          <w:tab/>
        </w:r>
        <w:r>
          <w:fldChar w:fldCharType="begin"/>
        </w:r>
        <w:r w:rsidR="00A952FF">
          <w:instrText xml:space="preserve"> PAGEREF _Toc19219 </w:instrText>
        </w:r>
        <w:r>
          <w:fldChar w:fldCharType="separate"/>
        </w:r>
        <w:r w:rsidR="00A952FF">
          <w:t>25</w:t>
        </w:r>
        <w:r>
          <w:fldChar w:fldCharType="end"/>
        </w:r>
      </w:hyperlink>
    </w:p>
    <w:p w:rsidR="00CB1B6F" w:rsidRDefault="00CB1B6F">
      <w:pPr>
        <w:pStyle w:val="30"/>
        <w:tabs>
          <w:tab w:val="right" w:leader="dot" w:pos="8306"/>
        </w:tabs>
      </w:pPr>
      <w:hyperlink w:anchor="_Toc9331" w:history="1">
        <w:r w:rsidR="00A952FF">
          <w:rPr>
            <w:rFonts w:eastAsia="黑体"/>
            <w:szCs w:val="28"/>
          </w:rPr>
          <w:t>2.5.2</w:t>
        </w:r>
        <w:r w:rsidR="00A952FF">
          <w:rPr>
            <w:rFonts w:eastAsia="黑体" w:cs="黑体" w:hint="eastAsia"/>
            <w:szCs w:val="28"/>
          </w:rPr>
          <w:t>上下游生产装置的关系</w:t>
        </w:r>
        <w:r w:rsidR="00A952FF">
          <w:tab/>
        </w:r>
        <w:r>
          <w:fldChar w:fldCharType="begin"/>
        </w:r>
        <w:r w:rsidR="00A952FF">
          <w:instrText xml:space="preserve"> PAGEREF _Toc9331 </w:instrText>
        </w:r>
        <w:r>
          <w:fldChar w:fldCharType="separate"/>
        </w:r>
        <w:r w:rsidR="00A952FF">
          <w:t>25</w:t>
        </w:r>
        <w:r>
          <w:fldChar w:fldCharType="end"/>
        </w:r>
      </w:hyperlink>
    </w:p>
    <w:p w:rsidR="00CB1B6F" w:rsidRDefault="00CB1B6F">
      <w:pPr>
        <w:pStyle w:val="20"/>
        <w:tabs>
          <w:tab w:val="right" w:leader="dot" w:pos="8306"/>
        </w:tabs>
      </w:pPr>
      <w:hyperlink w:anchor="_Toc8507" w:history="1">
        <w:r w:rsidR="00A952FF">
          <w:rPr>
            <w:rFonts w:ascii="楷体_GB2312" w:eastAsia="楷体_GB2312" w:cs="楷体_GB2312"/>
          </w:rPr>
          <w:t>2.6</w:t>
        </w:r>
        <w:r w:rsidR="00A952FF">
          <w:rPr>
            <w:rFonts w:ascii="楷体_GB2312" w:eastAsia="楷体_GB2312" w:cs="楷体_GB2312" w:hint="eastAsia"/>
          </w:rPr>
          <w:t>项目配套公用和辅助工程或设施的名称、能力（或负荷）</w:t>
        </w:r>
        <w:r w:rsidR="00A952FF">
          <w:tab/>
        </w:r>
        <w:r>
          <w:fldChar w:fldCharType="begin"/>
        </w:r>
        <w:r w:rsidR="00A952FF">
          <w:instrText xml:space="preserve"> PAGEREF _Toc8507 </w:instrText>
        </w:r>
        <w:r>
          <w:fldChar w:fldCharType="separate"/>
        </w:r>
        <w:r w:rsidR="00A952FF">
          <w:t>25</w:t>
        </w:r>
        <w:r>
          <w:fldChar w:fldCharType="end"/>
        </w:r>
      </w:hyperlink>
    </w:p>
    <w:p w:rsidR="00CB1B6F" w:rsidRDefault="00CB1B6F">
      <w:pPr>
        <w:pStyle w:val="30"/>
        <w:tabs>
          <w:tab w:val="right" w:leader="dot" w:pos="8306"/>
        </w:tabs>
      </w:pPr>
      <w:hyperlink w:anchor="_Toc14359" w:history="1">
        <w:r w:rsidR="00A952FF">
          <w:rPr>
            <w:rFonts w:eastAsia="黑体"/>
            <w:szCs w:val="28"/>
          </w:rPr>
          <w:t xml:space="preserve">2.6.1 </w:t>
        </w:r>
        <w:r w:rsidR="00A952FF">
          <w:rPr>
            <w:rFonts w:eastAsia="黑体" w:cs="黑体" w:hint="eastAsia"/>
            <w:szCs w:val="28"/>
          </w:rPr>
          <w:t>给排水</w:t>
        </w:r>
        <w:r w:rsidR="00A952FF">
          <w:tab/>
        </w:r>
        <w:r>
          <w:fldChar w:fldCharType="begin"/>
        </w:r>
        <w:r w:rsidR="00A952FF">
          <w:instrText xml:space="preserve"> PAGEREF _Toc14359 </w:instrText>
        </w:r>
        <w:r>
          <w:fldChar w:fldCharType="separate"/>
        </w:r>
        <w:r w:rsidR="00A952FF">
          <w:t>25</w:t>
        </w:r>
        <w:r>
          <w:fldChar w:fldCharType="end"/>
        </w:r>
      </w:hyperlink>
    </w:p>
    <w:p w:rsidR="00CB1B6F" w:rsidRDefault="00CB1B6F">
      <w:pPr>
        <w:pStyle w:val="30"/>
        <w:tabs>
          <w:tab w:val="right" w:leader="dot" w:pos="8306"/>
        </w:tabs>
      </w:pPr>
      <w:hyperlink w:anchor="_Toc5144" w:history="1">
        <w:r w:rsidR="00A952FF">
          <w:rPr>
            <w:rFonts w:eastAsia="黑体"/>
            <w:szCs w:val="28"/>
          </w:rPr>
          <w:t xml:space="preserve">2.6.2 </w:t>
        </w:r>
        <w:r w:rsidR="00A952FF">
          <w:rPr>
            <w:rFonts w:eastAsia="黑体" w:cs="黑体" w:hint="eastAsia"/>
            <w:szCs w:val="28"/>
          </w:rPr>
          <w:t>供配电</w:t>
        </w:r>
        <w:r w:rsidR="00A952FF">
          <w:tab/>
        </w:r>
        <w:r>
          <w:fldChar w:fldCharType="begin"/>
        </w:r>
        <w:r w:rsidR="00A952FF">
          <w:instrText xml:space="preserve"> PAGEREF _Toc5144 </w:instrText>
        </w:r>
        <w:r>
          <w:fldChar w:fldCharType="separate"/>
        </w:r>
        <w:r w:rsidR="00A952FF">
          <w:t>26</w:t>
        </w:r>
        <w:r>
          <w:fldChar w:fldCharType="end"/>
        </w:r>
      </w:hyperlink>
    </w:p>
    <w:p w:rsidR="00CB1B6F" w:rsidRDefault="00CB1B6F">
      <w:pPr>
        <w:pStyle w:val="30"/>
        <w:tabs>
          <w:tab w:val="right" w:leader="dot" w:pos="8306"/>
        </w:tabs>
      </w:pPr>
      <w:hyperlink w:anchor="_Toc1484" w:history="1">
        <w:r w:rsidR="00A952FF">
          <w:rPr>
            <w:rFonts w:eastAsia="黑体"/>
            <w:szCs w:val="28"/>
          </w:rPr>
          <w:t xml:space="preserve">2.6.3 </w:t>
        </w:r>
        <w:r w:rsidR="00A952FF">
          <w:rPr>
            <w:rFonts w:eastAsia="黑体" w:cs="黑体" w:hint="eastAsia"/>
            <w:szCs w:val="28"/>
          </w:rPr>
          <w:t>压缩空气、氮气供应</w:t>
        </w:r>
        <w:r w:rsidR="00A952FF">
          <w:tab/>
        </w:r>
        <w:r>
          <w:fldChar w:fldCharType="begin"/>
        </w:r>
        <w:r w:rsidR="00A952FF">
          <w:instrText xml:space="preserve"> PAGEREF _Toc1484 </w:instrText>
        </w:r>
        <w:r>
          <w:fldChar w:fldCharType="separate"/>
        </w:r>
        <w:r w:rsidR="00A952FF">
          <w:t>28</w:t>
        </w:r>
        <w:r>
          <w:fldChar w:fldCharType="end"/>
        </w:r>
      </w:hyperlink>
    </w:p>
    <w:p w:rsidR="00CB1B6F" w:rsidRDefault="00CB1B6F">
      <w:pPr>
        <w:pStyle w:val="30"/>
        <w:tabs>
          <w:tab w:val="right" w:leader="dot" w:pos="8306"/>
        </w:tabs>
      </w:pPr>
      <w:hyperlink w:anchor="_Toc10555" w:history="1">
        <w:r w:rsidR="00A952FF">
          <w:rPr>
            <w:rFonts w:eastAsia="黑体"/>
            <w:szCs w:val="28"/>
          </w:rPr>
          <w:t xml:space="preserve">2.6.4 </w:t>
        </w:r>
        <w:r w:rsidR="00A952FF">
          <w:rPr>
            <w:rFonts w:eastAsia="黑体" w:cs="黑体" w:hint="eastAsia"/>
            <w:szCs w:val="28"/>
          </w:rPr>
          <w:t>制冷、采暖通风和空气调节</w:t>
        </w:r>
        <w:r w:rsidR="00A952FF">
          <w:tab/>
        </w:r>
        <w:r>
          <w:fldChar w:fldCharType="begin"/>
        </w:r>
        <w:r w:rsidR="00A952FF">
          <w:instrText xml:space="preserve"> PAGEREF _Toc10555 </w:instrText>
        </w:r>
        <w:r>
          <w:fldChar w:fldCharType="separate"/>
        </w:r>
        <w:r w:rsidR="00A952FF">
          <w:t>29</w:t>
        </w:r>
        <w:r>
          <w:fldChar w:fldCharType="end"/>
        </w:r>
      </w:hyperlink>
    </w:p>
    <w:p w:rsidR="00CB1B6F" w:rsidRDefault="00CB1B6F">
      <w:pPr>
        <w:pStyle w:val="30"/>
        <w:tabs>
          <w:tab w:val="right" w:leader="dot" w:pos="8306"/>
        </w:tabs>
      </w:pPr>
      <w:hyperlink w:anchor="_Toc30778" w:history="1">
        <w:r w:rsidR="00A952FF">
          <w:rPr>
            <w:rFonts w:eastAsia="黑体"/>
            <w:szCs w:val="28"/>
          </w:rPr>
          <w:t xml:space="preserve">2.6.5 </w:t>
        </w:r>
        <w:r w:rsidR="00A952FF">
          <w:rPr>
            <w:rFonts w:eastAsia="黑体" w:cs="黑体" w:hint="eastAsia"/>
            <w:szCs w:val="28"/>
          </w:rPr>
          <w:t>自动控制及仪表联锁</w:t>
        </w:r>
        <w:r w:rsidR="00A952FF">
          <w:tab/>
        </w:r>
        <w:r>
          <w:fldChar w:fldCharType="begin"/>
        </w:r>
        <w:r w:rsidR="00A952FF">
          <w:instrText xml:space="preserve"> PAGEREF _Toc30778 </w:instrText>
        </w:r>
        <w:r>
          <w:fldChar w:fldCharType="separate"/>
        </w:r>
        <w:r w:rsidR="00A952FF">
          <w:t>29</w:t>
        </w:r>
        <w:r>
          <w:fldChar w:fldCharType="end"/>
        </w:r>
      </w:hyperlink>
    </w:p>
    <w:p w:rsidR="00CB1B6F" w:rsidRDefault="00CB1B6F">
      <w:pPr>
        <w:pStyle w:val="30"/>
        <w:tabs>
          <w:tab w:val="right" w:leader="dot" w:pos="8306"/>
        </w:tabs>
      </w:pPr>
      <w:hyperlink w:anchor="_Toc13960" w:history="1">
        <w:r w:rsidR="00A952FF">
          <w:rPr>
            <w:rFonts w:eastAsia="黑体"/>
            <w:szCs w:val="28"/>
          </w:rPr>
          <w:t xml:space="preserve">2.6.6 </w:t>
        </w:r>
        <w:r w:rsidR="00A952FF">
          <w:rPr>
            <w:rFonts w:eastAsia="黑体" w:cs="黑体" w:hint="eastAsia"/>
            <w:szCs w:val="28"/>
          </w:rPr>
          <w:t>消防</w:t>
        </w:r>
        <w:r w:rsidR="00A952FF">
          <w:tab/>
        </w:r>
        <w:r>
          <w:fldChar w:fldCharType="begin"/>
        </w:r>
        <w:r w:rsidR="00A952FF">
          <w:instrText xml:space="preserve"> PAGEREF _Toc13960 </w:instrText>
        </w:r>
        <w:r>
          <w:fldChar w:fldCharType="separate"/>
        </w:r>
        <w:r w:rsidR="00A952FF">
          <w:t>31</w:t>
        </w:r>
        <w:r>
          <w:fldChar w:fldCharType="end"/>
        </w:r>
      </w:hyperlink>
    </w:p>
    <w:p w:rsidR="00CB1B6F" w:rsidRDefault="00CB1B6F">
      <w:pPr>
        <w:pStyle w:val="30"/>
        <w:tabs>
          <w:tab w:val="right" w:leader="dot" w:pos="8306"/>
        </w:tabs>
      </w:pPr>
      <w:hyperlink w:anchor="_Toc13355" w:history="1">
        <w:r w:rsidR="00A952FF">
          <w:rPr>
            <w:rFonts w:eastAsia="黑体"/>
            <w:szCs w:val="28"/>
          </w:rPr>
          <w:t>2.6.7</w:t>
        </w:r>
        <w:r w:rsidR="00A952FF">
          <w:rPr>
            <w:rFonts w:eastAsia="黑体" w:cs="黑体" w:hint="eastAsia"/>
            <w:szCs w:val="28"/>
          </w:rPr>
          <w:t>防雷防静电</w:t>
        </w:r>
        <w:r w:rsidR="00A952FF">
          <w:tab/>
        </w:r>
        <w:r>
          <w:fldChar w:fldCharType="begin"/>
        </w:r>
        <w:r w:rsidR="00A952FF">
          <w:instrText xml:space="preserve"> PAGEREF _Toc13355 </w:instrText>
        </w:r>
        <w:r>
          <w:fldChar w:fldCharType="separate"/>
        </w:r>
        <w:r w:rsidR="00A952FF">
          <w:t>32</w:t>
        </w:r>
        <w:r>
          <w:fldChar w:fldCharType="end"/>
        </w:r>
      </w:hyperlink>
    </w:p>
    <w:p w:rsidR="00CB1B6F" w:rsidRDefault="00CB1B6F">
      <w:pPr>
        <w:pStyle w:val="20"/>
        <w:tabs>
          <w:tab w:val="right" w:leader="dot" w:pos="8306"/>
        </w:tabs>
      </w:pPr>
      <w:hyperlink w:anchor="_Toc8782" w:history="1">
        <w:r w:rsidR="00A952FF">
          <w:rPr>
            <w:rFonts w:ascii="楷体_GB2312" w:eastAsia="楷体_GB2312" w:cs="楷体_GB2312"/>
          </w:rPr>
          <w:t xml:space="preserve">2.7 </w:t>
        </w:r>
        <w:r w:rsidR="00A952FF">
          <w:rPr>
            <w:rFonts w:ascii="楷体_GB2312" w:eastAsia="楷体_GB2312" w:cs="楷体_GB2312" w:hint="eastAsia"/>
          </w:rPr>
          <w:t>项目装置的主要设备表</w:t>
        </w:r>
        <w:r w:rsidR="00A952FF">
          <w:tab/>
        </w:r>
        <w:r>
          <w:fldChar w:fldCharType="begin"/>
        </w:r>
        <w:r w:rsidR="00A952FF">
          <w:instrText xml:space="preserve"> PAGEREF _Toc8782 </w:instrText>
        </w:r>
        <w:r>
          <w:fldChar w:fldCharType="separate"/>
        </w:r>
        <w:r w:rsidR="00A952FF">
          <w:t>32</w:t>
        </w:r>
        <w:r>
          <w:fldChar w:fldCharType="end"/>
        </w:r>
      </w:hyperlink>
    </w:p>
    <w:p w:rsidR="00CB1B6F" w:rsidRDefault="00CB1B6F">
      <w:pPr>
        <w:pStyle w:val="20"/>
        <w:tabs>
          <w:tab w:val="right" w:leader="dot" w:pos="8306"/>
        </w:tabs>
      </w:pPr>
      <w:hyperlink w:anchor="_Toc12467" w:history="1">
        <w:r w:rsidR="00A952FF">
          <w:rPr>
            <w:rFonts w:ascii="楷体_GB2312" w:eastAsia="楷体_GB2312" w:cs="楷体_GB2312"/>
          </w:rPr>
          <w:t>2.8</w:t>
        </w:r>
        <w:r w:rsidR="00A952FF">
          <w:rPr>
            <w:rFonts w:ascii="楷体_GB2312" w:eastAsia="楷体_GB2312" w:cs="楷体_GB2312" w:hint="eastAsia"/>
          </w:rPr>
          <w:t>项目外部依托条件或设施</w:t>
        </w:r>
        <w:r w:rsidR="00A952FF">
          <w:tab/>
        </w:r>
        <w:r>
          <w:fldChar w:fldCharType="begin"/>
        </w:r>
        <w:r w:rsidR="00A952FF">
          <w:instrText xml:space="preserve"> PAGEREF _Toc12467 </w:instrText>
        </w:r>
        <w:r>
          <w:fldChar w:fldCharType="separate"/>
        </w:r>
        <w:r w:rsidR="00A952FF">
          <w:t>36</w:t>
        </w:r>
        <w:r>
          <w:fldChar w:fldCharType="end"/>
        </w:r>
      </w:hyperlink>
    </w:p>
    <w:p w:rsidR="00CB1B6F" w:rsidRDefault="00CB1B6F">
      <w:pPr>
        <w:pStyle w:val="30"/>
        <w:tabs>
          <w:tab w:val="right" w:leader="dot" w:pos="8306"/>
        </w:tabs>
      </w:pPr>
      <w:hyperlink w:anchor="_Toc4420" w:history="1">
        <w:r w:rsidR="00A952FF">
          <w:rPr>
            <w:rFonts w:eastAsia="黑体"/>
            <w:szCs w:val="28"/>
          </w:rPr>
          <w:t>2.8.1</w:t>
        </w:r>
        <w:r w:rsidR="00A952FF">
          <w:rPr>
            <w:rFonts w:hAnsi="宋体" w:cs="宋体" w:hint="eastAsia"/>
            <w:szCs w:val="28"/>
          </w:rPr>
          <w:t>项目外部依托条件</w:t>
        </w:r>
        <w:r w:rsidR="00A952FF">
          <w:tab/>
        </w:r>
        <w:r>
          <w:fldChar w:fldCharType="begin"/>
        </w:r>
        <w:r w:rsidR="00A952FF">
          <w:instrText xml:space="preserve"> PAGEREF _Toc4420 </w:instrText>
        </w:r>
        <w:r>
          <w:fldChar w:fldCharType="separate"/>
        </w:r>
        <w:r w:rsidR="00A952FF">
          <w:t>36</w:t>
        </w:r>
        <w:r>
          <w:fldChar w:fldCharType="end"/>
        </w:r>
      </w:hyperlink>
    </w:p>
    <w:p w:rsidR="00CB1B6F" w:rsidRDefault="00CB1B6F">
      <w:pPr>
        <w:pStyle w:val="30"/>
        <w:tabs>
          <w:tab w:val="right" w:leader="dot" w:pos="8306"/>
        </w:tabs>
      </w:pPr>
      <w:hyperlink w:anchor="_Toc18881" w:history="1">
        <w:r w:rsidR="00A952FF">
          <w:rPr>
            <w:rFonts w:eastAsia="黑体"/>
            <w:szCs w:val="28"/>
          </w:rPr>
          <w:t>2.8.2</w:t>
        </w:r>
        <w:r w:rsidR="00A952FF">
          <w:rPr>
            <w:rFonts w:hAnsi="宋体" w:cs="宋体" w:hint="eastAsia"/>
            <w:szCs w:val="28"/>
          </w:rPr>
          <w:t>气体防护站、消防站和医院</w:t>
        </w:r>
        <w:r w:rsidR="00A952FF">
          <w:tab/>
        </w:r>
        <w:r>
          <w:fldChar w:fldCharType="begin"/>
        </w:r>
        <w:r w:rsidR="00A952FF">
          <w:instrText xml:space="preserve"> PAGEREF _Toc18881 </w:instrText>
        </w:r>
        <w:r>
          <w:fldChar w:fldCharType="separate"/>
        </w:r>
        <w:r w:rsidR="00A952FF">
          <w:t>37</w:t>
        </w:r>
        <w:r>
          <w:fldChar w:fldCharType="end"/>
        </w:r>
      </w:hyperlink>
    </w:p>
    <w:p w:rsidR="00CB1B6F" w:rsidRDefault="00CB1B6F">
      <w:pPr>
        <w:pStyle w:val="30"/>
        <w:tabs>
          <w:tab w:val="right" w:leader="dot" w:pos="8306"/>
        </w:tabs>
      </w:pPr>
      <w:hyperlink w:anchor="_Toc22896" w:history="1">
        <w:r w:rsidR="00A952FF">
          <w:rPr>
            <w:rFonts w:eastAsia="黑体"/>
            <w:szCs w:val="28"/>
          </w:rPr>
          <w:t>2.8.3</w:t>
        </w:r>
        <w:r w:rsidR="00A952FF">
          <w:rPr>
            <w:rFonts w:cs="宋体" w:hint="eastAsia"/>
            <w:szCs w:val="28"/>
          </w:rPr>
          <w:t>项目已有的安全管理机构</w:t>
        </w:r>
        <w:r w:rsidR="00A952FF">
          <w:tab/>
        </w:r>
        <w:r>
          <w:fldChar w:fldCharType="begin"/>
        </w:r>
        <w:r w:rsidR="00A952FF">
          <w:instrText xml:space="preserve"> PAGEREF _Toc22896 </w:instrText>
        </w:r>
        <w:r>
          <w:fldChar w:fldCharType="separate"/>
        </w:r>
        <w:r w:rsidR="00A952FF">
          <w:t>37</w:t>
        </w:r>
        <w:r>
          <w:fldChar w:fldCharType="end"/>
        </w:r>
      </w:hyperlink>
    </w:p>
    <w:p w:rsidR="00CB1B6F" w:rsidRDefault="00CB1B6F">
      <w:pPr>
        <w:pStyle w:val="30"/>
        <w:tabs>
          <w:tab w:val="right" w:leader="dot" w:pos="8306"/>
        </w:tabs>
      </w:pPr>
      <w:hyperlink w:anchor="_Toc26593" w:history="1">
        <w:r w:rsidR="00A952FF">
          <w:rPr>
            <w:rFonts w:eastAsia="黑体"/>
            <w:szCs w:val="28"/>
          </w:rPr>
          <w:t>2.8.4</w:t>
        </w:r>
        <w:r w:rsidR="00A952FF">
          <w:rPr>
            <w:rFonts w:cs="宋体" w:hint="eastAsia"/>
            <w:szCs w:val="28"/>
          </w:rPr>
          <w:t>车间人员配置</w:t>
        </w:r>
        <w:r w:rsidR="00A952FF">
          <w:tab/>
        </w:r>
        <w:r>
          <w:fldChar w:fldCharType="begin"/>
        </w:r>
        <w:r w:rsidR="00A952FF">
          <w:instrText xml:space="preserve"> PAGEREF</w:instrText>
        </w:r>
        <w:r w:rsidR="00A952FF">
          <w:instrText xml:space="preserve"> _Toc26593 </w:instrText>
        </w:r>
        <w:r>
          <w:fldChar w:fldCharType="separate"/>
        </w:r>
        <w:r w:rsidR="00A952FF">
          <w:t>37</w:t>
        </w:r>
        <w:r>
          <w:fldChar w:fldCharType="end"/>
        </w:r>
      </w:hyperlink>
    </w:p>
    <w:p w:rsidR="00CB1B6F" w:rsidRDefault="00CB1B6F">
      <w:pPr>
        <w:pStyle w:val="20"/>
        <w:tabs>
          <w:tab w:val="right" w:leader="dot" w:pos="8306"/>
        </w:tabs>
      </w:pPr>
      <w:hyperlink w:anchor="_Toc2367" w:history="1">
        <w:r w:rsidR="00A952FF">
          <w:rPr>
            <w:rFonts w:ascii="楷体_GB2312" w:eastAsia="楷体_GB2312" w:cs="楷体_GB2312"/>
          </w:rPr>
          <w:t xml:space="preserve">2.9 </w:t>
        </w:r>
        <w:r w:rsidR="00A952FF">
          <w:rPr>
            <w:rFonts w:ascii="楷体_GB2312" w:eastAsia="楷体_GB2312" w:cs="楷体_GB2312" w:hint="eastAsia"/>
          </w:rPr>
          <w:t>项目所在地自然条件</w:t>
        </w:r>
        <w:r w:rsidR="00A952FF">
          <w:tab/>
        </w:r>
        <w:r>
          <w:fldChar w:fldCharType="begin"/>
        </w:r>
        <w:r w:rsidR="00A952FF">
          <w:instrText xml:space="preserve"> PAGEREF _Toc2367 </w:instrText>
        </w:r>
        <w:r>
          <w:fldChar w:fldCharType="separate"/>
        </w:r>
        <w:r w:rsidR="00A952FF">
          <w:t>38</w:t>
        </w:r>
        <w:r>
          <w:fldChar w:fldCharType="end"/>
        </w:r>
      </w:hyperlink>
    </w:p>
    <w:p w:rsidR="00CB1B6F" w:rsidRDefault="00CB1B6F">
      <w:pPr>
        <w:pStyle w:val="30"/>
        <w:tabs>
          <w:tab w:val="right" w:leader="dot" w:pos="8306"/>
        </w:tabs>
      </w:pPr>
      <w:hyperlink w:anchor="_Toc28547" w:history="1">
        <w:r w:rsidR="00A952FF">
          <w:rPr>
            <w:rFonts w:eastAsia="黑体"/>
            <w:szCs w:val="28"/>
          </w:rPr>
          <w:t>2.9.1</w:t>
        </w:r>
        <w:r w:rsidR="00A952FF">
          <w:rPr>
            <w:rFonts w:hAnsi="宋体" w:cs="宋体" w:hint="eastAsia"/>
            <w:szCs w:val="28"/>
          </w:rPr>
          <w:t>地形、地貌、地质</w:t>
        </w:r>
        <w:r w:rsidR="00A952FF">
          <w:tab/>
        </w:r>
        <w:r>
          <w:fldChar w:fldCharType="begin"/>
        </w:r>
        <w:r w:rsidR="00A952FF">
          <w:instrText xml:space="preserve"> PAGEREF _Toc28547 </w:instrText>
        </w:r>
        <w:r>
          <w:fldChar w:fldCharType="separate"/>
        </w:r>
        <w:r w:rsidR="00A952FF">
          <w:t>38</w:t>
        </w:r>
        <w:r>
          <w:fldChar w:fldCharType="end"/>
        </w:r>
      </w:hyperlink>
    </w:p>
    <w:p w:rsidR="00CB1B6F" w:rsidRDefault="00CB1B6F">
      <w:pPr>
        <w:pStyle w:val="30"/>
        <w:tabs>
          <w:tab w:val="right" w:leader="dot" w:pos="8306"/>
        </w:tabs>
      </w:pPr>
      <w:hyperlink w:anchor="_Toc3154" w:history="1">
        <w:r w:rsidR="00A952FF">
          <w:rPr>
            <w:rFonts w:eastAsia="黑体"/>
            <w:szCs w:val="28"/>
          </w:rPr>
          <w:t>2.9.2</w:t>
        </w:r>
        <w:r w:rsidR="00A952FF">
          <w:rPr>
            <w:rFonts w:hAnsi="宋体" w:cs="宋体" w:hint="eastAsia"/>
            <w:szCs w:val="28"/>
          </w:rPr>
          <w:t>水文</w:t>
        </w:r>
        <w:r w:rsidR="00A952FF">
          <w:tab/>
        </w:r>
        <w:r>
          <w:fldChar w:fldCharType="begin"/>
        </w:r>
        <w:r w:rsidR="00A952FF">
          <w:instrText xml:space="preserve"> PAGEREF _Toc3154 </w:instrText>
        </w:r>
        <w:r>
          <w:fldChar w:fldCharType="separate"/>
        </w:r>
        <w:r w:rsidR="00A952FF">
          <w:t>38</w:t>
        </w:r>
        <w:r>
          <w:fldChar w:fldCharType="end"/>
        </w:r>
      </w:hyperlink>
    </w:p>
    <w:p w:rsidR="00CB1B6F" w:rsidRDefault="00CB1B6F">
      <w:pPr>
        <w:pStyle w:val="30"/>
        <w:tabs>
          <w:tab w:val="right" w:leader="dot" w:pos="8306"/>
        </w:tabs>
      </w:pPr>
      <w:hyperlink w:anchor="_Toc31488" w:history="1">
        <w:r w:rsidR="00A952FF">
          <w:rPr>
            <w:rFonts w:eastAsia="黑体"/>
            <w:szCs w:val="28"/>
          </w:rPr>
          <w:t>2.9.3</w:t>
        </w:r>
        <w:r w:rsidR="00A952FF">
          <w:rPr>
            <w:rFonts w:hAnsi="宋体" w:cs="宋体" w:hint="eastAsia"/>
            <w:szCs w:val="28"/>
          </w:rPr>
          <w:t>气候气象</w:t>
        </w:r>
        <w:r w:rsidR="00A952FF">
          <w:tab/>
        </w:r>
        <w:r>
          <w:fldChar w:fldCharType="begin"/>
        </w:r>
        <w:r w:rsidR="00A952FF">
          <w:instrText xml:space="preserve"> PAGEREF _Toc3</w:instrText>
        </w:r>
        <w:r w:rsidR="00A952FF">
          <w:instrText xml:space="preserve">1488 </w:instrText>
        </w:r>
        <w:r>
          <w:fldChar w:fldCharType="separate"/>
        </w:r>
        <w:r w:rsidR="00A952FF">
          <w:t>39</w:t>
        </w:r>
        <w:r>
          <w:fldChar w:fldCharType="end"/>
        </w:r>
      </w:hyperlink>
    </w:p>
    <w:p w:rsidR="00CB1B6F" w:rsidRDefault="00CB1B6F">
      <w:pPr>
        <w:pStyle w:val="20"/>
        <w:tabs>
          <w:tab w:val="right" w:leader="dot" w:pos="8306"/>
        </w:tabs>
      </w:pPr>
      <w:hyperlink w:anchor="_Toc980" w:history="1">
        <w:r w:rsidR="00A952FF">
          <w:rPr>
            <w:rFonts w:ascii="楷体_GB2312" w:eastAsia="楷体_GB2312" w:cs="楷体_GB2312"/>
          </w:rPr>
          <w:t>2.10</w:t>
        </w:r>
        <w:r w:rsidR="00A952FF">
          <w:rPr>
            <w:rFonts w:ascii="楷体_GB2312" w:eastAsia="楷体_GB2312" w:cs="楷体_GB2312" w:hint="eastAsia"/>
          </w:rPr>
          <w:t>建设项目周边环境及相互影响</w:t>
        </w:r>
        <w:r w:rsidR="00A952FF">
          <w:tab/>
        </w:r>
        <w:r>
          <w:fldChar w:fldCharType="begin"/>
        </w:r>
        <w:r w:rsidR="00A952FF">
          <w:instrText xml:space="preserve"> PAGEREF _Toc980 </w:instrText>
        </w:r>
        <w:r>
          <w:fldChar w:fldCharType="separate"/>
        </w:r>
        <w:r w:rsidR="00A952FF">
          <w:t>40</w:t>
        </w:r>
        <w:r>
          <w:fldChar w:fldCharType="end"/>
        </w:r>
      </w:hyperlink>
    </w:p>
    <w:p w:rsidR="00CB1B6F" w:rsidRDefault="00CB1B6F">
      <w:pPr>
        <w:pStyle w:val="30"/>
        <w:tabs>
          <w:tab w:val="right" w:leader="dot" w:pos="8306"/>
        </w:tabs>
      </w:pPr>
      <w:hyperlink w:anchor="_Toc15918" w:history="1">
        <w:r w:rsidR="00A952FF">
          <w:rPr>
            <w:rFonts w:eastAsia="黑体"/>
            <w:szCs w:val="28"/>
          </w:rPr>
          <w:t>2.10.1</w:t>
        </w:r>
        <w:r w:rsidR="00A952FF">
          <w:rPr>
            <w:rFonts w:eastAsia="黑体" w:cs="黑体" w:hint="eastAsia"/>
            <w:szCs w:val="28"/>
          </w:rPr>
          <w:t>建设项目的地理位置及周边环境</w:t>
        </w:r>
        <w:r w:rsidR="00A952FF">
          <w:tab/>
        </w:r>
        <w:r>
          <w:fldChar w:fldCharType="begin"/>
        </w:r>
        <w:r w:rsidR="00A952FF">
          <w:instrText xml:space="preserve"> PAGEREF _Toc15918 </w:instrText>
        </w:r>
        <w:r>
          <w:fldChar w:fldCharType="separate"/>
        </w:r>
        <w:r w:rsidR="00A952FF">
          <w:t>40</w:t>
        </w:r>
        <w:r>
          <w:fldChar w:fldCharType="end"/>
        </w:r>
      </w:hyperlink>
    </w:p>
    <w:p w:rsidR="00CB1B6F" w:rsidRDefault="00CB1B6F">
      <w:pPr>
        <w:pStyle w:val="10"/>
        <w:tabs>
          <w:tab w:val="right" w:leader="dot" w:pos="8306"/>
        </w:tabs>
      </w:pPr>
      <w:hyperlink w:anchor="_Toc22096" w:history="1">
        <w:r w:rsidR="00A952FF">
          <w:rPr>
            <w:rFonts w:ascii="黑体" w:eastAsia="黑体" w:cs="黑体"/>
            <w:szCs w:val="32"/>
          </w:rPr>
          <w:t xml:space="preserve">3 </w:t>
        </w:r>
        <w:r w:rsidR="00A952FF">
          <w:rPr>
            <w:rFonts w:ascii="黑体" w:eastAsia="黑体" w:cs="黑体" w:hint="eastAsia"/>
            <w:szCs w:val="32"/>
          </w:rPr>
          <w:t>建设项目过程危险源及危险和有害因素分析</w:t>
        </w:r>
        <w:r w:rsidR="00A952FF">
          <w:tab/>
        </w:r>
        <w:r>
          <w:fldChar w:fldCharType="begin"/>
        </w:r>
        <w:r w:rsidR="00A952FF">
          <w:instrText xml:space="preserve"> PAGEREF _Toc22096 </w:instrText>
        </w:r>
        <w:r>
          <w:fldChar w:fldCharType="separate"/>
        </w:r>
        <w:r w:rsidR="00A952FF">
          <w:t>43</w:t>
        </w:r>
        <w:r>
          <w:fldChar w:fldCharType="end"/>
        </w:r>
      </w:hyperlink>
    </w:p>
    <w:p w:rsidR="00CB1B6F" w:rsidRDefault="00CB1B6F">
      <w:pPr>
        <w:pStyle w:val="20"/>
        <w:tabs>
          <w:tab w:val="right" w:leader="dot" w:pos="8306"/>
        </w:tabs>
      </w:pPr>
      <w:hyperlink w:anchor="_Toc10061" w:history="1">
        <w:r w:rsidR="00A952FF">
          <w:rPr>
            <w:rFonts w:ascii="楷体_GB2312" w:eastAsia="楷体_GB2312" w:cs="楷体_GB2312"/>
          </w:rPr>
          <w:t xml:space="preserve">3.1 </w:t>
        </w:r>
        <w:r w:rsidR="00A952FF">
          <w:rPr>
            <w:rFonts w:ascii="楷体_GB2312" w:eastAsia="楷体_GB2312" w:cs="楷体_GB2312" w:hint="eastAsia"/>
          </w:rPr>
          <w:t>物料危险性分析</w:t>
        </w:r>
        <w:r w:rsidR="00A952FF">
          <w:tab/>
        </w:r>
        <w:r>
          <w:fldChar w:fldCharType="begin"/>
        </w:r>
        <w:r w:rsidR="00A952FF">
          <w:instrText xml:space="preserve"> PAGEREF _Toc10061 </w:instrText>
        </w:r>
        <w:r>
          <w:fldChar w:fldCharType="separate"/>
        </w:r>
        <w:r w:rsidR="00A952FF">
          <w:t>43</w:t>
        </w:r>
        <w:r>
          <w:fldChar w:fldCharType="end"/>
        </w:r>
      </w:hyperlink>
    </w:p>
    <w:p w:rsidR="00CB1B6F" w:rsidRDefault="00CB1B6F">
      <w:pPr>
        <w:pStyle w:val="30"/>
        <w:tabs>
          <w:tab w:val="right" w:leader="dot" w:pos="8306"/>
        </w:tabs>
      </w:pPr>
      <w:hyperlink w:anchor="_Toc23389" w:history="1">
        <w:r w:rsidR="00A952FF">
          <w:rPr>
            <w:rFonts w:ascii="黑体" w:eastAsia="黑体" w:cs="黑体"/>
            <w:szCs w:val="28"/>
          </w:rPr>
          <w:t xml:space="preserve">3.1.1 </w:t>
        </w:r>
        <w:r w:rsidR="00A952FF">
          <w:rPr>
            <w:rFonts w:ascii="黑体" w:eastAsia="黑体" w:cs="黑体" w:hint="eastAsia"/>
            <w:szCs w:val="28"/>
          </w:rPr>
          <w:t>建设项目涉及的危险化学品特性</w:t>
        </w:r>
        <w:r w:rsidR="00A952FF">
          <w:tab/>
        </w:r>
        <w:r>
          <w:fldChar w:fldCharType="begin"/>
        </w:r>
        <w:r w:rsidR="00A952FF">
          <w:instrText xml:space="preserve"> PAGEREF _Toc23389 </w:instrText>
        </w:r>
        <w:r>
          <w:fldChar w:fldCharType="separate"/>
        </w:r>
        <w:r w:rsidR="00A952FF">
          <w:t>43</w:t>
        </w:r>
        <w:r>
          <w:fldChar w:fldCharType="end"/>
        </w:r>
      </w:hyperlink>
    </w:p>
    <w:p w:rsidR="00CB1B6F" w:rsidRDefault="00CB1B6F">
      <w:pPr>
        <w:pStyle w:val="30"/>
        <w:tabs>
          <w:tab w:val="right" w:leader="dot" w:pos="8306"/>
        </w:tabs>
      </w:pPr>
      <w:hyperlink w:anchor="_Toc12424" w:history="1">
        <w:r w:rsidR="00A952FF">
          <w:rPr>
            <w:rFonts w:ascii="黑体" w:eastAsia="黑体" w:cs="黑体"/>
            <w:szCs w:val="28"/>
          </w:rPr>
          <w:t xml:space="preserve">3.1.2 </w:t>
        </w:r>
        <w:r w:rsidR="00A952FF">
          <w:rPr>
            <w:rFonts w:ascii="黑体" w:eastAsia="黑体" w:cs="黑体" w:hint="eastAsia"/>
            <w:szCs w:val="28"/>
          </w:rPr>
          <w:t>建设项目生产过程中涉及具有爆炸性、可燃性、毒性、腐蚀性的危险化学品数量、浓度、状态和所在的作业场所及其状况</w:t>
        </w:r>
        <w:r w:rsidR="00A952FF">
          <w:tab/>
        </w:r>
        <w:r>
          <w:fldChar w:fldCharType="begin"/>
        </w:r>
        <w:r w:rsidR="00A952FF">
          <w:instrText xml:space="preserve"> PAGEREF _Toc12424 </w:instrText>
        </w:r>
        <w:r>
          <w:fldChar w:fldCharType="separate"/>
        </w:r>
        <w:r w:rsidR="00A952FF">
          <w:t>46</w:t>
        </w:r>
        <w:r>
          <w:fldChar w:fldCharType="end"/>
        </w:r>
      </w:hyperlink>
    </w:p>
    <w:p w:rsidR="00CB1B6F" w:rsidRDefault="00CB1B6F">
      <w:pPr>
        <w:pStyle w:val="30"/>
        <w:tabs>
          <w:tab w:val="right" w:leader="dot" w:pos="8306"/>
        </w:tabs>
      </w:pPr>
      <w:hyperlink w:anchor="_Toc27043" w:history="1">
        <w:r w:rsidR="00A952FF">
          <w:rPr>
            <w:rFonts w:ascii="黑体" w:eastAsia="黑体" w:cs="黑体"/>
            <w:szCs w:val="28"/>
          </w:rPr>
          <w:t xml:space="preserve">3.1.3 </w:t>
        </w:r>
        <w:r w:rsidR="00A952FF">
          <w:rPr>
            <w:rFonts w:ascii="黑体" w:eastAsia="黑体" w:cs="黑体" w:hint="eastAsia"/>
            <w:szCs w:val="28"/>
          </w:rPr>
          <w:t>建设项目涉</w:t>
        </w:r>
        <w:r w:rsidR="00A952FF">
          <w:rPr>
            <w:rFonts w:ascii="黑体" w:eastAsia="黑体" w:cs="黑体" w:hint="eastAsia"/>
            <w:szCs w:val="28"/>
          </w:rPr>
          <w:t>及重点监管的危险化学品情况</w:t>
        </w:r>
        <w:r w:rsidR="00A952FF">
          <w:tab/>
        </w:r>
        <w:r>
          <w:fldChar w:fldCharType="begin"/>
        </w:r>
        <w:r w:rsidR="00A952FF">
          <w:instrText xml:space="preserve"> PAGEREF _Toc27043 </w:instrText>
        </w:r>
        <w:r>
          <w:fldChar w:fldCharType="separate"/>
        </w:r>
        <w:r w:rsidR="00A952FF">
          <w:t>46</w:t>
        </w:r>
        <w:r>
          <w:fldChar w:fldCharType="end"/>
        </w:r>
      </w:hyperlink>
    </w:p>
    <w:p w:rsidR="00CB1B6F" w:rsidRDefault="00CB1B6F">
      <w:pPr>
        <w:pStyle w:val="20"/>
        <w:tabs>
          <w:tab w:val="right" w:leader="dot" w:pos="8306"/>
        </w:tabs>
      </w:pPr>
      <w:hyperlink w:anchor="_Toc11882" w:history="1">
        <w:r w:rsidR="00A952FF">
          <w:rPr>
            <w:rFonts w:ascii="楷体_GB2312" w:eastAsia="楷体_GB2312" w:cs="楷体_GB2312"/>
          </w:rPr>
          <w:t xml:space="preserve">3.2 </w:t>
        </w:r>
        <w:r w:rsidR="00A952FF">
          <w:rPr>
            <w:rFonts w:ascii="楷体_GB2312" w:eastAsia="楷体_GB2312" w:cs="楷体_GB2312" w:hint="eastAsia"/>
          </w:rPr>
          <w:t>建设项目工艺过程可能造成爆炸、火灾、中毒灼烫事故的危险源</w:t>
        </w:r>
        <w:r w:rsidR="00A952FF">
          <w:tab/>
        </w:r>
        <w:r>
          <w:fldChar w:fldCharType="begin"/>
        </w:r>
        <w:r w:rsidR="00A952FF">
          <w:instrText xml:space="preserve"> PAGEREF _Toc11882 </w:instrText>
        </w:r>
        <w:r>
          <w:fldChar w:fldCharType="separate"/>
        </w:r>
        <w:r w:rsidR="00A952FF">
          <w:t>48</w:t>
        </w:r>
        <w:r>
          <w:fldChar w:fldCharType="end"/>
        </w:r>
      </w:hyperlink>
    </w:p>
    <w:p w:rsidR="00CB1B6F" w:rsidRDefault="00CB1B6F">
      <w:pPr>
        <w:pStyle w:val="20"/>
        <w:tabs>
          <w:tab w:val="right" w:leader="dot" w:pos="8306"/>
        </w:tabs>
      </w:pPr>
      <w:hyperlink w:anchor="_Toc513" w:history="1">
        <w:r w:rsidR="00A952FF">
          <w:rPr>
            <w:rFonts w:ascii="楷体_GB2312" w:eastAsia="楷体_GB2312" w:cs="楷体_GB2312"/>
          </w:rPr>
          <w:t xml:space="preserve">3.3 </w:t>
        </w:r>
        <w:r w:rsidR="00A952FF">
          <w:rPr>
            <w:rFonts w:ascii="楷体_GB2312" w:eastAsia="楷体_GB2312" w:cs="楷体_GB2312" w:hint="eastAsia"/>
          </w:rPr>
          <w:t>建设项目可能造成作业人员伤亡的其他危险和有害因素</w:t>
        </w:r>
        <w:r w:rsidR="00A952FF">
          <w:tab/>
        </w:r>
        <w:r>
          <w:fldChar w:fldCharType="begin"/>
        </w:r>
        <w:r w:rsidR="00A952FF">
          <w:instrText xml:space="preserve"> PAGEREF _Toc513 </w:instrText>
        </w:r>
        <w:r>
          <w:fldChar w:fldCharType="separate"/>
        </w:r>
        <w:r w:rsidR="00A952FF">
          <w:t>48</w:t>
        </w:r>
        <w:r>
          <w:fldChar w:fldCharType="end"/>
        </w:r>
      </w:hyperlink>
    </w:p>
    <w:p w:rsidR="00CB1B6F" w:rsidRDefault="00CB1B6F">
      <w:pPr>
        <w:pStyle w:val="20"/>
        <w:tabs>
          <w:tab w:val="right" w:leader="dot" w:pos="8306"/>
        </w:tabs>
      </w:pPr>
      <w:hyperlink w:anchor="_Toc2793" w:history="1">
        <w:r w:rsidR="00A952FF">
          <w:rPr>
            <w:rFonts w:ascii="楷体_GB2312" w:eastAsia="楷体_GB2312" w:cs="楷体_GB2312"/>
          </w:rPr>
          <w:t xml:space="preserve">3.4 </w:t>
        </w:r>
        <w:r w:rsidR="00A952FF">
          <w:rPr>
            <w:rFonts w:ascii="楷体_GB2312" w:eastAsia="楷体_GB2312" w:cs="楷体_GB2312" w:hint="eastAsia"/>
          </w:rPr>
          <w:t>危险源及危险和有害因素存在的主要作业场所</w:t>
        </w:r>
        <w:r w:rsidR="00A952FF">
          <w:tab/>
        </w:r>
        <w:r>
          <w:fldChar w:fldCharType="begin"/>
        </w:r>
        <w:r w:rsidR="00A952FF">
          <w:instrText xml:space="preserve"> PAGEREF _Toc2793 </w:instrText>
        </w:r>
        <w:r>
          <w:fldChar w:fldCharType="separate"/>
        </w:r>
        <w:r w:rsidR="00A952FF">
          <w:t>48</w:t>
        </w:r>
        <w:r>
          <w:fldChar w:fldCharType="end"/>
        </w:r>
      </w:hyperlink>
    </w:p>
    <w:p w:rsidR="00CB1B6F" w:rsidRDefault="00CB1B6F">
      <w:pPr>
        <w:pStyle w:val="20"/>
        <w:tabs>
          <w:tab w:val="right" w:leader="dot" w:pos="8306"/>
        </w:tabs>
      </w:pPr>
      <w:hyperlink w:anchor="_Toc26840" w:history="1">
        <w:r w:rsidR="00A952FF">
          <w:rPr>
            <w:rFonts w:ascii="楷体_GB2312" w:eastAsia="楷体_GB2312" w:cs="楷体_GB2312"/>
          </w:rPr>
          <w:t>3.5</w:t>
        </w:r>
        <w:r w:rsidR="00A952FF">
          <w:rPr>
            <w:rFonts w:ascii="楷体_GB2312" w:eastAsia="楷体_GB2312" w:cs="楷体_GB2312" w:hint="eastAsia"/>
          </w:rPr>
          <w:t>单元的火灾危险性分类和爆炸危险区域划分</w:t>
        </w:r>
        <w:r w:rsidR="00A952FF">
          <w:tab/>
        </w:r>
        <w:r>
          <w:fldChar w:fldCharType="begin"/>
        </w:r>
        <w:r w:rsidR="00A952FF">
          <w:instrText xml:space="preserve"> PAGEREF _Toc26840 </w:instrText>
        </w:r>
        <w:r>
          <w:fldChar w:fldCharType="separate"/>
        </w:r>
        <w:r w:rsidR="00A952FF">
          <w:t>49</w:t>
        </w:r>
        <w:r>
          <w:fldChar w:fldCharType="end"/>
        </w:r>
      </w:hyperlink>
    </w:p>
    <w:p w:rsidR="00CB1B6F" w:rsidRDefault="00CB1B6F">
      <w:pPr>
        <w:pStyle w:val="20"/>
        <w:tabs>
          <w:tab w:val="right" w:leader="dot" w:pos="8306"/>
        </w:tabs>
      </w:pPr>
      <w:hyperlink w:anchor="_Toc6659" w:history="1">
        <w:r w:rsidR="00A952FF">
          <w:rPr>
            <w:rFonts w:ascii="楷体_GB2312" w:eastAsia="楷体_GB2312" w:cs="楷体_GB2312"/>
          </w:rPr>
          <w:t xml:space="preserve">3.6 </w:t>
        </w:r>
        <w:r w:rsidR="00A952FF">
          <w:rPr>
            <w:rFonts w:ascii="楷体_GB2312" w:eastAsia="楷体_GB2312" w:cs="楷体_GB2312" w:hint="eastAsia"/>
          </w:rPr>
          <w:t>重大危险源辨识和等级划分</w:t>
        </w:r>
        <w:r w:rsidR="00A952FF">
          <w:tab/>
        </w:r>
        <w:r>
          <w:fldChar w:fldCharType="begin"/>
        </w:r>
        <w:r w:rsidR="00A952FF">
          <w:instrText xml:space="preserve"> PAGEREF _Toc6659 </w:instrText>
        </w:r>
        <w:r>
          <w:fldChar w:fldCharType="separate"/>
        </w:r>
        <w:r w:rsidR="00A952FF">
          <w:t>49</w:t>
        </w:r>
        <w:r>
          <w:fldChar w:fldCharType="end"/>
        </w:r>
      </w:hyperlink>
    </w:p>
    <w:p w:rsidR="00CB1B6F" w:rsidRDefault="00CB1B6F">
      <w:pPr>
        <w:pStyle w:val="20"/>
        <w:tabs>
          <w:tab w:val="right" w:leader="dot" w:pos="8306"/>
        </w:tabs>
      </w:pPr>
      <w:hyperlink w:anchor="_Toc18125" w:history="1">
        <w:r w:rsidR="00A952FF">
          <w:rPr>
            <w:rFonts w:ascii="楷体_GB2312" w:eastAsia="楷体_GB2312" w:cs="楷体_GB2312"/>
          </w:rPr>
          <w:t xml:space="preserve">3.7 </w:t>
        </w:r>
        <w:r w:rsidR="00A952FF">
          <w:rPr>
            <w:rFonts w:ascii="楷体_GB2312" w:eastAsia="楷体_GB2312" w:cs="楷体_GB2312" w:hint="eastAsia"/>
          </w:rPr>
          <w:t>说明建设项目工艺是否属于重点监管的危险化工工艺</w:t>
        </w:r>
        <w:r w:rsidR="00A952FF">
          <w:tab/>
        </w:r>
        <w:r>
          <w:fldChar w:fldCharType="begin"/>
        </w:r>
        <w:r w:rsidR="00A952FF">
          <w:instrText xml:space="preserve"> PAGEREF _Toc18125 </w:instrText>
        </w:r>
        <w:r>
          <w:fldChar w:fldCharType="separate"/>
        </w:r>
        <w:r w:rsidR="00A952FF">
          <w:t>52</w:t>
        </w:r>
        <w:r>
          <w:fldChar w:fldCharType="end"/>
        </w:r>
      </w:hyperlink>
    </w:p>
    <w:p w:rsidR="00CB1B6F" w:rsidRDefault="00CB1B6F">
      <w:pPr>
        <w:pStyle w:val="20"/>
        <w:tabs>
          <w:tab w:val="right" w:leader="dot" w:pos="8306"/>
        </w:tabs>
      </w:pPr>
      <w:hyperlink w:anchor="_Toc23547" w:history="1">
        <w:r w:rsidR="00A952FF">
          <w:rPr>
            <w:rFonts w:ascii="楷体_GB2312" w:eastAsia="楷体_GB2312" w:cs="楷体_GB2312"/>
          </w:rPr>
          <w:t xml:space="preserve">3.8 </w:t>
        </w:r>
        <w:r w:rsidR="00A952FF">
          <w:rPr>
            <w:rFonts w:ascii="楷体_GB2312" w:eastAsia="楷体_GB2312" w:cs="楷体_GB2312" w:hint="eastAsia"/>
          </w:rPr>
          <w:t>说明危险化学品长输管道的路由及穿跨越过程存在的危险源及危险和有害因素</w:t>
        </w:r>
        <w:r w:rsidR="00A952FF">
          <w:tab/>
        </w:r>
        <w:r>
          <w:fldChar w:fldCharType="begin"/>
        </w:r>
        <w:r w:rsidR="00A952FF">
          <w:instrText xml:space="preserve"> PAGEREF _Toc23547 </w:instrText>
        </w:r>
        <w:r>
          <w:fldChar w:fldCharType="separate"/>
        </w:r>
        <w:r w:rsidR="00A952FF">
          <w:t>52</w:t>
        </w:r>
        <w:r>
          <w:fldChar w:fldCharType="end"/>
        </w:r>
      </w:hyperlink>
    </w:p>
    <w:p w:rsidR="00CB1B6F" w:rsidRDefault="00CB1B6F">
      <w:pPr>
        <w:pStyle w:val="20"/>
        <w:tabs>
          <w:tab w:val="right" w:leader="dot" w:pos="8306"/>
        </w:tabs>
      </w:pPr>
      <w:hyperlink w:anchor="_Toc29824" w:history="1">
        <w:r w:rsidR="00A952FF">
          <w:rPr>
            <w:rFonts w:ascii="楷体_GB2312" w:eastAsia="楷体_GB2312" w:cs="楷体_GB2312"/>
          </w:rPr>
          <w:t xml:space="preserve">3.9 </w:t>
        </w:r>
        <w:r w:rsidR="00A952FF">
          <w:rPr>
            <w:rFonts w:ascii="楷体_GB2312" w:eastAsia="楷体_GB2312" w:cs="楷体_GB2312" w:hint="eastAsia"/>
          </w:rPr>
          <w:t>建设项目前期开展的安全评价主要分析结果</w:t>
        </w:r>
        <w:r w:rsidR="00A952FF">
          <w:tab/>
        </w:r>
        <w:r>
          <w:fldChar w:fldCharType="begin"/>
        </w:r>
        <w:r w:rsidR="00A952FF">
          <w:instrText xml:space="preserve"> PAGEREF _Toc29824 </w:instrText>
        </w:r>
        <w:r>
          <w:fldChar w:fldCharType="separate"/>
        </w:r>
        <w:r w:rsidR="00A952FF">
          <w:t>52</w:t>
        </w:r>
        <w:r>
          <w:fldChar w:fldCharType="end"/>
        </w:r>
      </w:hyperlink>
    </w:p>
    <w:p w:rsidR="00CB1B6F" w:rsidRDefault="00CB1B6F">
      <w:pPr>
        <w:pStyle w:val="20"/>
        <w:tabs>
          <w:tab w:val="right" w:leader="dot" w:pos="8306"/>
        </w:tabs>
      </w:pPr>
      <w:hyperlink w:anchor="_Toc25266" w:history="1">
        <w:r w:rsidR="00A952FF">
          <w:rPr>
            <w:rFonts w:ascii="楷体_GB2312" w:eastAsia="楷体_GB2312" w:cs="楷体_GB2312"/>
          </w:rPr>
          <w:t xml:space="preserve">3.10 </w:t>
        </w:r>
        <w:r w:rsidR="00A952FF">
          <w:rPr>
            <w:rFonts w:ascii="楷体_GB2312" w:eastAsia="楷体_GB2312" w:cs="楷体_GB2312" w:hint="eastAsia"/>
          </w:rPr>
          <w:t>危险与可操作性</w:t>
        </w:r>
        <w:r w:rsidR="00A952FF">
          <w:rPr>
            <w:rFonts w:ascii="楷体_GB2312" w:eastAsia="楷体_GB2312" w:cs="楷体_GB2312"/>
          </w:rPr>
          <w:t xml:space="preserve">(HAZOP) </w:t>
        </w:r>
        <w:r w:rsidR="00A952FF">
          <w:rPr>
            <w:rFonts w:ascii="楷体_GB2312" w:eastAsia="楷体_GB2312" w:cs="楷体_GB2312" w:hint="eastAsia"/>
          </w:rPr>
          <w:t>研究的分析结果及其对安全设施变更设计的指导</w:t>
        </w:r>
        <w:r w:rsidR="00A952FF">
          <w:tab/>
        </w:r>
        <w:r>
          <w:fldChar w:fldCharType="begin"/>
        </w:r>
        <w:r w:rsidR="00A952FF">
          <w:instrText xml:space="preserve"> PAGEREF _Toc25266 </w:instrText>
        </w:r>
        <w:r>
          <w:fldChar w:fldCharType="separate"/>
        </w:r>
        <w:r w:rsidR="00A952FF">
          <w:t>54</w:t>
        </w:r>
        <w:r>
          <w:fldChar w:fldCharType="end"/>
        </w:r>
      </w:hyperlink>
    </w:p>
    <w:p w:rsidR="00CB1B6F" w:rsidRDefault="00CB1B6F">
      <w:pPr>
        <w:pStyle w:val="20"/>
        <w:tabs>
          <w:tab w:val="right" w:leader="dot" w:pos="8306"/>
        </w:tabs>
      </w:pPr>
      <w:hyperlink w:anchor="_Toc28934" w:history="1">
        <w:r w:rsidR="00A952FF">
          <w:rPr>
            <w:rFonts w:ascii="楷体_GB2312" w:eastAsia="楷体_GB2312" w:cs="楷体_GB2312"/>
          </w:rPr>
          <w:t xml:space="preserve">3.11 </w:t>
        </w:r>
        <w:r w:rsidR="00A952FF">
          <w:rPr>
            <w:rFonts w:ascii="楷体_GB2312" w:eastAsia="楷体_GB2312" w:cs="楷体_GB2312" w:hint="eastAsia"/>
          </w:rPr>
          <w:t>多套装置或毗连在役装置的建设项目与在建项目的相互影响及可能产生的危险</w:t>
        </w:r>
        <w:r w:rsidR="00A952FF">
          <w:tab/>
        </w:r>
        <w:r>
          <w:fldChar w:fldCharType="begin"/>
        </w:r>
        <w:r w:rsidR="00A952FF">
          <w:instrText xml:space="preserve"> PAGEREF _Toc28934 </w:instrText>
        </w:r>
        <w:r>
          <w:fldChar w:fldCharType="separate"/>
        </w:r>
        <w:r w:rsidR="00A952FF">
          <w:t>64</w:t>
        </w:r>
        <w:r>
          <w:fldChar w:fldCharType="end"/>
        </w:r>
      </w:hyperlink>
    </w:p>
    <w:p w:rsidR="00CB1B6F" w:rsidRDefault="00CB1B6F">
      <w:pPr>
        <w:pStyle w:val="20"/>
        <w:tabs>
          <w:tab w:val="right" w:leader="dot" w:pos="8306"/>
        </w:tabs>
      </w:pPr>
      <w:hyperlink w:anchor="_Toc31422" w:history="1">
        <w:r w:rsidR="00A952FF">
          <w:rPr>
            <w:rFonts w:ascii="楷体_GB2312" w:eastAsia="楷体_GB2312" w:cs="楷体_GB2312"/>
          </w:rPr>
          <w:t xml:space="preserve">3.12 </w:t>
        </w:r>
        <w:r w:rsidR="00A952FF">
          <w:rPr>
            <w:rFonts w:ascii="楷体_GB2312" w:eastAsia="楷体_GB2312" w:cs="楷体_GB2312" w:hint="eastAsia"/>
          </w:rPr>
          <w:t>安监总局</w:t>
        </w:r>
        <w:r w:rsidR="00A952FF">
          <w:rPr>
            <w:rFonts w:ascii="楷体_GB2312" w:eastAsia="楷体_GB2312" w:cs="楷体_GB2312" w:hint="eastAsia"/>
          </w:rPr>
          <w:t>7</w:t>
        </w:r>
        <w:r w:rsidR="00A952FF">
          <w:rPr>
            <w:rFonts w:ascii="楷体_GB2312" w:eastAsia="楷体_GB2312" w:cs="楷体_GB2312"/>
          </w:rPr>
          <w:t>6</w:t>
        </w:r>
        <w:r w:rsidR="00A952FF">
          <w:rPr>
            <w:rFonts w:ascii="楷体_GB2312" w:eastAsia="楷体_GB2312" w:cs="楷体_GB2312" w:hint="eastAsia"/>
          </w:rPr>
          <w:t>号文及苏安监</w:t>
        </w:r>
        <w:r w:rsidR="00A952FF">
          <w:rPr>
            <w:rFonts w:ascii="楷体_GB2312" w:eastAsia="楷体_GB2312" w:cs="楷体_GB2312" w:hint="eastAsia"/>
          </w:rPr>
          <w:t>32</w:t>
        </w:r>
        <w:r w:rsidR="00A952FF">
          <w:rPr>
            <w:rFonts w:ascii="楷体_GB2312" w:eastAsia="楷体_GB2312" w:cs="楷体_GB2312" w:hint="eastAsia"/>
          </w:rPr>
          <w:t>号文的符合性说明</w:t>
        </w:r>
        <w:r w:rsidR="00A952FF">
          <w:tab/>
        </w:r>
        <w:r>
          <w:fldChar w:fldCharType="begin"/>
        </w:r>
        <w:r w:rsidR="00A952FF">
          <w:instrText xml:space="preserve"> PAGEREF _Toc31422 </w:instrText>
        </w:r>
        <w:r>
          <w:fldChar w:fldCharType="separate"/>
        </w:r>
        <w:r w:rsidR="00A952FF">
          <w:t>65</w:t>
        </w:r>
        <w:r>
          <w:fldChar w:fldCharType="end"/>
        </w:r>
      </w:hyperlink>
    </w:p>
    <w:p w:rsidR="00CB1B6F" w:rsidRDefault="00CB1B6F">
      <w:pPr>
        <w:pStyle w:val="30"/>
        <w:tabs>
          <w:tab w:val="right" w:leader="dot" w:pos="8306"/>
        </w:tabs>
      </w:pPr>
      <w:hyperlink w:anchor="_Toc16682" w:history="1">
        <w:r w:rsidR="00A952FF">
          <w:rPr>
            <w:rFonts w:ascii="黑体" w:eastAsia="黑体" w:cs="黑体"/>
            <w:szCs w:val="28"/>
          </w:rPr>
          <w:t>3.12.1 76</w:t>
        </w:r>
        <w:r w:rsidR="00A952FF">
          <w:rPr>
            <w:rFonts w:ascii="黑体" w:eastAsia="黑体" w:cs="黑体" w:hint="eastAsia"/>
            <w:szCs w:val="28"/>
          </w:rPr>
          <w:t>号文相关内容检查及设计符合性</w:t>
        </w:r>
        <w:r w:rsidR="00A952FF">
          <w:tab/>
        </w:r>
        <w:r>
          <w:fldChar w:fldCharType="begin"/>
        </w:r>
        <w:r w:rsidR="00A952FF">
          <w:instrText xml:space="preserve"> PAGEREF _Toc16682 </w:instrText>
        </w:r>
        <w:r>
          <w:fldChar w:fldCharType="separate"/>
        </w:r>
        <w:r w:rsidR="00A952FF">
          <w:t>65</w:t>
        </w:r>
        <w:r>
          <w:fldChar w:fldCharType="end"/>
        </w:r>
      </w:hyperlink>
    </w:p>
    <w:p w:rsidR="00CB1B6F" w:rsidRDefault="00CB1B6F">
      <w:pPr>
        <w:pStyle w:val="30"/>
        <w:tabs>
          <w:tab w:val="right" w:leader="dot" w:pos="8306"/>
        </w:tabs>
      </w:pPr>
      <w:hyperlink w:anchor="_Toc32288" w:history="1">
        <w:r w:rsidR="00A952FF">
          <w:rPr>
            <w:rFonts w:ascii="黑体" w:eastAsia="黑体" w:cs="黑体" w:hint="eastAsia"/>
            <w:szCs w:val="28"/>
          </w:rPr>
          <w:t>3.</w:t>
        </w:r>
        <w:r w:rsidR="00A952FF">
          <w:rPr>
            <w:rFonts w:ascii="黑体" w:eastAsia="黑体" w:cs="黑体"/>
            <w:szCs w:val="28"/>
          </w:rPr>
          <w:t>12</w:t>
        </w:r>
        <w:r w:rsidR="00A952FF">
          <w:rPr>
            <w:rFonts w:ascii="黑体" w:eastAsia="黑体" w:cs="黑体" w:hint="eastAsia"/>
            <w:szCs w:val="28"/>
          </w:rPr>
          <w:t xml:space="preserve">.2 </w:t>
        </w:r>
        <w:r w:rsidR="00A952FF">
          <w:rPr>
            <w:rFonts w:ascii="黑体" w:eastAsia="黑体" w:cs="黑体" w:hint="eastAsia"/>
            <w:szCs w:val="28"/>
          </w:rPr>
          <w:t>苏安监（</w:t>
        </w:r>
        <w:r w:rsidR="00A952FF">
          <w:rPr>
            <w:rFonts w:ascii="黑体" w:eastAsia="黑体" w:cs="黑体" w:hint="eastAsia"/>
            <w:szCs w:val="28"/>
          </w:rPr>
          <w:t>2018</w:t>
        </w:r>
        <w:r w:rsidR="00A952FF">
          <w:rPr>
            <w:rFonts w:ascii="黑体" w:eastAsia="黑体" w:cs="黑体" w:hint="eastAsia"/>
            <w:szCs w:val="28"/>
          </w:rPr>
          <w:t>）</w:t>
        </w:r>
        <w:r w:rsidR="00A952FF">
          <w:rPr>
            <w:rFonts w:ascii="黑体" w:eastAsia="黑体" w:cs="黑体" w:hint="eastAsia"/>
            <w:szCs w:val="28"/>
          </w:rPr>
          <w:t>32</w:t>
        </w:r>
        <w:r w:rsidR="00A952FF">
          <w:rPr>
            <w:rFonts w:ascii="黑体" w:eastAsia="黑体" w:cs="黑体" w:hint="eastAsia"/>
            <w:szCs w:val="28"/>
          </w:rPr>
          <w:t>号文相关内容检查及设计符合性说明</w:t>
        </w:r>
        <w:r w:rsidR="00A952FF">
          <w:tab/>
        </w:r>
        <w:r>
          <w:fldChar w:fldCharType="begin"/>
        </w:r>
        <w:r w:rsidR="00A952FF">
          <w:instrText xml:space="preserve"> PAGEREF _Toc32288 </w:instrText>
        </w:r>
        <w:r>
          <w:fldChar w:fldCharType="separate"/>
        </w:r>
        <w:r w:rsidR="00A952FF">
          <w:t>70</w:t>
        </w:r>
        <w:r>
          <w:fldChar w:fldCharType="end"/>
        </w:r>
      </w:hyperlink>
    </w:p>
    <w:p w:rsidR="00CB1B6F" w:rsidRDefault="00CB1B6F">
      <w:pPr>
        <w:pStyle w:val="10"/>
        <w:tabs>
          <w:tab w:val="right" w:leader="dot" w:pos="8306"/>
        </w:tabs>
      </w:pPr>
      <w:hyperlink w:anchor="_Toc9662" w:history="1">
        <w:r w:rsidR="00A952FF">
          <w:rPr>
            <w:rFonts w:ascii="黑体" w:eastAsia="黑体" w:cs="黑体"/>
            <w:szCs w:val="32"/>
          </w:rPr>
          <w:t xml:space="preserve">4 </w:t>
        </w:r>
        <w:r w:rsidR="00A952FF">
          <w:rPr>
            <w:rFonts w:ascii="黑体" w:eastAsia="黑体" w:cs="黑体" w:hint="eastAsia"/>
            <w:szCs w:val="32"/>
          </w:rPr>
          <w:t>设计采用的安全设施</w:t>
        </w:r>
        <w:r w:rsidR="00A952FF">
          <w:tab/>
        </w:r>
        <w:r>
          <w:fldChar w:fldCharType="begin"/>
        </w:r>
        <w:r w:rsidR="00A952FF">
          <w:instrText xml:space="preserve"> PAGEREF _Toc9662 </w:instrText>
        </w:r>
        <w:r>
          <w:fldChar w:fldCharType="separate"/>
        </w:r>
        <w:r w:rsidR="00A952FF">
          <w:t>72</w:t>
        </w:r>
        <w:r>
          <w:fldChar w:fldCharType="end"/>
        </w:r>
      </w:hyperlink>
    </w:p>
    <w:p w:rsidR="00CB1B6F" w:rsidRDefault="00CB1B6F">
      <w:pPr>
        <w:pStyle w:val="20"/>
        <w:tabs>
          <w:tab w:val="right" w:leader="dot" w:pos="8306"/>
        </w:tabs>
      </w:pPr>
      <w:hyperlink w:anchor="_Toc9679" w:history="1">
        <w:r w:rsidR="00A952FF">
          <w:rPr>
            <w:rFonts w:ascii="楷体_GB2312" w:eastAsia="楷体_GB2312" w:cs="楷体_GB2312"/>
          </w:rPr>
          <w:t xml:space="preserve">4.1 </w:t>
        </w:r>
        <w:r w:rsidR="00A952FF">
          <w:rPr>
            <w:rFonts w:ascii="楷体_GB2312" w:eastAsia="楷体_GB2312" w:cs="楷体_GB2312" w:hint="eastAsia"/>
          </w:rPr>
          <w:t>工艺系统</w:t>
        </w:r>
        <w:r w:rsidR="00A952FF">
          <w:tab/>
        </w:r>
        <w:r>
          <w:fldChar w:fldCharType="begin"/>
        </w:r>
        <w:r w:rsidR="00A952FF">
          <w:instrText xml:space="preserve"> PAGEREF _Toc9679 </w:instrText>
        </w:r>
        <w:r>
          <w:fldChar w:fldCharType="separate"/>
        </w:r>
        <w:r w:rsidR="00A952FF">
          <w:t>72</w:t>
        </w:r>
        <w:r>
          <w:fldChar w:fldCharType="end"/>
        </w:r>
      </w:hyperlink>
    </w:p>
    <w:p w:rsidR="00CB1B6F" w:rsidRDefault="00CB1B6F">
      <w:pPr>
        <w:pStyle w:val="30"/>
        <w:tabs>
          <w:tab w:val="right" w:leader="dot" w:pos="8306"/>
        </w:tabs>
      </w:pPr>
      <w:hyperlink w:anchor="_Toc18830" w:history="1">
        <w:r w:rsidR="00A952FF">
          <w:rPr>
            <w:rFonts w:ascii="黑体" w:eastAsia="黑体" w:cs="黑体"/>
            <w:szCs w:val="28"/>
          </w:rPr>
          <w:t xml:space="preserve">4.1.1 </w:t>
        </w:r>
        <w:r w:rsidR="00A952FF">
          <w:rPr>
            <w:rFonts w:ascii="黑体" w:eastAsia="黑体" w:cs="黑体" w:hint="eastAsia"/>
            <w:szCs w:val="28"/>
          </w:rPr>
          <w:t>工艺过程采取主要措施</w:t>
        </w:r>
        <w:r w:rsidR="00A952FF">
          <w:tab/>
        </w:r>
        <w:r>
          <w:fldChar w:fldCharType="begin"/>
        </w:r>
        <w:r w:rsidR="00A952FF">
          <w:instrText xml:space="preserve"> PAGERE</w:instrText>
        </w:r>
        <w:r w:rsidR="00A952FF">
          <w:instrText xml:space="preserve">F _Toc18830 </w:instrText>
        </w:r>
        <w:r>
          <w:fldChar w:fldCharType="separate"/>
        </w:r>
        <w:r w:rsidR="00A952FF">
          <w:t>72</w:t>
        </w:r>
        <w:r>
          <w:fldChar w:fldCharType="end"/>
        </w:r>
      </w:hyperlink>
    </w:p>
    <w:p w:rsidR="00CB1B6F" w:rsidRDefault="00CB1B6F">
      <w:pPr>
        <w:pStyle w:val="30"/>
        <w:tabs>
          <w:tab w:val="right" w:leader="dot" w:pos="8306"/>
        </w:tabs>
      </w:pPr>
      <w:hyperlink w:anchor="_Toc6254" w:history="1">
        <w:r w:rsidR="00A952FF">
          <w:rPr>
            <w:rFonts w:ascii="黑体" w:eastAsia="黑体" w:cs="黑体"/>
            <w:szCs w:val="28"/>
          </w:rPr>
          <w:t xml:space="preserve">4.1.2 </w:t>
        </w:r>
        <w:r w:rsidR="00A952FF">
          <w:rPr>
            <w:rFonts w:ascii="黑体" w:eastAsia="黑体" w:cs="黑体" w:hint="eastAsia"/>
            <w:szCs w:val="28"/>
          </w:rPr>
          <w:t>本项目的关键控制点和关键控制要素以及安全控制措施</w:t>
        </w:r>
        <w:r w:rsidR="00A952FF">
          <w:tab/>
        </w:r>
        <w:r>
          <w:fldChar w:fldCharType="begin"/>
        </w:r>
        <w:r w:rsidR="00A952FF">
          <w:instrText xml:space="preserve"> PAGEREF _Toc6254 </w:instrText>
        </w:r>
        <w:r>
          <w:fldChar w:fldCharType="separate"/>
        </w:r>
        <w:r w:rsidR="00A952FF">
          <w:t>77</w:t>
        </w:r>
        <w:r>
          <w:fldChar w:fldCharType="end"/>
        </w:r>
      </w:hyperlink>
    </w:p>
    <w:p w:rsidR="00CB1B6F" w:rsidRDefault="00CB1B6F">
      <w:pPr>
        <w:pStyle w:val="30"/>
        <w:tabs>
          <w:tab w:val="right" w:leader="dot" w:pos="8306"/>
        </w:tabs>
      </w:pPr>
      <w:hyperlink w:anchor="_Toc19366" w:history="1">
        <w:r w:rsidR="00A952FF">
          <w:rPr>
            <w:rFonts w:ascii="黑体" w:eastAsia="黑体" w:cs="黑体"/>
            <w:szCs w:val="28"/>
          </w:rPr>
          <w:t xml:space="preserve">4.1.3 </w:t>
        </w:r>
        <w:r w:rsidR="00A952FF">
          <w:rPr>
            <w:rFonts w:ascii="黑体" w:eastAsia="黑体" w:cs="黑体" w:hint="eastAsia"/>
            <w:szCs w:val="28"/>
          </w:rPr>
          <w:t>正常工况与非正常工况下危险物料的安全控制措施</w:t>
        </w:r>
        <w:r w:rsidR="00A952FF">
          <w:tab/>
        </w:r>
        <w:r>
          <w:fldChar w:fldCharType="begin"/>
        </w:r>
        <w:r w:rsidR="00A952FF">
          <w:instrText xml:space="preserve"> PAGEREF _Toc19366 </w:instrText>
        </w:r>
        <w:r>
          <w:fldChar w:fldCharType="separate"/>
        </w:r>
        <w:r w:rsidR="00A952FF">
          <w:t>77</w:t>
        </w:r>
        <w:r>
          <w:fldChar w:fldCharType="end"/>
        </w:r>
      </w:hyperlink>
    </w:p>
    <w:p w:rsidR="00CB1B6F" w:rsidRDefault="00CB1B6F">
      <w:pPr>
        <w:pStyle w:val="30"/>
        <w:tabs>
          <w:tab w:val="right" w:leader="dot" w:pos="8306"/>
        </w:tabs>
      </w:pPr>
      <w:hyperlink w:anchor="_Toc10217" w:history="1">
        <w:r w:rsidR="00A952FF">
          <w:rPr>
            <w:rFonts w:ascii="黑体" w:eastAsia="黑体" w:cs="黑体"/>
            <w:szCs w:val="28"/>
          </w:rPr>
          <w:t xml:space="preserve">4.1.4 </w:t>
        </w:r>
        <w:r w:rsidR="00A952FF">
          <w:rPr>
            <w:rFonts w:ascii="黑体" w:eastAsia="黑体" w:cs="黑体" w:hint="eastAsia"/>
            <w:szCs w:val="28"/>
          </w:rPr>
          <w:t>采取的其他工艺安全措施。</w:t>
        </w:r>
        <w:r w:rsidR="00A952FF">
          <w:tab/>
        </w:r>
        <w:r>
          <w:fldChar w:fldCharType="begin"/>
        </w:r>
        <w:r w:rsidR="00A952FF">
          <w:instrText xml:space="preserve"> PAGEREF _Toc10217 </w:instrText>
        </w:r>
        <w:r>
          <w:fldChar w:fldCharType="separate"/>
        </w:r>
        <w:r w:rsidR="00A952FF">
          <w:t>82</w:t>
        </w:r>
        <w:r>
          <w:fldChar w:fldCharType="end"/>
        </w:r>
      </w:hyperlink>
    </w:p>
    <w:p w:rsidR="00CB1B6F" w:rsidRDefault="00CB1B6F">
      <w:pPr>
        <w:pStyle w:val="20"/>
        <w:tabs>
          <w:tab w:val="right" w:leader="dot" w:pos="8306"/>
        </w:tabs>
      </w:pPr>
      <w:hyperlink w:anchor="_Toc28939" w:history="1">
        <w:r w:rsidR="00A952FF">
          <w:rPr>
            <w:rFonts w:ascii="楷体_GB2312" w:eastAsia="楷体_GB2312" w:cs="楷体_GB2312"/>
          </w:rPr>
          <w:t xml:space="preserve">4.2 </w:t>
        </w:r>
        <w:r w:rsidR="00A952FF">
          <w:rPr>
            <w:rFonts w:ascii="楷体_GB2312" w:eastAsia="楷体_GB2312" w:cs="楷体_GB2312" w:hint="eastAsia"/>
          </w:rPr>
          <w:t>总平面布置</w:t>
        </w:r>
        <w:r w:rsidR="00A952FF">
          <w:tab/>
        </w:r>
        <w:r>
          <w:fldChar w:fldCharType="begin"/>
        </w:r>
        <w:r w:rsidR="00A952FF">
          <w:instrText xml:space="preserve"> PAGEREF _Toc28939 </w:instrText>
        </w:r>
        <w:r>
          <w:fldChar w:fldCharType="separate"/>
        </w:r>
        <w:r w:rsidR="00A952FF">
          <w:t>83</w:t>
        </w:r>
        <w:r>
          <w:fldChar w:fldCharType="end"/>
        </w:r>
      </w:hyperlink>
    </w:p>
    <w:p w:rsidR="00CB1B6F" w:rsidRDefault="00CB1B6F">
      <w:pPr>
        <w:pStyle w:val="30"/>
        <w:tabs>
          <w:tab w:val="right" w:leader="dot" w:pos="8306"/>
        </w:tabs>
      </w:pPr>
      <w:hyperlink w:anchor="_Toc31955" w:history="1">
        <w:r w:rsidR="00A952FF">
          <w:rPr>
            <w:rFonts w:ascii="黑体" w:eastAsia="黑体" w:cs="黑体"/>
            <w:szCs w:val="28"/>
          </w:rPr>
          <w:t xml:space="preserve">4.2.1 </w:t>
        </w:r>
        <w:r w:rsidR="00A952FF">
          <w:rPr>
            <w:rFonts w:ascii="黑体" w:eastAsia="黑体" w:cs="黑体" w:hint="eastAsia"/>
            <w:szCs w:val="28"/>
          </w:rPr>
          <w:t>建设项目与厂</w:t>
        </w:r>
        <w:r w:rsidR="00A952FF">
          <w:rPr>
            <w:rFonts w:ascii="黑体" w:eastAsia="黑体" w:cs="黑体"/>
            <w:szCs w:val="28"/>
          </w:rPr>
          <w:t>/</w:t>
        </w:r>
        <w:r w:rsidR="00A952FF">
          <w:rPr>
            <w:rFonts w:ascii="黑体" w:eastAsia="黑体" w:cs="黑体" w:hint="eastAsia"/>
            <w:szCs w:val="28"/>
          </w:rPr>
          <w:t>界外设施的主要间距、标准规范符合性及采取的防护措施</w:t>
        </w:r>
        <w:r w:rsidR="00A952FF">
          <w:tab/>
        </w:r>
        <w:r>
          <w:fldChar w:fldCharType="begin"/>
        </w:r>
        <w:r w:rsidR="00A952FF">
          <w:instrText xml:space="preserve"> PAGEREF _Toc31955 </w:instrText>
        </w:r>
        <w:r>
          <w:fldChar w:fldCharType="separate"/>
        </w:r>
        <w:r w:rsidR="00A952FF">
          <w:t>83</w:t>
        </w:r>
        <w:r>
          <w:fldChar w:fldCharType="end"/>
        </w:r>
      </w:hyperlink>
    </w:p>
    <w:p w:rsidR="00CB1B6F" w:rsidRDefault="00CB1B6F">
      <w:pPr>
        <w:pStyle w:val="30"/>
        <w:tabs>
          <w:tab w:val="right" w:leader="dot" w:pos="8306"/>
        </w:tabs>
      </w:pPr>
      <w:hyperlink w:anchor="_Toc24867" w:history="1">
        <w:r w:rsidR="00A952FF">
          <w:rPr>
            <w:rFonts w:ascii="黑体" w:eastAsia="黑体" w:cs="黑体"/>
            <w:szCs w:val="28"/>
          </w:rPr>
          <w:t>4.2.2</w:t>
        </w:r>
        <w:r w:rsidR="00A952FF">
          <w:rPr>
            <w:rFonts w:ascii="黑体" w:eastAsia="黑体" w:cs="黑体" w:hint="eastAsia"/>
            <w:szCs w:val="28"/>
          </w:rPr>
          <w:t>全厂及装置（设施）平面及竖向布置的主要安全考虑</w:t>
        </w:r>
        <w:r w:rsidR="00A952FF">
          <w:tab/>
        </w:r>
        <w:r>
          <w:fldChar w:fldCharType="begin"/>
        </w:r>
        <w:r w:rsidR="00A952FF">
          <w:instrText xml:space="preserve"> PAGEREF _Toc24867 </w:instrText>
        </w:r>
        <w:r>
          <w:fldChar w:fldCharType="separate"/>
        </w:r>
        <w:r w:rsidR="00A952FF">
          <w:t>86</w:t>
        </w:r>
        <w:r>
          <w:fldChar w:fldCharType="end"/>
        </w:r>
      </w:hyperlink>
    </w:p>
    <w:p w:rsidR="00CB1B6F" w:rsidRDefault="00CB1B6F">
      <w:pPr>
        <w:pStyle w:val="30"/>
        <w:tabs>
          <w:tab w:val="right" w:leader="dot" w:pos="8306"/>
        </w:tabs>
      </w:pPr>
      <w:hyperlink w:anchor="_Toc9644" w:history="1">
        <w:r w:rsidR="00A952FF">
          <w:rPr>
            <w:rFonts w:ascii="黑体" w:eastAsia="黑体" w:cs="黑体"/>
            <w:szCs w:val="28"/>
          </w:rPr>
          <w:t>4.2.3</w:t>
        </w:r>
        <w:r w:rsidR="00A952FF">
          <w:rPr>
            <w:rFonts w:ascii="黑体" w:eastAsia="黑体" w:cs="黑体" w:hint="eastAsia"/>
            <w:szCs w:val="28"/>
          </w:rPr>
          <w:t>平面布置的主要防火间距及标准规范符合情况</w:t>
        </w:r>
        <w:r w:rsidR="00A952FF">
          <w:tab/>
        </w:r>
        <w:r>
          <w:fldChar w:fldCharType="begin"/>
        </w:r>
        <w:r w:rsidR="00A952FF">
          <w:instrText xml:space="preserve"> PAGEREF _Toc9644 </w:instrText>
        </w:r>
        <w:r>
          <w:fldChar w:fldCharType="separate"/>
        </w:r>
        <w:r w:rsidR="00A952FF">
          <w:t>88</w:t>
        </w:r>
        <w:r>
          <w:fldChar w:fldCharType="end"/>
        </w:r>
      </w:hyperlink>
    </w:p>
    <w:p w:rsidR="00CB1B6F" w:rsidRDefault="00CB1B6F">
      <w:pPr>
        <w:pStyle w:val="30"/>
        <w:tabs>
          <w:tab w:val="right" w:leader="dot" w:pos="8306"/>
        </w:tabs>
      </w:pPr>
      <w:hyperlink w:anchor="_Toc10836" w:history="1">
        <w:r w:rsidR="00A952FF">
          <w:rPr>
            <w:rFonts w:ascii="黑体" w:eastAsia="黑体" w:cs="黑体"/>
            <w:szCs w:val="28"/>
          </w:rPr>
          <w:t>4.2.4</w:t>
        </w:r>
        <w:r w:rsidR="00A952FF">
          <w:rPr>
            <w:rFonts w:ascii="黑体" w:eastAsia="黑体" w:cs="黑体" w:hint="eastAsia"/>
            <w:szCs w:val="28"/>
          </w:rPr>
          <w:t>厂区消防道路、安全疏散通道及出口的设置情况</w:t>
        </w:r>
        <w:r w:rsidR="00A952FF">
          <w:tab/>
        </w:r>
        <w:r>
          <w:fldChar w:fldCharType="begin"/>
        </w:r>
        <w:r w:rsidR="00A952FF">
          <w:instrText xml:space="preserve"> PAGEREF _Toc10836 </w:instrText>
        </w:r>
        <w:r>
          <w:fldChar w:fldCharType="separate"/>
        </w:r>
        <w:r w:rsidR="00A952FF">
          <w:t>90</w:t>
        </w:r>
        <w:r>
          <w:fldChar w:fldCharType="end"/>
        </w:r>
      </w:hyperlink>
    </w:p>
    <w:p w:rsidR="00CB1B6F" w:rsidRDefault="00CB1B6F">
      <w:pPr>
        <w:pStyle w:val="20"/>
        <w:tabs>
          <w:tab w:val="right" w:leader="dot" w:pos="8306"/>
        </w:tabs>
      </w:pPr>
      <w:hyperlink w:anchor="_Toc29062" w:history="1">
        <w:r w:rsidR="00A952FF">
          <w:rPr>
            <w:rFonts w:ascii="楷体_GB2312" w:eastAsia="楷体_GB2312" w:cs="楷体_GB2312"/>
          </w:rPr>
          <w:t xml:space="preserve">4.3 </w:t>
        </w:r>
        <w:r w:rsidR="00A952FF">
          <w:rPr>
            <w:rFonts w:ascii="楷体_GB2312" w:eastAsia="楷体_GB2312" w:cs="楷体_GB2312" w:hint="eastAsia"/>
          </w:rPr>
          <w:t>设备及管道</w:t>
        </w:r>
        <w:r w:rsidR="00A952FF">
          <w:tab/>
        </w:r>
        <w:r>
          <w:fldChar w:fldCharType="begin"/>
        </w:r>
        <w:r w:rsidR="00A952FF">
          <w:instrText xml:space="preserve"> PAGEREF _Toc29062 </w:instrText>
        </w:r>
        <w:r>
          <w:fldChar w:fldCharType="separate"/>
        </w:r>
        <w:r w:rsidR="00A952FF">
          <w:t>91</w:t>
        </w:r>
        <w:r>
          <w:fldChar w:fldCharType="end"/>
        </w:r>
      </w:hyperlink>
    </w:p>
    <w:p w:rsidR="00CB1B6F" w:rsidRDefault="00CB1B6F">
      <w:pPr>
        <w:pStyle w:val="30"/>
        <w:tabs>
          <w:tab w:val="right" w:leader="dot" w:pos="8306"/>
        </w:tabs>
      </w:pPr>
      <w:hyperlink w:anchor="_Toc30884" w:history="1">
        <w:r w:rsidR="00A952FF">
          <w:rPr>
            <w:rFonts w:ascii="黑体" w:eastAsia="黑体" w:cs="黑体"/>
            <w:szCs w:val="28"/>
          </w:rPr>
          <w:t xml:space="preserve">4.3.1 </w:t>
        </w:r>
        <w:r w:rsidR="00A952FF">
          <w:rPr>
            <w:rFonts w:ascii="黑体" w:eastAsia="黑体" w:cs="黑体" w:hint="eastAsia"/>
            <w:szCs w:val="28"/>
          </w:rPr>
          <w:t>压力容器、设备及管道设计与国家法规及标准的符合性</w:t>
        </w:r>
        <w:r w:rsidR="00A952FF">
          <w:tab/>
        </w:r>
        <w:r>
          <w:fldChar w:fldCharType="begin"/>
        </w:r>
        <w:r w:rsidR="00A952FF">
          <w:instrText xml:space="preserve"> PAGERE</w:instrText>
        </w:r>
        <w:r w:rsidR="00A952FF">
          <w:instrText xml:space="preserve">F _Toc30884 </w:instrText>
        </w:r>
        <w:r>
          <w:fldChar w:fldCharType="separate"/>
        </w:r>
        <w:r w:rsidR="00A952FF">
          <w:t>91</w:t>
        </w:r>
        <w:r>
          <w:fldChar w:fldCharType="end"/>
        </w:r>
      </w:hyperlink>
    </w:p>
    <w:p w:rsidR="00CB1B6F" w:rsidRDefault="00CB1B6F">
      <w:pPr>
        <w:pStyle w:val="30"/>
        <w:tabs>
          <w:tab w:val="right" w:leader="dot" w:pos="8306"/>
        </w:tabs>
      </w:pPr>
      <w:hyperlink w:anchor="_Toc30877" w:history="1">
        <w:r w:rsidR="00A952FF">
          <w:rPr>
            <w:rFonts w:ascii="黑体" w:eastAsia="黑体" w:cs="黑体"/>
            <w:szCs w:val="28"/>
          </w:rPr>
          <w:t xml:space="preserve">4.3.2 </w:t>
        </w:r>
        <w:r w:rsidR="00A952FF">
          <w:rPr>
            <w:rFonts w:ascii="黑体" w:eastAsia="黑体" w:cs="黑体" w:hint="eastAsia"/>
            <w:szCs w:val="28"/>
          </w:rPr>
          <w:t>主要设备、管道材料的选择和防护措施</w:t>
        </w:r>
        <w:r w:rsidR="00A952FF">
          <w:tab/>
        </w:r>
        <w:r>
          <w:fldChar w:fldCharType="begin"/>
        </w:r>
        <w:r w:rsidR="00A952FF">
          <w:instrText xml:space="preserve"> PAGEREF _Toc30877 </w:instrText>
        </w:r>
        <w:r>
          <w:fldChar w:fldCharType="separate"/>
        </w:r>
        <w:r w:rsidR="00A952FF">
          <w:t>91</w:t>
        </w:r>
        <w:r>
          <w:fldChar w:fldCharType="end"/>
        </w:r>
      </w:hyperlink>
    </w:p>
    <w:p w:rsidR="00CB1B6F" w:rsidRDefault="00CB1B6F">
      <w:pPr>
        <w:pStyle w:val="20"/>
        <w:tabs>
          <w:tab w:val="right" w:leader="dot" w:pos="8306"/>
        </w:tabs>
      </w:pPr>
      <w:hyperlink w:anchor="_Toc30310" w:history="1">
        <w:r w:rsidR="00A952FF">
          <w:rPr>
            <w:rFonts w:ascii="楷体_GB2312" w:eastAsia="楷体_GB2312" w:cs="楷体_GB2312"/>
          </w:rPr>
          <w:t xml:space="preserve">4.4 </w:t>
        </w:r>
        <w:r w:rsidR="00A952FF">
          <w:rPr>
            <w:rFonts w:ascii="楷体_GB2312" w:eastAsia="楷体_GB2312" w:cs="楷体_GB2312" w:hint="eastAsia"/>
          </w:rPr>
          <w:t>电气</w:t>
        </w:r>
        <w:r w:rsidR="00A952FF">
          <w:tab/>
        </w:r>
        <w:r>
          <w:fldChar w:fldCharType="begin"/>
        </w:r>
        <w:r w:rsidR="00A952FF">
          <w:instrText xml:space="preserve"> PAGEREF _Toc30310 </w:instrText>
        </w:r>
        <w:r>
          <w:fldChar w:fldCharType="separate"/>
        </w:r>
        <w:r w:rsidR="00A952FF">
          <w:t>94</w:t>
        </w:r>
        <w:r>
          <w:fldChar w:fldCharType="end"/>
        </w:r>
      </w:hyperlink>
    </w:p>
    <w:p w:rsidR="00CB1B6F" w:rsidRDefault="00CB1B6F">
      <w:pPr>
        <w:pStyle w:val="30"/>
        <w:tabs>
          <w:tab w:val="right" w:leader="dot" w:pos="8306"/>
        </w:tabs>
      </w:pPr>
      <w:hyperlink w:anchor="_Toc2782" w:history="1">
        <w:r w:rsidR="00A952FF">
          <w:rPr>
            <w:rFonts w:ascii="黑体" w:eastAsia="黑体" w:cs="黑体"/>
            <w:szCs w:val="28"/>
          </w:rPr>
          <w:t xml:space="preserve">4.4.1 </w:t>
        </w:r>
        <w:r w:rsidR="00A952FF">
          <w:rPr>
            <w:rFonts w:ascii="黑体" w:eastAsia="黑体" w:cs="黑体" w:hint="eastAsia"/>
            <w:szCs w:val="28"/>
          </w:rPr>
          <w:t>供电电源、电气负荷分类、应急或备用电源的设置</w:t>
        </w:r>
        <w:r w:rsidR="00A952FF">
          <w:tab/>
        </w:r>
        <w:r>
          <w:fldChar w:fldCharType="begin"/>
        </w:r>
        <w:r w:rsidR="00A952FF">
          <w:instrText xml:space="preserve"> PAGEREF _Toc2782 </w:instrText>
        </w:r>
        <w:r>
          <w:fldChar w:fldCharType="separate"/>
        </w:r>
        <w:r w:rsidR="00A952FF">
          <w:t>94</w:t>
        </w:r>
        <w:r>
          <w:fldChar w:fldCharType="end"/>
        </w:r>
      </w:hyperlink>
    </w:p>
    <w:p w:rsidR="00CB1B6F" w:rsidRDefault="00CB1B6F">
      <w:pPr>
        <w:pStyle w:val="30"/>
        <w:tabs>
          <w:tab w:val="right" w:leader="dot" w:pos="8306"/>
        </w:tabs>
      </w:pPr>
      <w:hyperlink w:anchor="_Toc20274" w:history="1">
        <w:r w:rsidR="00A952FF">
          <w:rPr>
            <w:rFonts w:ascii="黑体" w:eastAsia="黑体" w:cs="黑体"/>
            <w:szCs w:val="28"/>
          </w:rPr>
          <w:t>4.4.2</w:t>
        </w:r>
        <w:r w:rsidR="00A952FF">
          <w:rPr>
            <w:rFonts w:ascii="黑体" w:eastAsia="黑体" w:cs="黑体" w:hint="eastAsia"/>
            <w:szCs w:val="28"/>
          </w:rPr>
          <w:t>电气设备的防爆及防护等级</w:t>
        </w:r>
        <w:r w:rsidR="00A952FF">
          <w:tab/>
        </w:r>
        <w:r>
          <w:fldChar w:fldCharType="begin"/>
        </w:r>
        <w:r w:rsidR="00A952FF">
          <w:instrText xml:space="preserve"> PAGEREF _Toc20274 </w:instrText>
        </w:r>
        <w:r>
          <w:fldChar w:fldCharType="separate"/>
        </w:r>
        <w:r w:rsidR="00A952FF">
          <w:t>96</w:t>
        </w:r>
        <w:r>
          <w:fldChar w:fldCharType="end"/>
        </w:r>
      </w:hyperlink>
    </w:p>
    <w:p w:rsidR="00CB1B6F" w:rsidRDefault="00CB1B6F">
      <w:pPr>
        <w:pStyle w:val="30"/>
        <w:tabs>
          <w:tab w:val="right" w:leader="dot" w:pos="8306"/>
        </w:tabs>
      </w:pPr>
      <w:hyperlink w:anchor="_Toc15215" w:history="1">
        <w:r w:rsidR="00A952FF">
          <w:rPr>
            <w:rFonts w:ascii="黑体" w:eastAsia="黑体" w:cs="黑体"/>
            <w:szCs w:val="28"/>
          </w:rPr>
          <w:t xml:space="preserve">4.4.3 </w:t>
        </w:r>
        <w:r w:rsidR="00A952FF">
          <w:rPr>
            <w:rFonts w:ascii="黑体" w:eastAsia="黑体" w:cs="黑体" w:hint="eastAsia"/>
            <w:szCs w:val="28"/>
          </w:rPr>
          <w:t>防雷、防静电接地设施；</w:t>
        </w:r>
        <w:r w:rsidR="00A952FF">
          <w:tab/>
        </w:r>
        <w:r>
          <w:fldChar w:fldCharType="begin"/>
        </w:r>
        <w:r w:rsidR="00A952FF">
          <w:instrText xml:space="preserve"> PAGEREF _Toc15215 </w:instrText>
        </w:r>
        <w:r>
          <w:fldChar w:fldCharType="separate"/>
        </w:r>
        <w:r w:rsidR="00A952FF">
          <w:t>97</w:t>
        </w:r>
        <w:r>
          <w:fldChar w:fldCharType="end"/>
        </w:r>
      </w:hyperlink>
    </w:p>
    <w:p w:rsidR="00CB1B6F" w:rsidRDefault="00CB1B6F">
      <w:pPr>
        <w:pStyle w:val="30"/>
        <w:tabs>
          <w:tab w:val="right" w:leader="dot" w:pos="8306"/>
        </w:tabs>
      </w:pPr>
      <w:hyperlink w:anchor="_Toc20413" w:history="1">
        <w:r w:rsidR="00A952FF">
          <w:rPr>
            <w:rFonts w:ascii="黑体" w:eastAsia="黑体" w:cs="黑体"/>
            <w:szCs w:val="28"/>
          </w:rPr>
          <w:t xml:space="preserve">4.4.4 </w:t>
        </w:r>
        <w:r w:rsidR="00A952FF">
          <w:rPr>
            <w:rFonts w:ascii="黑体" w:eastAsia="黑体" w:cs="黑体" w:hint="eastAsia"/>
            <w:szCs w:val="28"/>
          </w:rPr>
          <w:t>采取的其他电气安全措施</w:t>
        </w:r>
        <w:r w:rsidR="00A952FF">
          <w:tab/>
        </w:r>
        <w:r>
          <w:fldChar w:fldCharType="begin"/>
        </w:r>
        <w:r w:rsidR="00A952FF">
          <w:instrText xml:space="preserve"> PAGEREF _Toc20413 </w:instrText>
        </w:r>
        <w:r>
          <w:fldChar w:fldCharType="separate"/>
        </w:r>
        <w:r w:rsidR="00A952FF">
          <w:t>97</w:t>
        </w:r>
        <w:r>
          <w:fldChar w:fldCharType="end"/>
        </w:r>
      </w:hyperlink>
    </w:p>
    <w:p w:rsidR="00CB1B6F" w:rsidRDefault="00CB1B6F">
      <w:pPr>
        <w:pStyle w:val="20"/>
        <w:tabs>
          <w:tab w:val="right" w:leader="dot" w:pos="8306"/>
        </w:tabs>
      </w:pPr>
      <w:hyperlink w:anchor="_Toc14775" w:history="1">
        <w:r w:rsidR="00A952FF">
          <w:rPr>
            <w:rFonts w:ascii="楷体_GB2312" w:eastAsia="楷体_GB2312" w:cs="楷体_GB2312"/>
          </w:rPr>
          <w:t xml:space="preserve">4.5 </w:t>
        </w:r>
        <w:r w:rsidR="00A952FF">
          <w:rPr>
            <w:rFonts w:ascii="楷体_GB2312" w:eastAsia="楷体_GB2312" w:cs="楷体_GB2312" w:hint="eastAsia"/>
          </w:rPr>
          <w:t>自控仪表及火灾报警</w:t>
        </w:r>
        <w:r w:rsidR="00A952FF">
          <w:tab/>
        </w:r>
        <w:r>
          <w:fldChar w:fldCharType="begin"/>
        </w:r>
        <w:r w:rsidR="00A952FF">
          <w:instrText xml:space="preserve"> PAGEREF</w:instrText>
        </w:r>
        <w:r w:rsidR="00A952FF">
          <w:instrText xml:space="preserve"> _Toc14775 </w:instrText>
        </w:r>
        <w:r>
          <w:fldChar w:fldCharType="separate"/>
        </w:r>
        <w:r w:rsidR="00A952FF">
          <w:t>98</w:t>
        </w:r>
        <w:r>
          <w:fldChar w:fldCharType="end"/>
        </w:r>
      </w:hyperlink>
    </w:p>
    <w:p w:rsidR="00CB1B6F" w:rsidRDefault="00CB1B6F">
      <w:pPr>
        <w:pStyle w:val="30"/>
        <w:tabs>
          <w:tab w:val="right" w:leader="dot" w:pos="8306"/>
        </w:tabs>
      </w:pPr>
      <w:hyperlink w:anchor="_Toc12617" w:history="1">
        <w:r w:rsidR="00A952FF">
          <w:rPr>
            <w:rFonts w:ascii="黑体" w:eastAsia="黑体" w:cs="黑体"/>
            <w:szCs w:val="28"/>
          </w:rPr>
          <w:t xml:space="preserve">4.5.1 </w:t>
        </w:r>
        <w:r w:rsidR="00A952FF">
          <w:rPr>
            <w:rFonts w:ascii="黑体" w:eastAsia="黑体" w:cs="黑体" w:hint="eastAsia"/>
            <w:szCs w:val="28"/>
          </w:rPr>
          <w:t>应急或备用电源、气源的设置</w:t>
        </w:r>
        <w:r w:rsidR="00A952FF">
          <w:tab/>
        </w:r>
        <w:r>
          <w:fldChar w:fldCharType="begin"/>
        </w:r>
        <w:r w:rsidR="00A952FF">
          <w:instrText xml:space="preserve"> PAGEREF _Toc12617 </w:instrText>
        </w:r>
        <w:r>
          <w:fldChar w:fldCharType="separate"/>
        </w:r>
        <w:r w:rsidR="00A952FF">
          <w:t>98</w:t>
        </w:r>
        <w:r>
          <w:fldChar w:fldCharType="end"/>
        </w:r>
      </w:hyperlink>
    </w:p>
    <w:p w:rsidR="00CB1B6F" w:rsidRDefault="00CB1B6F">
      <w:pPr>
        <w:pStyle w:val="30"/>
        <w:tabs>
          <w:tab w:val="right" w:leader="dot" w:pos="8306"/>
        </w:tabs>
      </w:pPr>
      <w:hyperlink w:anchor="_Toc27521" w:history="1">
        <w:r w:rsidR="00A952FF">
          <w:rPr>
            <w:rFonts w:ascii="黑体" w:eastAsia="黑体" w:cs="黑体"/>
            <w:szCs w:val="28"/>
          </w:rPr>
          <w:t xml:space="preserve">4.5.2 </w:t>
        </w:r>
        <w:r w:rsidR="00A952FF">
          <w:rPr>
            <w:rFonts w:ascii="黑体" w:eastAsia="黑体" w:cs="黑体" w:hint="eastAsia"/>
            <w:szCs w:val="28"/>
          </w:rPr>
          <w:t>自动控制系统的设置和安全功能</w:t>
        </w:r>
        <w:r w:rsidR="00A952FF">
          <w:tab/>
        </w:r>
        <w:r>
          <w:fldChar w:fldCharType="begin"/>
        </w:r>
        <w:r w:rsidR="00A952FF">
          <w:instrText xml:space="preserve"> PAGEREF _Toc27521 </w:instrText>
        </w:r>
        <w:r>
          <w:fldChar w:fldCharType="separate"/>
        </w:r>
        <w:r w:rsidR="00A952FF">
          <w:t>98</w:t>
        </w:r>
        <w:r>
          <w:fldChar w:fldCharType="end"/>
        </w:r>
      </w:hyperlink>
    </w:p>
    <w:p w:rsidR="00CB1B6F" w:rsidRDefault="00CB1B6F">
      <w:pPr>
        <w:pStyle w:val="30"/>
        <w:tabs>
          <w:tab w:val="right" w:leader="dot" w:pos="8306"/>
        </w:tabs>
      </w:pPr>
      <w:hyperlink w:anchor="_Toc21959" w:history="1">
        <w:r w:rsidR="00A952FF">
          <w:rPr>
            <w:rFonts w:ascii="黑体" w:eastAsia="黑体" w:cs="黑体"/>
            <w:szCs w:val="28"/>
          </w:rPr>
          <w:t xml:space="preserve">4.5.3 </w:t>
        </w:r>
        <w:r w:rsidR="00A952FF">
          <w:rPr>
            <w:rFonts w:ascii="黑体" w:eastAsia="黑体" w:cs="黑体" w:hint="eastAsia"/>
            <w:szCs w:val="28"/>
          </w:rPr>
          <w:t>可燃及有毒气体检测和报警设施的设置</w:t>
        </w:r>
        <w:r w:rsidR="00A952FF">
          <w:tab/>
        </w:r>
        <w:r>
          <w:fldChar w:fldCharType="begin"/>
        </w:r>
        <w:r w:rsidR="00A952FF">
          <w:instrText xml:space="preserve"> PAGEREF _Toc21959 </w:instrText>
        </w:r>
        <w:r>
          <w:fldChar w:fldCharType="separate"/>
        </w:r>
        <w:r w:rsidR="00A952FF">
          <w:t>99</w:t>
        </w:r>
        <w:r>
          <w:fldChar w:fldCharType="end"/>
        </w:r>
      </w:hyperlink>
    </w:p>
    <w:p w:rsidR="00CB1B6F" w:rsidRDefault="00CB1B6F">
      <w:pPr>
        <w:pStyle w:val="30"/>
        <w:tabs>
          <w:tab w:val="right" w:leader="dot" w:pos="8306"/>
        </w:tabs>
      </w:pPr>
      <w:hyperlink w:anchor="_Toc6425" w:history="1">
        <w:r w:rsidR="00A952FF">
          <w:rPr>
            <w:rFonts w:ascii="黑体" w:eastAsia="黑体" w:cs="黑体"/>
            <w:szCs w:val="28"/>
          </w:rPr>
          <w:t xml:space="preserve">4.5.4 </w:t>
        </w:r>
        <w:r w:rsidR="00A952FF">
          <w:rPr>
            <w:rFonts w:ascii="黑体" w:eastAsia="黑体" w:cs="黑体" w:hint="eastAsia"/>
            <w:szCs w:val="28"/>
          </w:rPr>
          <w:t>控制室的组成及控制中心</w:t>
        </w:r>
        <w:r w:rsidR="00A952FF">
          <w:tab/>
        </w:r>
        <w:r>
          <w:fldChar w:fldCharType="begin"/>
        </w:r>
        <w:r w:rsidR="00A952FF">
          <w:instrText xml:space="preserve"> PAGEREF _Toc6425 </w:instrText>
        </w:r>
        <w:r>
          <w:fldChar w:fldCharType="separate"/>
        </w:r>
        <w:r w:rsidR="00A952FF">
          <w:t>101</w:t>
        </w:r>
        <w:r>
          <w:fldChar w:fldCharType="end"/>
        </w:r>
      </w:hyperlink>
    </w:p>
    <w:p w:rsidR="00CB1B6F" w:rsidRDefault="00CB1B6F">
      <w:pPr>
        <w:pStyle w:val="30"/>
        <w:tabs>
          <w:tab w:val="right" w:leader="dot" w:pos="8306"/>
        </w:tabs>
      </w:pPr>
      <w:hyperlink w:anchor="_Toc8678" w:history="1">
        <w:r w:rsidR="00A952FF">
          <w:rPr>
            <w:rFonts w:ascii="黑体" w:eastAsia="黑体" w:cs="黑体"/>
            <w:szCs w:val="28"/>
          </w:rPr>
          <w:t xml:space="preserve">4.5.5 </w:t>
        </w:r>
        <w:r w:rsidR="00A952FF">
          <w:rPr>
            <w:rFonts w:ascii="黑体" w:eastAsia="黑体" w:cs="黑体" w:hint="eastAsia"/>
            <w:szCs w:val="28"/>
          </w:rPr>
          <w:t>火灾报警系统、工业电视监控系统及应急广播系统等</w:t>
        </w:r>
        <w:r w:rsidR="00A952FF">
          <w:tab/>
        </w:r>
        <w:r>
          <w:fldChar w:fldCharType="begin"/>
        </w:r>
        <w:r w:rsidR="00A952FF">
          <w:instrText xml:space="preserve"> PAGEREF _Toc8678 </w:instrText>
        </w:r>
        <w:r>
          <w:fldChar w:fldCharType="separate"/>
        </w:r>
        <w:r w:rsidR="00A952FF">
          <w:t>102</w:t>
        </w:r>
        <w:r>
          <w:fldChar w:fldCharType="end"/>
        </w:r>
      </w:hyperlink>
    </w:p>
    <w:p w:rsidR="00CB1B6F" w:rsidRDefault="00CB1B6F">
      <w:pPr>
        <w:pStyle w:val="30"/>
        <w:tabs>
          <w:tab w:val="right" w:leader="dot" w:pos="8306"/>
        </w:tabs>
      </w:pPr>
      <w:hyperlink w:anchor="_Toc17319" w:history="1">
        <w:r w:rsidR="00A952FF">
          <w:rPr>
            <w:rFonts w:ascii="黑体" w:eastAsia="黑体" w:cs="黑体"/>
            <w:szCs w:val="28"/>
          </w:rPr>
          <w:t xml:space="preserve">4.5.6 </w:t>
        </w:r>
        <w:r w:rsidR="00A952FF">
          <w:rPr>
            <w:rFonts w:ascii="黑体" w:eastAsia="黑体" w:cs="黑体" w:hint="eastAsia"/>
            <w:szCs w:val="28"/>
          </w:rPr>
          <w:t>采取的其他安全措施</w:t>
        </w:r>
        <w:r w:rsidR="00A952FF">
          <w:tab/>
        </w:r>
        <w:r>
          <w:fldChar w:fldCharType="begin"/>
        </w:r>
        <w:r w:rsidR="00A952FF">
          <w:instrText xml:space="preserve"> PAGEREF _Toc17319 </w:instrText>
        </w:r>
        <w:r>
          <w:fldChar w:fldCharType="separate"/>
        </w:r>
        <w:r w:rsidR="00A952FF">
          <w:t>104</w:t>
        </w:r>
        <w:r>
          <w:fldChar w:fldCharType="end"/>
        </w:r>
      </w:hyperlink>
    </w:p>
    <w:p w:rsidR="00CB1B6F" w:rsidRDefault="00CB1B6F">
      <w:pPr>
        <w:pStyle w:val="20"/>
        <w:tabs>
          <w:tab w:val="right" w:leader="dot" w:pos="8306"/>
        </w:tabs>
      </w:pPr>
      <w:hyperlink w:anchor="_Toc19609" w:history="1">
        <w:r w:rsidR="00A952FF">
          <w:rPr>
            <w:rFonts w:ascii="楷体_GB2312" w:eastAsia="楷体_GB2312" w:cs="楷体_GB2312"/>
          </w:rPr>
          <w:t xml:space="preserve">4.6 </w:t>
        </w:r>
        <w:r w:rsidR="00A952FF">
          <w:rPr>
            <w:rFonts w:ascii="楷体_GB2312" w:eastAsia="楷体_GB2312" w:cs="楷体_GB2312" w:hint="eastAsia"/>
          </w:rPr>
          <w:t>建构筑物</w:t>
        </w:r>
        <w:r w:rsidR="00A952FF">
          <w:tab/>
        </w:r>
        <w:r>
          <w:fldChar w:fldCharType="begin"/>
        </w:r>
        <w:r w:rsidR="00A952FF">
          <w:instrText xml:space="preserve"> PAGEREF _Toc19609 </w:instrText>
        </w:r>
        <w:r>
          <w:fldChar w:fldCharType="separate"/>
        </w:r>
        <w:r w:rsidR="00A952FF">
          <w:t>106</w:t>
        </w:r>
        <w:r>
          <w:fldChar w:fldCharType="end"/>
        </w:r>
      </w:hyperlink>
    </w:p>
    <w:p w:rsidR="00CB1B6F" w:rsidRDefault="00CB1B6F">
      <w:pPr>
        <w:pStyle w:val="30"/>
        <w:tabs>
          <w:tab w:val="right" w:leader="dot" w:pos="8306"/>
        </w:tabs>
      </w:pPr>
      <w:hyperlink w:anchor="_Toc16148" w:history="1">
        <w:r w:rsidR="00A952FF">
          <w:rPr>
            <w:rFonts w:ascii="黑体" w:eastAsia="黑体" w:cs="黑体"/>
            <w:szCs w:val="28"/>
          </w:rPr>
          <w:t xml:space="preserve">4.6.1 </w:t>
        </w:r>
        <w:r w:rsidR="00A952FF">
          <w:rPr>
            <w:rFonts w:ascii="黑体" w:eastAsia="黑体" w:cs="黑体" w:hint="eastAsia"/>
            <w:szCs w:val="28"/>
          </w:rPr>
          <w:t>本项目建（构）筑物说明</w:t>
        </w:r>
        <w:r w:rsidR="00A952FF">
          <w:tab/>
        </w:r>
        <w:r>
          <w:fldChar w:fldCharType="begin"/>
        </w:r>
        <w:r w:rsidR="00A952FF">
          <w:instrText xml:space="preserve"> PAGEREF _Toc16148 </w:instrText>
        </w:r>
        <w:r>
          <w:fldChar w:fldCharType="separate"/>
        </w:r>
        <w:r w:rsidR="00A952FF">
          <w:t>106</w:t>
        </w:r>
        <w:r>
          <w:fldChar w:fldCharType="end"/>
        </w:r>
      </w:hyperlink>
    </w:p>
    <w:p w:rsidR="00CB1B6F" w:rsidRDefault="00CB1B6F">
      <w:pPr>
        <w:pStyle w:val="30"/>
        <w:tabs>
          <w:tab w:val="right" w:leader="dot" w:pos="8306"/>
        </w:tabs>
      </w:pPr>
      <w:hyperlink w:anchor="_Toc30689" w:history="1">
        <w:r w:rsidR="00A952FF">
          <w:rPr>
            <w:rFonts w:ascii="黑体" w:eastAsia="黑体" w:cs="黑体"/>
            <w:szCs w:val="28"/>
          </w:rPr>
          <w:t xml:space="preserve">4.6.2 </w:t>
        </w:r>
        <w:r w:rsidR="00A952FF">
          <w:rPr>
            <w:rFonts w:ascii="黑体" w:eastAsia="黑体" w:cs="黑体" w:hint="eastAsia"/>
            <w:szCs w:val="28"/>
          </w:rPr>
          <w:t>通风、空调等设施</w:t>
        </w:r>
        <w:r w:rsidR="00A952FF">
          <w:tab/>
        </w:r>
        <w:r>
          <w:fldChar w:fldCharType="begin"/>
        </w:r>
        <w:r w:rsidR="00A952FF">
          <w:instrText xml:space="preserve"> PAGEREF _Toc30689 </w:instrText>
        </w:r>
        <w:r>
          <w:fldChar w:fldCharType="separate"/>
        </w:r>
        <w:r w:rsidR="00A952FF">
          <w:t>109</w:t>
        </w:r>
        <w:r>
          <w:fldChar w:fldCharType="end"/>
        </w:r>
      </w:hyperlink>
    </w:p>
    <w:p w:rsidR="00CB1B6F" w:rsidRDefault="00CB1B6F">
      <w:pPr>
        <w:pStyle w:val="20"/>
        <w:tabs>
          <w:tab w:val="right" w:leader="dot" w:pos="8306"/>
        </w:tabs>
      </w:pPr>
      <w:hyperlink w:anchor="_Toc13357" w:history="1">
        <w:r w:rsidR="00A952FF">
          <w:rPr>
            <w:rFonts w:ascii="楷体_GB2312" w:eastAsia="楷体_GB2312" w:cs="楷体_GB2312"/>
          </w:rPr>
          <w:t xml:space="preserve">4.7 </w:t>
        </w:r>
        <w:r w:rsidR="00A952FF">
          <w:rPr>
            <w:rFonts w:ascii="楷体_GB2312" w:eastAsia="楷体_GB2312" w:cs="楷体_GB2312" w:hint="eastAsia"/>
          </w:rPr>
          <w:t>其他防范设施</w:t>
        </w:r>
        <w:r w:rsidR="00A952FF">
          <w:tab/>
        </w:r>
        <w:r>
          <w:fldChar w:fldCharType="begin"/>
        </w:r>
        <w:r w:rsidR="00A952FF">
          <w:instrText xml:space="preserve"> PAGEREF _Toc13357 </w:instrText>
        </w:r>
        <w:r>
          <w:fldChar w:fldCharType="separate"/>
        </w:r>
        <w:r w:rsidR="00A952FF">
          <w:t>109</w:t>
        </w:r>
        <w:r>
          <w:fldChar w:fldCharType="end"/>
        </w:r>
      </w:hyperlink>
    </w:p>
    <w:p w:rsidR="00CB1B6F" w:rsidRDefault="00CB1B6F">
      <w:pPr>
        <w:pStyle w:val="30"/>
        <w:tabs>
          <w:tab w:val="right" w:leader="dot" w:pos="8306"/>
        </w:tabs>
      </w:pPr>
      <w:hyperlink w:anchor="_Toc17633" w:history="1">
        <w:r w:rsidR="00A952FF">
          <w:rPr>
            <w:rFonts w:ascii="黑体" w:eastAsia="黑体" w:cs="黑体"/>
            <w:szCs w:val="28"/>
          </w:rPr>
          <w:t xml:space="preserve">4.7.1 </w:t>
        </w:r>
        <w:r w:rsidR="00A952FF">
          <w:rPr>
            <w:rFonts w:ascii="黑体" w:eastAsia="黑体" w:cs="黑体" w:hint="eastAsia"/>
            <w:szCs w:val="28"/>
          </w:rPr>
          <w:t>消防设计</w:t>
        </w:r>
        <w:r w:rsidR="00A952FF">
          <w:tab/>
        </w:r>
        <w:r>
          <w:fldChar w:fldCharType="begin"/>
        </w:r>
        <w:r w:rsidR="00A952FF">
          <w:instrText xml:space="preserve"> PAGEREF</w:instrText>
        </w:r>
        <w:r w:rsidR="00A952FF">
          <w:instrText xml:space="preserve"> _Toc17633 </w:instrText>
        </w:r>
        <w:r>
          <w:fldChar w:fldCharType="separate"/>
        </w:r>
        <w:r w:rsidR="00A952FF">
          <w:t>109</w:t>
        </w:r>
        <w:r>
          <w:fldChar w:fldCharType="end"/>
        </w:r>
      </w:hyperlink>
    </w:p>
    <w:p w:rsidR="00CB1B6F" w:rsidRDefault="00CB1B6F">
      <w:pPr>
        <w:pStyle w:val="30"/>
        <w:tabs>
          <w:tab w:val="right" w:leader="dot" w:pos="8306"/>
        </w:tabs>
      </w:pPr>
      <w:hyperlink w:anchor="_Toc5358" w:history="1">
        <w:r w:rsidR="00A952FF">
          <w:rPr>
            <w:rFonts w:ascii="黑体" w:eastAsia="黑体" w:cs="黑体"/>
            <w:szCs w:val="28"/>
          </w:rPr>
          <w:t xml:space="preserve">4.7.2 </w:t>
        </w:r>
        <w:r w:rsidR="00A952FF">
          <w:rPr>
            <w:rFonts w:ascii="黑体" w:eastAsia="黑体" w:cs="黑体" w:hint="eastAsia"/>
            <w:szCs w:val="28"/>
          </w:rPr>
          <w:t>防范自然灾害的措施</w:t>
        </w:r>
        <w:r w:rsidR="00A952FF">
          <w:tab/>
        </w:r>
        <w:r>
          <w:fldChar w:fldCharType="begin"/>
        </w:r>
        <w:r w:rsidR="00A952FF">
          <w:instrText xml:space="preserve"> PAGEREF _Toc5358 </w:instrText>
        </w:r>
        <w:r>
          <w:fldChar w:fldCharType="separate"/>
        </w:r>
        <w:r w:rsidR="00A952FF">
          <w:t>111</w:t>
        </w:r>
        <w:r>
          <w:fldChar w:fldCharType="end"/>
        </w:r>
      </w:hyperlink>
    </w:p>
    <w:p w:rsidR="00CB1B6F" w:rsidRDefault="00CB1B6F">
      <w:pPr>
        <w:pStyle w:val="30"/>
        <w:tabs>
          <w:tab w:val="right" w:leader="dot" w:pos="8306"/>
        </w:tabs>
      </w:pPr>
      <w:hyperlink w:anchor="_Toc25981" w:history="1">
        <w:r w:rsidR="00A952FF">
          <w:rPr>
            <w:rFonts w:ascii="黑体" w:eastAsia="黑体" w:cs="黑体"/>
            <w:szCs w:val="28"/>
          </w:rPr>
          <w:t xml:space="preserve">4.7.3 </w:t>
        </w:r>
        <w:r w:rsidR="00A952FF">
          <w:rPr>
            <w:rFonts w:ascii="黑体" w:eastAsia="黑体" w:cs="黑体" w:hint="eastAsia"/>
            <w:szCs w:val="28"/>
          </w:rPr>
          <w:t>防噪声、防灼烫、防护栏、安全标志、风向标的设置</w:t>
        </w:r>
        <w:r w:rsidR="00A952FF">
          <w:tab/>
        </w:r>
        <w:r>
          <w:fldChar w:fldCharType="begin"/>
        </w:r>
        <w:r w:rsidR="00A952FF">
          <w:instrText xml:space="preserve"> PAGEREF _Toc25981 </w:instrText>
        </w:r>
        <w:r>
          <w:fldChar w:fldCharType="separate"/>
        </w:r>
        <w:r w:rsidR="00A952FF">
          <w:t>113</w:t>
        </w:r>
        <w:r>
          <w:fldChar w:fldCharType="end"/>
        </w:r>
      </w:hyperlink>
    </w:p>
    <w:p w:rsidR="00CB1B6F" w:rsidRDefault="00CB1B6F">
      <w:pPr>
        <w:pStyle w:val="30"/>
        <w:tabs>
          <w:tab w:val="right" w:leader="dot" w:pos="8306"/>
        </w:tabs>
      </w:pPr>
      <w:hyperlink w:anchor="_Toc7193" w:history="1">
        <w:r w:rsidR="00A952FF">
          <w:rPr>
            <w:rFonts w:ascii="黑体" w:eastAsia="黑体" w:cs="黑体"/>
            <w:szCs w:val="28"/>
          </w:rPr>
          <w:t xml:space="preserve">4.7.4 </w:t>
        </w:r>
        <w:r w:rsidR="00A952FF">
          <w:rPr>
            <w:rFonts w:ascii="黑体" w:eastAsia="黑体" w:cs="黑体" w:hint="eastAsia"/>
            <w:szCs w:val="28"/>
          </w:rPr>
          <w:t>个体防护装备的配备</w:t>
        </w:r>
        <w:r w:rsidR="00A952FF">
          <w:tab/>
        </w:r>
        <w:r>
          <w:fldChar w:fldCharType="begin"/>
        </w:r>
        <w:r w:rsidR="00A952FF">
          <w:instrText xml:space="preserve"> PAGEREF _Toc7193 </w:instrText>
        </w:r>
        <w:r>
          <w:fldChar w:fldCharType="separate"/>
        </w:r>
        <w:r w:rsidR="00A952FF">
          <w:t>115</w:t>
        </w:r>
        <w:r>
          <w:fldChar w:fldCharType="end"/>
        </w:r>
      </w:hyperlink>
    </w:p>
    <w:p w:rsidR="00CB1B6F" w:rsidRDefault="00CB1B6F">
      <w:pPr>
        <w:pStyle w:val="20"/>
        <w:tabs>
          <w:tab w:val="right" w:leader="dot" w:pos="8306"/>
        </w:tabs>
      </w:pPr>
      <w:hyperlink w:anchor="_Toc27" w:history="1">
        <w:r w:rsidR="00A952FF">
          <w:rPr>
            <w:rFonts w:ascii="楷体_GB2312" w:eastAsia="楷体_GB2312" w:cs="楷体_GB2312"/>
          </w:rPr>
          <w:t xml:space="preserve">4.8 </w:t>
        </w:r>
        <w:r w:rsidR="00A952FF">
          <w:rPr>
            <w:rFonts w:ascii="楷体_GB2312" w:eastAsia="楷体_GB2312" w:cs="楷体_GB2312" w:hint="eastAsia"/>
          </w:rPr>
          <w:t>事故应急措施及安全管理机构</w:t>
        </w:r>
        <w:r w:rsidR="00A952FF">
          <w:tab/>
        </w:r>
        <w:r>
          <w:fldChar w:fldCharType="begin"/>
        </w:r>
        <w:r w:rsidR="00A952FF">
          <w:instrText xml:space="preserve"> PAGEREF _Toc27 </w:instrText>
        </w:r>
        <w:r>
          <w:fldChar w:fldCharType="separate"/>
        </w:r>
        <w:r w:rsidR="00A952FF">
          <w:t>115</w:t>
        </w:r>
        <w:r>
          <w:fldChar w:fldCharType="end"/>
        </w:r>
      </w:hyperlink>
    </w:p>
    <w:p w:rsidR="00CB1B6F" w:rsidRDefault="00CB1B6F">
      <w:pPr>
        <w:pStyle w:val="30"/>
        <w:tabs>
          <w:tab w:val="right" w:leader="dot" w:pos="8306"/>
        </w:tabs>
      </w:pPr>
      <w:hyperlink w:anchor="_Toc31361" w:history="1">
        <w:r w:rsidR="00A952FF">
          <w:rPr>
            <w:rFonts w:ascii="黑体" w:eastAsia="黑体" w:cs="黑体"/>
            <w:szCs w:val="28"/>
          </w:rPr>
          <w:t>4.8.1</w:t>
        </w:r>
        <w:r w:rsidR="00A952FF">
          <w:rPr>
            <w:rFonts w:ascii="黑体" w:eastAsia="黑体" w:cs="黑体" w:hint="eastAsia"/>
            <w:szCs w:val="28"/>
          </w:rPr>
          <w:t>主要事故应急救援设施</w:t>
        </w:r>
        <w:r w:rsidR="00A952FF">
          <w:tab/>
        </w:r>
        <w:r>
          <w:fldChar w:fldCharType="begin"/>
        </w:r>
        <w:r w:rsidR="00A952FF">
          <w:instrText xml:space="preserve"> PAGEREF _Toc31361 </w:instrText>
        </w:r>
        <w:r>
          <w:fldChar w:fldCharType="separate"/>
        </w:r>
        <w:r w:rsidR="00A952FF">
          <w:t>115</w:t>
        </w:r>
        <w:r>
          <w:fldChar w:fldCharType="end"/>
        </w:r>
      </w:hyperlink>
    </w:p>
    <w:p w:rsidR="00CB1B6F" w:rsidRDefault="00CB1B6F">
      <w:pPr>
        <w:pStyle w:val="30"/>
        <w:tabs>
          <w:tab w:val="right" w:leader="dot" w:pos="8306"/>
        </w:tabs>
      </w:pPr>
      <w:hyperlink w:anchor="_Toc7742" w:history="1">
        <w:r w:rsidR="00A952FF">
          <w:rPr>
            <w:rFonts w:ascii="黑体" w:eastAsia="黑体" w:cs="黑体"/>
            <w:szCs w:val="28"/>
          </w:rPr>
          <w:t>4.8.2</w:t>
        </w:r>
        <w:r w:rsidR="00A952FF">
          <w:rPr>
            <w:rFonts w:ascii="黑体" w:eastAsia="黑体" w:cs="黑体" w:hint="eastAsia"/>
            <w:szCs w:val="28"/>
          </w:rPr>
          <w:t>发生事故时可能排放的最大污水量及防止排出厂</w:t>
        </w:r>
        <w:r w:rsidR="00A952FF">
          <w:rPr>
            <w:rFonts w:ascii="黑体" w:eastAsia="黑体" w:cs="黑体"/>
            <w:szCs w:val="28"/>
          </w:rPr>
          <w:t>/</w:t>
        </w:r>
        <w:r w:rsidR="00A952FF">
          <w:rPr>
            <w:rFonts w:ascii="黑体" w:eastAsia="黑体" w:cs="黑体" w:hint="eastAsia"/>
            <w:szCs w:val="28"/>
          </w:rPr>
          <w:t>界外的事故应急措施</w:t>
        </w:r>
        <w:r w:rsidR="00A952FF">
          <w:tab/>
        </w:r>
        <w:r>
          <w:fldChar w:fldCharType="begin"/>
        </w:r>
        <w:r w:rsidR="00A952FF">
          <w:instrText xml:space="preserve"> PAGEREF _Toc7742 </w:instrText>
        </w:r>
        <w:r>
          <w:fldChar w:fldCharType="separate"/>
        </w:r>
        <w:r w:rsidR="00A952FF">
          <w:t>116</w:t>
        </w:r>
        <w:r>
          <w:fldChar w:fldCharType="end"/>
        </w:r>
      </w:hyperlink>
    </w:p>
    <w:p w:rsidR="00CB1B6F" w:rsidRDefault="00CB1B6F">
      <w:pPr>
        <w:pStyle w:val="30"/>
        <w:tabs>
          <w:tab w:val="right" w:leader="dot" w:pos="8306"/>
        </w:tabs>
      </w:pPr>
      <w:hyperlink w:anchor="_Toc10161" w:history="1">
        <w:r w:rsidR="00A952FF">
          <w:rPr>
            <w:rFonts w:ascii="黑体" w:eastAsia="黑体" w:cs="黑体"/>
            <w:szCs w:val="28"/>
          </w:rPr>
          <w:t xml:space="preserve">4.8.3 </w:t>
        </w:r>
        <w:r w:rsidR="00A952FF">
          <w:rPr>
            <w:rFonts w:ascii="黑体" w:eastAsia="黑体" w:cs="黑体" w:hint="eastAsia"/>
            <w:szCs w:val="28"/>
          </w:rPr>
          <w:t>对安全管理机构设置及人员配备的建议</w:t>
        </w:r>
        <w:r w:rsidR="00A952FF">
          <w:tab/>
        </w:r>
        <w:r>
          <w:fldChar w:fldCharType="begin"/>
        </w:r>
        <w:r w:rsidR="00A952FF">
          <w:instrText xml:space="preserve"> PAGEREF _Toc10161 </w:instrText>
        </w:r>
        <w:r>
          <w:fldChar w:fldCharType="separate"/>
        </w:r>
        <w:r w:rsidR="00A952FF">
          <w:t>117</w:t>
        </w:r>
        <w:r>
          <w:fldChar w:fldCharType="end"/>
        </w:r>
      </w:hyperlink>
    </w:p>
    <w:p w:rsidR="00CB1B6F" w:rsidRDefault="00CB1B6F">
      <w:pPr>
        <w:pStyle w:val="20"/>
        <w:tabs>
          <w:tab w:val="right" w:leader="dot" w:pos="8306"/>
        </w:tabs>
      </w:pPr>
      <w:hyperlink w:anchor="_Toc25864" w:history="1">
        <w:r w:rsidR="00A952FF">
          <w:rPr>
            <w:rFonts w:ascii="楷体_GB2312" w:eastAsia="楷体_GB2312" w:cs="楷体_GB2312"/>
          </w:rPr>
          <w:t xml:space="preserve">4.9 </w:t>
        </w:r>
        <w:r w:rsidR="00A952FF">
          <w:rPr>
            <w:rFonts w:ascii="楷体_GB2312" w:eastAsia="楷体_GB2312" w:cs="楷体_GB2312" w:hint="eastAsia"/>
          </w:rPr>
          <w:t>《安全评价报告》意见的采纳情况</w:t>
        </w:r>
        <w:r w:rsidR="00A952FF">
          <w:tab/>
        </w:r>
        <w:r>
          <w:fldChar w:fldCharType="begin"/>
        </w:r>
        <w:r w:rsidR="00A952FF">
          <w:instrText xml:space="preserve"> PAGEREF _Toc25864 </w:instrText>
        </w:r>
        <w:r>
          <w:fldChar w:fldCharType="separate"/>
        </w:r>
        <w:r w:rsidR="00A952FF">
          <w:t>117</w:t>
        </w:r>
        <w:r>
          <w:fldChar w:fldCharType="end"/>
        </w:r>
      </w:hyperlink>
    </w:p>
    <w:p w:rsidR="00CB1B6F" w:rsidRDefault="00CB1B6F">
      <w:pPr>
        <w:pStyle w:val="10"/>
        <w:tabs>
          <w:tab w:val="right" w:leader="dot" w:pos="8306"/>
        </w:tabs>
      </w:pPr>
      <w:hyperlink w:anchor="_Toc14558" w:history="1">
        <w:r w:rsidR="00A952FF">
          <w:rPr>
            <w:rFonts w:ascii="黑体" w:eastAsia="黑体" w:cs="黑体"/>
            <w:szCs w:val="32"/>
          </w:rPr>
          <w:t xml:space="preserve">5 </w:t>
        </w:r>
        <w:r w:rsidR="00A952FF">
          <w:rPr>
            <w:rFonts w:ascii="黑体" w:eastAsia="黑体" w:cs="黑体" w:hint="eastAsia"/>
            <w:szCs w:val="32"/>
          </w:rPr>
          <w:t>结论与建议</w:t>
        </w:r>
        <w:r w:rsidR="00A952FF">
          <w:tab/>
        </w:r>
        <w:r>
          <w:fldChar w:fldCharType="begin"/>
        </w:r>
        <w:r w:rsidR="00A952FF">
          <w:instrText xml:space="preserve"> PAGEREF _Toc14558 </w:instrText>
        </w:r>
        <w:r>
          <w:fldChar w:fldCharType="separate"/>
        </w:r>
        <w:r w:rsidR="00A952FF">
          <w:t>134</w:t>
        </w:r>
        <w:r>
          <w:fldChar w:fldCharType="end"/>
        </w:r>
      </w:hyperlink>
    </w:p>
    <w:p w:rsidR="00CB1B6F" w:rsidRDefault="00CB1B6F">
      <w:pPr>
        <w:pStyle w:val="20"/>
        <w:tabs>
          <w:tab w:val="right" w:leader="dot" w:pos="8306"/>
        </w:tabs>
      </w:pPr>
      <w:hyperlink w:anchor="_Toc3834" w:history="1">
        <w:r w:rsidR="00A952FF">
          <w:rPr>
            <w:rFonts w:ascii="楷体_GB2312" w:eastAsia="楷体_GB2312" w:cs="楷体_GB2312"/>
          </w:rPr>
          <w:t xml:space="preserve">5.1 </w:t>
        </w:r>
        <w:r w:rsidR="00A952FF">
          <w:rPr>
            <w:rFonts w:ascii="楷体_GB2312" w:eastAsia="楷体_GB2312" w:cs="楷体_GB2312" w:hint="eastAsia"/>
          </w:rPr>
          <w:t>结论</w:t>
        </w:r>
        <w:r w:rsidR="00A952FF">
          <w:tab/>
        </w:r>
        <w:r>
          <w:fldChar w:fldCharType="begin"/>
        </w:r>
        <w:r w:rsidR="00A952FF">
          <w:instrText xml:space="preserve"> PAGEREF _Toc3834 </w:instrText>
        </w:r>
        <w:r>
          <w:fldChar w:fldCharType="separate"/>
        </w:r>
        <w:r w:rsidR="00A952FF">
          <w:t>134</w:t>
        </w:r>
        <w:r>
          <w:fldChar w:fldCharType="end"/>
        </w:r>
      </w:hyperlink>
    </w:p>
    <w:p w:rsidR="00CB1B6F" w:rsidRDefault="00CB1B6F">
      <w:pPr>
        <w:pStyle w:val="20"/>
        <w:tabs>
          <w:tab w:val="right" w:leader="dot" w:pos="8306"/>
        </w:tabs>
      </w:pPr>
      <w:hyperlink w:anchor="_Toc30781" w:history="1">
        <w:r w:rsidR="00A952FF">
          <w:rPr>
            <w:rFonts w:ascii="黑体" w:eastAsia="黑体" w:cs="黑体"/>
            <w:szCs w:val="28"/>
          </w:rPr>
          <w:t xml:space="preserve">5.1.1 </w:t>
        </w:r>
        <w:r w:rsidR="00A952FF">
          <w:rPr>
            <w:rFonts w:ascii="黑体" w:eastAsia="黑体" w:cs="黑体" w:hint="eastAsia"/>
            <w:szCs w:val="28"/>
          </w:rPr>
          <w:t>工程设计阶</w:t>
        </w:r>
        <w:r w:rsidR="00A952FF">
          <w:rPr>
            <w:rFonts w:ascii="黑体" w:eastAsia="黑体" w:cs="黑体" w:hint="eastAsia"/>
            <w:szCs w:val="28"/>
          </w:rPr>
          <w:t>段的安全条件与项目前期安全条件审查阶段相关内容的符合性以及处理结果</w:t>
        </w:r>
        <w:r w:rsidR="00A952FF">
          <w:tab/>
        </w:r>
        <w:r>
          <w:fldChar w:fldCharType="begin"/>
        </w:r>
        <w:r w:rsidR="00A952FF">
          <w:instrText xml:space="preserve"> PAGEREF _Toc30781 </w:instrText>
        </w:r>
        <w:r>
          <w:fldChar w:fldCharType="separate"/>
        </w:r>
        <w:r w:rsidR="00A952FF">
          <w:t>134</w:t>
        </w:r>
        <w:r>
          <w:fldChar w:fldCharType="end"/>
        </w:r>
      </w:hyperlink>
    </w:p>
    <w:p w:rsidR="00CB1B6F" w:rsidRDefault="00CB1B6F">
      <w:pPr>
        <w:pStyle w:val="20"/>
        <w:tabs>
          <w:tab w:val="right" w:leader="dot" w:pos="8306"/>
        </w:tabs>
      </w:pPr>
      <w:hyperlink w:anchor="_Toc6236" w:history="1">
        <w:r w:rsidR="00A952FF">
          <w:rPr>
            <w:rFonts w:ascii="黑体" w:eastAsia="黑体" w:cs="黑体"/>
            <w:szCs w:val="28"/>
          </w:rPr>
          <w:t xml:space="preserve">5.1.2 </w:t>
        </w:r>
        <w:r w:rsidR="00A952FF">
          <w:rPr>
            <w:rFonts w:ascii="黑体" w:eastAsia="黑体" w:cs="黑体" w:hint="eastAsia"/>
            <w:szCs w:val="28"/>
          </w:rPr>
          <w:t>建设项目选用的工艺技术安全可靠性</w:t>
        </w:r>
        <w:r w:rsidR="00A952FF">
          <w:tab/>
        </w:r>
        <w:r>
          <w:fldChar w:fldCharType="begin"/>
        </w:r>
        <w:r w:rsidR="00A952FF">
          <w:instrText xml:space="preserve"> PAGEREF _Toc6236 </w:instrText>
        </w:r>
        <w:r>
          <w:fldChar w:fldCharType="separate"/>
        </w:r>
        <w:r w:rsidR="00A952FF">
          <w:t>134</w:t>
        </w:r>
        <w:r>
          <w:fldChar w:fldCharType="end"/>
        </w:r>
      </w:hyperlink>
    </w:p>
    <w:p w:rsidR="00CB1B6F" w:rsidRDefault="00CB1B6F">
      <w:pPr>
        <w:pStyle w:val="20"/>
        <w:tabs>
          <w:tab w:val="right" w:leader="dot" w:pos="8306"/>
        </w:tabs>
      </w:pPr>
      <w:hyperlink w:anchor="_Toc2102" w:history="1">
        <w:r w:rsidR="00A952FF">
          <w:rPr>
            <w:rFonts w:ascii="黑体" w:eastAsia="黑体" w:cs="黑体"/>
            <w:szCs w:val="28"/>
          </w:rPr>
          <w:t xml:space="preserve">5.1.3 </w:t>
        </w:r>
        <w:r w:rsidR="00A952FF">
          <w:rPr>
            <w:rFonts w:ascii="黑体" w:eastAsia="黑体" w:cs="黑体" w:hint="eastAsia"/>
            <w:szCs w:val="28"/>
          </w:rPr>
          <w:t>设计符合现行国家相关标准规范情况</w:t>
        </w:r>
        <w:r w:rsidR="00A952FF">
          <w:tab/>
        </w:r>
        <w:r>
          <w:fldChar w:fldCharType="begin"/>
        </w:r>
        <w:r w:rsidR="00A952FF">
          <w:instrText xml:space="preserve"> PAGEREF _Toc2102 </w:instrText>
        </w:r>
        <w:r>
          <w:fldChar w:fldCharType="separate"/>
        </w:r>
        <w:r w:rsidR="00A952FF">
          <w:t>134</w:t>
        </w:r>
        <w:r>
          <w:fldChar w:fldCharType="end"/>
        </w:r>
      </w:hyperlink>
    </w:p>
    <w:p w:rsidR="00CB1B6F" w:rsidRDefault="00CB1B6F">
      <w:pPr>
        <w:pStyle w:val="20"/>
        <w:tabs>
          <w:tab w:val="right" w:leader="dot" w:pos="8306"/>
        </w:tabs>
      </w:pPr>
      <w:hyperlink w:anchor="_Toc23603" w:history="1">
        <w:r w:rsidR="00A952FF">
          <w:rPr>
            <w:rFonts w:ascii="黑体" w:eastAsia="黑体" w:cs="黑体"/>
            <w:szCs w:val="28"/>
          </w:rPr>
          <w:t xml:space="preserve">5.1.4 </w:t>
        </w:r>
        <w:r w:rsidR="00A952FF">
          <w:rPr>
            <w:rFonts w:ascii="黑体" w:eastAsia="黑体" w:cs="黑体" w:hint="eastAsia"/>
            <w:szCs w:val="28"/>
          </w:rPr>
          <w:t>安全设施变更设计的预期效果及结论</w:t>
        </w:r>
        <w:r w:rsidR="00A952FF">
          <w:tab/>
        </w:r>
        <w:r>
          <w:fldChar w:fldCharType="begin"/>
        </w:r>
        <w:r w:rsidR="00A952FF">
          <w:instrText xml:space="preserve"> PAGEREF _Toc23603 </w:instrText>
        </w:r>
        <w:r>
          <w:fldChar w:fldCharType="separate"/>
        </w:r>
        <w:r w:rsidR="00A952FF">
          <w:t>135</w:t>
        </w:r>
        <w:r>
          <w:fldChar w:fldCharType="end"/>
        </w:r>
      </w:hyperlink>
    </w:p>
    <w:p w:rsidR="00CB1B6F" w:rsidRDefault="00CB1B6F">
      <w:pPr>
        <w:pStyle w:val="20"/>
        <w:tabs>
          <w:tab w:val="right" w:leader="dot" w:pos="8306"/>
        </w:tabs>
      </w:pPr>
      <w:hyperlink w:anchor="_Toc30990" w:history="1">
        <w:r w:rsidR="00A952FF">
          <w:rPr>
            <w:rFonts w:ascii="楷体_GB2312" w:eastAsia="楷体_GB2312" w:cs="楷体_GB2312"/>
          </w:rPr>
          <w:t xml:space="preserve">5.2 </w:t>
        </w:r>
        <w:r w:rsidR="00A952FF">
          <w:rPr>
            <w:rFonts w:ascii="楷体_GB2312" w:eastAsia="楷体_GB2312" w:cs="楷体_GB2312" w:hint="eastAsia"/>
          </w:rPr>
          <w:t>建议</w:t>
        </w:r>
        <w:r w:rsidR="00A952FF">
          <w:tab/>
        </w:r>
        <w:r>
          <w:fldChar w:fldCharType="begin"/>
        </w:r>
        <w:r w:rsidR="00A952FF">
          <w:instrText xml:space="preserve"> PAGEREF _Toc30990 </w:instrText>
        </w:r>
        <w:r>
          <w:fldChar w:fldCharType="separate"/>
        </w:r>
        <w:r w:rsidR="00A952FF">
          <w:t>135</w:t>
        </w:r>
        <w:r>
          <w:fldChar w:fldCharType="end"/>
        </w:r>
      </w:hyperlink>
    </w:p>
    <w:p w:rsidR="00CB1B6F" w:rsidRDefault="00CB1B6F">
      <w:pPr>
        <w:pStyle w:val="20"/>
        <w:tabs>
          <w:tab w:val="right" w:leader="dot" w:pos="8306"/>
        </w:tabs>
      </w:pPr>
      <w:hyperlink w:anchor="_Toc3511" w:history="1">
        <w:r w:rsidR="00A952FF">
          <w:rPr>
            <w:rFonts w:ascii="黑体" w:eastAsia="黑体" w:cs="黑体"/>
            <w:szCs w:val="28"/>
          </w:rPr>
          <w:t xml:space="preserve">5.2.1 </w:t>
        </w:r>
        <w:r w:rsidR="00A952FF">
          <w:rPr>
            <w:rFonts w:ascii="黑体" w:eastAsia="黑体" w:cs="黑体" w:hint="eastAsia"/>
            <w:szCs w:val="28"/>
          </w:rPr>
          <w:t>主要装置、</w:t>
        </w:r>
        <w:r w:rsidR="00A952FF">
          <w:rPr>
            <w:rFonts w:hAnsi="宋体" w:cs="宋体" w:hint="eastAsia"/>
            <w:szCs w:val="28"/>
          </w:rPr>
          <w:t>设施和安全设施及特种设备的采购</w:t>
        </w:r>
        <w:r w:rsidR="00A952FF">
          <w:tab/>
        </w:r>
        <w:r>
          <w:fldChar w:fldCharType="begin"/>
        </w:r>
        <w:r w:rsidR="00A952FF">
          <w:instrText xml:space="preserve"> PAGEREF _Toc3511 </w:instrText>
        </w:r>
        <w:r>
          <w:fldChar w:fldCharType="separate"/>
        </w:r>
        <w:r w:rsidR="00A952FF">
          <w:t>135</w:t>
        </w:r>
        <w:r>
          <w:fldChar w:fldCharType="end"/>
        </w:r>
      </w:hyperlink>
    </w:p>
    <w:p w:rsidR="00CB1B6F" w:rsidRDefault="00CB1B6F">
      <w:pPr>
        <w:pStyle w:val="20"/>
        <w:tabs>
          <w:tab w:val="right" w:leader="dot" w:pos="8306"/>
        </w:tabs>
      </w:pPr>
      <w:hyperlink w:anchor="_Toc11515" w:history="1">
        <w:r w:rsidR="00A952FF">
          <w:rPr>
            <w:rFonts w:ascii="黑体" w:eastAsia="黑体" w:cs="黑体"/>
            <w:szCs w:val="28"/>
          </w:rPr>
          <w:t>5.2.2</w:t>
        </w:r>
        <w:r w:rsidR="00A952FF">
          <w:rPr>
            <w:rFonts w:ascii="黑体" w:eastAsia="黑体" w:cs="黑体" w:hint="eastAsia"/>
            <w:szCs w:val="28"/>
          </w:rPr>
          <w:t xml:space="preserve"> </w:t>
        </w:r>
        <w:r w:rsidR="00A952FF">
          <w:rPr>
            <w:rFonts w:ascii="黑体" w:eastAsia="黑体" w:cs="黑体" w:hint="eastAsia"/>
            <w:szCs w:val="28"/>
          </w:rPr>
          <w:t>施工单位的选择及施工阶段的安全措施</w:t>
        </w:r>
        <w:r w:rsidR="00A952FF">
          <w:tab/>
        </w:r>
        <w:r>
          <w:fldChar w:fldCharType="begin"/>
        </w:r>
        <w:r w:rsidR="00A952FF">
          <w:instrText xml:space="preserve"> PAGEREF _Toc11515 </w:instrText>
        </w:r>
        <w:r>
          <w:fldChar w:fldCharType="separate"/>
        </w:r>
        <w:r w:rsidR="00A952FF">
          <w:t>135</w:t>
        </w:r>
        <w:r>
          <w:fldChar w:fldCharType="end"/>
        </w:r>
      </w:hyperlink>
    </w:p>
    <w:p w:rsidR="00CB1B6F" w:rsidRDefault="00CB1B6F">
      <w:pPr>
        <w:pStyle w:val="20"/>
        <w:tabs>
          <w:tab w:val="right" w:leader="dot" w:pos="8306"/>
        </w:tabs>
      </w:pPr>
      <w:hyperlink w:anchor="_Toc6820" w:history="1">
        <w:r w:rsidR="00A952FF">
          <w:rPr>
            <w:rFonts w:ascii="黑体" w:eastAsia="黑体" w:cs="黑体"/>
            <w:szCs w:val="28"/>
          </w:rPr>
          <w:t xml:space="preserve">5.2.3 </w:t>
        </w:r>
        <w:r w:rsidR="00A952FF">
          <w:rPr>
            <w:rFonts w:ascii="黑体" w:eastAsia="黑体" w:cs="黑体" w:hint="eastAsia"/>
            <w:szCs w:val="28"/>
          </w:rPr>
          <w:t>主要原辅材料的选择</w:t>
        </w:r>
        <w:r w:rsidR="00A952FF">
          <w:tab/>
        </w:r>
        <w:r>
          <w:fldChar w:fldCharType="begin"/>
        </w:r>
        <w:r w:rsidR="00A952FF">
          <w:instrText xml:space="preserve"> PAGEREF _Toc6820 </w:instrText>
        </w:r>
        <w:r>
          <w:fldChar w:fldCharType="separate"/>
        </w:r>
        <w:r w:rsidR="00A952FF">
          <w:t>136</w:t>
        </w:r>
        <w:r>
          <w:fldChar w:fldCharType="end"/>
        </w:r>
      </w:hyperlink>
    </w:p>
    <w:p w:rsidR="00CB1B6F" w:rsidRDefault="00CB1B6F">
      <w:pPr>
        <w:pStyle w:val="20"/>
        <w:tabs>
          <w:tab w:val="right" w:leader="dot" w:pos="8306"/>
        </w:tabs>
      </w:pPr>
      <w:hyperlink w:anchor="_Toc1471" w:history="1">
        <w:r w:rsidR="00A952FF">
          <w:rPr>
            <w:rFonts w:ascii="黑体" w:eastAsia="黑体" w:cs="黑体"/>
            <w:szCs w:val="28"/>
          </w:rPr>
          <w:t>5.2.4</w:t>
        </w:r>
        <w:r w:rsidR="00A952FF">
          <w:rPr>
            <w:rFonts w:ascii="黑体" w:eastAsia="黑体" w:cs="黑体" w:hint="eastAsia"/>
            <w:szCs w:val="28"/>
          </w:rPr>
          <w:t>投入试生产</w:t>
        </w:r>
        <w:r w:rsidR="00A952FF">
          <w:rPr>
            <w:rFonts w:ascii="黑体" w:eastAsia="黑体" w:cs="黑体"/>
            <w:szCs w:val="28"/>
          </w:rPr>
          <w:t>(</w:t>
        </w:r>
        <w:r w:rsidR="00A952FF">
          <w:rPr>
            <w:rFonts w:ascii="黑体" w:eastAsia="黑体" w:cs="黑体" w:hint="eastAsia"/>
            <w:szCs w:val="28"/>
          </w:rPr>
          <w:t>使用</w:t>
        </w:r>
        <w:r w:rsidR="00A952FF">
          <w:rPr>
            <w:rFonts w:ascii="黑体" w:eastAsia="黑体" w:cs="黑体"/>
            <w:szCs w:val="28"/>
          </w:rPr>
          <w:t>)</w:t>
        </w:r>
        <w:r w:rsidR="00A952FF">
          <w:rPr>
            <w:rFonts w:ascii="黑体" w:eastAsia="黑体" w:cs="黑体" w:hint="eastAsia"/>
            <w:szCs w:val="28"/>
          </w:rPr>
          <w:t>后的安全管理</w:t>
        </w:r>
        <w:r w:rsidR="00A952FF">
          <w:tab/>
        </w:r>
        <w:r>
          <w:fldChar w:fldCharType="begin"/>
        </w:r>
        <w:r w:rsidR="00A952FF">
          <w:instrText xml:space="preserve"> PAGEREF _Toc1471 </w:instrText>
        </w:r>
        <w:r>
          <w:fldChar w:fldCharType="separate"/>
        </w:r>
        <w:r w:rsidR="00A952FF">
          <w:t>137</w:t>
        </w:r>
        <w:r>
          <w:fldChar w:fldCharType="end"/>
        </w:r>
      </w:hyperlink>
    </w:p>
    <w:p w:rsidR="00CB1B6F" w:rsidRDefault="00CB1B6F">
      <w:pPr>
        <w:pStyle w:val="20"/>
        <w:tabs>
          <w:tab w:val="right" w:leader="dot" w:pos="8306"/>
        </w:tabs>
      </w:pPr>
      <w:hyperlink w:anchor="_Toc9431" w:history="1">
        <w:r w:rsidR="00A952FF">
          <w:rPr>
            <w:rFonts w:ascii="黑体" w:eastAsia="黑体" w:cs="黑体"/>
            <w:szCs w:val="28"/>
          </w:rPr>
          <w:t>5.2.5</w:t>
        </w:r>
        <w:r w:rsidR="00A952FF">
          <w:rPr>
            <w:rFonts w:hAnsi="宋体" w:cs="宋体" w:hint="eastAsia"/>
            <w:szCs w:val="28"/>
          </w:rPr>
          <w:t>其它方面</w:t>
        </w:r>
        <w:r w:rsidR="00A952FF">
          <w:tab/>
        </w:r>
        <w:r>
          <w:fldChar w:fldCharType="begin"/>
        </w:r>
        <w:r w:rsidR="00A952FF">
          <w:instrText xml:space="preserve"> PAGEREF _Toc9431 </w:instrText>
        </w:r>
        <w:r>
          <w:fldChar w:fldCharType="separate"/>
        </w:r>
        <w:r w:rsidR="00A952FF">
          <w:t>137</w:t>
        </w:r>
        <w:r>
          <w:fldChar w:fldCharType="end"/>
        </w:r>
      </w:hyperlink>
    </w:p>
    <w:p w:rsidR="00CB1B6F" w:rsidRDefault="00CB1B6F">
      <w:pPr>
        <w:pStyle w:val="10"/>
        <w:tabs>
          <w:tab w:val="right" w:leader="dot" w:pos="8306"/>
        </w:tabs>
      </w:pPr>
      <w:hyperlink w:anchor="_Toc28738" w:history="1">
        <w:r w:rsidR="00A952FF">
          <w:rPr>
            <w:rFonts w:ascii="黑体" w:eastAsia="黑体" w:cs="黑体" w:hint="eastAsia"/>
            <w:szCs w:val="32"/>
          </w:rPr>
          <w:t>附件</w:t>
        </w:r>
        <w:r w:rsidR="00A952FF">
          <w:tab/>
        </w:r>
        <w:r>
          <w:fldChar w:fldCharType="begin"/>
        </w:r>
        <w:r w:rsidR="00A952FF">
          <w:instrText xml:space="preserve"> PAGEREF _Toc28738 </w:instrText>
        </w:r>
        <w:r>
          <w:fldChar w:fldCharType="separate"/>
        </w:r>
        <w:r w:rsidR="00A952FF">
          <w:t>139</w:t>
        </w:r>
        <w:r>
          <w:fldChar w:fldCharType="end"/>
        </w:r>
      </w:hyperlink>
    </w:p>
    <w:p w:rsidR="00CB1B6F" w:rsidRDefault="00CB1B6F">
      <w:pPr>
        <w:rPr>
          <w:rFonts w:ascii="仿宋_GB2312" w:eastAsia="仿宋_GB2312" w:hAnsi="宋体"/>
          <w:kern w:val="0"/>
          <w:sz w:val="32"/>
          <w:szCs w:val="32"/>
        </w:rPr>
        <w:sectPr w:rsidR="00CB1B6F">
          <w:footerReference w:type="default" r:id="rId13"/>
          <w:pgSz w:w="11906" w:h="16838"/>
          <w:pgMar w:top="1440" w:right="1800" w:bottom="1440" w:left="1800" w:header="851" w:footer="992" w:gutter="0"/>
          <w:pgNumType w:fmt="upperRoman" w:start="1"/>
          <w:cols w:space="425"/>
          <w:docGrid w:type="lines" w:linePitch="312"/>
        </w:sectPr>
      </w:pPr>
      <w:r>
        <w:rPr>
          <w:rFonts w:ascii="仿宋_GB2312" w:eastAsia="仿宋_GB2312" w:hAnsi="宋体" w:cs="仿宋_GB2312"/>
          <w:kern w:val="0"/>
          <w:szCs w:val="32"/>
        </w:rPr>
        <w:fldChar w:fldCharType="end"/>
      </w:r>
    </w:p>
    <w:p w:rsidR="00CB1B6F" w:rsidRDefault="00A952FF">
      <w:pPr>
        <w:pStyle w:val="1"/>
        <w:spacing w:before="0" w:after="0" w:line="240" w:lineRule="auto"/>
        <w:jc w:val="center"/>
        <w:rPr>
          <w:rFonts w:ascii="黑体" w:eastAsia="黑体"/>
          <w:b w:val="0"/>
          <w:bCs w:val="0"/>
          <w:sz w:val="32"/>
          <w:szCs w:val="32"/>
        </w:rPr>
      </w:pPr>
      <w:bookmarkStart w:id="0" w:name="_Toc5999"/>
      <w:r>
        <w:rPr>
          <w:rFonts w:ascii="黑体" w:eastAsia="黑体" w:cs="黑体" w:hint="eastAsia"/>
          <w:b w:val="0"/>
          <w:bCs w:val="0"/>
          <w:sz w:val="32"/>
          <w:szCs w:val="32"/>
        </w:rPr>
        <w:lastRenderedPageBreak/>
        <w:t>前言</w:t>
      </w:r>
      <w:bookmarkEnd w:id="0"/>
    </w:p>
    <w:p w:rsidR="00CB1B6F" w:rsidRDefault="00A952FF">
      <w:pPr>
        <w:ind w:firstLineChars="200" w:firstLine="560"/>
        <w:rPr>
          <w:rFonts w:ascii="宋体"/>
          <w:sz w:val="28"/>
          <w:szCs w:val="28"/>
        </w:rPr>
      </w:pPr>
      <w:r>
        <w:rPr>
          <w:rFonts w:ascii="宋体" w:hAnsi="宋体" w:cs="宋体" w:hint="eastAsia"/>
          <w:sz w:val="28"/>
          <w:szCs w:val="28"/>
        </w:rPr>
        <w:t>江苏东普新材料科技有限公司成立于</w:t>
      </w:r>
      <w:r>
        <w:rPr>
          <w:rFonts w:ascii="宋体" w:hAnsi="宋体" w:cs="宋体"/>
          <w:sz w:val="28"/>
          <w:szCs w:val="28"/>
        </w:rPr>
        <w:t>2015</w:t>
      </w:r>
      <w:r>
        <w:rPr>
          <w:rFonts w:ascii="宋体" w:hAnsi="宋体" w:cs="宋体" w:hint="eastAsia"/>
          <w:sz w:val="28"/>
          <w:szCs w:val="28"/>
        </w:rPr>
        <w:t>年</w:t>
      </w:r>
      <w:r>
        <w:rPr>
          <w:rFonts w:ascii="宋体" w:hAnsi="宋体" w:cs="宋体"/>
          <w:sz w:val="28"/>
          <w:szCs w:val="28"/>
        </w:rPr>
        <w:t>12</w:t>
      </w:r>
      <w:r>
        <w:rPr>
          <w:rFonts w:ascii="宋体" w:hAnsi="宋体" w:cs="宋体" w:hint="eastAsia"/>
          <w:sz w:val="28"/>
          <w:szCs w:val="28"/>
        </w:rPr>
        <w:t>月</w:t>
      </w:r>
      <w:r>
        <w:rPr>
          <w:rFonts w:ascii="宋体" w:hAnsi="宋体" w:cs="宋体"/>
          <w:sz w:val="28"/>
          <w:szCs w:val="28"/>
        </w:rPr>
        <w:t>4</w:t>
      </w:r>
      <w:r>
        <w:rPr>
          <w:rFonts w:ascii="宋体" w:hAnsi="宋体" w:cs="宋体" w:hint="eastAsia"/>
          <w:sz w:val="28"/>
          <w:szCs w:val="28"/>
        </w:rPr>
        <w:t>日</w:t>
      </w:r>
      <w:r>
        <w:rPr>
          <w:rFonts w:ascii="宋体" w:hAnsi="宋体" w:cs="宋体"/>
          <w:sz w:val="28"/>
          <w:szCs w:val="28"/>
        </w:rPr>
        <w:t>(</w:t>
      </w:r>
      <w:r>
        <w:rPr>
          <w:rFonts w:ascii="宋体" w:hAnsi="宋体" w:cs="宋体" w:hint="eastAsia"/>
          <w:sz w:val="28"/>
          <w:szCs w:val="28"/>
        </w:rPr>
        <w:t>以下简称</w:t>
      </w:r>
      <w:r>
        <w:rPr>
          <w:rFonts w:ascii="宋体" w:hAnsi="宋体" w:cs="宋体"/>
          <w:sz w:val="28"/>
          <w:szCs w:val="28"/>
        </w:rPr>
        <w:t>：</w:t>
      </w:r>
      <w:r>
        <w:rPr>
          <w:rFonts w:ascii="宋体" w:hAnsi="宋体" w:cs="宋体" w:hint="eastAsia"/>
          <w:sz w:val="28"/>
          <w:szCs w:val="28"/>
        </w:rPr>
        <w:t>东普新材料公司</w:t>
      </w:r>
      <w:r>
        <w:rPr>
          <w:rFonts w:ascii="宋体" w:hAnsi="宋体" w:cs="宋体"/>
          <w:sz w:val="28"/>
          <w:szCs w:val="28"/>
        </w:rPr>
        <w:t>)</w:t>
      </w:r>
      <w:r>
        <w:rPr>
          <w:rFonts w:ascii="宋体" w:hAnsi="宋体" w:cs="宋体" w:hint="eastAsia"/>
          <w:sz w:val="28"/>
          <w:szCs w:val="28"/>
        </w:rPr>
        <w:t>，由镇江国有投资控股集团有限公司出资</w:t>
      </w:r>
      <w:r>
        <w:rPr>
          <w:rFonts w:ascii="宋体" w:hAnsi="宋体" w:cs="宋体"/>
          <w:sz w:val="28"/>
          <w:szCs w:val="28"/>
        </w:rPr>
        <w:t>60%</w:t>
      </w:r>
      <w:r>
        <w:rPr>
          <w:rFonts w:ascii="宋体" w:hAnsi="宋体" w:cs="宋体" w:hint="eastAsia"/>
          <w:sz w:val="28"/>
          <w:szCs w:val="28"/>
        </w:rPr>
        <w:t>江苏索普</w:t>
      </w:r>
      <w:r>
        <w:rPr>
          <w:rFonts w:ascii="宋体" w:hAnsi="宋体" w:cs="宋体"/>
          <w:sz w:val="28"/>
          <w:szCs w:val="28"/>
        </w:rPr>
        <w:t>(</w:t>
      </w:r>
      <w:r>
        <w:rPr>
          <w:rFonts w:ascii="宋体" w:hAnsi="宋体" w:cs="宋体" w:hint="eastAsia"/>
          <w:sz w:val="28"/>
          <w:szCs w:val="28"/>
        </w:rPr>
        <w:t>集团</w:t>
      </w:r>
      <w:r>
        <w:rPr>
          <w:rFonts w:ascii="宋体" w:hAnsi="宋体" w:cs="宋体"/>
          <w:sz w:val="28"/>
          <w:szCs w:val="28"/>
        </w:rPr>
        <w:t>)</w:t>
      </w:r>
      <w:r>
        <w:rPr>
          <w:rFonts w:ascii="宋体" w:hAnsi="宋体" w:cs="宋体" w:hint="eastAsia"/>
          <w:sz w:val="28"/>
          <w:szCs w:val="28"/>
        </w:rPr>
        <w:t>有限公司出资</w:t>
      </w:r>
      <w:r>
        <w:rPr>
          <w:rFonts w:ascii="宋体" w:hAnsi="宋体" w:cs="宋体"/>
          <w:sz w:val="28"/>
          <w:szCs w:val="28"/>
        </w:rPr>
        <w:t>40%</w:t>
      </w:r>
      <w:r>
        <w:rPr>
          <w:rFonts w:ascii="宋体" w:hAnsi="宋体" w:cs="宋体" w:hint="eastAsia"/>
          <w:sz w:val="28"/>
          <w:szCs w:val="28"/>
        </w:rPr>
        <w:t>组建成立，法定代表人</w:t>
      </w:r>
      <w:r>
        <w:rPr>
          <w:rFonts w:ascii="宋体" w:hAnsi="宋体" w:cs="宋体"/>
          <w:sz w:val="28"/>
          <w:szCs w:val="28"/>
        </w:rPr>
        <w:t>：</w:t>
      </w:r>
      <w:r>
        <w:rPr>
          <w:rFonts w:ascii="宋体" w:hAnsi="宋体" w:cs="宋体" w:hint="eastAsia"/>
          <w:sz w:val="28"/>
          <w:szCs w:val="28"/>
        </w:rPr>
        <w:t>陈志林，注册资本</w:t>
      </w:r>
      <w:r>
        <w:rPr>
          <w:rFonts w:ascii="宋体" w:hAnsi="宋体" w:cs="宋体"/>
          <w:sz w:val="28"/>
          <w:szCs w:val="28"/>
        </w:rPr>
        <w:t>：</w:t>
      </w:r>
      <w:r>
        <w:rPr>
          <w:rFonts w:ascii="宋体" w:hAnsi="宋体" w:cs="宋体"/>
          <w:sz w:val="28"/>
          <w:szCs w:val="28"/>
        </w:rPr>
        <w:t>30000</w:t>
      </w:r>
      <w:r>
        <w:rPr>
          <w:rFonts w:ascii="宋体" w:hAnsi="宋体" w:cs="宋体" w:hint="eastAsia"/>
          <w:sz w:val="28"/>
          <w:szCs w:val="28"/>
        </w:rPr>
        <w:t>万元。东普新材料公司于</w:t>
      </w:r>
      <w:r>
        <w:rPr>
          <w:rFonts w:ascii="宋体" w:hAnsi="宋体" w:cs="宋体"/>
          <w:sz w:val="28"/>
          <w:szCs w:val="28"/>
        </w:rPr>
        <w:t>2015</w:t>
      </w:r>
      <w:r>
        <w:rPr>
          <w:rFonts w:ascii="宋体" w:hAnsi="宋体" w:cs="宋体" w:hint="eastAsia"/>
          <w:sz w:val="28"/>
          <w:szCs w:val="28"/>
        </w:rPr>
        <w:t>年底，出资</w:t>
      </w:r>
      <w:r>
        <w:rPr>
          <w:rFonts w:ascii="宋体" w:hAnsi="宋体" w:cs="宋体"/>
          <w:sz w:val="28"/>
          <w:szCs w:val="28"/>
        </w:rPr>
        <w:t>3.2</w:t>
      </w:r>
      <w:r>
        <w:rPr>
          <w:rFonts w:ascii="宋体" w:hAnsi="宋体" w:cs="宋体" w:hint="eastAsia"/>
          <w:sz w:val="28"/>
          <w:szCs w:val="28"/>
        </w:rPr>
        <w:t>亿整体收购江苏省格林艾普化工股份有限公司</w:t>
      </w:r>
      <w:r>
        <w:rPr>
          <w:rFonts w:ascii="宋体" w:hAnsi="宋体" w:cs="宋体"/>
          <w:sz w:val="28"/>
          <w:szCs w:val="28"/>
        </w:rPr>
        <w:t>(</w:t>
      </w:r>
      <w:r>
        <w:rPr>
          <w:rFonts w:ascii="宋体" w:hAnsi="宋体" w:cs="宋体" w:hint="eastAsia"/>
          <w:sz w:val="28"/>
          <w:szCs w:val="28"/>
        </w:rPr>
        <w:t>以下简称</w:t>
      </w:r>
      <w:r>
        <w:rPr>
          <w:rFonts w:ascii="宋体" w:hAnsi="宋体" w:cs="宋体"/>
          <w:sz w:val="28"/>
          <w:szCs w:val="28"/>
        </w:rPr>
        <w:t>：</w:t>
      </w:r>
      <w:r>
        <w:rPr>
          <w:rFonts w:ascii="宋体" w:hAnsi="宋体" w:cs="宋体" w:hint="eastAsia"/>
          <w:sz w:val="28"/>
          <w:szCs w:val="28"/>
        </w:rPr>
        <w:t>格林艾普公司</w:t>
      </w:r>
      <w:r>
        <w:rPr>
          <w:rFonts w:ascii="宋体" w:hAnsi="宋体" w:cs="宋体"/>
          <w:sz w:val="28"/>
          <w:szCs w:val="28"/>
        </w:rPr>
        <w:t>)</w:t>
      </w:r>
      <w:r>
        <w:rPr>
          <w:rFonts w:ascii="宋体" w:hAnsi="宋体" w:cs="宋体" w:hint="eastAsia"/>
          <w:sz w:val="28"/>
          <w:szCs w:val="28"/>
        </w:rPr>
        <w:t>和江苏省东泰精细化工有限责任公司</w:t>
      </w:r>
      <w:r>
        <w:rPr>
          <w:rFonts w:ascii="宋体" w:hAnsi="宋体" w:cs="宋体"/>
          <w:sz w:val="28"/>
          <w:szCs w:val="28"/>
        </w:rPr>
        <w:t>(</w:t>
      </w:r>
      <w:r>
        <w:rPr>
          <w:rFonts w:ascii="宋体" w:hAnsi="宋体" w:cs="宋体" w:hint="eastAsia"/>
          <w:sz w:val="28"/>
          <w:szCs w:val="28"/>
        </w:rPr>
        <w:t>以下简称</w:t>
      </w:r>
      <w:r>
        <w:rPr>
          <w:rFonts w:ascii="宋体" w:hAnsi="宋体" w:cs="宋体"/>
          <w:sz w:val="28"/>
          <w:szCs w:val="28"/>
        </w:rPr>
        <w:t>：</w:t>
      </w:r>
      <w:r>
        <w:rPr>
          <w:rFonts w:ascii="宋体" w:hAnsi="宋体" w:cs="宋体" w:hint="eastAsia"/>
          <w:sz w:val="28"/>
          <w:szCs w:val="28"/>
        </w:rPr>
        <w:t>东泰化工公司</w:t>
      </w:r>
      <w:r>
        <w:rPr>
          <w:rFonts w:ascii="宋体" w:hAnsi="宋体" w:cs="宋体"/>
          <w:sz w:val="28"/>
          <w:szCs w:val="28"/>
        </w:rPr>
        <w:t>)</w:t>
      </w:r>
      <w:r>
        <w:rPr>
          <w:rFonts w:ascii="宋体" w:hAnsi="宋体" w:cs="宋体" w:hint="eastAsia"/>
          <w:sz w:val="28"/>
          <w:szCs w:val="28"/>
        </w:rPr>
        <w:t>土地</w:t>
      </w:r>
      <w:r>
        <w:rPr>
          <w:rFonts w:ascii="宋体" w:hAnsi="宋体" w:cs="宋体"/>
          <w:sz w:val="28"/>
          <w:szCs w:val="28"/>
        </w:rPr>
        <w:t>(529925</w:t>
      </w:r>
      <w:r>
        <w:rPr>
          <w:rFonts w:ascii="宋体" w:hAnsi="宋体" w:cs="宋体" w:hint="eastAsia"/>
          <w:sz w:val="28"/>
          <w:szCs w:val="28"/>
        </w:rPr>
        <w:t>m</w:t>
      </w:r>
      <w:r>
        <w:rPr>
          <w:rFonts w:ascii="宋体" w:hAnsi="宋体" w:cs="宋体"/>
          <w:sz w:val="28"/>
          <w:szCs w:val="28"/>
          <w:vertAlign w:val="superscript"/>
        </w:rPr>
        <w:t>2</w:t>
      </w:r>
      <w:r>
        <w:rPr>
          <w:rFonts w:ascii="宋体" w:hAnsi="宋体" w:cs="宋体"/>
          <w:sz w:val="28"/>
          <w:szCs w:val="28"/>
        </w:rPr>
        <w:t>)</w:t>
      </w:r>
      <w:r>
        <w:rPr>
          <w:rFonts w:ascii="宋体" w:hAnsi="宋体" w:cs="宋体" w:hint="eastAsia"/>
          <w:sz w:val="28"/>
          <w:szCs w:val="28"/>
        </w:rPr>
        <w:t>及资产，</w:t>
      </w:r>
      <w:r>
        <w:rPr>
          <w:rFonts w:ascii="宋体" w:hAnsi="宋体" w:cs="宋体"/>
          <w:sz w:val="28"/>
          <w:szCs w:val="28"/>
        </w:rPr>
        <w:t>2016</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w:t>
      </w:r>
      <w:r>
        <w:rPr>
          <w:rFonts w:ascii="宋体" w:hAnsi="宋体" w:cs="宋体"/>
          <w:sz w:val="28"/>
          <w:szCs w:val="28"/>
        </w:rPr>
        <w:t>2</w:t>
      </w:r>
      <w:r>
        <w:rPr>
          <w:rFonts w:ascii="宋体" w:hAnsi="宋体" w:cs="宋体" w:hint="eastAsia"/>
          <w:sz w:val="28"/>
          <w:szCs w:val="28"/>
        </w:rPr>
        <w:t>日随着法院民事裁定书正式下达宣布收购成功。东普新材料公司现有员工</w:t>
      </w:r>
      <w:r>
        <w:rPr>
          <w:rFonts w:ascii="宋体" w:hAnsi="宋体" w:cs="宋体"/>
          <w:sz w:val="28"/>
          <w:szCs w:val="28"/>
        </w:rPr>
        <w:t>311</w:t>
      </w:r>
      <w:r>
        <w:rPr>
          <w:rFonts w:ascii="宋体" w:hAnsi="宋体" w:cs="宋体" w:hint="eastAsia"/>
          <w:sz w:val="28"/>
          <w:szCs w:val="28"/>
        </w:rPr>
        <w:t>人，其中专职安全管理人员</w:t>
      </w:r>
      <w:r>
        <w:rPr>
          <w:rFonts w:ascii="宋体" w:hAnsi="宋体" w:cs="宋体"/>
          <w:sz w:val="28"/>
          <w:szCs w:val="28"/>
        </w:rPr>
        <w:t>7</w:t>
      </w:r>
      <w:r>
        <w:rPr>
          <w:rFonts w:ascii="宋体" w:hAnsi="宋体" w:cs="宋体" w:hint="eastAsia"/>
          <w:sz w:val="28"/>
          <w:szCs w:val="28"/>
        </w:rPr>
        <w:t>名。</w:t>
      </w:r>
    </w:p>
    <w:p w:rsidR="00CB1B6F" w:rsidRDefault="00A952FF">
      <w:pPr>
        <w:ind w:firstLineChars="200" w:firstLine="560"/>
        <w:rPr>
          <w:rFonts w:ascii="宋体" w:hAnsi="宋体" w:cs="宋体"/>
          <w:sz w:val="28"/>
          <w:szCs w:val="28"/>
          <w:highlight w:val="yellow"/>
        </w:rPr>
      </w:pPr>
      <w:r>
        <w:rPr>
          <w:rFonts w:ascii="宋体" w:hAnsi="宋体" w:cs="宋体" w:hint="eastAsia"/>
          <w:sz w:val="28"/>
          <w:szCs w:val="28"/>
        </w:rPr>
        <w:t>原江苏省格林艾普化工股份有限公司</w:t>
      </w:r>
      <w:r>
        <w:rPr>
          <w:rFonts w:ascii="宋体" w:hAnsi="宋体" w:cs="宋体"/>
          <w:sz w:val="28"/>
          <w:szCs w:val="28"/>
        </w:rPr>
        <w:t>(</w:t>
      </w:r>
      <w:r>
        <w:rPr>
          <w:rFonts w:ascii="宋体" w:hAnsi="宋体" w:cs="宋体" w:hint="eastAsia"/>
          <w:sz w:val="28"/>
          <w:szCs w:val="28"/>
        </w:rPr>
        <w:t>以下简称格林艾普</w:t>
      </w:r>
      <w:r>
        <w:rPr>
          <w:rFonts w:ascii="宋体" w:hAnsi="宋体" w:cs="宋体"/>
          <w:sz w:val="28"/>
          <w:szCs w:val="28"/>
        </w:rPr>
        <w:t>)</w:t>
      </w:r>
      <w:r>
        <w:rPr>
          <w:rFonts w:ascii="宋体" w:hAnsi="宋体" w:cs="宋体" w:hint="eastAsia"/>
          <w:sz w:val="28"/>
          <w:szCs w:val="28"/>
        </w:rPr>
        <w:t>投资</w:t>
      </w:r>
      <w:r>
        <w:rPr>
          <w:rFonts w:ascii="宋体" w:hAnsi="宋体" w:cs="宋体"/>
          <w:sz w:val="28"/>
          <w:szCs w:val="28"/>
        </w:rPr>
        <w:t>156682</w:t>
      </w:r>
      <w:r>
        <w:rPr>
          <w:rFonts w:ascii="宋体" w:hAnsi="宋体" w:cs="宋体" w:hint="eastAsia"/>
          <w:sz w:val="28"/>
          <w:szCs w:val="28"/>
        </w:rPr>
        <w:t>万元在镇江绿色化工新材料产业园区</w:t>
      </w:r>
      <w:r>
        <w:rPr>
          <w:rFonts w:ascii="宋体" w:hAnsi="宋体" w:cs="宋体"/>
          <w:sz w:val="28"/>
          <w:szCs w:val="28"/>
        </w:rPr>
        <w:t>(</w:t>
      </w:r>
      <w:r>
        <w:rPr>
          <w:rFonts w:ascii="宋体" w:hAnsi="宋体" w:cs="宋体" w:hint="eastAsia"/>
          <w:sz w:val="28"/>
          <w:szCs w:val="28"/>
        </w:rPr>
        <w:t>原镇江新区国际化学工业园区</w:t>
      </w:r>
      <w:r>
        <w:rPr>
          <w:rFonts w:ascii="宋体" w:hAnsi="宋体" w:cs="宋体"/>
          <w:sz w:val="28"/>
          <w:szCs w:val="28"/>
        </w:rPr>
        <w:t>)</w:t>
      </w:r>
      <w:r>
        <w:rPr>
          <w:rFonts w:ascii="宋体" w:hAnsi="宋体" w:cs="宋体" w:hint="eastAsia"/>
          <w:sz w:val="28"/>
          <w:szCs w:val="28"/>
        </w:rPr>
        <w:t>建设</w:t>
      </w:r>
      <w:r>
        <w:rPr>
          <w:rFonts w:ascii="宋体" w:hAnsi="宋体" w:cs="宋体"/>
          <w:sz w:val="28"/>
          <w:szCs w:val="28"/>
        </w:rPr>
        <w:t>30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年烧碱及配套项目。总占地面积</w:t>
      </w:r>
      <w:r>
        <w:rPr>
          <w:rFonts w:ascii="宋体" w:hAnsi="宋体" w:cs="宋体"/>
          <w:sz w:val="28"/>
          <w:szCs w:val="28"/>
        </w:rPr>
        <w:t>200885.7m</w:t>
      </w:r>
      <w:r>
        <w:rPr>
          <w:rFonts w:ascii="宋体" w:hAnsi="宋体" w:cs="宋体"/>
          <w:sz w:val="28"/>
          <w:szCs w:val="28"/>
          <w:vertAlign w:val="superscript"/>
        </w:rPr>
        <w:t>2</w:t>
      </w:r>
      <w:r>
        <w:rPr>
          <w:rFonts w:ascii="宋体" w:hAnsi="宋体" w:cs="宋体" w:hint="eastAsia"/>
          <w:sz w:val="28"/>
          <w:szCs w:val="28"/>
        </w:rPr>
        <w:t>，分期实施。首期建设内容包括</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年离子膜烧碱电解装置二套、</w:t>
      </w:r>
      <w:r>
        <w:rPr>
          <w:rFonts w:ascii="宋体" w:hAnsi="宋体" w:cs="宋体"/>
          <w:sz w:val="28"/>
          <w:szCs w:val="28"/>
        </w:rPr>
        <w:t>20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年烧碱配套设施、全厂性公用工程和辅助设施</w:t>
      </w:r>
      <w:r>
        <w:rPr>
          <w:rFonts w:ascii="宋体" w:hAnsi="宋体" w:cs="宋体"/>
          <w:sz w:val="28"/>
          <w:szCs w:val="28"/>
        </w:rPr>
        <w:t>(</w:t>
      </w:r>
      <w:r>
        <w:rPr>
          <w:rFonts w:ascii="宋体" w:hAnsi="宋体" w:cs="宋体" w:hint="eastAsia"/>
          <w:sz w:val="28"/>
          <w:szCs w:val="28"/>
        </w:rPr>
        <w:t>以下简称“首期工程”</w:t>
      </w:r>
      <w:r>
        <w:rPr>
          <w:rFonts w:ascii="宋体" w:hAnsi="宋体" w:cs="宋体"/>
          <w:sz w:val="28"/>
          <w:szCs w:val="28"/>
        </w:rPr>
        <w:t>)</w:t>
      </w:r>
      <w:r>
        <w:rPr>
          <w:rFonts w:ascii="宋体" w:hAnsi="宋体" w:cs="宋体" w:hint="eastAsia"/>
          <w:sz w:val="28"/>
          <w:szCs w:val="28"/>
        </w:rPr>
        <w:t>，已于</w:t>
      </w:r>
      <w:r>
        <w:rPr>
          <w:rFonts w:ascii="宋体" w:hAnsi="宋体" w:cs="宋体"/>
          <w:sz w:val="28"/>
          <w:szCs w:val="28"/>
        </w:rPr>
        <w:t>2012</w:t>
      </w:r>
      <w:r>
        <w:rPr>
          <w:rFonts w:ascii="宋体" w:hAnsi="宋体" w:cs="宋体" w:hint="eastAsia"/>
          <w:sz w:val="28"/>
          <w:szCs w:val="28"/>
        </w:rPr>
        <w:t>年</w:t>
      </w:r>
      <w:r>
        <w:rPr>
          <w:rFonts w:ascii="宋体" w:hAnsi="宋体" w:cs="宋体"/>
          <w:sz w:val="28"/>
          <w:szCs w:val="28"/>
        </w:rPr>
        <w:t>6</w:t>
      </w:r>
      <w:r>
        <w:rPr>
          <w:rFonts w:ascii="宋体" w:hAnsi="宋体" w:cs="宋体" w:hint="eastAsia"/>
          <w:sz w:val="28"/>
          <w:szCs w:val="28"/>
        </w:rPr>
        <w:t>月消防验收。</w:t>
      </w:r>
      <w:r>
        <w:rPr>
          <w:rFonts w:ascii="宋体" w:hAnsi="宋体" w:cs="宋体"/>
          <w:sz w:val="28"/>
          <w:szCs w:val="28"/>
        </w:rPr>
        <w:t>201</w:t>
      </w:r>
      <w:r>
        <w:rPr>
          <w:rFonts w:ascii="宋体" w:hAnsi="宋体" w:cs="宋体"/>
          <w:sz w:val="28"/>
          <w:szCs w:val="28"/>
        </w:rPr>
        <w:t>4</w:t>
      </w:r>
      <w:r>
        <w:rPr>
          <w:rFonts w:ascii="宋体" w:hAnsi="宋体" w:cs="宋体" w:hint="eastAsia"/>
          <w:sz w:val="28"/>
          <w:szCs w:val="28"/>
        </w:rPr>
        <w:t>年</w:t>
      </w:r>
      <w:r>
        <w:rPr>
          <w:rFonts w:ascii="宋体" w:hAnsi="宋体" w:cs="宋体" w:hint="eastAsia"/>
          <w:sz w:val="28"/>
          <w:szCs w:val="28"/>
        </w:rPr>
        <w:t>5</w:t>
      </w:r>
      <w:r>
        <w:rPr>
          <w:rFonts w:ascii="宋体" w:hAnsi="宋体" w:cs="宋体" w:hint="eastAsia"/>
          <w:sz w:val="28"/>
          <w:szCs w:val="28"/>
        </w:rPr>
        <w:t>月格林艾普破产。</w:t>
      </w:r>
      <w:r>
        <w:rPr>
          <w:rFonts w:ascii="宋体" w:hAnsi="宋体" w:cs="宋体"/>
          <w:sz w:val="28"/>
          <w:szCs w:val="28"/>
        </w:rPr>
        <w:t>2016</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月江苏东普新材料科技有限公司接收该装置并进行了检修复产，于</w:t>
      </w:r>
      <w:r>
        <w:rPr>
          <w:rFonts w:ascii="宋体" w:hAnsi="宋体" w:cs="宋体"/>
          <w:sz w:val="28"/>
          <w:szCs w:val="28"/>
        </w:rPr>
        <w:t>2016</w:t>
      </w:r>
      <w:r>
        <w:rPr>
          <w:rFonts w:ascii="宋体" w:hAnsi="宋体" w:cs="宋体" w:hint="eastAsia"/>
          <w:sz w:val="28"/>
          <w:szCs w:val="28"/>
        </w:rPr>
        <w:t>年</w:t>
      </w:r>
      <w:r>
        <w:rPr>
          <w:rFonts w:ascii="宋体" w:hAnsi="宋体" w:cs="宋体"/>
          <w:sz w:val="28"/>
          <w:szCs w:val="28"/>
        </w:rPr>
        <w:t>11</w:t>
      </w:r>
      <w:r>
        <w:rPr>
          <w:rFonts w:ascii="宋体" w:hAnsi="宋体" w:cs="宋体" w:hint="eastAsia"/>
          <w:sz w:val="28"/>
          <w:szCs w:val="28"/>
        </w:rPr>
        <w:t>月开始恢复烧碱装置试生产，</w:t>
      </w: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月</w:t>
      </w:r>
      <w:r>
        <w:rPr>
          <w:rFonts w:ascii="宋体" w:hAnsi="宋体" w:cs="宋体"/>
          <w:sz w:val="28"/>
          <w:szCs w:val="28"/>
        </w:rPr>
        <w:t>21</w:t>
      </w:r>
      <w:r>
        <w:rPr>
          <w:rFonts w:ascii="宋体" w:hAnsi="宋体" w:cs="宋体" w:hint="eastAsia"/>
          <w:sz w:val="28"/>
          <w:szCs w:val="28"/>
        </w:rPr>
        <w:t>日取得安全生产许可证。许可证编号：（苏）</w:t>
      </w:r>
      <w:r>
        <w:rPr>
          <w:rFonts w:ascii="宋体" w:hAnsi="宋体" w:cs="宋体"/>
          <w:sz w:val="28"/>
          <w:szCs w:val="28"/>
        </w:rPr>
        <w:t>WH</w:t>
      </w:r>
      <w:r>
        <w:rPr>
          <w:rFonts w:ascii="宋体" w:hAnsi="宋体" w:cs="宋体" w:hint="eastAsia"/>
          <w:sz w:val="28"/>
          <w:szCs w:val="28"/>
        </w:rPr>
        <w:t>安许证字【</w:t>
      </w:r>
      <w:r>
        <w:rPr>
          <w:rFonts w:ascii="宋体" w:hAnsi="宋体" w:cs="宋体"/>
          <w:sz w:val="28"/>
          <w:szCs w:val="28"/>
        </w:rPr>
        <w:t>L00231</w:t>
      </w:r>
      <w:r>
        <w:rPr>
          <w:rFonts w:ascii="宋体" w:hAnsi="宋体" w:cs="宋体" w:hint="eastAsia"/>
          <w:sz w:val="28"/>
          <w:szCs w:val="28"/>
        </w:rPr>
        <w:t>】</w:t>
      </w:r>
      <w:r>
        <w:rPr>
          <w:rFonts w:ascii="宋体" w:cs="宋体"/>
          <w:sz w:val="28"/>
          <w:szCs w:val="28"/>
        </w:rPr>
        <w:t>,</w:t>
      </w:r>
      <w:r>
        <w:rPr>
          <w:rFonts w:ascii="宋体" w:hAnsi="宋体" w:cs="宋体" w:hint="eastAsia"/>
          <w:sz w:val="28"/>
          <w:szCs w:val="28"/>
        </w:rPr>
        <w:t>许可范围明细：氯（</w:t>
      </w:r>
      <w:r>
        <w:rPr>
          <w:rFonts w:ascii="宋体" w:hAnsi="宋体" w:cs="宋体"/>
          <w:sz w:val="28"/>
          <w:szCs w:val="28"/>
        </w:rPr>
        <w:t>88750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年）、氢氧化钠〖含量≧</w:t>
      </w:r>
      <w:r>
        <w:rPr>
          <w:rFonts w:ascii="宋体" w:hAnsi="宋体" w:cs="宋体"/>
          <w:sz w:val="28"/>
          <w:szCs w:val="28"/>
        </w:rPr>
        <w:t>30%</w:t>
      </w:r>
      <w:r>
        <w:rPr>
          <w:rFonts w:ascii="宋体" w:hAnsi="宋体" w:cs="宋体" w:hint="eastAsia"/>
          <w:sz w:val="28"/>
          <w:szCs w:val="28"/>
        </w:rPr>
        <w:t>〗（</w:t>
      </w:r>
      <w:r>
        <w:rPr>
          <w:rFonts w:ascii="宋体" w:hAnsi="宋体" w:cs="宋体"/>
          <w:sz w:val="28"/>
          <w:szCs w:val="28"/>
        </w:rPr>
        <w:t>100000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年）、次氯酸钠〖含有效氯</w:t>
      </w:r>
      <w:r>
        <w:rPr>
          <w:rFonts w:ascii="宋体" w:hAnsi="宋体" w:cs="宋体" w:hint="eastAsia"/>
          <w:sz w:val="28"/>
          <w:szCs w:val="28"/>
        </w:rPr>
        <w:t>&gt;</w:t>
      </w:r>
      <w:r>
        <w:rPr>
          <w:rFonts w:ascii="宋体" w:hAnsi="宋体" w:cs="宋体"/>
          <w:sz w:val="28"/>
          <w:szCs w:val="28"/>
        </w:rPr>
        <w:t>5%</w:t>
      </w:r>
      <w:r>
        <w:rPr>
          <w:rFonts w:ascii="宋体" w:hAnsi="宋体" w:cs="宋体" w:hint="eastAsia"/>
          <w:sz w:val="28"/>
          <w:szCs w:val="28"/>
        </w:rPr>
        <w:t>〗</w:t>
      </w:r>
      <w:r>
        <w:rPr>
          <w:rFonts w:ascii="宋体" w:hAnsi="宋体" w:cs="宋体"/>
          <w:sz w:val="28"/>
          <w:szCs w:val="28"/>
        </w:rPr>
        <w:t>3235</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年）、盐酸（</w:t>
      </w:r>
      <w:r>
        <w:rPr>
          <w:rFonts w:ascii="宋体" w:hAnsi="宋体" w:cs="宋体"/>
          <w:sz w:val="28"/>
          <w:szCs w:val="28"/>
        </w:rPr>
        <w:t>173000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年）、硫酸（</w:t>
      </w:r>
      <w:r>
        <w:rPr>
          <w:rFonts w:ascii="宋体" w:hAnsi="宋体" w:cs="宋体"/>
          <w:sz w:val="28"/>
          <w:szCs w:val="28"/>
        </w:rPr>
        <w:t>602874</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w:t>
      </w:r>
    </w:p>
    <w:p w:rsidR="00CB1B6F" w:rsidRDefault="00A952FF">
      <w:pPr>
        <w:ind w:firstLineChars="200" w:firstLine="560"/>
        <w:rPr>
          <w:rFonts w:ascii="宋体"/>
          <w:sz w:val="28"/>
          <w:szCs w:val="28"/>
        </w:rPr>
      </w:pPr>
      <w:r>
        <w:rPr>
          <w:rFonts w:ascii="宋体" w:hAnsi="宋体" w:cs="宋体"/>
          <w:sz w:val="28"/>
          <w:szCs w:val="28"/>
        </w:rPr>
        <w:lastRenderedPageBreak/>
        <w:t>2017</w:t>
      </w:r>
      <w:r>
        <w:rPr>
          <w:rFonts w:ascii="宋体" w:hAnsi="宋体" w:cs="宋体" w:hint="eastAsia"/>
          <w:sz w:val="28"/>
          <w:szCs w:val="28"/>
        </w:rPr>
        <w:t>年东普科技相继复产了</w:t>
      </w:r>
      <w:r>
        <w:rPr>
          <w:rFonts w:ascii="宋体" w:hAnsi="宋体" w:cs="宋体"/>
          <w:sz w:val="28"/>
          <w:szCs w:val="28"/>
        </w:rPr>
        <w:t>60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年的硫磺制酸装置、</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年氯化苯装置、</w:t>
      </w:r>
      <w:r>
        <w:rPr>
          <w:rFonts w:ascii="宋体" w:hAnsi="宋体" w:cs="宋体"/>
          <w:sz w:val="28"/>
          <w:szCs w:val="28"/>
        </w:rPr>
        <w:t>2.8</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年脂肪醇装置，并分别与于</w:t>
      </w: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9</w:t>
      </w:r>
      <w:r>
        <w:rPr>
          <w:rFonts w:ascii="宋体" w:hAnsi="宋体" w:cs="宋体" w:hint="eastAsia"/>
          <w:sz w:val="28"/>
          <w:szCs w:val="28"/>
        </w:rPr>
        <w:t>月份和</w:t>
      </w:r>
      <w:r>
        <w:rPr>
          <w:rFonts w:ascii="宋体" w:hAnsi="宋体" w:cs="宋体"/>
          <w:sz w:val="28"/>
          <w:szCs w:val="28"/>
        </w:rPr>
        <w:t>2018</w:t>
      </w:r>
      <w:r>
        <w:rPr>
          <w:rFonts w:ascii="宋体" w:hAnsi="宋体" w:cs="宋体" w:hint="eastAsia"/>
          <w:sz w:val="28"/>
          <w:szCs w:val="28"/>
        </w:rPr>
        <w:t>年</w:t>
      </w:r>
      <w:r>
        <w:rPr>
          <w:rFonts w:ascii="宋体" w:hAnsi="宋体" w:cs="宋体"/>
          <w:sz w:val="28"/>
          <w:szCs w:val="28"/>
        </w:rPr>
        <w:t>6</w:t>
      </w:r>
      <w:r>
        <w:rPr>
          <w:rFonts w:ascii="宋体" w:hAnsi="宋体" w:cs="宋体" w:hint="eastAsia"/>
          <w:sz w:val="28"/>
          <w:szCs w:val="28"/>
        </w:rPr>
        <w:t>月份取得安全生产许可证。</w:t>
      </w:r>
      <w:r>
        <w:rPr>
          <w:rFonts w:ascii="宋体" w:hAnsi="宋体" w:cs="宋体"/>
          <w:sz w:val="28"/>
          <w:szCs w:val="28"/>
        </w:rPr>
        <w:t>2018</w:t>
      </w:r>
      <w:r>
        <w:rPr>
          <w:rFonts w:ascii="宋体" w:hAnsi="宋体" w:cs="宋体" w:hint="eastAsia"/>
          <w:sz w:val="28"/>
          <w:szCs w:val="28"/>
        </w:rPr>
        <w:t>年</w:t>
      </w:r>
      <w:r>
        <w:rPr>
          <w:rFonts w:ascii="宋体" w:hAnsi="宋体" w:cs="宋体"/>
          <w:sz w:val="28"/>
          <w:szCs w:val="28"/>
        </w:rPr>
        <w:t>6</w:t>
      </w:r>
      <w:r>
        <w:rPr>
          <w:rFonts w:ascii="宋体" w:hAnsi="宋体" w:cs="宋体" w:hint="eastAsia"/>
          <w:sz w:val="28"/>
          <w:szCs w:val="28"/>
        </w:rPr>
        <w:t>月</w:t>
      </w:r>
      <w:r>
        <w:rPr>
          <w:rFonts w:ascii="宋体" w:hAnsi="宋体" w:cs="宋体"/>
          <w:sz w:val="28"/>
          <w:szCs w:val="28"/>
        </w:rPr>
        <w:t>27</w:t>
      </w:r>
      <w:r>
        <w:rPr>
          <w:rFonts w:ascii="宋体" w:hAnsi="宋体" w:cs="宋体" w:hint="eastAsia"/>
          <w:sz w:val="28"/>
          <w:szCs w:val="28"/>
        </w:rPr>
        <w:t>日，公司氯化苯项目和脂肪醇项目通过竣工验收，公司安全生产许可证进行了变更，新的安全生产许可证的许可范围变更如下：苯（</w:t>
      </w:r>
      <w:r>
        <w:rPr>
          <w:rFonts w:ascii="宋体" w:hAnsi="宋体" w:cs="宋体"/>
          <w:sz w:val="28"/>
          <w:szCs w:val="28"/>
        </w:rPr>
        <w:t>40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年）、氢（</w:t>
      </w:r>
      <w:r>
        <w:rPr>
          <w:rFonts w:ascii="宋体" w:hAnsi="宋体" w:cs="宋体"/>
          <w:sz w:val="28"/>
          <w:szCs w:val="28"/>
        </w:rPr>
        <w:t>1600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年）、甲醇（</w:t>
      </w:r>
      <w:r>
        <w:rPr>
          <w:rFonts w:ascii="宋体" w:hAnsi="宋体" w:cs="宋体"/>
          <w:sz w:val="28"/>
          <w:szCs w:val="28"/>
        </w:rPr>
        <w:t>3840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二氯苯（</w:t>
      </w:r>
      <w:r>
        <w:rPr>
          <w:rFonts w:ascii="宋体" w:hAnsi="宋体" w:cs="宋体"/>
          <w:sz w:val="28"/>
          <w:szCs w:val="28"/>
        </w:rPr>
        <w:t>9000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年）、氯苯（</w:t>
      </w:r>
      <w:r>
        <w:rPr>
          <w:rFonts w:ascii="宋体" w:hAnsi="宋体" w:cs="宋体"/>
          <w:sz w:val="28"/>
          <w:szCs w:val="28"/>
        </w:rPr>
        <w:t>10000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w:t>
      </w:r>
      <w:r>
        <w:rPr>
          <w:rFonts w:ascii="宋体" w:hAnsi="宋体" w:cs="宋体"/>
          <w:sz w:val="28"/>
          <w:szCs w:val="28"/>
        </w:rPr>
        <w:t>3-</w:t>
      </w:r>
      <w:r>
        <w:rPr>
          <w:rFonts w:ascii="宋体" w:hAnsi="宋体" w:cs="宋体" w:hint="eastAsia"/>
          <w:sz w:val="28"/>
          <w:szCs w:val="28"/>
        </w:rPr>
        <w:t>三氯代苯（</w:t>
      </w:r>
      <w:r>
        <w:rPr>
          <w:rFonts w:ascii="宋体" w:hAnsi="宋体" w:cs="宋体"/>
          <w:sz w:val="28"/>
          <w:szCs w:val="28"/>
        </w:rPr>
        <w:t>300</w:t>
      </w:r>
      <w:r>
        <w:rPr>
          <w:rFonts w:ascii="宋体" w:hAnsi="宋体" w:cs="宋体" w:hint="eastAsia"/>
          <w:sz w:val="28"/>
          <w:szCs w:val="28"/>
        </w:rPr>
        <w:t>吨</w:t>
      </w:r>
      <w:r>
        <w:rPr>
          <w:rFonts w:ascii="宋体" w:hAnsi="宋体" w:cs="宋体" w:hint="eastAsia"/>
          <w:sz w:val="28"/>
          <w:szCs w:val="28"/>
        </w:rPr>
        <w:t>/</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w:t>
      </w:r>
      <w:r>
        <w:rPr>
          <w:rFonts w:ascii="宋体" w:hAnsi="宋体" w:cs="宋体"/>
          <w:sz w:val="28"/>
          <w:szCs w:val="28"/>
        </w:rPr>
        <w:t>4-</w:t>
      </w:r>
      <w:r>
        <w:rPr>
          <w:rFonts w:ascii="宋体" w:hAnsi="宋体" w:cs="宋体" w:hint="eastAsia"/>
          <w:sz w:val="28"/>
          <w:szCs w:val="28"/>
        </w:rPr>
        <w:t>三氯代苯（</w:t>
      </w:r>
      <w:r>
        <w:rPr>
          <w:rFonts w:ascii="宋体" w:hAnsi="宋体" w:cs="宋体"/>
          <w:sz w:val="28"/>
          <w:szCs w:val="28"/>
        </w:rPr>
        <w:t>300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二氯苯（</w:t>
      </w:r>
      <w:r>
        <w:rPr>
          <w:rFonts w:ascii="宋体" w:hAnsi="宋体" w:cs="宋体"/>
          <w:sz w:val="28"/>
          <w:szCs w:val="28"/>
        </w:rPr>
        <w:t>2500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年）、氯（</w:t>
      </w:r>
      <w:r>
        <w:rPr>
          <w:rFonts w:ascii="宋体" w:hAnsi="宋体" w:cs="宋体"/>
          <w:sz w:val="28"/>
          <w:szCs w:val="28"/>
        </w:rPr>
        <w:t>88750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年）、氢氧化钠〖含量≧</w:t>
      </w:r>
      <w:r>
        <w:rPr>
          <w:rFonts w:ascii="宋体" w:hAnsi="宋体" w:cs="宋体"/>
          <w:sz w:val="28"/>
          <w:szCs w:val="28"/>
        </w:rPr>
        <w:t>30%</w:t>
      </w:r>
      <w:r>
        <w:rPr>
          <w:rFonts w:ascii="宋体" w:hAnsi="宋体" w:cs="宋体" w:hint="eastAsia"/>
          <w:sz w:val="28"/>
          <w:szCs w:val="28"/>
        </w:rPr>
        <w:t>〗（</w:t>
      </w:r>
      <w:r>
        <w:rPr>
          <w:rFonts w:ascii="宋体" w:hAnsi="宋体" w:cs="宋体"/>
          <w:sz w:val="28"/>
          <w:szCs w:val="28"/>
        </w:rPr>
        <w:t>100000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年）、次氯酸钠〖含有效氯</w:t>
      </w:r>
      <w:r>
        <w:rPr>
          <w:rFonts w:ascii="宋体" w:hAnsi="宋体" w:cs="宋体"/>
          <w:sz w:val="28"/>
          <w:szCs w:val="28"/>
        </w:rPr>
        <w:t>&gt;5%</w:t>
      </w:r>
      <w:r>
        <w:rPr>
          <w:rFonts w:ascii="宋体" w:hAnsi="宋体" w:cs="宋体" w:hint="eastAsia"/>
          <w:sz w:val="28"/>
          <w:szCs w:val="28"/>
        </w:rPr>
        <w:t>〗</w:t>
      </w:r>
      <w:r>
        <w:rPr>
          <w:rFonts w:ascii="宋体" w:hAnsi="宋体" w:cs="宋体"/>
          <w:sz w:val="28"/>
          <w:szCs w:val="28"/>
        </w:rPr>
        <w:t>3235</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年）、盐酸（</w:t>
      </w:r>
      <w:r>
        <w:rPr>
          <w:rFonts w:ascii="宋体" w:hAnsi="宋体" w:cs="宋体"/>
          <w:sz w:val="28"/>
          <w:szCs w:val="28"/>
        </w:rPr>
        <w:t>173000</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年）、硫酸（</w:t>
      </w:r>
      <w:r>
        <w:rPr>
          <w:rFonts w:ascii="宋体" w:hAnsi="宋体" w:cs="宋体"/>
          <w:sz w:val="28"/>
          <w:szCs w:val="28"/>
        </w:rPr>
        <w:t>602874</w:t>
      </w:r>
      <w:r>
        <w:rPr>
          <w:rFonts w:ascii="宋体" w:hAnsi="宋体" w:cs="宋体" w:hint="eastAsia"/>
          <w:sz w:val="28"/>
          <w:szCs w:val="28"/>
        </w:rPr>
        <w:t>吨</w:t>
      </w:r>
      <w:r>
        <w:rPr>
          <w:rFonts w:ascii="宋体" w:hAnsi="宋体" w:cs="宋体"/>
          <w:sz w:val="28"/>
          <w:szCs w:val="28"/>
        </w:rPr>
        <w:t>/</w:t>
      </w:r>
      <w:r>
        <w:rPr>
          <w:rFonts w:ascii="宋体" w:hAnsi="宋体" w:cs="宋体" w:hint="eastAsia"/>
          <w:sz w:val="28"/>
          <w:szCs w:val="28"/>
        </w:rPr>
        <w:t>年）】（详见附件</w:t>
      </w:r>
      <w:r>
        <w:rPr>
          <w:rFonts w:ascii="宋体" w:hAnsi="宋体" w:cs="宋体"/>
          <w:sz w:val="28"/>
          <w:szCs w:val="28"/>
        </w:rPr>
        <w:t xml:space="preserve">16 </w:t>
      </w:r>
      <w:r>
        <w:rPr>
          <w:rFonts w:ascii="宋体" w:hAnsi="宋体" w:cs="宋体" w:hint="eastAsia"/>
          <w:sz w:val="28"/>
          <w:szCs w:val="28"/>
        </w:rPr>
        <w:t>安全生产许可证及许可范围）。</w:t>
      </w:r>
    </w:p>
    <w:p w:rsidR="00CB1B6F" w:rsidRDefault="00A952FF">
      <w:pPr>
        <w:ind w:firstLineChars="200" w:firstLine="560"/>
        <w:rPr>
          <w:rFonts w:ascii="宋体"/>
          <w:dstrike/>
          <w:sz w:val="28"/>
          <w:szCs w:val="28"/>
        </w:rPr>
      </w:pPr>
      <w:r>
        <w:rPr>
          <w:rFonts w:ascii="宋体" w:hAnsi="宋体" w:cs="宋体" w:hint="eastAsia"/>
          <w:sz w:val="28"/>
          <w:szCs w:val="28"/>
        </w:rPr>
        <w:t>原格林艾普公司</w:t>
      </w:r>
      <w:r>
        <w:rPr>
          <w:rFonts w:ascii="宋体" w:hAnsi="宋体" w:cs="宋体"/>
          <w:sz w:val="28"/>
          <w:szCs w:val="28"/>
        </w:rPr>
        <w:t>30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年烧碱及配套项目</w:t>
      </w:r>
      <w:r>
        <w:rPr>
          <w:rFonts w:ascii="宋体" w:hAnsi="宋体" w:cs="宋体"/>
          <w:sz w:val="28"/>
          <w:szCs w:val="28"/>
        </w:rPr>
        <w:t>(</w:t>
      </w:r>
      <w:r>
        <w:rPr>
          <w:rFonts w:ascii="宋体" w:hAnsi="宋体" w:cs="宋体" w:hint="eastAsia"/>
          <w:sz w:val="28"/>
          <w:szCs w:val="28"/>
        </w:rPr>
        <w:t>含首期工程</w:t>
      </w:r>
      <w:r>
        <w:rPr>
          <w:rFonts w:ascii="宋体" w:hAnsi="宋体" w:cs="宋体"/>
          <w:sz w:val="28"/>
          <w:szCs w:val="28"/>
        </w:rPr>
        <w:t>)</w:t>
      </w:r>
      <w:r>
        <w:rPr>
          <w:rFonts w:ascii="宋体" w:hAnsi="宋体" w:cs="宋体" w:hint="eastAsia"/>
          <w:sz w:val="28"/>
          <w:szCs w:val="28"/>
        </w:rPr>
        <w:t>分期建设，分步验收。</w:t>
      </w:r>
      <w:r>
        <w:rPr>
          <w:rFonts w:ascii="宋体" w:hAnsi="宋体" w:cs="宋体"/>
          <w:sz w:val="28"/>
          <w:szCs w:val="28"/>
        </w:rPr>
        <w:t>2010</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月由北京中智联合国际工程技术有限公司完成设立安全评价报告，</w:t>
      </w:r>
      <w:r>
        <w:rPr>
          <w:rFonts w:ascii="宋体" w:hAnsi="宋体" w:cs="宋体"/>
          <w:sz w:val="28"/>
          <w:szCs w:val="28"/>
        </w:rPr>
        <w:t>2010</w:t>
      </w:r>
      <w:r>
        <w:rPr>
          <w:rFonts w:ascii="宋体" w:hAnsi="宋体" w:cs="宋体" w:hint="eastAsia"/>
          <w:sz w:val="28"/>
          <w:szCs w:val="28"/>
        </w:rPr>
        <w:t>年</w:t>
      </w:r>
      <w:r>
        <w:rPr>
          <w:rFonts w:ascii="宋体" w:hAnsi="宋体" w:cs="宋体"/>
          <w:sz w:val="28"/>
          <w:szCs w:val="28"/>
        </w:rPr>
        <w:t>12</w:t>
      </w:r>
      <w:r>
        <w:rPr>
          <w:rFonts w:ascii="宋体" w:hAnsi="宋体" w:cs="宋体" w:hint="eastAsia"/>
          <w:sz w:val="28"/>
          <w:szCs w:val="28"/>
        </w:rPr>
        <w:t>月经江苏省安全生产监督管理局设立批准</w:t>
      </w:r>
      <w:r>
        <w:rPr>
          <w:rFonts w:ascii="宋体" w:hAnsi="宋体" w:cs="宋体"/>
          <w:sz w:val="28"/>
          <w:szCs w:val="28"/>
        </w:rPr>
        <w:t>；</w:t>
      </w:r>
      <w:r>
        <w:rPr>
          <w:rFonts w:ascii="宋体" w:hAnsi="宋体" w:cs="宋体" w:hint="eastAsia"/>
          <w:sz w:val="28"/>
          <w:szCs w:val="28"/>
        </w:rPr>
        <w:t>于</w:t>
      </w:r>
      <w:r>
        <w:rPr>
          <w:rFonts w:ascii="宋体" w:hAnsi="宋体" w:cs="宋体"/>
          <w:sz w:val="28"/>
          <w:szCs w:val="28"/>
        </w:rPr>
        <w:t xml:space="preserve">2011 </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月由中智国际工程技术</w:t>
      </w:r>
      <w:r>
        <w:rPr>
          <w:rFonts w:ascii="宋体" w:hAnsi="宋体" w:cs="宋体"/>
          <w:sz w:val="28"/>
          <w:szCs w:val="28"/>
        </w:rPr>
        <w:t>(</w:t>
      </w:r>
      <w:r>
        <w:rPr>
          <w:rFonts w:ascii="宋体" w:hAnsi="宋体" w:cs="宋体" w:hint="eastAsia"/>
          <w:sz w:val="28"/>
          <w:szCs w:val="28"/>
        </w:rPr>
        <w:t>北京</w:t>
      </w:r>
      <w:r>
        <w:rPr>
          <w:rFonts w:ascii="宋体" w:hAnsi="宋体" w:cs="宋体"/>
          <w:sz w:val="28"/>
          <w:szCs w:val="28"/>
        </w:rPr>
        <w:t>)</w:t>
      </w:r>
      <w:r>
        <w:rPr>
          <w:rFonts w:ascii="宋体" w:hAnsi="宋体" w:cs="宋体" w:hint="eastAsia"/>
          <w:sz w:val="28"/>
          <w:szCs w:val="28"/>
        </w:rPr>
        <w:t>有限公司完成变更设立安全评价报告，</w:t>
      </w:r>
      <w:r>
        <w:rPr>
          <w:rFonts w:ascii="宋体" w:hAnsi="宋体" w:cs="宋体"/>
          <w:sz w:val="28"/>
          <w:szCs w:val="28"/>
        </w:rPr>
        <w:t>2011</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月经江苏省安全生产监督管理局设立批准，</w:t>
      </w:r>
      <w:r>
        <w:rPr>
          <w:rFonts w:ascii="宋体" w:hAnsi="宋体" w:cs="宋体"/>
          <w:sz w:val="28"/>
          <w:szCs w:val="28"/>
        </w:rPr>
        <w:t>2011</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月通过江苏省安全生产监督管理局安全设施设计专篇审查。</w:t>
      </w:r>
    </w:p>
    <w:p w:rsidR="00CB1B6F" w:rsidRDefault="00A952FF">
      <w:pPr>
        <w:ind w:firstLineChars="200" w:firstLine="560"/>
        <w:rPr>
          <w:rFonts w:ascii="宋体" w:hAnsi="宋体" w:cs="宋体"/>
          <w:sz w:val="28"/>
          <w:szCs w:val="28"/>
        </w:rPr>
      </w:pPr>
      <w:r>
        <w:rPr>
          <w:rFonts w:ascii="宋体" w:hAnsi="宋体" w:cs="宋体" w:hint="eastAsia"/>
          <w:sz w:val="28"/>
          <w:szCs w:val="28"/>
        </w:rPr>
        <w:t>原格林艾普公司首期工程内容已竣工验收，验收包括以下内容</w:t>
      </w:r>
      <w:r>
        <w:rPr>
          <w:rFonts w:ascii="宋体" w:hAnsi="宋体" w:cs="宋体"/>
          <w:sz w:val="28"/>
          <w:szCs w:val="28"/>
        </w:rPr>
        <w:t>：</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1</w:t>
      </w:r>
      <w:r>
        <w:rPr>
          <w:rFonts w:ascii="宋体" w:hAnsi="宋体" w:cs="宋体" w:hint="eastAsia"/>
          <w:sz w:val="28"/>
          <w:szCs w:val="28"/>
        </w:rPr>
        <w:t>）项目选址和周边环境及平面布置；</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年离子膜烧碱电解装置二套；</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3</w:t>
      </w:r>
      <w:r>
        <w:rPr>
          <w:rFonts w:ascii="宋体" w:hAnsi="宋体" w:cs="宋体" w:hint="eastAsia"/>
          <w:sz w:val="28"/>
          <w:szCs w:val="28"/>
        </w:rPr>
        <w:t>）</w:t>
      </w:r>
      <w:r>
        <w:rPr>
          <w:rFonts w:ascii="宋体" w:hAnsi="宋体" w:cs="宋体"/>
          <w:sz w:val="28"/>
          <w:szCs w:val="28"/>
        </w:rPr>
        <w:t>20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年烧碱配套设施（含一次盐水及原盐储运、二次</w:t>
      </w:r>
      <w:r>
        <w:rPr>
          <w:rFonts w:ascii="宋体" w:hAnsi="宋体" w:cs="宋体" w:hint="eastAsia"/>
          <w:sz w:val="28"/>
          <w:szCs w:val="28"/>
        </w:rPr>
        <w:lastRenderedPageBreak/>
        <w:t>盐水、氯气处理、氢气处理及盐酸、液氯及包装、氢气压缩、蒸发）；</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4</w:t>
      </w:r>
      <w:r>
        <w:rPr>
          <w:rFonts w:ascii="宋体" w:hAnsi="宋体" w:cs="宋体" w:hint="eastAsia"/>
          <w:sz w:val="28"/>
          <w:szCs w:val="28"/>
        </w:rPr>
        <w:t>）储存设施（含原盐堆场、酸碱罐区、液氯罐区、氢气气柜、备品备件库）；</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5</w:t>
      </w:r>
      <w:r>
        <w:rPr>
          <w:rFonts w:ascii="宋体" w:hAnsi="宋体" w:cs="宋体" w:hint="eastAsia"/>
          <w:sz w:val="28"/>
          <w:szCs w:val="28"/>
        </w:rPr>
        <w:t>）全厂性公用工程和辅助设施（含总降压变电所、烧碱变电所、整流开关所、空压及制氮、污水处理站、事故池、纯水站、冷冻站、循环水站、中央控制楼、消防水池及泵房、综合楼、机电仪维修等）。</w:t>
      </w:r>
    </w:p>
    <w:p w:rsidR="00CB1B6F" w:rsidRDefault="00A952FF">
      <w:pPr>
        <w:ind w:firstLineChars="200" w:firstLine="560"/>
        <w:rPr>
          <w:rFonts w:ascii="宋体"/>
          <w:sz w:val="28"/>
          <w:szCs w:val="28"/>
        </w:rPr>
      </w:pPr>
      <w:r>
        <w:rPr>
          <w:rFonts w:ascii="宋体" w:hAnsi="宋体" w:cs="宋体" w:hint="eastAsia"/>
          <w:sz w:val="28"/>
          <w:szCs w:val="28"/>
        </w:rPr>
        <w:t>以上由具有甲级资质的中国天辰工程有限公司设计，由北京中智联合国际工程技术有限公司完成设立评价报告，由中石化工建设有限公司负责施工和安装，由江苏省工业设备安装集团有限公司负责建筑消防设施的施工，胜利油田新兴工程监理咨询有限公司负责监理。各单位资质均符合相应要求。</w:t>
      </w:r>
    </w:p>
    <w:p w:rsidR="00CB1B6F" w:rsidRDefault="00A952FF">
      <w:pPr>
        <w:ind w:firstLineChars="200" w:firstLine="560"/>
        <w:rPr>
          <w:rFonts w:ascii="宋体"/>
          <w:sz w:val="28"/>
          <w:szCs w:val="28"/>
        </w:rPr>
      </w:pPr>
      <w:r>
        <w:rPr>
          <w:rFonts w:ascii="宋体" w:hAnsi="宋体" w:cs="宋体"/>
          <w:sz w:val="28"/>
          <w:szCs w:val="28"/>
        </w:rPr>
        <w:t>2011</w:t>
      </w:r>
      <w:r>
        <w:rPr>
          <w:rFonts w:ascii="宋体" w:hAnsi="宋体" w:cs="宋体" w:hint="eastAsia"/>
          <w:sz w:val="28"/>
          <w:szCs w:val="28"/>
        </w:rPr>
        <w:t>年</w:t>
      </w:r>
      <w:r>
        <w:rPr>
          <w:rFonts w:ascii="宋体" w:hAnsi="宋体" w:cs="宋体"/>
          <w:sz w:val="28"/>
          <w:szCs w:val="28"/>
        </w:rPr>
        <w:t>4</w:t>
      </w:r>
      <w:r>
        <w:rPr>
          <w:rFonts w:ascii="宋体" w:hAnsi="宋体" w:cs="宋体" w:hint="eastAsia"/>
          <w:sz w:val="28"/>
          <w:szCs w:val="28"/>
        </w:rPr>
        <w:t>月</w:t>
      </w:r>
      <w:r>
        <w:rPr>
          <w:rFonts w:ascii="宋体" w:hAnsi="宋体" w:cs="宋体"/>
          <w:sz w:val="28"/>
          <w:szCs w:val="28"/>
        </w:rPr>
        <w:t>7</w:t>
      </w:r>
      <w:r>
        <w:rPr>
          <w:rFonts w:ascii="宋体" w:hAnsi="宋体" w:cs="宋体" w:hint="eastAsia"/>
          <w:sz w:val="28"/>
          <w:szCs w:val="28"/>
        </w:rPr>
        <w:t>日由镇江市公安局消防支队出具《建设工程消防验收意见书》</w:t>
      </w:r>
      <w:r>
        <w:rPr>
          <w:rFonts w:ascii="宋体" w:hAnsi="宋体" w:cs="宋体"/>
          <w:sz w:val="28"/>
          <w:szCs w:val="28"/>
        </w:rPr>
        <w:t>(</w:t>
      </w:r>
      <w:r>
        <w:rPr>
          <w:rFonts w:ascii="宋体" w:hAnsi="宋体" w:cs="宋体" w:hint="eastAsia"/>
          <w:sz w:val="28"/>
          <w:szCs w:val="28"/>
        </w:rPr>
        <w:t>镇公消验</w:t>
      </w:r>
      <w:r>
        <w:rPr>
          <w:rFonts w:ascii="宋体" w:hAnsi="宋体" w:cs="宋体"/>
          <w:sz w:val="28"/>
          <w:szCs w:val="28"/>
        </w:rPr>
        <w:t>(2011]</w:t>
      </w:r>
      <w:r>
        <w:rPr>
          <w:rFonts w:ascii="宋体" w:hAnsi="宋体" w:cs="宋体" w:hint="eastAsia"/>
          <w:sz w:val="28"/>
          <w:szCs w:val="28"/>
        </w:rPr>
        <w:t>第</w:t>
      </w:r>
      <w:r>
        <w:rPr>
          <w:rFonts w:ascii="宋体" w:cs="宋体"/>
          <w:sz w:val="28"/>
          <w:szCs w:val="28"/>
        </w:rPr>
        <w:t>00</w:t>
      </w:r>
      <w:r>
        <w:rPr>
          <w:rFonts w:ascii="宋体" w:hAnsi="宋体" w:cs="宋体" w:hint="eastAsia"/>
          <w:sz w:val="28"/>
          <w:szCs w:val="28"/>
        </w:rPr>
        <w:t>号</w:t>
      </w:r>
      <w:r>
        <w:rPr>
          <w:rFonts w:ascii="宋体" w:hAnsi="宋体" w:cs="宋体"/>
          <w:sz w:val="28"/>
          <w:szCs w:val="28"/>
        </w:rPr>
        <w:t>)</w:t>
      </w:r>
      <w:r>
        <w:rPr>
          <w:rFonts w:ascii="宋体" w:hAnsi="宋体" w:cs="宋体" w:hint="eastAsia"/>
          <w:sz w:val="28"/>
          <w:szCs w:val="28"/>
        </w:rPr>
        <w:t>，认定格林艾普首期工程建构筑物消防验收合格。其中包括离子膜烧碱所需配套的一次盐水及原盐储运、二次盐水、淡盐水脱氯、氯气处理、氢气处理及盐酸合成、液氯及包装、氢气压缩、罐区、公用辅助工程等生产及储存装置等。</w:t>
      </w:r>
    </w:p>
    <w:p w:rsidR="00CB1B6F" w:rsidRDefault="00A952FF">
      <w:pPr>
        <w:ind w:firstLineChars="200" w:firstLine="560"/>
        <w:rPr>
          <w:rFonts w:ascii="宋体"/>
          <w:sz w:val="28"/>
          <w:szCs w:val="28"/>
        </w:rPr>
      </w:pPr>
      <w:r>
        <w:rPr>
          <w:rFonts w:ascii="宋体" w:hAnsi="宋体" w:cs="宋体" w:hint="eastAsia"/>
          <w:sz w:val="28"/>
          <w:szCs w:val="28"/>
        </w:rPr>
        <w:t>原格林艾普公司首期工程经镇江市安监局批准于</w:t>
      </w:r>
      <w:r>
        <w:rPr>
          <w:rFonts w:ascii="宋体" w:hAnsi="宋体" w:cs="宋体"/>
          <w:sz w:val="28"/>
          <w:szCs w:val="28"/>
        </w:rPr>
        <w:t>2012</w:t>
      </w:r>
      <w:r>
        <w:rPr>
          <w:rFonts w:ascii="宋体" w:hAnsi="宋体" w:cs="宋体" w:hint="eastAsia"/>
          <w:sz w:val="28"/>
          <w:szCs w:val="28"/>
        </w:rPr>
        <w:t>年</w:t>
      </w:r>
      <w:r>
        <w:rPr>
          <w:rFonts w:ascii="宋体" w:hAnsi="宋体" w:cs="宋体"/>
          <w:sz w:val="28"/>
          <w:szCs w:val="28"/>
        </w:rPr>
        <w:t>9</w:t>
      </w:r>
      <w:r>
        <w:rPr>
          <w:rFonts w:ascii="宋体" w:hAnsi="宋体" w:cs="宋体" w:hint="eastAsia"/>
          <w:sz w:val="28"/>
          <w:szCs w:val="28"/>
        </w:rPr>
        <w:t>月</w:t>
      </w:r>
      <w:r>
        <w:rPr>
          <w:rFonts w:ascii="宋体" w:hAnsi="宋体" w:cs="宋体"/>
          <w:sz w:val="28"/>
          <w:szCs w:val="28"/>
        </w:rPr>
        <w:t>26</w:t>
      </w:r>
      <w:r>
        <w:rPr>
          <w:rFonts w:ascii="宋体" w:hAnsi="宋体" w:cs="宋体" w:hint="eastAsia"/>
          <w:sz w:val="28"/>
          <w:szCs w:val="28"/>
        </w:rPr>
        <w:t>日开始试生产，后办理试生产延期至</w:t>
      </w:r>
      <w:r>
        <w:rPr>
          <w:rFonts w:ascii="宋体" w:hAnsi="宋体" w:cs="宋体"/>
          <w:sz w:val="28"/>
          <w:szCs w:val="28"/>
        </w:rPr>
        <w:t>2014</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w:t>
      </w:r>
      <w:r>
        <w:rPr>
          <w:rFonts w:ascii="宋体" w:hAnsi="宋体" w:cs="宋体"/>
          <w:sz w:val="28"/>
          <w:szCs w:val="28"/>
        </w:rPr>
        <w:t>24</w:t>
      </w:r>
      <w:r>
        <w:rPr>
          <w:rFonts w:ascii="宋体" w:hAnsi="宋体" w:cs="宋体" w:hint="eastAsia"/>
          <w:sz w:val="28"/>
          <w:szCs w:val="28"/>
        </w:rPr>
        <w:t>日。因</w:t>
      </w:r>
      <w:r>
        <w:rPr>
          <w:rFonts w:ascii="宋体" w:hAnsi="宋体" w:cs="宋体"/>
          <w:sz w:val="28"/>
          <w:szCs w:val="28"/>
        </w:rPr>
        <w:t>2014</w:t>
      </w:r>
      <w:r>
        <w:rPr>
          <w:rFonts w:ascii="宋体" w:hAnsi="宋体" w:cs="宋体" w:hint="eastAsia"/>
          <w:sz w:val="28"/>
          <w:szCs w:val="28"/>
        </w:rPr>
        <w:t>年</w:t>
      </w:r>
      <w:r>
        <w:rPr>
          <w:rFonts w:ascii="宋体" w:hAnsi="宋体" w:cs="宋体" w:hint="eastAsia"/>
          <w:sz w:val="28"/>
          <w:szCs w:val="28"/>
        </w:rPr>
        <w:t>5</w:t>
      </w:r>
      <w:r>
        <w:rPr>
          <w:rFonts w:ascii="宋体" w:hAnsi="宋体" w:cs="宋体" w:hint="eastAsia"/>
          <w:sz w:val="28"/>
          <w:szCs w:val="28"/>
        </w:rPr>
        <w:t>月格林艾普公司破产，该项目未完成竣工验收。</w:t>
      </w:r>
    </w:p>
    <w:p w:rsidR="00CB1B6F" w:rsidRDefault="00A952FF">
      <w:pPr>
        <w:ind w:firstLineChars="200" w:firstLine="560"/>
        <w:rPr>
          <w:rFonts w:ascii="宋体" w:hAnsi="宋体" w:cs="宋体"/>
          <w:sz w:val="28"/>
          <w:szCs w:val="28"/>
        </w:rPr>
      </w:pP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5</w:t>
      </w:r>
      <w:r>
        <w:rPr>
          <w:rFonts w:ascii="宋体" w:hAnsi="宋体" w:cs="宋体" w:hint="eastAsia"/>
          <w:sz w:val="28"/>
          <w:szCs w:val="28"/>
        </w:rPr>
        <w:t>月东普新材料公司根据生产需要计划在原格林艾普公司首期工程的第二套电解装置（</w:t>
      </w:r>
      <w:r>
        <w:rPr>
          <w:rFonts w:ascii="宋体" w:hAnsi="宋体" w:cs="宋体" w:hint="eastAsia"/>
          <w:sz w:val="28"/>
          <w:szCs w:val="28"/>
        </w:rPr>
        <w:t>10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年）进行复产改造，变更：</w:t>
      </w:r>
      <w:r>
        <w:rPr>
          <w:rFonts w:ascii="宋体" w:hAnsi="宋体" w:cs="宋体" w:hint="eastAsia"/>
          <w:sz w:val="28"/>
          <w:szCs w:val="28"/>
        </w:rPr>
        <w:lastRenderedPageBreak/>
        <w:t>原</w:t>
      </w:r>
      <w:r>
        <w:rPr>
          <w:rFonts w:ascii="宋体" w:hAnsi="宋体" w:cs="宋体" w:hint="eastAsia"/>
          <w:sz w:val="28"/>
          <w:szCs w:val="28"/>
        </w:rPr>
        <w:t>10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年电解生产能力不变，只是更换设备，即：拆除原</w:t>
      </w:r>
      <w:r>
        <w:rPr>
          <w:rFonts w:ascii="宋体" w:hAnsi="宋体" w:cs="宋体"/>
          <w:sz w:val="28"/>
          <w:szCs w:val="28"/>
        </w:rPr>
        <w:t>6</w:t>
      </w:r>
      <w:r>
        <w:rPr>
          <w:rFonts w:ascii="宋体" w:hAnsi="宋体" w:cs="宋体" w:hint="eastAsia"/>
          <w:sz w:val="28"/>
          <w:szCs w:val="28"/>
        </w:rPr>
        <w:t>台电解槽及相关附属循环系统，更换为</w:t>
      </w:r>
      <w:r>
        <w:rPr>
          <w:rFonts w:ascii="宋体" w:hAnsi="宋体" w:cs="宋体"/>
          <w:sz w:val="28"/>
          <w:szCs w:val="28"/>
        </w:rPr>
        <w:t>4</w:t>
      </w:r>
      <w:r>
        <w:rPr>
          <w:rFonts w:ascii="宋体" w:hAnsi="宋体" w:cs="宋体" w:hint="eastAsia"/>
          <w:sz w:val="28"/>
          <w:szCs w:val="28"/>
        </w:rPr>
        <w:t>台电解槽以及配套的阴极液循环槽和阳极液循环槽、相关管线及整流装置，但保留原有的配套厂房、辅助装置和公用工程等</w:t>
      </w:r>
      <w:r>
        <w:rPr>
          <w:rFonts w:ascii="宋体" w:hAnsi="宋体" w:cs="宋体"/>
          <w:sz w:val="28"/>
          <w:szCs w:val="28"/>
        </w:rPr>
        <w:t>(</w:t>
      </w:r>
      <w:r>
        <w:rPr>
          <w:rFonts w:ascii="宋体" w:hAnsi="宋体" w:cs="宋体" w:hint="eastAsia"/>
          <w:sz w:val="28"/>
          <w:szCs w:val="28"/>
        </w:rPr>
        <w:t>已在首期工程中通过安全验收</w:t>
      </w:r>
      <w:r>
        <w:rPr>
          <w:rFonts w:ascii="宋体" w:hAnsi="宋体" w:cs="宋体"/>
          <w:sz w:val="28"/>
          <w:szCs w:val="28"/>
        </w:rPr>
        <w:t>)</w:t>
      </w:r>
      <w:r>
        <w:rPr>
          <w:rFonts w:ascii="宋体" w:hAnsi="宋体" w:cs="宋体" w:hint="eastAsia"/>
          <w:sz w:val="28"/>
          <w:szCs w:val="28"/>
        </w:rPr>
        <w:t>。</w:t>
      </w:r>
    </w:p>
    <w:p w:rsidR="00CB1B6F" w:rsidRDefault="00A952FF">
      <w:pPr>
        <w:ind w:firstLineChars="200" w:firstLine="560"/>
        <w:rPr>
          <w:rFonts w:ascii="宋体"/>
          <w:sz w:val="28"/>
          <w:szCs w:val="28"/>
        </w:rPr>
      </w:pPr>
      <w:r>
        <w:rPr>
          <w:rFonts w:ascii="宋体" w:hAnsi="宋体" w:cs="宋体" w:hint="eastAsia"/>
          <w:sz w:val="28"/>
          <w:szCs w:val="28"/>
        </w:rPr>
        <w:t>本次安全设施变更设计专篇设计范围：</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年烧碱电解装置（首期</w:t>
      </w:r>
      <w:r>
        <w:rPr>
          <w:rFonts w:ascii="宋体" w:hAnsi="宋体" w:cs="宋体" w:hint="eastAsia"/>
          <w:sz w:val="28"/>
          <w:szCs w:val="28"/>
        </w:rPr>
        <w:t xml:space="preserve">20 </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年烧碱及配套工程建设项目内容）</w:t>
      </w:r>
      <w:r>
        <w:rPr>
          <w:rFonts w:ascii="宋体" w:hAnsi="宋体" w:cs="宋体"/>
          <w:sz w:val="28"/>
          <w:szCs w:val="28"/>
        </w:rPr>
        <w:t>(</w:t>
      </w:r>
      <w:r>
        <w:rPr>
          <w:rFonts w:ascii="宋体" w:hAnsi="宋体" w:cs="宋体" w:hint="eastAsia"/>
          <w:sz w:val="28"/>
          <w:szCs w:val="28"/>
        </w:rPr>
        <w:t>以下简称“本项目”</w:t>
      </w:r>
      <w:r>
        <w:rPr>
          <w:rFonts w:ascii="宋体" w:hAnsi="宋体" w:cs="宋体"/>
          <w:sz w:val="28"/>
          <w:szCs w:val="28"/>
        </w:rPr>
        <w:t>)</w:t>
      </w:r>
      <w:r>
        <w:rPr>
          <w:rFonts w:ascii="宋体" w:hAnsi="宋体" w:cs="宋体" w:hint="eastAsia"/>
          <w:sz w:val="28"/>
          <w:szCs w:val="28"/>
        </w:rPr>
        <w:t>，包括更换的</w:t>
      </w:r>
      <w:r>
        <w:rPr>
          <w:rFonts w:ascii="宋体" w:hAnsi="宋体" w:cs="宋体"/>
          <w:sz w:val="28"/>
          <w:szCs w:val="28"/>
        </w:rPr>
        <w:t>4</w:t>
      </w:r>
      <w:r>
        <w:rPr>
          <w:rFonts w:ascii="宋体" w:hAnsi="宋体" w:cs="宋体" w:hint="eastAsia"/>
          <w:sz w:val="28"/>
          <w:szCs w:val="28"/>
        </w:rPr>
        <w:t>台电解槽以及配套的阴极液循</w:t>
      </w:r>
      <w:r>
        <w:rPr>
          <w:rFonts w:ascii="宋体" w:hAnsi="宋体" w:cs="宋体" w:hint="eastAsia"/>
          <w:sz w:val="28"/>
          <w:szCs w:val="28"/>
        </w:rPr>
        <w:t>环槽和阳极液循环槽及整流装置，没有新增厂房、辅助装置和公用工程等。</w:t>
      </w:r>
    </w:p>
    <w:p w:rsidR="00CB1B6F" w:rsidRDefault="00A952FF">
      <w:pPr>
        <w:ind w:firstLineChars="200" w:firstLine="560"/>
        <w:rPr>
          <w:rFonts w:ascii="宋体"/>
          <w:sz w:val="28"/>
          <w:szCs w:val="28"/>
        </w:rPr>
      </w:pPr>
      <w:r>
        <w:rPr>
          <w:rFonts w:ascii="宋体" w:hAnsi="宋体" w:cs="宋体" w:hint="eastAsia"/>
          <w:sz w:val="28"/>
          <w:szCs w:val="28"/>
        </w:rPr>
        <w:t>目前东普新材料公司已按照《安全生产许可证条例》领取安全生产许可证，本项目建成之后，其产品种类没有增加，发生的主要变化为产能的增加，即产品氢氧化钠溶液</w:t>
      </w:r>
      <w:r>
        <w:rPr>
          <w:rFonts w:ascii="宋体" w:hAnsi="宋体" w:cs="宋体"/>
          <w:sz w:val="28"/>
          <w:szCs w:val="28"/>
        </w:rPr>
        <w:t>(</w:t>
      </w:r>
      <w:r>
        <w:rPr>
          <w:rFonts w:ascii="宋体" w:hAnsi="宋体" w:cs="宋体" w:hint="eastAsia"/>
          <w:sz w:val="28"/>
          <w:szCs w:val="28"/>
        </w:rPr>
        <w:t>危险化学品顺序号</w:t>
      </w:r>
      <w:r>
        <w:rPr>
          <w:rFonts w:ascii="宋体" w:hAnsi="宋体" w:cs="宋体"/>
          <w:sz w:val="28"/>
          <w:szCs w:val="28"/>
        </w:rPr>
        <w:t>1669</w:t>
      </w:r>
      <w:r>
        <w:rPr>
          <w:rFonts w:ascii="宋体" w:hAnsi="宋体" w:cs="宋体" w:hint="eastAsia"/>
          <w:sz w:val="28"/>
          <w:szCs w:val="28"/>
        </w:rPr>
        <w:t>、</w:t>
      </w:r>
      <w:r>
        <w:rPr>
          <w:rFonts w:ascii="宋体" w:hAnsi="宋体" w:cs="宋体"/>
          <w:sz w:val="28"/>
          <w:szCs w:val="28"/>
        </w:rPr>
        <w:t>CAS</w:t>
      </w:r>
      <w:r>
        <w:rPr>
          <w:rFonts w:ascii="宋体" w:hAnsi="宋体" w:cs="宋体" w:hint="eastAsia"/>
          <w:sz w:val="28"/>
          <w:szCs w:val="28"/>
        </w:rPr>
        <w:t>号：</w:t>
      </w:r>
      <w:r>
        <w:rPr>
          <w:rFonts w:ascii="宋体" w:hAnsi="宋体" w:cs="宋体"/>
          <w:sz w:val="28"/>
          <w:szCs w:val="28"/>
        </w:rPr>
        <w:t>1310-73-2)</w:t>
      </w:r>
      <w:r>
        <w:rPr>
          <w:rFonts w:ascii="宋体" w:hAnsi="宋体" w:cs="宋体" w:hint="eastAsia"/>
          <w:sz w:val="28"/>
          <w:szCs w:val="28"/>
        </w:rPr>
        <w:t>、氯</w:t>
      </w:r>
      <w:r>
        <w:rPr>
          <w:rFonts w:ascii="宋体" w:hAnsi="宋体" w:cs="宋体"/>
          <w:sz w:val="28"/>
          <w:szCs w:val="28"/>
        </w:rPr>
        <w:t xml:space="preserve"> (</w:t>
      </w:r>
      <w:r>
        <w:rPr>
          <w:rFonts w:ascii="宋体" w:hAnsi="宋体" w:cs="宋体" w:hint="eastAsia"/>
          <w:sz w:val="28"/>
          <w:szCs w:val="28"/>
        </w:rPr>
        <w:t>危险化学品顺序号</w:t>
      </w:r>
      <w:r>
        <w:rPr>
          <w:rFonts w:ascii="宋体" w:hAnsi="宋体" w:cs="宋体"/>
          <w:sz w:val="28"/>
          <w:szCs w:val="28"/>
        </w:rPr>
        <w:t>1381</w:t>
      </w:r>
      <w:r>
        <w:rPr>
          <w:rFonts w:ascii="宋体" w:hAnsi="宋体" w:cs="宋体" w:hint="eastAsia"/>
          <w:sz w:val="28"/>
          <w:szCs w:val="28"/>
        </w:rPr>
        <w:t>、</w:t>
      </w:r>
      <w:r>
        <w:rPr>
          <w:rFonts w:ascii="宋体" w:hAnsi="宋体" w:cs="宋体"/>
          <w:sz w:val="28"/>
          <w:szCs w:val="28"/>
        </w:rPr>
        <w:t>CAS</w:t>
      </w:r>
      <w:r>
        <w:rPr>
          <w:rFonts w:ascii="宋体" w:hAnsi="宋体" w:cs="宋体" w:hint="eastAsia"/>
          <w:sz w:val="28"/>
          <w:szCs w:val="28"/>
        </w:rPr>
        <w:t>号：</w:t>
      </w:r>
      <w:r>
        <w:rPr>
          <w:rFonts w:ascii="宋体" w:hAnsi="宋体" w:cs="宋体"/>
          <w:sz w:val="28"/>
          <w:szCs w:val="28"/>
        </w:rPr>
        <w:t>7782-50-5</w:t>
      </w:r>
      <w:r>
        <w:rPr>
          <w:rFonts w:ascii="宋体" w:hAnsi="宋体" w:cs="宋体" w:hint="eastAsia"/>
          <w:sz w:val="28"/>
          <w:szCs w:val="28"/>
        </w:rPr>
        <w:t>，本项目产生氯气，经后续工段制成液氯出售</w:t>
      </w:r>
      <w:r>
        <w:rPr>
          <w:rFonts w:ascii="宋体" w:hAnsi="宋体" w:cs="宋体"/>
          <w:sz w:val="28"/>
          <w:szCs w:val="28"/>
        </w:rPr>
        <w:t>)</w:t>
      </w:r>
      <w:r>
        <w:rPr>
          <w:rFonts w:ascii="宋体" w:hAnsi="宋体" w:cs="宋体" w:hint="eastAsia"/>
          <w:sz w:val="28"/>
          <w:szCs w:val="28"/>
        </w:rPr>
        <w:t>、氢</w:t>
      </w:r>
      <w:r>
        <w:rPr>
          <w:rFonts w:ascii="宋体" w:hAnsi="宋体" w:cs="宋体"/>
          <w:sz w:val="28"/>
          <w:szCs w:val="28"/>
        </w:rPr>
        <w:t>(</w:t>
      </w:r>
      <w:r>
        <w:rPr>
          <w:rFonts w:ascii="宋体" w:hAnsi="宋体" w:cs="宋体" w:hint="eastAsia"/>
          <w:sz w:val="28"/>
          <w:szCs w:val="28"/>
        </w:rPr>
        <w:t>危险化学品顺序号</w:t>
      </w:r>
      <w:r>
        <w:rPr>
          <w:rFonts w:ascii="宋体" w:hAnsi="宋体" w:cs="宋体"/>
          <w:sz w:val="28"/>
          <w:szCs w:val="28"/>
        </w:rPr>
        <w:t>1648</w:t>
      </w:r>
      <w:r>
        <w:rPr>
          <w:rFonts w:ascii="宋体" w:hAnsi="宋体" w:cs="宋体" w:hint="eastAsia"/>
          <w:sz w:val="28"/>
          <w:szCs w:val="28"/>
        </w:rPr>
        <w:t>、</w:t>
      </w:r>
      <w:r>
        <w:rPr>
          <w:rFonts w:ascii="宋体" w:hAnsi="宋体" w:cs="宋体"/>
          <w:sz w:val="28"/>
          <w:szCs w:val="28"/>
        </w:rPr>
        <w:t>CAS</w:t>
      </w:r>
      <w:r>
        <w:rPr>
          <w:rFonts w:ascii="宋体" w:hAnsi="宋体" w:cs="宋体" w:hint="eastAsia"/>
          <w:sz w:val="28"/>
          <w:szCs w:val="28"/>
        </w:rPr>
        <w:t>号：</w:t>
      </w:r>
      <w:r>
        <w:rPr>
          <w:rFonts w:ascii="宋体" w:hAnsi="宋体" w:cs="宋体"/>
          <w:sz w:val="28"/>
          <w:szCs w:val="28"/>
        </w:rPr>
        <w:t>1333-74-0</w:t>
      </w:r>
      <w:r>
        <w:rPr>
          <w:rFonts w:ascii="宋体" w:hAnsi="宋体" w:cs="宋体" w:hint="eastAsia"/>
          <w:sz w:val="28"/>
          <w:szCs w:val="28"/>
        </w:rPr>
        <w:t>，本项目产生氢气，经后续工段压缩后出售</w:t>
      </w:r>
      <w:r>
        <w:rPr>
          <w:rFonts w:ascii="宋体" w:hAnsi="宋体" w:cs="宋体"/>
          <w:sz w:val="28"/>
          <w:szCs w:val="28"/>
        </w:rPr>
        <w:t>)</w:t>
      </w:r>
      <w:r>
        <w:rPr>
          <w:rFonts w:ascii="宋体" w:hAnsi="宋体" w:cs="宋体" w:hint="eastAsia"/>
          <w:sz w:val="28"/>
          <w:szCs w:val="28"/>
        </w:rPr>
        <w:t>、副产品盐酸</w:t>
      </w:r>
      <w:r>
        <w:rPr>
          <w:rFonts w:ascii="宋体" w:hAnsi="宋体" w:cs="宋体"/>
          <w:sz w:val="28"/>
          <w:szCs w:val="28"/>
        </w:rPr>
        <w:t>(</w:t>
      </w:r>
      <w:r>
        <w:rPr>
          <w:rFonts w:ascii="宋体" w:hAnsi="宋体" w:cs="宋体" w:hint="eastAsia"/>
          <w:sz w:val="28"/>
          <w:szCs w:val="28"/>
        </w:rPr>
        <w:t>危险化学品顺序号</w:t>
      </w:r>
      <w:r>
        <w:rPr>
          <w:rFonts w:ascii="宋体" w:hAnsi="宋体" w:cs="宋体"/>
          <w:sz w:val="28"/>
          <w:szCs w:val="28"/>
        </w:rPr>
        <w:t>2507</w:t>
      </w:r>
      <w:r>
        <w:rPr>
          <w:rFonts w:ascii="宋体" w:hAnsi="宋体" w:cs="宋体" w:hint="eastAsia"/>
          <w:sz w:val="28"/>
          <w:szCs w:val="28"/>
        </w:rPr>
        <w:t>、</w:t>
      </w:r>
      <w:r>
        <w:rPr>
          <w:rFonts w:ascii="宋体" w:hAnsi="宋体" w:cs="宋体"/>
          <w:sz w:val="28"/>
          <w:szCs w:val="28"/>
        </w:rPr>
        <w:t xml:space="preserve"> CAS</w:t>
      </w:r>
      <w:r>
        <w:rPr>
          <w:rFonts w:ascii="宋体" w:hAnsi="宋体" w:cs="宋体" w:hint="eastAsia"/>
          <w:sz w:val="28"/>
          <w:szCs w:val="28"/>
        </w:rPr>
        <w:t>号：</w:t>
      </w:r>
      <w:r>
        <w:rPr>
          <w:rFonts w:ascii="宋体" w:hAnsi="宋体" w:cs="宋体"/>
          <w:sz w:val="28"/>
          <w:szCs w:val="28"/>
        </w:rPr>
        <w:t>7647-01-0</w:t>
      </w:r>
      <w:r>
        <w:rPr>
          <w:rFonts w:ascii="宋体" w:hAnsi="宋体" w:cs="宋体" w:hint="eastAsia"/>
          <w:sz w:val="28"/>
          <w:szCs w:val="28"/>
        </w:rPr>
        <w:t>，本项目不产出，后续工段由氯化氢合成生产盐酸自用或出售</w:t>
      </w:r>
      <w:r>
        <w:rPr>
          <w:rFonts w:ascii="宋体" w:hAnsi="宋体" w:cs="宋体"/>
          <w:sz w:val="28"/>
          <w:szCs w:val="28"/>
        </w:rPr>
        <w:t>)</w:t>
      </w:r>
      <w:r>
        <w:rPr>
          <w:rFonts w:ascii="宋体" w:hAnsi="宋体" w:cs="宋体" w:hint="eastAsia"/>
          <w:sz w:val="28"/>
          <w:szCs w:val="28"/>
        </w:rPr>
        <w:t>、次氯酸钠溶液</w:t>
      </w:r>
      <w:r>
        <w:rPr>
          <w:rFonts w:ascii="宋体" w:hAnsi="宋体" w:cs="宋体"/>
          <w:sz w:val="28"/>
          <w:szCs w:val="28"/>
        </w:rPr>
        <w:t>[</w:t>
      </w:r>
      <w:r>
        <w:rPr>
          <w:rFonts w:ascii="宋体" w:hAnsi="宋体" w:cs="宋体" w:hint="eastAsia"/>
          <w:sz w:val="28"/>
          <w:szCs w:val="28"/>
        </w:rPr>
        <w:t>含有效氯</w:t>
      </w:r>
      <w:r>
        <w:rPr>
          <w:rFonts w:ascii="宋体" w:hAnsi="宋体" w:cs="宋体"/>
          <w:sz w:val="28"/>
          <w:szCs w:val="28"/>
        </w:rPr>
        <w:t>&gt;5%] (</w:t>
      </w:r>
      <w:r>
        <w:rPr>
          <w:rFonts w:ascii="宋体" w:hAnsi="宋体" w:cs="宋体" w:hint="eastAsia"/>
          <w:sz w:val="28"/>
          <w:szCs w:val="28"/>
        </w:rPr>
        <w:t>危险化学品顺序号</w:t>
      </w:r>
      <w:r>
        <w:rPr>
          <w:rFonts w:ascii="宋体" w:hAnsi="宋体" w:cs="宋体"/>
          <w:sz w:val="28"/>
          <w:szCs w:val="28"/>
        </w:rPr>
        <w:t>166</w:t>
      </w:r>
      <w:r>
        <w:rPr>
          <w:rFonts w:ascii="宋体" w:hAnsi="宋体" w:cs="宋体" w:hint="eastAsia"/>
          <w:sz w:val="28"/>
          <w:szCs w:val="28"/>
        </w:rPr>
        <w:t>、</w:t>
      </w:r>
      <w:r>
        <w:rPr>
          <w:rFonts w:ascii="宋体" w:hAnsi="宋体" w:cs="宋体"/>
          <w:sz w:val="28"/>
          <w:szCs w:val="28"/>
        </w:rPr>
        <w:t>CAS</w:t>
      </w:r>
      <w:r>
        <w:rPr>
          <w:rFonts w:ascii="宋体" w:hAnsi="宋体" w:cs="宋体" w:hint="eastAsia"/>
          <w:sz w:val="28"/>
          <w:szCs w:val="28"/>
        </w:rPr>
        <w:t>号</w:t>
      </w:r>
      <w:r>
        <w:rPr>
          <w:rFonts w:ascii="宋体" w:hAnsi="宋体" w:cs="宋体"/>
          <w:sz w:val="28"/>
          <w:szCs w:val="28"/>
        </w:rPr>
        <w:t>,7681-52-9</w:t>
      </w:r>
      <w:r>
        <w:rPr>
          <w:rFonts w:ascii="宋体" w:hAnsi="宋体" w:cs="宋体" w:hint="eastAsia"/>
          <w:sz w:val="28"/>
          <w:szCs w:val="28"/>
        </w:rPr>
        <w:t>、本项目不产出、后续工段产出外售</w:t>
      </w:r>
      <w:r>
        <w:rPr>
          <w:rFonts w:ascii="宋体" w:hAnsi="宋体" w:cs="宋体"/>
          <w:sz w:val="28"/>
          <w:szCs w:val="28"/>
        </w:rPr>
        <w:t>)</w:t>
      </w:r>
      <w:r>
        <w:rPr>
          <w:rFonts w:ascii="宋体" w:hAnsi="宋体" w:cs="宋体" w:hint="eastAsia"/>
          <w:sz w:val="28"/>
          <w:szCs w:val="28"/>
        </w:rPr>
        <w:t>、废硫酸</w:t>
      </w:r>
      <w:r>
        <w:rPr>
          <w:rFonts w:ascii="宋体" w:hAnsi="宋体" w:cs="宋体"/>
          <w:sz w:val="28"/>
          <w:szCs w:val="28"/>
        </w:rPr>
        <w:t>(</w:t>
      </w:r>
      <w:r>
        <w:rPr>
          <w:rFonts w:ascii="宋体" w:hAnsi="宋体" w:cs="宋体" w:hint="eastAsia"/>
          <w:sz w:val="28"/>
          <w:szCs w:val="28"/>
        </w:rPr>
        <w:t>危险化学品顺序号</w:t>
      </w:r>
      <w:r>
        <w:rPr>
          <w:rFonts w:ascii="宋体" w:hAnsi="宋体" w:cs="宋体"/>
          <w:sz w:val="28"/>
          <w:szCs w:val="28"/>
        </w:rPr>
        <w:t>2744</w:t>
      </w:r>
      <w:r>
        <w:rPr>
          <w:rFonts w:ascii="宋体" w:hAnsi="宋体" w:cs="宋体" w:hint="eastAsia"/>
          <w:sz w:val="28"/>
          <w:szCs w:val="28"/>
        </w:rPr>
        <w:t>、本项目不产出、后续工段产出外售</w:t>
      </w:r>
      <w:r>
        <w:rPr>
          <w:rFonts w:ascii="宋体" w:hAnsi="宋体" w:cs="宋体"/>
          <w:sz w:val="28"/>
          <w:szCs w:val="28"/>
        </w:rPr>
        <w:t>)</w:t>
      </w:r>
      <w:r>
        <w:rPr>
          <w:rFonts w:ascii="宋体" w:hAnsi="宋体" w:cs="宋体" w:hint="eastAsia"/>
          <w:sz w:val="28"/>
          <w:szCs w:val="28"/>
        </w:rPr>
        <w:t>的产能增加。</w:t>
      </w:r>
    </w:p>
    <w:p w:rsidR="00CB1B6F" w:rsidRDefault="00A952FF">
      <w:pPr>
        <w:ind w:firstLineChars="200" w:firstLine="560"/>
        <w:rPr>
          <w:rFonts w:ascii="宋体"/>
          <w:sz w:val="28"/>
          <w:szCs w:val="28"/>
        </w:rPr>
      </w:pPr>
      <w:r>
        <w:rPr>
          <w:rFonts w:ascii="宋体" w:hAnsi="宋体" w:cs="宋体" w:hint="eastAsia"/>
          <w:sz w:val="28"/>
          <w:szCs w:val="28"/>
        </w:rPr>
        <w:t>根据国家安全生产监督管理总局《关于公布首批重点监管的危险化工工目录的通知》</w:t>
      </w:r>
      <w:r>
        <w:rPr>
          <w:rFonts w:ascii="宋体" w:hAnsi="宋体" w:cs="宋体"/>
          <w:sz w:val="28"/>
          <w:szCs w:val="28"/>
        </w:rPr>
        <w:t>(</w:t>
      </w:r>
      <w:r>
        <w:rPr>
          <w:rFonts w:ascii="宋体" w:hAnsi="宋体" w:cs="宋体" w:hint="eastAsia"/>
          <w:sz w:val="28"/>
          <w:szCs w:val="28"/>
        </w:rPr>
        <w:t>安监总管三</w:t>
      </w:r>
      <w:r>
        <w:rPr>
          <w:rFonts w:ascii="宋体" w:hAnsi="宋体" w:cs="宋体"/>
          <w:sz w:val="28"/>
          <w:szCs w:val="28"/>
        </w:rPr>
        <w:t>[2009]116</w:t>
      </w:r>
      <w:r>
        <w:rPr>
          <w:rFonts w:ascii="宋体" w:hAnsi="宋体" w:cs="宋体" w:hint="eastAsia"/>
          <w:sz w:val="28"/>
          <w:szCs w:val="28"/>
        </w:rPr>
        <w:t>号</w:t>
      </w:r>
      <w:r>
        <w:rPr>
          <w:rFonts w:ascii="宋体" w:hAnsi="宋体" w:cs="宋体"/>
          <w:sz w:val="28"/>
          <w:szCs w:val="28"/>
        </w:rPr>
        <w:t>)</w:t>
      </w:r>
      <w:r>
        <w:rPr>
          <w:rFonts w:ascii="宋体" w:hAnsi="宋体" w:cs="宋体" w:hint="eastAsia"/>
          <w:sz w:val="28"/>
          <w:szCs w:val="28"/>
        </w:rPr>
        <w:t>、江苏省安全生产监督管理局《关于规范化工企业自动控制技术改造工作的意见》</w:t>
      </w:r>
      <w:r>
        <w:rPr>
          <w:rFonts w:ascii="宋体" w:hAnsi="宋体" w:cs="宋体"/>
          <w:sz w:val="28"/>
          <w:szCs w:val="28"/>
        </w:rPr>
        <w:t>(</w:t>
      </w:r>
      <w:r>
        <w:rPr>
          <w:rFonts w:ascii="宋体" w:hAnsi="宋体" w:cs="宋体" w:hint="eastAsia"/>
          <w:sz w:val="28"/>
          <w:szCs w:val="28"/>
        </w:rPr>
        <w:t>苏安</w:t>
      </w:r>
      <w:r>
        <w:rPr>
          <w:rFonts w:ascii="宋体" w:hAnsi="宋体" w:cs="宋体" w:hint="eastAsia"/>
          <w:sz w:val="28"/>
          <w:szCs w:val="28"/>
        </w:rPr>
        <w:lastRenderedPageBreak/>
        <w:t>监</w:t>
      </w:r>
      <w:r>
        <w:rPr>
          <w:rFonts w:ascii="宋体" w:hAnsi="宋体" w:cs="宋体"/>
          <w:sz w:val="28"/>
          <w:szCs w:val="28"/>
        </w:rPr>
        <w:t>[2009]109</w:t>
      </w:r>
      <w:r>
        <w:rPr>
          <w:rFonts w:ascii="宋体" w:hAnsi="宋体" w:cs="宋体" w:hint="eastAsia"/>
          <w:sz w:val="28"/>
          <w:szCs w:val="28"/>
        </w:rPr>
        <w:t>号</w:t>
      </w:r>
      <w:r>
        <w:rPr>
          <w:rFonts w:ascii="宋体" w:hAnsi="宋体" w:cs="宋体"/>
          <w:sz w:val="28"/>
          <w:szCs w:val="28"/>
        </w:rPr>
        <w:t>)</w:t>
      </w:r>
      <w:r>
        <w:rPr>
          <w:rFonts w:ascii="宋体" w:hAnsi="宋体" w:cs="宋体" w:hint="eastAsia"/>
          <w:sz w:val="28"/>
          <w:szCs w:val="28"/>
        </w:rPr>
        <w:t>，</w:t>
      </w:r>
      <w:r>
        <w:rPr>
          <w:rFonts w:ascii="宋体" w:hAnsi="宋体" w:cs="宋体" w:hint="eastAsia"/>
          <w:sz w:val="28"/>
          <w:szCs w:val="28"/>
        </w:rPr>
        <w:t>本项目涉及的电解</w:t>
      </w:r>
      <w:r>
        <w:rPr>
          <w:rFonts w:ascii="宋体" w:hAnsi="宋体" w:cs="宋体"/>
          <w:sz w:val="28"/>
          <w:szCs w:val="28"/>
        </w:rPr>
        <w:t>(</w:t>
      </w:r>
      <w:r>
        <w:rPr>
          <w:rFonts w:ascii="宋体" w:hAnsi="宋体" w:cs="宋体" w:hint="eastAsia"/>
          <w:sz w:val="28"/>
          <w:szCs w:val="28"/>
        </w:rPr>
        <w:t>氯碱</w:t>
      </w:r>
      <w:r>
        <w:rPr>
          <w:rFonts w:ascii="宋体" w:hAnsi="宋体" w:cs="宋体"/>
          <w:sz w:val="28"/>
          <w:szCs w:val="28"/>
        </w:rPr>
        <w:t>)</w:t>
      </w:r>
      <w:r>
        <w:rPr>
          <w:rFonts w:ascii="宋体" w:hAnsi="宋体" w:cs="宋体" w:hint="eastAsia"/>
          <w:sz w:val="28"/>
          <w:szCs w:val="28"/>
        </w:rPr>
        <w:t>为重点监管的危险化工工艺。项目采用</w:t>
      </w:r>
      <w:r>
        <w:rPr>
          <w:rFonts w:ascii="宋体" w:hAnsi="宋体" w:cs="宋体"/>
          <w:sz w:val="28"/>
          <w:szCs w:val="28"/>
        </w:rPr>
        <w:t>DCS</w:t>
      </w:r>
      <w:r>
        <w:rPr>
          <w:rFonts w:ascii="宋体" w:hAnsi="宋体" w:cs="宋体" w:hint="eastAsia"/>
          <w:sz w:val="28"/>
          <w:szCs w:val="28"/>
        </w:rPr>
        <w:t>自动控制系统，设置了紧急停车系统和</w:t>
      </w:r>
      <w:r>
        <w:rPr>
          <w:rFonts w:ascii="宋体" w:hAnsi="宋体" w:cs="宋体" w:hint="eastAsia"/>
          <w:sz w:val="28"/>
          <w:szCs w:val="28"/>
        </w:rPr>
        <w:t>SIS</w:t>
      </w:r>
      <w:r>
        <w:rPr>
          <w:rFonts w:ascii="宋体" w:hAnsi="宋体" w:cs="宋体" w:hint="eastAsia"/>
          <w:sz w:val="28"/>
          <w:szCs w:val="28"/>
        </w:rPr>
        <w:t>系统，危险工艺的自动控制符合相关规范要求。</w:t>
      </w:r>
    </w:p>
    <w:p w:rsidR="00CB1B6F" w:rsidRPr="00EE561A" w:rsidRDefault="00A952FF">
      <w:pPr>
        <w:ind w:firstLineChars="200" w:firstLine="560"/>
        <w:rPr>
          <w:rFonts w:ascii="宋体"/>
          <w:color w:val="FF0000"/>
          <w:sz w:val="28"/>
          <w:szCs w:val="28"/>
        </w:rPr>
      </w:pPr>
      <w:r w:rsidRPr="00EE561A">
        <w:rPr>
          <w:rFonts w:ascii="宋体" w:hAnsi="宋体" w:cs="宋体" w:hint="eastAsia"/>
          <w:color w:val="FF0000"/>
          <w:sz w:val="28"/>
          <w:szCs w:val="28"/>
        </w:rPr>
        <w:t>根据国家安全生产监督管理总局第</w:t>
      </w:r>
      <w:r w:rsidRPr="00EE561A">
        <w:rPr>
          <w:rFonts w:ascii="宋体" w:hAnsi="宋体" w:cs="宋体"/>
          <w:color w:val="FF0000"/>
          <w:sz w:val="28"/>
          <w:szCs w:val="28"/>
        </w:rPr>
        <w:t>40</w:t>
      </w:r>
      <w:r w:rsidRPr="00EE561A">
        <w:rPr>
          <w:rFonts w:ascii="宋体" w:hAnsi="宋体" w:cs="宋体" w:hint="eastAsia"/>
          <w:color w:val="FF0000"/>
          <w:sz w:val="28"/>
          <w:szCs w:val="28"/>
        </w:rPr>
        <w:t>号令《危险化学品重大危险源监理暂行规定》，涉及有毒气体的一级重大危险源需配备独立的安全仪表系统</w:t>
      </w:r>
      <w:r w:rsidRPr="00EE561A">
        <w:rPr>
          <w:rFonts w:ascii="宋体" w:hAnsi="宋体" w:cs="宋体"/>
          <w:color w:val="FF0000"/>
          <w:sz w:val="28"/>
          <w:szCs w:val="28"/>
        </w:rPr>
        <w:t>(SIS</w:t>
      </w:r>
      <w:r w:rsidRPr="00EE561A">
        <w:rPr>
          <w:rFonts w:ascii="宋体" w:hAnsi="宋体" w:cs="宋体" w:hint="eastAsia"/>
          <w:color w:val="FF0000"/>
          <w:sz w:val="28"/>
          <w:szCs w:val="28"/>
        </w:rPr>
        <w:t>）。因此，原格林艾普公司已对首期项目中烧城装置进行改造，已增加安全仪表系统（</w:t>
      </w:r>
      <w:r w:rsidRPr="00EE561A">
        <w:rPr>
          <w:rFonts w:ascii="宋体" w:hAnsi="宋体" w:cs="宋体"/>
          <w:color w:val="FF0000"/>
          <w:sz w:val="28"/>
          <w:szCs w:val="28"/>
        </w:rPr>
        <w:t>SIS)</w:t>
      </w:r>
      <w:r w:rsidRPr="00EE561A">
        <w:rPr>
          <w:rFonts w:ascii="宋体" w:hAnsi="宋体" w:cs="宋体" w:hint="eastAsia"/>
          <w:color w:val="FF0000"/>
          <w:sz w:val="28"/>
          <w:szCs w:val="28"/>
        </w:rPr>
        <w:t>。（见附件</w:t>
      </w:r>
      <w:r w:rsidRPr="00EE561A">
        <w:rPr>
          <w:rFonts w:ascii="宋体" w:hAnsi="宋体" w:cs="宋体"/>
          <w:color w:val="FF0000"/>
          <w:sz w:val="28"/>
          <w:szCs w:val="28"/>
        </w:rPr>
        <w:t xml:space="preserve">17 </w:t>
      </w:r>
      <w:r w:rsidRPr="00EE561A">
        <w:rPr>
          <w:rFonts w:ascii="宋体" w:hAnsi="宋体" w:cs="宋体" w:hint="eastAsia"/>
          <w:color w:val="FF0000"/>
          <w:sz w:val="28"/>
          <w:szCs w:val="28"/>
        </w:rPr>
        <w:t>烧碱装置</w:t>
      </w:r>
      <w:r w:rsidRPr="00EE561A">
        <w:rPr>
          <w:rFonts w:ascii="宋体" w:hAnsi="宋体" w:cs="宋体"/>
          <w:color w:val="FF0000"/>
          <w:sz w:val="28"/>
          <w:szCs w:val="28"/>
        </w:rPr>
        <w:t>SIS</w:t>
      </w:r>
      <w:r w:rsidRPr="00EE561A">
        <w:rPr>
          <w:rFonts w:ascii="宋体" w:hAnsi="宋体" w:cs="宋体" w:hint="eastAsia"/>
          <w:color w:val="FF0000"/>
          <w:sz w:val="28"/>
          <w:szCs w:val="28"/>
        </w:rPr>
        <w:t>系统改造设计、安装、验收及调试合格报告）。</w:t>
      </w:r>
    </w:p>
    <w:p w:rsidR="00CB1B6F" w:rsidRDefault="00A952FF">
      <w:pPr>
        <w:ind w:firstLineChars="200" w:firstLine="560"/>
        <w:rPr>
          <w:sz w:val="28"/>
          <w:szCs w:val="28"/>
        </w:rPr>
      </w:pPr>
      <w:r>
        <w:rPr>
          <w:rFonts w:cs="宋体" w:hint="eastAsia"/>
          <w:sz w:val="28"/>
          <w:szCs w:val="28"/>
        </w:rPr>
        <w:t>根据国家安全监管总局办公厅《关于具有爆炸危险性危险化学品建设项目界定标</w:t>
      </w:r>
      <w:r>
        <w:rPr>
          <w:rFonts w:cs="宋体" w:hint="eastAsia"/>
          <w:sz w:val="28"/>
          <w:szCs w:val="28"/>
        </w:rPr>
        <w:t>准的复函》</w:t>
      </w:r>
      <w:r>
        <w:rPr>
          <w:sz w:val="28"/>
          <w:szCs w:val="28"/>
        </w:rPr>
        <w:t>(</w:t>
      </w:r>
      <w:r>
        <w:rPr>
          <w:rFonts w:cs="宋体" w:hint="eastAsia"/>
          <w:sz w:val="28"/>
          <w:szCs w:val="28"/>
        </w:rPr>
        <w:t>安监总厅管三函</w:t>
      </w:r>
      <w:r>
        <w:rPr>
          <w:sz w:val="28"/>
          <w:szCs w:val="28"/>
        </w:rPr>
        <w:t>[2014]5</w:t>
      </w:r>
      <w:r>
        <w:rPr>
          <w:rFonts w:cs="宋体" w:hint="eastAsia"/>
          <w:sz w:val="28"/>
          <w:szCs w:val="28"/>
        </w:rPr>
        <w:t>号</w:t>
      </w:r>
      <w:r>
        <w:rPr>
          <w:sz w:val="28"/>
          <w:szCs w:val="28"/>
        </w:rPr>
        <w:t>)</w:t>
      </w:r>
      <w:r>
        <w:rPr>
          <w:rFonts w:cs="宋体" w:hint="eastAsia"/>
          <w:sz w:val="28"/>
          <w:szCs w:val="28"/>
        </w:rPr>
        <w:t>和省安监局《关于转发国家安全监管总局办公厅《关于具有爆炸危险性危险化学品建设项目界定标准的复函》的通知》</w:t>
      </w:r>
      <w:r>
        <w:rPr>
          <w:sz w:val="28"/>
          <w:szCs w:val="28"/>
        </w:rPr>
        <w:t>(</w:t>
      </w:r>
      <w:r>
        <w:rPr>
          <w:rFonts w:cs="宋体" w:hint="eastAsia"/>
          <w:sz w:val="28"/>
          <w:szCs w:val="28"/>
        </w:rPr>
        <w:t>苏安监办</w:t>
      </w:r>
      <w:r>
        <w:rPr>
          <w:sz w:val="28"/>
          <w:szCs w:val="28"/>
        </w:rPr>
        <w:t>[2014]4</w:t>
      </w:r>
      <w:r>
        <w:rPr>
          <w:rFonts w:cs="宋体" w:hint="eastAsia"/>
          <w:sz w:val="28"/>
          <w:szCs w:val="28"/>
        </w:rPr>
        <w:t>号</w:t>
      </w:r>
      <w:r>
        <w:rPr>
          <w:sz w:val="28"/>
          <w:szCs w:val="28"/>
        </w:rPr>
        <w:t>)</w:t>
      </w:r>
      <w:r>
        <w:rPr>
          <w:rFonts w:cs="宋体" w:hint="eastAsia"/>
          <w:sz w:val="28"/>
          <w:szCs w:val="28"/>
        </w:rPr>
        <w:t>中的内容，本项目属于“具有爆炸危险性的建设项目”</w:t>
      </w:r>
    </w:p>
    <w:p w:rsidR="00CB1B6F" w:rsidRDefault="00A952FF">
      <w:pPr>
        <w:ind w:firstLineChars="200" w:firstLine="560"/>
        <w:rPr>
          <w:sz w:val="28"/>
          <w:szCs w:val="28"/>
        </w:rPr>
        <w:sectPr w:rsidR="00CB1B6F">
          <w:headerReference w:type="default" r:id="rId14"/>
          <w:footerReference w:type="default" r:id="rId15"/>
          <w:pgSz w:w="11906" w:h="16838"/>
          <w:pgMar w:top="1440" w:right="1800" w:bottom="1440" w:left="1800" w:header="851" w:footer="992" w:gutter="0"/>
          <w:pgNumType w:start="1"/>
          <w:cols w:space="425"/>
          <w:docGrid w:type="lines" w:linePitch="312"/>
        </w:sectPr>
      </w:pPr>
      <w:r>
        <w:rPr>
          <w:rFonts w:cs="宋体" w:hint="eastAsia"/>
          <w:sz w:val="28"/>
          <w:szCs w:val="28"/>
        </w:rPr>
        <w:t>本项目原料、中间产品、产品为腐蚀性液体和有毒可燃气体，采用管道直接输送，生产过程中无爆炸性粉尘产生，因此本项目不属于具有粉尘爆炸危险性项目。</w:t>
      </w:r>
    </w:p>
    <w:p w:rsidR="00CB1B6F" w:rsidRDefault="00A952FF">
      <w:pPr>
        <w:pStyle w:val="1"/>
        <w:spacing w:before="0" w:after="0" w:line="240" w:lineRule="auto"/>
        <w:ind w:firstLineChars="1000" w:firstLine="3200"/>
      </w:pPr>
      <w:bookmarkStart w:id="1" w:name="_Toc29743"/>
      <w:r>
        <w:rPr>
          <w:rFonts w:ascii="黑体" w:eastAsia="黑体" w:cs="黑体"/>
          <w:b w:val="0"/>
          <w:bCs w:val="0"/>
          <w:sz w:val="32"/>
          <w:szCs w:val="32"/>
        </w:rPr>
        <w:lastRenderedPageBreak/>
        <w:t xml:space="preserve">1 </w:t>
      </w:r>
      <w:r>
        <w:rPr>
          <w:rFonts w:ascii="黑体" w:eastAsia="黑体" w:cs="黑体" w:hint="eastAsia"/>
          <w:b w:val="0"/>
          <w:bCs w:val="0"/>
          <w:sz w:val="32"/>
          <w:szCs w:val="32"/>
        </w:rPr>
        <w:t>设计依据</w:t>
      </w:r>
      <w:bookmarkEnd w:id="1"/>
    </w:p>
    <w:p w:rsidR="00CB1B6F" w:rsidRDefault="00A952FF">
      <w:pPr>
        <w:pStyle w:val="2"/>
        <w:spacing w:before="0" w:after="0" w:line="240" w:lineRule="auto"/>
        <w:rPr>
          <w:rFonts w:cs="Times New Roman"/>
        </w:rPr>
      </w:pPr>
      <w:bookmarkStart w:id="2" w:name="_Toc19261"/>
      <w:bookmarkStart w:id="3" w:name="_Toc18767"/>
      <w:r>
        <w:rPr>
          <w:rFonts w:ascii="楷体_GB2312" w:eastAsia="楷体_GB2312" w:cs="楷体_GB2312"/>
          <w:b w:val="0"/>
          <w:bCs w:val="0"/>
        </w:rPr>
        <w:t xml:space="preserve">1.1 </w:t>
      </w:r>
      <w:r>
        <w:rPr>
          <w:rFonts w:ascii="楷体_GB2312" w:eastAsia="楷体_GB2312" w:cs="楷体_GB2312" w:hint="eastAsia"/>
          <w:b w:val="0"/>
          <w:bCs w:val="0"/>
        </w:rPr>
        <w:t>建设项目的批复（核准、备案）文件</w:t>
      </w:r>
      <w:bookmarkEnd w:id="2"/>
      <w:bookmarkEnd w:id="3"/>
    </w:p>
    <w:p w:rsidR="00CB1B6F" w:rsidRDefault="00A952FF">
      <w:pPr>
        <w:rPr>
          <w:rFonts w:ascii="宋体"/>
          <w:kern w:val="0"/>
          <w:sz w:val="28"/>
          <w:szCs w:val="28"/>
        </w:rPr>
      </w:pPr>
      <w:r>
        <w:rPr>
          <w:sz w:val="28"/>
          <w:szCs w:val="28"/>
        </w:rPr>
        <w:t>1</w:t>
      </w:r>
      <w:r>
        <w:rPr>
          <w:rFonts w:cs="宋体" w:hint="eastAsia"/>
          <w:sz w:val="28"/>
          <w:szCs w:val="28"/>
        </w:rPr>
        <w:t>）《无锡格林艾普化工股份有限公司镇江分公司</w:t>
      </w:r>
      <w:r>
        <w:rPr>
          <w:sz w:val="28"/>
          <w:szCs w:val="28"/>
        </w:rPr>
        <w:t>30</w:t>
      </w:r>
      <w:r>
        <w:rPr>
          <w:rFonts w:cs="宋体" w:hint="eastAsia"/>
          <w:sz w:val="28"/>
          <w:szCs w:val="28"/>
        </w:rPr>
        <w:t>万吨</w:t>
      </w:r>
      <w:r>
        <w:rPr>
          <w:sz w:val="28"/>
          <w:szCs w:val="28"/>
        </w:rPr>
        <w:t>/</w:t>
      </w:r>
      <w:r>
        <w:rPr>
          <w:rFonts w:cs="宋体" w:hint="eastAsia"/>
          <w:sz w:val="28"/>
          <w:szCs w:val="28"/>
        </w:rPr>
        <w:t>年烧碱配套项目备案的通知》</w:t>
      </w:r>
    </w:p>
    <w:p w:rsidR="00CB1B6F" w:rsidRDefault="00A952FF">
      <w:pPr>
        <w:tabs>
          <w:tab w:val="left" w:pos="312"/>
        </w:tabs>
        <w:rPr>
          <w:rFonts w:ascii="宋体"/>
          <w:kern w:val="0"/>
          <w:sz w:val="28"/>
          <w:szCs w:val="28"/>
        </w:rPr>
      </w:pPr>
      <w:r>
        <w:rPr>
          <w:sz w:val="28"/>
          <w:szCs w:val="28"/>
        </w:rPr>
        <w:t>2</w:t>
      </w:r>
      <w:r>
        <w:rPr>
          <w:rFonts w:cs="宋体" w:hint="eastAsia"/>
          <w:sz w:val="28"/>
          <w:szCs w:val="28"/>
        </w:rPr>
        <w:t>）《</w:t>
      </w:r>
      <w:r>
        <w:rPr>
          <w:rFonts w:ascii="宋体" w:hAnsi="宋体" w:cs="宋体" w:hint="eastAsia"/>
          <w:sz w:val="28"/>
          <w:szCs w:val="28"/>
        </w:rPr>
        <w:t>关于同意</w:t>
      </w:r>
      <w:r>
        <w:rPr>
          <w:rFonts w:ascii="宋体" w:hAnsi="宋体" w:cs="宋体" w:hint="eastAsia"/>
          <w:kern w:val="0"/>
          <w:sz w:val="28"/>
          <w:szCs w:val="28"/>
        </w:rPr>
        <w:t>无锡格林艾普化工股份有限公司镇江分公司变更</w:t>
      </w:r>
      <w:r>
        <w:rPr>
          <w:rFonts w:ascii="宋体" w:hAnsi="宋体" w:cs="宋体"/>
          <w:kern w:val="0"/>
          <w:sz w:val="28"/>
          <w:szCs w:val="28"/>
        </w:rPr>
        <w:t>30</w:t>
      </w:r>
    </w:p>
    <w:p w:rsidR="00CB1B6F" w:rsidRDefault="00A952FF">
      <w:pPr>
        <w:rPr>
          <w:sz w:val="28"/>
          <w:szCs w:val="28"/>
        </w:rPr>
      </w:pPr>
      <w:r>
        <w:rPr>
          <w:rFonts w:ascii="宋体" w:hAnsi="宋体" w:cs="宋体" w:hint="eastAsia"/>
          <w:kern w:val="0"/>
          <w:sz w:val="28"/>
          <w:szCs w:val="28"/>
        </w:rPr>
        <w:t>万吨</w:t>
      </w:r>
      <w:r>
        <w:rPr>
          <w:rFonts w:ascii="宋体" w:hAnsi="宋体" w:cs="宋体"/>
          <w:kern w:val="0"/>
          <w:sz w:val="28"/>
          <w:szCs w:val="28"/>
        </w:rPr>
        <w:t>/</w:t>
      </w:r>
      <w:r>
        <w:rPr>
          <w:rFonts w:ascii="宋体" w:hAnsi="宋体" w:cs="宋体" w:hint="eastAsia"/>
          <w:kern w:val="0"/>
          <w:sz w:val="28"/>
          <w:szCs w:val="28"/>
        </w:rPr>
        <w:t>年烧碱配套项目设立安全审查的通知</w:t>
      </w:r>
      <w:r>
        <w:rPr>
          <w:rFonts w:cs="宋体" w:hint="eastAsia"/>
          <w:sz w:val="28"/>
          <w:szCs w:val="28"/>
        </w:rPr>
        <w:t>》</w:t>
      </w:r>
    </w:p>
    <w:p w:rsidR="00CB1B6F" w:rsidRDefault="00A952FF">
      <w:pPr>
        <w:pStyle w:val="2"/>
        <w:spacing w:before="0" w:after="0" w:line="240" w:lineRule="auto"/>
        <w:rPr>
          <w:rFonts w:cs="Times New Roman"/>
        </w:rPr>
      </w:pPr>
      <w:bookmarkStart w:id="4" w:name="_Toc22722"/>
      <w:r>
        <w:rPr>
          <w:rFonts w:ascii="楷体_GB2312" w:eastAsia="楷体_GB2312" w:cs="楷体_GB2312"/>
          <w:b w:val="0"/>
          <w:bCs w:val="0"/>
        </w:rPr>
        <w:t xml:space="preserve">1.2 </w:t>
      </w:r>
      <w:r>
        <w:rPr>
          <w:rFonts w:ascii="楷体_GB2312" w:eastAsia="楷体_GB2312" w:cs="楷体_GB2312" w:hint="eastAsia"/>
          <w:b w:val="0"/>
          <w:bCs w:val="0"/>
        </w:rPr>
        <w:t>国家、行业及地方相关法律、法规、规章及规范性文件</w:t>
      </w:r>
      <w:bookmarkEnd w:id="4"/>
    </w:p>
    <w:p w:rsidR="00CB1B6F" w:rsidRDefault="00A952FF">
      <w:pPr>
        <w:rPr>
          <w:sz w:val="28"/>
          <w:szCs w:val="28"/>
        </w:rPr>
      </w:pPr>
      <w:r>
        <w:rPr>
          <w:sz w:val="28"/>
          <w:szCs w:val="28"/>
        </w:rPr>
        <w:t>1</w:t>
      </w:r>
      <w:r>
        <w:rPr>
          <w:rFonts w:cs="宋体" w:hint="eastAsia"/>
          <w:sz w:val="28"/>
          <w:szCs w:val="28"/>
        </w:rPr>
        <w:t>）</w:t>
      </w:r>
      <w:r>
        <w:rPr>
          <w:rFonts w:hAnsi="宋体" w:cs="宋体" w:hint="eastAsia"/>
          <w:sz w:val="28"/>
          <w:szCs w:val="28"/>
        </w:rPr>
        <w:t>《中华人民共和国劳动合同法》（第十一届全国人大常委会第三十次会议通过修改，</w:t>
      </w:r>
      <w:r>
        <w:rPr>
          <w:rFonts w:hAnsi="宋体"/>
          <w:sz w:val="28"/>
          <w:szCs w:val="28"/>
        </w:rPr>
        <w:t>2013</w:t>
      </w:r>
      <w:r>
        <w:rPr>
          <w:rFonts w:hAnsi="宋体" w:cs="宋体" w:hint="eastAsia"/>
          <w:sz w:val="28"/>
          <w:szCs w:val="28"/>
        </w:rPr>
        <w:t>年</w:t>
      </w:r>
      <w:r>
        <w:rPr>
          <w:rFonts w:hAnsi="宋体"/>
          <w:sz w:val="28"/>
          <w:szCs w:val="28"/>
        </w:rPr>
        <w:t>7</w:t>
      </w:r>
      <w:r>
        <w:rPr>
          <w:rFonts w:hAnsi="宋体" w:cs="宋体" w:hint="eastAsia"/>
          <w:sz w:val="28"/>
          <w:szCs w:val="28"/>
        </w:rPr>
        <w:t>月</w:t>
      </w:r>
      <w:r>
        <w:rPr>
          <w:rFonts w:hAnsi="宋体"/>
          <w:sz w:val="28"/>
          <w:szCs w:val="28"/>
        </w:rPr>
        <w:t>1</w:t>
      </w:r>
      <w:r>
        <w:rPr>
          <w:rFonts w:hAnsi="宋体" w:cs="宋体" w:hint="eastAsia"/>
          <w:sz w:val="28"/>
          <w:szCs w:val="28"/>
        </w:rPr>
        <w:t>日实施</w:t>
      </w:r>
      <w:r>
        <w:rPr>
          <w:rFonts w:cs="宋体" w:hint="eastAsia"/>
          <w:sz w:val="28"/>
          <w:szCs w:val="28"/>
        </w:rPr>
        <w:t>）；</w:t>
      </w:r>
      <w:r>
        <w:rPr>
          <w:sz w:val="28"/>
          <w:szCs w:val="28"/>
        </w:rPr>
        <w:t xml:space="preserve"> </w:t>
      </w:r>
    </w:p>
    <w:p w:rsidR="00CB1B6F" w:rsidRDefault="00A952FF">
      <w:pPr>
        <w:rPr>
          <w:sz w:val="28"/>
          <w:szCs w:val="28"/>
        </w:rPr>
      </w:pPr>
      <w:r>
        <w:rPr>
          <w:sz w:val="28"/>
          <w:szCs w:val="28"/>
        </w:rPr>
        <w:t>2</w:t>
      </w:r>
      <w:r>
        <w:rPr>
          <w:rFonts w:cs="宋体" w:hint="eastAsia"/>
          <w:sz w:val="28"/>
          <w:szCs w:val="28"/>
        </w:rPr>
        <w:t>）</w:t>
      </w:r>
      <w:r>
        <w:rPr>
          <w:rFonts w:hAnsi="宋体" w:cs="宋体" w:hint="eastAsia"/>
          <w:sz w:val="28"/>
          <w:szCs w:val="28"/>
        </w:rPr>
        <w:t>《中华人民共和国安全生产法》（主席令</w:t>
      </w:r>
      <w:r>
        <w:rPr>
          <w:sz w:val="28"/>
          <w:szCs w:val="28"/>
        </w:rPr>
        <w:t>[2014]</w:t>
      </w:r>
      <w:r>
        <w:rPr>
          <w:rFonts w:cs="宋体" w:hint="eastAsia"/>
          <w:sz w:val="28"/>
          <w:szCs w:val="28"/>
        </w:rPr>
        <w:t>第</w:t>
      </w:r>
      <w:r>
        <w:rPr>
          <w:sz w:val="28"/>
          <w:szCs w:val="28"/>
        </w:rPr>
        <w:t>13</w:t>
      </w:r>
      <w:r>
        <w:rPr>
          <w:rFonts w:cs="宋体" w:hint="eastAsia"/>
          <w:sz w:val="28"/>
          <w:szCs w:val="28"/>
        </w:rPr>
        <w:t>号</w:t>
      </w:r>
      <w:r>
        <w:rPr>
          <w:sz w:val="28"/>
          <w:szCs w:val="28"/>
        </w:rPr>
        <w:t>2014</w:t>
      </w:r>
      <w:r>
        <w:rPr>
          <w:rFonts w:cs="宋体" w:hint="eastAsia"/>
          <w:sz w:val="28"/>
          <w:szCs w:val="28"/>
        </w:rPr>
        <w:t>年</w:t>
      </w:r>
      <w:r>
        <w:rPr>
          <w:sz w:val="28"/>
          <w:szCs w:val="28"/>
        </w:rPr>
        <w:t>12</w:t>
      </w:r>
      <w:r>
        <w:rPr>
          <w:rFonts w:cs="宋体" w:hint="eastAsia"/>
          <w:sz w:val="28"/>
          <w:szCs w:val="28"/>
        </w:rPr>
        <w:t>月</w:t>
      </w:r>
      <w:r>
        <w:rPr>
          <w:sz w:val="28"/>
          <w:szCs w:val="28"/>
        </w:rPr>
        <w:t>1</w:t>
      </w:r>
      <w:r>
        <w:rPr>
          <w:rFonts w:cs="宋体" w:hint="eastAsia"/>
          <w:sz w:val="28"/>
          <w:szCs w:val="28"/>
        </w:rPr>
        <w:t>日实施）；</w:t>
      </w:r>
    </w:p>
    <w:p w:rsidR="00CB1B6F" w:rsidRDefault="00A952FF">
      <w:pPr>
        <w:rPr>
          <w:sz w:val="28"/>
          <w:szCs w:val="28"/>
        </w:rPr>
      </w:pPr>
      <w:r>
        <w:rPr>
          <w:sz w:val="28"/>
          <w:szCs w:val="28"/>
        </w:rPr>
        <w:t>3</w:t>
      </w:r>
      <w:r>
        <w:rPr>
          <w:rFonts w:cs="宋体" w:hint="eastAsia"/>
          <w:sz w:val="28"/>
          <w:szCs w:val="28"/>
        </w:rPr>
        <w:t>）</w:t>
      </w:r>
      <w:r>
        <w:rPr>
          <w:rFonts w:hAnsi="宋体" w:cs="宋体" w:hint="eastAsia"/>
          <w:sz w:val="28"/>
          <w:szCs w:val="28"/>
        </w:rPr>
        <w:t>《中华人民共和国消防法》（主席令</w:t>
      </w:r>
      <w:r>
        <w:rPr>
          <w:sz w:val="28"/>
          <w:szCs w:val="28"/>
        </w:rPr>
        <w:t>[2009]</w:t>
      </w:r>
      <w:r>
        <w:rPr>
          <w:rFonts w:cs="宋体" w:hint="eastAsia"/>
          <w:sz w:val="28"/>
          <w:szCs w:val="28"/>
        </w:rPr>
        <w:t>第</w:t>
      </w:r>
      <w:r>
        <w:rPr>
          <w:sz w:val="28"/>
          <w:szCs w:val="28"/>
        </w:rPr>
        <w:t>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w:t>
      </w:r>
      <w:r>
        <w:rPr>
          <w:rFonts w:cs="宋体" w:hint="eastAsia"/>
          <w:sz w:val="28"/>
          <w:szCs w:val="28"/>
        </w:rPr>
        <w:t>）</w:t>
      </w:r>
      <w:r>
        <w:rPr>
          <w:rFonts w:hAnsi="宋体" w:cs="宋体" w:hint="eastAsia"/>
          <w:sz w:val="28"/>
          <w:szCs w:val="28"/>
        </w:rPr>
        <w:t>《中华人民共和国职业病防治法》（主席令</w:t>
      </w:r>
      <w:r>
        <w:rPr>
          <w:sz w:val="28"/>
          <w:szCs w:val="28"/>
        </w:rPr>
        <w:t>[2017]</w:t>
      </w:r>
      <w:r>
        <w:rPr>
          <w:rFonts w:cs="宋体" w:hint="eastAsia"/>
          <w:sz w:val="28"/>
          <w:szCs w:val="28"/>
        </w:rPr>
        <w:t>第</w:t>
      </w:r>
      <w:r>
        <w:rPr>
          <w:sz w:val="28"/>
          <w:szCs w:val="28"/>
        </w:rPr>
        <w:t>81</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5</w:t>
      </w:r>
      <w:r>
        <w:rPr>
          <w:rFonts w:cs="宋体" w:hint="eastAsia"/>
          <w:sz w:val="28"/>
          <w:szCs w:val="28"/>
        </w:rPr>
        <w:t>）</w:t>
      </w:r>
      <w:r>
        <w:rPr>
          <w:rFonts w:hAnsi="宋体" w:cs="宋体" w:hint="eastAsia"/>
          <w:sz w:val="28"/>
          <w:szCs w:val="28"/>
        </w:rPr>
        <w:t>《中华人民共和国环境保护法》（主席令</w:t>
      </w:r>
      <w:r>
        <w:rPr>
          <w:sz w:val="28"/>
          <w:szCs w:val="28"/>
        </w:rPr>
        <w:t>[2014]</w:t>
      </w:r>
      <w:r>
        <w:rPr>
          <w:rFonts w:cs="宋体" w:hint="eastAsia"/>
          <w:sz w:val="28"/>
          <w:szCs w:val="28"/>
        </w:rPr>
        <w:t>第</w:t>
      </w:r>
      <w:r>
        <w:rPr>
          <w:sz w:val="28"/>
          <w:szCs w:val="28"/>
        </w:rPr>
        <w:t>9</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6</w:t>
      </w:r>
      <w:r>
        <w:rPr>
          <w:rFonts w:cs="宋体" w:hint="eastAsia"/>
          <w:sz w:val="28"/>
          <w:szCs w:val="28"/>
        </w:rPr>
        <w:t>）</w:t>
      </w:r>
      <w:r>
        <w:rPr>
          <w:rFonts w:hAnsi="宋体" w:cs="宋体" w:hint="eastAsia"/>
          <w:sz w:val="28"/>
          <w:szCs w:val="28"/>
        </w:rPr>
        <w:t>《中华人民共和国特种设备安全法》（主席令</w:t>
      </w:r>
      <w:r>
        <w:rPr>
          <w:sz w:val="28"/>
          <w:szCs w:val="28"/>
        </w:rPr>
        <w:t>[2013]</w:t>
      </w:r>
      <w:r>
        <w:rPr>
          <w:rFonts w:hAnsi="宋体" w:cs="宋体" w:hint="eastAsia"/>
          <w:sz w:val="28"/>
          <w:szCs w:val="28"/>
        </w:rPr>
        <w:t>第</w:t>
      </w:r>
      <w:r>
        <w:rPr>
          <w:sz w:val="28"/>
          <w:szCs w:val="28"/>
        </w:rPr>
        <w:t>4</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7</w:t>
      </w:r>
      <w:r>
        <w:rPr>
          <w:rFonts w:cs="宋体" w:hint="eastAsia"/>
          <w:sz w:val="28"/>
          <w:szCs w:val="28"/>
        </w:rPr>
        <w:t>）</w:t>
      </w:r>
      <w:r>
        <w:rPr>
          <w:rFonts w:hAnsi="宋体" w:cs="宋体" w:hint="eastAsia"/>
          <w:sz w:val="28"/>
          <w:szCs w:val="28"/>
        </w:rPr>
        <w:t>《危险化学品安全管理条例》（国务院令</w:t>
      </w:r>
      <w:r>
        <w:rPr>
          <w:sz w:val="28"/>
          <w:szCs w:val="28"/>
        </w:rPr>
        <w:t>[2011]</w:t>
      </w:r>
      <w:r>
        <w:rPr>
          <w:rFonts w:hAnsi="宋体" w:cs="宋体" w:hint="eastAsia"/>
          <w:sz w:val="28"/>
          <w:szCs w:val="28"/>
        </w:rPr>
        <w:t>第</w:t>
      </w:r>
      <w:r>
        <w:rPr>
          <w:sz w:val="28"/>
          <w:szCs w:val="28"/>
        </w:rPr>
        <w:t>591</w:t>
      </w:r>
      <w:r>
        <w:rPr>
          <w:rFonts w:hAnsi="宋体" w:cs="宋体" w:hint="eastAsia"/>
          <w:sz w:val="28"/>
          <w:szCs w:val="28"/>
        </w:rPr>
        <w:t>号，国务院令第</w:t>
      </w:r>
      <w:r>
        <w:rPr>
          <w:rFonts w:hAnsi="宋体"/>
          <w:sz w:val="28"/>
          <w:szCs w:val="28"/>
        </w:rPr>
        <w:t>645</w:t>
      </w:r>
      <w:r>
        <w:rPr>
          <w:rFonts w:hAnsi="宋体" w:cs="宋体" w:hint="eastAsia"/>
          <w:sz w:val="28"/>
          <w:szCs w:val="28"/>
        </w:rPr>
        <w:t>号修改</w:t>
      </w:r>
      <w:r>
        <w:rPr>
          <w:rFonts w:cs="宋体" w:hint="eastAsia"/>
          <w:sz w:val="28"/>
          <w:szCs w:val="28"/>
        </w:rPr>
        <w:t>）；</w:t>
      </w:r>
    </w:p>
    <w:p w:rsidR="00CB1B6F" w:rsidRDefault="00A952FF">
      <w:pPr>
        <w:rPr>
          <w:sz w:val="28"/>
          <w:szCs w:val="28"/>
        </w:rPr>
      </w:pPr>
      <w:r>
        <w:rPr>
          <w:sz w:val="28"/>
          <w:szCs w:val="28"/>
        </w:rPr>
        <w:t>8</w:t>
      </w:r>
      <w:r>
        <w:rPr>
          <w:rFonts w:cs="宋体" w:hint="eastAsia"/>
          <w:sz w:val="28"/>
          <w:szCs w:val="28"/>
        </w:rPr>
        <w:t>）</w:t>
      </w:r>
      <w:r>
        <w:rPr>
          <w:rFonts w:hAnsi="宋体" w:cs="宋体" w:hint="eastAsia"/>
          <w:sz w:val="28"/>
          <w:szCs w:val="28"/>
        </w:rPr>
        <w:t>《易制毒化学品管理条例》（国务院令</w:t>
      </w:r>
      <w:r>
        <w:rPr>
          <w:sz w:val="28"/>
          <w:szCs w:val="28"/>
        </w:rPr>
        <w:t>[2005]</w:t>
      </w:r>
      <w:r>
        <w:rPr>
          <w:rFonts w:hAnsi="宋体" w:cs="宋体" w:hint="eastAsia"/>
          <w:sz w:val="28"/>
          <w:szCs w:val="28"/>
        </w:rPr>
        <w:t>第</w:t>
      </w:r>
      <w:r>
        <w:rPr>
          <w:sz w:val="28"/>
          <w:szCs w:val="28"/>
        </w:rPr>
        <w:t>445</w:t>
      </w:r>
      <w:r>
        <w:rPr>
          <w:rFonts w:hAnsi="宋体" w:cs="宋体" w:hint="eastAsia"/>
          <w:sz w:val="28"/>
          <w:szCs w:val="28"/>
        </w:rPr>
        <w:t>号，国务院令</w:t>
      </w:r>
      <w:r>
        <w:rPr>
          <w:sz w:val="28"/>
          <w:szCs w:val="28"/>
        </w:rPr>
        <w:t>[2016]</w:t>
      </w:r>
      <w:r>
        <w:rPr>
          <w:rFonts w:hAnsi="宋体" w:cs="宋体" w:hint="eastAsia"/>
          <w:sz w:val="28"/>
          <w:szCs w:val="28"/>
        </w:rPr>
        <w:t>第</w:t>
      </w:r>
      <w:r>
        <w:rPr>
          <w:sz w:val="28"/>
          <w:szCs w:val="28"/>
        </w:rPr>
        <w:t>666</w:t>
      </w:r>
      <w:r>
        <w:rPr>
          <w:rFonts w:hAnsi="宋体" w:cs="宋体" w:hint="eastAsia"/>
          <w:sz w:val="28"/>
          <w:szCs w:val="28"/>
        </w:rPr>
        <w:t>号修改</w:t>
      </w:r>
      <w:r>
        <w:rPr>
          <w:rFonts w:cs="宋体" w:hint="eastAsia"/>
          <w:sz w:val="28"/>
          <w:szCs w:val="28"/>
        </w:rPr>
        <w:t>）；</w:t>
      </w:r>
    </w:p>
    <w:p w:rsidR="00CB1B6F" w:rsidRDefault="00A952FF">
      <w:pPr>
        <w:rPr>
          <w:sz w:val="28"/>
          <w:szCs w:val="28"/>
        </w:rPr>
      </w:pPr>
      <w:r>
        <w:rPr>
          <w:sz w:val="28"/>
          <w:szCs w:val="28"/>
        </w:rPr>
        <w:t>9</w:t>
      </w:r>
      <w:r>
        <w:rPr>
          <w:rFonts w:cs="宋体" w:hint="eastAsia"/>
          <w:sz w:val="28"/>
          <w:szCs w:val="28"/>
        </w:rPr>
        <w:t>）</w:t>
      </w:r>
      <w:r>
        <w:rPr>
          <w:rFonts w:hAnsi="宋体" w:cs="宋体" w:hint="eastAsia"/>
          <w:sz w:val="28"/>
          <w:szCs w:val="28"/>
        </w:rPr>
        <w:t>《监控化学品管理条例》（国务院令</w:t>
      </w:r>
      <w:r>
        <w:rPr>
          <w:sz w:val="28"/>
          <w:szCs w:val="28"/>
        </w:rPr>
        <w:t>[1995]</w:t>
      </w:r>
      <w:r>
        <w:rPr>
          <w:rFonts w:hAnsi="宋体" w:cs="宋体" w:hint="eastAsia"/>
          <w:sz w:val="28"/>
          <w:szCs w:val="28"/>
        </w:rPr>
        <w:t>第</w:t>
      </w:r>
      <w:r>
        <w:rPr>
          <w:sz w:val="28"/>
          <w:szCs w:val="28"/>
        </w:rPr>
        <w:t>190</w:t>
      </w:r>
      <w:r>
        <w:rPr>
          <w:rFonts w:hAnsi="宋体" w:cs="宋体" w:hint="eastAsia"/>
          <w:sz w:val="28"/>
          <w:szCs w:val="28"/>
        </w:rPr>
        <w:t>号，国务院令</w:t>
      </w:r>
      <w:r>
        <w:rPr>
          <w:sz w:val="28"/>
          <w:szCs w:val="28"/>
        </w:rPr>
        <w:t>[2011]</w:t>
      </w:r>
      <w:r>
        <w:rPr>
          <w:rFonts w:hAnsi="宋体" w:cs="宋体" w:hint="eastAsia"/>
          <w:sz w:val="28"/>
          <w:szCs w:val="28"/>
        </w:rPr>
        <w:t>第</w:t>
      </w:r>
      <w:r>
        <w:rPr>
          <w:sz w:val="28"/>
          <w:szCs w:val="28"/>
        </w:rPr>
        <w:t>588</w:t>
      </w:r>
      <w:r>
        <w:rPr>
          <w:rFonts w:hAnsi="宋体" w:cs="宋体" w:hint="eastAsia"/>
          <w:sz w:val="28"/>
          <w:szCs w:val="28"/>
        </w:rPr>
        <w:t>号修订</w:t>
      </w:r>
      <w:r>
        <w:rPr>
          <w:rFonts w:cs="宋体" w:hint="eastAsia"/>
          <w:sz w:val="28"/>
          <w:szCs w:val="28"/>
        </w:rPr>
        <w:t>）；</w:t>
      </w:r>
    </w:p>
    <w:p w:rsidR="00CB1B6F" w:rsidRDefault="00A952FF">
      <w:pPr>
        <w:rPr>
          <w:sz w:val="28"/>
          <w:szCs w:val="28"/>
        </w:rPr>
      </w:pPr>
      <w:r>
        <w:rPr>
          <w:sz w:val="28"/>
          <w:szCs w:val="28"/>
        </w:rPr>
        <w:t>10</w:t>
      </w:r>
      <w:r>
        <w:rPr>
          <w:rFonts w:cs="宋体" w:hint="eastAsia"/>
          <w:sz w:val="28"/>
          <w:szCs w:val="28"/>
        </w:rPr>
        <w:t>）</w:t>
      </w:r>
      <w:r>
        <w:rPr>
          <w:rFonts w:hAnsi="宋体" w:cs="宋体" w:hint="eastAsia"/>
          <w:sz w:val="28"/>
          <w:szCs w:val="28"/>
        </w:rPr>
        <w:t>《使用有毒物品作业场所劳动保护条例》（国务院令</w:t>
      </w:r>
      <w:r>
        <w:rPr>
          <w:sz w:val="28"/>
          <w:szCs w:val="28"/>
        </w:rPr>
        <w:t>[2002]</w:t>
      </w:r>
      <w:r>
        <w:rPr>
          <w:rFonts w:hAnsi="宋体" w:cs="宋体" w:hint="eastAsia"/>
          <w:sz w:val="28"/>
          <w:szCs w:val="28"/>
        </w:rPr>
        <w:t>第</w:t>
      </w:r>
      <w:r>
        <w:rPr>
          <w:sz w:val="28"/>
          <w:szCs w:val="28"/>
        </w:rPr>
        <w:t>352</w:t>
      </w:r>
      <w:r>
        <w:rPr>
          <w:rFonts w:hAnsi="宋体" w:cs="宋体" w:hint="eastAsia"/>
          <w:sz w:val="28"/>
          <w:szCs w:val="28"/>
        </w:rPr>
        <w:lastRenderedPageBreak/>
        <w:t>号</w:t>
      </w:r>
      <w:r>
        <w:rPr>
          <w:rFonts w:cs="宋体" w:hint="eastAsia"/>
          <w:sz w:val="28"/>
          <w:szCs w:val="28"/>
        </w:rPr>
        <w:t>）；</w:t>
      </w:r>
    </w:p>
    <w:p w:rsidR="00CB1B6F" w:rsidRDefault="00A952FF">
      <w:pPr>
        <w:rPr>
          <w:sz w:val="28"/>
          <w:szCs w:val="28"/>
        </w:rPr>
      </w:pPr>
      <w:r>
        <w:rPr>
          <w:sz w:val="28"/>
          <w:szCs w:val="28"/>
        </w:rPr>
        <w:t>11</w:t>
      </w:r>
      <w:r>
        <w:rPr>
          <w:rFonts w:cs="宋体" w:hint="eastAsia"/>
          <w:sz w:val="28"/>
          <w:szCs w:val="28"/>
        </w:rPr>
        <w:t>）</w:t>
      </w:r>
      <w:r>
        <w:rPr>
          <w:rFonts w:hAnsi="宋体" w:cs="宋体" w:hint="eastAsia"/>
          <w:sz w:val="28"/>
          <w:szCs w:val="28"/>
        </w:rPr>
        <w:t>《工伤保险条例》（国务院令</w:t>
      </w:r>
      <w:r>
        <w:rPr>
          <w:sz w:val="28"/>
          <w:szCs w:val="28"/>
        </w:rPr>
        <w:t>[2003]</w:t>
      </w:r>
      <w:r>
        <w:rPr>
          <w:rFonts w:hAnsi="宋体" w:cs="宋体" w:hint="eastAsia"/>
          <w:sz w:val="28"/>
          <w:szCs w:val="28"/>
        </w:rPr>
        <w:t>第</w:t>
      </w:r>
      <w:r>
        <w:rPr>
          <w:sz w:val="28"/>
          <w:szCs w:val="28"/>
        </w:rPr>
        <w:t>375</w:t>
      </w:r>
      <w:r>
        <w:rPr>
          <w:rFonts w:hAnsi="宋体" w:cs="宋体" w:hint="eastAsia"/>
          <w:sz w:val="28"/>
          <w:szCs w:val="28"/>
        </w:rPr>
        <w:t>号，国务院令</w:t>
      </w:r>
      <w:r>
        <w:rPr>
          <w:sz w:val="28"/>
          <w:szCs w:val="28"/>
        </w:rPr>
        <w:t>[2010]</w:t>
      </w:r>
      <w:r>
        <w:rPr>
          <w:rFonts w:hAnsi="宋体" w:cs="宋体" w:hint="eastAsia"/>
          <w:sz w:val="28"/>
          <w:szCs w:val="28"/>
        </w:rPr>
        <w:t>第</w:t>
      </w:r>
      <w:r>
        <w:rPr>
          <w:sz w:val="28"/>
          <w:szCs w:val="28"/>
        </w:rPr>
        <w:t>586</w:t>
      </w:r>
      <w:r>
        <w:rPr>
          <w:rFonts w:hAnsi="宋体" w:cs="宋体" w:hint="eastAsia"/>
          <w:sz w:val="28"/>
          <w:szCs w:val="28"/>
        </w:rPr>
        <w:t>号修改</w:t>
      </w:r>
      <w:r>
        <w:rPr>
          <w:rFonts w:cs="宋体" w:hint="eastAsia"/>
          <w:sz w:val="28"/>
          <w:szCs w:val="28"/>
        </w:rPr>
        <w:t>）；</w:t>
      </w:r>
    </w:p>
    <w:p w:rsidR="00CB1B6F" w:rsidRDefault="00A952FF">
      <w:pPr>
        <w:rPr>
          <w:sz w:val="28"/>
          <w:szCs w:val="28"/>
        </w:rPr>
      </w:pPr>
      <w:r>
        <w:rPr>
          <w:sz w:val="28"/>
          <w:szCs w:val="28"/>
        </w:rPr>
        <w:t>12</w:t>
      </w:r>
      <w:r>
        <w:rPr>
          <w:rFonts w:cs="宋体" w:hint="eastAsia"/>
          <w:sz w:val="28"/>
          <w:szCs w:val="28"/>
        </w:rPr>
        <w:t>）</w:t>
      </w:r>
      <w:r>
        <w:rPr>
          <w:rFonts w:hAnsi="宋体" w:cs="宋体" w:hint="eastAsia"/>
          <w:sz w:val="28"/>
          <w:szCs w:val="28"/>
        </w:rPr>
        <w:t>《突发公共卫生事件应急条例》（国务院令</w:t>
      </w:r>
      <w:r>
        <w:rPr>
          <w:sz w:val="28"/>
          <w:szCs w:val="28"/>
        </w:rPr>
        <w:t>[2003]376</w:t>
      </w:r>
      <w:r>
        <w:rPr>
          <w:rFonts w:hAnsi="宋体" w:cs="宋体" w:hint="eastAsia"/>
          <w:sz w:val="28"/>
          <w:szCs w:val="28"/>
        </w:rPr>
        <w:t>号，</w:t>
      </w:r>
      <w:r>
        <w:rPr>
          <w:sz w:val="28"/>
          <w:szCs w:val="28"/>
        </w:rPr>
        <w:t>[2011]</w:t>
      </w:r>
      <w:r>
        <w:rPr>
          <w:rFonts w:hAnsi="宋体" w:cs="宋体" w:hint="eastAsia"/>
          <w:sz w:val="28"/>
          <w:szCs w:val="28"/>
        </w:rPr>
        <w:t>第</w:t>
      </w:r>
      <w:r>
        <w:rPr>
          <w:sz w:val="28"/>
          <w:szCs w:val="28"/>
        </w:rPr>
        <w:t>588</w:t>
      </w:r>
      <w:r>
        <w:rPr>
          <w:rFonts w:hAnsi="宋体" w:cs="宋体" w:hint="eastAsia"/>
          <w:sz w:val="28"/>
          <w:szCs w:val="28"/>
        </w:rPr>
        <w:t>号修订</w:t>
      </w:r>
      <w:r>
        <w:rPr>
          <w:rFonts w:cs="宋体" w:hint="eastAsia"/>
          <w:sz w:val="28"/>
          <w:szCs w:val="28"/>
        </w:rPr>
        <w:t>）；</w:t>
      </w:r>
    </w:p>
    <w:p w:rsidR="00CB1B6F" w:rsidRDefault="00A952FF">
      <w:pPr>
        <w:rPr>
          <w:sz w:val="28"/>
          <w:szCs w:val="28"/>
        </w:rPr>
      </w:pPr>
      <w:r>
        <w:rPr>
          <w:sz w:val="28"/>
          <w:szCs w:val="28"/>
        </w:rPr>
        <w:t>13</w:t>
      </w:r>
      <w:r>
        <w:rPr>
          <w:rFonts w:cs="宋体" w:hint="eastAsia"/>
          <w:sz w:val="28"/>
          <w:szCs w:val="28"/>
        </w:rPr>
        <w:t>）</w:t>
      </w:r>
      <w:r>
        <w:rPr>
          <w:rFonts w:hAnsi="宋体" w:cs="宋体" w:hint="eastAsia"/>
          <w:sz w:val="28"/>
          <w:szCs w:val="28"/>
        </w:rPr>
        <w:t>《安全生产许可证条例》（国务院令</w:t>
      </w:r>
      <w:r>
        <w:rPr>
          <w:sz w:val="28"/>
          <w:szCs w:val="28"/>
        </w:rPr>
        <w:t>[2004]397</w:t>
      </w:r>
      <w:r>
        <w:rPr>
          <w:rFonts w:hAnsi="宋体" w:cs="宋体" w:hint="eastAsia"/>
          <w:sz w:val="28"/>
          <w:szCs w:val="28"/>
        </w:rPr>
        <w:t>号，</w:t>
      </w:r>
      <w:r>
        <w:rPr>
          <w:sz w:val="28"/>
          <w:szCs w:val="28"/>
        </w:rPr>
        <w:t>[</w:t>
      </w:r>
      <w:r>
        <w:rPr>
          <w:rFonts w:hAnsi="宋体"/>
          <w:sz w:val="28"/>
          <w:szCs w:val="28"/>
        </w:rPr>
        <w:t>2014</w:t>
      </w:r>
      <w:r>
        <w:rPr>
          <w:sz w:val="28"/>
          <w:szCs w:val="28"/>
        </w:rPr>
        <w:t>]</w:t>
      </w:r>
      <w:r>
        <w:rPr>
          <w:rFonts w:hAnsi="宋体" w:cs="宋体" w:hint="eastAsia"/>
          <w:sz w:val="28"/>
          <w:szCs w:val="28"/>
        </w:rPr>
        <w:t>年第</w:t>
      </w:r>
      <w:r>
        <w:rPr>
          <w:rFonts w:hAnsi="宋体"/>
          <w:sz w:val="28"/>
          <w:szCs w:val="28"/>
        </w:rPr>
        <w:t>653</w:t>
      </w:r>
      <w:r>
        <w:rPr>
          <w:rFonts w:hAnsi="宋体" w:cs="宋体" w:hint="eastAsia"/>
          <w:sz w:val="28"/>
          <w:szCs w:val="28"/>
        </w:rPr>
        <w:t>号修订</w:t>
      </w:r>
      <w:r>
        <w:rPr>
          <w:rFonts w:cs="宋体" w:hint="eastAsia"/>
          <w:sz w:val="28"/>
          <w:szCs w:val="28"/>
        </w:rPr>
        <w:t>）；</w:t>
      </w:r>
    </w:p>
    <w:p w:rsidR="00CB1B6F" w:rsidRDefault="00A952FF">
      <w:pPr>
        <w:rPr>
          <w:sz w:val="28"/>
          <w:szCs w:val="28"/>
        </w:rPr>
      </w:pPr>
      <w:r>
        <w:rPr>
          <w:sz w:val="28"/>
          <w:szCs w:val="28"/>
        </w:rPr>
        <w:t>14</w:t>
      </w:r>
      <w:r>
        <w:rPr>
          <w:rFonts w:cs="宋体" w:hint="eastAsia"/>
          <w:sz w:val="28"/>
          <w:szCs w:val="28"/>
        </w:rPr>
        <w:t>）</w:t>
      </w:r>
      <w:r>
        <w:rPr>
          <w:rFonts w:hAnsi="宋体" w:cs="宋体" w:hint="eastAsia"/>
          <w:sz w:val="28"/>
          <w:szCs w:val="28"/>
        </w:rPr>
        <w:t>《公路安全保护条例》（国务院令</w:t>
      </w:r>
      <w:r>
        <w:rPr>
          <w:sz w:val="28"/>
          <w:szCs w:val="28"/>
        </w:rPr>
        <w:t>[2011]</w:t>
      </w:r>
      <w:r>
        <w:rPr>
          <w:rFonts w:hAnsi="宋体" w:cs="宋体" w:hint="eastAsia"/>
          <w:sz w:val="28"/>
          <w:szCs w:val="28"/>
        </w:rPr>
        <w:t>第</w:t>
      </w:r>
      <w:r>
        <w:rPr>
          <w:sz w:val="28"/>
          <w:szCs w:val="28"/>
        </w:rPr>
        <w:t>593</w:t>
      </w:r>
      <w:r>
        <w:rPr>
          <w:rFonts w:hAnsi="宋体" w:cs="宋体" w:hint="eastAsia"/>
          <w:sz w:val="28"/>
          <w:szCs w:val="28"/>
        </w:rPr>
        <w:t>号</w:t>
      </w:r>
      <w:r>
        <w:rPr>
          <w:rFonts w:cs="宋体" w:hint="eastAsia"/>
          <w:sz w:val="28"/>
          <w:szCs w:val="28"/>
        </w:rPr>
        <w:t>）；</w:t>
      </w:r>
    </w:p>
    <w:p w:rsidR="00CB1B6F" w:rsidRDefault="00A952FF">
      <w:pPr>
        <w:rPr>
          <w:rFonts w:ascii="微软雅黑" w:eastAsia="微软雅黑"/>
          <w:shd w:val="clear" w:color="auto" w:fill="FFFFFF"/>
        </w:rPr>
      </w:pPr>
      <w:r>
        <w:rPr>
          <w:sz w:val="28"/>
          <w:szCs w:val="28"/>
        </w:rPr>
        <w:t>15</w:t>
      </w:r>
      <w:r>
        <w:rPr>
          <w:rFonts w:cs="宋体" w:hint="eastAsia"/>
          <w:sz w:val="28"/>
          <w:szCs w:val="28"/>
        </w:rPr>
        <w:t>）</w:t>
      </w:r>
      <w:r>
        <w:rPr>
          <w:rFonts w:hAnsi="宋体" w:cs="宋体" w:hint="eastAsia"/>
          <w:sz w:val="28"/>
          <w:szCs w:val="28"/>
        </w:rPr>
        <w:t>《国务院关于进一步加强企业安全生产工作的通知》（国发</w:t>
      </w:r>
      <w:r>
        <w:rPr>
          <w:sz w:val="28"/>
          <w:szCs w:val="28"/>
        </w:rPr>
        <w:t>[2010]23</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16</w:t>
      </w:r>
      <w:r>
        <w:rPr>
          <w:rFonts w:cs="宋体" w:hint="eastAsia"/>
          <w:sz w:val="28"/>
          <w:szCs w:val="28"/>
        </w:rPr>
        <w:t>）</w:t>
      </w:r>
      <w:r>
        <w:rPr>
          <w:rFonts w:hAnsi="宋体" w:cs="宋体" w:hint="eastAsia"/>
          <w:sz w:val="28"/>
          <w:szCs w:val="28"/>
        </w:rPr>
        <w:t>《安全生产事故隐患排查治理暂行规定》（安监总局令</w:t>
      </w:r>
      <w:r>
        <w:rPr>
          <w:sz w:val="28"/>
          <w:szCs w:val="28"/>
        </w:rPr>
        <w:t>[2007]</w:t>
      </w:r>
      <w:r>
        <w:rPr>
          <w:rFonts w:hAnsi="宋体" w:cs="宋体" w:hint="eastAsia"/>
          <w:sz w:val="28"/>
          <w:szCs w:val="28"/>
        </w:rPr>
        <w:t>第</w:t>
      </w:r>
      <w:r>
        <w:rPr>
          <w:sz w:val="28"/>
          <w:szCs w:val="28"/>
        </w:rPr>
        <w:t>16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17</w:t>
      </w:r>
      <w:r>
        <w:rPr>
          <w:rFonts w:cs="宋体" w:hint="eastAsia"/>
          <w:sz w:val="28"/>
          <w:szCs w:val="28"/>
        </w:rPr>
        <w:t>）</w:t>
      </w:r>
      <w:r>
        <w:rPr>
          <w:rFonts w:hAnsi="宋体" w:cs="宋体" w:hint="eastAsia"/>
          <w:sz w:val="28"/>
          <w:szCs w:val="28"/>
        </w:rPr>
        <w:t>《生产安全事故应急预案管理办法》（安监总局令第</w:t>
      </w:r>
      <w:r>
        <w:rPr>
          <w:rFonts w:hAnsi="宋体"/>
          <w:sz w:val="28"/>
          <w:szCs w:val="28"/>
        </w:rPr>
        <w:t>88</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18</w:t>
      </w:r>
      <w:r>
        <w:rPr>
          <w:rFonts w:cs="宋体" w:hint="eastAsia"/>
          <w:sz w:val="28"/>
          <w:szCs w:val="28"/>
        </w:rPr>
        <w:t>）</w:t>
      </w:r>
      <w:r>
        <w:rPr>
          <w:rFonts w:hAnsi="宋体" w:cs="宋体" w:hint="eastAsia"/>
          <w:sz w:val="28"/>
          <w:szCs w:val="28"/>
        </w:rPr>
        <w:t>《生产安全事故信息报告和处置办法》（安监总局令</w:t>
      </w:r>
      <w:r>
        <w:rPr>
          <w:sz w:val="28"/>
          <w:szCs w:val="28"/>
        </w:rPr>
        <w:t>[2009]</w:t>
      </w:r>
      <w:r>
        <w:rPr>
          <w:rFonts w:hAnsi="宋体" w:cs="宋体" w:hint="eastAsia"/>
          <w:sz w:val="28"/>
          <w:szCs w:val="28"/>
        </w:rPr>
        <w:t>第</w:t>
      </w:r>
      <w:r>
        <w:rPr>
          <w:sz w:val="28"/>
          <w:szCs w:val="28"/>
        </w:rPr>
        <w:t>21</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19</w:t>
      </w:r>
      <w:r>
        <w:rPr>
          <w:rFonts w:cs="宋体" w:hint="eastAsia"/>
          <w:sz w:val="28"/>
          <w:szCs w:val="28"/>
        </w:rPr>
        <w:t>）</w:t>
      </w:r>
      <w:r>
        <w:rPr>
          <w:rFonts w:hAnsi="宋体" w:cs="宋体" w:hint="eastAsia"/>
          <w:sz w:val="28"/>
          <w:szCs w:val="28"/>
        </w:rPr>
        <w:t>《特种作业人员安全技术培训考核管理规定》（安监总局令</w:t>
      </w:r>
      <w:r>
        <w:rPr>
          <w:sz w:val="28"/>
          <w:szCs w:val="28"/>
        </w:rPr>
        <w:t>[2010]</w:t>
      </w:r>
      <w:r>
        <w:rPr>
          <w:rFonts w:hAnsi="宋体" w:cs="宋体" w:hint="eastAsia"/>
          <w:sz w:val="28"/>
          <w:szCs w:val="28"/>
        </w:rPr>
        <w:t>第</w:t>
      </w:r>
      <w:r>
        <w:rPr>
          <w:sz w:val="28"/>
          <w:szCs w:val="28"/>
        </w:rPr>
        <w:t>30</w:t>
      </w:r>
      <w:r>
        <w:rPr>
          <w:rFonts w:hAnsi="宋体" w:cs="宋体" w:hint="eastAsia"/>
          <w:sz w:val="28"/>
          <w:szCs w:val="28"/>
        </w:rPr>
        <w:t>号及</w:t>
      </w:r>
      <w:r>
        <w:rPr>
          <w:sz w:val="28"/>
          <w:szCs w:val="28"/>
        </w:rPr>
        <w:t>[2013]</w:t>
      </w:r>
      <w:r>
        <w:rPr>
          <w:rFonts w:hAnsi="宋体" w:cs="宋体" w:hint="eastAsia"/>
          <w:sz w:val="28"/>
          <w:szCs w:val="28"/>
        </w:rPr>
        <w:t>第</w:t>
      </w:r>
      <w:r>
        <w:rPr>
          <w:sz w:val="28"/>
          <w:szCs w:val="28"/>
        </w:rPr>
        <w:t>80</w:t>
      </w:r>
      <w:r>
        <w:rPr>
          <w:rFonts w:hAnsi="宋体" w:cs="宋体" w:hint="eastAsia"/>
          <w:sz w:val="28"/>
          <w:szCs w:val="28"/>
        </w:rPr>
        <w:t>号修改决定</w:t>
      </w:r>
      <w:r>
        <w:rPr>
          <w:rFonts w:cs="宋体" w:hint="eastAsia"/>
          <w:sz w:val="28"/>
          <w:szCs w:val="28"/>
        </w:rPr>
        <w:t>）；</w:t>
      </w:r>
    </w:p>
    <w:p w:rsidR="00CB1B6F" w:rsidRDefault="00A952FF">
      <w:pPr>
        <w:rPr>
          <w:sz w:val="28"/>
          <w:szCs w:val="28"/>
        </w:rPr>
      </w:pPr>
      <w:r>
        <w:rPr>
          <w:sz w:val="28"/>
          <w:szCs w:val="28"/>
        </w:rPr>
        <w:t>20</w:t>
      </w:r>
      <w:r>
        <w:rPr>
          <w:rFonts w:cs="宋体" w:hint="eastAsia"/>
          <w:sz w:val="28"/>
          <w:szCs w:val="28"/>
        </w:rPr>
        <w:t>）</w:t>
      </w:r>
      <w:r>
        <w:rPr>
          <w:rFonts w:hAnsi="宋体" w:cs="宋体" w:hint="eastAsia"/>
          <w:sz w:val="28"/>
          <w:szCs w:val="28"/>
        </w:rPr>
        <w:t>《建设项目安全设施</w:t>
      </w:r>
      <w:r>
        <w:rPr>
          <w:sz w:val="28"/>
          <w:szCs w:val="28"/>
        </w:rPr>
        <w:t>“</w:t>
      </w:r>
      <w:r>
        <w:rPr>
          <w:rFonts w:hAnsi="宋体" w:cs="宋体" w:hint="eastAsia"/>
          <w:sz w:val="28"/>
          <w:szCs w:val="28"/>
        </w:rPr>
        <w:t>三同时</w:t>
      </w:r>
      <w:r>
        <w:rPr>
          <w:sz w:val="28"/>
          <w:szCs w:val="28"/>
        </w:rPr>
        <w:t>”</w:t>
      </w:r>
      <w:r>
        <w:rPr>
          <w:rFonts w:hAnsi="宋体" w:cs="宋体" w:hint="eastAsia"/>
          <w:sz w:val="28"/>
          <w:szCs w:val="28"/>
        </w:rPr>
        <w:t>监督管理办法》（安监总局令</w:t>
      </w:r>
      <w:r>
        <w:rPr>
          <w:sz w:val="28"/>
          <w:szCs w:val="28"/>
        </w:rPr>
        <w:t>[2011]</w:t>
      </w:r>
      <w:r>
        <w:rPr>
          <w:rFonts w:hAnsi="宋体" w:cs="宋体" w:hint="eastAsia"/>
          <w:sz w:val="28"/>
          <w:szCs w:val="28"/>
        </w:rPr>
        <w:t>第</w:t>
      </w:r>
      <w:r>
        <w:rPr>
          <w:sz w:val="28"/>
          <w:szCs w:val="28"/>
        </w:rPr>
        <w:t>36</w:t>
      </w:r>
      <w:r>
        <w:rPr>
          <w:rFonts w:hAnsi="宋体" w:cs="宋体" w:hint="eastAsia"/>
          <w:sz w:val="28"/>
          <w:szCs w:val="28"/>
        </w:rPr>
        <w:t>号，</w:t>
      </w:r>
      <w:r>
        <w:rPr>
          <w:sz w:val="28"/>
          <w:szCs w:val="28"/>
        </w:rPr>
        <w:t>[</w:t>
      </w:r>
      <w:r>
        <w:rPr>
          <w:rFonts w:hAnsi="宋体"/>
          <w:sz w:val="28"/>
          <w:szCs w:val="28"/>
        </w:rPr>
        <w:t>2015</w:t>
      </w:r>
      <w:r>
        <w:rPr>
          <w:sz w:val="28"/>
          <w:szCs w:val="28"/>
        </w:rPr>
        <w:t>]</w:t>
      </w:r>
      <w:r>
        <w:rPr>
          <w:rFonts w:hAnsi="宋体" w:cs="宋体" w:hint="eastAsia"/>
          <w:sz w:val="28"/>
          <w:szCs w:val="28"/>
        </w:rPr>
        <w:t>第</w:t>
      </w:r>
      <w:r>
        <w:rPr>
          <w:rFonts w:hAnsi="宋体"/>
          <w:sz w:val="28"/>
          <w:szCs w:val="28"/>
        </w:rPr>
        <w:t>77</w:t>
      </w:r>
      <w:r>
        <w:rPr>
          <w:rFonts w:hAnsi="宋体" w:cs="宋体" w:hint="eastAsia"/>
          <w:sz w:val="28"/>
          <w:szCs w:val="28"/>
        </w:rPr>
        <w:t>号修改</w:t>
      </w:r>
      <w:r>
        <w:rPr>
          <w:rFonts w:cs="宋体" w:hint="eastAsia"/>
          <w:sz w:val="28"/>
          <w:szCs w:val="28"/>
        </w:rPr>
        <w:t>）；</w:t>
      </w:r>
    </w:p>
    <w:p w:rsidR="00CB1B6F" w:rsidRDefault="00A952FF">
      <w:pPr>
        <w:rPr>
          <w:sz w:val="28"/>
          <w:szCs w:val="28"/>
        </w:rPr>
      </w:pPr>
      <w:r>
        <w:rPr>
          <w:sz w:val="28"/>
          <w:szCs w:val="28"/>
        </w:rPr>
        <w:t>21</w:t>
      </w:r>
      <w:r>
        <w:rPr>
          <w:rFonts w:cs="宋体" w:hint="eastAsia"/>
          <w:sz w:val="28"/>
          <w:szCs w:val="28"/>
        </w:rPr>
        <w:t>）</w:t>
      </w:r>
      <w:r>
        <w:rPr>
          <w:rFonts w:hAnsi="宋体" w:cs="宋体" w:hint="eastAsia"/>
          <w:sz w:val="28"/>
          <w:szCs w:val="28"/>
        </w:rPr>
        <w:t>《危险化学品重大危险源监督管理暂行规定》（国家安监总局令第</w:t>
      </w:r>
      <w:r>
        <w:rPr>
          <w:sz w:val="28"/>
          <w:szCs w:val="28"/>
        </w:rPr>
        <w:t>40</w:t>
      </w:r>
      <w:r>
        <w:rPr>
          <w:rFonts w:hAnsi="宋体" w:cs="宋体" w:hint="eastAsia"/>
          <w:sz w:val="28"/>
          <w:szCs w:val="28"/>
        </w:rPr>
        <w:t>号，第</w:t>
      </w:r>
      <w:r>
        <w:rPr>
          <w:rFonts w:hAnsi="宋体"/>
          <w:sz w:val="28"/>
          <w:szCs w:val="28"/>
        </w:rPr>
        <w:t>79</w:t>
      </w:r>
      <w:r>
        <w:rPr>
          <w:rFonts w:hAnsi="宋体" w:cs="宋体" w:hint="eastAsia"/>
          <w:sz w:val="28"/>
          <w:szCs w:val="28"/>
        </w:rPr>
        <w:t>号修改</w:t>
      </w:r>
      <w:r>
        <w:rPr>
          <w:rFonts w:cs="宋体" w:hint="eastAsia"/>
          <w:sz w:val="28"/>
          <w:szCs w:val="28"/>
        </w:rPr>
        <w:t>）；</w:t>
      </w:r>
    </w:p>
    <w:p w:rsidR="00CB1B6F" w:rsidRDefault="00A952FF">
      <w:pPr>
        <w:rPr>
          <w:sz w:val="28"/>
          <w:szCs w:val="28"/>
        </w:rPr>
      </w:pPr>
      <w:r>
        <w:rPr>
          <w:sz w:val="28"/>
          <w:szCs w:val="28"/>
        </w:rPr>
        <w:t>22</w:t>
      </w:r>
      <w:r>
        <w:rPr>
          <w:rFonts w:cs="宋体" w:hint="eastAsia"/>
          <w:sz w:val="28"/>
          <w:szCs w:val="28"/>
        </w:rPr>
        <w:t>）</w:t>
      </w:r>
      <w:r>
        <w:rPr>
          <w:rFonts w:hAnsi="宋体" w:cs="宋体" w:hint="eastAsia"/>
          <w:sz w:val="28"/>
          <w:szCs w:val="28"/>
        </w:rPr>
        <w:t>《危险化学品生产企业安全生产许可证实施办法》（安监总局令</w:t>
      </w:r>
      <w:r>
        <w:rPr>
          <w:sz w:val="28"/>
          <w:szCs w:val="28"/>
        </w:rPr>
        <w:lastRenderedPageBreak/>
        <w:t>[2011]</w:t>
      </w:r>
      <w:r>
        <w:rPr>
          <w:rFonts w:hAnsi="宋体" w:cs="宋体" w:hint="eastAsia"/>
          <w:sz w:val="28"/>
          <w:szCs w:val="28"/>
        </w:rPr>
        <w:t>第</w:t>
      </w:r>
      <w:r>
        <w:rPr>
          <w:sz w:val="28"/>
          <w:szCs w:val="28"/>
        </w:rPr>
        <w:t>41</w:t>
      </w:r>
      <w:r>
        <w:rPr>
          <w:rFonts w:hAnsi="宋体" w:cs="宋体" w:hint="eastAsia"/>
          <w:sz w:val="28"/>
          <w:szCs w:val="28"/>
        </w:rPr>
        <w:t>号</w:t>
      </w:r>
      <w:r>
        <w:rPr>
          <w:rFonts w:cs="宋体" w:hint="eastAsia"/>
          <w:sz w:val="28"/>
          <w:szCs w:val="28"/>
        </w:rPr>
        <w:t>）；</w:t>
      </w:r>
    </w:p>
    <w:p w:rsidR="00CB1B6F" w:rsidRDefault="00A952FF">
      <w:pPr>
        <w:rPr>
          <w:kern w:val="0"/>
          <w:sz w:val="28"/>
          <w:szCs w:val="28"/>
        </w:rPr>
      </w:pPr>
      <w:r>
        <w:rPr>
          <w:kern w:val="0"/>
          <w:sz w:val="28"/>
          <w:szCs w:val="28"/>
        </w:rPr>
        <w:t>23</w:t>
      </w:r>
      <w:r>
        <w:rPr>
          <w:rFonts w:cs="宋体" w:hint="eastAsia"/>
          <w:sz w:val="28"/>
          <w:szCs w:val="28"/>
        </w:rPr>
        <w:t>）</w:t>
      </w:r>
      <w:r>
        <w:rPr>
          <w:rFonts w:hAnsi="宋体" w:cs="宋体" w:hint="eastAsia"/>
          <w:kern w:val="0"/>
          <w:sz w:val="28"/>
          <w:szCs w:val="28"/>
        </w:rPr>
        <w:t>《危险化学品建设项目安全监督管理办法》</w:t>
      </w:r>
      <w:r>
        <w:rPr>
          <w:rFonts w:hAnsi="宋体" w:cs="宋体" w:hint="eastAsia"/>
          <w:sz w:val="28"/>
          <w:szCs w:val="28"/>
        </w:rPr>
        <w:t>（</w:t>
      </w:r>
      <w:r>
        <w:rPr>
          <w:rFonts w:hAnsi="宋体" w:cs="宋体" w:hint="eastAsia"/>
          <w:kern w:val="0"/>
          <w:sz w:val="28"/>
          <w:szCs w:val="28"/>
        </w:rPr>
        <w:t>国家安监总局令第</w:t>
      </w:r>
      <w:r>
        <w:rPr>
          <w:kern w:val="0"/>
          <w:sz w:val="28"/>
          <w:szCs w:val="28"/>
        </w:rPr>
        <w:t>45</w:t>
      </w:r>
      <w:r>
        <w:rPr>
          <w:rFonts w:hAnsi="宋体" w:cs="宋体" w:hint="eastAsia"/>
          <w:kern w:val="0"/>
          <w:sz w:val="28"/>
          <w:szCs w:val="28"/>
        </w:rPr>
        <w:t>号，第</w:t>
      </w:r>
      <w:r>
        <w:rPr>
          <w:rFonts w:hAnsi="宋体"/>
          <w:kern w:val="0"/>
          <w:sz w:val="28"/>
          <w:szCs w:val="28"/>
        </w:rPr>
        <w:t>79</w:t>
      </w:r>
      <w:r>
        <w:rPr>
          <w:rFonts w:hAnsi="宋体" w:cs="宋体" w:hint="eastAsia"/>
          <w:kern w:val="0"/>
          <w:sz w:val="28"/>
          <w:szCs w:val="28"/>
        </w:rPr>
        <w:t>号修改</w:t>
      </w:r>
      <w:r>
        <w:rPr>
          <w:rFonts w:cs="宋体" w:hint="eastAsia"/>
          <w:sz w:val="28"/>
          <w:szCs w:val="28"/>
        </w:rPr>
        <w:t>）；</w:t>
      </w:r>
    </w:p>
    <w:p w:rsidR="00CB1B6F" w:rsidRDefault="00A952FF">
      <w:pPr>
        <w:rPr>
          <w:sz w:val="28"/>
          <w:szCs w:val="28"/>
        </w:rPr>
      </w:pPr>
      <w:r>
        <w:rPr>
          <w:kern w:val="0"/>
          <w:sz w:val="28"/>
          <w:szCs w:val="28"/>
          <w:lang w:val="en-GB"/>
        </w:rPr>
        <w:t>2</w:t>
      </w:r>
      <w:r>
        <w:rPr>
          <w:kern w:val="0"/>
          <w:sz w:val="28"/>
          <w:szCs w:val="28"/>
        </w:rPr>
        <w:t>4</w:t>
      </w:r>
      <w:r>
        <w:rPr>
          <w:rFonts w:cs="宋体" w:hint="eastAsia"/>
          <w:sz w:val="28"/>
          <w:szCs w:val="28"/>
        </w:rPr>
        <w:t>）</w:t>
      </w:r>
      <w:r>
        <w:rPr>
          <w:rFonts w:hAnsi="宋体" w:cs="宋体" w:hint="eastAsia"/>
          <w:kern w:val="0"/>
          <w:sz w:val="28"/>
          <w:szCs w:val="28"/>
        </w:rPr>
        <w:t>《建设项目职业病防护设施</w:t>
      </w:r>
      <w:r>
        <w:rPr>
          <w:kern w:val="0"/>
          <w:sz w:val="28"/>
          <w:szCs w:val="28"/>
        </w:rPr>
        <w:t>“</w:t>
      </w:r>
      <w:r>
        <w:rPr>
          <w:rFonts w:hAnsi="宋体" w:cs="宋体" w:hint="eastAsia"/>
          <w:kern w:val="0"/>
          <w:sz w:val="28"/>
          <w:szCs w:val="28"/>
        </w:rPr>
        <w:t>三同时</w:t>
      </w:r>
      <w:r>
        <w:rPr>
          <w:kern w:val="0"/>
          <w:sz w:val="28"/>
          <w:szCs w:val="28"/>
        </w:rPr>
        <w:t>”</w:t>
      </w:r>
      <w:r>
        <w:rPr>
          <w:rFonts w:hAnsi="宋体" w:cs="宋体" w:hint="eastAsia"/>
          <w:kern w:val="0"/>
          <w:sz w:val="28"/>
          <w:szCs w:val="28"/>
        </w:rPr>
        <w:t>监督管理暂行办法》</w:t>
      </w:r>
      <w:r>
        <w:rPr>
          <w:rFonts w:hAnsi="宋体" w:cs="宋体" w:hint="eastAsia"/>
          <w:sz w:val="28"/>
          <w:szCs w:val="28"/>
        </w:rPr>
        <w:t>（</w:t>
      </w:r>
      <w:r>
        <w:rPr>
          <w:rFonts w:hAnsi="宋体" w:cs="宋体" w:hint="eastAsia"/>
          <w:sz w:val="28"/>
          <w:szCs w:val="28"/>
          <w:lang w:val="en-GB"/>
        </w:rPr>
        <w:t>国家安监总局令</w:t>
      </w:r>
      <w:r>
        <w:rPr>
          <w:rFonts w:hAnsi="宋体"/>
          <w:sz w:val="28"/>
          <w:szCs w:val="28"/>
          <w:lang w:val="en-GB"/>
        </w:rPr>
        <w:t>[2012]</w:t>
      </w:r>
      <w:r>
        <w:rPr>
          <w:rFonts w:hAnsi="宋体" w:cs="宋体" w:hint="eastAsia"/>
          <w:sz w:val="28"/>
          <w:szCs w:val="28"/>
          <w:lang w:val="en-GB"/>
        </w:rPr>
        <w:t>第</w:t>
      </w:r>
      <w:r>
        <w:rPr>
          <w:sz w:val="28"/>
          <w:szCs w:val="28"/>
          <w:lang w:val="en-GB"/>
        </w:rPr>
        <w:t>51</w:t>
      </w:r>
      <w:r>
        <w:rPr>
          <w:rFonts w:hAnsi="宋体" w:cs="宋体" w:hint="eastAsia"/>
          <w:sz w:val="28"/>
          <w:szCs w:val="28"/>
          <w:lang w:val="en-GB"/>
        </w:rPr>
        <w:t>号</w:t>
      </w:r>
      <w:r>
        <w:rPr>
          <w:rFonts w:cs="宋体" w:hint="eastAsia"/>
          <w:sz w:val="28"/>
          <w:szCs w:val="28"/>
        </w:rPr>
        <w:t>）；</w:t>
      </w:r>
    </w:p>
    <w:p w:rsidR="00CB1B6F" w:rsidRDefault="00A952FF">
      <w:pPr>
        <w:rPr>
          <w:sz w:val="28"/>
          <w:szCs w:val="28"/>
        </w:rPr>
      </w:pPr>
      <w:r>
        <w:rPr>
          <w:sz w:val="28"/>
          <w:szCs w:val="28"/>
        </w:rPr>
        <w:t>25</w:t>
      </w:r>
      <w:r>
        <w:rPr>
          <w:rFonts w:cs="宋体" w:hint="eastAsia"/>
          <w:sz w:val="28"/>
          <w:szCs w:val="28"/>
        </w:rPr>
        <w:t>）</w:t>
      </w:r>
      <w:r>
        <w:rPr>
          <w:rFonts w:hAnsi="宋体" w:cs="宋体" w:hint="eastAsia"/>
          <w:sz w:val="28"/>
          <w:szCs w:val="28"/>
        </w:rPr>
        <w:t>《危险化学品建设项目安全设施设计专篇编制导则》（安监总厅管三〔</w:t>
      </w:r>
      <w:r>
        <w:rPr>
          <w:sz w:val="28"/>
          <w:szCs w:val="28"/>
        </w:rPr>
        <w:t>2013</w:t>
      </w:r>
      <w:r>
        <w:rPr>
          <w:rFonts w:hAnsi="宋体" w:cs="宋体" w:hint="eastAsia"/>
          <w:sz w:val="28"/>
          <w:szCs w:val="28"/>
        </w:rPr>
        <w:t>〕</w:t>
      </w:r>
      <w:r>
        <w:rPr>
          <w:sz w:val="28"/>
          <w:szCs w:val="28"/>
        </w:rPr>
        <w:t>39</w:t>
      </w:r>
      <w:r>
        <w:rPr>
          <w:rFonts w:hAnsi="宋体" w:cs="宋体" w:hint="eastAsia"/>
          <w:sz w:val="28"/>
          <w:szCs w:val="28"/>
        </w:rPr>
        <w:t>号</w:t>
      </w:r>
      <w:r>
        <w:rPr>
          <w:rFonts w:cs="宋体" w:hint="eastAsia"/>
          <w:sz w:val="28"/>
          <w:szCs w:val="28"/>
        </w:rPr>
        <w:t>）；</w:t>
      </w:r>
    </w:p>
    <w:p w:rsidR="00CB1B6F" w:rsidRDefault="00A952FF">
      <w:pPr>
        <w:rPr>
          <w:kern w:val="0"/>
          <w:sz w:val="28"/>
          <w:szCs w:val="28"/>
        </w:rPr>
      </w:pPr>
      <w:r>
        <w:rPr>
          <w:kern w:val="0"/>
          <w:sz w:val="28"/>
          <w:szCs w:val="28"/>
        </w:rPr>
        <w:t>26</w:t>
      </w:r>
      <w:r>
        <w:rPr>
          <w:rFonts w:cs="宋体" w:hint="eastAsia"/>
          <w:sz w:val="28"/>
          <w:szCs w:val="28"/>
        </w:rPr>
        <w:t>）</w:t>
      </w:r>
      <w:r>
        <w:rPr>
          <w:rFonts w:hAnsi="宋体" w:cs="宋体" w:hint="eastAsia"/>
          <w:kern w:val="0"/>
          <w:sz w:val="28"/>
          <w:szCs w:val="28"/>
        </w:rPr>
        <w:t>《国家安全监管局住房城乡建设部关于进一步加强危险化学品建设项目安全设计管理的通知》</w:t>
      </w:r>
      <w:r>
        <w:rPr>
          <w:rFonts w:hAnsi="宋体" w:cs="宋体" w:hint="eastAsia"/>
          <w:sz w:val="28"/>
          <w:szCs w:val="28"/>
        </w:rPr>
        <w:t>（</w:t>
      </w:r>
      <w:r>
        <w:rPr>
          <w:rFonts w:hAnsi="宋体" w:cs="宋体" w:hint="eastAsia"/>
          <w:kern w:val="0"/>
          <w:sz w:val="28"/>
          <w:szCs w:val="28"/>
        </w:rPr>
        <w:t>安监总管三</w:t>
      </w:r>
      <w:r>
        <w:rPr>
          <w:kern w:val="0"/>
          <w:sz w:val="28"/>
          <w:szCs w:val="28"/>
        </w:rPr>
        <w:t>[2013]76</w:t>
      </w:r>
      <w:r>
        <w:rPr>
          <w:rFonts w:hAnsi="宋体" w:cs="宋体" w:hint="eastAsia"/>
          <w:kern w:val="0"/>
          <w:sz w:val="28"/>
          <w:szCs w:val="28"/>
        </w:rPr>
        <w:t>号</w:t>
      </w:r>
      <w:r>
        <w:rPr>
          <w:rFonts w:cs="宋体" w:hint="eastAsia"/>
          <w:sz w:val="28"/>
          <w:szCs w:val="28"/>
        </w:rPr>
        <w:t>）；</w:t>
      </w:r>
    </w:p>
    <w:p w:rsidR="00CB1B6F" w:rsidRDefault="00A952FF">
      <w:pPr>
        <w:rPr>
          <w:sz w:val="28"/>
          <w:szCs w:val="28"/>
        </w:rPr>
      </w:pPr>
      <w:r>
        <w:rPr>
          <w:sz w:val="28"/>
          <w:szCs w:val="28"/>
        </w:rPr>
        <w:t>27</w:t>
      </w:r>
      <w:r>
        <w:rPr>
          <w:rFonts w:cs="宋体" w:hint="eastAsia"/>
          <w:sz w:val="28"/>
          <w:szCs w:val="28"/>
        </w:rPr>
        <w:t>）</w:t>
      </w:r>
      <w:r>
        <w:rPr>
          <w:rFonts w:hAnsi="宋体" w:cs="宋体" w:hint="eastAsia"/>
          <w:sz w:val="28"/>
          <w:szCs w:val="28"/>
        </w:rPr>
        <w:t>《国家安全生产监督管理总局关于公布首批重点监管的危险化工工艺目录的通知》（安监总管三</w:t>
      </w:r>
      <w:r>
        <w:rPr>
          <w:sz w:val="28"/>
          <w:szCs w:val="28"/>
        </w:rPr>
        <w:t>[2009]116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28</w:t>
      </w:r>
      <w:r>
        <w:rPr>
          <w:rFonts w:cs="宋体" w:hint="eastAsia"/>
          <w:sz w:val="28"/>
          <w:szCs w:val="28"/>
        </w:rPr>
        <w:t>）</w:t>
      </w:r>
      <w:r>
        <w:rPr>
          <w:rFonts w:hAnsi="宋体" w:cs="宋体" w:hint="eastAsia"/>
          <w:sz w:val="28"/>
          <w:szCs w:val="28"/>
        </w:rPr>
        <w:t>《国家安全监管总局关于公布第二批重点监管危险化工工艺目录和调整首批重点监管危险化工工艺中部分典型工艺的通知》（安监总管三〔</w:t>
      </w:r>
      <w:r>
        <w:rPr>
          <w:sz w:val="28"/>
          <w:szCs w:val="28"/>
        </w:rPr>
        <w:t>2013</w:t>
      </w:r>
      <w:r>
        <w:rPr>
          <w:rFonts w:hAnsi="宋体" w:cs="宋体" w:hint="eastAsia"/>
          <w:sz w:val="28"/>
          <w:szCs w:val="28"/>
        </w:rPr>
        <w:t>〕</w:t>
      </w:r>
      <w:r>
        <w:rPr>
          <w:sz w:val="28"/>
          <w:szCs w:val="28"/>
        </w:rPr>
        <w:t>3</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29</w:t>
      </w:r>
      <w:r>
        <w:rPr>
          <w:rFonts w:cs="宋体" w:hint="eastAsia"/>
          <w:sz w:val="28"/>
          <w:szCs w:val="28"/>
        </w:rPr>
        <w:t>）</w:t>
      </w:r>
      <w:r>
        <w:rPr>
          <w:rFonts w:hAnsi="宋体" w:cs="宋体" w:hint="eastAsia"/>
          <w:sz w:val="28"/>
          <w:szCs w:val="28"/>
        </w:rPr>
        <w:t>《国家安全生产监督管理总局关于公布首批重点监管的危险化学品名录的通知》（安监总管三</w:t>
      </w:r>
      <w:r>
        <w:rPr>
          <w:sz w:val="28"/>
          <w:szCs w:val="28"/>
        </w:rPr>
        <w:t>[2011]95</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30</w:t>
      </w:r>
      <w:r>
        <w:rPr>
          <w:rFonts w:cs="宋体" w:hint="eastAsia"/>
          <w:sz w:val="28"/>
          <w:szCs w:val="28"/>
        </w:rPr>
        <w:t>）</w:t>
      </w:r>
      <w:r>
        <w:rPr>
          <w:rFonts w:hAnsi="宋体" w:cs="宋体" w:hint="eastAsia"/>
          <w:sz w:val="28"/>
          <w:szCs w:val="28"/>
        </w:rPr>
        <w:t>《国家安全生产监督管理总局办公厅关于印发首批重点监管的危险化学品安全措施和应急处置原则的通知》（安监总管三</w:t>
      </w:r>
      <w:r>
        <w:rPr>
          <w:sz w:val="28"/>
          <w:szCs w:val="28"/>
        </w:rPr>
        <w:t>[2011]142</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31</w:t>
      </w:r>
      <w:r>
        <w:rPr>
          <w:rFonts w:cs="宋体" w:hint="eastAsia"/>
          <w:sz w:val="28"/>
          <w:szCs w:val="28"/>
        </w:rPr>
        <w:t>）</w:t>
      </w:r>
      <w:r>
        <w:rPr>
          <w:rFonts w:hAnsi="宋体" w:cs="宋体" w:hint="eastAsia"/>
          <w:sz w:val="28"/>
          <w:szCs w:val="28"/>
        </w:rPr>
        <w:t>《国家安全监管总局关于公布第二批重点监管危险化学品名录的通知》（安监总管三〔</w:t>
      </w:r>
      <w:r>
        <w:rPr>
          <w:sz w:val="28"/>
          <w:szCs w:val="28"/>
        </w:rPr>
        <w:t>2013</w:t>
      </w:r>
      <w:r>
        <w:rPr>
          <w:rFonts w:hAnsi="宋体" w:cs="宋体" w:hint="eastAsia"/>
          <w:sz w:val="28"/>
          <w:szCs w:val="28"/>
        </w:rPr>
        <w:t>〕</w:t>
      </w:r>
      <w:r>
        <w:rPr>
          <w:sz w:val="28"/>
          <w:szCs w:val="28"/>
        </w:rPr>
        <w:t>12</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32</w:t>
      </w:r>
      <w:r>
        <w:rPr>
          <w:rFonts w:cs="宋体" w:hint="eastAsia"/>
          <w:sz w:val="28"/>
          <w:szCs w:val="28"/>
        </w:rPr>
        <w:t>）</w:t>
      </w:r>
      <w:r>
        <w:rPr>
          <w:rFonts w:hAnsi="宋体" w:cs="宋体" w:hint="eastAsia"/>
          <w:kern w:val="0"/>
          <w:sz w:val="28"/>
          <w:szCs w:val="28"/>
        </w:rPr>
        <w:t>《国家安全监管总局办公厅关于具有爆炸危险性危险化学品建设</w:t>
      </w:r>
      <w:r>
        <w:rPr>
          <w:rFonts w:hAnsi="宋体" w:cs="宋体" w:hint="eastAsia"/>
          <w:kern w:val="0"/>
          <w:sz w:val="28"/>
          <w:szCs w:val="28"/>
        </w:rPr>
        <w:lastRenderedPageBreak/>
        <w:t>项目界定标准的复函》</w:t>
      </w:r>
      <w:r>
        <w:rPr>
          <w:rFonts w:hAnsi="宋体" w:cs="宋体" w:hint="eastAsia"/>
          <w:sz w:val="28"/>
          <w:szCs w:val="28"/>
        </w:rPr>
        <w:t>（</w:t>
      </w:r>
      <w:r>
        <w:rPr>
          <w:rFonts w:hAnsi="宋体" w:cs="宋体" w:hint="eastAsia"/>
          <w:kern w:val="0"/>
          <w:sz w:val="28"/>
          <w:szCs w:val="28"/>
        </w:rPr>
        <w:t>安监总厅管三</w:t>
      </w:r>
      <w:r>
        <w:rPr>
          <w:kern w:val="0"/>
          <w:sz w:val="28"/>
          <w:szCs w:val="28"/>
        </w:rPr>
        <w:t>[2014]5</w:t>
      </w:r>
      <w:r>
        <w:rPr>
          <w:rFonts w:hAnsi="宋体" w:cs="宋体" w:hint="eastAsia"/>
          <w:kern w:val="0"/>
          <w:sz w:val="28"/>
          <w:szCs w:val="28"/>
        </w:rPr>
        <w:t>号</w:t>
      </w:r>
      <w:r>
        <w:rPr>
          <w:rFonts w:cs="宋体" w:hint="eastAsia"/>
          <w:sz w:val="28"/>
          <w:szCs w:val="28"/>
        </w:rPr>
        <w:t>）；</w:t>
      </w:r>
    </w:p>
    <w:p w:rsidR="00CB1B6F" w:rsidRDefault="00A952FF">
      <w:pPr>
        <w:rPr>
          <w:sz w:val="28"/>
          <w:szCs w:val="28"/>
        </w:rPr>
      </w:pPr>
      <w:r>
        <w:rPr>
          <w:sz w:val="28"/>
          <w:szCs w:val="28"/>
        </w:rPr>
        <w:t>33</w:t>
      </w:r>
      <w:r>
        <w:rPr>
          <w:rFonts w:cs="宋体" w:hint="eastAsia"/>
          <w:sz w:val="28"/>
          <w:szCs w:val="28"/>
        </w:rPr>
        <w:t>）</w:t>
      </w:r>
      <w:r>
        <w:rPr>
          <w:rFonts w:hAnsi="宋体" w:cs="宋体" w:hint="eastAsia"/>
          <w:sz w:val="28"/>
          <w:szCs w:val="28"/>
        </w:rPr>
        <w:t>《关于印发</w:t>
      </w:r>
      <w:r>
        <w:rPr>
          <w:sz w:val="28"/>
          <w:szCs w:val="28"/>
        </w:rPr>
        <w:t>&lt;</w:t>
      </w:r>
      <w:r>
        <w:rPr>
          <w:rFonts w:hAnsi="宋体" w:cs="宋体" w:hint="eastAsia"/>
          <w:sz w:val="28"/>
          <w:szCs w:val="28"/>
        </w:rPr>
        <w:t>企业安全生产费用提取和使用管理办法</w:t>
      </w:r>
      <w:r>
        <w:rPr>
          <w:sz w:val="28"/>
          <w:szCs w:val="28"/>
        </w:rPr>
        <w:t>&gt;</w:t>
      </w:r>
      <w:r>
        <w:rPr>
          <w:rFonts w:hAnsi="宋体" w:cs="宋体" w:hint="eastAsia"/>
          <w:sz w:val="28"/>
          <w:szCs w:val="28"/>
        </w:rPr>
        <w:t>的通知》（财企</w:t>
      </w:r>
      <w:r>
        <w:rPr>
          <w:sz w:val="28"/>
          <w:szCs w:val="28"/>
        </w:rPr>
        <w:t>[2012]16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34</w:t>
      </w:r>
      <w:r>
        <w:rPr>
          <w:rFonts w:cs="宋体" w:hint="eastAsia"/>
          <w:sz w:val="28"/>
          <w:szCs w:val="28"/>
        </w:rPr>
        <w:t>）</w:t>
      </w:r>
      <w:r>
        <w:rPr>
          <w:rFonts w:hAnsi="宋体" w:cs="宋体" w:hint="eastAsia"/>
          <w:sz w:val="28"/>
          <w:szCs w:val="28"/>
        </w:rPr>
        <w:t>《危险化学品名录》（</w:t>
      </w:r>
      <w:r>
        <w:rPr>
          <w:rFonts w:cs="宋体" w:hint="eastAsia"/>
          <w:sz w:val="28"/>
          <w:szCs w:val="28"/>
        </w:rPr>
        <w:t>国家安监总局等十部委公告</w:t>
      </w:r>
      <w:r>
        <w:rPr>
          <w:sz w:val="28"/>
          <w:szCs w:val="28"/>
        </w:rPr>
        <w:t>2015</w:t>
      </w:r>
      <w:r>
        <w:rPr>
          <w:rFonts w:cs="宋体" w:hint="eastAsia"/>
          <w:sz w:val="28"/>
          <w:szCs w:val="28"/>
        </w:rPr>
        <w:t>年第</w:t>
      </w:r>
      <w:r>
        <w:rPr>
          <w:sz w:val="28"/>
          <w:szCs w:val="28"/>
        </w:rPr>
        <w:t>5</w:t>
      </w:r>
      <w:r>
        <w:rPr>
          <w:rFonts w:cs="宋体" w:hint="eastAsia"/>
          <w:sz w:val="28"/>
          <w:szCs w:val="28"/>
        </w:rPr>
        <w:t>号</w:t>
      </w:r>
      <w:r>
        <w:rPr>
          <w:sz w:val="28"/>
          <w:szCs w:val="28"/>
        </w:rPr>
        <w:t>)</w:t>
      </w:r>
      <w:r>
        <w:rPr>
          <w:rFonts w:hAnsi="宋体" w:cs="宋体" w:hint="eastAsia"/>
          <w:sz w:val="28"/>
          <w:szCs w:val="28"/>
        </w:rPr>
        <w:t>；</w:t>
      </w:r>
    </w:p>
    <w:p w:rsidR="00CB1B6F" w:rsidRDefault="00A952FF">
      <w:pPr>
        <w:rPr>
          <w:sz w:val="28"/>
          <w:szCs w:val="28"/>
        </w:rPr>
      </w:pPr>
      <w:r>
        <w:rPr>
          <w:sz w:val="28"/>
          <w:szCs w:val="28"/>
        </w:rPr>
        <w:t>35</w:t>
      </w:r>
      <w:r>
        <w:rPr>
          <w:rFonts w:cs="宋体" w:hint="eastAsia"/>
          <w:sz w:val="28"/>
          <w:szCs w:val="28"/>
        </w:rPr>
        <w:t>）</w:t>
      </w:r>
      <w:r>
        <w:rPr>
          <w:rFonts w:hAnsi="宋体" w:cs="宋体" w:hint="eastAsia"/>
          <w:sz w:val="28"/>
          <w:szCs w:val="28"/>
        </w:rPr>
        <w:t>《剧毒化学品目录》（</w:t>
      </w:r>
      <w:r>
        <w:rPr>
          <w:sz w:val="28"/>
          <w:szCs w:val="28"/>
        </w:rPr>
        <w:t>2015</w:t>
      </w:r>
      <w:r>
        <w:rPr>
          <w:rFonts w:hAnsi="宋体" w:cs="宋体" w:hint="eastAsia"/>
          <w:sz w:val="28"/>
          <w:szCs w:val="28"/>
        </w:rPr>
        <w:t>年版</w:t>
      </w:r>
      <w:r>
        <w:rPr>
          <w:rFonts w:cs="宋体" w:hint="eastAsia"/>
          <w:sz w:val="28"/>
          <w:szCs w:val="28"/>
        </w:rPr>
        <w:t>）；</w:t>
      </w:r>
    </w:p>
    <w:p w:rsidR="00CB1B6F" w:rsidRDefault="00A952FF">
      <w:pPr>
        <w:rPr>
          <w:sz w:val="28"/>
          <w:szCs w:val="28"/>
        </w:rPr>
      </w:pPr>
      <w:r>
        <w:rPr>
          <w:sz w:val="28"/>
          <w:szCs w:val="28"/>
        </w:rPr>
        <w:t>36</w:t>
      </w:r>
      <w:r>
        <w:rPr>
          <w:rFonts w:cs="宋体" w:hint="eastAsia"/>
          <w:sz w:val="28"/>
          <w:szCs w:val="28"/>
        </w:rPr>
        <w:t>）</w:t>
      </w:r>
      <w:r>
        <w:rPr>
          <w:rFonts w:hAnsi="宋体" w:cs="宋体" w:hint="eastAsia"/>
          <w:sz w:val="28"/>
          <w:szCs w:val="28"/>
        </w:rPr>
        <w:t>《高毒物品目录》（卫法监发</w:t>
      </w:r>
      <w:r>
        <w:rPr>
          <w:sz w:val="28"/>
          <w:szCs w:val="28"/>
        </w:rPr>
        <w:t>[2003]142</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37</w:t>
      </w:r>
      <w:r>
        <w:rPr>
          <w:rFonts w:cs="宋体" w:hint="eastAsia"/>
          <w:sz w:val="28"/>
          <w:szCs w:val="28"/>
        </w:rPr>
        <w:t>）</w:t>
      </w:r>
      <w:r>
        <w:rPr>
          <w:rFonts w:hAnsi="宋体" w:cs="宋体" w:hint="eastAsia"/>
          <w:sz w:val="28"/>
          <w:szCs w:val="28"/>
        </w:rPr>
        <w:t>《江苏省安全生产条例》（</w:t>
      </w:r>
      <w:r>
        <w:rPr>
          <w:rFonts w:hAnsi="宋体"/>
          <w:sz w:val="28"/>
          <w:szCs w:val="28"/>
        </w:rPr>
        <w:t>2016</w:t>
      </w:r>
      <w:r>
        <w:rPr>
          <w:rFonts w:hAnsi="宋体" w:cs="宋体" w:hint="eastAsia"/>
          <w:sz w:val="28"/>
          <w:szCs w:val="28"/>
        </w:rPr>
        <w:t>年版</w:t>
      </w:r>
      <w:r>
        <w:rPr>
          <w:sz w:val="28"/>
          <w:szCs w:val="28"/>
        </w:rPr>
        <w:t>)</w:t>
      </w:r>
      <w:r>
        <w:rPr>
          <w:rFonts w:cs="宋体" w:hint="eastAsia"/>
          <w:sz w:val="28"/>
          <w:szCs w:val="28"/>
        </w:rPr>
        <w:t>（</w:t>
      </w:r>
      <w:r>
        <w:rPr>
          <w:sz w:val="28"/>
          <w:szCs w:val="28"/>
        </w:rPr>
        <w:t>2016</w:t>
      </w:r>
      <w:r>
        <w:rPr>
          <w:rFonts w:cs="宋体" w:hint="eastAsia"/>
          <w:sz w:val="28"/>
          <w:szCs w:val="28"/>
        </w:rPr>
        <w:t>年</w:t>
      </w:r>
      <w:r>
        <w:rPr>
          <w:sz w:val="28"/>
          <w:szCs w:val="28"/>
        </w:rPr>
        <w:t>10</w:t>
      </w:r>
      <w:r>
        <w:rPr>
          <w:rFonts w:cs="宋体" w:hint="eastAsia"/>
          <w:sz w:val="28"/>
          <w:szCs w:val="28"/>
        </w:rPr>
        <w:t>月</w:t>
      </w:r>
      <w:r>
        <w:rPr>
          <w:sz w:val="28"/>
          <w:szCs w:val="28"/>
        </w:rPr>
        <w:t>1</w:t>
      </w:r>
      <w:r>
        <w:rPr>
          <w:rFonts w:cs="宋体" w:hint="eastAsia"/>
          <w:sz w:val="28"/>
          <w:szCs w:val="28"/>
        </w:rPr>
        <w:t>日施行）</w:t>
      </w:r>
      <w:r>
        <w:rPr>
          <w:rFonts w:hAnsi="宋体" w:cs="宋体" w:hint="eastAsia"/>
          <w:sz w:val="28"/>
          <w:szCs w:val="28"/>
        </w:rPr>
        <w:t>；</w:t>
      </w:r>
    </w:p>
    <w:p w:rsidR="00CB1B6F" w:rsidRDefault="00A952FF">
      <w:pPr>
        <w:rPr>
          <w:sz w:val="28"/>
          <w:szCs w:val="28"/>
        </w:rPr>
      </w:pPr>
      <w:r>
        <w:rPr>
          <w:sz w:val="28"/>
          <w:szCs w:val="28"/>
        </w:rPr>
        <w:t>38</w:t>
      </w:r>
      <w:r>
        <w:rPr>
          <w:rFonts w:cs="宋体" w:hint="eastAsia"/>
          <w:sz w:val="28"/>
          <w:szCs w:val="28"/>
        </w:rPr>
        <w:t>）</w:t>
      </w:r>
      <w:r>
        <w:rPr>
          <w:rFonts w:hAnsi="宋体" w:cs="宋体" w:hint="eastAsia"/>
          <w:sz w:val="28"/>
          <w:szCs w:val="28"/>
        </w:rPr>
        <w:t>《江苏省劳动保护条例》（</w:t>
      </w:r>
      <w:r>
        <w:rPr>
          <w:sz w:val="28"/>
          <w:szCs w:val="28"/>
        </w:rPr>
        <w:t>2004</w:t>
      </w:r>
      <w:r>
        <w:rPr>
          <w:rFonts w:hAnsi="宋体" w:cs="宋体" w:hint="eastAsia"/>
          <w:sz w:val="28"/>
          <w:szCs w:val="28"/>
        </w:rPr>
        <w:t>年</w:t>
      </w:r>
      <w:r>
        <w:rPr>
          <w:sz w:val="28"/>
          <w:szCs w:val="28"/>
        </w:rPr>
        <w:t>6</w:t>
      </w:r>
      <w:r>
        <w:rPr>
          <w:rFonts w:hAnsi="宋体" w:cs="宋体" w:hint="eastAsia"/>
          <w:sz w:val="28"/>
          <w:szCs w:val="28"/>
        </w:rPr>
        <w:t>月</w:t>
      </w:r>
      <w:r>
        <w:rPr>
          <w:sz w:val="28"/>
          <w:szCs w:val="28"/>
        </w:rPr>
        <w:t>17</w:t>
      </w:r>
      <w:r>
        <w:rPr>
          <w:rFonts w:hAnsi="宋体" w:cs="宋体" w:hint="eastAsia"/>
          <w:sz w:val="28"/>
          <w:szCs w:val="28"/>
        </w:rPr>
        <w:t>日江苏省第十届人大常委会第十次会议通过</w:t>
      </w:r>
      <w:r>
        <w:rPr>
          <w:rFonts w:cs="宋体" w:hint="eastAsia"/>
          <w:sz w:val="28"/>
          <w:szCs w:val="28"/>
        </w:rPr>
        <w:t>）；</w:t>
      </w:r>
    </w:p>
    <w:p w:rsidR="00CB1B6F" w:rsidRDefault="00A952FF">
      <w:pPr>
        <w:rPr>
          <w:sz w:val="28"/>
          <w:szCs w:val="28"/>
        </w:rPr>
      </w:pPr>
      <w:r>
        <w:rPr>
          <w:sz w:val="28"/>
          <w:szCs w:val="28"/>
        </w:rPr>
        <w:t>39</w:t>
      </w:r>
      <w:r>
        <w:rPr>
          <w:rFonts w:cs="宋体" w:hint="eastAsia"/>
          <w:sz w:val="28"/>
          <w:szCs w:val="28"/>
        </w:rPr>
        <w:t>）</w:t>
      </w:r>
      <w:r>
        <w:rPr>
          <w:rFonts w:hAnsi="宋体" w:cs="宋体" w:hint="eastAsia"/>
          <w:sz w:val="28"/>
          <w:szCs w:val="28"/>
        </w:rPr>
        <w:t>《江苏省危险化学品建设项目安全监督管理实施细则》（苏安监</w:t>
      </w:r>
      <w:r>
        <w:rPr>
          <w:sz w:val="28"/>
          <w:szCs w:val="28"/>
        </w:rPr>
        <w:t>[2012]153</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40</w:t>
      </w:r>
      <w:r>
        <w:rPr>
          <w:rFonts w:cs="宋体" w:hint="eastAsia"/>
          <w:sz w:val="28"/>
          <w:szCs w:val="28"/>
        </w:rPr>
        <w:t>）</w:t>
      </w:r>
      <w:r>
        <w:rPr>
          <w:rFonts w:hAnsi="宋体" w:cs="宋体" w:hint="eastAsia"/>
          <w:sz w:val="28"/>
          <w:szCs w:val="28"/>
        </w:rPr>
        <w:t>《江苏省危险化学品生产企业安全生产许可证实施细则》（苏安监</w:t>
      </w:r>
      <w:r>
        <w:rPr>
          <w:sz w:val="28"/>
          <w:szCs w:val="28"/>
        </w:rPr>
        <w:t>[2013]119</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41</w:t>
      </w:r>
      <w:r>
        <w:rPr>
          <w:rFonts w:cs="宋体" w:hint="eastAsia"/>
          <w:sz w:val="28"/>
          <w:szCs w:val="28"/>
        </w:rPr>
        <w:t>）</w:t>
      </w:r>
      <w:r>
        <w:rPr>
          <w:rFonts w:hAnsi="宋体" w:cs="宋体" w:hint="eastAsia"/>
          <w:sz w:val="28"/>
          <w:szCs w:val="28"/>
        </w:rPr>
        <w:t>《江苏省劳动防护用品配备标准</w:t>
      </w:r>
      <w:r>
        <w:rPr>
          <w:sz w:val="28"/>
          <w:szCs w:val="28"/>
        </w:rPr>
        <w:t>(2007</w:t>
      </w:r>
      <w:r>
        <w:rPr>
          <w:rFonts w:hAnsi="宋体" w:cs="宋体" w:hint="eastAsia"/>
          <w:sz w:val="28"/>
          <w:szCs w:val="28"/>
        </w:rPr>
        <w:t>版</w:t>
      </w:r>
      <w:r>
        <w:rPr>
          <w:sz w:val="28"/>
          <w:szCs w:val="28"/>
        </w:rPr>
        <w:t>)</w:t>
      </w:r>
      <w:r>
        <w:rPr>
          <w:rFonts w:hAnsi="宋体" w:cs="宋体" w:hint="eastAsia"/>
          <w:sz w:val="28"/>
          <w:szCs w:val="28"/>
        </w:rPr>
        <w:t>》（苏安监</w:t>
      </w:r>
      <w:r>
        <w:rPr>
          <w:sz w:val="28"/>
          <w:szCs w:val="28"/>
        </w:rPr>
        <w:t>[2007]196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42</w:t>
      </w:r>
      <w:r>
        <w:rPr>
          <w:rFonts w:cs="宋体" w:hint="eastAsia"/>
          <w:sz w:val="28"/>
          <w:szCs w:val="28"/>
        </w:rPr>
        <w:t>）</w:t>
      </w:r>
      <w:r>
        <w:rPr>
          <w:rFonts w:hAnsi="宋体" w:cs="宋体" w:hint="eastAsia"/>
          <w:sz w:val="28"/>
          <w:szCs w:val="28"/>
        </w:rPr>
        <w:t>《关于贯彻</w:t>
      </w:r>
      <w:r>
        <w:rPr>
          <w:sz w:val="28"/>
          <w:szCs w:val="28"/>
        </w:rPr>
        <w:t>&lt;</w:t>
      </w:r>
      <w:r>
        <w:rPr>
          <w:rFonts w:hAnsi="宋体" w:cs="宋体" w:hint="eastAsia"/>
          <w:sz w:val="28"/>
          <w:szCs w:val="28"/>
        </w:rPr>
        <w:t>危险化学品建设项目安全许可实施办法</w:t>
      </w:r>
      <w:r>
        <w:rPr>
          <w:sz w:val="28"/>
          <w:szCs w:val="28"/>
        </w:rPr>
        <w:t>&gt;</w:t>
      </w:r>
      <w:r>
        <w:rPr>
          <w:rFonts w:hAnsi="宋体" w:cs="宋体" w:hint="eastAsia"/>
          <w:sz w:val="28"/>
          <w:szCs w:val="28"/>
        </w:rPr>
        <w:t>有关问题的通知》（苏安监</w:t>
      </w:r>
      <w:r>
        <w:rPr>
          <w:sz w:val="28"/>
          <w:szCs w:val="28"/>
        </w:rPr>
        <w:t>[2007]180</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43</w:t>
      </w:r>
      <w:r>
        <w:rPr>
          <w:rFonts w:cs="宋体" w:hint="eastAsia"/>
          <w:sz w:val="28"/>
          <w:szCs w:val="28"/>
        </w:rPr>
        <w:t>）</w:t>
      </w:r>
      <w:r>
        <w:rPr>
          <w:rFonts w:hAnsi="宋体" w:cs="宋体" w:hint="eastAsia"/>
          <w:sz w:val="28"/>
          <w:szCs w:val="28"/>
        </w:rPr>
        <w:t>《关于规范危险化学品生产企业从业人员安全生产基本从业条件的意见》（苏安监</w:t>
      </w:r>
      <w:r>
        <w:rPr>
          <w:sz w:val="28"/>
          <w:szCs w:val="28"/>
        </w:rPr>
        <w:t>[2008]14</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44</w:t>
      </w:r>
      <w:r>
        <w:rPr>
          <w:rFonts w:cs="宋体" w:hint="eastAsia"/>
          <w:sz w:val="28"/>
          <w:szCs w:val="28"/>
        </w:rPr>
        <w:t>）</w:t>
      </w:r>
      <w:r>
        <w:rPr>
          <w:rFonts w:hAnsi="宋体" w:cs="宋体" w:hint="eastAsia"/>
          <w:sz w:val="28"/>
          <w:szCs w:val="28"/>
        </w:rPr>
        <w:t>《关于规范化工企业自动控制技术改造工作的意见》（苏安监</w:t>
      </w:r>
      <w:r>
        <w:rPr>
          <w:sz w:val="28"/>
          <w:szCs w:val="28"/>
        </w:rPr>
        <w:t>[2009]109</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lastRenderedPageBreak/>
        <w:t>45</w:t>
      </w:r>
      <w:r>
        <w:rPr>
          <w:rFonts w:cs="宋体" w:hint="eastAsia"/>
          <w:sz w:val="28"/>
          <w:szCs w:val="28"/>
        </w:rPr>
        <w:t>）</w:t>
      </w:r>
      <w:r>
        <w:rPr>
          <w:rFonts w:hAnsi="宋体" w:cs="宋体" w:hint="eastAsia"/>
          <w:sz w:val="28"/>
          <w:szCs w:val="28"/>
        </w:rPr>
        <w:t>《关于印发《江苏省重大危险源监督管理指导意见（暂行）》的通知》（苏安监〔</w:t>
      </w:r>
      <w:r>
        <w:rPr>
          <w:sz w:val="28"/>
          <w:szCs w:val="28"/>
        </w:rPr>
        <w:t>2009</w:t>
      </w:r>
      <w:r>
        <w:rPr>
          <w:rFonts w:hAnsi="宋体" w:cs="宋体" w:hint="eastAsia"/>
          <w:sz w:val="28"/>
          <w:szCs w:val="28"/>
        </w:rPr>
        <w:t>〕</w:t>
      </w:r>
      <w:r>
        <w:rPr>
          <w:sz w:val="28"/>
          <w:szCs w:val="28"/>
        </w:rPr>
        <w:t>71</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46</w:t>
      </w:r>
      <w:r>
        <w:rPr>
          <w:rFonts w:cs="宋体" w:hint="eastAsia"/>
          <w:sz w:val="28"/>
          <w:szCs w:val="28"/>
        </w:rPr>
        <w:t>）</w:t>
      </w:r>
      <w:r>
        <w:rPr>
          <w:rFonts w:hAnsi="宋体" w:cs="宋体" w:hint="eastAsia"/>
          <w:sz w:val="28"/>
          <w:szCs w:val="28"/>
        </w:rPr>
        <w:t>《江苏省电气消防安全技术检测管理规定》（苏公厅</w:t>
      </w:r>
      <w:r>
        <w:rPr>
          <w:sz w:val="28"/>
          <w:szCs w:val="28"/>
        </w:rPr>
        <w:t>[2000]292</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47</w:t>
      </w:r>
      <w:r>
        <w:rPr>
          <w:rFonts w:cs="宋体" w:hint="eastAsia"/>
          <w:sz w:val="28"/>
          <w:szCs w:val="28"/>
        </w:rPr>
        <w:t>）</w:t>
      </w:r>
      <w:r>
        <w:rPr>
          <w:rFonts w:hAnsi="宋体" w:cs="宋体" w:hint="eastAsia"/>
          <w:sz w:val="28"/>
          <w:szCs w:val="28"/>
        </w:rPr>
        <w:t>《关于危险生产工艺自动化控制改造工作指导意见》（镇安监发</w:t>
      </w:r>
      <w:r>
        <w:rPr>
          <w:sz w:val="28"/>
          <w:szCs w:val="28"/>
        </w:rPr>
        <w:t>[2009]26</w:t>
      </w:r>
      <w:r>
        <w:rPr>
          <w:rFonts w:hAnsi="宋体" w:cs="宋体" w:hint="eastAsia"/>
          <w:sz w:val="28"/>
          <w:szCs w:val="28"/>
        </w:rPr>
        <w:t>号</w:t>
      </w:r>
      <w:r>
        <w:rPr>
          <w:rFonts w:cs="宋体" w:hint="eastAsia"/>
          <w:sz w:val="28"/>
          <w:szCs w:val="28"/>
        </w:rPr>
        <w:t>）；</w:t>
      </w:r>
    </w:p>
    <w:p w:rsidR="00CB1B6F" w:rsidRDefault="00A952FF">
      <w:pPr>
        <w:rPr>
          <w:sz w:val="28"/>
          <w:szCs w:val="28"/>
        </w:rPr>
      </w:pPr>
      <w:r>
        <w:rPr>
          <w:sz w:val="28"/>
          <w:szCs w:val="28"/>
        </w:rPr>
        <w:t>48</w:t>
      </w:r>
      <w:r>
        <w:rPr>
          <w:rFonts w:cs="宋体" w:hint="eastAsia"/>
          <w:sz w:val="28"/>
          <w:szCs w:val="28"/>
        </w:rPr>
        <w:t>）《关于转发《国家安全监管总局办公厅关于具有爆炸危险性危险化学品建设项目界定标准的复函》的通知》</w:t>
      </w:r>
      <w:r>
        <w:rPr>
          <w:rFonts w:hAnsi="宋体" w:cs="宋体" w:hint="eastAsia"/>
          <w:sz w:val="28"/>
          <w:szCs w:val="28"/>
        </w:rPr>
        <w:t>（</w:t>
      </w:r>
      <w:r>
        <w:rPr>
          <w:rFonts w:cs="宋体" w:hint="eastAsia"/>
          <w:sz w:val="28"/>
          <w:szCs w:val="28"/>
        </w:rPr>
        <w:t>苏安监办</w:t>
      </w:r>
      <w:r>
        <w:rPr>
          <w:sz w:val="28"/>
          <w:szCs w:val="28"/>
        </w:rPr>
        <w:t>[2014]4</w:t>
      </w:r>
      <w:r>
        <w:rPr>
          <w:rFonts w:cs="宋体" w:hint="eastAsia"/>
          <w:sz w:val="28"/>
          <w:szCs w:val="28"/>
        </w:rPr>
        <w:t>号）；</w:t>
      </w:r>
    </w:p>
    <w:p w:rsidR="00CB1B6F" w:rsidRDefault="00A952FF">
      <w:pPr>
        <w:rPr>
          <w:sz w:val="28"/>
          <w:szCs w:val="28"/>
        </w:rPr>
      </w:pPr>
      <w:r>
        <w:rPr>
          <w:sz w:val="28"/>
          <w:szCs w:val="28"/>
        </w:rPr>
        <w:t>49</w:t>
      </w:r>
      <w:r>
        <w:rPr>
          <w:rFonts w:cs="宋体" w:hint="eastAsia"/>
          <w:sz w:val="28"/>
          <w:szCs w:val="28"/>
        </w:rPr>
        <w:t>）《江苏省特种设备安全监察条例修改版》（</w:t>
      </w:r>
      <w:r>
        <w:rPr>
          <w:sz w:val="28"/>
          <w:szCs w:val="28"/>
        </w:rPr>
        <w:t>2004.5.1</w:t>
      </w:r>
      <w:r>
        <w:rPr>
          <w:rFonts w:cs="宋体" w:hint="eastAsia"/>
          <w:sz w:val="28"/>
          <w:szCs w:val="28"/>
        </w:rPr>
        <w:t>）；</w:t>
      </w:r>
    </w:p>
    <w:p w:rsidR="00CB1B6F" w:rsidRDefault="00A952FF">
      <w:pPr>
        <w:rPr>
          <w:sz w:val="28"/>
          <w:szCs w:val="28"/>
        </w:rPr>
      </w:pPr>
      <w:r>
        <w:rPr>
          <w:sz w:val="28"/>
          <w:szCs w:val="28"/>
        </w:rPr>
        <w:t>50</w:t>
      </w:r>
      <w:r>
        <w:rPr>
          <w:rFonts w:cs="宋体" w:hint="eastAsia"/>
          <w:sz w:val="28"/>
          <w:szCs w:val="28"/>
        </w:rPr>
        <w:t>）《江苏省长江水污染防治条例》</w:t>
      </w:r>
      <w:r>
        <w:rPr>
          <w:rFonts w:hAnsi="宋体" w:cs="宋体" w:hint="eastAsia"/>
          <w:sz w:val="28"/>
          <w:szCs w:val="28"/>
        </w:rPr>
        <w:t>（</w:t>
      </w:r>
      <w:r>
        <w:rPr>
          <w:sz w:val="28"/>
          <w:szCs w:val="28"/>
        </w:rPr>
        <w:t>2005.6.5</w:t>
      </w:r>
      <w:r>
        <w:rPr>
          <w:rFonts w:cs="宋体" w:hint="eastAsia"/>
          <w:sz w:val="28"/>
          <w:szCs w:val="28"/>
        </w:rPr>
        <w:t>）；</w:t>
      </w:r>
    </w:p>
    <w:p w:rsidR="00CB1B6F" w:rsidRDefault="00A952FF">
      <w:pPr>
        <w:rPr>
          <w:sz w:val="28"/>
          <w:szCs w:val="28"/>
        </w:rPr>
      </w:pPr>
      <w:r>
        <w:rPr>
          <w:sz w:val="28"/>
          <w:szCs w:val="28"/>
        </w:rPr>
        <w:t>51</w:t>
      </w:r>
      <w:r>
        <w:rPr>
          <w:rFonts w:cs="宋体" w:hint="eastAsia"/>
          <w:sz w:val="28"/>
          <w:szCs w:val="28"/>
        </w:rPr>
        <w:t>）《江苏省安全生产行政许可监督管理办法》</w:t>
      </w:r>
      <w:r>
        <w:rPr>
          <w:rFonts w:hAnsi="宋体" w:cs="宋体" w:hint="eastAsia"/>
          <w:sz w:val="28"/>
          <w:szCs w:val="28"/>
        </w:rPr>
        <w:t>（</w:t>
      </w:r>
      <w:r>
        <w:rPr>
          <w:rFonts w:cs="宋体" w:hint="eastAsia"/>
          <w:sz w:val="28"/>
          <w:szCs w:val="28"/>
        </w:rPr>
        <w:t>苏安监</w:t>
      </w:r>
      <w:r>
        <w:rPr>
          <w:sz w:val="28"/>
          <w:szCs w:val="28"/>
        </w:rPr>
        <w:t>[2006]115</w:t>
      </w:r>
      <w:r>
        <w:rPr>
          <w:rFonts w:cs="宋体" w:hint="eastAsia"/>
          <w:sz w:val="28"/>
          <w:szCs w:val="28"/>
        </w:rPr>
        <w:t>号，</w:t>
      </w:r>
      <w:r>
        <w:rPr>
          <w:sz w:val="28"/>
          <w:szCs w:val="28"/>
        </w:rPr>
        <w:t>2006.6.26</w:t>
      </w:r>
      <w:r>
        <w:rPr>
          <w:rFonts w:cs="宋体" w:hint="eastAsia"/>
          <w:sz w:val="28"/>
          <w:szCs w:val="28"/>
        </w:rPr>
        <w:t>）；</w:t>
      </w:r>
    </w:p>
    <w:p w:rsidR="00CB1B6F" w:rsidRDefault="00A952FF">
      <w:pPr>
        <w:rPr>
          <w:sz w:val="28"/>
          <w:szCs w:val="28"/>
        </w:rPr>
      </w:pPr>
      <w:r>
        <w:rPr>
          <w:sz w:val="28"/>
          <w:szCs w:val="28"/>
        </w:rPr>
        <w:t>52</w:t>
      </w:r>
      <w:r>
        <w:rPr>
          <w:rFonts w:cs="宋体" w:hint="eastAsia"/>
          <w:sz w:val="28"/>
          <w:szCs w:val="28"/>
        </w:rPr>
        <w:t>）《江苏省工业结构调整指导目录》（苏政办发</w:t>
      </w:r>
      <w:r>
        <w:rPr>
          <w:sz w:val="28"/>
          <w:szCs w:val="28"/>
        </w:rPr>
        <w:t>[2006]140</w:t>
      </w:r>
      <w:r>
        <w:rPr>
          <w:rFonts w:cs="宋体" w:hint="eastAsia"/>
          <w:sz w:val="28"/>
          <w:szCs w:val="28"/>
        </w:rPr>
        <w:t xml:space="preserve">号，　</w:t>
      </w:r>
      <w:r>
        <w:rPr>
          <w:sz w:val="28"/>
          <w:szCs w:val="28"/>
        </w:rPr>
        <w:t>2006.12.13</w:t>
      </w:r>
      <w:r>
        <w:rPr>
          <w:rFonts w:cs="宋体" w:hint="eastAsia"/>
          <w:sz w:val="28"/>
          <w:szCs w:val="28"/>
        </w:rPr>
        <w:t>）；</w:t>
      </w:r>
    </w:p>
    <w:p w:rsidR="00CB1B6F" w:rsidRDefault="00A952FF">
      <w:pPr>
        <w:rPr>
          <w:sz w:val="28"/>
          <w:szCs w:val="28"/>
        </w:rPr>
      </w:pPr>
      <w:r>
        <w:rPr>
          <w:sz w:val="28"/>
          <w:szCs w:val="28"/>
        </w:rPr>
        <w:t>53</w:t>
      </w:r>
      <w:r>
        <w:rPr>
          <w:rFonts w:cs="宋体" w:hint="eastAsia"/>
          <w:sz w:val="28"/>
          <w:szCs w:val="28"/>
        </w:rPr>
        <w:t>）《关于转发</w:t>
      </w:r>
      <w:r>
        <w:rPr>
          <w:sz w:val="28"/>
          <w:szCs w:val="28"/>
        </w:rPr>
        <w:t>&lt;</w:t>
      </w:r>
      <w:r>
        <w:rPr>
          <w:rFonts w:cs="宋体" w:hint="eastAsia"/>
          <w:sz w:val="28"/>
          <w:szCs w:val="28"/>
        </w:rPr>
        <w:t>国务院安委会办公室关于切实加强化工企业安全生产工作的紧急通知</w:t>
      </w:r>
      <w:r>
        <w:rPr>
          <w:sz w:val="28"/>
          <w:szCs w:val="28"/>
        </w:rPr>
        <w:t>&gt;</w:t>
      </w:r>
      <w:r>
        <w:rPr>
          <w:rFonts w:cs="宋体" w:hint="eastAsia"/>
          <w:sz w:val="28"/>
          <w:szCs w:val="28"/>
        </w:rPr>
        <w:t>的通知》</w:t>
      </w:r>
      <w:r>
        <w:rPr>
          <w:rFonts w:hAnsi="宋体" w:cs="宋体" w:hint="eastAsia"/>
          <w:sz w:val="28"/>
          <w:szCs w:val="28"/>
        </w:rPr>
        <w:t>（</w:t>
      </w:r>
      <w:r>
        <w:rPr>
          <w:rFonts w:cs="宋体" w:hint="eastAsia"/>
          <w:sz w:val="28"/>
          <w:szCs w:val="28"/>
        </w:rPr>
        <w:t>苏安办</w:t>
      </w:r>
      <w:r>
        <w:rPr>
          <w:sz w:val="28"/>
          <w:szCs w:val="28"/>
        </w:rPr>
        <w:t>[2008]61</w:t>
      </w:r>
      <w:r>
        <w:rPr>
          <w:rFonts w:cs="宋体" w:hint="eastAsia"/>
          <w:sz w:val="28"/>
          <w:szCs w:val="28"/>
        </w:rPr>
        <w:t>号）；</w:t>
      </w:r>
    </w:p>
    <w:p w:rsidR="00CB1B6F" w:rsidRDefault="00A952FF">
      <w:pPr>
        <w:rPr>
          <w:sz w:val="28"/>
          <w:szCs w:val="28"/>
        </w:rPr>
      </w:pPr>
      <w:r>
        <w:rPr>
          <w:sz w:val="28"/>
          <w:szCs w:val="28"/>
        </w:rPr>
        <w:t>54</w:t>
      </w:r>
      <w:r>
        <w:rPr>
          <w:rFonts w:cs="宋体" w:hint="eastAsia"/>
          <w:sz w:val="28"/>
          <w:szCs w:val="28"/>
        </w:rPr>
        <w:t>）《关于对危险物品单位的治安防范状况进行安全评价的通知》</w:t>
      </w:r>
      <w:r>
        <w:rPr>
          <w:rFonts w:hAnsi="宋体" w:cs="宋体" w:hint="eastAsia"/>
          <w:sz w:val="28"/>
          <w:szCs w:val="28"/>
        </w:rPr>
        <w:t>（</w:t>
      </w:r>
      <w:r>
        <w:rPr>
          <w:rFonts w:cs="宋体" w:hint="eastAsia"/>
          <w:sz w:val="28"/>
          <w:szCs w:val="28"/>
        </w:rPr>
        <w:t>苏公通</w:t>
      </w:r>
      <w:r>
        <w:rPr>
          <w:sz w:val="28"/>
          <w:szCs w:val="28"/>
        </w:rPr>
        <w:t>[2009</w:t>
      </w:r>
      <w:r>
        <w:rPr>
          <w:sz w:val="28"/>
          <w:szCs w:val="28"/>
        </w:rPr>
        <w:t>]67</w:t>
      </w:r>
      <w:r>
        <w:rPr>
          <w:rFonts w:cs="宋体" w:hint="eastAsia"/>
          <w:sz w:val="28"/>
          <w:szCs w:val="28"/>
        </w:rPr>
        <w:t>号）；</w:t>
      </w:r>
    </w:p>
    <w:p w:rsidR="00CB1B6F" w:rsidRDefault="00A952FF">
      <w:pPr>
        <w:rPr>
          <w:sz w:val="28"/>
          <w:szCs w:val="28"/>
        </w:rPr>
      </w:pPr>
      <w:r>
        <w:rPr>
          <w:sz w:val="28"/>
          <w:szCs w:val="28"/>
        </w:rPr>
        <w:t>55</w:t>
      </w:r>
      <w:r>
        <w:rPr>
          <w:rFonts w:cs="宋体" w:hint="eastAsia"/>
          <w:sz w:val="28"/>
          <w:szCs w:val="28"/>
        </w:rPr>
        <w:t>）《省政府关于进一步加强企业安全生产工作的意见》</w:t>
      </w:r>
      <w:r>
        <w:rPr>
          <w:rFonts w:hAnsi="宋体" w:cs="宋体" w:hint="eastAsia"/>
          <w:sz w:val="28"/>
          <w:szCs w:val="28"/>
        </w:rPr>
        <w:t>（</w:t>
      </w:r>
      <w:r>
        <w:rPr>
          <w:rFonts w:cs="宋体" w:hint="eastAsia"/>
          <w:sz w:val="28"/>
          <w:szCs w:val="28"/>
        </w:rPr>
        <w:t>苏政发</w:t>
      </w:r>
      <w:r>
        <w:rPr>
          <w:sz w:val="28"/>
          <w:szCs w:val="28"/>
        </w:rPr>
        <w:t>[2010]136</w:t>
      </w:r>
      <w:r>
        <w:rPr>
          <w:rFonts w:cs="宋体" w:hint="eastAsia"/>
          <w:sz w:val="28"/>
          <w:szCs w:val="28"/>
        </w:rPr>
        <w:t>号）；</w:t>
      </w:r>
    </w:p>
    <w:p w:rsidR="00CB1B6F" w:rsidRDefault="00A952FF">
      <w:pPr>
        <w:rPr>
          <w:sz w:val="28"/>
          <w:szCs w:val="28"/>
        </w:rPr>
      </w:pPr>
      <w:r>
        <w:rPr>
          <w:sz w:val="28"/>
          <w:szCs w:val="28"/>
        </w:rPr>
        <w:t>56</w:t>
      </w:r>
      <w:r>
        <w:rPr>
          <w:rFonts w:cs="宋体" w:hint="eastAsia"/>
          <w:sz w:val="28"/>
          <w:szCs w:val="28"/>
        </w:rPr>
        <w:t>）《省政府办公厅关于印发全省开展第三轮化工生产企业专项整治方案的通知》（苏政办发</w:t>
      </w:r>
      <w:r>
        <w:rPr>
          <w:sz w:val="28"/>
          <w:szCs w:val="28"/>
        </w:rPr>
        <w:t>[2012]121</w:t>
      </w:r>
      <w:r>
        <w:rPr>
          <w:rFonts w:cs="宋体" w:hint="eastAsia"/>
          <w:sz w:val="28"/>
          <w:szCs w:val="28"/>
        </w:rPr>
        <w:t>号）；</w:t>
      </w:r>
    </w:p>
    <w:p w:rsidR="00CB1B6F" w:rsidRDefault="00A952FF">
      <w:pPr>
        <w:rPr>
          <w:sz w:val="28"/>
          <w:szCs w:val="28"/>
        </w:rPr>
      </w:pPr>
      <w:r>
        <w:rPr>
          <w:sz w:val="28"/>
          <w:szCs w:val="28"/>
        </w:rPr>
        <w:lastRenderedPageBreak/>
        <w:t>57</w:t>
      </w:r>
      <w:r>
        <w:rPr>
          <w:rFonts w:cs="宋体" w:hint="eastAsia"/>
          <w:sz w:val="28"/>
          <w:szCs w:val="28"/>
        </w:rPr>
        <w:t>）关于印发《江苏省危险化学品建设项目工艺安全可靠性论证实施办法（试行）》的通知</w:t>
      </w:r>
      <w:r>
        <w:rPr>
          <w:rFonts w:hAnsi="宋体" w:cs="宋体" w:hint="eastAsia"/>
          <w:sz w:val="28"/>
          <w:szCs w:val="28"/>
        </w:rPr>
        <w:t>（</w:t>
      </w:r>
      <w:r>
        <w:rPr>
          <w:rFonts w:cs="宋体" w:hint="eastAsia"/>
          <w:sz w:val="28"/>
          <w:szCs w:val="28"/>
        </w:rPr>
        <w:t>苏安监</w:t>
      </w:r>
      <w:r>
        <w:rPr>
          <w:sz w:val="28"/>
          <w:szCs w:val="28"/>
        </w:rPr>
        <w:t>[2012]152</w:t>
      </w:r>
      <w:r>
        <w:rPr>
          <w:rFonts w:cs="宋体" w:hint="eastAsia"/>
          <w:sz w:val="28"/>
          <w:szCs w:val="28"/>
        </w:rPr>
        <w:t>）；</w:t>
      </w:r>
    </w:p>
    <w:p w:rsidR="00CB1B6F" w:rsidRDefault="00A952FF">
      <w:pPr>
        <w:rPr>
          <w:sz w:val="28"/>
          <w:szCs w:val="28"/>
        </w:rPr>
      </w:pPr>
      <w:r>
        <w:rPr>
          <w:sz w:val="28"/>
          <w:szCs w:val="28"/>
        </w:rPr>
        <w:t>58</w:t>
      </w:r>
      <w:r>
        <w:rPr>
          <w:rFonts w:cs="宋体" w:hint="eastAsia"/>
          <w:sz w:val="28"/>
          <w:szCs w:val="28"/>
        </w:rPr>
        <w:t>）关于印发《江苏省危险化学品建设项目安全审查要点（试行）》的通知（苏安监</w:t>
      </w:r>
      <w:r>
        <w:rPr>
          <w:sz w:val="28"/>
          <w:szCs w:val="28"/>
        </w:rPr>
        <w:t>[2012]157</w:t>
      </w:r>
      <w:r>
        <w:rPr>
          <w:rFonts w:cs="宋体" w:hint="eastAsia"/>
          <w:sz w:val="28"/>
          <w:szCs w:val="28"/>
        </w:rPr>
        <w:t>）；</w:t>
      </w:r>
    </w:p>
    <w:p w:rsidR="00CB1B6F" w:rsidRDefault="00A952FF">
      <w:pPr>
        <w:rPr>
          <w:sz w:val="28"/>
          <w:szCs w:val="28"/>
        </w:rPr>
      </w:pPr>
      <w:r>
        <w:rPr>
          <w:sz w:val="28"/>
          <w:szCs w:val="28"/>
        </w:rPr>
        <w:t>59</w:t>
      </w:r>
      <w:r>
        <w:rPr>
          <w:rFonts w:cs="宋体" w:hint="eastAsia"/>
          <w:sz w:val="28"/>
          <w:szCs w:val="28"/>
        </w:rPr>
        <w:t>）《关于深入开展全省危险化学品企业安全生产专项整治工作的通知》（苏安监</w:t>
      </w:r>
      <w:r>
        <w:rPr>
          <w:sz w:val="28"/>
          <w:szCs w:val="28"/>
        </w:rPr>
        <w:t>[2012]237</w:t>
      </w:r>
      <w:r>
        <w:rPr>
          <w:rFonts w:cs="宋体" w:hint="eastAsia"/>
          <w:sz w:val="28"/>
          <w:szCs w:val="28"/>
        </w:rPr>
        <w:t>号）；</w:t>
      </w:r>
    </w:p>
    <w:p w:rsidR="00CB1B6F" w:rsidRDefault="00A952FF">
      <w:pPr>
        <w:rPr>
          <w:sz w:val="28"/>
          <w:szCs w:val="28"/>
        </w:rPr>
      </w:pPr>
      <w:r>
        <w:rPr>
          <w:sz w:val="28"/>
          <w:szCs w:val="28"/>
        </w:rPr>
        <w:t>60</w:t>
      </w:r>
      <w:r>
        <w:rPr>
          <w:rFonts w:cs="宋体" w:hint="eastAsia"/>
          <w:sz w:val="28"/>
          <w:szCs w:val="28"/>
        </w:rPr>
        <w:t>）《江苏省生产培训管理实施细则》（苏安监</w:t>
      </w:r>
      <w:r>
        <w:rPr>
          <w:sz w:val="28"/>
          <w:szCs w:val="28"/>
        </w:rPr>
        <w:t>[2013]76</w:t>
      </w:r>
      <w:r>
        <w:rPr>
          <w:rFonts w:cs="宋体" w:hint="eastAsia"/>
          <w:sz w:val="28"/>
          <w:szCs w:val="28"/>
        </w:rPr>
        <w:t>号）；</w:t>
      </w:r>
    </w:p>
    <w:p w:rsidR="00CB1B6F" w:rsidRDefault="00A952FF">
      <w:pPr>
        <w:rPr>
          <w:sz w:val="28"/>
          <w:szCs w:val="28"/>
        </w:rPr>
      </w:pPr>
      <w:r>
        <w:rPr>
          <w:sz w:val="28"/>
          <w:szCs w:val="28"/>
        </w:rPr>
        <w:t>61</w:t>
      </w:r>
      <w:r>
        <w:rPr>
          <w:rFonts w:cs="宋体" w:hint="eastAsia"/>
          <w:sz w:val="28"/>
          <w:szCs w:val="28"/>
        </w:rPr>
        <w:t>）关于印发《企业主要负责人保护员工生产安全六条规定》和《强化安全生产监管六项举措》的通知（苏安</w:t>
      </w:r>
      <w:r>
        <w:rPr>
          <w:sz w:val="28"/>
          <w:szCs w:val="28"/>
        </w:rPr>
        <w:t>[2014]26</w:t>
      </w:r>
      <w:r>
        <w:rPr>
          <w:rFonts w:cs="宋体" w:hint="eastAsia"/>
          <w:sz w:val="28"/>
          <w:szCs w:val="28"/>
        </w:rPr>
        <w:t>号）；</w:t>
      </w:r>
    </w:p>
    <w:p w:rsidR="00CB1B6F" w:rsidRDefault="00A952FF">
      <w:pPr>
        <w:rPr>
          <w:sz w:val="28"/>
          <w:szCs w:val="28"/>
        </w:rPr>
      </w:pPr>
      <w:r>
        <w:rPr>
          <w:sz w:val="28"/>
          <w:szCs w:val="28"/>
        </w:rPr>
        <w:t>62</w:t>
      </w:r>
      <w:r>
        <w:rPr>
          <w:rFonts w:cs="宋体" w:hint="eastAsia"/>
          <w:sz w:val="28"/>
          <w:szCs w:val="28"/>
        </w:rPr>
        <w:t>）《关于执行</w:t>
      </w:r>
      <w:r>
        <w:rPr>
          <w:sz w:val="28"/>
          <w:szCs w:val="28"/>
        </w:rPr>
        <w:t>&lt;</w:t>
      </w:r>
      <w:r>
        <w:rPr>
          <w:rFonts w:cs="宋体" w:hint="eastAsia"/>
          <w:sz w:val="28"/>
          <w:szCs w:val="28"/>
        </w:rPr>
        <w:t>危险化学品生产、储存装置个人可接受风险标准和社会可接受风险标准（试行）</w:t>
      </w:r>
      <w:r>
        <w:rPr>
          <w:sz w:val="28"/>
          <w:szCs w:val="28"/>
        </w:rPr>
        <w:t>&gt;</w:t>
      </w:r>
      <w:r>
        <w:rPr>
          <w:rFonts w:cs="宋体" w:hint="eastAsia"/>
          <w:sz w:val="28"/>
          <w:szCs w:val="28"/>
        </w:rPr>
        <w:t>的通知》（苏安监</w:t>
      </w:r>
      <w:r>
        <w:rPr>
          <w:sz w:val="28"/>
          <w:szCs w:val="28"/>
        </w:rPr>
        <w:t>[2014]221</w:t>
      </w:r>
      <w:r>
        <w:rPr>
          <w:rFonts w:cs="宋体" w:hint="eastAsia"/>
          <w:sz w:val="28"/>
          <w:szCs w:val="28"/>
        </w:rPr>
        <w:t>号）；</w:t>
      </w:r>
    </w:p>
    <w:p w:rsidR="00CB1B6F" w:rsidRDefault="00A952FF">
      <w:pPr>
        <w:rPr>
          <w:sz w:val="28"/>
          <w:szCs w:val="28"/>
        </w:rPr>
      </w:pPr>
      <w:r>
        <w:rPr>
          <w:sz w:val="28"/>
          <w:szCs w:val="28"/>
        </w:rPr>
        <w:t>63</w:t>
      </w:r>
      <w:r>
        <w:rPr>
          <w:rFonts w:cs="宋体" w:hint="eastAsia"/>
          <w:sz w:val="28"/>
          <w:szCs w:val="28"/>
        </w:rPr>
        <w:t>）《关于在我省重点行业领域试行安全总监制度的通知》（苏政办发</w:t>
      </w:r>
      <w:r>
        <w:rPr>
          <w:sz w:val="28"/>
          <w:szCs w:val="28"/>
        </w:rPr>
        <w:t>[2015]81</w:t>
      </w:r>
      <w:r>
        <w:rPr>
          <w:rFonts w:cs="宋体" w:hint="eastAsia"/>
          <w:sz w:val="28"/>
          <w:szCs w:val="28"/>
        </w:rPr>
        <w:t>号）；</w:t>
      </w:r>
    </w:p>
    <w:p w:rsidR="00CB1B6F" w:rsidRDefault="00A952FF">
      <w:pPr>
        <w:rPr>
          <w:sz w:val="28"/>
          <w:szCs w:val="28"/>
        </w:rPr>
      </w:pPr>
      <w:r>
        <w:rPr>
          <w:sz w:val="28"/>
          <w:szCs w:val="28"/>
        </w:rPr>
        <w:t>64</w:t>
      </w:r>
      <w:r>
        <w:rPr>
          <w:rFonts w:cs="宋体" w:hint="eastAsia"/>
          <w:sz w:val="28"/>
          <w:szCs w:val="28"/>
        </w:rPr>
        <w:t>）《关于印发加强化工（危险化学品）企业动火作业安全管理工作指导意见的通知</w:t>
      </w:r>
      <w:r>
        <w:rPr>
          <w:rFonts w:cs="宋体" w:hint="eastAsia"/>
          <w:sz w:val="28"/>
          <w:szCs w:val="28"/>
        </w:rPr>
        <w:t>》（苏安监（</w:t>
      </w:r>
      <w:r>
        <w:rPr>
          <w:sz w:val="28"/>
          <w:szCs w:val="28"/>
        </w:rPr>
        <w:t>2016</w:t>
      </w:r>
      <w:r>
        <w:rPr>
          <w:rFonts w:cs="宋体" w:hint="eastAsia"/>
          <w:sz w:val="28"/>
          <w:szCs w:val="28"/>
        </w:rPr>
        <w:t>）</w:t>
      </w:r>
      <w:r>
        <w:rPr>
          <w:sz w:val="28"/>
          <w:szCs w:val="28"/>
        </w:rPr>
        <w:t>132</w:t>
      </w:r>
      <w:r>
        <w:rPr>
          <w:rFonts w:cs="宋体" w:hint="eastAsia"/>
          <w:sz w:val="28"/>
          <w:szCs w:val="28"/>
        </w:rPr>
        <w:t>号）；</w:t>
      </w:r>
    </w:p>
    <w:p w:rsidR="00CB1B6F" w:rsidRDefault="00A952FF">
      <w:pPr>
        <w:rPr>
          <w:sz w:val="28"/>
          <w:szCs w:val="28"/>
        </w:rPr>
      </w:pPr>
      <w:r>
        <w:rPr>
          <w:sz w:val="28"/>
          <w:szCs w:val="28"/>
        </w:rPr>
        <w:t>65</w:t>
      </w:r>
      <w:r>
        <w:rPr>
          <w:rFonts w:cs="宋体" w:hint="eastAsia"/>
          <w:sz w:val="28"/>
          <w:szCs w:val="28"/>
        </w:rPr>
        <w:t>）《省安监局关于开展化工（危险化学品）企业“智能化二道门”建设的通知》（苏安监（</w:t>
      </w:r>
      <w:r>
        <w:rPr>
          <w:sz w:val="28"/>
          <w:szCs w:val="28"/>
        </w:rPr>
        <w:t>2017</w:t>
      </w:r>
      <w:r>
        <w:rPr>
          <w:rFonts w:cs="宋体" w:hint="eastAsia"/>
          <w:sz w:val="28"/>
          <w:szCs w:val="28"/>
        </w:rPr>
        <w:t>）</w:t>
      </w:r>
      <w:r>
        <w:rPr>
          <w:sz w:val="28"/>
          <w:szCs w:val="28"/>
        </w:rPr>
        <w:t>37</w:t>
      </w:r>
      <w:r>
        <w:rPr>
          <w:rFonts w:cs="宋体" w:hint="eastAsia"/>
          <w:sz w:val="28"/>
          <w:szCs w:val="28"/>
        </w:rPr>
        <w:t>号）；</w:t>
      </w:r>
    </w:p>
    <w:p w:rsidR="00CB1B6F" w:rsidRDefault="00A952FF">
      <w:pPr>
        <w:rPr>
          <w:rFonts w:cs="宋体"/>
          <w:sz w:val="28"/>
          <w:szCs w:val="28"/>
        </w:rPr>
      </w:pPr>
      <w:r>
        <w:rPr>
          <w:sz w:val="28"/>
          <w:szCs w:val="28"/>
        </w:rPr>
        <w:t>66</w:t>
      </w:r>
      <w:r>
        <w:rPr>
          <w:rFonts w:cs="宋体" w:hint="eastAsia"/>
          <w:sz w:val="28"/>
          <w:szCs w:val="28"/>
        </w:rPr>
        <w:t>）《省安监局关于进一步加强危险化学品生产企业行政许可工作的通知》（苏安监</w:t>
      </w:r>
      <w:r>
        <w:rPr>
          <w:sz w:val="28"/>
          <w:szCs w:val="28"/>
        </w:rPr>
        <w:t>[2017]39</w:t>
      </w:r>
      <w:r>
        <w:rPr>
          <w:rFonts w:cs="宋体" w:hint="eastAsia"/>
          <w:sz w:val="28"/>
          <w:szCs w:val="28"/>
        </w:rPr>
        <w:t>号）；</w:t>
      </w:r>
    </w:p>
    <w:p w:rsidR="00CB1B6F" w:rsidRDefault="00A952FF">
      <w:pPr>
        <w:rPr>
          <w:sz w:val="28"/>
          <w:szCs w:val="28"/>
        </w:rPr>
      </w:pPr>
      <w:r>
        <w:rPr>
          <w:sz w:val="28"/>
          <w:szCs w:val="28"/>
        </w:rPr>
        <w:t>6</w:t>
      </w:r>
      <w:r>
        <w:rPr>
          <w:rFonts w:cs="宋体"/>
          <w:sz w:val="28"/>
          <w:szCs w:val="28"/>
        </w:rPr>
        <w:t>7</w:t>
      </w:r>
      <w:r>
        <w:rPr>
          <w:rFonts w:cs="宋体" w:hint="eastAsia"/>
          <w:sz w:val="28"/>
          <w:szCs w:val="28"/>
        </w:rPr>
        <w:t>）《关于氯气安全设施和应急技术的指导意见》中国氯碱工业协会（</w:t>
      </w:r>
      <w:r>
        <w:rPr>
          <w:rFonts w:cs="宋体" w:hint="eastAsia"/>
          <w:sz w:val="28"/>
          <w:szCs w:val="28"/>
        </w:rPr>
        <w:t>[2010]</w:t>
      </w:r>
      <w:r>
        <w:rPr>
          <w:rFonts w:cs="宋体" w:hint="eastAsia"/>
          <w:sz w:val="28"/>
          <w:szCs w:val="28"/>
        </w:rPr>
        <w:t>第</w:t>
      </w:r>
      <w:r>
        <w:rPr>
          <w:rFonts w:cs="宋体" w:hint="eastAsia"/>
          <w:sz w:val="28"/>
          <w:szCs w:val="28"/>
        </w:rPr>
        <w:t>070</w:t>
      </w:r>
      <w:r>
        <w:rPr>
          <w:rFonts w:cs="宋体" w:hint="eastAsia"/>
          <w:sz w:val="28"/>
          <w:szCs w:val="28"/>
        </w:rPr>
        <w:t>号）。</w:t>
      </w:r>
    </w:p>
    <w:p w:rsidR="00CB1B6F" w:rsidRDefault="00A952FF">
      <w:pPr>
        <w:pStyle w:val="2"/>
        <w:spacing w:before="0" w:after="0" w:line="240" w:lineRule="auto"/>
        <w:rPr>
          <w:rFonts w:cs="Times New Roman"/>
        </w:rPr>
      </w:pPr>
      <w:bookmarkStart w:id="5" w:name="_Toc19237"/>
      <w:r>
        <w:rPr>
          <w:rFonts w:ascii="楷体_GB2312" w:eastAsia="楷体_GB2312" w:cs="楷体_GB2312"/>
          <w:b w:val="0"/>
          <w:bCs w:val="0"/>
        </w:rPr>
        <w:lastRenderedPageBreak/>
        <w:t xml:space="preserve">1.3 </w:t>
      </w:r>
      <w:r>
        <w:rPr>
          <w:rFonts w:ascii="楷体_GB2312" w:eastAsia="楷体_GB2312" w:cs="楷体_GB2312" w:hint="eastAsia"/>
          <w:b w:val="0"/>
          <w:bCs w:val="0"/>
        </w:rPr>
        <w:t>国家、行业及地方相关标准、规范</w:t>
      </w:r>
      <w:bookmarkEnd w:id="5"/>
    </w:p>
    <w:p w:rsidR="00CB1B6F" w:rsidRDefault="00A952FF">
      <w:pPr>
        <w:rPr>
          <w:sz w:val="28"/>
          <w:szCs w:val="28"/>
        </w:rPr>
      </w:pPr>
      <w:r>
        <w:rPr>
          <w:sz w:val="28"/>
          <w:szCs w:val="28"/>
        </w:rPr>
        <w:t>1</w:t>
      </w:r>
      <w:r>
        <w:rPr>
          <w:rFonts w:cs="宋体" w:hint="eastAsia"/>
          <w:sz w:val="28"/>
          <w:szCs w:val="28"/>
        </w:rPr>
        <w:t>）</w:t>
      </w:r>
      <w:r>
        <w:rPr>
          <w:rFonts w:hAnsi="宋体" w:cs="宋体" w:hint="eastAsia"/>
          <w:sz w:val="28"/>
          <w:szCs w:val="28"/>
        </w:rPr>
        <w:t>《工业企业总平面设计规范》（</w:t>
      </w:r>
      <w:r>
        <w:rPr>
          <w:sz w:val="28"/>
          <w:szCs w:val="28"/>
        </w:rPr>
        <w:t>GB 50187-2012</w:t>
      </w:r>
      <w:r>
        <w:rPr>
          <w:rFonts w:cs="宋体" w:hint="eastAsia"/>
          <w:sz w:val="28"/>
          <w:szCs w:val="28"/>
        </w:rPr>
        <w:t>）；</w:t>
      </w:r>
    </w:p>
    <w:p w:rsidR="00CB1B6F" w:rsidRDefault="00A952FF">
      <w:pPr>
        <w:rPr>
          <w:rFonts w:hAnsi="宋体"/>
          <w:sz w:val="28"/>
          <w:szCs w:val="28"/>
        </w:rPr>
      </w:pPr>
      <w:r>
        <w:rPr>
          <w:sz w:val="28"/>
          <w:szCs w:val="28"/>
        </w:rPr>
        <w:t>2</w:t>
      </w:r>
      <w:r>
        <w:rPr>
          <w:rFonts w:cs="宋体" w:hint="eastAsia"/>
          <w:sz w:val="28"/>
          <w:szCs w:val="28"/>
        </w:rPr>
        <w:t>）</w:t>
      </w:r>
      <w:r>
        <w:rPr>
          <w:rFonts w:hAnsi="宋体" w:cs="宋体" w:hint="eastAsia"/>
          <w:sz w:val="28"/>
          <w:szCs w:val="28"/>
        </w:rPr>
        <w:t>《化工企业总图运输设计规范》（</w:t>
      </w:r>
      <w:r>
        <w:rPr>
          <w:sz w:val="28"/>
          <w:szCs w:val="28"/>
        </w:rPr>
        <w:t>GB 50489-2009</w:t>
      </w:r>
      <w:r>
        <w:rPr>
          <w:rFonts w:cs="宋体" w:hint="eastAsia"/>
          <w:sz w:val="28"/>
          <w:szCs w:val="28"/>
        </w:rPr>
        <w:t>）</w:t>
      </w:r>
      <w:r>
        <w:rPr>
          <w:rFonts w:hAnsi="宋体" w:cs="宋体" w:hint="eastAsia"/>
          <w:sz w:val="28"/>
          <w:szCs w:val="28"/>
        </w:rPr>
        <w:t>；</w:t>
      </w:r>
    </w:p>
    <w:p w:rsidR="00CB1B6F" w:rsidRDefault="00A952FF">
      <w:pPr>
        <w:rPr>
          <w:sz w:val="28"/>
          <w:szCs w:val="28"/>
        </w:rPr>
      </w:pPr>
      <w:r>
        <w:rPr>
          <w:sz w:val="28"/>
          <w:szCs w:val="28"/>
        </w:rPr>
        <w:t>3</w:t>
      </w:r>
      <w:r>
        <w:rPr>
          <w:rFonts w:cs="宋体" w:hint="eastAsia"/>
          <w:sz w:val="28"/>
          <w:szCs w:val="28"/>
        </w:rPr>
        <w:t>）</w:t>
      </w:r>
      <w:r>
        <w:rPr>
          <w:rFonts w:hAnsi="宋体" w:cs="宋体" w:hint="eastAsia"/>
          <w:sz w:val="28"/>
          <w:szCs w:val="28"/>
        </w:rPr>
        <w:t>《建筑设计防火规范》（</w:t>
      </w:r>
      <w:r>
        <w:rPr>
          <w:sz w:val="28"/>
          <w:szCs w:val="28"/>
        </w:rPr>
        <w:t>GB 50016-2014</w:t>
      </w:r>
      <w:r>
        <w:rPr>
          <w:rFonts w:cs="宋体" w:hint="eastAsia"/>
          <w:sz w:val="28"/>
          <w:szCs w:val="28"/>
        </w:rPr>
        <w:t>）；</w:t>
      </w:r>
    </w:p>
    <w:p w:rsidR="00CB1B6F" w:rsidRDefault="00A952FF">
      <w:pPr>
        <w:rPr>
          <w:sz w:val="28"/>
          <w:szCs w:val="28"/>
        </w:rPr>
      </w:pPr>
      <w:r>
        <w:rPr>
          <w:sz w:val="28"/>
          <w:szCs w:val="28"/>
        </w:rPr>
        <w:t>4</w:t>
      </w:r>
      <w:r>
        <w:rPr>
          <w:rFonts w:cs="宋体" w:hint="eastAsia"/>
          <w:sz w:val="28"/>
          <w:szCs w:val="28"/>
        </w:rPr>
        <w:t>）《石油化工企业设计防火规范》</w:t>
      </w:r>
      <w:r>
        <w:rPr>
          <w:rFonts w:hAnsi="宋体" w:cs="宋体" w:hint="eastAsia"/>
          <w:sz w:val="28"/>
          <w:szCs w:val="28"/>
        </w:rPr>
        <w:t>（</w:t>
      </w:r>
      <w:r>
        <w:rPr>
          <w:sz w:val="28"/>
          <w:szCs w:val="28"/>
        </w:rPr>
        <w:t>GB50160-2008</w:t>
      </w:r>
      <w:r>
        <w:rPr>
          <w:rFonts w:cs="宋体" w:hint="eastAsia"/>
          <w:sz w:val="28"/>
          <w:szCs w:val="28"/>
        </w:rPr>
        <w:t>）；</w:t>
      </w:r>
    </w:p>
    <w:p w:rsidR="00CB1B6F" w:rsidRDefault="00A952FF">
      <w:pPr>
        <w:rPr>
          <w:sz w:val="28"/>
          <w:szCs w:val="28"/>
        </w:rPr>
      </w:pPr>
      <w:r>
        <w:rPr>
          <w:sz w:val="28"/>
          <w:szCs w:val="28"/>
        </w:rPr>
        <w:t>5</w:t>
      </w:r>
      <w:r>
        <w:rPr>
          <w:rFonts w:cs="宋体" w:hint="eastAsia"/>
          <w:sz w:val="28"/>
          <w:szCs w:val="28"/>
        </w:rPr>
        <w:t>）</w:t>
      </w:r>
      <w:r>
        <w:rPr>
          <w:rFonts w:hAnsi="宋体" w:cs="宋体" w:hint="eastAsia"/>
          <w:sz w:val="28"/>
          <w:szCs w:val="28"/>
        </w:rPr>
        <w:t>《生产过程安全卫生要求总则》（</w:t>
      </w:r>
      <w:r>
        <w:rPr>
          <w:sz w:val="28"/>
          <w:szCs w:val="28"/>
        </w:rPr>
        <w:t>GB 12801-2008</w:t>
      </w:r>
      <w:r>
        <w:rPr>
          <w:rFonts w:cs="宋体" w:hint="eastAsia"/>
          <w:sz w:val="28"/>
          <w:szCs w:val="28"/>
        </w:rPr>
        <w:t>）；</w:t>
      </w:r>
    </w:p>
    <w:p w:rsidR="00CB1B6F" w:rsidRDefault="00A952FF">
      <w:pPr>
        <w:rPr>
          <w:sz w:val="28"/>
          <w:szCs w:val="28"/>
        </w:rPr>
      </w:pPr>
      <w:r>
        <w:rPr>
          <w:sz w:val="28"/>
          <w:szCs w:val="28"/>
        </w:rPr>
        <w:t>6</w:t>
      </w:r>
      <w:r>
        <w:rPr>
          <w:rFonts w:cs="宋体" w:hint="eastAsia"/>
          <w:sz w:val="28"/>
          <w:szCs w:val="28"/>
        </w:rPr>
        <w:t>）</w:t>
      </w:r>
      <w:r>
        <w:rPr>
          <w:rFonts w:hAnsi="宋体" w:cs="宋体" w:hint="eastAsia"/>
          <w:sz w:val="28"/>
          <w:szCs w:val="28"/>
        </w:rPr>
        <w:t>《化学品分类和危险性公示通则》（</w:t>
      </w:r>
      <w:r>
        <w:rPr>
          <w:sz w:val="28"/>
          <w:szCs w:val="28"/>
        </w:rPr>
        <w:t>GB 13690-2009</w:t>
      </w:r>
      <w:r>
        <w:rPr>
          <w:rFonts w:cs="宋体" w:hint="eastAsia"/>
          <w:sz w:val="28"/>
          <w:szCs w:val="28"/>
        </w:rPr>
        <w:t>）；</w:t>
      </w:r>
    </w:p>
    <w:p w:rsidR="00CB1B6F" w:rsidRDefault="00A952FF">
      <w:pPr>
        <w:rPr>
          <w:sz w:val="28"/>
          <w:szCs w:val="28"/>
        </w:rPr>
      </w:pPr>
      <w:r>
        <w:rPr>
          <w:sz w:val="28"/>
          <w:szCs w:val="28"/>
        </w:rPr>
        <w:t>7</w:t>
      </w:r>
      <w:r>
        <w:rPr>
          <w:rFonts w:cs="宋体" w:hint="eastAsia"/>
          <w:sz w:val="28"/>
          <w:szCs w:val="28"/>
        </w:rPr>
        <w:t>）</w:t>
      </w:r>
      <w:r>
        <w:rPr>
          <w:rFonts w:hAnsi="宋体" w:cs="宋体" w:hint="eastAsia"/>
          <w:sz w:val="28"/>
          <w:szCs w:val="28"/>
        </w:rPr>
        <w:t>《危险货物分类和品名编号》（</w:t>
      </w:r>
      <w:r>
        <w:rPr>
          <w:sz w:val="28"/>
          <w:szCs w:val="28"/>
        </w:rPr>
        <w:t>GB 6944-2012</w:t>
      </w:r>
      <w:r>
        <w:rPr>
          <w:rFonts w:cs="宋体" w:hint="eastAsia"/>
          <w:sz w:val="28"/>
          <w:szCs w:val="28"/>
        </w:rPr>
        <w:t>）；</w:t>
      </w:r>
    </w:p>
    <w:p w:rsidR="00CB1B6F" w:rsidRDefault="00A952FF">
      <w:pPr>
        <w:rPr>
          <w:sz w:val="28"/>
          <w:szCs w:val="28"/>
        </w:rPr>
      </w:pPr>
      <w:r>
        <w:rPr>
          <w:sz w:val="28"/>
          <w:szCs w:val="28"/>
        </w:rPr>
        <w:t>8</w:t>
      </w:r>
      <w:r>
        <w:rPr>
          <w:rFonts w:cs="宋体" w:hint="eastAsia"/>
          <w:sz w:val="28"/>
          <w:szCs w:val="28"/>
        </w:rPr>
        <w:t>）</w:t>
      </w:r>
      <w:r>
        <w:rPr>
          <w:rFonts w:hAnsi="宋体" w:cs="宋体" w:hint="eastAsia"/>
          <w:sz w:val="28"/>
          <w:szCs w:val="28"/>
        </w:rPr>
        <w:t>《生产设备安全卫生设计总则》（</w:t>
      </w:r>
      <w:r>
        <w:rPr>
          <w:sz w:val="28"/>
          <w:szCs w:val="28"/>
        </w:rPr>
        <w:t>GB 5083-1999</w:t>
      </w:r>
      <w:r>
        <w:rPr>
          <w:rFonts w:cs="宋体" w:hint="eastAsia"/>
          <w:sz w:val="28"/>
          <w:szCs w:val="28"/>
        </w:rPr>
        <w:t>）；</w:t>
      </w:r>
    </w:p>
    <w:p w:rsidR="00CB1B6F" w:rsidRDefault="00A952FF">
      <w:pPr>
        <w:rPr>
          <w:sz w:val="28"/>
          <w:szCs w:val="28"/>
        </w:rPr>
      </w:pPr>
      <w:r>
        <w:rPr>
          <w:sz w:val="28"/>
          <w:szCs w:val="28"/>
        </w:rPr>
        <w:t>9</w:t>
      </w:r>
      <w:r>
        <w:rPr>
          <w:rFonts w:cs="宋体" w:hint="eastAsia"/>
          <w:sz w:val="28"/>
          <w:szCs w:val="28"/>
        </w:rPr>
        <w:t>）</w:t>
      </w:r>
      <w:r>
        <w:rPr>
          <w:rFonts w:hAnsi="宋体" w:cs="宋体" w:hint="eastAsia"/>
          <w:sz w:val="28"/>
          <w:szCs w:val="28"/>
        </w:rPr>
        <w:t>《工业企业设计卫生标准》（</w:t>
      </w:r>
      <w:r>
        <w:rPr>
          <w:sz w:val="28"/>
          <w:szCs w:val="28"/>
        </w:rPr>
        <w:t>GBZ 1-2010</w:t>
      </w:r>
      <w:r>
        <w:rPr>
          <w:rFonts w:cs="宋体" w:hint="eastAsia"/>
          <w:sz w:val="28"/>
          <w:szCs w:val="28"/>
        </w:rPr>
        <w:t>）；</w:t>
      </w:r>
    </w:p>
    <w:p w:rsidR="00CB1B6F" w:rsidRDefault="00A952FF">
      <w:pPr>
        <w:rPr>
          <w:sz w:val="28"/>
          <w:szCs w:val="28"/>
        </w:rPr>
      </w:pPr>
      <w:r>
        <w:rPr>
          <w:sz w:val="28"/>
          <w:szCs w:val="28"/>
        </w:rPr>
        <w:t>10</w:t>
      </w:r>
      <w:r>
        <w:rPr>
          <w:rFonts w:cs="宋体" w:hint="eastAsia"/>
          <w:sz w:val="28"/>
          <w:szCs w:val="28"/>
        </w:rPr>
        <w:t>）</w:t>
      </w:r>
      <w:r>
        <w:rPr>
          <w:rFonts w:hAnsi="宋体" w:cs="宋体" w:hint="eastAsia"/>
          <w:sz w:val="28"/>
          <w:szCs w:val="28"/>
        </w:rPr>
        <w:t>《企业职工伤亡事故分类》（</w:t>
      </w:r>
      <w:r>
        <w:rPr>
          <w:sz w:val="28"/>
          <w:szCs w:val="28"/>
        </w:rPr>
        <w:t>GB 6441-1986</w:t>
      </w:r>
      <w:r>
        <w:rPr>
          <w:rFonts w:cs="宋体" w:hint="eastAsia"/>
          <w:sz w:val="28"/>
          <w:szCs w:val="28"/>
        </w:rPr>
        <w:t>）；</w:t>
      </w:r>
    </w:p>
    <w:p w:rsidR="00CB1B6F" w:rsidRDefault="00A952FF">
      <w:pPr>
        <w:rPr>
          <w:sz w:val="28"/>
          <w:szCs w:val="28"/>
        </w:rPr>
      </w:pPr>
      <w:r>
        <w:rPr>
          <w:sz w:val="28"/>
          <w:szCs w:val="28"/>
        </w:rPr>
        <w:t>11</w:t>
      </w:r>
      <w:r>
        <w:rPr>
          <w:rFonts w:cs="宋体" w:hint="eastAsia"/>
          <w:sz w:val="28"/>
          <w:szCs w:val="28"/>
        </w:rPr>
        <w:t>）</w:t>
      </w:r>
      <w:r>
        <w:rPr>
          <w:rFonts w:hAnsi="宋体" w:cs="宋体" w:hint="eastAsia"/>
          <w:sz w:val="28"/>
          <w:szCs w:val="28"/>
        </w:rPr>
        <w:t>《工业管道</w:t>
      </w:r>
      <w:r>
        <w:rPr>
          <w:rFonts w:hAnsi="宋体" w:cs="宋体" w:hint="eastAsia"/>
          <w:sz w:val="28"/>
          <w:szCs w:val="28"/>
        </w:rPr>
        <w:t>的基本识别色、识别符号和安全标识》（</w:t>
      </w:r>
      <w:r>
        <w:rPr>
          <w:sz w:val="28"/>
          <w:szCs w:val="28"/>
        </w:rPr>
        <w:t>GB 7231-2003</w:t>
      </w:r>
      <w:r>
        <w:rPr>
          <w:rFonts w:cs="宋体" w:hint="eastAsia"/>
          <w:sz w:val="28"/>
          <w:szCs w:val="28"/>
        </w:rPr>
        <w:t>）；</w:t>
      </w:r>
    </w:p>
    <w:p w:rsidR="00CB1B6F" w:rsidRDefault="00A952FF">
      <w:pPr>
        <w:rPr>
          <w:sz w:val="28"/>
          <w:szCs w:val="28"/>
        </w:rPr>
      </w:pPr>
      <w:r>
        <w:rPr>
          <w:sz w:val="28"/>
          <w:szCs w:val="28"/>
        </w:rPr>
        <w:t>12</w:t>
      </w:r>
      <w:r>
        <w:rPr>
          <w:rFonts w:cs="宋体" w:hint="eastAsia"/>
          <w:sz w:val="28"/>
          <w:szCs w:val="28"/>
        </w:rPr>
        <w:t>）</w:t>
      </w:r>
      <w:r>
        <w:rPr>
          <w:rFonts w:hAnsi="宋体" w:cs="宋体" w:hint="eastAsia"/>
          <w:sz w:val="28"/>
          <w:szCs w:val="28"/>
        </w:rPr>
        <w:t>《安全标志及其使用导则》（</w:t>
      </w:r>
      <w:r>
        <w:rPr>
          <w:sz w:val="28"/>
          <w:szCs w:val="28"/>
        </w:rPr>
        <w:t>GB/T 2894-2008</w:t>
      </w:r>
      <w:r>
        <w:rPr>
          <w:rFonts w:cs="宋体" w:hint="eastAsia"/>
          <w:sz w:val="28"/>
          <w:szCs w:val="28"/>
        </w:rPr>
        <w:t>）；</w:t>
      </w:r>
    </w:p>
    <w:p w:rsidR="00CB1B6F" w:rsidRDefault="00A952FF">
      <w:pPr>
        <w:rPr>
          <w:sz w:val="28"/>
          <w:szCs w:val="28"/>
        </w:rPr>
      </w:pPr>
      <w:r>
        <w:rPr>
          <w:sz w:val="28"/>
          <w:szCs w:val="28"/>
        </w:rPr>
        <w:t>13</w:t>
      </w:r>
      <w:r>
        <w:rPr>
          <w:rFonts w:cs="宋体" w:hint="eastAsia"/>
          <w:sz w:val="28"/>
          <w:szCs w:val="28"/>
        </w:rPr>
        <w:t>）</w:t>
      </w:r>
      <w:r>
        <w:rPr>
          <w:rFonts w:hAnsi="宋体" w:cs="宋体" w:hint="eastAsia"/>
          <w:sz w:val="28"/>
          <w:szCs w:val="28"/>
        </w:rPr>
        <w:t>《安全色》（</w:t>
      </w:r>
      <w:r>
        <w:rPr>
          <w:sz w:val="28"/>
          <w:szCs w:val="28"/>
        </w:rPr>
        <w:t>GB 2893-2008)</w:t>
      </w:r>
      <w:r>
        <w:rPr>
          <w:rFonts w:cs="宋体" w:hint="eastAsia"/>
          <w:sz w:val="28"/>
          <w:szCs w:val="28"/>
        </w:rPr>
        <w:t xml:space="preserve"> </w:t>
      </w:r>
      <w:r>
        <w:rPr>
          <w:rFonts w:cs="宋体" w:hint="eastAsia"/>
          <w:sz w:val="28"/>
          <w:szCs w:val="28"/>
        </w:rPr>
        <w:t>）；</w:t>
      </w:r>
    </w:p>
    <w:p w:rsidR="00CB1B6F" w:rsidRDefault="00A952FF">
      <w:pPr>
        <w:rPr>
          <w:sz w:val="28"/>
          <w:szCs w:val="28"/>
        </w:rPr>
      </w:pPr>
      <w:r>
        <w:rPr>
          <w:sz w:val="28"/>
          <w:szCs w:val="28"/>
        </w:rPr>
        <w:t>14</w:t>
      </w:r>
      <w:r>
        <w:rPr>
          <w:rFonts w:cs="宋体" w:hint="eastAsia"/>
          <w:sz w:val="28"/>
          <w:szCs w:val="28"/>
        </w:rPr>
        <w:t>）</w:t>
      </w:r>
      <w:r>
        <w:rPr>
          <w:rFonts w:hAnsi="宋体" w:cs="宋体" w:hint="eastAsia"/>
          <w:sz w:val="28"/>
          <w:szCs w:val="28"/>
        </w:rPr>
        <w:t>《图形符号安全色和安全标志</w:t>
      </w:r>
      <w:r>
        <w:rPr>
          <w:rFonts w:cs="宋体" w:hint="eastAsia"/>
          <w:sz w:val="28"/>
          <w:szCs w:val="28"/>
        </w:rPr>
        <w:t>第一部分</w:t>
      </w:r>
      <w:r>
        <w:rPr>
          <w:rFonts w:hAnsi="宋体" w:cs="宋体" w:hint="eastAsia"/>
          <w:sz w:val="28"/>
          <w:szCs w:val="28"/>
        </w:rPr>
        <w:t>安全标志和安全标记的设计原则》（</w:t>
      </w:r>
      <w:r>
        <w:rPr>
          <w:sz w:val="28"/>
          <w:szCs w:val="28"/>
        </w:rPr>
        <w:t>GB/T 2893.1-2013</w:t>
      </w:r>
      <w:r>
        <w:rPr>
          <w:rFonts w:cs="宋体" w:hint="eastAsia"/>
          <w:sz w:val="28"/>
          <w:szCs w:val="28"/>
        </w:rPr>
        <w:t>）；</w:t>
      </w:r>
    </w:p>
    <w:p w:rsidR="00CB1B6F" w:rsidRDefault="00A952FF">
      <w:pPr>
        <w:rPr>
          <w:sz w:val="28"/>
          <w:szCs w:val="28"/>
        </w:rPr>
      </w:pPr>
      <w:r>
        <w:rPr>
          <w:sz w:val="28"/>
          <w:szCs w:val="28"/>
        </w:rPr>
        <w:t>15</w:t>
      </w:r>
      <w:r>
        <w:rPr>
          <w:rFonts w:cs="宋体" w:hint="eastAsia"/>
          <w:sz w:val="28"/>
          <w:szCs w:val="28"/>
        </w:rPr>
        <w:t>）</w:t>
      </w:r>
      <w:r>
        <w:rPr>
          <w:rFonts w:hAnsi="宋体" w:cs="宋体" w:hint="eastAsia"/>
          <w:sz w:val="28"/>
          <w:szCs w:val="28"/>
        </w:rPr>
        <w:t>《危险化学品重大危险源辨识》（</w:t>
      </w:r>
      <w:r>
        <w:rPr>
          <w:sz w:val="28"/>
          <w:szCs w:val="28"/>
        </w:rPr>
        <w:t>GB 18218-2009</w:t>
      </w:r>
      <w:r>
        <w:rPr>
          <w:rFonts w:cs="宋体" w:hint="eastAsia"/>
          <w:sz w:val="28"/>
          <w:szCs w:val="28"/>
        </w:rPr>
        <w:t>）；</w:t>
      </w:r>
    </w:p>
    <w:p w:rsidR="00CB1B6F" w:rsidRDefault="00A952FF">
      <w:pPr>
        <w:rPr>
          <w:sz w:val="28"/>
          <w:szCs w:val="28"/>
        </w:rPr>
      </w:pPr>
      <w:r>
        <w:rPr>
          <w:sz w:val="28"/>
          <w:szCs w:val="28"/>
        </w:rPr>
        <w:t>16</w:t>
      </w:r>
      <w:r>
        <w:rPr>
          <w:rFonts w:cs="宋体" w:hint="eastAsia"/>
          <w:sz w:val="28"/>
          <w:szCs w:val="28"/>
        </w:rPr>
        <w:t>）</w:t>
      </w:r>
      <w:r>
        <w:rPr>
          <w:rFonts w:hAnsi="宋体" w:cs="宋体" w:hint="eastAsia"/>
          <w:sz w:val="28"/>
          <w:szCs w:val="28"/>
        </w:rPr>
        <w:t>《建筑工程抗震设防分类标准》（</w:t>
      </w:r>
      <w:r>
        <w:rPr>
          <w:sz w:val="28"/>
          <w:szCs w:val="28"/>
        </w:rPr>
        <w:t>GB 50223-2008</w:t>
      </w:r>
      <w:r>
        <w:rPr>
          <w:rFonts w:cs="宋体" w:hint="eastAsia"/>
          <w:sz w:val="28"/>
          <w:szCs w:val="28"/>
        </w:rPr>
        <w:t>）；</w:t>
      </w:r>
    </w:p>
    <w:p w:rsidR="00CB1B6F" w:rsidRDefault="00A952FF">
      <w:pPr>
        <w:rPr>
          <w:sz w:val="28"/>
          <w:szCs w:val="28"/>
        </w:rPr>
      </w:pPr>
      <w:r>
        <w:rPr>
          <w:sz w:val="28"/>
          <w:szCs w:val="28"/>
        </w:rPr>
        <w:t>17</w:t>
      </w:r>
      <w:r>
        <w:rPr>
          <w:rFonts w:cs="宋体" w:hint="eastAsia"/>
          <w:sz w:val="28"/>
          <w:szCs w:val="28"/>
        </w:rPr>
        <w:t>）</w:t>
      </w:r>
      <w:r>
        <w:rPr>
          <w:rFonts w:hAnsi="宋体" w:cs="宋体" w:hint="eastAsia"/>
          <w:sz w:val="28"/>
          <w:szCs w:val="28"/>
        </w:rPr>
        <w:t>《建筑抗震设计规范》（</w:t>
      </w:r>
      <w:r>
        <w:rPr>
          <w:sz w:val="28"/>
          <w:szCs w:val="28"/>
        </w:rPr>
        <w:t>GB 50011-2010</w:t>
      </w:r>
      <w:r>
        <w:rPr>
          <w:rFonts w:cs="宋体" w:hint="eastAsia"/>
          <w:sz w:val="28"/>
          <w:szCs w:val="28"/>
        </w:rPr>
        <w:t>）</w:t>
      </w:r>
      <w:r>
        <w:rPr>
          <w:sz w:val="28"/>
          <w:szCs w:val="28"/>
        </w:rPr>
        <w:t>2016</w:t>
      </w:r>
      <w:r>
        <w:rPr>
          <w:rFonts w:cs="宋体" w:hint="eastAsia"/>
          <w:sz w:val="28"/>
          <w:szCs w:val="28"/>
        </w:rPr>
        <w:t>版；</w:t>
      </w:r>
    </w:p>
    <w:p w:rsidR="00CB1B6F" w:rsidRDefault="00A952FF">
      <w:pPr>
        <w:rPr>
          <w:sz w:val="28"/>
          <w:szCs w:val="28"/>
        </w:rPr>
      </w:pPr>
      <w:r>
        <w:rPr>
          <w:sz w:val="28"/>
          <w:szCs w:val="28"/>
        </w:rPr>
        <w:t>18</w:t>
      </w:r>
      <w:r>
        <w:rPr>
          <w:rFonts w:cs="宋体" w:hint="eastAsia"/>
          <w:sz w:val="28"/>
          <w:szCs w:val="28"/>
        </w:rPr>
        <w:t>）</w:t>
      </w:r>
      <w:r>
        <w:rPr>
          <w:rFonts w:hAnsi="宋体" w:cs="宋体" w:hint="eastAsia"/>
          <w:sz w:val="28"/>
          <w:szCs w:val="28"/>
        </w:rPr>
        <w:t>《构筑物抗震设计规范》（</w:t>
      </w:r>
      <w:r>
        <w:rPr>
          <w:sz w:val="28"/>
          <w:szCs w:val="28"/>
        </w:rPr>
        <w:t>GB 50191-2012</w:t>
      </w:r>
      <w:r>
        <w:rPr>
          <w:rFonts w:cs="宋体" w:hint="eastAsia"/>
          <w:sz w:val="28"/>
          <w:szCs w:val="28"/>
        </w:rPr>
        <w:t>）；</w:t>
      </w:r>
    </w:p>
    <w:p w:rsidR="00CB1B6F" w:rsidRDefault="00A952FF">
      <w:pPr>
        <w:rPr>
          <w:sz w:val="28"/>
          <w:szCs w:val="28"/>
        </w:rPr>
      </w:pPr>
      <w:r>
        <w:rPr>
          <w:sz w:val="28"/>
          <w:szCs w:val="28"/>
        </w:rPr>
        <w:t>19</w:t>
      </w:r>
      <w:r>
        <w:rPr>
          <w:rFonts w:cs="宋体" w:hint="eastAsia"/>
          <w:sz w:val="28"/>
          <w:szCs w:val="28"/>
        </w:rPr>
        <w:t>）</w:t>
      </w:r>
      <w:r>
        <w:rPr>
          <w:rFonts w:hAnsi="宋体" w:cs="宋体" w:hint="eastAsia"/>
          <w:sz w:val="28"/>
          <w:szCs w:val="28"/>
        </w:rPr>
        <w:t>《工业金属管道设计规范</w:t>
      </w:r>
      <w:r>
        <w:rPr>
          <w:rFonts w:cs="宋体" w:hint="eastAsia"/>
          <w:sz w:val="28"/>
          <w:szCs w:val="28"/>
        </w:rPr>
        <w:t>》</w:t>
      </w:r>
      <w:r>
        <w:rPr>
          <w:rFonts w:hAnsi="宋体" w:cs="宋体" w:hint="eastAsia"/>
          <w:sz w:val="28"/>
          <w:szCs w:val="28"/>
        </w:rPr>
        <w:t>（</w:t>
      </w:r>
      <w:r>
        <w:rPr>
          <w:sz w:val="28"/>
          <w:szCs w:val="28"/>
        </w:rPr>
        <w:t>GB 50316-2008</w:t>
      </w:r>
      <w:r>
        <w:rPr>
          <w:rFonts w:cs="宋体" w:hint="eastAsia"/>
          <w:sz w:val="28"/>
          <w:szCs w:val="28"/>
        </w:rPr>
        <w:t>）；</w:t>
      </w:r>
    </w:p>
    <w:p w:rsidR="00CB1B6F" w:rsidRDefault="00A952FF">
      <w:pPr>
        <w:rPr>
          <w:sz w:val="28"/>
          <w:szCs w:val="28"/>
        </w:rPr>
      </w:pPr>
      <w:r>
        <w:rPr>
          <w:sz w:val="28"/>
          <w:szCs w:val="28"/>
        </w:rPr>
        <w:t>20</w:t>
      </w:r>
      <w:r>
        <w:rPr>
          <w:rFonts w:cs="宋体" w:hint="eastAsia"/>
          <w:sz w:val="28"/>
          <w:szCs w:val="28"/>
        </w:rPr>
        <w:t>）</w:t>
      </w:r>
      <w:r>
        <w:rPr>
          <w:rFonts w:hAnsi="宋体" w:cs="宋体" w:hint="eastAsia"/>
          <w:sz w:val="28"/>
          <w:szCs w:val="28"/>
        </w:rPr>
        <w:t>《工业建筑防腐蚀设计规范》（</w:t>
      </w:r>
      <w:r>
        <w:rPr>
          <w:sz w:val="28"/>
          <w:szCs w:val="28"/>
        </w:rPr>
        <w:t>GB 50046-2008</w:t>
      </w:r>
      <w:r>
        <w:rPr>
          <w:rFonts w:cs="宋体" w:hint="eastAsia"/>
          <w:sz w:val="28"/>
          <w:szCs w:val="28"/>
        </w:rPr>
        <w:t>）；</w:t>
      </w:r>
    </w:p>
    <w:p w:rsidR="00CB1B6F" w:rsidRDefault="00A952FF">
      <w:pPr>
        <w:rPr>
          <w:sz w:val="28"/>
          <w:szCs w:val="28"/>
        </w:rPr>
      </w:pPr>
      <w:r>
        <w:rPr>
          <w:sz w:val="28"/>
          <w:szCs w:val="28"/>
        </w:rPr>
        <w:lastRenderedPageBreak/>
        <w:t>21</w:t>
      </w:r>
      <w:r>
        <w:rPr>
          <w:rFonts w:cs="宋体" w:hint="eastAsia"/>
          <w:sz w:val="28"/>
          <w:szCs w:val="28"/>
        </w:rPr>
        <w:t>）</w:t>
      </w:r>
      <w:r>
        <w:rPr>
          <w:rFonts w:hAnsi="宋体" w:cs="宋体" w:hint="eastAsia"/>
          <w:sz w:val="28"/>
          <w:szCs w:val="28"/>
        </w:rPr>
        <w:t>《供配电系统设计规范》（</w:t>
      </w:r>
      <w:r>
        <w:rPr>
          <w:sz w:val="28"/>
          <w:szCs w:val="28"/>
        </w:rPr>
        <w:t>GB 50052-2009</w:t>
      </w:r>
      <w:r>
        <w:rPr>
          <w:rFonts w:cs="宋体" w:hint="eastAsia"/>
          <w:sz w:val="28"/>
          <w:szCs w:val="28"/>
        </w:rPr>
        <w:t>）；</w:t>
      </w:r>
    </w:p>
    <w:p w:rsidR="00CB1B6F" w:rsidRDefault="00A952FF">
      <w:pPr>
        <w:rPr>
          <w:sz w:val="28"/>
          <w:szCs w:val="28"/>
        </w:rPr>
      </w:pPr>
      <w:r>
        <w:rPr>
          <w:sz w:val="28"/>
          <w:szCs w:val="28"/>
        </w:rPr>
        <w:t>22</w:t>
      </w:r>
      <w:r>
        <w:rPr>
          <w:rFonts w:cs="宋体" w:hint="eastAsia"/>
          <w:sz w:val="28"/>
          <w:szCs w:val="28"/>
        </w:rPr>
        <w:t>）</w:t>
      </w:r>
      <w:r>
        <w:rPr>
          <w:rFonts w:hAnsi="宋体" w:cs="宋体" w:hint="eastAsia"/>
          <w:sz w:val="28"/>
          <w:szCs w:val="28"/>
        </w:rPr>
        <w:t>《</w:t>
      </w:r>
      <w:r>
        <w:rPr>
          <w:sz w:val="28"/>
          <w:szCs w:val="28"/>
        </w:rPr>
        <w:t>20kV</w:t>
      </w:r>
      <w:r>
        <w:rPr>
          <w:rFonts w:hAnsi="宋体" w:cs="宋体" w:hint="eastAsia"/>
          <w:sz w:val="28"/>
          <w:szCs w:val="28"/>
        </w:rPr>
        <w:t>及以下变电所设计规范》（</w:t>
      </w:r>
      <w:r>
        <w:rPr>
          <w:sz w:val="28"/>
          <w:szCs w:val="28"/>
        </w:rPr>
        <w:t>GB50053-2013</w:t>
      </w:r>
      <w:r>
        <w:rPr>
          <w:rFonts w:cs="宋体" w:hint="eastAsia"/>
          <w:sz w:val="28"/>
          <w:szCs w:val="28"/>
        </w:rPr>
        <w:t>）；</w:t>
      </w:r>
    </w:p>
    <w:p w:rsidR="00CB1B6F" w:rsidRDefault="00A952FF">
      <w:pPr>
        <w:rPr>
          <w:sz w:val="28"/>
          <w:szCs w:val="28"/>
        </w:rPr>
      </w:pPr>
      <w:r>
        <w:rPr>
          <w:sz w:val="28"/>
          <w:szCs w:val="28"/>
        </w:rPr>
        <w:t>23</w:t>
      </w:r>
      <w:r>
        <w:rPr>
          <w:rFonts w:cs="宋体" w:hint="eastAsia"/>
          <w:sz w:val="28"/>
          <w:szCs w:val="28"/>
        </w:rPr>
        <w:t>）</w:t>
      </w:r>
      <w:r>
        <w:rPr>
          <w:rFonts w:hAnsi="宋体" w:cs="宋体" w:hint="eastAsia"/>
          <w:sz w:val="28"/>
          <w:szCs w:val="28"/>
        </w:rPr>
        <w:t>《低压配电设计规范》（</w:t>
      </w:r>
      <w:r>
        <w:rPr>
          <w:sz w:val="28"/>
          <w:szCs w:val="28"/>
        </w:rPr>
        <w:t>GB 50054-2011</w:t>
      </w:r>
      <w:r>
        <w:rPr>
          <w:rFonts w:cs="宋体" w:hint="eastAsia"/>
          <w:sz w:val="28"/>
          <w:szCs w:val="28"/>
        </w:rPr>
        <w:t>）；</w:t>
      </w:r>
    </w:p>
    <w:p w:rsidR="00CB1B6F" w:rsidRDefault="00A952FF">
      <w:pPr>
        <w:rPr>
          <w:sz w:val="28"/>
          <w:szCs w:val="28"/>
        </w:rPr>
      </w:pPr>
      <w:r>
        <w:rPr>
          <w:sz w:val="28"/>
          <w:szCs w:val="28"/>
        </w:rPr>
        <w:t>24</w:t>
      </w:r>
      <w:r>
        <w:rPr>
          <w:rFonts w:cs="宋体" w:hint="eastAsia"/>
          <w:sz w:val="28"/>
          <w:szCs w:val="28"/>
        </w:rPr>
        <w:t>）</w:t>
      </w:r>
      <w:r>
        <w:rPr>
          <w:rFonts w:hAnsi="宋体" w:cs="宋体" w:hint="eastAsia"/>
          <w:sz w:val="28"/>
          <w:szCs w:val="28"/>
        </w:rPr>
        <w:t>《建筑物防雷设计规范》（</w:t>
      </w:r>
      <w:r>
        <w:rPr>
          <w:sz w:val="28"/>
          <w:szCs w:val="28"/>
        </w:rPr>
        <w:t>GB 50057-2010</w:t>
      </w:r>
      <w:r>
        <w:rPr>
          <w:rFonts w:cs="宋体" w:hint="eastAsia"/>
          <w:sz w:val="28"/>
          <w:szCs w:val="28"/>
        </w:rPr>
        <w:t>）；</w:t>
      </w:r>
    </w:p>
    <w:p w:rsidR="00CB1B6F" w:rsidRDefault="00A952FF">
      <w:pPr>
        <w:rPr>
          <w:sz w:val="28"/>
          <w:szCs w:val="28"/>
        </w:rPr>
      </w:pPr>
      <w:r>
        <w:rPr>
          <w:sz w:val="28"/>
          <w:szCs w:val="28"/>
        </w:rPr>
        <w:t>25</w:t>
      </w:r>
      <w:r>
        <w:rPr>
          <w:rFonts w:cs="宋体" w:hint="eastAsia"/>
          <w:sz w:val="28"/>
          <w:szCs w:val="28"/>
        </w:rPr>
        <w:t>）</w:t>
      </w:r>
      <w:r>
        <w:rPr>
          <w:rFonts w:hAnsi="宋体" w:cs="宋体" w:hint="eastAsia"/>
          <w:sz w:val="28"/>
          <w:szCs w:val="28"/>
        </w:rPr>
        <w:t>《</w:t>
      </w:r>
      <w:r>
        <w:rPr>
          <w:sz w:val="28"/>
          <w:szCs w:val="28"/>
        </w:rPr>
        <w:t>3</w:t>
      </w:r>
      <w:r>
        <w:rPr>
          <w:rFonts w:hAnsi="宋体" w:cs="宋体" w:hint="eastAsia"/>
          <w:sz w:val="28"/>
          <w:szCs w:val="28"/>
        </w:rPr>
        <w:t>～</w:t>
      </w:r>
      <w:r>
        <w:rPr>
          <w:sz w:val="28"/>
          <w:szCs w:val="28"/>
        </w:rPr>
        <w:t>110kV</w:t>
      </w:r>
      <w:r>
        <w:rPr>
          <w:rFonts w:hAnsi="宋体" w:cs="宋体" w:hint="eastAsia"/>
          <w:sz w:val="28"/>
          <w:szCs w:val="28"/>
        </w:rPr>
        <w:t>高压配电装置设计规范》（</w:t>
      </w:r>
      <w:r>
        <w:rPr>
          <w:sz w:val="28"/>
          <w:szCs w:val="28"/>
        </w:rPr>
        <w:t>GB 50060-2008</w:t>
      </w:r>
      <w:r>
        <w:rPr>
          <w:rFonts w:cs="宋体" w:hint="eastAsia"/>
          <w:sz w:val="28"/>
          <w:szCs w:val="28"/>
        </w:rPr>
        <w:t>）；</w:t>
      </w:r>
    </w:p>
    <w:p w:rsidR="00CB1B6F" w:rsidRDefault="00A952FF">
      <w:pPr>
        <w:rPr>
          <w:sz w:val="28"/>
          <w:szCs w:val="28"/>
        </w:rPr>
      </w:pPr>
      <w:r>
        <w:rPr>
          <w:sz w:val="28"/>
          <w:szCs w:val="28"/>
        </w:rPr>
        <w:t>26</w:t>
      </w:r>
      <w:r>
        <w:rPr>
          <w:rFonts w:cs="宋体" w:hint="eastAsia"/>
          <w:sz w:val="28"/>
          <w:szCs w:val="28"/>
        </w:rPr>
        <w:t>）</w:t>
      </w:r>
      <w:r>
        <w:rPr>
          <w:rFonts w:cs="宋体" w:hint="eastAsia"/>
          <w:sz w:val="28"/>
          <w:szCs w:val="28"/>
        </w:rPr>
        <w:t xml:space="preserve"> </w:t>
      </w:r>
      <w:r>
        <w:rPr>
          <w:rFonts w:hAnsi="宋体" w:cs="宋体" w:hint="eastAsia"/>
          <w:sz w:val="28"/>
          <w:szCs w:val="28"/>
        </w:rPr>
        <w:t>《工作场所有害因素职业接触限值化学有害因素》（</w:t>
      </w:r>
      <w:r>
        <w:rPr>
          <w:sz w:val="28"/>
          <w:szCs w:val="28"/>
        </w:rPr>
        <w:t>GBZ2.1-2007</w:t>
      </w:r>
      <w:r>
        <w:rPr>
          <w:rFonts w:cs="宋体" w:hint="eastAsia"/>
          <w:sz w:val="28"/>
          <w:szCs w:val="28"/>
        </w:rPr>
        <w:t>）；</w:t>
      </w:r>
    </w:p>
    <w:p w:rsidR="00CB1B6F" w:rsidRDefault="00A952FF">
      <w:pPr>
        <w:rPr>
          <w:sz w:val="28"/>
          <w:szCs w:val="28"/>
        </w:rPr>
      </w:pPr>
      <w:r>
        <w:rPr>
          <w:sz w:val="28"/>
          <w:szCs w:val="28"/>
        </w:rPr>
        <w:t>27</w:t>
      </w:r>
      <w:r>
        <w:rPr>
          <w:rFonts w:cs="宋体" w:hint="eastAsia"/>
          <w:sz w:val="28"/>
          <w:szCs w:val="28"/>
        </w:rPr>
        <w:t>）</w:t>
      </w:r>
      <w:r>
        <w:rPr>
          <w:rFonts w:hAnsi="宋体" w:cs="宋体" w:hint="eastAsia"/>
          <w:sz w:val="28"/>
          <w:szCs w:val="28"/>
        </w:rPr>
        <w:t>《工作场所有害因素职业接触限值物理因素》（</w:t>
      </w:r>
      <w:r>
        <w:rPr>
          <w:sz w:val="28"/>
          <w:szCs w:val="28"/>
        </w:rPr>
        <w:t>GBZ2.2-2007</w:t>
      </w:r>
      <w:r>
        <w:rPr>
          <w:rFonts w:cs="宋体" w:hint="eastAsia"/>
          <w:sz w:val="28"/>
          <w:szCs w:val="28"/>
        </w:rPr>
        <w:t>）；</w:t>
      </w:r>
    </w:p>
    <w:p w:rsidR="00CB1B6F" w:rsidRDefault="00A952FF">
      <w:pPr>
        <w:rPr>
          <w:sz w:val="28"/>
          <w:szCs w:val="28"/>
        </w:rPr>
      </w:pPr>
      <w:r>
        <w:rPr>
          <w:sz w:val="28"/>
          <w:szCs w:val="28"/>
        </w:rPr>
        <w:t>28</w:t>
      </w:r>
      <w:r>
        <w:rPr>
          <w:rFonts w:cs="宋体" w:hint="eastAsia"/>
          <w:sz w:val="28"/>
          <w:szCs w:val="28"/>
        </w:rPr>
        <w:t>）</w:t>
      </w:r>
      <w:r>
        <w:rPr>
          <w:rFonts w:hAnsi="宋体" w:cs="宋体" w:hint="eastAsia"/>
          <w:sz w:val="28"/>
          <w:szCs w:val="28"/>
        </w:rPr>
        <w:t>《工业企业厂界环境噪声排放标准》（</w:t>
      </w:r>
      <w:r>
        <w:rPr>
          <w:sz w:val="28"/>
          <w:szCs w:val="28"/>
        </w:rPr>
        <w:t>GB 12348-2008</w:t>
      </w:r>
      <w:r>
        <w:rPr>
          <w:rFonts w:cs="宋体" w:hint="eastAsia"/>
          <w:sz w:val="28"/>
          <w:szCs w:val="28"/>
        </w:rPr>
        <w:t>）；</w:t>
      </w:r>
    </w:p>
    <w:p w:rsidR="00CB1B6F" w:rsidRDefault="00A952FF">
      <w:pPr>
        <w:rPr>
          <w:sz w:val="28"/>
          <w:szCs w:val="28"/>
        </w:rPr>
      </w:pPr>
      <w:r>
        <w:rPr>
          <w:sz w:val="28"/>
          <w:szCs w:val="28"/>
        </w:rPr>
        <w:t>29</w:t>
      </w:r>
      <w:r>
        <w:rPr>
          <w:rFonts w:cs="宋体" w:hint="eastAsia"/>
          <w:sz w:val="28"/>
          <w:szCs w:val="28"/>
        </w:rPr>
        <w:t>）</w:t>
      </w:r>
      <w:r>
        <w:rPr>
          <w:rFonts w:hAnsi="宋体" w:cs="宋体" w:hint="eastAsia"/>
          <w:sz w:val="28"/>
          <w:szCs w:val="28"/>
        </w:rPr>
        <w:t>《压力容器中化学介质毒性危害和爆炸危险程度分类》（</w:t>
      </w:r>
      <w:r>
        <w:rPr>
          <w:sz w:val="28"/>
          <w:szCs w:val="28"/>
        </w:rPr>
        <w:t>HG/T20660-2000</w:t>
      </w:r>
      <w:r>
        <w:rPr>
          <w:rFonts w:cs="宋体" w:hint="eastAsia"/>
          <w:sz w:val="28"/>
          <w:szCs w:val="28"/>
        </w:rPr>
        <w:t>）；</w:t>
      </w:r>
    </w:p>
    <w:p w:rsidR="00CB1B6F" w:rsidRDefault="00A952FF">
      <w:pPr>
        <w:rPr>
          <w:sz w:val="28"/>
          <w:szCs w:val="28"/>
        </w:rPr>
      </w:pPr>
      <w:r>
        <w:rPr>
          <w:sz w:val="28"/>
          <w:szCs w:val="28"/>
        </w:rPr>
        <w:t>30</w:t>
      </w:r>
      <w:r>
        <w:rPr>
          <w:rFonts w:cs="宋体" w:hint="eastAsia"/>
          <w:sz w:val="28"/>
          <w:szCs w:val="28"/>
        </w:rPr>
        <w:t>）</w:t>
      </w:r>
      <w:r>
        <w:rPr>
          <w:rFonts w:hAnsi="宋体" w:cs="宋体" w:hint="eastAsia"/>
          <w:sz w:val="28"/>
          <w:szCs w:val="28"/>
        </w:rPr>
        <w:t>《爆炸性气体环境用电气设备通用要求》（</w:t>
      </w:r>
      <w:r>
        <w:rPr>
          <w:sz w:val="28"/>
          <w:szCs w:val="28"/>
        </w:rPr>
        <w:t>GB 3836.1-2010</w:t>
      </w:r>
      <w:r>
        <w:rPr>
          <w:rFonts w:cs="宋体" w:hint="eastAsia"/>
          <w:sz w:val="28"/>
          <w:szCs w:val="28"/>
        </w:rPr>
        <w:t>）；</w:t>
      </w:r>
    </w:p>
    <w:p w:rsidR="00CB1B6F" w:rsidRDefault="00A952FF">
      <w:pPr>
        <w:rPr>
          <w:sz w:val="28"/>
          <w:szCs w:val="28"/>
        </w:rPr>
      </w:pPr>
      <w:r>
        <w:rPr>
          <w:sz w:val="28"/>
          <w:szCs w:val="28"/>
        </w:rPr>
        <w:t>31</w:t>
      </w:r>
      <w:r>
        <w:rPr>
          <w:rFonts w:cs="宋体" w:hint="eastAsia"/>
          <w:sz w:val="28"/>
          <w:szCs w:val="28"/>
        </w:rPr>
        <w:t>）</w:t>
      </w:r>
      <w:r>
        <w:rPr>
          <w:rFonts w:cs="宋体" w:hint="eastAsia"/>
          <w:sz w:val="28"/>
          <w:szCs w:val="28"/>
        </w:rPr>
        <w:t xml:space="preserve">  </w:t>
      </w:r>
      <w:r>
        <w:rPr>
          <w:rFonts w:hAnsi="宋体" w:cs="宋体" w:hint="eastAsia"/>
          <w:sz w:val="28"/>
          <w:szCs w:val="28"/>
        </w:rPr>
        <w:t>《爆炸性气体环境用电气设备危险场所分类》（</w:t>
      </w:r>
      <w:r>
        <w:rPr>
          <w:sz w:val="28"/>
          <w:szCs w:val="28"/>
        </w:rPr>
        <w:t>GB3836.14-2000</w:t>
      </w:r>
      <w:r>
        <w:rPr>
          <w:rFonts w:cs="宋体" w:hint="eastAsia"/>
          <w:sz w:val="28"/>
          <w:szCs w:val="28"/>
        </w:rPr>
        <w:t>）；</w:t>
      </w:r>
    </w:p>
    <w:p w:rsidR="00CB1B6F" w:rsidRDefault="00A952FF">
      <w:pPr>
        <w:rPr>
          <w:sz w:val="28"/>
          <w:szCs w:val="28"/>
        </w:rPr>
      </w:pPr>
      <w:r>
        <w:rPr>
          <w:sz w:val="28"/>
          <w:szCs w:val="28"/>
        </w:rPr>
        <w:t>32</w:t>
      </w:r>
      <w:r>
        <w:rPr>
          <w:rFonts w:cs="宋体" w:hint="eastAsia"/>
          <w:sz w:val="28"/>
          <w:szCs w:val="28"/>
        </w:rPr>
        <w:t>）</w:t>
      </w:r>
      <w:r>
        <w:rPr>
          <w:rFonts w:hAnsi="宋体" w:cs="宋体" w:hint="eastAsia"/>
          <w:sz w:val="28"/>
          <w:szCs w:val="28"/>
        </w:rPr>
        <w:t>《固定式钢梯及平台安全要求第</w:t>
      </w:r>
      <w:r>
        <w:rPr>
          <w:sz w:val="28"/>
          <w:szCs w:val="28"/>
        </w:rPr>
        <w:t>1</w:t>
      </w:r>
      <w:r>
        <w:rPr>
          <w:rFonts w:hAnsi="宋体" w:cs="宋体" w:hint="eastAsia"/>
          <w:sz w:val="28"/>
          <w:szCs w:val="28"/>
        </w:rPr>
        <w:t>部分：钢直梯》（</w:t>
      </w:r>
      <w:r>
        <w:rPr>
          <w:sz w:val="28"/>
          <w:szCs w:val="28"/>
        </w:rPr>
        <w:t>GB 4053.1-2009</w:t>
      </w:r>
      <w:r>
        <w:rPr>
          <w:rFonts w:cs="宋体" w:hint="eastAsia"/>
          <w:sz w:val="28"/>
          <w:szCs w:val="28"/>
        </w:rPr>
        <w:t>）；</w:t>
      </w:r>
    </w:p>
    <w:p w:rsidR="00CB1B6F" w:rsidRDefault="00A952FF">
      <w:pPr>
        <w:rPr>
          <w:sz w:val="28"/>
          <w:szCs w:val="28"/>
        </w:rPr>
      </w:pPr>
      <w:r>
        <w:rPr>
          <w:sz w:val="28"/>
          <w:szCs w:val="28"/>
        </w:rPr>
        <w:t>33</w:t>
      </w:r>
      <w:r>
        <w:rPr>
          <w:rFonts w:cs="宋体" w:hint="eastAsia"/>
          <w:sz w:val="28"/>
          <w:szCs w:val="28"/>
        </w:rPr>
        <w:t>）</w:t>
      </w:r>
      <w:r>
        <w:rPr>
          <w:rFonts w:hAnsi="宋体" w:cs="宋体" w:hint="eastAsia"/>
          <w:sz w:val="28"/>
          <w:szCs w:val="28"/>
        </w:rPr>
        <w:t>《固定式钢梯及平台安全要求第</w:t>
      </w:r>
      <w:r>
        <w:rPr>
          <w:sz w:val="28"/>
          <w:szCs w:val="28"/>
        </w:rPr>
        <w:t>2</w:t>
      </w:r>
      <w:r>
        <w:rPr>
          <w:rFonts w:hAnsi="宋体" w:cs="宋体" w:hint="eastAsia"/>
          <w:sz w:val="28"/>
          <w:szCs w:val="28"/>
        </w:rPr>
        <w:t>部分：钢斜梯》（</w:t>
      </w:r>
      <w:r>
        <w:rPr>
          <w:sz w:val="28"/>
          <w:szCs w:val="28"/>
        </w:rPr>
        <w:t>GB 4053.2-2009</w:t>
      </w:r>
      <w:r>
        <w:rPr>
          <w:rFonts w:cs="宋体" w:hint="eastAsia"/>
          <w:sz w:val="28"/>
          <w:szCs w:val="28"/>
        </w:rPr>
        <w:t>）；</w:t>
      </w:r>
    </w:p>
    <w:p w:rsidR="00CB1B6F" w:rsidRDefault="00A952FF">
      <w:pPr>
        <w:rPr>
          <w:sz w:val="28"/>
          <w:szCs w:val="28"/>
        </w:rPr>
      </w:pPr>
      <w:r>
        <w:rPr>
          <w:sz w:val="28"/>
          <w:szCs w:val="28"/>
        </w:rPr>
        <w:t>34</w:t>
      </w:r>
      <w:r>
        <w:rPr>
          <w:rFonts w:cs="宋体" w:hint="eastAsia"/>
          <w:sz w:val="28"/>
          <w:szCs w:val="28"/>
        </w:rPr>
        <w:t>）</w:t>
      </w:r>
      <w:r>
        <w:rPr>
          <w:rFonts w:hAnsi="宋体" w:cs="宋体" w:hint="eastAsia"/>
          <w:sz w:val="28"/>
          <w:szCs w:val="28"/>
        </w:rPr>
        <w:t>《固定式钢梯及平台安全要求第</w:t>
      </w:r>
      <w:r>
        <w:rPr>
          <w:sz w:val="28"/>
          <w:szCs w:val="28"/>
        </w:rPr>
        <w:t>3</w:t>
      </w:r>
      <w:r>
        <w:rPr>
          <w:rFonts w:hAnsi="宋体" w:cs="宋体" w:hint="eastAsia"/>
          <w:sz w:val="28"/>
          <w:szCs w:val="28"/>
        </w:rPr>
        <w:t>部分：工业防护栏杆及钢平台》（</w:t>
      </w:r>
      <w:r>
        <w:rPr>
          <w:sz w:val="28"/>
          <w:szCs w:val="28"/>
        </w:rPr>
        <w:t>GB 4053.3-2009</w:t>
      </w:r>
      <w:r>
        <w:rPr>
          <w:rFonts w:cs="宋体" w:hint="eastAsia"/>
          <w:sz w:val="28"/>
          <w:szCs w:val="28"/>
        </w:rPr>
        <w:t>）；</w:t>
      </w:r>
    </w:p>
    <w:p w:rsidR="00CB1B6F" w:rsidRDefault="00A952FF">
      <w:pPr>
        <w:rPr>
          <w:sz w:val="28"/>
          <w:szCs w:val="28"/>
        </w:rPr>
      </w:pPr>
      <w:r>
        <w:rPr>
          <w:sz w:val="28"/>
          <w:szCs w:val="28"/>
        </w:rPr>
        <w:t>35</w:t>
      </w:r>
      <w:r>
        <w:rPr>
          <w:rFonts w:cs="宋体" w:hint="eastAsia"/>
          <w:sz w:val="28"/>
          <w:szCs w:val="28"/>
        </w:rPr>
        <w:t>）</w:t>
      </w:r>
      <w:r>
        <w:rPr>
          <w:rFonts w:hAnsi="宋体" w:cs="宋体" w:hint="eastAsia"/>
          <w:sz w:val="28"/>
          <w:szCs w:val="28"/>
        </w:rPr>
        <w:t>《机械安全机械电气设备通用技术条件》（</w:t>
      </w:r>
      <w:r>
        <w:rPr>
          <w:sz w:val="28"/>
          <w:szCs w:val="28"/>
        </w:rPr>
        <w:t>GB 5226.1-2008</w:t>
      </w:r>
      <w:r>
        <w:rPr>
          <w:rFonts w:cs="宋体" w:hint="eastAsia"/>
          <w:sz w:val="28"/>
          <w:szCs w:val="28"/>
        </w:rPr>
        <w:t>）；</w:t>
      </w:r>
    </w:p>
    <w:p w:rsidR="00CB1B6F" w:rsidRDefault="00A952FF">
      <w:pPr>
        <w:rPr>
          <w:sz w:val="28"/>
          <w:szCs w:val="28"/>
        </w:rPr>
      </w:pPr>
      <w:r>
        <w:rPr>
          <w:sz w:val="28"/>
          <w:szCs w:val="28"/>
        </w:rPr>
        <w:t>36</w:t>
      </w:r>
      <w:r>
        <w:rPr>
          <w:rFonts w:cs="宋体" w:hint="eastAsia"/>
          <w:sz w:val="28"/>
          <w:szCs w:val="28"/>
        </w:rPr>
        <w:t>）</w:t>
      </w:r>
      <w:r>
        <w:rPr>
          <w:rFonts w:hAnsi="宋体" w:cs="宋体" w:hint="eastAsia"/>
          <w:sz w:val="28"/>
          <w:szCs w:val="28"/>
        </w:rPr>
        <w:t>《个体防护装备选用规范》（</w:t>
      </w:r>
      <w:r>
        <w:rPr>
          <w:sz w:val="28"/>
          <w:szCs w:val="28"/>
        </w:rPr>
        <w:t>GB 11651-2008</w:t>
      </w:r>
      <w:r>
        <w:rPr>
          <w:rFonts w:cs="宋体" w:hint="eastAsia"/>
          <w:sz w:val="28"/>
          <w:szCs w:val="28"/>
        </w:rPr>
        <w:t>）；</w:t>
      </w:r>
    </w:p>
    <w:p w:rsidR="00CB1B6F" w:rsidRDefault="00A952FF">
      <w:pPr>
        <w:rPr>
          <w:sz w:val="28"/>
          <w:szCs w:val="28"/>
        </w:rPr>
      </w:pPr>
      <w:r>
        <w:rPr>
          <w:sz w:val="28"/>
          <w:szCs w:val="28"/>
        </w:rPr>
        <w:lastRenderedPageBreak/>
        <w:t>37</w:t>
      </w:r>
      <w:r>
        <w:rPr>
          <w:rFonts w:cs="宋体" w:hint="eastAsia"/>
          <w:sz w:val="28"/>
          <w:szCs w:val="28"/>
        </w:rPr>
        <w:t>）</w:t>
      </w:r>
      <w:r>
        <w:rPr>
          <w:rFonts w:hAnsi="宋体" w:cs="宋体" w:hint="eastAsia"/>
          <w:sz w:val="28"/>
          <w:szCs w:val="28"/>
        </w:rPr>
        <w:t>《防止静电事故通用导则》（</w:t>
      </w:r>
      <w:r>
        <w:rPr>
          <w:sz w:val="28"/>
          <w:szCs w:val="28"/>
        </w:rPr>
        <w:t>GB 12158-2006</w:t>
      </w:r>
      <w:r>
        <w:rPr>
          <w:rFonts w:cs="宋体" w:hint="eastAsia"/>
          <w:sz w:val="28"/>
          <w:szCs w:val="28"/>
        </w:rPr>
        <w:t>）；</w:t>
      </w:r>
    </w:p>
    <w:p w:rsidR="00CB1B6F" w:rsidRDefault="00A952FF">
      <w:pPr>
        <w:rPr>
          <w:sz w:val="28"/>
          <w:szCs w:val="28"/>
        </w:rPr>
      </w:pPr>
      <w:r>
        <w:rPr>
          <w:sz w:val="28"/>
          <w:szCs w:val="28"/>
        </w:rPr>
        <w:t>38</w:t>
      </w:r>
      <w:r>
        <w:rPr>
          <w:rFonts w:cs="宋体" w:hint="eastAsia"/>
          <w:sz w:val="28"/>
          <w:szCs w:val="28"/>
        </w:rPr>
        <w:t>）</w:t>
      </w:r>
      <w:r>
        <w:rPr>
          <w:rFonts w:hAnsi="宋体" w:cs="宋体" w:hint="eastAsia"/>
          <w:sz w:val="28"/>
          <w:szCs w:val="28"/>
        </w:rPr>
        <w:t>《常用化学危险品贮存通则》（</w:t>
      </w:r>
      <w:r>
        <w:rPr>
          <w:sz w:val="28"/>
          <w:szCs w:val="28"/>
        </w:rPr>
        <w:t>GB15603-1995</w:t>
      </w:r>
      <w:r>
        <w:rPr>
          <w:rFonts w:cs="宋体" w:hint="eastAsia"/>
          <w:sz w:val="28"/>
          <w:szCs w:val="28"/>
        </w:rPr>
        <w:t>）；</w:t>
      </w:r>
    </w:p>
    <w:p w:rsidR="00CB1B6F" w:rsidRDefault="00A952FF">
      <w:pPr>
        <w:rPr>
          <w:sz w:val="28"/>
          <w:szCs w:val="28"/>
        </w:rPr>
      </w:pPr>
      <w:r>
        <w:rPr>
          <w:sz w:val="28"/>
          <w:szCs w:val="28"/>
        </w:rPr>
        <w:t>39</w:t>
      </w:r>
      <w:r>
        <w:rPr>
          <w:rFonts w:cs="宋体" w:hint="eastAsia"/>
          <w:sz w:val="28"/>
          <w:szCs w:val="28"/>
        </w:rPr>
        <w:t>）</w:t>
      </w:r>
      <w:r>
        <w:rPr>
          <w:rFonts w:hAnsi="宋体" w:cs="宋体" w:hint="eastAsia"/>
          <w:sz w:val="28"/>
          <w:szCs w:val="28"/>
        </w:rPr>
        <w:t>《消防安全标志设置要求》（</w:t>
      </w:r>
      <w:r>
        <w:rPr>
          <w:sz w:val="28"/>
          <w:szCs w:val="28"/>
        </w:rPr>
        <w:t>GB15630-1995</w:t>
      </w:r>
      <w:r>
        <w:rPr>
          <w:rFonts w:cs="宋体" w:hint="eastAsia"/>
          <w:sz w:val="28"/>
          <w:szCs w:val="28"/>
        </w:rPr>
        <w:t>）；</w:t>
      </w:r>
    </w:p>
    <w:p w:rsidR="00CB1B6F" w:rsidRDefault="00A952FF">
      <w:pPr>
        <w:rPr>
          <w:sz w:val="28"/>
          <w:szCs w:val="28"/>
        </w:rPr>
      </w:pPr>
      <w:r>
        <w:rPr>
          <w:sz w:val="28"/>
          <w:szCs w:val="28"/>
        </w:rPr>
        <w:t>40</w:t>
      </w:r>
      <w:r>
        <w:rPr>
          <w:rFonts w:cs="宋体" w:hint="eastAsia"/>
          <w:sz w:val="28"/>
          <w:szCs w:val="28"/>
        </w:rPr>
        <w:t>）</w:t>
      </w:r>
      <w:r>
        <w:rPr>
          <w:rFonts w:hAnsi="宋体" w:cs="宋体" w:hint="eastAsia"/>
          <w:sz w:val="28"/>
          <w:szCs w:val="28"/>
        </w:rPr>
        <w:t>《建筑灭火器配置设计规范》（</w:t>
      </w:r>
      <w:r>
        <w:rPr>
          <w:sz w:val="28"/>
          <w:szCs w:val="28"/>
        </w:rPr>
        <w:t>GB50140-2005</w:t>
      </w:r>
      <w:r>
        <w:rPr>
          <w:rFonts w:cs="宋体" w:hint="eastAsia"/>
          <w:sz w:val="28"/>
          <w:szCs w:val="28"/>
        </w:rPr>
        <w:t>）；</w:t>
      </w:r>
    </w:p>
    <w:p w:rsidR="00CB1B6F" w:rsidRDefault="00A952FF">
      <w:pPr>
        <w:rPr>
          <w:sz w:val="28"/>
          <w:szCs w:val="28"/>
        </w:rPr>
      </w:pPr>
      <w:r>
        <w:rPr>
          <w:sz w:val="28"/>
          <w:szCs w:val="28"/>
        </w:rPr>
        <w:t>41</w:t>
      </w:r>
      <w:r>
        <w:rPr>
          <w:rFonts w:cs="宋体" w:hint="eastAsia"/>
          <w:sz w:val="28"/>
          <w:szCs w:val="28"/>
        </w:rPr>
        <w:t>）</w:t>
      </w:r>
      <w:r>
        <w:rPr>
          <w:rFonts w:hAnsi="宋体" w:cs="宋体" w:hint="eastAsia"/>
          <w:sz w:val="28"/>
          <w:szCs w:val="28"/>
        </w:rPr>
        <w:t>《机械安全机械设计的卫生要求》（</w:t>
      </w:r>
      <w:r>
        <w:rPr>
          <w:sz w:val="28"/>
          <w:szCs w:val="28"/>
        </w:rPr>
        <w:t>GB19891-2005</w:t>
      </w:r>
      <w:r>
        <w:rPr>
          <w:rFonts w:cs="宋体" w:hint="eastAsia"/>
          <w:sz w:val="28"/>
          <w:szCs w:val="28"/>
        </w:rPr>
        <w:t>）；</w:t>
      </w:r>
    </w:p>
    <w:p w:rsidR="00CB1B6F" w:rsidRDefault="00A952FF">
      <w:pPr>
        <w:rPr>
          <w:sz w:val="28"/>
          <w:szCs w:val="28"/>
        </w:rPr>
      </w:pPr>
      <w:r>
        <w:rPr>
          <w:sz w:val="28"/>
          <w:szCs w:val="28"/>
        </w:rPr>
        <w:t>42</w:t>
      </w:r>
      <w:r>
        <w:rPr>
          <w:rFonts w:cs="宋体" w:hint="eastAsia"/>
          <w:sz w:val="28"/>
          <w:szCs w:val="28"/>
        </w:rPr>
        <w:t>）</w:t>
      </w:r>
      <w:r>
        <w:rPr>
          <w:rFonts w:hAnsi="宋体" w:cs="宋体" w:hint="eastAsia"/>
          <w:sz w:val="28"/>
          <w:szCs w:val="28"/>
        </w:rPr>
        <w:t>《安全阀安全技术监察规程》（</w:t>
      </w:r>
      <w:r>
        <w:rPr>
          <w:sz w:val="28"/>
          <w:szCs w:val="28"/>
        </w:rPr>
        <w:t>TSG ZF001-2006</w:t>
      </w:r>
      <w:r>
        <w:rPr>
          <w:rFonts w:cs="宋体" w:hint="eastAsia"/>
          <w:sz w:val="28"/>
          <w:szCs w:val="28"/>
        </w:rPr>
        <w:t>）；</w:t>
      </w:r>
    </w:p>
    <w:p w:rsidR="00CB1B6F" w:rsidRDefault="00A952FF">
      <w:pPr>
        <w:rPr>
          <w:sz w:val="28"/>
          <w:szCs w:val="28"/>
        </w:rPr>
      </w:pPr>
      <w:r>
        <w:rPr>
          <w:sz w:val="28"/>
          <w:szCs w:val="28"/>
        </w:rPr>
        <w:t>43</w:t>
      </w:r>
      <w:r>
        <w:rPr>
          <w:rFonts w:cs="宋体" w:hint="eastAsia"/>
          <w:sz w:val="28"/>
          <w:szCs w:val="28"/>
        </w:rPr>
        <w:t>）</w:t>
      </w:r>
      <w:r>
        <w:rPr>
          <w:rFonts w:hAnsi="宋体" w:cs="宋体" w:hint="eastAsia"/>
          <w:sz w:val="28"/>
          <w:szCs w:val="28"/>
        </w:rPr>
        <w:t>《压力容器定期检验规则》（</w:t>
      </w:r>
      <w:r>
        <w:rPr>
          <w:sz w:val="28"/>
          <w:szCs w:val="28"/>
        </w:rPr>
        <w:t>TSG R7001-2013</w:t>
      </w:r>
      <w:r>
        <w:rPr>
          <w:rFonts w:cs="宋体" w:hint="eastAsia"/>
          <w:sz w:val="28"/>
          <w:szCs w:val="28"/>
        </w:rPr>
        <w:t>）；</w:t>
      </w:r>
    </w:p>
    <w:p w:rsidR="00CB1B6F" w:rsidRDefault="00A952FF">
      <w:pPr>
        <w:rPr>
          <w:sz w:val="28"/>
          <w:szCs w:val="28"/>
        </w:rPr>
      </w:pPr>
      <w:r>
        <w:rPr>
          <w:sz w:val="28"/>
          <w:szCs w:val="28"/>
        </w:rPr>
        <w:t>44</w:t>
      </w:r>
      <w:r>
        <w:rPr>
          <w:rFonts w:cs="宋体" w:hint="eastAsia"/>
          <w:sz w:val="28"/>
          <w:szCs w:val="28"/>
        </w:rPr>
        <w:t>）</w:t>
      </w:r>
      <w:r>
        <w:rPr>
          <w:rFonts w:hAnsi="宋体" w:cs="宋体" w:hint="eastAsia"/>
          <w:sz w:val="28"/>
          <w:szCs w:val="28"/>
        </w:rPr>
        <w:t>《压力管道规范工业管道总则》（</w:t>
      </w:r>
      <w:r>
        <w:rPr>
          <w:sz w:val="28"/>
          <w:szCs w:val="28"/>
        </w:rPr>
        <w:t>GB20801.1-2006</w:t>
      </w:r>
      <w:r>
        <w:rPr>
          <w:rFonts w:cs="宋体" w:hint="eastAsia"/>
          <w:sz w:val="28"/>
          <w:szCs w:val="28"/>
        </w:rPr>
        <w:t>）；</w:t>
      </w:r>
    </w:p>
    <w:p w:rsidR="00CB1B6F" w:rsidRDefault="00A952FF">
      <w:pPr>
        <w:rPr>
          <w:sz w:val="28"/>
          <w:szCs w:val="28"/>
        </w:rPr>
      </w:pPr>
      <w:r>
        <w:rPr>
          <w:sz w:val="28"/>
          <w:szCs w:val="28"/>
        </w:rPr>
        <w:t>45</w:t>
      </w:r>
      <w:r>
        <w:rPr>
          <w:rFonts w:cs="宋体" w:hint="eastAsia"/>
          <w:sz w:val="28"/>
          <w:szCs w:val="28"/>
        </w:rPr>
        <w:t>）</w:t>
      </w:r>
      <w:r>
        <w:rPr>
          <w:rFonts w:hAnsi="宋体" w:cs="宋体" w:hint="eastAsia"/>
          <w:sz w:val="28"/>
          <w:szCs w:val="28"/>
        </w:rPr>
        <w:t>《压力管道规范工业管道设计和计算》（</w:t>
      </w:r>
      <w:r>
        <w:rPr>
          <w:sz w:val="28"/>
          <w:szCs w:val="28"/>
        </w:rPr>
        <w:t>GB20801.3-2006</w:t>
      </w:r>
      <w:r>
        <w:rPr>
          <w:rFonts w:cs="宋体" w:hint="eastAsia"/>
          <w:sz w:val="28"/>
          <w:szCs w:val="28"/>
        </w:rPr>
        <w:t>）；</w:t>
      </w:r>
    </w:p>
    <w:p w:rsidR="00CB1B6F" w:rsidRDefault="00A952FF">
      <w:pPr>
        <w:rPr>
          <w:sz w:val="28"/>
          <w:szCs w:val="28"/>
        </w:rPr>
      </w:pPr>
      <w:r>
        <w:rPr>
          <w:sz w:val="28"/>
          <w:szCs w:val="28"/>
        </w:rPr>
        <w:t>46</w:t>
      </w:r>
      <w:r>
        <w:rPr>
          <w:rFonts w:cs="宋体" w:hint="eastAsia"/>
          <w:sz w:val="28"/>
          <w:szCs w:val="28"/>
        </w:rPr>
        <w:t>）</w:t>
      </w:r>
      <w:r>
        <w:rPr>
          <w:rFonts w:hAnsi="宋体" w:cs="宋体" w:hint="eastAsia"/>
          <w:sz w:val="28"/>
          <w:szCs w:val="28"/>
        </w:rPr>
        <w:t>《压力管道规范工业管道安全防护》（</w:t>
      </w:r>
      <w:r>
        <w:rPr>
          <w:sz w:val="28"/>
          <w:szCs w:val="28"/>
        </w:rPr>
        <w:t>GB/T20801.6-2006</w:t>
      </w:r>
      <w:r>
        <w:rPr>
          <w:rFonts w:cs="宋体" w:hint="eastAsia"/>
          <w:sz w:val="28"/>
          <w:szCs w:val="28"/>
        </w:rPr>
        <w:t>）；</w:t>
      </w:r>
    </w:p>
    <w:p w:rsidR="00CB1B6F" w:rsidRDefault="00A952FF">
      <w:pPr>
        <w:rPr>
          <w:sz w:val="28"/>
          <w:szCs w:val="28"/>
        </w:rPr>
      </w:pPr>
      <w:r>
        <w:rPr>
          <w:sz w:val="28"/>
          <w:szCs w:val="28"/>
        </w:rPr>
        <w:t>47</w:t>
      </w:r>
      <w:r>
        <w:rPr>
          <w:rFonts w:cs="宋体" w:hint="eastAsia"/>
          <w:sz w:val="28"/>
          <w:szCs w:val="28"/>
        </w:rPr>
        <w:t>）</w:t>
      </w:r>
      <w:r>
        <w:rPr>
          <w:rFonts w:hAnsi="宋体" w:cs="宋体" w:hint="eastAsia"/>
          <w:sz w:val="28"/>
          <w:szCs w:val="28"/>
        </w:rPr>
        <w:t>《现场设备、工业管道焊接工程施工及验收规范》（</w:t>
      </w:r>
      <w:r>
        <w:rPr>
          <w:sz w:val="28"/>
          <w:szCs w:val="28"/>
        </w:rPr>
        <w:t>GB50236-2011</w:t>
      </w:r>
      <w:r>
        <w:rPr>
          <w:rFonts w:cs="宋体" w:hint="eastAsia"/>
          <w:sz w:val="28"/>
          <w:szCs w:val="28"/>
        </w:rPr>
        <w:t>）；</w:t>
      </w:r>
    </w:p>
    <w:p w:rsidR="00CB1B6F" w:rsidRDefault="00A952FF">
      <w:pPr>
        <w:rPr>
          <w:sz w:val="28"/>
          <w:szCs w:val="28"/>
        </w:rPr>
      </w:pPr>
      <w:r>
        <w:rPr>
          <w:sz w:val="28"/>
          <w:szCs w:val="28"/>
        </w:rPr>
        <w:t>48</w:t>
      </w:r>
      <w:r>
        <w:rPr>
          <w:rFonts w:cs="宋体" w:hint="eastAsia"/>
          <w:sz w:val="28"/>
          <w:szCs w:val="28"/>
        </w:rPr>
        <w:t>）</w:t>
      </w:r>
      <w:r>
        <w:rPr>
          <w:rFonts w:hAnsi="宋体" w:cs="宋体" w:hint="eastAsia"/>
          <w:sz w:val="28"/>
          <w:szCs w:val="28"/>
        </w:rPr>
        <w:t>《钢结构设计规范》（</w:t>
      </w:r>
      <w:r>
        <w:rPr>
          <w:sz w:val="28"/>
          <w:szCs w:val="28"/>
        </w:rPr>
        <w:t>GB50017-2003</w:t>
      </w:r>
      <w:r>
        <w:rPr>
          <w:rFonts w:cs="宋体" w:hint="eastAsia"/>
          <w:sz w:val="28"/>
          <w:szCs w:val="28"/>
        </w:rPr>
        <w:t>）；</w:t>
      </w:r>
    </w:p>
    <w:p w:rsidR="00CB1B6F" w:rsidRDefault="00A952FF">
      <w:pPr>
        <w:rPr>
          <w:sz w:val="28"/>
          <w:szCs w:val="28"/>
        </w:rPr>
      </w:pPr>
      <w:r>
        <w:rPr>
          <w:sz w:val="28"/>
          <w:szCs w:val="28"/>
        </w:rPr>
        <w:t>49</w:t>
      </w:r>
      <w:r>
        <w:rPr>
          <w:rFonts w:cs="宋体" w:hint="eastAsia"/>
          <w:sz w:val="28"/>
          <w:szCs w:val="28"/>
        </w:rPr>
        <w:t>）</w:t>
      </w:r>
      <w:r>
        <w:rPr>
          <w:rFonts w:hAnsi="宋体" w:cs="宋体" w:hint="eastAsia"/>
          <w:sz w:val="28"/>
          <w:szCs w:val="28"/>
        </w:rPr>
        <w:t>《生产过程危险和有害因素分类与代码》（</w:t>
      </w:r>
      <w:r>
        <w:rPr>
          <w:sz w:val="28"/>
          <w:szCs w:val="28"/>
        </w:rPr>
        <w:t>GB/T13861-2009</w:t>
      </w:r>
      <w:r>
        <w:rPr>
          <w:rFonts w:cs="宋体" w:hint="eastAsia"/>
          <w:sz w:val="28"/>
          <w:szCs w:val="28"/>
        </w:rPr>
        <w:t>）；</w:t>
      </w:r>
    </w:p>
    <w:p w:rsidR="00CB1B6F" w:rsidRDefault="00A952FF">
      <w:pPr>
        <w:rPr>
          <w:sz w:val="28"/>
          <w:szCs w:val="28"/>
        </w:rPr>
      </w:pPr>
      <w:r>
        <w:rPr>
          <w:sz w:val="28"/>
          <w:szCs w:val="28"/>
        </w:rPr>
        <w:t>50</w:t>
      </w:r>
      <w:r>
        <w:rPr>
          <w:rFonts w:cs="宋体" w:hint="eastAsia"/>
          <w:sz w:val="28"/>
          <w:szCs w:val="28"/>
        </w:rPr>
        <w:t>）</w:t>
      </w:r>
      <w:r>
        <w:rPr>
          <w:rFonts w:hAnsi="宋体" w:cs="宋体" w:hint="eastAsia"/>
          <w:sz w:val="28"/>
          <w:szCs w:val="28"/>
        </w:rPr>
        <w:t>《用电安全导则》（</w:t>
      </w:r>
      <w:r>
        <w:rPr>
          <w:sz w:val="28"/>
          <w:szCs w:val="28"/>
        </w:rPr>
        <w:t>GB/T13869-2008</w:t>
      </w:r>
      <w:r>
        <w:rPr>
          <w:rFonts w:cs="宋体" w:hint="eastAsia"/>
          <w:sz w:val="28"/>
          <w:szCs w:val="28"/>
        </w:rPr>
        <w:t>）；</w:t>
      </w:r>
    </w:p>
    <w:p w:rsidR="00CB1B6F" w:rsidRDefault="00A952FF">
      <w:pPr>
        <w:rPr>
          <w:sz w:val="28"/>
          <w:szCs w:val="28"/>
        </w:rPr>
      </w:pPr>
      <w:r>
        <w:rPr>
          <w:sz w:val="28"/>
          <w:szCs w:val="28"/>
        </w:rPr>
        <w:t>51</w:t>
      </w:r>
      <w:r>
        <w:rPr>
          <w:rFonts w:cs="宋体" w:hint="eastAsia"/>
          <w:sz w:val="28"/>
          <w:szCs w:val="28"/>
        </w:rPr>
        <w:t>）</w:t>
      </w:r>
      <w:r>
        <w:rPr>
          <w:rFonts w:hAnsi="宋体" w:cs="宋体" w:hint="eastAsia"/>
          <w:sz w:val="28"/>
          <w:szCs w:val="28"/>
        </w:rPr>
        <w:t>《化学品生产单位作业安全规范》等安全规范（</w:t>
      </w:r>
      <w:r>
        <w:rPr>
          <w:sz w:val="28"/>
          <w:szCs w:val="28"/>
        </w:rPr>
        <w:t>AQ3021</w:t>
      </w:r>
      <w:r>
        <w:rPr>
          <w:rFonts w:hAnsi="宋体" w:cs="宋体" w:hint="eastAsia"/>
          <w:sz w:val="28"/>
          <w:szCs w:val="28"/>
        </w:rPr>
        <w:t>～</w:t>
      </w:r>
      <w:r>
        <w:rPr>
          <w:sz w:val="28"/>
          <w:szCs w:val="28"/>
        </w:rPr>
        <w:t>28-2008</w:t>
      </w:r>
      <w:r>
        <w:rPr>
          <w:rFonts w:cs="宋体" w:hint="eastAsia"/>
          <w:sz w:val="28"/>
          <w:szCs w:val="28"/>
        </w:rPr>
        <w:t>）；</w:t>
      </w:r>
    </w:p>
    <w:p w:rsidR="00CB1B6F" w:rsidRDefault="00A952FF">
      <w:pPr>
        <w:rPr>
          <w:sz w:val="28"/>
          <w:szCs w:val="28"/>
        </w:rPr>
      </w:pPr>
      <w:r>
        <w:rPr>
          <w:sz w:val="28"/>
          <w:szCs w:val="28"/>
        </w:rPr>
        <w:t>52</w:t>
      </w:r>
      <w:r>
        <w:rPr>
          <w:rFonts w:cs="宋体" w:hint="eastAsia"/>
          <w:sz w:val="28"/>
          <w:szCs w:val="28"/>
        </w:rPr>
        <w:t>）</w:t>
      </w:r>
      <w:r>
        <w:rPr>
          <w:rFonts w:hAnsi="宋体" w:cs="宋体" w:hint="eastAsia"/>
          <w:sz w:val="28"/>
          <w:szCs w:val="28"/>
        </w:rPr>
        <w:t>《化工机器安装工程施工及验收通用规范》（</w:t>
      </w:r>
      <w:r>
        <w:rPr>
          <w:sz w:val="28"/>
          <w:szCs w:val="28"/>
        </w:rPr>
        <w:t>HG 20203-2000</w:t>
      </w:r>
      <w:r>
        <w:rPr>
          <w:rFonts w:cs="宋体" w:hint="eastAsia"/>
          <w:sz w:val="28"/>
          <w:szCs w:val="28"/>
        </w:rPr>
        <w:t>）；</w:t>
      </w:r>
    </w:p>
    <w:p w:rsidR="00CB1B6F" w:rsidRDefault="00A952FF">
      <w:pPr>
        <w:rPr>
          <w:sz w:val="28"/>
          <w:szCs w:val="28"/>
        </w:rPr>
      </w:pPr>
      <w:r>
        <w:rPr>
          <w:sz w:val="28"/>
          <w:szCs w:val="28"/>
        </w:rPr>
        <w:t>53</w:t>
      </w:r>
      <w:r>
        <w:rPr>
          <w:rFonts w:cs="宋体" w:hint="eastAsia"/>
          <w:sz w:val="28"/>
          <w:szCs w:val="28"/>
        </w:rPr>
        <w:t>）</w:t>
      </w:r>
      <w:r>
        <w:rPr>
          <w:rFonts w:hAnsi="宋体" w:cs="宋体" w:hint="eastAsia"/>
          <w:sz w:val="28"/>
          <w:szCs w:val="28"/>
        </w:rPr>
        <w:t>《危险场所电气防爆安全规范》（</w:t>
      </w:r>
      <w:r>
        <w:rPr>
          <w:sz w:val="28"/>
          <w:szCs w:val="28"/>
        </w:rPr>
        <w:t>AQ3009-2007</w:t>
      </w:r>
      <w:r>
        <w:rPr>
          <w:rFonts w:cs="宋体" w:hint="eastAsia"/>
          <w:sz w:val="28"/>
          <w:szCs w:val="28"/>
        </w:rPr>
        <w:t>）；</w:t>
      </w:r>
    </w:p>
    <w:p w:rsidR="00CB1B6F" w:rsidRDefault="00A952FF">
      <w:pPr>
        <w:rPr>
          <w:sz w:val="28"/>
          <w:szCs w:val="28"/>
        </w:rPr>
      </w:pPr>
      <w:r>
        <w:rPr>
          <w:sz w:val="28"/>
          <w:szCs w:val="28"/>
        </w:rPr>
        <w:t>54</w:t>
      </w:r>
      <w:r>
        <w:rPr>
          <w:rFonts w:cs="宋体" w:hint="eastAsia"/>
          <w:sz w:val="28"/>
          <w:szCs w:val="28"/>
        </w:rPr>
        <w:t>）</w:t>
      </w:r>
      <w:r>
        <w:rPr>
          <w:rFonts w:hAnsi="宋体" w:cs="宋体" w:hint="eastAsia"/>
          <w:sz w:val="28"/>
          <w:szCs w:val="28"/>
        </w:rPr>
        <w:t>《生产经营单位安全生产事故应急预案编制导则》（</w:t>
      </w:r>
      <w:r>
        <w:rPr>
          <w:sz w:val="28"/>
          <w:szCs w:val="28"/>
        </w:rPr>
        <w:t>AQ/T9002-2006</w:t>
      </w:r>
      <w:r>
        <w:rPr>
          <w:rFonts w:cs="宋体" w:hint="eastAsia"/>
          <w:sz w:val="28"/>
          <w:szCs w:val="28"/>
        </w:rPr>
        <w:t>）；</w:t>
      </w:r>
    </w:p>
    <w:p w:rsidR="00CB1B6F" w:rsidRDefault="00A952FF">
      <w:pPr>
        <w:rPr>
          <w:sz w:val="28"/>
          <w:szCs w:val="28"/>
        </w:rPr>
      </w:pPr>
      <w:r>
        <w:rPr>
          <w:sz w:val="28"/>
          <w:szCs w:val="28"/>
        </w:rPr>
        <w:t>55</w:t>
      </w:r>
      <w:r>
        <w:rPr>
          <w:rFonts w:cs="宋体" w:hint="eastAsia"/>
          <w:sz w:val="28"/>
          <w:szCs w:val="28"/>
        </w:rPr>
        <w:t>）《氯气安全规程》</w:t>
      </w:r>
      <w:r>
        <w:rPr>
          <w:sz w:val="28"/>
          <w:szCs w:val="28"/>
        </w:rPr>
        <w:t>(GB11984-2008</w:t>
      </w:r>
      <w:r>
        <w:rPr>
          <w:rFonts w:cs="宋体" w:hint="eastAsia"/>
          <w:sz w:val="28"/>
          <w:szCs w:val="28"/>
        </w:rPr>
        <w:t>）；</w:t>
      </w:r>
    </w:p>
    <w:p w:rsidR="00CB1B6F" w:rsidRDefault="00A952FF">
      <w:pPr>
        <w:rPr>
          <w:rFonts w:hAnsi="宋体"/>
          <w:sz w:val="28"/>
          <w:szCs w:val="28"/>
        </w:rPr>
      </w:pPr>
      <w:r>
        <w:rPr>
          <w:rFonts w:hAnsi="宋体"/>
          <w:sz w:val="28"/>
          <w:szCs w:val="28"/>
        </w:rPr>
        <w:lastRenderedPageBreak/>
        <w:t>56</w:t>
      </w:r>
      <w:r>
        <w:rPr>
          <w:rFonts w:cs="宋体" w:hint="eastAsia"/>
          <w:sz w:val="28"/>
          <w:szCs w:val="28"/>
        </w:rPr>
        <w:t>）</w:t>
      </w:r>
      <w:r>
        <w:rPr>
          <w:rFonts w:hAnsi="宋体" w:cs="宋体" w:hint="eastAsia"/>
          <w:sz w:val="28"/>
          <w:szCs w:val="28"/>
        </w:rPr>
        <w:t>《省安监局关于进一步加强危险化学品建设项目安全监督管理工作的通知》（苏安监（</w:t>
      </w:r>
      <w:r>
        <w:rPr>
          <w:rFonts w:hAnsi="宋体"/>
          <w:sz w:val="28"/>
          <w:szCs w:val="28"/>
        </w:rPr>
        <w:t>2018</w:t>
      </w:r>
      <w:r>
        <w:rPr>
          <w:rFonts w:hAnsi="宋体" w:cs="宋体" w:hint="eastAsia"/>
          <w:sz w:val="28"/>
          <w:szCs w:val="28"/>
        </w:rPr>
        <w:t>）</w:t>
      </w:r>
      <w:r>
        <w:rPr>
          <w:rFonts w:hAnsi="宋体"/>
          <w:sz w:val="28"/>
          <w:szCs w:val="28"/>
        </w:rPr>
        <w:t>32</w:t>
      </w:r>
      <w:r>
        <w:rPr>
          <w:rFonts w:hAnsi="宋体" w:cs="宋体" w:hint="eastAsia"/>
          <w:sz w:val="28"/>
          <w:szCs w:val="28"/>
        </w:rPr>
        <w:t>号）；</w:t>
      </w:r>
    </w:p>
    <w:p w:rsidR="00CB1B6F" w:rsidRDefault="00A952FF">
      <w:pPr>
        <w:rPr>
          <w:rFonts w:hAnsi="宋体"/>
          <w:sz w:val="28"/>
          <w:szCs w:val="28"/>
        </w:rPr>
      </w:pPr>
      <w:r>
        <w:rPr>
          <w:rFonts w:hAnsi="宋体"/>
          <w:sz w:val="28"/>
          <w:szCs w:val="28"/>
        </w:rPr>
        <w:t>57</w:t>
      </w:r>
      <w:r>
        <w:rPr>
          <w:rFonts w:cs="宋体" w:hint="eastAsia"/>
          <w:sz w:val="28"/>
          <w:szCs w:val="28"/>
        </w:rPr>
        <w:t>）</w:t>
      </w:r>
      <w:r>
        <w:rPr>
          <w:rFonts w:hAnsi="宋体" w:cs="宋体" w:hint="eastAsia"/>
          <w:sz w:val="28"/>
          <w:szCs w:val="28"/>
        </w:rPr>
        <w:t>《省安监局关于印发江苏省危险化学品生产企业安全生产许可证实施细则的通知》（苏安监规（</w:t>
      </w:r>
      <w:r>
        <w:rPr>
          <w:rFonts w:hAnsi="宋体"/>
          <w:sz w:val="28"/>
          <w:szCs w:val="28"/>
        </w:rPr>
        <w:t>2017</w:t>
      </w:r>
      <w:r>
        <w:rPr>
          <w:rFonts w:hAnsi="宋体" w:cs="宋体" w:hint="eastAsia"/>
          <w:sz w:val="28"/>
          <w:szCs w:val="28"/>
        </w:rPr>
        <w:t>）</w:t>
      </w:r>
      <w:r>
        <w:rPr>
          <w:rFonts w:hAnsi="宋体"/>
          <w:sz w:val="28"/>
          <w:szCs w:val="28"/>
        </w:rPr>
        <w:t>1</w:t>
      </w:r>
      <w:r>
        <w:rPr>
          <w:rFonts w:hAnsi="宋体" w:cs="宋体" w:hint="eastAsia"/>
          <w:sz w:val="28"/>
          <w:szCs w:val="28"/>
        </w:rPr>
        <w:t>号）；</w:t>
      </w:r>
    </w:p>
    <w:p w:rsidR="00CB1B6F" w:rsidRDefault="00A952FF">
      <w:pPr>
        <w:rPr>
          <w:rFonts w:hAnsi="宋体" w:cs="宋体"/>
          <w:sz w:val="28"/>
          <w:szCs w:val="28"/>
        </w:rPr>
      </w:pPr>
      <w:r>
        <w:rPr>
          <w:rFonts w:hAnsi="宋体"/>
          <w:sz w:val="28"/>
          <w:szCs w:val="28"/>
        </w:rPr>
        <w:t>58</w:t>
      </w:r>
      <w:r>
        <w:rPr>
          <w:rFonts w:cs="宋体" w:hint="eastAsia"/>
          <w:sz w:val="28"/>
          <w:szCs w:val="28"/>
        </w:rPr>
        <w:t>）</w:t>
      </w:r>
      <w:r>
        <w:rPr>
          <w:rFonts w:hAnsi="宋体" w:cs="宋体" w:hint="eastAsia"/>
          <w:sz w:val="28"/>
          <w:szCs w:val="28"/>
        </w:rPr>
        <w:t>《省安监局关于印发江苏省危险化学品建设项目安全监督管理实施细则的通知》（苏安监规（</w:t>
      </w:r>
      <w:r>
        <w:rPr>
          <w:rFonts w:hAnsi="宋体"/>
          <w:sz w:val="28"/>
          <w:szCs w:val="28"/>
        </w:rPr>
        <w:t>2018</w:t>
      </w:r>
      <w:r>
        <w:rPr>
          <w:rFonts w:hAnsi="宋体" w:cs="宋体" w:hint="eastAsia"/>
          <w:sz w:val="28"/>
          <w:szCs w:val="28"/>
        </w:rPr>
        <w:t>）</w:t>
      </w:r>
      <w:r>
        <w:rPr>
          <w:rFonts w:hAnsi="宋体"/>
          <w:sz w:val="28"/>
          <w:szCs w:val="28"/>
        </w:rPr>
        <w:t>1</w:t>
      </w:r>
      <w:r>
        <w:rPr>
          <w:rFonts w:hAnsi="宋体" w:cs="宋体" w:hint="eastAsia"/>
          <w:sz w:val="28"/>
          <w:szCs w:val="28"/>
        </w:rPr>
        <w:t>号</w:t>
      </w:r>
      <w:r>
        <w:rPr>
          <w:rFonts w:hAnsi="宋体" w:cs="宋体" w:hint="eastAsia"/>
          <w:sz w:val="28"/>
          <w:szCs w:val="28"/>
        </w:rPr>
        <w:t>）；</w:t>
      </w:r>
    </w:p>
    <w:p w:rsidR="00CB1B6F" w:rsidRDefault="00A952FF">
      <w:pPr>
        <w:rPr>
          <w:rFonts w:hAnsi="宋体"/>
          <w:sz w:val="28"/>
          <w:szCs w:val="28"/>
        </w:rPr>
      </w:pPr>
      <w:r>
        <w:rPr>
          <w:rFonts w:hAnsi="宋体"/>
          <w:sz w:val="28"/>
          <w:szCs w:val="28"/>
        </w:rPr>
        <w:t>59</w:t>
      </w:r>
      <w:r>
        <w:rPr>
          <w:rFonts w:cs="宋体" w:hint="eastAsia"/>
          <w:sz w:val="28"/>
          <w:szCs w:val="28"/>
        </w:rPr>
        <w:t>）《石油化工可燃气体和有毒气体检测报警设计规范》（</w:t>
      </w:r>
      <w:r>
        <w:rPr>
          <w:rFonts w:cs="宋体" w:hint="eastAsia"/>
          <w:sz w:val="28"/>
          <w:szCs w:val="28"/>
        </w:rPr>
        <w:t>GB50493-2009</w:t>
      </w:r>
      <w:r>
        <w:rPr>
          <w:rFonts w:cs="宋体" w:hint="eastAsia"/>
          <w:sz w:val="28"/>
          <w:szCs w:val="28"/>
        </w:rPr>
        <w:t>）。</w:t>
      </w:r>
    </w:p>
    <w:p w:rsidR="00CB1B6F" w:rsidRDefault="00A952FF">
      <w:pPr>
        <w:pStyle w:val="2"/>
        <w:spacing w:before="0" w:after="0" w:line="240" w:lineRule="auto"/>
        <w:rPr>
          <w:rFonts w:ascii="楷体_GB2312" w:eastAsia="楷体_GB2312" w:cs="Times New Roman"/>
          <w:b w:val="0"/>
          <w:bCs w:val="0"/>
        </w:rPr>
      </w:pPr>
      <w:bookmarkStart w:id="6" w:name="_Toc27194"/>
      <w:r>
        <w:rPr>
          <w:rFonts w:ascii="楷体_GB2312" w:eastAsia="楷体_GB2312" w:cs="楷体_GB2312"/>
          <w:b w:val="0"/>
          <w:bCs w:val="0"/>
        </w:rPr>
        <w:t xml:space="preserve">1.4 </w:t>
      </w:r>
      <w:r>
        <w:rPr>
          <w:rFonts w:ascii="楷体_GB2312" w:eastAsia="楷体_GB2312" w:cs="楷体_GB2312" w:hint="eastAsia"/>
          <w:b w:val="0"/>
          <w:bCs w:val="0"/>
        </w:rPr>
        <w:t>设计合同</w:t>
      </w:r>
      <w:bookmarkEnd w:id="6"/>
    </w:p>
    <w:p w:rsidR="00CB1B6F" w:rsidRDefault="00A952FF">
      <w:pPr>
        <w:ind w:firstLineChars="200" w:firstLine="560"/>
        <w:rPr>
          <w:sz w:val="28"/>
          <w:szCs w:val="28"/>
        </w:rPr>
      </w:pPr>
      <w:r>
        <w:rPr>
          <w:rFonts w:hAnsi="宋体" w:cs="宋体" w:hint="eastAsia"/>
          <w:sz w:val="28"/>
          <w:szCs w:val="28"/>
        </w:rPr>
        <w:t>江苏索普工程科技有限公司（简称甲方</w:t>
      </w:r>
      <w:r>
        <w:rPr>
          <w:rFonts w:hAnsi="宋体"/>
          <w:sz w:val="28"/>
          <w:szCs w:val="28"/>
        </w:rPr>
        <w:t>/</w:t>
      </w:r>
      <w:r>
        <w:rPr>
          <w:rFonts w:hAnsi="宋体" w:cs="宋体" w:hint="eastAsia"/>
          <w:sz w:val="28"/>
          <w:szCs w:val="28"/>
        </w:rPr>
        <w:t>业主）与中国成达工程有限公司（简称乙方</w:t>
      </w:r>
      <w:r>
        <w:rPr>
          <w:rFonts w:hAnsi="宋体"/>
          <w:sz w:val="28"/>
          <w:szCs w:val="28"/>
        </w:rPr>
        <w:t>/</w:t>
      </w:r>
      <w:r>
        <w:rPr>
          <w:rFonts w:hAnsi="宋体" w:cs="宋体" w:hint="eastAsia"/>
          <w:sz w:val="28"/>
          <w:szCs w:val="28"/>
        </w:rPr>
        <w:t>成达）签订的建设工程设计合同，合同编号：</w:t>
      </w:r>
      <w:r>
        <w:rPr>
          <w:rFonts w:hAnsi="宋体"/>
          <w:sz w:val="28"/>
          <w:szCs w:val="28"/>
        </w:rPr>
        <w:t>CD-2017-E-013-00</w:t>
      </w:r>
      <w:r>
        <w:rPr>
          <w:rFonts w:hAnsi="宋体" w:cs="宋体" w:hint="eastAsia"/>
          <w:sz w:val="28"/>
          <w:szCs w:val="28"/>
        </w:rPr>
        <w:t>。</w:t>
      </w:r>
    </w:p>
    <w:p w:rsidR="00CB1B6F" w:rsidRDefault="00A952FF">
      <w:pPr>
        <w:pStyle w:val="2"/>
        <w:spacing w:before="0" w:after="0" w:line="240" w:lineRule="auto"/>
        <w:rPr>
          <w:rFonts w:cs="Times New Roman"/>
        </w:rPr>
      </w:pPr>
      <w:bookmarkStart w:id="7" w:name="_Toc24815"/>
      <w:r>
        <w:rPr>
          <w:rFonts w:ascii="楷体_GB2312" w:eastAsia="楷体_GB2312" w:cs="楷体_GB2312"/>
          <w:b w:val="0"/>
          <w:bCs w:val="0"/>
        </w:rPr>
        <w:t xml:space="preserve">1.5 </w:t>
      </w:r>
      <w:r>
        <w:rPr>
          <w:rFonts w:ascii="楷体_GB2312" w:eastAsia="楷体_GB2312" w:cs="楷体_GB2312" w:hint="eastAsia"/>
          <w:b w:val="0"/>
          <w:bCs w:val="0"/>
        </w:rPr>
        <w:t>建设项目安全评价报告及建设项目安全条件审查意见书</w:t>
      </w:r>
      <w:bookmarkEnd w:id="7"/>
    </w:p>
    <w:p w:rsidR="00CB1B6F" w:rsidRDefault="00A952FF">
      <w:pPr>
        <w:ind w:firstLineChars="200" w:firstLine="560"/>
        <w:rPr>
          <w:rFonts w:ascii="宋体"/>
          <w:kern w:val="0"/>
          <w:sz w:val="28"/>
          <w:szCs w:val="28"/>
        </w:rPr>
        <w:sectPr w:rsidR="00CB1B6F">
          <w:headerReference w:type="default" r:id="rId16"/>
          <w:footerReference w:type="default" r:id="rId17"/>
          <w:pgSz w:w="11906" w:h="16838"/>
          <w:pgMar w:top="1440" w:right="1800" w:bottom="1440" w:left="1800" w:header="851" w:footer="992" w:gutter="0"/>
          <w:pgNumType w:start="1"/>
          <w:cols w:space="425"/>
          <w:docGrid w:type="lines" w:linePitch="312"/>
        </w:sectPr>
      </w:pPr>
      <w:r>
        <w:rPr>
          <w:rFonts w:hAnsi="宋体" w:cs="宋体" w:hint="eastAsia"/>
          <w:sz w:val="28"/>
          <w:szCs w:val="28"/>
        </w:rPr>
        <w:t>《</w:t>
      </w:r>
      <w:r>
        <w:rPr>
          <w:rFonts w:ascii="宋体" w:hAnsi="宋体" w:cs="宋体" w:hint="eastAsia"/>
          <w:kern w:val="0"/>
          <w:sz w:val="28"/>
          <w:szCs w:val="28"/>
        </w:rPr>
        <w:t>无锡格林艾普化工股份有限公司镇江分公司</w:t>
      </w:r>
      <w:r>
        <w:rPr>
          <w:rFonts w:ascii="宋体" w:hAnsi="宋体" w:cs="宋体"/>
          <w:kern w:val="0"/>
          <w:sz w:val="28"/>
          <w:szCs w:val="28"/>
        </w:rPr>
        <w:t>30</w:t>
      </w:r>
      <w:r>
        <w:rPr>
          <w:rFonts w:ascii="宋体" w:hAnsi="宋体" w:cs="宋体" w:hint="eastAsia"/>
          <w:kern w:val="0"/>
          <w:sz w:val="28"/>
          <w:szCs w:val="28"/>
        </w:rPr>
        <w:t>万吨</w:t>
      </w:r>
      <w:r>
        <w:rPr>
          <w:rFonts w:ascii="宋体" w:hAnsi="宋体" w:cs="宋体"/>
          <w:kern w:val="0"/>
          <w:sz w:val="28"/>
          <w:szCs w:val="28"/>
        </w:rPr>
        <w:t>/</w:t>
      </w:r>
      <w:r>
        <w:rPr>
          <w:rFonts w:ascii="宋体" w:hAnsi="宋体" w:cs="宋体" w:hint="eastAsia"/>
          <w:kern w:val="0"/>
          <w:sz w:val="28"/>
          <w:szCs w:val="28"/>
        </w:rPr>
        <w:t>年烧碱配套项目</w:t>
      </w:r>
      <w:bookmarkStart w:id="8" w:name="_Toc251517494"/>
      <w:r>
        <w:rPr>
          <w:rFonts w:ascii="宋体" w:hAnsi="宋体" w:cs="宋体" w:hint="eastAsia"/>
          <w:sz w:val="28"/>
          <w:szCs w:val="28"/>
        </w:rPr>
        <w:t>变更设立安全评价报告</w:t>
      </w:r>
      <w:bookmarkEnd w:id="8"/>
      <w:r>
        <w:rPr>
          <w:rFonts w:hAnsi="宋体" w:cs="宋体" w:hint="eastAsia"/>
          <w:sz w:val="28"/>
          <w:szCs w:val="28"/>
        </w:rPr>
        <w:t>》及批文。</w:t>
      </w:r>
    </w:p>
    <w:p w:rsidR="00CB1B6F" w:rsidRDefault="00A952FF">
      <w:pPr>
        <w:pStyle w:val="1"/>
        <w:spacing w:before="0" w:after="0" w:line="240" w:lineRule="auto"/>
        <w:jc w:val="center"/>
        <w:rPr>
          <w:rFonts w:ascii="黑体" w:eastAsia="黑体"/>
          <w:b w:val="0"/>
          <w:bCs w:val="0"/>
          <w:sz w:val="32"/>
          <w:szCs w:val="32"/>
        </w:rPr>
      </w:pPr>
      <w:bookmarkStart w:id="9" w:name="_Toc7389"/>
      <w:r>
        <w:rPr>
          <w:rFonts w:ascii="黑体" w:eastAsia="黑体" w:cs="黑体"/>
          <w:b w:val="0"/>
          <w:bCs w:val="0"/>
          <w:sz w:val="32"/>
          <w:szCs w:val="32"/>
        </w:rPr>
        <w:lastRenderedPageBreak/>
        <w:t xml:space="preserve">2 </w:t>
      </w:r>
      <w:r>
        <w:rPr>
          <w:rFonts w:ascii="黑体" w:eastAsia="黑体" w:cs="黑体" w:hint="eastAsia"/>
          <w:b w:val="0"/>
          <w:bCs w:val="0"/>
          <w:sz w:val="32"/>
          <w:szCs w:val="32"/>
        </w:rPr>
        <w:t>建设项目概况</w:t>
      </w:r>
      <w:bookmarkEnd w:id="9"/>
    </w:p>
    <w:p w:rsidR="00CB1B6F" w:rsidRDefault="00A952FF">
      <w:pPr>
        <w:pStyle w:val="2"/>
        <w:spacing w:before="0" w:after="0" w:line="240" w:lineRule="auto"/>
        <w:rPr>
          <w:rFonts w:ascii="楷体_GB2312" w:eastAsia="楷体_GB2312" w:cs="Times New Roman"/>
          <w:b w:val="0"/>
          <w:bCs w:val="0"/>
        </w:rPr>
      </w:pPr>
      <w:bookmarkStart w:id="10" w:name="_Toc29980"/>
      <w:r>
        <w:rPr>
          <w:rFonts w:ascii="楷体_GB2312" w:eastAsia="楷体_GB2312" w:cs="楷体_GB2312"/>
          <w:b w:val="0"/>
          <w:bCs w:val="0"/>
        </w:rPr>
        <w:t>2.1</w:t>
      </w:r>
      <w:r>
        <w:rPr>
          <w:rFonts w:ascii="楷体_GB2312" w:eastAsia="楷体_GB2312" w:cs="楷体_GB2312" w:hint="eastAsia"/>
          <w:b w:val="0"/>
          <w:bCs w:val="0"/>
        </w:rPr>
        <w:t>建设项目的基本情况</w:t>
      </w:r>
      <w:bookmarkEnd w:id="10"/>
    </w:p>
    <w:p w:rsidR="00CB1B6F" w:rsidRDefault="00A952FF">
      <w:pPr>
        <w:pStyle w:val="3"/>
        <w:spacing w:before="0" w:after="0" w:line="240" w:lineRule="auto"/>
        <w:rPr>
          <w:rFonts w:eastAsia="黑体"/>
        </w:rPr>
      </w:pPr>
      <w:bookmarkStart w:id="11" w:name="_Toc17336"/>
      <w:r>
        <w:rPr>
          <w:rFonts w:eastAsia="黑体"/>
          <w:b w:val="0"/>
          <w:bCs w:val="0"/>
          <w:sz w:val="28"/>
          <w:szCs w:val="28"/>
        </w:rPr>
        <w:t xml:space="preserve">2.1.1 </w:t>
      </w:r>
      <w:r>
        <w:rPr>
          <w:rFonts w:eastAsia="黑体" w:cs="黑体" w:hint="eastAsia"/>
          <w:b w:val="0"/>
          <w:bCs w:val="0"/>
          <w:sz w:val="28"/>
          <w:szCs w:val="28"/>
        </w:rPr>
        <w:t>建设单位简况</w:t>
      </w:r>
      <w:bookmarkEnd w:id="11"/>
    </w:p>
    <w:p w:rsidR="00CB1B6F" w:rsidRDefault="00A952FF">
      <w:pPr>
        <w:ind w:firstLine="560"/>
        <w:rPr>
          <w:rFonts w:ascii="宋体"/>
          <w:sz w:val="28"/>
          <w:szCs w:val="28"/>
        </w:rPr>
      </w:pPr>
      <w:r>
        <w:rPr>
          <w:rFonts w:ascii="宋体" w:hAnsi="宋体" w:cs="宋体" w:hint="eastAsia"/>
          <w:sz w:val="28"/>
          <w:szCs w:val="28"/>
        </w:rPr>
        <w:t>（一）江苏东普新材料科技有限公司收购情况</w:t>
      </w:r>
    </w:p>
    <w:p w:rsidR="00CB1B6F" w:rsidRDefault="00A952FF">
      <w:pPr>
        <w:ind w:firstLine="560"/>
        <w:rPr>
          <w:rFonts w:ascii="宋体"/>
          <w:sz w:val="28"/>
          <w:szCs w:val="28"/>
        </w:rPr>
      </w:pPr>
      <w:r>
        <w:rPr>
          <w:rFonts w:ascii="宋体" w:hAnsi="宋体" w:cs="宋体" w:hint="eastAsia"/>
          <w:sz w:val="28"/>
          <w:szCs w:val="28"/>
        </w:rPr>
        <w:t>江苏东普新材料科技有限公司成立于</w:t>
      </w:r>
      <w:r>
        <w:rPr>
          <w:rFonts w:ascii="宋体" w:hAnsi="宋体" w:cs="宋体"/>
          <w:sz w:val="28"/>
          <w:szCs w:val="28"/>
        </w:rPr>
        <w:t>2015</w:t>
      </w:r>
      <w:r>
        <w:rPr>
          <w:rFonts w:ascii="宋体" w:hAnsi="宋体" w:cs="宋体" w:hint="eastAsia"/>
          <w:sz w:val="28"/>
          <w:szCs w:val="28"/>
        </w:rPr>
        <w:t>年</w:t>
      </w:r>
      <w:r>
        <w:rPr>
          <w:rFonts w:ascii="宋体" w:hAnsi="宋体" w:cs="宋体"/>
          <w:sz w:val="28"/>
          <w:szCs w:val="28"/>
        </w:rPr>
        <w:t>12</w:t>
      </w:r>
      <w:r>
        <w:rPr>
          <w:rFonts w:ascii="宋体" w:hAnsi="宋体" w:cs="宋体" w:hint="eastAsia"/>
          <w:sz w:val="28"/>
          <w:szCs w:val="28"/>
        </w:rPr>
        <w:t>月</w:t>
      </w:r>
      <w:r>
        <w:rPr>
          <w:rFonts w:ascii="宋体" w:hAnsi="宋体" w:cs="宋体"/>
          <w:sz w:val="28"/>
          <w:szCs w:val="28"/>
        </w:rPr>
        <w:t>4</w:t>
      </w:r>
      <w:r>
        <w:rPr>
          <w:rFonts w:ascii="宋体" w:hAnsi="宋体" w:cs="宋体" w:hint="eastAsia"/>
          <w:sz w:val="28"/>
          <w:szCs w:val="28"/>
        </w:rPr>
        <w:t>日</w:t>
      </w:r>
      <w:r>
        <w:rPr>
          <w:rFonts w:ascii="宋体" w:hAnsi="宋体" w:cs="宋体"/>
          <w:sz w:val="28"/>
          <w:szCs w:val="28"/>
        </w:rPr>
        <w:t>(</w:t>
      </w:r>
      <w:r>
        <w:rPr>
          <w:rFonts w:ascii="宋体" w:hAnsi="宋体" w:cs="宋体" w:hint="eastAsia"/>
          <w:sz w:val="28"/>
          <w:szCs w:val="28"/>
        </w:rPr>
        <w:t>以下简称：东普新材料公司</w:t>
      </w:r>
      <w:r>
        <w:rPr>
          <w:rFonts w:ascii="宋体" w:hAnsi="宋体" w:cs="宋体"/>
          <w:sz w:val="28"/>
          <w:szCs w:val="28"/>
        </w:rPr>
        <w:t>)</w:t>
      </w:r>
      <w:r>
        <w:rPr>
          <w:rFonts w:ascii="宋体" w:hAnsi="宋体" w:cs="宋体" w:hint="eastAsia"/>
          <w:sz w:val="28"/>
          <w:szCs w:val="28"/>
        </w:rPr>
        <w:t>，由镇江国有投资控股集团有限公司出资</w:t>
      </w:r>
      <w:r>
        <w:rPr>
          <w:rFonts w:ascii="宋体" w:hAnsi="宋体" w:cs="宋体"/>
          <w:sz w:val="28"/>
          <w:szCs w:val="28"/>
        </w:rPr>
        <w:t>60%</w:t>
      </w:r>
      <w:r>
        <w:rPr>
          <w:rFonts w:ascii="宋体" w:hAnsi="宋体" w:cs="宋体" w:hint="eastAsia"/>
          <w:sz w:val="28"/>
          <w:szCs w:val="28"/>
        </w:rPr>
        <w:t>江苏索普</w:t>
      </w:r>
      <w:r>
        <w:rPr>
          <w:rFonts w:ascii="宋体" w:hAnsi="宋体" w:cs="宋体"/>
          <w:sz w:val="28"/>
          <w:szCs w:val="28"/>
        </w:rPr>
        <w:t>(</w:t>
      </w:r>
      <w:r>
        <w:rPr>
          <w:rFonts w:ascii="宋体" w:hAnsi="宋体" w:cs="宋体" w:hint="eastAsia"/>
          <w:sz w:val="28"/>
          <w:szCs w:val="28"/>
        </w:rPr>
        <w:t>集团</w:t>
      </w:r>
      <w:r>
        <w:rPr>
          <w:rFonts w:ascii="宋体" w:hAnsi="宋体" w:cs="宋体"/>
          <w:sz w:val="28"/>
          <w:szCs w:val="28"/>
        </w:rPr>
        <w:t>)</w:t>
      </w:r>
      <w:r>
        <w:rPr>
          <w:rFonts w:ascii="宋体" w:hAnsi="宋体" w:cs="宋体" w:hint="eastAsia"/>
          <w:sz w:val="28"/>
          <w:szCs w:val="28"/>
        </w:rPr>
        <w:t>有限公司出资</w:t>
      </w:r>
      <w:r>
        <w:rPr>
          <w:rFonts w:ascii="宋体" w:hAnsi="宋体" w:cs="宋体"/>
          <w:sz w:val="28"/>
          <w:szCs w:val="28"/>
        </w:rPr>
        <w:t>40%</w:t>
      </w:r>
      <w:r>
        <w:rPr>
          <w:rFonts w:ascii="宋体" w:hAnsi="宋体" w:cs="宋体" w:hint="eastAsia"/>
          <w:sz w:val="28"/>
          <w:szCs w:val="28"/>
        </w:rPr>
        <w:t>组建成立，法定代表人：陈志林，注册资本：</w:t>
      </w:r>
      <w:r>
        <w:rPr>
          <w:rFonts w:ascii="宋体" w:hAnsi="宋体" w:cs="宋体"/>
          <w:sz w:val="28"/>
          <w:szCs w:val="28"/>
        </w:rPr>
        <w:t>30000</w:t>
      </w:r>
      <w:r>
        <w:rPr>
          <w:rFonts w:ascii="宋体" w:hAnsi="宋体" w:cs="宋体" w:hint="eastAsia"/>
          <w:sz w:val="28"/>
          <w:szCs w:val="28"/>
        </w:rPr>
        <w:t>万元。东普新材料公司于</w:t>
      </w:r>
      <w:r>
        <w:rPr>
          <w:rFonts w:ascii="宋体" w:hAnsi="宋体" w:cs="宋体"/>
          <w:sz w:val="28"/>
          <w:szCs w:val="28"/>
        </w:rPr>
        <w:t>2015</w:t>
      </w:r>
      <w:r>
        <w:rPr>
          <w:rFonts w:ascii="宋体" w:hAnsi="宋体" w:cs="宋体" w:hint="eastAsia"/>
          <w:sz w:val="28"/>
          <w:szCs w:val="28"/>
        </w:rPr>
        <w:t>年底，出资</w:t>
      </w:r>
      <w:r>
        <w:rPr>
          <w:rFonts w:ascii="宋体" w:hAnsi="宋体" w:cs="宋体"/>
          <w:sz w:val="28"/>
          <w:szCs w:val="28"/>
        </w:rPr>
        <w:t>3.2</w:t>
      </w:r>
      <w:r>
        <w:rPr>
          <w:rFonts w:ascii="宋体" w:hAnsi="宋体" w:cs="宋体" w:hint="eastAsia"/>
          <w:sz w:val="28"/>
          <w:szCs w:val="28"/>
        </w:rPr>
        <w:t>亿整体收购江苏省格林艾普化工股份有限公司</w:t>
      </w:r>
      <w:r>
        <w:rPr>
          <w:rFonts w:ascii="宋体" w:hAnsi="宋体" w:cs="宋体"/>
          <w:sz w:val="28"/>
          <w:szCs w:val="28"/>
        </w:rPr>
        <w:t>(</w:t>
      </w:r>
      <w:r>
        <w:rPr>
          <w:rFonts w:ascii="宋体" w:hAnsi="宋体" w:cs="宋体" w:hint="eastAsia"/>
          <w:sz w:val="28"/>
          <w:szCs w:val="28"/>
        </w:rPr>
        <w:t>以下简称</w:t>
      </w:r>
      <w:r>
        <w:rPr>
          <w:rFonts w:ascii="宋体" w:hAnsi="宋体" w:cs="宋体"/>
          <w:sz w:val="28"/>
          <w:szCs w:val="28"/>
        </w:rPr>
        <w:t>:</w:t>
      </w:r>
      <w:r>
        <w:rPr>
          <w:rFonts w:ascii="宋体" w:hAnsi="宋体" w:cs="宋体" w:hint="eastAsia"/>
          <w:sz w:val="28"/>
          <w:szCs w:val="28"/>
        </w:rPr>
        <w:t>格林艾普公司</w:t>
      </w:r>
      <w:r>
        <w:rPr>
          <w:rFonts w:ascii="宋体" w:hAnsi="宋体" w:cs="宋体"/>
          <w:sz w:val="28"/>
          <w:szCs w:val="28"/>
        </w:rPr>
        <w:t>)</w:t>
      </w:r>
      <w:r>
        <w:rPr>
          <w:rFonts w:ascii="宋体" w:hAnsi="宋体" w:cs="宋体" w:hint="eastAsia"/>
          <w:sz w:val="28"/>
          <w:szCs w:val="28"/>
        </w:rPr>
        <w:t>和江苏省东泰精细化工有限责任公司</w:t>
      </w:r>
      <w:r>
        <w:rPr>
          <w:rFonts w:ascii="宋体" w:hAnsi="宋体" w:cs="宋体"/>
          <w:sz w:val="28"/>
          <w:szCs w:val="28"/>
        </w:rPr>
        <w:t>(</w:t>
      </w:r>
      <w:r>
        <w:rPr>
          <w:rFonts w:ascii="宋体" w:hAnsi="宋体" w:cs="宋体" w:hint="eastAsia"/>
          <w:sz w:val="28"/>
          <w:szCs w:val="28"/>
        </w:rPr>
        <w:t>以下简称：东泰化工公司</w:t>
      </w:r>
      <w:r>
        <w:rPr>
          <w:rFonts w:ascii="宋体" w:hAnsi="宋体" w:cs="宋体"/>
          <w:sz w:val="28"/>
          <w:szCs w:val="28"/>
        </w:rPr>
        <w:t>)</w:t>
      </w:r>
      <w:r>
        <w:rPr>
          <w:rFonts w:ascii="宋体" w:hAnsi="宋体" w:cs="宋体" w:hint="eastAsia"/>
          <w:sz w:val="28"/>
          <w:szCs w:val="28"/>
        </w:rPr>
        <w:t>土地</w:t>
      </w:r>
      <w:r>
        <w:rPr>
          <w:rFonts w:ascii="宋体" w:hAnsi="宋体" w:cs="宋体"/>
          <w:sz w:val="28"/>
          <w:szCs w:val="28"/>
        </w:rPr>
        <w:t>(529925</w:t>
      </w:r>
      <w:r>
        <w:rPr>
          <w:rFonts w:ascii="宋体" w:hAnsi="宋体" w:cs="宋体" w:hint="eastAsia"/>
          <w:sz w:val="28"/>
          <w:szCs w:val="28"/>
        </w:rPr>
        <w:t>m</w:t>
      </w:r>
      <w:r>
        <w:rPr>
          <w:rFonts w:ascii="宋体" w:hAnsi="宋体" w:cs="宋体"/>
          <w:sz w:val="28"/>
          <w:szCs w:val="28"/>
          <w:vertAlign w:val="superscript"/>
        </w:rPr>
        <w:t>2</w:t>
      </w:r>
      <w:r>
        <w:rPr>
          <w:rFonts w:ascii="宋体" w:hAnsi="宋体" w:cs="宋体"/>
          <w:sz w:val="28"/>
          <w:szCs w:val="28"/>
        </w:rPr>
        <w:t>)</w:t>
      </w:r>
      <w:r>
        <w:rPr>
          <w:rFonts w:ascii="宋体" w:hAnsi="宋体" w:cs="宋体" w:hint="eastAsia"/>
          <w:sz w:val="28"/>
          <w:szCs w:val="28"/>
        </w:rPr>
        <w:t>及资产，</w:t>
      </w:r>
      <w:r>
        <w:rPr>
          <w:rFonts w:ascii="宋体" w:hAnsi="宋体" w:cs="宋体"/>
          <w:sz w:val="28"/>
          <w:szCs w:val="28"/>
        </w:rPr>
        <w:t>2016</w:t>
      </w:r>
      <w:r>
        <w:rPr>
          <w:rFonts w:ascii="宋体" w:hAnsi="宋体" w:cs="宋体" w:hint="eastAsia"/>
          <w:sz w:val="28"/>
          <w:szCs w:val="28"/>
        </w:rPr>
        <w:t>年</w:t>
      </w:r>
      <w:r>
        <w:rPr>
          <w:rFonts w:ascii="宋体" w:hAnsi="宋体" w:cs="宋体"/>
          <w:sz w:val="28"/>
          <w:szCs w:val="28"/>
        </w:rPr>
        <w:t>3</w:t>
      </w:r>
      <w:r>
        <w:rPr>
          <w:rFonts w:ascii="宋体" w:hAnsi="宋体" w:cs="宋体" w:hint="eastAsia"/>
          <w:sz w:val="28"/>
          <w:szCs w:val="28"/>
        </w:rPr>
        <w:t>月</w:t>
      </w:r>
      <w:r>
        <w:rPr>
          <w:rFonts w:ascii="宋体" w:hAnsi="宋体" w:cs="宋体"/>
          <w:sz w:val="28"/>
          <w:szCs w:val="28"/>
        </w:rPr>
        <w:t>2</w:t>
      </w:r>
      <w:r>
        <w:rPr>
          <w:rFonts w:ascii="宋体" w:hAnsi="宋体" w:cs="宋体" w:hint="eastAsia"/>
          <w:sz w:val="28"/>
          <w:szCs w:val="28"/>
        </w:rPr>
        <w:t>日随着法院民事裁定书正式下达宣布收购成功。东普新材料公司现有员工</w:t>
      </w:r>
      <w:r>
        <w:rPr>
          <w:rFonts w:ascii="宋体" w:hAnsi="宋体" w:cs="宋体"/>
          <w:sz w:val="28"/>
          <w:szCs w:val="28"/>
        </w:rPr>
        <w:t>311</w:t>
      </w:r>
      <w:r>
        <w:rPr>
          <w:rFonts w:ascii="宋体" w:hAnsi="宋体" w:cs="宋体" w:hint="eastAsia"/>
          <w:sz w:val="28"/>
          <w:szCs w:val="28"/>
        </w:rPr>
        <w:t>人，其中专职安全管理人员</w:t>
      </w:r>
      <w:r>
        <w:rPr>
          <w:rFonts w:ascii="宋体" w:hAnsi="宋体" w:cs="宋体"/>
          <w:sz w:val="28"/>
          <w:szCs w:val="28"/>
        </w:rPr>
        <w:t>7</w:t>
      </w:r>
      <w:r>
        <w:rPr>
          <w:rFonts w:ascii="宋体" w:hAnsi="宋体" w:cs="宋体" w:hint="eastAsia"/>
          <w:sz w:val="28"/>
          <w:szCs w:val="28"/>
        </w:rPr>
        <w:t>名。</w:t>
      </w:r>
    </w:p>
    <w:p w:rsidR="00CB1B6F" w:rsidRDefault="00A952FF">
      <w:pPr>
        <w:ind w:firstLine="560"/>
        <w:rPr>
          <w:rFonts w:ascii="宋体"/>
          <w:sz w:val="28"/>
          <w:szCs w:val="28"/>
        </w:rPr>
      </w:pPr>
      <w:r>
        <w:rPr>
          <w:rFonts w:ascii="宋体" w:hAnsi="宋体" w:cs="宋体" w:hint="eastAsia"/>
          <w:sz w:val="28"/>
          <w:szCs w:val="28"/>
        </w:rPr>
        <w:t>东普新材料产业链规划主要包括：</w:t>
      </w:r>
      <w:r>
        <w:rPr>
          <w:rFonts w:ascii="宋体" w:hAnsi="宋体" w:cs="宋体"/>
          <w:sz w:val="28"/>
          <w:szCs w:val="28"/>
        </w:rPr>
        <w:t xml:space="preserve"> 1</w:t>
      </w:r>
      <w:r>
        <w:rPr>
          <w:rFonts w:ascii="宋体" w:hAnsi="宋体" w:cs="宋体" w:hint="eastAsia"/>
          <w:sz w:val="28"/>
          <w:szCs w:val="28"/>
        </w:rPr>
        <w:t>、复产</w:t>
      </w:r>
      <w:r>
        <w:rPr>
          <w:rFonts w:ascii="宋体" w:hAnsi="宋体" w:cs="宋体"/>
          <w:sz w:val="28"/>
          <w:szCs w:val="28"/>
        </w:rPr>
        <w:t>60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年硫酸装置，用于地块蒸汽配套及余热发电；</w:t>
      </w:r>
      <w:r>
        <w:rPr>
          <w:rFonts w:ascii="宋体" w:hAnsi="宋体" w:cs="宋体"/>
          <w:sz w:val="28"/>
          <w:szCs w:val="28"/>
        </w:rPr>
        <w:t xml:space="preserve"> 2</w:t>
      </w:r>
      <w:r>
        <w:rPr>
          <w:rFonts w:ascii="宋体" w:hAnsi="宋体" w:cs="宋体" w:hint="eastAsia"/>
          <w:sz w:val="28"/>
          <w:szCs w:val="28"/>
        </w:rPr>
        <w:t>、复产</w:t>
      </w:r>
      <w:r>
        <w:rPr>
          <w:rFonts w:ascii="宋体" w:hAnsi="宋体" w:cs="宋体"/>
          <w:sz w:val="28"/>
          <w:szCs w:val="28"/>
        </w:rPr>
        <w:t>20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年离子膜装置、</w:t>
      </w:r>
      <w:r>
        <w:rPr>
          <w:rFonts w:ascii="宋体" w:hAnsi="宋体" w:cs="宋体"/>
          <w:sz w:val="28"/>
          <w:szCs w:val="28"/>
        </w:rPr>
        <w:t xml:space="preserve">12.6 </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年液氯装置、高纯酸装置，与新区绿色化工园区内周边企业的氯氢产业链产品形成配套；</w:t>
      </w:r>
      <w:r>
        <w:rPr>
          <w:rFonts w:ascii="宋体" w:hAnsi="宋体" w:cs="宋体"/>
          <w:sz w:val="28"/>
          <w:szCs w:val="28"/>
        </w:rPr>
        <w:t>3</w:t>
      </w:r>
      <w:r>
        <w:rPr>
          <w:rFonts w:ascii="宋体" w:hAnsi="宋体" w:cs="宋体" w:hint="eastAsia"/>
          <w:sz w:val="28"/>
          <w:szCs w:val="28"/>
        </w:rPr>
        <w:t>、复产</w:t>
      </w:r>
      <w:r>
        <w:rPr>
          <w:rFonts w:ascii="宋体" w:hAnsi="宋体" w:cs="宋体"/>
          <w:sz w:val="28"/>
          <w:szCs w:val="28"/>
        </w:rPr>
        <w:t>1.3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年己二醇装置；</w:t>
      </w:r>
      <w:r>
        <w:rPr>
          <w:rFonts w:ascii="宋体" w:hAnsi="宋体" w:cs="宋体"/>
          <w:sz w:val="28"/>
          <w:szCs w:val="28"/>
        </w:rPr>
        <w:t>4</w:t>
      </w:r>
      <w:r>
        <w:rPr>
          <w:rFonts w:ascii="宋体" w:hAnsi="宋体" w:cs="宋体" w:hint="eastAsia"/>
          <w:sz w:val="28"/>
          <w:szCs w:val="28"/>
        </w:rPr>
        <w:t>、延伸开发硫酸下游产品电子酸及电池酸；技术改进</w:t>
      </w:r>
      <w:r>
        <w:rPr>
          <w:rFonts w:ascii="宋体" w:hAnsi="宋体" w:cs="宋体"/>
          <w:sz w:val="28"/>
          <w:szCs w:val="28"/>
        </w:rPr>
        <w:t>5</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w:t>
      </w:r>
      <w:r>
        <w:rPr>
          <w:rFonts w:ascii="宋体" w:hAnsi="宋体" w:cs="宋体"/>
          <w:sz w:val="28"/>
          <w:szCs w:val="28"/>
        </w:rPr>
        <w:t>Z</w:t>
      </w:r>
      <w:r>
        <w:rPr>
          <w:rFonts w:ascii="宋体" w:hAnsi="宋体" w:cs="宋体" w:hint="eastAsia"/>
          <w:sz w:val="28"/>
          <w:szCs w:val="28"/>
        </w:rPr>
        <w:t>酸项目；新建醋酸产业链下游新材料产品项目，如</w:t>
      </w:r>
      <w:r>
        <w:rPr>
          <w:rFonts w:ascii="宋体" w:hAnsi="宋体" w:cs="宋体"/>
          <w:sz w:val="28"/>
          <w:szCs w:val="28"/>
        </w:rPr>
        <w:t>33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年醋酸乙烯、</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w:t>
      </w:r>
      <w:r>
        <w:rPr>
          <w:rFonts w:ascii="宋体" w:hAnsi="宋体" w:cs="宋体"/>
          <w:sz w:val="28"/>
          <w:szCs w:val="28"/>
        </w:rPr>
        <w:t>EVA</w:t>
      </w:r>
      <w:r>
        <w:rPr>
          <w:rFonts w:ascii="宋体" w:hAnsi="宋体" w:cs="宋体" w:hint="eastAsia"/>
          <w:sz w:val="28"/>
          <w:szCs w:val="28"/>
        </w:rPr>
        <w:t>等。</w:t>
      </w:r>
    </w:p>
    <w:p w:rsidR="00CB1B6F" w:rsidRDefault="00A952FF">
      <w:pPr>
        <w:ind w:firstLine="560"/>
        <w:rPr>
          <w:rFonts w:ascii="宋体"/>
          <w:sz w:val="28"/>
          <w:szCs w:val="28"/>
        </w:rPr>
      </w:pPr>
      <w:r>
        <w:rPr>
          <w:rFonts w:ascii="宋体" w:hAnsi="宋体" w:cs="宋体" w:hint="eastAsia"/>
          <w:sz w:val="28"/>
          <w:szCs w:val="28"/>
        </w:rPr>
        <w:t>（二）原江苏格林艾普化工股份有限公司工程概况</w:t>
      </w:r>
    </w:p>
    <w:p w:rsidR="00CB1B6F" w:rsidRDefault="00A952FF">
      <w:pPr>
        <w:ind w:firstLine="560"/>
        <w:rPr>
          <w:rFonts w:ascii="宋体"/>
          <w:sz w:val="28"/>
          <w:szCs w:val="28"/>
        </w:rPr>
      </w:pPr>
      <w:r>
        <w:rPr>
          <w:rFonts w:ascii="宋体" w:hAnsi="宋体" w:cs="宋体" w:hint="eastAsia"/>
          <w:sz w:val="28"/>
          <w:szCs w:val="28"/>
        </w:rPr>
        <w:t>原江苏格林艾普化工股份有限公司于</w:t>
      </w:r>
      <w:r>
        <w:rPr>
          <w:rFonts w:ascii="宋体" w:hAnsi="宋体" w:cs="宋体"/>
          <w:sz w:val="28"/>
          <w:szCs w:val="28"/>
        </w:rPr>
        <w:t>201</w:t>
      </w:r>
      <w:r>
        <w:rPr>
          <w:rFonts w:ascii="宋体" w:hAnsi="宋体" w:cs="宋体" w:hint="eastAsia"/>
          <w:sz w:val="28"/>
          <w:szCs w:val="28"/>
        </w:rPr>
        <w:t>4</w:t>
      </w:r>
      <w:r>
        <w:rPr>
          <w:rFonts w:ascii="宋体" w:hAnsi="宋体" w:cs="宋体" w:hint="eastAsia"/>
          <w:sz w:val="28"/>
          <w:szCs w:val="28"/>
        </w:rPr>
        <w:t>年</w:t>
      </w:r>
      <w:r>
        <w:rPr>
          <w:rFonts w:ascii="宋体" w:hAnsi="宋体" w:cs="宋体" w:hint="eastAsia"/>
          <w:sz w:val="28"/>
          <w:szCs w:val="28"/>
        </w:rPr>
        <w:t>5</w:t>
      </w:r>
      <w:r>
        <w:rPr>
          <w:rFonts w:ascii="宋体" w:hAnsi="宋体" w:cs="宋体" w:hint="eastAsia"/>
          <w:sz w:val="28"/>
          <w:szCs w:val="28"/>
        </w:rPr>
        <w:t>月破产，破产前</w:t>
      </w:r>
      <w:r>
        <w:rPr>
          <w:rFonts w:ascii="宋体" w:hAnsi="宋体" w:cs="宋体" w:hint="eastAsia"/>
          <w:sz w:val="28"/>
          <w:szCs w:val="28"/>
        </w:rPr>
        <w:lastRenderedPageBreak/>
        <w:t>企业已建成装置包括：</w:t>
      </w:r>
      <w:r>
        <w:rPr>
          <w:rFonts w:ascii="宋体" w:hAnsi="宋体" w:cs="宋体" w:hint="eastAsia"/>
          <w:sz w:val="28"/>
          <w:szCs w:val="28"/>
        </w:rPr>
        <w:t>2</w:t>
      </w:r>
      <w:r>
        <w:rPr>
          <w:rFonts w:ascii="宋体" w:hAnsi="宋体" w:cs="宋体"/>
          <w:sz w:val="28"/>
          <w:szCs w:val="28"/>
        </w:rPr>
        <w:t>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年氯乙酸、</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年氯化苯、</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年聚氯乙烯工程</w:t>
      </w:r>
      <w:r>
        <w:rPr>
          <w:rFonts w:ascii="宋体" w:hAnsi="宋体" w:cs="宋体" w:hint="eastAsia"/>
          <w:sz w:val="28"/>
          <w:szCs w:val="28"/>
        </w:rPr>
        <w:t>(</w:t>
      </w:r>
      <w:r>
        <w:rPr>
          <w:rFonts w:ascii="宋体" w:hAnsi="宋体" w:cs="宋体" w:hint="eastAsia"/>
          <w:sz w:val="28"/>
          <w:szCs w:val="28"/>
        </w:rPr>
        <w:t>批准建设规模为年产</w:t>
      </w:r>
      <w:r>
        <w:rPr>
          <w:rFonts w:ascii="宋体" w:hAnsi="宋体" w:cs="宋体"/>
          <w:sz w:val="28"/>
          <w:szCs w:val="28"/>
        </w:rPr>
        <w:t>30</w:t>
      </w:r>
      <w:r>
        <w:rPr>
          <w:rFonts w:ascii="宋体" w:hAnsi="宋体" w:cs="宋体" w:hint="eastAsia"/>
          <w:sz w:val="28"/>
          <w:szCs w:val="28"/>
        </w:rPr>
        <w:t>万吨离子膜烧碱、</w:t>
      </w:r>
      <w:r>
        <w:rPr>
          <w:rFonts w:ascii="宋体" w:hAnsi="宋体" w:cs="宋体"/>
          <w:sz w:val="28"/>
          <w:szCs w:val="28"/>
        </w:rPr>
        <w:t>30</w:t>
      </w:r>
      <w:r>
        <w:rPr>
          <w:rFonts w:ascii="宋体" w:hAnsi="宋体" w:cs="宋体" w:hint="eastAsia"/>
          <w:sz w:val="28"/>
          <w:szCs w:val="28"/>
        </w:rPr>
        <w:t>万吨聚氯乙烯、</w:t>
      </w:r>
      <w:r>
        <w:rPr>
          <w:rFonts w:ascii="宋体" w:hAnsi="宋体" w:cs="宋体"/>
          <w:sz w:val="28"/>
          <w:szCs w:val="28"/>
        </w:rPr>
        <w:t>5</w:t>
      </w:r>
      <w:r>
        <w:rPr>
          <w:rFonts w:ascii="宋体" w:hAnsi="宋体" w:cs="宋体" w:hint="eastAsia"/>
          <w:sz w:val="28"/>
          <w:szCs w:val="28"/>
        </w:rPr>
        <w:t>万吨氯乙酸、</w:t>
      </w:r>
      <w:r>
        <w:rPr>
          <w:rFonts w:ascii="宋体" w:hAnsi="宋体" w:cs="宋体"/>
          <w:sz w:val="28"/>
          <w:szCs w:val="28"/>
        </w:rPr>
        <w:t>3</w:t>
      </w:r>
      <w:r>
        <w:rPr>
          <w:rFonts w:ascii="宋体" w:hAnsi="宋体" w:cs="宋体" w:hint="eastAsia"/>
          <w:sz w:val="28"/>
          <w:szCs w:val="28"/>
        </w:rPr>
        <w:t>万吨氯化苯、</w:t>
      </w:r>
      <w:r>
        <w:rPr>
          <w:rFonts w:ascii="宋体" w:hAnsi="宋体" w:cs="宋体"/>
          <w:sz w:val="28"/>
          <w:szCs w:val="28"/>
        </w:rPr>
        <w:t>2</w:t>
      </w:r>
      <w:r>
        <w:rPr>
          <w:rFonts w:ascii="宋体" w:hAnsi="宋体" w:cs="宋体" w:hint="eastAsia"/>
          <w:sz w:val="28"/>
          <w:szCs w:val="28"/>
        </w:rPr>
        <w:t>万吨羧甲基纤维素钠生产装置和配套公用辅助设施</w:t>
      </w:r>
      <w:r>
        <w:rPr>
          <w:rFonts w:ascii="宋体" w:hAnsi="宋体" w:cs="宋体"/>
          <w:sz w:val="28"/>
          <w:szCs w:val="28"/>
        </w:rPr>
        <w:t>)</w:t>
      </w:r>
      <w:r>
        <w:rPr>
          <w:rFonts w:ascii="宋体" w:hAnsi="宋体" w:cs="宋体" w:hint="eastAsia"/>
          <w:sz w:val="28"/>
          <w:szCs w:val="28"/>
        </w:rPr>
        <w:t>，已建成装</w:t>
      </w:r>
      <w:r>
        <w:rPr>
          <w:rFonts w:ascii="宋体" w:hAnsi="宋体" w:cs="宋体" w:hint="eastAsia"/>
          <w:sz w:val="28"/>
          <w:szCs w:val="28"/>
        </w:rPr>
        <w:t>置还有：</w:t>
      </w:r>
      <w:r>
        <w:rPr>
          <w:rFonts w:ascii="宋体" w:hAnsi="宋体" w:cs="宋体"/>
          <w:sz w:val="28"/>
          <w:szCs w:val="28"/>
        </w:rPr>
        <w:t xml:space="preserve"> 60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年硫磺制酸及余热回收发电工程（氯碱深加工及能源综合利用项目之一，批准建设规模为年产</w:t>
      </w:r>
      <w:r>
        <w:rPr>
          <w:rFonts w:ascii="宋体" w:hAnsi="宋体" w:cs="宋体"/>
          <w:sz w:val="28"/>
          <w:szCs w:val="28"/>
        </w:rPr>
        <w:t>8</w:t>
      </w:r>
      <w:r>
        <w:rPr>
          <w:rFonts w:ascii="宋体" w:hAnsi="宋体" w:cs="宋体" w:hint="eastAsia"/>
          <w:sz w:val="28"/>
          <w:szCs w:val="28"/>
        </w:rPr>
        <w:t>万吨甲烷氯化物、</w:t>
      </w:r>
      <w:r>
        <w:rPr>
          <w:rFonts w:ascii="宋体" w:hAnsi="宋体" w:cs="宋体"/>
          <w:sz w:val="28"/>
          <w:szCs w:val="28"/>
        </w:rPr>
        <w:t>6000</w:t>
      </w:r>
      <w:r>
        <w:rPr>
          <w:rFonts w:ascii="宋体" w:hAnsi="宋体" w:cs="宋体" w:hint="eastAsia"/>
          <w:sz w:val="28"/>
          <w:szCs w:val="28"/>
        </w:rPr>
        <w:t>吨聚四氟乙烯、</w:t>
      </w:r>
      <w:r>
        <w:rPr>
          <w:rFonts w:ascii="宋体" w:hAnsi="宋体" w:cs="宋体"/>
          <w:sz w:val="28"/>
          <w:szCs w:val="28"/>
        </w:rPr>
        <w:t>2</w:t>
      </w:r>
      <w:r>
        <w:rPr>
          <w:rFonts w:ascii="宋体" w:hAnsi="宋体" w:cs="宋体" w:hint="eastAsia"/>
          <w:sz w:val="28"/>
          <w:szCs w:val="28"/>
        </w:rPr>
        <w:t>万吨三氯乙烯、</w:t>
      </w:r>
      <w:r>
        <w:rPr>
          <w:rFonts w:ascii="宋体" w:hAnsi="宋体" w:cs="宋体"/>
          <w:sz w:val="28"/>
          <w:szCs w:val="28"/>
        </w:rPr>
        <w:t>1</w:t>
      </w:r>
      <w:r>
        <w:rPr>
          <w:rFonts w:ascii="宋体" w:hAnsi="宋体" w:cs="宋体" w:hint="eastAsia"/>
          <w:sz w:val="28"/>
          <w:szCs w:val="28"/>
        </w:rPr>
        <w:t>万吨四氟乙烷、</w:t>
      </w:r>
      <w:r>
        <w:rPr>
          <w:rFonts w:ascii="宋体" w:hAnsi="宋体" w:cs="宋体"/>
          <w:sz w:val="28"/>
          <w:szCs w:val="28"/>
        </w:rPr>
        <w:t>60</w:t>
      </w:r>
      <w:r>
        <w:rPr>
          <w:rFonts w:ascii="宋体" w:hAnsi="宋体" w:cs="宋体" w:hint="eastAsia"/>
          <w:sz w:val="28"/>
          <w:szCs w:val="28"/>
        </w:rPr>
        <w:t>万吨硫酸及其他副产品）。</w:t>
      </w:r>
    </w:p>
    <w:p w:rsidR="00CB1B6F" w:rsidRDefault="00A952FF">
      <w:pPr>
        <w:ind w:firstLine="560"/>
        <w:rPr>
          <w:rFonts w:ascii="宋体" w:hAnsi="宋体" w:cs="宋体"/>
          <w:sz w:val="28"/>
          <w:szCs w:val="28"/>
        </w:rPr>
      </w:pPr>
      <w:r>
        <w:rPr>
          <w:rFonts w:ascii="宋体" w:hAnsi="宋体" w:cs="宋体" w:hint="eastAsia"/>
          <w:sz w:val="28"/>
          <w:szCs w:val="28"/>
        </w:rPr>
        <w:t>上述工程中</w:t>
      </w:r>
      <w:r>
        <w:rPr>
          <w:rFonts w:ascii="宋体" w:hAnsi="宋体" w:cs="宋体"/>
          <w:sz w:val="28"/>
          <w:szCs w:val="28"/>
        </w:rPr>
        <w:t>10</w:t>
      </w:r>
      <w:r>
        <w:rPr>
          <w:rFonts w:ascii="宋体" w:hAnsi="宋体" w:cs="宋体" w:hint="eastAsia"/>
          <w:sz w:val="28"/>
          <w:szCs w:val="28"/>
        </w:rPr>
        <w:t>万吨年烧碱电解装置</w:t>
      </w:r>
      <w:r>
        <w:rPr>
          <w:rFonts w:ascii="宋体" w:hAnsi="宋体" w:cs="宋体"/>
          <w:sz w:val="28"/>
          <w:szCs w:val="28"/>
        </w:rPr>
        <w:t>(1</w:t>
      </w:r>
      <w:r>
        <w:rPr>
          <w:rFonts w:ascii="宋体" w:hAnsi="宋体" w:cs="宋体" w:hint="eastAsia"/>
          <w:sz w:val="28"/>
          <w:szCs w:val="28"/>
        </w:rPr>
        <w:t>期</w:t>
      </w:r>
      <w:r>
        <w:rPr>
          <w:rFonts w:ascii="宋体" w:hAnsi="宋体" w:cs="宋体"/>
          <w:sz w:val="28"/>
          <w:szCs w:val="28"/>
        </w:rPr>
        <w:t>)</w:t>
      </w:r>
      <w:r>
        <w:rPr>
          <w:rFonts w:ascii="宋体" w:hAnsi="宋体" w:cs="宋体" w:hint="eastAsia"/>
          <w:sz w:val="28"/>
          <w:szCs w:val="28"/>
        </w:rPr>
        <w:t>和</w:t>
      </w:r>
      <w:r>
        <w:rPr>
          <w:rFonts w:ascii="宋体" w:hAnsi="宋体" w:cs="宋体" w:hint="eastAsia"/>
          <w:sz w:val="28"/>
          <w:szCs w:val="28"/>
        </w:rPr>
        <w:t>20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年烧碱装置其他工序（一次盐水及原盐储存、二次盐水、淡盐水脱氯、氯气处理、氢气处理、盐酸、液氯及包装、氢气压缩、蒸发），以及配套辅助装置、</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年氯乙酸、</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年氯化苯已于</w:t>
      </w:r>
      <w:r>
        <w:rPr>
          <w:rFonts w:ascii="宋体" w:hAnsi="宋体" w:cs="宋体" w:hint="eastAsia"/>
          <w:sz w:val="28"/>
          <w:szCs w:val="28"/>
        </w:rPr>
        <w:t>2012</w:t>
      </w:r>
      <w:r>
        <w:rPr>
          <w:rFonts w:ascii="宋体" w:hAnsi="宋体" w:cs="宋体" w:hint="eastAsia"/>
          <w:sz w:val="28"/>
          <w:szCs w:val="28"/>
        </w:rPr>
        <w:t>年</w:t>
      </w:r>
      <w:r>
        <w:rPr>
          <w:rFonts w:ascii="宋体" w:hAnsi="宋体" w:cs="宋体" w:hint="eastAsia"/>
          <w:sz w:val="28"/>
          <w:szCs w:val="28"/>
        </w:rPr>
        <w:t>3</w:t>
      </w:r>
      <w:r>
        <w:rPr>
          <w:rFonts w:ascii="宋体" w:hAnsi="宋体" w:cs="宋体" w:hint="eastAsia"/>
          <w:sz w:val="28"/>
          <w:szCs w:val="28"/>
        </w:rPr>
        <w:t>月完成安全设施竣工验收并领取了危险化学品安全生产许可证（一期消防验收意见书详见附件</w:t>
      </w:r>
      <w:r>
        <w:rPr>
          <w:rFonts w:ascii="宋体" w:hAnsi="宋体" w:cs="宋体" w:hint="eastAsia"/>
          <w:sz w:val="28"/>
          <w:szCs w:val="28"/>
        </w:rPr>
        <w:t>19</w:t>
      </w:r>
      <w:r>
        <w:rPr>
          <w:rFonts w:ascii="宋体" w:hAnsi="宋体" w:cs="宋体" w:hint="eastAsia"/>
          <w:sz w:val="28"/>
          <w:szCs w:val="28"/>
        </w:rPr>
        <w:t>）；</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年烧碱电解</w:t>
      </w:r>
      <w:r>
        <w:rPr>
          <w:rFonts w:ascii="宋体" w:hAnsi="宋体" w:cs="宋体"/>
          <w:sz w:val="28"/>
          <w:szCs w:val="28"/>
        </w:rPr>
        <w:t>(II</w:t>
      </w:r>
      <w:r>
        <w:rPr>
          <w:rFonts w:ascii="宋体" w:hAnsi="宋体" w:cs="宋体" w:hint="eastAsia"/>
          <w:sz w:val="28"/>
          <w:szCs w:val="28"/>
        </w:rPr>
        <w:t>期</w:t>
      </w:r>
      <w:r>
        <w:rPr>
          <w:rFonts w:ascii="宋体" w:hAnsi="宋体" w:cs="宋体"/>
          <w:sz w:val="28"/>
          <w:szCs w:val="28"/>
        </w:rPr>
        <w:t>)</w:t>
      </w:r>
      <w:r>
        <w:rPr>
          <w:rFonts w:ascii="宋体" w:hAnsi="宋体" w:cs="宋体" w:hint="eastAsia"/>
          <w:sz w:val="28"/>
          <w:szCs w:val="28"/>
        </w:rPr>
        <w:t>安全设施竣工验收未完成即停产；</w:t>
      </w:r>
      <w:r>
        <w:rPr>
          <w:rFonts w:ascii="宋体" w:hAnsi="宋体" w:cs="宋体" w:hint="eastAsia"/>
          <w:sz w:val="28"/>
          <w:szCs w:val="28"/>
        </w:rPr>
        <w:t>1</w:t>
      </w:r>
      <w:r>
        <w:rPr>
          <w:rFonts w:ascii="宋体" w:hAnsi="宋体" w:cs="宋体"/>
          <w:sz w:val="28"/>
          <w:szCs w:val="28"/>
        </w:rPr>
        <w:t>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年聚氯乙烯和</w:t>
      </w:r>
      <w:r>
        <w:rPr>
          <w:rFonts w:ascii="宋体" w:hAnsi="宋体" w:cs="宋体"/>
          <w:sz w:val="28"/>
          <w:szCs w:val="28"/>
        </w:rPr>
        <w:t>60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年硫磺制酸及余热回收发电工程未进行安全设施竣工验收。</w:t>
      </w:r>
    </w:p>
    <w:p w:rsidR="00CB1B6F" w:rsidRDefault="00A952FF">
      <w:pPr>
        <w:ind w:firstLine="560"/>
        <w:rPr>
          <w:rFonts w:ascii="宋体"/>
          <w:sz w:val="28"/>
          <w:szCs w:val="28"/>
        </w:rPr>
      </w:pPr>
      <w:r>
        <w:rPr>
          <w:rFonts w:ascii="宋体" w:hAnsi="宋体" w:cs="宋体" w:hint="eastAsia"/>
          <w:sz w:val="28"/>
          <w:szCs w:val="28"/>
        </w:rPr>
        <w:t>（三）江苏东普新材料科技有限公司复产情况概况</w:t>
      </w:r>
    </w:p>
    <w:p w:rsidR="00CB1B6F" w:rsidRDefault="00A952FF">
      <w:pPr>
        <w:ind w:firstLineChars="200" w:firstLine="560"/>
        <w:rPr>
          <w:rFonts w:ascii="宋体"/>
          <w:sz w:val="28"/>
          <w:szCs w:val="28"/>
        </w:rPr>
      </w:pPr>
      <w:r>
        <w:rPr>
          <w:rFonts w:ascii="宋体" w:hAnsi="宋体" w:cs="宋体"/>
          <w:sz w:val="28"/>
          <w:szCs w:val="28"/>
        </w:rPr>
        <w:t>2016</w:t>
      </w:r>
      <w:r>
        <w:rPr>
          <w:rFonts w:ascii="宋体" w:hAnsi="宋体" w:cs="宋体" w:hint="eastAsia"/>
          <w:sz w:val="28"/>
          <w:szCs w:val="28"/>
        </w:rPr>
        <w:t>年</w:t>
      </w:r>
      <w:r>
        <w:rPr>
          <w:rFonts w:ascii="宋体" w:hAnsi="宋体" w:cs="宋体"/>
          <w:sz w:val="28"/>
          <w:szCs w:val="28"/>
        </w:rPr>
        <w:t>11</w:t>
      </w:r>
      <w:r>
        <w:rPr>
          <w:rFonts w:ascii="宋体" w:hAnsi="宋体" w:cs="宋体" w:hint="eastAsia"/>
          <w:sz w:val="28"/>
          <w:szCs w:val="28"/>
        </w:rPr>
        <w:t>月</w:t>
      </w:r>
      <w:r>
        <w:rPr>
          <w:rFonts w:ascii="宋体" w:hAnsi="宋体" w:cs="宋体"/>
          <w:sz w:val="28"/>
          <w:szCs w:val="28"/>
        </w:rPr>
        <w:t>23</w:t>
      </w:r>
      <w:r>
        <w:rPr>
          <w:rFonts w:ascii="宋体" w:hAnsi="宋体" w:cs="宋体" w:hint="eastAsia"/>
          <w:sz w:val="28"/>
          <w:szCs w:val="28"/>
        </w:rPr>
        <w:t>日，东普新材料公司对</w:t>
      </w:r>
      <w:r>
        <w:rPr>
          <w:rFonts w:ascii="宋体" w:hAnsi="宋体" w:cs="宋体" w:hint="eastAsia"/>
          <w:sz w:val="28"/>
          <w:szCs w:val="28"/>
        </w:rPr>
        <w:t>2</w:t>
      </w:r>
      <w:r>
        <w:rPr>
          <w:rFonts w:ascii="宋体" w:hAnsi="宋体" w:cs="宋体"/>
          <w:sz w:val="28"/>
          <w:szCs w:val="28"/>
        </w:rPr>
        <w:t>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年烧碱及配套项目正式进行复产，其中包括</w:t>
      </w:r>
      <w:r>
        <w:rPr>
          <w:rFonts w:ascii="宋体" w:hAnsi="宋体" w:cs="宋体" w:hint="eastAsia"/>
          <w:sz w:val="28"/>
          <w:szCs w:val="28"/>
        </w:rPr>
        <w:t>I</w:t>
      </w:r>
      <w:r>
        <w:rPr>
          <w:rFonts w:ascii="宋体" w:hAnsi="宋体" w:cs="宋体" w:hint="eastAsia"/>
          <w:sz w:val="28"/>
          <w:szCs w:val="28"/>
        </w:rPr>
        <w:t>期</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年离子膜烧碱电解装置、离子膜烧碱所需配套的一次盐水及原盐储运、二次盐水、淡盐水脱氯、氯气处理、氢气处理及</w:t>
      </w:r>
      <w:r>
        <w:rPr>
          <w:rFonts w:ascii="宋体" w:hAnsi="宋体" w:cs="宋体" w:hint="eastAsia"/>
          <w:sz w:val="28"/>
          <w:szCs w:val="28"/>
        </w:rPr>
        <w:t>盐酸合成、液氯及包装、氢气压缩、罐区，公用工程和辅助设施（含总降压变电所、烧碱变电所、整流开关所、空</w:t>
      </w:r>
      <w:r>
        <w:rPr>
          <w:rFonts w:ascii="宋体" w:hAnsi="宋体" w:cs="宋体" w:hint="eastAsia"/>
          <w:sz w:val="28"/>
          <w:szCs w:val="28"/>
        </w:rPr>
        <w:lastRenderedPageBreak/>
        <w:t>压及制氮、污水处理站、事故池、纯水站、冷冻站、循环水站、烧碱装置控制楼、消防水池及泵房、综合楼、机电仪维修等）。</w:t>
      </w: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1</w:t>
      </w:r>
      <w:r>
        <w:rPr>
          <w:rFonts w:ascii="宋体" w:hAnsi="宋体" w:cs="宋体" w:hint="eastAsia"/>
          <w:sz w:val="28"/>
          <w:szCs w:val="28"/>
        </w:rPr>
        <w:t>月</w:t>
      </w:r>
      <w:r>
        <w:rPr>
          <w:rFonts w:ascii="宋体" w:hAnsi="宋体" w:cs="宋体"/>
          <w:sz w:val="28"/>
          <w:szCs w:val="28"/>
        </w:rPr>
        <w:t>21</w:t>
      </w:r>
      <w:r>
        <w:rPr>
          <w:rFonts w:ascii="宋体" w:hAnsi="宋体" w:cs="宋体" w:hint="eastAsia"/>
          <w:sz w:val="28"/>
          <w:szCs w:val="28"/>
        </w:rPr>
        <w:t>日取得安全生产许可证。</w:t>
      </w:r>
    </w:p>
    <w:p w:rsidR="00CB1B6F" w:rsidRDefault="00A952FF">
      <w:pPr>
        <w:ind w:firstLine="560"/>
        <w:rPr>
          <w:rFonts w:ascii="宋体" w:hAnsi="宋体" w:cs="宋体"/>
          <w:sz w:val="28"/>
          <w:szCs w:val="28"/>
        </w:rPr>
      </w:pPr>
      <w:r>
        <w:rPr>
          <w:rFonts w:ascii="宋体" w:hAnsi="宋体" w:cs="宋体"/>
          <w:sz w:val="28"/>
          <w:szCs w:val="28"/>
        </w:rPr>
        <w:t>2017</w:t>
      </w:r>
      <w:r>
        <w:rPr>
          <w:rFonts w:ascii="宋体" w:hAnsi="宋体" w:cs="宋体" w:hint="eastAsia"/>
          <w:sz w:val="28"/>
          <w:szCs w:val="28"/>
        </w:rPr>
        <w:t>年相继复产了</w:t>
      </w:r>
      <w:r>
        <w:rPr>
          <w:rFonts w:ascii="宋体" w:hAnsi="宋体" w:cs="宋体"/>
          <w:sz w:val="28"/>
          <w:szCs w:val="28"/>
        </w:rPr>
        <w:t>60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年的硫磺制酸装置、</w:t>
      </w:r>
      <w:r>
        <w:rPr>
          <w:rFonts w:ascii="宋体" w:hAnsi="宋体" w:cs="宋体"/>
          <w:sz w:val="28"/>
          <w:szCs w:val="28"/>
        </w:rPr>
        <w:t>3</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年氯化苯装置、</w:t>
      </w:r>
      <w:r>
        <w:rPr>
          <w:rFonts w:ascii="宋体" w:hAnsi="宋体" w:cs="宋体"/>
          <w:sz w:val="28"/>
          <w:szCs w:val="28"/>
        </w:rPr>
        <w:t>2.8</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年脂肪醇装置，并分别与于</w:t>
      </w: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9</w:t>
      </w:r>
      <w:r>
        <w:rPr>
          <w:rFonts w:ascii="宋体" w:hAnsi="宋体" w:cs="宋体" w:hint="eastAsia"/>
          <w:sz w:val="28"/>
          <w:szCs w:val="28"/>
        </w:rPr>
        <w:t>月份和</w:t>
      </w:r>
      <w:r>
        <w:rPr>
          <w:rFonts w:ascii="宋体" w:hAnsi="宋体" w:cs="宋体"/>
          <w:sz w:val="28"/>
          <w:szCs w:val="28"/>
        </w:rPr>
        <w:t>2018</w:t>
      </w:r>
      <w:r>
        <w:rPr>
          <w:rFonts w:ascii="宋体" w:hAnsi="宋体" w:cs="宋体" w:hint="eastAsia"/>
          <w:sz w:val="28"/>
          <w:szCs w:val="28"/>
        </w:rPr>
        <w:t>年</w:t>
      </w:r>
      <w:r>
        <w:rPr>
          <w:rFonts w:ascii="宋体" w:hAnsi="宋体" w:cs="宋体"/>
          <w:sz w:val="28"/>
          <w:szCs w:val="28"/>
        </w:rPr>
        <w:t>6</w:t>
      </w:r>
      <w:r>
        <w:rPr>
          <w:rFonts w:ascii="宋体" w:hAnsi="宋体" w:cs="宋体" w:hint="eastAsia"/>
          <w:sz w:val="28"/>
          <w:szCs w:val="28"/>
        </w:rPr>
        <w:t>月份取得安全生产许可证。</w:t>
      </w:r>
    </w:p>
    <w:p w:rsidR="00CB1B6F" w:rsidRDefault="00A952FF">
      <w:pPr>
        <w:ind w:firstLineChars="200" w:firstLine="560"/>
        <w:rPr>
          <w:rFonts w:ascii="宋体" w:hAnsi="宋体" w:cs="宋体"/>
          <w:sz w:val="28"/>
          <w:szCs w:val="28"/>
        </w:rPr>
      </w:pPr>
      <w:r>
        <w:rPr>
          <w:rFonts w:ascii="宋体" w:hAnsi="宋体" w:cs="宋体"/>
          <w:sz w:val="28"/>
          <w:szCs w:val="28"/>
        </w:rPr>
        <w:t>2017</w:t>
      </w:r>
      <w:r>
        <w:rPr>
          <w:rFonts w:ascii="宋体" w:hAnsi="宋体" w:cs="宋体" w:hint="eastAsia"/>
          <w:sz w:val="28"/>
          <w:szCs w:val="28"/>
        </w:rPr>
        <w:t>年</w:t>
      </w:r>
      <w:r>
        <w:rPr>
          <w:rFonts w:ascii="宋体" w:hAnsi="宋体" w:cs="宋体"/>
          <w:sz w:val="28"/>
          <w:szCs w:val="28"/>
        </w:rPr>
        <w:t>5</w:t>
      </w:r>
      <w:r>
        <w:rPr>
          <w:rFonts w:ascii="宋体" w:hAnsi="宋体" w:cs="宋体" w:hint="eastAsia"/>
          <w:sz w:val="28"/>
          <w:szCs w:val="28"/>
        </w:rPr>
        <w:t>月东普新材料公司根据生产需要计划在原格林艾普公司首期工程的第二套电解装置（</w:t>
      </w:r>
      <w:r>
        <w:rPr>
          <w:rFonts w:ascii="宋体" w:hAnsi="宋体" w:cs="宋体" w:hint="eastAsia"/>
          <w:sz w:val="28"/>
          <w:szCs w:val="28"/>
        </w:rPr>
        <w:t>10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年）进行复产改造。</w:t>
      </w:r>
    </w:p>
    <w:p w:rsidR="00CB1B6F" w:rsidRDefault="00A952FF">
      <w:pPr>
        <w:pStyle w:val="3"/>
        <w:spacing w:before="0" w:after="0" w:line="240" w:lineRule="auto"/>
        <w:rPr>
          <w:rFonts w:eastAsia="黑体"/>
          <w:b w:val="0"/>
          <w:bCs w:val="0"/>
          <w:sz w:val="28"/>
          <w:szCs w:val="28"/>
        </w:rPr>
      </w:pPr>
      <w:r>
        <w:rPr>
          <w:rFonts w:eastAsia="黑体" w:hint="eastAsia"/>
          <w:b w:val="0"/>
          <w:bCs w:val="0"/>
          <w:sz w:val="28"/>
          <w:szCs w:val="28"/>
        </w:rPr>
        <w:t>（</w:t>
      </w:r>
      <w:r>
        <w:rPr>
          <w:rFonts w:eastAsia="黑体" w:hint="eastAsia"/>
          <w:b w:val="0"/>
          <w:bCs w:val="0"/>
          <w:sz w:val="28"/>
          <w:szCs w:val="28"/>
        </w:rPr>
        <w:t>四</w:t>
      </w:r>
      <w:r>
        <w:rPr>
          <w:rFonts w:eastAsia="黑体" w:hint="eastAsia"/>
          <w:b w:val="0"/>
          <w:bCs w:val="0"/>
          <w:sz w:val="28"/>
          <w:szCs w:val="28"/>
        </w:rPr>
        <w:t>）</w:t>
      </w:r>
      <w:r>
        <w:rPr>
          <w:rFonts w:eastAsia="黑体" w:hint="eastAsia"/>
          <w:b w:val="0"/>
          <w:bCs w:val="0"/>
          <w:sz w:val="28"/>
          <w:szCs w:val="28"/>
        </w:rPr>
        <w:t>本项目配套工程的相关情况说明</w:t>
      </w:r>
    </w:p>
    <w:p w:rsidR="00CB1B6F" w:rsidRDefault="00A952FF">
      <w:pPr>
        <w:ind w:firstLineChars="200" w:firstLine="560"/>
        <w:rPr>
          <w:rFonts w:ascii="宋体" w:hAnsi="宋体" w:cs="宋体"/>
          <w:sz w:val="28"/>
          <w:szCs w:val="28"/>
        </w:rPr>
      </w:pPr>
      <w:r>
        <w:rPr>
          <w:rFonts w:ascii="宋体" w:hAnsi="宋体" w:cs="宋体" w:hint="eastAsia"/>
          <w:sz w:val="28"/>
          <w:szCs w:val="28"/>
        </w:rPr>
        <w:t>10</w:t>
      </w:r>
      <w:r>
        <w:rPr>
          <w:rFonts w:ascii="宋体" w:hAnsi="宋体" w:cs="宋体" w:hint="eastAsia"/>
          <w:sz w:val="28"/>
          <w:szCs w:val="28"/>
        </w:rPr>
        <w:t>万吨年烧碱电解装置</w:t>
      </w:r>
      <w:r>
        <w:rPr>
          <w:rFonts w:ascii="宋体" w:hAnsi="宋体" w:cs="宋体" w:hint="eastAsia"/>
          <w:sz w:val="28"/>
          <w:szCs w:val="28"/>
        </w:rPr>
        <w:t>(1</w:t>
      </w:r>
      <w:r>
        <w:rPr>
          <w:rFonts w:ascii="宋体" w:hAnsi="宋体" w:cs="宋体" w:hint="eastAsia"/>
          <w:sz w:val="28"/>
          <w:szCs w:val="28"/>
        </w:rPr>
        <w:t>期</w:t>
      </w:r>
      <w:r>
        <w:rPr>
          <w:rFonts w:ascii="宋体" w:hAnsi="宋体" w:cs="宋体" w:hint="eastAsia"/>
          <w:sz w:val="28"/>
          <w:szCs w:val="28"/>
        </w:rPr>
        <w:t>)</w:t>
      </w:r>
      <w:r>
        <w:rPr>
          <w:rFonts w:ascii="宋体" w:hAnsi="宋体" w:cs="宋体" w:hint="eastAsia"/>
          <w:sz w:val="28"/>
          <w:szCs w:val="28"/>
        </w:rPr>
        <w:t>和</w:t>
      </w:r>
      <w:r>
        <w:rPr>
          <w:rFonts w:ascii="宋体" w:hAnsi="宋体" w:cs="宋体" w:hint="eastAsia"/>
          <w:sz w:val="28"/>
          <w:szCs w:val="28"/>
        </w:rPr>
        <w:t>20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年烧碱装置其他工序（一次盐水及原盐储存、二次盐水、淡盐水脱氯、氯气处理、氢气处理、盐酸、液氯及包装、氢气压缩</w:t>
      </w:r>
      <w:r>
        <w:rPr>
          <w:rFonts w:ascii="宋体" w:hAnsi="宋体" w:cs="宋体" w:hint="eastAsia"/>
          <w:sz w:val="28"/>
          <w:szCs w:val="28"/>
        </w:rPr>
        <w:t>）</w:t>
      </w:r>
      <w:r>
        <w:rPr>
          <w:rFonts w:ascii="宋体" w:hAnsi="宋体" w:cs="宋体" w:hint="eastAsia"/>
          <w:sz w:val="28"/>
          <w:szCs w:val="28"/>
        </w:rPr>
        <w:t>，以及配套辅助装置</w:t>
      </w:r>
      <w:r>
        <w:rPr>
          <w:rFonts w:ascii="宋体" w:hAnsi="宋体" w:cs="宋体" w:hint="eastAsia"/>
          <w:sz w:val="28"/>
          <w:szCs w:val="28"/>
        </w:rPr>
        <w:t>，</w:t>
      </w:r>
      <w:r>
        <w:rPr>
          <w:rFonts w:ascii="宋体" w:hAnsi="宋体" w:cs="宋体" w:hint="eastAsia"/>
          <w:sz w:val="28"/>
          <w:szCs w:val="28"/>
        </w:rPr>
        <w:t>已于</w:t>
      </w:r>
      <w:r>
        <w:rPr>
          <w:rFonts w:ascii="宋体" w:hAnsi="宋体" w:cs="宋体" w:hint="eastAsia"/>
          <w:sz w:val="28"/>
          <w:szCs w:val="28"/>
        </w:rPr>
        <w:t>2012</w:t>
      </w:r>
      <w:r>
        <w:rPr>
          <w:rFonts w:ascii="宋体" w:hAnsi="宋体" w:cs="宋体" w:hint="eastAsia"/>
          <w:sz w:val="28"/>
          <w:szCs w:val="28"/>
        </w:rPr>
        <w:t>年</w:t>
      </w:r>
      <w:r>
        <w:rPr>
          <w:rFonts w:ascii="宋体" w:hAnsi="宋体" w:cs="宋体" w:hint="eastAsia"/>
          <w:sz w:val="28"/>
          <w:szCs w:val="28"/>
        </w:rPr>
        <w:t>3</w:t>
      </w:r>
      <w:r>
        <w:rPr>
          <w:rFonts w:ascii="宋体" w:hAnsi="宋体" w:cs="宋体" w:hint="eastAsia"/>
          <w:sz w:val="28"/>
          <w:szCs w:val="28"/>
        </w:rPr>
        <w:t>月完成安全设施竣工验收并领取了危险化学品安全生产许可证</w:t>
      </w:r>
      <w:r>
        <w:rPr>
          <w:rFonts w:ascii="宋体" w:hAnsi="宋体" w:cs="宋体" w:hint="eastAsia"/>
          <w:sz w:val="28"/>
          <w:szCs w:val="28"/>
        </w:rPr>
        <w:t>，</w:t>
      </w:r>
      <w:r>
        <w:rPr>
          <w:rFonts w:ascii="宋体" w:hAnsi="宋体" w:cs="宋体" w:hint="eastAsia"/>
          <w:sz w:val="28"/>
          <w:szCs w:val="28"/>
        </w:rPr>
        <w:t xml:space="preserve">       </w:t>
      </w:r>
      <w:r>
        <w:rPr>
          <w:rFonts w:ascii="宋体" w:hAnsi="宋体" w:cs="宋体" w:hint="eastAsia"/>
          <w:sz w:val="28"/>
          <w:szCs w:val="28"/>
        </w:rPr>
        <w:t>本项目依托的配套</w:t>
      </w:r>
      <w:r>
        <w:rPr>
          <w:rFonts w:ascii="宋体" w:hAnsi="宋体" w:cs="宋体" w:hint="eastAsia"/>
          <w:sz w:val="28"/>
          <w:szCs w:val="28"/>
        </w:rPr>
        <w:t>工程（一次盐水及原盐储存、二次盐水、淡盐水脱氯、氯气处理、氢气处理、盐酸、液氯及包装、氢气压缩</w:t>
      </w:r>
      <w:r>
        <w:rPr>
          <w:rFonts w:ascii="宋体" w:hAnsi="宋体" w:cs="宋体" w:hint="eastAsia"/>
          <w:sz w:val="28"/>
          <w:szCs w:val="28"/>
        </w:rPr>
        <w:t>）均</w:t>
      </w:r>
      <w:r>
        <w:rPr>
          <w:rFonts w:ascii="宋体" w:hAnsi="宋体" w:cs="宋体" w:hint="eastAsia"/>
          <w:sz w:val="28"/>
          <w:szCs w:val="28"/>
        </w:rPr>
        <w:t>满足本项目的生产需要（相关匹配性见</w:t>
      </w:r>
      <w:r>
        <w:rPr>
          <w:rFonts w:ascii="宋体" w:hAnsi="宋体" w:cs="宋体" w:hint="eastAsia"/>
          <w:sz w:val="28"/>
          <w:szCs w:val="28"/>
        </w:rPr>
        <w:t>2.3</w:t>
      </w:r>
      <w:r>
        <w:rPr>
          <w:rFonts w:ascii="宋体" w:hAnsi="宋体" w:cs="宋体" w:hint="eastAsia"/>
          <w:sz w:val="28"/>
          <w:szCs w:val="28"/>
        </w:rPr>
        <w:t>章节）</w:t>
      </w:r>
      <w:r>
        <w:rPr>
          <w:rFonts w:ascii="宋体" w:hAnsi="宋体" w:cs="宋体" w:hint="eastAsia"/>
          <w:sz w:val="28"/>
          <w:szCs w:val="28"/>
        </w:rPr>
        <w:t>，以上配套工程符合国家法律、法规和相关技术标准的要求。</w:t>
      </w:r>
    </w:p>
    <w:p w:rsidR="00CB1B6F" w:rsidRDefault="00A952FF">
      <w:pPr>
        <w:ind w:firstLineChars="200" w:firstLine="560"/>
        <w:rPr>
          <w:rFonts w:ascii="宋体" w:hAnsi="宋体" w:cs="宋体"/>
          <w:sz w:val="28"/>
          <w:szCs w:val="28"/>
        </w:rPr>
      </w:pPr>
      <w:r>
        <w:rPr>
          <w:rFonts w:ascii="宋体" w:hAnsi="宋体" w:cs="宋体" w:hint="eastAsia"/>
          <w:sz w:val="28"/>
          <w:szCs w:val="28"/>
        </w:rPr>
        <w:t>本项目依托的烧碱装置的其他工序目前正在使用中，设备设施完好，安全可靠。</w:t>
      </w:r>
    </w:p>
    <w:p w:rsidR="00CB1B6F" w:rsidRDefault="00A952FF">
      <w:pPr>
        <w:pStyle w:val="3"/>
        <w:spacing w:before="0" w:after="0" w:line="240" w:lineRule="auto"/>
        <w:rPr>
          <w:rFonts w:eastAsia="黑体" w:cs="黑体"/>
          <w:b w:val="0"/>
          <w:bCs w:val="0"/>
          <w:sz w:val="28"/>
          <w:szCs w:val="28"/>
        </w:rPr>
      </w:pPr>
      <w:bookmarkStart w:id="12" w:name="_Toc8078"/>
      <w:r>
        <w:rPr>
          <w:rFonts w:eastAsia="黑体"/>
          <w:b w:val="0"/>
          <w:bCs w:val="0"/>
          <w:sz w:val="28"/>
          <w:szCs w:val="28"/>
        </w:rPr>
        <w:t>2.1.2</w:t>
      </w:r>
      <w:r>
        <w:rPr>
          <w:rFonts w:eastAsia="黑体" w:cs="黑体" w:hint="eastAsia"/>
          <w:b w:val="0"/>
          <w:bCs w:val="0"/>
          <w:sz w:val="28"/>
          <w:szCs w:val="28"/>
        </w:rPr>
        <w:t>项目组成及规模</w:t>
      </w:r>
      <w:bookmarkEnd w:id="12"/>
    </w:p>
    <w:p w:rsidR="00CB1B6F" w:rsidRDefault="00A952FF">
      <w:pPr>
        <w:ind w:firstLineChars="200" w:firstLine="420"/>
        <w:rPr>
          <w:rFonts w:ascii="楷体_GB2312" w:eastAsia="楷体_GB2312" w:cs="楷体_GB2312"/>
          <w:b/>
          <w:bCs/>
        </w:rPr>
      </w:pPr>
      <w:r>
        <w:rPr>
          <w:rFonts w:hint="eastAsia"/>
        </w:rPr>
        <w:t xml:space="preserve">  </w:t>
      </w:r>
      <w:r>
        <w:rPr>
          <w:rFonts w:ascii="宋体" w:hAnsi="宋体" w:cs="宋体" w:hint="eastAsia"/>
          <w:sz w:val="28"/>
          <w:szCs w:val="28"/>
        </w:rPr>
        <w:t>对原有首期工程的第二套电解装置（</w:t>
      </w:r>
      <w:r>
        <w:rPr>
          <w:rFonts w:ascii="宋体" w:hAnsi="宋体" w:cs="宋体" w:hint="eastAsia"/>
          <w:sz w:val="28"/>
          <w:szCs w:val="28"/>
        </w:rPr>
        <w:t>10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年）进行复产改造，所以原来</w:t>
      </w:r>
      <w:r>
        <w:rPr>
          <w:rFonts w:ascii="宋体" w:hAnsi="宋体" w:cs="宋体" w:hint="eastAsia"/>
          <w:sz w:val="28"/>
          <w:szCs w:val="28"/>
        </w:rPr>
        <w:t>10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年电解生产能力不变，只是更换设备，即：拆除原</w:t>
      </w:r>
      <w:r>
        <w:rPr>
          <w:rFonts w:ascii="宋体" w:hAnsi="宋体" w:cs="宋体"/>
          <w:sz w:val="28"/>
          <w:szCs w:val="28"/>
        </w:rPr>
        <w:lastRenderedPageBreak/>
        <w:t>6</w:t>
      </w:r>
      <w:r>
        <w:rPr>
          <w:rFonts w:ascii="宋体" w:hAnsi="宋体" w:cs="宋体" w:hint="eastAsia"/>
          <w:sz w:val="28"/>
          <w:szCs w:val="28"/>
        </w:rPr>
        <w:t>台电解槽及相关附属循环系统，更换为</w:t>
      </w:r>
      <w:r>
        <w:rPr>
          <w:rFonts w:ascii="宋体" w:hAnsi="宋体" w:cs="宋体"/>
          <w:sz w:val="28"/>
          <w:szCs w:val="28"/>
        </w:rPr>
        <w:t>4</w:t>
      </w:r>
      <w:r>
        <w:rPr>
          <w:rFonts w:ascii="宋体" w:hAnsi="宋体" w:cs="宋体" w:hint="eastAsia"/>
          <w:sz w:val="28"/>
          <w:szCs w:val="28"/>
        </w:rPr>
        <w:t>台电解槽以及配套的阴极液循环槽和阳极液循环槽、相关管线及整流装置，但保留原有的配套电解厂房、辅助装置等</w:t>
      </w:r>
      <w:r>
        <w:rPr>
          <w:rFonts w:ascii="宋体" w:hAnsi="宋体" w:cs="宋体"/>
          <w:sz w:val="28"/>
          <w:szCs w:val="28"/>
        </w:rPr>
        <w:t>(</w:t>
      </w:r>
      <w:r>
        <w:rPr>
          <w:rFonts w:ascii="宋体" w:hAnsi="宋体" w:cs="宋体" w:hint="eastAsia"/>
          <w:sz w:val="28"/>
          <w:szCs w:val="28"/>
        </w:rPr>
        <w:t>已在首期工程中通过安全验收</w:t>
      </w:r>
      <w:r>
        <w:rPr>
          <w:rFonts w:ascii="宋体" w:hAnsi="宋体" w:cs="宋体"/>
          <w:sz w:val="28"/>
          <w:szCs w:val="28"/>
        </w:rPr>
        <w:t>)</w:t>
      </w:r>
      <w:r>
        <w:rPr>
          <w:rFonts w:ascii="宋体" w:hAnsi="宋体" w:cs="宋体" w:hint="eastAsia"/>
          <w:sz w:val="28"/>
          <w:szCs w:val="28"/>
        </w:rPr>
        <w:t>，没有新增厂房。</w:t>
      </w:r>
    </w:p>
    <w:p w:rsidR="00CB1B6F" w:rsidRDefault="00A952FF">
      <w:pPr>
        <w:ind w:firstLineChars="300" w:firstLine="840"/>
        <w:rPr>
          <w:sz w:val="28"/>
          <w:szCs w:val="28"/>
        </w:rPr>
      </w:pPr>
      <w:r>
        <w:rPr>
          <w:rFonts w:cs="宋体" w:hint="eastAsia"/>
          <w:sz w:val="28"/>
          <w:szCs w:val="28"/>
        </w:rPr>
        <w:t>项目名称：</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年烧碱装置（首期</w:t>
      </w:r>
      <w:r>
        <w:rPr>
          <w:rFonts w:ascii="宋体" w:hAnsi="宋体" w:cs="宋体" w:hint="eastAsia"/>
          <w:sz w:val="28"/>
          <w:szCs w:val="28"/>
        </w:rPr>
        <w:t xml:space="preserve">20 </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年烧碱及配套工程建设项目内容）</w:t>
      </w:r>
    </w:p>
    <w:p w:rsidR="00CB1B6F" w:rsidRDefault="00A952FF">
      <w:pPr>
        <w:ind w:firstLineChars="300" w:firstLine="840"/>
        <w:rPr>
          <w:sz w:val="28"/>
          <w:szCs w:val="28"/>
        </w:rPr>
      </w:pPr>
      <w:r>
        <w:rPr>
          <w:rFonts w:cs="宋体" w:hint="eastAsia"/>
          <w:sz w:val="28"/>
          <w:szCs w:val="28"/>
        </w:rPr>
        <w:t>建设单位：江苏东普新材料科技有限公司</w:t>
      </w:r>
    </w:p>
    <w:p w:rsidR="00CB1B6F" w:rsidRDefault="00A952FF">
      <w:pPr>
        <w:ind w:firstLineChars="300" w:firstLine="840"/>
        <w:rPr>
          <w:sz w:val="28"/>
          <w:szCs w:val="28"/>
        </w:rPr>
      </w:pPr>
      <w:r>
        <w:rPr>
          <w:rFonts w:cs="宋体" w:hint="eastAsia"/>
          <w:sz w:val="28"/>
          <w:szCs w:val="28"/>
        </w:rPr>
        <w:t>建设地点：镇江绿色化工新材料产业园区</w:t>
      </w:r>
      <w:r>
        <w:rPr>
          <w:rFonts w:ascii="宋体" w:hAnsi="宋体" w:cs="宋体" w:hint="eastAsia"/>
          <w:sz w:val="28"/>
          <w:szCs w:val="28"/>
        </w:rPr>
        <w:t>青龙山路</w:t>
      </w:r>
      <w:r>
        <w:rPr>
          <w:rFonts w:ascii="宋体" w:hAnsi="宋体" w:cs="宋体"/>
          <w:sz w:val="28"/>
          <w:szCs w:val="28"/>
        </w:rPr>
        <w:t>8</w:t>
      </w:r>
      <w:r>
        <w:rPr>
          <w:rFonts w:ascii="宋体" w:hAnsi="宋体" w:cs="宋体" w:hint="eastAsia"/>
          <w:sz w:val="28"/>
          <w:szCs w:val="28"/>
        </w:rPr>
        <w:t>号</w:t>
      </w:r>
    </w:p>
    <w:p w:rsidR="00CB1B6F" w:rsidRDefault="00A952FF">
      <w:pPr>
        <w:ind w:firstLineChars="300" w:firstLine="840"/>
        <w:rPr>
          <w:sz w:val="28"/>
          <w:szCs w:val="28"/>
        </w:rPr>
      </w:pPr>
      <w:r>
        <w:rPr>
          <w:rFonts w:cs="宋体" w:hint="eastAsia"/>
          <w:sz w:val="28"/>
          <w:szCs w:val="28"/>
        </w:rPr>
        <w:t>建设性质：</w:t>
      </w:r>
      <w:r>
        <w:rPr>
          <w:sz w:val="28"/>
          <w:szCs w:val="28"/>
        </w:rPr>
        <w:t xml:space="preserve"> </w:t>
      </w:r>
      <w:r>
        <w:rPr>
          <w:rFonts w:hint="eastAsia"/>
          <w:sz w:val="28"/>
          <w:szCs w:val="28"/>
        </w:rPr>
        <w:t>变更设计</w:t>
      </w:r>
    </w:p>
    <w:p w:rsidR="00CB1B6F" w:rsidRDefault="00A952FF">
      <w:pPr>
        <w:ind w:firstLineChars="300" w:firstLine="840"/>
        <w:rPr>
          <w:rFonts w:ascii="宋体" w:hAnsi="宋体" w:cs="宋体"/>
          <w:sz w:val="28"/>
          <w:szCs w:val="28"/>
        </w:rPr>
      </w:pPr>
      <w:r>
        <w:rPr>
          <w:rFonts w:hint="eastAsia"/>
          <w:sz w:val="28"/>
          <w:szCs w:val="28"/>
        </w:rPr>
        <w:t>建设规模：</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年烧碱</w:t>
      </w:r>
    </w:p>
    <w:p w:rsidR="00CB1B6F" w:rsidRDefault="00A952FF">
      <w:pPr>
        <w:ind w:firstLineChars="300" w:firstLine="840"/>
        <w:rPr>
          <w:rFonts w:ascii="宋体" w:hAnsi="宋体" w:cs="宋体"/>
          <w:sz w:val="28"/>
          <w:szCs w:val="28"/>
        </w:rPr>
      </w:pPr>
      <w:r>
        <w:rPr>
          <w:rFonts w:ascii="宋体" w:hAnsi="宋体" w:cs="宋体" w:hint="eastAsia"/>
          <w:sz w:val="28"/>
          <w:szCs w:val="28"/>
        </w:rPr>
        <w:t>利用原有装置拆出空地，不新增占地</w:t>
      </w:r>
    </w:p>
    <w:p w:rsidR="00CB1B6F" w:rsidRDefault="00A952FF">
      <w:pPr>
        <w:ind w:firstLineChars="300" w:firstLine="840"/>
        <w:rPr>
          <w:rFonts w:ascii="宋体" w:hAnsi="宋体" w:cs="宋体"/>
          <w:sz w:val="28"/>
          <w:szCs w:val="28"/>
        </w:rPr>
      </w:pPr>
      <w:r>
        <w:rPr>
          <w:rFonts w:ascii="宋体" w:hAnsi="宋体" w:cs="宋体" w:hint="eastAsia"/>
          <w:sz w:val="28"/>
          <w:szCs w:val="28"/>
        </w:rPr>
        <w:t>利用原有厂房，无新建建筑物</w:t>
      </w:r>
    </w:p>
    <w:p w:rsidR="00CB1B6F" w:rsidRDefault="00A952FF" w:rsidP="00EE561A">
      <w:pPr>
        <w:widowControl/>
        <w:autoSpaceDE w:val="0"/>
        <w:autoSpaceDN w:val="0"/>
        <w:spacing w:beforeLines="50" w:afterLines="50" w:line="400" w:lineRule="exact"/>
        <w:ind w:firstLineChars="300" w:firstLine="840"/>
        <w:textAlignment w:val="bottom"/>
        <w:rPr>
          <w:sz w:val="28"/>
          <w:szCs w:val="28"/>
        </w:rPr>
      </w:pPr>
      <w:r>
        <w:rPr>
          <w:rFonts w:cs="宋体" w:hint="eastAsia"/>
          <w:sz w:val="28"/>
          <w:szCs w:val="28"/>
        </w:rPr>
        <w:t>项目总投资：</w:t>
      </w:r>
      <w:r>
        <w:rPr>
          <w:sz w:val="28"/>
          <w:szCs w:val="28"/>
        </w:rPr>
        <w:t>10000</w:t>
      </w:r>
      <w:r>
        <w:rPr>
          <w:rFonts w:cs="宋体" w:hint="eastAsia"/>
          <w:sz w:val="28"/>
          <w:szCs w:val="28"/>
        </w:rPr>
        <w:t>万元</w:t>
      </w:r>
    </w:p>
    <w:p w:rsidR="00CB1B6F" w:rsidRDefault="00A952FF" w:rsidP="00EE561A">
      <w:pPr>
        <w:widowControl/>
        <w:autoSpaceDE w:val="0"/>
        <w:autoSpaceDN w:val="0"/>
        <w:spacing w:beforeLines="50" w:afterLines="50" w:line="400" w:lineRule="exact"/>
        <w:ind w:firstLineChars="300" w:firstLine="840"/>
        <w:textAlignment w:val="bottom"/>
        <w:rPr>
          <w:sz w:val="28"/>
          <w:szCs w:val="28"/>
        </w:rPr>
      </w:pPr>
      <w:r>
        <w:rPr>
          <w:rFonts w:cs="宋体" w:hint="eastAsia"/>
          <w:sz w:val="28"/>
          <w:szCs w:val="28"/>
        </w:rPr>
        <w:t>产品方案及规模：</w:t>
      </w:r>
      <w:r>
        <w:rPr>
          <w:sz w:val="28"/>
          <w:szCs w:val="28"/>
        </w:rPr>
        <w:tab/>
      </w:r>
      <w:r>
        <w:rPr>
          <w:sz w:val="28"/>
          <w:szCs w:val="28"/>
        </w:rPr>
        <w:tab/>
      </w:r>
    </w:p>
    <w:p w:rsidR="00CB1B6F" w:rsidRDefault="00A952FF">
      <w:pPr>
        <w:jc w:val="center"/>
        <w:rPr>
          <w:rFonts w:hAnsi="宋体" w:cs="宋体"/>
        </w:rPr>
      </w:pPr>
      <w:r>
        <w:rPr>
          <w:rFonts w:hAnsi="宋体" w:cs="宋体" w:hint="eastAsia"/>
        </w:rPr>
        <w:t>表</w:t>
      </w:r>
      <w:r>
        <w:rPr>
          <w:rFonts w:hAnsi="宋体" w:cs="宋体"/>
        </w:rPr>
        <w:t xml:space="preserve">2.1-1 </w:t>
      </w:r>
      <w:r>
        <w:rPr>
          <w:rFonts w:hAnsi="宋体" w:cs="宋体" w:hint="eastAsia"/>
        </w:rPr>
        <w:t>产品方案及生产规模一览表</w:t>
      </w:r>
    </w:p>
    <w:tbl>
      <w:tblPr>
        <w:tblW w:w="8293"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704"/>
        <w:gridCol w:w="991"/>
        <w:gridCol w:w="850"/>
        <w:gridCol w:w="1133"/>
        <w:gridCol w:w="1418"/>
        <w:gridCol w:w="1985"/>
        <w:gridCol w:w="1212"/>
      </w:tblGrid>
      <w:tr w:rsidR="00CB1B6F">
        <w:trPr>
          <w:trHeight w:val="260"/>
          <w:tblHeader/>
          <w:jc w:val="center"/>
        </w:trPr>
        <w:tc>
          <w:tcPr>
            <w:tcW w:w="70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cs="宋体" w:hint="eastAsia"/>
                <w:b/>
                <w:bCs/>
              </w:rPr>
              <w:t>序号</w:t>
            </w:r>
          </w:p>
        </w:tc>
        <w:tc>
          <w:tcPr>
            <w:tcW w:w="9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cs="宋体" w:hint="eastAsia"/>
                <w:b/>
                <w:bCs/>
              </w:rPr>
              <w:t>名称</w:t>
            </w:r>
          </w:p>
        </w:tc>
        <w:tc>
          <w:tcPr>
            <w:tcW w:w="85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形态</w:t>
            </w:r>
          </w:p>
        </w:tc>
        <w:tc>
          <w:tcPr>
            <w:tcW w:w="113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危险化学品顺序号</w:t>
            </w:r>
          </w:p>
        </w:tc>
        <w:tc>
          <w:tcPr>
            <w:tcW w:w="14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b/>
                <w:bCs/>
              </w:rPr>
              <w:t>CAS</w:t>
            </w:r>
            <w:r>
              <w:rPr>
                <w:rFonts w:hAnsi="宋体" w:cs="宋体" w:hint="eastAsia"/>
                <w:b/>
                <w:bCs/>
              </w:rPr>
              <w:t>号</w:t>
            </w:r>
          </w:p>
        </w:tc>
        <w:tc>
          <w:tcPr>
            <w:tcW w:w="198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cs="宋体"/>
                <w:b/>
                <w:bCs/>
              </w:rPr>
            </w:pPr>
            <w:r>
              <w:rPr>
                <w:rFonts w:hAnsi="宋体" w:cs="宋体" w:hint="eastAsia"/>
                <w:b/>
                <w:bCs/>
              </w:rPr>
              <w:t>年产量</w:t>
            </w:r>
          </w:p>
          <w:p w:rsidR="00CB1B6F" w:rsidRDefault="00A952FF">
            <w:pPr>
              <w:jc w:val="center"/>
              <w:rPr>
                <w:b/>
                <w:bCs/>
              </w:rPr>
            </w:pPr>
            <w:r>
              <w:rPr>
                <w:rFonts w:hAnsi="宋体" w:cs="宋体" w:hint="eastAsia"/>
                <w:b/>
                <w:bCs/>
              </w:rPr>
              <w:t>（吨</w:t>
            </w:r>
            <w:r>
              <w:rPr>
                <w:rFonts w:hAnsi="宋体"/>
                <w:b/>
                <w:bCs/>
              </w:rPr>
              <w:t>/</w:t>
            </w:r>
            <w:r>
              <w:rPr>
                <w:rFonts w:hAnsi="宋体" w:cs="宋体" w:hint="eastAsia"/>
                <w:b/>
                <w:bCs/>
              </w:rPr>
              <w:t>年）</w:t>
            </w:r>
          </w:p>
        </w:tc>
        <w:tc>
          <w:tcPr>
            <w:tcW w:w="1212"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b/>
                <w:bCs/>
              </w:rPr>
            </w:pPr>
            <w:r>
              <w:rPr>
                <w:rFonts w:hAnsi="宋体" w:cs="宋体" w:hint="eastAsia"/>
                <w:b/>
                <w:bCs/>
              </w:rPr>
              <w:t>备注</w:t>
            </w:r>
          </w:p>
        </w:tc>
      </w:tr>
      <w:tr w:rsidR="00CB1B6F">
        <w:trPr>
          <w:trHeight w:val="326"/>
          <w:jc w:val="center"/>
        </w:trPr>
        <w:tc>
          <w:tcPr>
            <w:tcW w:w="70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rPr>
              <w:t>1</w:t>
            </w:r>
          </w:p>
        </w:tc>
        <w:tc>
          <w:tcPr>
            <w:tcW w:w="9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cs="宋体"/>
                <w:kern w:val="0"/>
                <w:sz w:val="18"/>
                <w:szCs w:val="18"/>
              </w:rPr>
            </w:pPr>
            <w:r>
              <w:rPr>
                <w:rFonts w:hAnsi="宋体" w:cs="宋体" w:hint="eastAsia"/>
                <w:kern w:val="0"/>
                <w:sz w:val="18"/>
                <w:szCs w:val="18"/>
              </w:rPr>
              <w:t>氢氧化钠</w:t>
            </w:r>
          </w:p>
          <w:p w:rsidR="00CB1B6F" w:rsidRDefault="00A952FF">
            <w:pPr>
              <w:jc w:val="center"/>
              <w:rPr>
                <w:rFonts w:hAnsi="宋体"/>
              </w:rPr>
            </w:pPr>
            <w:r>
              <w:rPr>
                <w:rFonts w:hAnsi="宋体" w:cs="宋体" w:hint="eastAsia"/>
                <w:kern w:val="0"/>
                <w:sz w:val="18"/>
                <w:szCs w:val="18"/>
              </w:rPr>
              <w:t>溶液</w:t>
            </w:r>
          </w:p>
        </w:tc>
        <w:tc>
          <w:tcPr>
            <w:tcW w:w="85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cs="宋体" w:hint="eastAsia"/>
              </w:rPr>
              <w:t>液态</w:t>
            </w:r>
          </w:p>
        </w:tc>
        <w:tc>
          <w:tcPr>
            <w:tcW w:w="113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1669</w:t>
            </w:r>
          </w:p>
        </w:tc>
        <w:tc>
          <w:tcPr>
            <w:tcW w:w="14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1310-73-2</w:t>
            </w:r>
          </w:p>
        </w:tc>
        <w:tc>
          <w:tcPr>
            <w:tcW w:w="198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100000</w:t>
            </w:r>
          </w:p>
          <w:p w:rsidR="00CB1B6F" w:rsidRDefault="00A952FF">
            <w:pPr>
              <w:jc w:val="center"/>
            </w:pPr>
            <w:r>
              <w:rPr>
                <w:rFonts w:hint="eastAsia"/>
              </w:rPr>
              <w:t>（折</w:t>
            </w:r>
            <w:r>
              <w:rPr>
                <w:rFonts w:hint="eastAsia"/>
              </w:rPr>
              <w:t>100%</w:t>
            </w:r>
            <w:r>
              <w:rPr>
                <w:rFonts w:hint="eastAsia"/>
              </w:rPr>
              <w:t>）</w:t>
            </w:r>
          </w:p>
        </w:tc>
        <w:tc>
          <w:tcPr>
            <w:tcW w:w="1212"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rPr>
            </w:pPr>
            <w:r>
              <w:rPr>
                <w:rFonts w:cs="宋体" w:hint="eastAsia"/>
              </w:rPr>
              <w:t>产品</w:t>
            </w:r>
          </w:p>
        </w:tc>
      </w:tr>
      <w:tr w:rsidR="00CB1B6F">
        <w:trPr>
          <w:trHeight w:val="250"/>
          <w:jc w:val="center"/>
        </w:trPr>
        <w:tc>
          <w:tcPr>
            <w:tcW w:w="70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rPr>
              <w:t>2</w:t>
            </w:r>
          </w:p>
        </w:tc>
        <w:tc>
          <w:tcPr>
            <w:tcW w:w="9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cs="宋体" w:hint="eastAsia"/>
                <w:snapToGrid w:val="0"/>
              </w:rPr>
              <w:t>氯气</w:t>
            </w:r>
          </w:p>
        </w:tc>
        <w:tc>
          <w:tcPr>
            <w:tcW w:w="85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hAnsi="宋体" w:cs="宋体" w:hint="eastAsia"/>
              </w:rPr>
              <w:t>气态</w:t>
            </w:r>
          </w:p>
        </w:tc>
        <w:tc>
          <w:tcPr>
            <w:tcW w:w="113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1381</w:t>
            </w:r>
          </w:p>
        </w:tc>
        <w:tc>
          <w:tcPr>
            <w:tcW w:w="14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7782-50-5</w:t>
            </w:r>
          </w:p>
        </w:tc>
        <w:tc>
          <w:tcPr>
            <w:tcW w:w="198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 xml:space="preserve">88750 </w:t>
            </w:r>
          </w:p>
        </w:tc>
        <w:tc>
          <w:tcPr>
            <w:tcW w:w="1212"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rPr>
            </w:pPr>
            <w:r>
              <w:rPr>
                <w:rFonts w:hAnsi="宋体" w:cs="宋体" w:hint="eastAsia"/>
                <w:snapToGrid w:val="0"/>
              </w:rPr>
              <w:t>中间品</w:t>
            </w:r>
          </w:p>
        </w:tc>
      </w:tr>
      <w:tr w:rsidR="00CB1B6F">
        <w:trPr>
          <w:trHeight w:val="212"/>
          <w:jc w:val="center"/>
        </w:trPr>
        <w:tc>
          <w:tcPr>
            <w:tcW w:w="704" w:type="dxa"/>
            <w:tcBorders>
              <w:top w:val="single" w:sz="6" w:space="0" w:color="auto"/>
              <w:left w:val="single" w:sz="6" w:space="0" w:color="auto"/>
              <w:right w:val="single" w:sz="6" w:space="0" w:color="auto"/>
            </w:tcBorders>
            <w:vAlign w:val="center"/>
          </w:tcPr>
          <w:p w:rsidR="00CB1B6F" w:rsidRDefault="00A952FF">
            <w:pPr>
              <w:jc w:val="center"/>
              <w:rPr>
                <w:rFonts w:hAnsi="宋体"/>
              </w:rPr>
            </w:pPr>
            <w:r>
              <w:rPr>
                <w:rFonts w:hAnsi="宋体"/>
              </w:rPr>
              <w:t>3</w:t>
            </w:r>
          </w:p>
        </w:tc>
        <w:tc>
          <w:tcPr>
            <w:tcW w:w="991" w:type="dxa"/>
            <w:tcBorders>
              <w:top w:val="single" w:sz="6" w:space="0" w:color="auto"/>
              <w:left w:val="single" w:sz="6" w:space="0" w:color="auto"/>
              <w:right w:val="single" w:sz="6" w:space="0" w:color="auto"/>
            </w:tcBorders>
            <w:vAlign w:val="center"/>
          </w:tcPr>
          <w:p w:rsidR="00CB1B6F" w:rsidRDefault="00A952FF">
            <w:pPr>
              <w:jc w:val="center"/>
              <w:rPr>
                <w:rFonts w:hAnsi="宋体"/>
              </w:rPr>
            </w:pPr>
            <w:r>
              <w:rPr>
                <w:rFonts w:hAnsi="宋体" w:cs="宋体" w:hint="eastAsia"/>
                <w:snapToGrid w:val="0"/>
              </w:rPr>
              <w:t>氢气</w:t>
            </w:r>
          </w:p>
        </w:tc>
        <w:tc>
          <w:tcPr>
            <w:tcW w:w="850" w:type="dxa"/>
            <w:tcBorders>
              <w:top w:val="single" w:sz="6" w:space="0" w:color="auto"/>
              <w:left w:val="single" w:sz="6" w:space="0" w:color="auto"/>
              <w:right w:val="single" w:sz="6" w:space="0" w:color="auto"/>
            </w:tcBorders>
            <w:vAlign w:val="center"/>
          </w:tcPr>
          <w:p w:rsidR="00CB1B6F" w:rsidRDefault="00A952FF">
            <w:pPr>
              <w:jc w:val="center"/>
              <w:rPr>
                <w:rFonts w:ascii="宋体"/>
              </w:rPr>
            </w:pPr>
            <w:r>
              <w:rPr>
                <w:rFonts w:hAnsi="宋体" w:cs="宋体" w:hint="eastAsia"/>
              </w:rPr>
              <w:t>气态</w:t>
            </w:r>
          </w:p>
        </w:tc>
        <w:tc>
          <w:tcPr>
            <w:tcW w:w="1133" w:type="dxa"/>
            <w:tcBorders>
              <w:top w:val="single" w:sz="6" w:space="0" w:color="auto"/>
              <w:left w:val="single" w:sz="6" w:space="0" w:color="auto"/>
              <w:right w:val="single" w:sz="6" w:space="0" w:color="auto"/>
            </w:tcBorders>
            <w:vAlign w:val="center"/>
          </w:tcPr>
          <w:p w:rsidR="00CB1B6F" w:rsidRDefault="00A952FF">
            <w:pPr>
              <w:jc w:val="center"/>
            </w:pPr>
            <w:r>
              <w:t>1648</w:t>
            </w:r>
          </w:p>
        </w:tc>
        <w:tc>
          <w:tcPr>
            <w:tcW w:w="14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1333-74-0</w:t>
            </w:r>
          </w:p>
        </w:tc>
        <w:tc>
          <w:tcPr>
            <w:tcW w:w="198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hint="eastAsia"/>
              </w:rPr>
              <w:t>2500</w:t>
            </w:r>
          </w:p>
        </w:tc>
        <w:tc>
          <w:tcPr>
            <w:tcW w:w="1212" w:type="dxa"/>
            <w:tcBorders>
              <w:top w:val="single" w:sz="6" w:space="0" w:color="auto"/>
              <w:left w:val="single" w:sz="6" w:space="0" w:color="auto"/>
              <w:right w:val="single" w:sz="4" w:space="0" w:color="auto"/>
            </w:tcBorders>
            <w:vAlign w:val="center"/>
          </w:tcPr>
          <w:p w:rsidR="00CB1B6F" w:rsidRDefault="00A952FF">
            <w:pPr>
              <w:jc w:val="center"/>
              <w:rPr>
                <w:rFonts w:hAnsi="宋体"/>
              </w:rPr>
            </w:pPr>
            <w:r>
              <w:rPr>
                <w:rFonts w:hAnsi="宋体" w:cs="宋体" w:hint="eastAsia"/>
                <w:snapToGrid w:val="0"/>
              </w:rPr>
              <w:t>中间品</w:t>
            </w:r>
          </w:p>
        </w:tc>
      </w:tr>
    </w:tbl>
    <w:p w:rsidR="00CB1B6F" w:rsidRDefault="00A952FF">
      <w:pPr>
        <w:ind w:firstLineChars="200" w:firstLine="560"/>
        <w:rPr>
          <w:sz w:val="28"/>
          <w:szCs w:val="28"/>
        </w:rPr>
      </w:pPr>
      <w:r>
        <w:rPr>
          <w:rFonts w:cs="宋体" w:hint="eastAsia"/>
          <w:sz w:val="28"/>
          <w:szCs w:val="28"/>
        </w:rPr>
        <w:t>储存规模：利用已复产</w:t>
      </w:r>
      <w:r>
        <w:rPr>
          <w:rFonts w:cs="宋体" w:hint="eastAsia"/>
          <w:sz w:val="28"/>
          <w:szCs w:val="28"/>
        </w:rPr>
        <w:t>20</w:t>
      </w:r>
      <w:r>
        <w:rPr>
          <w:rFonts w:cs="宋体" w:hint="eastAsia"/>
          <w:sz w:val="28"/>
          <w:szCs w:val="28"/>
        </w:rPr>
        <w:t>万吨</w:t>
      </w:r>
      <w:r>
        <w:rPr>
          <w:rFonts w:cs="宋体" w:hint="eastAsia"/>
          <w:sz w:val="28"/>
          <w:szCs w:val="28"/>
        </w:rPr>
        <w:t>/</w:t>
      </w:r>
      <w:r>
        <w:rPr>
          <w:rFonts w:cs="宋体" w:hint="eastAsia"/>
          <w:sz w:val="28"/>
          <w:szCs w:val="28"/>
        </w:rPr>
        <w:t>年烧碱装置中的罐区及液氯、氢气气柜等进行储存，本项目原料、产品均不新增储存装置。</w:t>
      </w:r>
    </w:p>
    <w:p w:rsidR="00CB1B6F" w:rsidRDefault="00A952FF">
      <w:pPr>
        <w:pStyle w:val="3"/>
        <w:spacing w:before="0" w:after="0" w:line="240" w:lineRule="auto"/>
        <w:rPr>
          <w:rFonts w:eastAsia="黑体"/>
          <w:b w:val="0"/>
          <w:bCs w:val="0"/>
          <w:sz w:val="28"/>
          <w:szCs w:val="28"/>
        </w:rPr>
      </w:pPr>
      <w:bookmarkStart w:id="13" w:name="_Toc3072"/>
      <w:r>
        <w:rPr>
          <w:rFonts w:eastAsia="黑体"/>
          <w:b w:val="0"/>
          <w:bCs w:val="0"/>
          <w:sz w:val="28"/>
          <w:szCs w:val="28"/>
        </w:rPr>
        <w:t xml:space="preserve">2.1.3 </w:t>
      </w:r>
      <w:r>
        <w:rPr>
          <w:rFonts w:eastAsia="黑体" w:cs="黑体" w:hint="eastAsia"/>
          <w:b w:val="0"/>
          <w:bCs w:val="0"/>
          <w:sz w:val="28"/>
          <w:szCs w:val="28"/>
        </w:rPr>
        <w:t>设计范围</w:t>
      </w:r>
      <w:bookmarkEnd w:id="13"/>
    </w:p>
    <w:p w:rsidR="00CB1B6F" w:rsidRDefault="00A952FF">
      <w:pPr>
        <w:ind w:firstLineChars="200" w:firstLine="560"/>
        <w:rPr>
          <w:rFonts w:hAnsi="宋体"/>
          <w:sz w:val="28"/>
          <w:szCs w:val="28"/>
        </w:rPr>
      </w:pPr>
      <w:r>
        <w:rPr>
          <w:rFonts w:hAnsi="宋体" w:cs="宋体" w:hint="eastAsia"/>
          <w:sz w:val="28"/>
          <w:szCs w:val="28"/>
        </w:rPr>
        <w:t>设计范围共分为以下几个部分：</w:t>
      </w:r>
      <w:r>
        <w:rPr>
          <w:rFonts w:hAnsi="宋体" w:cs="宋体" w:hint="eastAsia"/>
          <w:sz w:val="28"/>
          <w:szCs w:val="28"/>
        </w:rPr>
        <w:t>10</w:t>
      </w:r>
      <w:r>
        <w:rPr>
          <w:rFonts w:hAnsi="宋体" w:cs="宋体" w:hint="eastAsia"/>
          <w:sz w:val="28"/>
          <w:szCs w:val="28"/>
        </w:rPr>
        <w:t>万吨</w:t>
      </w:r>
      <w:r>
        <w:rPr>
          <w:rFonts w:hAnsi="宋体" w:cs="宋体" w:hint="eastAsia"/>
          <w:sz w:val="28"/>
          <w:szCs w:val="28"/>
        </w:rPr>
        <w:t>/</w:t>
      </w:r>
      <w:r>
        <w:rPr>
          <w:rFonts w:hAnsi="宋体" w:cs="宋体" w:hint="eastAsia"/>
          <w:sz w:val="28"/>
          <w:szCs w:val="28"/>
        </w:rPr>
        <w:t>年烧碱电解装置，即：</w:t>
      </w:r>
    </w:p>
    <w:p w:rsidR="00CB1B6F" w:rsidRDefault="00A952FF">
      <w:pPr>
        <w:rPr>
          <w:sz w:val="28"/>
          <w:szCs w:val="28"/>
        </w:rPr>
      </w:pPr>
      <w:r>
        <w:rPr>
          <w:rFonts w:hAnsi="宋体"/>
          <w:sz w:val="28"/>
          <w:szCs w:val="28"/>
        </w:rPr>
        <w:lastRenderedPageBreak/>
        <w:t>4</w:t>
      </w:r>
      <w:r>
        <w:rPr>
          <w:rFonts w:cs="宋体" w:hint="eastAsia"/>
          <w:sz w:val="28"/>
          <w:szCs w:val="28"/>
        </w:rPr>
        <w:t>台离子膜电解槽及配套阳极液循环槽、阴极液循环槽、阳极液</w:t>
      </w:r>
      <w:r>
        <w:rPr>
          <w:rFonts w:cs="宋体" w:hint="eastAsia"/>
          <w:sz w:val="28"/>
          <w:szCs w:val="28"/>
        </w:rPr>
        <w:t>/</w:t>
      </w:r>
      <w:r>
        <w:rPr>
          <w:rFonts w:cs="宋体" w:hint="eastAsia"/>
          <w:sz w:val="28"/>
          <w:szCs w:val="28"/>
        </w:rPr>
        <w:t>阴极液排放系统、相连管线及整流变压器</w:t>
      </w:r>
      <w:r>
        <w:rPr>
          <w:rStyle w:val="af2"/>
          <w:rFonts w:cs="宋体" w:hint="eastAsia"/>
        </w:rPr>
        <w:t>；</w:t>
      </w:r>
    </w:p>
    <w:p w:rsidR="00CB1B6F" w:rsidRDefault="00A952FF">
      <w:pPr>
        <w:ind w:firstLineChars="200" w:firstLine="560"/>
        <w:rPr>
          <w:rFonts w:ascii="宋体"/>
          <w:sz w:val="28"/>
          <w:szCs w:val="28"/>
        </w:rPr>
      </w:pPr>
      <w:r>
        <w:rPr>
          <w:rFonts w:ascii="宋体" w:hAnsi="宋体" w:cs="宋体" w:hint="eastAsia"/>
          <w:sz w:val="28"/>
          <w:szCs w:val="28"/>
        </w:rPr>
        <w:t>此外，上述离子膜烧碱电解装置所需配套的一次盐水及原盐储运、二次盐水、淡盐水脱氯、氯气处理、氢气处理及盐酸合成、液氯及包装、氢气压缩、罐区、公用辅助工程等生产及储存装置，在已复产的</w:t>
      </w:r>
      <w:r>
        <w:rPr>
          <w:rFonts w:ascii="宋体" w:hAnsi="宋体" w:cs="宋体" w:hint="eastAsia"/>
          <w:sz w:val="28"/>
          <w:szCs w:val="28"/>
        </w:rPr>
        <w:t>20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年烧碱及配套工程中已建好并生产运行。</w:t>
      </w:r>
    </w:p>
    <w:p w:rsidR="00CB1B6F" w:rsidRDefault="00A952FF">
      <w:pPr>
        <w:tabs>
          <w:tab w:val="left" w:pos="1800"/>
          <w:tab w:val="left" w:pos="2340"/>
        </w:tabs>
        <w:jc w:val="center"/>
        <w:rPr>
          <w:rFonts w:hAnsi="宋体" w:cs="宋体"/>
        </w:rPr>
      </w:pPr>
      <w:r>
        <w:rPr>
          <w:rFonts w:hAnsi="宋体" w:cs="宋体" w:hint="eastAsia"/>
        </w:rPr>
        <w:t>表</w:t>
      </w:r>
      <w:r>
        <w:rPr>
          <w:rFonts w:hAnsi="宋体" w:cs="宋体" w:hint="eastAsia"/>
        </w:rPr>
        <w:t>2.1</w:t>
      </w:r>
      <w:r>
        <w:rPr>
          <w:rFonts w:hAnsi="宋体" w:cs="宋体"/>
        </w:rPr>
        <w:t xml:space="preserve">-2 </w:t>
      </w:r>
      <w:r>
        <w:rPr>
          <w:rFonts w:hAnsi="宋体" w:cs="宋体" w:hint="eastAsia"/>
        </w:rPr>
        <w:t>本项目建设前后企业变化情况</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1276"/>
        <w:gridCol w:w="3119"/>
        <w:gridCol w:w="3197"/>
      </w:tblGrid>
      <w:tr w:rsidR="00CB1B6F">
        <w:trPr>
          <w:jc w:val="center"/>
        </w:trPr>
        <w:tc>
          <w:tcPr>
            <w:tcW w:w="704" w:type="dxa"/>
            <w:vAlign w:val="center"/>
          </w:tcPr>
          <w:p w:rsidR="00CB1B6F" w:rsidRDefault="00A952FF">
            <w:pPr>
              <w:jc w:val="center"/>
              <w:rPr>
                <w:b/>
              </w:rPr>
            </w:pPr>
            <w:r>
              <w:rPr>
                <w:rFonts w:cs="宋体" w:hint="eastAsia"/>
                <w:b/>
              </w:rPr>
              <w:t>序号</w:t>
            </w:r>
          </w:p>
        </w:tc>
        <w:tc>
          <w:tcPr>
            <w:tcW w:w="1276" w:type="dxa"/>
            <w:vAlign w:val="center"/>
          </w:tcPr>
          <w:p w:rsidR="00CB1B6F" w:rsidRDefault="00A952FF">
            <w:pPr>
              <w:jc w:val="center"/>
              <w:rPr>
                <w:b/>
              </w:rPr>
            </w:pPr>
            <w:r>
              <w:rPr>
                <w:rFonts w:cs="宋体" w:hint="eastAsia"/>
                <w:b/>
              </w:rPr>
              <w:t>项目</w:t>
            </w:r>
          </w:p>
        </w:tc>
        <w:tc>
          <w:tcPr>
            <w:tcW w:w="3119" w:type="dxa"/>
            <w:vAlign w:val="center"/>
          </w:tcPr>
          <w:p w:rsidR="00CB1B6F" w:rsidRDefault="00A952FF">
            <w:pPr>
              <w:jc w:val="center"/>
              <w:rPr>
                <w:b/>
              </w:rPr>
            </w:pPr>
            <w:r>
              <w:rPr>
                <w:rFonts w:cs="宋体" w:hint="eastAsia"/>
                <w:b/>
              </w:rPr>
              <w:t>建设前</w:t>
            </w:r>
          </w:p>
        </w:tc>
        <w:tc>
          <w:tcPr>
            <w:tcW w:w="3197" w:type="dxa"/>
            <w:vAlign w:val="center"/>
          </w:tcPr>
          <w:p w:rsidR="00CB1B6F" w:rsidRDefault="00A952FF">
            <w:pPr>
              <w:jc w:val="center"/>
              <w:rPr>
                <w:b/>
              </w:rPr>
            </w:pPr>
            <w:r>
              <w:rPr>
                <w:rFonts w:cs="宋体" w:hint="eastAsia"/>
                <w:b/>
              </w:rPr>
              <w:t>建设后</w:t>
            </w:r>
          </w:p>
        </w:tc>
      </w:tr>
      <w:tr w:rsidR="00CB1B6F">
        <w:trPr>
          <w:jc w:val="center"/>
        </w:trPr>
        <w:tc>
          <w:tcPr>
            <w:tcW w:w="704" w:type="dxa"/>
            <w:vAlign w:val="center"/>
          </w:tcPr>
          <w:p w:rsidR="00CB1B6F" w:rsidRDefault="00A952FF">
            <w:pPr>
              <w:jc w:val="center"/>
            </w:pPr>
            <w:r>
              <w:t>1</w:t>
            </w:r>
          </w:p>
        </w:tc>
        <w:tc>
          <w:tcPr>
            <w:tcW w:w="1276" w:type="dxa"/>
            <w:vAlign w:val="center"/>
          </w:tcPr>
          <w:p w:rsidR="00CB1B6F" w:rsidRDefault="00A952FF">
            <w:pPr>
              <w:jc w:val="center"/>
            </w:pPr>
            <w:r>
              <w:rPr>
                <w:rFonts w:cs="宋体" w:hint="eastAsia"/>
              </w:rPr>
              <w:t>工程内容</w:t>
            </w:r>
          </w:p>
        </w:tc>
        <w:tc>
          <w:tcPr>
            <w:tcW w:w="3119" w:type="dxa"/>
          </w:tcPr>
          <w:p w:rsidR="00CB1B6F" w:rsidRDefault="00A952FF">
            <w:r>
              <w:t>10</w:t>
            </w:r>
            <w:r>
              <w:rPr>
                <w:rFonts w:cs="宋体" w:hint="eastAsia"/>
              </w:rPr>
              <w:t>万吨</w:t>
            </w:r>
            <w:r>
              <w:t>/</w:t>
            </w:r>
            <w:r>
              <w:rPr>
                <w:rFonts w:cs="宋体" w:hint="eastAsia"/>
              </w:rPr>
              <w:t>年离子膜烧碱电解装置二套、</w:t>
            </w:r>
            <w:r>
              <w:t>20</w:t>
            </w:r>
            <w:r>
              <w:rPr>
                <w:rFonts w:cs="宋体" w:hint="eastAsia"/>
              </w:rPr>
              <w:t>万吨</w:t>
            </w:r>
            <w:r>
              <w:t>/</w:t>
            </w:r>
            <w:r>
              <w:rPr>
                <w:rFonts w:cs="宋体" w:hint="eastAsia"/>
              </w:rPr>
              <w:t>年烧碱配套设施、全厂性公用工程和辅助设施</w:t>
            </w:r>
          </w:p>
        </w:tc>
        <w:tc>
          <w:tcPr>
            <w:tcW w:w="3197" w:type="dxa"/>
          </w:tcPr>
          <w:p w:rsidR="00CB1B6F" w:rsidRDefault="00A952FF">
            <w:pPr>
              <w:rPr>
                <w:dstrike/>
              </w:rPr>
            </w:pPr>
            <w:r>
              <w:rPr>
                <w:rFonts w:cs="宋体" w:hint="eastAsia"/>
              </w:rPr>
              <w:t>无变化</w:t>
            </w:r>
          </w:p>
        </w:tc>
      </w:tr>
      <w:tr w:rsidR="00CB1B6F">
        <w:trPr>
          <w:jc w:val="center"/>
        </w:trPr>
        <w:tc>
          <w:tcPr>
            <w:tcW w:w="704" w:type="dxa"/>
            <w:vAlign w:val="center"/>
          </w:tcPr>
          <w:p w:rsidR="00CB1B6F" w:rsidRDefault="00A952FF">
            <w:pPr>
              <w:jc w:val="center"/>
            </w:pPr>
            <w:r>
              <w:t>2</w:t>
            </w:r>
          </w:p>
        </w:tc>
        <w:tc>
          <w:tcPr>
            <w:tcW w:w="1276" w:type="dxa"/>
            <w:vAlign w:val="center"/>
          </w:tcPr>
          <w:p w:rsidR="00CB1B6F" w:rsidRDefault="00A952FF">
            <w:pPr>
              <w:jc w:val="center"/>
            </w:pPr>
            <w:r>
              <w:rPr>
                <w:rFonts w:cs="宋体" w:hint="eastAsia"/>
              </w:rPr>
              <w:t>总平面布局</w:t>
            </w:r>
          </w:p>
        </w:tc>
        <w:tc>
          <w:tcPr>
            <w:tcW w:w="3119" w:type="dxa"/>
          </w:tcPr>
          <w:p w:rsidR="00CB1B6F" w:rsidRDefault="00CB1B6F"/>
        </w:tc>
        <w:tc>
          <w:tcPr>
            <w:tcW w:w="3197" w:type="dxa"/>
          </w:tcPr>
          <w:p w:rsidR="00CB1B6F" w:rsidRDefault="00A952FF">
            <w:r>
              <w:rPr>
                <w:rFonts w:cs="宋体" w:hint="eastAsia"/>
              </w:rPr>
              <w:t>无变化</w:t>
            </w:r>
          </w:p>
        </w:tc>
      </w:tr>
      <w:tr w:rsidR="00CB1B6F">
        <w:trPr>
          <w:jc w:val="center"/>
        </w:trPr>
        <w:tc>
          <w:tcPr>
            <w:tcW w:w="704" w:type="dxa"/>
            <w:vAlign w:val="center"/>
          </w:tcPr>
          <w:p w:rsidR="00CB1B6F" w:rsidRDefault="00A952FF">
            <w:pPr>
              <w:jc w:val="center"/>
            </w:pPr>
            <w:r>
              <w:t>3</w:t>
            </w:r>
          </w:p>
        </w:tc>
        <w:tc>
          <w:tcPr>
            <w:tcW w:w="1276" w:type="dxa"/>
            <w:vAlign w:val="center"/>
          </w:tcPr>
          <w:p w:rsidR="00CB1B6F" w:rsidRDefault="00A952FF">
            <w:pPr>
              <w:jc w:val="center"/>
            </w:pPr>
            <w:r>
              <w:rPr>
                <w:rFonts w:cs="宋体" w:hint="eastAsia"/>
              </w:rPr>
              <w:t>建构筑物</w:t>
            </w:r>
          </w:p>
        </w:tc>
        <w:tc>
          <w:tcPr>
            <w:tcW w:w="3119" w:type="dxa"/>
          </w:tcPr>
          <w:p w:rsidR="00CB1B6F" w:rsidRDefault="00CB1B6F"/>
        </w:tc>
        <w:tc>
          <w:tcPr>
            <w:tcW w:w="3197" w:type="dxa"/>
          </w:tcPr>
          <w:p w:rsidR="00CB1B6F" w:rsidRDefault="00A952FF">
            <w:r>
              <w:rPr>
                <w:rFonts w:cs="宋体" w:hint="eastAsia"/>
              </w:rPr>
              <w:t>无增加</w:t>
            </w:r>
          </w:p>
        </w:tc>
      </w:tr>
      <w:tr w:rsidR="00CB1B6F">
        <w:trPr>
          <w:jc w:val="center"/>
        </w:trPr>
        <w:tc>
          <w:tcPr>
            <w:tcW w:w="704" w:type="dxa"/>
            <w:vAlign w:val="center"/>
          </w:tcPr>
          <w:p w:rsidR="00CB1B6F" w:rsidRDefault="00A952FF">
            <w:pPr>
              <w:jc w:val="center"/>
            </w:pPr>
            <w:r>
              <w:t>4</w:t>
            </w:r>
          </w:p>
        </w:tc>
        <w:tc>
          <w:tcPr>
            <w:tcW w:w="1276" w:type="dxa"/>
            <w:vAlign w:val="center"/>
          </w:tcPr>
          <w:p w:rsidR="00CB1B6F" w:rsidRDefault="00A952FF">
            <w:pPr>
              <w:jc w:val="center"/>
              <w:rPr>
                <w:rFonts w:cs="宋体"/>
              </w:rPr>
            </w:pPr>
            <w:r>
              <w:rPr>
                <w:rFonts w:cs="宋体" w:hint="eastAsia"/>
              </w:rPr>
              <w:t>设备设施</w:t>
            </w:r>
          </w:p>
          <w:p w:rsidR="00CB1B6F" w:rsidRDefault="00CB1B6F">
            <w:pPr>
              <w:jc w:val="center"/>
            </w:pPr>
          </w:p>
        </w:tc>
        <w:tc>
          <w:tcPr>
            <w:tcW w:w="3119" w:type="dxa"/>
          </w:tcPr>
          <w:p w:rsidR="00CB1B6F" w:rsidRDefault="00A952FF">
            <w:pPr>
              <w:rPr>
                <w:rFonts w:cs="宋体"/>
              </w:rPr>
            </w:pPr>
            <w:r>
              <w:rPr>
                <w:rFonts w:cs="宋体" w:hint="eastAsia"/>
              </w:rPr>
              <w:t>电解装置：</w:t>
            </w:r>
          </w:p>
          <w:p w:rsidR="00CB1B6F" w:rsidRDefault="00A952FF">
            <w:pPr>
              <w:rPr>
                <w:rFonts w:cs="宋体"/>
              </w:rPr>
            </w:pPr>
            <w:r>
              <w:rPr>
                <w:rFonts w:cs="宋体" w:hint="eastAsia"/>
              </w:rPr>
              <w:t>4</w:t>
            </w:r>
            <w:r>
              <w:rPr>
                <w:rFonts w:cs="宋体" w:hint="eastAsia"/>
              </w:rPr>
              <w:t>台北化机电解槽及配套循环系统和整流装置</w:t>
            </w:r>
          </w:p>
          <w:p w:rsidR="00CB1B6F" w:rsidRDefault="00A952FF">
            <w:pPr>
              <w:rPr>
                <w:rFonts w:cs="宋体"/>
              </w:rPr>
            </w:pPr>
            <w:r>
              <w:rPr>
                <w:rFonts w:cs="宋体" w:hint="eastAsia"/>
              </w:rPr>
              <w:t>6</w:t>
            </w:r>
            <w:r>
              <w:rPr>
                <w:rFonts w:cs="宋体" w:hint="eastAsia"/>
              </w:rPr>
              <w:t>台氯工程电解槽及配套循环系统和整流装置</w:t>
            </w:r>
          </w:p>
        </w:tc>
        <w:tc>
          <w:tcPr>
            <w:tcW w:w="3197" w:type="dxa"/>
          </w:tcPr>
          <w:p w:rsidR="00CB1B6F" w:rsidRDefault="00A952FF">
            <w:pPr>
              <w:rPr>
                <w:rFonts w:cs="宋体"/>
              </w:rPr>
            </w:pPr>
            <w:r>
              <w:rPr>
                <w:rFonts w:cs="宋体" w:hint="eastAsia"/>
              </w:rPr>
              <w:t>电解装置：</w:t>
            </w:r>
          </w:p>
          <w:p w:rsidR="00CB1B6F" w:rsidRDefault="00A952FF">
            <w:pPr>
              <w:rPr>
                <w:rFonts w:cs="宋体"/>
              </w:rPr>
            </w:pPr>
            <w:r>
              <w:rPr>
                <w:rFonts w:cs="宋体" w:hint="eastAsia"/>
              </w:rPr>
              <w:t>4</w:t>
            </w:r>
            <w:r>
              <w:rPr>
                <w:rFonts w:cs="宋体" w:hint="eastAsia"/>
              </w:rPr>
              <w:t>台北化机电解槽及配套循环系统和整流装置（不变）</w:t>
            </w:r>
          </w:p>
          <w:p w:rsidR="00CB1B6F" w:rsidRDefault="00A952FF">
            <w:r>
              <w:rPr>
                <w:rFonts w:cs="宋体" w:hint="eastAsia"/>
              </w:rPr>
              <w:t>4</w:t>
            </w:r>
            <w:r>
              <w:rPr>
                <w:rFonts w:cs="宋体" w:hint="eastAsia"/>
              </w:rPr>
              <w:t>台旭化成电解槽及配套循环系统和整流装置</w:t>
            </w:r>
          </w:p>
        </w:tc>
      </w:tr>
    </w:tbl>
    <w:p w:rsidR="00CB1B6F" w:rsidRDefault="00CB1B6F">
      <w:pPr>
        <w:ind w:firstLineChars="200" w:firstLine="560"/>
        <w:rPr>
          <w:rFonts w:ascii="宋体"/>
          <w:sz w:val="28"/>
          <w:szCs w:val="28"/>
        </w:rPr>
      </w:pPr>
    </w:p>
    <w:p w:rsidR="00CB1B6F" w:rsidRDefault="00A952FF">
      <w:pPr>
        <w:pStyle w:val="2"/>
        <w:spacing w:before="0" w:after="0" w:line="240" w:lineRule="auto"/>
        <w:rPr>
          <w:rFonts w:ascii="楷体_GB2312" w:eastAsia="楷体_GB2312" w:cs="Times New Roman"/>
          <w:b w:val="0"/>
          <w:bCs w:val="0"/>
        </w:rPr>
      </w:pPr>
      <w:bookmarkStart w:id="14" w:name="_Toc508"/>
      <w:r>
        <w:rPr>
          <w:rFonts w:ascii="楷体_GB2312" w:eastAsia="楷体_GB2312" w:cs="楷体_GB2312"/>
          <w:b w:val="0"/>
          <w:bCs w:val="0"/>
        </w:rPr>
        <w:t xml:space="preserve">2.2 </w:t>
      </w:r>
      <w:r>
        <w:rPr>
          <w:rFonts w:ascii="楷体_GB2312" w:eastAsia="楷体_GB2312" w:cs="楷体_GB2312" w:hint="eastAsia"/>
          <w:b w:val="0"/>
          <w:bCs w:val="0"/>
        </w:rPr>
        <w:t>采用的主要工艺技术及与国内或国外同类项目技术对比情况</w:t>
      </w:r>
      <w:bookmarkEnd w:id="14"/>
    </w:p>
    <w:p w:rsidR="00CB1B6F" w:rsidRDefault="00A952FF">
      <w:pPr>
        <w:pStyle w:val="3"/>
        <w:spacing w:before="0" w:after="0" w:line="240" w:lineRule="auto"/>
        <w:rPr>
          <w:rFonts w:eastAsia="黑体"/>
          <w:b w:val="0"/>
          <w:bCs w:val="0"/>
          <w:sz w:val="28"/>
          <w:szCs w:val="28"/>
        </w:rPr>
      </w:pPr>
      <w:bookmarkStart w:id="15" w:name="_Toc31876"/>
      <w:r>
        <w:rPr>
          <w:rFonts w:eastAsia="黑体" w:hint="eastAsia"/>
          <w:b w:val="0"/>
          <w:bCs w:val="0"/>
          <w:sz w:val="28"/>
          <w:szCs w:val="28"/>
        </w:rPr>
        <w:t>2</w:t>
      </w:r>
      <w:r>
        <w:rPr>
          <w:rFonts w:eastAsia="黑体"/>
          <w:b w:val="0"/>
          <w:bCs w:val="0"/>
          <w:sz w:val="28"/>
          <w:szCs w:val="28"/>
        </w:rPr>
        <w:t>.2.1</w:t>
      </w:r>
      <w:r>
        <w:rPr>
          <w:rFonts w:eastAsia="黑体" w:hint="eastAsia"/>
          <w:b w:val="0"/>
          <w:bCs w:val="0"/>
          <w:sz w:val="28"/>
          <w:szCs w:val="28"/>
        </w:rPr>
        <w:t>项目采用的主要技术、工艺</w:t>
      </w:r>
      <w:r>
        <w:rPr>
          <w:rFonts w:eastAsia="黑体"/>
          <w:b w:val="0"/>
          <w:bCs w:val="0"/>
          <w:sz w:val="28"/>
          <w:szCs w:val="28"/>
        </w:rPr>
        <w:t>（</w:t>
      </w:r>
      <w:r>
        <w:rPr>
          <w:rFonts w:eastAsia="黑体" w:hint="eastAsia"/>
          <w:b w:val="0"/>
          <w:bCs w:val="0"/>
          <w:sz w:val="28"/>
          <w:szCs w:val="28"/>
        </w:rPr>
        <w:t>方式</w:t>
      </w:r>
      <w:r>
        <w:rPr>
          <w:rFonts w:eastAsia="黑体"/>
          <w:b w:val="0"/>
          <w:bCs w:val="0"/>
          <w:sz w:val="28"/>
          <w:szCs w:val="28"/>
        </w:rPr>
        <w:t>）</w:t>
      </w:r>
      <w:bookmarkEnd w:id="15"/>
    </w:p>
    <w:p w:rsidR="00CB1B6F" w:rsidRDefault="00A952FF">
      <w:pPr>
        <w:ind w:firstLineChars="200" w:firstLine="560"/>
        <w:rPr>
          <w:rFonts w:ascii="宋体"/>
          <w:sz w:val="28"/>
          <w:szCs w:val="28"/>
        </w:rPr>
      </w:pPr>
      <w:r>
        <w:rPr>
          <w:rFonts w:ascii="宋体" w:hAnsi="宋体" w:cs="宋体" w:hint="eastAsia"/>
          <w:sz w:val="28"/>
          <w:szCs w:val="28"/>
        </w:rPr>
        <w:t>烧碱生产方法有苛化法和电解法两种。电解法又分为隔膜法、水银法和离子膜法：</w:t>
      </w:r>
    </w:p>
    <w:p w:rsidR="00CB1B6F" w:rsidRDefault="00A952FF">
      <w:pPr>
        <w:rPr>
          <w:rFonts w:ascii="宋体"/>
          <w:sz w:val="28"/>
          <w:szCs w:val="28"/>
        </w:rPr>
      </w:pPr>
      <w:r>
        <w:rPr>
          <w:rFonts w:ascii="宋体" w:hAnsi="宋体" w:cs="宋体"/>
          <w:sz w:val="28"/>
          <w:szCs w:val="28"/>
        </w:rPr>
        <w:t>1</w:t>
      </w:r>
      <w:r>
        <w:rPr>
          <w:rFonts w:ascii="宋体" w:hAnsi="宋体" w:cs="宋体"/>
          <w:sz w:val="28"/>
          <w:szCs w:val="28"/>
        </w:rPr>
        <w:t>）</w:t>
      </w:r>
      <w:r>
        <w:rPr>
          <w:rFonts w:ascii="宋体" w:hAnsi="宋体" w:cs="宋体" w:hint="eastAsia"/>
          <w:sz w:val="28"/>
          <w:szCs w:val="28"/>
        </w:rPr>
        <w:t>苛化法是纯碱溶液与石灰乳通过苛化反应生成烧碱而得名，亦称石苛化法。其工艺流程如下</w:t>
      </w:r>
      <w:r>
        <w:rPr>
          <w:rFonts w:ascii="宋体" w:hAnsi="宋体" w:cs="宋体"/>
          <w:sz w:val="28"/>
          <w:szCs w:val="28"/>
        </w:rPr>
        <w:t>:</w:t>
      </w:r>
      <w:r>
        <w:rPr>
          <w:rFonts w:ascii="宋体" w:hAnsi="宋体" w:cs="宋体" w:hint="eastAsia"/>
          <w:sz w:val="28"/>
          <w:szCs w:val="28"/>
        </w:rPr>
        <w:t>将纯碱用水溶解后和石灰乳经计量加入苛化桶中，井通入蒸汽加热溶液，苛化反应后进行澄清、过滤、洗涤、蒸发，制得烧碱。</w:t>
      </w:r>
    </w:p>
    <w:p w:rsidR="00CB1B6F" w:rsidRDefault="00A952FF">
      <w:pPr>
        <w:rPr>
          <w:rFonts w:ascii="宋体"/>
          <w:sz w:val="28"/>
          <w:szCs w:val="28"/>
        </w:rPr>
      </w:pPr>
      <w:r>
        <w:rPr>
          <w:rFonts w:ascii="宋体" w:hAnsi="宋体" w:cs="宋体"/>
          <w:sz w:val="28"/>
          <w:szCs w:val="28"/>
        </w:rPr>
        <w:lastRenderedPageBreak/>
        <w:t>2</w:t>
      </w:r>
      <w:r>
        <w:rPr>
          <w:rFonts w:ascii="宋体" w:hAnsi="宋体" w:cs="宋体"/>
          <w:sz w:val="28"/>
          <w:szCs w:val="28"/>
        </w:rPr>
        <w:t>）</w:t>
      </w:r>
      <w:r>
        <w:rPr>
          <w:rFonts w:ascii="宋体" w:hAnsi="宋体" w:cs="宋体" w:hint="eastAsia"/>
          <w:sz w:val="28"/>
          <w:szCs w:val="28"/>
        </w:rPr>
        <w:t>隔膜法是最先用于工业生产的电解方法。在电解槽阳极室与阴极室间设有多孔渗透性的隔层，食盐水溶液经电解后，在阳极上生成氯气，在阴极上生成氢气，阴极室内为氢氧化钠溶液。</w:t>
      </w:r>
    </w:p>
    <w:p w:rsidR="00CB1B6F" w:rsidRDefault="00A952FF">
      <w:pPr>
        <w:rPr>
          <w:rFonts w:ascii="宋体"/>
          <w:sz w:val="28"/>
          <w:szCs w:val="28"/>
        </w:rPr>
      </w:pPr>
      <w:r>
        <w:rPr>
          <w:rFonts w:ascii="宋体" w:hAnsi="宋体" w:cs="宋体"/>
          <w:sz w:val="28"/>
          <w:szCs w:val="28"/>
        </w:rPr>
        <w:t>3</w:t>
      </w:r>
      <w:r>
        <w:rPr>
          <w:rFonts w:ascii="宋体" w:hAnsi="宋体" w:cs="宋体"/>
          <w:sz w:val="28"/>
          <w:szCs w:val="28"/>
        </w:rPr>
        <w:t>）</w:t>
      </w:r>
      <w:r>
        <w:rPr>
          <w:rFonts w:ascii="宋体" w:hAnsi="宋体" w:cs="宋体" w:hint="eastAsia"/>
          <w:sz w:val="28"/>
          <w:szCs w:val="28"/>
        </w:rPr>
        <w:t>水银法所用电解槽由电解室和解汞室组成，其特点是以汞为阴极，在此进行</w:t>
      </w:r>
      <w:r>
        <w:rPr>
          <w:rFonts w:ascii="宋体" w:hAnsi="宋体" w:cs="宋体"/>
          <w:sz w:val="28"/>
          <w:szCs w:val="28"/>
        </w:rPr>
        <w:t>Na</w:t>
      </w:r>
      <w:r>
        <w:rPr>
          <w:rFonts w:ascii="宋体" w:hAnsi="宋体" w:cs="宋体" w:hint="eastAsia"/>
          <w:sz w:val="28"/>
          <w:szCs w:val="28"/>
          <w:vertAlign w:val="superscript"/>
        </w:rPr>
        <w:t>+</w:t>
      </w:r>
      <w:r>
        <w:rPr>
          <w:rFonts w:ascii="宋体" w:hAnsi="宋体" w:cs="宋体" w:hint="eastAsia"/>
          <w:sz w:val="28"/>
          <w:szCs w:val="28"/>
        </w:rPr>
        <w:t>的放电，生成金属钠，与汞作用得到钠汞齐，钠汞齐从电解室排出后，在解汞室中与水作用成氢氧化钠和氢气，析出的汞又送回电解室循环使用。同时在电解室中产生氯气。</w:t>
      </w:r>
    </w:p>
    <w:p w:rsidR="00CB1B6F" w:rsidRDefault="00A952FF">
      <w:pPr>
        <w:rPr>
          <w:rFonts w:ascii="宋体"/>
          <w:sz w:val="28"/>
          <w:szCs w:val="28"/>
        </w:rPr>
      </w:pPr>
      <w:r>
        <w:rPr>
          <w:rFonts w:ascii="宋体" w:hAnsi="宋体" w:cs="宋体"/>
          <w:sz w:val="28"/>
          <w:szCs w:val="28"/>
        </w:rPr>
        <w:t>4</w:t>
      </w:r>
      <w:r>
        <w:rPr>
          <w:rFonts w:ascii="宋体" w:hAnsi="宋体" w:cs="宋体"/>
          <w:sz w:val="28"/>
          <w:szCs w:val="28"/>
        </w:rPr>
        <w:t>）</w:t>
      </w:r>
      <w:r>
        <w:rPr>
          <w:rFonts w:ascii="宋体" w:hAnsi="宋体" w:cs="宋体" w:hint="eastAsia"/>
          <w:sz w:val="28"/>
          <w:szCs w:val="28"/>
        </w:rPr>
        <w:t>离子膜法用有选择透过性的阳离子交换膜将阳极室和阴极室隔开，食盐水溶液经电解后，在阳极上生成氯气，在阴极上生成氢气，阴极室内为氢氧化钠溶液。</w:t>
      </w:r>
    </w:p>
    <w:p w:rsidR="00CB1B6F" w:rsidRDefault="00A952FF">
      <w:pPr>
        <w:rPr>
          <w:rFonts w:ascii="宋体"/>
          <w:sz w:val="28"/>
          <w:szCs w:val="28"/>
        </w:rPr>
      </w:pPr>
      <w:r>
        <w:rPr>
          <w:rFonts w:ascii="宋体" w:hAnsi="宋体" w:cs="宋体" w:hint="eastAsia"/>
          <w:sz w:val="28"/>
          <w:szCs w:val="28"/>
        </w:rPr>
        <w:t>本项目烧碱生产采用离子膜法。</w:t>
      </w:r>
    </w:p>
    <w:p w:rsidR="00CB1B6F" w:rsidRDefault="00A952FF">
      <w:pPr>
        <w:pStyle w:val="3"/>
        <w:spacing w:before="0" w:after="0" w:line="240" w:lineRule="auto"/>
        <w:rPr>
          <w:rFonts w:eastAsia="黑体"/>
          <w:b w:val="0"/>
          <w:bCs w:val="0"/>
          <w:sz w:val="28"/>
          <w:szCs w:val="28"/>
        </w:rPr>
      </w:pPr>
      <w:bookmarkStart w:id="16" w:name="_Toc3106"/>
      <w:r>
        <w:rPr>
          <w:rFonts w:eastAsia="黑体"/>
          <w:b w:val="0"/>
          <w:bCs w:val="0"/>
          <w:sz w:val="28"/>
          <w:szCs w:val="28"/>
        </w:rPr>
        <w:t>2.2.2</w:t>
      </w:r>
      <w:r>
        <w:rPr>
          <w:rFonts w:eastAsia="黑体" w:hint="eastAsia"/>
          <w:b w:val="0"/>
          <w:bCs w:val="0"/>
          <w:sz w:val="28"/>
          <w:szCs w:val="28"/>
        </w:rPr>
        <w:t>和国内、外同类建设项目水平对比情况</w:t>
      </w:r>
      <w:bookmarkEnd w:id="16"/>
    </w:p>
    <w:p w:rsidR="00CB1B6F" w:rsidRDefault="00A952FF">
      <w:pPr>
        <w:rPr>
          <w:rFonts w:ascii="宋体"/>
          <w:sz w:val="28"/>
          <w:szCs w:val="28"/>
        </w:rPr>
      </w:pPr>
      <w:r>
        <w:rPr>
          <w:rFonts w:ascii="宋体" w:hAnsi="宋体" w:cs="宋体"/>
          <w:sz w:val="28"/>
          <w:szCs w:val="28"/>
        </w:rPr>
        <w:t>1</w:t>
      </w:r>
      <w:r>
        <w:rPr>
          <w:rFonts w:ascii="宋体" w:hAnsi="宋体" w:cs="宋体"/>
          <w:sz w:val="28"/>
          <w:szCs w:val="28"/>
        </w:rPr>
        <w:t>）</w:t>
      </w:r>
      <w:r>
        <w:rPr>
          <w:rFonts w:ascii="宋体" w:hAnsi="宋体" w:cs="宋体" w:hint="eastAsia"/>
          <w:sz w:val="28"/>
          <w:szCs w:val="28"/>
        </w:rPr>
        <w:t>电解法生产烧碱，同时还联产氯气和氢气，而苛化法则只生产烧碱，一般来说，产品单一、规模小、成本高。苛化法烧碱只是在有原料条件的地方方予采用。</w:t>
      </w:r>
    </w:p>
    <w:p w:rsidR="00CB1B6F" w:rsidRDefault="00A952FF">
      <w:pPr>
        <w:rPr>
          <w:rFonts w:ascii="宋体"/>
          <w:sz w:val="28"/>
          <w:szCs w:val="28"/>
        </w:rPr>
      </w:pPr>
      <w:r>
        <w:rPr>
          <w:rFonts w:ascii="宋体" w:hAnsi="宋体" w:cs="宋体"/>
          <w:sz w:val="28"/>
          <w:szCs w:val="28"/>
        </w:rPr>
        <w:t>2</w:t>
      </w:r>
      <w:r>
        <w:rPr>
          <w:rFonts w:ascii="宋体" w:hAnsi="宋体" w:cs="宋体"/>
          <w:sz w:val="28"/>
          <w:szCs w:val="28"/>
        </w:rPr>
        <w:t>）</w:t>
      </w:r>
      <w:r>
        <w:rPr>
          <w:rFonts w:ascii="宋体" w:hAnsi="宋体" w:cs="宋体" w:hint="eastAsia"/>
          <w:sz w:val="28"/>
          <w:szCs w:val="28"/>
        </w:rPr>
        <w:t>水银法电解，其产品质量好，但能耗高，对环境污染严重，此工艺已被淘汰。</w:t>
      </w:r>
    </w:p>
    <w:p w:rsidR="00CB1B6F" w:rsidRDefault="00A952FF">
      <w:pPr>
        <w:rPr>
          <w:rFonts w:ascii="宋体"/>
          <w:sz w:val="28"/>
          <w:szCs w:val="28"/>
        </w:rPr>
      </w:pPr>
      <w:r>
        <w:rPr>
          <w:rFonts w:ascii="宋体" w:hAnsi="宋体" w:cs="宋体"/>
          <w:sz w:val="28"/>
          <w:szCs w:val="28"/>
        </w:rPr>
        <w:t>3</w:t>
      </w:r>
      <w:r>
        <w:rPr>
          <w:rFonts w:ascii="宋体" w:hAnsi="宋体" w:cs="宋体"/>
          <w:sz w:val="28"/>
          <w:szCs w:val="28"/>
        </w:rPr>
        <w:t>）</w:t>
      </w:r>
      <w:r>
        <w:rPr>
          <w:rFonts w:ascii="宋体" w:hAnsi="宋体" w:cs="宋体" w:hint="eastAsia"/>
          <w:sz w:val="28"/>
          <w:szCs w:val="28"/>
        </w:rPr>
        <w:t>隔膜法电解，出电解槽碱液浓度低，含有大量氯化钠，不能直接做产品使用，尚</w:t>
      </w:r>
      <w:r>
        <w:rPr>
          <w:rFonts w:ascii="宋体" w:hAnsi="宋体" w:cs="宋体" w:hint="eastAsia"/>
          <w:sz w:val="28"/>
          <w:szCs w:val="28"/>
        </w:rPr>
        <w:t>需经过蒸发、浓缩、除盐后方能作产品销售，且只能用于一般的纺织、造纸等工业，而不能用于人造纤维等需高纯烧碱的工业，其能耗在三种电解方法中最高，此法中的石墨阳极对人体有害此工艺已被淘汰。</w:t>
      </w:r>
    </w:p>
    <w:p w:rsidR="00CB1B6F" w:rsidRDefault="00A952FF">
      <w:pPr>
        <w:rPr>
          <w:rFonts w:ascii="宋体" w:hAnsi="宋体" w:cs="宋体"/>
          <w:sz w:val="28"/>
          <w:szCs w:val="28"/>
        </w:rPr>
      </w:pPr>
      <w:r>
        <w:rPr>
          <w:rFonts w:ascii="宋体" w:hAnsi="宋体" w:cs="宋体"/>
          <w:sz w:val="28"/>
          <w:szCs w:val="28"/>
        </w:rPr>
        <w:lastRenderedPageBreak/>
        <w:t>4</w:t>
      </w:r>
      <w:r>
        <w:rPr>
          <w:rFonts w:ascii="宋体" w:hAnsi="宋体" w:cs="宋体"/>
          <w:sz w:val="28"/>
          <w:szCs w:val="28"/>
        </w:rPr>
        <w:t>）</w:t>
      </w:r>
      <w:r>
        <w:rPr>
          <w:rFonts w:ascii="宋体" w:hAnsi="宋体" w:cs="宋体" w:hint="eastAsia"/>
          <w:sz w:val="28"/>
          <w:szCs w:val="28"/>
        </w:rPr>
        <w:t>离子膜法烧碱是当今世界最新制碱技术。此法碱液浓度高、含盐量低、质量好、能耗低、无汞害，无石棉绒污染、投资省，代表着氯碱工业的发展方向。</w:t>
      </w:r>
    </w:p>
    <w:p w:rsidR="00CB1B6F" w:rsidRDefault="00A952FF">
      <w:pPr>
        <w:ind w:firstLineChars="200" w:firstLine="560"/>
        <w:rPr>
          <w:rFonts w:ascii="宋体"/>
          <w:sz w:val="28"/>
          <w:szCs w:val="28"/>
        </w:rPr>
      </w:pPr>
      <w:r>
        <w:rPr>
          <w:rFonts w:ascii="宋体" w:hAnsi="宋体" w:cs="宋体" w:hint="eastAsia"/>
          <w:sz w:val="28"/>
          <w:szCs w:val="28"/>
        </w:rPr>
        <w:t>本项目采用技术先进的、低能耗自然循环离子膜电解生产技术，离子膜法电解产生的氯气纯度高，氯中含氧、含氢低，一般氯中含氧</w:t>
      </w:r>
      <w:r>
        <w:rPr>
          <w:rFonts w:ascii="宋体" w:hAnsi="宋体" w:cs="宋体" w:hint="eastAsia"/>
          <w:sz w:val="28"/>
          <w:szCs w:val="28"/>
        </w:rPr>
        <w:t>1</w:t>
      </w:r>
      <w:r>
        <w:rPr>
          <w:rFonts w:ascii="宋体" w:hAnsi="宋体" w:cs="宋体" w:hint="eastAsia"/>
          <w:sz w:val="28"/>
          <w:szCs w:val="28"/>
        </w:rPr>
        <w:t>％～</w:t>
      </w:r>
      <w:r>
        <w:rPr>
          <w:rFonts w:ascii="宋体" w:hAnsi="宋体" w:cs="宋体" w:hint="eastAsia"/>
          <w:sz w:val="28"/>
          <w:szCs w:val="28"/>
        </w:rPr>
        <w:t>1.5</w:t>
      </w:r>
      <w:r>
        <w:rPr>
          <w:rFonts w:ascii="宋体" w:hAnsi="宋体" w:cs="宋体" w:hint="eastAsia"/>
          <w:sz w:val="28"/>
          <w:szCs w:val="28"/>
        </w:rPr>
        <w:t>％</w:t>
      </w:r>
      <w:r>
        <w:rPr>
          <w:rFonts w:ascii="宋体" w:hAnsi="宋体" w:cs="宋体" w:hint="eastAsia"/>
          <w:sz w:val="28"/>
          <w:szCs w:val="28"/>
        </w:rPr>
        <w:t>(v)</w:t>
      </w:r>
      <w:r>
        <w:rPr>
          <w:rFonts w:ascii="宋体" w:hAnsi="宋体" w:cs="宋体" w:hint="eastAsia"/>
          <w:sz w:val="28"/>
          <w:szCs w:val="28"/>
        </w:rPr>
        <w:t>，氯中含氢在</w:t>
      </w:r>
      <w:r>
        <w:rPr>
          <w:rFonts w:ascii="宋体" w:hAnsi="宋体" w:cs="宋体" w:hint="eastAsia"/>
          <w:sz w:val="28"/>
          <w:szCs w:val="28"/>
        </w:rPr>
        <w:t>0.1</w:t>
      </w:r>
      <w:r>
        <w:rPr>
          <w:rFonts w:ascii="宋体" w:hAnsi="宋体" w:cs="宋体" w:hint="eastAsia"/>
          <w:sz w:val="28"/>
          <w:szCs w:val="28"/>
        </w:rPr>
        <w:t>％（</w:t>
      </w:r>
      <w:r>
        <w:rPr>
          <w:rFonts w:ascii="宋体" w:hAnsi="宋体" w:cs="宋体" w:hint="eastAsia"/>
          <w:sz w:val="28"/>
          <w:szCs w:val="28"/>
        </w:rPr>
        <w:t>v</w:t>
      </w:r>
      <w:r>
        <w:rPr>
          <w:rFonts w:ascii="宋体" w:hAnsi="宋体" w:cs="宋体" w:hint="eastAsia"/>
          <w:sz w:val="28"/>
          <w:szCs w:val="28"/>
        </w:rPr>
        <w:t>）以下，不仅能保证液氯生产的</w:t>
      </w:r>
      <w:r>
        <w:rPr>
          <w:rFonts w:ascii="宋体" w:hAnsi="宋体" w:cs="宋体" w:hint="eastAsia"/>
          <w:sz w:val="28"/>
          <w:szCs w:val="28"/>
        </w:rPr>
        <w:t>安全，而且能提高液化效率。此外，产生的氢气纯度高，一般在</w:t>
      </w:r>
      <w:r>
        <w:rPr>
          <w:rFonts w:ascii="宋体" w:hAnsi="宋体" w:cs="宋体" w:hint="eastAsia"/>
          <w:sz w:val="28"/>
          <w:szCs w:val="28"/>
        </w:rPr>
        <w:t>99.9</w:t>
      </w:r>
      <w:r>
        <w:rPr>
          <w:rFonts w:ascii="宋体" w:hAnsi="宋体" w:cs="宋体" w:hint="eastAsia"/>
          <w:sz w:val="28"/>
          <w:szCs w:val="28"/>
        </w:rPr>
        <w:t>％（</w:t>
      </w:r>
      <w:r>
        <w:rPr>
          <w:rFonts w:ascii="宋体" w:hAnsi="宋体" w:cs="宋体" w:hint="eastAsia"/>
          <w:sz w:val="28"/>
          <w:szCs w:val="28"/>
        </w:rPr>
        <w:t>v</w:t>
      </w:r>
      <w:r>
        <w:rPr>
          <w:rFonts w:ascii="宋体" w:hAnsi="宋体" w:cs="宋体" w:hint="eastAsia"/>
          <w:sz w:val="28"/>
          <w:szCs w:val="28"/>
        </w:rPr>
        <w:t>）</w:t>
      </w:r>
      <w:r>
        <w:rPr>
          <w:rFonts w:ascii="宋体" w:hAnsi="宋体" w:cs="宋体" w:hint="eastAsia"/>
          <w:sz w:val="28"/>
          <w:szCs w:val="28"/>
        </w:rPr>
        <w:t>,</w:t>
      </w:r>
      <w:r>
        <w:rPr>
          <w:rFonts w:ascii="宋体" w:hAnsi="宋体" w:cs="宋体" w:hint="eastAsia"/>
          <w:sz w:val="28"/>
          <w:szCs w:val="28"/>
        </w:rPr>
        <w:t>对提高氯化氢纯度和压缩氢的生产有利。与隔膜电解法相比，每吨碱可节约</w:t>
      </w:r>
      <w:r>
        <w:rPr>
          <w:rFonts w:ascii="宋体" w:hAnsi="宋体" w:cs="宋体" w:hint="eastAsia"/>
          <w:sz w:val="28"/>
          <w:szCs w:val="28"/>
        </w:rPr>
        <w:t>200-300kWh</w:t>
      </w:r>
      <w:r>
        <w:rPr>
          <w:rFonts w:ascii="宋体" w:hAnsi="宋体" w:cs="宋体" w:hint="eastAsia"/>
          <w:sz w:val="28"/>
          <w:szCs w:val="28"/>
        </w:rPr>
        <w:t>的直流电、</w:t>
      </w:r>
      <w:r>
        <w:rPr>
          <w:rFonts w:ascii="宋体" w:hAnsi="宋体" w:cs="宋体" w:hint="eastAsia"/>
          <w:sz w:val="28"/>
          <w:szCs w:val="28"/>
        </w:rPr>
        <w:t>3.5t</w:t>
      </w:r>
      <w:r>
        <w:rPr>
          <w:rFonts w:ascii="宋体" w:hAnsi="宋体" w:cs="宋体" w:hint="eastAsia"/>
          <w:sz w:val="28"/>
          <w:szCs w:val="28"/>
        </w:rPr>
        <w:t>蒸汽，具有显著的节能效果，所采用的复极式电解槽，其整流额定输出电压较高，有利于提高整流效率，采用多相整流，降低了低次波谐波幅值。电解槽的工艺操作均设置了相关的自动化控制，对电解槽进料流量自动调节，电解槽的相关工艺操作参数如压力、压差、电压差、电流均设置了监控报警，同时电解槽设置有电压差、电流、压力、压差等的联锁，以保证电槽的安全运行</w:t>
      </w:r>
      <w:r>
        <w:rPr>
          <w:rFonts w:ascii="宋体" w:hAnsi="宋体" w:cs="宋体" w:hint="eastAsia"/>
          <w:sz w:val="28"/>
          <w:szCs w:val="28"/>
        </w:rPr>
        <w:t>。</w:t>
      </w:r>
    </w:p>
    <w:p w:rsidR="00CB1B6F" w:rsidRDefault="00A952FF">
      <w:pPr>
        <w:ind w:firstLineChars="200" w:firstLine="560"/>
        <w:rPr>
          <w:rFonts w:hAnsi="宋体" w:cs="宋体"/>
          <w:sz w:val="28"/>
          <w:szCs w:val="28"/>
        </w:rPr>
      </w:pPr>
      <w:r>
        <w:rPr>
          <w:rFonts w:ascii="宋体" w:hAnsi="宋体" w:cs="宋体" w:hint="eastAsia"/>
          <w:sz w:val="28"/>
          <w:szCs w:val="28"/>
        </w:rPr>
        <w:t>因此，本项目采用的离子膜法烧碱生产工艺为国内外普遍采用的先进生产工艺。本项目共有四台电解槽</w:t>
      </w:r>
      <w:r>
        <w:rPr>
          <w:rFonts w:ascii="宋体" w:hAnsi="宋体" w:cs="宋体"/>
          <w:sz w:val="28"/>
          <w:szCs w:val="28"/>
        </w:rPr>
        <w:t>2R-230ABCD,</w:t>
      </w:r>
      <w:r>
        <w:rPr>
          <w:rFonts w:hAnsi="宋体" w:cs="宋体" w:hint="eastAsia"/>
          <w:sz w:val="28"/>
          <w:szCs w:val="28"/>
        </w:rPr>
        <w:t>其中</w:t>
      </w:r>
      <w:r>
        <w:rPr>
          <w:rFonts w:hAnsi="宋体" w:cs="宋体" w:hint="eastAsia"/>
          <w:sz w:val="28"/>
          <w:szCs w:val="28"/>
        </w:rPr>
        <w:t>C</w:t>
      </w:r>
      <w:r>
        <w:rPr>
          <w:rFonts w:hAnsi="宋体" w:cs="宋体" w:hint="eastAsia"/>
          <w:sz w:val="28"/>
          <w:szCs w:val="28"/>
        </w:rPr>
        <w:t>、</w:t>
      </w:r>
      <w:r>
        <w:rPr>
          <w:rFonts w:hAnsi="宋体" w:cs="宋体" w:hint="eastAsia"/>
          <w:sz w:val="28"/>
          <w:szCs w:val="28"/>
        </w:rPr>
        <w:t>D</w:t>
      </w:r>
      <w:r>
        <w:rPr>
          <w:rFonts w:hAnsi="宋体" w:cs="宋体" w:hint="eastAsia"/>
          <w:sz w:val="28"/>
          <w:szCs w:val="28"/>
        </w:rPr>
        <w:t>槽为利旧索普公司的电解槽，为日本旭化成公司的高电流密度自然循环复极式离子膜电解槽。该电解槽由复极单元槽中框、阴阳极端框、离子膜、进出口总管、进出口软管、各型垫片、挤压机、油压单元、油压分配器等主要部分组成，各配件均为利旧。电解槽的控制系统沿用原旭化成的设计，硬件部分为本项目新增设计。</w:t>
      </w:r>
    </w:p>
    <w:p w:rsidR="00CB1B6F" w:rsidRDefault="00A952FF">
      <w:pPr>
        <w:pStyle w:val="2"/>
        <w:spacing w:before="0" w:after="0" w:line="240" w:lineRule="auto"/>
        <w:rPr>
          <w:rFonts w:ascii="楷体_GB2312" w:eastAsia="楷体_GB2312" w:cs="楷体_GB2312"/>
          <w:b w:val="0"/>
          <w:bCs w:val="0"/>
        </w:rPr>
      </w:pPr>
      <w:bookmarkStart w:id="17" w:name="_Toc24977"/>
      <w:r>
        <w:rPr>
          <w:rFonts w:ascii="楷体_GB2312" w:eastAsia="楷体_GB2312" w:cs="楷体_GB2312"/>
          <w:b w:val="0"/>
          <w:bCs w:val="0"/>
        </w:rPr>
        <w:lastRenderedPageBreak/>
        <w:t xml:space="preserve">2.3 </w:t>
      </w:r>
      <w:r>
        <w:rPr>
          <w:rFonts w:ascii="楷体_GB2312" w:eastAsia="楷体_GB2312" w:cs="楷体_GB2312" w:hint="eastAsia"/>
          <w:b w:val="0"/>
          <w:bCs w:val="0"/>
        </w:rPr>
        <w:t>项目涉及的主要原辅材料和产品名称及年用量</w:t>
      </w:r>
      <w:bookmarkEnd w:id="17"/>
    </w:p>
    <w:p w:rsidR="00CB1B6F" w:rsidRDefault="00A952FF">
      <w:pPr>
        <w:ind w:firstLineChars="200" w:firstLine="560"/>
        <w:rPr>
          <w:rFonts w:ascii="宋体" w:hAnsi="宋体" w:cs="宋体"/>
          <w:sz w:val="28"/>
          <w:szCs w:val="28"/>
        </w:rPr>
      </w:pPr>
      <w:r>
        <w:rPr>
          <w:rFonts w:ascii="宋体" w:hAnsi="宋体" w:cs="宋体" w:hint="eastAsia"/>
          <w:sz w:val="28"/>
          <w:szCs w:val="28"/>
        </w:rPr>
        <w:t>本项目依托现有已复产的</w:t>
      </w:r>
      <w:r>
        <w:rPr>
          <w:rFonts w:ascii="宋体" w:hAnsi="宋体" w:cs="宋体" w:hint="eastAsia"/>
          <w:sz w:val="28"/>
          <w:szCs w:val="28"/>
        </w:rPr>
        <w:t>20</w:t>
      </w:r>
      <w:r>
        <w:rPr>
          <w:rFonts w:ascii="宋体" w:hAnsi="宋体" w:cs="宋体" w:hint="eastAsia"/>
          <w:sz w:val="28"/>
          <w:szCs w:val="28"/>
        </w:rPr>
        <w:t>万吨</w:t>
      </w:r>
      <w:r>
        <w:rPr>
          <w:rFonts w:ascii="宋体" w:hAnsi="宋体" w:cs="宋体" w:hint="eastAsia"/>
          <w:sz w:val="28"/>
          <w:szCs w:val="28"/>
        </w:rPr>
        <w:t>/</w:t>
      </w:r>
      <w:r>
        <w:rPr>
          <w:rFonts w:ascii="宋体" w:hAnsi="宋体" w:cs="宋体" w:hint="eastAsia"/>
          <w:sz w:val="28"/>
          <w:szCs w:val="28"/>
        </w:rPr>
        <w:t>年烧碱装置配套设施，其中一次盐水及原盐储运、二次盐水、淡盐水脱氯、氯气处理、氢气处理及盐酸合成、液氯及包装、氢气压缩、罐区、公用辅助工程等装置能力满足本项目需求。</w:t>
      </w:r>
      <w:r>
        <w:rPr>
          <w:rFonts w:hAnsi="宋体" w:cs="宋体" w:hint="eastAsia"/>
          <w:sz w:val="28"/>
          <w:szCs w:val="28"/>
        </w:rPr>
        <w:t>主要原辅材料名称、规格和年使用量表</w:t>
      </w:r>
      <w:r>
        <w:rPr>
          <w:sz w:val="28"/>
          <w:szCs w:val="28"/>
        </w:rPr>
        <w:t>2.3-1</w:t>
      </w:r>
      <w:r>
        <w:rPr>
          <w:rFonts w:hAnsi="宋体" w:cs="宋体" w:hint="eastAsia"/>
          <w:sz w:val="28"/>
          <w:szCs w:val="28"/>
        </w:rPr>
        <w:t>。</w:t>
      </w:r>
    </w:p>
    <w:p w:rsidR="00CB1B6F" w:rsidRDefault="00A952FF">
      <w:pPr>
        <w:tabs>
          <w:tab w:val="left" w:pos="1800"/>
          <w:tab w:val="left" w:pos="2340"/>
        </w:tabs>
        <w:jc w:val="center"/>
        <w:rPr>
          <w:rFonts w:hAnsi="宋体"/>
        </w:rPr>
      </w:pPr>
      <w:r>
        <w:rPr>
          <w:rFonts w:hAnsi="宋体" w:cs="宋体" w:hint="eastAsia"/>
        </w:rPr>
        <w:t>表</w:t>
      </w:r>
      <w:r>
        <w:t>2.3-1</w:t>
      </w:r>
      <w:r>
        <w:rPr>
          <w:rFonts w:hAnsi="宋体" w:cs="宋体" w:hint="eastAsia"/>
        </w:rPr>
        <w:t>主要原辅材料名称、数量和储存情况</w:t>
      </w:r>
      <w:r>
        <w:rPr>
          <w:rFonts w:hAnsi="宋体" w:cs="宋体" w:hint="eastAsia"/>
        </w:rPr>
        <w:t xml:space="preserve"> </w:t>
      </w:r>
      <w:r>
        <w:rPr>
          <w:rFonts w:hAnsi="宋体" w:cs="宋体" w:hint="eastAsia"/>
        </w:rPr>
        <w:t>单位：</w:t>
      </w:r>
      <w:r>
        <w:rPr>
          <w:rFonts w:hAnsi="宋体" w:cs="宋体"/>
        </w:rPr>
        <w:t>t</w:t>
      </w:r>
      <w:r>
        <w:rPr>
          <w:rFonts w:hAnsi="宋体" w:cs="宋体" w:hint="eastAsia"/>
        </w:rPr>
        <w:t>（</w:t>
      </w:r>
      <w:r>
        <w:rPr>
          <w:rFonts w:hAnsi="宋体" w:cs="宋体" w:hint="eastAsia"/>
        </w:rPr>
        <w:t>10</w:t>
      </w:r>
      <w:r>
        <w:rPr>
          <w:rFonts w:hAnsi="宋体" w:cs="宋体" w:hint="eastAsia"/>
        </w:rPr>
        <w:t>万吨</w:t>
      </w:r>
      <w:r>
        <w:rPr>
          <w:rFonts w:hAnsi="宋体" w:cs="宋体" w:hint="eastAsia"/>
        </w:rPr>
        <w:t>/</w:t>
      </w:r>
      <w:r>
        <w:rPr>
          <w:rFonts w:hAnsi="宋体" w:cs="宋体" w:hint="eastAsia"/>
        </w:rPr>
        <w:t>年烧碱装置）</w:t>
      </w:r>
    </w:p>
    <w:tbl>
      <w:tblPr>
        <w:tblW w:w="8296"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440"/>
        <w:gridCol w:w="1107"/>
        <w:gridCol w:w="675"/>
        <w:gridCol w:w="818"/>
        <w:gridCol w:w="873"/>
        <w:gridCol w:w="725"/>
        <w:gridCol w:w="723"/>
        <w:gridCol w:w="581"/>
        <w:gridCol w:w="1090"/>
        <w:gridCol w:w="562"/>
        <w:gridCol w:w="702"/>
      </w:tblGrid>
      <w:tr w:rsidR="00CB1B6F">
        <w:trPr>
          <w:trHeight w:val="553"/>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序号</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物料名称</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危险化学品序号</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b/>
                <w:bCs/>
              </w:rPr>
              <w:t>CAS</w:t>
            </w:r>
            <w:r>
              <w:rPr>
                <w:rFonts w:hAnsi="宋体" w:cs="宋体" w:hint="eastAsia"/>
                <w:b/>
                <w:bCs/>
              </w:rPr>
              <w:t>号</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年用量</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最大</w:t>
            </w:r>
          </w:p>
          <w:p w:rsidR="00CB1B6F" w:rsidRDefault="00A952FF">
            <w:pPr>
              <w:jc w:val="center"/>
              <w:rPr>
                <w:b/>
                <w:bCs/>
              </w:rPr>
            </w:pPr>
            <w:r>
              <w:rPr>
                <w:rFonts w:hAnsi="宋体" w:cs="宋体" w:hint="eastAsia"/>
                <w:b/>
                <w:bCs/>
              </w:rPr>
              <w:t>储存量</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物态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包装方式</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储存</w:t>
            </w:r>
          </w:p>
          <w:p w:rsidR="00CB1B6F" w:rsidRDefault="00A952FF">
            <w:pPr>
              <w:jc w:val="center"/>
              <w:rPr>
                <w:b/>
                <w:bCs/>
              </w:rPr>
            </w:pPr>
            <w:r>
              <w:rPr>
                <w:rFonts w:hAnsi="宋体" w:cs="宋体" w:hint="eastAsia"/>
                <w:b/>
                <w:bCs/>
              </w:rPr>
              <w:t>方式</w:t>
            </w:r>
            <w:r>
              <w:rPr>
                <w:rFonts w:hAnsi="宋体"/>
                <w:b/>
                <w:bCs/>
              </w:rPr>
              <w:t>/</w:t>
            </w:r>
            <w:r>
              <w:rPr>
                <w:rFonts w:hAnsi="宋体" w:cs="宋体" w:hint="eastAsia"/>
                <w:b/>
                <w:bCs/>
              </w:rPr>
              <w:t>地点</w:t>
            </w:r>
          </w:p>
        </w:tc>
        <w:tc>
          <w:tcPr>
            <w:tcW w:w="562" w:type="dxa"/>
            <w:tcBorders>
              <w:top w:val="single" w:sz="6" w:space="0" w:color="auto"/>
              <w:left w:val="single" w:sz="6" w:space="0" w:color="auto"/>
              <w:bottom w:val="single" w:sz="6" w:space="0" w:color="auto"/>
            </w:tcBorders>
            <w:vAlign w:val="center"/>
          </w:tcPr>
          <w:p w:rsidR="00CB1B6F" w:rsidRDefault="00A952FF">
            <w:pPr>
              <w:jc w:val="center"/>
              <w:rPr>
                <w:b/>
                <w:bCs/>
              </w:rPr>
            </w:pPr>
            <w:r>
              <w:rPr>
                <w:rFonts w:hAnsi="宋体" w:cs="宋体" w:hint="eastAsia"/>
                <w:b/>
                <w:bCs/>
              </w:rPr>
              <w:t>运输</w:t>
            </w:r>
          </w:p>
          <w:p w:rsidR="00CB1B6F" w:rsidRDefault="00A952FF">
            <w:pPr>
              <w:jc w:val="center"/>
              <w:rPr>
                <w:b/>
                <w:bCs/>
              </w:rPr>
            </w:pPr>
            <w:r>
              <w:rPr>
                <w:rFonts w:hAnsi="宋体" w:cs="宋体" w:hint="eastAsia"/>
                <w:b/>
                <w:bCs/>
              </w:rPr>
              <w:t>方式</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b/>
                <w:bCs/>
              </w:rPr>
            </w:pPr>
            <w:r>
              <w:rPr>
                <w:rFonts w:hAnsi="宋体" w:cs="宋体" w:hint="eastAsia"/>
                <w:b/>
                <w:bCs/>
              </w:rPr>
              <w:t>备注</w:t>
            </w:r>
          </w:p>
        </w:tc>
      </w:tr>
      <w:tr w:rsidR="00CB1B6F">
        <w:trPr>
          <w:trHeight w:val="466"/>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pPr>
            <w:r>
              <w:t>1</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cs="宋体"/>
              </w:rPr>
            </w:pPr>
            <w:r>
              <w:rPr>
                <w:rFonts w:hAnsi="宋体" w:cs="宋体" w:hint="eastAsia"/>
              </w:rPr>
              <w:t>原盐（氯化钠）</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65520</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4200</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cs="宋体" w:hint="eastAsia"/>
              </w:rPr>
              <w:t>固态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cs="宋体" w:hint="eastAsia"/>
              </w:rPr>
              <w:t>散装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cs="宋体" w:hint="eastAsia"/>
              </w:rPr>
              <w:t>堆场</w:t>
            </w:r>
          </w:p>
        </w:tc>
        <w:tc>
          <w:tcPr>
            <w:tcW w:w="562" w:type="dxa"/>
            <w:tcBorders>
              <w:top w:val="single" w:sz="6" w:space="0" w:color="auto"/>
              <w:left w:val="single" w:sz="6" w:space="0" w:color="auto"/>
              <w:bottom w:val="single" w:sz="6" w:space="0" w:color="auto"/>
            </w:tcBorders>
            <w:vAlign w:val="center"/>
          </w:tcPr>
          <w:p w:rsidR="00CB1B6F" w:rsidRDefault="00A952FF">
            <w:pPr>
              <w:jc w:val="center"/>
            </w:pPr>
            <w:r>
              <w:rPr>
                <w:rFonts w:cs="宋体" w:hint="eastAsia"/>
              </w:rPr>
              <w:t>汽车</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pPr>
            <w:r>
              <w:rPr>
                <w:rFonts w:cs="宋体" w:hint="eastAsia"/>
              </w:rPr>
              <w:t>原料</w:t>
            </w:r>
          </w:p>
        </w:tc>
      </w:tr>
      <w:tr w:rsidR="00CB1B6F">
        <w:trPr>
          <w:trHeight w:val="299"/>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rPr>
                <w:rFonts w:hAnsi="宋体"/>
              </w:rPr>
            </w:pPr>
            <w:r>
              <w:rPr>
                <w:rFonts w:hAnsi="宋体"/>
              </w:rPr>
              <w:t>2</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rPr>
            </w:pPr>
            <w:r>
              <w:rPr>
                <w:rFonts w:hAnsi="宋体" w:cs="宋体" w:hint="eastAsia"/>
              </w:rPr>
              <w:t>卤水</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372856</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1600</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液态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cs="宋体" w:hint="eastAsia"/>
              </w:rPr>
              <w:t>散装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储罐</w:t>
            </w:r>
            <w:r>
              <w:rPr>
                <w:rFonts w:ascii="宋体" w:hAnsi="宋体" w:cs="宋体" w:hint="eastAsia"/>
              </w:rPr>
              <w:t>/</w:t>
            </w:r>
            <w:r>
              <w:rPr>
                <w:rFonts w:ascii="宋体" w:hAnsi="宋体" w:cs="宋体" w:hint="eastAsia"/>
              </w:rPr>
              <w:t>一次盐水</w:t>
            </w:r>
          </w:p>
        </w:tc>
        <w:tc>
          <w:tcPr>
            <w:tcW w:w="562" w:type="dxa"/>
            <w:tcBorders>
              <w:top w:val="single" w:sz="6" w:space="0" w:color="auto"/>
              <w:left w:val="single" w:sz="6" w:space="0" w:color="auto"/>
              <w:bottom w:val="single" w:sz="6" w:space="0" w:color="auto"/>
            </w:tcBorders>
            <w:vAlign w:val="center"/>
          </w:tcPr>
          <w:p w:rsidR="00CB1B6F" w:rsidRDefault="00A952FF">
            <w:pPr>
              <w:snapToGrid w:val="0"/>
              <w:jc w:val="center"/>
              <w:rPr>
                <w:rFonts w:ascii="宋体"/>
              </w:rPr>
            </w:pPr>
            <w:r>
              <w:rPr>
                <w:rFonts w:ascii="宋体" w:hAnsi="宋体" w:cs="宋体" w:hint="eastAsia"/>
              </w:rPr>
              <w:t>管道</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snapToGrid w:val="0"/>
              <w:jc w:val="center"/>
              <w:rPr>
                <w:rFonts w:ascii="宋体"/>
              </w:rPr>
            </w:pPr>
            <w:r>
              <w:rPr>
                <w:rFonts w:ascii="宋体" w:hAnsi="宋体" w:cs="宋体" w:hint="eastAsia"/>
              </w:rPr>
              <w:t>原料</w:t>
            </w:r>
          </w:p>
        </w:tc>
      </w:tr>
      <w:tr w:rsidR="00CB1B6F">
        <w:trPr>
          <w:trHeight w:val="299"/>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rPr>
                <w:rFonts w:hAnsi="宋体"/>
              </w:rPr>
            </w:pPr>
            <w:r>
              <w:rPr>
                <w:rFonts w:hAnsi="宋体"/>
              </w:rPr>
              <w:t>3</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rPr>
            </w:pPr>
            <w:r>
              <w:rPr>
                <w:rFonts w:hAnsi="宋体" w:cs="宋体" w:hint="eastAsia"/>
              </w:rPr>
              <w:t>螯合树脂</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1.6</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snapToGrid w:val="0"/>
              </w:rPr>
            </w:pPr>
            <w:r>
              <w:rPr>
                <w:snapToGrid w:val="0"/>
              </w:rPr>
              <w:t>0.5</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cs="宋体" w:hint="eastAsia"/>
              </w:rPr>
              <w:t>固态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袋装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一次盐水</w:t>
            </w:r>
          </w:p>
        </w:tc>
        <w:tc>
          <w:tcPr>
            <w:tcW w:w="562" w:type="dxa"/>
            <w:tcBorders>
              <w:top w:val="single" w:sz="6" w:space="0" w:color="auto"/>
              <w:left w:val="single" w:sz="6" w:space="0" w:color="auto"/>
              <w:bottom w:val="single" w:sz="6" w:space="0" w:color="auto"/>
            </w:tcBorders>
            <w:vAlign w:val="center"/>
          </w:tcPr>
          <w:p w:rsidR="00CB1B6F" w:rsidRDefault="00A952FF">
            <w:pPr>
              <w:snapToGrid w:val="0"/>
              <w:jc w:val="center"/>
              <w:rPr>
                <w:rFonts w:ascii="宋体"/>
              </w:rPr>
            </w:pPr>
            <w:r>
              <w:rPr>
                <w:rFonts w:cs="宋体" w:hint="eastAsia"/>
              </w:rPr>
              <w:t>汽车</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snapToGrid w:val="0"/>
              <w:jc w:val="center"/>
              <w:rPr>
                <w:rFonts w:ascii="宋体"/>
              </w:rPr>
            </w:pPr>
            <w:r>
              <w:rPr>
                <w:rFonts w:ascii="宋体" w:hAnsi="宋体" w:cs="宋体" w:hint="eastAsia"/>
              </w:rPr>
              <w:t>辅料</w:t>
            </w:r>
          </w:p>
        </w:tc>
      </w:tr>
      <w:tr w:rsidR="00CB1B6F">
        <w:trPr>
          <w:trHeight w:val="299"/>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rPr>
                <w:rFonts w:hAnsi="宋体"/>
              </w:rPr>
            </w:pPr>
            <w:r>
              <w:rPr>
                <w:rFonts w:hAnsi="宋体"/>
              </w:rPr>
              <w:t>4</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rPr>
            </w:pPr>
            <w:r>
              <w:rPr>
                <w:rFonts w:hAnsi="宋体" w:cs="宋体" w:hint="eastAsia"/>
              </w:rPr>
              <w:t>碳酸钠</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1600</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snapToGrid w:val="0"/>
              </w:rPr>
            </w:pPr>
            <w:r>
              <w:rPr>
                <w:snapToGrid w:val="0"/>
              </w:rPr>
              <w:t>20</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cs="宋体" w:hint="eastAsia"/>
              </w:rPr>
              <w:t>固态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袋装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一次盐水</w:t>
            </w:r>
          </w:p>
        </w:tc>
        <w:tc>
          <w:tcPr>
            <w:tcW w:w="562" w:type="dxa"/>
            <w:tcBorders>
              <w:top w:val="single" w:sz="6" w:space="0" w:color="auto"/>
              <w:left w:val="single" w:sz="6" w:space="0" w:color="auto"/>
              <w:bottom w:val="single" w:sz="6" w:space="0" w:color="auto"/>
            </w:tcBorders>
            <w:vAlign w:val="center"/>
          </w:tcPr>
          <w:p w:rsidR="00CB1B6F" w:rsidRDefault="00A952FF">
            <w:pPr>
              <w:snapToGrid w:val="0"/>
              <w:jc w:val="center"/>
              <w:rPr>
                <w:rFonts w:ascii="宋体"/>
              </w:rPr>
            </w:pPr>
            <w:r>
              <w:rPr>
                <w:rFonts w:cs="宋体" w:hint="eastAsia"/>
              </w:rPr>
              <w:t>汽车</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snapToGrid w:val="0"/>
              <w:jc w:val="center"/>
              <w:rPr>
                <w:rFonts w:ascii="宋体"/>
              </w:rPr>
            </w:pPr>
            <w:r>
              <w:rPr>
                <w:rFonts w:ascii="宋体" w:hAnsi="宋体" w:cs="宋体" w:hint="eastAsia"/>
              </w:rPr>
              <w:t>辅料</w:t>
            </w:r>
          </w:p>
        </w:tc>
      </w:tr>
      <w:tr w:rsidR="00CB1B6F">
        <w:trPr>
          <w:trHeight w:val="299"/>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rPr>
                <w:rFonts w:hAnsi="宋体"/>
              </w:rPr>
            </w:pPr>
            <w:r>
              <w:rPr>
                <w:rFonts w:hAnsi="宋体"/>
              </w:rPr>
              <w:t>5</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rPr>
            </w:pPr>
            <w:r>
              <w:rPr>
                <w:rFonts w:hAnsi="宋体" w:cs="宋体" w:hint="eastAsia"/>
              </w:rPr>
              <w:t>亚硫酸钠</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90</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snapToGrid w:val="0"/>
              </w:rPr>
            </w:pPr>
            <w:r>
              <w:rPr>
                <w:snapToGrid w:val="0"/>
              </w:rPr>
              <w:t>10</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cs="宋体" w:hint="eastAsia"/>
              </w:rPr>
              <w:t>固态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袋装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一次盐水</w:t>
            </w:r>
          </w:p>
        </w:tc>
        <w:tc>
          <w:tcPr>
            <w:tcW w:w="562" w:type="dxa"/>
            <w:tcBorders>
              <w:top w:val="single" w:sz="6" w:space="0" w:color="auto"/>
              <w:left w:val="single" w:sz="6" w:space="0" w:color="auto"/>
              <w:bottom w:val="single" w:sz="6" w:space="0" w:color="auto"/>
            </w:tcBorders>
            <w:vAlign w:val="center"/>
          </w:tcPr>
          <w:p w:rsidR="00CB1B6F" w:rsidRDefault="00A952FF">
            <w:pPr>
              <w:snapToGrid w:val="0"/>
              <w:jc w:val="center"/>
              <w:rPr>
                <w:rFonts w:ascii="宋体"/>
              </w:rPr>
            </w:pPr>
            <w:r>
              <w:rPr>
                <w:rFonts w:cs="宋体" w:hint="eastAsia"/>
              </w:rPr>
              <w:t>汽车</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snapToGrid w:val="0"/>
              <w:jc w:val="center"/>
              <w:rPr>
                <w:rFonts w:ascii="宋体"/>
              </w:rPr>
            </w:pPr>
            <w:r>
              <w:rPr>
                <w:rFonts w:ascii="宋体" w:hAnsi="宋体" w:cs="宋体" w:hint="eastAsia"/>
              </w:rPr>
              <w:t>辅料</w:t>
            </w:r>
          </w:p>
        </w:tc>
      </w:tr>
      <w:tr w:rsidR="00CB1B6F">
        <w:trPr>
          <w:trHeight w:val="299"/>
          <w:jc w:val="center"/>
        </w:trPr>
        <w:tc>
          <w:tcPr>
            <w:tcW w:w="440" w:type="dxa"/>
            <w:tcBorders>
              <w:top w:val="single" w:sz="6" w:space="0" w:color="auto"/>
              <w:left w:val="single" w:sz="4" w:space="0" w:color="auto"/>
              <w:bottom w:val="single" w:sz="6" w:space="0" w:color="auto"/>
              <w:right w:val="single" w:sz="6" w:space="0" w:color="auto"/>
            </w:tcBorders>
            <w:vAlign w:val="center"/>
          </w:tcPr>
          <w:p w:rsidR="00CB1B6F" w:rsidRDefault="00A952FF">
            <w:pPr>
              <w:snapToGrid w:val="0"/>
              <w:jc w:val="center"/>
              <w:rPr>
                <w:rFonts w:hAnsi="宋体"/>
              </w:rPr>
            </w:pPr>
            <w:r>
              <w:rPr>
                <w:rFonts w:hAnsi="宋体"/>
              </w:rPr>
              <w:t>6</w:t>
            </w:r>
          </w:p>
        </w:tc>
        <w:tc>
          <w:tcPr>
            <w:tcW w:w="1107"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rPr>
                <w:rFonts w:hAnsi="宋体"/>
              </w:rPr>
            </w:pPr>
            <w:r>
              <w:rPr>
                <w:rFonts w:hAnsi="宋体" w:cs="宋体" w:hint="eastAsia"/>
              </w:rPr>
              <w:t>硫酸</w:t>
            </w:r>
          </w:p>
        </w:tc>
        <w:tc>
          <w:tcPr>
            <w:tcW w:w="67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1302</w:t>
            </w:r>
          </w:p>
        </w:tc>
        <w:tc>
          <w:tcPr>
            <w:tcW w:w="818"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7664-93-9</w:t>
            </w:r>
          </w:p>
        </w:tc>
        <w:tc>
          <w:tcPr>
            <w:tcW w:w="87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pPr>
            <w:r>
              <w:t>2200</w:t>
            </w:r>
          </w:p>
        </w:tc>
        <w:tc>
          <w:tcPr>
            <w:tcW w:w="725"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snapToGrid w:val="0"/>
              </w:rPr>
            </w:pPr>
            <w:r>
              <w:rPr>
                <w:snapToGrid w:val="0"/>
              </w:rPr>
              <w:t>73</w:t>
            </w:r>
          </w:p>
        </w:tc>
        <w:tc>
          <w:tcPr>
            <w:tcW w:w="723"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液态</w:t>
            </w:r>
          </w:p>
        </w:tc>
        <w:tc>
          <w:tcPr>
            <w:tcW w:w="581"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cs="宋体" w:hint="eastAsia"/>
              </w:rPr>
              <w:t>散装</w:t>
            </w:r>
          </w:p>
        </w:tc>
        <w:tc>
          <w:tcPr>
            <w:tcW w:w="1090" w:type="dxa"/>
            <w:tcBorders>
              <w:top w:val="single" w:sz="6" w:space="0" w:color="auto"/>
              <w:left w:val="single" w:sz="6" w:space="0" w:color="auto"/>
              <w:bottom w:val="single" w:sz="6" w:space="0" w:color="auto"/>
              <w:right w:val="single" w:sz="6" w:space="0" w:color="auto"/>
            </w:tcBorders>
            <w:vAlign w:val="center"/>
          </w:tcPr>
          <w:p w:rsidR="00CB1B6F" w:rsidRDefault="00A952FF">
            <w:pPr>
              <w:snapToGrid w:val="0"/>
              <w:jc w:val="center"/>
              <w:rPr>
                <w:rFonts w:ascii="宋体"/>
              </w:rPr>
            </w:pPr>
            <w:r>
              <w:rPr>
                <w:rFonts w:ascii="宋体" w:hAnsi="宋体" w:cs="宋体" w:hint="eastAsia"/>
              </w:rPr>
              <w:t>储罐</w:t>
            </w:r>
            <w:r>
              <w:rPr>
                <w:rFonts w:ascii="宋体" w:hAnsi="宋体" w:cs="宋体" w:hint="eastAsia"/>
              </w:rPr>
              <w:t>/</w:t>
            </w:r>
            <w:r>
              <w:rPr>
                <w:rFonts w:ascii="宋体" w:hAnsi="宋体" w:cs="宋体" w:hint="eastAsia"/>
              </w:rPr>
              <w:t>罐区</w:t>
            </w:r>
          </w:p>
        </w:tc>
        <w:tc>
          <w:tcPr>
            <w:tcW w:w="562" w:type="dxa"/>
            <w:tcBorders>
              <w:top w:val="single" w:sz="6" w:space="0" w:color="auto"/>
              <w:left w:val="single" w:sz="6" w:space="0" w:color="auto"/>
              <w:bottom w:val="single" w:sz="6" w:space="0" w:color="auto"/>
            </w:tcBorders>
            <w:vAlign w:val="center"/>
          </w:tcPr>
          <w:p w:rsidR="00CB1B6F" w:rsidRDefault="00A952FF">
            <w:pPr>
              <w:snapToGrid w:val="0"/>
              <w:jc w:val="center"/>
              <w:rPr>
                <w:rFonts w:ascii="宋体"/>
              </w:rPr>
            </w:pPr>
            <w:r>
              <w:rPr>
                <w:rFonts w:ascii="宋体" w:hAnsi="宋体" w:cs="宋体" w:hint="eastAsia"/>
              </w:rPr>
              <w:t>槽车</w:t>
            </w:r>
          </w:p>
        </w:tc>
        <w:tc>
          <w:tcPr>
            <w:tcW w:w="702" w:type="dxa"/>
            <w:tcBorders>
              <w:top w:val="single" w:sz="6" w:space="0" w:color="auto"/>
              <w:left w:val="single" w:sz="6" w:space="0" w:color="auto"/>
              <w:bottom w:val="single" w:sz="6" w:space="0" w:color="auto"/>
              <w:right w:val="single" w:sz="4" w:space="0" w:color="auto"/>
            </w:tcBorders>
            <w:vAlign w:val="center"/>
          </w:tcPr>
          <w:p w:rsidR="00CB1B6F" w:rsidRDefault="00A952FF">
            <w:pPr>
              <w:snapToGrid w:val="0"/>
              <w:jc w:val="center"/>
              <w:rPr>
                <w:rFonts w:ascii="宋体"/>
              </w:rPr>
            </w:pPr>
            <w:r>
              <w:rPr>
                <w:rFonts w:ascii="宋体" w:hAnsi="宋体" w:cs="宋体" w:hint="eastAsia"/>
              </w:rPr>
              <w:t>辅料</w:t>
            </w:r>
          </w:p>
        </w:tc>
      </w:tr>
    </w:tbl>
    <w:p w:rsidR="00CB1B6F" w:rsidRDefault="00A952FF">
      <w:pPr>
        <w:tabs>
          <w:tab w:val="left" w:pos="1800"/>
          <w:tab w:val="left" w:pos="2340"/>
        </w:tabs>
        <w:rPr>
          <w:rFonts w:hAnsi="宋体" w:cs="宋体"/>
        </w:rPr>
      </w:pPr>
      <w:r>
        <w:rPr>
          <w:rFonts w:hAnsi="宋体" w:cs="宋体" w:hint="eastAsia"/>
        </w:rPr>
        <w:t>注：上述物料储存地点均使用已复产利用一期的装置和设备，已经通过验收。</w:t>
      </w:r>
    </w:p>
    <w:p w:rsidR="00CB1B6F" w:rsidRDefault="00CB1B6F">
      <w:pPr>
        <w:tabs>
          <w:tab w:val="left" w:pos="1800"/>
          <w:tab w:val="left" w:pos="2340"/>
        </w:tabs>
        <w:rPr>
          <w:rFonts w:hAnsi="宋体" w:cs="宋体"/>
        </w:rPr>
      </w:pPr>
    </w:p>
    <w:p w:rsidR="00CB1B6F" w:rsidRDefault="00A952FF">
      <w:pPr>
        <w:tabs>
          <w:tab w:val="left" w:pos="1800"/>
          <w:tab w:val="left" w:pos="2340"/>
        </w:tabs>
        <w:jc w:val="center"/>
        <w:rPr>
          <w:rFonts w:hAnsi="宋体"/>
        </w:rPr>
      </w:pPr>
      <w:r>
        <w:rPr>
          <w:rFonts w:hAnsi="宋体" w:cs="宋体" w:hint="eastAsia"/>
        </w:rPr>
        <w:t>表</w:t>
      </w:r>
      <w:r>
        <w:t>2.3-2</w:t>
      </w:r>
      <w:r>
        <w:rPr>
          <w:rFonts w:hint="eastAsia"/>
        </w:rPr>
        <w:t>本</w:t>
      </w:r>
      <w:r>
        <w:rPr>
          <w:rFonts w:hAnsi="宋体" w:cs="宋体" w:hint="eastAsia"/>
        </w:rPr>
        <w:t>项目产品及规格（</w:t>
      </w:r>
      <w:r>
        <w:rPr>
          <w:rFonts w:hAnsi="宋体" w:cs="宋体" w:hint="eastAsia"/>
        </w:rPr>
        <w:t>10</w:t>
      </w:r>
      <w:r>
        <w:rPr>
          <w:rFonts w:hAnsi="宋体" w:cs="宋体" w:hint="eastAsia"/>
        </w:rPr>
        <w:t>万吨</w:t>
      </w:r>
      <w:r>
        <w:rPr>
          <w:rFonts w:hAnsi="宋体" w:cs="宋体" w:hint="eastAsia"/>
        </w:rPr>
        <w:t>/</w:t>
      </w:r>
      <w:r>
        <w:rPr>
          <w:rFonts w:hAnsi="宋体" w:cs="宋体" w:hint="eastAsia"/>
        </w:rPr>
        <w:t>年烧碱装置）</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9"/>
        <w:gridCol w:w="1239"/>
        <w:gridCol w:w="2658"/>
      </w:tblGrid>
      <w:tr w:rsidR="00CB1B6F">
        <w:tc>
          <w:tcPr>
            <w:tcW w:w="5638" w:type="dxa"/>
            <w:gridSpan w:val="2"/>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rPr>
                <w:rFonts w:ascii="宋体" w:hAnsi="宋体"/>
                <w:b/>
              </w:rPr>
            </w:pPr>
            <w:bookmarkStart w:id="18" w:name="_Toc75080203"/>
            <w:r>
              <w:rPr>
                <w:rFonts w:ascii="宋体" w:hAnsi="宋体" w:hint="eastAsia"/>
                <w:b/>
              </w:rPr>
              <w:t>指标名称</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rPr>
                <w:rFonts w:ascii="宋体" w:hAnsi="宋体"/>
                <w:b/>
              </w:rPr>
            </w:pPr>
            <w:r>
              <w:rPr>
                <w:rFonts w:ascii="宋体" w:hAnsi="宋体" w:hint="eastAsia"/>
                <w:b/>
              </w:rPr>
              <w:t>指标</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pPr>
            <w:r>
              <w:rPr>
                <w:rFonts w:hAnsi="宋体" w:hint="eastAsia"/>
                <w:kern w:val="0"/>
                <w:lang w:val="fr-FR"/>
              </w:rPr>
              <w:t>氢氧化钠（</w:t>
            </w:r>
            <w:r>
              <w:t>NaOH</w:t>
            </w:r>
            <w:r>
              <w:rPr>
                <w:rFonts w:hAnsi="宋体" w:hint="eastAsia"/>
                <w:kern w:val="0"/>
                <w:lang w:val="fr-FR"/>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32%</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rPr>
                <w:vertAlign w:val="subscript"/>
              </w:rPr>
            </w:pPr>
            <w:r>
              <w:rPr>
                <w:rFonts w:hint="eastAsia"/>
              </w:rPr>
              <w:t>碳酸钠（</w:t>
            </w:r>
            <w:r>
              <w:t>Na</w:t>
            </w:r>
            <w:r>
              <w:rPr>
                <w:vertAlign w:val="subscript"/>
              </w:rPr>
              <w:t>2</w:t>
            </w:r>
            <w:r>
              <w:t>CO</w:t>
            </w:r>
            <w:r>
              <w:rPr>
                <w:vertAlign w:val="subscript"/>
              </w:rPr>
              <w:t>3</w:t>
            </w:r>
            <w:r>
              <w:rPr>
                <w:rFonts w:hint="eastAsia"/>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0.04</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pPr>
            <w:r>
              <w:rPr>
                <w:rFonts w:hint="eastAsia"/>
              </w:rPr>
              <w:t>氯化钠（</w:t>
            </w:r>
            <w:r>
              <w:t>NaCl</w:t>
            </w:r>
            <w:r>
              <w:rPr>
                <w:rFonts w:hint="eastAsia"/>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0.004</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rPr>
                <w:vertAlign w:val="subscript"/>
              </w:rPr>
            </w:pPr>
            <w:r>
              <w:rPr>
                <w:rFonts w:hint="eastAsia"/>
              </w:rPr>
              <w:t>三氧化二铁（</w:t>
            </w:r>
            <w:r>
              <w:t>Fe</w:t>
            </w:r>
            <w:r>
              <w:rPr>
                <w:vertAlign w:val="subscript"/>
              </w:rPr>
              <w:t>2</w:t>
            </w:r>
            <w:r>
              <w:t>O</w:t>
            </w:r>
            <w:r>
              <w:rPr>
                <w:vertAlign w:val="subscript"/>
              </w:rPr>
              <w:t>3</w:t>
            </w:r>
            <w:r>
              <w:rPr>
                <w:rFonts w:hint="eastAsia"/>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0.0003</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rPr>
                <w:vertAlign w:val="subscript"/>
              </w:rPr>
            </w:pPr>
            <w:r>
              <w:rPr>
                <w:rFonts w:hint="eastAsia"/>
              </w:rPr>
              <w:t>二氧化硅（</w:t>
            </w:r>
            <w:r>
              <w:t>SiO</w:t>
            </w:r>
            <w:r>
              <w:rPr>
                <w:vertAlign w:val="subscript"/>
              </w:rPr>
              <w:t>2</w:t>
            </w:r>
            <w:r>
              <w:rPr>
                <w:rFonts w:hint="eastAsia"/>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0.0015</w:t>
            </w:r>
          </w:p>
        </w:tc>
      </w:tr>
      <w:tr w:rsidR="00CB1B6F">
        <w:tc>
          <w:tcPr>
            <w:tcW w:w="4399" w:type="dxa"/>
            <w:tcBorders>
              <w:top w:val="single" w:sz="4" w:space="0" w:color="auto"/>
              <w:left w:val="single" w:sz="4" w:space="0" w:color="auto"/>
              <w:bottom w:val="single" w:sz="4" w:space="0" w:color="auto"/>
              <w:right w:val="nil"/>
            </w:tcBorders>
          </w:tcPr>
          <w:p w:rsidR="00CB1B6F" w:rsidRDefault="00A952FF">
            <w:pPr>
              <w:spacing w:line="360" w:lineRule="auto"/>
              <w:rPr>
                <w:vertAlign w:val="subscript"/>
              </w:rPr>
            </w:pPr>
            <w:r>
              <w:rPr>
                <w:rFonts w:hint="eastAsia"/>
              </w:rPr>
              <w:t>氯酸钠（</w:t>
            </w:r>
            <w:r>
              <w:t>NaClO</w:t>
            </w:r>
            <w:r>
              <w:rPr>
                <w:vertAlign w:val="subscript"/>
              </w:rPr>
              <w:t>3</w:t>
            </w:r>
            <w:r>
              <w:rPr>
                <w:rFonts w:hint="eastAsia"/>
              </w:rPr>
              <w:t>）</w:t>
            </w:r>
            <w:r>
              <w:rPr>
                <w:rFonts w:hAnsi="宋体"/>
                <w:kern w:val="0"/>
                <w:lang w:val="fr-FR"/>
              </w:rPr>
              <w:t>,%</w:t>
            </w:r>
          </w:p>
        </w:tc>
        <w:tc>
          <w:tcPr>
            <w:tcW w:w="1239" w:type="dxa"/>
            <w:tcBorders>
              <w:top w:val="single" w:sz="4" w:space="0" w:color="auto"/>
              <w:left w:val="nil"/>
              <w:bottom w:val="single" w:sz="4" w:space="0" w:color="auto"/>
              <w:right w:val="single" w:sz="4" w:space="0" w:color="auto"/>
            </w:tcBorders>
            <w:vAlign w:val="center"/>
          </w:tcPr>
          <w:p w:rsidR="00CB1B6F" w:rsidRDefault="00A952FF">
            <w:pPr>
              <w:spacing w:line="360" w:lineRule="auto"/>
              <w:jc w:val="center"/>
              <w:rPr>
                <w:rFonts w:ascii="等线 Light" w:eastAsia="等线 Light" w:hAnsi="等线 Light"/>
              </w:rPr>
            </w:pPr>
            <w:r>
              <w:rPr>
                <w:rFonts w:ascii="等线 Light" w:eastAsia="等线 Light" w:hAnsi="等线 Light" w:hint="eastAsia"/>
              </w:rPr>
              <w:t>≤</w:t>
            </w:r>
          </w:p>
        </w:tc>
        <w:tc>
          <w:tcPr>
            <w:tcW w:w="2658" w:type="dxa"/>
            <w:tcBorders>
              <w:top w:val="single" w:sz="4" w:space="0" w:color="auto"/>
              <w:left w:val="single" w:sz="4" w:space="0" w:color="auto"/>
              <w:bottom w:val="single" w:sz="4" w:space="0" w:color="auto"/>
              <w:right w:val="single" w:sz="4" w:space="0" w:color="auto"/>
            </w:tcBorders>
          </w:tcPr>
          <w:p w:rsidR="00CB1B6F" w:rsidRDefault="00A952FF">
            <w:pPr>
              <w:spacing w:line="360" w:lineRule="auto"/>
              <w:jc w:val="center"/>
            </w:pPr>
            <w:r>
              <w:t>0.001</w:t>
            </w:r>
          </w:p>
        </w:tc>
        <w:bookmarkEnd w:id="18"/>
      </w:tr>
    </w:tbl>
    <w:p w:rsidR="00CB1B6F" w:rsidRDefault="00A952FF">
      <w:pPr>
        <w:tabs>
          <w:tab w:val="left" w:pos="1800"/>
          <w:tab w:val="left" w:pos="2340"/>
        </w:tabs>
        <w:rPr>
          <w:rFonts w:hAnsi="宋体" w:cs="宋体"/>
        </w:rPr>
      </w:pPr>
      <w:r>
        <w:rPr>
          <w:rFonts w:hint="eastAsia"/>
          <w:sz w:val="28"/>
          <w:szCs w:val="28"/>
        </w:rPr>
        <w:t xml:space="preserve">    </w:t>
      </w:r>
    </w:p>
    <w:p w:rsidR="00CB1B6F" w:rsidRDefault="00A952FF">
      <w:pPr>
        <w:tabs>
          <w:tab w:val="left" w:pos="1800"/>
          <w:tab w:val="left" w:pos="2340"/>
        </w:tabs>
        <w:rPr>
          <w:rFonts w:hAnsi="宋体" w:cs="宋体"/>
        </w:rPr>
      </w:pPr>
      <w:r>
        <w:rPr>
          <w:rFonts w:hAnsi="宋体" w:cs="宋体" w:hint="eastAsia"/>
        </w:rPr>
        <w:lastRenderedPageBreak/>
        <w:t>表</w:t>
      </w:r>
      <w:r>
        <w:rPr>
          <w:rFonts w:hAnsi="宋体" w:cs="宋体"/>
        </w:rPr>
        <w:t>2.3-3</w:t>
      </w:r>
      <w:r>
        <w:rPr>
          <w:rFonts w:hAnsi="宋体" w:cs="宋体" w:hint="eastAsia"/>
        </w:rPr>
        <w:t>本项目产品、中间产品、副产品名称、数量和储存</w:t>
      </w:r>
      <w:r>
        <w:rPr>
          <w:rFonts w:hAnsi="宋体" w:cs="宋体" w:hint="eastAsia"/>
        </w:rPr>
        <w:t xml:space="preserve"> </w:t>
      </w:r>
      <w:r>
        <w:rPr>
          <w:rFonts w:hAnsi="宋体" w:cs="宋体" w:hint="eastAsia"/>
        </w:rPr>
        <w:t>单位：</w:t>
      </w:r>
      <w:r>
        <w:rPr>
          <w:rFonts w:hAnsi="宋体" w:cs="宋体"/>
        </w:rPr>
        <w:t>t</w:t>
      </w:r>
      <w:r>
        <w:rPr>
          <w:rFonts w:hAnsi="宋体" w:cs="宋体" w:hint="eastAsia"/>
        </w:rPr>
        <w:t>（</w:t>
      </w:r>
      <w:r>
        <w:rPr>
          <w:rFonts w:hAnsi="宋体" w:cs="宋体" w:hint="eastAsia"/>
        </w:rPr>
        <w:t>10</w:t>
      </w:r>
      <w:r>
        <w:rPr>
          <w:rFonts w:hAnsi="宋体" w:cs="宋体" w:hint="eastAsia"/>
        </w:rPr>
        <w:t>万吨</w:t>
      </w:r>
      <w:r>
        <w:rPr>
          <w:rFonts w:hAnsi="宋体" w:cs="宋体" w:hint="eastAsia"/>
        </w:rPr>
        <w:t>/</w:t>
      </w:r>
      <w:r>
        <w:rPr>
          <w:rFonts w:hAnsi="宋体" w:cs="宋体" w:hint="eastAsia"/>
        </w:rPr>
        <w:t>年烧碱装置）</w:t>
      </w:r>
    </w:p>
    <w:tbl>
      <w:tblPr>
        <w:tblW w:w="8293"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462"/>
        <w:gridCol w:w="734"/>
        <w:gridCol w:w="832"/>
        <w:gridCol w:w="691"/>
        <w:gridCol w:w="780"/>
        <w:gridCol w:w="916"/>
        <w:gridCol w:w="689"/>
        <w:gridCol w:w="851"/>
        <w:gridCol w:w="954"/>
        <w:gridCol w:w="717"/>
        <w:gridCol w:w="667"/>
      </w:tblGrid>
      <w:tr w:rsidR="00CB1B6F">
        <w:trPr>
          <w:trHeight w:val="891"/>
          <w:tblHeader/>
          <w:jc w:val="center"/>
        </w:trPr>
        <w:tc>
          <w:tcPr>
            <w:tcW w:w="46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cs="宋体" w:hint="eastAsia"/>
                <w:b/>
                <w:bCs/>
              </w:rPr>
              <w:t>序号</w:t>
            </w:r>
          </w:p>
        </w:tc>
        <w:tc>
          <w:tcPr>
            <w:tcW w:w="73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cs="宋体" w:hint="eastAsia"/>
                <w:b/>
                <w:bCs/>
              </w:rPr>
              <w:t>名称</w:t>
            </w:r>
          </w:p>
        </w:tc>
        <w:tc>
          <w:tcPr>
            <w:tcW w:w="83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形态</w:t>
            </w:r>
          </w:p>
        </w:tc>
        <w:tc>
          <w:tcPr>
            <w:tcW w:w="6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危险化学品顺序号</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b/>
                <w:bCs/>
              </w:rPr>
            </w:pPr>
            <w:r>
              <w:rPr>
                <w:rFonts w:hAnsi="宋体"/>
                <w:b/>
                <w:bCs/>
              </w:rPr>
              <w:t>CAS</w:t>
            </w:r>
            <w:r>
              <w:rPr>
                <w:rFonts w:hAnsi="宋体" w:cs="宋体" w:hint="eastAsia"/>
                <w:b/>
                <w:bCs/>
              </w:rPr>
              <w:t>号</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年产量</w:t>
            </w:r>
          </w:p>
        </w:tc>
        <w:tc>
          <w:tcPr>
            <w:tcW w:w="689"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最大储</w:t>
            </w:r>
          </w:p>
          <w:p w:rsidR="00CB1B6F" w:rsidRDefault="00A952FF">
            <w:pPr>
              <w:jc w:val="center"/>
              <w:rPr>
                <w:b/>
                <w:bCs/>
              </w:rPr>
            </w:pPr>
            <w:r>
              <w:rPr>
                <w:rFonts w:hAnsi="宋体" w:cs="宋体" w:hint="eastAsia"/>
                <w:b/>
                <w:bCs/>
              </w:rPr>
              <w:t>存量</w:t>
            </w:r>
          </w:p>
        </w:tc>
        <w:tc>
          <w:tcPr>
            <w:tcW w:w="85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cs="宋体" w:hint="eastAsia"/>
                <w:b/>
                <w:bCs/>
              </w:rPr>
              <w:t>包装方式</w:t>
            </w:r>
          </w:p>
        </w:tc>
        <w:tc>
          <w:tcPr>
            <w:tcW w:w="95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b/>
                <w:bCs/>
              </w:rPr>
            </w:pPr>
            <w:r>
              <w:rPr>
                <w:rFonts w:hAnsi="宋体" w:cs="宋体" w:hint="eastAsia"/>
                <w:b/>
                <w:bCs/>
              </w:rPr>
              <w:t>储存方式</w:t>
            </w:r>
          </w:p>
        </w:tc>
        <w:tc>
          <w:tcPr>
            <w:tcW w:w="717" w:type="dxa"/>
            <w:tcBorders>
              <w:top w:val="single" w:sz="6" w:space="0" w:color="auto"/>
              <w:left w:val="single" w:sz="6" w:space="0" w:color="auto"/>
              <w:bottom w:val="single" w:sz="6" w:space="0" w:color="auto"/>
            </w:tcBorders>
            <w:vAlign w:val="center"/>
          </w:tcPr>
          <w:p w:rsidR="00CB1B6F" w:rsidRDefault="00A952FF">
            <w:pPr>
              <w:jc w:val="center"/>
              <w:rPr>
                <w:b/>
                <w:bCs/>
              </w:rPr>
            </w:pPr>
            <w:r>
              <w:rPr>
                <w:rFonts w:hAnsi="宋体" w:cs="宋体" w:hint="eastAsia"/>
                <w:b/>
                <w:bCs/>
              </w:rPr>
              <w:t>运输</w:t>
            </w:r>
          </w:p>
          <w:p w:rsidR="00CB1B6F" w:rsidRDefault="00A952FF">
            <w:pPr>
              <w:jc w:val="center"/>
              <w:rPr>
                <w:b/>
                <w:bCs/>
              </w:rPr>
            </w:pPr>
            <w:r>
              <w:rPr>
                <w:rFonts w:hAnsi="宋体" w:cs="宋体" w:hint="eastAsia"/>
                <w:b/>
                <w:bCs/>
              </w:rPr>
              <w:t>方式</w:t>
            </w:r>
          </w:p>
        </w:tc>
        <w:tc>
          <w:tcPr>
            <w:tcW w:w="667"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b/>
                <w:bCs/>
              </w:rPr>
            </w:pPr>
            <w:r>
              <w:rPr>
                <w:rFonts w:hAnsi="宋体" w:cs="宋体" w:hint="eastAsia"/>
                <w:b/>
                <w:bCs/>
              </w:rPr>
              <w:t>备注</w:t>
            </w:r>
          </w:p>
        </w:tc>
      </w:tr>
      <w:tr w:rsidR="00CB1B6F">
        <w:trPr>
          <w:trHeight w:val="583"/>
          <w:jc w:val="center"/>
        </w:trPr>
        <w:tc>
          <w:tcPr>
            <w:tcW w:w="46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rPr>
              <w:t>1</w:t>
            </w:r>
          </w:p>
        </w:tc>
        <w:tc>
          <w:tcPr>
            <w:tcW w:w="73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cs="宋体" w:hint="eastAsia"/>
                <w:kern w:val="0"/>
                <w:sz w:val="18"/>
                <w:szCs w:val="18"/>
              </w:rPr>
              <w:t>氢氧化钠溶液</w:t>
            </w:r>
          </w:p>
        </w:tc>
        <w:tc>
          <w:tcPr>
            <w:tcW w:w="83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cs="宋体" w:hint="eastAsia"/>
              </w:rPr>
              <w:t>液态</w:t>
            </w:r>
          </w:p>
        </w:tc>
        <w:tc>
          <w:tcPr>
            <w:tcW w:w="6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1669</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1310-73-2</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100000</w:t>
            </w:r>
          </w:p>
          <w:p w:rsidR="00CB1B6F" w:rsidRDefault="00A952FF">
            <w:pPr>
              <w:jc w:val="center"/>
            </w:pPr>
            <w:r>
              <w:rPr>
                <w:rFonts w:hint="eastAsia"/>
              </w:rPr>
              <w:t>（折</w:t>
            </w:r>
            <w:r>
              <w:rPr>
                <w:rFonts w:hint="eastAsia"/>
              </w:rPr>
              <w:t>100%</w:t>
            </w:r>
            <w:r>
              <w:rPr>
                <w:rFonts w:hint="eastAsia"/>
              </w:rPr>
              <w:t>）</w:t>
            </w:r>
          </w:p>
        </w:tc>
        <w:tc>
          <w:tcPr>
            <w:tcW w:w="689"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rPr>
              <w:t>7344</w:t>
            </w:r>
          </w:p>
        </w:tc>
        <w:tc>
          <w:tcPr>
            <w:tcW w:w="85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cs="宋体" w:hint="eastAsia"/>
              </w:rPr>
              <w:t>散装</w:t>
            </w:r>
          </w:p>
        </w:tc>
        <w:tc>
          <w:tcPr>
            <w:tcW w:w="95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cs="宋体" w:hint="eastAsia"/>
              </w:rPr>
              <w:t>储罐</w:t>
            </w:r>
          </w:p>
        </w:tc>
        <w:tc>
          <w:tcPr>
            <w:tcW w:w="717" w:type="dxa"/>
            <w:tcBorders>
              <w:top w:val="single" w:sz="6" w:space="0" w:color="auto"/>
              <w:left w:val="single" w:sz="6" w:space="0" w:color="auto"/>
              <w:bottom w:val="single" w:sz="6" w:space="0" w:color="auto"/>
            </w:tcBorders>
            <w:vAlign w:val="center"/>
          </w:tcPr>
          <w:p w:rsidR="00CB1B6F" w:rsidRDefault="00A952FF">
            <w:pPr>
              <w:jc w:val="center"/>
              <w:rPr>
                <w:rFonts w:hAnsi="宋体"/>
              </w:rPr>
            </w:pPr>
            <w:r>
              <w:rPr>
                <w:rFonts w:hAnsi="宋体" w:cs="宋体" w:hint="eastAsia"/>
              </w:rPr>
              <w:t>槽车槽船</w:t>
            </w:r>
          </w:p>
        </w:tc>
        <w:tc>
          <w:tcPr>
            <w:tcW w:w="667" w:type="dxa"/>
            <w:tcBorders>
              <w:top w:val="single" w:sz="6" w:space="0" w:color="auto"/>
              <w:left w:val="single" w:sz="6" w:space="0" w:color="auto"/>
              <w:bottom w:val="single" w:sz="6" w:space="0" w:color="auto"/>
              <w:right w:val="single" w:sz="4" w:space="0" w:color="auto"/>
            </w:tcBorders>
            <w:vAlign w:val="center"/>
          </w:tcPr>
          <w:p w:rsidR="00CB1B6F" w:rsidRDefault="00A952FF">
            <w:pPr>
              <w:jc w:val="center"/>
              <w:rPr>
                <w:rFonts w:hAnsi="宋体"/>
              </w:rPr>
            </w:pPr>
            <w:r>
              <w:rPr>
                <w:rFonts w:cs="宋体" w:hint="eastAsia"/>
              </w:rPr>
              <w:t>产品</w:t>
            </w:r>
          </w:p>
        </w:tc>
      </w:tr>
      <w:tr w:rsidR="00CB1B6F">
        <w:trPr>
          <w:trHeight w:val="583"/>
          <w:jc w:val="center"/>
        </w:trPr>
        <w:tc>
          <w:tcPr>
            <w:tcW w:w="46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rPr>
              <w:t>2</w:t>
            </w:r>
          </w:p>
        </w:tc>
        <w:tc>
          <w:tcPr>
            <w:tcW w:w="734"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rPr>
                <w:rFonts w:hAnsi="宋体"/>
              </w:rPr>
            </w:pPr>
            <w:r>
              <w:rPr>
                <w:rFonts w:hAnsi="宋体" w:cs="宋体" w:hint="eastAsia"/>
                <w:snapToGrid w:val="0"/>
              </w:rPr>
              <w:t>氯</w:t>
            </w:r>
            <w:r>
              <w:rPr>
                <w:rFonts w:hAnsi="宋体"/>
                <w:snapToGrid w:val="0"/>
              </w:rPr>
              <w:t>[</w:t>
            </w:r>
            <w:r>
              <w:rPr>
                <w:rFonts w:hAnsi="宋体" w:cs="宋体" w:hint="eastAsia"/>
                <w:snapToGrid w:val="0"/>
              </w:rPr>
              <w:t>液化的、压缩的</w:t>
            </w:r>
            <w:r>
              <w:rPr>
                <w:rFonts w:hAnsi="宋体"/>
                <w:snapToGrid w:val="0"/>
              </w:rPr>
              <w:t>]</w:t>
            </w:r>
          </w:p>
        </w:tc>
        <w:tc>
          <w:tcPr>
            <w:tcW w:w="832"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rPr>
                <w:rFonts w:hAnsi="宋体" w:cs="宋体" w:hint="eastAsia"/>
              </w:rPr>
              <w:t>液态、气态</w:t>
            </w:r>
          </w:p>
        </w:tc>
        <w:tc>
          <w:tcPr>
            <w:tcW w:w="691"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1381</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7782-50-5</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 xml:space="preserve">88750 </w:t>
            </w:r>
          </w:p>
        </w:tc>
        <w:tc>
          <w:tcPr>
            <w:tcW w:w="689"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490.3</w:t>
            </w:r>
          </w:p>
        </w:tc>
        <w:tc>
          <w:tcPr>
            <w:tcW w:w="851" w:type="dxa"/>
            <w:tcBorders>
              <w:top w:val="single" w:sz="6" w:space="0" w:color="auto"/>
              <w:left w:val="single" w:sz="6" w:space="0" w:color="auto"/>
              <w:bottom w:val="single" w:sz="6" w:space="0" w:color="auto"/>
              <w:right w:val="single" w:sz="6" w:space="0" w:color="auto"/>
            </w:tcBorders>
            <w:vAlign w:val="center"/>
          </w:tcPr>
          <w:p w:rsidR="00CB1B6F" w:rsidRDefault="00A952FF">
            <w:r>
              <w:rPr>
                <w:rFonts w:cs="宋体" w:hint="eastAsia"/>
              </w:rPr>
              <w:t>钢瓶、散装</w:t>
            </w:r>
          </w:p>
        </w:tc>
        <w:tc>
          <w:tcPr>
            <w:tcW w:w="954" w:type="dxa"/>
            <w:tcBorders>
              <w:top w:val="single" w:sz="6" w:space="0" w:color="auto"/>
              <w:left w:val="single" w:sz="6" w:space="0" w:color="auto"/>
              <w:bottom w:val="single" w:sz="6" w:space="0" w:color="auto"/>
              <w:right w:val="single" w:sz="6" w:space="0" w:color="auto"/>
            </w:tcBorders>
            <w:vAlign w:val="center"/>
          </w:tcPr>
          <w:p w:rsidR="00CB1B6F" w:rsidRDefault="00A952FF">
            <w:r>
              <w:rPr>
                <w:rFonts w:cs="宋体" w:hint="eastAsia"/>
              </w:rPr>
              <w:t>充装间、储罐</w:t>
            </w:r>
          </w:p>
        </w:tc>
        <w:tc>
          <w:tcPr>
            <w:tcW w:w="717" w:type="dxa"/>
            <w:tcBorders>
              <w:top w:val="single" w:sz="6" w:space="0" w:color="auto"/>
              <w:left w:val="single" w:sz="6" w:space="0" w:color="auto"/>
              <w:bottom w:val="single" w:sz="6" w:space="0" w:color="auto"/>
            </w:tcBorders>
            <w:vAlign w:val="center"/>
          </w:tcPr>
          <w:p w:rsidR="00CB1B6F" w:rsidRDefault="00A952FF">
            <w:r>
              <w:rPr>
                <w:rFonts w:cs="宋体" w:hint="eastAsia"/>
              </w:rPr>
              <w:t>汽车</w:t>
            </w:r>
          </w:p>
          <w:p w:rsidR="00CB1B6F" w:rsidRDefault="00A952FF">
            <w:r>
              <w:rPr>
                <w:rFonts w:cs="宋体" w:hint="eastAsia"/>
              </w:rPr>
              <w:t>槽车</w:t>
            </w:r>
          </w:p>
        </w:tc>
        <w:tc>
          <w:tcPr>
            <w:tcW w:w="667" w:type="dxa"/>
            <w:tcBorders>
              <w:top w:val="single" w:sz="6" w:space="0" w:color="auto"/>
              <w:left w:val="single" w:sz="6" w:space="0" w:color="auto"/>
              <w:bottom w:val="single" w:sz="6" w:space="0" w:color="auto"/>
              <w:right w:val="single" w:sz="4" w:space="0" w:color="auto"/>
            </w:tcBorders>
            <w:vAlign w:val="center"/>
          </w:tcPr>
          <w:p w:rsidR="00CB1B6F" w:rsidRDefault="00A952FF">
            <w:pPr>
              <w:rPr>
                <w:rFonts w:hAnsi="宋体"/>
              </w:rPr>
            </w:pPr>
            <w:r>
              <w:rPr>
                <w:rFonts w:hAnsi="宋体" w:cs="宋体" w:hint="eastAsia"/>
                <w:snapToGrid w:val="0"/>
              </w:rPr>
              <w:t>产品（液氯工序）</w:t>
            </w:r>
          </w:p>
        </w:tc>
      </w:tr>
      <w:tr w:rsidR="00CB1B6F">
        <w:trPr>
          <w:trHeight w:val="312"/>
          <w:jc w:val="center"/>
        </w:trPr>
        <w:tc>
          <w:tcPr>
            <w:tcW w:w="462" w:type="dxa"/>
            <w:tcBorders>
              <w:top w:val="single" w:sz="6" w:space="0" w:color="auto"/>
              <w:left w:val="single" w:sz="6" w:space="0" w:color="auto"/>
              <w:right w:val="single" w:sz="6" w:space="0" w:color="auto"/>
            </w:tcBorders>
            <w:vAlign w:val="center"/>
          </w:tcPr>
          <w:p w:rsidR="00CB1B6F" w:rsidRDefault="00A952FF">
            <w:pPr>
              <w:jc w:val="center"/>
              <w:rPr>
                <w:rFonts w:hAnsi="宋体"/>
              </w:rPr>
            </w:pPr>
            <w:r>
              <w:rPr>
                <w:rFonts w:hAnsi="宋体"/>
              </w:rPr>
              <w:t>3</w:t>
            </w:r>
          </w:p>
        </w:tc>
        <w:tc>
          <w:tcPr>
            <w:tcW w:w="734" w:type="dxa"/>
            <w:tcBorders>
              <w:top w:val="single" w:sz="6" w:space="0" w:color="auto"/>
              <w:left w:val="single" w:sz="6" w:space="0" w:color="auto"/>
              <w:right w:val="single" w:sz="6" w:space="0" w:color="auto"/>
            </w:tcBorders>
            <w:vAlign w:val="center"/>
          </w:tcPr>
          <w:p w:rsidR="00CB1B6F" w:rsidRDefault="00A952FF">
            <w:pPr>
              <w:jc w:val="center"/>
              <w:rPr>
                <w:rFonts w:hAnsi="宋体"/>
              </w:rPr>
            </w:pPr>
            <w:r>
              <w:rPr>
                <w:rFonts w:hAnsi="宋体" w:cs="宋体" w:hint="eastAsia"/>
                <w:snapToGrid w:val="0"/>
              </w:rPr>
              <w:t>氢</w:t>
            </w:r>
            <w:r>
              <w:rPr>
                <w:rFonts w:hAnsi="宋体"/>
                <w:snapToGrid w:val="0"/>
              </w:rPr>
              <w:t>[</w:t>
            </w:r>
            <w:r>
              <w:rPr>
                <w:rFonts w:hAnsi="宋体" w:cs="宋体" w:hint="eastAsia"/>
                <w:snapToGrid w:val="0"/>
              </w:rPr>
              <w:t>压缩的</w:t>
            </w:r>
            <w:r>
              <w:rPr>
                <w:rFonts w:hAnsi="宋体"/>
                <w:snapToGrid w:val="0"/>
              </w:rPr>
              <w:t>]</w:t>
            </w:r>
          </w:p>
        </w:tc>
        <w:tc>
          <w:tcPr>
            <w:tcW w:w="832" w:type="dxa"/>
            <w:tcBorders>
              <w:top w:val="single" w:sz="6" w:space="0" w:color="auto"/>
              <w:left w:val="single" w:sz="6" w:space="0" w:color="auto"/>
              <w:right w:val="single" w:sz="6" w:space="0" w:color="auto"/>
            </w:tcBorders>
            <w:vAlign w:val="center"/>
          </w:tcPr>
          <w:p w:rsidR="00CB1B6F" w:rsidRDefault="00A952FF">
            <w:pPr>
              <w:jc w:val="center"/>
              <w:rPr>
                <w:rFonts w:ascii="宋体"/>
              </w:rPr>
            </w:pPr>
            <w:r>
              <w:rPr>
                <w:rFonts w:hAnsi="宋体" w:cs="宋体" w:hint="eastAsia"/>
              </w:rPr>
              <w:t>气态</w:t>
            </w:r>
          </w:p>
        </w:tc>
        <w:tc>
          <w:tcPr>
            <w:tcW w:w="691" w:type="dxa"/>
            <w:tcBorders>
              <w:top w:val="single" w:sz="6" w:space="0" w:color="auto"/>
              <w:left w:val="single" w:sz="6" w:space="0" w:color="auto"/>
              <w:right w:val="single" w:sz="6" w:space="0" w:color="auto"/>
            </w:tcBorders>
            <w:vAlign w:val="center"/>
          </w:tcPr>
          <w:p w:rsidR="00CB1B6F" w:rsidRDefault="00A952FF">
            <w:pPr>
              <w:jc w:val="center"/>
            </w:pPr>
            <w:r>
              <w:t>1648</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1333-74-0</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2500</w:t>
            </w:r>
          </w:p>
        </w:tc>
        <w:tc>
          <w:tcPr>
            <w:tcW w:w="689" w:type="dxa"/>
            <w:tcBorders>
              <w:top w:val="single" w:sz="6" w:space="0" w:color="auto"/>
              <w:left w:val="single" w:sz="6" w:space="0" w:color="auto"/>
              <w:right w:val="single" w:sz="6" w:space="0" w:color="auto"/>
            </w:tcBorders>
            <w:vAlign w:val="center"/>
          </w:tcPr>
          <w:p w:rsidR="00CB1B6F" w:rsidRDefault="00A952FF">
            <w:pPr>
              <w:jc w:val="center"/>
            </w:pPr>
            <w:r>
              <w:t>0.223</w:t>
            </w:r>
          </w:p>
        </w:tc>
        <w:tc>
          <w:tcPr>
            <w:tcW w:w="851" w:type="dxa"/>
            <w:tcBorders>
              <w:top w:val="single" w:sz="6" w:space="0" w:color="auto"/>
              <w:left w:val="single" w:sz="6" w:space="0" w:color="auto"/>
              <w:right w:val="single" w:sz="6" w:space="0" w:color="auto"/>
            </w:tcBorders>
            <w:vAlign w:val="center"/>
          </w:tcPr>
          <w:p w:rsidR="00CB1B6F" w:rsidRDefault="00A952FF">
            <w:r>
              <w:rPr>
                <w:rFonts w:cs="宋体" w:hint="eastAsia"/>
              </w:rPr>
              <w:t>气柜、钢瓶</w:t>
            </w:r>
          </w:p>
        </w:tc>
        <w:tc>
          <w:tcPr>
            <w:tcW w:w="954" w:type="dxa"/>
            <w:tcBorders>
              <w:top w:val="single" w:sz="6" w:space="0" w:color="auto"/>
              <w:left w:val="single" w:sz="6" w:space="0" w:color="auto"/>
              <w:right w:val="single" w:sz="6" w:space="0" w:color="auto"/>
            </w:tcBorders>
            <w:vAlign w:val="center"/>
          </w:tcPr>
          <w:p w:rsidR="00CB1B6F" w:rsidRDefault="00A952FF">
            <w:pPr>
              <w:jc w:val="center"/>
            </w:pPr>
            <w:r>
              <w:rPr>
                <w:rFonts w:cs="宋体" w:hint="eastAsia"/>
              </w:rPr>
              <w:t>储罐</w:t>
            </w:r>
          </w:p>
        </w:tc>
        <w:tc>
          <w:tcPr>
            <w:tcW w:w="717" w:type="dxa"/>
            <w:tcBorders>
              <w:top w:val="single" w:sz="6" w:space="0" w:color="auto"/>
              <w:left w:val="single" w:sz="6" w:space="0" w:color="auto"/>
            </w:tcBorders>
            <w:vAlign w:val="center"/>
          </w:tcPr>
          <w:p w:rsidR="00CB1B6F" w:rsidRDefault="00A952FF">
            <w:r>
              <w:rPr>
                <w:rFonts w:cs="宋体" w:hint="eastAsia"/>
              </w:rPr>
              <w:t>汽车</w:t>
            </w:r>
          </w:p>
          <w:p w:rsidR="00CB1B6F" w:rsidRDefault="00A952FF">
            <w:r>
              <w:rPr>
                <w:rFonts w:cs="宋体" w:hint="eastAsia"/>
              </w:rPr>
              <w:t>管道</w:t>
            </w:r>
          </w:p>
        </w:tc>
        <w:tc>
          <w:tcPr>
            <w:tcW w:w="667" w:type="dxa"/>
            <w:tcBorders>
              <w:top w:val="single" w:sz="6" w:space="0" w:color="auto"/>
              <w:left w:val="single" w:sz="6" w:space="0" w:color="auto"/>
              <w:right w:val="single" w:sz="4" w:space="0" w:color="auto"/>
            </w:tcBorders>
            <w:vAlign w:val="center"/>
          </w:tcPr>
          <w:p w:rsidR="00CB1B6F" w:rsidRDefault="00A952FF">
            <w:pPr>
              <w:jc w:val="center"/>
              <w:rPr>
                <w:rFonts w:hAnsi="宋体" w:cs="宋体"/>
                <w:snapToGrid w:val="0"/>
              </w:rPr>
            </w:pPr>
            <w:r>
              <w:rPr>
                <w:rFonts w:hAnsi="宋体" w:cs="宋体" w:hint="eastAsia"/>
                <w:snapToGrid w:val="0"/>
              </w:rPr>
              <w:t>产品</w:t>
            </w:r>
          </w:p>
          <w:p w:rsidR="00CB1B6F" w:rsidRDefault="00A952FF">
            <w:pPr>
              <w:jc w:val="center"/>
              <w:rPr>
                <w:rFonts w:hAnsi="宋体"/>
              </w:rPr>
            </w:pPr>
            <w:r>
              <w:rPr>
                <w:rFonts w:hAnsi="宋体" w:cs="宋体" w:hint="eastAsia"/>
                <w:snapToGrid w:val="0"/>
              </w:rPr>
              <w:t>（氢压缩工序）</w:t>
            </w:r>
          </w:p>
        </w:tc>
      </w:tr>
      <w:tr w:rsidR="00CB1B6F">
        <w:trPr>
          <w:trHeight w:val="312"/>
          <w:jc w:val="center"/>
        </w:trPr>
        <w:tc>
          <w:tcPr>
            <w:tcW w:w="462" w:type="dxa"/>
            <w:tcBorders>
              <w:left w:val="single" w:sz="6" w:space="0" w:color="auto"/>
              <w:right w:val="single" w:sz="6" w:space="0" w:color="auto"/>
            </w:tcBorders>
            <w:vAlign w:val="center"/>
          </w:tcPr>
          <w:p w:rsidR="00CB1B6F" w:rsidRDefault="00A952FF">
            <w:pPr>
              <w:jc w:val="center"/>
            </w:pPr>
            <w:r>
              <w:t>4</w:t>
            </w:r>
          </w:p>
        </w:tc>
        <w:tc>
          <w:tcPr>
            <w:tcW w:w="734" w:type="dxa"/>
            <w:tcBorders>
              <w:left w:val="single" w:sz="6" w:space="0" w:color="auto"/>
              <w:right w:val="single" w:sz="6" w:space="0" w:color="auto"/>
            </w:tcBorders>
            <w:vAlign w:val="center"/>
          </w:tcPr>
          <w:p w:rsidR="00CB1B6F" w:rsidRDefault="00A952FF">
            <w:pPr>
              <w:jc w:val="center"/>
            </w:pPr>
            <w:r>
              <w:rPr>
                <w:rFonts w:cs="宋体" w:hint="eastAsia"/>
              </w:rPr>
              <w:t>盐酸</w:t>
            </w:r>
          </w:p>
        </w:tc>
        <w:tc>
          <w:tcPr>
            <w:tcW w:w="832" w:type="dxa"/>
            <w:tcBorders>
              <w:left w:val="single" w:sz="6" w:space="0" w:color="auto"/>
              <w:right w:val="single" w:sz="6" w:space="0" w:color="auto"/>
            </w:tcBorders>
            <w:vAlign w:val="center"/>
          </w:tcPr>
          <w:p w:rsidR="00CB1B6F" w:rsidRDefault="00A952FF">
            <w:pPr>
              <w:jc w:val="center"/>
            </w:pPr>
            <w:r>
              <w:rPr>
                <w:rFonts w:cs="宋体" w:hint="eastAsia"/>
              </w:rPr>
              <w:t>液态</w:t>
            </w:r>
          </w:p>
        </w:tc>
        <w:tc>
          <w:tcPr>
            <w:tcW w:w="691" w:type="dxa"/>
            <w:tcBorders>
              <w:left w:val="single" w:sz="6" w:space="0" w:color="auto"/>
              <w:right w:val="single" w:sz="6" w:space="0" w:color="auto"/>
            </w:tcBorders>
            <w:vAlign w:val="center"/>
          </w:tcPr>
          <w:p w:rsidR="00CB1B6F" w:rsidRDefault="00A952FF">
            <w:pPr>
              <w:jc w:val="center"/>
            </w:pPr>
            <w:r>
              <w:t>2507</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7647-01-0</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17300</w:t>
            </w:r>
          </w:p>
        </w:tc>
        <w:tc>
          <w:tcPr>
            <w:tcW w:w="689" w:type="dxa"/>
            <w:tcBorders>
              <w:left w:val="single" w:sz="6" w:space="0" w:color="auto"/>
              <w:right w:val="single" w:sz="6" w:space="0" w:color="auto"/>
            </w:tcBorders>
            <w:vAlign w:val="center"/>
          </w:tcPr>
          <w:p w:rsidR="00CB1B6F" w:rsidRDefault="00A952FF">
            <w:pPr>
              <w:jc w:val="center"/>
            </w:pPr>
            <w:r>
              <w:t>960</w:t>
            </w:r>
          </w:p>
        </w:tc>
        <w:tc>
          <w:tcPr>
            <w:tcW w:w="851" w:type="dxa"/>
            <w:tcBorders>
              <w:left w:val="single" w:sz="6" w:space="0" w:color="auto"/>
              <w:right w:val="single" w:sz="6" w:space="0" w:color="auto"/>
            </w:tcBorders>
            <w:vAlign w:val="center"/>
          </w:tcPr>
          <w:p w:rsidR="00CB1B6F" w:rsidRDefault="00A952FF">
            <w:pPr>
              <w:jc w:val="center"/>
            </w:pPr>
            <w:r>
              <w:rPr>
                <w:rFonts w:cs="宋体" w:hint="eastAsia"/>
              </w:rPr>
              <w:t>散装</w:t>
            </w:r>
          </w:p>
        </w:tc>
        <w:tc>
          <w:tcPr>
            <w:tcW w:w="954" w:type="dxa"/>
            <w:tcBorders>
              <w:left w:val="single" w:sz="6" w:space="0" w:color="auto"/>
              <w:right w:val="single" w:sz="6" w:space="0" w:color="auto"/>
            </w:tcBorders>
            <w:vAlign w:val="center"/>
          </w:tcPr>
          <w:p w:rsidR="00CB1B6F" w:rsidRDefault="00A952FF">
            <w:pPr>
              <w:jc w:val="center"/>
            </w:pPr>
            <w:r>
              <w:rPr>
                <w:rFonts w:cs="宋体" w:hint="eastAsia"/>
              </w:rPr>
              <w:t>储罐</w:t>
            </w:r>
          </w:p>
        </w:tc>
        <w:tc>
          <w:tcPr>
            <w:tcW w:w="717" w:type="dxa"/>
            <w:tcBorders>
              <w:left w:val="single" w:sz="6" w:space="0" w:color="auto"/>
            </w:tcBorders>
            <w:vAlign w:val="center"/>
          </w:tcPr>
          <w:p w:rsidR="00CB1B6F" w:rsidRDefault="00A952FF">
            <w:pPr>
              <w:jc w:val="center"/>
            </w:pPr>
            <w:r>
              <w:rPr>
                <w:rFonts w:hAnsi="宋体" w:cs="宋体" w:hint="eastAsia"/>
              </w:rPr>
              <w:t>槽车槽船</w:t>
            </w:r>
          </w:p>
        </w:tc>
        <w:tc>
          <w:tcPr>
            <w:tcW w:w="667" w:type="dxa"/>
            <w:tcBorders>
              <w:left w:val="single" w:sz="6" w:space="0" w:color="auto"/>
              <w:right w:val="single" w:sz="4" w:space="0" w:color="auto"/>
            </w:tcBorders>
            <w:vAlign w:val="center"/>
          </w:tcPr>
          <w:p w:rsidR="00CB1B6F" w:rsidRDefault="00A952FF">
            <w:pPr>
              <w:jc w:val="center"/>
            </w:pPr>
            <w:r>
              <w:rPr>
                <w:rFonts w:hAnsi="宋体" w:cs="宋体" w:hint="eastAsia"/>
                <w:snapToGrid w:val="0"/>
              </w:rPr>
              <w:t>产品</w:t>
            </w:r>
          </w:p>
        </w:tc>
      </w:tr>
      <w:tr w:rsidR="00CB1B6F">
        <w:trPr>
          <w:trHeight w:val="312"/>
          <w:jc w:val="center"/>
        </w:trPr>
        <w:tc>
          <w:tcPr>
            <w:tcW w:w="462" w:type="dxa"/>
            <w:tcBorders>
              <w:left w:val="single" w:sz="6" w:space="0" w:color="auto"/>
              <w:right w:val="single" w:sz="6" w:space="0" w:color="auto"/>
            </w:tcBorders>
            <w:vAlign w:val="center"/>
          </w:tcPr>
          <w:p w:rsidR="00CB1B6F" w:rsidRDefault="00A952FF">
            <w:pPr>
              <w:jc w:val="center"/>
            </w:pPr>
            <w:r>
              <w:t>5</w:t>
            </w:r>
          </w:p>
        </w:tc>
        <w:tc>
          <w:tcPr>
            <w:tcW w:w="734" w:type="dxa"/>
            <w:tcBorders>
              <w:left w:val="single" w:sz="6" w:space="0" w:color="auto"/>
              <w:right w:val="single" w:sz="6" w:space="0" w:color="auto"/>
            </w:tcBorders>
            <w:vAlign w:val="center"/>
          </w:tcPr>
          <w:p w:rsidR="00CB1B6F" w:rsidRDefault="00A952FF">
            <w:pPr>
              <w:jc w:val="center"/>
            </w:pPr>
            <w:r>
              <w:rPr>
                <w:rFonts w:cs="宋体" w:hint="eastAsia"/>
              </w:rPr>
              <w:t>氯化氢</w:t>
            </w:r>
            <w:r>
              <w:t>[</w:t>
            </w:r>
            <w:r>
              <w:rPr>
                <w:rFonts w:cs="宋体" w:hint="eastAsia"/>
              </w:rPr>
              <w:t>无水</w:t>
            </w:r>
            <w:r>
              <w:t>]</w:t>
            </w:r>
          </w:p>
        </w:tc>
        <w:tc>
          <w:tcPr>
            <w:tcW w:w="832" w:type="dxa"/>
            <w:tcBorders>
              <w:left w:val="single" w:sz="6" w:space="0" w:color="auto"/>
              <w:right w:val="single" w:sz="6" w:space="0" w:color="auto"/>
            </w:tcBorders>
            <w:vAlign w:val="center"/>
          </w:tcPr>
          <w:p w:rsidR="00CB1B6F" w:rsidRDefault="00A952FF">
            <w:pPr>
              <w:jc w:val="center"/>
            </w:pPr>
            <w:r>
              <w:rPr>
                <w:rFonts w:cs="宋体" w:hint="eastAsia"/>
              </w:rPr>
              <w:t>气态</w:t>
            </w:r>
          </w:p>
        </w:tc>
        <w:tc>
          <w:tcPr>
            <w:tcW w:w="691" w:type="dxa"/>
            <w:tcBorders>
              <w:left w:val="single" w:sz="6" w:space="0" w:color="auto"/>
              <w:right w:val="single" w:sz="6" w:space="0" w:color="auto"/>
            </w:tcBorders>
            <w:vAlign w:val="center"/>
          </w:tcPr>
          <w:p w:rsidR="00CB1B6F" w:rsidRDefault="00CB1B6F">
            <w:pPr>
              <w:jc w:val="center"/>
            </w:pP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CB1B6F">
            <w:pPr>
              <w:jc w:val="center"/>
            </w:pP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15500</w:t>
            </w:r>
          </w:p>
        </w:tc>
        <w:tc>
          <w:tcPr>
            <w:tcW w:w="689" w:type="dxa"/>
            <w:tcBorders>
              <w:left w:val="single" w:sz="6" w:space="0" w:color="auto"/>
              <w:right w:val="single" w:sz="6" w:space="0" w:color="auto"/>
            </w:tcBorders>
            <w:vAlign w:val="center"/>
          </w:tcPr>
          <w:p w:rsidR="00CB1B6F" w:rsidRDefault="00A952FF">
            <w:pPr>
              <w:jc w:val="center"/>
            </w:pPr>
            <w:r>
              <w:t>——</w:t>
            </w:r>
          </w:p>
        </w:tc>
        <w:tc>
          <w:tcPr>
            <w:tcW w:w="851" w:type="dxa"/>
            <w:tcBorders>
              <w:left w:val="single" w:sz="6" w:space="0" w:color="auto"/>
              <w:right w:val="single" w:sz="6" w:space="0" w:color="auto"/>
            </w:tcBorders>
            <w:vAlign w:val="center"/>
          </w:tcPr>
          <w:p w:rsidR="00CB1B6F" w:rsidRDefault="00A952FF">
            <w:pPr>
              <w:jc w:val="center"/>
            </w:pPr>
            <w:r>
              <w:t>——</w:t>
            </w:r>
          </w:p>
        </w:tc>
        <w:tc>
          <w:tcPr>
            <w:tcW w:w="954" w:type="dxa"/>
            <w:tcBorders>
              <w:left w:val="single" w:sz="6" w:space="0" w:color="auto"/>
              <w:right w:val="single" w:sz="6" w:space="0" w:color="auto"/>
            </w:tcBorders>
            <w:vAlign w:val="center"/>
          </w:tcPr>
          <w:p w:rsidR="00CB1B6F" w:rsidRDefault="00A952FF">
            <w:pPr>
              <w:jc w:val="center"/>
            </w:pPr>
            <w:r>
              <w:t>——</w:t>
            </w:r>
          </w:p>
        </w:tc>
        <w:tc>
          <w:tcPr>
            <w:tcW w:w="717" w:type="dxa"/>
            <w:tcBorders>
              <w:left w:val="single" w:sz="6" w:space="0" w:color="auto"/>
            </w:tcBorders>
            <w:vAlign w:val="center"/>
          </w:tcPr>
          <w:p w:rsidR="00CB1B6F" w:rsidRDefault="00A952FF">
            <w:pPr>
              <w:jc w:val="center"/>
            </w:pPr>
            <w:r>
              <w:rPr>
                <w:rFonts w:cs="宋体" w:hint="eastAsia"/>
              </w:rPr>
              <w:t>管道</w:t>
            </w:r>
          </w:p>
        </w:tc>
        <w:tc>
          <w:tcPr>
            <w:tcW w:w="667" w:type="dxa"/>
            <w:tcBorders>
              <w:left w:val="single" w:sz="6" w:space="0" w:color="auto"/>
              <w:right w:val="single" w:sz="4" w:space="0" w:color="auto"/>
            </w:tcBorders>
            <w:vAlign w:val="center"/>
          </w:tcPr>
          <w:p w:rsidR="00CB1B6F" w:rsidRDefault="00A952FF">
            <w:pPr>
              <w:jc w:val="center"/>
            </w:pPr>
            <w:r>
              <w:rPr>
                <w:rFonts w:cs="宋体" w:hint="eastAsia"/>
              </w:rPr>
              <w:t>过程产物</w:t>
            </w:r>
          </w:p>
        </w:tc>
      </w:tr>
      <w:tr w:rsidR="00CB1B6F">
        <w:trPr>
          <w:trHeight w:val="312"/>
          <w:jc w:val="center"/>
        </w:trPr>
        <w:tc>
          <w:tcPr>
            <w:tcW w:w="462" w:type="dxa"/>
            <w:tcBorders>
              <w:left w:val="single" w:sz="6" w:space="0" w:color="auto"/>
              <w:right w:val="single" w:sz="6" w:space="0" w:color="auto"/>
            </w:tcBorders>
            <w:vAlign w:val="center"/>
          </w:tcPr>
          <w:p w:rsidR="00CB1B6F" w:rsidRDefault="00A952FF">
            <w:pPr>
              <w:jc w:val="center"/>
            </w:pPr>
            <w:r>
              <w:t>6</w:t>
            </w:r>
          </w:p>
        </w:tc>
        <w:tc>
          <w:tcPr>
            <w:tcW w:w="734" w:type="dxa"/>
            <w:tcBorders>
              <w:left w:val="single" w:sz="6" w:space="0" w:color="auto"/>
              <w:right w:val="single" w:sz="6" w:space="0" w:color="auto"/>
            </w:tcBorders>
            <w:vAlign w:val="center"/>
          </w:tcPr>
          <w:p w:rsidR="00CB1B6F" w:rsidRDefault="00A952FF">
            <w:pPr>
              <w:jc w:val="center"/>
            </w:pPr>
            <w:r>
              <w:rPr>
                <w:rFonts w:cs="宋体" w:hint="eastAsia"/>
              </w:rPr>
              <w:t>次氯酸钠溶液</w:t>
            </w:r>
          </w:p>
        </w:tc>
        <w:tc>
          <w:tcPr>
            <w:tcW w:w="832" w:type="dxa"/>
            <w:tcBorders>
              <w:left w:val="single" w:sz="6" w:space="0" w:color="auto"/>
              <w:right w:val="single" w:sz="6" w:space="0" w:color="auto"/>
            </w:tcBorders>
            <w:vAlign w:val="center"/>
          </w:tcPr>
          <w:p w:rsidR="00CB1B6F" w:rsidRDefault="00A952FF">
            <w:pPr>
              <w:jc w:val="center"/>
            </w:pPr>
            <w:r>
              <w:rPr>
                <w:rFonts w:cs="宋体" w:hint="eastAsia"/>
              </w:rPr>
              <w:t>液态</w:t>
            </w:r>
          </w:p>
        </w:tc>
        <w:tc>
          <w:tcPr>
            <w:tcW w:w="691" w:type="dxa"/>
            <w:tcBorders>
              <w:left w:val="single" w:sz="6" w:space="0" w:color="auto"/>
              <w:right w:val="single" w:sz="6" w:space="0" w:color="auto"/>
            </w:tcBorders>
            <w:vAlign w:val="center"/>
          </w:tcPr>
          <w:p w:rsidR="00CB1B6F" w:rsidRDefault="00A952FF">
            <w:pPr>
              <w:jc w:val="center"/>
            </w:pPr>
            <w:r>
              <w:t>166</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7681-52-9</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3235</w:t>
            </w:r>
          </w:p>
        </w:tc>
        <w:tc>
          <w:tcPr>
            <w:tcW w:w="689" w:type="dxa"/>
            <w:tcBorders>
              <w:left w:val="single" w:sz="6" w:space="0" w:color="auto"/>
              <w:right w:val="single" w:sz="6" w:space="0" w:color="auto"/>
            </w:tcBorders>
            <w:vAlign w:val="center"/>
          </w:tcPr>
          <w:p w:rsidR="00CB1B6F" w:rsidRDefault="00A952FF">
            <w:pPr>
              <w:jc w:val="center"/>
            </w:pPr>
            <w:r>
              <w:t>88</w:t>
            </w:r>
          </w:p>
        </w:tc>
        <w:tc>
          <w:tcPr>
            <w:tcW w:w="851" w:type="dxa"/>
            <w:tcBorders>
              <w:left w:val="single" w:sz="6" w:space="0" w:color="auto"/>
              <w:right w:val="single" w:sz="6" w:space="0" w:color="auto"/>
            </w:tcBorders>
            <w:vAlign w:val="center"/>
          </w:tcPr>
          <w:p w:rsidR="00CB1B6F" w:rsidRDefault="00A952FF">
            <w:pPr>
              <w:jc w:val="center"/>
            </w:pPr>
            <w:r>
              <w:rPr>
                <w:rFonts w:cs="宋体" w:hint="eastAsia"/>
              </w:rPr>
              <w:t>散装</w:t>
            </w:r>
          </w:p>
        </w:tc>
        <w:tc>
          <w:tcPr>
            <w:tcW w:w="954" w:type="dxa"/>
            <w:tcBorders>
              <w:left w:val="single" w:sz="6" w:space="0" w:color="auto"/>
              <w:right w:val="single" w:sz="6" w:space="0" w:color="auto"/>
            </w:tcBorders>
            <w:vAlign w:val="center"/>
          </w:tcPr>
          <w:p w:rsidR="00CB1B6F" w:rsidRDefault="00A952FF">
            <w:pPr>
              <w:jc w:val="center"/>
            </w:pPr>
            <w:r>
              <w:rPr>
                <w:rFonts w:cs="宋体" w:hint="eastAsia"/>
              </w:rPr>
              <w:t>储罐</w:t>
            </w:r>
          </w:p>
        </w:tc>
        <w:tc>
          <w:tcPr>
            <w:tcW w:w="717" w:type="dxa"/>
            <w:tcBorders>
              <w:left w:val="single" w:sz="6" w:space="0" w:color="auto"/>
            </w:tcBorders>
            <w:vAlign w:val="center"/>
          </w:tcPr>
          <w:p w:rsidR="00CB1B6F" w:rsidRDefault="00A952FF">
            <w:pPr>
              <w:jc w:val="center"/>
            </w:pPr>
            <w:r>
              <w:rPr>
                <w:rFonts w:cs="宋体" w:hint="eastAsia"/>
              </w:rPr>
              <w:t>槽车</w:t>
            </w:r>
          </w:p>
        </w:tc>
        <w:tc>
          <w:tcPr>
            <w:tcW w:w="667" w:type="dxa"/>
            <w:tcBorders>
              <w:left w:val="single" w:sz="6" w:space="0" w:color="auto"/>
              <w:right w:val="single" w:sz="4" w:space="0" w:color="auto"/>
            </w:tcBorders>
            <w:vAlign w:val="center"/>
          </w:tcPr>
          <w:p w:rsidR="00CB1B6F" w:rsidRDefault="00A952FF">
            <w:pPr>
              <w:jc w:val="center"/>
            </w:pPr>
            <w:r>
              <w:rPr>
                <w:rFonts w:cs="宋体" w:hint="eastAsia"/>
              </w:rPr>
              <w:t>副产品（根据市场需要生产）</w:t>
            </w:r>
          </w:p>
        </w:tc>
      </w:tr>
      <w:tr w:rsidR="00CB1B6F">
        <w:trPr>
          <w:trHeight w:val="312"/>
          <w:jc w:val="center"/>
        </w:trPr>
        <w:tc>
          <w:tcPr>
            <w:tcW w:w="462" w:type="dxa"/>
            <w:tcBorders>
              <w:left w:val="single" w:sz="6" w:space="0" w:color="auto"/>
              <w:right w:val="single" w:sz="6" w:space="0" w:color="auto"/>
            </w:tcBorders>
            <w:vAlign w:val="center"/>
          </w:tcPr>
          <w:p w:rsidR="00CB1B6F" w:rsidRDefault="00A952FF">
            <w:pPr>
              <w:jc w:val="center"/>
            </w:pPr>
            <w:r>
              <w:t>7</w:t>
            </w:r>
          </w:p>
        </w:tc>
        <w:tc>
          <w:tcPr>
            <w:tcW w:w="734" w:type="dxa"/>
            <w:tcBorders>
              <w:left w:val="single" w:sz="6" w:space="0" w:color="auto"/>
              <w:right w:val="single" w:sz="6" w:space="0" w:color="auto"/>
            </w:tcBorders>
            <w:vAlign w:val="center"/>
          </w:tcPr>
          <w:p w:rsidR="00CB1B6F" w:rsidRDefault="00A952FF">
            <w:pPr>
              <w:jc w:val="center"/>
            </w:pPr>
            <w:r>
              <w:rPr>
                <w:rFonts w:cs="宋体" w:hint="eastAsia"/>
              </w:rPr>
              <w:t>废硫酸</w:t>
            </w:r>
          </w:p>
        </w:tc>
        <w:tc>
          <w:tcPr>
            <w:tcW w:w="832" w:type="dxa"/>
            <w:tcBorders>
              <w:left w:val="single" w:sz="6" w:space="0" w:color="auto"/>
              <w:right w:val="single" w:sz="6" w:space="0" w:color="auto"/>
            </w:tcBorders>
            <w:vAlign w:val="center"/>
          </w:tcPr>
          <w:p w:rsidR="00CB1B6F" w:rsidRDefault="00A952FF">
            <w:pPr>
              <w:jc w:val="center"/>
            </w:pPr>
            <w:r>
              <w:rPr>
                <w:rFonts w:cs="宋体" w:hint="eastAsia"/>
              </w:rPr>
              <w:t>液态</w:t>
            </w:r>
          </w:p>
        </w:tc>
        <w:tc>
          <w:tcPr>
            <w:tcW w:w="691" w:type="dxa"/>
            <w:tcBorders>
              <w:left w:val="single" w:sz="6" w:space="0" w:color="auto"/>
              <w:right w:val="single" w:sz="6" w:space="0" w:color="auto"/>
            </w:tcBorders>
            <w:vAlign w:val="center"/>
          </w:tcPr>
          <w:p w:rsidR="00CB1B6F" w:rsidRDefault="00A952FF">
            <w:pPr>
              <w:jc w:val="center"/>
            </w:pPr>
            <w:r>
              <w:t>2744</w:t>
            </w: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w:t>
            </w: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2874</w:t>
            </w:r>
          </w:p>
        </w:tc>
        <w:tc>
          <w:tcPr>
            <w:tcW w:w="689" w:type="dxa"/>
            <w:tcBorders>
              <w:left w:val="single" w:sz="6" w:space="0" w:color="auto"/>
              <w:right w:val="single" w:sz="6" w:space="0" w:color="auto"/>
            </w:tcBorders>
            <w:vAlign w:val="center"/>
          </w:tcPr>
          <w:p w:rsidR="00CB1B6F" w:rsidRDefault="00A952FF">
            <w:pPr>
              <w:jc w:val="center"/>
            </w:pPr>
            <w:r>
              <w:t>134</w:t>
            </w:r>
          </w:p>
        </w:tc>
        <w:tc>
          <w:tcPr>
            <w:tcW w:w="851" w:type="dxa"/>
            <w:tcBorders>
              <w:left w:val="single" w:sz="6" w:space="0" w:color="auto"/>
              <w:right w:val="single" w:sz="6" w:space="0" w:color="auto"/>
            </w:tcBorders>
            <w:vAlign w:val="center"/>
          </w:tcPr>
          <w:p w:rsidR="00CB1B6F" w:rsidRDefault="00A952FF">
            <w:pPr>
              <w:jc w:val="center"/>
            </w:pPr>
            <w:r>
              <w:rPr>
                <w:rFonts w:cs="宋体" w:hint="eastAsia"/>
              </w:rPr>
              <w:t>散装</w:t>
            </w:r>
          </w:p>
        </w:tc>
        <w:tc>
          <w:tcPr>
            <w:tcW w:w="954" w:type="dxa"/>
            <w:tcBorders>
              <w:left w:val="single" w:sz="6" w:space="0" w:color="auto"/>
              <w:right w:val="single" w:sz="6" w:space="0" w:color="auto"/>
            </w:tcBorders>
            <w:vAlign w:val="center"/>
          </w:tcPr>
          <w:p w:rsidR="00CB1B6F" w:rsidRDefault="00A952FF">
            <w:pPr>
              <w:jc w:val="center"/>
            </w:pPr>
            <w:r>
              <w:rPr>
                <w:rFonts w:cs="宋体" w:hint="eastAsia"/>
              </w:rPr>
              <w:t>储罐</w:t>
            </w:r>
          </w:p>
        </w:tc>
        <w:tc>
          <w:tcPr>
            <w:tcW w:w="717" w:type="dxa"/>
            <w:tcBorders>
              <w:left w:val="single" w:sz="6" w:space="0" w:color="auto"/>
            </w:tcBorders>
            <w:vAlign w:val="center"/>
          </w:tcPr>
          <w:p w:rsidR="00CB1B6F" w:rsidRDefault="00A952FF">
            <w:pPr>
              <w:jc w:val="center"/>
            </w:pPr>
            <w:r>
              <w:rPr>
                <w:rFonts w:cs="宋体" w:hint="eastAsia"/>
              </w:rPr>
              <w:t>槽车</w:t>
            </w:r>
          </w:p>
        </w:tc>
        <w:tc>
          <w:tcPr>
            <w:tcW w:w="667" w:type="dxa"/>
            <w:tcBorders>
              <w:left w:val="single" w:sz="6" w:space="0" w:color="auto"/>
              <w:right w:val="single" w:sz="4" w:space="0" w:color="auto"/>
            </w:tcBorders>
            <w:vAlign w:val="center"/>
          </w:tcPr>
          <w:p w:rsidR="00CB1B6F" w:rsidRDefault="00A952FF">
            <w:pPr>
              <w:jc w:val="center"/>
            </w:pPr>
            <w:r>
              <w:rPr>
                <w:rFonts w:cs="宋体" w:hint="eastAsia"/>
              </w:rPr>
              <w:t>副产品</w:t>
            </w:r>
          </w:p>
        </w:tc>
      </w:tr>
      <w:tr w:rsidR="00CB1B6F">
        <w:trPr>
          <w:trHeight w:val="312"/>
          <w:jc w:val="center"/>
        </w:trPr>
        <w:tc>
          <w:tcPr>
            <w:tcW w:w="462" w:type="dxa"/>
            <w:tcBorders>
              <w:left w:val="single" w:sz="6" w:space="0" w:color="auto"/>
              <w:right w:val="single" w:sz="6" w:space="0" w:color="auto"/>
            </w:tcBorders>
            <w:vAlign w:val="center"/>
          </w:tcPr>
          <w:p w:rsidR="00CB1B6F" w:rsidRDefault="00A952FF">
            <w:pPr>
              <w:jc w:val="center"/>
            </w:pPr>
            <w:r>
              <w:t>8</w:t>
            </w:r>
          </w:p>
        </w:tc>
        <w:tc>
          <w:tcPr>
            <w:tcW w:w="734" w:type="dxa"/>
            <w:tcBorders>
              <w:left w:val="single" w:sz="6" w:space="0" w:color="auto"/>
              <w:right w:val="single" w:sz="6" w:space="0" w:color="auto"/>
            </w:tcBorders>
            <w:vAlign w:val="center"/>
          </w:tcPr>
          <w:p w:rsidR="00CB1B6F" w:rsidRDefault="00A952FF">
            <w:pPr>
              <w:jc w:val="center"/>
            </w:pPr>
            <w:r>
              <w:rPr>
                <w:rFonts w:cs="宋体" w:hint="eastAsia"/>
              </w:rPr>
              <w:t>硫酸钠</w:t>
            </w:r>
          </w:p>
        </w:tc>
        <w:tc>
          <w:tcPr>
            <w:tcW w:w="832" w:type="dxa"/>
            <w:tcBorders>
              <w:left w:val="single" w:sz="6" w:space="0" w:color="auto"/>
              <w:right w:val="single" w:sz="6" w:space="0" w:color="auto"/>
            </w:tcBorders>
            <w:vAlign w:val="center"/>
          </w:tcPr>
          <w:p w:rsidR="00CB1B6F" w:rsidRDefault="00A952FF">
            <w:pPr>
              <w:jc w:val="center"/>
            </w:pPr>
            <w:r>
              <w:rPr>
                <w:rFonts w:cs="宋体" w:hint="eastAsia"/>
              </w:rPr>
              <w:t>固态</w:t>
            </w:r>
          </w:p>
        </w:tc>
        <w:tc>
          <w:tcPr>
            <w:tcW w:w="691" w:type="dxa"/>
            <w:tcBorders>
              <w:left w:val="single" w:sz="6" w:space="0" w:color="auto"/>
              <w:right w:val="single" w:sz="6" w:space="0" w:color="auto"/>
            </w:tcBorders>
            <w:vAlign w:val="center"/>
          </w:tcPr>
          <w:p w:rsidR="00CB1B6F" w:rsidRDefault="00CB1B6F">
            <w:pPr>
              <w:jc w:val="center"/>
            </w:pPr>
          </w:p>
        </w:tc>
        <w:tc>
          <w:tcPr>
            <w:tcW w:w="780" w:type="dxa"/>
            <w:tcBorders>
              <w:top w:val="single" w:sz="6" w:space="0" w:color="auto"/>
              <w:left w:val="single" w:sz="6" w:space="0" w:color="auto"/>
              <w:bottom w:val="single" w:sz="6" w:space="0" w:color="auto"/>
              <w:right w:val="single" w:sz="6" w:space="0" w:color="auto"/>
            </w:tcBorders>
            <w:vAlign w:val="center"/>
          </w:tcPr>
          <w:p w:rsidR="00CB1B6F" w:rsidRDefault="00CB1B6F">
            <w:pPr>
              <w:jc w:val="center"/>
            </w:pPr>
          </w:p>
        </w:tc>
        <w:tc>
          <w:tcPr>
            <w:tcW w:w="916" w:type="dxa"/>
            <w:tcBorders>
              <w:top w:val="single" w:sz="6" w:space="0" w:color="auto"/>
              <w:left w:val="single" w:sz="6" w:space="0" w:color="auto"/>
              <w:bottom w:val="single" w:sz="6" w:space="0" w:color="auto"/>
              <w:right w:val="single" w:sz="6" w:space="0" w:color="auto"/>
            </w:tcBorders>
            <w:vAlign w:val="center"/>
          </w:tcPr>
          <w:p w:rsidR="00CB1B6F" w:rsidRDefault="00A952FF">
            <w:pPr>
              <w:jc w:val="center"/>
            </w:pPr>
            <w:r>
              <w:t>18666</w:t>
            </w:r>
          </w:p>
        </w:tc>
        <w:tc>
          <w:tcPr>
            <w:tcW w:w="689" w:type="dxa"/>
            <w:tcBorders>
              <w:left w:val="single" w:sz="6" w:space="0" w:color="auto"/>
              <w:right w:val="single" w:sz="6" w:space="0" w:color="auto"/>
            </w:tcBorders>
            <w:vAlign w:val="center"/>
          </w:tcPr>
          <w:p w:rsidR="00CB1B6F" w:rsidRDefault="00A952FF">
            <w:pPr>
              <w:jc w:val="center"/>
            </w:pPr>
            <w:r>
              <w:t>1000</w:t>
            </w:r>
          </w:p>
        </w:tc>
        <w:tc>
          <w:tcPr>
            <w:tcW w:w="851" w:type="dxa"/>
            <w:tcBorders>
              <w:left w:val="single" w:sz="6" w:space="0" w:color="auto"/>
              <w:right w:val="single" w:sz="6" w:space="0" w:color="auto"/>
            </w:tcBorders>
            <w:vAlign w:val="center"/>
          </w:tcPr>
          <w:p w:rsidR="00CB1B6F" w:rsidRDefault="00A952FF">
            <w:pPr>
              <w:jc w:val="center"/>
            </w:pPr>
            <w:r>
              <w:rPr>
                <w:rFonts w:cs="宋体" w:hint="eastAsia"/>
              </w:rPr>
              <w:t>袋装</w:t>
            </w:r>
          </w:p>
        </w:tc>
        <w:tc>
          <w:tcPr>
            <w:tcW w:w="954" w:type="dxa"/>
            <w:tcBorders>
              <w:left w:val="single" w:sz="6" w:space="0" w:color="auto"/>
              <w:right w:val="single" w:sz="6" w:space="0" w:color="auto"/>
            </w:tcBorders>
            <w:vAlign w:val="center"/>
          </w:tcPr>
          <w:p w:rsidR="00CB1B6F" w:rsidRDefault="00A952FF">
            <w:pPr>
              <w:jc w:val="center"/>
            </w:pPr>
            <w:r>
              <w:rPr>
                <w:rFonts w:cs="宋体" w:hint="eastAsia"/>
              </w:rPr>
              <w:t>一次盐水</w:t>
            </w:r>
          </w:p>
        </w:tc>
        <w:tc>
          <w:tcPr>
            <w:tcW w:w="717" w:type="dxa"/>
            <w:tcBorders>
              <w:left w:val="single" w:sz="6" w:space="0" w:color="auto"/>
            </w:tcBorders>
            <w:vAlign w:val="center"/>
          </w:tcPr>
          <w:p w:rsidR="00CB1B6F" w:rsidRDefault="00A952FF">
            <w:pPr>
              <w:jc w:val="center"/>
            </w:pPr>
            <w:r>
              <w:rPr>
                <w:rFonts w:cs="宋体" w:hint="eastAsia"/>
              </w:rPr>
              <w:t>船运</w:t>
            </w:r>
          </w:p>
        </w:tc>
        <w:tc>
          <w:tcPr>
            <w:tcW w:w="667" w:type="dxa"/>
            <w:tcBorders>
              <w:left w:val="single" w:sz="6" w:space="0" w:color="auto"/>
              <w:right w:val="single" w:sz="4" w:space="0" w:color="auto"/>
            </w:tcBorders>
            <w:vAlign w:val="center"/>
          </w:tcPr>
          <w:p w:rsidR="00CB1B6F" w:rsidRDefault="00A952FF">
            <w:pPr>
              <w:jc w:val="center"/>
            </w:pPr>
            <w:r>
              <w:rPr>
                <w:rFonts w:cs="宋体" w:hint="eastAsia"/>
              </w:rPr>
              <w:t>副产品</w:t>
            </w:r>
          </w:p>
        </w:tc>
      </w:tr>
    </w:tbl>
    <w:p w:rsidR="00CB1B6F" w:rsidRDefault="00A952FF">
      <w:pPr>
        <w:tabs>
          <w:tab w:val="left" w:pos="1800"/>
          <w:tab w:val="left" w:pos="2340"/>
        </w:tabs>
        <w:rPr>
          <w:rFonts w:hAnsi="宋体" w:cs="宋体"/>
        </w:rPr>
      </w:pPr>
      <w:r>
        <w:rPr>
          <w:rFonts w:hAnsi="宋体" w:cs="宋体" w:hint="eastAsia"/>
        </w:rPr>
        <w:t>注：上述物料储存地点均使用已复产装置和设备，氯气液化装置也采用已复产的设备，已通过验收。</w:t>
      </w:r>
    </w:p>
    <w:p w:rsidR="00CB1B6F" w:rsidRDefault="00A952FF">
      <w:pPr>
        <w:tabs>
          <w:tab w:val="left" w:pos="1800"/>
          <w:tab w:val="left" w:pos="2340"/>
        </w:tabs>
        <w:rPr>
          <w:rFonts w:hAnsi="宋体" w:cs="宋体"/>
        </w:rPr>
      </w:pPr>
      <w:r>
        <w:rPr>
          <w:rFonts w:hAnsi="宋体" w:cs="宋体" w:hint="eastAsia"/>
        </w:rPr>
        <w:t>我</w:t>
      </w:r>
    </w:p>
    <w:p w:rsidR="00CB1B6F" w:rsidRDefault="00A952FF">
      <w:pPr>
        <w:jc w:val="center"/>
        <w:rPr>
          <w:rFonts w:cs="宋体"/>
          <w:b/>
          <w:bCs/>
          <w:sz w:val="28"/>
          <w:szCs w:val="28"/>
        </w:rPr>
      </w:pPr>
      <w:r>
        <w:rPr>
          <w:rFonts w:hAnsi="宋体" w:cs="宋体" w:hint="eastAsia"/>
        </w:rPr>
        <w:t>表</w:t>
      </w:r>
      <w:r>
        <w:rPr>
          <w:rFonts w:hAnsi="宋体" w:cs="宋体"/>
        </w:rPr>
        <w:t xml:space="preserve">2.3-4 </w:t>
      </w:r>
      <w:r>
        <w:rPr>
          <w:rFonts w:hAnsi="宋体" w:cs="宋体" w:hint="eastAsia"/>
        </w:rPr>
        <w:t>本项目与复产装置的匹配性表</w:t>
      </w:r>
    </w:p>
    <w:tbl>
      <w:tblPr>
        <w:tblW w:w="8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5" w:type="dxa"/>
          <w:bottom w:w="15" w:type="dxa"/>
          <w:right w:w="15" w:type="dxa"/>
        </w:tblCellMar>
        <w:tblLook w:val="04A0"/>
      </w:tblPr>
      <w:tblGrid>
        <w:gridCol w:w="573"/>
        <w:gridCol w:w="879"/>
        <w:gridCol w:w="733"/>
        <w:gridCol w:w="878"/>
        <w:gridCol w:w="3514"/>
        <w:gridCol w:w="1082"/>
        <w:gridCol w:w="637"/>
      </w:tblGrid>
      <w:tr w:rsidR="00CB1B6F">
        <w:trPr>
          <w:trHeight w:val="286"/>
        </w:trPr>
        <w:tc>
          <w:tcPr>
            <w:tcW w:w="573" w:type="dxa"/>
            <w:shd w:val="clear" w:color="auto" w:fill="auto"/>
            <w:vAlign w:val="center"/>
          </w:tcPr>
          <w:p w:rsidR="00CB1B6F" w:rsidRDefault="00A952FF">
            <w:pPr>
              <w:jc w:val="center"/>
              <w:rPr>
                <w:b/>
              </w:rPr>
            </w:pPr>
            <w:r>
              <w:rPr>
                <w:rFonts w:hint="eastAsia"/>
                <w:b/>
              </w:rPr>
              <w:t>序号</w:t>
            </w:r>
          </w:p>
        </w:tc>
        <w:tc>
          <w:tcPr>
            <w:tcW w:w="879" w:type="dxa"/>
            <w:shd w:val="clear" w:color="auto" w:fill="auto"/>
            <w:vAlign w:val="center"/>
          </w:tcPr>
          <w:p w:rsidR="00CB1B6F" w:rsidRDefault="00A952FF">
            <w:pPr>
              <w:jc w:val="left"/>
              <w:rPr>
                <w:b/>
              </w:rPr>
            </w:pPr>
            <w:r>
              <w:rPr>
                <w:rFonts w:hint="eastAsia"/>
                <w:b/>
              </w:rPr>
              <w:t>装置名称</w:t>
            </w:r>
          </w:p>
        </w:tc>
        <w:tc>
          <w:tcPr>
            <w:tcW w:w="1611" w:type="dxa"/>
            <w:gridSpan w:val="2"/>
            <w:shd w:val="clear" w:color="auto" w:fill="auto"/>
            <w:vAlign w:val="center"/>
          </w:tcPr>
          <w:p w:rsidR="00CB1B6F" w:rsidRDefault="00A952FF">
            <w:pPr>
              <w:jc w:val="center"/>
              <w:rPr>
                <w:b/>
              </w:rPr>
            </w:pPr>
            <w:r>
              <w:rPr>
                <w:rFonts w:hint="eastAsia"/>
                <w:b/>
              </w:rPr>
              <w:t>装置能力</w:t>
            </w:r>
          </w:p>
        </w:tc>
        <w:tc>
          <w:tcPr>
            <w:tcW w:w="3514" w:type="dxa"/>
            <w:shd w:val="clear" w:color="auto" w:fill="auto"/>
            <w:vAlign w:val="center"/>
          </w:tcPr>
          <w:p w:rsidR="00CB1B6F" w:rsidRDefault="00A952FF">
            <w:pPr>
              <w:jc w:val="center"/>
              <w:rPr>
                <w:b/>
              </w:rPr>
            </w:pPr>
            <w:r>
              <w:rPr>
                <w:rFonts w:hint="eastAsia"/>
                <w:b/>
              </w:rPr>
              <w:t>主要设备产能</w:t>
            </w:r>
          </w:p>
        </w:tc>
        <w:tc>
          <w:tcPr>
            <w:tcW w:w="1082" w:type="dxa"/>
            <w:shd w:val="clear" w:color="auto" w:fill="auto"/>
            <w:vAlign w:val="center"/>
          </w:tcPr>
          <w:p w:rsidR="00CB1B6F" w:rsidRDefault="00A952FF">
            <w:pPr>
              <w:jc w:val="center"/>
              <w:rPr>
                <w:b/>
              </w:rPr>
            </w:pPr>
            <w:r>
              <w:rPr>
                <w:rFonts w:hint="eastAsia"/>
                <w:b/>
              </w:rPr>
              <w:t>与配套的匹配性</w:t>
            </w:r>
          </w:p>
        </w:tc>
        <w:tc>
          <w:tcPr>
            <w:tcW w:w="637" w:type="dxa"/>
            <w:shd w:val="clear" w:color="auto" w:fill="auto"/>
            <w:vAlign w:val="center"/>
          </w:tcPr>
          <w:p w:rsidR="00CB1B6F" w:rsidRDefault="00A952FF">
            <w:pPr>
              <w:jc w:val="center"/>
              <w:rPr>
                <w:b/>
              </w:rPr>
            </w:pPr>
            <w:r>
              <w:rPr>
                <w:rFonts w:hint="eastAsia"/>
                <w:b/>
              </w:rPr>
              <w:t>备注</w:t>
            </w:r>
          </w:p>
        </w:tc>
      </w:tr>
      <w:tr w:rsidR="00CB1B6F">
        <w:trPr>
          <w:trHeight w:val="720"/>
        </w:trPr>
        <w:tc>
          <w:tcPr>
            <w:tcW w:w="573" w:type="dxa"/>
            <w:shd w:val="clear" w:color="auto" w:fill="auto"/>
            <w:vAlign w:val="center"/>
          </w:tcPr>
          <w:p w:rsidR="00CB1B6F" w:rsidRDefault="00A952FF">
            <w:pPr>
              <w:jc w:val="center"/>
            </w:pPr>
            <w:r>
              <w:rPr>
                <w:rFonts w:hint="eastAsia"/>
              </w:rPr>
              <w:t>1</w:t>
            </w:r>
          </w:p>
        </w:tc>
        <w:tc>
          <w:tcPr>
            <w:tcW w:w="879" w:type="dxa"/>
            <w:shd w:val="clear" w:color="auto" w:fill="auto"/>
            <w:vAlign w:val="center"/>
          </w:tcPr>
          <w:p w:rsidR="00CB1B6F" w:rsidRDefault="00A952FF">
            <w:pPr>
              <w:jc w:val="center"/>
            </w:pPr>
            <w:r>
              <w:rPr>
                <w:rFonts w:hint="eastAsia"/>
              </w:rPr>
              <w:t>32%</w:t>
            </w:r>
            <w:r>
              <w:rPr>
                <w:rFonts w:hint="eastAsia"/>
              </w:rPr>
              <w:t>烧碱</w:t>
            </w:r>
          </w:p>
        </w:tc>
        <w:tc>
          <w:tcPr>
            <w:tcW w:w="733" w:type="dxa"/>
            <w:shd w:val="clear" w:color="auto" w:fill="auto"/>
            <w:vAlign w:val="center"/>
          </w:tcPr>
          <w:p w:rsidR="00CB1B6F" w:rsidRDefault="00A952FF">
            <w:pPr>
              <w:jc w:val="center"/>
            </w:pPr>
            <w:r>
              <w:rPr>
                <w:rFonts w:hint="eastAsia"/>
              </w:rPr>
              <w:t>本项目</w:t>
            </w:r>
          </w:p>
        </w:tc>
        <w:tc>
          <w:tcPr>
            <w:tcW w:w="878" w:type="dxa"/>
            <w:shd w:val="clear" w:color="auto" w:fill="auto"/>
            <w:vAlign w:val="center"/>
          </w:tcPr>
          <w:p w:rsidR="00CB1B6F" w:rsidRDefault="00A952FF">
            <w:pPr>
              <w:jc w:val="center"/>
            </w:pPr>
            <w:r>
              <w:rPr>
                <w:rFonts w:hint="eastAsia"/>
              </w:rPr>
              <w:t>10</w:t>
            </w:r>
            <w:r>
              <w:rPr>
                <w:rFonts w:hint="eastAsia"/>
              </w:rPr>
              <w:t>万</w:t>
            </w:r>
            <w:r>
              <w:rPr>
                <w:rFonts w:hint="eastAsia"/>
              </w:rPr>
              <w:t>t/a</w:t>
            </w:r>
          </w:p>
        </w:tc>
        <w:tc>
          <w:tcPr>
            <w:tcW w:w="3514" w:type="dxa"/>
            <w:shd w:val="clear" w:color="auto" w:fill="auto"/>
            <w:vAlign w:val="center"/>
          </w:tcPr>
          <w:p w:rsidR="00CB1B6F" w:rsidRDefault="00A952FF">
            <w:pPr>
              <w:jc w:val="center"/>
            </w:pPr>
            <w:r>
              <w:rPr>
                <w:rFonts w:hint="eastAsia"/>
              </w:rPr>
              <w:t>离子膜电槽</w:t>
            </w:r>
            <w:r>
              <w:rPr>
                <w:rFonts w:hint="eastAsia"/>
              </w:rPr>
              <w:t>4</w:t>
            </w:r>
            <w:r>
              <w:rPr>
                <w:rFonts w:hint="eastAsia"/>
              </w:rPr>
              <w:t>台，年产</w:t>
            </w:r>
            <w:r>
              <w:rPr>
                <w:rFonts w:hint="eastAsia"/>
              </w:rPr>
              <w:t>8000</w:t>
            </w:r>
            <w:r>
              <w:rPr>
                <w:rFonts w:hint="eastAsia"/>
              </w:rPr>
              <w:t>小时，约</w:t>
            </w:r>
            <w:r>
              <w:rPr>
                <w:rFonts w:hint="eastAsia"/>
              </w:rPr>
              <w:t>12.5t/h</w:t>
            </w:r>
            <w:r>
              <w:rPr>
                <w:rFonts w:hint="eastAsia"/>
              </w:rPr>
              <w:t>（折</w:t>
            </w:r>
            <w:r>
              <w:rPr>
                <w:rFonts w:hint="eastAsia"/>
              </w:rPr>
              <w:t>100%</w:t>
            </w:r>
            <w:r>
              <w:t>NaOH</w:t>
            </w:r>
            <w:r>
              <w:rPr>
                <w:rFonts w:hint="eastAsia"/>
              </w:rPr>
              <w:t>）</w:t>
            </w:r>
          </w:p>
        </w:tc>
        <w:tc>
          <w:tcPr>
            <w:tcW w:w="1082" w:type="dxa"/>
            <w:shd w:val="clear" w:color="auto" w:fill="auto"/>
            <w:vAlign w:val="center"/>
          </w:tcPr>
          <w:p w:rsidR="00CB1B6F" w:rsidRDefault="00A952FF">
            <w:pPr>
              <w:jc w:val="center"/>
            </w:pPr>
            <w:r>
              <w:rPr>
                <w:rFonts w:hint="eastAsia"/>
              </w:rPr>
              <w:t>匹配</w:t>
            </w:r>
          </w:p>
        </w:tc>
        <w:tc>
          <w:tcPr>
            <w:tcW w:w="637" w:type="dxa"/>
            <w:shd w:val="clear" w:color="auto" w:fill="auto"/>
            <w:vAlign w:val="center"/>
          </w:tcPr>
          <w:p w:rsidR="00CB1B6F" w:rsidRDefault="00CB1B6F">
            <w:pPr>
              <w:jc w:val="center"/>
            </w:pPr>
          </w:p>
        </w:tc>
      </w:tr>
      <w:tr w:rsidR="00CB1B6F">
        <w:trPr>
          <w:trHeight w:val="900"/>
        </w:trPr>
        <w:tc>
          <w:tcPr>
            <w:tcW w:w="573" w:type="dxa"/>
            <w:shd w:val="clear" w:color="auto" w:fill="auto"/>
            <w:vAlign w:val="center"/>
          </w:tcPr>
          <w:p w:rsidR="00CB1B6F" w:rsidRDefault="00A952FF">
            <w:pPr>
              <w:jc w:val="center"/>
            </w:pPr>
            <w:r>
              <w:rPr>
                <w:rFonts w:hint="eastAsia"/>
              </w:rPr>
              <w:lastRenderedPageBreak/>
              <w:t>2</w:t>
            </w:r>
          </w:p>
        </w:tc>
        <w:tc>
          <w:tcPr>
            <w:tcW w:w="879" w:type="dxa"/>
            <w:shd w:val="clear" w:color="auto" w:fill="auto"/>
            <w:vAlign w:val="center"/>
          </w:tcPr>
          <w:p w:rsidR="00CB1B6F" w:rsidRDefault="00A952FF">
            <w:pPr>
              <w:jc w:val="center"/>
            </w:pPr>
            <w:r>
              <w:rPr>
                <w:rFonts w:hint="eastAsia"/>
              </w:rPr>
              <w:t>盐酸</w:t>
            </w:r>
          </w:p>
        </w:tc>
        <w:tc>
          <w:tcPr>
            <w:tcW w:w="733" w:type="dxa"/>
            <w:shd w:val="clear" w:color="auto" w:fill="auto"/>
            <w:vAlign w:val="center"/>
          </w:tcPr>
          <w:p w:rsidR="00CB1B6F" w:rsidRDefault="00A952FF">
            <w:pPr>
              <w:jc w:val="center"/>
            </w:pPr>
            <w:r>
              <w:t>复产</w:t>
            </w:r>
          </w:p>
          <w:p w:rsidR="00CB1B6F" w:rsidRDefault="00A952FF">
            <w:pPr>
              <w:jc w:val="center"/>
            </w:pPr>
            <w:r>
              <w:t>装置</w:t>
            </w:r>
          </w:p>
        </w:tc>
        <w:tc>
          <w:tcPr>
            <w:tcW w:w="878" w:type="dxa"/>
            <w:shd w:val="clear" w:color="auto" w:fill="auto"/>
            <w:vAlign w:val="center"/>
          </w:tcPr>
          <w:p w:rsidR="00CB1B6F" w:rsidRDefault="00A952FF">
            <w:pPr>
              <w:jc w:val="center"/>
            </w:pPr>
            <w:r>
              <w:rPr>
                <w:rFonts w:hint="eastAsia"/>
              </w:rPr>
              <w:t>5</w:t>
            </w:r>
            <w:r>
              <w:rPr>
                <w:rFonts w:hint="eastAsia"/>
              </w:rPr>
              <w:t>万</w:t>
            </w:r>
            <w:r>
              <w:rPr>
                <w:rFonts w:hint="eastAsia"/>
              </w:rPr>
              <w:t>t/a</w:t>
            </w:r>
          </w:p>
        </w:tc>
        <w:tc>
          <w:tcPr>
            <w:tcW w:w="3514" w:type="dxa"/>
            <w:shd w:val="clear" w:color="auto" w:fill="auto"/>
            <w:vAlign w:val="center"/>
          </w:tcPr>
          <w:p w:rsidR="00CB1B6F" w:rsidRDefault="00A952FF">
            <w:pPr>
              <w:jc w:val="center"/>
            </w:pPr>
            <w:r>
              <w:rPr>
                <w:rFonts w:hint="eastAsia"/>
              </w:rPr>
              <w:t>三合一石墨盐酸合成炉</w:t>
            </w:r>
            <w:r>
              <w:rPr>
                <w:rFonts w:hint="eastAsia"/>
              </w:rPr>
              <w:t>2</w:t>
            </w:r>
            <w:r>
              <w:rPr>
                <w:rFonts w:hint="eastAsia"/>
              </w:rPr>
              <w:t>台，年产</w:t>
            </w:r>
            <w:r>
              <w:rPr>
                <w:rFonts w:hint="eastAsia"/>
              </w:rPr>
              <w:t>8000</w:t>
            </w:r>
            <w:r>
              <w:rPr>
                <w:rFonts w:hint="eastAsia"/>
              </w:rPr>
              <w:t>小时，约</w:t>
            </w:r>
            <w:r>
              <w:rPr>
                <w:rFonts w:hint="eastAsia"/>
              </w:rPr>
              <w:t>6.25t/h</w:t>
            </w:r>
          </w:p>
        </w:tc>
        <w:tc>
          <w:tcPr>
            <w:tcW w:w="1082" w:type="dxa"/>
            <w:shd w:val="clear" w:color="auto" w:fill="auto"/>
            <w:vAlign w:val="center"/>
          </w:tcPr>
          <w:p w:rsidR="00CB1B6F" w:rsidRDefault="00A952FF">
            <w:pPr>
              <w:jc w:val="center"/>
            </w:pPr>
            <w:r>
              <w:rPr>
                <w:rFonts w:hint="eastAsia"/>
              </w:rPr>
              <w:t>匹配</w:t>
            </w:r>
          </w:p>
        </w:tc>
        <w:tc>
          <w:tcPr>
            <w:tcW w:w="637" w:type="dxa"/>
            <w:shd w:val="clear" w:color="auto" w:fill="auto"/>
            <w:vAlign w:val="center"/>
          </w:tcPr>
          <w:p w:rsidR="00CB1B6F" w:rsidRDefault="00CB1B6F">
            <w:pPr>
              <w:jc w:val="center"/>
            </w:pPr>
          </w:p>
        </w:tc>
      </w:tr>
      <w:tr w:rsidR="00CB1B6F">
        <w:trPr>
          <w:trHeight w:val="840"/>
        </w:trPr>
        <w:tc>
          <w:tcPr>
            <w:tcW w:w="573" w:type="dxa"/>
            <w:shd w:val="clear" w:color="auto" w:fill="auto"/>
            <w:vAlign w:val="center"/>
          </w:tcPr>
          <w:p w:rsidR="00CB1B6F" w:rsidRDefault="00A952FF">
            <w:pPr>
              <w:jc w:val="center"/>
            </w:pPr>
            <w:r>
              <w:rPr>
                <w:rFonts w:hint="eastAsia"/>
              </w:rPr>
              <w:t>3</w:t>
            </w:r>
          </w:p>
        </w:tc>
        <w:tc>
          <w:tcPr>
            <w:tcW w:w="879" w:type="dxa"/>
            <w:shd w:val="clear" w:color="auto" w:fill="auto"/>
            <w:vAlign w:val="center"/>
          </w:tcPr>
          <w:p w:rsidR="00CB1B6F" w:rsidRDefault="00A952FF">
            <w:pPr>
              <w:jc w:val="center"/>
            </w:pPr>
            <w:r>
              <w:rPr>
                <w:rFonts w:hint="eastAsia"/>
              </w:rPr>
              <w:t>液氯</w:t>
            </w:r>
          </w:p>
        </w:tc>
        <w:tc>
          <w:tcPr>
            <w:tcW w:w="733" w:type="dxa"/>
            <w:shd w:val="clear" w:color="auto" w:fill="auto"/>
            <w:vAlign w:val="center"/>
          </w:tcPr>
          <w:p w:rsidR="00CB1B6F" w:rsidRDefault="00A952FF">
            <w:pPr>
              <w:jc w:val="center"/>
            </w:pPr>
            <w:r>
              <w:t>复产</w:t>
            </w:r>
          </w:p>
          <w:p w:rsidR="00CB1B6F" w:rsidRDefault="00A952FF">
            <w:pPr>
              <w:jc w:val="center"/>
            </w:pPr>
            <w:r>
              <w:t>装置</w:t>
            </w:r>
          </w:p>
        </w:tc>
        <w:tc>
          <w:tcPr>
            <w:tcW w:w="878" w:type="dxa"/>
            <w:shd w:val="clear" w:color="auto" w:fill="auto"/>
            <w:vAlign w:val="center"/>
          </w:tcPr>
          <w:p w:rsidR="00CB1B6F" w:rsidRDefault="00A952FF">
            <w:pPr>
              <w:jc w:val="center"/>
            </w:pPr>
            <w:r>
              <w:t>15</w:t>
            </w:r>
            <w:r>
              <w:rPr>
                <w:rFonts w:hint="eastAsia"/>
              </w:rPr>
              <w:t>万</w:t>
            </w:r>
            <w:r>
              <w:rPr>
                <w:rFonts w:hint="eastAsia"/>
              </w:rPr>
              <w:t>t/a</w:t>
            </w:r>
          </w:p>
        </w:tc>
        <w:tc>
          <w:tcPr>
            <w:tcW w:w="3514" w:type="dxa"/>
            <w:shd w:val="clear" w:color="auto" w:fill="auto"/>
            <w:vAlign w:val="center"/>
          </w:tcPr>
          <w:p w:rsidR="00CB1B6F" w:rsidRDefault="00A952FF">
            <w:pPr>
              <w:jc w:val="center"/>
            </w:pPr>
            <w:r>
              <w:rPr>
                <w:rFonts w:hint="eastAsia"/>
              </w:rPr>
              <w:t>小冷冻机</w:t>
            </w:r>
            <w:r>
              <w:rPr>
                <w:rFonts w:hint="eastAsia"/>
              </w:rPr>
              <w:t>2.5</w:t>
            </w:r>
            <w:r>
              <w:rPr>
                <w:rFonts w:hint="eastAsia"/>
              </w:rPr>
              <w:t>万吨</w:t>
            </w:r>
            <w:r>
              <w:rPr>
                <w:rFonts w:hint="eastAsia"/>
              </w:rPr>
              <w:t>/</w:t>
            </w:r>
            <w:r>
              <w:rPr>
                <w:rFonts w:hint="eastAsia"/>
              </w:rPr>
              <w:t>年</w:t>
            </w:r>
            <w:r>
              <w:rPr>
                <w:rFonts w:hint="eastAsia"/>
              </w:rPr>
              <w:t>.</w:t>
            </w:r>
            <w:r>
              <w:rPr>
                <w:rFonts w:hint="eastAsia"/>
              </w:rPr>
              <w:t>台，共</w:t>
            </w:r>
            <w:r>
              <w:t>3</w:t>
            </w:r>
            <w:r>
              <w:rPr>
                <w:rFonts w:hint="eastAsia"/>
              </w:rPr>
              <w:t>台，大冷冻机</w:t>
            </w:r>
            <w:r>
              <w:rPr>
                <w:rFonts w:hint="eastAsia"/>
              </w:rPr>
              <w:t>1</w:t>
            </w:r>
            <w:r>
              <w:rPr>
                <w:rFonts w:hint="eastAsia"/>
              </w:rPr>
              <w:t>台</w:t>
            </w:r>
            <w:r>
              <w:rPr>
                <w:rFonts w:hint="eastAsia"/>
              </w:rPr>
              <w:t>7.5</w:t>
            </w:r>
            <w:r>
              <w:rPr>
                <w:rFonts w:hint="eastAsia"/>
              </w:rPr>
              <w:t>万吨</w:t>
            </w:r>
            <w:r>
              <w:rPr>
                <w:rFonts w:hint="eastAsia"/>
              </w:rPr>
              <w:t>/</w:t>
            </w:r>
            <w:r>
              <w:rPr>
                <w:rFonts w:hint="eastAsia"/>
              </w:rPr>
              <w:t>年</w:t>
            </w:r>
            <w:r>
              <w:rPr>
                <w:rFonts w:hint="eastAsia"/>
              </w:rPr>
              <w:t>.</w:t>
            </w:r>
            <w:r>
              <w:rPr>
                <w:rFonts w:hint="eastAsia"/>
              </w:rPr>
              <w:t>台，，年产</w:t>
            </w:r>
            <w:r>
              <w:rPr>
                <w:rFonts w:hint="eastAsia"/>
              </w:rPr>
              <w:t>8000</w:t>
            </w:r>
            <w:r>
              <w:rPr>
                <w:rFonts w:hint="eastAsia"/>
              </w:rPr>
              <w:t>小时，约</w:t>
            </w:r>
            <w:r>
              <w:t>18.75</w:t>
            </w:r>
            <w:r>
              <w:rPr>
                <w:rFonts w:hint="eastAsia"/>
              </w:rPr>
              <w:t>t/h</w:t>
            </w:r>
          </w:p>
        </w:tc>
        <w:tc>
          <w:tcPr>
            <w:tcW w:w="1082" w:type="dxa"/>
            <w:shd w:val="clear" w:color="auto" w:fill="auto"/>
            <w:vAlign w:val="center"/>
          </w:tcPr>
          <w:p w:rsidR="00CB1B6F" w:rsidRDefault="00A952FF">
            <w:pPr>
              <w:jc w:val="center"/>
            </w:pPr>
            <w:r>
              <w:rPr>
                <w:rFonts w:hint="eastAsia"/>
              </w:rPr>
              <w:t>匹配</w:t>
            </w:r>
          </w:p>
        </w:tc>
        <w:tc>
          <w:tcPr>
            <w:tcW w:w="637" w:type="dxa"/>
            <w:shd w:val="clear" w:color="auto" w:fill="auto"/>
            <w:vAlign w:val="center"/>
          </w:tcPr>
          <w:p w:rsidR="00CB1B6F" w:rsidRDefault="00CB1B6F">
            <w:pPr>
              <w:jc w:val="center"/>
            </w:pPr>
          </w:p>
        </w:tc>
      </w:tr>
    </w:tbl>
    <w:p w:rsidR="00CB1B6F" w:rsidRDefault="00A952FF">
      <w:pPr>
        <w:tabs>
          <w:tab w:val="left" w:pos="1800"/>
          <w:tab w:val="left" w:pos="2340"/>
        </w:tabs>
        <w:rPr>
          <w:rFonts w:hAnsi="宋体" w:cs="宋体"/>
        </w:rPr>
      </w:pPr>
      <w:r>
        <w:rPr>
          <w:rFonts w:hAnsi="宋体" w:cs="宋体" w:hint="eastAsia"/>
        </w:rPr>
        <w:t xml:space="preserve">  </w:t>
      </w:r>
    </w:p>
    <w:p w:rsidR="00CB1B6F" w:rsidRDefault="00A952FF">
      <w:pPr>
        <w:jc w:val="center"/>
        <w:rPr>
          <w:rFonts w:hAnsi="宋体" w:cs="宋体"/>
        </w:rPr>
      </w:pPr>
      <w:r>
        <w:rPr>
          <w:rFonts w:hAnsi="宋体" w:cs="宋体" w:hint="eastAsia"/>
        </w:rPr>
        <w:t>表</w:t>
      </w:r>
      <w:r>
        <w:rPr>
          <w:rFonts w:hAnsi="宋体" w:cs="宋体"/>
        </w:rPr>
        <w:t>2.3-</w:t>
      </w:r>
      <w:r>
        <w:rPr>
          <w:rFonts w:hAnsi="宋体" w:cs="宋体" w:hint="eastAsia"/>
        </w:rPr>
        <w:t>5</w:t>
      </w:r>
      <w:r>
        <w:rPr>
          <w:rFonts w:hAnsi="宋体" w:cs="宋体"/>
        </w:rPr>
        <w:t xml:space="preserve"> </w:t>
      </w:r>
      <w:r>
        <w:rPr>
          <w:rFonts w:hAnsi="宋体" w:cs="宋体" w:hint="eastAsia"/>
        </w:rPr>
        <w:t>公用工程项目匹配情况表</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399"/>
        <w:gridCol w:w="709"/>
        <w:gridCol w:w="802"/>
        <w:gridCol w:w="793"/>
        <w:gridCol w:w="801"/>
        <w:gridCol w:w="811"/>
        <w:gridCol w:w="972"/>
        <w:gridCol w:w="665"/>
        <w:gridCol w:w="2344"/>
      </w:tblGrid>
      <w:tr w:rsidR="00CB1B6F">
        <w:trPr>
          <w:trHeight w:val="780"/>
        </w:trPr>
        <w:tc>
          <w:tcPr>
            <w:tcW w:w="399" w:type="dxa"/>
            <w:shd w:val="clear" w:color="auto" w:fill="auto"/>
            <w:vAlign w:val="center"/>
          </w:tcPr>
          <w:p w:rsidR="00CB1B6F" w:rsidRDefault="00A952FF">
            <w:pPr>
              <w:jc w:val="center"/>
              <w:rPr>
                <w:b/>
              </w:rPr>
            </w:pPr>
            <w:r>
              <w:rPr>
                <w:rFonts w:hint="eastAsia"/>
                <w:b/>
              </w:rPr>
              <w:t>序号</w:t>
            </w:r>
          </w:p>
        </w:tc>
        <w:tc>
          <w:tcPr>
            <w:tcW w:w="709" w:type="dxa"/>
            <w:shd w:val="clear" w:color="auto" w:fill="auto"/>
            <w:vAlign w:val="center"/>
          </w:tcPr>
          <w:p w:rsidR="00CB1B6F" w:rsidRDefault="00A952FF">
            <w:pPr>
              <w:jc w:val="center"/>
              <w:rPr>
                <w:b/>
              </w:rPr>
            </w:pPr>
            <w:r>
              <w:rPr>
                <w:rFonts w:hint="eastAsia"/>
                <w:b/>
              </w:rPr>
              <w:t>名称</w:t>
            </w:r>
          </w:p>
        </w:tc>
        <w:tc>
          <w:tcPr>
            <w:tcW w:w="802" w:type="dxa"/>
            <w:shd w:val="clear" w:color="auto" w:fill="auto"/>
            <w:vAlign w:val="center"/>
          </w:tcPr>
          <w:p w:rsidR="00CB1B6F" w:rsidRDefault="00A952FF">
            <w:pPr>
              <w:jc w:val="center"/>
              <w:rPr>
                <w:b/>
              </w:rPr>
            </w:pPr>
            <w:r>
              <w:rPr>
                <w:rFonts w:hint="eastAsia"/>
                <w:b/>
              </w:rPr>
              <w:t>单位</w:t>
            </w:r>
          </w:p>
        </w:tc>
        <w:tc>
          <w:tcPr>
            <w:tcW w:w="793" w:type="dxa"/>
            <w:shd w:val="clear" w:color="auto" w:fill="auto"/>
            <w:vAlign w:val="center"/>
          </w:tcPr>
          <w:p w:rsidR="00CB1B6F" w:rsidRDefault="00A952FF">
            <w:pPr>
              <w:jc w:val="center"/>
              <w:rPr>
                <w:b/>
              </w:rPr>
            </w:pPr>
            <w:r>
              <w:rPr>
                <w:rFonts w:hint="eastAsia"/>
                <w:b/>
              </w:rPr>
              <w:t>原有生产装置需求量</w:t>
            </w:r>
          </w:p>
        </w:tc>
        <w:tc>
          <w:tcPr>
            <w:tcW w:w="801" w:type="dxa"/>
            <w:shd w:val="clear" w:color="auto" w:fill="auto"/>
            <w:vAlign w:val="center"/>
          </w:tcPr>
          <w:p w:rsidR="00CB1B6F" w:rsidRDefault="00A952FF">
            <w:pPr>
              <w:jc w:val="center"/>
              <w:rPr>
                <w:b/>
              </w:rPr>
            </w:pPr>
            <w:r>
              <w:rPr>
                <w:rFonts w:hint="eastAsia"/>
                <w:b/>
              </w:rPr>
              <w:t>本项目生产装置需求量</w:t>
            </w:r>
          </w:p>
        </w:tc>
        <w:tc>
          <w:tcPr>
            <w:tcW w:w="811" w:type="dxa"/>
            <w:shd w:val="clear" w:color="auto" w:fill="auto"/>
            <w:vAlign w:val="center"/>
          </w:tcPr>
          <w:p w:rsidR="00CB1B6F" w:rsidRDefault="00A952FF">
            <w:pPr>
              <w:jc w:val="center"/>
              <w:rPr>
                <w:b/>
              </w:rPr>
            </w:pPr>
            <w:r>
              <w:rPr>
                <w:rFonts w:hint="eastAsia"/>
                <w:b/>
              </w:rPr>
              <w:t>现有装置供应能力</w:t>
            </w:r>
          </w:p>
        </w:tc>
        <w:tc>
          <w:tcPr>
            <w:tcW w:w="972" w:type="dxa"/>
            <w:shd w:val="clear" w:color="auto" w:fill="auto"/>
            <w:vAlign w:val="center"/>
          </w:tcPr>
          <w:p w:rsidR="00CB1B6F" w:rsidRDefault="00A952FF">
            <w:pPr>
              <w:jc w:val="center"/>
              <w:rPr>
                <w:b/>
              </w:rPr>
            </w:pPr>
            <w:r>
              <w:rPr>
                <w:rFonts w:hint="eastAsia"/>
                <w:b/>
              </w:rPr>
              <w:t>现有装置供应余量</w:t>
            </w:r>
          </w:p>
        </w:tc>
        <w:tc>
          <w:tcPr>
            <w:tcW w:w="665" w:type="dxa"/>
            <w:shd w:val="clear" w:color="auto" w:fill="auto"/>
            <w:vAlign w:val="center"/>
          </w:tcPr>
          <w:p w:rsidR="00CB1B6F" w:rsidRDefault="00A952FF">
            <w:pPr>
              <w:jc w:val="center"/>
              <w:rPr>
                <w:b/>
              </w:rPr>
            </w:pPr>
            <w:r>
              <w:rPr>
                <w:rFonts w:hint="eastAsia"/>
                <w:b/>
              </w:rPr>
              <w:t>匹配性</w:t>
            </w:r>
          </w:p>
        </w:tc>
        <w:tc>
          <w:tcPr>
            <w:tcW w:w="2344" w:type="dxa"/>
            <w:shd w:val="clear" w:color="auto" w:fill="auto"/>
            <w:vAlign w:val="center"/>
          </w:tcPr>
          <w:p w:rsidR="00CB1B6F" w:rsidRDefault="00A952FF">
            <w:pPr>
              <w:jc w:val="center"/>
              <w:rPr>
                <w:b/>
              </w:rPr>
            </w:pPr>
            <w:r>
              <w:rPr>
                <w:rFonts w:hint="eastAsia"/>
                <w:b/>
              </w:rPr>
              <w:t>备注</w:t>
            </w:r>
          </w:p>
        </w:tc>
      </w:tr>
      <w:tr w:rsidR="00CB1B6F">
        <w:trPr>
          <w:trHeight w:val="286"/>
        </w:trPr>
        <w:tc>
          <w:tcPr>
            <w:tcW w:w="399" w:type="dxa"/>
            <w:shd w:val="clear" w:color="auto" w:fill="auto"/>
            <w:vAlign w:val="center"/>
          </w:tcPr>
          <w:p w:rsidR="00CB1B6F" w:rsidRDefault="00A952FF">
            <w:pPr>
              <w:jc w:val="center"/>
            </w:pPr>
            <w:r>
              <w:rPr>
                <w:rFonts w:hint="eastAsia"/>
              </w:rPr>
              <w:t>1</w:t>
            </w:r>
          </w:p>
        </w:tc>
        <w:tc>
          <w:tcPr>
            <w:tcW w:w="709" w:type="dxa"/>
            <w:shd w:val="clear" w:color="auto" w:fill="auto"/>
            <w:vAlign w:val="center"/>
          </w:tcPr>
          <w:p w:rsidR="00CB1B6F" w:rsidRDefault="00A952FF">
            <w:pPr>
              <w:jc w:val="center"/>
            </w:pPr>
            <w:r>
              <w:rPr>
                <w:rFonts w:hint="eastAsia"/>
              </w:rPr>
              <w:t>循环水</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5000</w:t>
            </w:r>
          </w:p>
        </w:tc>
        <w:tc>
          <w:tcPr>
            <w:tcW w:w="801" w:type="dxa"/>
            <w:shd w:val="clear" w:color="auto" w:fill="auto"/>
            <w:vAlign w:val="center"/>
          </w:tcPr>
          <w:p w:rsidR="00CB1B6F" w:rsidRDefault="00A952FF">
            <w:pPr>
              <w:jc w:val="center"/>
            </w:pPr>
            <w:r>
              <w:rPr>
                <w:rFonts w:hint="eastAsia"/>
              </w:rPr>
              <w:t>5000</w:t>
            </w:r>
          </w:p>
        </w:tc>
        <w:tc>
          <w:tcPr>
            <w:tcW w:w="811" w:type="dxa"/>
            <w:shd w:val="clear" w:color="auto" w:fill="auto"/>
            <w:vAlign w:val="center"/>
          </w:tcPr>
          <w:p w:rsidR="00CB1B6F" w:rsidRDefault="00A952FF">
            <w:pPr>
              <w:jc w:val="center"/>
            </w:pPr>
            <w:r>
              <w:rPr>
                <w:rFonts w:hint="eastAsia"/>
              </w:rPr>
              <w:t>12800</w:t>
            </w:r>
          </w:p>
        </w:tc>
        <w:tc>
          <w:tcPr>
            <w:tcW w:w="972" w:type="dxa"/>
            <w:shd w:val="clear" w:color="auto" w:fill="auto"/>
            <w:vAlign w:val="center"/>
          </w:tcPr>
          <w:p w:rsidR="00CB1B6F" w:rsidRDefault="00A952FF">
            <w:pPr>
              <w:jc w:val="center"/>
            </w:pPr>
            <w:r>
              <w:rPr>
                <w:rFonts w:hint="eastAsia"/>
              </w:rPr>
              <w:t>7800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来自于盐化循环水站</w:t>
            </w:r>
          </w:p>
        </w:tc>
      </w:tr>
      <w:tr w:rsidR="00CB1B6F">
        <w:trPr>
          <w:trHeight w:val="286"/>
        </w:trPr>
        <w:tc>
          <w:tcPr>
            <w:tcW w:w="399" w:type="dxa"/>
            <w:shd w:val="clear" w:color="auto" w:fill="auto"/>
            <w:vAlign w:val="center"/>
          </w:tcPr>
          <w:p w:rsidR="00CB1B6F" w:rsidRDefault="00A952FF">
            <w:pPr>
              <w:jc w:val="center"/>
            </w:pPr>
            <w:r>
              <w:rPr>
                <w:rFonts w:hint="eastAsia"/>
              </w:rPr>
              <w:t>2</w:t>
            </w:r>
          </w:p>
        </w:tc>
        <w:tc>
          <w:tcPr>
            <w:tcW w:w="709" w:type="dxa"/>
            <w:shd w:val="clear" w:color="auto" w:fill="auto"/>
            <w:vAlign w:val="center"/>
          </w:tcPr>
          <w:p w:rsidR="00CB1B6F" w:rsidRDefault="00A952FF">
            <w:pPr>
              <w:jc w:val="center"/>
            </w:pPr>
            <w:r>
              <w:rPr>
                <w:rFonts w:hint="eastAsia"/>
              </w:rPr>
              <w:t>电</w:t>
            </w:r>
          </w:p>
        </w:tc>
        <w:tc>
          <w:tcPr>
            <w:tcW w:w="802" w:type="dxa"/>
            <w:shd w:val="clear" w:color="auto" w:fill="auto"/>
            <w:vAlign w:val="center"/>
          </w:tcPr>
          <w:p w:rsidR="00CB1B6F" w:rsidRDefault="00A952FF">
            <w:pPr>
              <w:jc w:val="center"/>
            </w:pPr>
            <w:r>
              <w:rPr>
                <w:rFonts w:hint="eastAsia"/>
              </w:rPr>
              <w:t>用电量</w:t>
            </w:r>
            <w:r>
              <w:rPr>
                <w:rFonts w:hint="eastAsia"/>
              </w:rPr>
              <w:t>Kw/h</w:t>
            </w:r>
          </w:p>
        </w:tc>
        <w:tc>
          <w:tcPr>
            <w:tcW w:w="793" w:type="dxa"/>
            <w:shd w:val="clear" w:color="auto" w:fill="auto"/>
            <w:vAlign w:val="center"/>
          </w:tcPr>
          <w:p w:rsidR="00CB1B6F" w:rsidRDefault="00A952FF">
            <w:pPr>
              <w:jc w:val="center"/>
            </w:pPr>
            <w:r>
              <w:rPr>
                <w:rFonts w:hint="eastAsia"/>
              </w:rPr>
              <w:t>30000</w:t>
            </w:r>
          </w:p>
        </w:tc>
        <w:tc>
          <w:tcPr>
            <w:tcW w:w="801" w:type="dxa"/>
            <w:shd w:val="clear" w:color="auto" w:fill="auto"/>
            <w:vAlign w:val="center"/>
          </w:tcPr>
          <w:p w:rsidR="00CB1B6F" w:rsidRDefault="00A952FF">
            <w:pPr>
              <w:jc w:val="center"/>
            </w:pPr>
            <w:r>
              <w:rPr>
                <w:rFonts w:hint="eastAsia"/>
              </w:rPr>
              <w:t>30000</w:t>
            </w:r>
          </w:p>
        </w:tc>
        <w:tc>
          <w:tcPr>
            <w:tcW w:w="811" w:type="dxa"/>
            <w:shd w:val="clear" w:color="auto" w:fill="auto"/>
            <w:vAlign w:val="center"/>
          </w:tcPr>
          <w:p w:rsidR="00CB1B6F" w:rsidRDefault="00A952FF">
            <w:pPr>
              <w:jc w:val="center"/>
            </w:pPr>
            <w:r>
              <w:rPr>
                <w:rFonts w:hint="eastAsia"/>
              </w:rPr>
              <w:t>100000</w:t>
            </w:r>
          </w:p>
        </w:tc>
        <w:tc>
          <w:tcPr>
            <w:tcW w:w="972" w:type="dxa"/>
            <w:shd w:val="clear" w:color="auto" w:fill="auto"/>
            <w:vAlign w:val="center"/>
          </w:tcPr>
          <w:p w:rsidR="00CB1B6F" w:rsidRDefault="00A952FF">
            <w:pPr>
              <w:jc w:val="center"/>
            </w:pPr>
            <w:r>
              <w:rPr>
                <w:rFonts w:hint="eastAsia"/>
              </w:rPr>
              <w:t>70000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CB1B6F">
            <w:pPr>
              <w:jc w:val="center"/>
            </w:pPr>
          </w:p>
        </w:tc>
      </w:tr>
      <w:tr w:rsidR="00CB1B6F">
        <w:trPr>
          <w:trHeight w:val="286"/>
        </w:trPr>
        <w:tc>
          <w:tcPr>
            <w:tcW w:w="399" w:type="dxa"/>
            <w:shd w:val="clear" w:color="auto" w:fill="auto"/>
            <w:vAlign w:val="center"/>
          </w:tcPr>
          <w:p w:rsidR="00CB1B6F" w:rsidRDefault="00A952FF">
            <w:pPr>
              <w:jc w:val="center"/>
            </w:pPr>
            <w:r>
              <w:rPr>
                <w:rFonts w:hint="eastAsia"/>
              </w:rPr>
              <w:t>3</w:t>
            </w:r>
          </w:p>
        </w:tc>
        <w:tc>
          <w:tcPr>
            <w:tcW w:w="709" w:type="dxa"/>
            <w:shd w:val="clear" w:color="auto" w:fill="auto"/>
            <w:vAlign w:val="center"/>
          </w:tcPr>
          <w:p w:rsidR="00CB1B6F" w:rsidRDefault="00A952FF">
            <w:pPr>
              <w:jc w:val="center"/>
            </w:pPr>
            <w:r>
              <w:rPr>
                <w:rFonts w:hint="eastAsia"/>
              </w:rPr>
              <w:t>工业水</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75</w:t>
            </w:r>
          </w:p>
        </w:tc>
        <w:tc>
          <w:tcPr>
            <w:tcW w:w="801" w:type="dxa"/>
            <w:shd w:val="clear" w:color="auto" w:fill="auto"/>
            <w:vAlign w:val="center"/>
          </w:tcPr>
          <w:p w:rsidR="00CB1B6F" w:rsidRDefault="00A952FF">
            <w:pPr>
              <w:jc w:val="center"/>
            </w:pPr>
            <w:r>
              <w:rPr>
                <w:rFonts w:hint="eastAsia"/>
              </w:rPr>
              <w:t>75</w:t>
            </w:r>
          </w:p>
        </w:tc>
        <w:tc>
          <w:tcPr>
            <w:tcW w:w="811" w:type="dxa"/>
            <w:shd w:val="clear" w:color="auto" w:fill="auto"/>
            <w:vAlign w:val="center"/>
          </w:tcPr>
          <w:p w:rsidR="00CB1B6F" w:rsidRDefault="00A952FF">
            <w:pPr>
              <w:jc w:val="center"/>
            </w:pPr>
            <w:r>
              <w:rPr>
                <w:rFonts w:hint="eastAsia"/>
              </w:rPr>
              <w:t>300</w:t>
            </w:r>
          </w:p>
        </w:tc>
        <w:tc>
          <w:tcPr>
            <w:tcW w:w="972" w:type="dxa"/>
            <w:shd w:val="clear" w:color="auto" w:fill="auto"/>
            <w:vAlign w:val="center"/>
          </w:tcPr>
          <w:p w:rsidR="00CB1B6F" w:rsidRDefault="00A952FF">
            <w:pPr>
              <w:jc w:val="center"/>
            </w:pPr>
            <w:r>
              <w:rPr>
                <w:rFonts w:hint="eastAsia"/>
              </w:rPr>
              <w:t>225</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来自于港源水务公司</w:t>
            </w:r>
          </w:p>
        </w:tc>
      </w:tr>
      <w:tr w:rsidR="00CB1B6F">
        <w:trPr>
          <w:trHeight w:val="286"/>
        </w:trPr>
        <w:tc>
          <w:tcPr>
            <w:tcW w:w="399" w:type="dxa"/>
            <w:shd w:val="clear" w:color="auto" w:fill="auto"/>
            <w:vAlign w:val="center"/>
          </w:tcPr>
          <w:p w:rsidR="00CB1B6F" w:rsidRDefault="00A952FF">
            <w:pPr>
              <w:jc w:val="center"/>
            </w:pPr>
            <w:r>
              <w:rPr>
                <w:rFonts w:hint="eastAsia"/>
              </w:rPr>
              <w:t>4</w:t>
            </w:r>
          </w:p>
        </w:tc>
        <w:tc>
          <w:tcPr>
            <w:tcW w:w="709" w:type="dxa"/>
            <w:shd w:val="clear" w:color="auto" w:fill="auto"/>
            <w:vAlign w:val="center"/>
          </w:tcPr>
          <w:p w:rsidR="00CB1B6F" w:rsidRDefault="00A952FF">
            <w:pPr>
              <w:jc w:val="center"/>
            </w:pPr>
            <w:r>
              <w:rPr>
                <w:rFonts w:hint="eastAsia"/>
              </w:rPr>
              <w:t>自来水</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0.8</w:t>
            </w:r>
          </w:p>
        </w:tc>
        <w:tc>
          <w:tcPr>
            <w:tcW w:w="801" w:type="dxa"/>
            <w:shd w:val="clear" w:color="auto" w:fill="auto"/>
            <w:vAlign w:val="center"/>
          </w:tcPr>
          <w:p w:rsidR="00CB1B6F" w:rsidRDefault="00A952FF">
            <w:pPr>
              <w:jc w:val="center"/>
            </w:pPr>
            <w:r>
              <w:rPr>
                <w:rFonts w:hint="eastAsia"/>
              </w:rPr>
              <w:t>0.5</w:t>
            </w:r>
          </w:p>
        </w:tc>
        <w:tc>
          <w:tcPr>
            <w:tcW w:w="811" w:type="dxa"/>
            <w:shd w:val="clear" w:color="auto" w:fill="auto"/>
            <w:vAlign w:val="center"/>
          </w:tcPr>
          <w:p w:rsidR="00CB1B6F" w:rsidRDefault="00A952FF">
            <w:pPr>
              <w:jc w:val="center"/>
            </w:pPr>
            <w:r>
              <w:rPr>
                <w:rFonts w:hint="eastAsia"/>
              </w:rPr>
              <w:t>不限</w:t>
            </w:r>
          </w:p>
        </w:tc>
        <w:tc>
          <w:tcPr>
            <w:tcW w:w="972" w:type="dxa"/>
            <w:shd w:val="clear" w:color="auto" w:fill="auto"/>
            <w:vAlign w:val="center"/>
          </w:tcPr>
          <w:p w:rsidR="00CB1B6F" w:rsidRDefault="00CB1B6F">
            <w:pPr>
              <w:jc w:val="center"/>
            </w:pP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来自市政管网</w:t>
            </w:r>
          </w:p>
        </w:tc>
      </w:tr>
      <w:tr w:rsidR="00CB1B6F">
        <w:trPr>
          <w:trHeight w:val="286"/>
        </w:trPr>
        <w:tc>
          <w:tcPr>
            <w:tcW w:w="399" w:type="dxa"/>
            <w:shd w:val="clear" w:color="auto" w:fill="auto"/>
            <w:vAlign w:val="center"/>
          </w:tcPr>
          <w:p w:rsidR="00CB1B6F" w:rsidRDefault="00A952FF">
            <w:pPr>
              <w:jc w:val="center"/>
            </w:pPr>
            <w:r>
              <w:rPr>
                <w:rFonts w:hint="eastAsia"/>
              </w:rPr>
              <w:t>5</w:t>
            </w:r>
          </w:p>
        </w:tc>
        <w:tc>
          <w:tcPr>
            <w:tcW w:w="709" w:type="dxa"/>
            <w:shd w:val="clear" w:color="auto" w:fill="auto"/>
            <w:vAlign w:val="center"/>
          </w:tcPr>
          <w:p w:rsidR="00CB1B6F" w:rsidRDefault="00A952FF">
            <w:pPr>
              <w:jc w:val="center"/>
            </w:pPr>
            <w:r>
              <w:rPr>
                <w:rFonts w:hint="eastAsia"/>
              </w:rPr>
              <w:t>蒸汽</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1</w:t>
            </w:r>
          </w:p>
        </w:tc>
        <w:tc>
          <w:tcPr>
            <w:tcW w:w="801" w:type="dxa"/>
            <w:shd w:val="clear" w:color="auto" w:fill="auto"/>
            <w:vAlign w:val="center"/>
          </w:tcPr>
          <w:p w:rsidR="00CB1B6F" w:rsidRDefault="00A952FF">
            <w:pPr>
              <w:jc w:val="center"/>
            </w:pPr>
            <w:r>
              <w:rPr>
                <w:rFonts w:hint="eastAsia"/>
              </w:rPr>
              <w:t>1</w:t>
            </w:r>
          </w:p>
        </w:tc>
        <w:tc>
          <w:tcPr>
            <w:tcW w:w="811" w:type="dxa"/>
            <w:shd w:val="clear" w:color="auto" w:fill="auto"/>
            <w:vAlign w:val="center"/>
          </w:tcPr>
          <w:p w:rsidR="00CB1B6F" w:rsidRDefault="00A952FF">
            <w:pPr>
              <w:jc w:val="center"/>
            </w:pPr>
            <w:r>
              <w:rPr>
                <w:rFonts w:hint="eastAsia"/>
              </w:rPr>
              <w:t>20</w:t>
            </w:r>
          </w:p>
        </w:tc>
        <w:tc>
          <w:tcPr>
            <w:tcW w:w="972" w:type="dxa"/>
            <w:shd w:val="clear" w:color="auto" w:fill="auto"/>
            <w:vAlign w:val="center"/>
          </w:tcPr>
          <w:p w:rsidR="00CB1B6F" w:rsidRDefault="00A952FF">
            <w:pPr>
              <w:jc w:val="center"/>
            </w:pPr>
            <w:r>
              <w:rPr>
                <w:rFonts w:hint="eastAsia"/>
              </w:rPr>
              <w:t>19</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来自硫化低压蒸汽管网</w:t>
            </w:r>
          </w:p>
        </w:tc>
      </w:tr>
      <w:tr w:rsidR="00CB1B6F">
        <w:trPr>
          <w:trHeight w:val="286"/>
        </w:trPr>
        <w:tc>
          <w:tcPr>
            <w:tcW w:w="399" w:type="dxa"/>
            <w:vMerge w:val="restart"/>
            <w:shd w:val="clear" w:color="auto" w:fill="auto"/>
            <w:vAlign w:val="center"/>
          </w:tcPr>
          <w:p w:rsidR="00CB1B6F" w:rsidRDefault="00A952FF">
            <w:pPr>
              <w:jc w:val="center"/>
            </w:pPr>
            <w:r>
              <w:rPr>
                <w:rFonts w:hint="eastAsia"/>
              </w:rPr>
              <w:t>6</w:t>
            </w:r>
          </w:p>
        </w:tc>
        <w:tc>
          <w:tcPr>
            <w:tcW w:w="709" w:type="dxa"/>
            <w:vMerge w:val="restart"/>
            <w:shd w:val="clear" w:color="auto" w:fill="auto"/>
            <w:vAlign w:val="center"/>
          </w:tcPr>
          <w:p w:rsidR="00CB1B6F" w:rsidRDefault="00A952FF">
            <w:pPr>
              <w:jc w:val="center"/>
            </w:pPr>
            <w:r>
              <w:rPr>
                <w:rFonts w:hint="eastAsia"/>
              </w:rPr>
              <w:t>压缩空气</w:t>
            </w:r>
          </w:p>
        </w:tc>
        <w:tc>
          <w:tcPr>
            <w:tcW w:w="802" w:type="dxa"/>
            <w:shd w:val="clear" w:color="auto" w:fill="auto"/>
            <w:vAlign w:val="center"/>
          </w:tcPr>
          <w:p w:rsidR="00CB1B6F" w:rsidRDefault="00A952FF">
            <w:pPr>
              <w:jc w:val="center"/>
            </w:pPr>
            <w:r>
              <w:rPr>
                <w:rFonts w:hint="eastAsia"/>
              </w:rPr>
              <w:t>流量</w:t>
            </w:r>
            <w:r>
              <w:rPr>
                <w:rFonts w:hint="eastAsia"/>
              </w:rPr>
              <w:t>Nm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80</w:t>
            </w:r>
          </w:p>
        </w:tc>
        <w:tc>
          <w:tcPr>
            <w:tcW w:w="801" w:type="dxa"/>
            <w:shd w:val="clear" w:color="auto" w:fill="auto"/>
            <w:vAlign w:val="center"/>
          </w:tcPr>
          <w:p w:rsidR="00CB1B6F" w:rsidRDefault="00A952FF">
            <w:pPr>
              <w:jc w:val="center"/>
            </w:pPr>
            <w:r>
              <w:rPr>
                <w:rFonts w:hint="eastAsia"/>
              </w:rPr>
              <w:t>50</w:t>
            </w:r>
          </w:p>
        </w:tc>
        <w:tc>
          <w:tcPr>
            <w:tcW w:w="811" w:type="dxa"/>
            <w:shd w:val="clear" w:color="auto" w:fill="auto"/>
            <w:vAlign w:val="center"/>
          </w:tcPr>
          <w:p w:rsidR="00CB1B6F" w:rsidRDefault="00A952FF">
            <w:pPr>
              <w:jc w:val="center"/>
            </w:pPr>
            <w:r>
              <w:rPr>
                <w:rFonts w:hint="eastAsia"/>
              </w:rPr>
              <w:t>800</w:t>
            </w:r>
          </w:p>
        </w:tc>
        <w:tc>
          <w:tcPr>
            <w:tcW w:w="972" w:type="dxa"/>
            <w:shd w:val="clear" w:color="auto" w:fill="auto"/>
            <w:vAlign w:val="center"/>
          </w:tcPr>
          <w:p w:rsidR="00CB1B6F" w:rsidRDefault="00A952FF">
            <w:pPr>
              <w:jc w:val="center"/>
            </w:pPr>
            <w:r>
              <w:rPr>
                <w:rFonts w:hint="eastAsia"/>
              </w:rPr>
              <w:t>720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来自盐化空压站</w:t>
            </w:r>
          </w:p>
        </w:tc>
      </w:tr>
      <w:tr w:rsidR="00CB1B6F">
        <w:trPr>
          <w:trHeight w:val="286"/>
        </w:trPr>
        <w:tc>
          <w:tcPr>
            <w:tcW w:w="399" w:type="dxa"/>
            <w:vMerge/>
            <w:shd w:val="clear" w:color="auto" w:fill="auto"/>
            <w:vAlign w:val="center"/>
          </w:tcPr>
          <w:p w:rsidR="00CB1B6F" w:rsidRDefault="00CB1B6F">
            <w:pPr>
              <w:jc w:val="center"/>
            </w:pPr>
          </w:p>
        </w:tc>
        <w:tc>
          <w:tcPr>
            <w:tcW w:w="709" w:type="dxa"/>
            <w:vMerge/>
            <w:shd w:val="clear" w:color="auto" w:fill="auto"/>
            <w:vAlign w:val="center"/>
          </w:tcPr>
          <w:p w:rsidR="00CB1B6F" w:rsidRDefault="00CB1B6F">
            <w:pPr>
              <w:jc w:val="center"/>
            </w:pPr>
          </w:p>
        </w:tc>
        <w:tc>
          <w:tcPr>
            <w:tcW w:w="802" w:type="dxa"/>
            <w:shd w:val="clear" w:color="auto" w:fill="auto"/>
            <w:vAlign w:val="center"/>
          </w:tcPr>
          <w:p w:rsidR="00CB1B6F" w:rsidRDefault="00A952FF">
            <w:pPr>
              <w:widowControl/>
              <w:jc w:val="center"/>
              <w:textAlignment w:val="center"/>
            </w:pPr>
            <w:r>
              <w:rPr>
                <w:rFonts w:hint="eastAsia"/>
              </w:rPr>
              <w:t>压力</w:t>
            </w:r>
            <w:r>
              <w:rPr>
                <w:rFonts w:hint="eastAsia"/>
              </w:rPr>
              <w:t>Mpa</w:t>
            </w:r>
          </w:p>
        </w:tc>
        <w:tc>
          <w:tcPr>
            <w:tcW w:w="793" w:type="dxa"/>
            <w:shd w:val="clear" w:color="auto" w:fill="auto"/>
            <w:vAlign w:val="center"/>
          </w:tcPr>
          <w:p w:rsidR="00CB1B6F" w:rsidRDefault="00A952FF">
            <w:pPr>
              <w:widowControl/>
              <w:jc w:val="center"/>
              <w:textAlignment w:val="center"/>
            </w:pPr>
            <w:r>
              <w:rPr>
                <w:rFonts w:hint="eastAsia"/>
              </w:rPr>
              <w:t>0.8</w:t>
            </w:r>
          </w:p>
        </w:tc>
        <w:tc>
          <w:tcPr>
            <w:tcW w:w="801" w:type="dxa"/>
            <w:shd w:val="clear" w:color="auto" w:fill="auto"/>
            <w:vAlign w:val="center"/>
          </w:tcPr>
          <w:p w:rsidR="00CB1B6F" w:rsidRDefault="00A952FF">
            <w:pPr>
              <w:widowControl/>
              <w:jc w:val="center"/>
              <w:textAlignment w:val="center"/>
            </w:pPr>
            <w:r>
              <w:rPr>
                <w:rFonts w:hint="eastAsia"/>
              </w:rPr>
              <w:t>0.8</w:t>
            </w:r>
          </w:p>
        </w:tc>
        <w:tc>
          <w:tcPr>
            <w:tcW w:w="811" w:type="dxa"/>
            <w:shd w:val="clear" w:color="auto" w:fill="auto"/>
            <w:vAlign w:val="center"/>
          </w:tcPr>
          <w:p w:rsidR="00CB1B6F" w:rsidRDefault="00CB1B6F">
            <w:pPr>
              <w:jc w:val="center"/>
            </w:pPr>
          </w:p>
        </w:tc>
        <w:tc>
          <w:tcPr>
            <w:tcW w:w="972" w:type="dxa"/>
            <w:shd w:val="clear" w:color="auto" w:fill="auto"/>
            <w:vAlign w:val="center"/>
          </w:tcPr>
          <w:p w:rsidR="00CB1B6F" w:rsidRDefault="00CB1B6F">
            <w:pPr>
              <w:jc w:val="center"/>
            </w:pPr>
          </w:p>
        </w:tc>
        <w:tc>
          <w:tcPr>
            <w:tcW w:w="665" w:type="dxa"/>
            <w:shd w:val="clear" w:color="auto" w:fill="auto"/>
            <w:vAlign w:val="center"/>
          </w:tcPr>
          <w:p w:rsidR="00CB1B6F" w:rsidRDefault="00A952FF">
            <w:pPr>
              <w:widowControl/>
              <w:jc w:val="center"/>
              <w:textAlignment w:val="center"/>
            </w:pPr>
            <w:r>
              <w:rPr>
                <w:rFonts w:hint="eastAsia"/>
              </w:rPr>
              <w:t>匹配</w:t>
            </w:r>
          </w:p>
        </w:tc>
        <w:tc>
          <w:tcPr>
            <w:tcW w:w="2344" w:type="dxa"/>
            <w:shd w:val="clear" w:color="auto" w:fill="auto"/>
            <w:vAlign w:val="center"/>
          </w:tcPr>
          <w:p w:rsidR="00CB1B6F" w:rsidRDefault="00CB1B6F">
            <w:pPr>
              <w:jc w:val="center"/>
            </w:pPr>
          </w:p>
        </w:tc>
      </w:tr>
      <w:tr w:rsidR="00CB1B6F">
        <w:trPr>
          <w:trHeight w:val="286"/>
        </w:trPr>
        <w:tc>
          <w:tcPr>
            <w:tcW w:w="399" w:type="dxa"/>
            <w:vMerge w:val="restart"/>
            <w:shd w:val="clear" w:color="auto" w:fill="auto"/>
            <w:vAlign w:val="center"/>
          </w:tcPr>
          <w:p w:rsidR="00CB1B6F" w:rsidRDefault="00A952FF">
            <w:pPr>
              <w:jc w:val="center"/>
            </w:pPr>
            <w:r>
              <w:rPr>
                <w:rFonts w:hint="eastAsia"/>
              </w:rPr>
              <w:t>7</w:t>
            </w:r>
          </w:p>
        </w:tc>
        <w:tc>
          <w:tcPr>
            <w:tcW w:w="709" w:type="dxa"/>
            <w:vMerge w:val="restart"/>
            <w:shd w:val="clear" w:color="auto" w:fill="auto"/>
            <w:vAlign w:val="center"/>
          </w:tcPr>
          <w:p w:rsidR="00CB1B6F" w:rsidRDefault="00A952FF">
            <w:pPr>
              <w:jc w:val="center"/>
            </w:pPr>
            <w:r>
              <w:rPr>
                <w:rFonts w:hint="eastAsia"/>
              </w:rPr>
              <w:t>氮气</w:t>
            </w:r>
          </w:p>
        </w:tc>
        <w:tc>
          <w:tcPr>
            <w:tcW w:w="802" w:type="dxa"/>
            <w:shd w:val="clear" w:color="auto" w:fill="auto"/>
            <w:vAlign w:val="center"/>
          </w:tcPr>
          <w:p w:rsidR="00CB1B6F" w:rsidRDefault="00A952FF">
            <w:pPr>
              <w:jc w:val="center"/>
            </w:pPr>
            <w:r>
              <w:rPr>
                <w:rFonts w:hint="eastAsia"/>
              </w:rPr>
              <w:t>流量</w:t>
            </w:r>
            <w:r>
              <w:rPr>
                <w:rFonts w:hint="eastAsia"/>
              </w:rPr>
              <w:t>Nm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50</w:t>
            </w:r>
          </w:p>
        </w:tc>
        <w:tc>
          <w:tcPr>
            <w:tcW w:w="801" w:type="dxa"/>
            <w:shd w:val="clear" w:color="auto" w:fill="auto"/>
            <w:vAlign w:val="center"/>
          </w:tcPr>
          <w:p w:rsidR="00CB1B6F" w:rsidRDefault="00A952FF">
            <w:pPr>
              <w:jc w:val="center"/>
            </w:pPr>
            <w:r>
              <w:rPr>
                <w:rFonts w:hint="eastAsia"/>
              </w:rPr>
              <w:t>50</w:t>
            </w:r>
          </w:p>
        </w:tc>
        <w:tc>
          <w:tcPr>
            <w:tcW w:w="811" w:type="dxa"/>
            <w:shd w:val="clear" w:color="auto" w:fill="auto"/>
            <w:vAlign w:val="center"/>
          </w:tcPr>
          <w:p w:rsidR="00CB1B6F" w:rsidRDefault="00A952FF">
            <w:pPr>
              <w:jc w:val="center"/>
            </w:pPr>
            <w:r>
              <w:rPr>
                <w:rFonts w:hint="eastAsia"/>
              </w:rPr>
              <w:t>700</w:t>
            </w:r>
          </w:p>
        </w:tc>
        <w:tc>
          <w:tcPr>
            <w:tcW w:w="972" w:type="dxa"/>
            <w:shd w:val="clear" w:color="auto" w:fill="auto"/>
            <w:vAlign w:val="center"/>
          </w:tcPr>
          <w:p w:rsidR="00CB1B6F" w:rsidRDefault="00A952FF">
            <w:pPr>
              <w:jc w:val="center"/>
            </w:pPr>
            <w:r>
              <w:rPr>
                <w:rFonts w:hint="eastAsia"/>
              </w:rPr>
              <w:t>650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来自盐化空压站</w:t>
            </w:r>
          </w:p>
        </w:tc>
      </w:tr>
      <w:tr w:rsidR="00CB1B6F">
        <w:trPr>
          <w:trHeight w:val="286"/>
        </w:trPr>
        <w:tc>
          <w:tcPr>
            <w:tcW w:w="399" w:type="dxa"/>
            <w:vMerge/>
            <w:shd w:val="clear" w:color="auto" w:fill="auto"/>
            <w:vAlign w:val="center"/>
          </w:tcPr>
          <w:p w:rsidR="00CB1B6F" w:rsidRDefault="00CB1B6F">
            <w:pPr>
              <w:jc w:val="center"/>
            </w:pPr>
          </w:p>
        </w:tc>
        <w:tc>
          <w:tcPr>
            <w:tcW w:w="709" w:type="dxa"/>
            <w:vMerge/>
            <w:shd w:val="clear" w:color="auto" w:fill="auto"/>
            <w:vAlign w:val="center"/>
          </w:tcPr>
          <w:p w:rsidR="00CB1B6F" w:rsidRDefault="00CB1B6F">
            <w:pPr>
              <w:jc w:val="center"/>
            </w:pPr>
          </w:p>
        </w:tc>
        <w:tc>
          <w:tcPr>
            <w:tcW w:w="802" w:type="dxa"/>
            <w:shd w:val="clear" w:color="auto" w:fill="auto"/>
            <w:vAlign w:val="center"/>
          </w:tcPr>
          <w:p w:rsidR="00CB1B6F" w:rsidRDefault="00A952FF">
            <w:pPr>
              <w:widowControl/>
              <w:jc w:val="center"/>
              <w:textAlignment w:val="center"/>
            </w:pPr>
            <w:r>
              <w:rPr>
                <w:rFonts w:hint="eastAsia"/>
              </w:rPr>
              <w:t>压力</w:t>
            </w:r>
            <w:r>
              <w:rPr>
                <w:rFonts w:hint="eastAsia"/>
              </w:rPr>
              <w:t>Mpa</w:t>
            </w:r>
          </w:p>
        </w:tc>
        <w:tc>
          <w:tcPr>
            <w:tcW w:w="793" w:type="dxa"/>
            <w:shd w:val="clear" w:color="auto" w:fill="auto"/>
            <w:vAlign w:val="center"/>
          </w:tcPr>
          <w:p w:rsidR="00CB1B6F" w:rsidRDefault="00A952FF">
            <w:pPr>
              <w:widowControl/>
              <w:jc w:val="center"/>
              <w:textAlignment w:val="center"/>
            </w:pPr>
            <w:r>
              <w:rPr>
                <w:rFonts w:hint="eastAsia"/>
              </w:rPr>
              <w:t>0.8</w:t>
            </w:r>
          </w:p>
        </w:tc>
        <w:tc>
          <w:tcPr>
            <w:tcW w:w="801" w:type="dxa"/>
            <w:shd w:val="clear" w:color="auto" w:fill="auto"/>
            <w:vAlign w:val="center"/>
          </w:tcPr>
          <w:p w:rsidR="00CB1B6F" w:rsidRDefault="00A952FF">
            <w:pPr>
              <w:widowControl/>
              <w:jc w:val="center"/>
              <w:textAlignment w:val="center"/>
            </w:pPr>
            <w:r>
              <w:rPr>
                <w:rFonts w:hint="eastAsia"/>
              </w:rPr>
              <w:t>0.8</w:t>
            </w:r>
          </w:p>
        </w:tc>
        <w:tc>
          <w:tcPr>
            <w:tcW w:w="811" w:type="dxa"/>
            <w:shd w:val="clear" w:color="auto" w:fill="auto"/>
            <w:vAlign w:val="center"/>
          </w:tcPr>
          <w:p w:rsidR="00CB1B6F" w:rsidRDefault="00CB1B6F">
            <w:pPr>
              <w:jc w:val="center"/>
            </w:pPr>
          </w:p>
        </w:tc>
        <w:tc>
          <w:tcPr>
            <w:tcW w:w="972" w:type="dxa"/>
            <w:shd w:val="clear" w:color="auto" w:fill="auto"/>
            <w:vAlign w:val="center"/>
          </w:tcPr>
          <w:p w:rsidR="00CB1B6F" w:rsidRDefault="00CB1B6F">
            <w:pPr>
              <w:jc w:val="center"/>
            </w:pPr>
          </w:p>
        </w:tc>
        <w:tc>
          <w:tcPr>
            <w:tcW w:w="665" w:type="dxa"/>
            <w:shd w:val="clear" w:color="auto" w:fill="auto"/>
            <w:vAlign w:val="center"/>
          </w:tcPr>
          <w:p w:rsidR="00CB1B6F" w:rsidRDefault="00A952FF">
            <w:pPr>
              <w:widowControl/>
              <w:jc w:val="center"/>
              <w:textAlignment w:val="center"/>
            </w:pPr>
            <w:r>
              <w:rPr>
                <w:rFonts w:hint="eastAsia"/>
              </w:rPr>
              <w:t>匹配</w:t>
            </w:r>
          </w:p>
        </w:tc>
        <w:tc>
          <w:tcPr>
            <w:tcW w:w="2344" w:type="dxa"/>
            <w:shd w:val="clear" w:color="auto" w:fill="auto"/>
            <w:vAlign w:val="center"/>
          </w:tcPr>
          <w:p w:rsidR="00CB1B6F" w:rsidRDefault="00CB1B6F">
            <w:pPr>
              <w:jc w:val="center"/>
            </w:pPr>
          </w:p>
        </w:tc>
      </w:tr>
      <w:tr w:rsidR="00CB1B6F">
        <w:trPr>
          <w:trHeight w:val="286"/>
        </w:trPr>
        <w:tc>
          <w:tcPr>
            <w:tcW w:w="399" w:type="dxa"/>
            <w:shd w:val="clear" w:color="auto" w:fill="auto"/>
            <w:vAlign w:val="center"/>
          </w:tcPr>
          <w:p w:rsidR="00CB1B6F" w:rsidRDefault="00A952FF">
            <w:pPr>
              <w:jc w:val="center"/>
            </w:pPr>
            <w:r>
              <w:rPr>
                <w:rFonts w:hint="eastAsia"/>
              </w:rPr>
              <w:t>8</w:t>
            </w:r>
          </w:p>
        </w:tc>
        <w:tc>
          <w:tcPr>
            <w:tcW w:w="709" w:type="dxa"/>
            <w:shd w:val="clear" w:color="auto" w:fill="auto"/>
            <w:vAlign w:val="center"/>
          </w:tcPr>
          <w:p w:rsidR="00CB1B6F" w:rsidRDefault="00A952FF">
            <w:pPr>
              <w:jc w:val="center"/>
            </w:pPr>
            <w:r>
              <w:rPr>
                <w:rFonts w:hint="eastAsia"/>
              </w:rPr>
              <w:t>消防水</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100</w:t>
            </w:r>
          </w:p>
        </w:tc>
        <w:tc>
          <w:tcPr>
            <w:tcW w:w="801" w:type="dxa"/>
            <w:shd w:val="clear" w:color="auto" w:fill="auto"/>
            <w:vAlign w:val="center"/>
          </w:tcPr>
          <w:p w:rsidR="00CB1B6F" w:rsidRDefault="00A952FF">
            <w:pPr>
              <w:jc w:val="center"/>
            </w:pPr>
            <w:r>
              <w:rPr>
                <w:rFonts w:hint="eastAsia"/>
              </w:rPr>
              <w:t>100</w:t>
            </w:r>
          </w:p>
        </w:tc>
        <w:tc>
          <w:tcPr>
            <w:tcW w:w="811" w:type="dxa"/>
            <w:shd w:val="clear" w:color="auto" w:fill="auto"/>
            <w:vAlign w:val="center"/>
          </w:tcPr>
          <w:p w:rsidR="00CB1B6F" w:rsidRDefault="00A952FF">
            <w:pPr>
              <w:jc w:val="center"/>
            </w:pPr>
            <w:r>
              <w:rPr>
                <w:rFonts w:hint="eastAsia"/>
              </w:rPr>
              <w:t>2600</w:t>
            </w:r>
          </w:p>
        </w:tc>
        <w:tc>
          <w:tcPr>
            <w:tcW w:w="972" w:type="dxa"/>
            <w:shd w:val="clear" w:color="auto" w:fill="auto"/>
            <w:vAlign w:val="center"/>
          </w:tcPr>
          <w:p w:rsidR="00CB1B6F" w:rsidRDefault="00A952FF">
            <w:pPr>
              <w:jc w:val="center"/>
            </w:pPr>
            <w:r>
              <w:rPr>
                <w:rFonts w:hint="eastAsia"/>
              </w:rPr>
              <w:t>2400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来自盐化消防水池</w:t>
            </w:r>
          </w:p>
        </w:tc>
      </w:tr>
      <w:tr w:rsidR="00CB1B6F">
        <w:trPr>
          <w:trHeight w:val="286"/>
        </w:trPr>
        <w:tc>
          <w:tcPr>
            <w:tcW w:w="399" w:type="dxa"/>
            <w:shd w:val="clear" w:color="auto" w:fill="auto"/>
            <w:vAlign w:val="center"/>
          </w:tcPr>
          <w:p w:rsidR="00CB1B6F" w:rsidRDefault="00A952FF">
            <w:pPr>
              <w:jc w:val="center"/>
            </w:pPr>
            <w:r>
              <w:rPr>
                <w:rFonts w:hint="eastAsia"/>
              </w:rPr>
              <w:t>9</w:t>
            </w:r>
          </w:p>
        </w:tc>
        <w:tc>
          <w:tcPr>
            <w:tcW w:w="709" w:type="dxa"/>
            <w:shd w:val="clear" w:color="auto" w:fill="auto"/>
            <w:vAlign w:val="center"/>
          </w:tcPr>
          <w:p w:rsidR="00CB1B6F" w:rsidRDefault="00A952FF">
            <w:pPr>
              <w:jc w:val="center"/>
            </w:pPr>
            <w:r>
              <w:rPr>
                <w:rFonts w:hint="eastAsia"/>
              </w:rPr>
              <w:t>污水处理</w:t>
            </w:r>
          </w:p>
        </w:tc>
        <w:tc>
          <w:tcPr>
            <w:tcW w:w="802" w:type="dxa"/>
            <w:shd w:val="clear" w:color="auto" w:fill="auto"/>
            <w:vAlign w:val="center"/>
          </w:tcPr>
          <w:p w:rsidR="00CB1B6F" w:rsidRDefault="00A952FF">
            <w:pPr>
              <w:jc w:val="center"/>
            </w:pPr>
            <w:r>
              <w:rPr>
                <w:rFonts w:hint="eastAsia"/>
              </w:rPr>
              <w:t>流量</w:t>
            </w:r>
            <w:r>
              <w:rPr>
                <w:rFonts w:hint="eastAsia"/>
              </w:rPr>
              <w:t>m</w:t>
            </w:r>
            <w:r>
              <w:rPr>
                <w:rFonts w:hint="eastAsia"/>
              </w:rPr>
              <w:t>³</w:t>
            </w:r>
            <w:r>
              <w:rPr>
                <w:rFonts w:hint="eastAsia"/>
              </w:rPr>
              <w:t>/h</w:t>
            </w:r>
          </w:p>
        </w:tc>
        <w:tc>
          <w:tcPr>
            <w:tcW w:w="793" w:type="dxa"/>
            <w:shd w:val="clear" w:color="auto" w:fill="auto"/>
            <w:vAlign w:val="center"/>
          </w:tcPr>
          <w:p w:rsidR="00CB1B6F" w:rsidRDefault="00A952FF">
            <w:pPr>
              <w:jc w:val="center"/>
            </w:pPr>
            <w:r>
              <w:rPr>
                <w:rFonts w:hint="eastAsia"/>
              </w:rPr>
              <w:t>10</w:t>
            </w:r>
          </w:p>
        </w:tc>
        <w:tc>
          <w:tcPr>
            <w:tcW w:w="801" w:type="dxa"/>
            <w:shd w:val="clear" w:color="auto" w:fill="auto"/>
            <w:vAlign w:val="center"/>
          </w:tcPr>
          <w:p w:rsidR="00CB1B6F" w:rsidRDefault="00A952FF">
            <w:pPr>
              <w:jc w:val="center"/>
            </w:pPr>
            <w:r>
              <w:rPr>
                <w:rFonts w:hint="eastAsia"/>
              </w:rPr>
              <w:t>10</w:t>
            </w:r>
          </w:p>
        </w:tc>
        <w:tc>
          <w:tcPr>
            <w:tcW w:w="811" w:type="dxa"/>
            <w:shd w:val="clear" w:color="auto" w:fill="auto"/>
            <w:vAlign w:val="center"/>
          </w:tcPr>
          <w:p w:rsidR="00CB1B6F" w:rsidRDefault="00A952FF">
            <w:pPr>
              <w:jc w:val="center"/>
            </w:pPr>
            <w:r>
              <w:rPr>
                <w:rFonts w:hint="eastAsia"/>
              </w:rPr>
              <w:t>40</w:t>
            </w:r>
          </w:p>
        </w:tc>
        <w:tc>
          <w:tcPr>
            <w:tcW w:w="972" w:type="dxa"/>
            <w:shd w:val="clear" w:color="auto" w:fill="auto"/>
            <w:vAlign w:val="center"/>
          </w:tcPr>
          <w:p w:rsidR="00CB1B6F" w:rsidRDefault="00A952FF">
            <w:pPr>
              <w:jc w:val="center"/>
            </w:pPr>
            <w:r>
              <w:rPr>
                <w:rFonts w:hint="eastAsia"/>
              </w:rPr>
              <w:t>20</w:t>
            </w:r>
          </w:p>
        </w:tc>
        <w:tc>
          <w:tcPr>
            <w:tcW w:w="665" w:type="dxa"/>
            <w:shd w:val="clear" w:color="auto" w:fill="auto"/>
            <w:vAlign w:val="center"/>
          </w:tcPr>
          <w:p w:rsidR="00CB1B6F" w:rsidRDefault="00A952FF">
            <w:pPr>
              <w:jc w:val="center"/>
            </w:pPr>
            <w:r>
              <w:rPr>
                <w:rFonts w:hint="eastAsia"/>
              </w:rPr>
              <w:t>匹配</w:t>
            </w:r>
          </w:p>
        </w:tc>
        <w:tc>
          <w:tcPr>
            <w:tcW w:w="2344" w:type="dxa"/>
            <w:shd w:val="clear" w:color="auto" w:fill="auto"/>
            <w:vAlign w:val="center"/>
          </w:tcPr>
          <w:p w:rsidR="00CB1B6F" w:rsidRDefault="00A952FF">
            <w:pPr>
              <w:jc w:val="center"/>
            </w:pPr>
            <w:r>
              <w:rPr>
                <w:rFonts w:hint="eastAsia"/>
              </w:rPr>
              <w:t>去污水处理池</w:t>
            </w:r>
          </w:p>
        </w:tc>
      </w:tr>
    </w:tbl>
    <w:p w:rsidR="00CB1B6F" w:rsidRDefault="00CB1B6F">
      <w:pPr>
        <w:tabs>
          <w:tab w:val="left" w:pos="1800"/>
          <w:tab w:val="left" w:pos="2340"/>
        </w:tabs>
        <w:rPr>
          <w:rFonts w:hAnsi="宋体" w:cs="宋体"/>
        </w:rPr>
      </w:pPr>
    </w:p>
    <w:p w:rsidR="00CB1B6F" w:rsidRDefault="00A952FF">
      <w:pPr>
        <w:jc w:val="center"/>
        <w:rPr>
          <w:rFonts w:cs="宋体"/>
          <w:b/>
          <w:bCs/>
          <w:sz w:val="28"/>
          <w:szCs w:val="28"/>
        </w:rPr>
      </w:pPr>
      <w:r>
        <w:rPr>
          <w:rFonts w:hAnsi="宋体" w:cs="宋体" w:hint="eastAsia"/>
        </w:rPr>
        <w:t>表</w:t>
      </w:r>
      <w:r>
        <w:rPr>
          <w:rFonts w:hAnsi="宋体" w:cs="宋体"/>
        </w:rPr>
        <w:t xml:space="preserve">2.3-6 </w:t>
      </w:r>
      <w:r>
        <w:rPr>
          <w:rFonts w:hAnsi="宋体" w:cs="宋体" w:hint="eastAsia"/>
        </w:rPr>
        <w:t>储存匹配情况表</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395"/>
        <w:gridCol w:w="713"/>
        <w:gridCol w:w="810"/>
        <w:gridCol w:w="801"/>
        <w:gridCol w:w="810"/>
        <w:gridCol w:w="823"/>
        <w:gridCol w:w="924"/>
        <w:gridCol w:w="531"/>
        <w:gridCol w:w="2489"/>
      </w:tblGrid>
      <w:tr w:rsidR="00CB1B6F">
        <w:trPr>
          <w:trHeight w:val="660"/>
        </w:trPr>
        <w:tc>
          <w:tcPr>
            <w:tcW w:w="395" w:type="dxa"/>
            <w:shd w:val="clear" w:color="auto" w:fill="auto"/>
            <w:vAlign w:val="center"/>
          </w:tcPr>
          <w:p w:rsidR="00CB1B6F" w:rsidRDefault="00A952FF">
            <w:pPr>
              <w:jc w:val="center"/>
              <w:rPr>
                <w:b/>
              </w:rPr>
            </w:pPr>
            <w:r>
              <w:rPr>
                <w:rFonts w:hint="eastAsia"/>
                <w:b/>
              </w:rPr>
              <w:t>序号</w:t>
            </w:r>
          </w:p>
        </w:tc>
        <w:tc>
          <w:tcPr>
            <w:tcW w:w="713" w:type="dxa"/>
            <w:shd w:val="clear" w:color="auto" w:fill="auto"/>
            <w:vAlign w:val="center"/>
          </w:tcPr>
          <w:p w:rsidR="00CB1B6F" w:rsidRDefault="00A952FF">
            <w:pPr>
              <w:jc w:val="center"/>
              <w:rPr>
                <w:b/>
              </w:rPr>
            </w:pPr>
            <w:r>
              <w:rPr>
                <w:rFonts w:hint="eastAsia"/>
                <w:b/>
              </w:rPr>
              <w:t>物料名称</w:t>
            </w:r>
          </w:p>
        </w:tc>
        <w:tc>
          <w:tcPr>
            <w:tcW w:w="810" w:type="dxa"/>
            <w:shd w:val="clear" w:color="auto" w:fill="auto"/>
            <w:vAlign w:val="center"/>
          </w:tcPr>
          <w:p w:rsidR="00CB1B6F" w:rsidRDefault="00A952FF">
            <w:pPr>
              <w:jc w:val="center"/>
              <w:rPr>
                <w:b/>
              </w:rPr>
            </w:pPr>
            <w:r>
              <w:rPr>
                <w:rFonts w:hint="eastAsia"/>
                <w:b/>
              </w:rPr>
              <w:t>储罐容积（立方米）</w:t>
            </w:r>
          </w:p>
        </w:tc>
        <w:tc>
          <w:tcPr>
            <w:tcW w:w="801" w:type="dxa"/>
            <w:shd w:val="clear" w:color="auto" w:fill="auto"/>
            <w:vAlign w:val="center"/>
          </w:tcPr>
          <w:p w:rsidR="00CB1B6F" w:rsidRDefault="00A952FF">
            <w:pPr>
              <w:jc w:val="center"/>
              <w:rPr>
                <w:b/>
              </w:rPr>
            </w:pPr>
            <w:r>
              <w:rPr>
                <w:rFonts w:hint="eastAsia"/>
                <w:b/>
              </w:rPr>
              <w:t>储存场所</w:t>
            </w:r>
          </w:p>
        </w:tc>
        <w:tc>
          <w:tcPr>
            <w:tcW w:w="810" w:type="dxa"/>
            <w:shd w:val="clear" w:color="auto" w:fill="auto"/>
            <w:vAlign w:val="center"/>
          </w:tcPr>
          <w:p w:rsidR="00CB1B6F" w:rsidRDefault="00A952FF">
            <w:pPr>
              <w:jc w:val="center"/>
              <w:rPr>
                <w:b/>
              </w:rPr>
            </w:pPr>
            <w:r>
              <w:rPr>
                <w:rFonts w:hint="eastAsia"/>
                <w:b/>
              </w:rPr>
              <w:t>最大储量（</w:t>
            </w:r>
            <w:r>
              <w:rPr>
                <w:rFonts w:hint="eastAsia"/>
                <w:b/>
              </w:rPr>
              <w:t>t</w:t>
            </w:r>
            <w:r>
              <w:rPr>
                <w:rFonts w:hint="eastAsia"/>
                <w:b/>
              </w:rPr>
              <w:t>）</w:t>
            </w:r>
          </w:p>
        </w:tc>
        <w:tc>
          <w:tcPr>
            <w:tcW w:w="823" w:type="dxa"/>
            <w:shd w:val="clear" w:color="auto" w:fill="auto"/>
            <w:vAlign w:val="center"/>
          </w:tcPr>
          <w:p w:rsidR="00CB1B6F" w:rsidRDefault="00A952FF">
            <w:pPr>
              <w:jc w:val="center"/>
              <w:rPr>
                <w:b/>
              </w:rPr>
            </w:pPr>
            <w:r>
              <w:rPr>
                <w:rFonts w:hint="eastAsia"/>
                <w:b/>
              </w:rPr>
              <w:t>日产</w:t>
            </w:r>
            <w:r>
              <w:rPr>
                <w:rFonts w:hint="eastAsia"/>
                <w:b/>
              </w:rPr>
              <w:t>/</w:t>
            </w:r>
            <w:r>
              <w:rPr>
                <w:rFonts w:hint="eastAsia"/>
                <w:b/>
              </w:rPr>
              <w:t>耗量</w:t>
            </w:r>
            <w:r>
              <w:rPr>
                <w:rFonts w:hint="eastAsia"/>
                <w:b/>
              </w:rPr>
              <w:t>(t)</w:t>
            </w:r>
          </w:p>
        </w:tc>
        <w:tc>
          <w:tcPr>
            <w:tcW w:w="924" w:type="dxa"/>
            <w:shd w:val="clear" w:color="auto" w:fill="auto"/>
            <w:vAlign w:val="center"/>
          </w:tcPr>
          <w:p w:rsidR="00CB1B6F" w:rsidRDefault="00A952FF">
            <w:pPr>
              <w:jc w:val="center"/>
              <w:rPr>
                <w:b/>
              </w:rPr>
            </w:pPr>
            <w:r>
              <w:rPr>
                <w:rFonts w:hint="eastAsia"/>
                <w:b/>
              </w:rPr>
              <w:t>周转天数</w:t>
            </w:r>
          </w:p>
        </w:tc>
        <w:tc>
          <w:tcPr>
            <w:tcW w:w="531" w:type="dxa"/>
            <w:shd w:val="clear" w:color="auto" w:fill="auto"/>
            <w:vAlign w:val="center"/>
          </w:tcPr>
          <w:p w:rsidR="00CB1B6F" w:rsidRDefault="00A952FF">
            <w:pPr>
              <w:jc w:val="center"/>
              <w:rPr>
                <w:b/>
              </w:rPr>
            </w:pPr>
            <w:r>
              <w:rPr>
                <w:rFonts w:hint="eastAsia"/>
                <w:b/>
              </w:rPr>
              <w:t>匹配性</w:t>
            </w:r>
          </w:p>
        </w:tc>
        <w:tc>
          <w:tcPr>
            <w:tcW w:w="2489" w:type="dxa"/>
            <w:shd w:val="clear" w:color="auto" w:fill="auto"/>
            <w:vAlign w:val="center"/>
          </w:tcPr>
          <w:p w:rsidR="00CB1B6F" w:rsidRDefault="00A952FF">
            <w:pPr>
              <w:jc w:val="center"/>
              <w:rPr>
                <w:b/>
              </w:rPr>
            </w:pPr>
            <w:r>
              <w:rPr>
                <w:rFonts w:hint="eastAsia"/>
                <w:b/>
              </w:rPr>
              <w:t>备注</w:t>
            </w:r>
          </w:p>
        </w:tc>
      </w:tr>
      <w:tr w:rsidR="00CB1B6F">
        <w:trPr>
          <w:trHeight w:val="286"/>
        </w:trPr>
        <w:tc>
          <w:tcPr>
            <w:tcW w:w="395" w:type="dxa"/>
            <w:shd w:val="clear" w:color="auto" w:fill="auto"/>
            <w:vAlign w:val="center"/>
          </w:tcPr>
          <w:p w:rsidR="00CB1B6F" w:rsidRDefault="00A952FF">
            <w:pPr>
              <w:jc w:val="center"/>
            </w:pPr>
            <w:r>
              <w:rPr>
                <w:rFonts w:hint="eastAsia"/>
              </w:rPr>
              <w:t>1</w:t>
            </w:r>
          </w:p>
        </w:tc>
        <w:tc>
          <w:tcPr>
            <w:tcW w:w="713" w:type="dxa"/>
            <w:shd w:val="clear" w:color="auto" w:fill="auto"/>
            <w:vAlign w:val="center"/>
          </w:tcPr>
          <w:p w:rsidR="00CB1B6F" w:rsidRDefault="00A952FF">
            <w:pPr>
              <w:jc w:val="center"/>
            </w:pPr>
            <w:r>
              <w:rPr>
                <w:rFonts w:hint="eastAsia"/>
              </w:rPr>
              <w:t>32%</w:t>
            </w:r>
            <w:r>
              <w:rPr>
                <w:rFonts w:hint="eastAsia"/>
              </w:rPr>
              <w:t>碱</w:t>
            </w:r>
          </w:p>
        </w:tc>
        <w:tc>
          <w:tcPr>
            <w:tcW w:w="810" w:type="dxa"/>
            <w:shd w:val="clear" w:color="auto" w:fill="auto"/>
            <w:vAlign w:val="center"/>
          </w:tcPr>
          <w:p w:rsidR="00CB1B6F" w:rsidRDefault="00A952FF">
            <w:pPr>
              <w:jc w:val="center"/>
            </w:pPr>
            <w:r>
              <w:rPr>
                <w:rFonts w:hint="eastAsia"/>
              </w:rPr>
              <w:t>3000*2</w:t>
            </w:r>
          </w:p>
        </w:tc>
        <w:tc>
          <w:tcPr>
            <w:tcW w:w="801" w:type="dxa"/>
            <w:shd w:val="clear" w:color="auto" w:fill="auto"/>
            <w:vAlign w:val="center"/>
          </w:tcPr>
          <w:p w:rsidR="00CB1B6F" w:rsidRDefault="00A952FF">
            <w:pPr>
              <w:jc w:val="center"/>
            </w:pPr>
            <w:r>
              <w:rPr>
                <w:rFonts w:hint="eastAsia"/>
              </w:rPr>
              <w:t>成品罐区</w:t>
            </w:r>
          </w:p>
        </w:tc>
        <w:tc>
          <w:tcPr>
            <w:tcW w:w="810" w:type="dxa"/>
            <w:shd w:val="clear" w:color="auto" w:fill="auto"/>
            <w:vAlign w:val="center"/>
          </w:tcPr>
          <w:p w:rsidR="00CB1B6F" w:rsidRDefault="00A952FF">
            <w:pPr>
              <w:jc w:val="center"/>
            </w:pPr>
            <w:r>
              <w:rPr>
                <w:rFonts w:hint="eastAsia"/>
              </w:rPr>
              <w:t>7000</w:t>
            </w:r>
          </w:p>
        </w:tc>
        <w:tc>
          <w:tcPr>
            <w:tcW w:w="823" w:type="dxa"/>
            <w:shd w:val="clear" w:color="auto" w:fill="auto"/>
            <w:vAlign w:val="center"/>
          </w:tcPr>
          <w:p w:rsidR="00CB1B6F" w:rsidRDefault="00A952FF">
            <w:pPr>
              <w:jc w:val="center"/>
            </w:pPr>
            <w:r>
              <w:rPr>
                <w:rFonts w:hint="eastAsia"/>
              </w:rPr>
              <w:t>1800</w:t>
            </w:r>
          </w:p>
        </w:tc>
        <w:tc>
          <w:tcPr>
            <w:tcW w:w="924" w:type="dxa"/>
            <w:shd w:val="clear" w:color="auto" w:fill="auto"/>
            <w:vAlign w:val="center"/>
          </w:tcPr>
          <w:p w:rsidR="00CB1B6F" w:rsidRDefault="00A952FF">
            <w:pPr>
              <w:jc w:val="center"/>
            </w:pPr>
            <w:r>
              <w:rPr>
                <w:rFonts w:hint="eastAsia"/>
              </w:rPr>
              <w:t>3.888889</w:t>
            </w:r>
          </w:p>
        </w:tc>
        <w:tc>
          <w:tcPr>
            <w:tcW w:w="531" w:type="dxa"/>
            <w:shd w:val="clear" w:color="auto" w:fill="auto"/>
            <w:vAlign w:val="center"/>
          </w:tcPr>
          <w:p w:rsidR="00CB1B6F" w:rsidRDefault="00A952FF">
            <w:pPr>
              <w:jc w:val="center"/>
            </w:pPr>
            <w:r>
              <w:rPr>
                <w:rFonts w:hint="eastAsia"/>
              </w:rPr>
              <w:t>匹配</w:t>
            </w:r>
          </w:p>
        </w:tc>
        <w:tc>
          <w:tcPr>
            <w:tcW w:w="2489" w:type="dxa"/>
            <w:shd w:val="clear" w:color="auto" w:fill="auto"/>
            <w:vAlign w:val="center"/>
          </w:tcPr>
          <w:p w:rsidR="00CB1B6F" w:rsidRDefault="00CB1B6F">
            <w:pPr>
              <w:jc w:val="center"/>
            </w:pPr>
          </w:p>
        </w:tc>
      </w:tr>
      <w:tr w:rsidR="00CB1B6F">
        <w:trPr>
          <w:trHeight w:val="286"/>
        </w:trPr>
        <w:tc>
          <w:tcPr>
            <w:tcW w:w="395" w:type="dxa"/>
            <w:shd w:val="clear" w:color="auto" w:fill="auto"/>
            <w:vAlign w:val="center"/>
          </w:tcPr>
          <w:p w:rsidR="00CB1B6F" w:rsidRDefault="00A952FF">
            <w:pPr>
              <w:jc w:val="center"/>
            </w:pPr>
            <w:r>
              <w:rPr>
                <w:rFonts w:hint="eastAsia"/>
              </w:rPr>
              <w:t>2</w:t>
            </w:r>
          </w:p>
        </w:tc>
        <w:tc>
          <w:tcPr>
            <w:tcW w:w="713" w:type="dxa"/>
            <w:shd w:val="clear" w:color="auto" w:fill="auto"/>
            <w:vAlign w:val="center"/>
          </w:tcPr>
          <w:p w:rsidR="00CB1B6F" w:rsidRDefault="00A952FF">
            <w:pPr>
              <w:jc w:val="center"/>
            </w:pPr>
            <w:r>
              <w:rPr>
                <w:rFonts w:hint="eastAsia"/>
              </w:rPr>
              <w:t>31%</w:t>
            </w:r>
            <w:r>
              <w:rPr>
                <w:rFonts w:hint="eastAsia"/>
              </w:rPr>
              <w:t>盐</w:t>
            </w:r>
            <w:r>
              <w:rPr>
                <w:rFonts w:hint="eastAsia"/>
              </w:rPr>
              <w:lastRenderedPageBreak/>
              <w:t>酸</w:t>
            </w:r>
          </w:p>
        </w:tc>
        <w:tc>
          <w:tcPr>
            <w:tcW w:w="810" w:type="dxa"/>
            <w:shd w:val="clear" w:color="auto" w:fill="auto"/>
            <w:vAlign w:val="center"/>
          </w:tcPr>
          <w:p w:rsidR="00CB1B6F" w:rsidRDefault="00A952FF">
            <w:pPr>
              <w:jc w:val="center"/>
            </w:pPr>
            <w:r>
              <w:rPr>
                <w:rFonts w:hint="eastAsia"/>
              </w:rPr>
              <w:lastRenderedPageBreak/>
              <w:t>500*2</w:t>
            </w:r>
          </w:p>
        </w:tc>
        <w:tc>
          <w:tcPr>
            <w:tcW w:w="801" w:type="dxa"/>
            <w:shd w:val="clear" w:color="auto" w:fill="auto"/>
            <w:vAlign w:val="center"/>
          </w:tcPr>
          <w:p w:rsidR="00CB1B6F" w:rsidRDefault="00CB1B6F">
            <w:pPr>
              <w:jc w:val="center"/>
            </w:pPr>
          </w:p>
        </w:tc>
        <w:tc>
          <w:tcPr>
            <w:tcW w:w="810" w:type="dxa"/>
            <w:shd w:val="clear" w:color="auto" w:fill="auto"/>
            <w:vAlign w:val="center"/>
          </w:tcPr>
          <w:p w:rsidR="00CB1B6F" w:rsidRDefault="00A952FF">
            <w:pPr>
              <w:jc w:val="center"/>
            </w:pPr>
            <w:r>
              <w:rPr>
                <w:rFonts w:hint="eastAsia"/>
              </w:rPr>
              <w:t>1200</w:t>
            </w:r>
          </w:p>
        </w:tc>
        <w:tc>
          <w:tcPr>
            <w:tcW w:w="823" w:type="dxa"/>
            <w:shd w:val="clear" w:color="auto" w:fill="auto"/>
            <w:vAlign w:val="center"/>
          </w:tcPr>
          <w:p w:rsidR="00CB1B6F" w:rsidRDefault="00A952FF">
            <w:pPr>
              <w:jc w:val="center"/>
            </w:pPr>
            <w:r>
              <w:rPr>
                <w:rFonts w:hint="eastAsia"/>
              </w:rPr>
              <w:t>200</w:t>
            </w:r>
          </w:p>
        </w:tc>
        <w:tc>
          <w:tcPr>
            <w:tcW w:w="924" w:type="dxa"/>
            <w:shd w:val="clear" w:color="auto" w:fill="auto"/>
            <w:vAlign w:val="center"/>
          </w:tcPr>
          <w:p w:rsidR="00CB1B6F" w:rsidRDefault="00A952FF">
            <w:pPr>
              <w:jc w:val="center"/>
            </w:pPr>
            <w:r>
              <w:rPr>
                <w:rFonts w:hint="eastAsia"/>
              </w:rPr>
              <w:t>6</w:t>
            </w:r>
          </w:p>
        </w:tc>
        <w:tc>
          <w:tcPr>
            <w:tcW w:w="531" w:type="dxa"/>
            <w:shd w:val="clear" w:color="auto" w:fill="auto"/>
            <w:vAlign w:val="center"/>
          </w:tcPr>
          <w:p w:rsidR="00CB1B6F" w:rsidRDefault="00A952FF">
            <w:pPr>
              <w:jc w:val="center"/>
            </w:pPr>
            <w:r>
              <w:rPr>
                <w:rFonts w:hint="eastAsia"/>
              </w:rPr>
              <w:t>匹配</w:t>
            </w:r>
          </w:p>
        </w:tc>
        <w:tc>
          <w:tcPr>
            <w:tcW w:w="2489" w:type="dxa"/>
            <w:shd w:val="clear" w:color="auto" w:fill="auto"/>
            <w:vAlign w:val="center"/>
          </w:tcPr>
          <w:p w:rsidR="00CB1B6F" w:rsidRDefault="00CB1B6F">
            <w:pPr>
              <w:jc w:val="center"/>
            </w:pPr>
          </w:p>
        </w:tc>
      </w:tr>
      <w:tr w:rsidR="00CB1B6F">
        <w:trPr>
          <w:trHeight w:val="480"/>
        </w:trPr>
        <w:tc>
          <w:tcPr>
            <w:tcW w:w="395" w:type="dxa"/>
            <w:shd w:val="clear" w:color="auto" w:fill="auto"/>
            <w:vAlign w:val="center"/>
          </w:tcPr>
          <w:p w:rsidR="00CB1B6F" w:rsidRDefault="00A952FF">
            <w:pPr>
              <w:jc w:val="center"/>
            </w:pPr>
            <w:r>
              <w:rPr>
                <w:rFonts w:hint="eastAsia"/>
              </w:rPr>
              <w:lastRenderedPageBreak/>
              <w:t>3</w:t>
            </w:r>
          </w:p>
        </w:tc>
        <w:tc>
          <w:tcPr>
            <w:tcW w:w="713" w:type="dxa"/>
            <w:shd w:val="clear" w:color="auto" w:fill="auto"/>
            <w:vAlign w:val="center"/>
          </w:tcPr>
          <w:p w:rsidR="00CB1B6F" w:rsidRDefault="00A952FF">
            <w:pPr>
              <w:jc w:val="center"/>
            </w:pPr>
            <w:r>
              <w:rPr>
                <w:rFonts w:hint="eastAsia"/>
              </w:rPr>
              <w:t>液氯</w:t>
            </w:r>
          </w:p>
        </w:tc>
        <w:tc>
          <w:tcPr>
            <w:tcW w:w="810" w:type="dxa"/>
            <w:shd w:val="clear" w:color="auto" w:fill="auto"/>
            <w:vAlign w:val="center"/>
          </w:tcPr>
          <w:p w:rsidR="00CB1B6F" w:rsidRDefault="00A952FF">
            <w:pPr>
              <w:jc w:val="center"/>
            </w:pPr>
            <w:r>
              <w:rPr>
                <w:rFonts w:hint="eastAsia"/>
              </w:rPr>
              <w:t>50*4</w:t>
            </w:r>
          </w:p>
        </w:tc>
        <w:tc>
          <w:tcPr>
            <w:tcW w:w="801" w:type="dxa"/>
            <w:shd w:val="clear" w:color="auto" w:fill="auto"/>
            <w:vAlign w:val="center"/>
          </w:tcPr>
          <w:p w:rsidR="00CB1B6F" w:rsidRDefault="00A952FF">
            <w:pPr>
              <w:jc w:val="center"/>
            </w:pPr>
            <w:r>
              <w:rPr>
                <w:rFonts w:hint="eastAsia"/>
              </w:rPr>
              <w:t>液氯储槽</w:t>
            </w:r>
          </w:p>
        </w:tc>
        <w:tc>
          <w:tcPr>
            <w:tcW w:w="810" w:type="dxa"/>
            <w:shd w:val="clear" w:color="auto" w:fill="auto"/>
            <w:vAlign w:val="center"/>
          </w:tcPr>
          <w:p w:rsidR="00CB1B6F" w:rsidRDefault="00A952FF">
            <w:pPr>
              <w:jc w:val="center"/>
            </w:pPr>
            <w:r>
              <w:rPr>
                <w:rFonts w:hint="eastAsia"/>
              </w:rPr>
              <w:t>200</w:t>
            </w:r>
          </w:p>
        </w:tc>
        <w:tc>
          <w:tcPr>
            <w:tcW w:w="823" w:type="dxa"/>
            <w:shd w:val="clear" w:color="auto" w:fill="auto"/>
            <w:vAlign w:val="center"/>
          </w:tcPr>
          <w:p w:rsidR="00CB1B6F" w:rsidRDefault="00A952FF">
            <w:pPr>
              <w:jc w:val="center"/>
            </w:pPr>
            <w:r>
              <w:rPr>
                <w:rFonts w:hint="eastAsia"/>
              </w:rPr>
              <w:t>200</w:t>
            </w:r>
          </w:p>
        </w:tc>
        <w:tc>
          <w:tcPr>
            <w:tcW w:w="924" w:type="dxa"/>
            <w:shd w:val="clear" w:color="auto" w:fill="auto"/>
            <w:vAlign w:val="center"/>
          </w:tcPr>
          <w:p w:rsidR="00CB1B6F" w:rsidRDefault="00A952FF">
            <w:pPr>
              <w:jc w:val="center"/>
            </w:pPr>
            <w:r>
              <w:rPr>
                <w:rFonts w:hint="eastAsia"/>
              </w:rPr>
              <w:t>1</w:t>
            </w:r>
          </w:p>
        </w:tc>
        <w:tc>
          <w:tcPr>
            <w:tcW w:w="531" w:type="dxa"/>
            <w:shd w:val="clear" w:color="auto" w:fill="auto"/>
            <w:vAlign w:val="center"/>
          </w:tcPr>
          <w:p w:rsidR="00CB1B6F" w:rsidRDefault="00A952FF">
            <w:pPr>
              <w:jc w:val="center"/>
            </w:pPr>
            <w:r>
              <w:rPr>
                <w:rFonts w:hint="eastAsia"/>
              </w:rPr>
              <w:t>匹配</w:t>
            </w:r>
          </w:p>
        </w:tc>
        <w:tc>
          <w:tcPr>
            <w:tcW w:w="2489" w:type="dxa"/>
            <w:shd w:val="clear" w:color="auto" w:fill="auto"/>
            <w:vAlign w:val="center"/>
          </w:tcPr>
          <w:p w:rsidR="00CB1B6F" w:rsidRDefault="00A952FF">
            <w:pPr>
              <w:jc w:val="center"/>
            </w:pPr>
            <w:r>
              <w:rPr>
                <w:rFonts w:ascii="等线" w:eastAsia="等线" w:hAnsi="等线" w:hint="eastAsia"/>
                <w:sz w:val="20"/>
                <w:szCs w:val="20"/>
              </w:rPr>
              <w:t>正常生产中，液氯不作储存，通过液氯槽车输送外卖</w:t>
            </w:r>
          </w:p>
        </w:tc>
      </w:tr>
      <w:tr w:rsidR="00CB1B6F">
        <w:trPr>
          <w:trHeight w:val="286"/>
        </w:trPr>
        <w:tc>
          <w:tcPr>
            <w:tcW w:w="395" w:type="dxa"/>
            <w:shd w:val="clear" w:color="auto" w:fill="auto"/>
            <w:vAlign w:val="center"/>
          </w:tcPr>
          <w:p w:rsidR="00CB1B6F" w:rsidRDefault="00A952FF">
            <w:pPr>
              <w:jc w:val="center"/>
            </w:pPr>
            <w:r>
              <w:rPr>
                <w:rFonts w:hint="eastAsia"/>
              </w:rPr>
              <w:t>4</w:t>
            </w:r>
          </w:p>
        </w:tc>
        <w:tc>
          <w:tcPr>
            <w:tcW w:w="713" w:type="dxa"/>
            <w:shd w:val="clear" w:color="auto" w:fill="auto"/>
            <w:vAlign w:val="center"/>
          </w:tcPr>
          <w:p w:rsidR="00CB1B6F" w:rsidRDefault="00A952FF">
            <w:pPr>
              <w:jc w:val="center"/>
            </w:pPr>
            <w:r>
              <w:rPr>
                <w:rFonts w:hint="eastAsia"/>
              </w:rPr>
              <w:t>原盐</w:t>
            </w:r>
          </w:p>
        </w:tc>
        <w:tc>
          <w:tcPr>
            <w:tcW w:w="810" w:type="dxa"/>
            <w:shd w:val="clear" w:color="auto" w:fill="auto"/>
            <w:vAlign w:val="center"/>
          </w:tcPr>
          <w:p w:rsidR="00CB1B6F" w:rsidRDefault="00A952FF">
            <w:pPr>
              <w:jc w:val="center"/>
            </w:pPr>
            <w:r>
              <w:rPr>
                <w:rFonts w:hint="eastAsia"/>
              </w:rPr>
              <w:t>12000</w:t>
            </w:r>
          </w:p>
        </w:tc>
        <w:tc>
          <w:tcPr>
            <w:tcW w:w="801" w:type="dxa"/>
            <w:shd w:val="clear" w:color="auto" w:fill="auto"/>
            <w:vAlign w:val="center"/>
          </w:tcPr>
          <w:p w:rsidR="00CB1B6F" w:rsidRDefault="00A952FF">
            <w:pPr>
              <w:jc w:val="center"/>
            </w:pPr>
            <w:r>
              <w:rPr>
                <w:rFonts w:hint="eastAsia"/>
              </w:rPr>
              <w:t>盐库</w:t>
            </w:r>
          </w:p>
        </w:tc>
        <w:tc>
          <w:tcPr>
            <w:tcW w:w="810" w:type="dxa"/>
            <w:shd w:val="clear" w:color="auto" w:fill="auto"/>
            <w:vAlign w:val="center"/>
          </w:tcPr>
          <w:p w:rsidR="00CB1B6F" w:rsidRDefault="00A952FF">
            <w:pPr>
              <w:jc w:val="center"/>
            </w:pPr>
            <w:r>
              <w:rPr>
                <w:rFonts w:hint="eastAsia"/>
              </w:rPr>
              <w:t>8000</w:t>
            </w:r>
          </w:p>
        </w:tc>
        <w:tc>
          <w:tcPr>
            <w:tcW w:w="823" w:type="dxa"/>
            <w:shd w:val="clear" w:color="auto" w:fill="auto"/>
            <w:vAlign w:val="center"/>
          </w:tcPr>
          <w:p w:rsidR="00CB1B6F" w:rsidRDefault="00A952FF">
            <w:pPr>
              <w:jc w:val="center"/>
            </w:pPr>
            <w:r>
              <w:rPr>
                <w:rFonts w:hint="eastAsia"/>
              </w:rPr>
              <w:t>600</w:t>
            </w:r>
          </w:p>
        </w:tc>
        <w:tc>
          <w:tcPr>
            <w:tcW w:w="924" w:type="dxa"/>
            <w:shd w:val="clear" w:color="auto" w:fill="auto"/>
            <w:vAlign w:val="center"/>
          </w:tcPr>
          <w:p w:rsidR="00CB1B6F" w:rsidRDefault="00A952FF">
            <w:pPr>
              <w:jc w:val="center"/>
            </w:pPr>
            <w:r>
              <w:rPr>
                <w:rFonts w:hint="eastAsia"/>
              </w:rPr>
              <w:t>13.33333333</w:t>
            </w:r>
          </w:p>
        </w:tc>
        <w:tc>
          <w:tcPr>
            <w:tcW w:w="531" w:type="dxa"/>
            <w:shd w:val="clear" w:color="auto" w:fill="auto"/>
            <w:vAlign w:val="center"/>
          </w:tcPr>
          <w:p w:rsidR="00CB1B6F" w:rsidRDefault="00A952FF">
            <w:pPr>
              <w:jc w:val="center"/>
            </w:pPr>
            <w:r>
              <w:rPr>
                <w:rFonts w:hint="eastAsia"/>
              </w:rPr>
              <w:t>匹配</w:t>
            </w:r>
          </w:p>
        </w:tc>
        <w:tc>
          <w:tcPr>
            <w:tcW w:w="2489" w:type="dxa"/>
            <w:shd w:val="clear" w:color="auto" w:fill="auto"/>
            <w:vAlign w:val="center"/>
          </w:tcPr>
          <w:p w:rsidR="00CB1B6F" w:rsidRDefault="00CB1B6F">
            <w:pPr>
              <w:jc w:val="center"/>
            </w:pPr>
          </w:p>
        </w:tc>
      </w:tr>
      <w:tr w:rsidR="00CB1B6F">
        <w:trPr>
          <w:trHeight w:val="286"/>
        </w:trPr>
        <w:tc>
          <w:tcPr>
            <w:tcW w:w="395" w:type="dxa"/>
            <w:shd w:val="clear" w:color="auto" w:fill="auto"/>
            <w:vAlign w:val="center"/>
          </w:tcPr>
          <w:p w:rsidR="00CB1B6F" w:rsidRDefault="00A952FF">
            <w:pPr>
              <w:jc w:val="center"/>
            </w:pPr>
            <w:r>
              <w:rPr>
                <w:rFonts w:hint="eastAsia"/>
              </w:rPr>
              <w:t>5</w:t>
            </w:r>
          </w:p>
        </w:tc>
        <w:tc>
          <w:tcPr>
            <w:tcW w:w="713" w:type="dxa"/>
            <w:shd w:val="clear" w:color="auto" w:fill="auto"/>
            <w:vAlign w:val="center"/>
          </w:tcPr>
          <w:p w:rsidR="00CB1B6F" w:rsidRDefault="00A952FF">
            <w:pPr>
              <w:jc w:val="center"/>
            </w:pPr>
            <w:r>
              <w:rPr>
                <w:rFonts w:hint="eastAsia"/>
              </w:rPr>
              <w:t>卤水</w:t>
            </w:r>
          </w:p>
        </w:tc>
        <w:tc>
          <w:tcPr>
            <w:tcW w:w="810" w:type="dxa"/>
            <w:shd w:val="clear" w:color="auto" w:fill="auto"/>
            <w:vAlign w:val="center"/>
          </w:tcPr>
          <w:p w:rsidR="00CB1B6F" w:rsidRDefault="00A952FF">
            <w:pPr>
              <w:jc w:val="center"/>
            </w:pPr>
            <w:r>
              <w:rPr>
                <w:rFonts w:hint="eastAsia"/>
              </w:rPr>
              <w:t>1000</w:t>
            </w:r>
          </w:p>
        </w:tc>
        <w:tc>
          <w:tcPr>
            <w:tcW w:w="801" w:type="dxa"/>
            <w:shd w:val="clear" w:color="auto" w:fill="auto"/>
            <w:vAlign w:val="center"/>
          </w:tcPr>
          <w:p w:rsidR="00CB1B6F" w:rsidRDefault="00A952FF">
            <w:pPr>
              <w:jc w:val="center"/>
            </w:pPr>
            <w:r>
              <w:rPr>
                <w:rFonts w:hint="eastAsia"/>
              </w:rPr>
              <w:t>卤水罐区</w:t>
            </w:r>
          </w:p>
        </w:tc>
        <w:tc>
          <w:tcPr>
            <w:tcW w:w="810" w:type="dxa"/>
            <w:shd w:val="clear" w:color="auto" w:fill="auto"/>
            <w:vAlign w:val="center"/>
          </w:tcPr>
          <w:p w:rsidR="00CB1B6F" w:rsidRDefault="00A952FF">
            <w:pPr>
              <w:jc w:val="center"/>
            </w:pPr>
            <w:r>
              <w:rPr>
                <w:rFonts w:hint="eastAsia"/>
              </w:rPr>
              <w:t>1000</w:t>
            </w:r>
          </w:p>
        </w:tc>
        <w:tc>
          <w:tcPr>
            <w:tcW w:w="823" w:type="dxa"/>
            <w:shd w:val="clear" w:color="auto" w:fill="auto"/>
            <w:vAlign w:val="center"/>
          </w:tcPr>
          <w:p w:rsidR="00CB1B6F" w:rsidRDefault="00A952FF">
            <w:pPr>
              <w:jc w:val="center"/>
            </w:pPr>
            <w:r>
              <w:rPr>
                <w:rFonts w:hint="eastAsia"/>
              </w:rPr>
              <w:t>140</w:t>
            </w:r>
          </w:p>
        </w:tc>
        <w:tc>
          <w:tcPr>
            <w:tcW w:w="924" w:type="dxa"/>
            <w:shd w:val="clear" w:color="auto" w:fill="auto"/>
            <w:vAlign w:val="center"/>
          </w:tcPr>
          <w:p w:rsidR="00CB1B6F" w:rsidRDefault="00A952FF">
            <w:pPr>
              <w:jc w:val="center"/>
            </w:pPr>
            <w:r>
              <w:rPr>
                <w:rFonts w:hint="eastAsia"/>
              </w:rPr>
              <w:t>7.142857143</w:t>
            </w:r>
          </w:p>
        </w:tc>
        <w:tc>
          <w:tcPr>
            <w:tcW w:w="531" w:type="dxa"/>
            <w:shd w:val="clear" w:color="auto" w:fill="auto"/>
            <w:vAlign w:val="center"/>
          </w:tcPr>
          <w:p w:rsidR="00CB1B6F" w:rsidRDefault="00A952FF">
            <w:pPr>
              <w:jc w:val="center"/>
            </w:pPr>
            <w:r>
              <w:rPr>
                <w:rFonts w:hint="eastAsia"/>
              </w:rPr>
              <w:t>匹配</w:t>
            </w:r>
          </w:p>
        </w:tc>
        <w:tc>
          <w:tcPr>
            <w:tcW w:w="2489" w:type="dxa"/>
            <w:shd w:val="clear" w:color="auto" w:fill="auto"/>
            <w:vAlign w:val="center"/>
          </w:tcPr>
          <w:p w:rsidR="00CB1B6F" w:rsidRDefault="00CB1B6F">
            <w:pPr>
              <w:jc w:val="center"/>
            </w:pPr>
          </w:p>
        </w:tc>
      </w:tr>
    </w:tbl>
    <w:p w:rsidR="00CB1B6F" w:rsidRDefault="00CB1B6F">
      <w:pPr>
        <w:jc w:val="center"/>
        <w:rPr>
          <w:rFonts w:ascii="楷体_GB2312" w:eastAsia="楷体_GB2312" w:cs="楷体_GB2312"/>
          <w:b/>
          <w:bCs/>
        </w:rPr>
      </w:pPr>
    </w:p>
    <w:p w:rsidR="00CB1B6F" w:rsidRDefault="00A952FF">
      <w:pPr>
        <w:jc w:val="center"/>
        <w:rPr>
          <w:rFonts w:ascii="楷体_GB2312" w:eastAsia="楷体_GB2312" w:cs="楷体_GB2312"/>
          <w:b/>
          <w:bCs/>
        </w:rPr>
      </w:pPr>
      <w:r>
        <w:rPr>
          <w:rFonts w:ascii="楷体_GB2312" w:eastAsia="楷体_GB2312" w:cs="楷体_GB2312"/>
          <w:b/>
          <w:bCs/>
          <w:noProof/>
        </w:rPr>
        <w:drawing>
          <wp:inline distT="0" distB="0" distL="0" distR="0">
            <wp:extent cx="5174615" cy="3058160"/>
            <wp:effectExtent l="0" t="0" r="6985"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09759" cy="3079064"/>
                    </a:xfrm>
                    <a:prstGeom prst="rect">
                      <a:avLst/>
                    </a:prstGeom>
                  </pic:spPr>
                </pic:pic>
              </a:graphicData>
            </a:graphic>
          </wp:inline>
        </w:drawing>
      </w:r>
    </w:p>
    <w:p w:rsidR="00CB1B6F" w:rsidRDefault="00A952FF">
      <w:pPr>
        <w:jc w:val="center"/>
        <w:rPr>
          <w:rFonts w:cs="宋体"/>
          <w:b/>
          <w:bCs/>
          <w:sz w:val="28"/>
          <w:szCs w:val="28"/>
        </w:rPr>
      </w:pPr>
      <w:r>
        <w:rPr>
          <w:rFonts w:hint="eastAsia"/>
        </w:rPr>
        <w:t>图</w:t>
      </w:r>
      <w:r>
        <w:rPr>
          <w:rFonts w:hAnsi="宋体" w:cs="宋体" w:hint="eastAsia"/>
        </w:rPr>
        <w:t>2</w:t>
      </w:r>
      <w:r>
        <w:rPr>
          <w:rFonts w:hAnsi="宋体" w:cs="宋体"/>
        </w:rPr>
        <w:t xml:space="preserve">.1 </w:t>
      </w:r>
      <w:r>
        <w:rPr>
          <w:rFonts w:hAnsi="宋体" w:cs="宋体" w:hint="eastAsia"/>
        </w:rPr>
        <w:t>全厂氯氢平衡图</w:t>
      </w:r>
    </w:p>
    <w:p w:rsidR="00CB1B6F" w:rsidRDefault="00CB1B6F"/>
    <w:p w:rsidR="00CB1B6F" w:rsidRDefault="00A952FF">
      <w:pPr>
        <w:pStyle w:val="2"/>
        <w:spacing w:before="0" w:after="0" w:line="240" w:lineRule="auto"/>
        <w:rPr>
          <w:rFonts w:cs="Times New Roman"/>
        </w:rPr>
      </w:pPr>
      <w:bookmarkStart w:id="19" w:name="_Toc3739"/>
      <w:r>
        <w:rPr>
          <w:rFonts w:ascii="楷体_GB2312" w:eastAsia="楷体_GB2312" w:cs="楷体_GB2312"/>
          <w:b w:val="0"/>
          <w:bCs w:val="0"/>
        </w:rPr>
        <w:t xml:space="preserve">2.4 </w:t>
      </w:r>
      <w:r>
        <w:rPr>
          <w:rFonts w:ascii="楷体_GB2312" w:eastAsia="楷体_GB2312" w:cs="楷体_GB2312" w:hint="eastAsia"/>
          <w:b w:val="0"/>
          <w:bCs w:val="0"/>
        </w:rPr>
        <w:t>建设项目的工艺流程</w:t>
      </w:r>
      <w:bookmarkEnd w:id="19"/>
    </w:p>
    <w:p w:rsidR="00CB1B6F" w:rsidRDefault="00A952FF">
      <w:pPr>
        <w:pStyle w:val="3"/>
        <w:spacing w:before="0" w:after="0" w:line="240" w:lineRule="auto"/>
        <w:rPr>
          <w:rFonts w:eastAsia="黑体"/>
          <w:b w:val="0"/>
          <w:bCs w:val="0"/>
          <w:sz w:val="28"/>
          <w:szCs w:val="28"/>
        </w:rPr>
      </w:pPr>
      <w:bookmarkStart w:id="20" w:name="_Toc4334"/>
      <w:r>
        <w:rPr>
          <w:rFonts w:eastAsia="黑体"/>
          <w:b w:val="0"/>
          <w:bCs w:val="0"/>
          <w:sz w:val="28"/>
          <w:szCs w:val="28"/>
        </w:rPr>
        <w:t xml:space="preserve">2.4.1 </w:t>
      </w:r>
      <w:r>
        <w:rPr>
          <w:rFonts w:eastAsia="黑体" w:cs="黑体" w:hint="eastAsia"/>
          <w:b w:val="0"/>
          <w:bCs w:val="0"/>
          <w:sz w:val="28"/>
          <w:szCs w:val="28"/>
        </w:rPr>
        <w:t>项目工艺流程</w:t>
      </w:r>
      <w:bookmarkEnd w:id="20"/>
    </w:p>
    <w:p w:rsidR="00CB1B6F" w:rsidRDefault="00A952FF">
      <w:pPr>
        <w:ind w:firstLineChars="200" w:firstLine="562"/>
        <w:rPr>
          <w:rFonts w:hAnsi="宋体"/>
          <w:b/>
          <w:bCs/>
          <w:sz w:val="28"/>
          <w:szCs w:val="28"/>
        </w:rPr>
      </w:pPr>
      <w:bookmarkStart w:id="21" w:name="_Toc206488900"/>
      <w:r>
        <w:rPr>
          <w:rFonts w:hAnsi="宋体" w:cs="宋体" w:hint="eastAsia"/>
          <w:b/>
          <w:bCs/>
          <w:sz w:val="28"/>
          <w:szCs w:val="28"/>
        </w:rPr>
        <w:t>（</w:t>
      </w:r>
      <w:r>
        <w:rPr>
          <w:rFonts w:hAnsi="宋体"/>
          <w:b/>
          <w:bCs/>
          <w:sz w:val="28"/>
          <w:szCs w:val="28"/>
        </w:rPr>
        <w:t>1</w:t>
      </w:r>
      <w:r>
        <w:rPr>
          <w:rFonts w:hAnsi="宋体" w:cs="宋体" w:hint="eastAsia"/>
          <w:b/>
          <w:bCs/>
          <w:sz w:val="28"/>
          <w:szCs w:val="28"/>
        </w:rPr>
        <w:t>）主要化学反应方程式</w:t>
      </w:r>
      <w:bookmarkEnd w:id="21"/>
    </w:p>
    <w:p w:rsidR="00CB1B6F" w:rsidRDefault="00A952FF">
      <w:pPr>
        <w:ind w:firstLineChars="200" w:firstLine="600"/>
        <w:rPr>
          <w:sz w:val="30"/>
          <w:szCs w:val="30"/>
        </w:rPr>
      </w:pPr>
      <w:r>
        <w:rPr>
          <w:noProof/>
          <w:position w:val="-10"/>
          <w:sz w:val="30"/>
          <w:szCs w:val="30"/>
        </w:rPr>
        <w:drawing>
          <wp:inline distT="0" distB="0" distL="0" distR="0">
            <wp:extent cx="2552700" cy="2762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52700" cy="276225"/>
                    </a:xfrm>
                    <a:prstGeom prst="rect">
                      <a:avLst/>
                    </a:prstGeom>
                    <a:solidFill>
                      <a:srgbClr val="FFFFFF"/>
                    </a:solidFill>
                    <a:ln>
                      <a:noFill/>
                    </a:ln>
                  </pic:spPr>
                </pic:pic>
              </a:graphicData>
            </a:graphic>
          </wp:inline>
        </w:drawing>
      </w:r>
    </w:p>
    <w:p w:rsidR="00CB1B6F" w:rsidRDefault="00A952FF">
      <w:pPr>
        <w:spacing w:line="360" w:lineRule="auto"/>
        <w:ind w:firstLineChars="200" w:firstLine="562"/>
        <w:rPr>
          <w:rFonts w:ascii="宋体"/>
          <w:b/>
          <w:bCs/>
          <w:sz w:val="28"/>
          <w:szCs w:val="28"/>
        </w:rPr>
      </w:pPr>
      <w:r>
        <w:rPr>
          <w:rFonts w:ascii="宋体" w:hAnsi="宋体" w:cs="宋体" w:hint="eastAsia"/>
          <w:b/>
          <w:bCs/>
          <w:sz w:val="28"/>
          <w:szCs w:val="28"/>
        </w:rPr>
        <w:t>（</w:t>
      </w:r>
      <w:r>
        <w:rPr>
          <w:rFonts w:ascii="宋体" w:hAnsi="宋体" w:cs="宋体"/>
          <w:b/>
          <w:bCs/>
          <w:sz w:val="28"/>
          <w:szCs w:val="28"/>
        </w:rPr>
        <w:t>2</w:t>
      </w:r>
      <w:r>
        <w:rPr>
          <w:rFonts w:ascii="宋体" w:hAnsi="宋体" w:cs="宋体" w:hint="eastAsia"/>
          <w:b/>
          <w:bCs/>
          <w:sz w:val="28"/>
          <w:szCs w:val="28"/>
        </w:rPr>
        <w:t>）生产工艺说明</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离子膜烧碱的全流程的生产工艺为（以下生产工序描述仅为保证离子膜烧碱的工艺完整性，本项目仅涉及电解部分）：以卤水、原盐为原料，经过无机陶瓷膜一次精制和螯合树脂塔二次精制（来自在首</w:t>
      </w:r>
      <w:r>
        <w:rPr>
          <w:rFonts w:ascii="宋体" w:hAnsi="宋体" w:cs="宋体" w:hint="eastAsia"/>
          <w:sz w:val="28"/>
          <w:szCs w:val="28"/>
        </w:rPr>
        <w:lastRenderedPageBreak/>
        <w:t>期工程中已验收的前工序），除去一次盐水中的钙、镁、铁等金属离子及其它有害杂质，连续送入离子膜电解槽</w:t>
      </w:r>
      <w:r>
        <w:rPr>
          <w:rFonts w:ascii="宋体" w:hAnsi="宋体" w:cs="宋体"/>
          <w:sz w:val="28"/>
          <w:szCs w:val="28"/>
        </w:rPr>
        <w:t>(2R230)</w:t>
      </w:r>
      <w:r>
        <w:rPr>
          <w:rFonts w:ascii="宋体" w:hAnsi="宋体" w:cs="宋体" w:hint="eastAsia"/>
          <w:sz w:val="28"/>
          <w:szCs w:val="28"/>
        </w:rPr>
        <w:t>，在直流电的作用下，电解槽阴极侧产生氢气和烧碱，阳极侧产生氯气，氯气和氢气经过冷却、干燥、压缩后，部分氯气外送，大部分氯气送入液氯工段，液化尾气用于合成氯化氢，用纯水吸收制高纯盐酸供装置内使用（后工序在首期工程中已验收）。开停车产生的不合格氯气、事故停车的废氯气用碱液吸收制成次氯酸钠。电解槽排出的碱液，浓度为</w:t>
      </w:r>
      <w:r>
        <w:rPr>
          <w:rFonts w:ascii="宋体" w:hAnsi="宋体" w:cs="宋体"/>
          <w:sz w:val="28"/>
          <w:szCs w:val="28"/>
        </w:rPr>
        <w:t>30%NaOH</w:t>
      </w:r>
      <w:r>
        <w:rPr>
          <w:rFonts w:ascii="宋体" w:hAnsi="宋体" w:cs="宋体" w:hint="eastAsia"/>
          <w:sz w:val="28"/>
          <w:szCs w:val="28"/>
        </w:rPr>
        <w:t>，除装置自用外，一半送蒸发装置，浓缩成</w:t>
      </w:r>
      <w:r>
        <w:rPr>
          <w:rFonts w:ascii="宋体" w:hAnsi="宋体" w:cs="宋体"/>
          <w:sz w:val="28"/>
          <w:szCs w:val="28"/>
        </w:rPr>
        <w:t>50%NaOH</w:t>
      </w:r>
      <w:r>
        <w:rPr>
          <w:rFonts w:ascii="宋体" w:hAnsi="宋体" w:cs="宋体" w:hint="eastAsia"/>
          <w:sz w:val="28"/>
          <w:szCs w:val="28"/>
        </w:rPr>
        <w:t>碱液出售。氢气除制备盐酸外，部分放空，部分经管道输送到东普精细事业部（原东泰化工）。</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本次安全设施变更设计范围是</w:t>
      </w:r>
      <w:r>
        <w:rPr>
          <w:rFonts w:ascii="宋体" w:hAnsi="宋体" w:cs="宋体"/>
          <w:sz w:val="28"/>
          <w:szCs w:val="28"/>
        </w:rPr>
        <w:t>10</w:t>
      </w:r>
      <w:r>
        <w:rPr>
          <w:rFonts w:ascii="宋体" w:hAnsi="宋体" w:cs="宋体" w:hint="eastAsia"/>
          <w:sz w:val="28"/>
          <w:szCs w:val="28"/>
        </w:rPr>
        <w:t>万吨</w:t>
      </w:r>
      <w:r>
        <w:rPr>
          <w:rFonts w:ascii="宋体" w:hAnsi="宋体" w:cs="宋体"/>
          <w:sz w:val="28"/>
          <w:szCs w:val="28"/>
        </w:rPr>
        <w:t>/</w:t>
      </w:r>
      <w:r>
        <w:rPr>
          <w:rFonts w:ascii="宋体" w:hAnsi="宋体" w:cs="宋体" w:hint="eastAsia"/>
          <w:sz w:val="28"/>
          <w:szCs w:val="28"/>
        </w:rPr>
        <w:t>年离子膜烧碱电</w:t>
      </w:r>
      <w:r>
        <w:rPr>
          <w:rFonts w:ascii="宋体" w:hAnsi="宋体" w:cs="宋体" w:hint="eastAsia"/>
          <w:sz w:val="28"/>
          <w:szCs w:val="28"/>
        </w:rPr>
        <w:t>解装置，其他工序在此不予以介绍。</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电解工序：</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本工序拟由复极式自然循环电解槽</w:t>
      </w:r>
      <w:r>
        <w:rPr>
          <w:rFonts w:ascii="宋体" w:hAnsi="宋体" w:cs="宋体"/>
          <w:sz w:val="28"/>
          <w:szCs w:val="28"/>
        </w:rPr>
        <w:t>(2R230ABCD)</w:t>
      </w:r>
      <w:r>
        <w:rPr>
          <w:rFonts w:ascii="宋体" w:hAnsi="宋体" w:cs="宋体" w:hint="eastAsia"/>
          <w:sz w:val="28"/>
          <w:szCs w:val="28"/>
        </w:rPr>
        <w:t>及电解系统附属设备：淡盐水受槽</w:t>
      </w:r>
      <w:r>
        <w:rPr>
          <w:rFonts w:ascii="宋体" w:hAnsi="宋体" w:cs="宋体"/>
          <w:sz w:val="28"/>
          <w:szCs w:val="28"/>
        </w:rPr>
        <w:t>(2D260)</w:t>
      </w:r>
      <w:r>
        <w:rPr>
          <w:rFonts w:ascii="宋体" w:hAnsi="宋体" w:cs="宋体" w:hint="eastAsia"/>
          <w:sz w:val="28"/>
          <w:szCs w:val="28"/>
        </w:rPr>
        <w:t>、淡盐水泵</w:t>
      </w:r>
      <w:r>
        <w:rPr>
          <w:rFonts w:ascii="宋体" w:hAnsi="宋体" w:cs="宋体"/>
          <w:sz w:val="28"/>
          <w:szCs w:val="28"/>
        </w:rPr>
        <w:t>(2P264AB</w:t>
      </w:r>
      <w:r>
        <w:rPr>
          <w:rFonts w:ascii="宋体" w:hAnsi="宋体" w:cs="宋体" w:hint="eastAsia"/>
          <w:sz w:val="28"/>
          <w:szCs w:val="28"/>
        </w:rPr>
        <w:t>）、碱液受槽（</w:t>
      </w:r>
      <w:r>
        <w:rPr>
          <w:rFonts w:ascii="宋体" w:hAnsi="宋体" w:cs="宋体"/>
          <w:sz w:val="28"/>
          <w:szCs w:val="28"/>
        </w:rPr>
        <w:t>2D270)</w:t>
      </w:r>
      <w:r>
        <w:rPr>
          <w:rFonts w:ascii="宋体" w:hAnsi="宋体" w:cs="宋体" w:hint="eastAsia"/>
          <w:sz w:val="28"/>
          <w:szCs w:val="28"/>
        </w:rPr>
        <w:t>、烧碱液循环泵</w:t>
      </w:r>
      <w:r>
        <w:rPr>
          <w:rFonts w:ascii="宋体" w:hAnsi="宋体" w:cs="宋体"/>
          <w:sz w:val="28"/>
          <w:szCs w:val="28"/>
        </w:rPr>
        <w:t>(2P274AB)</w:t>
      </w:r>
      <w:r>
        <w:rPr>
          <w:rFonts w:ascii="宋体" w:hAnsi="宋体" w:cs="宋体" w:hint="eastAsia"/>
          <w:sz w:val="28"/>
          <w:szCs w:val="28"/>
        </w:rPr>
        <w:t>、阴极液冷却器（</w:t>
      </w:r>
      <w:r>
        <w:rPr>
          <w:rFonts w:ascii="宋体" w:hAnsi="宋体" w:cs="宋体"/>
          <w:sz w:val="28"/>
          <w:szCs w:val="28"/>
        </w:rPr>
        <w:t>2E273)</w:t>
      </w:r>
      <w:r>
        <w:rPr>
          <w:rFonts w:ascii="宋体" w:hAnsi="宋体" w:cs="宋体" w:hint="eastAsia"/>
          <w:sz w:val="28"/>
          <w:szCs w:val="28"/>
        </w:rPr>
        <w:t>等所组成。</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每台电解槽由数个单元槽、离子交换膜以及附件组成。单元槽由金属阳极、活性阴极、阳极室、阴极室所组成。附件由阴极液和阳极液进料总管及软管、阴极液和阳极液排出总管及软管、电解槽两端与固定导电铜排连接用的绕性电缆、防止电气腐蚀保护装置等所组成。</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由盐水二次精制工序（首期工程中已验收）来的二次精制盐水经过阳极液进料总管以及软管送入电解槽各单元槽的阳极室中（单元槽</w:t>
      </w:r>
      <w:r>
        <w:rPr>
          <w:rFonts w:ascii="宋体" w:hAnsi="宋体" w:cs="宋体" w:hint="eastAsia"/>
          <w:sz w:val="28"/>
          <w:szCs w:val="28"/>
        </w:rPr>
        <w:lastRenderedPageBreak/>
        <w:t>电压</w:t>
      </w:r>
      <w:r>
        <w:rPr>
          <w:rFonts w:ascii="宋体" w:hAnsi="宋体" w:cs="宋体"/>
          <w:sz w:val="28"/>
          <w:szCs w:val="28"/>
        </w:rPr>
        <w:t>3-3.5V</w:t>
      </w:r>
      <w:r>
        <w:rPr>
          <w:rFonts w:ascii="宋体" w:hAnsi="宋体" w:cs="宋体" w:hint="eastAsia"/>
          <w:sz w:val="28"/>
          <w:szCs w:val="28"/>
        </w:rPr>
        <w:t>）。为了降低氯气中的含氧量，可采取盐酸添加系统向阳极液中加入适量盐酸。阳极液电解后产生淡盐水和氯气，经过各单元槽的阳极液出口软管以及阳极液排出管之后进入阳极液分离器。在阳极液分离器内氯气从淡盐水中被分离后送氯气处理工序。其纯度可达</w:t>
      </w:r>
      <w:r>
        <w:rPr>
          <w:rFonts w:ascii="宋体" w:hAnsi="宋体" w:cs="宋体"/>
          <w:sz w:val="28"/>
          <w:szCs w:val="28"/>
        </w:rPr>
        <w:t>98.5-99.0vol%</w:t>
      </w:r>
      <w:r>
        <w:rPr>
          <w:rFonts w:ascii="宋体" w:hAnsi="宋体" w:cs="宋体" w:hint="eastAsia"/>
          <w:sz w:val="28"/>
          <w:szCs w:val="28"/>
        </w:rPr>
        <w:t>（干基）。淡盐水从阳极液分离器流到淡盐水受槽</w:t>
      </w:r>
      <w:r>
        <w:rPr>
          <w:rFonts w:ascii="宋体" w:hAnsi="宋体" w:cs="宋体"/>
          <w:sz w:val="28"/>
          <w:szCs w:val="28"/>
        </w:rPr>
        <w:t>(2D260)</w:t>
      </w:r>
      <w:r>
        <w:rPr>
          <w:rFonts w:ascii="宋体" w:hAnsi="宋体" w:cs="宋体" w:hint="eastAsia"/>
          <w:sz w:val="28"/>
          <w:szCs w:val="28"/>
        </w:rPr>
        <w:t>之后由淡盐水泵送到脱氯塔。电解过程中食盐分解率为</w:t>
      </w:r>
      <w:r>
        <w:rPr>
          <w:rFonts w:ascii="宋体" w:hAnsi="宋体" w:cs="宋体"/>
          <w:sz w:val="28"/>
          <w:szCs w:val="28"/>
        </w:rPr>
        <w:t>50%</w:t>
      </w:r>
      <w:r>
        <w:rPr>
          <w:rFonts w:ascii="宋体" w:hAnsi="宋体" w:cs="宋体" w:hint="eastAsia"/>
          <w:sz w:val="28"/>
          <w:szCs w:val="28"/>
        </w:rPr>
        <w:t>。</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阴极液用</w:t>
      </w:r>
      <w:r>
        <w:rPr>
          <w:rFonts w:ascii="宋体" w:hAnsi="宋体" w:cs="宋体" w:hint="eastAsia"/>
          <w:sz w:val="28"/>
          <w:szCs w:val="28"/>
        </w:rPr>
        <w:t>阴极液循环泵</w:t>
      </w:r>
      <w:r>
        <w:rPr>
          <w:rFonts w:ascii="宋体" w:hAnsi="宋体" w:cs="宋体"/>
          <w:sz w:val="28"/>
          <w:szCs w:val="28"/>
        </w:rPr>
        <w:t>(2P274AB)</w:t>
      </w:r>
      <w:r>
        <w:rPr>
          <w:rFonts w:ascii="宋体" w:hAnsi="宋体" w:cs="宋体" w:hint="eastAsia"/>
          <w:sz w:val="28"/>
          <w:szCs w:val="28"/>
        </w:rPr>
        <w:t>在各单元槽的阴极室以及阴极液槽之间少量循环。为保持电解液温度在</w:t>
      </w:r>
      <w:r>
        <w:rPr>
          <w:rFonts w:ascii="宋体" w:hAnsi="宋体" w:cs="宋体"/>
          <w:sz w:val="28"/>
          <w:szCs w:val="28"/>
        </w:rPr>
        <w:t>85-90</w:t>
      </w:r>
      <w:r>
        <w:rPr>
          <w:rFonts w:ascii="宋体" w:hAnsi="宋体" w:cs="宋体" w:hint="eastAsia"/>
          <w:sz w:val="28"/>
          <w:szCs w:val="28"/>
        </w:rPr>
        <w:t>℃，部分阴极液送入阴极液冷却器中，用冷却水进行冷却。浓度</w:t>
      </w:r>
      <w:r>
        <w:rPr>
          <w:rFonts w:ascii="宋体" w:hAnsi="宋体" w:cs="宋体" w:hint="eastAsia"/>
          <w:sz w:val="28"/>
          <w:szCs w:val="28"/>
        </w:rPr>
        <w:t>32</w:t>
      </w:r>
      <w:r>
        <w:rPr>
          <w:rFonts w:ascii="宋体" w:hAnsi="宋体" w:cs="宋体"/>
          <w:sz w:val="28"/>
          <w:szCs w:val="28"/>
        </w:rPr>
        <w:t>wt%</w:t>
      </w:r>
      <w:r>
        <w:rPr>
          <w:rFonts w:ascii="宋体" w:hAnsi="宋体" w:cs="宋体" w:hint="eastAsia"/>
          <w:sz w:val="28"/>
          <w:szCs w:val="28"/>
        </w:rPr>
        <w:t>的成品碱经过液面调节阀以及流量累积仪从阴极液槽中用成品碱泵抽出，经冷却降温后送到液碱储槽。</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为保持碱液浓度，在阴极液入口配管中添加纯水。纯水添加量由纯水流量仪进行调节。电解所产生的氢气在阴极液分离器中分离之后送氢气处理工序。</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氢气的压力由安装在氢气主管线上的压力计进行控制，为了使氢气和氯气之间保持一定的压差，由氯气压力控制计进行串级式控制。氢</w:t>
      </w:r>
      <w:r>
        <w:rPr>
          <w:rFonts w:ascii="宋体" w:hAnsi="宋体" w:cs="宋体" w:hint="eastAsia"/>
          <w:sz w:val="28"/>
          <w:szCs w:val="28"/>
        </w:rPr>
        <w:t>气的纯度为</w:t>
      </w:r>
      <w:r>
        <w:rPr>
          <w:rFonts w:ascii="宋体" w:hAnsi="宋体" w:cs="宋体"/>
          <w:sz w:val="28"/>
          <w:szCs w:val="28"/>
        </w:rPr>
        <w:t>99.9vol%</w:t>
      </w:r>
      <w:r>
        <w:rPr>
          <w:rFonts w:ascii="宋体" w:hAnsi="宋体" w:cs="宋体" w:hint="eastAsia"/>
          <w:sz w:val="28"/>
          <w:szCs w:val="28"/>
        </w:rPr>
        <w:t>（干基）。</w:t>
      </w:r>
    </w:p>
    <w:p w:rsidR="00CB1B6F" w:rsidRDefault="00A952FF">
      <w:pPr>
        <w:spacing w:before="40" w:line="360" w:lineRule="auto"/>
        <w:ind w:firstLineChars="200" w:firstLine="560"/>
        <w:rPr>
          <w:rFonts w:ascii="宋体"/>
          <w:sz w:val="28"/>
          <w:szCs w:val="28"/>
        </w:rPr>
      </w:pPr>
      <w:r>
        <w:rPr>
          <w:rFonts w:ascii="宋体" w:hAnsi="宋体" w:cs="宋体" w:hint="eastAsia"/>
          <w:sz w:val="28"/>
          <w:szCs w:val="28"/>
        </w:rPr>
        <w:t>盐水电解过程中，若含铵量过高，生产过程中生成三氯化氮，氯气液化后，三氯化氮在液氯储槽底部积累，因此要定期排放。</w:t>
      </w:r>
    </w:p>
    <w:p w:rsidR="00CB1B6F" w:rsidRDefault="00A952FF">
      <w:pPr>
        <w:ind w:firstLineChars="200" w:firstLine="560"/>
        <w:rPr>
          <w:sz w:val="28"/>
          <w:szCs w:val="28"/>
        </w:rPr>
      </w:pPr>
      <w:r>
        <w:rPr>
          <w:rFonts w:hAnsi="宋体" w:cs="宋体" w:hint="eastAsia"/>
          <w:sz w:val="28"/>
          <w:szCs w:val="28"/>
        </w:rPr>
        <w:t>工艺流程：其工艺流程见图</w:t>
      </w:r>
      <w:r>
        <w:rPr>
          <w:sz w:val="28"/>
          <w:szCs w:val="28"/>
        </w:rPr>
        <w:t>2.2</w:t>
      </w:r>
      <w:r>
        <w:rPr>
          <w:rFonts w:hAnsi="宋体" w:cs="宋体" w:hint="eastAsia"/>
          <w:sz w:val="28"/>
          <w:szCs w:val="28"/>
        </w:rPr>
        <w:t>。</w:t>
      </w:r>
    </w:p>
    <w:p w:rsidR="00CB1B6F" w:rsidRDefault="00A952FF">
      <w:pPr>
        <w:jc w:val="center"/>
        <w:rPr>
          <w:rFonts w:hAnsi="宋体"/>
          <w:sz w:val="28"/>
          <w:szCs w:val="28"/>
        </w:rPr>
      </w:pPr>
      <w:r>
        <w:rPr>
          <w:rFonts w:hAnsi="宋体"/>
          <w:noProof/>
          <w:sz w:val="28"/>
          <w:szCs w:val="28"/>
        </w:rPr>
        <w:lastRenderedPageBreak/>
        <w:drawing>
          <wp:inline distT="0" distB="0" distL="0" distR="0">
            <wp:extent cx="5118100" cy="3289300"/>
            <wp:effectExtent l="0" t="0" r="0" b="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noChangeArrowheads="1"/>
                    </pic:cNvPicPr>
                  </pic:nvPicPr>
                  <pic:blipFill>
                    <a:blip r:embed="rId2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118100" cy="3289300"/>
                    </a:xfrm>
                    <a:prstGeom prst="rect">
                      <a:avLst/>
                    </a:prstGeom>
                    <a:noFill/>
                    <a:ln>
                      <a:noFill/>
                    </a:ln>
                  </pic:spPr>
                </pic:pic>
              </a:graphicData>
            </a:graphic>
          </wp:inline>
        </w:drawing>
      </w:r>
    </w:p>
    <w:p w:rsidR="00CB1B6F" w:rsidRDefault="00A952FF">
      <w:pPr>
        <w:ind w:firstLineChars="200" w:firstLine="420"/>
        <w:jc w:val="center"/>
        <w:rPr>
          <w:rFonts w:hAnsi="宋体"/>
        </w:rPr>
      </w:pPr>
      <w:r>
        <w:rPr>
          <w:rFonts w:hAnsi="宋体" w:cs="宋体" w:hint="eastAsia"/>
        </w:rPr>
        <w:t>图</w:t>
      </w:r>
      <w:r>
        <w:t xml:space="preserve">2.2 </w:t>
      </w:r>
      <w:r>
        <w:rPr>
          <w:rFonts w:hAnsi="宋体" w:cs="宋体" w:hint="eastAsia"/>
        </w:rPr>
        <w:t>电解工艺流程图</w:t>
      </w:r>
    </w:p>
    <w:p w:rsidR="00CB1B6F" w:rsidRDefault="00A952FF">
      <w:pPr>
        <w:pStyle w:val="3"/>
        <w:spacing w:before="0" w:after="0" w:line="240" w:lineRule="auto"/>
        <w:rPr>
          <w:rFonts w:eastAsia="黑体"/>
          <w:b w:val="0"/>
          <w:bCs w:val="0"/>
          <w:sz w:val="28"/>
          <w:szCs w:val="28"/>
        </w:rPr>
      </w:pPr>
      <w:bookmarkStart w:id="22" w:name="_Toc31063"/>
      <w:r>
        <w:rPr>
          <w:rFonts w:eastAsia="黑体" w:hint="eastAsia"/>
          <w:b w:val="0"/>
          <w:bCs w:val="0"/>
          <w:sz w:val="28"/>
          <w:szCs w:val="28"/>
        </w:rPr>
        <w:t xml:space="preserve">2.4.2 </w:t>
      </w:r>
      <w:r>
        <w:rPr>
          <w:rFonts w:eastAsia="黑体" w:hint="eastAsia"/>
          <w:b w:val="0"/>
          <w:bCs w:val="0"/>
          <w:sz w:val="28"/>
          <w:szCs w:val="28"/>
        </w:rPr>
        <w:t>电解主要工艺操作参数及自动化控制说明</w:t>
      </w:r>
      <w:bookmarkEnd w:id="22"/>
    </w:p>
    <w:p w:rsidR="00CB1B6F" w:rsidRDefault="00A952FF">
      <w:pPr>
        <w:jc w:val="center"/>
      </w:pPr>
      <w:r>
        <w:rPr>
          <w:rFonts w:hint="eastAsia"/>
        </w:rPr>
        <w:t>表</w:t>
      </w:r>
      <w:r>
        <w:rPr>
          <w:rFonts w:hint="eastAsia"/>
        </w:rPr>
        <w:t>2.4-1</w:t>
      </w:r>
      <w:r>
        <w:t xml:space="preserve"> </w:t>
      </w:r>
      <w:r>
        <w:t>电解主要工艺操作参数如下</w:t>
      </w:r>
      <w:r>
        <w:rPr>
          <w:rFonts w:hint="eastAsia"/>
        </w:rPr>
        <w:t>：</w:t>
      </w:r>
    </w:p>
    <w:tbl>
      <w:tblPr>
        <w:tblW w:w="8296" w:type="dxa"/>
        <w:tblLayout w:type="fixed"/>
        <w:tblLook w:val="04A0"/>
      </w:tblPr>
      <w:tblGrid>
        <w:gridCol w:w="2392"/>
        <w:gridCol w:w="2952"/>
        <w:gridCol w:w="2952"/>
      </w:tblGrid>
      <w:tr w:rsidR="00CB1B6F">
        <w:trPr>
          <w:trHeight w:val="300"/>
        </w:trPr>
        <w:tc>
          <w:tcPr>
            <w:tcW w:w="2392" w:type="dxa"/>
            <w:tcBorders>
              <w:top w:val="single" w:sz="4" w:space="0" w:color="auto"/>
              <w:left w:val="single" w:sz="4" w:space="0" w:color="auto"/>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b/>
                <w:kern w:val="0"/>
                <w:sz w:val="20"/>
                <w:szCs w:val="18"/>
              </w:rPr>
            </w:pPr>
            <w:r>
              <w:rPr>
                <w:rFonts w:ascii="宋体" w:hAnsi="宋体" w:cs="宋体" w:hint="eastAsia"/>
                <w:b/>
                <w:kern w:val="0"/>
                <w:sz w:val="20"/>
                <w:szCs w:val="18"/>
              </w:rPr>
              <w:t>项目</w:t>
            </w:r>
          </w:p>
        </w:tc>
        <w:tc>
          <w:tcPr>
            <w:tcW w:w="2952" w:type="dxa"/>
            <w:tcBorders>
              <w:top w:val="single" w:sz="4" w:space="0" w:color="auto"/>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b/>
                <w:kern w:val="0"/>
                <w:sz w:val="20"/>
                <w:szCs w:val="18"/>
              </w:rPr>
            </w:pPr>
            <w:r>
              <w:rPr>
                <w:rFonts w:ascii="宋体" w:hAnsi="宋体" w:cs="宋体" w:hint="eastAsia"/>
                <w:b/>
                <w:kern w:val="0"/>
                <w:sz w:val="20"/>
                <w:szCs w:val="18"/>
              </w:rPr>
              <w:t>操作温度</w:t>
            </w:r>
            <w:r>
              <w:rPr>
                <w:rFonts w:ascii="宋体" w:hAnsi="宋体" w:cs="宋体" w:hint="eastAsia"/>
                <w:b/>
                <w:kern w:val="0"/>
                <w:sz w:val="20"/>
                <w:szCs w:val="18"/>
              </w:rPr>
              <w:t xml:space="preserve"> </w:t>
            </w:r>
            <w:r>
              <w:rPr>
                <w:rFonts w:ascii="宋体" w:hAnsi="宋体" w:cs="宋体" w:hint="eastAsia"/>
                <w:b/>
                <w:kern w:val="0"/>
                <w:sz w:val="20"/>
                <w:szCs w:val="18"/>
              </w:rPr>
              <w:t>℃</w:t>
            </w:r>
          </w:p>
        </w:tc>
        <w:tc>
          <w:tcPr>
            <w:tcW w:w="2952" w:type="dxa"/>
            <w:tcBorders>
              <w:top w:val="single" w:sz="4" w:space="0" w:color="auto"/>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b/>
                <w:kern w:val="0"/>
                <w:sz w:val="20"/>
                <w:szCs w:val="18"/>
              </w:rPr>
            </w:pPr>
            <w:r>
              <w:rPr>
                <w:rFonts w:ascii="宋体" w:hAnsi="宋体" w:cs="宋体" w:hint="eastAsia"/>
                <w:b/>
                <w:kern w:val="0"/>
                <w:sz w:val="20"/>
                <w:szCs w:val="18"/>
              </w:rPr>
              <w:t>操作压力</w:t>
            </w:r>
            <w:r>
              <w:rPr>
                <w:rFonts w:ascii="宋体" w:hAnsi="宋体" w:cs="宋体" w:hint="eastAsia"/>
                <w:b/>
                <w:kern w:val="0"/>
                <w:sz w:val="20"/>
                <w:szCs w:val="18"/>
              </w:rPr>
              <w:t>MPag</w:t>
            </w:r>
          </w:p>
        </w:tc>
      </w:tr>
      <w:tr w:rsidR="00CB1B6F">
        <w:trPr>
          <w:trHeight w:val="300"/>
        </w:trPr>
        <w:tc>
          <w:tcPr>
            <w:tcW w:w="2392" w:type="dxa"/>
            <w:tcBorders>
              <w:top w:val="nil"/>
              <w:left w:val="single" w:sz="4" w:space="0" w:color="auto"/>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电解槽阴极侧</w:t>
            </w:r>
          </w:p>
        </w:tc>
        <w:tc>
          <w:tcPr>
            <w:tcW w:w="2952" w:type="dxa"/>
            <w:tcBorders>
              <w:top w:val="nil"/>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87</w:t>
            </w:r>
          </w:p>
        </w:tc>
        <w:tc>
          <w:tcPr>
            <w:tcW w:w="2952" w:type="dxa"/>
            <w:tcBorders>
              <w:top w:val="nil"/>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0.03</w:t>
            </w:r>
          </w:p>
        </w:tc>
      </w:tr>
      <w:tr w:rsidR="00CB1B6F">
        <w:trPr>
          <w:trHeight w:val="300"/>
        </w:trPr>
        <w:tc>
          <w:tcPr>
            <w:tcW w:w="2392" w:type="dxa"/>
            <w:tcBorders>
              <w:top w:val="nil"/>
              <w:left w:val="single" w:sz="4" w:space="0" w:color="auto"/>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电解槽阳极侧</w:t>
            </w:r>
          </w:p>
        </w:tc>
        <w:tc>
          <w:tcPr>
            <w:tcW w:w="2952" w:type="dxa"/>
            <w:tcBorders>
              <w:top w:val="nil"/>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85</w:t>
            </w:r>
          </w:p>
        </w:tc>
        <w:tc>
          <w:tcPr>
            <w:tcW w:w="2952" w:type="dxa"/>
            <w:tcBorders>
              <w:top w:val="nil"/>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0.026</w:t>
            </w:r>
          </w:p>
        </w:tc>
      </w:tr>
      <w:tr w:rsidR="00CB1B6F">
        <w:trPr>
          <w:trHeight w:val="300"/>
        </w:trPr>
        <w:tc>
          <w:tcPr>
            <w:tcW w:w="2392" w:type="dxa"/>
            <w:tcBorders>
              <w:top w:val="nil"/>
              <w:left w:val="single" w:sz="4" w:space="0" w:color="auto"/>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氢气与氯气总管压差</w:t>
            </w:r>
          </w:p>
        </w:tc>
        <w:tc>
          <w:tcPr>
            <w:tcW w:w="2952" w:type="dxa"/>
            <w:tcBorders>
              <w:top w:val="nil"/>
              <w:left w:val="nil"/>
              <w:bottom w:val="single" w:sz="4" w:space="0" w:color="auto"/>
              <w:right w:val="single" w:sz="4" w:space="0" w:color="auto"/>
            </w:tcBorders>
            <w:shd w:val="clear" w:color="auto" w:fill="auto"/>
            <w:vAlign w:val="center"/>
          </w:tcPr>
          <w:p w:rsidR="00CB1B6F" w:rsidRDefault="00CB1B6F">
            <w:pPr>
              <w:widowControl/>
              <w:jc w:val="center"/>
              <w:rPr>
                <w:rFonts w:ascii="宋体" w:hAnsi="宋体" w:cs="宋体"/>
                <w:kern w:val="0"/>
                <w:sz w:val="20"/>
                <w:szCs w:val="18"/>
              </w:rPr>
            </w:pPr>
          </w:p>
        </w:tc>
        <w:tc>
          <w:tcPr>
            <w:tcW w:w="2952" w:type="dxa"/>
            <w:tcBorders>
              <w:top w:val="nil"/>
              <w:left w:val="nil"/>
              <w:bottom w:val="single" w:sz="4" w:space="0" w:color="auto"/>
              <w:right w:val="single" w:sz="4" w:space="0" w:color="auto"/>
            </w:tcBorders>
            <w:shd w:val="clear" w:color="auto" w:fill="auto"/>
            <w:vAlign w:val="center"/>
          </w:tcPr>
          <w:p w:rsidR="00CB1B6F" w:rsidRDefault="00A952FF">
            <w:pPr>
              <w:widowControl/>
              <w:jc w:val="center"/>
              <w:rPr>
                <w:rFonts w:ascii="宋体" w:hAnsi="宋体" w:cs="宋体"/>
                <w:kern w:val="0"/>
                <w:sz w:val="20"/>
                <w:szCs w:val="18"/>
              </w:rPr>
            </w:pPr>
            <w:r>
              <w:rPr>
                <w:rFonts w:ascii="宋体" w:hAnsi="宋体" w:cs="宋体" w:hint="eastAsia"/>
                <w:kern w:val="0"/>
                <w:sz w:val="20"/>
                <w:szCs w:val="18"/>
              </w:rPr>
              <w:t>0.004</w:t>
            </w:r>
          </w:p>
        </w:tc>
      </w:tr>
    </w:tbl>
    <w:p w:rsidR="00CB1B6F" w:rsidRDefault="00A952FF">
      <w:pPr>
        <w:ind w:firstLineChars="200" w:firstLine="560"/>
      </w:pPr>
      <w:r>
        <w:rPr>
          <w:rFonts w:hint="eastAsia"/>
          <w:sz w:val="28"/>
          <w:szCs w:val="28"/>
        </w:rPr>
        <w:t>电解槽的进料流量及电解槽出口压力的调节均为自动化控制。其中，进电解槽阳极侧的精盐水流量由装在每个电解槽的</w:t>
      </w:r>
      <w:r>
        <w:rPr>
          <w:rFonts w:hint="eastAsia"/>
          <w:sz w:val="28"/>
          <w:szCs w:val="28"/>
        </w:rPr>
        <w:t>FICZA-231A~D</w:t>
      </w:r>
      <w:r>
        <w:rPr>
          <w:rFonts w:hint="eastAsia"/>
          <w:sz w:val="28"/>
          <w:szCs w:val="28"/>
        </w:rPr>
        <w:t>来控制，</w:t>
      </w:r>
      <w:r>
        <w:rPr>
          <w:rFonts w:hint="eastAsia"/>
          <w:sz w:val="28"/>
          <w:szCs w:val="28"/>
        </w:rPr>
        <w:t>FICZA-231A~D</w:t>
      </w:r>
      <w:r>
        <w:rPr>
          <w:rFonts w:hint="eastAsia"/>
          <w:sz w:val="28"/>
          <w:szCs w:val="28"/>
        </w:rPr>
        <w:t>是通过供给每个电解槽的直流电流串级控制的；进电解槽阴极侧的碱液流量由装在每个电解槽的</w:t>
      </w:r>
      <w:r>
        <w:rPr>
          <w:rFonts w:hint="eastAsia"/>
          <w:sz w:val="28"/>
          <w:szCs w:val="28"/>
        </w:rPr>
        <w:t>FICZA-232A~D</w:t>
      </w:r>
      <w:r>
        <w:rPr>
          <w:rFonts w:hint="eastAsia"/>
          <w:sz w:val="28"/>
          <w:szCs w:val="28"/>
        </w:rPr>
        <w:t>控制。出电解槽的氢气、氯气总管均设置有压力调节控制及超压排放系统，自动调节总管压力，保证总管压差的稳定。</w:t>
      </w:r>
    </w:p>
    <w:p w:rsidR="00CB1B6F" w:rsidRDefault="00A952FF">
      <w:pPr>
        <w:pStyle w:val="2"/>
        <w:spacing w:before="0" w:after="0" w:line="240" w:lineRule="auto"/>
        <w:rPr>
          <w:rFonts w:ascii="楷体_GB2312" w:eastAsia="楷体_GB2312" w:cs="Times New Roman"/>
          <w:b w:val="0"/>
          <w:bCs w:val="0"/>
        </w:rPr>
      </w:pPr>
      <w:bookmarkStart w:id="23" w:name="_Toc3812"/>
      <w:r>
        <w:rPr>
          <w:rFonts w:ascii="楷体_GB2312" w:eastAsia="楷体_GB2312" w:cs="楷体_GB2312"/>
          <w:b w:val="0"/>
          <w:bCs w:val="0"/>
        </w:rPr>
        <w:lastRenderedPageBreak/>
        <w:t>2.5</w:t>
      </w:r>
      <w:r>
        <w:rPr>
          <w:rFonts w:ascii="楷体_GB2312" w:eastAsia="楷体_GB2312" w:cs="楷体_GB2312" w:hint="eastAsia"/>
          <w:b w:val="0"/>
          <w:bCs w:val="0"/>
        </w:rPr>
        <w:t>建设项目的主要装置和设施（设备）的布局及其上下游生产装置的关系</w:t>
      </w:r>
      <w:bookmarkEnd w:id="23"/>
    </w:p>
    <w:p w:rsidR="00CB1B6F" w:rsidRDefault="00A952FF">
      <w:pPr>
        <w:pStyle w:val="3"/>
        <w:spacing w:before="0" w:after="0" w:line="240" w:lineRule="auto"/>
        <w:rPr>
          <w:sz w:val="28"/>
          <w:szCs w:val="28"/>
        </w:rPr>
      </w:pPr>
      <w:bookmarkStart w:id="24" w:name="_Toc19219"/>
      <w:r>
        <w:rPr>
          <w:rFonts w:eastAsia="黑体"/>
          <w:b w:val="0"/>
          <w:bCs w:val="0"/>
          <w:sz w:val="28"/>
          <w:szCs w:val="28"/>
        </w:rPr>
        <w:t>2.5.1</w:t>
      </w:r>
      <w:r>
        <w:rPr>
          <w:rFonts w:cs="宋体" w:hint="eastAsia"/>
          <w:sz w:val="28"/>
          <w:szCs w:val="28"/>
        </w:rPr>
        <w:t>总平面布置</w:t>
      </w:r>
      <w:bookmarkEnd w:id="24"/>
    </w:p>
    <w:p w:rsidR="00CB1B6F" w:rsidRDefault="00A952FF">
      <w:pPr>
        <w:ind w:firstLineChars="200" w:firstLine="560"/>
        <w:rPr>
          <w:sz w:val="28"/>
          <w:szCs w:val="28"/>
        </w:rPr>
      </w:pPr>
      <w:r>
        <w:rPr>
          <w:rFonts w:hint="eastAsia"/>
          <w:sz w:val="28"/>
          <w:szCs w:val="28"/>
        </w:rPr>
        <w:t>本项目</w:t>
      </w:r>
      <w:r>
        <w:rPr>
          <w:sz w:val="28"/>
          <w:szCs w:val="28"/>
        </w:rPr>
        <w:t>10</w:t>
      </w:r>
      <w:r>
        <w:rPr>
          <w:rFonts w:cs="宋体" w:hint="eastAsia"/>
          <w:sz w:val="28"/>
          <w:szCs w:val="28"/>
        </w:rPr>
        <w:t>万吨</w:t>
      </w:r>
      <w:r>
        <w:rPr>
          <w:sz w:val="28"/>
          <w:szCs w:val="28"/>
        </w:rPr>
        <w:t>/</w:t>
      </w:r>
      <w:r>
        <w:rPr>
          <w:rFonts w:cs="宋体" w:hint="eastAsia"/>
          <w:sz w:val="28"/>
          <w:szCs w:val="28"/>
        </w:rPr>
        <w:t>年烧碱电解装置与已复产的</w:t>
      </w:r>
      <w:r>
        <w:rPr>
          <w:rFonts w:cs="宋体" w:hint="eastAsia"/>
          <w:sz w:val="28"/>
          <w:szCs w:val="28"/>
        </w:rPr>
        <w:t>I</w:t>
      </w:r>
      <w:r>
        <w:rPr>
          <w:rFonts w:cs="宋体" w:hint="eastAsia"/>
          <w:sz w:val="28"/>
          <w:szCs w:val="28"/>
        </w:rPr>
        <w:t>期离子膜烧碱电解装置布置在同一车间的同一层，具体位于将拆出</w:t>
      </w:r>
      <w:r>
        <w:rPr>
          <w:rFonts w:cs="宋体" w:hint="eastAsia"/>
          <w:sz w:val="28"/>
          <w:szCs w:val="28"/>
        </w:rPr>
        <w:t>II</w:t>
      </w:r>
      <w:r>
        <w:rPr>
          <w:rFonts w:cs="宋体" w:hint="eastAsia"/>
          <w:sz w:val="28"/>
          <w:szCs w:val="28"/>
        </w:rPr>
        <w:t>期离子膜装置后空出位置。公辅及配套设施已于一期项目建设时一起完成设计施工和验收。项目平面布置图见附图</w:t>
      </w:r>
      <w:r>
        <w:rPr>
          <w:rFonts w:hint="eastAsia"/>
          <w:sz w:val="28"/>
          <w:szCs w:val="28"/>
        </w:rPr>
        <w:t>8</w:t>
      </w:r>
      <w:r>
        <w:rPr>
          <w:rFonts w:cs="宋体" w:hint="eastAsia"/>
          <w:sz w:val="28"/>
          <w:szCs w:val="28"/>
        </w:rPr>
        <w:t>。</w:t>
      </w:r>
    </w:p>
    <w:p w:rsidR="00CB1B6F" w:rsidRDefault="00A952FF">
      <w:pPr>
        <w:pStyle w:val="3"/>
        <w:spacing w:before="0" w:after="0" w:line="240" w:lineRule="auto"/>
        <w:rPr>
          <w:rFonts w:eastAsia="黑体"/>
          <w:b w:val="0"/>
          <w:bCs w:val="0"/>
          <w:sz w:val="28"/>
          <w:szCs w:val="28"/>
        </w:rPr>
      </w:pPr>
      <w:bookmarkStart w:id="25" w:name="_Toc9331"/>
      <w:r>
        <w:rPr>
          <w:rFonts w:eastAsia="黑体"/>
          <w:b w:val="0"/>
          <w:bCs w:val="0"/>
          <w:sz w:val="28"/>
          <w:szCs w:val="28"/>
        </w:rPr>
        <w:t>2.5.2</w:t>
      </w:r>
      <w:r>
        <w:rPr>
          <w:rFonts w:eastAsia="黑体" w:cs="黑体" w:hint="eastAsia"/>
          <w:b w:val="0"/>
          <w:bCs w:val="0"/>
          <w:sz w:val="28"/>
          <w:szCs w:val="28"/>
        </w:rPr>
        <w:t>上下游生产装置的关系</w:t>
      </w:r>
      <w:bookmarkEnd w:id="25"/>
    </w:p>
    <w:p w:rsidR="00CB1B6F" w:rsidRDefault="00A952FF">
      <w:pPr>
        <w:ind w:firstLineChars="200" w:firstLine="560"/>
        <w:rPr>
          <w:rFonts w:hAnsi="宋体"/>
          <w:sz w:val="28"/>
          <w:szCs w:val="28"/>
        </w:rPr>
      </w:pPr>
      <w:r>
        <w:rPr>
          <w:rFonts w:hAnsi="宋体" w:cs="宋体" w:hint="eastAsia"/>
          <w:sz w:val="28"/>
          <w:szCs w:val="28"/>
        </w:rPr>
        <w:t>本项目仅包括烧碱电解生产装置，其他工艺装置及配套设施采用已复产</w:t>
      </w:r>
      <w:r>
        <w:rPr>
          <w:rFonts w:hAnsi="宋体" w:cs="宋体" w:hint="eastAsia"/>
          <w:sz w:val="28"/>
          <w:szCs w:val="28"/>
        </w:rPr>
        <w:t>20</w:t>
      </w:r>
      <w:r>
        <w:rPr>
          <w:rFonts w:hAnsi="宋体" w:cs="宋体" w:hint="eastAsia"/>
          <w:sz w:val="28"/>
          <w:szCs w:val="28"/>
        </w:rPr>
        <w:t>万吨</w:t>
      </w:r>
      <w:r>
        <w:rPr>
          <w:rFonts w:hAnsi="宋体"/>
          <w:sz w:val="28"/>
          <w:szCs w:val="28"/>
        </w:rPr>
        <w:t>/</w:t>
      </w:r>
      <w:r>
        <w:rPr>
          <w:rFonts w:hAnsi="宋体" w:cs="宋体" w:hint="eastAsia"/>
          <w:sz w:val="28"/>
          <w:szCs w:val="28"/>
        </w:rPr>
        <w:t>年烧碱装置及全厂性的配套公用工程设施（已验收）。处理后的精制盐水经过阳极液进料总管以及软管送入电解槽各单元槽的阳极室中</w:t>
      </w:r>
      <w:r>
        <w:rPr>
          <w:rFonts w:hAnsi="宋体"/>
          <w:sz w:val="28"/>
          <w:szCs w:val="28"/>
        </w:rPr>
        <w:t>(</w:t>
      </w:r>
      <w:r>
        <w:rPr>
          <w:rFonts w:hAnsi="宋体" w:cs="宋体" w:hint="eastAsia"/>
          <w:sz w:val="28"/>
          <w:szCs w:val="28"/>
        </w:rPr>
        <w:t>单元槽电压</w:t>
      </w:r>
      <w:r>
        <w:rPr>
          <w:rFonts w:hAnsi="宋体"/>
          <w:sz w:val="28"/>
          <w:szCs w:val="28"/>
        </w:rPr>
        <w:t>3-3.5V)</w:t>
      </w:r>
      <w:r>
        <w:rPr>
          <w:rFonts w:hAnsi="宋体" w:cs="宋体" w:hint="eastAsia"/>
          <w:sz w:val="28"/>
          <w:szCs w:val="28"/>
        </w:rPr>
        <w:t>，电解后阳极产生淡盐水和氯气，在阳极液分离器内氯气从淡盐水中被分离后进入总管，后并网进入氯气处理工序。淡盐水从阳极液分离器流到淡盐水受槽之后由淡盐水泵送到脱氯塔，并入已复产</w:t>
      </w:r>
      <w:r>
        <w:rPr>
          <w:rFonts w:hAnsi="宋体" w:cs="宋体" w:hint="eastAsia"/>
          <w:sz w:val="28"/>
          <w:szCs w:val="28"/>
        </w:rPr>
        <w:t>20</w:t>
      </w:r>
      <w:r>
        <w:rPr>
          <w:rFonts w:hAnsi="宋体" w:cs="宋体" w:hint="eastAsia"/>
          <w:sz w:val="28"/>
          <w:szCs w:val="28"/>
        </w:rPr>
        <w:t>万吨</w:t>
      </w:r>
      <w:r>
        <w:rPr>
          <w:rFonts w:hAnsi="宋体"/>
          <w:sz w:val="28"/>
          <w:szCs w:val="28"/>
        </w:rPr>
        <w:t>/</w:t>
      </w:r>
      <w:r>
        <w:rPr>
          <w:rFonts w:hAnsi="宋体" w:cs="宋体" w:hint="eastAsia"/>
          <w:sz w:val="28"/>
          <w:szCs w:val="28"/>
        </w:rPr>
        <w:t>年烧碱装置（已竣工验收）。阴极产生烧碱和氢气，氢气进入氢气总管，后并网后进入氢气处理工序（已竣工验收）。浓度</w:t>
      </w:r>
      <w:r>
        <w:rPr>
          <w:rFonts w:hAnsi="宋体"/>
          <w:sz w:val="28"/>
          <w:szCs w:val="28"/>
        </w:rPr>
        <w:t>32wt%</w:t>
      </w:r>
      <w:r>
        <w:rPr>
          <w:rFonts w:hAnsi="宋体" w:cs="宋体" w:hint="eastAsia"/>
          <w:sz w:val="28"/>
          <w:szCs w:val="28"/>
        </w:rPr>
        <w:t>的成品碱经过液面调节阀以及流量累积仪从阴极液槽中用成品碱泵抽出，经冷却降温后送到已复产</w:t>
      </w:r>
      <w:r>
        <w:rPr>
          <w:rFonts w:hAnsi="宋体" w:cs="宋体" w:hint="eastAsia"/>
          <w:sz w:val="28"/>
          <w:szCs w:val="28"/>
        </w:rPr>
        <w:t>20</w:t>
      </w:r>
      <w:r>
        <w:rPr>
          <w:rFonts w:hAnsi="宋体" w:cs="宋体" w:hint="eastAsia"/>
          <w:sz w:val="28"/>
          <w:szCs w:val="28"/>
        </w:rPr>
        <w:t>万吨</w:t>
      </w:r>
      <w:r>
        <w:rPr>
          <w:rFonts w:hAnsi="宋体"/>
          <w:sz w:val="28"/>
          <w:szCs w:val="28"/>
        </w:rPr>
        <w:t>/</w:t>
      </w:r>
      <w:r>
        <w:rPr>
          <w:rFonts w:hAnsi="宋体" w:cs="宋体" w:hint="eastAsia"/>
          <w:sz w:val="28"/>
          <w:szCs w:val="28"/>
        </w:rPr>
        <w:t>年烧碱装置的液碱储槽。</w:t>
      </w:r>
    </w:p>
    <w:p w:rsidR="00CB1B6F" w:rsidRDefault="00A952FF">
      <w:pPr>
        <w:pStyle w:val="2"/>
        <w:spacing w:before="0" w:after="0" w:line="240" w:lineRule="auto"/>
        <w:rPr>
          <w:rFonts w:cs="Times New Roman"/>
        </w:rPr>
      </w:pPr>
      <w:bookmarkStart w:id="26" w:name="_Toc8507"/>
      <w:r>
        <w:rPr>
          <w:rFonts w:ascii="楷体_GB2312" w:eastAsia="楷体_GB2312" w:cs="楷体_GB2312"/>
          <w:b w:val="0"/>
          <w:bCs w:val="0"/>
        </w:rPr>
        <w:t>2.6</w:t>
      </w:r>
      <w:r>
        <w:rPr>
          <w:rFonts w:ascii="楷体_GB2312" w:eastAsia="楷体_GB2312" w:cs="楷体_GB2312" w:hint="eastAsia"/>
          <w:b w:val="0"/>
          <w:bCs w:val="0"/>
        </w:rPr>
        <w:t>项目配套公用和辅助工程或设施的名称、能力（或负荷）</w:t>
      </w:r>
      <w:bookmarkEnd w:id="26"/>
    </w:p>
    <w:p w:rsidR="00CB1B6F" w:rsidRDefault="00A952FF">
      <w:pPr>
        <w:pStyle w:val="3"/>
        <w:spacing w:before="0" w:after="0" w:line="240" w:lineRule="auto"/>
        <w:rPr>
          <w:rFonts w:eastAsia="黑体"/>
          <w:b w:val="0"/>
          <w:bCs w:val="0"/>
          <w:sz w:val="28"/>
          <w:szCs w:val="28"/>
        </w:rPr>
      </w:pPr>
      <w:bookmarkStart w:id="27" w:name="_Toc14359"/>
      <w:r>
        <w:rPr>
          <w:rFonts w:eastAsia="黑体"/>
          <w:b w:val="0"/>
          <w:bCs w:val="0"/>
          <w:sz w:val="28"/>
          <w:szCs w:val="28"/>
        </w:rPr>
        <w:t xml:space="preserve">2.6.1 </w:t>
      </w:r>
      <w:r>
        <w:rPr>
          <w:rFonts w:eastAsia="黑体" w:cs="黑体" w:hint="eastAsia"/>
          <w:b w:val="0"/>
          <w:bCs w:val="0"/>
          <w:sz w:val="28"/>
          <w:szCs w:val="28"/>
        </w:rPr>
        <w:t>给排水</w:t>
      </w:r>
      <w:bookmarkEnd w:id="27"/>
    </w:p>
    <w:p w:rsidR="00CB1B6F" w:rsidRDefault="00A952FF">
      <w:pPr>
        <w:ind w:firstLineChars="200" w:firstLine="560"/>
        <w:rPr>
          <w:sz w:val="28"/>
          <w:szCs w:val="28"/>
        </w:rPr>
      </w:pPr>
      <w:r>
        <w:rPr>
          <w:rFonts w:cs="宋体" w:hint="eastAsia"/>
          <w:sz w:val="28"/>
          <w:szCs w:val="28"/>
        </w:rPr>
        <w:t>本项目不新增配套辅助工程，配套辅助工程均已在首期工程中按</w:t>
      </w:r>
      <w:r>
        <w:rPr>
          <w:rFonts w:cs="宋体" w:hint="eastAsia"/>
          <w:sz w:val="28"/>
          <w:szCs w:val="28"/>
        </w:rPr>
        <w:lastRenderedPageBreak/>
        <w:t>照总体供应能力建设完成投入使用，一期仅使用其</w:t>
      </w:r>
      <w:r>
        <w:rPr>
          <w:sz w:val="28"/>
          <w:szCs w:val="28"/>
        </w:rPr>
        <w:t>50%</w:t>
      </w:r>
      <w:r>
        <w:rPr>
          <w:rFonts w:cs="宋体" w:hint="eastAsia"/>
          <w:sz w:val="28"/>
          <w:szCs w:val="28"/>
        </w:rPr>
        <w:t>负荷，能够满足本项目使用，其相容性及安全符合性在首期工程中已通过安全验收。</w:t>
      </w:r>
    </w:p>
    <w:p w:rsidR="00CB1B6F" w:rsidRDefault="00A952FF">
      <w:pPr>
        <w:ind w:firstLineChars="200" w:firstLine="560"/>
        <w:rPr>
          <w:sz w:val="28"/>
          <w:szCs w:val="28"/>
        </w:rPr>
      </w:pPr>
      <w:r>
        <w:rPr>
          <w:sz w:val="28"/>
          <w:szCs w:val="28"/>
        </w:rPr>
        <w:t>(1)</w:t>
      </w:r>
      <w:r>
        <w:rPr>
          <w:rFonts w:cs="宋体" w:hint="eastAsia"/>
          <w:sz w:val="28"/>
          <w:szCs w:val="28"/>
        </w:rPr>
        <w:t>给排水</w:t>
      </w:r>
    </w:p>
    <w:p w:rsidR="00CB1B6F" w:rsidRDefault="00A952FF">
      <w:pPr>
        <w:ind w:firstLineChars="200" w:firstLine="560"/>
        <w:rPr>
          <w:sz w:val="28"/>
          <w:szCs w:val="28"/>
        </w:rPr>
      </w:pPr>
      <w:r>
        <w:rPr>
          <w:rFonts w:cs="宋体" w:hint="eastAsia"/>
          <w:sz w:val="28"/>
          <w:szCs w:val="28"/>
        </w:rPr>
        <w:t>首期工程建于镇江新区国际化学工业园区。该工业园区已建成较完善的给排水管网系统。给水系统分为生产给水和生活给水，管网压力为</w:t>
      </w:r>
      <w:r>
        <w:rPr>
          <w:sz w:val="28"/>
          <w:szCs w:val="28"/>
        </w:rPr>
        <w:t>: 0.30~0.40MPa</w:t>
      </w:r>
      <w:r>
        <w:rPr>
          <w:rFonts w:cs="宋体" w:hint="eastAsia"/>
          <w:sz w:val="28"/>
          <w:szCs w:val="28"/>
        </w:rPr>
        <w:t>，水质符合现行的国家及行业有关生活、生产用水标准</w:t>
      </w:r>
      <w:r>
        <w:rPr>
          <w:sz w:val="28"/>
          <w:szCs w:val="28"/>
        </w:rPr>
        <w:t>;</w:t>
      </w:r>
      <w:r>
        <w:rPr>
          <w:rFonts w:cs="宋体" w:hint="eastAsia"/>
          <w:sz w:val="28"/>
          <w:szCs w:val="28"/>
        </w:rPr>
        <w:t>排水系统分为雨水系统和污水系统，生活污水、生产污水经污水处理装置进行初级处理后，排入开发区污水管网集中处理，达标排放。</w:t>
      </w:r>
    </w:p>
    <w:p w:rsidR="00CB1B6F" w:rsidRDefault="00A952FF">
      <w:pPr>
        <w:ind w:firstLineChars="200" w:firstLine="560"/>
        <w:rPr>
          <w:sz w:val="28"/>
          <w:szCs w:val="28"/>
        </w:rPr>
      </w:pPr>
      <w:r>
        <w:rPr>
          <w:rFonts w:cs="宋体" w:hint="eastAsia"/>
          <w:sz w:val="28"/>
          <w:szCs w:val="28"/>
        </w:rPr>
        <w:t>本项目所需生产、生活用水在首期工程中统一设计，由园区给水系统提供。供水能力能满足本项目所需生活用水、生产用水、消防水、循环水站补充水、脱盐水及工艺、设备冲洗水等的需求。</w:t>
      </w:r>
    </w:p>
    <w:p w:rsidR="00CB1B6F" w:rsidRDefault="00A952FF">
      <w:pPr>
        <w:ind w:firstLineChars="200" w:firstLine="560"/>
        <w:rPr>
          <w:sz w:val="28"/>
          <w:szCs w:val="28"/>
        </w:rPr>
      </w:pPr>
      <w:r>
        <w:rPr>
          <w:rFonts w:cs="宋体" w:hint="eastAsia"/>
          <w:sz w:val="28"/>
          <w:szCs w:val="28"/>
        </w:rPr>
        <w:t>生产给水系统主要服务于本项目和首期工程的生产装置、设备及地坪冲洗用水和循环水站补充水等，水压要求不小于</w:t>
      </w:r>
      <w:r>
        <w:rPr>
          <w:sz w:val="28"/>
          <w:szCs w:val="28"/>
        </w:rPr>
        <w:t>0. 30MPa</w:t>
      </w:r>
      <w:r>
        <w:rPr>
          <w:sz w:val="28"/>
          <w:szCs w:val="28"/>
        </w:rPr>
        <w:t>，</w:t>
      </w:r>
      <w:r>
        <w:rPr>
          <w:rFonts w:cs="宋体" w:hint="eastAsia"/>
          <w:sz w:val="28"/>
          <w:szCs w:val="28"/>
        </w:rPr>
        <w:t>给水管材为镀锌或焊接钢管，接口为丝扣、焊接或法兰连接。</w:t>
      </w:r>
    </w:p>
    <w:p w:rsidR="00CB1B6F" w:rsidRDefault="00A952FF">
      <w:pPr>
        <w:ind w:firstLineChars="200" w:firstLine="560"/>
        <w:rPr>
          <w:sz w:val="28"/>
          <w:szCs w:val="28"/>
        </w:rPr>
      </w:pPr>
      <w:r>
        <w:rPr>
          <w:rFonts w:cs="宋体" w:hint="eastAsia"/>
          <w:sz w:val="28"/>
          <w:szCs w:val="28"/>
        </w:rPr>
        <w:t>本项目所需循环水由循环水站供给，循环给水温度</w:t>
      </w:r>
      <w:r>
        <w:rPr>
          <w:sz w:val="28"/>
          <w:szCs w:val="28"/>
        </w:rPr>
        <w:t>32</w:t>
      </w:r>
      <w:r>
        <w:rPr>
          <w:rFonts w:ascii="宋体" w:hAnsi="宋体" w:cs="宋体" w:hint="eastAsia"/>
          <w:sz w:val="28"/>
          <w:szCs w:val="28"/>
        </w:rPr>
        <w:t>℃</w:t>
      </w:r>
      <w:r>
        <w:rPr>
          <w:sz w:val="28"/>
          <w:szCs w:val="28"/>
        </w:rPr>
        <w:t>,</w:t>
      </w:r>
      <w:r>
        <w:rPr>
          <w:rFonts w:cs="宋体" w:hint="eastAsia"/>
          <w:sz w:val="28"/>
          <w:szCs w:val="28"/>
        </w:rPr>
        <w:t>循环回水温度</w:t>
      </w:r>
      <w:r>
        <w:rPr>
          <w:sz w:val="28"/>
          <w:szCs w:val="28"/>
        </w:rPr>
        <w:t>40-42</w:t>
      </w:r>
      <w:r>
        <w:rPr>
          <w:rFonts w:ascii="宋体" w:hAnsi="宋体" w:cs="宋体" w:hint="eastAsia"/>
          <w:sz w:val="28"/>
          <w:szCs w:val="28"/>
        </w:rPr>
        <w:t>℃</w:t>
      </w:r>
      <w:r>
        <w:rPr>
          <w:sz w:val="28"/>
          <w:szCs w:val="28"/>
        </w:rPr>
        <w:t>,</w:t>
      </w:r>
      <w:r>
        <w:rPr>
          <w:rFonts w:cs="宋体" w:hint="eastAsia"/>
          <w:sz w:val="28"/>
          <w:szCs w:val="28"/>
        </w:rPr>
        <w:t>给水压力</w:t>
      </w:r>
      <w:r>
        <w:rPr>
          <w:sz w:val="28"/>
          <w:szCs w:val="28"/>
        </w:rPr>
        <w:t>0. 4MPa</w:t>
      </w:r>
      <w:r>
        <w:rPr>
          <w:rFonts w:cs="宋体" w:hint="eastAsia"/>
          <w:sz w:val="28"/>
          <w:szCs w:val="28"/>
        </w:rPr>
        <w:t>。循环冷却水系统采用逆流式机力通风冷却塔，该系统由泵房、冷却塔、</w:t>
      </w:r>
      <w:r>
        <w:rPr>
          <w:rFonts w:cs="宋体" w:hint="eastAsia"/>
          <w:sz w:val="28"/>
          <w:szCs w:val="28"/>
        </w:rPr>
        <w:t>冷却塔水池、循环水吸水池、循环给水泵、全自动过滤器、水处理仪及系统管线等组成。</w:t>
      </w:r>
    </w:p>
    <w:p w:rsidR="00CB1B6F" w:rsidRDefault="00A952FF">
      <w:pPr>
        <w:pStyle w:val="3"/>
        <w:spacing w:before="0" w:after="0" w:line="240" w:lineRule="auto"/>
      </w:pPr>
      <w:bookmarkStart w:id="28" w:name="_Toc5144"/>
      <w:r>
        <w:rPr>
          <w:rFonts w:eastAsia="黑体"/>
          <w:b w:val="0"/>
          <w:bCs w:val="0"/>
          <w:sz w:val="28"/>
          <w:szCs w:val="28"/>
        </w:rPr>
        <w:t xml:space="preserve">2.6.2 </w:t>
      </w:r>
      <w:r>
        <w:rPr>
          <w:rFonts w:eastAsia="黑体" w:cs="黑体" w:hint="eastAsia"/>
          <w:b w:val="0"/>
          <w:bCs w:val="0"/>
          <w:sz w:val="28"/>
          <w:szCs w:val="28"/>
        </w:rPr>
        <w:t>供配电</w:t>
      </w:r>
      <w:bookmarkEnd w:id="28"/>
    </w:p>
    <w:p w:rsidR="00CB1B6F" w:rsidRDefault="00A952FF">
      <w:pPr>
        <w:ind w:firstLineChars="200" w:firstLine="560"/>
        <w:rPr>
          <w:sz w:val="28"/>
          <w:szCs w:val="28"/>
        </w:rPr>
      </w:pPr>
      <w:r>
        <w:rPr>
          <w:rFonts w:cs="宋体" w:hint="eastAsia"/>
          <w:sz w:val="28"/>
          <w:szCs w:val="28"/>
        </w:rPr>
        <w:t>本项目供配电依托首期工程，并满足生产需要，不新增。</w:t>
      </w:r>
    </w:p>
    <w:p w:rsidR="00CB1B6F" w:rsidRDefault="00A952FF">
      <w:pPr>
        <w:ind w:firstLineChars="200" w:firstLine="560"/>
        <w:rPr>
          <w:rFonts w:cs="宋体"/>
          <w:sz w:val="28"/>
          <w:szCs w:val="28"/>
        </w:rPr>
      </w:pPr>
      <w:r>
        <w:rPr>
          <w:rFonts w:cs="宋体" w:hint="eastAsia"/>
          <w:sz w:val="28"/>
          <w:szCs w:val="28"/>
        </w:rPr>
        <w:lastRenderedPageBreak/>
        <w:t>本项目依托原有，原有供配电设置双重电源，分别为由园区的供电系统提供的一回路</w:t>
      </w:r>
      <w:r>
        <w:rPr>
          <w:rFonts w:cs="宋体" w:hint="eastAsia"/>
          <w:sz w:val="28"/>
          <w:szCs w:val="28"/>
        </w:rPr>
        <w:t>110kV</w:t>
      </w:r>
      <w:r>
        <w:rPr>
          <w:rFonts w:cs="宋体" w:hint="eastAsia"/>
          <w:sz w:val="28"/>
          <w:szCs w:val="28"/>
        </w:rPr>
        <w:t>电源和一回路</w:t>
      </w:r>
      <w:r>
        <w:rPr>
          <w:rFonts w:cs="宋体" w:hint="eastAsia"/>
          <w:sz w:val="28"/>
          <w:szCs w:val="28"/>
        </w:rPr>
        <w:t> 35kV</w:t>
      </w:r>
      <w:r>
        <w:rPr>
          <w:rFonts w:cs="宋体" w:hint="eastAsia"/>
          <w:sz w:val="28"/>
          <w:szCs w:val="28"/>
        </w:rPr>
        <w:t>备用电源到公司总降压变电所。</w:t>
      </w:r>
      <w:r>
        <w:rPr>
          <w:rFonts w:cs="宋体" w:hint="eastAsia"/>
          <w:sz w:val="28"/>
          <w:szCs w:val="28"/>
        </w:rPr>
        <w:t xml:space="preserve"> </w:t>
      </w:r>
    </w:p>
    <w:p w:rsidR="00CB1B6F" w:rsidRDefault="00A952FF">
      <w:pPr>
        <w:ind w:firstLineChars="200" w:firstLine="560"/>
        <w:rPr>
          <w:sz w:val="28"/>
          <w:szCs w:val="28"/>
        </w:rPr>
      </w:pPr>
      <w:r>
        <w:rPr>
          <w:rFonts w:cs="宋体" w:hint="eastAsia"/>
          <w:sz w:val="28"/>
          <w:szCs w:val="28"/>
        </w:rPr>
        <w:t>根据整个项目的负荷状况，在烧碱装置区首期工程已经建好</w:t>
      </w:r>
      <w:r>
        <w:rPr>
          <w:sz w:val="28"/>
          <w:szCs w:val="28"/>
        </w:rPr>
        <w:t>1</w:t>
      </w:r>
      <w:r>
        <w:rPr>
          <w:rFonts w:cs="宋体" w:hint="eastAsia"/>
          <w:sz w:val="28"/>
          <w:szCs w:val="28"/>
        </w:rPr>
        <w:t>个</w:t>
      </w:r>
      <w:r>
        <w:rPr>
          <w:sz w:val="28"/>
          <w:szCs w:val="28"/>
        </w:rPr>
        <w:t>110kV</w:t>
      </w:r>
      <w:r>
        <w:rPr>
          <w:rFonts w:cs="宋体" w:hint="eastAsia"/>
          <w:sz w:val="28"/>
          <w:szCs w:val="28"/>
        </w:rPr>
        <w:t>总降压变电所，总降内设两台</w:t>
      </w:r>
      <w:r>
        <w:rPr>
          <w:sz w:val="28"/>
          <w:szCs w:val="28"/>
        </w:rPr>
        <w:t>63WA</w:t>
      </w:r>
      <w:r>
        <w:rPr>
          <w:rFonts w:cs="宋体" w:hint="eastAsia"/>
          <w:sz w:val="28"/>
          <w:szCs w:val="28"/>
        </w:rPr>
        <w:t>、</w:t>
      </w:r>
      <w:r>
        <w:rPr>
          <w:sz w:val="28"/>
          <w:szCs w:val="28"/>
        </w:rPr>
        <w:t xml:space="preserve">10/353 </w:t>
      </w:r>
      <w:r>
        <w:rPr>
          <w:rFonts w:cs="宋体" w:hint="eastAsia"/>
          <w:sz w:val="28"/>
          <w:szCs w:val="28"/>
        </w:rPr>
        <w:t>整流专用主降压变压器，降压后以</w:t>
      </w:r>
      <w:r>
        <w:rPr>
          <w:sz w:val="28"/>
          <w:szCs w:val="28"/>
        </w:rPr>
        <w:t>35kV</w:t>
      </w:r>
      <w:r>
        <w:rPr>
          <w:rFonts w:cs="宋体" w:hint="eastAsia"/>
          <w:sz w:val="28"/>
          <w:szCs w:val="28"/>
        </w:rPr>
        <w:t>电压供电解用电，设</w:t>
      </w:r>
      <w:r>
        <w:rPr>
          <w:sz w:val="28"/>
          <w:szCs w:val="28"/>
        </w:rPr>
        <w:t>1</w:t>
      </w:r>
      <w:r>
        <w:rPr>
          <w:rFonts w:cs="宋体" w:hint="eastAsia"/>
          <w:sz w:val="28"/>
          <w:szCs w:val="28"/>
        </w:rPr>
        <w:t>台</w:t>
      </w:r>
      <w:r>
        <w:rPr>
          <w:sz w:val="28"/>
          <w:szCs w:val="28"/>
        </w:rPr>
        <w:t>25MVA</w:t>
      </w:r>
      <w:r>
        <w:rPr>
          <w:rFonts w:cs="宋体" w:hint="eastAsia"/>
          <w:sz w:val="28"/>
          <w:szCs w:val="28"/>
        </w:rPr>
        <w:t>、</w:t>
      </w:r>
      <w:r>
        <w:rPr>
          <w:sz w:val="28"/>
          <w:szCs w:val="28"/>
        </w:rPr>
        <w:t>110/10kV</w:t>
      </w:r>
      <w:r>
        <w:rPr>
          <w:rFonts w:cs="宋体" w:hint="eastAsia"/>
          <w:sz w:val="28"/>
          <w:szCs w:val="28"/>
        </w:rPr>
        <w:t>动力主降压变压器，降压后以</w:t>
      </w:r>
      <w:r>
        <w:rPr>
          <w:sz w:val="28"/>
          <w:szCs w:val="28"/>
        </w:rPr>
        <w:t>10kV</w:t>
      </w:r>
      <w:r>
        <w:rPr>
          <w:rFonts w:cs="宋体" w:hint="eastAsia"/>
          <w:sz w:val="28"/>
          <w:szCs w:val="28"/>
        </w:rPr>
        <w:t>电压等级向各生产区域的</w:t>
      </w:r>
      <w:r>
        <w:rPr>
          <w:sz w:val="28"/>
          <w:szCs w:val="28"/>
        </w:rPr>
        <w:t>10kV</w:t>
      </w:r>
      <w:r>
        <w:rPr>
          <w:rFonts w:cs="宋体" w:hint="eastAsia"/>
          <w:sz w:val="28"/>
          <w:szCs w:val="28"/>
        </w:rPr>
        <w:t>电动机和各车间变电所供电。</w:t>
      </w:r>
    </w:p>
    <w:p w:rsidR="00CB1B6F" w:rsidRDefault="00A952FF">
      <w:pPr>
        <w:ind w:firstLineChars="200" w:firstLine="560"/>
        <w:rPr>
          <w:sz w:val="28"/>
          <w:szCs w:val="28"/>
        </w:rPr>
      </w:pPr>
      <w:r>
        <w:rPr>
          <w:rFonts w:cs="宋体" w:hint="eastAsia"/>
          <w:sz w:val="28"/>
          <w:szCs w:val="28"/>
        </w:rPr>
        <w:t>为满足电解生产二级负荷和事故氯系统</w:t>
      </w:r>
      <w:r>
        <w:rPr>
          <w:sz w:val="28"/>
          <w:szCs w:val="28"/>
        </w:rPr>
        <w:t>-</w:t>
      </w:r>
      <w:r>
        <w:rPr>
          <w:rFonts w:cs="宋体" w:hint="eastAsia"/>
          <w:sz w:val="28"/>
          <w:szCs w:val="28"/>
        </w:rPr>
        <w:t>级负荷的用电要求，引入另一回路</w:t>
      </w:r>
      <w:r>
        <w:rPr>
          <w:sz w:val="28"/>
          <w:szCs w:val="28"/>
        </w:rPr>
        <w:t xml:space="preserve">35kV </w:t>
      </w:r>
      <w:r>
        <w:rPr>
          <w:rFonts w:cs="宋体" w:hint="eastAsia"/>
          <w:sz w:val="28"/>
          <w:szCs w:val="28"/>
        </w:rPr>
        <w:t>电源作为全厂的应急电源接入总降，在总降设</w:t>
      </w:r>
      <w:r>
        <w:rPr>
          <w:sz w:val="28"/>
          <w:szCs w:val="28"/>
        </w:rPr>
        <w:t>1</w:t>
      </w:r>
      <w:r>
        <w:rPr>
          <w:rFonts w:cs="宋体" w:hint="eastAsia"/>
          <w:sz w:val="28"/>
          <w:szCs w:val="28"/>
        </w:rPr>
        <w:t>台</w:t>
      </w:r>
      <w:r>
        <w:rPr>
          <w:sz w:val="28"/>
          <w:szCs w:val="28"/>
        </w:rPr>
        <w:t>16MVA</w:t>
      </w:r>
      <w:r>
        <w:rPr>
          <w:rFonts w:cs="宋体" w:hint="eastAsia"/>
          <w:sz w:val="28"/>
          <w:szCs w:val="28"/>
        </w:rPr>
        <w:t>、</w:t>
      </w:r>
      <w:r>
        <w:rPr>
          <w:sz w:val="28"/>
          <w:szCs w:val="28"/>
        </w:rPr>
        <w:t xml:space="preserve">35/10kV </w:t>
      </w:r>
      <w:r>
        <w:rPr>
          <w:rFonts w:cs="宋体" w:hint="eastAsia"/>
          <w:sz w:val="28"/>
          <w:szCs w:val="28"/>
        </w:rPr>
        <w:t>主降压变压器降压后接入</w:t>
      </w:r>
      <w:r>
        <w:rPr>
          <w:sz w:val="28"/>
          <w:szCs w:val="28"/>
        </w:rPr>
        <w:t>10kV</w:t>
      </w:r>
      <w:r>
        <w:rPr>
          <w:rFonts w:cs="宋体" w:hint="eastAsia"/>
          <w:sz w:val="28"/>
          <w:szCs w:val="28"/>
        </w:rPr>
        <w:t>应急母线。</w:t>
      </w:r>
    </w:p>
    <w:p w:rsidR="00CB1B6F" w:rsidRDefault="00A952FF">
      <w:pPr>
        <w:ind w:firstLineChars="200" w:firstLine="560"/>
        <w:rPr>
          <w:sz w:val="28"/>
          <w:szCs w:val="28"/>
        </w:rPr>
      </w:pPr>
      <w:r>
        <w:rPr>
          <w:rFonts w:cs="宋体" w:hint="eastAsia"/>
          <w:sz w:val="28"/>
          <w:szCs w:val="28"/>
        </w:rPr>
        <w:t>总变</w:t>
      </w:r>
      <w:r>
        <w:rPr>
          <w:sz w:val="28"/>
          <w:szCs w:val="28"/>
        </w:rPr>
        <w:t>10kV</w:t>
      </w:r>
      <w:r>
        <w:rPr>
          <w:rFonts w:cs="宋体" w:hint="eastAsia"/>
          <w:sz w:val="28"/>
          <w:szCs w:val="28"/>
        </w:rPr>
        <w:t>侧采用单母线分段接线，正常时工作电源进线和母联闭合，应急电源进线断开，当工作电源失电或故障，母联断开，应急电源进线闭合，保证应急负荷的供电。</w:t>
      </w:r>
    </w:p>
    <w:p w:rsidR="00CB1B6F" w:rsidRDefault="00A952FF">
      <w:pPr>
        <w:ind w:firstLineChars="200" w:firstLine="560"/>
        <w:rPr>
          <w:sz w:val="28"/>
          <w:szCs w:val="28"/>
        </w:rPr>
      </w:pPr>
      <w:r>
        <w:rPr>
          <w:rFonts w:cs="宋体" w:hint="eastAsia"/>
          <w:sz w:val="28"/>
          <w:szCs w:val="28"/>
        </w:rPr>
        <w:t>烧碱变电所两回路</w:t>
      </w:r>
      <w:r>
        <w:rPr>
          <w:sz w:val="28"/>
          <w:szCs w:val="28"/>
        </w:rPr>
        <w:t>10kV</w:t>
      </w:r>
      <w:r>
        <w:rPr>
          <w:rFonts w:cs="宋体" w:hint="eastAsia"/>
          <w:sz w:val="28"/>
          <w:szCs w:val="28"/>
        </w:rPr>
        <w:t>电源直接引至厂内</w:t>
      </w:r>
      <w:r>
        <w:rPr>
          <w:sz w:val="28"/>
          <w:szCs w:val="28"/>
        </w:rPr>
        <w:t>110kV</w:t>
      </w:r>
      <w:r>
        <w:rPr>
          <w:rFonts w:cs="宋体" w:hint="eastAsia"/>
          <w:sz w:val="28"/>
          <w:szCs w:val="28"/>
        </w:rPr>
        <w:t>总降压站</w:t>
      </w:r>
      <w:r>
        <w:rPr>
          <w:sz w:val="28"/>
          <w:szCs w:val="28"/>
        </w:rPr>
        <w:t>10kV</w:t>
      </w:r>
      <w:r>
        <w:rPr>
          <w:rFonts w:cs="宋体" w:hint="eastAsia"/>
          <w:sz w:val="28"/>
          <w:szCs w:val="28"/>
        </w:rPr>
        <w:t>母线，变电</w:t>
      </w:r>
      <w:r>
        <w:rPr>
          <w:rFonts w:cs="宋体" w:hint="eastAsia"/>
          <w:sz w:val="28"/>
          <w:szCs w:val="28"/>
        </w:rPr>
        <w:t>所内不设置</w:t>
      </w:r>
      <w:r>
        <w:rPr>
          <w:sz w:val="28"/>
          <w:szCs w:val="28"/>
        </w:rPr>
        <w:t>10kV</w:t>
      </w:r>
      <w:r>
        <w:rPr>
          <w:rFonts w:cs="宋体" w:hint="eastAsia"/>
          <w:sz w:val="28"/>
          <w:szCs w:val="28"/>
        </w:rPr>
        <w:t>开关柜，装置内</w:t>
      </w:r>
      <w:r>
        <w:rPr>
          <w:sz w:val="28"/>
          <w:szCs w:val="28"/>
        </w:rPr>
        <w:t xml:space="preserve">10kV </w:t>
      </w:r>
      <w:r>
        <w:rPr>
          <w:rFonts w:cs="宋体" w:hint="eastAsia"/>
          <w:sz w:val="28"/>
          <w:szCs w:val="28"/>
        </w:rPr>
        <w:t>用电设备的电源直接引至总降压站的</w:t>
      </w:r>
      <w:r>
        <w:rPr>
          <w:sz w:val="28"/>
          <w:szCs w:val="28"/>
        </w:rPr>
        <w:t>10kV</w:t>
      </w:r>
      <w:r>
        <w:rPr>
          <w:rFonts w:cs="宋体" w:hint="eastAsia"/>
          <w:sz w:val="28"/>
          <w:szCs w:val="28"/>
        </w:rPr>
        <w:t>母线。变电所内设有</w:t>
      </w:r>
      <w:r>
        <w:rPr>
          <w:sz w:val="28"/>
          <w:szCs w:val="28"/>
        </w:rPr>
        <w:t>2</w:t>
      </w:r>
      <w:r>
        <w:rPr>
          <w:rFonts w:cs="宋体" w:hint="eastAsia"/>
          <w:sz w:val="28"/>
          <w:szCs w:val="28"/>
        </w:rPr>
        <w:t>台</w:t>
      </w:r>
      <w:r>
        <w:rPr>
          <w:sz w:val="28"/>
          <w:szCs w:val="28"/>
        </w:rPr>
        <w:t>200kVA, 2</w:t>
      </w:r>
      <w:r>
        <w:rPr>
          <w:rFonts w:cs="宋体" w:hint="eastAsia"/>
          <w:sz w:val="28"/>
          <w:szCs w:val="28"/>
        </w:rPr>
        <w:t>台</w:t>
      </w:r>
      <w:r>
        <w:rPr>
          <w:sz w:val="28"/>
          <w:szCs w:val="28"/>
        </w:rPr>
        <w:t>1250kVA</w:t>
      </w:r>
      <w:r>
        <w:rPr>
          <w:rFonts w:cs="宋体" w:hint="eastAsia"/>
          <w:sz w:val="28"/>
          <w:szCs w:val="28"/>
        </w:rPr>
        <w:t>，</w:t>
      </w:r>
      <w:r>
        <w:rPr>
          <w:sz w:val="28"/>
          <w:szCs w:val="28"/>
        </w:rPr>
        <w:t xml:space="preserve"> 10/0.4kV</w:t>
      </w:r>
      <w:r>
        <w:rPr>
          <w:rFonts w:cs="宋体" w:hint="eastAsia"/>
          <w:sz w:val="28"/>
          <w:szCs w:val="28"/>
        </w:rPr>
        <w:t>户外全密闭强防腐变压器及马达控制中心若干，负责向烧碱装置各</w:t>
      </w:r>
      <w:r>
        <w:rPr>
          <w:sz w:val="28"/>
          <w:szCs w:val="28"/>
        </w:rPr>
        <w:t>380/220V</w:t>
      </w:r>
      <w:r>
        <w:rPr>
          <w:rFonts w:cs="宋体" w:hint="eastAsia"/>
          <w:sz w:val="28"/>
          <w:szCs w:val="28"/>
        </w:rPr>
        <w:t>用电负荷供电，已经在首期工程中通过验收。</w:t>
      </w:r>
    </w:p>
    <w:p w:rsidR="00CB1B6F" w:rsidRDefault="00A952FF">
      <w:pPr>
        <w:ind w:firstLineChars="200" w:firstLine="560"/>
        <w:rPr>
          <w:sz w:val="28"/>
          <w:szCs w:val="28"/>
        </w:rPr>
      </w:pPr>
      <w:r>
        <w:rPr>
          <w:rFonts w:cs="宋体" w:hint="eastAsia"/>
          <w:sz w:val="28"/>
          <w:szCs w:val="28"/>
        </w:rPr>
        <w:t>根据烧碱电解工艺的设备台数及所需要的操作电压和操作电流，用</w:t>
      </w:r>
      <w:r>
        <w:rPr>
          <w:sz w:val="28"/>
          <w:szCs w:val="28"/>
        </w:rPr>
        <w:t>2</w:t>
      </w:r>
      <w:r>
        <w:rPr>
          <w:rFonts w:cs="宋体" w:hint="eastAsia"/>
          <w:sz w:val="28"/>
          <w:szCs w:val="28"/>
        </w:rPr>
        <w:t>套一次电压为</w:t>
      </w:r>
      <w:r>
        <w:rPr>
          <w:sz w:val="28"/>
          <w:szCs w:val="28"/>
        </w:rPr>
        <w:t xml:space="preserve">35kV, 20800kVA </w:t>
      </w:r>
      <w:r>
        <w:rPr>
          <w:rFonts w:cs="宋体" w:hint="eastAsia"/>
          <w:sz w:val="28"/>
          <w:szCs w:val="28"/>
        </w:rPr>
        <w:t>的有载调压整流变压器，每台变</w:t>
      </w:r>
      <w:r>
        <w:rPr>
          <w:rFonts w:cs="宋体" w:hint="eastAsia"/>
          <w:sz w:val="28"/>
          <w:szCs w:val="28"/>
        </w:rPr>
        <w:lastRenderedPageBreak/>
        <w:t>压器带</w:t>
      </w:r>
      <w:r>
        <w:rPr>
          <w:sz w:val="28"/>
          <w:szCs w:val="28"/>
        </w:rPr>
        <w:t>2</w:t>
      </w:r>
      <w:r>
        <w:rPr>
          <w:rFonts w:cs="宋体" w:hint="eastAsia"/>
          <w:sz w:val="28"/>
          <w:szCs w:val="28"/>
        </w:rPr>
        <w:t>套整流柜，每台整流柜直流输出电压为</w:t>
      </w:r>
      <w:r>
        <w:rPr>
          <w:sz w:val="28"/>
          <w:szCs w:val="28"/>
        </w:rPr>
        <w:t>595V</w:t>
      </w:r>
      <w:r>
        <w:rPr>
          <w:rFonts w:cs="宋体" w:hint="eastAsia"/>
          <w:sz w:val="28"/>
          <w:szCs w:val="28"/>
        </w:rPr>
        <w:t>，直流输出电流为</w:t>
      </w:r>
      <w:r>
        <w:rPr>
          <w:sz w:val="28"/>
          <w:szCs w:val="28"/>
        </w:rPr>
        <w:t>15kA</w:t>
      </w:r>
      <w:r>
        <w:rPr>
          <w:rFonts w:cs="宋体" w:hint="eastAsia"/>
          <w:sz w:val="28"/>
          <w:szCs w:val="28"/>
        </w:rPr>
        <w:t>。整流元件采用可控硅，整流方式采用</w:t>
      </w:r>
      <w:r>
        <w:rPr>
          <w:rFonts w:cs="宋体" w:hint="eastAsia"/>
          <w:sz w:val="28"/>
          <w:szCs w:val="28"/>
        </w:rPr>
        <w:t>三相桥式同相逆并联整流电路。调压方式采用有载开关粗调结合可控硅细调实现全电压范围内的电压调整。</w:t>
      </w:r>
    </w:p>
    <w:p w:rsidR="00CB1B6F" w:rsidRPr="00EE561A" w:rsidRDefault="00A952FF">
      <w:pPr>
        <w:ind w:firstLineChars="200" w:firstLine="560"/>
        <w:rPr>
          <w:color w:val="FF0000"/>
          <w:sz w:val="28"/>
          <w:szCs w:val="28"/>
        </w:rPr>
      </w:pPr>
      <w:r w:rsidRPr="00EE561A">
        <w:rPr>
          <w:color w:val="FF0000"/>
          <w:sz w:val="28"/>
          <w:szCs w:val="28"/>
        </w:rPr>
        <w:t>DCS</w:t>
      </w:r>
      <w:r w:rsidRPr="00EE561A">
        <w:rPr>
          <w:rFonts w:cs="宋体" w:hint="eastAsia"/>
          <w:color w:val="FF0000"/>
          <w:sz w:val="28"/>
          <w:szCs w:val="28"/>
        </w:rPr>
        <w:t>自动控制系统</w:t>
      </w:r>
      <w:r w:rsidRPr="00EE561A">
        <w:rPr>
          <w:rFonts w:cs="宋体" w:hint="eastAsia"/>
          <w:color w:val="FF0000"/>
          <w:sz w:val="28"/>
          <w:szCs w:val="28"/>
        </w:rPr>
        <w:t>/</w:t>
      </w:r>
      <w:r w:rsidRPr="00EE561A">
        <w:rPr>
          <w:rFonts w:cs="宋体"/>
          <w:color w:val="FF0000"/>
          <w:sz w:val="28"/>
          <w:szCs w:val="28"/>
        </w:rPr>
        <w:t>SIS</w:t>
      </w:r>
      <w:r w:rsidRPr="00EE561A">
        <w:rPr>
          <w:rFonts w:cs="宋体"/>
          <w:color w:val="FF0000"/>
          <w:sz w:val="28"/>
          <w:szCs w:val="28"/>
        </w:rPr>
        <w:t>安全仪表系统</w:t>
      </w:r>
      <w:r w:rsidRPr="00EE561A">
        <w:rPr>
          <w:rFonts w:cs="宋体" w:hint="eastAsia"/>
          <w:color w:val="FF0000"/>
          <w:sz w:val="28"/>
          <w:szCs w:val="28"/>
        </w:rPr>
        <w:t>/GDS</w:t>
      </w:r>
      <w:r w:rsidRPr="00EE561A">
        <w:rPr>
          <w:rFonts w:cs="宋体" w:hint="eastAsia"/>
          <w:color w:val="FF0000"/>
          <w:sz w:val="28"/>
          <w:szCs w:val="28"/>
        </w:rPr>
        <w:t>可燃毒性气体检测报警系统的仪表和控制系统电源采用双回路自动切换的独立供电回路电压等级为</w:t>
      </w:r>
      <w:r w:rsidRPr="00EE561A">
        <w:rPr>
          <w:color w:val="FF0000"/>
          <w:sz w:val="28"/>
          <w:szCs w:val="28"/>
        </w:rPr>
        <w:t>220V/50Hz</w:t>
      </w:r>
      <w:r w:rsidRPr="00EE561A">
        <w:rPr>
          <w:rFonts w:hint="eastAsia"/>
          <w:color w:val="FF0000"/>
          <w:sz w:val="28"/>
          <w:szCs w:val="28"/>
        </w:rPr>
        <w:t>，</w:t>
      </w:r>
      <w:r w:rsidRPr="00EE561A">
        <w:rPr>
          <w:rFonts w:cs="宋体" w:hint="eastAsia"/>
          <w:color w:val="FF0000"/>
          <w:sz w:val="28"/>
          <w:szCs w:val="28"/>
        </w:rPr>
        <w:t>由</w:t>
      </w:r>
      <w:r w:rsidRPr="00EE561A">
        <w:rPr>
          <w:color w:val="FF0000"/>
          <w:sz w:val="28"/>
          <w:szCs w:val="28"/>
        </w:rPr>
        <w:t>UPS</w:t>
      </w:r>
      <w:r w:rsidRPr="00EE561A">
        <w:rPr>
          <w:rFonts w:cs="宋体" w:hint="eastAsia"/>
          <w:color w:val="FF0000"/>
          <w:sz w:val="28"/>
          <w:szCs w:val="28"/>
        </w:rPr>
        <w:t>供电。在外部电源故障期间，</w:t>
      </w:r>
      <w:r w:rsidRPr="00EE561A">
        <w:rPr>
          <w:color w:val="FF0000"/>
          <w:sz w:val="28"/>
          <w:szCs w:val="28"/>
        </w:rPr>
        <w:t xml:space="preserve">UPS </w:t>
      </w:r>
      <w:r w:rsidRPr="00EE561A">
        <w:rPr>
          <w:rFonts w:cs="宋体" w:hint="eastAsia"/>
          <w:color w:val="FF0000"/>
          <w:sz w:val="28"/>
          <w:szCs w:val="28"/>
        </w:rPr>
        <w:t>提供后备电源，其容量能使控制系统和仪表正常工作至少</w:t>
      </w:r>
      <w:r w:rsidRPr="00EE561A">
        <w:rPr>
          <w:color w:val="FF0000"/>
          <w:sz w:val="28"/>
          <w:szCs w:val="28"/>
        </w:rPr>
        <w:t>30</w:t>
      </w:r>
      <w:r w:rsidRPr="00EE561A">
        <w:rPr>
          <w:rFonts w:cs="宋体" w:hint="eastAsia"/>
          <w:color w:val="FF0000"/>
          <w:sz w:val="28"/>
          <w:szCs w:val="28"/>
        </w:rPr>
        <w:t>分钟时间。</w:t>
      </w:r>
    </w:p>
    <w:p w:rsidR="00CB1B6F" w:rsidRDefault="00A952FF">
      <w:pPr>
        <w:ind w:firstLineChars="200" w:firstLine="560"/>
        <w:rPr>
          <w:sz w:val="28"/>
          <w:szCs w:val="28"/>
        </w:rPr>
      </w:pPr>
      <w:r>
        <w:rPr>
          <w:rFonts w:cs="宋体" w:hint="eastAsia"/>
          <w:sz w:val="28"/>
          <w:szCs w:val="28"/>
        </w:rPr>
        <w:t>生产调度电话系统、计算机局域网、电视监控系统、火灾自动报警系统等平时采用</w:t>
      </w:r>
      <w:r>
        <w:rPr>
          <w:sz w:val="28"/>
          <w:szCs w:val="28"/>
        </w:rPr>
        <w:t>220V/50Hz</w:t>
      </w:r>
      <w:r>
        <w:rPr>
          <w:rFonts w:cs="宋体" w:hint="eastAsia"/>
          <w:sz w:val="28"/>
          <w:szCs w:val="28"/>
        </w:rPr>
        <w:t>交流供电，当交流供电中断时系统采用备用</w:t>
      </w:r>
      <w:r>
        <w:rPr>
          <w:sz w:val="28"/>
          <w:szCs w:val="28"/>
        </w:rPr>
        <w:t>UPS</w:t>
      </w:r>
      <w:r>
        <w:rPr>
          <w:rFonts w:cs="宋体" w:hint="eastAsia"/>
          <w:sz w:val="28"/>
          <w:szCs w:val="28"/>
        </w:rPr>
        <w:t>供电。行政管理电话系统、生产调度电话系统及火灾自动报警系统在交流供电中断</w:t>
      </w:r>
      <w:r>
        <w:rPr>
          <w:sz w:val="28"/>
          <w:szCs w:val="28"/>
        </w:rPr>
        <w:t>(</w:t>
      </w:r>
      <w:r>
        <w:rPr>
          <w:rFonts w:cs="宋体" w:hint="eastAsia"/>
          <w:sz w:val="28"/>
          <w:szCs w:val="28"/>
        </w:rPr>
        <w:t>或</w:t>
      </w:r>
      <w:r>
        <w:rPr>
          <w:sz w:val="28"/>
          <w:szCs w:val="28"/>
        </w:rPr>
        <w:t>UPS</w:t>
      </w:r>
      <w:r>
        <w:rPr>
          <w:rFonts w:cs="宋体" w:hint="eastAsia"/>
          <w:sz w:val="28"/>
          <w:szCs w:val="28"/>
        </w:rPr>
        <w:t>失效</w:t>
      </w:r>
      <w:r>
        <w:rPr>
          <w:sz w:val="28"/>
          <w:szCs w:val="28"/>
        </w:rPr>
        <w:t>)</w:t>
      </w:r>
      <w:r>
        <w:rPr>
          <w:rFonts w:cs="宋体" w:hint="eastAsia"/>
          <w:sz w:val="28"/>
          <w:szCs w:val="28"/>
        </w:rPr>
        <w:t>时采用备用电池供电。</w:t>
      </w:r>
    </w:p>
    <w:p w:rsidR="00CB1B6F" w:rsidRDefault="00A952FF">
      <w:pPr>
        <w:pStyle w:val="3"/>
        <w:spacing w:before="0" w:after="0" w:line="240" w:lineRule="auto"/>
        <w:rPr>
          <w:rFonts w:eastAsia="黑体"/>
          <w:b w:val="0"/>
          <w:bCs w:val="0"/>
          <w:sz w:val="28"/>
          <w:szCs w:val="28"/>
        </w:rPr>
      </w:pPr>
      <w:bookmarkStart w:id="29" w:name="_Toc1484"/>
      <w:r>
        <w:rPr>
          <w:rFonts w:eastAsia="黑体"/>
          <w:b w:val="0"/>
          <w:bCs w:val="0"/>
          <w:sz w:val="28"/>
          <w:szCs w:val="28"/>
        </w:rPr>
        <w:t xml:space="preserve">2.6.3 </w:t>
      </w:r>
      <w:r>
        <w:rPr>
          <w:rFonts w:eastAsia="黑体" w:cs="黑体" w:hint="eastAsia"/>
          <w:b w:val="0"/>
          <w:bCs w:val="0"/>
          <w:sz w:val="28"/>
          <w:szCs w:val="28"/>
        </w:rPr>
        <w:t>压缩空气、氮气供应</w:t>
      </w:r>
      <w:bookmarkEnd w:id="29"/>
    </w:p>
    <w:p w:rsidR="00CB1B6F" w:rsidRDefault="00A952FF">
      <w:pPr>
        <w:ind w:firstLineChars="200" w:firstLine="560"/>
        <w:rPr>
          <w:rFonts w:hAnsi="宋体"/>
          <w:sz w:val="28"/>
          <w:szCs w:val="28"/>
        </w:rPr>
      </w:pPr>
      <w:r>
        <w:rPr>
          <w:rFonts w:hAnsi="宋体" w:cs="宋体" w:hint="eastAsia"/>
          <w:sz w:val="28"/>
          <w:szCs w:val="28"/>
        </w:rPr>
        <w:t>本项目不涉及此项设计。</w:t>
      </w:r>
    </w:p>
    <w:p w:rsidR="00CB1B6F" w:rsidRDefault="00A952FF">
      <w:pPr>
        <w:ind w:firstLineChars="200" w:firstLine="560"/>
        <w:rPr>
          <w:rFonts w:hAnsi="宋体"/>
          <w:sz w:val="28"/>
          <w:szCs w:val="28"/>
        </w:rPr>
      </w:pPr>
      <w:r>
        <w:rPr>
          <w:rFonts w:hAnsi="宋体" w:cs="宋体" w:hint="eastAsia"/>
          <w:sz w:val="28"/>
          <w:szCs w:val="28"/>
        </w:rPr>
        <w:t>本项目所用空压与氮气来自厂区已经通过验收的公用工程项目中设置的空压及制氮站。空压及制氮站内包括搬迁的</w:t>
      </w:r>
      <w:r>
        <w:rPr>
          <w:rFonts w:hAnsi="宋体"/>
          <w:sz w:val="28"/>
          <w:szCs w:val="28"/>
        </w:rPr>
        <w:t>13 Nm</w:t>
      </w:r>
      <w:r>
        <w:rPr>
          <w:rFonts w:hAnsi="宋体"/>
          <w:sz w:val="28"/>
          <w:szCs w:val="28"/>
          <w:vertAlign w:val="superscript"/>
        </w:rPr>
        <w:t>3</w:t>
      </w:r>
      <w:r>
        <w:rPr>
          <w:rFonts w:hAnsi="宋体"/>
          <w:sz w:val="28"/>
          <w:szCs w:val="28"/>
        </w:rPr>
        <w:t>/min(7</w:t>
      </w:r>
      <w:r>
        <w:rPr>
          <w:rFonts w:hAnsi="宋体" w:cs="宋体" w:hint="eastAsia"/>
          <w:sz w:val="28"/>
          <w:szCs w:val="28"/>
        </w:rPr>
        <w:t>台</w:t>
      </w:r>
      <w:r>
        <w:rPr>
          <w:rFonts w:hAnsi="宋体"/>
          <w:sz w:val="28"/>
          <w:szCs w:val="28"/>
        </w:rPr>
        <w:t>)</w:t>
      </w:r>
      <w:r>
        <w:rPr>
          <w:rFonts w:hAnsi="宋体" w:cs="宋体" w:hint="eastAsia"/>
          <w:sz w:val="28"/>
          <w:szCs w:val="28"/>
        </w:rPr>
        <w:t>和</w:t>
      </w:r>
      <w:r>
        <w:rPr>
          <w:rFonts w:hAnsi="宋体"/>
          <w:sz w:val="28"/>
          <w:szCs w:val="28"/>
        </w:rPr>
        <w:t>20 Nm</w:t>
      </w:r>
      <w:r>
        <w:rPr>
          <w:rFonts w:hAnsi="宋体"/>
          <w:sz w:val="28"/>
          <w:szCs w:val="28"/>
          <w:vertAlign w:val="superscript"/>
        </w:rPr>
        <w:t>3</w:t>
      </w:r>
      <w:r>
        <w:rPr>
          <w:rFonts w:hAnsi="宋体"/>
          <w:sz w:val="28"/>
          <w:szCs w:val="28"/>
        </w:rPr>
        <w:t>/min(2</w:t>
      </w:r>
      <w:r>
        <w:rPr>
          <w:rFonts w:hAnsi="宋体" w:cs="宋体" w:hint="eastAsia"/>
          <w:sz w:val="28"/>
          <w:szCs w:val="28"/>
        </w:rPr>
        <w:t>台</w:t>
      </w:r>
      <w:r>
        <w:rPr>
          <w:rFonts w:hAnsi="宋体"/>
          <w:sz w:val="28"/>
          <w:szCs w:val="28"/>
        </w:rPr>
        <w:t>)</w:t>
      </w:r>
      <w:r>
        <w:rPr>
          <w:rFonts w:hAnsi="宋体" w:cs="宋体" w:hint="eastAsia"/>
          <w:sz w:val="28"/>
          <w:szCs w:val="28"/>
        </w:rPr>
        <w:t>螺杆空压机，新增</w:t>
      </w:r>
      <w:r>
        <w:rPr>
          <w:rFonts w:hAnsi="宋体"/>
          <w:sz w:val="28"/>
          <w:szCs w:val="28"/>
        </w:rPr>
        <w:t>42 Nm</w:t>
      </w:r>
      <w:r>
        <w:rPr>
          <w:rFonts w:hAnsi="宋体"/>
          <w:sz w:val="28"/>
          <w:szCs w:val="28"/>
          <w:vertAlign w:val="superscript"/>
        </w:rPr>
        <w:t>3</w:t>
      </w:r>
      <w:r>
        <w:rPr>
          <w:rFonts w:hAnsi="宋体"/>
          <w:sz w:val="28"/>
          <w:szCs w:val="28"/>
        </w:rPr>
        <w:t>/min(1</w:t>
      </w:r>
      <w:r>
        <w:rPr>
          <w:rFonts w:hAnsi="宋体" w:cs="宋体" w:hint="eastAsia"/>
          <w:sz w:val="28"/>
          <w:szCs w:val="28"/>
        </w:rPr>
        <w:t>台</w:t>
      </w:r>
      <w:r>
        <w:rPr>
          <w:rFonts w:hAnsi="宋体"/>
          <w:sz w:val="28"/>
          <w:szCs w:val="28"/>
        </w:rPr>
        <w:t>)</w:t>
      </w:r>
      <w:r>
        <w:rPr>
          <w:rFonts w:hAnsi="宋体" w:cs="宋体" w:hint="eastAsia"/>
          <w:sz w:val="28"/>
          <w:szCs w:val="28"/>
        </w:rPr>
        <w:t>空压机，配备</w:t>
      </w:r>
      <w:r>
        <w:rPr>
          <w:rFonts w:hAnsi="宋体"/>
          <w:sz w:val="28"/>
          <w:szCs w:val="28"/>
        </w:rPr>
        <w:t>3</w:t>
      </w:r>
      <w:r>
        <w:rPr>
          <w:rFonts w:hAnsi="宋体" w:cs="宋体" w:hint="eastAsia"/>
          <w:sz w:val="28"/>
          <w:szCs w:val="28"/>
        </w:rPr>
        <w:t>台计</w:t>
      </w:r>
      <w:r>
        <w:rPr>
          <w:rFonts w:hAnsi="宋体"/>
          <w:sz w:val="28"/>
          <w:szCs w:val="28"/>
        </w:rPr>
        <w:t>1040 Nm</w:t>
      </w:r>
      <w:r>
        <w:rPr>
          <w:rFonts w:hAnsi="宋体"/>
          <w:sz w:val="28"/>
          <w:szCs w:val="28"/>
          <w:vertAlign w:val="superscript"/>
        </w:rPr>
        <w:t>3</w:t>
      </w:r>
      <w:r>
        <w:rPr>
          <w:rFonts w:hAnsi="宋体"/>
          <w:sz w:val="28"/>
          <w:szCs w:val="28"/>
        </w:rPr>
        <w:t>/h</w:t>
      </w:r>
      <w:r>
        <w:rPr>
          <w:rFonts w:hAnsi="宋体" w:cs="宋体" w:hint="eastAsia"/>
          <w:sz w:val="28"/>
          <w:szCs w:val="28"/>
        </w:rPr>
        <w:t>制氮机，出口压力</w:t>
      </w:r>
      <w:r>
        <w:rPr>
          <w:rFonts w:hAnsi="宋体"/>
          <w:sz w:val="28"/>
          <w:szCs w:val="28"/>
        </w:rPr>
        <w:t>0.6MPa,</w:t>
      </w:r>
      <w:r>
        <w:rPr>
          <w:rFonts w:hAnsi="宋体" w:cs="宋体" w:hint="eastAsia"/>
          <w:sz w:val="28"/>
          <w:szCs w:val="28"/>
        </w:rPr>
        <w:t>能满足正常生产和最大调峰时需要。</w:t>
      </w:r>
    </w:p>
    <w:p w:rsidR="00CB1B6F" w:rsidRDefault="00A952FF">
      <w:pPr>
        <w:ind w:firstLineChars="200" w:firstLine="560"/>
        <w:rPr>
          <w:sz w:val="28"/>
          <w:szCs w:val="28"/>
        </w:rPr>
      </w:pPr>
      <w:r>
        <w:rPr>
          <w:rFonts w:hAnsi="宋体" w:cs="宋体" w:hint="eastAsia"/>
          <w:sz w:val="28"/>
          <w:szCs w:val="28"/>
        </w:rPr>
        <w:t>仪表空气系统与工厂空气系统分别供气，有利于保证仪表空气系统的稳定，仪表空气系统与工厂空气系统共用备机，制氮所需压缩空气由生成的仪表气供给。</w:t>
      </w:r>
    </w:p>
    <w:p w:rsidR="00CB1B6F" w:rsidRDefault="00A952FF">
      <w:pPr>
        <w:pStyle w:val="3"/>
        <w:spacing w:before="0" w:after="0" w:line="240" w:lineRule="auto"/>
        <w:rPr>
          <w:rFonts w:eastAsia="黑体"/>
          <w:b w:val="0"/>
          <w:bCs w:val="0"/>
          <w:sz w:val="28"/>
          <w:szCs w:val="28"/>
        </w:rPr>
      </w:pPr>
      <w:bookmarkStart w:id="30" w:name="_Toc10555"/>
      <w:r>
        <w:rPr>
          <w:rFonts w:eastAsia="黑体"/>
          <w:b w:val="0"/>
          <w:bCs w:val="0"/>
          <w:sz w:val="28"/>
          <w:szCs w:val="28"/>
        </w:rPr>
        <w:lastRenderedPageBreak/>
        <w:t xml:space="preserve">2.6.4 </w:t>
      </w:r>
      <w:r>
        <w:rPr>
          <w:rFonts w:eastAsia="黑体" w:cs="黑体" w:hint="eastAsia"/>
          <w:b w:val="0"/>
          <w:bCs w:val="0"/>
          <w:sz w:val="28"/>
          <w:szCs w:val="28"/>
        </w:rPr>
        <w:t>制冷、采暖通风和空气调节</w:t>
      </w:r>
      <w:bookmarkEnd w:id="30"/>
    </w:p>
    <w:p w:rsidR="00CB1B6F" w:rsidRDefault="00A952FF">
      <w:pPr>
        <w:ind w:firstLineChars="200" w:firstLine="560"/>
      </w:pPr>
      <w:r>
        <w:rPr>
          <w:rFonts w:cs="宋体" w:hint="eastAsia"/>
          <w:sz w:val="28"/>
          <w:szCs w:val="28"/>
        </w:rPr>
        <w:t>本项目不新增配套辅助工程，配套辅助工程均已在首期工程中按照总体供应能力建设完成投入使用，一期仅使用其</w:t>
      </w:r>
      <w:r>
        <w:rPr>
          <w:sz w:val="28"/>
          <w:szCs w:val="28"/>
        </w:rPr>
        <w:t>50%</w:t>
      </w:r>
      <w:r>
        <w:rPr>
          <w:rFonts w:cs="宋体" w:hint="eastAsia"/>
          <w:sz w:val="28"/>
          <w:szCs w:val="28"/>
        </w:rPr>
        <w:t>负荷，能够满足本项目使用，其相容性及安全符合性在首期工程中已通过安全验收。</w:t>
      </w:r>
    </w:p>
    <w:p w:rsidR="00CB1B6F" w:rsidRDefault="00A952FF">
      <w:pPr>
        <w:ind w:firstLineChars="200" w:firstLine="560"/>
        <w:rPr>
          <w:rFonts w:hAnsi="宋体"/>
          <w:sz w:val="28"/>
          <w:szCs w:val="28"/>
        </w:rPr>
      </w:pPr>
      <w:r>
        <w:rPr>
          <w:rFonts w:hAnsi="宋体"/>
          <w:sz w:val="28"/>
          <w:szCs w:val="28"/>
        </w:rPr>
        <w:t>1</w:t>
      </w:r>
      <w:r>
        <w:rPr>
          <w:rFonts w:hAnsi="宋体"/>
          <w:sz w:val="28"/>
          <w:szCs w:val="28"/>
        </w:rPr>
        <w:t>）</w:t>
      </w:r>
      <w:r>
        <w:rPr>
          <w:rFonts w:hAnsi="宋体" w:cs="宋体" w:hint="eastAsia"/>
          <w:sz w:val="28"/>
          <w:szCs w:val="28"/>
        </w:rPr>
        <w:t>冷冻站</w:t>
      </w:r>
    </w:p>
    <w:p w:rsidR="00CB1B6F" w:rsidRDefault="00A952FF">
      <w:pPr>
        <w:ind w:firstLineChars="200" w:firstLine="560"/>
        <w:rPr>
          <w:rFonts w:hAnsi="宋体"/>
          <w:sz w:val="28"/>
          <w:szCs w:val="28"/>
        </w:rPr>
      </w:pPr>
      <w:r>
        <w:rPr>
          <w:rFonts w:hAnsi="宋体" w:cs="宋体" w:hint="eastAsia"/>
          <w:sz w:val="28"/>
          <w:szCs w:val="28"/>
        </w:rPr>
        <w:t>首期工程设置冷冻站，向烧碱装置提供</w:t>
      </w:r>
      <w:r>
        <w:rPr>
          <w:rFonts w:hAnsi="宋体"/>
          <w:sz w:val="28"/>
          <w:szCs w:val="28"/>
        </w:rPr>
        <w:t>25</w:t>
      </w:r>
      <w:r>
        <w:rPr>
          <w:rFonts w:ascii="宋体" w:hAnsi="宋体" w:cs="宋体" w:hint="eastAsia"/>
          <w:sz w:val="28"/>
          <w:szCs w:val="28"/>
        </w:rPr>
        <w:t>℃</w:t>
      </w:r>
      <w:r>
        <w:rPr>
          <w:rFonts w:hAnsi="宋体" w:cs="宋体" w:hint="eastAsia"/>
          <w:sz w:val="28"/>
          <w:szCs w:val="28"/>
        </w:rPr>
        <w:t>冷冻盐水和</w:t>
      </w:r>
      <w:r>
        <w:rPr>
          <w:rFonts w:hAnsi="宋体"/>
          <w:sz w:val="28"/>
          <w:szCs w:val="28"/>
        </w:rPr>
        <w:t>5</w:t>
      </w:r>
      <w:r>
        <w:rPr>
          <w:rFonts w:ascii="宋体" w:hAnsi="宋体" w:cs="宋体" w:hint="eastAsia"/>
          <w:sz w:val="28"/>
          <w:szCs w:val="28"/>
        </w:rPr>
        <w:t>℃</w:t>
      </w:r>
      <w:r>
        <w:rPr>
          <w:rFonts w:hAnsi="宋体" w:cs="宋体" w:hint="eastAsia"/>
          <w:sz w:val="28"/>
          <w:szCs w:val="28"/>
        </w:rPr>
        <w:t>、</w:t>
      </w:r>
      <w:r>
        <w:rPr>
          <w:rFonts w:hAnsi="宋体"/>
          <w:sz w:val="28"/>
          <w:szCs w:val="28"/>
        </w:rPr>
        <w:t>12</w:t>
      </w:r>
      <w:r>
        <w:rPr>
          <w:rFonts w:ascii="宋体" w:hAnsi="宋体" w:cs="宋体" w:hint="eastAsia"/>
          <w:sz w:val="28"/>
          <w:szCs w:val="28"/>
        </w:rPr>
        <w:t>℃</w:t>
      </w:r>
      <w:r>
        <w:rPr>
          <w:rFonts w:hAnsi="宋体" w:cs="宋体" w:hint="eastAsia"/>
          <w:sz w:val="28"/>
          <w:szCs w:val="28"/>
        </w:rPr>
        <w:t>的冷冻水，以供各工艺装置用冷生产单元换热之用。烧碱装置仅需要</w:t>
      </w:r>
      <w:r>
        <w:rPr>
          <w:rFonts w:hAnsi="宋体"/>
          <w:sz w:val="28"/>
          <w:szCs w:val="28"/>
        </w:rPr>
        <w:t>5</w:t>
      </w:r>
      <w:r>
        <w:rPr>
          <w:rFonts w:ascii="宋体" w:hAnsi="宋体" w:cs="宋体" w:hint="eastAsia"/>
          <w:sz w:val="28"/>
          <w:szCs w:val="28"/>
        </w:rPr>
        <w:t>℃</w:t>
      </w:r>
      <w:r>
        <w:rPr>
          <w:rFonts w:hAnsi="宋体" w:cs="宋体" w:hint="eastAsia"/>
          <w:sz w:val="28"/>
          <w:szCs w:val="28"/>
        </w:rPr>
        <w:t>的冷冻水。选用离心式冷水机组或螺杆冷冻机组生产</w:t>
      </w:r>
      <w:r>
        <w:rPr>
          <w:rFonts w:hAnsi="宋体"/>
          <w:sz w:val="28"/>
          <w:szCs w:val="28"/>
        </w:rPr>
        <w:t>12</w:t>
      </w:r>
      <w:r>
        <w:rPr>
          <w:rFonts w:ascii="宋体" w:hAnsi="宋体" w:cs="宋体" w:hint="eastAsia"/>
          <w:sz w:val="28"/>
          <w:szCs w:val="28"/>
        </w:rPr>
        <w:t>℃</w:t>
      </w:r>
      <w:r>
        <w:rPr>
          <w:rFonts w:hAnsi="宋体" w:cs="宋体" w:hint="eastAsia"/>
          <w:sz w:val="28"/>
          <w:szCs w:val="28"/>
        </w:rPr>
        <w:t>、</w:t>
      </w:r>
      <w:r>
        <w:rPr>
          <w:rFonts w:hAnsi="宋体"/>
          <w:sz w:val="28"/>
          <w:szCs w:val="28"/>
        </w:rPr>
        <w:t>5</w:t>
      </w:r>
      <w:r>
        <w:rPr>
          <w:rFonts w:ascii="宋体" w:hAnsi="宋体" w:cs="宋体" w:hint="eastAsia"/>
          <w:sz w:val="28"/>
          <w:szCs w:val="28"/>
        </w:rPr>
        <w:t>℃</w:t>
      </w:r>
      <w:r>
        <w:rPr>
          <w:rFonts w:hAnsi="宋体" w:cs="宋体" w:hint="eastAsia"/>
          <w:sz w:val="28"/>
          <w:szCs w:val="28"/>
        </w:rPr>
        <w:t>冷冻水和</w:t>
      </w:r>
      <w:r>
        <w:rPr>
          <w:rFonts w:hAnsi="宋体"/>
          <w:sz w:val="28"/>
          <w:szCs w:val="28"/>
        </w:rPr>
        <w:t>25</w:t>
      </w:r>
      <w:r>
        <w:rPr>
          <w:rFonts w:ascii="宋体" w:hAnsi="宋体" w:cs="宋体" w:hint="eastAsia"/>
          <w:sz w:val="28"/>
          <w:szCs w:val="28"/>
        </w:rPr>
        <w:t>℃</w:t>
      </w:r>
      <w:r>
        <w:rPr>
          <w:rFonts w:hAnsi="宋体" w:cs="宋体" w:hint="eastAsia"/>
          <w:sz w:val="28"/>
          <w:szCs w:val="28"/>
        </w:rPr>
        <w:t>冷冻盐水，制冷剂采用氟里昂。</w:t>
      </w:r>
    </w:p>
    <w:p w:rsidR="00CB1B6F" w:rsidRDefault="00A952FF">
      <w:pPr>
        <w:ind w:firstLineChars="200" w:firstLine="560"/>
        <w:rPr>
          <w:rFonts w:hAnsi="宋体"/>
          <w:sz w:val="28"/>
          <w:szCs w:val="28"/>
        </w:rPr>
      </w:pPr>
      <w:r>
        <w:rPr>
          <w:rFonts w:hAnsi="宋体" w:cs="宋体" w:hint="eastAsia"/>
          <w:sz w:val="28"/>
          <w:szCs w:val="28"/>
        </w:rPr>
        <w:t>冷冻流程：采用氟里昂螺杆压缩机，通过对气态制冷剂的压缩提压后，再去水冷式冷凝器内，冷凝成液态制冷剂，液态制冷剂流入贮液器中，再通过蒸发器汽化成气态制冷剂，同时吸收大量的热，将冷冻水温度降低，气态制冷剂再用螺杆压缩机提压去液化，完成闭路循环。冷冻水用泵提压后送各使用点。</w:t>
      </w:r>
    </w:p>
    <w:p w:rsidR="00CB1B6F" w:rsidRDefault="00A952FF">
      <w:pPr>
        <w:ind w:firstLineChars="200" w:firstLine="560"/>
        <w:rPr>
          <w:rFonts w:hAnsi="宋体"/>
          <w:sz w:val="28"/>
          <w:szCs w:val="28"/>
        </w:rPr>
      </w:pPr>
      <w:r>
        <w:rPr>
          <w:rFonts w:hAnsi="宋体"/>
          <w:sz w:val="28"/>
          <w:szCs w:val="28"/>
        </w:rPr>
        <w:t>2</w:t>
      </w:r>
      <w:r>
        <w:rPr>
          <w:rFonts w:hAnsi="宋体"/>
          <w:sz w:val="28"/>
          <w:szCs w:val="28"/>
        </w:rPr>
        <w:t>）</w:t>
      </w:r>
      <w:r>
        <w:rPr>
          <w:rFonts w:hAnsi="宋体" w:cs="宋体" w:hint="eastAsia"/>
          <w:sz w:val="28"/>
          <w:szCs w:val="28"/>
        </w:rPr>
        <w:t>采暖通风和空气调节</w:t>
      </w:r>
    </w:p>
    <w:p w:rsidR="00CB1B6F" w:rsidRDefault="00A952FF">
      <w:pPr>
        <w:ind w:firstLineChars="200" w:firstLine="560"/>
        <w:rPr>
          <w:rFonts w:hAnsi="宋体"/>
          <w:sz w:val="28"/>
          <w:szCs w:val="28"/>
        </w:rPr>
      </w:pPr>
      <w:r>
        <w:rPr>
          <w:rFonts w:hAnsi="宋体" w:cs="宋体" w:hint="eastAsia"/>
          <w:sz w:val="28"/>
          <w:szCs w:val="28"/>
        </w:rPr>
        <w:t>为排除生产过程中散发出的氯气等有毒性、有腐蚀性的气体，在电解厂房顶部设置风窗，保证自然通风。为消除室内的大量余热，保</w:t>
      </w:r>
      <w:r>
        <w:rPr>
          <w:rFonts w:hAnsi="宋体" w:cs="宋体" w:hint="eastAsia"/>
          <w:sz w:val="28"/>
          <w:szCs w:val="28"/>
        </w:rPr>
        <w:t>证电气设备的正常运行，在整流所以及总降压变电所等设置屋顶风机或轴流风机，进行机械通风，并在房间的下部安装进风防水百叶。</w:t>
      </w:r>
    </w:p>
    <w:p w:rsidR="00CB1B6F" w:rsidRPr="00EE561A" w:rsidRDefault="00A952FF">
      <w:pPr>
        <w:pStyle w:val="3"/>
        <w:spacing w:before="0" w:after="0" w:line="240" w:lineRule="auto"/>
        <w:rPr>
          <w:rFonts w:eastAsia="黑体"/>
          <w:b w:val="0"/>
          <w:bCs w:val="0"/>
          <w:color w:val="FF0000"/>
          <w:sz w:val="28"/>
          <w:szCs w:val="28"/>
        </w:rPr>
      </w:pPr>
      <w:bookmarkStart w:id="31" w:name="_Toc30778"/>
      <w:r w:rsidRPr="00EE561A">
        <w:rPr>
          <w:rFonts w:eastAsia="黑体"/>
          <w:b w:val="0"/>
          <w:bCs w:val="0"/>
          <w:color w:val="FF0000"/>
          <w:sz w:val="28"/>
          <w:szCs w:val="28"/>
        </w:rPr>
        <w:t xml:space="preserve">2.6.5 </w:t>
      </w:r>
      <w:r w:rsidRPr="00EE561A">
        <w:rPr>
          <w:rFonts w:eastAsia="黑体" w:cs="黑体" w:hint="eastAsia"/>
          <w:b w:val="0"/>
          <w:bCs w:val="0"/>
          <w:color w:val="FF0000"/>
          <w:sz w:val="28"/>
          <w:szCs w:val="28"/>
        </w:rPr>
        <w:t>自动控制及仪表联锁</w:t>
      </w:r>
      <w:bookmarkEnd w:id="31"/>
    </w:p>
    <w:p w:rsidR="00CB1B6F" w:rsidRDefault="00A952FF">
      <w:pPr>
        <w:ind w:firstLineChars="200" w:firstLine="560"/>
        <w:rPr>
          <w:rFonts w:hAnsi="宋体" w:cs="宋体"/>
          <w:sz w:val="28"/>
          <w:szCs w:val="28"/>
        </w:rPr>
      </w:pPr>
      <w:r w:rsidRPr="00EE561A">
        <w:rPr>
          <w:rFonts w:hAnsi="宋体" w:cs="宋体" w:hint="eastAsia"/>
          <w:color w:val="FF0000"/>
          <w:sz w:val="28"/>
          <w:szCs w:val="28"/>
        </w:rPr>
        <w:t>离子膜烧碱生产装置集中在烧碱装置控制室内采用</w:t>
      </w:r>
      <w:r w:rsidRPr="00EE561A">
        <w:rPr>
          <w:rFonts w:hAnsi="宋体"/>
          <w:color w:val="FF0000"/>
          <w:sz w:val="28"/>
          <w:szCs w:val="28"/>
        </w:rPr>
        <w:t>DCS</w:t>
      </w:r>
      <w:r w:rsidRPr="00EE561A">
        <w:rPr>
          <w:rFonts w:hAnsi="宋体" w:cs="宋体" w:hint="eastAsia"/>
          <w:color w:val="FF0000"/>
          <w:sz w:val="28"/>
          <w:szCs w:val="28"/>
        </w:rPr>
        <w:t>进行监</w:t>
      </w:r>
      <w:r>
        <w:rPr>
          <w:rFonts w:hAnsi="宋体" w:cs="宋体" w:hint="eastAsia"/>
          <w:sz w:val="28"/>
          <w:szCs w:val="28"/>
        </w:rPr>
        <w:lastRenderedPageBreak/>
        <w:t>视、操作、控制和管理。</w:t>
      </w:r>
    </w:p>
    <w:p w:rsidR="00CB1B6F" w:rsidRPr="00EE561A" w:rsidRDefault="00A952FF">
      <w:pPr>
        <w:ind w:firstLineChars="200" w:firstLine="560"/>
        <w:rPr>
          <w:rFonts w:hAnsi="宋体" w:cs="宋体"/>
          <w:color w:val="FF0000"/>
          <w:sz w:val="28"/>
          <w:szCs w:val="28"/>
        </w:rPr>
      </w:pPr>
      <w:r w:rsidRPr="00EE561A">
        <w:rPr>
          <w:rFonts w:hAnsi="宋体" w:cs="宋体" w:hint="eastAsia"/>
          <w:color w:val="FF0000"/>
          <w:sz w:val="28"/>
          <w:szCs w:val="28"/>
        </w:rPr>
        <w:t>现已有在运行的</w:t>
      </w:r>
      <w:r w:rsidRPr="00EE561A">
        <w:rPr>
          <w:rFonts w:hAnsi="宋体" w:cs="宋体" w:hint="eastAsia"/>
          <w:color w:val="FF0000"/>
          <w:sz w:val="28"/>
          <w:szCs w:val="28"/>
        </w:rPr>
        <w:t>DCS</w:t>
      </w:r>
      <w:r w:rsidRPr="00EE561A">
        <w:rPr>
          <w:rFonts w:hAnsi="宋体" w:cs="宋体" w:hint="eastAsia"/>
          <w:color w:val="FF0000"/>
          <w:sz w:val="28"/>
          <w:szCs w:val="28"/>
        </w:rPr>
        <w:t>控制系统采用的是日本横河（</w:t>
      </w:r>
      <w:r w:rsidRPr="00EE561A">
        <w:rPr>
          <w:rFonts w:hAnsi="宋体" w:cs="宋体" w:hint="eastAsia"/>
          <w:color w:val="FF0000"/>
          <w:sz w:val="28"/>
          <w:szCs w:val="28"/>
        </w:rPr>
        <w:t>YOKOGAWA</w:t>
      </w:r>
      <w:r w:rsidRPr="00EE561A">
        <w:rPr>
          <w:rFonts w:hAnsi="宋体" w:cs="宋体" w:hint="eastAsia"/>
          <w:color w:val="FF0000"/>
          <w:sz w:val="28"/>
          <w:szCs w:val="28"/>
        </w:rPr>
        <w:t>）</w:t>
      </w:r>
      <w:r w:rsidRPr="00EE561A">
        <w:rPr>
          <w:rFonts w:hAnsi="宋体" w:cs="宋体" w:hint="eastAsia"/>
          <w:color w:val="FF0000"/>
          <w:sz w:val="28"/>
          <w:szCs w:val="28"/>
        </w:rPr>
        <w:t>CS-3000</w:t>
      </w:r>
      <w:r w:rsidRPr="00EE561A">
        <w:rPr>
          <w:rFonts w:hAnsi="宋体" w:cs="宋体" w:hint="eastAsia"/>
          <w:color w:val="FF0000"/>
          <w:sz w:val="28"/>
          <w:szCs w:val="28"/>
        </w:rPr>
        <w:t>系统，现改造升级的电解装置的检测控制在该</w:t>
      </w:r>
      <w:r w:rsidRPr="00EE561A">
        <w:rPr>
          <w:rFonts w:hAnsi="宋体" w:cs="宋体" w:hint="eastAsia"/>
          <w:color w:val="FF0000"/>
          <w:sz w:val="28"/>
          <w:szCs w:val="28"/>
        </w:rPr>
        <w:t>DCS</w:t>
      </w:r>
      <w:r w:rsidRPr="00EE561A">
        <w:rPr>
          <w:rFonts w:hAnsi="宋体" w:cs="宋体" w:hint="eastAsia"/>
          <w:color w:val="FF0000"/>
          <w:sz w:val="28"/>
          <w:szCs w:val="28"/>
        </w:rPr>
        <w:t>系统中扩容。</w:t>
      </w:r>
    </w:p>
    <w:p w:rsidR="00CB1B6F" w:rsidRPr="00EE561A" w:rsidRDefault="00A952FF">
      <w:pPr>
        <w:ind w:firstLine="560"/>
        <w:rPr>
          <w:rFonts w:hAnsi="宋体"/>
          <w:color w:val="FF0000"/>
          <w:sz w:val="28"/>
          <w:szCs w:val="28"/>
        </w:rPr>
      </w:pPr>
      <w:r w:rsidRPr="00EE561A">
        <w:rPr>
          <w:rFonts w:hAnsi="宋体" w:cs="宋体" w:hint="eastAsia"/>
          <w:color w:val="FF0000"/>
          <w:sz w:val="28"/>
          <w:szCs w:val="28"/>
        </w:rPr>
        <w:t>为保证生产的安全平稳进行，生产装置首期工程已进行了自动化改造，</w:t>
      </w:r>
      <w:r w:rsidRPr="00EE561A">
        <w:rPr>
          <w:rFonts w:hAnsi="宋体"/>
          <w:color w:val="FF0000"/>
          <w:sz w:val="28"/>
          <w:szCs w:val="28"/>
        </w:rPr>
        <w:t>SIS</w:t>
      </w:r>
      <w:r w:rsidRPr="00EE561A">
        <w:rPr>
          <w:rFonts w:hAnsi="宋体" w:cs="宋体" w:hint="eastAsia"/>
          <w:color w:val="FF0000"/>
          <w:sz w:val="28"/>
          <w:szCs w:val="28"/>
        </w:rPr>
        <w:t>安全仪表系统采用日本横河（</w:t>
      </w:r>
      <w:r w:rsidRPr="00EE561A">
        <w:rPr>
          <w:rFonts w:hAnsi="宋体" w:cs="宋体" w:hint="eastAsia"/>
          <w:color w:val="FF0000"/>
          <w:sz w:val="28"/>
          <w:szCs w:val="28"/>
        </w:rPr>
        <w:t>YOKOGAWA</w:t>
      </w:r>
      <w:r w:rsidRPr="00EE561A">
        <w:rPr>
          <w:rFonts w:hAnsi="宋体" w:cs="宋体" w:hint="eastAsia"/>
          <w:color w:val="FF0000"/>
          <w:sz w:val="28"/>
          <w:szCs w:val="28"/>
        </w:rPr>
        <w:t>）</w:t>
      </w:r>
      <w:r w:rsidRPr="00EE561A">
        <w:rPr>
          <w:rFonts w:hAnsi="宋体" w:cs="宋体" w:hint="eastAsia"/>
          <w:color w:val="FF0000"/>
          <w:sz w:val="28"/>
          <w:szCs w:val="28"/>
        </w:rPr>
        <w:t>PROSAFE</w:t>
      </w:r>
      <w:r w:rsidRPr="00EE561A">
        <w:rPr>
          <w:rFonts w:hAnsi="宋体" w:cs="宋体" w:hint="eastAsia"/>
          <w:color w:val="FF0000"/>
          <w:sz w:val="28"/>
          <w:szCs w:val="28"/>
        </w:rPr>
        <w:t>系统已竣工验收，来执行装置的安全联锁。现改造升级的安全仪表回路设置在该</w:t>
      </w:r>
      <w:r w:rsidRPr="00EE561A">
        <w:rPr>
          <w:rFonts w:hAnsi="宋体" w:cs="宋体" w:hint="eastAsia"/>
          <w:color w:val="FF0000"/>
          <w:sz w:val="28"/>
          <w:szCs w:val="28"/>
        </w:rPr>
        <w:t>SIS</w:t>
      </w:r>
      <w:r w:rsidRPr="00EE561A">
        <w:rPr>
          <w:rFonts w:hAnsi="宋体" w:cs="宋体" w:hint="eastAsia"/>
          <w:color w:val="FF0000"/>
          <w:sz w:val="28"/>
          <w:szCs w:val="28"/>
        </w:rPr>
        <w:t>系统中扩容。</w:t>
      </w:r>
    </w:p>
    <w:p w:rsidR="00CB1B6F" w:rsidRPr="00EE561A" w:rsidRDefault="00A952FF">
      <w:pPr>
        <w:ind w:firstLine="560"/>
        <w:rPr>
          <w:rFonts w:hAnsi="宋体"/>
          <w:color w:val="FF0000"/>
          <w:sz w:val="28"/>
          <w:szCs w:val="28"/>
        </w:rPr>
      </w:pPr>
      <w:r w:rsidRPr="00EE561A">
        <w:rPr>
          <w:rFonts w:hAnsi="宋体" w:cs="宋体" w:hint="eastAsia"/>
          <w:color w:val="FF0000"/>
          <w:sz w:val="28"/>
          <w:szCs w:val="28"/>
        </w:rPr>
        <w:t>安全仪表系统安全完整性按</w:t>
      </w:r>
      <w:r w:rsidRPr="00EE561A">
        <w:rPr>
          <w:rFonts w:hAnsi="宋体"/>
          <w:color w:val="FF0000"/>
          <w:sz w:val="28"/>
          <w:szCs w:val="28"/>
        </w:rPr>
        <w:t>SIL2</w:t>
      </w:r>
      <w:r w:rsidRPr="00EE561A">
        <w:rPr>
          <w:rFonts w:hAnsi="宋体" w:cs="宋体" w:hint="eastAsia"/>
          <w:color w:val="FF0000"/>
          <w:sz w:val="28"/>
          <w:szCs w:val="28"/>
        </w:rPr>
        <w:t>来设计，其逻辑控制器与过程控制系统分开。并将安全仪表系统设计成故障安全型。</w:t>
      </w:r>
    </w:p>
    <w:p w:rsidR="00CB1B6F" w:rsidRPr="00EE561A" w:rsidRDefault="00A952FF">
      <w:pPr>
        <w:ind w:firstLineChars="200" w:firstLine="560"/>
        <w:rPr>
          <w:rFonts w:hAnsi="宋体"/>
          <w:color w:val="FF0000"/>
          <w:sz w:val="28"/>
          <w:szCs w:val="28"/>
        </w:rPr>
      </w:pPr>
      <w:r w:rsidRPr="00EE561A">
        <w:rPr>
          <w:rFonts w:hAnsi="宋体" w:cs="宋体" w:hint="eastAsia"/>
          <w:color w:val="FF0000"/>
          <w:sz w:val="28"/>
          <w:szCs w:val="28"/>
        </w:rPr>
        <w:t>安全仪表系统设置操作员站，在操作员站失效时，安全仪表系统的逻辑处理功能不受影响。操作员站功能不应修改安全仪表系统的编程软件。</w:t>
      </w:r>
    </w:p>
    <w:p w:rsidR="00CB1B6F" w:rsidRDefault="00A952FF">
      <w:pPr>
        <w:ind w:firstLineChars="200" w:firstLine="560"/>
        <w:rPr>
          <w:rFonts w:hAnsi="宋体"/>
          <w:sz w:val="28"/>
          <w:szCs w:val="28"/>
        </w:rPr>
      </w:pPr>
      <w:r>
        <w:rPr>
          <w:rFonts w:hAnsi="宋体" w:cs="宋体" w:hint="eastAsia"/>
          <w:sz w:val="28"/>
          <w:szCs w:val="28"/>
        </w:rPr>
        <w:t>系统设工程师站及事件顺序记录站。工程师站和事件顺序记录站可共用，并设不同级别的权限密码保护。</w:t>
      </w:r>
    </w:p>
    <w:p w:rsidR="00CB1B6F" w:rsidRDefault="00A952FF">
      <w:pPr>
        <w:ind w:firstLineChars="200" w:firstLine="560"/>
        <w:rPr>
          <w:rFonts w:hAnsi="宋体"/>
          <w:sz w:val="28"/>
          <w:szCs w:val="28"/>
        </w:rPr>
      </w:pPr>
      <w:r>
        <w:rPr>
          <w:rFonts w:hAnsi="宋体" w:cs="宋体" w:hint="eastAsia"/>
          <w:sz w:val="28"/>
          <w:szCs w:val="28"/>
        </w:rPr>
        <w:t>在过程控制系统中设置的维护和操作旁路</w:t>
      </w:r>
      <w:r>
        <w:rPr>
          <w:rFonts w:hAnsi="宋体" w:cs="宋体" w:hint="eastAsia"/>
          <w:sz w:val="28"/>
          <w:szCs w:val="28"/>
        </w:rPr>
        <w:t>开关采用通讯方式与安全仪表系统连接。过程控制系统中联锁输出采用硬连接与安全仪表系统连接。</w:t>
      </w:r>
    </w:p>
    <w:p w:rsidR="00CB1B6F" w:rsidRDefault="00A952FF">
      <w:pPr>
        <w:ind w:firstLineChars="200" w:firstLine="560"/>
        <w:rPr>
          <w:rFonts w:hAnsi="宋体"/>
          <w:sz w:val="28"/>
          <w:szCs w:val="28"/>
        </w:rPr>
      </w:pPr>
      <w:r>
        <w:rPr>
          <w:rFonts w:hAnsi="宋体" w:cs="宋体" w:hint="eastAsia"/>
          <w:sz w:val="28"/>
          <w:szCs w:val="28"/>
        </w:rPr>
        <w:t>辅助操作台位于烧碱装置控制室，与操作员站并排摆放，辅助操作台上设有闪光报警器</w:t>
      </w:r>
      <w:r>
        <w:rPr>
          <w:rFonts w:hAnsi="宋体"/>
          <w:sz w:val="28"/>
          <w:szCs w:val="28"/>
        </w:rPr>
        <w:t>(</w:t>
      </w:r>
      <w:r>
        <w:rPr>
          <w:rFonts w:hAnsi="宋体" w:cs="宋体" w:hint="eastAsia"/>
          <w:sz w:val="28"/>
          <w:szCs w:val="28"/>
        </w:rPr>
        <w:t>配蜂鸣器</w:t>
      </w:r>
      <w:r>
        <w:rPr>
          <w:rFonts w:hAnsi="宋体"/>
          <w:sz w:val="28"/>
          <w:szCs w:val="28"/>
        </w:rPr>
        <w:t>)</w:t>
      </w:r>
      <w:r>
        <w:rPr>
          <w:rFonts w:hAnsi="宋体" w:cs="宋体" w:hint="eastAsia"/>
          <w:sz w:val="28"/>
          <w:szCs w:val="28"/>
        </w:rPr>
        <w:t>，电解槽槽电压差检测及指示仪等设备。</w:t>
      </w:r>
    </w:p>
    <w:p w:rsidR="00CB1B6F" w:rsidRPr="00EE561A" w:rsidRDefault="00A952FF">
      <w:pPr>
        <w:ind w:firstLineChars="200" w:firstLine="560"/>
        <w:rPr>
          <w:rFonts w:hAnsi="宋体"/>
          <w:color w:val="FF0000"/>
          <w:sz w:val="28"/>
          <w:szCs w:val="28"/>
        </w:rPr>
      </w:pPr>
      <w:r w:rsidRPr="00EE561A">
        <w:rPr>
          <w:rFonts w:hAnsi="宋体" w:cs="宋体" w:hint="eastAsia"/>
          <w:color w:val="FF0000"/>
          <w:sz w:val="28"/>
          <w:szCs w:val="28"/>
        </w:rPr>
        <w:t>用于安全仪表系统</w:t>
      </w:r>
      <w:r w:rsidRPr="00EE561A">
        <w:rPr>
          <w:rFonts w:hAnsi="宋体"/>
          <w:color w:val="FF0000"/>
          <w:sz w:val="28"/>
          <w:szCs w:val="28"/>
        </w:rPr>
        <w:t>(SIS)</w:t>
      </w:r>
      <w:r w:rsidRPr="00EE561A">
        <w:rPr>
          <w:rFonts w:hAnsi="宋体" w:cs="宋体" w:hint="eastAsia"/>
          <w:color w:val="FF0000"/>
          <w:sz w:val="28"/>
          <w:szCs w:val="28"/>
        </w:rPr>
        <w:t>的紧急停车按钮、重要的信号报警安装在</w:t>
      </w:r>
      <w:r w:rsidRPr="00EE561A">
        <w:rPr>
          <w:rFonts w:hAnsi="宋体" w:cs="宋体" w:hint="eastAsia"/>
          <w:color w:val="FF0000"/>
          <w:sz w:val="28"/>
          <w:szCs w:val="28"/>
        </w:rPr>
        <w:lastRenderedPageBreak/>
        <w:t>辅助操作台上，采用硬线与安全仪表系统</w:t>
      </w:r>
      <w:r w:rsidRPr="00EE561A">
        <w:rPr>
          <w:rFonts w:hAnsi="宋体"/>
          <w:color w:val="FF0000"/>
          <w:sz w:val="28"/>
          <w:szCs w:val="28"/>
        </w:rPr>
        <w:t>(SIS)</w:t>
      </w:r>
      <w:r w:rsidRPr="00EE561A">
        <w:rPr>
          <w:rFonts w:hAnsi="宋体" w:cs="宋体" w:hint="eastAsia"/>
          <w:color w:val="FF0000"/>
          <w:sz w:val="28"/>
          <w:szCs w:val="28"/>
        </w:rPr>
        <w:t>连接，信号报警器应具有区别第一报警功能。操作员可以通过按下辅操台上的紧急停车按钮实现停电解槽及紧急停止整个生产装置的目的，使装置预先达到安全联锁状态，实现安全联锁功能。所有进入安全仪表系统</w:t>
      </w:r>
      <w:r w:rsidRPr="00EE561A">
        <w:rPr>
          <w:rFonts w:hAnsi="宋体"/>
          <w:color w:val="FF0000"/>
          <w:sz w:val="28"/>
          <w:szCs w:val="28"/>
        </w:rPr>
        <w:t>(SIS)</w:t>
      </w:r>
      <w:r w:rsidRPr="00EE561A">
        <w:rPr>
          <w:rFonts w:hAnsi="宋体" w:cs="宋体" w:hint="eastAsia"/>
          <w:color w:val="FF0000"/>
          <w:sz w:val="28"/>
          <w:szCs w:val="28"/>
        </w:rPr>
        <w:t>的信号应采用通讯方式送入过程控制系统</w:t>
      </w:r>
      <w:r w:rsidRPr="00EE561A">
        <w:rPr>
          <w:rFonts w:hAnsi="宋体"/>
          <w:color w:val="FF0000"/>
          <w:sz w:val="28"/>
          <w:szCs w:val="28"/>
        </w:rPr>
        <w:t>(DCS)</w:t>
      </w:r>
      <w:r w:rsidRPr="00EE561A">
        <w:rPr>
          <w:rFonts w:hAnsi="宋体" w:cs="宋体" w:hint="eastAsia"/>
          <w:color w:val="FF0000"/>
          <w:sz w:val="28"/>
          <w:szCs w:val="28"/>
        </w:rPr>
        <w:t>进行显示。辅助操作台上的紧急停车按钮，其信号送至安全仪表系统</w:t>
      </w:r>
      <w:r w:rsidRPr="00EE561A">
        <w:rPr>
          <w:rFonts w:hAnsi="宋体"/>
          <w:color w:val="FF0000"/>
          <w:sz w:val="28"/>
          <w:szCs w:val="28"/>
        </w:rPr>
        <w:t>(SIS)</w:t>
      </w:r>
      <w:r w:rsidRPr="00EE561A">
        <w:rPr>
          <w:rFonts w:hAnsi="宋体" w:cs="宋体" w:hint="eastAsia"/>
          <w:color w:val="FF0000"/>
          <w:sz w:val="28"/>
          <w:szCs w:val="28"/>
        </w:rPr>
        <w:t>用于紧急事故处理，</w:t>
      </w:r>
    </w:p>
    <w:p w:rsidR="00CB1B6F" w:rsidRPr="00EE561A" w:rsidRDefault="00A952FF">
      <w:pPr>
        <w:ind w:firstLineChars="200" w:firstLine="560"/>
        <w:rPr>
          <w:rFonts w:hAnsi="宋体"/>
          <w:color w:val="FF0000"/>
          <w:sz w:val="28"/>
          <w:szCs w:val="28"/>
        </w:rPr>
      </w:pPr>
      <w:r w:rsidRPr="00EE561A">
        <w:rPr>
          <w:rFonts w:hAnsi="宋体" w:cs="宋体" w:hint="eastAsia"/>
          <w:color w:val="FF0000"/>
          <w:sz w:val="28"/>
          <w:szCs w:val="28"/>
        </w:rPr>
        <w:t>工厂内电解装置在</w:t>
      </w:r>
      <w:r w:rsidRPr="00EE561A">
        <w:rPr>
          <w:rFonts w:hAnsi="宋体"/>
          <w:color w:val="FF0000"/>
          <w:sz w:val="28"/>
          <w:szCs w:val="28"/>
        </w:rPr>
        <w:t>DCS</w:t>
      </w:r>
      <w:r w:rsidRPr="00EE561A">
        <w:rPr>
          <w:rFonts w:hAnsi="宋体" w:cs="宋体" w:hint="eastAsia"/>
          <w:color w:val="FF0000"/>
          <w:sz w:val="28"/>
          <w:szCs w:val="28"/>
        </w:rPr>
        <w:t>已设置有较为完善的联锁保护系统，主要有以下联锁回路</w:t>
      </w:r>
      <w:r w:rsidRPr="00EE561A">
        <w:rPr>
          <w:rFonts w:hAnsi="宋体"/>
          <w:color w:val="FF0000"/>
          <w:sz w:val="28"/>
          <w:szCs w:val="28"/>
        </w:rPr>
        <w:t>:</w:t>
      </w:r>
    </w:p>
    <w:p w:rsidR="00CB1B6F" w:rsidRPr="00EE561A" w:rsidRDefault="00A952FF">
      <w:pPr>
        <w:ind w:firstLineChars="200" w:firstLine="560"/>
        <w:rPr>
          <w:rFonts w:hAnsi="宋体"/>
          <w:color w:val="FF0000"/>
          <w:sz w:val="28"/>
          <w:szCs w:val="28"/>
        </w:rPr>
      </w:pPr>
      <w:r w:rsidRPr="00EE561A">
        <w:rPr>
          <w:rFonts w:hAnsi="宋体"/>
          <w:color w:val="FF0000"/>
          <w:sz w:val="28"/>
          <w:szCs w:val="28"/>
        </w:rPr>
        <w:t>1.</w:t>
      </w:r>
      <w:r w:rsidRPr="00EE561A">
        <w:rPr>
          <w:rFonts w:hAnsi="宋体" w:cs="宋体" w:hint="eastAsia"/>
          <w:color w:val="FF0000"/>
          <w:sz w:val="28"/>
          <w:szCs w:val="28"/>
        </w:rPr>
        <w:t>对烧碱装置的氢气系统、电解槽差压、电解槽进料和电解槽电压压差、仪表气源、整流器电流等在</w:t>
      </w:r>
      <w:r w:rsidRPr="00EE561A">
        <w:rPr>
          <w:rFonts w:hAnsi="宋体"/>
          <w:color w:val="FF0000"/>
          <w:sz w:val="28"/>
          <w:szCs w:val="28"/>
        </w:rPr>
        <w:t>DCS</w:t>
      </w:r>
      <w:r w:rsidRPr="00EE561A">
        <w:rPr>
          <w:rFonts w:hAnsi="宋体" w:cs="宋体" w:hint="eastAsia"/>
          <w:color w:val="FF0000"/>
          <w:sz w:val="28"/>
          <w:szCs w:val="28"/>
        </w:rPr>
        <w:t>内设置紧急停车系统；</w:t>
      </w:r>
    </w:p>
    <w:p w:rsidR="00CB1B6F" w:rsidRPr="00EE561A" w:rsidRDefault="00A952FF">
      <w:pPr>
        <w:ind w:firstLineChars="200" w:firstLine="560"/>
        <w:rPr>
          <w:rFonts w:hAnsi="宋体"/>
          <w:color w:val="FF0000"/>
          <w:sz w:val="28"/>
          <w:szCs w:val="28"/>
        </w:rPr>
      </w:pPr>
      <w:r w:rsidRPr="00EE561A">
        <w:rPr>
          <w:rFonts w:hAnsi="宋体"/>
          <w:color w:val="FF0000"/>
          <w:sz w:val="28"/>
          <w:szCs w:val="28"/>
        </w:rPr>
        <w:t>2.</w:t>
      </w:r>
      <w:r w:rsidRPr="00EE561A">
        <w:rPr>
          <w:rFonts w:hAnsi="宋体" w:cs="宋体" w:hint="eastAsia"/>
          <w:color w:val="FF0000"/>
          <w:sz w:val="28"/>
          <w:szCs w:val="28"/>
        </w:rPr>
        <w:t>设置电解槽压力、流量报警和联锁；</w:t>
      </w:r>
    </w:p>
    <w:p w:rsidR="00CB1B6F" w:rsidRPr="00EE561A" w:rsidRDefault="00A952FF">
      <w:pPr>
        <w:ind w:firstLineChars="200" w:firstLine="560"/>
        <w:rPr>
          <w:rFonts w:hAnsi="宋体"/>
          <w:color w:val="FF0000"/>
          <w:sz w:val="28"/>
          <w:szCs w:val="28"/>
        </w:rPr>
      </w:pPr>
      <w:r w:rsidRPr="00EE561A">
        <w:rPr>
          <w:rFonts w:hAnsi="宋体"/>
          <w:color w:val="FF0000"/>
          <w:sz w:val="28"/>
          <w:szCs w:val="28"/>
        </w:rPr>
        <w:t>3.</w:t>
      </w:r>
      <w:r w:rsidRPr="00EE561A">
        <w:rPr>
          <w:rFonts w:hAnsi="宋体" w:cs="宋体" w:hint="eastAsia"/>
          <w:color w:val="FF0000"/>
          <w:sz w:val="28"/>
          <w:szCs w:val="28"/>
        </w:rPr>
        <w:t>电解槽整流装置与电解槽供电的报警和联锁；</w:t>
      </w:r>
    </w:p>
    <w:p w:rsidR="00CB1B6F" w:rsidRPr="00EE561A" w:rsidRDefault="00A952FF">
      <w:pPr>
        <w:ind w:firstLineChars="200" w:firstLine="560"/>
        <w:rPr>
          <w:rFonts w:hAnsi="宋体" w:cs="宋体"/>
          <w:color w:val="FF0000"/>
          <w:sz w:val="28"/>
          <w:szCs w:val="28"/>
        </w:rPr>
      </w:pPr>
      <w:r w:rsidRPr="00EE561A">
        <w:rPr>
          <w:rFonts w:hAnsi="宋体"/>
          <w:color w:val="FF0000"/>
          <w:sz w:val="28"/>
          <w:szCs w:val="28"/>
        </w:rPr>
        <w:t>4.</w:t>
      </w:r>
      <w:r w:rsidRPr="00EE561A">
        <w:rPr>
          <w:rFonts w:hAnsi="宋体" w:cs="宋体" w:hint="eastAsia"/>
          <w:color w:val="FF0000"/>
          <w:sz w:val="28"/>
          <w:szCs w:val="28"/>
        </w:rPr>
        <w:t>当出现电解槽跳车，槽电压差偏大，氯压机、氢压机跳车等危及设备和生产人员安全的情况发生</w:t>
      </w:r>
      <w:r w:rsidRPr="00EE561A">
        <w:rPr>
          <w:rFonts w:hAnsi="宋体" w:cs="宋体" w:hint="eastAsia"/>
          <w:color w:val="FF0000"/>
          <w:sz w:val="28"/>
          <w:szCs w:val="28"/>
        </w:rPr>
        <w:t>时，辅操盘上报警器闪光、蜂鸣器报警，提醒操作人员注意，同时</w:t>
      </w:r>
      <w:r w:rsidRPr="00EE561A">
        <w:rPr>
          <w:rFonts w:hAnsi="宋体"/>
          <w:color w:val="FF0000"/>
          <w:sz w:val="28"/>
          <w:szCs w:val="28"/>
        </w:rPr>
        <w:t>DCS</w:t>
      </w:r>
      <w:r w:rsidRPr="00EE561A">
        <w:rPr>
          <w:rFonts w:hAnsi="宋体" w:cs="宋体" w:hint="eastAsia"/>
          <w:color w:val="FF0000"/>
          <w:sz w:val="28"/>
          <w:szCs w:val="28"/>
        </w:rPr>
        <w:t>联锁相应设备至事故状态或紧急停车。</w:t>
      </w:r>
    </w:p>
    <w:p w:rsidR="00CB1B6F" w:rsidRPr="00EE561A" w:rsidRDefault="00A952FF">
      <w:pPr>
        <w:ind w:firstLineChars="200" w:firstLine="560"/>
        <w:rPr>
          <w:rFonts w:hAnsi="宋体"/>
          <w:color w:val="FF0000"/>
          <w:sz w:val="28"/>
          <w:szCs w:val="28"/>
        </w:rPr>
      </w:pPr>
      <w:r w:rsidRPr="00EE561A">
        <w:rPr>
          <w:rFonts w:hAnsi="宋体" w:cs="宋体" w:hint="eastAsia"/>
          <w:color w:val="FF0000"/>
          <w:sz w:val="28"/>
          <w:szCs w:val="28"/>
        </w:rPr>
        <w:t>详见专篇附件</w:t>
      </w:r>
      <w:r w:rsidRPr="00EE561A">
        <w:rPr>
          <w:rFonts w:hAnsi="宋体" w:cs="宋体" w:hint="eastAsia"/>
          <w:color w:val="FF0000"/>
          <w:sz w:val="28"/>
          <w:szCs w:val="28"/>
        </w:rPr>
        <w:t xml:space="preserve">23 </w:t>
      </w:r>
      <w:r w:rsidRPr="00EE561A">
        <w:rPr>
          <w:rFonts w:hAnsi="宋体" w:cs="宋体"/>
          <w:color w:val="FF0000"/>
          <w:sz w:val="28"/>
          <w:szCs w:val="28"/>
        </w:rPr>
        <w:t xml:space="preserve"> </w:t>
      </w:r>
      <w:r w:rsidRPr="00EE561A">
        <w:rPr>
          <w:rFonts w:hAnsi="宋体" w:cs="宋体" w:hint="eastAsia"/>
          <w:color w:val="FF0000"/>
          <w:sz w:val="28"/>
          <w:szCs w:val="28"/>
        </w:rPr>
        <w:t>SIS</w:t>
      </w:r>
      <w:r w:rsidRPr="00EE561A">
        <w:rPr>
          <w:rFonts w:hAnsi="宋体" w:cs="宋体" w:hint="eastAsia"/>
          <w:color w:val="FF0000"/>
          <w:sz w:val="28"/>
          <w:szCs w:val="28"/>
        </w:rPr>
        <w:t>系统联锁逻辑图。</w:t>
      </w:r>
    </w:p>
    <w:p w:rsidR="00CB1B6F" w:rsidRDefault="00A952FF">
      <w:pPr>
        <w:pStyle w:val="3"/>
        <w:spacing w:before="0" w:after="0" w:line="240" w:lineRule="auto"/>
        <w:rPr>
          <w:rFonts w:eastAsia="黑体"/>
          <w:b w:val="0"/>
          <w:bCs w:val="0"/>
          <w:sz w:val="28"/>
          <w:szCs w:val="28"/>
        </w:rPr>
      </w:pPr>
      <w:bookmarkStart w:id="32" w:name="_Toc13960"/>
      <w:r>
        <w:rPr>
          <w:rFonts w:eastAsia="黑体"/>
          <w:b w:val="0"/>
          <w:bCs w:val="0"/>
          <w:sz w:val="28"/>
          <w:szCs w:val="28"/>
        </w:rPr>
        <w:t xml:space="preserve">2.6.6 </w:t>
      </w:r>
      <w:r>
        <w:rPr>
          <w:rFonts w:eastAsia="黑体" w:cs="黑体" w:hint="eastAsia"/>
          <w:b w:val="0"/>
          <w:bCs w:val="0"/>
          <w:sz w:val="28"/>
          <w:szCs w:val="28"/>
        </w:rPr>
        <w:t>消防</w:t>
      </w:r>
      <w:bookmarkEnd w:id="32"/>
    </w:p>
    <w:p w:rsidR="00CB1B6F" w:rsidRDefault="00A952FF">
      <w:pPr>
        <w:ind w:firstLineChars="200" w:firstLine="560"/>
        <w:rPr>
          <w:rFonts w:hAnsi="宋体"/>
          <w:sz w:val="28"/>
          <w:szCs w:val="28"/>
        </w:rPr>
      </w:pPr>
      <w:r>
        <w:rPr>
          <w:rFonts w:hAnsi="宋体" w:cs="宋体" w:hint="eastAsia"/>
          <w:sz w:val="28"/>
          <w:szCs w:val="28"/>
        </w:rPr>
        <w:t>本项目不新增消防设施，原有消防能够满足</w:t>
      </w:r>
      <w:r>
        <w:rPr>
          <w:rFonts w:hAnsi="宋体" w:cs="宋体" w:hint="eastAsia"/>
          <w:sz w:val="28"/>
          <w:szCs w:val="28"/>
        </w:rPr>
        <w:t>20</w:t>
      </w:r>
      <w:r>
        <w:rPr>
          <w:rFonts w:hAnsi="宋体" w:cs="宋体" w:hint="eastAsia"/>
          <w:sz w:val="28"/>
          <w:szCs w:val="28"/>
        </w:rPr>
        <w:t>万吨</w:t>
      </w:r>
      <w:r>
        <w:rPr>
          <w:rFonts w:hAnsi="宋体" w:cs="宋体" w:hint="eastAsia"/>
          <w:sz w:val="28"/>
          <w:szCs w:val="28"/>
        </w:rPr>
        <w:t>/</w:t>
      </w:r>
      <w:r>
        <w:rPr>
          <w:rFonts w:hAnsi="宋体" w:cs="宋体" w:hint="eastAsia"/>
          <w:sz w:val="28"/>
          <w:szCs w:val="28"/>
        </w:rPr>
        <w:t>年烧碱装置的需要。</w:t>
      </w:r>
    </w:p>
    <w:p w:rsidR="00CB1B6F" w:rsidRDefault="00A952FF">
      <w:pPr>
        <w:ind w:firstLineChars="200" w:firstLine="560"/>
        <w:rPr>
          <w:rFonts w:hAnsi="宋体"/>
          <w:sz w:val="28"/>
          <w:szCs w:val="28"/>
        </w:rPr>
      </w:pPr>
      <w:r>
        <w:rPr>
          <w:rFonts w:hAnsi="宋体" w:cs="宋体" w:hint="eastAsia"/>
          <w:sz w:val="28"/>
          <w:szCs w:val="28"/>
        </w:rPr>
        <w:t>本项目设置在现有电解厂房内将拆除设备的空余位置上，消防设施依托原有。根据《建筑设计防火规范》，全厂同一时间内火灾次数</w:t>
      </w:r>
      <w:r>
        <w:rPr>
          <w:rFonts w:hAnsi="宋体" w:cs="宋体" w:hint="eastAsia"/>
          <w:sz w:val="28"/>
          <w:szCs w:val="28"/>
        </w:rPr>
        <w:lastRenderedPageBreak/>
        <w:t>按一次计。在循环水站吸水池旁建有效容积为</w:t>
      </w:r>
      <w:r>
        <w:rPr>
          <w:rFonts w:hAnsi="宋体"/>
          <w:sz w:val="28"/>
          <w:szCs w:val="28"/>
        </w:rPr>
        <w:t>2600m</w:t>
      </w:r>
      <w:r>
        <w:rPr>
          <w:rFonts w:hAnsi="宋体"/>
          <w:sz w:val="28"/>
          <w:szCs w:val="28"/>
          <w:vertAlign w:val="superscript"/>
        </w:rPr>
        <w:t>3</w:t>
      </w:r>
      <w:r>
        <w:rPr>
          <w:rFonts w:hAnsi="宋体" w:cs="宋体" w:hint="eastAsia"/>
          <w:sz w:val="28"/>
          <w:szCs w:val="28"/>
        </w:rPr>
        <w:t>的消防水池，可满足本工程消防用水量。循环水站泵房内设置消防泵</w:t>
      </w:r>
      <w:r>
        <w:rPr>
          <w:rFonts w:hAnsi="宋体"/>
          <w:sz w:val="28"/>
          <w:szCs w:val="28"/>
        </w:rPr>
        <w:t>3</w:t>
      </w:r>
      <w:r>
        <w:rPr>
          <w:rFonts w:hAnsi="宋体" w:cs="宋体" w:hint="eastAsia"/>
          <w:sz w:val="28"/>
          <w:szCs w:val="28"/>
        </w:rPr>
        <w:t>台，</w:t>
      </w:r>
      <w:r>
        <w:rPr>
          <w:rFonts w:hAnsi="宋体"/>
          <w:sz w:val="28"/>
          <w:szCs w:val="28"/>
        </w:rPr>
        <w:t>2</w:t>
      </w:r>
      <w:r>
        <w:rPr>
          <w:rFonts w:hAnsi="宋体" w:cs="宋体" w:hint="eastAsia"/>
          <w:sz w:val="28"/>
          <w:szCs w:val="28"/>
        </w:rPr>
        <w:t>用</w:t>
      </w:r>
      <w:r>
        <w:rPr>
          <w:rFonts w:hAnsi="宋体"/>
          <w:sz w:val="28"/>
          <w:szCs w:val="28"/>
        </w:rPr>
        <w:t>1</w:t>
      </w:r>
      <w:r>
        <w:rPr>
          <w:rFonts w:hAnsi="宋体" w:cs="宋体" w:hint="eastAsia"/>
          <w:sz w:val="28"/>
          <w:szCs w:val="28"/>
        </w:rPr>
        <w:t>备，单泵能力</w:t>
      </w:r>
      <w:r>
        <w:rPr>
          <w:rFonts w:hAnsi="宋体"/>
          <w:sz w:val="28"/>
          <w:szCs w:val="28"/>
        </w:rPr>
        <w:t>：</w:t>
      </w:r>
      <w:r>
        <w:rPr>
          <w:rFonts w:hAnsi="宋体"/>
          <w:sz w:val="28"/>
          <w:szCs w:val="28"/>
        </w:rPr>
        <w:t>Q=270m</w:t>
      </w:r>
      <w:r>
        <w:rPr>
          <w:rFonts w:hAnsi="宋体"/>
          <w:sz w:val="28"/>
          <w:szCs w:val="28"/>
          <w:vertAlign w:val="superscript"/>
        </w:rPr>
        <w:t>3</w:t>
      </w:r>
      <w:r>
        <w:rPr>
          <w:rFonts w:hAnsi="宋体"/>
          <w:sz w:val="28"/>
          <w:szCs w:val="28"/>
        </w:rPr>
        <w:t xml:space="preserve">/h, </w:t>
      </w:r>
      <w:r>
        <w:rPr>
          <w:rFonts w:hAnsi="宋体"/>
          <w:sz w:val="28"/>
          <w:szCs w:val="28"/>
        </w:rPr>
        <w:t>H=95m</w:t>
      </w:r>
      <w:r>
        <w:rPr>
          <w:rFonts w:hAnsi="宋体" w:cs="宋体" w:hint="eastAsia"/>
          <w:sz w:val="28"/>
          <w:szCs w:val="28"/>
        </w:rPr>
        <w:t>，</w:t>
      </w:r>
      <w:r>
        <w:rPr>
          <w:rFonts w:hAnsi="宋体"/>
          <w:sz w:val="28"/>
          <w:szCs w:val="28"/>
        </w:rPr>
        <w:t>P=132kW</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厂区内消防管线呈环状管网布置。与消防泵两根出水管连接，以保证消防的可靠性。工作压力为</w:t>
      </w:r>
      <w:r>
        <w:rPr>
          <w:rFonts w:hAnsi="宋体"/>
          <w:sz w:val="28"/>
          <w:szCs w:val="28"/>
        </w:rPr>
        <w:t>1. 1MPa</w:t>
      </w:r>
      <w:r>
        <w:rPr>
          <w:rFonts w:hAnsi="宋体" w:cs="宋体" w:hint="eastAsia"/>
          <w:sz w:val="28"/>
          <w:szCs w:val="28"/>
        </w:rPr>
        <w:t>。消防环网上布置室外地上式消火栓，消火栓间距</w:t>
      </w:r>
      <w:r>
        <w:rPr>
          <w:rFonts w:hAnsi="宋体" w:hint="eastAsia"/>
          <w:sz w:val="28"/>
          <w:szCs w:val="28"/>
        </w:rPr>
        <w:t>一</w:t>
      </w:r>
      <w:r>
        <w:rPr>
          <w:rFonts w:hAnsi="宋体" w:cs="宋体" w:hint="eastAsia"/>
          <w:sz w:val="28"/>
          <w:szCs w:val="28"/>
        </w:rPr>
        <w:t>般不超过</w:t>
      </w:r>
      <w:r>
        <w:rPr>
          <w:rFonts w:hAnsi="宋体"/>
          <w:sz w:val="28"/>
          <w:szCs w:val="28"/>
        </w:rPr>
        <w:t>110m</w:t>
      </w:r>
      <w:r>
        <w:rPr>
          <w:rFonts w:hAnsi="宋体"/>
          <w:sz w:val="28"/>
          <w:szCs w:val="28"/>
        </w:rPr>
        <w:t>，</w:t>
      </w:r>
      <w:r>
        <w:rPr>
          <w:rFonts w:hAnsi="宋体" w:cs="宋体" w:hint="eastAsia"/>
          <w:sz w:val="28"/>
          <w:szCs w:val="28"/>
        </w:rPr>
        <w:t>在需要的建筑物内设室内消火栓，室内消火栓间距不超过</w:t>
      </w:r>
      <w:r>
        <w:rPr>
          <w:rFonts w:hAnsi="宋体"/>
          <w:sz w:val="28"/>
          <w:szCs w:val="28"/>
        </w:rPr>
        <w:t>30m</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供水管线</w:t>
      </w:r>
      <w:r>
        <w:rPr>
          <w:rFonts w:hAnsi="宋体"/>
          <w:sz w:val="28"/>
          <w:szCs w:val="28"/>
        </w:rPr>
        <w:t>DN&gt;300mm</w:t>
      </w:r>
      <w:r>
        <w:rPr>
          <w:rFonts w:hAnsi="宋体" w:cs="宋体" w:hint="eastAsia"/>
          <w:sz w:val="28"/>
          <w:szCs w:val="28"/>
        </w:rPr>
        <w:t>时采用螺旋缝焊接钢管，</w:t>
      </w:r>
      <w:r>
        <w:rPr>
          <w:rFonts w:hAnsi="宋体"/>
          <w:sz w:val="28"/>
          <w:szCs w:val="28"/>
        </w:rPr>
        <w:t>DN&lt;300mm</w:t>
      </w:r>
      <w:r>
        <w:rPr>
          <w:rFonts w:hAnsi="宋体" w:cs="宋体" w:hint="eastAsia"/>
          <w:sz w:val="28"/>
          <w:szCs w:val="28"/>
        </w:rPr>
        <w:t>时采用无缝碳钢管，除必要处采用法兰连接外，其余均采用焊接，环氧煤沥青加强级防腐，原土直埋。</w:t>
      </w:r>
    </w:p>
    <w:p w:rsidR="00CB1B6F" w:rsidRDefault="00A952FF">
      <w:pPr>
        <w:ind w:firstLineChars="200" w:firstLine="560"/>
        <w:rPr>
          <w:rFonts w:hAnsi="宋体"/>
          <w:sz w:val="28"/>
          <w:szCs w:val="28"/>
        </w:rPr>
      </w:pPr>
      <w:r>
        <w:rPr>
          <w:rFonts w:hAnsi="宋体" w:cs="宋体" w:hint="eastAsia"/>
          <w:sz w:val="28"/>
          <w:szCs w:val="28"/>
        </w:rPr>
        <w:t>此外，在本工程各危险地点配置了手提式及推车式干粉或二氧化碳灭火器，用以扑救小型初始火灾。</w:t>
      </w:r>
    </w:p>
    <w:p w:rsidR="00CB1B6F" w:rsidRDefault="00A952FF">
      <w:pPr>
        <w:pStyle w:val="3"/>
        <w:spacing w:before="0" w:after="0" w:line="240" w:lineRule="auto"/>
        <w:rPr>
          <w:rFonts w:eastAsia="黑体"/>
          <w:b w:val="0"/>
          <w:bCs w:val="0"/>
          <w:sz w:val="28"/>
          <w:szCs w:val="28"/>
        </w:rPr>
      </w:pPr>
      <w:bookmarkStart w:id="33" w:name="_Toc13355"/>
      <w:r>
        <w:rPr>
          <w:rFonts w:eastAsia="黑体"/>
          <w:b w:val="0"/>
          <w:bCs w:val="0"/>
          <w:sz w:val="28"/>
          <w:szCs w:val="28"/>
        </w:rPr>
        <w:t>2.6.7</w:t>
      </w:r>
      <w:r>
        <w:rPr>
          <w:rFonts w:eastAsia="黑体" w:cs="黑体" w:hint="eastAsia"/>
          <w:b w:val="0"/>
          <w:bCs w:val="0"/>
          <w:sz w:val="28"/>
          <w:szCs w:val="28"/>
        </w:rPr>
        <w:t>防雷防静电</w:t>
      </w:r>
      <w:bookmarkEnd w:id="33"/>
    </w:p>
    <w:p w:rsidR="00CB1B6F" w:rsidRDefault="00A952FF">
      <w:pPr>
        <w:ind w:firstLineChars="200" w:firstLine="560"/>
        <w:rPr>
          <w:rFonts w:eastAsia="黑体"/>
          <w:sz w:val="28"/>
          <w:szCs w:val="28"/>
        </w:rPr>
      </w:pPr>
      <w:bookmarkStart w:id="34" w:name="OLE_LINK2"/>
      <w:r>
        <w:rPr>
          <w:rFonts w:hAnsi="宋体" w:cs="宋体" w:hint="eastAsia"/>
          <w:sz w:val="28"/>
          <w:szCs w:val="28"/>
        </w:rPr>
        <w:t>本项目无新增建筑物。</w:t>
      </w:r>
    </w:p>
    <w:p w:rsidR="00CB1B6F" w:rsidRDefault="00A952FF">
      <w:pPr>
        <w:ind w:firstLineChars="200" w:firstLine="560"/>
        <w:rPr>
          <w:rFonts w:hAnsi="宋体"/>
          <w:sz w:val="28"/>
          <w:szCs w:val="28"/>
        </w:rPr>
      </w:pPr>
      <w:r>
        <w:rPr>
          <w:rFonts w:hAnsi="宋体" w:cs="宋体" w:hint="eastAsia"/>
          <w:sz w:val="28"/>
          <w:szCs w:val="28"/>
        </w:rPr>
        <w:t>全厂接地采用</w:t>
      </w:r>
      <w:r>
        <w:rPr>
          <w:rFonts w:hAnsi="宋体"/>
          <w:sz w:val="28"/>
          <w:szCs w:val="28"/>
        </w:rPr>
        <w:t>TN-S</w:t>
      </w:r>
      <w:r>
        <w:rPr>
          <w:rFonts w:hAnsi="宋体" w:cs="宋体" w:hint="eastAsia"/>
          <w:sz w:val="28"/>
          <w:szCs w:val="28"/>
        </w:rPr>
        <w:t>系统，接地电阻值满足“电力设计技术规程”中的有关规定。对于存放易燃、易爆介质的金属容器、设备、输送管道等均采取防静电措施。全厂</w:t>
      </w:r>
      <w:r>
        <w:rPr>
          <w:rFonts w:hAnsi="宋体"/>
          <w:sz w:val="28"/>
          <w:szCs w:val="28"/>
        </w:rPr>
        <w:t>^</w:t>
      </w:r>
      <w:r>
        <w:rPr>
          <w:rFonts w:hAnsi="宋体" w:cs="宋体" w:hint="eastAsia"/>
          <w:sz w:val="28"/>
          <w:szCs w:val="28"/>
        </w:rPr>
        <w:t>接地网采用防腐性能好、自身电阻率低的热镀锌扁钢接地材料。</w:t>
      </w:r>
    </w:p>
    <w:p w:rsidR="00CB1B6F" w:rsidRDefault="00A952FF">
      <w:pPr>
        <w:ind w:firstLineChars="200" w:firstLine="560"/>
        <w:rPr>
          <w:rFonts w:hAnsi="宋体"/>
          <w:sz w:val="28"/>
          <w:szCs w:val="28"/>
        </w:rPr>
      </w:pPr>
      <w:r>
        <w:rPr>
          <w:rFonts w:hAnsi="宋体" w:cs="宋体" w:hint="eastAsia"/>
          <w:sz w:val="28"/>
          <w:szCs w:val="28"/>
        </w:rPr>
        <w:t>各建筑物防雷接地的设置，均按照《建筑物防雷设计规范》</w:t>
      </w:r>
      <w:r>
        <w:rPr>
          <w:rFonts w:hAnsi="宋体"/>
          <w:sz w:val="28"/>
          <w:szCs w:val="28"/>
        </w:rPr>
        <w:t>(GB50057-2010)</w:t>
      </w:r>
      <w:r>
        <w:rPr>
          <w:rFonts w:hAnsi="宋体" w:cs="宋体" w:hint="eastAsia"/>
          <w:sz w:val="28"/>
          <w:szCs w:val="28"/>
        </w:rPr>
        <w:t>中的有关规定设置，其接地电阻不大于</w:t>
      </w:r>
      <w:r>
        <w:rPr>
          <w:rFonts w:hAnsi="宋体"/>
          <w:sz w:val="28"/>
          <w:szCs w:val="28"/>
        </w:rPr>
        <w:t>10</w:t>
      </w:r>
      <w:r>
        <w:rPr>
          <w:rFonts w:hAnsi="宋体" w:cs="宋体" w:hint="eastAsia"/>
          <w:sz w:val="28"/>
          <w:szCs w:val="28"/>
        </w:rPr>
        <w:t>欧姆。</w:t>
      </w:r>
      <w:bookmarkEnd w:id="34"/>
    </w:p>
    <w:p w:rsidR="00CB1B6F" w:rsidRDefault="00A952FF">
      <w:pPr>
        <w:pStyle w:val="2"/>
        <w:spacing w:before="0" w:after="0" w:line="240" w:lineRule="auto"/>
        <w:rPr>
          <w:rFonts w:cs="Times New Roman"/>
        </w:rPr>
      </w:pPr>
      <w:bookmarkStart w:id="35" w:name="_Toc8782"/>
      <w:r>
        <w:rPr>
          <w:rFonts w:ascii="楷体_GB2312" w:eastAsia="楷体_GB2312" w:cs="楷体_GB2312"/>
          <w:b w:val="0"/>
          <w:bCs w:val="0"/>
        </w:rPr>
        <w:t xml:space="preserve">2.7 </w:t>
      </w:r>
      <w:r>
        <w:rPr>
          <w:rFonts w:ascii="楷体_GB2312" w:eastAsia="楷体_GB2312" w:cs="楷体_GB2312" w:hint="eastAsia"/>
          <w:b w:val="0"/>
          <w:bCs w:val="0"/>
        </w:rPr>
        <w:t>项目装置的主要设备表</w:t>
      </w:r>
      <w:bookmarkEnd w:id="35"/>
    </w:p>
    <w:p w:rsidR="00CB1B6F" w:rsidRDefault="00A952FF">
      <w:pPr>
        <w:jc w:val="center"/>
      </w:pPr>
      <w:r>
        <w:rPr>
          <w:rFonts w:hAnsi="宋体" w:cs="宋体" w:hint="eastAsia"/>
        </w:rPr>
        <w:t>表</w:t>
      </w:r>
      <w:r>
        <w:t>2.7-1</w:t>
      </w:r>
      <w:r>
        <w:rPr>
          <w:rFonts w:hAnsi="宋体" w:cs="宋体" w:hint="eastAsia"/>
        </w:rPr>
        <w:t>主要设备一览表</w:t>
      </w:r>
    </w:p>
    <w:tbl>
      <w:tblPr>
        <w:tblW w:w="82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8"/>
        <w:gridCol w:w="689"/>
        <w:gridCol w:w="1015"/>
        <w:gridCol w:w="1057"/>
        <w:gridCol w:w="644"/>
        <w:gridCol w:w="996"/>
        <w:gridCol w:w="836"/>
        <w:gridCol w:w="574"/>
        <w:gridCol w:w="574"/>
        <w:gridCol w:w="853"/>
        <w:gridCol w:w="640"/>
      </w:tblGrid>
      <w:tr w:rsidR="00CB1B6F">
        <w:trPr>
          <w:trHeight w:val="1882"/>
          <w:tblHeader/>
        </w:trPr>
        <w:tc>
          <w:tcPr>
            <w:tcW w:w="418" w:type="dxa"/>
            <w:vAlign w:val="center"/>
          </w:tcPr>
          <w:p w:rsidR="00CB1B6F" w:rsidRDefault="00A952FF">
            <w:pPr>
              <w:jc w:val="center"/>
              <w:rPr>
                <w:b/>
              </w:rPr>
            </w:pPr>
            <w:r>
              <w:rPr>
                <w:rFonts w:cs="宋体" w:hint="eastAsia"/>
                <w:b/>
              </w:rPr>
              <w:lastRenderedPageBreak/>
              <w:t>序号</w:t>
            </w:r>
          </w:p>
        </w:tc>
        <w:tc>
          <w:tcPr>
            <w:tcW w:w="689" w:type="dxa"/>
            <w:vAlign w:val="center"/>
          </w:tcPr>
          <w:p w:rsidR="00CB1B6F" w:rsidRDefault="00A952FF">
            <w:pPr>
              <w:jc w:val="center"/>
              <w:rPr>
                <w:b/>
              </w:rPr>
            </w:pPr>
            <w:r>
              <w:rPr>
                <w:rFonts w:cs="宋体" w:hint="eastAsia"/>
                <w:b/>
              </w:rPr>
              <w:t>设备位号</w:t>
            </w:r>
          </w:p>
        </w:tc>
        <w:tc>
          <w:tcPr>
            <w:tcW w:w="1015" w:type="dxa"/>
            <w:vAlign w:val="center"/>
          </w:tcPr>
          <w:p w:rsidR="00CB1B6F" w:rsidRDefault="00A952FF">
            <w:pPr>
              <w:jc w:val="center"/>
              <w:rPr>
                <w:b/>
              </w:rPr>
            </w:pPr>
            <w:r>
              <w:rPr>
                <w:rFonts w:cs="宋体" w:hint="eastAsia"/>
                <w:b/>
              </w:rPr>
              <w:t>设备名称</w:t>
            </w:r>
          </w:p>
        </w:tc>
        <w:tc>
          <w:tcPr>
            <w:tcW w:w="1057" w:type="dxa"/>
            <w:vAlign w:val="center"/>
          </w:tcPr>
          <w:p w:rsidR="00CB1B6F" w:rsidRDefault="00A952FF">
            <w:pPr>
              <w:spacing w:line="240" w:lineRule="atLeast"/>
              <w:jc w:val="center"/>
              <w:rPr>
                <w:rFonts w:cs="宋体"/>
                <w:b/>
              </w:rPr>
            </w:pPr>
            <w:r>
              <w:rPr>
                <w:rFonts w:cs="宋体" w:hint="eastAsia"/>
                <w:b/>
              </w:rPr>
              <w:t>规格型号</w:t>
            </w:r>
          </w:p>
        </w:tc>
        <w:tc>
          <w:tcPr>
            <w:tcW w:w="644" w:type="dxa"/>
            <w:vAlign w:val="center"/>
          </w:tcPr>
          <w:p w:rsidR="00CB1B6F" w:rsidRDefault="00A952FF">
            <w:pPr>
              <w:jc w:val="center"/>
              <w:rPr>
                <w:b/>
              </w:rPr>
            </w:pPr>
            <w:r>
              <w:rPr>
                <w:rFonts w:cs="宋体" w:hint="eastAsia"/>
                <w:b/>
              </w:rPr>
              <w:t>数量（台）</w:t>
            </w:r>
          </w:p>
        </w:tc>
        <w:tc>
          <w:tcPr>
            <w:tcW w:w="996" w:type="dxa"/>
            <w:vAlign w:val="center"/>
          </w:tcPr>
          <w:p w:rsidR="00CB1B6F" w:rsidRDefault="00A952FF">
            <w:pPr>
              <w:jc w:val="center"/>
              <w:rPr>
                <w:b/>
              </w:rPr>
            </w:pPr>
            <w:r>
              <w:rPr>
                <w:rFonts w:cs="宋体" w:hint="eastAsia"/>
                <w:b/>
              </w:rPr>
              <w:t>材料</w:t>
            </w:r>
          </w:p>
        </w:tc>
        <w:tc>
          <w:tcPr>
            <w:tcW w:w="836" w:type="dxa"/>
            <w:vAlign w:val="center"/>
          </w:tcPr>
          <w:p w:rsidR="00CB1B6F" w:rsidRDefault="00A952FF">
            <w:pPr>
              <w:jc w:val="center"/>
              <w:rPr>
                <w:b/>
              </w:rPr>
            </w:pPr>
            <w:r>
              <w:rPr>
                <w:rFonts w:cs="宋体" w:hint="eastAsia"/>
                <w:b/>
              </w:rPr>
              <w:t>操作温度</w:t>
            </w:r>
          </w:p>
          <w:p w:rsidR="00CB1B6F" w:rsidRDefault="00A952FF">
            <w:pPr>
              <w:jc w:val="center"/>
              <w:rPr>
                <w:b/>
              </w:rPr>
            </w:pPr>
            <w:r>
              <w:rPr>
                <w:rFonts w:cs="宋体" w:hint="eastAsia"/>
                <w:b/>
              </w:rPr>
              <w:t>℃</w:t>
            </w:r>
          </w:p>
        </w:tc>
        <w:tc>
          <w:tcPr>
            <w:tcW w:w="574" w:type="dxa"/>
            <w:vAlign w:val="center"/>
          </w:tcPr>
          <w:p w:rsidR="00CB1B6F" w:rsidRDefault="00A952FF">
            <w:pPr>
              <w:jc w:val="center"/>
              <w:rPr>
                <w:b/>
              </w:rPr>
            </w:pPr>
            <w:r>
              <w:rPr>
                <w:rFonts w:cs="宋体" w:hint="eastAsia"/>
                <w:b/>
              </w:rPr>
              <w:t>操作压力</w:t>
            </w:r>
          </w:p>
          <w:p w:rsidR="00CB1B6F" w:rsidRDefault="00A952FF">
            <w:pPr>
              <w:jc w:val="center"/>
              <w:rPr>
                <w:b/>
              </w:rPr>
            </w:pPr>
            <w:r>
              <w:rPr>
                <w:b/>
              </w:rPr>
              <w:t>MPa</w:t>
            </w:r>
            <w:r>
              <w:rPr>
                <w:rFonts w:hint="eastAsia"/>
                <w:b/>
              </w:rPr>
              <w:t>G</w:t>
            </w:r>
          </w:p>
        </w:tc>
        <w:tc>
          <w:tcPr>
            <w:tcW w:w="574" w:type="dxa"/>
            <w:vAlign w:val="center"/>
          </w:tcPr>
          <w:p w:rsidR="00CB1B6F" w:rsidRDefault="00A952FF">
            <w:pPr>
              <w:jc w:val="center"/>
              <w:rPr>
                <w:b/>
              </w:rPr>
            </w:pPr>
            <w:r>
              <w:rPr>
                <w:rFonts w:cs="宋体" w:hint="eastAsia"/>
                <w:b/>
              </w:rPr>
              <w:t>容量</w:t>
            </w:r>
            <w:r>
              <w:rPr>
                <w:b/>
              </w:rPr>
              <w:t>m</w:t>
            </w:r>
            <w:r>
              <w:rPr>
                <w:b/>
                <w:vertAlign w:val="superscript"/>
              </w:rPr>
              <w:t>3</w:t>
            </w:r>
          </w:p>
        </w:tc>
        <w:tc>
          <w:tcPr>
            <w:tcW w:w="853" w:type="dxa"/>
            <w:vAlign w:val="center"/>
          </w:tcPr>
          <w:p w:rsidR="00CB1B6F" w:rsidRDefault="00A952FF">
            <w:pPr>
              <w:jc w:val="center"/>
              <w:rPr>
                <w:b/>
              </w:rPr>
            </w:pPr>
            <w:r>
              <w:rPr>
                <w:rFonts w:cs="宋体" w:hint="eastAsia"/>
                <w:b/>
              </w:rPr>
              <w:t>主要</w:t>
            </w:r>
          </w:p>
          <w:p w:rsidR="00CB1B6F" w:rsidRDefault="00A952FF">
            <w:pPr>
              <w:jc w:val="center"/>
              <w:rPr>
                <w:b/>
              </w:rPr>
            </w:pPr>
            <w:r>
              <w:rPr>
                <w:rFonts w:cs="宋体" w:hint="eastAsia"/>
                <w:b/>
              </w:rPr>
              <w:t>介质</w:t>
            </w:r>
          </w:p>
        </w:tc>
        <w:tc>
          <w:tcPr>
            <w:tcW w:w="640" w:type="dxa"/>
            <w:vAlign w:val="center"/>
          </w:tcPr>
          <w:p w:rsidR="00CB1B6F" w:rsidRDefault="00A952FF">
            <w:pPr>
              <w:jc w:val="center"/>
              <w:rPr>
                <w:b/>
              </w:rPr>
            </w:pPr>
            <w:r>
              <w:rPr>
                <w:rFonts w:cs="宋体" w:hint="eastAsia"/>
                <w:b/>
              </w:rPr>
              <w:t>备注</w:t>
            </w:r>
          </w:p>
        </w:tc>
      </w:tr>
      <w:tr w:rsidR="00CB1B6F">
        <w:trPr>
          <w:trHeight w:val="255"/>
        </w:trPr>
        <w:tc>
          <w:tcPr>
            <w:tcW w:w="418" w:type="dxa"/>
            <w:vMerge w:val="restart"/>
            <w:vAlign w:val="center"/>
          </w:tcPr>
          <w:p w:rsidR="00CB1B6F" w:rsidRDefault="00A952FF">
            <w:pPr>
              <w:jc w:val="center"/>
            </w:pPr>
            <w:r>
              <w:t>1</w:t>
            </w:r>
          </w:p>
        </w:tc>
        <w:tc>
          <w:tcPr>
            <w:tcW w:w="689" w:type="dxa"/>
            <w:vMerge w:val="restart"/>
            <w:vAlign w:val="center"/>
          </w:tcPr>
          <w:p w:rsidR="00CB1B6F" w:rsidRDefault="00A952FF">
            <w:pPr>
              <w:jc w:val="center"/>
            </w:pPr>
            <w:r>
              <w:t>2R-230ABCD</w:t>
            </w:r>
          </w:p>
        </w:tc>
        <w:tc>
          <w:tcPr>
            <w:tcW w:w="1015" w:type="dxa"/>
            <w:vMerge w:val="restart"/>
            <w:vAlign w:val="center"/>
          </w:tcPr>
          <w:p w:rsidR="00CB1B6F" w:rsidRDefault="00A952FF">
            <w:pPr>
              <w:jc w:val="center"/>
            </w:pPr>
            <w:r>
              <w:rPr>
                <w:rFonts w:cs="宋体" w:hint="eastAsia"/>
              </w:rPr>
              <w:t>电解槽</w:t>
            </w:r>
          </w:p>
        </w:tc>
        <w:tc>
          <w:tcPr>
            <w:tcW w:w="1057" w:type="dxa"/>
            <w:vAlign w:val="center"/>
          </w:tcPr>
          <w:p w:rsidR="00CB1B6F" w:rsidRDefault="00A952FF">
            <w:r>
              <w:rPr>
                <w:rFonts w:cs="宋体" w:hint="eastAsia"/>
              </w:rPr>
              <w:t>复极式</w:t>
            </w:r>
          </w:p>
        </w:tc>
        <w:tc>
          <w:tcPr>
            <w:tcW w:w="644" w:type="dxa"/>
            <w:vMerge w:val="restart"/>
            <w:vAlign w:val="center"/>
          </w:tcPr>
          <w:p w:rsidR="00CB1B6F" w:rsidRDefault="00A952FF">
            <w:pPr>
              <w:jc w:val="center"/>
            </w:pPr>
            <w:r>
              <w:t>4</w:t>
            </w:r>
          </w:p>
        </w:tc>
        <w:tc>
          <w:tcPr>
            <w:tcW w:w="996" w:type="dxa"/>
            <w:vMerge w:val="restart"/>
            <w:vAlign w:val="center"/>
          </w:tcPr>
          <w:p w:rsidR="00CB1B6F" w:rsidRDefault="00A952FF">
            <w:pPr>
              <w:jc w:val="center"/>
            </w:pPr>
            <w:r>
              <w:t xml:space="preserve"> Ti/A283Gr.C/Ni</w:t>
            </w:r>
          </w:p>
        </w:tc>
        <w:tc>
          <w:tcPr>
            <w:tcW w:w="836" w:type="dxa"/>
            <w:vMerge w:val="restart"/>
            <w:vAlign w:val="center"/>
          </w:tcPr>
          <w:p w:rsidR="00CB1B6F" w:rsidRDefault="00A952FF">
            <w:pPr>
              <w:jc w:val="center"/>
            </w:pPr>
            <w:r>
              <w:t>80~90</w:t>
            </w:r>
          </w:p>
        </w:tc>
        <w:tc>
          <w:tcPr>
            <w:tcW w:w="574" w:type="dxa"/>
            <w:vMerge w:val="restart"/>
            <w:vAlign w:val="center"/>
          </w:tcPr>
          <w:p w:rsidR="00CB1B6F" w:rsidRDefault="00A952FF">
            <w:pPr>
              <w:jc w:val="center"/>
              <w:rPr>
                <w:rFonts w:cs="宋体"/>
              </w:rPr>
            </w:pPr>
            <w:r>
              <w:rPr>
                <w:rFonts w:cs="宋体" w:hint="eastAsia"/>
              </w:rPr>
              <w:t>0.026~</w:t>
            </w:r>
          </w:p>
          <w:p w:rsidR="00CB1B6F" w:rsidRDefault="00A952FF">
            <w:pPr>
              <w:jc w:val="center"/>
            </w:pPr>
            <w:r>
              <w:rPr>
                <w:rFonts w:cs="宋体" w:hint="eastAsia"/>
              </w:rPr>
              <w:t>0.03</w:t>
            </w:r>
          </w:p>
        </w:tc>
        <w:tc>
          <w:tcPr>
            <w:tcW w:w="574" w:type="dxa"/>
            <w:vMerge w:val="restart"/>
            <w:vAlign w:val="center"/>
          </w:tcPr>
          <w:p w:rsidR="00CB1B6F" w:rsidRDefault="00A952FF">
            <w:pPr>
              <w:jc w:val="center"/>
            </w:pPr>
            <w:r>
              <w:rPr>
                <w:rFonts w:cs="宋体" w:hint="eastAsia"/>
              </w:rPr>
              <w:t xml:space="preserve">　</w:t>
            </w:r>
          </w:p>
        </w:tc>
        <w:tc>
          <w:tcPr>
            <w:tcW w:w="853" w:type="dxa"/>
            <w:vMerge w:val="restart"/>
            <w:vAlign w:val="center"/>
          </w:tcPr>
          <w:p w:rsidR="00CB1B6F" w:rsidRDefault="00A952FF">
            <w:pPr>
              <w:jc w:val="center"/>
            </w:pPr>
            <w:r>
              <w:rPr>
                <w:rFonts w:cs="宋体" w:hint="eastAsia"/>
              </w:rPr>
              <w:t>盐水、碱液、氢气、氯气</w:t>
            </w:r>
          </w:p>
        </w:tc>
        <w:tc>
          <w:tcPr>
            <w:tcW w:w="640" w:type="dxa"/>
            <w:vMerge w:val="restart"/>
            <w:vAlign w:val="center"/>
          </w:tcPr>
          <w:p w:rsidR="00CB1B6F" w:rsidRDefault="00A952FF">
            <w:pPr>
              <w:jc w:val="center"/>
            </w:pPr>
            <w:r>
              <w:rPr>
                <w:rFonts w:cs="宋体" w:hint="eastAsia"/>
              </w:rPr>
              <w:t>其中</w:t>
            </w:r>
            <w:r>
              <w:t>2R-230CD</w:t>
            </w:r>
            <w:r>
              <w:rPr>
                <w:rFonts w:cs="宋体" w:hint="eastAsia"/>
              </w:rPr>
              <w:t>为利旧</w:t>
            </w:r>
          </w:p>
        </w:tc>
      </w:tr>
      <w:tr w:rsidR="00CB1B6F">
        <w:trPr>
          <w:trHeight w:val="540"/>
        </w:trPr>
        <w:tc>
          <w:tcPr>
            <w:tcW w:w="418" w:type="dxa"/>
            <w:vMerge/>
            <w:vAlign w:val="center"/>
          </w:tcPr>
          <w:p w:rsidR="00CB1B6F" w:rsidRDefault="00CB1B6F">
            <w:pPr>
              <w:jc w:val="center"/>
            </w:pPr>
          </w:p>
        </w:tc>
        <w:tc>
          <w:tcPr>
            <w:tcW w:w="689" w:type="dxa"/>
            <w:vMerge/>
            <w:vAlign w:val="center"/>
          </w:tcPr>
          <w:p w:rsidR="00CB1B6F" w:rsidRDefault="00CB1B6F">
            <w:pPr>
              <w:jc w:val="center"/>
            </w:pPr>
          </w:p>
        </w:tc>
        <w:tc>
          <w:tcPr>
            <w:tcW w:w="1015" w:type="dxa"/>
            <w:vMerge/>
            <w:vAlign w:val="center"/>
          </w:tcPr>
          <w:p w:rsidR="00CB1B6F" w:rsidRDefault="00CB1B6F">
            <w:pPr>
              <w:jc w:val="center"/>
            </w:pPr>
          </w:p>
        </w:tc>
        <w:tc>
          <w:tcPr>
            <w:tcW w:w="1057" w:type="dxa"/>
            <w:vAlign w:val="center"/>
          </w:tcPr>
          <w:p w:rsidR="00CB1B6F" w:rsidRDefault="00A952FF">
            <w:pPr>
              <w:jc w:val="center"/>
            </w:pPr>
            <w:r>
              <w:rPr>
                <w:rFonts w:cs="宋体" w:hint="eastAsia"/>
              </w:rPr>
              <w:t>单元槽数</w:t>
            </w:r>
            <w:r>
              <w:t>: 150/</w:t>
            </w:r>
            <w:r>
              <w:rPr>
                <w:rFonts w:cs="宋体" w:hint="eastAsia"/>
              </w:rPr>
              <w:t>槽</w:t>
            </w:r>
          </w:p>
        </w:tc>
        <w:tc>
          <w:tcPr>
            <w:tcW w:w="644" w:type="dxa"/>
            <w:vMerge/>
            <w:vAlign w:val="center"/>
          </w:tcPr>
          <w:p w:rsidR="00CB1B6F" w:rsidRDefault="00CB1B6F">
            <w:pPr>
              <w:jc w:val="center"/>
            </w:pPr>
          </w:p>
        </w:tc>
        <w:tc>
          <w:tcPr>
            <w:tcW w:w="996" w:type="dxa"/>
            <w:vMerge/>
            <w:vAlign w:val="center"/>
          </w:tcPr>
          <w:p w:rsidR="00CB1B6F" w:rsidRDefault="00CB1B6F">
            <w:pPr>
              <w:jc w:val="center"/>
            </w:pPr>
          </w:p>
        </w:tc>
        <w:tc>
          <w:tcPr>
            <w:tcW w:w="836" w:type="dxa"/>
            <w:vMerge/>
            <w:vAlign w:val="center"/>
          </w:tcPr>
          <w:p w:rsidR="00CB1B6F" w:rsidRDefault="00CB1B6F">
            <w:pPr>
              <w:jc w:val="center"/>
            </w:pPr>
          </w:p>
        </w:tc>
        <w:tc>
          <w:tcPr>
            <w:tcW w:w="574" w:type="dxa"/>
            <w:vMerge/>
            <w:vAlign w:val="center"/>
          </w:tcPr>
          <w:p w:rsidR="00CB1B6F" w:rsidRDefault="00CB1B6F">
            <w:pPr>
              <w:jc w:val="center"/>
            </w:pPr>
          </w:p>
        </w:tc>
        <w:tc>
          <w:tcPr>
            <w:tcW w:w="574" w:type="dxa"/>
            <w:vMerge/>
            <w:vAlign w:val="center"/>
          </w:tcPr>
          <w:p w:rsidR="00CB1B6F" w:rsidRDefault="00CB1B6F">
            <w:pPr>
              <w:jc w:val="center"/>
            </w:pPr>
          </w:p>
        </w:tc>
        <w:tc>
          <w:tcPr>
            <w:tcW w:w="853" w:type="dxa"/>
            <w:vMerge/>
            <w:vAlign w:val="center"/>
          </w:tcPr>
          <w:p w:rsidR="00CB1B6F" w:rsidRDefault="00CB1B6F">
            <w:pPr>
              <w:jc w:val="center"/>
            </w:pPr>
          </w:p>
        </w:tc>
        <w:tc>
          <w:tcPr>
            <w:tcW w:w="640" w:type="dxa"/>
            <w:vMerge/>
            <w:vAlign w:val="center"/>
          </w:tcPr>
          <w:p w:rsidR="00CB1B6F" w:rsidRDefault="00CB1B6F">
            <w:pPr>
              <w:jc w:val="center"/>
            </w:pPr>
          </w:p>
        </w:tc>
      </w:tr>
      <w:tr w:rsidR="00CB1B6F">
        <w:trPr>
          <w:trHeight w:val="600"/>
        </w:trPr>
        <w:tc>
          <w:tcPr>
            <w:tcW w:w="418" w:type="dxa"/>
            <w:vMerge/>
            <w:vAlign w:val="center"/>
          </w:tcPr>
          <w:p w:rsidR="00CB1B6F" w:rsidRDefault="00CB1B6F">
            <w:pPr>
              <w:jc w:val="center"/>
            </w:pPr>
          </w:p>
        </w:tc>
        <w:tc>
          <w:tcPr>
            <w:tcW w:w="689" w:type="dxa"/>
            <w:vMerge/>
            <w:vAlign w:val="center"/>
          </w:tcPr>
          <w:p w:rsidR="00CB1B6F" w:rsidRDefault="00CB1B6F">
            <w:pPr>
              <w:jc w:val="center"/>
            </w:pPr>
          </w:p>
        </w:tc>
        <w:tc>
          <w:tcPr>
            <w:tcW w:w="1015" w:type="dxa"/>
            <w:vMerge/>
            <w:vAlign w:val="center"/>
          </w:tcPr>
          <w:p w:rsidR="00CB1B6F" w:rsidRDefault="00CB1B6F">
            <w:pPr>
              <w:jc w:val="center"/>
            </w:pPr>
          </w:p>
        </w:tc>
        <w:tc>
          <w:tcPr>
            <w:tcW w:w="1057" w:type="dxa"/>
            <w:vAlign w:val="center"/>
          </w:tcPr>
          <w:p w:rsidR="00CB1B6F" w:rsidRDefault="00A952FF">
            <w:pPr>
              <w:jc w:val="center"/>
            </w:pPr>
            <w:r>
              <w:rPr>
                <w:rFonts w:cs="宋体" w:hint="eastAsia"/>
              </w:rPr>
              <w:t>单元槽有效面积</w:t>
            </w:r>
            <w:r>
              <w:t>: 2.7m2</w:t>
            </w:r>
          </w:p>
        </w:tc>
        <w:tc>
          <w:tcPr>
            <w:tcW w:w="644" w:type="dxa"/>
            <w:vMerge/>
            <w:vAlign w:val="center"/>
          </w:tcPr>
          <w:p w:rsidR="00CB1B6F" w:rsidRDefault="00CB1B6F">
            <w:pPr>
              <w:jc w:val="center"/>
            </w:pPr>
          </w:p>
        </w:tc>
        <w:tc>
          <w:tcPr>
            <w:tcW w:w="996" w:type="dxa"/>
            <w:vMerge/>
            <w:vAlign w:val="center"/>
          </w:tcPr>
          <w:p w:rsidR="00CB1B6F" w:rsidRDefault="00CB1B6F">
            <w:pPr>
              <w:jc w:val="center"/>
            </w:pPr>
          </w:p>
        </w:tc>
        <w:tc>
          <w:tcPr>
            <w:tcW w:w="836" w:type="dxa"/>
            <w:vMerge/>
            <w:vAlign w:val="center"/>
          </w:tcPr>
          <w:p w:rsidR="00CB1B6F" w:rsidRDefault="00CB1B6F">
            <w:pPr>
              <w:jc w:val="center"/>
            </w:pPr>
          </w:p>
        </w:tc>
        <w:tc>
          <w:tcPr>
            <w:tcW w:w="574" w:type="dxa"/>
            <w:vMerge/>
            <w:vAlign w:val="center"/>
          </w:tcPr>
          <w:p w:rsidR="00CB1B6F" w:rsidRDefault="00CB1B6F">
            <w:pPr>
              <w:jc w:val="center"/>
            </w:pPr>
          </w:p>
        </w:tc>
        <w:tc>
          <w:tcPr>
            <w:tcW w:w="574" w:type="dxa"/>
            <w:vMerge/>
            <w:vAlign w:val="center"/>
          </w:tcPr>
          <w:p w:rsidR="00CB1B6F" w:rsidRDefault="00CB1B6F">
            <w:pPr>
              <w:jc w:val="center"/>
            </w:pPr>
          </w:p>
        </w:tc>
        <w:tc>
          <w:tcPr>
            <w:tcW w:w="853" w:type="dxa"/>
            <w:vMerge/>
            <w:vAlign w:val="center"/>
          </w:tcPr>
          <w:p w:rsidR="00CB1B6F" w:rsidRDefault="00CB1B6F">
            <w:pPr>
              <w:jc w:val="center"/>
            </w:pPr>
          </w:p>
        </w:tc>
        <w:tc>
          <w:tcPr>
            <w:tcW w:w="640" w:type="dxa"/>
            <w:vMerge/>
            <w:vAlign w:val="center"/>
          </w:tcPr>
          <w:p w:rsidR="00CB1B6F" w:rsidRDefault="00CB1B6F">
            <w:pPr>
              <w:jc w:val="center"/>
            </w:pPr>
          </w:p>
        </w:tc>
      </w:tr>
      <w:tr w:rsidR="00CB1B6F">
        <w:trPr>
          <w:trHeight w:val="825"/>
        </w:trPr>
        <w:tc>
          <w:tcPr>
            <w:tcW w:w="418" w:type="dxa"/>
            <w:vAlign w:val="center"/>
          </w:tcPr>
          <w:p w:rsidR="00CB1B6F" w:rsidRDefault="00A952FF">
            <w:pPr>
              <w:jc w:val="center"/>
            </w:pPr>
            <w:r>
              <w:t>2</w:t>
            </w:r>
          </w:p>
        </w:tc>
        <w:tc>
          <w:tcPr>
            <w:tcW w:w="689" w:type="dxa"/>
            <w:vAlign w:val="center"/>
          </w:tcPr>
          <w:p w:rsidR="00CB1B6F" w:rsidRDefault="00A952FF">
            <w:pPr>
              <w:jc w:val="center"/>
            </w:pPr>
            <w:r>
              <w:t>2D-270</w:t>
            </w:r>
          </w:p>
        </w:tc>
        <w:tc>
          <w:tcPr>
            <w:tcW w:w="1015" w:type="dxa"/>
            <w:vAlign w:val="center"/>
          </w:tcPr>
          <w:p w:rsidR="00CB1B6F" w:rsidRDefault="00A952FF">
            <w:pPr>
              <w:jc w:val="center"/>
            </w:pPr>
            <w:r>
              <w:rPr>
                <w:rFonts w:cs="宋体" w:hint="eastAsia"/>
              </w:rPr>
              <w:t>碱液受槽（阴极液循环槽）</w:t>
            </w:r>
          </w:p>
        </w:tc>
        <w:tc>
          <w:tcPr>
            <w:tcW w:w="1057" w:type="dxa"/>
            <w:vAlign w:val="center"/>
          </w:tcPr>
          <w:p w:rsidR="00CB1B6F" w:rsidRDefault="00A952FF">
            <w:pPr>
              <w:jc w:val="center"/>
            </w:pPr>
            <w:r>
              <w:rPr>
                <w:rFonts w:cs="宋体" w:hint="eastAsia"/>
              </w:rPr>
              <w:t>Φ</w:t>
            </w:r>
            <w:r>
              <w:t xml:space="preserve">3000×4920(H)/7075     </w:t>
            </w:r>
          </w:p>
        </w:tc>
        <w:tc>
          <w:tcPr>
            <w:tcW w:w="644" w:type="dxa"/>
            <w:vAlign w:val="center"/>
          </w:tcPr>
          <w:p w:rsidR="00CB1B6F" w:rsidRDefault="00A952FF">
            <w:pPr>
              <w:jc w:val="center"/>
            </w:pPr>
            <w:r>
              <w:t>1</w:t>
            </w:r>
          </w:p>
        </w:tc>
        <w:tc>
          <w:tcPr>
            <w:tcW w:w="996" w:type="dxa"/>
            <w:vAlign w:val="center"/>
          </w:tcPr>
          <w:p w:rsidR="00CB1B6F" w:rsidRDefault="00A952FF">
            <w:pPr>
              <w:jc w:val="center"/>
            </w:pPr>
            <w:r>
              <w:t xml:space="preserve">  N6/16MnR</w:t>
            </w:r>
          </w:p>
        </w:tc>
        <w:tc>
          <w:tcPr>
            <w:tcW w:w="836" w:type="dxa"/>
            <w:vAlign w:val="center"/>
          </w:tcPr>
          <w:p w:rsidR="00CB1B6F" w:rsidRDefault="00A952FF">
            <w:pPr>
              <w:jc w:val="center"/>
            </w:pPr>
            <w:r>
              <w:t>80~90</w:t>
            </w:r>
          </w:p>
        </w:tc>
        <w:tc>
          <w:tcPr>
            <w:tcW w:w="574" w:type="dxa"/>
            <w:vAlign w:val="center"/>
          </w:tcPr>
          <w:p w:rsidR="00CB1B6F" w:rsidRDefault="00A952FF">
            <w:pPr>
              <w:jc w:val="center"/>
            </w:pPr>
            <w:r>
              <w:rPr>
                <w:rFonts w:cs="宋体" w:hint="eastAsia"/>
              </w:rPr>
              <w:t>0.03</w:t>
            </w:r>
          </w:p>
        </w:tc>
        <w:tc>
          <w:tcPr>
            <w:tcW w:w="574" w:type="dxa"/>
            <w:vAlign w:val="center"/>
          </w:tcPr>
          <w:p w:rsidR="00CB1B6F" w:rsidRDefault="00A952FF">
            <w:pPr>
              <w:jc w:val="center"/>
            </w:pPr>
            <w:r>
              <w:t xml:space="preserve">42.4 </w:t>
            </w:r>
          </w:p>
        </w:tc>
        <w:tc>
          <w:tcPr>
            <w:tcW w:w="853" w:type="dxa"/>
            <w:vAlign w:val="center"/>
          </w:tcPr>
          <w:p w:rsidR="00CB1B6F" w:rsidRDefault="00A952FF">
            <w:pPr>
              <w:jc w:val="center"/>
            </w:pPr>
            <w:r>
              <w:rPr>
                <w:rFonts w:cs="宋体" w:hint="eastAsia"/>
              </w:rPr>
              <w:t>阴极液</w:t>
            </w:r>
          </w:p>
        </w:tc>
        <w:tc>
          <w:tcPr>
            <w:tcW w:w="640" w:type="dxa"/>
            <w:vAlign w:val="center"/>
          </w:tcPr>
          <w:p w:rsidR="00CB1B6F" w:rsidRDefault="00A952FF">
            <w:pPr>
              <w:jc w:val="center"/>
            </w:pPr>
            <w:r>
              <w:rPr>
                <w:rFonts w:cs="宋体" w:hint="eastAsia"/>
              </w:rPr>
              <w:t>利旧</w:t>
            </w:r>
          </w:p>
        </w:tc>
      </w:tr>
      <w:tr w:rsidR="00CB1B6F">
        <w:trPr>
          <w:trHeight w:val="885"/>
        </w:trPr>
        <w:tc>
          <w:tcPr>
            <w:tcW w:w="418" w:type="dxa"/>
            <w:vAlign w:val="center"/>
          </w:tcPr>
          <w:p w:rsidR="00CB1B6F" w:rsidRDefault="00A952FF">
            <w:pPr>
              <w:jc w:val="center"/>
            </w:pPr>
            <w:r>
              <w:t>3</w:t>
            </w:r>
          </w:p>
        </w:tc>
        <w:tc>
          <w:tcPr>
            <w:tcW w:w="689" w:type="dxa"/>
            <w:vAlign w:val="center"/>
          </w:tcPr>
          <w:p w:rsidR="00CB1B6F" w:rsidRDefault="00A952FF">
            <w:pPr>
              <w:jc w:val="center"/>
            </w:pPr>
            <w:r>
              <w:t>2D-260</w:t>
            </w:r>
          </w:p>
        </w:tc>
        <w:tc>
          <w:tcPr>
            <w:tcW w:w="1015" w:type="dxa"/>
            <w:vAlign w:val="center"/>
          </w:tcPr>
          <w:p w:rsidR="00CB1B6F" w:rsidRDefault="00A952FF">
            <w:pPr>
              <w:jc w:val="center"/>
            </w:pPr>
            <w:r>
              <w:rPr>
                <w:rFonts w:cs="宋体" w:hint="eastAsia"/>
              </w:rPr>
              <w:t>淡盐水受槽（阳极液循环槽）</w:t>
            </w:r>
          </w:p>
        </w:tc>
        <w:tc>
          <w:tcPr>
            <w:tcW w:w="1057" w:type="dxa"/>
            <w:vAlign w:val="center"/>
          </w:tcPr>
          <w:p w:rsidR="00CB1B6F" w:rsidRDefault="00A952FF">
            <w:pPr>
              <w:jc w:val="center"/>
            </w:pPr>
            <w:r>
              <w:rPr>
                <w:rFonts w:cs="宋体" w:hint="eastAsia"/>
              </w:rPr>
              <w:t>Φ</w:t>
            </w:r>
            <w:r>
              <w:t xml:space="preserve">3000×4920(H)/7060    </w:t>
            </w:r>
          </w:p>
        </w:tc>
        <w:tc>
          <w:tcPr>
            <w:tcW w:w="644" w:type="dxa"/>
            <w:vAlign w:val="center"/>
          </w:tcPr>
          <w:p w:rsidR="00CB1B6F" w:rsidRDefault="00A952FF">
            <w:pPr>
              <w:jc w:val="center"/>
            </w:pPr>
            <w:r>
              <w:t>1</w:t>
            </w:r>
          </w:p>
        </w:tc>
        <w:tc>
          <w:tcPr>
            <w:tcW w:w="996" w:type="dxa"/>
            <w:vAlign w:val="center"/>
          </w:tcPr>
          <w:p w:rsidR="00CB1B6F" w:rsidRDefault="00A952FF">
            <w:pPr>
              <w:jc w:val="center"/>
            </w:pPr>
            <w:r>
              <w:t xml:space="preserve"> TA2 </w:t>
            </w:r>
          </w:p>
        </w:tc>
        <w:tc>
          <w:tcPr>
            <w:tcW w:w="836" w:type="dxa"/>
            <w:vAlign w:val="center"/>
          </w:tcPr>
          <w:p w:rsidR="00CB1B6F" w:rsidRDefault="00A952FF">
            <w:pPr>
              <w:jc w:val="center"/>
            </w:pPr>
            <w:r>
              <w:t>80~90</w:t>
            </w:r>
          </w:p>
        </w:tc>
        <w:tc>
          <w:tcPr>
            <w:tcW w:w="574" w:type="dxa"/>
            <w:vAlign w:val="center"/>
          </w:tcPr>
          <w:p w:rsidR="00CB1B6F" w:rsidRDefault="00A952FF">
            <w:pPr>
              <w:jc w:val="center"/>
            </w:pPr>
            <w:r>
              <w:rPr>
                <w:rFonts w:cs="宋体" w:hint="eastAsia"/>
              </w:rPr>
              <w:t>0.026</w:t>
            </w:r>
          </w:p>
        </w:tc>
        <w:tc>
          <w:tcPr>
            <w:tcW w:w="574" w:type="dxa"/>
            <w:vAlign w:val="center"/>
          </w:tcPr>
          <w:p w:rsidR="00CB1B6F" w:rsidRDefault="00A952FF">
            <w:pPr>
              <w:jc w:val="center"/>
            </w:pPr>
            <w:r>
              <w:t xml:space="preserve"> 42.4</w:t>
            </w:r>
          </w:p>
        </w:tc>
        <w:tc>
          <w:tcPr>
            <w:tcW w:w="853" w:type="dxa"/>
            <w:vAlign w:val="center"/>
          </w:tcPr>
          <w:p w:rsidR="00CB1B6F" w:rsidRDefault="00A952FF">
            <w:pPr>
              <w:jc w:val="center"/>
            </w:pPr>
            <w:r>
              <w:rPr>
                <w:rFonts w:cs="宋体" w:hint="eastAsia"/>
              </w:rPr>
              <w:t>阳极液</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4</w:t>
            </w:r>
          </w:p>
        </w:tc>
        <w:tc>
          <w:tcPr>
            <w:tcW w:w="689" w:type="dxa"/>
            <w:vAlign w:val="center"/>
          </w:tcPr>
          <w:p w:rsidR="00CB1B6F" w:rsidRDefault="00A952FF">
            <w:pPr>
              <w:jc w:val="center"/>
            </w:pPr>
            <w:r>
              <w:t>2D-273</w:t>
            </w:r>
          </w:p>
        </w:tc>
        <w:tc>
          <w:tcPr>
            <w:tcW w:w="1015" w:type="dxa"/>
            <w:vAlign w:val="center"/>
          </w:tcPr>
          <w:p w:rsidR="00CB1B6F" w:rsidRDefault="00A952FF">
            <w:pPr>
              <w:jc w:val="center"/>
            </w:pPr>
            <w:r>
              <w:rPr>
                <w:rFonts w:cs="宋体" w:hint="eastAsia"/>
              </w:rPr>
              <w:t>碱液高位槽</w:t>
            </w:r>
          </w:p>
        </w:tc>
        <w:tc>
          <w:tcPr>
            <w:tcW w:w="1057" w:type="dxa"/>
            <w:vAlign w:val="center"/>
          </w:tcPr>
          <w:p w:rsidR="00CB1B6F" w:rsidRDefault="00A952FF">
            <w:pPr>
              <w:jc w:val="center"/>
            </w:pPr>
            <w:r>
              <w:t xml:space="preserve">Φ1400×2950(H)/4076     </w:t>
            </w:r>
          </w:p>
        </w:tc>
        <w:tc>
          <w:tcPr>
            <w:tcW w:w="644" w:type="dxa"/>
            <w:vAlign w:val="center"/>
          </w:tcPr>
          <w:p w:rsidR="00CB1B6F" w:rsidRDefault="00A952FF">
            <w:pPr>
              <w:jc w:val="center"/>
            </w:pPr>
            <w:r>
              <w:t>1</w:t>
            </w:r>
          </w:p>
        </w:tc>
        <w:tc>
          <w:tcPr>
            <w:tcW w:w="996" w:type="dxa"/>
            <w:vAlign w:val="center"/>
          </w:tcPr>
          <w:p w:rsidR="00CB1B6F" w:rsidRDefault="00A952FF">
            <w:pPr>
              <w:jc w:val="center"/>
            </w:pPr>
            <w:r>
              <w:t xml:space="preserve">  N6/16MnR</w:t>
            </w:r>
          </w:p>
        </w:tc>
        <w:tc>
          <w:tcPr>
            <w:tcW w:w="836" w:type="dxa"/>
            <w:vAlign w:val="center"/>
          </w:tcPr>
          <w:p w:rsidR="00CB1B6F" w:rsidRDefault="00A952FF">
            <w:pPr>
              <w:jc w:val="center"/>
            </w:pPr>
            <w:r>
              <w:t>80~90</w:t>
            </w:r>
          </w:p>
        </w:tc>
        <w:tc>
          <w:tcPr>
            <w:tcW w:w="574" w:type="dxa"/>
            <w:vAlign w:val="center"/>
          </w:tcPr>
          <w:p w:rsidR="00CB1B6F" w:rsidRDefault="00A952FF">
            <w:pPr>
              <w:jc w:val="center"/>
            </w:pPr>
            <w:r>
              <w:rPr>
                <w:rFonts w:cs="宋体" w:hint="eastAsia"/>
              </w:rPr>
              <w:t>0.03</w:t>
            </w:r>
          </w:p>
        </w:tc>
        <w:tc>
          <w:tcPr>
            <w:tcW w:w="574" w:type="dxa"/>
            <w:vAlign w:val="center"/>
          </w:tcPr>
          <w:p w:rsidR="00CB1B6F" w:rsidRDefault="00A952FF">
            <w:pPr>
              <w:jc w:val="center"/>
            </w:pPr>
            <w:r>
              <w:t xml:space="preserve"> 5.34</w:t>
            </w:r>
          </w:p>
        </w:tc>
        <w:tc>
          <w:tcPr>
            <w:tcW w:w="853" w:type="dxa"/>
            <w:vAlign w:val="center"/>
          </w:tcPr>
          <w:p w:rsidR="00CB1B6F" w:rsidRDefault="00A952FF">
            <w:pPr>
              <w:jc w:val="center"/>
            </w:pPr>
            <w:r>
              <w:rPr>
                <w:rFonts w:cs="宋体" w:hint="eastAsia"/>
              </w:rPr>
              <w:t>碱液</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5</w:t>
            </w:r>
          </w:p>
        </w:tc>
        <w:tc>
          <w:tcPr>
            <w:tcW w:w="689" w:type="dxa"/>
            <w:vAlign w:val="center"/>
          </w:tcPr>
          <w:p w:rsidR="00CB1B6F" w:rsidRDefault="00A952FF">
            <w:pPr>
              <w:jc w:val="center"/>
            </w:pPr>
            <w:r>
              <w:t>2D-170</w:t>
            </w:r>
          </w:p>
        </w:tc>
        <w:tc>
          <w:tcPr>
            <w:tcW w:w="1015" w:type="dxa"/>
            <w:vAlign w:val="center"/>
          </w:tcPr>
          <w:p w:rsidR="00CB1B6F" w:rsidRDefault="00A952FF">
            <w:pPr>
              <w:jc w:val="center"/>
            </w:pPr>
            <w:r>
              <w:rPr>
                <w:rFonts w:cs="宋体" w:hint="eastAsia"/>
              </w:rPr>
              <w:t>盐水高位槽</w:t>
            </w:r>
          </w:p>
        </w:tc>
        <w:tc>
          <w:tcPr>
            <w:tcW w:w="1057" w:type="dxa"/>
            <w:vAlign w:val="center"/>
          </w:tcPr>
          <w:p w:rsidR="00CB1B6F" w:rsidRDefault="00A952FF">
            <w:pPr>
              <w:jc w:val="center"/>
            </w:pPr>
            <w:r>
              <w:t xml:space="preserve">Φ2200×4920(H)/6462    </w:t>
            </w:r>
          </w:p>
        </w:tc>
        <w:tc>
          <w:tcPr>
            <w:tcW w:w="644" w:type="dxa"/>
            <w:vAlign w:val="center"/>
          </w:tcPr>
          <w:p w:rsidR="00CB1B6F" w:rsidRDefault="00A952FF">
            <w:pPr>
              <w:jc w:val="center"/>
            </w:pPr>
            <w:r>
              <w:t>1</w:t>
            </w:r>
          </w:p>
        </w:tc>
        <w:tc>
          <w:tcPr>
            <w:tcW w:w="996" w:type="dxa"/>
            <w:vAlign w:val="center"/>
          </w:tcPr>
          <w:p w:rsidR="00CB1B6F" w:rsidRDefault="00A952FF">
            <w:pPr>
              <w:jc w:val="center"/>
            </w:pPr>
            <w:r>
              <w:t xml:space="preserve"> TA2 </w:t>
            </w:r>
          </w:p>
        </w:tc>
        <w:tc>
          <w:tcPr>
            <w:tcW w:w="836" w:type="dxa"/>
            <w:vAlign w:val="center"/>
          </w:tcPr>
          <w:p w:rsidR="00CB1B6F" w:rsidRDefault="00A952FF">
            <w:pPr>
              <w:jc w:val="center"/>
            </w:pPr>
            <w:r>
              <w:t>60</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21.6</w:t>
            </w:r>
          </w:p>
        </w:tc>
        <w:tc>
          <w:tcPr>
            <w:tcW w:w="853" w:type="dxa"/>
            <w:vAlign w:val="center"/>
          </w:tcPr>
          <w:p w:rsidR="00CB1B6F" w:rsidRDefault="00A952FF">
            <w:pPr>
              <w:jc w:val="center"/>
            </w:pPr>
            <w:r>
              <w:rPr>
                <w:rFonts w:cs="宋体" w:hint="eastAsia"/>
              </w:rPr>
              <w:t>精盐水</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6</w:t>
            </w:r>
          </w:p>
        </w:tc>
        <w:tc>
          <w:tcPr>
            <w:tcW w:w="689" w:type="dxa"/>
            <w:vAlign w:val="center"/>
          </w:tcPr>
          <w:p w:rsidR="00CB1B6F" w:rsidRDefault="00A952FF">
            <w:pPr>
              <w:jc w:val="center"/>
            </w:pPr>
            <w:r>
              <w:t>2D-290</w:t>
            </w:r>
          </w:p>
        </w:tc>
        <w:tc>
          <w:tcPr>
            <w:tcW w:w="1015" w:type="dxa"/>
            <w:vAlign w:val="center"/>
          </w:tcPr>
          <w:p w:rsidR="00CB1B6F" w:rsidRDefault="00A952FF">
            <w:pPr>
              <w:jc w:val="center"/>
            </w:pPr>
            <w:r>
              <w:rPr>
                <w:rFonts w:cs="宋体" w:hint="eastAsia"/>
              </w:rPr>
              <w:t>阴极液排放槽</w:t>
            </w:r>
          </w:p>
        </w:tc>
        <w:tc>
          <w:tcPr>
            <w:tcW w:w="1057" w:type="dxa"/>
            <w:vAlign w:val="center"/>
          </w:tcPr>
          <w:p w:rsidR="00CB1B6F" w:rsidRDefault="00A952FF">
            <w:pPr>
              <w:jc w:val="center"/>
            </w:pPr>
            <w:r>
              <w:t>Φ4000×5000(H)/5590</w:t>
            </w:r>
          </w:p>
        </w:tc>
        <w:tc>
          <w:tcPr>
            <w:tcW w:w="644" w:type="dxa"/>
            <w:vAlign w:val="center"/>
          </w:tcPr>
          <w:p w:rsidR="00CB1B6F" w:rsidRDefault="00A952FF">
            <w:pPr>
              <w:jc w:val="center"/>
            </w:pPr>
            <w:r>
              <w:t>1</w:t>
            </w:r>
          </w:p>
        </w:tc>
        <w:tc>
          <w:tcPr>
            <w:tcW w:w="996" w:type="dxa"/>
            <w:vAlign w:val="center"/>
          </w:tcPr>
          <w:p w:rsidR="00CB1B6F" w:rsidRDefault="00A952FF">
            <w:pPr>
              <w:jc w:val="center"/>
            </w:pPr>
            <w:r>
              <w:t>S30408</w:t>
            </w:r>
          </w:p>
        </w:tc>
        <w:tc>
          <w:tcPr>
            <w:tcW w:w="836" w:type="dxa"/>
            <w:vAlign w:val="center"/>
          </w:tcPr>
          <w:p w:rsidR="00CB1B6F" w:rsidRDefault="00A952FF">
            <w:pPr>
              <w:jc w:val="center"/>
            </w:pPr>
            <w:r>
              <w:t>80~90</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62.8 </w:t>
            </w:r>
          </w:p>
        </w:tc>
        <w:tc>
          <w:tcPr>
            <w:tcW w:w="853" w:type="dxa"/>
            <w:vAlign w:val="center"/>
          </w:tcPr>
          <w:p w:rsidR="00CB1B6F" w:rsidRDefault="00A952FF">
            <w:pPr>
              <w:jc w:val="center"/>
            </w:pPr>
            <w:r>
              <w:rPr>
                <w:rFonts w:cs="宋体" w:hint="eastAsia"/>
              </w:rPr>
              <w:t>阴极液</w:t>
            </w:r>
          </w:p>
        </w:tc>
        <w:tc>
          <w:tcPr>
            <w:tcW w:w="640" w:type="dxa"/>
            <w:vAlign w:val="center"/>
          </w:tcPr>
          <w:p w:rsidR="00CB1B6F" w:rsidRDefault="00A952FF">
            <w:pPr>
              <w:jc w:val="center"/>
            </w:pPr>
            <w:r>
              <w:rPr>
                <w:rFonts w:cs="宋体" w:hint="eastAsia"/>
              </w:rPr>
              <w:t xml:space="preserve">新装　</w:t>
            </w:r>
          </w:p>
        </w:tc>
      </w:tr>
      <w:tr w:rsidR="00CB1B6F">
        <w:trPr>
          <w:trHeight w:val="1095"/>
        </w:trPr>
        <w:tc>
          <w:tcPr>
            <w:tcW w:w="418" w:type="dxa"/>
            <w:vAlign w:val="center"/>
          </w:tcPr>
          <w:p w:rsidR="00CB1B6F" w:rsidRDefault="00A952FF">
            <w:pPr>
              <w:jc w:val="center"/>
            </w:pPr>
            <w:r>
              <w:t>7</w:t>
            </w:r>
          </w:p>
        </w:tc>
        <w:tc>
          <w:tcPr>
            <w:tcW w:w="689" w:type="dxa"/>
            <w:vAlign w:val="center"/>
          </w:tcPr>
          <w:p w:rsidR="00CB1B6F" w:rsidRDefault="00A952FF">
            <w:pPr>
              <w:jc w:val="center"/>
            </w:pPr>
            <w:r>
              <w:t>2D-280</w:t>
            </w:r>
          </w:p>
        </w:tc>
        <w:tc>
          <w:tcPr>
            <w:tcW w:w="1015" w:type="dxa"/>
            <w:vAlign w:val="center"/>
          </w:tcPr>
          <w:p w:rsidR="00CB1B6F" w:rsidRDefault="00A952FF">
            <w:pPr>
              <w:jc w:val="center"/>
            </w:pPr>
            <w:r>
              <w:rPr>
                <w:rFonts w:cs="宋体" w:hint="eastAsia"/>
              </w:rPr>
              <w:t>阳极液排放槽</w:t>
            </w:r>
          </w:p>
        </w:tc>
        <w:tc>
          <w:tcPr>
            <w:tcW w:w="1057" w:type="dxa"/>
            <w:vAlign w:val="center"/>
          </w:tcPr>
          <w:p w:rsidR="00CB1B6F" w:rsidRDefault="00A952FF">
            <w:pPr>
              <w:jc w:val="center"/>
            </w:pPr>
            <w:r>
              <w:t xml:space="preserve">Φ4800×5000(H) </w:t>
            </w:r>
          </w:p>
        </w:tc>
        <w:tc>
          <w:tcPr>
            <w:tcW w:w="644" w:type="dxa"/>
            <w:vAlign w:val="center"/>
          </w:tcPr>
          <w:p w:rsidR="00CB1B6F" w:rsidRDefault="00A952FF">
            <w:pPr>
              <w:jc w:val="center"/>
            </w:pPr>
            <w:r>
              <w:t>1</w:t>
            </w:r>
          </w:p>
        </w:tc>
        <w:tc>
          <w:tcPr>
            <w:tcW w:w="996" w:type="dxa"/>
            <w:vAlign w:val="center"/>
          </w:tcPr>
          <w:p w:rsidR="00CB1B6F" w:rsidRDefault="00A952FF">
            <w:pPr>
              <w:jc w:val="center"/>
            </w:pPr>
            <w:r>
              <w:t>FRP</w:t>
            </w:r>
          </w:p>
        </w:tc>
        <w:tc>
          <w:tcPr>
            <w:tcW w:w="836" w:type="dxa"/>
            <w:vAlign w:val="center"/>
          </w:tcPr>
          <w:p w:rsidR="00CB1B6F" w:rsidRDefault="00A952FF">
            <w:pPr>
              <w:jc w:val="center"/>
            </w:pPr>
            <w:r>
              <w:t>80~90</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90</w:t>
            </w:r>
          </w:p>
        </w:tc>
        <w:tc>
          <w:tcPr>
            <w:tcW w:w="853" w:type="dxa"/>
            <w:vAlign w:val="center"/>
          </w:tcPr>
          <w:p w:rsidR="00CB1B6F" w:rsidRDefault="00A952FF">
            <w:pPr>
              <w:jc w:val="center"/>
            </w:pPr>
            <w:r>
              <w:rPr>
                <w:rFonts w:cs="宋体" w:hint="eastAsia"/>
              </w:rPr>
              <w:t>阳极液</w:t>
            </w:r>
          </w:p>
        </w:tc>
        <w:tc>
          <w:tcPr>
            <w:tcW w:w="640" w:type="dxa"/>
            <w:vAlign w:val="center"/>
          </w:tcPr>
          <w:p w:rsidR="00CB1B6F" w:rsidRDefault="00A952FF">
            <w:pPr>
              <w:jc w:val="center"/>
            </w:pPr>
            <w:r>
              <w:rPr>
                <w:rFonts w:cs="宋体" w:hint="eastAsia"/>
              </w:rPr>
              <w:t xml:space="preserve">新装　</w:t>
            </w:r>
          </w:p>
        </w:tc>
      </w:tr>
      <w:tr w:rsidR="00CB1B6F">
        <w:trPr>
          <w:trHeight w:val="1095"/>
        </w:trPr>
        <w:tc>
          <w:tcPr>
            <w:tcW w:w="418" w:type="dxa"/>
            <w:vAlign w:val="center"/>
          </w:tcPr>
          <w:p w:rsidR="00CB1B6F" w:rsidRDefault="00A952FF">
            <w:pPr>
              <w:jc w:val="center"/>
            </w:pPr>
            <w:r>
              <w:t>8</w:t>
            </w:r>
          </w:p>
        </w:tc>
        <w:tc>
          <w:tcPr>
            <w:tcW w:w="689" w:type="dxa"/>
            <w:vAlign w:val="center"/>
          </w:tcPr>
          <w:p w:rsidR="00CB1B6F" w:rsidRDefault="00A952FF">
            <w:pPr>
              <w:jc w:val="center"/>
            </w:pPr>
            <w:r>
              <w:t>2DP-234A~D</w:t>
            </w:r>
          </w:p>
        </w:tc>
        <w:tc>
          <w:tcPr>
            <w:tcW w:w="1015" w:type="dxa"/>
            <w:vAlign w:val="center"/>
          </w:tcPr>
          <w:p w:rsidR="00CB1B6F" w:rsidRDefault="00A952FF">
            <w:pPr>
              <w:jc w:val="center"/>
            </w:pPr>
            <w:r>
              <w:rPr>
                <w:rFonts w:cs="宋体" w:hint="eastAsia"/>
              </w:rPr>
              <w:t>阴极液密封罐</w:t>
            </w:r>
          </w:p>
        </w:tc>
        <w:tc>
          <w:tcPr>
            <w:tcW w:w="1057" w:type="dxa"/>
            <w:vAlign w:val="center"/>
          </w:tcPr>
          <w:p w:rsidR="00CB1B6F" w:rsidRDefault="00A952FF">
            <w:pPr>
              <w:jc w:val="center"/>
            </w:pPr>
            <w:r>
              <w:t>Φ219×1100/1273</w:t>
            </w:r>
          </w:p>
        </w:tc>
        <w:tc>
          <w:tcPr>
            <w:tcW w:w="644" w:type="dxa"/>
            <w:vAlign w:val="center"/>
          </w:tcPr>
          <w:p w:rsidR="00CB1B6F" w:rsidRDefault="00A952FF">
            <w:pPr>
              <w:jc w:val="center"/>
            </w:pPr>
            <w:r>
              <w:t>4</w:t>
            </w:r>
          </w:p>
        </w:tc>
        <w:tc>
          <w:tcPr>
            <w:tcW w:w="996" w:type="dxa"/>
            <w:vAlign w:val="center"/>
          </w:tcPr>
          <w:p w:rsidR="00CB1B6F" w:rsidRDefault="00A952FF">
            <w:pPr>
              <w:jc w:val="center"/>
            </w:pPr>
            <w:r>
              <w:t>S30408</w:t>
            </w:r>
          </w:p>
        </w:tc>
        <w:tc>
          <w:tcPr>
            <w:tcW w:w="836" w:type="dxa"/>
            <w:vAlign w:val="center"/>
          </w:tcPr>
          <w:p w:rsidR="00CB1B6F" w:rsidRDefault="00A952FF">
            <w:pPr>
              <w:jc w:val="center"/>
            </w:pPr>
            <w:r>
              <w:rPr>
                <w:rFonts w:cs="宋体" w:hint="eastAsia"/>
              </w:rPr>
              <w:t>常温</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0.037</w:t>
            </w:r>
          </w:p>
        </w:tc>
        <w:tc>
          <w:tcPr>
            <w:tcW w:w="853" w:type="dxa"/>
            <w:vAlign w:val="center"/>
          </w:tcPr>
          <w:p w:rsidR="00CB1B6F" w:rsidRDefault="00A952FF">
            <w:pPr>
              <w:jc w:val="center"/>
            </w:pPr>
            <w:r>
              <w:rPr>
                <w:rFonts w:cs="宋体" w:hint="eastAsia"/>
              </w:rPr>
              <w:t>生产水、阴极液、氢气</w:t>
            </w:r>
          </w:p>
        </w:tc>
        <w:tc>
          <w:tcPr>
            <w:tcW w:w="640" w:type="dxa"/>
            <w:vAlign w:val="center"/>
          </w:tcPr>
          <w:p w:rsidR="00CB1B6F" w:rsidRDefault="00A952FF">
            <w:pPr>
              <w:jc w:val="center"/>
            </w:pPr>
            <w:r>
              <w:rPr>
                <w:rFonts w:cs="宋体" w:hint="eastAsia"/>
              </w:rPr>
              <w:t xml:space="preserve">利旧　</w:t>
            </w:r>
          </w:p>
        </w:tc>
      </w:tr>
      <w:tr w:rsidR="00CB1B6F">
        <w:trPr>
          <w:trHeight w:val="1095"/>
        </w:trPr>
        <w:tc>
          <w:tcPr>
            <w:tcW w:w="418" w:type="dxa"/>
            <w:vAlign w:val="center"/>
          </w:tcPr>
          <w:p w:rsidR="00CB1B6F" w:rsidRDefault="00A952FF">
            <w:pPr>
              <w:jc w:val="center"/>
            </w:pPr>
            <w:r>
              <w:t>9</w:t>
            </w:r>
          </w:p>
        </w:tc>
        <w:tc>
          <w:tcPr>
            <w:tcW w:w="689" w:type="dxa"/>
            <w:vAlign w:val="center"/>
          </w:tcPr>
          <w:p w:rsidR="00CB1B6F" w:rsidRDefault="00A952FF">
            <w:pPr>
              <w:jc w:val="center"/>
            </w:pPr>
            <w:r>
              <w:t>2DP-247</w:t>
            </w:r>
          </w:p>
        </w:tc>
        <w:tc>
          <w:tcPr>
            <w:tcW w:w="1015" w:type="dxa"/>
            <w:vAlign w:val="center"/>
          </w:tcPr>
          <w:p w:rsidR="00CB1B6F" w:rsidRDefault="00A952FF">
            <w:pPr>
              <w:jc w:val="center"/>
            </w:pPr>
            <w:r>
              <w:rPr>
                <w:rFonts w:cs="宋体" w:hint="eastAsia"/>
              </w:rPr>
              <w:t>氮气密封罐</w:t>
            </w:r>
            <w:r>
              <w:t>(1)</w:t>
            </w:r>
          </w:p>
        </w:tc>
        <w:tc>
          <w:tcPr>
            <w:tcW w:w="1057" w:type="dxa"/>
            <w:vAlign w:val="center"/>
          </w:tcPr>
          <w:p w:rsidR="00CB1B6F" w:rsidRDefault="00A952FF">
            <w:pPr>
              <w:jc w:val="center"/>
            </w:pPr>
            <w:r>
              <w:t>Φ219×1100/1250</w:t>
            </w:r>
          </w:p>
        </w:tc>
        <w:tc>
          <w:tcPr>
            <w:tcW w:w="644" w:type="dxa"/>
            <w:vAlign w:val="center"/>
          </w:tcPr>
          <w:p w:rsidR="00CB1B6F" w:rsidRDefault="00A952FF">
            <w:pPr>
              <w:jc w:val="center"/>
            </w:pPr>
            <w:r>
              <w:t>1</w:t>
            </w:r>
          </w:p>
        </w:tc>
        <w:tc>
          <w:tcPr>
            <w:tcW w:w="996" w:type="dxa"/>
            <w:vAlign w:val="center"/>
          </w:tcPr>
          <w:p w:rsidR="00CB1B6F" w:rsidRDefault="00A952FF">
            <w:pPr>
              <w:jc w:val="center"/>
            </w:pPr>
            <w:r>
              <w:t>Q235-B</w:t>
            </w:r>
          </w:p>
        </w:tc>
        <w:tc>
          <w:tcPr>
            <w:tcW w:w="836" w:type="dxa"/>
            <w:vAlign w:val="center"/>
          </w:tcPr>
          <w:p w:rsidR="00CB1B6F" w:rsidRDefault="00A952FF">
            <w:pPr>
              <w:jc w:val="center"/>
            </w:pPr>
            <w:r>
              <w:rPr>
                <w:rFonts w:cs="宋体" w:hint="eastAsia"/>
              </w:rPr>
              <w:t>常温</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0.035</w:t>
            </w:r>
          </w:p>
        </w:tc>
        <w:tc>
          <w:tcPr>
            <w:tcW w:w="853" w:type="dxa"/>
            <w:vAlign w:val="center"/>
          </w:tcPr>
          <w:p w:rsidR="00CB1B6F" w:rsidRDefault="00A952FF">
            <w:pPr>
              <w:jc w:val="center"/>
            </w:pPr>
            <w:r>
              <w:rPr>
                <w:rFonts w:cs="宋体" w:hint="eastAsia"/>
              </w:rPr>
              <w:t>生产水、氮气</w:t>
            </w:r>
          </w:p>
        </w:tc>
        <w:tc>
          <w:tcPr>
            <w:tcW w:w="640" w:type="dxa"/>
            <w:vAlign w:val="center"/>
          </w:tcPr>
          <w:p w:rsidR="00CB1B6F" w:rsidRDefault="00A952FF">
            <w:pPr>
              <w:jc w:val="center"/>
            </w:pPr>
            <w:r>
              <w:rPr>
                <w:rFonts w:cs="宋体" w:hint="eastAsia"/>
              </w:rPr>
              <w:t xml:space="preserve">利旧　</w:t>
            </w:r>
          </w:p>
        </w:tc>
      </w:tr>
      <w:tr w:rsidR="00CB1B6F">
        <w:trPr>
          <w:trHeight w:val="1095"/>
        </w:trPr>
        <w:tc>
          <w:tcPr>
            <w:tcW w:w="418" w:type="dxa"/>
            <w:vAlign w:val="center"/>
          </w:tcPr>
          <w:p w:rsidR="00CB1B6F" w:rsidRDefault="00A952FF">
            <w:pPr>
              <w:jc w:val="center"/>
            </w:pPr>
            <w:r>
              <w:lastRenderedPageBreak/>
              <w:t>10</w:t>
            </w:r>
          </w:p>
        </w:tc>
        <w:tc>
          <w:tcPr>
            <w:tcW w:w="689" w:type="dxa"/>
            <w:vAlign w:val="center"/>
          </w:tcPr>
          <w:p w:rsidR="00CB1B6F" w:rsidRDefault="00A952FF">
            <w:pPr>
              <w:jc w:val="center"/>
            </w:pPr>
            <w:r>
              <w:t>2DP-248</w:t>
            </w:r>
          </w:p>
        </w:tc>
        <w:tc>
          <w:tcPr>
            <w:tcW w:w="1015" w:type="dxa"/>
            <w:vAlign w:val="center"/>
          </w:tcPr>
          <w:p w:rsidR="00CB1B6F" w:rsidRDefault="00A952FF">
            <w:pPr>
              <w:jc w:val="center"/>
            </w:pPr>
            <w:r>
              <w:rPr>
                <w:rFonts w:cs="宋体" w:hint="eastAsia"/>
              </w:rPr>
              <w:t>氮气密封罐</w:t>
            </w:r>
            <w:r>
              <w:t>(2)</w:t>
            </w:r>
          </w:p>
        </w:tc>
        <w:tc>
          <w:tcPr>
            <w:tcW w:w="1057" w:type="dxa"/>
            <w:vAlign w:val="center"/>
          </w:tcPr>
          <w:p w:rsidR="00CB1B6F" w:rsidRDefault="00A952FF">
            <w:pPr>
              <w:jc w:val="center"/>
            </w:pPr>
            <w:r>
              <w:t>Φ219×4100/4250</w:t>
            </w:r>
          </w:p>
        </w:tc>
        <w:tc>
          <w:tcPr>
            <w:tcW w:w="644" w:type="dxa"/>
            <w:vAlign w:val="center"/>
          </w:tcPr>
          <w:p w:rsidR="00CB1B6F" w:rsidRDefault="00A952FF">
            <w:pPr>
              <w:jc w:val="center"/>
            </w:pPr>
            <w:r>
              <w:t>1</w:t>
            </w:r>
          </w:p>
        </w:tc>
        <w:tc>
          <w:tcPr>
            <w:tcW w:w="996" w:type="dxa"/>
            <w:vAlign w:val="center"/>
          </w:tcPr>
          <w:p w:rsidR="00CB1B6F" w:rsidRDefault="00A952FF">
            <w:pPr>
              <w:jc w:val="center"/>
            </w:pPr>
            <w:r>
              <w:t>Q235-B</w:t>
            </w:r>
          </w:p>
        </w:tc>
        <w:tc>
          <w:tcPr>
            <w:tcW w:w="836" w:type="dxa"/>
            <w:vAlign w:val="center"/>
          </w:tcPr>
          <w:p w:rsidR="00CB1B6F" w:rsidRDefault="00A952FF">
            <w:pPr>
              <w:jc w:val="center"/>
            </w:pPr>
            <w:r>
              <w:rPr>
                <w:rFonts w:cs="宋体" w:hint="eastAsia"/>
              </w:rPr>
              <w:t>常温</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0.14</w:t>
            </w:r>
          </w:p>
        </w:tc>
        <w:tc>
          <w:tcPr>
            <w:tcW w:w="853" w:type="dxa"/>
            <w:vAlign w:val="center"/>
          </w:tcPr>
          <w:p w:rsidR="00CB1B6F" w:rsidRDefault="00A952FF">
            <w:pPr>
              <w:jc w:val="center"/>
            </w:pPr>
            <w:r>
              <w:rPr>
                <w:rFonts w:cs="宋体" w:hint="eastAsia"/>
              </w:rPr>
              <w:t>生产水、氮气</w:t>
            </w:r>
          </w:p>
        </w:tc>
        <w:tc>
          <w:tcPr>
            <w:tcW w:w="640" w:type="dxa"/>
            <w:vAlign w:val="center"/>
          </w:tcPr>
          <w:p w:rsidR="00CB1B6F" w:rsidRDefault="00A952FF">
            <w:pPr>
              <w:jc w:val="center"/>
            </w:pPr>
            <w:r>
              <w:rPr>
                <w:rFonts w:cs="宋体" w:hint="eastAsia"/>
              </w:rPr>
              <w:t>新装</w:t>
            </w:r>
          </w:p>
        </w:tc>
      </w:tr>
      <w:tr w:rsidR="00CB1B6F">
        <w:trPr>
          <w:trHeight w:val="1095"/>
        </w:trPr>
        <w:tc>
          <w:tcPr>
            <w:tcW w:w="418" w:type="dxa"/>
            <w:vAlign w:val="center"/>
          </w:tcPr>
          <w:p w:rsidR="00CB1B6F" w:rsidRDefault="00A952FF">
            <w:pPr>
              <w:jc w:val="center"/>
            </w:pPr>
            <w:r>
              <w:t>11</w:t>
            </w:r>
          </w:p>
        </w:tc>
        <w:tc>
          <w:tcPr>
            <w:tcW w:w="689" w:type="dxa"/>
            <w:vAlign w:val="center"/>
          </w:tcPr>
          <w:p w:rsidR="00CB1B6F" w:rsidRDefault="00A952FF">
            <w:pPr>
              <w:jc w:val="center"/>
            </w:pPr>
            <w:r>
              <w:t>2E-205</w:t>
            </w:r>
          </w:p>
        </w:tc>
        <w:tc>
          <w:tcPr>
            <w:tcW w:w="1015" w:type="dxa"/>
            <w:vAlign w:val="center"/>
          </w:tcPr>
          <w:p w:rsidR="00CB1B6F" w:rsidRDefault="00A952FF">
            <w:pPr>
              <w:jc w:val="center"/>
            </w:pPr>
            <w:r>
              <w:rPr>
                <w:rFonts w:cs="宋体" w:hint="eastAsia"/>
              </w:rPr>
              <w:t>成品碱冷却器</w:t>
            </w:r>
          </w:p>
        </w:tc>
        <w:tc>
          <w:tcPr>
            <w:tcW w:w="1057" w:type="dxa"/>
            <w:vAlign w:val="center"/>
          </w:tcPr>
          <w:p w:rsidR="00CB1B6F" w:rsidRDefault="00A952FF">
            <w:pPr>
              <w:jc w:val="center"/>
            </w:pPr>
            <w:r>
              <w:t>F=42m2</w:t>
            </w:r>
          </w:p>
        </w:tc>
        <w:tc>
          <w:tcPr>
            <w:tcW w:w="644" w:type="dxa"/>
            <w:vAlign w:val="center"/>
          </w:tcPr>
          <w:p w:rsidR="00CB1B6F" w:rsidRDefault="00A952FF">
            <w:pPr>
              <w:jc w:val="center"/>
            </w:pPr>
            <w:r>
              <w:t>1</w:t>
            </w:r>
          </w:p>
        </w:tc>
        <w:tc>
          <w:tcPr>
            <w:tcW w:w="996" w:type="dxa"/>
            <w:vAlign w:val="center"/>
          </w:tcPr>
          <w:p w:rsidR="00CB1B6F" w:rsidRDefault="00A952FF">
            <w:pPr>
              <w:jc w:val="center"/>
            </w:pPr>
            <w:r>
              <w:t>310S</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碱液</w:t>
            </w:r>
          </w:p>
        </w:tc>
        <w:tc>
          <w:tcPr>
            <w:tcW w:w="640" w:type="dxa"/>
            <w:vAlign w:val="center"/>
          </w:tcPr>
          <w:p w:rsidR="00CB1B6F" w:rsidRDefault="00A952FF">
            <w:pPr>
              <w:jc w:val="center"/>
            </w:pPr>
            <w:r>
              <w:rPr>
                <w:rFonts w:cs="宋体" w:hint="eastAsia"/>
              </w:rPr>
              <w:t xml:space="preserve">新装　</w:t>
            </w:r>
          </w:p>
        </w:tc>
      </w:tr>
      <w:tr w:rsidR="00CB1B6F">
        <w:trPr>
          <w:trHeight w:val="1095"/>
        </w:trPr>
        <w:tc>
          <w:tcPr>
            <w:tcW w:w="418" w:type="dxa"/>
            <w:vAlign w:val="center"/>
          </w:tcPr>
          <w:p w:rsidR="00CB1B6F" w:rsidRDefault="00A952FF">
            <w:pPr>
              <w:jc w:val="center"/>
            </w:pPr>
            <w:r>
              <w:t>12</w:t>
            </w:r>
          </w:p>
        </w:tc>
        <w:tc>
          <w:tcPr>
            <w:tcW w:w="689" w:type="dxa"/>
            <w:vAlign w:val="center"/>
          </w:tcPr>
          <w:p w:rsidR="00CB1B6F" w:rsidRDefault="00A952FF">
            <w:pPr>
              <w:jc w:val="center"/>
            </w:pPr>
            <w:r>
              <w:t>2E-264</w:t>
            </w:r>
          </w:p>
        </w:tc>
        <w:tc>
          <w:tcPr>
            <w:tcW w:w="1015" w:type="dxa"/>
            <w:vAlign w:val="center"/>
          </w:tcPr>
          <w:p w:rsidR="00CB1B6F" w:rsidRDefault="00A952FF">
            <w:pPr>
              <w:jc w:val="center"/>
            </w:pPr>
            <w:r>
              <w:rPr>
                <w:rFonts w:cs="宋体" w:hint="eastAsia"/>
              </w:rPr>
              <w:t>仪表冷却器</w:t>
            </w:r>
            <w:r>
              <w:t>(1)</w:t>
            </w:r>
          </w:p>
        </w:tc>
        <w:tc>
          <w:tcPr>
            <w:tcW w:w="1057" w:type="dxa"/>
            <w:vAlign w:val="center"/>
          </w:tcPr>
          <w:p w:rsidR="00CB1B6F" w:rsidRDefault="00A952FF">
            <w:pPr>
              <w:jc w:val="center"/>
            </w:pPr>
            <w:r>
              <w:t>F=0.3m2</w:t>
            </w:r>
          </w:p>
        </w:tc>
        <w:tc>
          <w:tcPr>
            <w:tcW w:w="644" w:type="dxa"/>
            <w:vAlign w:val="center"/>
          </w:tcPr>
          <w:p w:rsidR="00CB1B6F" w:rsidRDefault="00A952FF">
            <w:pPr>
              <w:jc w:val="center"/>
            </w:pPr>
            <w:r>
              <w:t>1</w:t>
            </w:r>
          </w:p>
        </w:tc>
        <w:tc>
          <w:tcPr>
            <w:tcW w:w="996" w:type="dxa"/>
            <w:vAlign w:val="center"/>
          </w:tcPr>
          <w:p w:rsidR="00CB1B6F" w:rsidRDefault="00A952FF">
            <w:pPr>
              <w:jc w:val="center"/>
            </w:pPr>
            <w:r>
              <w:t xml:space="preserve"> TA2 </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0.35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淡盐水</w:t>
            </w:r>
          </w:p>
        </w:tc>
        <w:tc>
          <w:tcPr>
            <w:tcW w:w="640" w:type="dxa"/>
            <w:vAlign w:val="center"/>
          </w:tcPr>
          <w:p w:rsidR="00CB1B6F" w:rsidRDefault="00A952FF">
            <w:pPr>
              <w:jc w:val="center"/>
            </w:pPr>
            <w:r>
              <w:rPr>
                <w:rFonts w:cs="宋体" w:hint="eastAsia"/>
              </w:rPr>
              <w:t xml:space="preserve">利旧　</w:t>
            </w:r>
          </w:p>
        </w:tc>
      </w:tr>
      <w:tr w:rsidR="00CB1B6F">
        <w:trPr>
          <w:trHeight w:val="1095"/>
        </w:trPr>
        <w:tc>
          <w:tcPr>
            <w:tcW w:w="418" w:type="dxa"/>
            <w:vAlign w:val="center"/>
          </w:tcPr>
          <w:p w:rsidR="00CB1B6F" w:rsidRDefault="00A952FF">
            <w:pPr>
              <w:jc w:val="center"/>
            </w:pPr>
            <w:r>
              <w:t>13</w:t>
            </w:r>
          </w:p>
        </w:tc>
        <w:tc>
          <w:tcPr>
            <w:tcW w:w="689" w:type="dxa"/>
            <w:vAlign w:val="center"/>
          </w:tcPr>
          <w:p w:rsidR="00CB1B6F" w:rsidRDefault="00A952FF">
            <w:pPr>
              <w:jc w:val="center"/>
            </w:pPr>
            <w:r>
              <w:t>2E-273</w:t>
            </w:r>
          </w:p>
        </w:tc>
        <w:tc>
          <w:tcPr>
            <w:tcW w:w="1015" w:type="dxa"/>
            <w:vAlign w:val="center"/>
          </w:tcPr>
          <w:p w:rsidR="00CB1B6F" w:rsidRDefault="00A952FF">
            <w:pPr>
              <w:jc w:val="center"/>
            </w:pPr>
            <w:r>
              <w:rPr>
                <w:rFonts w:cs="宋体" w:hint="eastAsia"/>
              </w:rPr>
              <w:t>阴极液冷却器</w:t>
            </w:r>
          </w:p>
        </w:tc>
        <w:tc>
          <w:tcPr>
            <w:tcW w:w="1057" w:type="dxa"/>
            <w:vAlign w:val="center"/>
          </w:tcPr>
          <w:p w:rsidR="00CB1B6F" w:rsidRDefault="00A952FF">
            <w:pPr>
              <w:jc w:val="center"/>
            </w:pPr>
            <w:r>
              <w:t>F=32m2</w:t>
            </w:r>
          </w:p>
        </w:tc>
        <w:tc>
          <w:tcPr>
            <w:tcW w:w="644" w:type="dxa"/>
            <w:vAlign w:val="center"/>
          </w:tcPr>
          <w:p w:rsidR="00CB1B6F" w:rsidRDefault="00A952FF">
            <w:pPr>
              <w:jc w:val="center"/>
            </w:pPr>
            <w:r>
              <w:t>1</w:t>
            </w:r>
          </w:p>
        </w:tc>
        <w:tc>
          <w:tcPr>
            <w:tcW w:w="996" w:type="dxa"/>
            <w:vAlign w:val="center"/>
          </w:tcPr>
          <w:p w:rsidR="00CB1B6F" w:rsidRDefault="00A952FF">
            <w:pPr>
              <w:jc w:val="center"/>
            </w:pPr>
            <w:r>
              <w:t>310S</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阴极液</w:t>
            </w:r>
          </w:p>
        </w:tc>
        <w:tc>
          <w:tcPr>
            <w:tcW w:w="640" w:type="dxa"/>
            <w:vAlign w:val="center"/>
          </w:tcPr>
          <w:p w:rsidR="00CB1B6F" w:rsidRDefault="00A952FF">
            <w:pPr>
              <w:jc w:val="center"/>
            </w:pPr>
            <w:r>
              <w:rPr>
                <w:rFonts w:cs="宋体" w:hint="eastAsia"/>
              </w:rPr>
              <w:t xml:space="preserve">新装　</w:t>
            </w:r>
          </w:p>
        </w:tc>
      </w:tr>
      <w:tr w:rsidR="00CB1B6F">
        <w:trPr>
          <w:trHeight w:val="1095"/>
        </w:trPr>
        <w:tc>
          <w:tcPr>
            <w:tcW w:w="418" w:type="dxa"/>
            <w:vAlign w:val="center"/>
          </w:tcPr>
          <w:p w:rsidR="00CB1B6F" w:rsidRDefault="00A952FF">
            <w:pPr>
              <w:jc w:val="center"/>
            </w:pPr>
            <w:r>
              <w:t>14</w:t>
            </w:r>
          </w:p>
        </w:tc>
        <w:tc>
          <w:tcPr>
            <w:tcW w:w="689" w:type="dxa"/>
            <w:vAlign w:val="center"/>
          </w:tcPr>
          <w:p w:rsidR="00CB1B6F" w:rsidRDefault="00A952FF">
            <w:pPr>
              <w:jc w:val="center"/>
            </w:pPr>
            <w:r>
              <w:t>2P-264A/B</w:t>
            </w:r>
          </w:p>
        </w:tc>
        <w:tc>
          <w:tcPr>
            <w:tcW w:w="1015" w:type="dxa"/>
            <w:vAlign w:val="center"/>
          </w:tcPr>
          <w:p w:rsidR="00CB1B6F" w:rsidRDefault="00A952FF">
            <w:pPr>
              <w:jc w:val="center"/>
            </w:pPr>
            <w:r>
              <w:rPr>
                <w:rFonts w:cs="宋体" w:hint="eastAsia"/>
              </w:rPr>
              <w:t>淡盐水泵</w:t>
            </w:r>
          </w:p>
        </w:tc>
        <w:tc>
          <w:tcPr>
            <w:tcW w:w="1057" w:type="dxa"/>
            <w:vAlign w:val="center"/>
          </w:tcPr>
          <w:p w:rsidR="00CB1B6F" w:rsidRDefault="00A952FF">
            <w:pPr>
              <w:jc w:val="center"/>
            </w:pPr>
            <w:r>
              <w:t xml:space="preserve">Q=150m3/h  H=33.5m </w:t>
            </w:r>
          </w:p>
        </w:tc>
        <w:tc>
          <w:tcPr>
            <w:tcW w:w="644" w:type="dxa"/>
            <w:vAlign w:val="center"/>
          </w:tcPr>
          <w:p w:rsidR="00CB1B6F" w:rsidRDefault="00A952FF">
            <w:pPr>
              <w:jc w:val="center"/>
            </w:pPr>
            <w:r>
              <w:t>2</w:t>
            </w:r>
          </w:p>
        </w:tc>
        <w:tc>
          <w:tcPr>
            <w:tcW w:w="996" w:type="dxa"/>
            <w:vAlign w:val="center"/>
          </w:tcPr>
          <w:p w:rsidR="00CB1B6F" w:rsidRDefault="00A952FF">
            <w:pPr>
              <w:jc w:val="center"/>
            </w:pPr>
            <w:r>
              <w:t>Ti/Ti+Pd</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0.35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淡盐水</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15</w:t>
            </w:r>
          </w:p>
        </w:tc>
        <w:tc>
          <w:tcPr>
            <w:tcW w:w="689" w:type="dxa"/>
            <w:vAlign w:val="center"/>
          </w:tcPr>
          <w:p w:rsidR="00CB1B6F" w:rsidRDefault="00A952FF">
            <w:pPr>
              <w:jc w:val="center"/>
            </w:pPr>
            <w:r>
              <w:t>2P-274A/B</w:t>
            </w:r>
          </w:p>
        </w:tc>
        <w:tc>
          <w:tcPr>
            <w:tcW w:w="1015" w:type="dxa"/>
            <w:vAlign w:val="center"/>
          </w:tcPr>
          <w:p w:rsidR="00CB1B6F" w:rsidRDefault="00A952FF">
            <w:pPr>
              <w:jc w:val="center"/>
            </w:pPr>
            <w:r>
              <w:rPr>
                <w:rFonts w:cs="宋体" w:hint="eastAsia"/>
              </w:rPr>
              <w:t>碱液泵</w:t>
            </w:r>
          </w:p>
        </w:tc>
        <w:tc>
          <w:tcPr>
            <w:tcW w:w="1057" w:type="dxa"/>
            <w:vAlign w:val="center"/>
          </w:tcPr>
          <w:p w:rsidR="00CB1B6F" w:rsidRDefault="00A952FF">
            <w:pPr>
              <w:jc w:val="center"/>
            </w:pPr>
            <w:r>
              <w:t xml:space="preserve">Q=240m3/h              H=42.2m </w:t>
            </w:r>
          </w:p>
        </w:tc>
        <w:tc>
          <w:tcPr>
            <w:tcW w:w="644" w:type="dxa"/>
            <w:vAlign w:val="center"/>
          </w:tcPr>
          <w:p w:rsidR="00CB1B6F" w:rsidRDefault="00A952FF">
            <w:pPr>
              <w:jc w:val="center"/>
            </w:pPr>
            <w:r>
              <w:t>2</w:t>
            </w:r>
          </w:p>
        </w:tc>
        <w:tc>
          <w:tcPr>
            <w:tcW w:w="996" w:type="dxa"/>
            <w:vAlign w:val="center"/>
          </w:tcPr>
          <w:p w:rsidR="00CB1B6F" w:rsidRDefault="00A952FF">
            <w:pPr>
              <w:jc w:val="center"/>
            </w:pPr>
            <w:r>
              <w:t>310SS</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碱液</w:t>
            </w:r>
          </w:p>
        </w:tc>
        <w:tc>
          <w:tcPr>
            <w:tcW w:w="640" w:type="dxa"/>
            <w:vAlign w:val="center"/>
          </w:tcPr>
          <w:p w:rsidR="00CB1B6F" w:rsidRDefault="00A952FF">
            <w:pPr>
              <w:jc w:val="center"/>
            </w:pPr>
            <w:r>
              <w:rPr>
                <w:rFonts w:cs="宋体" w:hint="eastAsia"/>
              </w:rPr>
              <w:t>新装</w:t>
            </w:r>
          </w:p>
        </w:tc>
      </w:tr>
      <w:tr w:rsidR="00CB1B6F">
        <w:trPr>
          <w:trHeight w:val="1095"/>
        </w:trPr>
        <w:tc>
          <w:tcPr>
            <w:tcW w:w="418" w:type="dxa"/>
            <w:vAlign w:val="center"/>
          </w:tcPr>
          <w:p w:rsidR="00CB1B6F" w:rsidRDefault="00A952FF">
            <w:pPr>
              <w:jc w:val="center"/>
            </w:pPr>
            <w:r>
              <w:t>16</w:t>
            </w:r>
          </w:p>
        </w:tc>
        <w:tc>
          <w:tcPr>
            <w:tcW w:w="689" w:type="dxa"/>
            <w:vAlign w:val="center"/>
          </w:tcPr>
          <w:p w:rsidR="00CB1B6F" w:rsidRDefault="00A952FF">
            <w:pPr>
              <w:jc w:val="center"/>
            </w:pPr>
            <w:r>
              <w:t>2P-284</w:t>
            </w:r>
          </w:p>
        </w:tc>
        <w:tc>
          <w:tcPr>
            <w:tcW w:w="1015" w:type="dxa"/>
            <w:vAlign w:val="center"/>
          </w:tcPr>
          <w:p w:rsidR="00CB1B6F" w:rsidRDefault="00A952FF">
            <w:pPr>
              <w:jc w:val="center"/>
            </w:pPr>
            <w:r>
              <w:rPr>
                <w:rFonts w:cs="宋体" w:hint="eastAsia"/>
              </w:rPr>
              <w:t>阳极液排放槽泵</w:t>
            </w:r>
          </w:p>
        </w:tc>
        <w:tc>
          <w:tcPr>
            <w:tcW w:w="1057" w:type="dxa"/>
            <w:vAlign w:val="center"/>
          </w:tcPr>
          <w:p w:rsidR="00CB1B6F" w:rsidRDefault="00A952FF">
            <w:pPr>
              <w:jc w:val="center"/>
            </w:pPr>
            <w:r>
              <w:t xml:space="preserve">Q=25m3/h                H=32.6m </w:t>
            </w:r>
          </w:p>
        </w:tc>
        <w:tc>
          <w:tcPr>
            <w:tcW w:w="644" w:type="dxa"/>
            <w:vAlign w:val="center"/>
          </w:tcPr>
          <w:p w:rsidR="00CB1B6F" w:rsidRDefault="00A952FF">
            <w:pPr>
              <w:jc w:val="center"/>
            </w:pPr>
            <w:r>
              <w:t>1</w:t>
            </w:r>
          </w:p>
        </w:tc>
        <w:tc>
          <w:tcPr>
            <w:tcW w:w="996" w:type="dxa"/>
            <w:vAlign w:val="center"/>
          </w:tcPr>
          <w:p w:rsidR="00CB1B6F" w:rsidRDefault="00A952FF">
            <w:pPr>
              <w:jc w:val="center"/>
            </w:pPr>
            <w:r>
              <w:t>Ti/Ti+Pd</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0.35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阳极液</w:t>
            </w:r>
          </w:p>
        </w:tc>
        <w:tc>
          <w:tcPr>
            <w:tcW w:w="640" w:type="dxa"/>
            <w:vAlign w:val="center"/>
          </w:tcPr>
          <w:p w:rsidR="00CB1B6F" w:rsidRDefault="00A952FF">
            <w:pPr>
              <w:jc w:val="center"/>
            </w:pPr>
            <w:r>
              <w:rPr>
                <w:rFonts w:cs="宋体" w:hint="eastAsia"/>
              </w:rPr>
              <w:t xml:space="preserve">利旧　</w:t>
            </w:r>
          </w:p>
        </w:tc>
      </w:tr>
      <w:tr w:rsidR="00CB1B6F">
        <w:trPr>
          <w:trHeight w:val="1095"/>
        </w:trPr>
        <w:tc>
          <w:tcPr>
            <w:tcW w:w="418" w:type="dxa"/>
            <w:vAlign w:val="center"/>
          </w:tcPr>
          <w:p w:rsidR="00CB1B6F" w:rsidRDefault="00A952FF">
            <w:pPr>
              <w:jc w:val="center"/>
            </w:pPr>
            <w:r>
              <w:t>17</w:t>
            </w:r>
          </w:p>
        </w:tc>
        <w:tc>
          <w:tcPr>
            <w:tcW w:w="689" w:type="dxa"/>
            <w:vAlign w:val="center"/>
          </w:tcPr>
          <w:p w:rsidR="00CB1B6F" w:rsidRDefault="00A952FF">
            <w:pPr>
              <w:jc w:val="center"/>
            </w:pPr>
            <w:r>
              <w:t>2P-294</w:t>
            </w:r>
          </w:p>
        </w:tc>
        <w:tc>
          <w:tcPr>
            <w:tcW w:w="1015" w:type="dxa"/>
            <w:vAlign w:val="center"/>
          </w:tcPr>
          <w:p w:rsidR="00CB1B6F" w:rsidRDefault="00A952FF">
            <w:pPr>
              <w:jc w:val="center"/>
            </w:pPr>
            <w:r>
              <w:rPr>
                <w:rFonts w:cs="宋体" w:hint="eastAsia"/>
              </w:rPr>
              <w:t>阴极液排放槽泵</w:t>
            </w:r>
          </w:p>
        </w:tc>
        <w:tc>
          <w:tcPr>
            <w:tcW w:w="1057" w:type="dxa"/>
            <w:vAlign w:val="center"/>
          </w:tcPr>
          <w:p w:rsidR="00CB1B6F" w:rsidRDefault="00A952FF">
            <w:pPr>
              <w:jc w:val="center"/>
            </w:pPr>
            <w:r>
              <w:t xml:space="preserve">Q=20m3/h               H=37.5m </w:t>
            </w:r>
          </w:p>
        </w:tc>
        <w:tc>
          <w:tcPr>
            <w:tcW w:w="644" w:type="dxa"/>
            <w:vAlign w:val="center"/>
          </w:tcPr>
          <w:p w:rsidR="00CB1B6F" w:rsidRDefault="00A952FF">
            <w:pPr>
              <w:jc w:val="center"/>
            </w:pPr>
            <w:r>
              <w:t>1</w:t>
            </w:r>
          </w:p>
        </w:tc>
        <w:tc>
          <w:tcPr>
            <w:tcW w:w="996" w:type="dxa"/>
            <w:vAlign w:val="center"/>
          </w:tcPr>
          <w:p w:rsidR="00CB1B6F" w:rsidRDefault="00A952FF">
            <w:pPr>
              <w:jc w:val="center"/>
            </w:pPr>
            <w:r>
              <w:t>304SS</w:t>
            </w:r>
          </w:p>
        </w:tc>
        <w:tc>
          <w:tcPr>
            <w:tcW w:w="836" w:type="dxa"/>
            <w:vAlign w:val="center"/>
          </w:tcPr>
          <w:p w:rsidR="00CB1B6F" w:rsidRDefault="00A952FF">
            <w:pPr>
              <w:jc w:val="center"/>
            </w:pPr>
            <w:r>
              <w:t>80~90</w:t>
            </w:r>
          </w:p>
        </w:tc>
        <w:tc>
          <w:tcPr>
            <w:tcW w:w="574" w:type="dxa"/>
            <w:vAlign w:val="center"/>
          </w:tcPr>
          <w:p w:rsidR="00CB1B6F" w:rsidRDefault="00A952FF">
            <w:pPr>
              <w:jc w:val="center"/>
            </w:pPr>
            <w:r>
              <w:t>0.45</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阴极液</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18</w:t>
            </w:r>
          </w:p>
        </w:tc>
        <w:tc>
          <w:tcPr>
            <w:tcW w:w="689" w:type="dxa"/>
            <w:vAlign w:val="center"/>
          </w:tcPr>
          <w:p w:rsidR="00CB1B6F" w:rsidRDefault="00A952FF">
            <w:pPr>
              <w:jc w:val="center"/>
            </w:pPr>
            <w:r>
              <w:t>2DP-600</w:t>
            </w:r>
          </w:p>
        </w:tc>
        <w:tc>
          <w:tcPr>
            <w:tcW w:w="1015" w:type="dxa"/>
            <w:vAlign w:val="center"/>
          </w:tcPr>
          <w:p w:rsidR="00CB1B6F" w:rsidRDefault="00A952FF">
            <w:pPr>
              <w:jc w:val="center"/>
            </w:pPr>
            <w:r>
              <w:rPr>
                <w:rFonts w:cs="宋体" w:hint="eastAsia"/>
              </w:rPr>
              <w:t>氢气烟囱</w:t>
            </w:r>
          </w:p>
        </w:tc>
        <w:tc>
          <w:tcPr>
            <w:tcW w:w="1057" w:type="dxa"/>
            <w:vAlign w:val="center"/>
          </w:tcPr>
          <w:p w:rsidR="00CB1B6F" w:rsidRDefault="00A952FF">
            <w:pPr>
              <w:jc w:val="center"/>
            </w:pPr>
            <w:r>
              <w:t xml:space="preserve">Φ2000/600×17731 </w:t>
            </w:r>
          </w:p>
        </w:tc>
        <w:tc>
          <w:tcPr>
            <w:tcW w:w="644" w:type="dxa"/>
            <w:vAlign w:val="center"/>
          </w:tcPr>
          <w:p w:rsidR="00CB1B6F" w:rsidRDefault="00A952FF">
            <w:pPr>
              <w:jc w:val="center"/>
            </w:pPr>
            <w:r>
              <w:t>1</w:t>
            </w:r>
          </w:p>
        </w:tc>
        <w:tc>
          <w:tcPr>
            <w:tcW w:w="996" w:type="dxa"/>
            <w:vAlign w:val="center"/>
          </w:tcPr>
          <w:p w:rsidR="00CB1B6F" w:rsidRDefault="00A952FF">
            <w:pPr>
              <w:jc w:val="center"/>
            </w:pPr>
            <w:r>
              <w:t>Q235-B</w:t>
            </w:r>
          </w:p>
        </w:tc>
        <w:tc>
          <w:tcPr>
            <w:tcW w:w="836" w:type="dxa"/>
            <w:vAlign w:val="center"/>
          </w:tcPr>
          <w:p w:rsidR="00CB1B6F" w:rsidRDefault="00A952FF">
            <w:pPr>
              <w:jc w:val="center"/>
            </w:pPr>
            <w:r>
              <w:rPr>
                <w:rFonts w:cs="宋体" w:hint="eastAsia"/>
              </w:rPr>
              <w:t>常温</w:t>
            </w:r>
          </w:p>
        </w:tc>
        <w:tc>
          <w:tcPr>
            <w:tcW w:w="574" w:type="dxa"/>
            <w:vAlign w:val="center"/>
          </w:tcPr>
          <w:p w:rsidR="00CB1B6F" w:rsidRDefault="00A952FF">
            <w:pPr>
              <w:jc w:val="center"/>
            </w:pPr>
            <w:r>
              <w:rPr>
                <w:rFonts w:cs="宋体" w:hint="eastAsia"/>
              </w:rPr>
              <w:t>常压</w:t>
            </w:r>
          </w:p>
        </w:tc>
        <w:tc>
          <w:tcPr>
            <w:tcW w:w="574" w:type="dxa"/>
            <w:vAlign w:val="center"/>
          </w:tcPr>
          <w:p w:rsidR="00CB1B6F" w:rsidRDefault="00A952FF">
            <w:pPr>
              <w:jc w:val="center"/>
            </w:pPr>
            <w:r>
              <w:t xml:space="preserve"> 19.1</w:t>
            </w:r>
          </w:p>
        </w:tc>
        <w:tc>
          <w:tcPr>
            <w:tcW w:w="853" w:type="dxa"/>
            <w:vAlign w:val="center"/>
          </w:tcPr>
          <w:p w:rsidR="00CB1B6F" w:rsidRDefault="00A952FF">
            <w:pPr>
              <w:jc w:val="center"/>
            </w:pPr>
            <w:r>
              <w:rPr>
                <w:rFonts w:cs="宋体" w:hint="eastAsia"/>
              </w:rPr>
              <w:t>生产水、氢气</w:t>
            </w:r>
          </w:p>
        </w:tc>
        <w:tc>
          <w:tcPr>
            <w:tcW w:w="640" w:type="dxa"/>
            <w:vAlign w:val="center"/>
          </w:tcPr>
          <w:p w:rsidR="00CB1B6F" w:rsidRDefault="00A952FF">
            <w:pPr>
              <w:jc w:val="center"/>
            </w:pPr>
            <w:r>
              <w:rPr>
                <w:rFonts w:cs="宋体" w:hint="eastAsia"/>
              </w:rPr>
              <w:t>利旧</w:t>
            </w:r>
          </w:p>
        </w:tc>
      </w:tr>
      <w:tr w:rsidR="00CB1B6F">
        <w:trPr>
          <w:trHeight w:val="1095"/>
        </w:trPr>
        <w:tc>
          <w:tcPr>
            <w:tcW w:w="418" w:type="dxa"/>
            <w:vAlign w:val="center"/>
          </w:tcPr>
          <w:p w:rsidR="00CB1B6F" w:rsidRDefault="00A952FF">
            <w:pPr>
              <w:jc w:val="center"/>
            </w:pPr>
            <w:r>
              <w:t>19</w:t>
            </w:r>
          </w:p>
        </w:tc>
        <w:tc>
          <w:tcPr>
            <w:tcW w:w="689" w:type="dxa"/>
            <w:vAlign w:val="center"/>
          </w:tcPr>
          <w:p w:rsidR="00CB1B6F" w:rsidRDefault="00A952FF">
            <w:pPr>
              <w:jc w:val="center"/>
            </w:pPr>
            <w:r>
              <w:rPr>
                <w:rFonts w:cs="宋体" w:hint="eastAsia"/>
              </w:rPr>
              <w:t xml:space="preserve">　</w:t>
            </w:r>
          </w:p>
        </w:tc>
        <w:tc>
          <w:tcPr>
            <w:tcW w:w="1015" w:type="dxa"/>
            <w:vAlign w:val="center"/>
          </w:tcPr>
          <w:p w:rsidR="00CB1B6F" w:rsidRDefault="00A952FF">
            <w:pPr>
              <w:jc w:val="center"/>
            </w:pPr>
            <w:r>
              <w:rPr>
                <w:rFonts w:cs="宋体" w:hint="eastAsia"/>
              </w:rPr>
              <w:t>整流变压器</w:t>
            </w:r>
          </w:p>
        </w:tc>
        <w:tc>
          <w:tcPr>
            <w:tcW w:w="1057" w:type="dxa"/>
            <w:vAlign w:val="center"/>
          </w:tcPr>
          <w:p w:rsidR="00CB1B6F" w:rsidRDefault="00A952FF">
            <w:pPr>
              <w:jc w:val="center"/>
            </w:pPr>
            <w:r>
              <w:t>ZHSSPT-21600/35</w:t>
            </w:r>
          </w:p>
        </w:tc>
        <w:tc>
          <w:tcPr>
            <w:tcW w:w="644" w:type="dxa"/>
            <w:vAlign w:val="center"/>
          </w:tcPr>
          <w:p w:rsidR="00CB1B6F" w:rsidRDefault="00A952FF">
            <w:pPr>
              <w:jc w:val="center"/>
            </w:pPr>
            <w:r>
              <w:t>2</w:t>
            </w:r>
          </w:p>
        </w:tc>
        <w:tc>
          <w:tcPr>
            <w:tcW w:w="996" w:type="dxa"/>
            <w:vAlign w:val="center"/>
          </w:tcPr>
          <w:p w:rsidR="00CB1B6F" w:rsidRDefault="00A952FF">
            <w:pPr>
              <w:jc w:val="center"/>
            </w:pPr>
            <w:r>
              <w:rPr>
                <w:rFonts w:cs="宋体" w:hint="eastAsia"/>
              </w:rPr>
              <w:t>组合件</w:t>
            </w:r>
          </w:p>
        </w:tc>
        <w:tc>
          <w:tcPr>
            <w:tcW w:w="836" w:type="dxa"/>
            <w:vAlign w:val="center"/>
          </w:tcPr>
          <w:p w:rsidR="00CB1B6F" w:rsidRDefault="00A952FF">
            <w:pPr>
              <w:jc w:val="center"/>
            </w:pPr>
            <w:r>
              <w:rPr>
                <w:rFonts w:cs="宋体" w:hint="eastAsia"/>
              </w:rPr>
              <w:t xml:space="preserve">　</w:t>
            </w:r>
          </w:p>
        </w:tc>
        <w:tc>
          <w:tcPr>
            <w:tcW w:w="574" w:type="dxa"/>
            <w:vAlign w:val="center"/>
          </w:tcPr>
          <w:p w:rsidR="00CB1B6F" w:rsidRDefault="00A952FF">
            <w:pPr>
              <w:jc w:val="center"/>
            </w:pPr>
            <w:r>
              <w:rPr>
                <w:rFonts w:cs="宋体" w:hint="eastAsia"/>
              </w:rPr>
              <w:t xml:space="preserve">　</w:t>
            </w:r>
          </w:p>
        </w:tc>
        <w:tc>
          <w:tcPr>
            <w:tcW w:w="574" w:type="dxa"/>
            <w:vAlign w:val="center"/>
          </w:tcPr>
          <w:p w:rsidR="00CB1B6F" w:rsidRDefault="00A952FF">
            <w:pPr>
              <w:jc w:val="center"/>
            </w:pPr>
            <w:r>
              <w:rPr>
                <w:rFonts w:cs="宋体" w:hint="eastAsia"/>
              </w:rPr>
              <w:t xml:space="preserve">　</w:t>
            </w:r>
          </w:p>
        </w:tc>
        <w:tc>
          <w:tcPr>
            <w:tcW w:w="853" w:type="dxa"/>
            <w:vAlign w:val="center"/>
          </w:tcPr>
          <w:p w:rsidR="00CB1B6F" w:rsidRDefault="00A952FF">
            <w:pPr>
              <w:jc w:val="center"/>
            </w:pPr>
            <w:r>
              <w:rPr>
                <w:rFonts w:cs="宋体" w:hint="eastAsia"/>
              </w:rPr>
              <w:t xml:space="preserve">油、水、电　</w:t>
            </w:r>
          </w:p>
        </w:tc>
        <w:tc>
          <w:tcPr>
            <w:tcW w:w="640" w:type="dxa"/>
            <w:vAlign w:val="center"/>
          </w:tcPr>
          <w:p w:rsidR="00CB1B6F" w:rsidRDefault="00A952FF">
            <w:pPr>
              <w:jc w:val="center"/>
            </w:pPr>
            <w:r>
              <w:rPr>
                <w:rFonts w:cs="宋体" w:hint="eastAsia"/>
              </w:rPr>
              <w:t xml:space="preserve">利旧　</w:t>
            </w:r>
          </w:p>
        </w:tc>
      </w:tr>
      <w:tr w:rsidR="00CB1B6F">
        <w:trPr>
          <w:trHeight w:val="1095"/>
        </w:trPr>
        <w:tc>
          <w:tcPr>
            <w:tcW w:w="418" w:type="dxa"/>
            <w:vAlign w:val="center"/>
          </w:tcPr>
          <w:p w:rsidR="00CB1B6F" w:rsidRDefault="00A952FF">
            <w:pPr>
              <w:jc w:val="center"/>
            </w:pPr>
            <w:r>
              <w:rPr>
                <w:rFonts w:hint="eastAsia"/>
              </w:rPr>
              <w:lastRenderedPageBreak/>
              <w:t>20</w:t>
            </w:r>
          </w:p>
        </w:tc>
        <w:tc>
          <w:tcPr>
            <w:tcW w:w="689" w:type="dxa"/>
            <w:vAlign w:val="center"/>
          </w:tcPr>
          <w:p w:rsidR="00CB1B6F" w:rsidRDefault="00A952FF">
            <w:pPr>
              <w:jc w:val="center"/>
              <w:rPr>
                <w:rFonts w:cs="宋体"/>
              </w:rPr>
            </w:pPr>
            <w:r>
              <w:rPr>
                <w:rFonts w:hint="eastAsia"/>
              </w:rPr>
              <w:t>2Z-250</w:t>
            </w:r>
          </w:p>
        </w:tc>
        <w:tc>
          <w:tcPr>
            <w:tcW w:w="1015" w:type="dxa"/>
            <w:vAlign w:val="center"/>
          </w:tcPr>
          <w:p w:rsidR="00CB1B6F" w:rsidRDefault="00A952FF">
            <w:pPr>
              <w:jc w:val="center"/>
              <w:rPr>
                <w:rFonts w:cs="宋体"/>
              </w:rPr>
            </w:pPr>
            <w:r>
              <w:rPr>
                <w:rFonts w:hint="eastAsia"/>
              </w:rPr>
              <w:t>油压动力单元</w:t>
            </w:r>
          </w:p>
        </w:tc>
        <w:tc>
          <w:tcPr>
            <w:tcW w:w="1057" w:type="dxa"/>
            <w:vAlign w:val="center"/>
          </w:tcPr>
          <w:p w:rsidR="00CB1B6F" w:rsidRDefault="00A952FF">
            <w:r>
              <w:rPr>
                <w:rFonts w:hint="eastAsia"/>
              </w:rPr>
              <w:t>外形</w:t>
            </w:r>
            <w:r>
              <w:rPr>
                <w:rFonts w:hint="eastAsia"/>
              </w:rPr>
              <w:t xml:space="preserve">1150L*1500W*1300H </w:t>
            </w:r>
            <w:r>
              <w:rPr>
                <w:rFonts w:hint="eastAsia"/>
              </w:rPr>
              <w:t>动力单元</w:t>
            </w:r>
            <w:r>
              <w:rPr>
                <w:rFonts w:hint="eastAsia"/>
              </w:rPr>
              <w:t>115kgf/cm2</w:t>
            </w:r>
          </w:p>
        </w:tc>
        <w:tc>
          <w:tcPr>
            <w:tcW w:w="644" w:type="dxa"/>
            <w:vAlign w:val="center"/>
          </w:tcPr>
          <w:p w:rsidR="00CB1B6F" w:rsidRDefault="00A952FF">
            <w:pPr>
              <w:jc w:val="center"/>
            </w:pPr>
            <w:r>
              <w:rPr>
                <w:rFonts w:hint="eastAsia"/>
              </w:rPr>
              <w:t>1</w:t>
            </w:r>
            <w:r>
              <w:rPr>
                <w:rFonts w:hint="eastAsia"/>
              </w:rPr>
              <w:t>套</w:t>
            </w:r>
          </w:p>
        </w:tc>
        <w:tc>
          <w:tcPr>
            <w:tcW w:w="996" w:type="dxa"/>
            <w:vAlign w:val="center"/>
          </w:tcPr>
          <w:p w:rsidR="00CB1B6F" w:rsidRDefault="00A952FF">
            <w:pPr>
              <w:jc w:val="center"/>
              <w:rPr>
                <w:rFonts w:cs="宋体"/>
              </w:rPr>
            </w:pPr>
            <w:r>
              <w:rPr>
                <w:rFonts w:hint="eastAsia"/>
              </w:rPr>
              <w:t>组合件</w:t>
            </w:r>
          </w:p>
        </w:tc>
        <w:tc>
          <w:tcPr>
            <w:tcW w:w="836" w:type="dxa"/>
            <w:vAlign w:val="center"/>
          </w:tcPr>
          <w:p w:rsidR="00CB1B6F" w:rsidRDefault="00A952FF">
            <w:pPr>
              <w:jc w:val="center"/>
              <w:rPr>
                <w:rFonts w:cs="宋体"/>
              </w:rPr>
            </w:pPr>
            <w:r>
              <w:rPr>
                <w:rFonts w:hint="eastAsia"/>
              </w:rPr>
              <w:t>40-60</w:t>
            </w:r>
          </w:p>
        </w:tc>
        <w:tc>
          <w:tcPr>
            <w:tcW w:w="574" w:type="dxa"/>
            <w:vAlign w:val="center"/>
          </w:tcPr>
          <w:p w:rsidR="00CB1B6F" w:rsidRDefault="00A952FF">
            <w:pPr>
              <w:jc w:val="center"/>
              <w:rPr>
                <w:rFonts w:cs="宋体"/>
              </w:rPr>
            </w:pPr>
            <w:r>
              <w:rPr>
                <w:rFonts w:hint="eastAsia"/>
              </w:rPr>
              <w:t>11.5</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油</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t>2</w:t>
            </w:r>
            <w:r>
              <w:rPr>
                <w:rFonts w:hint="eastAsia"/>
              </w:rPr>
              <w:t>1</w:t>
            </w:r>
          </w:p>
        </w:tc>
        <w:tc>
          <w:tcPr>
            <w:tcW w:w="689" w:type="dxa"/>
            <w:vAlign w:val="center"/>
          </w:tcPr>
          <w:p w:rsidR="00CB1B6F" w:rsidRDefault="00A952FF">
            <w:pPr>
              <w:jc w:val="center"/>
              <w:rPr>
                <w:rFonts w:cs="宋体"/>
              </w:rPr>
            </w:pPr>
            <w:r>
              <w:rPr>
                <w:rFonts w:hint="eastAsia"/>
              </w:rPr>
              <w:t>2Z-254A~D</w:t>
            </w:r>
          </w:p>
        </w:tc>
        <w:tc>
          <w:tcPr>
            <w:tcW w:w="1015" w:type="dxa"/>
            <w:vAlign w:val="center"/>
          </w:tcPr>
          <w:p w:rsidR="00CB1B6F" w:rsidRDefault="00A952FF">
            <w:pPr>
              <w:jc w:val="center"/>
              <w:rPr>
                <w:rFonts w:cs="宋体"/>
              </w:rPr>
            </w:pPr>
            <w:r>
              <w:rPr>
                <w:rFonts w:hint="eastAsia"/>
              </w:rPr>
              <w:t>油压分配器（右）</w:t>
            </w:r>
          </w:p>
        </w:tc>
        <w:tc>
          <w:tcPr>
            <w:tcW w:w="1057" w:type="dxa"/>
            <w:vAlign w:val="center"/>
          </w:tcPr>
          <w:p w:rsidR="00CB1B6F" w:rsidRDefault="00A952FF">
            <w:pPr>
              <w:jc w:val="center"/>
            </w:pPr>
            <w:r>
              <w:rPr>
                <w:rFonts w:hint="eastAsia"/>
              </w:rPr>
              <w:t>300L*330W</w:t>
            </w:r>
          </w:p>
        </w:tc>
        <w:tc>
          <w:tcPr>
            <w:tcW w:w="644" w:type="dxa"/>
            <w:vAlign w:val="center"/>
          </w:tcPr>
          <w:p w:rsidR="00CB1B6F" w:rsidRDefault="00A952FF">
            <w:pPr>
              <w:jc w:val="center"/>
            </w:pPr>
            <w:r>
              <w:rPr>
                <w:rFonts w:hint="eastAsia"/>
              </w:rPr>
              <w:t>4</w:t>
            </w:r>
            <w:r>
              <w:rPr>
                <w:rFonts w:hint="eastAsia"/>
              </w:rPr>
              <w:t>套</w:t>
            </w:r>
          </w:p>
        </w:tc>
        <w:tc>
          <w:tcPr>
            <w:tcW w:w="996" w:type="dxa"/>
            <w:vAlign w:val="center"/>
          </w:tcPr>
          <w:p w:rsidR="00CB1B6F" w:rsidRDefault="00A952FF">
            <w:pPr>
              <w:jc w:val="center"/>
              <w:rPr>
                <w:rFonts w:cs="宋体"/>
              </w:rPr>
            </w:pPr>
            <w:r>
              <w:rPr>
                <w:rFonts w:hint="eastAsia"/>
              </w:rPr>
              <w:t>组合件</w:t>
            </w:r>
          </w:p>
        </w:tc>
        <w:tc>
          <w:tcPr>
            <w:tcW w:w="836" w:type="dxa"/>
            <w:vAlign w:val="center"/>
          </w:tcPr>
          <w:p w:rsidR="00CB1B6F" w:rsidRDefault="00A952FF">
            <w:pPr>
              <w:jc w:val="center"/>
              <w:rPr>
                <w:rFonts w:cs="宋体"/>
              </w:rPr>
            </w:pPr>
            <w:r>
              <w:rPr>
                <w:rFonts w:hint="eastAsia"/>
              </w:rPr>
              <w:t>40-60</w:t>
            </w:r>
          </w:p>
        </w:tc>
        <w:tc>
          <w:tcPr>
            <w:tcW w:w="574" w:type="dxa"/>
            <w:vAlign w:val="center"/>
          </w:tcPr>
          <w:p w:rsidR="00CB1B6F" w:rsidRDefault="00A952FF">
            <w:pPr>
              <w:jc w:val="center"/>
              <w:rPr>
                <w:rFonts w:cs="宋体"/>
              </w:rPr>
            </w:pPr>
            <w:r>
              <w:rPr>
                <w:rFonts w:hint="eastAsia"/>
              </w:rPr>
              <w:t>9</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油</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22</w:t>
            </w:r>
          </w:p>
        </w:tc>
        <w:tc>
          <w:tcPr>
            <w:tcW w:w="689" w:type="dxa"/>
            <w:vAlign w:val="center"/>
          </w:tcPr>
          <w:p w:rsidR="00CB1B6F" w:rsidRDefault="00A952FF">
            <w:pPr>
              <w:jc w:val="center"/>
              <w:rPr>
                <w:rFonts w:cs="宋体"/>
              </w:rPr>
            </w:pPr>
            <w:r>
              <w:rPr>
                <w:rFonts w:hint="eastAsia"/>
              </w:rPr>
              <w:t>2Z-255A~D</w:t>
            </w:r>
          </w:p>
        </w:tc>
        <w:tc>
          <w:tcPr>
            <w:tcW w:w="1015" w:type="dxa"/>
            <w:vAlign w:val="center"/>
          </w:tcPr>
          <w:p w:rsidR="00CB1B6F" w:rsidRDefault="00A952FF">
            <w:pPr>
              <w:jc w:val="center"/>
              <w:rPr>
                <w:rFonts w:cs="宋体"/>
              </w:rPr>
            </w:pPr>
            <w:r>
              <w:rPr>
                <w:rFonts w:hint="eastAsia"/>
              </w:rPr>
              <w:t>油压分配器（左）</w:t>
            </w:r>
          </w:p>
        </w:tc>
        <w:tc>
          <w:tcPr>
            <w:tcW w:w="1057" w:type="dxa"/>
            <w:vAlign w:val="center"/>
          </w:tcPr>
          <w:p w:rsidR="00CB1B6F" w:rsidRDefault="00A952FF">
            <w:pPr>
              <w:jc w:val="center"/>
            </w:pPr>
            <w:r>
              <w:rPr>
                <w:rFonts w:hint="eastAsia"/>
              </w:rPr>
              <w:t>300L*330W</w:t>
            </w:r>
          </w:p>
        </w:tc>
        <w:tc>
          <w:tcPr>
            <w:tcW w:w="644" w:type="dxa"/>
            <w:vAlign w:val="center"/>
          </w:tcPr>
          <w:p w:rsidR="00CB1B6F" w:rsidRDefault="00A952FF">
            <w:pPr>
              <w:jc w:val="center"/>
            </w:pPr>
            <w:r>
              <w:rPr>
                <w:rFonts w:hint="eastAsia"/>
              </w:rPr>
              <w:t>4</w:t>
            </w:r>
            <w:r>
              <w:rPr>
                <w:rFonts w:hint="eastAsia"/>
              </w:rPr>
              <w:t>套</w:t>
            </w:r>
          </w:p>
        </w:tc>
        <w:tc>
          <w:tcPr>
            <w:tcW w:w="996" w:type="dxa"/>
            <w:vAlign w:val="center"/>
          </w:tcPr>
          <w:p w:rsidR="00CB1B6F" w:rsidRDefault="00A952FF">
            <w:pPr>
              <w:jc w:val="center"/>
              <w:rPr>
                <w:rFonts w:cs="宋体"/>
              </w:rPr>
            </w:pPr>
            <w:r>
              <w:rPr>
                <w:rFonts w:hint="eastAsia"/>
              </w:rPr>
              <w:t>组合件</w:t>
            </w:r>
          </w:p>
        </w:tc>
        <w:tc>
          <w:tcPr>
            <w:tcW w:w="836" w:type="dxa"/>
            <w:vAlign w:val="center"/>
          </w:tcPr>
          <w:p w:rsidR="00CB1B6F" w:rsidRDefault="00A952FF">
            <w:pPr>
              <w:jc w:val="center"/>
              <w:rPr>
                <w:rFonts w:cs="宋体"/>
              </w:rPr>
            </w:pPr>
            <w:r>
              <w:rPr>
                <w:rFonts w:hint="eastAsia"/>
              </w:rPr>
              <w:t>40-60</w:t>
            </w:r>
          </w:p>
        </w:tc>
        <w:tc>
          <w:tcPr>
            <w:tcW w:w="574" w:type="dxa"/>
            <w:vAlign w:val="center"/>
          </w:tcPr>
          <w:p w:rsidR="00CB1B6F" w:rsidRDefault="00A952FF">
            <w:pPr>
              <w:jc w:val="center"/>
              <w:rPr>
                <w:rFonts w:cs="宋体"/>
              </w:rPr>
            </w:pPr>
            <w:r>
              <w:rPr>
                <w:rFonts w:hint="eastAsia"/>
              </w:rPr>
              <w:t>7</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油</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23</w:t>
            </w:r>
          </w:p>
        </w:tc>
        <w:tc>
          <w:tcPr>
            <w:tcW w:w="689" w:type="dxa"/>
            <w:vAlign w:val="center"/>
          </w:tcPr>
          <w:p w:rsidR="00CB1B6F" w:rsidRDefault="00A952FF">
            <w:pPr>
              <w:jc w:val="center"/>
              <w:rPr>
                <w:rFonts w:cs="宋体"/>
              </w:rPr>
            </w:pPr>
            <w:r>
              <w:rPr>
                <w:rFonts w:hint="eastAsia"/>
              </w:rPr>
              <w:t>2C-319A~C</w:t>
            </w:r>
          </w:p>
        </w:tc>
        <w:tc>
          <w:tcPr>
            <w:tcW w:w="1015" w:type="dxa"/>
            <w:vAlign w:val="center"/>
          </w:tcPr>
          <w:p w:rsidR="00CB1B6F" w:rsidRDefault="00A952FF">
            <w:pPr>
              <w:jc w:val="center"/>
              <w:rPr>
                <w:rFonts w:cs="宋体"/>
              </w:rPr>
            </w:pPr>
            <w:r>
              <w:rPr>
                <w:rFonts w:hint="eastAsia"/>
              </w:rPr>
              <w:t>脱氯真空泵</w:t>
            </w:r>
          </w:p>
        </w:tc>
        <w:tc>
          <w:tcPr>
            <w:tcW w:w="1057" w:type="dxa"/>
            <w:vAlign w:val="center"/>
          </w:tcPr>
          <w:p w:rsidR="00CB1B6F" w:rsidRDefault="00A952FF">
            <w:pPr>
              <w:jc w:val="center"/>
            </w:pPr>
            <w:r>
              <w:rPr>
                <w:rFonts w:hint="eastAsia"/>
              </w:rPr>
              <w:t>Q=50Nm</w:t>
            </w:r>
            <w:r>
              <w:rPr>
                <w:rFonts w:hint="eastAsia"/>
              </w:rPr>
              <w:t>³</w:t>
            </w:r>
            <w:r>
              <w:rPr>
                <w:rFonts w:hint="eastAsia"/>
              </w:rPr>
              <w:t xml:space="preserve">/h </w:t>
            </w:r>
            <w:r>
              <w:rPr>
                <w:rFonts w:hint="eastAsia"/>
              </w:rPr>
              <w:t>电机</w:t>
            </w:r>
            <w:r>
              <w:rPr>
                <w:rFonts w:hint="eastAsia"/>
              </w:rPr>
              <w:t>18.5KW,n=1450r/m</w:t>
            </w:r>
          </w:p>
        </w:tc>
        <w:tc>
          <w:tcPr>
            <w:tcW w:w="644" w:type="dxa"/>
            <w:vAlign w:val="center"/>
          </w:tcPr>
          <w:p w:rsidR="00CB1B6F" w:rsidRDefault="00A952FF">
            <w:pPr>
              <w:jc w:val="center"/>
            </w:pPr>
            <w:r>
              <w:rPr>
                <w:rFonts w:hint="eastAsia"/>
              </w:rPr>
              <w:t>3</w:t>
            </w:r>
          </w:p>
        </w:tc>
        <w:tc>
          <w:tcPr>
            <w:tcW w:w="996" w:type="dxa"/>
            <w:vAlign w:val="center"/>
          </w:tcPr>
          <w:p w:rsidR="00CB1B6F" w:rsidRDefault="00A952FF">
            <w:pPr>
              <w:jc w:val="center"/>
              <w:rPr>
                <w:rFonts w:cs="宋体"/>
              </w:rPr>
            </w:pPr>
            <w:r>
              <w:rPr>
                <w:rFonts w:hint="eastAsia"/>
              </w:rPr>
              <w:t>Ti</w:t>
            </w:r>
          </w:p>
        </w:tc>
        <w:tc>
          <w:tcPr>
            <w:tcW w:w="836" w:type="dxa"/>
            <w:vAlign w:val="center"/>
          </w:tcPr>
          <w:p w:rsidR="00CB1B6F" w:rsidRDefault="00A952FF">
            <w:pPr>
              <w:jc w:val="center"/>
              <w:rPr>
                <w:rFonts w:cs="宋体"/>
              </w:rPr>
            </w:pPr>
            <w:r>
              <w:rPr>
                <w:rFonts w:hint="eastAsia"/>
              </w:rPr>
              <w:t>60</w:t>
            </w:r>
          </w:p>
        </w:tc>
        <w:tc>
          <w:tcPr>
            <w:tcW w:w="574" w:type="dxa"/>
            <w:vAlign w:val="center"/>
          </w:tcPr>
          <w:p w:rsidR="00CB1B6F" w:rsidRDefault="00A952FF">
            <w:pPr>
              <w:jc w:val="center"/>
              <w:rPr>
                <w:rFonts w:cs="宋体"/>
              </w:rPr>
            </w:pPr>
            <w:r>
              <w:rPr>
                <w:rFonts w:hint="eastAsia"/>
              </w:rPr>
              <w:t>-67KPa</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pPr>
            <w:r>
              <w:t>氯气、氯水</w:t>
            </w:r>
          </w:p>
          <w:p w:rsidR="00CB1B6F" w:rsidRDefault="00CB1B6F">
            <w:pPr>
              <w:jc w:val="center"/>
              <w:rPr>
                <w:rFonts w:cs="宋体"/>
              </w:rPr>
            </w:pP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24</w:t>
            </w:r>
          </w:p>
        </w:tc>
        <w:tc>
          <w:tcPr>
            <w:tcW w:w="689" w:type="dxa"/>
            <w:vAlign w:val="center"/>
          </w:tcPr>
          <w:p w:rsidR="00CB1B6F" w:rsidRDefault="00A952FF">
            <w:pPr>
              <w:jc w:val="center"/>
              <w:rPr>
                <w:rFonts w:cs="宋体"/>
              </w:rPr>
            </w:pPr>
            <w:r>
              <w:rPr>
                <w:rFonts w:hint="eastAsia"/>
              </w:rPr>
              <w:t>2D-319</w:t>
            </w:r>
          </w:p>
        </w:tc>
        <w:tc>
          <w:tcPr>
            <w:tcW w:w="1015" w:type="dxa"/>
            <w:vAlign w:val="center"/>
          </w:tcPr>
          <w:p w:rsidR="00CB1B6F" w:rsidRDefault="00A952FF">
            <w:pPr>
              <w:jc w:val="center"/>
              <w:rPr>
                <w:rFonts w:cs="宋体"/>
              </w:rPr>
            </w:pPr>
            <w:r>
              <w:rPr>
                <w:rFonts w:hint="eastAsia"/>
              </w:rPr>
              <w:t>真空泵分离器</w:t>
            </w:r>
          </w:p>
        </w:tc>
        <w:tc>
          <w:tcPr>
            <w:tcW w:w="1057" w:type="dxa"/>
            <w:vAlign w:val="center"/>
          </w:tcPr>
          <w:p w:rsidR="00CB1B6F" w:rsidRDefault="00A952FF">
            <w:pPr>
              <w:jc w:val="center"/>
            </w:pPr>
            <w:r>
              <w:rPr>
                <w:rFonts w:hint="eastAsia"/>
              </w:rPr>
              <w:t>φ</w:t>
            </w:r>
            <w:r>
              <w:rPr>
                <w:rFonts w:hint="eastAsia"/>
              </w:rPr>
              <w:t>650*950</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TP340</w:t>
            </w:r>
          </w:p>
        </w:tc>
        <w:tc>
          <w:tcPr>
            <w:tcW w:w="836" w:type="dxa"/>
            <w:vAlign w:val="center"/>
          </w:tcPr>
          <w:p w:rsidR="00CB1B6F" w:rsidRDefault="00A952FF">
            <w:pPr>
              <w:jc w:val="center"/>
              <w:rPr>
                <w:rFonts w:cs="宋体"/>
              </w:rPr>
            </w:pPr>
            <w:r>
              <w:rPr>
                <w:rFonts w:hint="eastAsia"/>
              </w:rPr>
              <w:t>60</w:t>
            </w:r>
          </w:p>
        </w:tc>
        <w:tc>
          <w:tcPr>
            <w:tcW w:w="574" w:type="dxa"/>
            <w:vAlign w:val="center"/>
          </w:tcPr>
          <w:p w:rsidR="00CB1B6F" w:rsidRDefault="00A952FF">
            <w:pPr>
              <w:jc w:val="center"/>
              <w:rPr>
                <w:rFonts w:cs="宋体"/>
              </w:rPr>
            </w:pPr>
            <w:r>
              <w:rPr>
                <w:rFonts w:hint="eastAsia"/>
              </w:rPr>
              <w:t>20-39.2kpa</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氯气</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25</w:t>
            </w:r>
          </w:p>
        </w:tc>
        <w:tc>
          <w:tcPr>
            <w:tcW w:w="689" w:type="dxa"/>
            <w:vAlign w:val="center"/>
          </w:tcPr>
          <w:p w:rsidR="00CB1B6F" w:rsidRDefault="00A952FF">
            <w:pPr>
              <w:jc w:val="center"/>
              <w:rPr>
                <w:rFonts w:cs="宋体"/>
              </w:rPr>
            </w:pPr>
            <w:r>
              <w:rPr>
                <w:rFonts w:hint="eastAsia"/>
              </w:rPr>
              <w:t>2E-319</w:t>
            </w:r>
          </w:p>
        </w:tc>
        <w:tc>
          <w:tcPr>
            <w:tcW w:w="1015" w:type="dxa"/>
            <w:vAlign w:val="center"/>
          </w:tcPr>
          <w:p w:rsidR="00CB1B6F" w:rsidRDefault="00A952FF">
            <w:pPr>
              <w:jc w:val="center"/>
              <w:rPr>
                <w:rFonts w:cs="宋体"/>
              </w:rPr>
            </w:pPr>
            <w:r>
              <w:rPr>
                <w:rFonts w:hint="eastAsia"/>
              </w:rPr>
              <w:t>真空泵冷却器</w:t>
            </w:r>
          </w:p>
        </w:tc>
        <w:tc>
          <w:tcPr>
            <w:tcW w:w="1057" w:type="dxa"/>
            <w:vAlign w:val="center"/>
          </w:tcPr>
          <w:p w:rsidR="00CB1B6F" w:rsidRDefault="00A952FF">
            <w:pPr>
              <w:jc w:val="center"/>
            </w:pPr>
            <w:r>
              <w:rPr>
                <w:rFonts w:hint="eastAsia"/>
              </w:rPr>
              <w:t>F=2.31</w:t>
            </w:r>
            <w:r>
              <w:rPr>
                <w:rFonts w:hint="eastAsia"/>
              </w:rPr>
              <w:t>㎡</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TP270</w:t>
            </w:r>
          </w:p>
        </w:tc>
        <w:tc>
          <w:tcPr>
            <w:tcW w:w="836" w:type="dxa"/>
            <w:vAlign w:val="center"/>
          </w:tcPr>
          <w:p w:rsidR="00CB1B6F" w:rsidRDefault="00A952FF">
            <w:pPr>
              <w:jc w:val="center"/>
              <w:rPr>
                <w:rFonts w:cs="宋体"/>
              </w:rPr>
            </w:pPr>
            <w:r>
              <w:rPr>
                <w:rFonts w:hint="eastAsia"/>
              </w:rPr>
              <w:t>60</w:t>
            </w:r>
          </w:p>
        </w:tc>
        <w:tc>
          <w:tcPr>
            <w:tcW w:w="574" w:type="dxa"/>
            <w:vAlign w:val="center"/>
          </w:tcPr>
          <w:p w:rsidR="00CB1B6F" w:rsidRDefault="00A952FF">
            <w:pPr>
              <w:jc w:val="center"/>
              <w:rPr>
                <w:rFonts w:cs="宋体"/>
              </w:rPr>
            </w:pPr>
            <w:r>
              <w:rPr>
                <w:rFonts w:hint="eastAsia"/>
              </w:rPr>
              <w:t>20-39.2kpa</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氯气</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26</w:t>
            </w:r>
          </w:p>
        </w:tc>
        <w:tc>
          <w:tcPr>
            <w:tcW w:w="689" w:type="dxa"/>
            <w:vAlign w:val="center"/>
          </w:tcPr>
          <w:p w:rsidR="00CB1B6F" w:rsidRDefault="00A952FF">
            <w:pPr>
              <w:jc w:val="center"/>
              <w:rPr>
                <w:rFonts w:cs="宋体"/>
              </w:rPr>
            </w:pPr>
            <w:r>
              <w:rPr>
                <w:rFonts w:hint="eastAsia"/>
              </w:rPr>
              <w:t>2D-317</w:t>
            </w:r>
          </w:p>
        </w:tc>
        <w:tc>
          <w:tcPr>
            <w:tcW w:w="1015" w:type="dxa"/>
            <w:vAlign w:val="center"/>
          </w:tcPr>
          <w:p w:rsidR="00CB1B6F" w:rsidRDefault="00A952FF">
            <w:pPr>
              <w:jc w:val="center"/>
              <w:rPr>
                <w:rFonts w:cs="宋体"/>
              </w:rPr>
            </w:pPr>
            <w:r>
              <w:rPr>
                <w:rFonts w:hint="eastAsia"/>
              </w:rPr>
              <w:t>氯水槽</w:t>
            </w:r>
          </w:p>
        </w:tc>
        <w:tc>
          <w:tcPr>
            <w:tcW w:w="1057" w:type="dxa"/>
            <w:vAlign w:val="center"/>
          </w:tcPr>
          <w:p w:rsidR="00CB1B6F" w:rsidRDefault="00A952FF">
            <w:pPr>
              <w:jc w:val="center"/>
            </w:pPr>
            <w:r>
              <w:rPr>
                <w:rFonts w:hint="eastAsia"/>
              </w:rPr>
              <w:t>φ</w:t>
            </w:r>
            <w:r>
              <w:rPr>
                <w:rFonts w:hint="eastAsia"/>
              </w:rPr>
              <w:t xml:space="preserve">1400*2200 </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FRP</w:t>
            </w:r>
          </w:p>
        </w:tc>
        <w:tc>
          <w:tcPr>
            <w:tcW w:w="836" w:type="dxa"/>
            <w:vAlign w:val="center"/>
          </w:tcPr>
          <w:p w:rsidR="00CB1B6F" w:rsidRDefault="00A952FF">
            <w:pPr>
              <w:jc w:val="center"/>
              <w:rPr>
                <w:rFonts w:cs="宋体"/>
              </w:rPr>
            </w:pPr>
            <w:r>
              <w:rPr>
                <w:rFonts w:hint="eastAsia"/>
              </w:rPr>
              <w:t>60</w:t>
            </w:r>
          </w:p>
        </w:tc>
        <w:tc>
          <w:tcPr>
            <w:tcW w:w="574" w:type="dxa"/>
            <w:vAlign w:val="center"/>
          </w:tcPr>
          <w:p w:rsidR="00CB1B6F" w:rsidRDefault="00A952FF">
            <w:pPr>
              <w:jc w:val="center"/>
              <w:rPr>
                <w:rFonts w:cs="宋体"/>
              </w:rPr>
            </w:pPr>
            <w:r>
              <w:rPr>
                <w:rFonts w:hint="eastAsia"/>
              </w:rPr>
              <w:t>0.35</w:t>
            </w:r>
          </w:p>
        </w:tc>
        <w:tc>
          <w:tcPr>
            <w:tcW w:w="574" w:type="dxa"/>
            <w:vAlign w:val="center"/>
          </w:tcPr>
          <w:p w:rsidR="00CB1B6F" w:rsidRDefault="00A952FF">
            <w:pPr>
              <w:jc w:val="center"/>
              <w:rPr>
                <w:rFonts w:cs="宋体"/>
              </w:rPr>
            </w:pPr>
            <w:r>
              <w:rPr>
                <w:rFonts w:hint="eastAsia"/>
              </w:rPr>
              <w:t>2.98</w:t>
            </w:r>
          </w:p>
        </w:tc>
        <w:tc>
          <w:tcPr>
            <w:tcW w:w="853" w:type="dxa"/>
            <w:vAlign w:val="center"/>
          </w:tcPr>
          <w:p w:rsidR="00CB1B6F" w:rsidRDefault="00A952FF">
            <w:pPr>
              <w:jc w:val="center"/>
              <w:rPr>
                <w:rFonts w:cs="宋体"/>
              </w:rPr>
            </w:pPr>
            <w:r>
              <w:rPr>
                <w:rFonts w:ascii="仿宋_GB2312" w:hAnsi="仿宋_GB2312"/>
                <w:sz w:val="20"/>
                <w:szCs w:val="20"/>
              </w:rPr>
              <w:t>氯水</w:t>
            </w:r>
          </w:p>
        </w:tc>
        <w:tc>
          <w:tcPr>
            <w:tcW w:w="640" w:type="dxa"/>
            <w:vAlign w:val="center"/>
          </w:tcPr>
          <w:p w:rsidR="00CB1B6F" w:rsidRDefault="00A952FF">
            <w:pPr>
              <w:jc w:val="center"/>
              <w:rPr>
                <w:rFonts w:cs="宋体"/>
              </w:rPr>
            </w:pPr>
            <w:r>
              <w:rPr>
                <w:rFonts w:hint="eastAsia"/>
              </w:rPr>
              <w:t>新装</w:t>
            </w:r>
          </w:p>
        </w:tc>
      </w:tr>
      <w:tr w:rsidR="00CB1B6F">
        <w:trPr>
          <w:trHeight w:val="1095"/>
        </w:trPr>
        <w:tc>
          <w:tcPr>
            <w:tcW w:w="418" w:type="dxa"/>
            <w:vAlign w:val="center"/>
          </w:tcPr>
          <w:p w:rsidR="00CB1B6F" w:rsidRDefault="00A952FF">
            <w:pPr>
              <w:jc w:val="center"/>
            </w:pPr>
            <w:r>
              <w:rPr>
                <w:rFonts w:hint="eastAsia"/>
              </w:rPr>
              <w:t>27</w:t>
            </w:r>
          </w:p>
        </w:tc>
        <w:tc>
          <w:tcPr>
            <w:tcW w:w="689" w:type="dxa"/>
            <w:vAlign w:val="center"/>
          </w:tcPr>
          <w:p w:rsidR="00CB1B6F" w:rsidRDefault="00A952FF">
            <w:pPr>
              <w:jc w:val="center"/>
              <w:rPr>
                <w:rFonts w:cs="宋体"/>
              </w:rPr>
            </w:pPr>
            <w:r>
              <w:rPr>
                <w:rFonts w:hint="eastAsia"/>
              </w:rPr>
              <w:t>2DP-317</w:t>
            </w:r>
          </w:p>
        </w:tc>
        <w:tc>
          <w:tcPr>
            <w:tcW w:w="1015" w:type="dxa"/>
            <w:vAlign w:val="center"/>
          </w:tcPr>
          <w:p w:rsidR="00CB1B6F" w:rsidRDefault="00A952FF">
            <w:pPr>
              <w:jc w:val="center"/>
              <w:rPr>
                <w:rFonts w:cs="宋体"/>
              </w:rPr>
            </w:pPr>
            <w:r>
              <w:rPr>
                <w:rFonts w:hint="eastAsia"/>
              </w:rPr>
              <w:t>氯水密封罐（</w:t>
            </w:r>
            <w:r>
              <w:rPr>
                <w:rFonts w:hint="eastAsia"/>
              </w:rPr>
              <w:t>1</w:t>
            </w:r>
            <w:r>
              <w:rPr>
                <w:rFonts w:hint="eastAsia"/>
              </w:rPr>
              <w:t>）</w:t>
            </w:r>
          </w:p>
        </w:tc>
        <w:tc>
          <w:tcPr>
            <w:tcW w:w="1057" w:type="dxa"/>
            <w:vAlign w:val="center"/>
          </w:tcPr>
          <w:p w:rsidR="00CB1B6F" w:rsidRDefault="00A952FF">
            <w:pPr>
              <w:jc w:val="center"/>
            </w:pPr>
            <w:r>
              <w:rPr>
                <w:rFonts w:hint="eastAsia"/>
              </w:rPr>
              <w:t>φ</w:t>
            </w:r>
            <w:r>
              <w:rPr>
                <w:rFonts w:hint="eastAsia"/>
              </w:rPr>
              <w:t>400*2000</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FRP</w:t>
            </w:r>
          </w:p>
        </w:tc>
        <w:tc>
          <w:tcPr>
            <w:tcW w:w="836" w:type="dxa"/>
            <w:vAlign w:val="center"/>
          </w:tcPr>
          <w:p w:rsidR="00CB1B6F" w:rsidRDefault="00A952FF">
            <w:pPr>
              <w:jc w:val="center"/>
              <w:rPr>
                <w:rFonts w:cs="宋体"/>
              </w:rPr>
            </w:pPr>
            <w:r>
              <w:rPr>
                <w:rFonts w:hint="eastAsia"/>
              </w:rPr>
              <w:t>40</w:t>
            </w:r>
          </w:p>
        </w:tc>
        <w:tc>
          <w:tcPr>
            <w:tcW w:w="574" w:type="dxa"/>
            <w:vAlign w:val="center"/>
          </w:tcPr>
          <w:p w:rsidR="00CB1B6F" w:rsidRDefault="00A952FF">
            <w:pPr>
              <w:jc w:val="center"/>
              <w:rPr>
                <w:rFonts w:cs="宋体"/>
              </w:rPr>
            </w:pPr>
            <w:r>
              <w:rPr>
                <w:rFonts w:hint="eastAsia"/>
              </w:rPr>
              <w:t>-0.1</w:t>
            </w:r>
          </w:p>
        </w:tc>
        <w:tc>
          <w:tcPr>
            <w:tcW w:w="574" w:type="dxa"/>
            <w:vAlign w:val="center"/>
          </w:tcPr>
          <w:p w:rsidR="00CB1B6F" w:rsidRDefault="00A952FF">
            <w:pPr>
              <w:jc w:val="center"/>
              <w:rPr>
                <w:rFonts w:cs="宋体"/>
              </w:rPr>
            </w:pPr>
            <w:r>
              <w:rPr>
                <w:rFonts w:hint="eastAsia"/>
              </w:rPr>
              <w:t>0.1</w:t>
            </w:r>
          </w:p>
        </w:tc>
        <w:tc>
          <w:tcPr>
            <w:tcW w:w="853" w:type="dxa"/>
            <w:vAlign w:val="center"/>
          </w:tcPr>
          <w:p w:rsidR="00CB1B6F" w:rsidRDefault="00A952FF">
            <w:pPr>
              <w:jc w:val="center"/>
              <w:rPr>
                <w:rFonts w:cs="宋体"/>
              </w:rPr>
            </w:pPr>
            <w:r>
              <w:rPr>
                <w:rFonts w:ascii="仿宋_GB2312" w:hAnsi="仿宋_GB2312"/>
                <w:sz w:val="20"/>
                <w:szCs w:val="20"/>
              </w:rPr>
              <w:t>氯水</w:t>
            </w:r>
          </w:p>
        </w:tc>
        <w:tc>
          <w:tcPr>
            <w:tcW w:w="640" w:type="dxa"/>
            <w:vAlign w:val="center"/>
          </w:tcPr>
          <w:p w:rsidR="00CB1B6F" w:rsidRDefault="00A952FF">
            <w:pPr>
              <w:jc w:val="center"/>
              <w:rPr>
                <w:rFonts w:cs="宋体"/>
              </w:rPr>
            </w:pPr>
            <w:r>
              <w:rPr>
                <w:rFonts w:hint="eastAsia"/>
              </w:rPr>
              <w:t>新装</w:t>
            </w:r>
          </w:p>
        </w:tc>
      </w:tr>
      <w:tr w:rsidR="00CB1B6F">
        <w:trPr>
          <w:trHeight w:val="1095"/>
        </w:trPr>
        <w:tc>
          <w:tcPr>
            <w:tcW w:w="418" w:type="dxa"/>
            <w:vAlign w:val="center"/>
          </w:tcPr>
          <w:p w:rsidR="00CB1B6F" w:rsidRDefault="00A952FF">
            <w:pPr>
              <w:jc w:val="center"/>
            </w:pPr>
            <w:r>
              <w:rPr>
                <w:rFonts w:hint="eastAsia"/>
              </w:rPr>
              <w:t>28</w:t>
            </w:r>
          </w:p>
        </w:tc>
        <w:tc>
          <w:tcPr>
            <w:tcW w:w="689" w:type="dxa"/>
            <w:vAlign w:val="center"/>
          </w:tcPr>
          <w:p w:rsidR="00CB1B6F" w:rsidRDefault="00A952FF">
            <w:pPr>
              <w:jc w:val="center"/>
              <w:rPr>
                <w:rFonts w:cs="宋体"/>
              </w:rPr>
            </w:pPr>
            <w:r>
              <w:rPr>
                <w:rFonts w:hint="eastAsia"/>
              </w:rPr>
              <w:t>2DP-317</w:t>
            </w:r>
          </w:p>
        </w:tc>
        <w:tc>
          <w:tcPr>
            <w:tcW w:w="1015" w:type="dxa"/>
            <w:vAlign w:val="center"/>
          </w:tcPr>
          <w:p w:rsidR="00CB1B6F" w:rsidRDefault="00A952FF">
            <w:pPr>
              <w:jc w:val="center"/>
              <w:rPr>
                <w:rFonts w:cs="宋体"/>
              </w:rPr>
            </w:pPr>
            <w:r>
              <w:rPr>
                <w:rFonts w:hint="eastAsia"/>
              </w:rPr>
              <w:t>氯水密封罐（</w:t>
            </w:r>
            <w:r>
              <w:rPr>
                <w:rFonts w:hint="eastAsia"/>
              </w:rPr>
              <w:t>1</w:t>
            </w:r>
            <w:r>
              <w:rPr>
                <w:rFonts w:hint="eastAsia"/>
              </w:rPr>
              <w:t>）</w:t>
            </w:r>
          </w:p>
        </w:tc>
        <w:tc>
          <w:tcPr>
            <w:tcW w:w="1057" w:type="dxa"/>
            <w:vAlign w:val="center"/>
          </w:tcPr>
          <w:p w:rsidR="00CB1B6F" w:rsidRDefault="00A952FF">
            <w:pPr>
              <w:jc w:val="center"/>
            </w:pPr>
            <w:r>
              <w:rPr>
                <w:rFonts w:hint="eastAsia"/>
              </w:rPr>
              <w:t>φ</w:t>
            </w:r>
            <w:r>
              <w:rPr>
                <w:rFonts w:hint="eastAsia"/>
              </w:rPr>
              <w:t>200*3400</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FRP</w:t>
            </w:r>
          </w:p>
        </w:tc>
        <w:tc>
          <w:tcPr>
            <w:tcW w:w="836" w:type="dxa"/>
            <w:vAlign w:val="center"/>
          </w:tcPr>
          <w:p w:rsidR="00CB1B6F" w:rsidRDefault="00A952FF">
            <w:pPr>
              <w:jc w:val="center"/>
              <w:rPr>
                <w:rFonts w:cs="宋体"/>
              </w:rPr>
            </w:pPr>
            <w:r>
              <w:rPr>
                <w:rFonts w:hint="eastAsia"/>
              </w:rPr>
              <w:t>40</w:t>
            </w:r>
          </w:p>
        </w:tc>
        <w:tc>
          <w:tcPr>
            <w:tcW w:w="574" w:type="dxa"/>
            <w:vAlign w:val="center"/>
          </w:tcPr>
          <w:p w:rsidR="00CB1B6F" w:rsidRDefault="00A952FF">
            <w:pPr>
              <w:jc w:val="center"/>
              <w:rPr>
                <w:rFonts w:cs="宋体"/>
              </w:rPr>
            </w:pPr>
            <w:r>
              <w:rPr>
                <w:rFonts w:hint="eastAsia"/>
              </w:rPr>
              <w:t>-0.1</w:t>
            </w:r>
          </w:p>
        </w:tc>
        <w:tc>
          <w:tcPr>
            <w:tcW w:w="574" w:type="dxa"/>
            <w:vAlign w:val="center"/>
          </w:tcPr>
          <w:p w:rsidR="00CB1B6F" w:rsidRDefault="00A952FF">
            <w:pPr>
              <w:jc w:val="center"/>
              <w:rPr>
                <w:rFonts w:cs="宋体"/>
              </w:rPr>
            </w:pPr>
            <w:r>
              <w:rPr>
                <w:rFonts w:hint="eastAsia"/>
              </w:rPr>
              <w:t>0.1</w:t>
            </w:r>
          </w:p>
        </w:tc>
        <w:tc>
          <w:tcPr>
            <w:tcW w:w="853" w:type="dxa"/>
            <w:vAlign w:val="center"/>
          </w:tcPr>
          <w:p w:rsidR="00CB1B6F" w:rsidRDefault="00A952FF">
            <w:pPr>
              <w:jc w:val="center"/>
              <w:rPr>
                <w:rFonts w:cs="宋体"/>
              </w:rPr>
            </w:pPr>
            <w:r>
              <w:rPr>
                <w:rFonts w:ascii="仿宋_GB2312" w:hAnsi="仿宋_GB2312"/>
                <w:sz w:val="20"/>
                <w:szCs w:val="20"/>
              </w:rPr>
              <w:t>氯水</w:t>
            </w:r>
          </w:p>
        </w:tc>
        <w:tc>
          <w:tcPr>
            <w:tcW w:w="640" w:type="dxa"/>
            <w:vAlign w:val="center"/>
          </w:tcPr>
          <w:p w:rsidR="00CB1B6F" w:rsidRDefault="00A952FF">
            <w:pPr>
              <w:jc w:val="center"/>
              <w:rPr>
                <w:rFonts w:cs="宋体"/>
              </w:rPr>
            </w:pPr>
            <w:r>
              <w:rPr>
                <w:rFonts w:hint="eastAsia"/>
              </w:rPr>
              <w:t>新装</w:t>
            </w:r>
          </w:p>
        </w:tc>
      </w:tr>
      <w:tr w:rsidR="00CB1B6F">
        <w:trPr>
          <w:trHeight w:val="1095"/>
        </w:trPr>
        <w:tc>
          <w:tcPr>
            <w:tcW w:w="418" w:type="dxa"/>
            <w:vAlign w:val="center"/>
          </w:tcPr>
          <w:p w:rsidR="00CB1B6F" w:rsidRDefault="00A952FF">
            <w:pPr>
              <w:jc w:val="center"/>
            </w:pPr>
            <w:r>
              <w:rPr>
                <w:rFonts w:hint="eastAsia"/>
              </w:rPr>
              <w:lastRenderedPageBreak/>
              <w:t>29</w:t>
            </w:r>
          </w:p>
        </w:tc>
        <w:tc>
          <w:tcPr>
            <w:tcW w:w="689" w:type="dxa"/>
            <w:vAlign w:val="center"/>
          </w:tcPr>
          <w:p w:rsidR="00CB1B6F" w:rsidRDefault="00A952FF">
            <w:pPr>
              <w:jc w:val="center"/>
              <w:rPr>
                <w:rFonts w:cs="宋体"/>
              </w:rPr>
            </w:pPr>
            <w:r>
              <w:rPr>
                <w:rFonts w:hint="eastAsia"/>
              </w:rPr>
              <w:t>2E-310</w:t>
            </w:r>
          </w:p>
        </w:tc>
        <w:tc>
          <w:tcPr>
            <w:tcW w:w="1015" w:type="dxa"/>
            <w:vAlign w:val="center"/>
          </w:tcPr>
          <w:p w:rsidR="00CB1B6F" w:rsidRDefault="00A952FF">
            <w:pPr>
              <w:jc w:val="center"/>
              <w:rPr>
                <w:rFonts w:cs="宋体"/>
              </w:rPr>
            </w:pPr>
            <w:r>
              <w:rPr>
                <w:rFonts w:hint="eastAsia"/>
              </w:rPr>
              <w:t>脱氯塔冷凝器</w:t>
            </w:r>
          </w:p>
        </w:tc>
        <w:tc>
          <w:tcPr>
            <w:tcW w:w="1057" w:type="dxa"/>
            <w:vAlign w:val="center"/>
          </w:tcPr>
          <w:p w:rsidR="00CB1B6F" w:rsidRDefault="00A952FF">
            <w:pPr>
              <w:jc w:val="center"/>
            </w:pPr>
            <w:r>
              <w:rPr>
                <w:rFonts w:hint="eastAsia"/>
              </w:rPr>
              <w:t>管壳式φ</w:t>
            </w:r>
            <w:r>
              <w:t>800×4936</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TA/Q235B</w:t>
            </w:r>
          </w:p>
        </w:tc>
        <w:tc>
          <w:tcPr>
            <w:tcW w:w="836" w:type="dxa"/>
            <w:vAlign w:val="center"/>
          </w:tcPr>
          <w:p w:rsidR="00CB1B6F" w:rsidRDefault="00A952FF">
            <w:pPr>
              <w:jc w:val="center"/>
              <w:rPr>
                <w:rFonts w:cs="宋体"/>
              </w:rPr>
            </w:pPr>
            <w:r>
              <w:rPr>
                <w:rFonts w:hint="eastAsia"/>
              </w:rPr>
              <w:t>80</w:t>
            </w:r>
          </w:p>
        </w:tc>
        <w:tc>
          <w:tcPr>
            <w:tcW w:w="574" w:type="dxa"/>
            <w:vAlign w:val="center"/>
          </w:tcPr>
          <w:p w:rsidR="00CB1B6F" w:rsidRDefault="00A952FF">
            <w:pPr>
              <w:jc w:val="center"/>
              <w:rPr>
                <w:rFonts w:cs="宋体"/>
              </w:rPr>
            </w:pPr>
            <w:r>
              <w:rPr>
                <w:rFonts w:hint="eastAsia"/>
              </w:rPr>
              <w:t>0.3</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ascii="仿宋_GB2312" w:hAnsi="仿宋_GB2312"/>
                <w:sz w:val="20"/>
                <w:szCs w:val="20"/>
              </w:rPr>
              <w:t>氯水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30</w:t>
            </w:r>
          </w:p>
        </w:tc>
        <w:tc>
          <w:tcPr>
            <w:tcW w:w="689" w:type="dxa"/>
            <w:vAlign w:val="center"/>
          </w:tcPr>
          <w:p w:rsidR="00CB1B6F" w:rsidRDefault="00A952FF">
            <w:pPr>
              <w:jc w:val="center"/>
              <w:rPr>
                <w:rFonts w:cs="宋体"/>
              </w:rPr>
            </w:pPr>
            <w:r>
              <w:rPr>
                <w:rFonts w:hint="eastAsia"/>
              </w:rPr>
              <w:t>2E-312</w:t>
            </w:r>
          </w:p>
        </w:tc>
        <w:tc>
          <w:tcPr>
            <w:tcW w:w="1015" w:type="dxa"/>
            <w:vAlign w:val="center"/>
          </w:tcPr>
          <w:p w:rsidR="00CB1B6F" w:rsidRDefault="00A952FF">
            <w:pPr>
              <w:jc w:val="center"/>
              <w:rPr>
                <w:rFonts w:cs="宋体"/>
              </w:rPr>
            </w:pPr>
            <w:r>
              <w:rPr>
                <w:rFonts w:hint="eastAsia"/>
              </w:rPr>
              <w:t>仪表冷却器（</w:t>
            </w:r>
            <w:r>
              <w:rPr>
                <w:rFonts w:hint="eastAsia"/>
              </w:rPr>
              <w:t>2</w:t>
            </w:r>
            <w:r>
              <w:rPr>
                <w:rFonts w:hint="eastAsia"/>
              </w:rPr>
              <w:t>）</w:t>
            </w:r>
          </w:p>
        </w:tc>
        <w:tc>
          <w:tcPr>
            <w:tcW w:w="1057" w:type="dxa"/>
            <w:vAlign w:val="center"/>
          </w:tcPr>
          <w:p w:rsidR="00CB1B6F" w:rsidRDefault="00A952FF">
            <w:pPr>
              <w:jc w:val="center"/>
            </w:pPr>
            <w:r>
              <w:rPr>
                <w:rFonts w:hint="eastAsia"/>
              </w:rPr>
              <w:t>螺旋板式Φ</w:t>
            </w:r>
            <w:r>
              <w:t>368×393</w:t>
            </w:r>
            <w:r>
              <w:rPr>
                <w:rFonts w:hint="eastAsia"/>
              </w:rPr>
              <w:t xml:space="preserve"> F=0.3m</w:t>
            </w:r>
            <w:r>
              <w:rPr>
                <w:rFonts w:hint="eastAsia"/>
              </w:rPr>
              <w:t>³</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TA2</w:t>
            </w:r>
          </w:p>
        </w:tc>
        <w:tc>
          <w:tcPr>
            <w:tcW w:w="836" w:type="dxa"/>
            <w:vAlign w:val="center"/>
          </w:tcPr>
          <w:p w:rsidR="00CB1B6F" w:rsidRDefault="00A952FF">
            <w:pPr>
              <w:jc w:val="center"/>
              <w:rPr>
                <w:rFonts w:cs="宋体"/>
              </w:rPr>
            </w:pPr>
            <w:r>
              <w:rPr>
                <w:rFonts w:hint="eastAsia"/>
              </w:rPr>
              <w:t>常温</w:t>
            </w:r>
          </w:p>
        </w:tc>
        <w:tc>
          <w:tcPr>
            <w:tcW w:w="574" w:type="dxa"/>
            <w:vAlign w:val="center"/>
          </w:tcPr>
          <w:p w:rsidR="00CB1B6F" w:rsidRDefault="00A952FF">
            <w:pPr>
              <w:jc w:val="center"/>
              <w:rPr>
                <w:rFonts w:cs="宋体"/>
              </w:rPr>
            </w:pPr>
            <w:r>
              <w:rPr>
                <w:rFonts w:hint="eastAsia"/>
              </w:rPr>
              <w:t>常压</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31</w:t>
            </w:r>
          </w:p>
        </w:tc>
        <w:tc>
          <w:tcPr>
            <w:tcW w:w="689" w:type="dxa"/>
            <w:vAlign w:val="center"/>
          </w:tcPr>
          <w:p w:rsidR="00CB1B6F" w:rsidRDefault="00A952FF">
            <w:pPr>
              <w:jc w:val="center"/>
              <w:rPr>
                <w:rFonts w:cs="宋体"/>
              </w:rPr>
            </w:pPr>
            <w:r>
              <w:rPr>
                <w:rFonts w:hint="eastAsia"/>
              </w:rPr>
              <w:t>2E-312</w:t>
            </w:r>
          </w:p>
        </w:tc>
        <w:tc>
          <w:tcPr>
            <w:tcW w:w="1015" w:type="dxa"/>
            <w:vAlign w:val="center"/>
          </w:tcPr>
          <w:p w:rsidR="00CB1B6F" w:rsidRDefault="00A952FF">
            <w:pPr>
              <w:jc w:val="center"/>
              <w:rPr>
                <w:rFonts w:cs="宋体"/>
              </w:rPr>
            </w:pPr>
            <w:r>
              <w:rPr>
                <w:rFonts w:hint="eastAsia"/>
              </w:rPr>
              <w:t>仪表冷却器（</w:t>
            </w:r>
            <w:r>
              <w:rPr>
                <w:rFonts w:hint="eastAsia"/>
              </w:rPr>
              <w:t>3</w:t>
            </w:r>
            <w:r>
              <w:rPr>
                <w:rFonts w:hint="eastAsia"/>
              </w:rPr>
              <w:t>）</w:t>
            </w:r>
          </w:p>
        </w:tc>
        <w:tc>
          <w:tcPr>
            <w:tcW w:w="1057" w:type="dxa"/>
            <w:vAlign w:val="center"/>
          </w:tcPr>
          <w:p w:rsidR="00CB1B6F" w:rsidRDefault="00A952FF">
            <w:pPr>
              <w:jc w:val="center"/>
            </w:pPr>
            <w:r>
              <w:rPr>
                <w:rFonts w:hint="eastAsia"/>
              </w:rPr>
              <w:t>螺旋板式Φ</w:t>
            </w:r>
            <w:r>
              <w:t>368×393</w:t>
            </w:r>
            <w:r>
              <w:rPr>
                <w:rFonts w:hint="eastAsia"/>
              </w:rPr>
              <w:t xml:space="preserve"> F=0.3m</w:t>
            </w:r>
            <w:r>
              <w:rPr>
                <w:rFonts w:hint="eastAsia"/>
              </w:rPr>
              <w:t>³</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TA2</w:t>
            </w:r>
          </w:p>
        </w:tc>
        <w:tc>
          <w:tcPr>
            <w:tcW w:w="836" w:type="dxa"/>
            <w:vAlign w:val="center"/>
          </w:tcPr>
          <w:p w:rsidR="00CB1B6F" w:rsidRDefault="00A952FF">
            <w:pPr>
              <w:jc w:val="center"/>
              <w:rPr>
                <w:rFonts w:cs="宋体"/>
              </w:rPr>
            </w:pPr>
            <w:r>
              <w:rPr>
                <w:rFonts w:hint="eastAsia"/>
              </w:rPr>
              <w:t>常温</w:t>
            </w:r>
          </w:p>
        </w:tc>
        <w:tc>
          <w:tcPr>
            <w:tcW w:w="574" w:type="dxa"/>
            <w:vAlign w:val="center"/>
          </w:tcPr>
          <w:p w:rsidR="00CB1B6F" w:rsidRDefault="00A952FF">
            <w:pPr>
              <w:jc w:val="center"/>
              <w:rPr>
                <w:rFonts w:cs="宋体"/>
              </w:rPr>
            </w:pPr>
            <w:r>
              <w:rPr>
                <w:rFonts w:hint="eastAsia"/>
              </w:rPr>
              <w:t>常压</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32</w:t>
            </w:r>
          </w:p>
        </w:tc>
        <w:tc>
          <w:tcPr>
            <w:tcW w:w="689" w:type="dxa"/>
            <w:vAlign w:val="center"/>
          </w:tcPr>
          <w:p w:rsidR="00CB1B6F" w:rsidRDefault="00A952FF">
            <w:pPr>
              <w:jc w:val="center"/>
              <w:rPr>
                <w:rFonts w:cs="宋体"/>
              </w:rPr>
            </w:pPr>
            <w:r>
              <w:rPr>
                <w:rFonts w:hint="eastAsia"/>
              </w:rPr>
              <w:t>2P-314AB</w:t>
            </w:r>
          </w:p>
        </w:tc>
        <w:tc>
          <w:tcPr>
            <w:tcW w:w="1015" w:type="dxa"/>
            <w:vAlign w:val="center"/>
          </w:tcPr>
          <w:p w:rsidR="00CB1B6F" w:rsidRDefault="00A952FF">
            <w:pPr>
              <w:jc w:val="center"/>
              <w:rPr>
                <w:rFonts w:cs="宋体"/>
              </w:rPr>
            </w:pPr>
            <w:r>
              <w:rPr>
                <w:rFonts w:hint="eastAsia"/>
              </w:rPr>
              <w:t>脱氯盐水泵</w:t>
            </w:r>
          </w:p>
        </w:tc>
        <w:tc>
          <w:tcPr>
            <w:tcW w:w="1057" w:type="dxa"/>
            <w:vAlign w:val="center"/>
          </w:tcPr>
          <w:p w:rsidR="00CB1B6F" w:rsidRDefault="00A952FF">
            <w:pPr>
              <w:jc w:val="center"/>
            </w:pPr>
            <w:r>
              <w:rPr>
                <w:rFonts w:ascii="宋体" w:hAnsi="宋体" w:cs="宋体" w:hint="eastAsia"/>
                <w:kern w:val="0"/>
                <w:sz w:val="20"/>
                <w:szCs w:val="20"/>
                <w:lang/>
              </w:rPr>
              <w:t>Q=150m</w:t>
            </w:r>
            <w:r>
              <w:rPr>
                <w:rFonts w:ascii="宋体" w:hAnsi="宋体" w:cs="宋体" w:hint="eastAsia"/>
                <w:kern w:val="0"/>
                <w:sz w:val="20"/>
                <w:szCs w:val="20"/>
                <w:lang/>
              </w:rPr>
              <w:t>³</w:t>
            </w:r>
            <w:r>
              <w:rPr>
                <w:rFonts w:ascii="宋体" w:hAnsi="宋体" w:cs="宋体" w:hint="eastAsia"/>
                <w:kern w:val="0"/>
                <w:sz w:val="20"/>
                <w:szCs w:val="20"/>
                <w:lang/>
              </w:rPr>
              <w:t>/h H=32.4m 30KW</w:t>
            </w:r>
            <w:r>
              <w:rPr>
                <w:rFonts w:ascii="宋体" w:hAnsi="宋体" w:cs="宋体" w:hint="eastAsia"/>
                <w:kern w:val="0"/>
                <w:sz w:val="20"/>
                <w:szCs w:val="20"/>
                <w:lang/>
              </w:rPr>
              <w:t>电机</w:t>
            </w:r>
          </w:p>
        </w:tc>
        <w:tc>
          <w:tcPr>
            <w:tcW w:w="644" w:type="dxa"/>
            <w:vAlign w:val="center"/>
          </w:tcPr>
          <w:p w:rsidR="00CB1B6F" w:rsidRDefault="00A952FF">
            <w:pPr>
              <w:jc w:val="center"/>
            </w:pPr>
            <w:r>
              <w:rPr>
                <w:rFonts w:hint="eastAsia"/>
              </w:rPr>
              <w:t>2</w:t>
            </w:r>
          </w:p>
        </w:tc>
        <w:tc>
          <w:tcPr>
            <w:tcW w:w="996" w:type="dxa"/>
            <w:vAlign w:val="center"/>
          </w:tcPr>
          <w:p w:rsidR="00CB1B6F" w:rsidRDefault="00A952FF">
            <w:pPr>
              <w:jc w:val="center"/>
              <w:rPr>
                <w:rFonts w:cs="宋体"/>
              </w:rPr>
            </w:pPr>
            <w:r>
              <w:rPr>
                <w:rFonts w:hint="eastAsia"/>
              </w:rPr>
              <w:t>Ti</w:t>
            </w:r>
          </w:p>
        </w:tc>
        <w:tc>
          <w:tcPr>
            <w:tcW w:w="836" w:type="dxa"/>
            <w:vAlign w:val="center"/>
          </w:tcPr>
          <w:p w:rsidR="00CB1B6F" w:rsidRDefault="00A952FF">
            <w:pPr>
              <w:jc w:val="center"/>
              <w:rPr>
                <w:rFonts w:cs="宋体"/>
              </w:rPr>
            </w:pPr>
            <w:r>
              <w:rPr>
                <w:rFonts w:hint="eastAsia"/>
              </w:rPr>
              <w:t>60-70</w:t>
            </w:r>
          </w:p>
        </w:tc>
        <w:tc>
          <w:tcPr>
            <w:tcW w:w="574" w:type="dxa"/>
            <w:vAlign w:val="center"/>
          </w:tcPr>
          <w:p w:rsidR="00CB1B6F" w:rsidRDefault="00A952FF">
            <w:pPr>
              <w:jc w:val="center"/>
              <w:rPr>
                <w:rFonts w:cs="宋体"/>
              </w:rPr>
            </w:pPr>
            <w:r>
              <w:rPr>
                <w:rFonts w:hint="eastAsia"/>
              </w:rPr>
              <w:t>0.6</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氯水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33</w:t>
            </w:r>
          </w:p>
        </w:tc>
        <w:tc>
          <w:tcPr>
            <w:tcW w:w="689" w:type="dxa"/>
            <w:vAlign w:val="center"/>
          </w:tcPr>
          <w:p w:rsidR="00CB1B6F" w:rsidRDefault="00A952FF">
            <w:pPr>
              <w:jc w:val="center"/>
              <w:rPr>
                <w:rFonts w:cs="宋体"/>
              </w:rPr>
            </w:pPr>
            <w:r>
              <w:rPr>
                <w:rFonts w:hint="eastAsia"/>
              </w:rPr>
              <w:t>2P-317AB</w:t>
            </w:r>
          </w:p>
        </w:tc>
        <w:tc>
          <w:tcPr>
            <w:tcW w:w="1015" w:type="dxa"/>
            <w:vAlign w:val="center"/>
          </w:tcPr>
          <w:p w:rsidR="00CB1B6F" w:rsidRDefault="00A952FF">
            <w:pPr>
              <w:jc w:val="center"/>
              <w:rPr>
                <w:rFonts w:cs="宋体"/>
              </w:rPr>
            </w:pPr>
            <w:r>
              <w:rPr>
                <w:rFonts w:hint="eastAsia"/>
              </w:rPr>
              <w:t>氯水泵</w:t>
            </w:r>
          </w:p>
        </w:tc>
        <w:tc>
          <w:tcPr>
            <w:tcW w:w="1057" w:type="dxa"/>
            <w:vAlign w:val="center"/>
          </w:tcPr>
          <w:p w:rsidR="00CB1B6F" w:rsidRDefault="00A952FF">
            <w:pPr>
              <w:jc w:val="center"/>
            </w:pPr>
            <w:r>
              <w:rPr>
                <w:rFonts w:hint="eastAsia"/>
              </w:rPr>
              <w:t>Q=6m</w:t>
            </w:r>
            <w:r>
              <w:rPr>
                <w:rFonts w:hint="eastAsia"/>
              </w:rPr>
              <w:t>³</w:t>
            </w:r>
            <w:r>
              <w:rPr>
                <w:rFonts w:hint="eastAsia"/>
              </w:rPr>
              <w:t>/h H=40.5m</w:t>
            </w:r>
            <w:r>
              <w:rPr>
                <w:rFonts w:hint="eastAsia"/>
              </w:rPr>
              <w:t>电机</w:t>
            </w:r>
            <w:r>
              <w:rPr>
                <w:rFonts w:hint="eastAsia"/>
              </w:rPr>
              <w:t>N=4KW</w:t>
            </w:r>
          </w:p>
        </w:tc>
        <w:tc>
          <w:tcPr>
            <w:tcW w:w="644" w:type="dxa"/>
            <w:vAlign w:val="center"/>
          </w:tcPr>
          <w:p w:rsidR="00CB1B6F" w:rsidRDefault="00A952FF">
            <w:pPr>
              <w:jc w:val="center"/>
            </w:pPr>
            <w:r>
              <w:rPr>
                <w:rFonts w:hint="eastAsia"/>
              </w:rPr>
              <w:t>2</w:t>
            </w:r>
          </w:p>
        </w:tc>
        <w:tc>
          <w:tcPr>
            <w:tcW w:w="996" w:type="dxa"/>
            <w:vAlign w:val="center"/>
          </w:tcPr>
          <w:p w:rsidR="00CB1B6F" w:rsidRDefault="00A952FF">
            <w:pPr>
              <w:jc w:val="center"/>
              <w:rPr>
                <w:rFonts w:cs="宋体"/>
              </w:rPr>
            </w:pPr>
            <w:r>
              <w:rPr>
                <w:rFonts w:hint="eastAsia"/>
              </w:rPr>
              <w:t>Ti</w:t>
            </w:r>
          </w:p>
        </w:tc>
        <w:tc>
          <w:tcPr>
            <w:tcW w:w="836" w:type="dxa"/>
            <w:vAlign w:val="center"/>
          </w:tcPr>
          <w:p w:rsidR="00CB1B6F" w:rsidRDefault="00A952FF">
            <w:pPr>
              <w:jc w:val="center"/>
              <w:rPr>
                <w:rFonts w:cs="宋体"/>
              </w:rPr>
            </w:pPr>
            <w:r>
              <w:rPr>
                <w:rFonts w:hint="eastAsia"/>
              </w:rPr>
              <w:t>40-50</w:t>
            </w:r>
          </w:p>
        </w:tc>
        <w:tc>
          <w:tcPr>
            <w:tcW w:w="574" w:type="dxa"/>
            <w:vAlign w:val="center"/>
          </w:tcPr>
          <w:p w:rsidR="00CB1B6F" w:rsidRDefault="00A952FF">
            <w:pPr>
              <w:jc w:val="center"/>
              <w:rPr>
                <w:rFonts w:cs="宋体"/>
              </w:rPr>
            </w:pPr>
            <w:r>
              <w:rPr>
                <w:rFonts w:hint="eastAsia"/>
              </w:rPr>
              <w:t>0.6</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氯水</w:t>
            </w:r>
          </w:p>
        </w:tc>
        <w:tc>
          <w:tcPr>
            <w:tcW w:w="640" w:type="dxa"/>
            <w:vAlign w:val="center"/>
          </w:tcPr>
          <w:p w:rsidR="00CB1B6F" w:rsidRDefault="00A952FF">
            <w:pPr>
              <w:jc w:val="center"/>
              <w:rPr>
                <w:rFonts w:cs="宋体"/>
              </w:rPr>
            </w:pPr>
            <w:r>
              <w:rPr>
                <w:rFonts w:hint="eastAsia"/>
              </w:rPr>
              <w:t>新装</w:t>
            </w:r>
          </w:p>
        </w:tc>
      </w:tr>
      <w:tr w:rsidR="00CB1B6F">
        <w:trPr>
          <w:trHeight w:val="1095"/>
        </w:trPr>
        <w:tc>
          <w:tcPr>
            <w:tcW w:w="418" w:type="dxa"/>
            <w:vAlign w:val="center"/>
          </w:tcPr>
          <w:p w:rsidR="00CB1B6F" w:rsidRDefault="00A952FF">
            <w:pPr>
              <w:jc w:val="center"/>
            </w:pPr>
            <w:r>
              <w:rPr>
                <w:rFonts w:hint="eastAsia"/>
              </w:rPr>
              <w:t>34</w:t>
            </w:r>
          </w:p>
        </w:tc>
        <w:tc>
          <w:tcPr>
            <w:tcW w:w="689" w:type="dxa"/>
            <w:vAlign w:val="center"/>
          </w:tcPr>
          <w:p w:rsidR="00CB1B6F" w:rsidRDefault="00A952FF">
            <w:pPr>
              <w:jc w:val="center"/>
              <w:rPr>
                <w:rFonts w:cs="宋体"/>
              </w:rPr>
            </w:pPr>
            <w:r>
              <w:rPr>
                <w:rFonts w:hint="eastAsia"/>
              </w:rPr>
              <w:t>2T-310</w:t>
            </w:r>
          </w:p>
        </w:tc>
        <w:tc>
          <w:tcPr>
            <w:tcW w:w="1015" w:type="dxa"/>
            <w:vAlign w:val="center"/>
          </w:tcPr>
          <w:p w:rsidR="00CB1B6F" w:rsidRDefault="00A952FF">
            <w:pPr>
              <w:jc w:val="center"/>
              <w:rPr>
                <w:rFonts w:cs="宋体"/>
              </w:rPr>
            </w:pPr>
            <w:r>
              <w:rPr>
                <w:rFonts w:hint="eastAsia"/>
              </w:rPr>
              <w:t>脱氯塔</w:t>
            </w:r>
          </w:p>
        </w:tc>
        <w:tc>
          <w:tcPr>
            <w:tcW w:w="1057" w:type="dxa"/>
            <w:vAlign w:val="center"/>
          </w:tcPr>
          <w:p w:rsidR="00CB1B6F" w:rsidRDefault="00A952FF">
            <w:pPr>
              <w:jc w:val="center"/>
            </w:pPr>
            <w:r>
              <w:rPr>
                <w:rFonts w:hint="eastAsia"/>
              </w:rPr>
              <w:t>Φ</w:t>
            </w:r>
            <w:r>
              <w:t>2000×8278</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TA2</w:t>
            </w:r>
          </w:p>
        </w:tc>
        <w:tc>
          <w:tcPr>
            <w:tcW w:w="836" w:type="dxa"/>
            <w:vAlign w:val="center"/>
          </w:tcPr>
          <w:p w:rsidR="00CB1B6F" w:rsidRDefault="00A952FF">
            <w:pPr>
              <w:jc w:val="center"/>
              <w:rPr>
                <w:rFonts w:cs="宋体"/>
              </w:rPr>
            </w:pPr>
            <w:r>
              <w:rPr>
                <w:rFonts w:hint="eastAsia"/>
              </w:rPr>
              <w:t>80-90</w:t>
            </w:r>
          </w:p>
        </w:tc>
        <w:tc>
          <w:tcPr>
            <w:tcW w:w="574" w:type="dxa"/>
            <w:vAlign w:val="center"/>
          </w:tcPr>
          <w:p w:rsidR="00CB1B6F" w:rsidRDefault="00A952FF">
            <w:pPr>
              <w:jc w:val="center"/>
              <w:rPr>
                <w:rFonts w:cs="宋体"/>
              </w:rPr>
            </w:pPr>
            <w:r>
              <w:rPr>
                <w:rFonts w:hint="eastAsia"/>
              </w:rPr>
              <w:t>0.33MPa</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氯水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35</w:t>
            </w:r>
          </w:p>
        </w:tc>
        <w:tc>
          <w:tcPr>
            <w:tcW w:w="689" w:type="dxa"/>
            <w:vAlign w:val="center"/>
          </w:tcPr>
          <w:p w:rsidR="00CB1B6F" w:rsidRDefault="00A952FF">
            <w:pPr>
              <w:jc w:val="center"/>
              <w:rPr>
                <w:rFonts w:cs="宋体"/>
              </w:rPr>
            </w:pPr>
            <w:r>
              <w:rPr>
                <w:rFonts w:hint="eastAsia"/>
              </w:rPr>
              <w:t>2E-354</w:t>
            </w:r>
          </w:p>
        </w:tc>
        <w:tc>
          <w:tcPr>
            <w:tcW w:w="1015" w:type="dxa"/>
            <w:vAlign w:val="center"/>
          </w:tcPr>
          <w:p w:rsidR="00CB1B6F" w:rsidRDefault="00A952FF">
            <w:pPr>
              <w:jc w:val="center"/>
              <w:rPr>
                <w:rFonts w:cs="宋体"/>
              </w:rPr>
            </w:pPr>
            <w:r>
              <w:rPr>
                <w:rFonts w:hint="eastAsia"/>
              </w:rPr>
              <w:t>氯酸盐分解加热器</w:t>
            </w:r>
          </w:p>
        </w:tc>
        <w:tc>
          <w:tcPr>
            <w:tcW w:w="1057" w:type="dxa"/>
            <w:vAlign w:val="center"/>
          </w:tcPr>
          <w:p w:rsidR="00CB1B6F" w:rsidRDefault="00A952FF">
            <w:pPr>
              <w:jc w:val="center"/>
            </w:pPr>
            <w:r>
              <w:t>BRO.13CW-1.0-4-EH-VII</w:t>
            </w:r>
            <w:r>
              <w:rPr>
                <w:rFonts w:hint="eastAsia"/>
              </w:rPr>
              <w:t xml:space="preserve"> F=1.3m</w:t>
            </w:r>
            <w:r>
              <w:rPr>
                <w:rFonts w:hint="eastAsia"/>
              </w:rPr>
              <w:t>³</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组合件</w:t>
            </w:r>
          </w:p>
        </w:tc>
        <w:tc>
          <w:tcPr>
            <w:tcW w:w="836" w:type="dxa"/>
            <w:vAlign w:val="center"/>
          </w:tcPr>
          <w:p w:rsidR="00CB1B6F" w:rsidRDefault="00A952FF">
            <w:pPr>
              <w:jc w:val="center"/>
              <w:rPr>
                <w:rFonts w:cs="宋体"/>
              </w:rPr>
            </w:pPr>
            <w:r>
              <w:rPr>
                <w:rFonts w:hint="eastAsia"/>
              </w:rPr>
              <w:t xml:space="preserve"> 90</w:t>
            </w:r>
          </w:p>
        </w:tc>
        <w:tc>
          <w:tcPr>
            <w:tcW w:w="574" w:type="dxa"/>
            <w:vAlign w:val="center"/>
          </w:tcPr>
          <w:p w:rsidR="00CB1B6F" w:rsidRDefault="00A952FF">
            <w:pPr>
              <w:jc w:val="center"/>
              <w:rPr>
                <w:rFonts w:cs="宋体"/>
              </w:rPr>
            </w:pPr>
            <w:r>
              <w:rPr>
                <w:rFonts w:hint="eastAsia"/>
              </w:rPr>
              <w:t>1.0</w:t>
            </w:r>
          </w:p>
        </w:tc>
        <w:tc>
          <w:tcPr>
            <w:tcW w:w="574" w:type="dxa"/>
            <w:vAlign w:val="center"/>
          </w:tcPr>
          <w:p w:rsidR="00CB1B6F" w:rsidRDefault="00CB1B6F">
            <w:pPr>
              <w:jc w:val="center"/>
              <w:rPr>
                <w:rFonts w:cs="宋体"/>
              </w:rPr>
            </w:pPr>
          </w:p>
        </w:tc>
        <w:tc>
          <w:tcPr>
            <w:tcW w:w="853" w:type="dxa"/>
            <w:vAlign w:val="center"/>
          </w:tcPr>
          <w:p w:rsidR="00CB1B6F" w:rsidRDefault="00A952FF">
            <w:pPr>
              <w:jc w:val="center"/>
              <w:rPr>
                <w:rFonts w:cs="宋体"/>
              </w:rPr>
            </w:pPr>
            <w:r>
              <w:rPr>
                <w:rFonts w:hint="eastAsia"/>
              </w:rPr>
              <w:t>蒸汽、淡盐水</w:t>
            </w:r>
          </w:p>
        </w:tc>
        <w:tc>
          <w:tcPr>
            <w:tcW w:w="640" w:type="dxa"/>
            <w:vAlign w:val="center"/>
          </w:tcPr>
          <w:p w:rsidR="00CB1B6F" w:rsidRDefault="00A952FF">
            <w:pPr>
              <w:jc w:val="center"/>
              <w:rPr>
                <w:rFonts w:cs="宋体"/>
              </w:rPr>
            </w:pPr>
            <w:r>
              <w:rPr>
                <w:rFonts w:hint="eastAsia"/>
              </w:rPr>
              <w:t>利旧</w:t>
            </w:r>
          </w:p>
        </w:tc>
      </w:tr>
      <w:tr w:rsidR="00CB1B6F">
        <w:trPr>
          <w:trHeight w:val="1095"/>
        </w:trPr>
        <w:tc>
          <w:tcPr>
            <w:tcW w:w="418" w:type="dxa"/>
            <w:vAlign w:val="center"/>
          </w:tcPr>
          <w:p w:rsidR="00CB1B6F" w:rsidRDefault="00A952FF">
            <w:pPr>
              <w:jc w:val="center"/>
            </w:pPr>
            <w:r>
              <w:rPr>
                <w:rFonts w:hint="eastAsia"/>
              </w:rPr>
              <w:t>36</w:t>
            </w:r>
          </w:p>
        </w:tc>
        <w:tc>
          <w:tcPr>
            <w:tcW w:w="689" w:type="dxa"/>
            <w:vAlign w:val="center"/>
          </w:tcPr>
          <w:p w:rsidR="00CB1B6F" w:rsidRDefault="00A952FF">
            <w:pPr>
              <w:jc w:val="center"/>
              <w:rPr>
                <w:rFonts w:cs="宋体"/>
              </w:rPr>
            </w:pPr>
            <w:r>
              <w:rPr>
                <w:rFonts w:hint="eastAsia"/>
              </w:rPr>
              <w:t>2R-350</w:t>
            </w:r>
          </w:p>
        </w:tc>
        <w:tc>
          <w:tcPr>
            <w:tcW w:w="1015" w:type="dxa"/>
            <w:vAlign w:val="center"/>
          </w:tcPr>
          <w:p w:rsidR="00CB1B6F" w:rsidRDefault="00A952FF">
            <w:pPr>
              <w:jc w:val="center"/>
              <w:rPr>
                <w:rFonts w:cs="宋体"/>
              </w:rPr>
            </w:pPr>
            <w:r>
              <w:rPr>
                <w:rFonts w:hint="eastAsia"/>
              </w:rPr>
              <w:t>氯酸盐分解槽</w:t>
            </w:r>
          </w:p>
        </w:tc>
        <w:tc>
          <w:tcPr>
            <w:tcW w:w="1057" w:type="dxa"/>
            <w:vAlign w:val="center"/>
          </w:tcPr>
          <w:p w:rsidR="00CB1B6F" w:rsidRDefault="00A952FF">
            <w:pPr>
              <w:jc w:val="center"/>
            </w:pPr>
            <w:r>
              <w:rPr>
                <w:rFonts w:hint="eastAsia"/>
              </w:rPr>
              <w:t>φ</w:t>
            </w:r>
            <w:r>
              <w:rPr>
                <w:rFonts w:hint="eastAsia"/>
              </w:rPr>
              <w:t xml:space="preserve">2400*5500 </w:t>
            </w:r>
          </w:p>
        </w:tc>
        <w:tc>
          <w:tcPr>
            <w:tcW w:w="644" w:type="dxa"/>
            <w:vAlign w:val="center"/>
          </w:tcPr>
          <w:p w:rsidR="00CB1B6F" w:rsidRDefault="00A952FF">
            <w:pPr>
              <w:jc w:val="center"/>
            </w:pPr>
            <w:r>
              <w:rPr>
                <w:rFonts w:hint="eastAsia"/>
              </w:rPr>
              <w:t>1</w:t>
            </w:r>
          </w:p>
        </w:tc>
        <w:tc>
          <w:tcPr>
            <w:tcW w:w="996" w:type="dxa"/>
            <w:vAlign w:val="center"/>
          </w:tcPr>
          <w:p w:rsidR="00CB1B6F" w:rsidRDefault="00A952FF">
            <w:pPr>
              <w:jc w:val="center"/>
              <w:rPr>
                <w:rFonts w:cs="宋体"/>
              </w:rPr>
            </w:pPr>
            <w:r>
              <w:rPr>
                <w:rFonts w:hint="eastAsia"/>
              </w:rPr>
              <w:t>TA2</w:t>
            </w:r>
          </w:p>
        </w:tc>
        <w:tc>
          <w:tcPr>
            <w:tcW w:w="836" w:type="dxa"/>
            <w:vAlign w:val="center"/>
          </w:tcPr>
          <w:p w:rsidR="00CB1B6F" w:rsidRDefault="00A952FF">
            <w:pPr>
              <w:jc w:val="center"/>
              <w:rPr>
                <w:rFonts w:cs="宋体"/>
              </w:rPr>
            </w:pPr>
            <w:r>
              <w:rPr>
                <w:rFonts w:hint="eastAsia"/>
              </w:rPr>
              <w:t>100</w:t>
            </w:r>
          </w:p>
        </w:tc>
        <w:tc>
          <w:tcPr>
            <w:tcW w:w="574" w:type="dxa"/>
            <w:vAlign w:val="center"/>
          </w:tcPr>
          <w:p w:rsidR="00CB1B6F" w:rsidRDefault="00A952FF">
            <w:pPr>
              <w:jc w:val="center"/>
              <w:rPr>
                <w:rFonts w:cs="宋体"/>
              </w:rPr>
            </w:pPr>
            <w:r>
              <w:rPr>
                <w:rFonts w:hint="eastAsia"/>
              </w:rPr>
              <w:t>0.1</w:t>
            </w:r>
          </w:p>
        </w:tc>
        <w:tc>
          <w:tcPr>
            <w:tcW w:w="574" w:type="dxa"/>
            <w:vAlign w:val="center"/>
          </w:tcPr>
          <w:p w:rsidR="00CB1B6F" w:rsidRDefault="00A952FF">
            <w:pPr>
              <w:jc w:val="center"/>
              <w:rPr>
                <w:rFonts w:cs="宋体"/>
              </w:rPr>
            </w:pPr>
            <w:r>
              <w:rPr>
                <w:rFonts w:hint="eastAsia"/>
              </w:rPr>
              <w:t>28.5</w:t>
            </w:r>
          </w:p>
        </w:tc>
        <w:tc>
          <w:tcPr>
            <w:tcW w:w="853" w:type="dxa"/>
            <w:vAlign w:val="center"/>
          </w:tcPr>
          <w:p w:rsidR="00CB1B6F" w:rsidRDefault="00A952FF">
            <w:pPr>
              <w:jc w:val="center"/>
              <w:rPr>
                <w:rFonts w:cs="宋体"/>
              </w:rPr>
            </w:pPr>
            <w:r>
              <w:rPr>
                <w:rFonts w:hint="eastAsia"/>
              </w:rPr>
              <w:t>蒸汽、淡盐水、盐酸</w:t>
            </w:r>
          </w:p>
        </w:tc>
        <w:tc>
          <w:tcPr>
            <w:tcW w:w="640" w:type="dxa"/>
            <w:vAlign w:val="center"/>
          </w:tcPr>
          <w:p w:rsidR="00CB1B6F" w:rsidRDefault="00A952FF">
            <w:pPr>
              <w:jc w:val="center"/>
              <w:rPr>
                <w:rFonts w:cs="宋体"/>
              </w:rPr>
            </w:pPr>
            <w:r>
              <w:rPr>
                <w:rFonts w:hint="eastAsia"/>
              </w:rPr>
              <w:t>新装</w:t>
            </w:r>
          </w:p>
        </w:tc>
      </w:tr>
    </w:tbl>
    <w:p w:rsidR="00CB1B6F" w:rsidRDefault="00CB1B6F">
      <w:pPr>
        <w:jc w:val="center"/>
        <w:rPr>
          <w:rFonts w:hAnsi="宋体"/>
        </w:rPr>
      </w:pPr>
    </w:p>
    <w:p w:rsidR="00CB1B6F" w:rsidRDefault="00A952FF">
      <w:pPr>
        <w:pStyle w:val="2"/>
        <w:spacing w:before="0" w:after="0" w:line="240" w:lineRule="auto"/>
        <w:rPr>
          <w:rFonts w:ascii="楷体_GB2312" w:eastAsia="楷体_GB2312" w:cs="Times New Roman"/>
          <w:b w:val="0"/>
          <w:bCs w:val="0"/>
        </w:rPr>
      </w:pPr>
      <w:bookmarkStart w:id="36" w:name="_Toc12467"/>
      <w:r>
        <w:rPr>
          <w:rFonts w:ascii="楷体_GB2312" w:eastAsia="楷体_GB2312" w:cs="楷体_GB2312"/>
          <w:b w:val="0"/>
          <w:bCs w:val="0"/>
        </w:rPr>
        <w:t>2.8</w:t>
      </w:r>
      <w:r>
        <w:rPr>
          <w:rFonts w:ascii="楷体_GB2312" w:eastAsia="楷体_GB2312" w:cs="楷体_GB2312" w:hint="eastAsia"/>
          <w:b w:val="0"/>
          <w:bCs w:val="0"/>
        </w:rPr>
        <w:t>项目外部依托条件或设施</w:t>
      </w:r>
      <w:bookmarkEnd w:id="36"/>
    </w:p>
    <w:p w:rsidR="00CB1B6F" w:rsidRDefault="00A952FF">
      <w:pPr>
        <w:pStyle w:val="3"/>
        <w:spacing w:before="0" w:after="0" w:line="240" w:lineRule="auto"/>
        <w:rPr>
          <w:rFonts w:eastAsia="黑体"/>
          <w:b w:val="0"/>
          <w:bCs w:val="0"/>
          <w:sz w:val="28"/>
          <w:szCs w:val="28"/>
        </w:rPr>
      </w:pPr>
      <w:bookmarkStart w:id="37" w:name="_Toc4420"/>
      <w:r>
        <w:rPr>
          <w:rFonts w:eastAsia="黑体"/>
          <w:b w:val="0"/>
          <w:bCs w:val="0"/>
          <w:sz w:val="28"/>
          <w:szCs w:val="28"/>
        </w:rPr>
        <w:t>2.8.1</w:t>
      </w:r>
      <w:r>
        <w:rPr>
          <w:rFonts w:hAnsi="宋体" w:cs="宋体" w:hint="eastAsia"/>
          <w:sz w:val="28"/>
          <w:szCs w:val="28"/>
        </w:rPr>
        <w:t>项目外部依托条件</w:t>
      </w:r>
      <w:bookmarkEnd w:id="37"/>
    </w:p>
    <w:p w:rsidR="00CB1B6F" w:rsidRDefault="00A952FF">
      <w:pPr>
        <w:ind w:firstLineChars="200" w:firstLine="560"/>
        <w:rPr>
          <w:rFonts w:hAnsi="宋体"/>
          <w:sz w:val="28"/>
          <w:szCs w:val="28"/>
        </w:rPr>
      </w:pPr>
      <w:r>
        <w:rPr>
          <w:rFonts w:hAnsi="宋体" w:cs="宋体" w:hint="eastAsia"/>
          <w:sz w:val="28"/>
          <w:szCs w:val="28"/>
        </w:rPr>
        <w:t>水源、电源等见章节</w:t>
      </w:r>
      <w:r>
        <w:rPr>
          <w:sz w:val="28"/>
          <w:szCs w:val="28"/>
        </w:rPr>
        <w:t>2.6</w:t>
      </w:r>
      <w:r>
        <w:rPr>
          <w:rFonts w:hAnsi="宋体" w:cs="宋体" w:hint="eastAsia"/>
          <w:sz w:val="28"/>
          <w:szCs w:val="28"/>
        </w:rPr>
        <w:t>。</w:t>
      </w:r>
    </w:p>
    <w:p w:rsidR="00CB1B6F" w:rsidRDefault="00A952FF">
      <w:pPr>
        <w:pStyle w:val="3"/>
        <w:spacing w:before="0" w:after="0" w:line="240" w:lineRule="auto"/>
        <w:rPr>
          <w:rFonts w:eastAsia="黑体"/>
          <w:b w:val="0"/>
          <w:bCs w:val="0"/>
          <w:sz w:val="28"/>
          <w:szCs w:val="28"/>
        </w:rPr>
      </w:pPr>
      <w:bookmarkStart w:id="38" w:name="_Toc18881"/>
      <w:r>
        <w:rPr>
          <w:rFonts w:eastAsia="黑体"/>
          <w:b w:val="0"/>
          <w:bCs w:val="0"/>
          <w:sz w:val="28"/>
          <w:szCs w:val="28"/>
        </w:rPr>
        <w:lastRenderedPageBreak/>
        <w:t>2.8.2</w:t>
      </w:r>
      <w:r>
        <w:rPr>
          <w:rFonts w:hAnsi="宋体" w:cs="宋体" w:hint="eastAsia"/>
          <w:sz w:val="28"/>
          <w:szCs w:val="28"/>
        </w:rPr>
        <w:t>气体防护站、消防站和医院</w:t>
      </w:r>
      <w:bookmarkEnd w:id="38"/>
    </w:p>
    <w:p w:rsidR="00CB1B6F" w:rsidRDefault="00A952FF">
      <w:pPr>
        <w:ind w:firstLineChars="200" w:firstLine="560"/>
        <w:rPr>
          <w:rFonts w:hAnsi="宋体"/>
          <w:sz w:val="28"/>
          <w:szCs w:val="28"/>
        </w:rPr>
      </w:pPr>
      <w:r>
        <w:rPr>
          <w:rFonts w:hAnsi="宋体" w:cs="宋体" w:hint="eastAsia"/>
          <w:sz w:val="28"/>
          <w:szCs w:val="28"/>
        </w:rPr>
        <w:t>本工程建在镇江大港镇镇江经济开发区内，开发区设有一套完整的劳动安全卫生设施和管理机构，设有安全卫生处、安全卫生监测站、气体防护站、消防站和医院，可以满足本项目消防安全管理的要求。</w:t>
      </w:r>
    </w:p>
    <w:p w:rsidR="00CB1B6F" w:rsidRDefault="00A952FF">
      <w:pPr>
        <w:ind w:firstLineChars="200" w:firstLine="560"/>
        <w:rPr>
          <w:rFonts w:hAnsi="宋体"/>
          <w:sz w:val="28"/>
          <w:szCs w:val="28"/>
        </w:rPr>
      </w:pPr>
      <w:r>
        <w:rPr>
          <w:rFonts w:cs="宋体" w:hint="eastAsia"/>
          <w:sz w:val="28"/>
          <w:szCs w:val="28"/>
        </w:rPr>
        <w:t>新区设有镇江消防支队三中队，位于谏壁镇东侧，距工厂</w:t>
      </w:r>
      <w:r>
        <w:rPr>
          <w:sz w:val="28"/>
          <w:szCs w:val="28"/>
        </w:rPr>
        <w:t>3km</w:t>
      </w:r>
      <w:r>
        <w:rPr>
          <w:rFonts w:cs="宋体" w:hint="eastAsia"/>
          <w:sz w:val="28"/>
          <w:szCs w:val="28"/>
        </w:rPr>
        <w:t>，拥有泡沫消防车、水罐车各一辆，距四中队也仅</w:t>
      </w:r>
      <w:r>
        <w:rPr>
          <w:sz w:val="28"/>
          <w:szCs w:val="28"/>
        </w:rPr>
        <w:t>4km</w:t>
      </w:r>
      <w:r>
        <w:rPr>
          <w:rFonts w:cs="宋体" w:hint="eastAsia"/>
          <w:sz w:val="28"/>
          <w:szCs w:val="28"/>
        </w:rPr>
        <w:t>，拥有指挥车、水罐车各一辆，泡沫消防车二辆，是公司可以借助的消防机动力量。</w:t>
      </w:r>
    </w:p>
    <w:p w:rsidR="00CB1B6F" w:rsidRDefault="00A952FF">
      <w:pPr>
        <w:pStyle w:val="3"/>
        <w:spacing w:before="0" w:after="0" w:line="240" w:lineRule="auto"/>
        <w:rPr>
          <w:b w:val="0"/>
          <w:bCs w:val="0"/>
          <w:sz w:val="28"/>
          <w:szCs w:val="28"/>
        </w:rPr>
      </w:pPr>
      <w:bookmarkStart w:id="39" w:name="_Toc22896"/>
      <w:r>
        <w:rPr>
          <w:rFonts w:eastAsia="黑体"/>
          <w:b w:val="0"/>
          <w:bCs w:val="0"/>
          <w:sz w:val="28"/>
          <w:szCs w:val="28"/>
        </w:rPr>
        <w:t>2.8.3</w:t>
      </w:r>
      <w:bookmarkStart w:id="40" w:name="_Toc431218366"/>
      <w:r>
        <w:rPr>
          <w:rFonts w:cs="宋体" w:hint="eastAsia"/>
          <w:sz w:val="28"/>
          <w:szCs w:val="28"/>
        </w:rPr>
        <w:t>项目已有的安全管理机构</w:t>
      </w:r>
      <w:bookmarkEnd w:id="39"/>
      <w:bookmarkEnd w:id="40"/>
    </w:p>
    <w:p w:rsidR="00CB1B6F" w:rsidRDefault="00A952FF">
      <w:pPr>
        <w:ind w:firstLineChars="200" w:firstLine="560"/>
        <w:rPr>
          <w:rFonts w:hAnsi="宋体" w:cs="宋体"/>
          <w:sz w:val="28"/>
          <w:szCs w:val="28"/>
        </w:rPr>
      </w:pPr>
      <w:r>
        <w:rPr>
          <w:rFonts w:hAnsi="宋体" w:cs="宋体" w:hint="eastAsia"/>
          <w:sz w:val="28"/>
          <w:szCs w:val="28"/>
        </w:rPr>
        <w:t>本项目未新增作业人员，由企业中原有安全管理人员进行项目的安全管理。企业已建立完善的安全管理网络，由公司负责人任组长，并设有安全总监。成立了安全环保部，配备了</w:t>
      </w:r>
      <w:r>
        <w:rPr>
          <w:rFonts w:hAnsi="宋体"/>
          <w:sz w:val="28"/>
          <w:szCs w:val="28"/>
        </w:rPr>
        <w:t>7</w:t>
      </w:r>
      <w:r>
        <w:rPr>
          <w:rFonts w:hAnsi="宋体" w:cs="宋体" w:hint="eastAsia"/>
          <w:sz w:val="28"/>
          <w:szCs w:val="28"/>
        </w:rPr>
        <w:t>名专职安全员，并配备了二名注册安全工程师。（安全总监任命书见附件</w:t>
      </w:r>
      <w:r>
        <w:rPr>
          <w:rFonts w:hAnsi="宋体"/>
          <w:sz w:val="28"/>
          <w:szCs w:val="28"/>
        </w:rPr>
        <w:t>18</w:t>
      </w:r>
      <w:r>
        <w:rPr>
          <w:rFonts w:hAnsi="宋体" w:cs="宋体" w:hint="eastAsia"/>
          <w:sz w:val="28"/>
          <w:szCs w:val="28"/>
        </w:rPr>
        <w:t>）。</w:t>
      </w:r>
    </w:p>
    <w:p w:rsidR="00CB1B6F" w:rsidRDefault="00A952FF">
      <w:pPr>
        <w:pStyle w:val="3"/>
        <w:spacing w:before="0" w:after="0" w:line="240" w:lineRule="auto"/>
        <w:rPr>
          <w:rFonts w:cs="宋体"/>
          <w:sz w:val="28"/>
          <w:szCs w:val="28"/>
        </w:rPr>
      </w:pPr>
      <w:bookmarkStart w:id="41" w:name="_Toc26593"/>
      <w:r>
        <w:rPr>
          <w:rFonts w:eastAsia="黑体"/>
          <w:b w:val="0"/>
          <w:bCs w:val="0"/>
          <w:sz w:val="28"/>
          <w:szCs w:val="28"/>
        </w:rPr>
        <w:t>2.8.4</w:t>
      </w:r>
      <w:r>
        <w:rPr>
          <w:rFonts w:cs="宋体" w:hint="eastAsia"/>
          <w:sz w:val="28"/>
          <w:szCs w:val="28"/>
        </w:rPr>
        <w:t>车间人员配置</w:t>
      </w:r>
      <w:bookmarkEnd w:id="41"/>
    </w:p>
    <w:p w:rsidR="00CB1B6F" w:rsidRDefault="00A952FF">
      <w:pPr>
        <w:ind w:firstLineChars="200" w:firstLine="560"/>
        <w:rPr>
          <w:rFonts w:hAnsi="宋体" w:cs="宋体"/>
          <w:sz w:val="28"/>
          <w:szCs w:val="28"/>
        </w:rPr>
      </w:pPr>
      <w:r>
        <w:rPr>
          <w:rFonts w:hAnsi="宋体" w:cs="宋体" w:hint="eastAsia"/>
          <w:sz w:val="28"/>
          <w:szCs w:val="28"/>
        </w:rPr>
        <w:t>本项目所在的盐化事业岗位人员配置见下表：</w:t>
      </w:r>
    </w:p>
    <w:p w:rsidR="00CB1B6F" w:rsidRDefault="00A952FF">
      <w:pPr>
        <w:jc w:val="center"/>
        <w:rPr>
          <w:rFonts w:hAnsi="宋体" w:cs="宋体"/>
        </w:rPr>
      </w:pPr>
      <w:r>
        <w:rPr>
          <w:rFonts w:hAnsi="宋体" w:cs="宋体" w:hint="eastAsia"/>
        </w:rPr>
        <w:t>表</w:t>
      </w:r>
      <w:r>
        <w:rPr>
          <w:rFonts w:hAnsi="宋体" w:cs="宋体" w:hint="eastAsia"/>
        </w:rPr>
        <w:t>2.8-</w:t>
      </w:r>
      <w:r>
        <w:rPr>
          <w:rFonts w:hAnsi="宋体" w:cs="宋体"/>
        </w:rPr>
        <w:t>1</w:t>
      </w:r>
      <w:r>
        <w:rPr>
          <w:rFonts w:hAnsi="宋体" w:cs="宋体" w:hint="eastAsia"/>
        </w:rPr>
        <w:t>盐化事业部岗位人员配置表</w:t>
      </w:r>
    </w:p>
    <w:tbl>
      <w:tblPr>
        <w:tblW w:w="8296" w:type="dxa"/>
        <w:tblLayout w:type="fixed"/>
        <w:tblCellMar>
          <w:top w:w="15" w:type="dxa"/>
          <w:left w:w="15" w:type="dxa"/>
          <w:bottom w:w="15" w:type="dxa"/>
          <w:right w:w="15" w:type="dxa"/>
        </w:tblCellMar>
        <w:tblLook w:val="04A0"/>
      </w:tblPr>
      <w:tblGrid>
        <w:gridCol w:w="1114"/>
        <w:gridCol w:w="2535"/>
        <w:gridCol w:w="1966"/>
        <w:gridCol w:w="1571"/>
        <w:gridCol w:w="1110"/>
      </w:tblGrid>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rPr>
                <w:b/>
              </w:rPr>
            </w:pPr>
            <w:r>
              <w:rPr>
                <w:rFonts w:hint="eastAsia"/>
                <w:b/>
              </w:rPr>
              <w:t>序号</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rPr>
                <w:b/>
              </w:rPr>
            </w:pPr>
            <w:r>
              <w:rPr>
                <w:rFonts w:hint="eastAsia"/>
                <w:b/>
              </w:rPr>
              <w:t>岗位名称</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rPr>
                <w:b/>
              </w:rPr>
            </w:pPr>
            <w:r>
              <w:rPr>
                <w:rFonts w:hint="eastAsia"/>
                <w:b/>
              </w:rPr>
              <w:t>白班人员</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rPr>
                <w:b/>
              </w:rPr>
            </w:pPr>
            <w:r>
              <w:rPr>
                <w:rFonts w:hint="eastAsia"/>
                <w:b/>
              </w:rPr>
              <w:t>三班人员</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rPr>
                <w:b/>
              </w:rPr>
            </w:pPr>
            <w:r>
              <w:rPr>
                <w:rFonts w:hint="eastAsia"/>
                <w:b/>
              </w:rPr>
              <w:t>合计</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1</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盐化盐水</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3*4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14</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盐化合成</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3</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11</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3</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盐化收发</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5</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5</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4</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盐化电解</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3</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11</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5</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盐化中控</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5*4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20</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6</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盐化液氯</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3</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2*4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11</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7</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管理人员</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6</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6</w:t>
            </w:r>
          </w:p>
        </w:tc>
      </w:tr>
      <w:tr w:rsidR="00CB1B6F">
        <w:trPr>
          <w:trHeight w:val="375"/>
        </w:trPr>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8</w:t>
            </w:r>
          </w:p>
        </w:tc>
        <w:tc>
          <w:tcPr>
            <w:tcW w:w="25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销售</w:t>
            </w:r>
          </w:p>
        </w:tc>
        <w:tc>
          <w:tcPr>
            <w:tcW w:w="1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4</w:t>
            </w:r>
          </w:p>
        </w:tc>
        <w:tc>
          <w:tcPr>
            <w:tcW w:w="15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4</w:t>
            </w:r>
          </w:p>
        </w:tc>
      </w:tr>
      <w:tr w:rsidR="00CB1B6F">
        <w:trPr>
          <w:trHeight w:val="375"/>
        </w:trPr>
        <w:tc>
          <w:tcPr>
            <w:tcW w:w="1114" w:type="dxa"/>
            <w:tcBorders>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总计</w:t>
            </w:r>
          </w:p>
        </w:tc>
        <w:tc>
          <w:tcPr>
            <w:tcW w:w="2535" w:type="dxa"/>
            <w:tcBorders>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966" w:type="dxa"/>
            <w:tcBorders>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571" w:type="dxa"/>
            <w:tcBorders>
              <w:left w:val="single" w:sz="4" w:space="0" w:color="000000"/>
              <w:bottom w:val="single" w:sz="4" w:space="0" w:color="000000"/>
              <w:right w:val="single" w:sz="4" w:space="0" w:color="000000"/>
            </w:tcBorders>
            <w:shd w:val="clear" w:color="auto" w:fill="auto"/>
            <w:vAlign w:val="center"/>
          </w:tcPr>
          <w:p w:rsidR="00CB1B6F" w:rsidRDefault="00CB1B6F">
            <w:pPr>
              <w:jc w:val="center"/>
            </w:pPr>
          </w:p>
        </w:tc>
        <w:tc>
          <w:tcPr>
            <w:tcW w:w="1110" w:type="dxa"/>
            <w:tcBorders>
              <w:left w:val="single" w:sz="4" w:space="0" w:color="000000"/>
              <w:bottom w:val="single" w:sz="4" w:space="0" w:color="000000"/>
              <w:right w:val="single" w:sz="4" w:space="0" w:color="000000"/>
            </w:tcBorders>
            <w:shd w:val="clear" w:color="auto" w:fill="auto"/>
            <w:vAlign w:val="center"/>
          </w:tcPr>
          <w:p w:rsidR="00CB1B6F" w:rsidRDefault="00A952FF">
            <w:pPr>
              <w:jc w:val="center"/>
            </w:pPr>
            <w:r>
              <w:rPr>
                <w:rFonts w:hint="eastAsia"/>
              </w:rPr>
              <w:t>82</w:t>
            </w:r>
          </w:p>
        </w:tc>
      </w:tr>
    </w:tbl>
    <w:p w:rsidR="00CB1B6F" w:rsidRDefault="00CB1B6F">
      <w:pPr>
        <w:ind w:firstLineChars="200" w:firstLine="420"/>
        <w:rPr>
          <w:rFonts w:ascii="楷体_GB2312" w:eastAsia="楷体_GB2312"/>
        </w:rPr>
      </w:pPr>
    </w:p>
    <w:p w:rsidR="00CB1B6F" w:rsidRDefault="00A952FF">
      <w:pPr>
        <w:pStyle w:val="2"/>
        <w:spacing w:before="0" w:after="0" w:line="240" w:lineRule="auto"/>
        <w:rPr>
          <w:rFonts w:cs="Times New Roman"/>
        </w:rPr>
      </w:pPr>
      <w:bookmarkStart w:id="42" w:name="_Toc2367"/>
      <w:r>
        <w:rPr>
          <w:rFonts w:ascii="楷体_GB2312" w:eastAsia="楷体_GB2312" w:cs="楷体_GB2312"/>
          <w:b w:val="0"/>
          <w:bCs w:val="0"/>
        </w:rPr>
        <w:lastRenderedPageBreak/>
        <w:t xml:space="preserve">2.9 </w:t>
      </w:r>
      <w:r>
        <w:rPr>
          <w:rFonts w:ascii="楷体_GB2312" w:eastAsia="楷体_GB2312" w:cs="楷体_GB2312" w:hint="eastAsia"/>
          <w:b w:val="0"/>
          <w:bCs w:val="0"/>
        </w:rPr>
        <w:t>项目所在地自然条件</w:t>
      </w:r>
      <w:bookmarkEnd w:id="42"/>
    </w:p>
    <w:p w:rsidR="00CB1B6F" w:rsidRDefault="00A952FF">
      <w:pPr>
        <w:pStyle w:val="3"/>
        <w:spacing w:before="0" w:after="0" w:line="240" w:lineRule="auto"/>
        <w:rPr>
          <w:sz w:val="28"/>
          <w:szCs w:val="28"/>
        </w:rPr>
      </w:pPr>
      <w:bookmarkStart w:id="43" w:name="_Toc28547"/>
      <w:r>
        <w:rPr>
          <w:rFonts w:eastAsia="黑体"/>
          <w:b w:val="0"/>
          <w:bCs w:val="0"/>
          <w:sz w:val="28"/>
          <w:szCs w:val="28"/>
        </w:rPr>
        <w:t>2.9.1</w:t>
      </w:r>
      <w:r>
        <w:rPr>
          <w:rFonts w:hAnsi="宋体" w:cs="宋体" w:hint="eastAsia"/>
          <w:sz w:val="28"/>
          <w:szCs w:val="28"/>
        </w:rPr>
        <w:t>地形、地貌、地质</w:t>
      </w:r>
      <w:bookmarkEnd w:id="43"/>
    </w:p>
    <w:p w:rsidR="00CB1B6F" w:rsidRDefault="00A952FF">
      <w:pPr>
        <w:ind w:firstLineChars="200" w:firstLine="560"/>
        <w:rPr>
          <w:sz w:val="28"/>
          <w:szCs w:val="28"/>
        </w:rPr>
      </w:pPr>
      <w:r>
        <w:rPr>
          <w:rFonts w:hAnsi="宋体" w:cs="宋体" w:hint="eastAsia"/>
          <w:sz w:val="28"/>
          <w:szCs w:val="28"/>
        </w:rPr>
        <w:t>建设项目所在地，土质以亚粘土和淤泥为主，地下水量较小，不丰富，稳定地下水位</w:t>
      </w:r>
      <w:r>
        <w:rPr>
          <w:sz w:val="28"/>
          <w:szCs w:val="28"/>
        </w:rPr>
        <w:t>0.3</w:t>
      </w:r>
      <w:r>
        <w:rPr>
          <w:rFonts w:hAnsi="宋体" w:cs="宋体" w:hint="eastAsia"/>
          <w:sz w:val="28"/>
          <w:szCs w:val="28"/>
        </w:rPr>
        <w:t>～</w:t>
      </w:r>
      <w:r>
        <w:rPr>
          <w:sz w:val="28"/>
          <w:szCs w:val="28"/>
        </w:rPr>
        <w:t>11m</w:t>
      </w:r>
      <w:r>
        <w:rPr>
          <w:rFonts w:hAnsi="宋体" w:cs="宋体" w:hint="eastAsia"/>
          <w:sz w:val="28"/>
          <w:szCs w:val="28"/>
        </w:rPr>
        <w:t>见水，绝对标高</w:t>
      </w:r>
      <w:r>
        <w:rPr>
          <w:sz w:val="28"/>
          <w:szCs w:val="28"/>
        </w:rPr>
        <w:t>7</w:t>
      </w:r>
      <w:r>
        <w:rPr>
          <w:rFonts w:hAnsi="宋体" w:cs="宋体" w:hint="eastAsia"/>
          <w:sz w:val="28"/>
          <w:szCs w:val="28"/>
        </w:rPr>
        <w:t>～</w:t>
      </w:r>
      <w:r>
        <w:rPr>
          <w:sz w:val="28"/>
          <w:szCs w:val="28"/>
        </w:rPr>
        <w:t>10m</w:t>
      </w:r>
      <w:r>
        <w:rPr>
          <w:rFonts w:hAnsi="宋体" w:cs="宋体" w:hint="eastAsia"/>
          <w:sz w:val="28"/>
          <w:szCs w:val="28"/>
        </w:rPr>
        <w:t>，场区内无液化土层。根据《中国地震动参数区划图》</w:t>
      </w:r>
      <w:r>
        <w:rPr>
          <w:sz w:val="28"/>
          <w:szCs w:val="28"/>
        </w:rPr>
        <w:t>(GB18306-2008)</w:t>
      </w:r>
      <w:r>
        <w:rPr>
          <w:rFonts w:hAnsi="宋体" w:cs="宋体" w:hint="eastAsia"/>
          <w:sz w:val="28"/>
          <w:szCs w:val="28"/>
        </w:rPr>
        <w:t>，本项目所在地地震基本烈度为Ⅶ度。</w:t>
      </w:r>
    </w:p>
    <w:p w:rsidR="00CB1B6F" w:rsidRDefault="00A952FF">
      <w:pPr>
        <w:pStyle w:val="3"/>
        <w:spacing w:before="0" w:after="0" w:line="240" w:lineRule="auto"/>
        <w:rPr>
          <w:sz w:val="28"/>
          <w:szCs w:val="28"/>
        </w:rPr>
      </w:pPr>
      <w:bookmarkStart w:id="44" w:name="_Toc3154"/>
      <w:r>
        <w:rPr>
          <w:rFonts w:eastAsia="黑体"/>
          <w:b w:val="0"/>
          <w:bCs w:val="0"/>
          <w:sz w:val="28"/>
          <w:szCs w:val="28"/>
        </w:rPr>
        <w:t>2.9.2</w:t>
      </w:r>
      <w:r>
        <w:rPr>
          <w:rFonts w:hAnsi="宋体" w:cs="宋体" w:hint="eastAsia"/>
          <w:sz w:val="28"/>
          <w:szCs w:val="28"/>
        </w:rPr>
        <w:t>水文</w:t>
      </w:r>
      <w:bookmarkEnd w:id="44"/>
    </w:p>
    <w:p w:rsidR="00CB1B6F" w:rsidRDefault="00A952FF">
      <w:pPr>
        <w:ind w:firstLineChars="200" w:firstLine="560"/>
        <w:rPr>
          <w:sz w:val="28"/>
          <w:szCs w:val="28"/>
        </w:rPr>
      </w:pPr>
      <w:r>
        <w:rPr>
          <w:rFonts w:hAnsi="宋体" w:cs="宋体" w:hint="eastAsia"/>
          <w:sz w:val="28"/>
          <w:szCs w:val="28"/>
        </w:rPr>
        <w:t>本项目位于长江镇江新区段，距长江口约</w:t>
      </w:r>
      <w:r>
        <w:rPr>
          <w:sz w:val="28"/>
          <w:szCs w:val="28"/>
        </w:rPr>
        <w:t>270km,</w:t>
      </w:r>
      <w:r>
        <w:rPr>
          <w:rFonts w:hAnsi="宋体" w:cs="宋体" w:hint="eastAsia"/>
          <w:sz w:val="28"/>
          <w:szCs w:val="28"/>
        </w:rPr>
        <w:t>属感潮河段，每日涨落各两次，涨潮平均历时约</w:t>
      </w:r>
      <w:r>
        <w:rPr>
          <w:sz w:val="28"/>
          <w:szCs w:val="28"/>
        </w:rPr>
        <w:t>3</w:t>
      </w:r>
      <w:r>
        <w:rPr>
          <w:rFonts w:hAnsi="宋体" w:cs="宋体" w:hint="eastAsia"/>
          <w:sz w:val="28"/>
          <w:szCs w:val="28"/>
        </w:rPr>
        <w:t>小时，落潮平均约</w:t>
      </w:r>
      <w:r>
        <w:rPr>
          <w:sz w:val="28"/>
          <w:szCs w:val="28"/>
        </w:rPr>
        <w:t>9</w:t>
      </w:r>
      <w:r>
        <w:rPr>
          <w:rFonts w:hAnsi="宋体" w:cs="宋体" w:hint="eastAsia"/>
          <w:sz w:val="28"/>
          <w:szCs w:val="28"/>
        </w:rPr>
        <w:t>小时，其水文特征如下：</w:t>
      </w:r>
    </w:p>
    <w:p w:rsidR="00CB1B6F" w:rsidRDefault="00A952FF">
      <w:pPr>
        <w:pStyle w:val="af7"/>
        <w:numPr>
          <w:ilvl w:val="0"/>
          <w:numId w:val="1"/>
        </w:numPr>
        <w:ind w:firstLineChars="0"/>
        <w:rPr>
          <w:sz w:val="28"/>
          <w:szCs w:val="28"/>
        </w:rPr>
      </w:pPr>
      <w:r>
        <w:rPr>
          <w:rFonts w:hAnsi="宋体" w:cs="宋体" w:hint="eastAsia"/>
          <w:sz w:val="28"/>
          <w:szCs w:val="28"/>
        </w:rPr>
        <w:t>水位及潮差</w:t>
      </w:r>
    </w:p>
    <w:p w:rsidR="00CB1B6F" w:rsidRDefault="00A952FF">
      <w:pPr>
        <w:ind w:leftChars="100" w:left="210" w:firstLineChars="100" w:firstLine="280"/>
        <w:rPr>
          <w:rFonts w:hAnsi="宋体" w:cs="宋体"/>
          <w:sz w:val="28"/>
          <w:szCs w:val="28"/>
        </w:rPr>
      </w:pPr>
      <w:r>
        <w:rPr>
          <w:rFonts w:hAnsi="宋体" w:cs="宋体" w:hint="eastAsia"/>
          <w:sz w:val="28"/>
          <w:szCs w:val="28"/>
        </w:rPr>
        <w:t>历年最高洪水位：</w:t>
      </w:r>
      <w:r>
        <w:rPr>
          <w:sz w:val="28"/>
          <w:szCs w:val="28"/>
        </w:rPr>
        <w:t xml:space="preserve">             6.28m(</w:t>
      </w:r>
      <w:r>
        <w:rPr>
          <w:rFonts w:hAnsi="宋体" w:cs="宋体" w:hint="eastAsia"/>
          <w:sz w:val="28"/>
          <w:szCs w:val="28"/>
        </w:rPr>
        <w:t>黄海高程，下同，计算</w:t>
      </w:r>
    </w:p>
    <w:p w:rsidR="00CB1B6F" w:rsidRDefault="00A952FF">
      <w:pPr>
        <w:ind w:leftChars="100" w:left="210" w:firstLineChars="1500" w:firstLine="4200"/>
        <w:rPr>
          <w:sz w:val="28"/>
          <w:szCs w:val="28"/>
        </w:rPr>
      </w:pPr>
      <w:r>
        <w:rPr>
          <w:rFonts w:hAnsi="宋体" w:cs="宋体" w:hint="eastAsia"/>
          <w:sz w:val="28"/>
          <w:szCs w:val="28"/>
        </w:rPr>
        <w:t>最高洪水位</w:t>
      </w:r>
      <w:r>
        <w:rPr>
          <w:sz w:val="28"/>
          <w:szCs w:val="28"/>
        </w:rPr>
        <w:t>6.50m)</w:t>
      </w:r>
    </w:p>
    <w:p w:rsidR="00CB1B6F" w:rsidRDefault="00A952FF">
      <w:pPr>
        <w:ind w:firstLineChars="200" w:firstLine="560"/>
        <w:rPr>
          <w:sz w:val="28"/>
          <w:szCs w:val="28"/>
        </w:rPr>
      </w:pPr>
      <w:r>
        <w:rPr>
          <w:rFonts w:hAnsi="宋体" w:cs="宋体" w:hint="eastAsia"/>
          <w:sz w:val="28"/>
          <w:szCs w:val="28"/>
        </w:rPr>
        <w:t>历年最低枯水位：</w:t>
      </w:r>
      <w:r>
        <w:rPr>
          <w:sz w:val="28"/>
          <w:szCs w:val="28"/>
        </w:rPr>
        <w:t xml:space="preserve">             -0.77m</w:t>
      </w:r>
    </w:p>
    <w:p w:rsidR="00CB1B6F" w:rsidRDefault="00A952FF">
      <w:pPr>
        <w:ind w:firstLineChars="200" w:firstLine="560"/>
        <w:rPr>
          <w:sz w:val="28"/>
          <w:szCs w:val="28"/>
        </w:rPr>
      </w:pPr>
      <w:r>
        <w:rPr>
          <w:rFonts w:hAnsi="宋体" w:cs="宋体" w:hint="eastAsia"/>
          <w:sz w:val="28"/>
          <w:szCs w:val="28"/>
        </w:rPr>
        <w:t>历年最大潮差：</w:t>
      </w:r>
      <w:r>
        <w:rPr>
          <w:sz w:val="28"/>
          <w:szCs w:val="28"/>
        </w:rPr>
        <w:t xml:space="preserve">               2.10m</w:t>
      </w:r>
    </w:p>
    <w:p w:rsidR="00CB1B6F" w:rsidRDefault="00A952FF">
      <w:pPr>
        <w:ind w:firstLineChars="200" w:firstLine="560"/>
        <w:rPr>
          <w:sz w:val="28"/>
          <w:szCs w:val="28"/>
        </w:rPr>
      </w:pPr>
      <w:r>
        <w:rPr>
          <w:rFonts w:hAnsi="宋体" w:cs="宋体" w:hint="eastAsia"/>
          <w:sz w:val="28"/>
          <w:szCs w:val="28"/>
        </w:rPr>
        <w:t>历年最小潮差：</w:t>
      </w:r>
      <w:r>
        <w:rPr>
          <w:sz w:val="28"/>
          <w:szCs w:val="28"/>
        </w:rPr>
        <w:t xml:space="preserve">               0.01m</w:t>
      </w:r>
    </w:p>
    <w:p w:rsidR="00CB1B6F" w:rsidRDefault="00A952FF">
      <w:pPr>
        <w:ind w:firstLineChars="200" w:firstLine="560"/>
        <w:rPr>
          <w:sz w:val="28"/>
          <w:szCs w:val="28"/>
        </w:rPr>
      </w:pPr>
      <w:r>
        <w:rPr>
          <w:rFonts w:hAnsi="宋体" w:cs="宋体" w:hint="eastAsia"/>
          <w:sz w:val="28"/>
          <w:szCs w:val="28"/>
        </w:rPr>
        <w:t>②流速</w:t>
      </w:r>
    </w:p>
    <w:p w:rsidR="00CB1B6F" w:rsidRDefault="00A952FF">
      <w:pPr>
        <w:ind w:firstLineChars="200" w:firstLine="560"/>
        <w:rPr>
          <w:sz w:val="28"/>
          <w:szCs w:val="28"/>
        </w:rPr>
      </w:pPr>
      <w:r>
        <w:rPr>
          <w:rFonts w:hAnsi="宋体" w:cs="宋体" w:hint="eastAsia"/>
          <w:sz w:val="28"/>
          <w:szCs w:val="28"/>
        </w:rPr>
        <w:t>最大流速：</w:t>
      </w:r>
      <w:r>
        <w:rPr>
          <w:sz w:val="28"/>
          <w:szCs w:val="28"/>
        </w:rPr>
        <w:t xml:space="preserve">                   2.0m/s</w:t>
      </w:r>
    </w:p>
    <w:p w:rsidR="00CB1B6F" w:rsidRDefault="00A952FF">
      <w:pPr>
        <w:ind w:firstLineChars="200" w:firstLine="560"/>
        <w:rPr>
          <w:sz w:val="28"/>
          <w:szCs w:val="28"/>
        </w:rPr>
      </w:pPr>
      <w:r>
        <w:rPr>
          <w:rFonts w:hAnsi="宋体" w:cs="宋体" w:hint="eastAsia"/>
          <w:sz w:val="28"/>
          <w:szCs w:val="28"/>
        </w:rPr>
        <w:t>最小流速：</w:t>
      </w:r>
      <w:r>
        <w:rPr>
          <w:sz w:val="28"/>
          <w:szCs w:val="28"/>
        </w:rPr>
        <w:t xml:space="preserve">                   0.5m/s</w:t>
      </w:r>
    </w:p>
    <w:p w:rsidR="00CB1B6F" w:rsidRDefault="00A952FF">
      <w:pPr>
        <w:ind w:firstLineChars="200" w:firstLine="560"/>
        <w:rPr>
          <w:sz w:val="28"/>
          <w:szCs w:val="28"/>
        </w:rPr>
      </w:pPr>
      <w:r>
        <w:rPr>
          <w:rFonts w:hAnsi="宋体" w:cs="宋体" w:hint="eastAsia"/>
          <w:sz w:val="28"/>
          <w:szCs w:val="28"/>
        </w:rPr>
        <w:t>平均流速：</w:t>
      </w:r>
      <w:r>
        <w:rPr>
          <w:sz w:val="28"/>
          <w:szCs w:val="28"/>
        </w:rPr>
        <w:t xml:space="preserve">                   1.0m/s</w:t>
      </w:r>
    </w:p>
    <w:p w:rsidR="00CB1B6F" w:rsidRDefault="00A952FF">
      <w:pPr>
        <w:ind w:firstLineChars="200" w:firstLine="560"/>
        <w:rPr>
          <w:sz w:val="28"/>
          <w:szCs w:val="28"/>
        </w:rPr>
      </w:pPr>
      <w:r>
        <w:rPr>
          <w:rFonts w:hAnsi="宋体" w:cs="宋体" w:hint="eastAsia"/>
          <w:sz w:val="28"/>
          <w:szCs w:val="28"/>
        </w:rPr>
        <w:t>③流量</w:t>
      </w:r>
    </w:p>
    <w:p w:rsidR="00CB1B6F" w:rsidRDefault="00A952FF">
      <w:pPr>
        <w:ind w:firstLineChars="200" w:firstLine="560"/>
        <w:rPr>
          <w:sz w:val="28"/>
          <w:szCs w:val="28"/>
        </w:rPr>
      </w:pPr>
      <w:r>
        <w:rPr>
          <w:rFonts w:hAnsi="宋体" w:cs="宋体" w:hint="eastAsia"/>
          <w:sz w:val="28"/>
          <w:szCs w:val="28"/>
        </w:rPr>
        <w:t>最大洪峰：</w:t>
      </w:r>
      <w:r>
        <w:rPr>
          <w:sz w:val="28"/>
          <w:szCs w:val="28"/>
        </w:rPr>
        <w:t xml:space="preserve">                  92600 m</w:t>
      </w:r>
      <w:r>
        <w:rPr>
          <w:sz w:val="28"/>
          <w:szCs w:val="28"/>
          <w:vertAlign w:val="superscript"/>
        </w:rPr>
        <w:t>3</w:t>
      </w:r>
      <w:r>
        <w:rPr>
          <w:sz w:val="28"/>
          <w:szCs w:val="28"/>
        </w:rPr>
        <w:t>/s</w:t>
      </w:r>
    </w:p>
    <w:p w:rsidR="00CB1B6F" w:rsidRDefault="00A952FF">
      <w:pPr>
        <w:ind w:firstLineChars="200" w:firstLine="560"/>
        <w:rPr>
          <w:sz w:val="28"/>
          <w:szCs w:val="28"/>
        </w:rPr>
      </w:pPr>
      <w:r>
        <w:rPr>
          <w:rFonts w:hAnsi="宋体" w:cs="宋体" w:hint="eastAsia"/>
          <w:sz w:val="28"/>
          <w:szCs w:val="28"/>
        </w:rPr>
        <w:lastRenderedPageBreak/>
        <w:t>最大平均流量：</w:t>
      </w:r>
      <w:r>
        <w:rPr>
          <w:sz w:val="28"/>
          <w:szCs w:val="28"/>
        </w:rPr>
        <w:t xml:space="preserve">              43100 m</w:t>
      </w:r>
      <w:r>
        <w:rPr>
          <w:sz w:val="28"/>
          <w:szCs w:val="28"/>
          <w:vertAlign w:val="superscript"/>
        </w:rPr>
        <w:t>3</w:t>
      </w:r>
      <w:r>
        <w:rPr>
          <w:sz w:val="28"/>
          <w:szCs w:val="28"/>
        </w:rPr>
        <w:t>/s</w:t>
      </w:r>
    </w:p>
    <w:p w:rsidR="00CB1B6F" w:rsidRDefault="00A952FF">
      <w:pPr>
        <w:ind w:firstLineChars="200" w:firstLine="560"/>
        <w:rPr>
          <w:sz w:val="28"/>
          <w:szCs w:val="28"/>
        </w:rPr>
      </w:pPr>
      <w:r>
        <w:rPr>
          <w:rFonts w:hAnsi="宋体" w:cs="宋体" w:hint="eastAsia"/>
          <w:sz w:val="28"/>
          <w:szCs w:val="28"/>
        </w:rPr>
        <w:t>最小平均流量：</w:t>
      </w:r>
      <w:r>
        <w:rPr>
          <w:sz w:val="28"/>
          <w:szCs w:val="28"/>
        </w:rPr>
        <w:t xml:space="preserve">              21400 m</w:t>
      </w:r>
      <w:r>
        <w:rPr>
          <w:sz w:val="28"/>
          <w:szCs w:val="28"/>
          <w:vertAlign w:val="superscript"/>
        </w:rPr>
        <w:t>3</w:t>
      </w:r>
      <w:r>
        <w:rPr>
          <w:sz w:val="28"/>
          <w:szCs w:val="28"/>
        </w:rPr>
        <w:t>/s</w:t>
      </w:r>
    </w:p>
    <w:p w:rsidR="00CB1B6F" w:rsidRDefault="00A952FF">
      <w:pPr>
        <w:ind w:firstLineChars="200" w:firstLine="560"/>
        <w:rPr>
          <w:sz w:val="28"/>
          <w:szCs w:val="28"/>
        </w:rPr>
      </w:pPr>
      <w:r>
        <w:rPr>
          <w:rFonts w:hAnsi="宋体" w:cs="宋体" w:hint="eastAsia"/>
          <w:sz w:val="28"/>
          <w:szCs w:val="28"/>
        </w:rPr>
        <w:t>年均径流量：</w:t>
      </w:r>
      <w:r>
        <w:rPr>
          <w:sz w:val="28"/>
          <w:szCs w:val="28"/>
        </w:rPr>
        <w:t xml:space="preserve">                8.933×1012m</w:t>
      </w:r>
      <w:r>
        <w:rPr>
          <w:sz w:val="28"/>
          <w:szCs w:val="28"/>
          <w:vertAlign w:val="superscript"/>
        </w:rPr>
        <w:t>3</w:t>
      </w:r>
    </w:p>
    <w:p w:rsidR="00CB1B6F" w:rsidRDefault="00A952FF">
      <w:pPr>
        <w:pStyle w:val="3"/>
        <w:spacing w:before="0" w:after="0" w:line="240" w:lineRule="auto"/>
        <w:rPr>
          <w:sz w:val="28"/>
          <w:szCs w:val="28"/>
        </w:rPr>
      </w:pPr>
      <w:bookmarkStart w:id="45" w:name="_Toc31488"/>
      <w:r>
        <w:rPr>
          <w:rFonts w:eastAsia="黑体"/>
          <w:b w:val="0"/>
          <w:bCs w:val="0"/>
          <w:sz w:val="28"/>
          <w:szCs w:val="28"/>
        </w:rPr>
        <w:t>2.9.3</w:t>
      </w:r>
      <w:r>
        <w:rPr>
          <w:rFonts w:hAnsi="宋体" w:cs="宋体" w:hint="eastAsia"/>
          <w:sz w:val="28"/>
          <w:szCs w:val="28"/>
        </w:rPr>
        <w:t>气候气象</w:t>
      </w:r>
      <w:bookmarkEnd w:id="45"/>
    </w:p>
    <w:p w:rsidR="00CB1B6F" w:rsidRDefault="00A952FF">
      <w:pPr>
        <w:ind w:firstLineChars="200" w:firstLine="560"/>
        <w:rPr>
          <w:sz w:val="28"/>
          <w:szCs w:val="28"/>
        </w:rPr>
      </w:pPr>
      <w:r>
        <w:rPr>
          <w:rFonts w:hAnsi="宋体" w:cs="宋体" w:hint="eastAsia"/>
          <w:sz w:val="28"/>
          <w:szCs w:val="28"/>
        </w:rPr>
        <w:t>镇江位于东径</w:t>
      </w:r>
      <w:r>
        <w:rPr>
          <w:sz w:val="28"/>
          <w:szCs w:val="28"/>
        </w:rPr>
        <w:t>119</w:t>
      </w:r>
      <w:r>
        <w:rPr>
          <w:rFonts w:cs="宋体" w:hint="eastAsia"/>
          <w:sz w:val="28"/>
          <w:szCs w:val="28"/>
        </w:rPr>
        <w:t>°</w:t>
      </w:r>
      <w:r>
        <w:rPr>
          <w:sz w:val="28"/>
          <w:szCs w:val="28"/>
        </w:rPr>
        <w:t>28</w:t>
      </w:r>
      <w:r>
        <w:rPr>
          <w:rFonts w:cs="宋体" w:hint="eastAsia"/>
          <w:sz w:val="28"/>
          <w:szCs w:val="28"/>
        </w:rPr>
        <w:t>′</w:t>
      </w:r>
      <w:r>
        <w:rPr>
          <w:rFonts w:hAnsi="宋体" w:cs="宋体" w:hint="eastAsia"/>
          <w:sz w:val="28"/>
          <w:szCs w:val="28"/>
        </w:rPr>
        <w:t>，北纬</w:t>
      </w:r>
      <w:r>
        <w:rPr>
          <w:sz w:val="28"/>
          <w:szCs w:val="28"/>
        </w:rPr>
        <w:t>32</w:t>
      </w:r>
      <w:r>
        <w:rPr>
          <w:rFonts w:cs="宋体" w:hint="eastAsia"/>
          <w:sz w:val="28"/>
          <w:szCs w:val="28"/>
        </w:rPr>
        <w:t>°</w:t>
      </w:r>
      <w:r>
        <w:rPr>
          <w:sz w:val="28"/>
          <w:szCs w:val="28"/>
        </w:rPr>
        <w:t>13</w:t>
      </w:r>
      <w:r>
        <w:rPr>
          <w:rFonts w:cs="宋体" w:hint="eastAsia"/>
          <w:sz w:val="28"/>
          <w:szCs w:val="28"/>
        </w:rPr>
        <w:t>′</w:t>
      </w:r>
      <w:r>
        <w:rPr>
          <w:rFonts w:hAnsi="宋体" w:cs="宋体" w:hint="eastAsia"/>
          <w:sz w:val="28"/>
          <w:szCs w:val="28"/>
        </w:rPr>
        <w:t>的中纬地区，太阳高度角比较大，光照充足，气候温和湿润，四季分明，雨量丰沛，属北亚热带季风气候区。</w:t>
      </w:r>
    </w:p>
    <w:p w:rsidR="00CB1B6F" w:rsidRDefault="00A952FF">
      <w:pPr>
        <w:ind w:firstLineChars="200" w:firstLine="560"/>
        <w:rPr>
          <w:sz w:val="28"/>
          <w:szCs w:val="28"/>
        </w:rPr>
      </w:pPr>
      <w:r>
        <w:rPr>
          <w:rFonts w:hAnsi="宋体" w:cs="宋体" w:hint="eastAsia"/>
          <w:sz w:val="28"/>
          <w:szCs w:val="28"/>
        </w:rPr>
        <w:t>历年平均气压：</w:t>
      </w:r>
      <w:r>
        <w:rPr>
          <w:sz w:val="28"/>
          <w:szCs w:val="28"/>
        </w:rPr>
        <w:t xml:space="preserve">                101.4kPa</w:t>
      </w:r>
    </w:p>
    <w:p w:rsidR="00CB1B6F" w:rsidRDefault="00A952FF">
      <w:pPr>
        <w:ind w:firstLineChars="200" w:firstLine="560"/>
        <w:rPr>
          <w:sz w:val="28"/>
          <w:szCs w:val="28"/>
        </w:rPr>
      </w:pPr>
      <w:r>
        <w:rPr>
          <w:rFonts w:hAnsi="宋体" w:cs="宋体" w:hint="eastAsia"/>
          <w:sz w:val="28"/>
          <w:szCs w:val="28"/>
        </w:rPr>
        <w:t>历年平均气温：</w:t>
      </w:r>
      <w:r>
        <w:rPr>
          <w:sz w:val="28"/>
          <w:szCs w:val="28"/>
        </w:rPr>
        <w:t xml:space="preserve">                15.4</w:t>
      </w:r>
      <w:r>
        <w:rPr>
          <w:rFonts w:hAnsi="宋体" w:cs="宋体" w:hint="eastAsia"/>
          <w:sz w:val="28"/>
          <w:szCs w:val="28"/>
        </w:rPr>
        <w:t>℃</w:t>
      </w:r>
    </w:p>
    <w:p w:rsidR="00CB1B6F" w:rsidRDefault="00A952FF">
      <w:pPr>
        <w:ind w:firstLineChars="200" w:firstLine="560"/>
        <w:rPr>
          <w:sz w:val="28"/>
          <w:szCs w:val="28"/>
        </w:rPr>
      </w:pPr>
      <w:r>
        <w:rPr>
          <w:rFonts w:hAnsi="宋体" w:cs="宋体" w:hint="eastAsia"/>
          <w:sz w:val="28"/>
          <w:szCs w:val="28"/>
        </w:rPr>
        <w:t>其中</w:t>
      </w:r>
      <w:r>
        <w:rPr>
          <w:sz w:val="28"/>
          <w:szCs w:val="28"/>
        </w:rPr>
        <w:t>7</w:t>
      </w:r>
      <w:r>
        <w:rPr>
          <w:rFonts w:hAnsi="宋体" w:cs="宋体" w:hint="eastAsia"/>
          <w:sz w:val="28"/>
          <w:szCs w:val="28"/>
        </w:rPr>
        <w:t>～</w:t>
      </w:r>
      <w:r>
        <w:rPr>
          <w:sz w:val="28"/>
          <w:szCs w:val="28"/>
        </w:rPr>
        <w:t xml:space="preserve">8 </w:t>
      </w:r>
      <w:r>
        <w:rPr>
          <w:rFonts w:hAnsi="宋体" w:cs="宋体" w:hint="eastAsia"/>
          <w:sz w:val="28"/>
          <w:szCs w:val="28"/>
        </w:rPr>
        <w:t>月：</w:t>
      </w:r>
      <w:r>
        <w:rPr>
          <w:sz w:val="28"/>
          <w:szCs w:val="28"/>
        </w:rPr>
        <w:t xml:space="preserve">                 28.1</w:t>
      </w:r>
      <w:r>
        <w:rPr>
          <w:rFonts w:hAnsi="宋体" w:cs="宋体" w:hint="eastAsia"/>
          <w:sz w:val="28"/>
          <w:szCs w:val="28"/>
        </w:rPr>
        <w:t>℃</w:t>
      </w:r>
    </w:p>
    <w:p w:rsidR="00CB1B6F" w:rsidRDefault="00A952FF">
      <w:pPr>
        <w:ind w:firstLineChars="200" w:firstLine="560"/>
        <w:rPr>
          <w:sz w:val="28"/>
          <w:szCs w:val="28"/>
        </w:rPr>
      </w:pPr>
      <w:r>
        <w:rPr>
          <w:sz w:val="28"/>
          <w:szCs w:val="28"/>
        </w:rPr>
        <w:t>1</w:t>
      </w:r>
      <w:r>
        <w:rPr>
          <w:rFonts w:hAnsi="宋体" w:cs="宋体" w:hint="eastAsia"/>
          <w:sz w:val="28"/>
          <w:szCs w:val="28"/>
        </w:rPr>
        <w:t>～</w:t>
      </w:r>
      <w:r>
        <w:rPr>
          <w:sz w:val="28"/>
          <w:szCs w:val="28"/>
        </w:rPr>
        <w:t>2</w:t>
      </w:r>
      <w:r>
        <w:rPr>
          <w:rFonts w:hAnsi="宋体" w:cs="宋体" w:hint="eastAsia"/>
          <w:sz w:val="28"/>
          <w:szCs w:val="28"/>
        </w:rPr>
        <w:t>月：</w:t>
      </w:r>
      <w:r>
        <w:rPr>
          <w:sz w:val="28"/>
          <w:szCs w:val="28"/>
        </w:rPr>
        <w:t xml:space="preserve">                      2</w:t>
      </w:r>
      <w:r>
        <w:rPr>
          <w:rFonts w:hAnsi="宋体" w:cs="宋体" w:hint="eastAsia"/>
          <w:sz w:val="28"/>
          <w:szCs w:val="28"/>
        </w:rPr>
        <w:t>℃</w:t>
      </w:r>
    </w:p>
    <w:p w:rsidR="00CB1B6F" w:rsidRDefault="00A952FF">
      <w:pPr>
        <w:ind w:firstLineChars="200" w:firstLine="560"/>
        <w:rPr>
          <w:sz w:val="28"/>
          <w:szCs w:val="28"/>
        </w:rPr>
      </w:pPr>
      <w:r>
        <w:rPr>
          <w:rFonts w:hAnsi="宋体" w:cs="宋体" w:hint="eastAsia"/>
          <w:sz w:val="28"/>
          <w:szCs w:val="28"/>
        </w:rPr>
        <w:t>极端最高气温：</w:t>
      </w:r>
      <w:r>
        <w:rPr>
          <w:sz w:val="28"/>
          <w:szCs w:val="28"/>
        </w:rPr>
        <w:t xml:space="preserve">                40.9</w:t>
      </w:r>
      <w:r>
        <w:rPr>
          <w:rFonts w:hAnsi="宋体" w:cs="宋体" w:hint="eastAsia"/>
          <w:sz w:val="28"/>
          <w:szCs w:val="28"/>
        </w:rPr>
        <w:t>℃</w:t>
      </w:r>
    </w:p>
    <w:p w:rsidR="00CB1B6F" w:rsidRDefault="00A952FF">
      <w:pPr>
        <w:ind w:firstLineChars="200" w:firstLine="560"/>
        <w:rPr>
          <w:sz w:val="28"/>
          <w:szCs w:val="28"/>
        </w:rPr>
      </w:pPr>
      <w:r>
        <w:rPr>
          <w:rFonts w:hAnsi="宋体" w:cs="宋体" w:hint="eastAsia"/>
          <w:sz w:val="28"/>
          <w:szCs w:val="28"/>
        </w:rPr>
        <w:t>极端最低气温：</w:t>
      </w:r>
      <w:r>
        <w:rPr>
          <w:sz w:val="28"/>
          <w:szCs w:val="28"/>
        </w:rPr>
        <w:t xml:space="preserve">                -12.0</w:t>
      </w:r>
      <w:r>
        <w:rPr>
          <w:rFonts w:hAnsi="宋体" w:cs="宋体" w:hint="eastAsia"/>
          <w:sz w:val="28"/>
          <w:szCs w:val="28"/>
        </w:rPr>
        <w:t>℃</w:t>
      </w:r>
    </w:p>
    <w:p w:rsidR="00CB1B6F" w:rsidRDefault="00A952FF">
      <w:pPr>
        <w:ind w:firstLineChars="200" w:firstLine="560"/>
        <w:rPr>
          <w:sz w:val="28"/>
          <w:szCs w:val="28"/>
        </w:rPr>
      </w:pPr>
      <w:r>
        <w:rPr>
          <w:rFonts w:hAnsi="宋体" w:cs="宋体" w:hint="eastAsia"/>
          <w:sz w:val="28"/>
          <w:szCs w:val="28"/>
        </w:rPr>
        <w:t>平均湿度</w:t>
      </w:r>
    </w:p>
    <w:p w:rsidR="00CB1B6F" w:rsidRDefault="00A952FF">
      <w:pPr>
        <w:ind w:firstLineChars="200" w:firstLine="560"/>
        <w:rPr>
          <w:sz w:val="28"/>
          <w:szCs w:val="28"/>
        </w:rPr>
      </w:pPr>
      <w:r>
        <w:rPr>
          <w:rFonts w:hAnsi="宋体" w:cs="宋体" w:hint="eastAsia"/>
          <w:sz w:val="28"/>
          <w:szCs w:val="28"/>
        </w:rPr>
        <w:t>最冷月平均湿度：</w:t>
      </w:r>
      <w:r>
        <w:rPr>
          <w:sz w:val="28"/>
          <w:szCs w:val="28"/>
        </w:rPr>
        <w:t xml:space="preserve">               74%</w:t>
      </w:r>
    </w:p>
    <w:p w:rsidR="00CB1B6F" w:rsidRDefault="00A952FF">
      <w:pPr>
        <w:ind w:firstLineChars="200" w:firstLine="560"/>
        <w:rPr>
          <w:sz w:val="28"/>
          <w:szCs w:val="28"/>
        </w:rPr>
      </w:pPr>
      <w:r>
        <w:rPr>
          <w:rFonts w:hAnsi="宋体" w:cs="宋体" w:hint="eastAsia"/>
          <w:sz w:val="28"/>
          <w:szCs w:val="28"/>
        </w:rPr>
        <w:t>最热月平均湿度：</w:t>
      </w:r>
      <w:r>
        <w:rPr>
          <w:sz w:val="28"/>
          <w:szCs w:val="28"/>
        </w:rPr>
        <w:t xml:space="preserve">               82%</w:t>
      </w:r>
    </w:p>
    <w:p w:rsidR="00CB1B6F" w:rsidRDefault="00A952FF">
      <w:pPr>
        <w:ind w:firstLineChars="200" w:firstLine="560"/>
        <w:rPr>
          <w:sz w:val="28"/>
          <w:szCs w:val="28"/>
        </w:rPr>
      </w:pPr>
      <w:r>
        <w:rPr>
          <w:rFonts w:hAnsi="宋体" w:cs="宋体" w:hint="eastAsia"/>
          <w:sz w:val="28"/>
          <w:szCs w:val="28"/>
        </w:rPr>
        <w:t>历年平均降水量：</w:t>
      </w:r>
      <w:r>
        <w:rPr>
          <w:sz w:val="28"/>
          <w:szCs w:val="28"/>
        </w:rPr>
        <w:t xml:space="preserve">               </w:t>
      </w:r>
      <w:r>
        <w:rPr>
          <w:sz w:val="28"/>
          <w:szCs w:val="28"/>
        </w:rPr>
        <w:t>1069.7mm</w:t>
      </w:r>
    </w:p>
    <w:p w:rsidR="00CB1B6F" w:rsidRDefault="00A952FF">
      <w:pPr>
        <w:ind w:firstLineChars="200" w:firstLine="560"/>
        <w:rPr>
          <w:sz w:val="28"/>
          <w:szCs w:val="28"/>
        </w:rPr>
      </w:pPr>
      <w:r>
        <w:rPr>
          <w:rFonts w:hAnsi="宋体" w:cs="宋体" w:hint="eastAsia"/>
          <w:sz w:val="28"/>
          <w:szCs w:val="28"/>
        </w:rPr>
        <w:t>历年最大降水量为：</w:t>
      </w:r>
      <w:r>
        <w:rPr>
          <w:sz w:val="28"/>
          <w:szCs w:val="28"/>
        </w:rPr>
        <w:t xml:space="preserve">             1601.0mm</w:t>
      </w:r>
    </w:p>
    <w:p w:rsidR="00CB1B6F" w:rsidRDefault="00A952FF">
      <w:pPr>
        <w:ind w:firstLineChars="200" w:firstLine="560"/>
        <w:rPr>
          <w:sz w:val="28"/>
          <w:szCs w:val="28"/>
        </w:rPr>
      </w:pPr>
      <w:r>
        <w:rPr>
          <w:rFonts w:hAnsi="宋体" w:cs="宋体" w:hint="eastAsia"/>
          <w:sz w:val="28"/>
          <w:szCs w:val="28"/>
        </w:rPr>
        <w:t>历年一日最大降水量：</w:t>
      </w:r>
      <w:r>
        <w:rPr>
          <w:sz w:val="28"/>
          <w:szCs w:val="28"/>
        </w:rPr>
        <w:t xml:space="preserve">           262.5mm</w:t>
      </w:r>
    </w:p>
    <w:p w:rsidR="00CB1B6F" w:rsidRDefault="00A952FF">
      <w:pPr>
        <w:ind w:firstLineChars="200" w:firstLine="560"/>
        <w:rPr>
          <w:sz w:val="28"/>
          <w:szCs w:val="28"/>
        </w:rPr>
      </w:pPr>
      <w:r>
        <w:rPr>
          <w:rFonts w:hAnsi="宋体" w:cs="宋体" w:hint="eastAsia"/>
          <w:sz w:val="28"/>
          <w:szCs w:val="28"/>
        </w:rPr>
        <w:t>蒸发量</w:t>
      </w:r>
    </w:p>
    <w:p w:rsidR="00CB1B6F" w:rsidRDefault="00A952FF">
      <w:pPr>
        <w:ind w:firstLineChars="200" w:firstLine="560"/>
        <w:rPr>
          <w:sz w:val="28"/>
          <w:szCs w:val="28"/>
        </w:rPr>
      </w:pPr>
      <w:r>
        <w:rPr>
          <w:rFonts w:hAnsi="宋体" w:cs="宋体" w:hint="eastAsia"/>
          <w:sz w:val="28"/>
          <w:szCs w:val="28"/>
        </w:rPr>
        <w:t>年平均总蒸发量：</w:t>
      </w:r>
      <w:r>
        <w:rPr>
          <w:sz w:val="28"/>
          <w:szCs w:val="28"/>
        </w:rPr>
        <w:t xml:space="preserve">               1276.7mm</w:t>
      </w:r>
    </w:p>
    <w:p w:rsidR="00CB1B6F" w:rsidRDefault="00A952FF">
      <w:pPr>
        <w:ind w:firstLineChars="200" w:firstLine="560"/>
        <w:rPr>
          <w:sz w:val="28"/>
          <w:szCs w:val="28"/>
        </w:rPr>
      </w:pPr>
      <w:r>
        <w:rPr>
          <w:rFonts w:hAnsi="宋体" w:cs="宋体" w:hint="eastAsia"/>
          <w:sz w:val="28"/>
          <w:szCs w:val="28"/>
        </w:rPr>
        <w:t>年最大蒸发量：</w:t>
      </w:r>
      <w:r>
        <w:rPr>
          <w:sz w:val="28"/>
          <w:szCs w:val="28"/>
        </w:rPr>
        <w:t xml:space="preserve">                 1755.9mm</w:t>
      </w:r>
    </w:p>
    <w:p w:rsidR="00CB1B6F" w:rsidRDefault="00A952FF">
      <w:pPr>
        <w:ind w:firstLineChars="200" w:firstLine="560"/>
        <w:rPr>
          <w:sz w:val="28"/>
          <w:szCs w:val="28"/>
        </w:rPr>
      </w:pPr>
      <w:r>
        <w:rPr>
          <w:rFonts w:hAnsi="宋体" w:cs="宋体" w:hint="eastAsia"/>
          <w:sz w:val="28"/>
          <w:szCs w:val="28"/>
        </w:rPr>
        <w:lastRenderedPageBreak/>
        <w:t>年最小蒸发量：</w:t>
      </w:r>
      <w:r>
        <w:rPr>
          <w:sz w:val="28"/>
          <w:szCs w:val="28"/>
        </w:rPr>
        <w:t xml:space="preserve">                 847mm</w:t>
      </w:r>
    </w:p>
    <w:p w:rsidR="00CB1B6F" w:rsidRDefault="00A952FF">
      <w:pPr>
        <w:ind w:firstLineChars="200" w:firstLine="560"/>
        <w:rPr>
          <w:sz w:val="28"/>
          <w:szCs w:val="28"/>
        </w:rPr>
      </w:pPr>
      <w:r>
        <w:rPr>
          <w:rFonts w:hAnsi="宋体" w:cs="宋体" w:hint="eastAsia"/>
          <w:sz w:val="28"/>
          <w:szCs w:val="28"/>
        </w:rPr>
        <w:t>降水量</w:t>
      </w:r>
    </w:p>
    <w:p w:rsidR="00CB1B6F" w:rsidRDefault="00A952FF">
      <w:pPr>
        <w:ind w:firstLineChars="200" w:firstLine="560"/>
        <w:rPr>
          <w:sz w:val="28"/>
          <w:szCs w:val="28"/>
        </w:rPr>
      </w:pPr>
      <w:r>
        <w:rPr>
          <w:rFonts w:hAnsi="宋体" w:cs="宋体" w:hint="eastAsia"/>
          <w:sz w:val="28"/>
          <w:szCs w:val="28"/>
        </w:rPr>
        <w:t>历史最大积雪深度：</w:t>
      </w:r>
      <w:r>
        <w:rPr>
          <w:sz w:val="28"/>
          <w:szCs w:val="28"/>
        </w:rPr>
        <w:t xml:space="preserve">             14cm</w:t>
      </w:r>
    </w:p>
    <w:p w:rsidR="00CB1B6F" w:rsidRDefault="00A952FF">
      <w:pPr>
        <w:ind w:firstLineChars="200" w:firstLine="560"/>
        <w:rPr>
          <w:sz w:val="28"/>
          <w:szCs w:val="28"/>
        </w:rPr>
      </w:pPr>
      <w:r>
        <w:rPr>
          <w:rFonts w:hAnsi="宋体" w:cs="宋体" w:hint="eastAsia"/>
          <w:sz w:val="28"/>
          <w:szCs w:val="28"/>
        </w:rPr>
        <w:t>冰冻情况</w:t>
      </w:r>
    </w:p>
    <w:p w:rsidR="00CB1B6F" w:rsidRDefault="00A952FF">
      <w:pPr>
        <w:ind w:firstLineChars="200" w:firstLine="560"/>
        <w:rPr>
          <w:sz w:val="28"/>
          <w:szCs w:val="28"/>
        </w:rPr>
      </w:pPr>
      <w:r>
        <w:rPr>
          <w:rFonts w:hAnsi="宋体" w:cs="宋体" w:hint="eastAsia"/>
          <w:sz w:val="28"/>
          <w:szCs w:val="28"/>
        </w:rPr>
        <w:t>最大冰结深度：</w:t>
      </w:r>
      <w:r>
        <w:rPr>
          <w:sz w:val="28"/>
          <w:szCs w:val="28"/>
        </w:rPr>
        <w:t xml:space="preserve">                 9cm</w:t>
      </w:r>
    </w:p>
    <w:p w:rsidR="00CB1B6F" w:rsidRDefault="00A952FF">
      <w:pPr>
        <w:ind w:firstLineChars="200" w:firstLine="560"/>
        <w:rPr>
          <w:sz w:val="28"/>
          <w:szCs w:val="28"/>
        </w:rPr>
      </w:pPr>
      <w:r>
        <w:rPr>
          <w:rFonts w:hAnsi="宋体" w:cs="宋体" w:hint="eastAsia"/>
          <w:sz w:val="28"/>
          <w:szCs w:val="28"/>
        </w:rPr>
        <w:t>冰冻期：小于</w:t>
      </w:r>
      <w:r>
        <w:rPr>
          <w:sz w:val="28"/>
          <w:szCs w:val="28"/>
        </w:rPr>
        <w:t>7</w:t>
      </w:r>
      <w:r>
        <w:rPr>
          <w:rFonts w:hAnsi="宋体" w:cs="宋体" w:hint="eastAsia"/>
          <w:sz w:val="28"/>
          <w:szCs w:val="28"/>
        </w:rPr>
        <w:t>天</w:t>
      </w:r>
    </w:p>
    <w:p w:rsidR="00CB1B6F" w:rsidRDefault="00A952FF">
      <w:pPr>
        <w:ind w:firstLineChars="200" w:firstLine="560"/>
        <w:rPr>
          <w:sz w:val="28"/>
          <w:szCs w:val="28"/>
        </w:rPr>
      </w:pPr>
      <w:r>
        <w:rPr>
          <w:rFonts w:hAnsi="宋体" w:cs="宋体" w:hint="eastAsia"/>
          <w:sz w:val="28"/>
          <w:szCs w:val="28"/>
        </w:rPr>
        <w:t>历年平均雷暴日：</w:t>
      </w:r>
      <w:r>
        <w:rPr>
          <w:sz w:val="28"/>
          <w:szCs w:val="28"/>
        </w:rPr>
        <w:t xml:space="preserve">               29.1</w:t>
      </w:r>
      <w:r>
        <w:rPr>
          <w:rFonts w:hAnsi="宋体" w:cs="宋体" w:hint="eastAsia"/>
          <w:sz w:val="28"/>
          <w:szCs w:val="28"/>
        </w:rPr>
        <w:t>天</w:t>
      </w:r>
    </w:p>
    <w:p w:rsidR="00CB1B6F" w:rsidRDefault="00A952FF">
      <w:pPr>
        <w:ind w:firstLineChars="200" w:firstLine="560"/>
        <w:rPr>
          <w:sz w:val="28"/>
          <w:szCs w:val="28"/>
        </w:rPr>
      </w:pPr>
      <w:r>
        <w:rPr>
          <w:rFonts w:hAnsi="宋体" w:cs="宋体" w:hint="eastAsia"/>
          <w:sz w:val="28"/>
          <w:szCs w:val="28"/>
        </w:rPr>
        <w:t>历年最大雷暴日：</w:t>
      </w:r>
      <w:r>
        <w:rPr>
          <w:sz w:val="28"/>
          <w:szCs w:val="28"/>
        </w:rPr>
        <w:t xml:space="preserve">               48</w:t>
      </w:r>
      <w:r>
        <w:rPr>
          <w:rFonts w:hAnsi="宋体" w:cs="宋体" w:hint="eastAsia"/>
          <w:sz w:val="28"/>
          <w:szCs w:val="28"/>
        </w:rPr>
        <w:t>天</w:t>
      </w:r>
    </w:p>
    <w:p w:rsidR="00CB1B6F" w:rsidRDefault="00A952FF">
      <w:pPr>
        <w:ind w:firstLineChars="200" w:firstLine="560"/>
        <w:rPr>
          <w:sz w:val="28"/>
          <w:szCs w:val="28"/>
        </w:rPr>
      </w:pPr>
      <w:r>
        <w:rPr>
          <w:rFonts w:hAnsi="宋体" w:cs="宋体" w:hint="eastAsia"/>
          <w:sz w:val="28"/>
          <w:szCs w:val="28"/>
        </w:rPr>
        <w:t>历处最小雷暴日：</w:t>
      </w:r>
      <w:r>
        <w:rPr>
          <w:sz w:val="28"/>
          <w:szCs w:val="28"/>
        </w:rPr>
        <w:t xml:space="preserve">               9</w:t>
      </w:r>
      <w:r>
        <w:rPr>
          <w:rFonts w:hAnsi="宋体" w:cs="宋体" w:hint="eastAsia"/>
          <w:sz w:val="28"/>
          <w:szCs w:val="28"/>
        </w:rPr>
        <w:t>天</w:t>
      </w:r>
    </w:p>
    <w:p w:rsidR="00CB1B6F" w:rsidRDefault="00A952FF">
      <w:pPr>
        <w:ind w:firstLineChars="200" w:firstLine="560"/>
        <w:rPr>
          <w:sz w:val="28"/>
          <w:szCs w:val="28"/>
        </w:rPr>
      </w:pPr>
      <w:r>
        <w:rPr>
          <w:rFonts w:hAnsi="宋体" w:cs="宋体" w:hint="eastAsia"/>
          <w:sz w:val="28"/>
          <w:szCs w:val="28"/>
        </w:rPr>
        <w:t>历年平均风速：</w:t>
      </w:r>
      <w:r>
        <w:rPr>
          <w:sz w:val="28"/>
          <w:szCs w:val="28"/>
        </w:rPr>
        <w:t xml:space="preserve">                 2.52m/s</w:t>
      </w:r>
    </w:p>
    <w:p w:rsidR="00CB1B6F" w:rsidRDefault="00A952FF">
      <w:pPr>
        <w:ind w:firstLineChars="200" w:firstLine="560"/>
        <w:rPr>
          <w:sz w:val="28"/>
          <w:szCs w:val="28"/>
        </w:rPr>
      </w:pPr>
      <w:r>
        <w:rPr>
          <w:rFonts w:hAnsi="宋体" w:cs="宋体" w:hint="eastAsia"/>
          <w:sz w:val="28"/>
          <w:szCs w:val="28"/>
        </w:rPr>
        <w:t>历年最大风速：</w:t>
      </w:r>
      <w:r>
        <w:rPr>
          <w:sz w:val="28"/>
          <w:szCs w:val="28"/>
        </w:rPr>
        <w:t xml:space="preserve">                 16.0m/s</w:t>
      </w:r>
    </w:p>
    <w:p w:rsidR="00CB1B6F" w:rsidRDefault="00A952FF">
      <w:pPr>
        <w:ind w:firstLineChars="200" w:firstLine="560"/>
        <w:rPr>
          <w:sz w:val="28"/>
          <w:szCs w:val="28"/>
        </w:rPr>
      </w:pPr>
      <w:r>
        <w:rPr>
          <w:rFonts w:hAnsi="宋体" w:cs="宋体" w:hint="eastAsia"/>
          <w:sz w:val="28"/>
          <w:szCs w:val="28"/>
        </w:rPr>
        <w:t>常年主导风向：</w:t>
      </w:r>
      <w:r>
        <w:rPr>
          <w:sz w:val="28"/>
          <w:szCs w:val="28"/>
        </w:rPr>
        <w:t xml:space="preserve">                 ENE</w:t>
      </w:r>
      <w:r>
        <w:rPr>
          <w:rFonts w:hAnsi="宋体" w:cs="宋体" w:hint="eastAsia"/>
          <w:sz w:val="28"/>
          <w:szCs w:val="28"/>
        </w:rPr>
        <w:t>、</w:t>
      </w:r>
      <w:r>
        <w:rPr>
          <w:sz w:val="28"/>
          <w:szCs w:val="28"/>
        </w:rPr>
        <w:t>E</w:t>
      </w:r>
      <w:r>
        <w:rPr>
          <w:rFonts w:hAnsi="宋体" w:cs="宋体" w:hint="eastAsia"/>
          <w:sz w:val="28"/>
          <w:szCs w:val="28"/>
        </w:rPr>
        <w:t>、</w:t>
      </w:r>
      <w:r>
        <w:rPr>
          <w:sz w:val="28"/>
          <w:szCs w:val="28"/>
        </w:rPr>
        <w:t>ESE</w:t>
      </w:r>
      <w:r>
        <w:rPr>
          <w:rFonts w:hAnsi="宋体" w:cs="宋体" w:hint="eastAsia"/>
          <w:sz w:val="28"/>
          <w:szCs w:val="28"/>
        </w:rPr>
        <w:t>、</w:t>
      </w:r>
      <w:r>
        <w:rPr>
          <w:sz w:val="28"/>
          <w:szCs w:val="28"/>
        </w:rPr>
        <w:t>SE</w:t>
      </w:r>
      <w:r>
        <w:rPr>
          <w:rFonts w:hAnsi="宋体" w:cs="宋体" w:hint="eastAsia"/>
          <w:sz w:val="28"/>
          <w:szCs w:val="28"/>
        </w:rPr>
        <w:t>，各为</w:t>
      </w:r>
      <w:r>
        <w:rPr>
          <w:sz w:val="28"/>
          <w:szCs w:val="28"/>
        </w:rPr>
        <w:t>9%</w:t>
      </w:r>
    </w:p>
    <w:p w:rsidR="00CB1B6F" w:rsidRDefault="00A952FF">
      <w:pPr>
        <w:ind w:firstLineChars="200" w:firstLine="560"/>
        <w:rPr>
          <w:sz w:val="28"/>
          <w:szCs w:val="28"/>
        </w:rPr>
      </w:pPr>
      <w:r>
        <w:rPr>
          <w:rFonts w:hAnsi="宋体" w:cs="宋体" w:hint="eastAsia"/>
          <w:sz w:val="28"/>
          <w:szCs w:val="28"/>
        </w:rPr>
        <w:t>其中</w:t>
      </w:r>
      <w:r>
        <w:rPr>
          <w:sz w:val="28"/>
          <w:szCs w:val="28"/>
        </w:rPr>
        <w:t>NE</w:t>
      </w:r>
      <w:r>
        <w:rPr>
          <w:rFonts w:hAnsi="宋体" w:cs="宋体" w:hint="eastAsia"/>
          <w:sz w:val="28"/>
          <w:szCs w:val="28"/>
        </w:rPr>
        <w:t>～</w:t>
      </w:r>
      <w:r>
        <w:rPr>
          <w:sz w:val="28"/>
          <w:szCs w:val="28"/>
        </w:rPr>
        <w:t>SSE</w:t>
      </w:r>
      <w:r>
        <w:rPr>
          <w:rFonts w:hAnsi="宋体" w:cs="宋体" w:hint="eastAsia"/>
          <w:sz w:val="28"/>
          <w:szCs w:val="28"/>
        </w:rPr>
        <w:t>范围内风向频率：</w:t>
      </w:r>
      <w:r>
        <w:rPr>
          <w:sz w:val="28"/>
          <w:szCs w:val="28"/>
        </w:rPr>
        <w:t xml:space="preserve">  52%</w:t>
      </w:r>
    </w:p>
    <w:p w:rsidR="00CB1B6F" w:rsidRDefault="00A952FF">
      <w:pPr>
        <w:ind w:firstLineChars="200" w:firstLine="560"/>
        <w:rPr>
          <w:sz w:val="28"/>
          <w:szCs w:val="28"/>
        </w:rPr>
      </w:pPr>
      <w:r>
        <w:rPr>
          <w:rFonts w:hAnsi="宋体" w:cs="宋体" w:hint="eastAsia"/>
          <w:sz w:val="28"/>
          <w:szCs w:val="28"/>
        </w:rPr>
        <w:t>该地区强风向：</w:t>
      </w:r>
      <w:r>
        <w:rPr>
          <w:sz w:val="28"/>
          <w:szCs w:val="28"/>
        </w:rPr>
        <w:t xml:space="preserve">                 NW</w:t>
      </w:r>
    </w:p>
    <w:p w:rsidR="00CB1B6F" w:rsidRDefault="00A952FF">
      <w:pPr>
        <w:pStyle w:val="2"/>
        <w:spacing w:before="0" w:after="0" w:line="240" w:lineRule="auto"/>
        <w:rPr>
          <w:rFonts w:ascii="楷体_GB2312" w:eastAsia="楷体_GB2312" w:cs="Times New Roman"/>
          <w:b w:val="0"/>
          <w:bCs w:val="0"/>
        </w:rPr>
      </w:pPr>
      <w:bookmarkStart w:id="46" w:name="_Toc980"/>
      <w:r>
        <w:rPr>
          <w:rFonts w:ascii="楷体_GB2312" w:eastAsia="楷体_GB2312" w:cs="楷体_GB2312"/>
          <w:b w:val="0"/>
          <w:bCs w:val="0"/>
        </w:rPr>
        <w:t>2.10</w:t>
      </w:r>
      <w:bookmarkStart w:id="47" w:name="_Toc431218371"/>
      <w:r>
        <w:rPr>
          <w:rFonts w:ascii="楷体_GB2312" w:eastAsia="楷体_GB2312" w:cs="楷体_GB2312" w:hint="eastAsia"/>
          <w:b w:val="0"/>
          <w:bCs w:val="0"/>
        </w:rPr>
        <w:t>建设项目周边环境及相互影响</w:t>
      </w:r>
      <w:bookmarkEnd w:id="46"/>
      <w:bookmarkEnd w:id="47"/>
    </w:p>
    <w:p w:rsidR="00CB1B6F" w:rsidRDefault="00A952FF">
      <w:pPr>
        <w:pStyle w:val="3"/>
        <w:spacing w:before="0" w:after="0" w:line="240" w:lineRule="auto"/>
        <w:rPr>
          <w:rFonts w:eastAsia="黑体" w:hAnsi="宋体"/>
          <w:sz w:val="28"/>
          <w:szCs w:val="28"/>
        </w:rPr>
      </w:pPr>
      <w:bookmarkStart w:id="48" w:name="_Toc15918"/>
      <w:r>
        <w:rPr>
          <w:rFonts w:eastAsia="黑体"/>
          <w:b w:val="0"/>
          <w:bCs w:val="0"/>
          <w:sz w:val="28"/>
          <w:szCs w:val="28"/>
        </w:rPr>
        <w:t>2.10.1</w:t>
      </w:r>
      <w:r>
        <w:rPr>
          <w:rFonts w:eastAsia="黑体" w:cs="黑体" w:hint="eastAsia"/>
          <w:b w:val="0"/>
          <w:bCs w:val="0"/>
          <w:sz w:val="28"/>
          <w:szCs w:val="28"/>
        </w:rPr>
        <w:t>建设项目的地理位置及周边环境</w:t>
      </w:r>
      <w:bookmarkEnd w:id="48"/>
    </w:p>
    <w:p w:rsidR="00CB1B6F" w:rsidRDefault="00A952FF">
      <w:pPr>
        <w:ind w:firstLineChars="200" w:firstLine="560"/>
        <w:rPr>
          <w:sz w:val="28"/>
          <w:szCs w:val="28"/>
        </w:rPr>
      </w:pPr>
      <w:r>
        <w:rPr>
          <w:rFonts w:cs="宋体" w:hint="eastAsia"/>
          <w:sz w:val="28"/>
          <w:szCs w:val="28"/>
        </w:rPr>
        <w:t>东普新材料公司地处镇江新区绿色化工新材料产业园区青龙山路以东、临江西路以南、镇大铁路以北的地块。</w:t>
      </w:r>
    </w:p>
    <w:p w:rsidR="00CB1B6F" w:rsidRDefault="00A952FF">
      <w:pPr>
        <w:ind w:firstLineChars="200" w:firstLine="560"/>
        <w:rPr>
          <w:sz w:val="28"/>
          <w:szCs w:val="28"/>
        </w:rPr>
      </w:pPr>
      <w:r>
        <w:rPr>
          <w:rFonts w:cs="宋体" w:hint="eastAsia"/>
          <w:sz w:val="28"/>
          <w:szCs w:val="28"/>
        </w:rPr>
        <w:t>镇江新区是国家级经济技术开发区，位于镇江市东</w:t>
      </w:r>
      <w:r>
        <w:rPr>
          <w:sz w:val="28"/>
          <w:szCs w:val="28"/>
        </w:rPr>
        <w:t>20m</w:t>
      </w:r>
      <w:r>
        <w:rPr>
          <w:rFonts w:cs="宋体" w:hint="eastAsia"/>
          <w:sz w:val="28"/>
          <w:szCs w:val="28"/>
        </w:rPr>
        <w:t>，为一带状区域，其东临上海、西接南京、北与扬州隔长江相望，具有依托城市和港口的双重优势。</w:t>
      </w:r>
    </w:p>
    <w:p w:rsidR="00CB1B6F" w:rsidRDefault="00A952FF">
      <w:pPr>
        <w:ind w:firstLineChars="200" w:firstLine="560"/>
        <w:rPr>
          <w:sz w:val="28"/>
          <w:szCs w:val="28"/>
        </w:rPr>
      </w:pPr>
      <w:r>
        <w:rPr>
          <w:rFonts w:cs="宋体" w:hint="eastAsia"/>
          <w:sz w:val="28"/>
          <w:szCs w:val="28"/>
        </w:rPr>
        <w:lastRenderedPageBreak/>
        <w:t>园区内东为与大港相连的临江路，南与金港大道相连的青龙山路将该片区连入快速通道网中。新区距沪宁高速公路、</w:t>
      </w:r>
      <w:r>
        <w:rPr>
          <w:sz w:val="28"/>
          <w:szCs w:val="28"/>
        </w:rPr>
        <w:t>312</w:t>
      </w:r>
      <w:r>
        <w:rPr>
          <w:rFonts w:cs="宋体" w:hint="eastAsia"/>
          <w:sz w:val="28"/>
          <w:szCs w:val="28"/>
        </w:rPr>
        <w:t>国道、沪宁铁路不到</w:t>
      </w:r>
      <w:r>
        <w:rPr>
          <w:sz w:val="28"/>
          <w:szCs w:val="28"/>
        </w:rPr>
        <w:t>20km</w:t>
      </w:r>
      <w:r>
        <w:rPr>
          <w:rFonts w:cs="宋体" w:hint="eastAsia"/>
          <w:sz w:val="28"/>
          <w:szCs w:val="28"/>
        </w:rPr>
        <w:t>，距南京禄口国际机场</w:t>
      </w:r>
      <w:r>
        <w:rPr>
          <w:sz w:val="28"/>
          <w:szCs w:val="28"/>
        </w:rPr>
        <w:t>90</w:t>
      </w:r>
      <w:r>
        <w:rPr>
          <w:rFonts w:cs="宋体" w:hint="eastAsia"/>
          <w:sz w:val="28"/>
          <w:szCs w:val="28"/>
        </w:rPr>
        <w:t>公里，水路、公路、铁路交错，形成立体型交通网络，市场辐射能力较强。地理位置优越，交通便</w:t>
      </w:r>
      <w:r>
        <w:rPr>
          <w:rFonts w:cs="宋体" w:hint="eastAsia"/>
          <w:sz w:val="28"/>
          <w:szCs w:val="28"/>
        </w:rPr>
        <w:t>捷。本项目地理位置图见附件</w:t>
      </w:r>
      <w:r>
        <w:rPr>
          <w:sz w:val="28"/>
          <w:szCs w:val="28"/>
        </w:rPr>
        <w:t>4</w:t>
      </w:r>
      <w:r>
        <w:rPr>
          <w:rFonts w:cs="宋体" w:hint="eastAsia"/>
          <w:sz w:val="28"/>
          <w:szCs w:val="28"/>
        </w:rPr>
        <w:t>，周边环境图见附件</w:t>
      </w:r>
      <w:r>
        <w:rPr>
          <w:sz w:val="28"/>
          <w:szCs w:val="28"/>
        </w:rPr>
        <w:t>5</w:t>
      </w:r>
      <w:r>
        <w:rPr>
          <w:rFonts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东普新材料公司位于镇江新区绿色化工新材料产业园区内，西临青龙山路，青龙山路西侧有江苏超跃化学有限公司</w:t>
      </w:r>
      <w:r>
        <w:rPr>
          <w:rFonts w:hAnsi="宋体"/>
          <w:sz w:val="28"/>
          <w:szCs w:val="28"/>
        </w:rPr>
        <w:t>(</w:t>
      </w:r>
      <w:r>
        <w:rPr>
          <w:rFonts w:hAnsi="宋体" w:cs="宋体" w:hint="eastAsia"/>
          <w:sz w:val="28"/>
          <w:szCs w:val="28"/>
        </w:rPr>
        <w:t>以下简称超跃化学</w:t>
      </w:r>
      <w:r>
        <w:rPr>
          <w:rFonts w:hAnsi="宋体"/>
          <w:sz w:val="28"/>
          <w:szCs w:val="28"/>
        </w:rPr>
        <w:t>)</w:t>
      </w:r>
      <w:r>
        <w:rPr>
          <w:rFonts w:hAnsi="宋体" w:cs="宋体" w:hint="eastAsia"/>
          <w:sz w:val="28"/>
          <w:szCs w:val="28"/>
        </w:rPr>
        <w:t>和江苏常青树新材料科技有限公司</w:t>
      </w:r>
      <w:r>
        <w:rPr>
          <w:rFonts w:hAnsi="宋体"/>
          <w:sz w:val="28"/>
          <w:szCs w:val="28"/>
        </w:rPr>
        <w:t>(</w:t>
      </w:r>
      <w:r>
        <w:rPr>
          <w:rFonts w:hAnsi="宋体" w:cs="宋体" w:hint="eastAsia"/>
          <w:sz w:val="28"/>
          <w:szCs w:val="28"/>
        </w:rPr>
        <w:t>以下简称常青树公司</w:t>
      </w:r>
      <w:r>
        <w:rPr>
          <w:rFonts w:hAnsi="宋体"/>
          <w:sz w:val="28"/>
          <w:szCs w:val="28"/>
        </w:rPr>
        <w:t>)</w:t>
      </w:r>
      <w:r>
        <w:rPr>
          <w:rFonts w:hAnsi="宋体" w:cs="宋体" w:hint="eastAsia"/>
          <w:sz w:val="28"/>
          <w:szCs w:val="28"/>
        </w:rPr>
        <w:t>、中国石油加油站。本项目距超跃化学和常青树公司围墙距离</w:t>
      </w:r>
      <w:r>
        <w:rPr>
          <w:rFonts w:hAnsi="宋体"/>
          <w:sz w:val="28"/>
          <w:szCs w:val="28"/>
        </w:rPr>
        <w:t>70m,</w:t>
      </w:r>
      <w:r>
        <w:rPr>
          <w:rFonts w:hAnsi="宋体" w:cs="宋体" w:hint="eastAsia"/>
          <w:sz w:val="28"/>
          <w:szCs w:val="28"/>
        </w:rPr>
        <w:t>距中石油加油站约</w:t>
      </w:r>
      <w:r>
        <w:rPr>
          <w:rFonts w:hAnsi="宋体"/>
          <w:sz w:val="28"/>
          <w:szCs w:val="28"/>
        </w:rPr>
        <w:t>400m</w:t>
      </w:r>
      <w:r>
        <w:rPr>
          <w:rFonts w:hAnsi="宋体" w:cs="宋体" w:hint="eastAsia"/>
          <w:sz w:val="28"/>
          <w:szCs w:val="28"/>
        </w:rPr>
        <w:t>。本项目甲、乙类工艺装置或设施离超跃化学和常青树公司围墙皆大于</w:t>
      </w:r>
      <w:r>
        <w:rPr>
          <w:rFonts w:hAnsi="宋体"/>
          <w:sz w:val="28"/>
          <w:szCs w:val="28"/>
        </w:rPr>
        <w:t>150m</w:t>
      </w:r>
      <w:r>
        <w:rPr>
          <w:rFonts w:hAnsi="宋体" w:cs="宋体" w:hint="eastAsia"/>
          <w:sz w:val="28"/>
          <w:szCs w:val="28"/>
        </w:rPr>
        <w:t>；全厂性重要设施</w:t>
      </w:r>
      <w:r>
        <w:rPr>
          <w:rFonts w:hAnsi="宋体"/>
          <w:sz w:val="28"/>
          <w:szCs w:val="28"/>
        </w:rPr>
        <w:t>(</w:t>
      </w:r>
      <w:r>
        <w:rPr>
          <w:rFonts w:hAnsi="宋体" w:cs="宋体" w:hint="eastAsia"/>
          <w:sz w:val="28"/>
          <w:szCs w:val="28"/>
        </w:rPr>
        <w:t>总降压变电所和综合楼</w:t>
      </w:r>
      <w:r>
        <w:rPr>
          <w:rFonts w:hAnsi="宋体"/>
          <w:sz w:val="28"/>
          <w:szCs w:val="28"/>
        </w:rPr>
        <w:t>)</w:t>
      </w:r>
      <w:r>
        <w:rPr>
          <w:rFonts w:hAnsi="宋体" w:cs="宋体" w:hint="eastAsia"/>
          <w:sz w:val="28"/>
          <w:szCs w:val="28"/>
        </w:rPr>
        <w:t>离超跃化学和常青树公司围墙皆大于</w:t>
      </w:r>
      <w:r>
        <w:rPr>
          <w:rFonts w:hAnsi="宋体"/>
          <w:sz w:val="28"/>
          <w:szCs w:val="28"/>
        </w:rPr>
        <w:t>70m</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公司北侧为临江西路，西北部为科莱恩特殊化学品</w:t>
      </w:r>
      <w:r>
        <w:rPr>
          <w:rFonts w:hAnsi="宋体"/>
          <w:sz w:val="28"/>
          <w:szCs w:val="28"/>
        </w:rPr>
        <w:t>(</w:t>
      </w:r>
      <w:r>
        <w:rPr>
          <w:rFonts w:hAnsi="宋体" w:cs="宋体" w:hint="eastAsia"/>
          <w:sz w:val="28"/>
          <w:szCs w:val="28"/>
        </w:rPr>
        <w:t>镇江</w:t>
      </w:r>
      <w:r>
        <w:rPr>
          <w:rFonts w:hAnsi="宋体"/>
          <w:sz w:val="28"/>
          <w:szCs w:val="28"/>
        </w:rPr>
        <w:t>)</w:t>
      </w:r>
      <w:r>
        <w:rPr>
          <w:rFonts w:hAnsi="宋体" w:cs="宋体" w:hint="eastAsia"/>
          <w:sz w:val="28"/>
          <w:szCs w:val="28"/>
        </w:rPr>
        <w:t>有限公</w:t>
      </w:r>
    </w:p>
    <w:p w:rsidR="00CB1B6F" w:rsidRDefault="00A952FF">
      <w:pPr>
        <w:rPr>
          <w:rFonts w:hAnsi="宋体"/>
          <w:sz w:val="28"/>
          <w:szCs w:val="28"/>
        </w:rPr>
      </w:pPr>
      <w:r>
        <w:rPr>
          <w:rFonts w:hAnsi="宋体" w:cs="宋体" w:hint="eastAsia"/>
          <w:sz w:val="28"/>
          <w:szCs w:val="28"/>
        </w:rPr>
        <w:t>司</w:t>
      </w:r>
      <w:r>
        <w:rPr>
          <w:rFonts w:hAnsi="宋体"/>
          <w:sz w:val="28"/>
          <w:szCs w:val="28"/>
        </w:rPr>
        <w:t>(</w:t>
      </w:r>
      <w:r>
        <w:rPr>
          <w:rFonts w:hAnsi="宋体" w:cs="宋体" w:hint="eastAsia"/>
          <w:sz w:val="28"/>
          <w:szCs w:val="28"/>
        </w:rPr>
        <w:t>以下简称科莱恩公司</w:t>
      </w:r>
      <w:r>
        <w:rPr>
          <w:rFonts w:hAnsi="宋体"/>
          <w:sz w:val="28"/>
          <w:szCs w:val="28"/>
        </w:rPr>
        <w:t>)</w:t>
      </w:r>
      <w:r>
        <w:rPr>
          <w:rFonts w:hAnsi="宋体" w:cs="宋体" w:hint="eastAsia"/>
          <w:sz w:val="28"/>
          <w:szCs w:val="28"/>
        </w:rPr>
        <w:t>，科莱恩公司南侧与东普科技之间是开发区</w:t>
      </w:r>
    </w:p>
    <w:p w:rsidR="00CB1B6F" w:rsidRDefault="00A952FF">
      <w:pPr>
        <w:rPr>
          <w:rFonts w:hAnsi="宋体"/>
          <w:sz w:val="28"/>
          <w:szCs w:val="28"/>
        </w:rPr>
      </w:pPr>
      <w:r>
        <w:rPr>
          <w:rFonts w:hAnsi="宋体" w:cs="宋体" w:hint="eastAsia"/>
          <w:sz w:val="28"/>
          <w:szCs w:val="28"/>
        </w:rPr>
        <w:t>规划用地，现为空地；公司东北侧为江苏华兴生物科技有限公司，公司东侧为背顶山，公司南侧隔开发区规划用地为江苏爱思开新材料科技有限公司。</w:t>
      </w:r>
    </w:p>
    <w:p w:rsidR="00CB1B6F" w:rsidRDefault="00A952FF">
      <w:pPr>
        <w:ind w:firstLineChars="200" w:firstLine="560"/>
        <w:rPr>
          <w:rFonts w:hAnsi="宋体"/>
          <w:sz w:val="28"/>
          <w:szCs w:val="28"/>
        </w:rPr>
      </w:pPr>
      <w:r>
        <w:rPr>
          <w:rFonts w:hAnsi="宋体" w:cs="宋体" w:hint="eastAsia"/>
          <w:sz w:val="28"/>
          <w:szCs w:val="28"/>
        </w:rPr>
        <w:t>本项目烧碱电解装置布置在东普新材料公司西北角。厂区中部为公用工程区，以满足到各装置管线短捷。</w:t>
      </w:r>
    </w:p>
    <w:p w:rsidR="00CB1B6F" w:rsidRDefault="00A952FF">
      <w:pPr>
        <w:ind w:firstLineChars="200" w:firstLine="560"/>
        <w:rPr>
          <w:rFonts w:hAnsi="宋体"/>
          <w:sz w:val="28"/>
          <w:szCs w:val="28"/>
        </w:rPr>
      </w:pPr>
      <w:r>
        <w:rPr>
          <w:rFonts w:hAnsi="宋体" w:cs="宋体" w:hint="eastAsia"/>
          <w:sz w:val="28"/>
          <w:szCs w:val="28"/>
        </w:rPr>
        <w:t>项目周边</w:t>
      </w:r>
      <w:r>
        <w:rPr>
          <w:rFonts w:hAnsi="宋体"/>
          <w:sz w:val="28"/>
          <w:szCs w:val="28"/>
        </w:rPr>
        <w:t>1000m</w:t>
      </w:r>
      <w:r>
        <w:rPr>
          <w:rFonts w:hAnsi="宋体" w:cs="宋体" w:hint="eastAsia"/>
          <w:sz w:val="28"/>
          <w:szCs w:val="28"/>
        </w:rPr>
        <w:t>无村庄和居民，无学校医院等重要公共建筑。</w:t>
      </w:r>
    </w:p>
    <w:p w:rsidR="00CB1B6F" w:rsidRDefault="00A952FF">
      <w:pPr>
        <w:ind w:firstLineChars="200" w:firstLine="560"/>
        <w:rPr>
          <w:rFonts w:hAnsi="宋体"/>
          <w:sz w:val="28"/>
          <w:szCs w:val="28"/>
        </w:rPr>
      </w:pPr>
      <w:r>
        <w:rPr>
          <w:rFonts w:hAnsi="宋体" w:cs="宋体" w:hint="eastAsia"/>
          <w:sz w:val="28"/>
          <w:szCs w:val="28"/>
        </w:rPr>
        <w:t>项目周边情况自设计审查之后无新增居民区、单位等变化。</w:t>
      </w:r>
    </w:p>
    <w:p w:rsidR="00CB1B6F" w:rsidRDefault="00A952FF">
      <w:pPr>
        <w:ind w:firstLineChars="200" w:firstLine="420"/>
        <w:jc w:val="center"/>
        <w:rPr>
          <w:rFonts w:hAnsi="宋体"/>
        </w:rPr>
      </w:pPr>
      <w:r>
        <w:rPr>
          <w:rFonts w:hAnsi="宋体" w:cs="宋体" w:hint="eastAsia"/>
        </w:rPr>
        <w:t>表</w:t>
      </w:r>
      <w:r>
        <w:rPr>
          <w:rFonts w:hAnsi="宋体"/>
        </w:rPr>
        <w:t>2.10-1</w:t>
      </w:r>
      <w:r>
        <w:rPr>
          <w:rFonts w:hAnsi="宋体" w:cs="宋体" w:hint="eastAsia"/>
        </w:rPr>
        <w:t>项目与周边设施的设计距离</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7"/>
        <w:gridCol w:w="3395"/>
        <w:gridCol w:w="1701"/>
        <w:gridCol w:w="1955"/>
        <w:gridCol w:w="818"/>
      </w:tblGrid>
      <w:tr w:rsidR="00CB1B6F">
        <w:trPr>
          <w:jc w:val="center"/>
        </w:trPr>
        <w:tc>
          <w:tcPr>
            <w:tcW w:w="427" w:type="dxa"/>
            <w:vAlign w:val="center"/>
          </w:tcPr>
          <w:p w:rsidR="00CB1B6F" w:rsidRDefault="00A952FF">
            <w:pPr>
              <w:spacing w:line="240" w:lineRule="atLeast"/>
              <w:jc w:val="center"/>
              <w:rPr>
                <w:b/>
                <w:bCs/>
              </w:rPr>
            </w:pPr>
            <w:r>
              <w:rPr>
                <w:rFonts w:cs="宋体" w:hint="eastAsia"/>
                <w:b/>
                <w:bCs/>
              </w:rPr>
              <w:t>序</w:t>
            </w:r>
            <w:r>
              <w:rPr>
                <w:rFonts w:cs="宋体" w:hint="eastAsia"/>
                <w:b/>
                <w:bCs/>
              </w:rPr>
              <w:lastRenderedPageBreak/>
              <w:t>号</w:t>
            </w:r>
          </w:p>
        </w:tc>
        <w:tc>
          <w:tcPr>
            <w:tcW w:w="3395" w:type="dxa"/>
            <w:vAlign w:val="center"/>
          </w:tcPr>
          <w:p w:rsidR="00CB1B6F" w:rsidRDefault="00A952FF">
            <w:pPr>
              <w:spacing w:line="240" w:lineRule="atLeast"/>
              <w:jc w:val="center"/>
              <w:rPr>
                <w:b/>
                <w:bCs/>
              </w:rPr>
            </w:pPr>
            <w:r>
              <w:rPr>
                <w:rFonts w:cs="宋体" w:hint="eastAsia"/>
                <w:b/>
                <w:bCs/>
              </w:rPr>
              <w:lastRenderedPageBreak/>
              <w:t>设计项目及要求</w:t>
            </w:r>
          </w:p>
        </w:tc>
        <w:tc>
          <w:tcPr>
            <w:tcW w:w="1701" w:type="dxa"/>
            <w:vAlign w:val="center"/>
          </w:tcPr>
          <w:p w:rsidR="00CB1B6F" w:rsidRDefault="00A952FF">
            <w:pPr>
              <w:spacing w:line="240" w:lineRule="atLeast"/>
              <w:jc w:val="center"/>
              <w:rPr>
                <w:b/>
                <w:bCs/>
              </w:rPr>
            </w:pPr>
            <w:r>
              <w:rPr>
                <w:rFonts w:cs="宋体" w:hint="eastAsia"/>
                <w:b/>
                <w:bCs/>
              </w:rPr>
              <w:t>依据</w:t>
            </w:r>
          </w:p>
        </w:tc>
        <w:tc>
          <w:tcPr>
            <w:tcW w:w="1955" w:type="dxa"/>
            <w:vAlign w:val="center"/>
          </w:tcPr>
          <w:p w:rsidR="00CB1B6F" w:rsidRDefault="00A952FF">
            <w:pPr>
              <w:spacing w:line="240" w:lineRule="atLeast"/>
              <w:jc w:val="center"/>
              <w:rPr>
                <w:b/>
                <w:bCs/>
              </w:rPr>
            </w:pPr>
            <w:r>
              <w:rPr>
                <w:rFonts w:cs="宋体" w:hint="eastAsia"/>
                <w:b/>
                <w:bCs/>
              </w:rPr>
              <w:t>距离</w:t>
            </w:r>
          </w:p>
        </w:tc>
        <w:tc>
          <w:tcPr>
            <w:tcW w:w="818" w:type="dxa"/>
            <w:vAlign w:val="center"/>
          </w:tcPr>
          <w:p w:rsidR="00CB1B6F" w:rsidRDefault="00A952FF">
            <w:pPr>
              <w:spacing w:line="240" w:lineRule="atLeast"/>
              <w:jc w:val="center"/>
              <w:rPr>
                <w:b/>
                <w:bCs/>
              </w:rPr>
            </w:pPr>
            <w:r>
              <w:rPr>
                <w:rFonts w:cs="宋体" w:hint="eastAsia"/>
                <w:b/>
                <w:bCs/>
              </w:rPr>
              <w:t>规范</w:t>
            </w:r>
            <w:r>
              <w:rPr>
                <w:rFonts w:cs="宋体" w:hint="eastAsia"/>
                <w:b/>
                <w:bCs/>
              </w:rPr>
              <w:lastRenderedPageBreak/>
              <w:t>符合性</w:t>
            </w:r>
          </w:p>
        </w:tc>
      </w:tr>
      <w:tr w:rsidR="00CB1B6F">
        <w:trPr>
          <w:jc w:val="center"/>
        </w:trPr>
        <w:tc>
          <w:tcPr>
            <w:tcW w:w="427" w:type="dxa"/>
            <w:vAlign w:val="center"/>
          </w:tcPr>
          <w:p w:rsidR="00CB1B6F" w:rsidRDefault="00A952FF">
            <w:pPr>
              <w:spacing w:line="240" w:lineRule="atLeast"/>
              <w:jc w:val="center"/>
            </w:pPr>
            <w:r>
              <w:lastRenderedPageBreak/>
              <w:t>1</w:t>
            </w:r>
          </w:p>
        </w:tc>
        <w:tc>
          <w:tcPr>
            <w:tcW w:w="3395" w:type="dxa"/>
            <w:vAlign w:val="center"/>
          </w:tcPr>
          <w:p w:rsidR="00CB1B6F" w:rsidRDefault="00A952FF">
            <w:pPr>
              <w:spacing w:line="240" w:lineRule="atLeast"/>
              <w:jc w:val="center"/>
            </w:pPr>
            <w:r>
              <w:rPr>
                <w:rFonts w:cs="宋体" w:hint="eastAsia"/>
              </w:rPr>
              <w:t>与周边居民区、商业中心、公园等人口密集区域的距离应符合有关法律、法规、规章和标准的规定</w:t>
            </w:r>
          </w:p>
        </w:tc>
        <w:tc>
          <w:tcPr>
            <w:tcW w:w="1701" w:type="dxa"/>
            <w:vMerge w:val="restart"/>
            <w:vAlign w:val="center"/>
          </w:tcPr>
          <w:p w:rsidR="00CB1B6F" w:rsidRDefault="00A952FF">
            <w:pPr>
              <w:spacing w:line="240" w:lineRule="atLeast"/>
              <w:jc w:val="center"/>
            </w:pPr>
            <w:r>
              <w:rPr>
                <w:rFonts w:cs="宋体" w:hint="eastAsia"/>
              </w:rPr>
              <w:t>《危险化学品安全管理条例》第十九条、《工业企业总平面设计规范》、《石油化工企业设计防火规范》</w:t>
            </w:r>
          </w:p>
        </w:tc>
        <w:tc>
          <w:tcPr>
            <w:tcW w:w="1955" w:type="dxa"/>
            <w:vAlign w:val="center"/>
          </w:tcPr>
          <w:p w:rsidR="00CB1B6F" w:rsidRDefault="00A952FF">
            <w:pPr>
              <w:spacing w:line="240" w:lineRule="atLeast"/>
              <w:jc w:val="center"/>
            </w:pPr>
            <w:r>
              <w:rPr>
                <w:rFonts w:cs="宋体" w:hint="eastAsia"/>
              </w:rPr>
              <w:t>周边</w:t>
            </w:r>
            <w:r>
              <w:t>1000m</w:t>
            </w:r>
            <w:r>
              <w:rPr>
                <w:rFonts w:cs="宋体" w:hint="eastAsia"/>
              </w:rPr>
              <w:t>以内无居民区、商业中心、公园等</w:t>
            </w:r>
          </w:p>
        </w:tc>
        <w:tc>
          <w:tcPr>
            <w:tcW w:w="818" w:type="dxa"/>
            <w:vAlign w:val="center"/>
          </w:tcPr>
          <w:p w:rsidR="00CB1B6F" w:rsidRDefault="00A952FF">
            <w:pPr>
              <w:spacing w:line="240" w:lineRule="atLeast"/>
              <w:jc w:val="cente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2</w:t>
            </w:r>
          </w:p>
        </w:tc>
        <w:tc>
          <w:tcPr>
            <w:tcW w:w="3395" w:type="dxa"/>
            <w:vAlign w:val="center"/>
          </w:tcPr>
          <w:p w:rsidR="00CB1B6F" w:rsidRDefault="00A952FF">
            <w:pPr>
              <w:spacing w:line="240" w:lineRule="atLeast"/>
              <w:jc w:val="center"/>
            </w:pPr>
            <w:r>
              <w:rPr>
                <w:rFonts w:cs="宋体" w:hint="eastAsia"/>
              </w:rPr>
              <w:t>与周边学校、医院、影剧院、体育场（馆）等公共设施的距离应符合有关法律、法规、规章和标准的规定</w:t>
            </w:r>
          </w:p>
        </w:tc>
        <w:tc>
          <w:tcPr>
            <w:tcW w:w="1701" w:type="dxa"/>
            <w:vMerge/>
            <w:vAlign w:val="center"/>
          </w:tcPr>
          <w:p w:rsidR="00CB1B6F" w:rsidRDefault="00CB1B6F">
            <w:pPr>
              <w:spacing w:line="240" w:lineRule="atLeast"/>
              <w:jc w:val="center"/>
            </w:pPr>
          </w:p>
        </w:tc>
        <w:tc>
          <w:tcPr>
            <w:tcW w:w="1955" w:type="dxa"/>
            <w:vAlign w:val="center"/>
          </w:tcPr>
          <w:p w:rsidR="00CB1B6F" w:rsidRDefault="00A952FF">
            <w:pPr>
              <w:spacing w:line="240" w:lineRule="atLeast"/>
              <w:jc w:val="center"/>
            </w:pPr>
            <w:r>
              <w:rPr>
                <w:rFonts w:cs="宋体" w:hint="eastAsia"/>
              </w:rPr>
              <w:t>周边</w:t>
            </w:r>
            <w:r>
              <w:t>500m</w:t>
            </w:r>
            <w:r>
              <w:rPr>
                <w:rFonts w:cs="宋体" w:hint="eastAsia"/>
              </w:rPr>
              <w:t>内无学校、医院、影剧院、体育场（馆）等公共设施</w:t>
            </w:r>
          </w:p>
        </w:tc>
        <w:tc>
          <w:tcPr>
            <w:tcW w:w="818" w:type="dxa"/>
            <w:vAlign w:val="center"/>
          </w:tcPr>
          <w:p w:rsidR="00CB1B6F" w:rsidRDefault="00A952FF">
            <w:pPr>
              <w:spacing w:line="240" w:lineRule="atLeast"/>
              <w:jc w:val="cente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3</w:t>
            </w:r>
          </w:p>
        </w:tc>
        <w:tc>
          <w:tcPr>
            <w:tcW w:w="3395" w:type="dxa"/>
            <w:vAlign w:val="center"/>
          </w:tcPr>
          <w:p w:rsidR="00CB1B6F" w:rsidRDefault="00A952FF">
            <w:pPr>
              <w:spacing w:line="240" w:lineRule="atLeast"/>
              <w:jc w:val="center"/>
            </w:pPr>
            <w:r>
              <w:rPr>
                <w:rFonts w:cs="宋体" w:hint="eastAsia"/>
              </w:rPr>
              <w:t>与周边供水水源、水厂及水源保护区的距离应符合有关法律、法规、规章和标准的规定</w:t>
            </w:r>
          </w:p>
        </w:tc>
        <w:tc>
          <w:tcPr>
            <w:tcW w:w="1701" w:type="dxa"/>
            <w:vMerge w:val="restart"/>
            <w:vAlign w:val="center"/>
          </w:tcPr>
          <w:p w:rsidR="00CB1B6F" w:rsidRDefault="00A952FF">
            <w:pPr>
              <w:spacing w:line="240" w:lineRule="atLeast"/>
              <w:jc w:val="center"/>
            </w:pPr>
            <w:r>
              <w:rPr>
                <w:rFonts w:cs="宋体" w:hint="eastAsia"/>
              </w:rPr>
              <w:t>《危险化学品安全管理条例》第十九条、《工业企业总平面设计规范》、《石油化工企业设计防火规范》</w:t>
            </w:r>
          </w:p>
        </w:tc>
        <w:tc>
          <w:tcPr>
            <w:tcW w:w="1955" w:type="dxa"/>
            <w:vAlign w:val="center"/>
          </w:tcPr>
          <w:p w:rsidR="00CB1B6F" w:rsidRDefault="00A952FF">
            <w:pPr>
              <w:spacing w:line="240" w:lineRule="atLeast"/>
              <w:jc w:val="center"/>
            </w:pPr>
            <w:r>
              <w:rPr>
                <w:rFonts w:cs="宋体" w:hint="eastAsia"/>
              </w:rPr>
              <w:t>项目排水汇入新区区内相应的管网，不直接向长江排水，位于黄岗取水口下游</w:t>
            </w:r>
          </w:p>
        </w:tc>
        <w:tc>
          <w:tcPr>
            <w:tcW w:w="818" w:type="dxa"/>
            <w:vAlign w:val="center"/>
          </w:tcPr>
          <w:p w:rsidR="00CB1B6F" w:rsidRDefault="00A952FF">
            <w:pPr>
              <w:spacing w:line="240" w:lineRule="atLeast"/>
              <w:jc w:val="cente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4</w:t>
            </w:r>
          </w:p>
        </w:tc>
        <w:tc>
          <w:tcPr>
            <w:tcW w:w="3395" w:type="dxa"/>
            <w:vAlign w:val="center"/>
          </w:tcPr>
          <w:p w:rsidR="00CB1B6F" w:rsidRDefault="00A952FF">
            <w:pPr>
              <w:spacing w:line="240" w:lineRule="atLeast"/>
              <w:jc w:val="center"/>
            </w:pPr>
            <w:r>
              <w:rPr>
                <w:rFonts w:cs="宋体" w:hint="eastAsia"/>
              </w:rPr>
              <w:t>与周边车站、码头（按照国家规定，经批准专门从事危险化学品装卸作业的除外）、机场以及公路、铁路、水路交通干线、地铁风亭及出入口的距离应符合有关法律、法规、规章和标准的规定</w:t>
            </w:r>
          </w:p>
        </w:tc>
        <w:tc>
          <w:tcPr>
            <w:tcW w:w="1701" w:type="dxa"/>
            <w:vMerge/>
            <w:vAlign w:val="center"/>
          </w:tcPr>
          <w:p w:rsidR="00CB1B6F" w:rsidRDefault="00CB1B6F">
            <w:pPr>
              <w:spacing w:line="240" w:lineRule="atLeast"/>
              <w:jc w:val="center"/>
            </w:pPr>
          </w:p>
        </w:tc>
        <w:tc>
          <w:tcPr>
            <w:tcW w:w="1955" w:type="dxa"/>
            <w:vAlign w:val="center"/>
          </w:tcPr>
          <w:p w:rsidR="00CB1B6F" w:rsidRDefault="00A952FF">
            <w:pPr>
              <w:spacing w:line="240" w:lineRule="atLeast"/>
              <w:jc w:val="center"/>
            </w:pPr>
            <w:r>
              <w:rPr>
                <w:rFonts w:cs="宋体" w:hint="eastAsia"/>
              </w:rPr>
              <w:t>本项目周边</w:t>
            </w:r>
            <w:r>
              <w:t>500</w:t>
            </w:r>
            <w:r>
              <w:rPr>
                <w:rFonts w:cs="宋体" w:hint="eastAsia"/>
              </w:rPr>
              <w:t>m</w:t>
            </w:r>
            <w:r>
              <w:rPr>
                <w:rFonts w:cs="宋体" w:hint="eastAsia"/>
              </w:rPr>
              <w:t>以内无机场、码头、铁路、公路、车站、水路交通干线、地铁等</w:t>
            </w:r>
          </w:p>
        </w:tc>
        <w:tc>
          <w:tcPr>
            <w:tcW w:w="818" w:type="dxa"/>
            <w:vAlign w:val="center"/>
          </w:tcPr>
          <w:p w:rsidR="00CB1B6F" w:rsidRDefault="00A952FF">
            <w:pPr>
              <w:spacing w:line="240" w:lineRule="atLeast"/>
              <w:jc w:val="center"/>
              <w:rPr>
                <w:rFonts w:eastAsia="PMingLiU"/>
              </w:rP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5</w:t>
            </w:r>
          </w:p>
        </w:tc>
        <w:tc>
          <w:tcPr>
            <w:tcW w:w="3395" w:type="dxa"/>
            <w:vAlign w:val="center"/>
          </w:tcPr>
          <w:p w:rsidR="00CB1B6F" w:rsidRDefault="00A952FF">
            <w:pPr>
              <w:spacing w:line="240" w:lineRule="atLeast"/>
              <w:jc w:val="center"/>
            </w:pPr>
            <w:r>
              <w:rPr>
                <w:rFonts w:cs="宋体" w:hint="eastAsia"/>
              </w:rPr>
              <w:t>与周边基本农田保护区、畜牧区、渔业水域和种子、种畜、水产苗种生产基地的距离应符合有关法律、法规、规章和标准的规定</w:t>
            </w:r>
          </w:p>
        </w:tc>
        <w:tc>
          <w:tcPr>
            <w:tcW w:w="1701" w:type="dxa"/>
            <w:vMerge w:val="restart"/>
            <w:vAlign w:val="center"/>
          </w:tcPr>
          <w:p w:rsidR="00CB1B6F" w:rsidRDefault="00A952FF">
            <w:pPr>
              <w:spacing w:line="240" w:lineRule="atLeast"/>
              <w:jc w:val="center"/>
            </w:pPr>
            <w:r>
              <w:rPr>
                <w:rFonts w:cs="宋体" w:hint="eastAsia"/>
              </w:rPr>
              <w:t>《危险化学品安全管理条例》第十九条、《工业企业总平面设计规范》、《石油化工企业设计防火规范》</w:t>
            </w:r>
          </w:p>
        </w:tc>
        <w:tc>
          <w:tcPr>
            <w:tcW w:w="1955" w:type="dxa"/>
            <w:vAlign w:val="center"/>
          </w:tcPr>
          <w:p w:rsidR="00CB1B6F" w:rsidRDefault="00A952FF">
            <w:pPr>
              <w:spacing w:line="240" w:lineRule="atLeast"/>
              <w:jc w:val="center"/>
            </w:pPr>
            <w:r>
              <w:rPr>
                <w:rFonts w:cs="宋体" w:hint="eastAsia"/>
              </w:rPr>
              <w:t>周边</w:t>
            </w:r>
            <w:r>
              <w:t>500m</w:t>
            </w:r>
            <w:r>
              <w:rPr>
                <w:rFonts w:cs="宋体" w:hint="eastAsia"/>
              </w:rPr>
              <w:t>内无基本农田保护区、畜牧区、渔业水域和种子、种畜、水产苗种生产基地</w:t>
            </w:r>
          </w:p>
        </w:tc>
        <w:tc>
          <w:tcPr>
            <w:tcW w:w="818" w:type="dxa"/>
            <w:vAlign w:val="center"/>
          </w:tcPr>
          <w:p w:rsidR="00CB1B6F" w:rsidRDefault="00A952FF">
            <w:pPr>
              <w:spacing w:line="240" w:lineRule="atLeast"/>
              <w:jc w:val="center"/>
              <w:rPr>
                <w:rFonts w:eastAsia="PMingLiU"/>
              </w:rP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6</w:t>
            </w:r>
          </w:p>
        </w:tc>
        <w:tc>
          <w:tcPr>
            <w:tcW w:w="3395" w:type="dxa"/>
            <w:vAlign w:val="center"/>
          </w:tcPr>
          <w:p w:rsidR="00CB1B6F" w:rsidRDefault="00A952FF">
            <w:pPr>
              <w:spacing w:line="240" w:lineRule="atLeast"/>
              <w:jc w:val="center"/>
            </w:pPr>
            <w:r>
              <w:rPr>
                <w:rFonts w:cs="宋体" w:hint="eastAsia"/>
              </w:rPr>
              <w:t>与周边河流、湖泊、风景名胜区和自然保护区的距离应符合有关法律、法规、规章和标准的规定</w:t>
            </w:r>
          </w:p>
        </w:tc>
        <w:tc>
          <w:tcPr>
            <w:tcW w:w="1701" w:type="dxa"/>
            <w:vMerge/>
            <w:vAlign w:val="center"/>
          </w:tcPr>
          <w:p w:rsidR="00CB1B6F" w:rsidRDefault="00CB1B6F">
            <w:pPr>
              <w:spacing w:line="240" w:lineRule="atLeast"/>
              <w:jc w:val="center"/>
            </w:pPr>
          </w:p>
        </w:tc>
        <w:tc>
          <w:tcPr>
            <w:tcW w:w="1955" w:type="dxa"/>
            <w:vAlign w:val="center"/>
          </w:tcPr>
          <w:p w:rsidR="00CB1B6F" w:rsidRDefault="00A952FF">
            <w:pPr>
              <w:spacing w:line="240" w:lineRule="atLeast"/>
              <w:jc w:val="center"/>
            </w:pPr>
            <w:r>
              <w:rPr>
                <w:rFonts w:cs="宋体" w:hint="eastAsia"/>
              </w:rPr>
              <w:t>周边</w:t>
            </w:r>
            <w:r>
              <w:t>1000m</w:t>
            </w:r>
            <w:r>
              <w:rPr>
                <w:rFonts w:cs="宋体" w:hint="eastAsia"/>
              </w:rPr>
              <w:t>内无湖泊、风景名胜区和自然保护区，与长江的距离</w:t>
            </w:r>
            <w:r>
              <w:t>1000m</w:t>
            </w:r>
            <w:r>
              <w:rPr>
                <w:rFonts w:cs="宋体" w:hint="eastAsia"/>
              </w:rPr>
              <w:t>以上</w:t>
            </w:r>
          </w:p>
        </w:tc>
        <w:tc>
          <w:tcPr>
            <w:tcW w:w="818" w:type="dxa"/>
            <w:vAlign w:val="center"/>
          </w:tcPr>
          <w:p w:rsidR="00CB1B6F" w:rsidRDefault="00A952FF">
            <w:pPr>
              <w:spacing w:line="240" w:lineRule="atLeast"/>
              <w:jc w:val="center"/>
              <w:rPr>
                <w:rFonts w:eastAsia="PMingLiU"/>
              </w:rP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7</w:t>
            </w:r>
          </w:p>
        </w:tc>
        <w:tc>
          <w:tcPr>
            <w:tcW w:w="3395" w:type="dxa"/>
            <w:vAlign w:val="center"/>
          </w:tcPr>
          <w:p w:rsidR="00CB1B6F" w:rsidRDefault="00A952FF">
            <w:pPr>
              <w:spacing w:line="240" w:lineRule="atLeast"/>
              <w:jc w:val="center"/>
            </w:pPr>
            <w:r>
              <w:rPr>
                <w:rFonts w:cs="宋体" w:hint="eastAsia"/>
              </w:rPr>
              <w:t>与周边军事禁区、军事管理区的距离应符合有关法律、法规、规章和标准的规定</w:t>
            </w:r>
          </w:p>
        </w:tc>
        <w:tc>
          <w:tcPr>
            <w:tcW w:w="1701" w:type="dxa"/>
            <w:vMerge/>
            <w:vAlign w:val="center"/>
          </w:tcPr>
          <w:p w:rsidR="00CB1B6F" w:rsidRDefault="00CB1B6F">
            <w:pPr>
              <w:spacing w:line="240" w:lineRule="atLeast"/>
              <w:jc w:val="center"/>
            </w:pPr>
          </w:p>
        </w:tc>
        <w:tc>
          <w:tcPr>
            <w:tcW w:w="1955" w:type="dxa"/>
            <w:vAlign w:val="center"/>
          </w:tcPr>
          <w:p w:rsidR="00CB1B6F" w:rsidRDefault="00A952FF">
            <w:pPr>
              <w:spacing w:line="240" w:lineRule="atLeast"/>
              <w:jc w:val="center"/>
            </w:pPr>
            <w:r>
              <w:rPr>
                <w:rFonts w:cs="宋体" w:hint="eastAsia"/>
              </w:rPr>
              <w:t>周边</w:t>
            </w:r>
            <w:r>
              <w:t>1000m</w:t>
            </w:r>
            <w:r>
              <w:rPr>
                <w:rFonts w:cs="宋体" w:hint="eastAsia"/>
              </w:rPr>
              <w:t>内无军事禁区、军事管理区</w:t>
            </w:r>
          </w:p>
        </w:tc>
        <w:tc>
          <w:tcPr>
            <w:tcW w:w="818" w:type="dxa"/>
            <w:vAlign w:val="center"/>
          </w:tcPr>
          <w:p w:rsidR="00CB1B6F" w:rsidRDefault="00A952FF">
            <w:pPr>
              <w:spacing w:line="240" w:lineRule="atLeast"/>
              <w:jc w:val="center"/>
              <w:rPr>
                <w:rFonts w:eastAsia="PMingLiU"/>
              </w:rPr>
            </w:pPr>
            <w:r>
              <w:rPr>
                <w:rFonts w:cs="宋体" w:hint="eastAsia"/>
              </w:rPr>
              <w:t>符合</w:t>
            </w:r>
          </w:p>
        </w:tc>
      </w:tr>
      <w:tr w:rsidR="00CB1B6F">
        <w:trPr>
          <w:jc w:val="center"/>
        </w:trPr>
        <w:tc>
          <w:tcPr>
            <w:tcW w:w="427" w:type="dxa"/>
            <w:vAlign w:val="center"/>
          </w:tcPr>
          <w:p w:rsidR="00CB1B6F" w:rsidRDefault="00A952FF">
            <w:pPr>
              <w:spacing w:line="240" w:lineRule="atLeast"/>
              <w:jc w:val="center"/>
            </w:pPr>
            <w:r>
              <w:t>8</w:t>
            </w:r>
          </w:p>
        </w:tc>
        <w:tc>
          <w:tcPr>
            <w:tcW w:w="3395" w:type="dxa"/>
            <w:vAlign w:val="center"/>
          </w:tcPr>
          <w:p w:rsidR="00CB1B6F" w:rsidRDefault="00A952FF">
            <w:pPr>
              <w:spacing w:line="240" w:lineRule="atLeast"/>
              <w:jc w:val="center"/>
            </w:pPr>
            <w:r>
              <w:rPr>
                <w:rFonts w:cs="宋体" w:hint="eastAsia"/>
              </w:rPr>
              <w:t>法律、行政法规规定的其他场所、设施、区域。</w:t>
            </w:r>
          </w:p>
        </w:tc>
        <w:tc>
          <w:tcPr>
            <w:tcW w:w="1701" w:type="dxa"/>
            <w:vMerge/>
            <w:vAlign w:val="center"/>
          </w:tcPr>
          <w:p w:rsidR="00CB1B6F" w:rsidRDefault="00CB1B6F">
            <w:pPr>
              <w:spacing w:line="240" w:lineRule="atLeast"/>
              <w:jc w:val="center"/>
            </w:pPr>
          </w:p>
        </w:tc>
        <w:tc>
          <w:tcPr>
            <w:tcW w:w="1955" w:type="dxa"/>
            <w:vAlign w:val="center"/>
          </w:tcPr>
          <w:p w:rsidR="00CB1B6F" w:rsidRDefault="00A952FF">
            <w:pPr>
              <w:spacing w:line="240" w:lineRule="atLeast"/>
              <w:jc w:val="center"/>
            </w:pPr>
            <w:r>
              <w:rPr>
                <w:rFonts w:cs="宋体" w:hint="eastAsia"/>
              </w:rPr>
              <w:t>本项目与铁路、公路、周边企业的间距符合国家法律法规的要求</w:t>
            </w:r>
          </w:p>
        </w:tc>
        <w:tc>
          <w:tcPr>
            <w:tcW w:w="818" w:type="dxa"/>
            <w:vAlign w:val="center"/>
          </w:tcPr>
          <w:p w:rsidR="00CB1B6F" w:rsidRDefault="00A952FF">
            <w:pPr>
              <w:spacing w:line="240" w:lineRule="atLeast"/>
              <w:jc w:val="center"/>
              <w:rPr>
                <w:rFonts w:eastAsia="PMingLiU"/>
              </w:rPr>
            </w:pPr>
            <w:r>
              <w:rPr>
                <w:rFonts w:cs="宋体" w:hint="eastAsia"/>
              </w:rPr>
              <w:t>符合</w:t>
            </w:r>
          </w:p>
        </w:tc>
      </w:tr>
    </w:tbl>
    <w:p w:rsidR="00CB1B6F" w:rsidRDefault="00CB1B6F">
      <w:pPr>
        <w:ind w:firstLineChars="200" w:firstLine="560"/>
        <w:jc w:val="center"/>
        <w:rPr>
          <w:rFonts w:hAnsi="宋体"/>
          <w:sz w:val="28"/>
          <w:szCs w:val="28"/>
        </w:rPr>
      </w:pP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项目周边情况</w:t>
      </w:r>
    </w:p>
    <w:p w:rsidR="00CB1B6F" w:rsidRDefault="00A952FF">
      <w:pPr>
        <w:ind w:firstLineChars="200" w:firstLine="560"/>
        <w:rPr>
          <w:rFonts w:hAnsi="宋体" w:cs="宋体"/>
          <w:sz w:val="28"/>
          <w:szCs w:val="28"/>
        </w:rPr>
      </w:pPr>
      <w:r>
        <w:rPr>
          <w:rFonts w:hAnsi="宋体" w:cs="宋体" w:hint="eastAsia"/>
          <w:sz w:val="28"/>
          <w:szCs w:val="28"/>
        </w:rPr>
        <w:t>本项目平面布置利用将拆除的</w:t>
      </w:r>
      <w:r>
        <w:rPr>
          <w:rFonts w:hAnsi="宋体" w:cs="宋体" w:hint="eastAsia"/>
          <w:sz w:val="28"/>
          <w:szCs w:val="28"/>
        </w:rPr>
        <w:t>II</w:t>
      </w:r>
      <w:r>
        <w:rPr>
          <w:rFonts w:hAnsi="宋体" w:cs="宋体" w:hint="eastAsia"/>
          <w:sz w:val="28"/>
          <w:szCs w:val="28"/>
        </w:rPr>
        <w:t>期离子膜电解装置后空出位置，</w:t>
      </w:r>
      <w:r>
        <w:rPr>
          <w:rFonts w:hAnsi="宋体" w:cs="宋体" w:hint="eastAsia"/>
          <w:sz w:val="28"/>
          <w:szCs w:val="28"/>
        </w:rPr>
        <w:lastRenderedPageBreak/>
        <w:t>与已复产的烧碱电解装置布置在同一车间的同层，与原来装置功能一样，同属于电解装置；配套设施和公辅设施已于首期工程建设时一起完成设计施工和验收。在装置间的相互影响方面，其产能扩大后，已经验收的首期工程设施与本项目相匹配。其相互影响没有发生变化，满足规范、使用和安全环保等方面的要求。</w:t>
      </w:r>
    </w:p>
    <w:p w:rsidR="00CB1B6F" w:rsidRDefault="00A952FF">
      <w:pPr>
        <w:pStyle w:val="1"/>
        <w:spacing w:before="0" w:after="0" w:line="240" w:lineRule="auto"/>
        <w:jc w:val="center"/>
      </w:pPr>
      <w:bookmarkStart w:id="49" w:name="_Toc22096"/>
      <w:r>
        <w:rPr>
          <w:rFonts w:ascii="黑体" w:eastAsia="黑体" w:cs="黑体"/>
          <w:b w:val="0"/>
          <w:bCs w:val="0"/>
          <w:sz w:val="32"/>
          <w:szCs w:val="32"/>
        </w:rPr>
        <w:t xml:space="preserve">3 </w:t>
      </w:r>
      <w:r>
        <w:rPr>
          <w:rFonts w:ascii="黑体" w:eastAsia="黑体" w:cs="黑体" w:hint="eastAsia"/>
          <w:b w:val="0"/>
          <w:bCs w:val="0"/>
          <w:sz w:val="32"/>
          <w:szCs w:val="32"/>
        </w:rPr>
        <w:t>建设项目过程危险源及危险和有害因素分析</w:t>
      </w:r>
      <w:bookmarkEnd w:id="49"/>
    </w:p>
    <w:p w:rsidR="00CB1B6F" w:rsidRDefault="00A952FF">
      <w:pPr>
        <w:pStyle w:val="2"/>
        <w:spacing w:before="0" w:after="0" w:line="240" w:lineRule="auto"/>
        <w:rPr>
          <w:rFonts w:ascii="楷体_GB2312" w:eastAsia="楷体_GB2312" w:cs="楷体_GB2312"/>
          <w:b w:val="0"/>
          <w:bCs w:val="0"/>
        </w:rPr>
      </w:pPr>
      <w:bookmarkStart w:id="50" w:name="_Toc10061"/>
      <w:r>
        <w:rPr>
          <w:rFonts w:ascii="楷体_GB2312" w:eastAsia="楷体_GB2312" w:cs="楷体_GB2312"/>
          <w:b w:val="0"/>
          <w:bCs w:val="0"/>
        </w:rPr>
        <w:t xml:space="preserve">3.1 </w:t>
      </w:r>
      <w:r>
        <w:rPr>
          <w:rFonts w:ascii="楷体_GB2312" w:eastAsia="楷体_GB2312" w:cs="楷体_GB2312" w:hint="eastAsia"/>
          <w:b w:val="0"/>
          <w:bCs w:val="0"/>
        </w:rPr>
        <w:t>物料危险性分析</w:t>
      </w:r>
      <w:bookmarkEnd w:id="50"/>
    </w:p>
    <w:p w:rsidR="00CB1B6F" w:rsidRDefault="00A952FF">
      <w:pPr>
        <w:pStyle w:val="3"/>
        <w:spacing w:before="0" w:after="0" w:line="240" w:lineRule="auto"/>
        <w:rPr>
          <w:rFonts w:ascii="黑体" w:eastAsia="黑体"/>
          <w:b w:val="0"/>
          <w:bCs w:val="0"/>
          <w:sz w:val="28"/>
          <w:szCs w:val="28"/>
        </w:rPr>
      </w:pPr>
      <w:bookmarkStart w:id="51" w:name="_Toc23389"/>
      <w:r>
        <w:rPr>
          <w:rFonts w:ascii="黑体" w:eastAsia="黑体" w:cs="黑体"/>
          <w:b w:val="0"/>
          <w:bCs w:val="0"/>
          <w:sz w:val="28"/>
          <w:szCs w:val="28"/>
        </w:rPr>
        <w:t xml:space="preserve">3.1.1 </w:t>
      </w:r>
      <w:r>
        <w:rPr>
          <w:rFonts w:ascii="黑体" w:eastAsia="黑体" w:cs="黑体" w:hint="eastAsia"/>
          <w:b w:val="0"/>
          <w:bCs w:val="0"/>
          <w:sz w:val="28"/>
          <w:szCs w:val="28"/>
        </w:rPr>
        <w:t>建设项目涉及的危险化学品特性</w:t>
      </w:r>
      <w:bookmarkEnd w:id="51"/>
    </w:p>
    <w:p w:rsidR="00CB1B6F" w:rsidRDefault="00A952FF">
      <w:pPr>
        <w:ind w:leftChars="266" w:left="559"/>
        <w:rPr>
          <w:rFonts w:hAnsi="宋体"/>
          <w:sz w:val="28"/>
          <w:szCs w:val="28"/>
        </w:rPr>
      </w:pPr>
      <w:r>
        <w:rPr>
          <w:rFonts w:hAnsi="宋体" w:cs="宋体" w:hint="eastAsia"/>
          <w:sz w:val="28"/>
          <w:szCs w:val="28"/>
        </w:rPr>
        <w:t>本工程涉及的化学品包括：氢氧化钠溶液、氯气、氢</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w:t>
      </w:r>
    </w:p>
    <w:p w:rsidR="00CB1B6F" w:rsidRDefault="00A952FF">
      <w:pPr>
        <w:rPr>
          <w:rFonts w:hAnsi="宋体"/>
          <w:sz w:val="28"/>
          <w:szCs w:val="28"/>
        </w:rPr>
      </w:pPr>
      <w:r>
        <w:rPr>
          <w:rFonts w:hAnsi="宋体" w:cs="宋体" w:hint="eastAsia"/>
          <w:sz w:val="28"/>
          <w:szCs w:val="28"/>
        </w:rPr>
        <w:t>盐酸、空气</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、氮</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w:t>
      </w:r>
    </w:p>
    <w:p w:rsidR="00CB1B6F" w:rsidRDefault="00A952FF">
      <w:pPr>
        <w:numPr>
          <w:ilvl w:val="0"/>
          <w:numId w:val="2"/>
        </w:numPr>
        <w:rPr>
          <w:rFonts w:hAnsi="宋体"/>
          <w:sz w:val="28"/>
          <w:szCs w:val="28"/>
        </w:rPr>
      </w:pPr>
      <w:r>
        <w:rPr>
          <w:rFonts w:hAnsi="宋体" w:cs="宋体" w:hint="eastAsia"/>
          <w:sz w:val="28"/>
          <w:szCs w:val="28"/>
        </w:rPr>
        <w:t>根据《危险化学品名录》（</w:t>
      </w:r>
      <w:r>
        <w:rPr>
          <w:rFonts w:hAnsi="宋体"/>
          <w:sz w:val="28"/>
          <w:szCs w:val="28"/>
        </w:rPr>
        <w:t>2015</w:t>
      </w:r>
      <w:r>
        <w:rPr>
          <w:rFonts w:hAnsi="宋体" w:cs="宋体" w:hint="eastAsia"/>
          <w:sz w:val="28"/>
          <w:szCs w:val="28"/>
        </w:rPr>
        <w:t>年版）：</w:t>
      </w:r>
    </w:p>
    <w:p w:rsidR="00CB1B6F" w:rsidRDefault="00A952FF">
      <w:pPr>
        <w:ind w:leftChars="266" w:left="559"/>
        <w:rPr>
          <w:rFonts w:hAnsi="宋体"/>
          <w:sz w:val="28"/>
          <w:szCs w:val="28"/>
        </w:rPr>
      </w:pPr>
      <w:r>
        <w:rPr>
          <w:rFonts w:hAnsi="宋体" w:cs="宋体" w:hint="eastAsia"/>
          <w:sz w:val="28"/>
          <w:szCs w:val="28"/>
        </w:rPr>
        <w:t>本项目涉及的危险化学品有：氢氧化钠溶液、氢</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、氯、</w:t>
      </w:r>
    </w:p>
    <w:p w:rsidR="00CB1B6F" w:rsidRDefault="00A952FF">
      <w:pPr>
        <w:ind w:left="560"/>
        <w:rPr>
          <w:rFonts w:hAnsi="宋体"/>
          <w:sz w:val="28"/>
          <w:szCs w:val="28"/>
        </w:rPr>
      </w:pPr>
      <w:r>
        <w:rPr>
          <w:rFonts w:hAnsi="宋体" w:cs="宋体" w:hint="eastAsia"/>
          <w:sz w:val="28"/>
          <w:szCs w:val="28"/>
        </w:rPr>
        <w:t>盐酸、空气</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、氮</w:t>
      </w:r>
      <w:r>
        <w:rPr>
          <w:rFonts w:hAnsi="宋体"/>
          <w:sz w:val="28"/>
          <w:szCs w:val="28"/>
        </w:rPr>
        <w:t>[</w:t>
      </w:r>
      <w:r>
        <w:rPr>
          <w:rFonts w:hAnsi="宋体" w:cs="宋体" w:hint="eastAsia"/>
          <w:sz w:val="28"/>
          <w:szCs w:val="28"/>
        </w:rPr>
        <w:t>压缩的</w:t>
      </w:r>
      <w:r>
        <w:rPr>
          <w:rFonts w:hAnsi="宋体"/>
          <w:sz w:val="28"/>
          <w:szCs w:val="28"/>
        </w:rPr>
        <w:t>]</w:t>
      </w:r>
      <w:r>
        <w:rPr>
          <w:rFonts w:hAnsi="宋体" w:cs="宋体" w:hint="eastAsia"/>
          <w:sz w:val="28"/>
          <w:szCs w:val="28"/>
        </w:rPr>
        <w:t>。</w:t>
      </w:r>
    </w:p>
    <w:p w:rsidR="00CB1B6F" w:rsidRDefault="00A952FF">
      <w:pPr>
        <w:ind w:firstLineChars="200" w:firstLine="560"/>
        <w:rPr>
          <w:sz w:val="28"/>
          <w:szCs w:val="28"/>
        </w:rPr>
      </w:pPr>
      <w:r>
        <w:rPr>
          <w:sz w:val="28"/>
          <w:szCs w:val="28"/>
        </w:rPr>
        <w:t>2</w:t>
      </w:r>
      <w:r>
        <w:rPr>
          <w:rFonts w:cs="宋体" w:hint="eastAsia"/>
          <w:sz w:val="28"/>
          <w:szCs w:val="28"/>
        </w:rPr>
        <w:t>）高毒化学品</w:t>
      </w:r>
    </w:p>
    <w:p w:rsidR="00CB1B6F" w:rsidRDefault="00A952FF">
      <w:pPr>
        <w:ind w:left="560"/>
        <w:rPr>
          <w:sz w:val="28"/>
          <w:szCs w:val="28"/>
        </w:rPr>
      </w:pPr>
      <w:r>
        <w:rPr>
          <w:rFonts w:cs="宋体" w:hint="eastAsia"/>
          <w:sz w:val="28"/>
          <w:szCs w:val="28"/>
        </w:rPr>
        <w:t>根据《高毒物品名录》，本项目氯属高毒化学品。</w:t>
      </w:r>
    </w:p>
    <w:p w:rsidR="00CB1B6F" w:rsidRDefault="00A952FF">
      <w:pPr>
        <w:ind w:left="560"/>
        <w:rPr>
          <w:sz w:val="28"/>
          <w:szCs w:val="28"/>
        </w:rPr>
      </w:pPr>
      <w:r>
        <w:rPr>
          <w:sz w:val="28"/>
          <w:szCs w:val="28"/>
        </w:rPr>
        <w:t>3</w:t>
      </w:r>
      <w:r>
        <w:rPr>
          <w:rFonts w:cs="宋体" w:hint="eastAsia"/>
          <w:sz w:val="28"/>
          <w:szCs w:val="28"/>
        </w:rPr>
        <w:t>）易制毒化学品</w:t>
      </w:r>
    </w:p>
    <w:p w:rsidR="00CB1B6F" w:rsidRDefault="00A952FF">
      <w:pPr>
        <w:ind w:firstLineChars="200" w:firstLine="560"/>
        <w:rPr>
          <w:sz w:val="28"/>
          <w:szCs w:val="28"/>
        </w:rPr>
      </w:pPr>
      <w:r>
        <w:rPr>
          <w:rFonts w:cs="宋体" w:hint="eastAsia"/>
          <w:sz w:val="28"/>
          <w:szCs w:val="28"/>
        </w:rPr>
        <w:t>根据《易制毒化学品管理条例》</w:t>
      </w:r>
      <w:r>
        <w:rPr>
          <w:sz w:val="28"/>
          <w:szCs w:val="28"/>
        </w:rPr>
        <w:t>(</w:t>
      </w:r>
      <w:r>
        <w:rPr>
          <w:rFonts w:cs="宋体" w:hint="eastAsia"/>
          <w:sz w:val="28"/>
          <w:szCs w:val="28"/>
        </w:rPr>
        <w:t>国务院令第</w:t>
      </w:r>
      <w:r>
        <w:rPr>
          <w:sz w:val="28"/>
          <w:szCs w:val="28"/>
        </w:rPr>
        <w:t>445</w:t>
      </w:r>
      <w:r>
        <w:rPr>
          <w:rFonts w:cs="宋体" w:hint="eastAsia"/>
          <w:sz w:val="28"/>
          <w:szCs w:val="28"/>
        </w:rPr>
        <w:t>号</w:t>
      </w:r>
      <w:r>
        <w:rPr>
          <w:sz w:val="28"/>
          <w:szCs w:val="28"/>
        </w:rPr>
        <w:t>)</w:t>
      </w:r>
      <w:r>
        <w:rPr>
          <w:rFonts w:cs="宋体" w:hint="eastAsia"/>
          <w:sz w:val="28"/>
          <w:szCs w:val="28"/>
        </w:rPr>
        <w:t>，盐酸属于易制毒化学品。</w:t>
      </w:r>
    </w:p>
    <w:p w:rsidR="00CB1B6F" w:rsidRDefault="00A952FF">
      <w:pPr>
        <w:ind w:firstLineChars="200" w:firstLine="560"/>
        <w:rPr>
          <w:sz w:val="28"/>
          <w:szCs w:val="28"/>
        </w:rPr>
      </w:pPr>
      <w:r>
        <w:rPr>
          <w:sz w:val="28"/>
          <w:szCs w:val="28"/>
        </w:rPr>
        <w:t>4</w:t>
      </w:r>
      <w:r>
        <w:rPr>
          <w:rFonts w:cs="宋体" w:hint="eastAsia"/>
          <w:sz w:val="28"/>
          <w:szCs w:val="28"/>
        </w:rPr>
        <w:t>）根据监控化学品管理条例，本项目不涉及第一、二、三类监控化学品。</w:t>
      </w:r>
    </w:p>
    <w:p w:rsidR="00CB1B6F" w:rsidRDefault="00A952FF">
      <w:pPr>
        <w:numPr>
          <w:ilvl w:val="0"/>
          <w:numId w:val="3"/>
        </w:numPr>
        <w:ind w:firstLineChars="200" w:firstLine="560"/>
        <w:rPr>
          <w:sz w:val="28"/>
          <w:szCs w:val="28"/>
        </w:rPr>
      </w:pPr>
      <w:r>
        <w:rPr>
          <w:rFonts w:cs="宋体" w:hint="eastAsia"/>
          <w:sz w:val="28"/>
          <w:szCs w:val="28"/>
        </w:rPr>
        <w:t>根据《首批重点监管的危险化学品名录》（安监总管三</w:t>
      </w:r>
      <w:r>
        <w:rPr>
          <w:sz w:val="28"/>
          <w:szCs w:val="28"/>
        </w:rPr>
        <w:t>[2011]95</w:t>
      </w:r>
      <w:r>
        <w:rPr>
          <w:rFonts w:cs="宋体" w:hint="eastAsia"/>
          <w:sz w:val="28"/>
          <w:szCs w:val="28"/>
        </w:rPr>
        <w:t>号）和《第二批重点监管危险化学品名录》（安监总管三</w:t>
      </w:r>
      <w:r>
        <w:rPr>
          <w:sz w:val="28"/>
          <w:szCs w:val="28"/>
        </w:rPr>
        <w:t>[2013]13</w:t>
      </w:r>
      <w:r>
        <w:rPr>
          <w:rFonts w:cs="宋体" w:hint="eastAsia"/>
          <w:sz w:val="28"/>
          <w:szCs w:val="28"/>
        </w:rPr>
        <w:t>号），</w:t>
      </w:r>
      <w:r>
        <w:rPr>
          <w:rFonts w:cs="宋体" w:hint="eastAsia"/>
          <w:sz w:val="28"/>
          <w:szCs w:val="28"/>
        </w:rPr>
        <w:lastRenderedPageBreak/>
        <w:t>氯、氢属于重点监管的危险化学品。</w:t>
      </w:r>
    </w:p>
    <w:p w:rsidR="00CB1B6F" w:rsidRDefault="00A952FF">
      <w:pPr>
        <w:numPr>
          <w:ilvl w:val="0"/>
          <w:numId w:val="3"/>
        </w:numPr>
        <w:ind w:firstLineChars="200" w:firstLine="560"/>
        <w:rPr>
          <w:sz w:val="28"/>
          <w:szCs w:val="28"/>
        </w:rPr>
      </w:pPr>
      <w:r>
        <w:rPr>
          <w:rFonts w:cs="宋体" w:hint="eastAsia"/>
          <w:sz w:val="28"/>
          <w:szCs w:val="28"/>
        </w:rPr>
        <w:t>根据《民用爆炸物品品名表》，本项目不涉及民用爆炸物品。</w:t>
      </w:r>
    </w:p>
    <w:p w:rsidR="00CB1B6F" w:rsidRDefault="00A952FF">
      <w:pPr>
        <w:numPr>
          <w:ilvl w:val="0"/>
          <w:numId w:val="3"/>
        </w:numPr>
        <w:ind w:firstLineChars="200" w:firstLine="560"/>
        <w:rPr>
          <w:sz w:val="28"/>
          <w:szCs w:val="28"/>
        </w:rPr>
      </w:pPr>
      <w:r>
        <w:rPr>
          <w:rFonts w:cs="宋体" w:hint="eastAsia"/>
          <w:sz w:val="28"/>
          <w:szCs w:val="28"/>
        </w:rPr>
        <w:t>根据《易制爆危险化学品名录》，本项目无易制爆危险化学品。</w:t>
      </w:r>
    </w:p>
    <w:p w:rsidR="00CB1B6F" w:rsidRDefault="00A952FF">
      <w:pPr>
        <w:ind w:firstLineChars="200" w:firstLine="560"/>
        <w:rPr>
          <w:sz w:val="28"/>
          <w:szCs w:val="28"/>
        </w:rPr>
      </w:pPr>
      <w:r>
        <w:rPr>
          <w:rFonts w:hAnsi="宋体" w:cs="宋体" w:hint="eastAsia"/>
          <w:sz w:val="28"/>
          <w:szCs w:val="28"/>
        </w:rPr>
        <w:t>建设项目涉及的危险化学品特性，基本数据要求详见表</w:t>
      </w:r>
      <w:r>
        <w:rPr>
          <w:sz w:val="28"/>
          <w:szCs w:val="28"/>
        </w:rPr>
        <w:t>3.1</w:t>
      </w:r>
      <w:r>
        <w:rPr>
          <w:rFonts w:hAnsi="宋体" w:cs="宋体" w:hint="eastAsia"/>
          <w:sz w:val="28"/>
          <w:szCs w:val="28"/>
        </w:rPr>
        <w:t>。</w:t>
      </w:r>
    </w:p>
    <w:p w:rsidR="00CB1B6F" w:rsidRDefault="00A952FF">
      <w:pPr>
        <w:jc w:val="center"/>
      </w:pPr>
      <w:r>
        <w:rPr>
          <w:rFonts w:cs="宋体" w:hint="eastAsia"/>
        </w:rPr>
        <w:t>表</w:t>
      </w:r>
      <w:r>
        <w:t xml:space="preserve">3.1-1 </w:t>
      </w:r>
      <w:r>
        <w:rPr>
          <w:rFonts w:cs="宋体" w:hint="eastAsia"/>
        </w:rPr>
        <w:t>危险化学品数据表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706"/>
        <w:gridCol w:w="607"/>
        <w:gridCol w:w="427"/>
        <w:gridCol w:w="652"/>
        <w:gridCol w:w="689"/>
        <w:gridCol w:w="638"/>
        <w:gridCol w:w="466"/>
        <w:gridCol w:w="531"/>
        <w:gridCol w:w="790"/>
        <w:gridCol w:w="479"/>
        <w:gridCol w:w="584"/>
        <w:gridCol w:w="630"/>
        <w:gridCol w:w="530"/>
      </w:tblGrid>
      <w:tr w:rsidR="00CB1B6F">
        <w:trPr>
          <w:trHeight w:val="1325"/>
          <w:tblHeader/>
          <w:jc w:val="center"/>
        </w:trPr>
        <w:tc>
          <w:tcPr>
            <w:tcW w:w="567" w:type="dxa"/>
            <w:vAlign w:val="center"/>
          </w:tcPr>
          <w:p w:rsidR="00CB1B6F" w:rsidRDefault="00A952FF">
            <w:pPr>
              <w:jc w:val="center"/>
              <w:rPr>
                <w:b/>
              </w:rPr>
            </w:pPr>
            <w:r>
              <w:rPr>
                <w:rFonts w:hAnsi="宋体" w:cs="宋体" w:hint="eastAsia"/>
                <w:b/>
              </w:rPr>
              <w:t>物料名称</w:t>
            </w:r>
          </w:p>
        </w:tc>
        <w:tc>
          <w:tcPr>
            <w:tcW w:w="706" w:type="dxa"/>
            <w:vAlign w:val="center"/>
          </w:tcPr>
          <w:p w:rsidR="00CB1B6F" w:rsidRDefault="00A952FF">
            <w:pPr>
              <w:jc w:val="center"/>
              <w:rPr>
                <w:rFonts w:hAnsi="宋体"/>
                <w:b/>
              </w:rPr>
            </w:pPr>
            <w:r>
              <w:rPr>
                <w:rFonts w:hAnsi="宋体"/>
                <w:b/>
              </w:rPr>
              <w:t>CAS</w:t>
            </w:r>
            <w:r>
              <w:rPr>
                <w:rFonts w:hAnsi="宋体" w:cs="宋体" w:hint="eastAsia"/>
                <w:b/>
              </w:rPr>
              <w:t>号</w:t>
            </w:r>
          </w:p>
        </w:tc>
        <w:tc>
          <w:tcPr>
            <w:tcW w:w="607" w:type="dxa"/>
            <w:vAlign w:val="center"/>
          </w:tcPr>
          <w:p w:rsidR="00CB1B6F" w:rsidRDefault="00A952FF">
            <w:pPr>
              <w:jc w:val="center"/>
              <w:rPr>
                <w:b/>
              </w:rPr>
            </w:pPr>
            <w:r>
              <w:rPr>
                <w:rFonts w:hAnsi="宋体" w:cs="宋体" w:hint="eastAsia"/>
                <w:b/>
              </w:rPr>
              <w:t>危险化学品分类</w:t>
            </w:r>
          </w:p>
        </w:tc>
        <w:tc>
          <w:tcPr>
            <w:tcW w:w="427" w:type="dxa"/>
            <w:vAlign w:val="center"/>
          </w:tcPr>
          <w:p w:rsidR="00CB1B6F" w:rsidRDefault="00A952FF">
            <w:pPr>
              <w:jc w:val="center"/>
              <w:rPr>
                <w:b/>
              </w:rPr>
            </w:pPr>
            <w:r>
              <w:rPr>
                <w:rFonts w:hAnsi="宋体" w:cs="宋体" w:hint="eastAsia"/>
                <w:b/>
              </w:rPr>
              <w:t>相态</w:t>
            </w:r>
          </w:p>
        </w:tc>
        <w:tc>
          <w:tcPr>
            <w:tcW w:w="652" w:type="dxa"/>
            <w:vAlign w:val="center"/>
          </w:tcPr>
          <w:p w:rsidR="00CB1B6F" w:rsidRDefault="00A952FF">
            <w:pPr>
              <w:jc w:val="center"/>
              <w:rPr>
                <w:b/>
              </w:rPr>
            </w:pPr>
            <w:r>
              <w:rPr>
                <w:rFonts w:hAnsi="宋体" w:cs="宋体" w:hint="eastAsia"/>
                <w:b/>
              </w:rPr>
              <w:t>相对密度（水</w:t>
            </w:r>
            <w:r>
              <w:rPr>
                <w:b/>
              </w:rPr>
              <w:t>=1</w:t>
            </w:r>
            <w:r>
              <w:rPr>
                <w:rFonts w:hAnsi="宋体" w:cs="宋体" w:hint="eastAsia"/>
                <w:b/>
              </w:rPr>
              <w:t>）</w:t>
            </w:r>
          </w:p>
        </w:tc>
        <w:tc>
          <w:tcPr>
            <w:tcW w:w="689" w:type="dxa"/>
            <w:vAlign w:val="center"/>
          </w:tcPr>
          <w:p w:rsidR="00CB1B6F" w:rsidRDefault="00A952FF">
            <w:pPr>
              <w:jc w:val="center"/>
              <w:rPr>
                <w:b/>
              </w:rPr>
            </w:pPr>
            <w:r>
              <w:rPr>
                <w:rFonts w:hAnsi="宋体" w:cs="宋体" w:hint="eastAsia"/>
                <w:b/>
              </w:rPr>
              <w:t>沸点℃</w:t>
            </w:r>
          </w:p>
        </w:tc>
        <w:tc>
          <w:tcPr>
            <w:tcW w:w="638" w:type="dxa"/>
            <w:vAlign w:val="center"/>
          </w:tcPr>
          <w:p w:rsidR="00CB1B6F" w:rsidRDefault="00A952FF">
            <w:pPr>
              <w:jc w:val="center"/>
              <w:rPr>
                <w:b/>
              </w:rPr>
            </w:pPr>
            <w:r>
              <w:rPr>
                <w:rFonts w:hAnsi="宋体" w:cs="宋体" w:hint="eastAsia"/>
                <w:b/>
              </w:rPr>
              <w:t>凝点℃</w:t>
            </w:r>
          </w:p>
        </w:tc>
        <w:tc>
          <w:tcPr>
            <w:tcW w:w="466" w:type="dxa"/>
            <w:vAlign w:val="center"/>
          </w:tcPr>
          <w:p w:rsidR="00CB1B6F" w:rsidRDefault="00A952FF">
            <w:pPr>
              <w:jc w:val="center"/>
              <w:rPr>
                <w:b/>
              </w:rPr>
            </w:pPr>
            <w:r>
              <w:rPr>
                <w:rFonts w:hAnsi="宋体" w:cs="宋体" w:hint="eastAsia"/>
                <w:b/>
              </w:rPr>
              <w:t>闪点</w:t>
            </w:r>
          </w:p>
          <w:p w:rsidR="00CB1B6F" w:rsidRDefault="00A952FF">
            <w:pPr>
              <w:jc w:val="center"/>
              <w:rPr>
                <w:b/>
              </w:rPr>
            </w:pPr>
            <w:r>
              <w:rPr>
                <w:rFonts w:hAnsi="宋体" w:cs="宋体" w:hint="eastAsia"/>
                <w:b/>
              </w:rPr>
              <w:t>℃</w:t>
            </w:r>
          </w:p>
        </w:tc>
        <w:tc>
          <w:tcPr>
            <w:tcW w:w="531" w:type="dxa"/>
            <w:vAlign w:val="center"/>
          </w:tcPr>
          <w:p w:rsidR="00CB1B6F" w:rsidRDefault="00A952FF">
            <w:pPr>
              <w:jc w:val="center"/>
              <w:rPr>
                <w:b/>
              </w:rPr>
            </w:pPr>
            <w:r>
              <w:rPr>
                <w:rFonts w:hAnsi="宋体" w:cs="宋体" w:hint="eastAsia"/>
                <w:b/>
              </w:rPr>
              <w:t>自燃点</w:t>
            </w:r>
          </w:p>
          <w:p w:rsidR="00CB1B6F" w:rsidRDefault="00A952FF">
            <w:pPr>
              <w:jc w:val="center"/>
              <w:rPr>
                <w:b/>
              </w:rPr>
            </w:pPr>
            <w:r>
              <w:rPr>
                <w:rFonts w:hAnsi="宋体" w:cs="宋体" w:hint="eastAsia"/>
                <w:b/>
              </w:rPr>
              <w:t>℃</w:t>
            </w:r>
          </w:p>
        </w:tc>
        <w:tc>
          <w:tcPr>
            <w:tcW w:w="790" w:type="dxa"/>
            <w:vAlign w:val="center"/>
          </w:tcPr>
          <w:p w:rsidR="00CB1B6F" w:rsidRDefault="00A952FF">
            <w:pPr>
              <w:jc w:val="center"/>
              <w:rPr>
                <w:b/>
              </w:rPr>
            </w:pPr>
            <w:r>
              <w:rPr>
                <w:rFonts w:hAnsi="宋体" w:cs="宋体" w:hint="eastAsia"/>
                <w:b/>
              </w:rPr>
              <w:t>最高容许浓度</w:t>
            </w:r>
            <w:r>
              <w:rPr>
                <w:b/>
                <w:spacing w:val="-2"/>
              </w:rPr>
              <w:t>mg/m</w:t>
            </w:r>
            <w:r>
              <w:rPr>
                <w:b/>
                <w:spacing w:val="-2"/>
                <w:vertAlign w:val="superscript"/>
              </w:rPr>
              <w:t>3</w:t>
            </w:r>
          </w:p>
        </w:tc>
        <w:tc>
          <w:tcPr>
            <w:tcW w:w="479" w:type="dxa"/>
            <w:vAlign w:val="center"/>
          </w:tcPr>
          <w:p w:rsidR="00CB1B6F" w:rsidRDefault="00A952FF">
            <w:pPr>
              <w:jc w:val="center"/>
              <w:rPr>
                <w:b/>
              </w:rPr>
            </w:pPr>
            <w:r>
              <w:rPr>
                <w:rFonts w:hAnsi="宋体" w:cs="宋体" w:hint="eastAsia"/>
                <w:b/>
              </w:rPr>
              <w:t>毒性</w:t>
            </w:r>
          </w:p>
          <w:p w:rsidR="00CB1B6F" w:rsidRDefault="00A952FF">
            <w:pPr>
              <w:jc w:val="center"/>
              <w:rPr>
                <w:b/>
              </w:rPr>
            </w:pPr>
            <w:r>
              <w:rPr>
                <w:rFonts w:hAnsi="宋体" w:cs="宋体" w:hint="eastAsia"/>
                <w:b/>
              </w:rPr>
              <w:t>等级</w:t>
            </w:r>
          </w:p>
        </w:tc>
        <w:tc>
          <w:tcPr>
            <w:tcW w:w="584" w:type="dxa"/>
            <w:vAlign w:val="center"/>
          </w:tcPr>
          <w:p w:rsidR="00CB1B6F" w:rsidRDefault="00A952FF">
            <w:pPr>
              <w:jc w:val="center"/>
              <w:rPr>
                <w:b/>
              </w:rPr>
            </w:pPr>
            <w:r>
              <w:rPr>
                <w:rFonts w:hAnsi="宋体" w:cs="宋体" w:hint="eastAsia"/>
                <w:b/>
              </w:rPr>
              <w:t>爆炸极限</w:t>
            </w:r>
          </w:p>
          <w:p w:rsidR="00CB1B6F" w:rsidRDefault="00A952FF">
            <w:pPr>
              <w:jc w:val="center"/>
              <w:rPr>
                <w:b/>
              </w:rPr>
            </w:pPr>
            <w:r>
              <w:rPr>
                <w:b/>
              </w:rPr>
              <w:t>v%</w:t>
            </w:r>
          </w:p>
        </w:tc>
        <w:tc>
          <w:tcPr>
            <w:tcW w:w="630" w:type="dxa"/>
            <w:vAlign w:val="center"/>
          </w:tcPr>
          <w:p w:rsidR="00CB1B6F" w:rsidRDefault="00A952FF">
            <w:pPr>
              <w:jc w:val="center"/>
              <w:rPr>
                <w:b/>
              </w:rPr>
            </w:pPr>
            <w:r>
              <w:rPr>
                <w:rFonts w:hAnsi="宋体" w:cs="宋体" w:hint="eastAsia"/>
                <w:b/>
              </w:rPr>
              <w:t>火灾危险性分类</w:t>
            </w:r>
          </w:p>
        </w:tc>
        <w:tc>
          <w:tcPr>
            <w:tcW w:w="530" w:type="dxa"/>
            <w:vAlign w:val="center"/>
          </w:tcPr>
          <w:p w:rsidR="00CB1B6F" w:rsidRDefault="00A952FF">
            <w:pPr>
              <w:jc w:val="center"/>
              <w:rPr>
                <w:b/>
              </w:rPr>
            </w:pPr>
            <w:r>
              <w:rPr>
                <w:rFonts w:hAnsi="宋体" w:cs="宋体" w:hint="eastAsia"/>
                <w:b/>
              </w:rPr>
              <w:t>危害特性</w:t>
            </w:r>
          </w:p>
        </w:tc>
      </w:tr>
      <w:tr w:rsidR="00CB1B6F">
        <w:trPr>
          <w:jc w:val="center"/>
        </w:trPr>
        <w:tc>
          <w:tcPr>
            <w:tcW w:w="567" w:type="dxa"/>
            <w:vAlign w:val="center"/>
          </w:tcPr>
          <w:p w:rsidR="00CB1B6F" w:rsidRDefault="00A952FF">
            <w:pPr>
              <w:jc w:val="center"/>
            </w:pPr>
            <w:r>
              <w:rPr>
                <w:rFonts w:hAnsi="宋体" w:cs="宋体" w:hint="eastAsia"/>
              </w:rPr>
              <w:t>氯气</w:t>
            </w:r>
          </w:p>
        </w:tc>
        <w:tc>
          <w:tcPr>
            <w:tcW w:w="706" w:type="dxa"/>
            <w:vAlign w:val="center"/>
          </w:tcPr>
          <w:p w:rsidR="00CB1B6F" w:rsidRDefault="00A952FF">
            <w:pPr>
              <w:jc w:val="center"/>
              <w:rPr>
                <w:rFonts w:hAnsi="宋体"/>
              </w:rPr>
            </w:pPr>
            <w:r>
              <w:rPr>
                <w:rFonts w:hAnsi="宋体"/>
              </w:rPr>
              <w:t>7782-50-5</w:t>
            </w:r>
          </w:p>
        </w:tc>
        <w:tc>
          <w:tcPr>
            <w:tcW w:w="607" w:type="dxa"/>
            <w:vAlign w:val="center"/>
          </w:tcPr>
          <w:p w:rsidR="00CB1B6F" w:rsidRDefault="00A952FF">
            <w:pPr>
              <w:jc w:val="center"/>
            </w:pPr>
            <w:r>
              <w:rPr>
                <w:rFonts w:hAnsi="宋体" w:cs="宋体" w:hint="eastAsia"/>
              </w:rPr>
              <w:t>有毒气体</w:t>
            </w:r>
          </w:p>
        </w:tc>
        <w:tc>
          <w:tcPr>
            <w:tcW w:w="427" w:type="dxa"/>
            <w:vAlign w:val="center"/>
          </w:tcPr>
          <w:p w:rsidR="00CB1B6F" w:rsidRDefault="00A952FF">
            <w:pPr>
              <w:jc w:val="center"/>
            </w:pPr>
            <w:r>
              <w:rPr>
                <w:rFonts w:hAnsi="宋体" w:cs="宋体" w:hint="eastAsia"/>
              </w:rPr>
              <w:t>气体</w:t>
            </w:r>
          </w:p>
        </w:tc>
        <w:tc>
          <w:tcPr>
            <w:tcW w:w="652" w:type="dxa"/>
            <w:vAlign w:val="center"/>
          </w:tcPr>
          <w:p w:rsidR="00CB1B6F" w:rsidRDefault="00A952FF">
            <w:pPr>
              <w:jc w:val="center"/>
            </w:pPr>
            <w:r>
              <w:t>1.47</w:t>
            </w:r>
          </w:p>
        </w:tc>
        <w:tc>
          <w:tcPr>
            <w:tcW w:w="689" w:type="dxa"/>
            <w:vAlign w:val="center"/>
          </w:tcPr>
          <w:p w:rsidR="00CB1B6F" w:rsidRDefault="00A952FF">
            <w:pPr>
              <w:jc w:val="center"/>
            </w:pPr>
            <w:r>
              <w:rPr>
                <w:kern w:val="0"/>
              </w:rPr>
              <w:t>-34.5</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w:t>
            </w:r>
          </w:p>
        </w:tc>
        <w:tc>
          <w:tcPr>
            <w:tcW w:w="790" w:type="dxa"/>
            <w:vAlign w:val="center"/>
          </w:tcPr>
          <w:p w:rsidR="00CB1B6F" w:rsidRDefault="00A952FF">
            <w:pPr>
              <w:jc w:val="center"/>
            </w:pPr>
            <w:r>
              <w:t>1</w:t>
            </w:r>
          </w:p>
        </w:tc>
        <w:tc>
          <w:tcPr>
            <w:tcW w:w="479" w:type="dxa"/>
            <w:vAlign w:val="center"/>
          </w:tcPr>
          <w:p w:rsidR="00CB1B6F" w:rsidRDefault="00A952FF">
            <w:pPr>
              <w:jc w:val="center"/>
            </w:pPr>
            <w:r>
              <w:rPr>
                <w:rFonts w:hAnsi="宋体" w:cs="宋体" w:hint="eastAsia"/>
                <w:spacing w:val="-2"/>
              </w:rPr>
              <w:t>Ⅱ</w:t>
            </w:r>
          </w:p>
        </w:tc>
        <w:tc>
          <w:tcPr>
            <w:tcW w:w="584" w:type="dxa"/>
            <w:vAlign w:val="center"/>
          </w:tcPr>
          <w:p w:rsidR="00CB1B6F" w:rsidRDefault="00A952FF">
            <w:pPr>
              <w:jc w:val="center"/>
            </w:pPr>
            <w:r>
              <w:t>-</w:t>
            </w:r>
          </w:p>
        </w:tc>
        <w:tc>
          <w:tcPr>
            <w:tcW w:w="630" w:type="dxa"/>
            <w:vAlign w:val="center"/>
          </w:tcPr>
          <w:p w:rsidR="00CB1B6F" w:rsidRDefault="00A952FF">
            <w:pPr>
              <w:jc w:val="center"/>
            </w:pPr>
            <w:r>
              <w:rPr>
                <w:rFonts w:hAnsi="宋体" w:cs="宋体" w:hint="eastAsia"/>
              </w:rPr>
              <w:t>乙</w:t>
            </w:r>
          </w:p>
        </w:tc>
        <w:tc>
          <w:tcPr>
            <w:tcW w:w="530" w:type="dxa"/>
            <w:vAlign w:val="center"/>
          </w:tcPr>
          <w:p w:rsidR="00CB1B6F" w:rsidRDefault="00A952FF">
            <w:pPr>
              <w:jc w:val="center"/>
            </w:pPr>
            <w:r>
              <w:rPr>
                <w:rFonts w:hAnsi="宋体" w:cs="宋体" w:hint="eastAsia"/>
              </w:rPr>
              <w:t>剧毒</w:t>
            </w:r>
          </w:p>
        </w:tc>
      </w:tr>
      <w:tr w:rsidR="00CB1B6F">
        <w:trPr>
          <w:jc w:val="center"/>
        </w:trPr>
        <w:tc>
          <w:tcPr>
            <w:tcW w:w="567" w:type="dxa"/>
            <w:vAlign w:val="center"/>
          </w:tcPr>
          <w:p w:rsidR="00CB1B6F" w:rsidRDefault="00A952FF">
            <w:pPr>
              <w:jc w:val="center"/>
            </w:pPr>
            <w:r>
              <w:rPr>
                <w:rFonts w:hAnsi="宋体" w:cs="宋体" w:hint="eastAsia"/>
              </w:rPr>
              <w:t>氢气</w:t>
            </w:r>
          </w:p>
        </w:tc>
        <w:tc>
          <w:tcPr>
            <w:tcW w:w="706" w:type="dxa"/>
            <w:vAlign w:val="center"/>
          </w:tcPr>
          <w:p w:rsidR="00CB1B6F" w:rsidRDefault="00A952FF">
            <w:pPr>
              <w:jc w:val="center"/>
              <w:rPr>
                <w:rFonts w:hAnsi="宋体"/>
              </w:rPr>
            </w:pPr>
            <w:r>
              <w:rPr>
                <w:rFonts w:hAnsi="宋体"/>
              </w:rPr>
              <w:t>1333-74-0</w:t>
            </w:r>
          </w:p>
        </w:tc>
        <w:tc>
          <w:tcPr>
            <w:tcW w:w="607" w:type="dxa"/>
            <w:vAlign w:val="center"/>
          </w:tcPr>
          <w:p w:rsidR="00CB1B6F" w:rsidRDefault="00A952FF">
            <w:pPr>
              <w:jc w:val="center"/>
            </w:pPr>
            <w:r>
              <w:rPr>
                <w:rFonts w:hAnsi="宋体" w:cs="宋体" w:hint="eastAsia"/>
              </w:rPr>
              <w:t>易燃气体</w:t>
            </w:r>
          </w:p>
        </w:tc>
        <w:tc>
          <w:tcPr>
            <w:tcW w:w="427" w:type="dxa"/>
            <w:vAlign w:val="center"/>
          </w:tcPr>
          <w:p w:rsidR="00CB1B6F" w:rsidRDefault="00A952FF">
            <w:pPr>
              <w:jc w:val="center"/>
            </w:pPr>
            <w:r>
              <w:rPr>
                <w:rFonts w:hAnsi="宋体" w:cs="宋体" w:hint="eastAsia"/>
              </w:rPr>
              <w:t>气体</w:t>
            </w:r>
          </w:p>
        </w:tc>
        <w:tc>
          <w:tcPr>
            <w:tcW w:w="652" w:type="dxa"/>
            <w:vAlign w:val="center"/>
          </w:tcPr>
          <w:p w:rsidR="00CB1B6F" w:rsidRDefault="00A952FF">
            <w:pPr>
              <w:jc w:val="center"/>
            </w:pPr>
            <w:r>
              <w:t>-</w:t>
            </w:r>
          </w:p>
        </w:tc>
        <w:tc>
          <w:tcPr>
            <w:tcW w:w="689" w:type="dxa"/>
            <w:vAlign w:val="center"/>
          </w:tcPr>
          <w:p w:rsidR="00CB1B6F" w:rsidRDefault="00A952FF">
            <w:pPr>
              <w:jc w:val="center"/>
            </w:pPr>
            <w:r>
              <w:t>-252.8</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400</w:t>
            </w:r>
          </w:p>
        </w:tc>
        <w:tc>
          <w:tcPr>
            <w:tcW w:w="790" w:type="dxa"/>
            <w:vAlign w:val="center"/>
          </w:tcPr>
          <w:p w:rsidR="00CB1B6F" w:rsidRDefault="00A952FF">
            <w:pPr>
              <w:jc w:val="center"/>
            </w:pPr>
            <w:r>
              <w:t>-</w:t>
            </w:r>
          </w:p>
        </w:tc>
        <w:tc>
          <w:tcPr>
            <w:tcW w:w="479" w:type="dxa"/>
            <w:vAlign w:val="center"/>
          </w:tcPr>
          <w:p w:rsidR="00CB1B6F" w:rsidRDefault="00A952FF">
            <w:pPr>
              <w:jc w:val="center"/>
            </w:pPr>
            <w:r>
              <w:rPr>
                <w:spacing w:val="-2"/>
              </w:rPr>
              <w:t>IV</w:t>
            </w:r>
          </w:p>
        </w:tc>
        <w:tc>
          <w:tcPr>
            <w:tcW w:w="584" w:type="dxa"/>
            <w:vAlign w:val="center"/>
          </w:tcPr>
          <w:p w:rsidR="00CB1B6F" w:rsidRDefault="00A952FF">
            <w:pPr>
              <w:jc w:val="center"/>
            </w:pPr>
            <w:r>
              <w:t>4.1-74.1</w:t>
            </w:r>
          </w:p>
        </w:tc>
        <w:tc>
          <w:tcPr>
            <w:tcW w:w="630" w:type="dxa"/>
            <w:vAlign w:val="center"/>
          </w:tcPr>
          <w:p w:rsidR="00CB1B6F" w:rsidRDefault="00A952FF">
            <w:pPr>
              <w:jc w:val="center"/>
            </w:pPr>
            <w:r>
              <w:rPr>
                <w:rFonts w:hAnsi="宋体" w:cs="宋体" w:hint="eastAsia"/>
              </w:rPr>
              <w:t>甲</w:t>
            </w:r>
          </w:p>
        </w:tc>
        <w:tc>
          <w:tcPr>
            <w:tcW w:w="530" w:type="dxa"/>
            <w:vAlign w:val="center"/>
          </w:tcPr>
          <w:p w:rsidR="00CB1B6F" w:rsidRDefault="00A952FF">
            <w:pPr>
              <w:jc w:val="center"/>
            </w:pPr>
            <w:r>
              <w:rPr>
                <w:rFonts w:hAnsi="宋体" w:cs="宋体" w:hint="eastAsia"/>
              </w:rPr>
              <w:t>易燃易爆</w:t>
            </w:r>
          </w:p>
        </w:tc>
      </w:tr>
      <w:tr w:rsidR="00CB1B6F">
        <w:trPr>
          <w:jc w:val="center"/>
        </w:trPr>
        <w:tc>
          <w:tcPr>
            <w:tcW w:w="567" w:type="dxa"/>
            <w:vAlign w:val="center"/>
          </w:tcPr>
          <w:p w:rsidR="00CB1B6F" w:rsidRDefault="00A952FF">
            <w:pPr>
              <w:jc w:val="center"/>
            </w:pPr>
            <w:r>
              <w:rPr>
                <w:rFonts w:hAnsi="宋体" w:cs="宋体" w:hint="eastAsia"/>
              </w:rPr>
              <w:t>盐酸</w:t>
            </w:r>
          </w:p>
        </w:tc>
        <w:tc>
          <w:tcPr>
            <w:tcW w:w="706" w:type="dxa"/>
            <w:vAlign w:val="center"/>
          </w:tcPr>
          <w:p w:rsidR="00CB1B6F" w:rsidRDefault="00A952FF">
            <w:pPr>
              <w:jc w:val="center"/>
              <w:rPr>
                <w:rFonts w:hAnsi="宋体"/>
              </w:rPr>
            </w:pPr>
            <w:r>
              <w:rPr>
                <w:rFonts w:hAnsi="宋体"/>
              </w:rPr>
              <w:t>7647-01-0</w:t>
            </w:r>
          </w:p>
        </w:tc>
        <w:tc>
          <w:tcPr>
            <w:tcW w:w="607" w:type="dxa"/>
            <w:vAlign w:val="center"/>
          </w:tcPr>
          <w:p w:rsidR="00CB1B6F" w:rsidRDefault="00A952FF">
            <w:pPr>
              <w:jc w:val="center"/>
            </w:pPr>
            <w:r>
              <w:rPr>
                <w:rFonts w:hAnsi="宋体" w:cs="宋体" w:hint="eastAsia"/>
              </w:rPr>
              <w:t>酸性腐蚀品</w:t>
            </w:r>
          </w:p>
        </w:tc>
        <w:tc>
          <w:tcPr>
            <w:tcW w:w="427" w:type="dxa"/>
            <w:vAlign w:val="center"/>
          </w:tcPr>
          <w:p w:rsidR="00CB1B6F" w:rsidRDefault="00A952FF">
            <w:pPr>
              <w:jc w:val="center"/>
            </w:pPr>
            <w:r>
              <w:rPr>
                <w:rFonts w:hAnsi="宋体" w:cs="宋体" w:hint="eastAsia"/>
              </w:rPr>
              <w:t>液体</w:t>
            </w:r>
          </w:p>
        </w:tc>
        <w:tc>
          <w:tcPr>
            <w:tcW w:w="652" w:type="dxa"/>
            <w:vAlign w:val="center"/>
          </w:tcPr>
          <w:p w:rsidR="00CB1B6F" w:rsidRDefault="00A952FF">
            <w:pPr>
              <w:jc w:val="center"/>
            </w:pPr>
            <w:r>
              <w:t>1.20</w:t>
            </w:r>
          </w:p>
        </w:tc>
        <w:tc>
          <w:tcPr>
            <w:tcW w:w="689" w:type="dxa"/>
            <w:vAlign w:val="center"/>
          </w:tcPr>
          <w:p w:rsidR="00CB1B6F" w:rsidRDefault="00A952FF">
            <w:pPr>
              <w:jc w:val="center"/>
            </w:pPr>
            <w:r>
              <w:rPr>
                <w:kern w:val="0"/>
              </w:rPr>
              <w:t>108.6</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w:t>
            </w:r>
          </w:p>
        </w:tc>
        <w:tc>
          <w:tcPr>
            <w:tcW w:w="790" w:type="dxa"/>
            <w:vAlign w:val="center"/>
          </w:tcPr>
          <w:p w:rsidR="00CB1B6F" w:rsidRDefault="00A952FF">
            <w:pPr>
              <w:jc w:val="center"/>
            </w:pPr>
            <w:r>
              <w:t>15</w:t>
            </w:r>
          </w:p>
        </w:tc>
        <w:tc>
          <w:tcPr>
            <w:tcW w:w="479" w:type="dxa"/>
            <w:vAlign w:val="center"/>
          </w:tcPr>
          <w:p w:rsidR="00CB1B6F" w:rsidRDefault="00A952FF">
            <w:pPr>
              <w:jc w:val="center"/>
            </w:pPr>
            <w:r>
              <w:t>-</w:t>
            </w:r>
          </w:p>
        </w:tc>
        <w:tc>
          <w:tcPr>
            <w:tcW w:w="584" w:type="dxa"/>
            <w:vAlign w:val="center"/>
          </w:tcPr>
          <w:p w:rsidR="00CB1B6F" w:rsidRDefault="00A952FF">
            <w:pPr>
              <w:jc w:val="center"/>
            </w:pPr>
            <w:r>
              <w:t>-</w:t>
            </w:r>
          </w:p>
        </w:tc>
        <w:tc>
          <w:tcPr>
            <w:tcW w:w="630" w:type="dxa"/>
            <w:vAlign w:val="center"/>
          </w:tcPr>
          <w:p w:rsidR="00CB1B6F" w:rsidRDefault="00A952FF">
            <w:pPr>
              <w:jc w:val="center"/>
            </w:pPr>
            <w:r>
              <w:rPr>
                <w:rFonts w:cs="宋体" w:hint="eastAsia"/>
              </w:rPr>
              <w:t>丁</w:t>
            </w:r>
          </w:p>
        </w:tc>
        <w:tc>
          <w:tcPr>
            <w:tcW w:w="530" w:type="dxa"/>
            <w:vAlign w:val="center"/>
          </w:tcPr>
          <w:p w:rsidR="00CB1B6F" w:rsidRDefault="00A952FF">
            <w:pPr>
              <w:jc w:val="center"/>
            </w:pPr>
            <w:r>
              <w:rPr>
                <w:rFonts w:hAnsi="宋体" w:cs="宋体" w:hint="eastAsia"/>
              </w:rPr>
              <w:t>酸性腐蚀</w:t>
            </w:r>
          </w:p>
        </w:tc>
      </w:tr>
      <w:tr w:rsidR="00CB1B6F">
        <w:trPr>
          <w:jc w:val="center"/>
        </w:trPr>
        <w:tc>
          <w:tcPr>
            <w:tcW w:w="567" w:type="dxa"/>
            <w:vAlign w:val="center"/>
          </w:tcPr>
          <w:p w:rsidR="00CB1B6F" w:rsidRDefault="00A952FF">
            <w:pPr>
              <w:jc w:val="center"/>
            </w:pPr>
            <w:r>
              <w:rPr>
                <w:rFonts w:hAnsi="宋体" w:cs="宋体" w:hint="eastAsia"/>
              </w:rPr>
              <w:t>氢氧化钠溶液</w:t>
            </w:r>
          </w:p>
        </w:tc>
        <w:tc>
          <w:tcPr>
            <w:tcW w:w="706" w:type="dxa"/>
            <w:vAlign w:val="center"/>
          </w:tcPr>
          <w:p w:rsidR="00CB1B6F" w:rsidRDefault="00A952FF">
            <w:pPr>
              <w:jc w:val="center"/>
              <w:rPr>
                <w:rFonts w:hAnsi="宋体"/>
              </w:rPr>
            </w:pPr>
            <w:r>
              <w:rPr>
                <w:rFonts w:hAnsi="宋体"/>
              </w:rPr>
              <w:t>1310-73-2</w:t>
            </w:r>
          </w:p>
        </w:tc>
        <w:tc>
          <w:tcPr>
            <w:tcW w:w="607" w:type="dxa"/>
            <w:vAlign w:val="center"/>
          </w:tcPr>
          <w:p w:rsidR="00CB1B6F" w:rsidRDefault="00A952FF">
            <w:pPr>
              <w:jc w:val="center"/>
            </w:pPr>
            <w:r>
              <w:rPr>
                <w:rFonts w:hAnsi="宋体" w:cs="宋体" w:hint="eastAsia"/>
              </w:rPr>
              <w:t>碱性腐蚀品</w:t>
            </w:r>
          </w:p>
        </w:tc>
        <w:tc>
          <w:tcPr>
            <w:tcW w:w="427" w:type="dxa"/>
            <w:vAlign w:val="center"/>
          </w:tcPr>
          <w:p w:rsidR="00CB1B6F" w:rsidRDefault="00A952FF">
            <w:pPr>
              <w:jc w:val="center"/>
            </w:pPr>
            <w:r>
              <w:rPr>
                <w:rFonts w:cs="宋体" w:hint="eastAsia"/>
              </w:rPr>
              <w:t>液体</w:t>
            </w:r>
          </w:p>
        </w:tc>
        <w:tc>
          <w:tcPr>
            <w:tcW w:w="652" w:type="dxa"/>
            <w:vAlign w:val="center"/>
          </w:tcPr>
          <w:p w:rsidR="00CB1B6F" w:rsidRDefault="00A952FF">
            <w:pPr>
              <w:jc w:val="center"/>
            </w:pPr>
            <w:r>
              <w:t>2.12</w:t>
            </w:r>
          </w:p>
        </w:tc>
        <w:tc>
          <w:tcPr>
            <w:tcW w:w="689" w:type="dxa"/>
            <w:vAlign w:val="center"/>
          </w:tcPr>
          <w:p w:rsidR="00CB1B6F" w:rsidRDefault="00A952FF">
            <w:pPr>
              <w:jc w:val="center"/>
            </w:pPr>
            <w:r>
              <w:t>1390</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w:t>
            </w:r>
          </w:p>
        </w:tc>
        <w:tc>
          <w:tcPr>
            <w:tcW w:w="790" w:type="dxa"/>
            <w:vAlign w:val="center"/>
          </w:tcPr>
          <w:p w:rsidR="00CB1B6F" w:rsidRDefault="00A952FF">
            <w:pPr>
              <w:jc w:val="center"/>
            </w:pPr>
            <w:r>
              <w:t>0.5</w:t>
            </w:r>
          </w:p>
        </w:tc>
        <w:tc>
          <w:tcPr>
            <w:tcW w:w="479" w:type="dxa"/>
            <w:vAlign w:val="center"/>
          </w:tcPr>
          <w:p w:rsidR="00CB1B6F" w:rsidRDefault="00A952FF">
            <w:pPr>
              <w:jc w:val="center"/>
            </w:pPr>
            <w:r>
              <w:t>-</w:t>
            </w:r>
          </w:p>
        </w:tc>
        <w:tc>
          <w:tcPr>
            <w:tcW w:w="584" w:type="dxa"/>
            <w:vAlign w:val="center"/>
          </w:tcPr>
          <w:p w:rsidR="00CB1B6F" w:rsidRDefault="00A952FF">
            <w:pPr>
              <w:jc w:val="center"/>
            </w:pPr>
            <w:r>
              <w:t>-</w:t>
            </w:r>
          </w:p>
        </w:tc>
        <w:tc>
          <w:tcPr>
            <w:tcW w:w="630" w:type="dxa"/>
            <w:vAlign w:val="center"/>
          </w:tcPr>
          <w:p w:rsidR="00CB1B6F" w:rsidRDefault="00A952FF">
            <w:pPr>
              <w:jc w:val="center"/>
            </w:pPr>
            <w:r>
              <w:rPr>
                <w:rFonts w:cs="宋体" w:hint="eastAsia"/>
              </w:rPr>
              <w:t>丁</w:t>
            </w:r>
          </w:p>
        </w:tc>
        <w:tc>
          <w:tcPr>
            <w:tcW w:w="530" w:type="dxa"/>
            <w:vAlign w:val="center"/>
          </w:tcPr>
          <w:p w:rsidR="00CB1B6F" w:rsidRDefault="00A952FF">
            <w:pPr>
              <w:jc w:val="center"/>
            </w:pPr>
            <w:r>
              <w:rPr>
                <w:rFonts w:hAnsi="宋体" w:cs="宋体" w:hint="eastAsia"/>
              </w:rPr>
              <w:t>碱性腐蚀</w:t>
            </w:r>
          </w:p>
        </w:tc>
      </w:tr>
      <w:tr w:rsidR="00CB1B6F">
        <w:trPr>
          <w:jc w:val="center"/>
        </w:trPr>
        <w:tc>
          <w:tcPr>
            <w:tcW w:w="567" w:type="dxa"/>
            <w:vAlign w:val="center"/>
          </w:tcPr>
          <w:p w:rsidR="00CB1B6F" w:rsidRDefault="00A952FF">
            <w:pPr>
              <w:jc w:val="center"/>
              <w:rPr>
                <w:rFonts w:hAnsi="宋体"/>
              </w:rPr>
            </w:pPr>
            <w:r>
              <w:rPr>
                <w:rFonts w:hAnsi="宋体" w:cs="宋体" w:hint="eastAsia"/>
              </w:rPr>
              <w:t>空气</w:t>
            </w:r>
            <w:r>
              <w:rPr>
                <w:rFonts w:hAnsi="宋体"/>
              </w:rPr>
              <w:t>[</w:t>
            </w:r>
            <w:r>
              <w:rPr>
                <w:rFonts w:hAnsi="宋体" w:cs="宋体" w:hint="eastAsia"/>
              </w:rPr>
              <w:t>压缩的</w:t>
            </w:r>
            <w:r>
              <w:rPr>
                <w:rFonts w:hAnsi="宋体"/>
              </w:rPr>
              <w:t>]</w:t>
            </w:r>
          </w:p>
        </w:tc>
        <w:tc>
          <w:tcPr>
            <w:tcW w:w="706" w:type="dxa"/>
            <w:vAlign w:val="center"/>
          </w:tcPr>
          <w:p w:rsidR="00CB1B6F" w:rsidRDefault="00CB1B6F">
            <w:pPr>
              <w:jc w:val="center"/>
              <w:rPr>
                <w:rFonts w:hAnsi="宋体"/>
              </w:rPr>
            </w:pPr>
          </w:p>
        </w:tc>
        <w:tc>
          <w:tcPr>
            <w:tcW w:w="607" w:type="dxa"/>
            <w:vAlign w:val="center"/>
          </w:tcPr>
          <w:p w:rsidR="00CB1B6F" w:rsidRDefault="00A952FF">
            <w:pPr>
              <w:jc w:val="center"/>
              <w:rPr>
                <w:rFonts w:hAnsi="宋体"/>
              </w:rPr>
            </w:pPr>
            <w:r>
              <w:rPr>
                <w:rFonts w:hAnsi="宋体" w:cs="宋体" w:hint="eastAsia"/>
              </w:rPr>
              <w:t>不燃气体</w:t>
            </w:r>
          </w:p>
        </w:tc>
        <w:tc>
          <w:tcPr>
            <w:tcW w:w="427" w:type="dxa"/>
            <w:vAlign w:val="center"/>
          </w:tcPr>
          <w:p w:rsidR="00CB1B6F" w:rsidRDefault="00A952FF">
            <w:pPr>
              <w:jc w:val="center"/>
            </w:pPr>
            <w:r>
              <w:rPr>
                <w:rFonts w:cs="宋体" w:hint="eastAsia"/>
              </w:rPr>
              <w:t>气体</w:t>
            </w:r>
          </w:p>
        </w:tc>
        <w:tc>
          <w:tcPr>
            <w:tcW w:w="652" w:type="dxa"/>
            <w:vAlign w:val="center"/>
          </w:tcPr>
          <w:p w:rsidR="00CB1B6F" w:rsidRDefault="00A952FF">
            <w:pPr>
              <w:jc w:val="center"/>
            </w:pPr>
            <w:r>
              <w:t>-</w:t>
            </w:r>
          </w:p>
        </w:tc>
        <w:tc>
          <w:tcPr>
            <w:tcW w:w="689" w:type="dxa"/>
            <w:vAlign w:val="center"/>
          </w:tcPr>
          <w:p w:rsidR="00CB1B6F" w:rsidRDefault="00A952FF">
            <w:pPr>
              <w:jc w:val="center"/>
            </w:pPr>
            <w:r>
              <w:t>-</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w:t>
            </w:r>
          </w:p>
        </w:tc>
        <w:tc>
          <w:tcPr>
            <w:tcW w:w="790" w:type="dxa"/>
            <w:vAlign w:val="center"/>
          </w:tcPr>
          <w:p w:rsidR="00CB1B6F" w:rsidRDefault="00A952FF">
            <w:pPr>
              <w:jc w:val="center"/>
            </w:pPr>
            <w:r>
              <w:t>-</w:t>
            </w:r>
          </w:p>
        </w:tc>
        <w:tc>
          <w:tcPr>
            <w:tcW w:w="479" w:type="dxa"/>
            <w:vAlign w:val="center"/>
          </w:tcPr>
          <w:p w:rsidR="00CB1B6F" w:rsidRDefault="00A952FF">
            <w:pPr>
              <w:jc w:val="center"/>
            </w:pPr>
            <w:r>
              <w:t>-</w:t>
            </w:r>
          </w:p>
        </w:tc>
        <w:tc>
          <w:tcPr>
            <w:tcW w:w="584" w:type="dxa"/>
            <w:vAlign w:val="center"/>
          </w:tcPr>
          <w:p w:rsidR="00CB1B6F" w:rsidRDefault="00A952FF">
            <w:pPr>
              <w:jc w:val="center"/>
            </w:pPr>
            <w:r>
              <w:t>-</w:t>
            </w:r>
          </w:p>
        </w:tc>
        <w:tc>
          <w:tcPr>
            <w:tcW w:w="630" w:type="dxa"/>
            <w:vAlign w:val="center"/>
          </w:tcPr>
          <w:p w:rsidR="00CB1B6F" w:rsidRDefault="00A952FF">
            <w:pPr>
              <w:jc w:val="center"/>
            </w:pPr>
            <w:r>
              <w:rPr>
                <w:rFonts w:hAnsi="宋体" w:cs="宋体" w:hint="eastAsia"/>
              </w:rPr>
              <w:t>乙</w:t>
            </w:r>
          </w:p>
        </w:tc>
        <w:tc>
          <w:tcPr>
            <w:tcW w:w="530" w:type="dxa"/>
            <w:vAlign w:val="center"/>
          </w:tcPr>
          <w:p w:rsidR="00CB1B6F" w:rsidRDefault="00CB1B6F">
            <w:pPr>
              <w:jc w:val="center"/>
              <w:rPr>
                <w:rFonts w:hAnsi="宋体"/>
              </w:rPr>
            </w:pPr>
          </w:p>
        </w:tc>
      </w:tr>
      <w:tr w:rsidR="00CB1B6F">
        <w:trPr>
          <w:jc w:val="center"/>
        </w:trPr>
        <w:tc>
          <w:tcPr>
            <w:tcW w:w="567" w:type="dxa"/>
            <w:vAlign w:val="center"/>
          </w:tcPr>
          <w:p w:rsidR="00CB1B6F" w:rsidRDefault="00A952FF">
            <w:pPr>
              <w:jc w:val="center"/>
              <w:rPr>
                <w:rFonts w:hAnsi="宋体"/>
              </w:rPr>
            </w:pPr>
            <w:r>
              <w:rPr>
                <w:rFonts w:hAnsi="宋体" w:cs="宋体" w:hint="eastAsia"/>
              </w:rPr>
              <w:t>氮</w:t>
            </w:r>
            <w:r>
              <w:rPr>
                <w:rFonts w:hAnsi="宋体"/>
              </w:rPr>
              <w:t>[</w:t>
            </w:r>
            <w:r>
              <w:rPr>
                <w:rFonts w:hAnsi="宋体" w:cs="宋体" w:hint="eastAsia"/>
              </w:rPr>
              <w:t>压</w:t>
            </w:r>
            <w:r>
              <w:rPr>
                <w:rFonts w:hAnsi="宋体" w:cs="宋体" w:hint="eastAsia"/>
              </w:rPr>
              <w:lastRenderedPageBreak/>
              <w:t>缩的</w:t>
            </w:r>
            <w:r>
              <w:rPr>
                <w:rFonts w:hAnsi="宋体"/>
              </w:rPr>
              <w:t>]</w:t>
            </w:r>
          </w:p>
        </w:tc>
        <w:tc>
          <w:tcPr>
            <w:tcW w:w="706" w:type="dxa"/>
            <w:vAlign w:val="center"/>
          </w:tcPr>
          <w:p w:rsidR="00CB1B6F" w:rsidRDefault="00A952FF">
            <w:pPr>
              <w:jc w:val="center"/>
              <w:rPr>
                <w:rFonts w:hAnsi="宋体"/>
              </w:rPr>
            </w:pPr>
            <w:r>
              <w:rPr>
                <w:rFonts w:hAnsi="宋体"/>
              </w:rPr>
              <w:lastRenderedPageBreak/>
              <w:t>7727-37-9</w:t>
            </w:r>
          </w:p>
        </w:tc>
        <w:tc>
          <w:tcPr>
            <w:tcW w:w="607" w:type="dxa"/>
            <w:vAlign w:val="center"/>
          </w:tcPr>
          <w:p w:rsidR="00CB1B6F" w:rsidRDefault="00A952FF">
            <w:pPr>
              <w:jc w:val="center"/>
              <w:rPr>
                <w:rFonts w:hAnsi="宋体"/>
              </w:rPr>
            </w:pPr>
            <w:r>
              <w:rPr>
                <w:rFonts w:hAnsi="宋体" w:cs="宋体" w:hint="eastAsia"/>
              </w:rPr>
              <w:t>不燃</w:t>
            </w:r>
            <w:r>
              <w:rPr>
                <w:rFonts w:hAnsi="宋体" w:cs="宋体" w:hint="eastAsia"/>
              </w:rPr>
              <w:lastRenderedPageBreak/>
              <w:t>气体</w:t>
            </w:r>
          </w:p>
        </w:tc>
        <w:tc>
          <w:tcPr>
            <w:tcW w:w="427" w:type="dxa"/>
            <w:vAlign w:val="center"/>
          </w:tcPr>
          <w:p w:rsidR="00CB1B6F" w:rsidRDefault="00A952FF">
            <w:pPr>
              <w:jc w:val="center"/>
            </w:pPr>
            <w:r>
              <w:rPr>
                <w:rFonts w:cs="宋体" w:hint="eastAsia"/>
              </w:rPr>
              <w:lastRenderedPageBreak/>
              <w:t>气体</w:t>
            </w:r>
          </w:p>
        </w:tc>
        <w:tc>
          <w:tcPr>
            <w:tcW w:w="652" w:type="dxa"/>
            <w:vAlign w:val="center"/>
          </w:tcPr>
          <w:p w:rsidR="00CB1B6F" w:rsidRDefault="00A952FF">
            <w:pPr>
              <w:jc w:val="center"/>
            </w:pPr>
            <w:r>
              <w:t>-</w:t>
            </w:r>
          </w:p>
        </w:tc>
        <w:tc>
          <w:tcPr>
            <w:tcW w:w="689" w:type="dxa"/>
            <w:vAlign w:val="center"/>
          </w:tcPr>
          <w:p w:rsidR="00CB1B6F" w:rsidRDefault="00A952FF">
            <w:pPr>
              <w:jc w:val="center"/>
            </w:pPr>
            <w:r>
              <w:t>-196</w:t>
            </w:r>
          </w:p>
        </w:tc>
        <w:tc>
          <w:tcPr>
            <w:tcW w:w="638" w:type="dxa"/>
            <w:vAlign w:val="center"/>
          </w:tcPr>
          <w:p w:rsidR="00CB1B6F" w:rsidRDefault="00A952FF">
            <w:pPr>
              <w:jc w:val="center"/>
            </w:pPr>
            <w:r>
              <w:t>-</w:t>
            </w:r>
          </w:p>
        </w:tc>
        <w:tc>
          <w:tcPr>
            <w:tcW w:w="466" w:type="dxa"/>
            <w:vAlign w:val="center"/>
          </w:tcPr>
          <w:p w:rsidR="00CB1B6F" w:rsidRDefault="00A952FF">
            <w:pPr>
              <w:jc w:val="center"/>
            </w:pPr>
            <w:r>
              <w:t>-</w:t>
            </w:r>
          </w:p>
        </w:tc>
        <w:tc>
          <w:tcPr>
            <w:tcW w:w="531" w:type="dxa"/>
            <w:vAlign w:val="center"/>
          </w:tcPr>
          <w:p w:rsidR="00CB1B6F" w:rsidRDefault="00A952FF">
            <w:pPr>
              <w:jc w:val="center"/>
            </w:pPr>
            <w:r>
              <w:t>-</w:t>
            </w:r>
          </w:p>
        </w:tc>
        <w:tc>
          <w:tcPr>
            <w:tcW w:w="790" w:type="dxa"/>
            <w:vAlign w:val="center"/>
          </w:tcPr>
          <w:p w:rsidR="00CB1B6F" w:rsidRDefault="00A952FF">
            <w:pPr>
              <w:jc w:val="center"/>
            </w:pPr>
            <w:r>
              <w:t>-</w:t>
            </w:r>
          </w:p>
        </w:tc>
        <w:tc>
          <w:tcPr>
            <w:tcW w:w="479" w:type="dxa"/>
            <w:vAlign w:val="center"/>
          </w:tcPr>
          <w:p w:rsidR="00CB1B6F" w:rsidRDefault="00A952FF">
            <w:pPr>
              <w:jc w:val="center"/>
            </w:pPr>
            <w:r>
              <w:t>-</w:t>
            </w:r>
          </w:p>
        </w:tc>
        <w:tc>
          <w:tcPr>
            <w:tcW w:w="584" w:type="dxa"/>
            <w:vAlign w:val="center"/>
          </w:tcPr>
          <w:p w:rsidR="00CB1B6F" w:rsidRDefault="00A952FF">
            <w:pPr>
              <w:jc w:val="center"/>
            </w:pPr>
            <w:r>
              <w:t>-</w:t>
            </w:r>
          </w:p>
        </w:tc>
        <w:tc>
          <w:tcPr>
            <w:tcW w:w="630" w:type="dxa"/>
            <w:vAlign w:val="center"/>
          </w:tcPr>
          <w:p w:rsidR="00CB1B6F" w:rsidRDefault="00A952FF">
            <w:pPr>
              <w:jc w:val="center"/>
            </w:pPr>
            <w:r>
              <w:rPr>
                <w:rFonts w:hAnsi="宋体" w:cs="宋体" w:hint="eastAsia"/>
              </w:rPr>
              <w:t>戊</w:t>
            </w:r>
          </w:p>
        </w:tc>
        <w:tc>
          <w:tcPr>
            <w:tcW w:w="530" w:type="dxa"/>
            <w:vAlign w:val="center"/>
          </w:tcPr>
          <w:p w:rsidR="00CB1B6F" w:rsidRDefault="00CB1B6F">
            <w:pPr>
              <w:jc w:val="center"/>
              <w:rPr>
                <w:rFonts w:hAnsi="宋体"/>
              </w:rPr>
            </w:pPr>
          </w:p>
        </w:tc>
      </w:tr>
    </w:tbl>
    <w:p w:rsidR="00CB1B6F" w:rsidRDefault="00CB1B6F"/>
    <w:p w:rsidR="00CB1B6F" w:rsidRDefault="00A952FF">
      <w:pPr>
        <w:ind w:firstLineChars="200" w:firstLine="560"/>
        <w:rPr>
          <w:sz w:val="28"/>
          <w:szCs w:val="28"/>
        </w:rPr>
      </w:pPr>
      <w:r>
        <w:rPr>
          <w:rFonts w:hAnsi="宋体" w:cs="宋体" w:hint="eastAsia"/>
          <w:sz w:val="28"/>
          <w:szCs w:val="28"/>
        </w:rPr>
        <w:t>（</w:t>
      </w:r>
      <w:r>
        <w:rPr>
          <w:sz w:val="28"/>
          <w:szCs w:val="28"/>
        </w:rPr>
        <w:t>1</w:t>
      </w:r>
      <w:r>
        <w:rPr>
          <w:rFonts w:hAnsi="宋体" w:cs="宋体" w:hint="eastAsia"/>
          <w:sz w:val="28"/>
          <w:szCs w:val="28"/>
        </w:rPr>
        <w:t>）氯气</w:t>
      </w:r>
    </w:p>
    <w:p w:rsidR="00CB1B6F" w:rsidRDefault="00A952FF">
      <w:pPr>
        <w:ind w:firstLineChars="200" w:firstLine="560"/>
        <w:rPr>
          <w:sz w:val="28"/>
          <w:szCs w:val="28"/>
        </w:rPr>
      </w:pPr>
      <w:r>
        <w:rPr>
          <w:rFonts w:hAnsi="宋体" w:cs="宋体" w:hint="eastAsia"/>
          <w:sz w:val="28"/>
          <w:szCs w:val="28"/>
        </w:rPr>
        <w:t>黄绿色、有刺激性气味的气体；熔点（℃）：</w:t>
      </w:r>
      <w:r>
        <w:rPr>
          <w:sz w:val="28"/>
          <w:szCs w:val="28"/>
        </w:rPr>
        <w:t>-101</w:t>
      </w:r>
      <w:r>
        <w:rPr>
          <w:rFonts w:hAnsi="宋体" w:cs="宋体" w:hint="eastAsia"/>
          <w:sz w:val="28"/>
          <w:szCs w:val="28"/>
        </w:rPr>
        <w:t>；沸点（℃）：</w:t>
      </w:r>
      <w:r>
        <w:rPr>
          <w:sz w:val="28"/>
          <w:szCs w:val="28"/>
        </w:rPr>
        <w:t>-34.5</w:t>
      </w:r>
      <w:r>
        <w:rPr>
          <w:rFonts w:hAnsi="宋体" w:cs="宋体" w:hint="eastAsia"/>
          <w:sz w:val="28"/>
          <w:szCs w:val="28"/>
        </w:rPr>
        <w:t>；相对密度（水</w:t>
      </w:r>
      <w:r>
        <w:rPr>
          <w:sz w:val="28"/>
          <w:szCs w:val="28"/>
        </w:rPr>
        <w:t>=1</w:t>
      </w:r>
      <w:r>
        <w:rPr>
          <w:rFonts w:hAnsi="宋体" w:cs="宋体" w:hint="eastAsia"/>
          <w:sz w:val="28"/>
          <w:szCs w:val="28"/>
        </w:rPr>
        <w:t>）：</w:t>
      </w:r>
      <w:r>
        <w:rPr>
          <w:sz w:val="28"/>
          <w:szCs w:val="28"/>
        </w:rPr>
        <w:t>1.47</w:t>
      </w:r>
      <w:r>
        <w:rPr>
          <w:rFonts w:hAnsi="宋体" w:cs="宋体" w:hint="eastAsia"/>
          <w:sz w:val="28"/>
          <w:szCs w:val="28"/>
        </w:rPr>
        <w:t>；易溶于水、碱液；高度毒害，对眼、呼吸道粘膜有刺激作用。急性中毒：轻度者有流泪、咳嗽、咳少量痰、胸闷，出现气管炎和支气管炎的表现；中度中毒发生支气管肺炎或间质性肺水肿，病人除有上述症状的加重外，出现呼吸困难、轻度紫绀等；重者发生肺水肿、昏迷和休克，可出现气胸、纵隔气肿等并发症。慢性影响：长期低浓度接触，可引起慢性支气管炎、支气管哮喘等；可引起职业性痤疮及牙齿酸蚀症。</w:t>
      </w:r>
    </w:p>
    <w:p w:rsidR="00CB1B6F" w:rsidRDefault="00A952FF">
      <w:pPr>
        <w:ind w:firstLineChars="200" w:firstLine="560"/>
        <w:rPr>
          <w:sz w:val="28"/>
          <w:szCs w:val="28"/>
        </w:rPr>
      </w:pPr>
      <w:r>
        <w:rPr>
          <w:rFonts w:hAnsi="宋体" w:cs="宋体" w:hint="eastAsia"/>
          <w:sz w:val="28"/>
          <w:szCs w:val="28"/>
        </w:rPr>
        <w:t>（</w:t>
      </w:r>
      <w:r>
        <w:rPr>
          <w:sz w:val="28"/>
          <w:szCs w:val="28"/>
        </w:rPr>
        <w:t>2</w:t>
      </w:r>
      <w:r>
        <w:rPr>
          <w:rFonts w:hAnsi="宋体" w:cs="宋体" w:hint="eastAsia"/>
          <w:sz w:val="28"/>
          <w:szCs w:val="28"/>
        </w:rPr>
        <w:t>）氢气</w:t>
      </w:r>
    </w:p>
    <w:p w:rsidR="00CB1B6F" w:rsidRDefault="00A952FF">
      <w:pPr>
        <w:ind w:firstLineChars="200" w:firstLine="560"/>
        <w:rPr>
          <w:rFonts w:hAnsi="宋体"/>
          <w:sz w:val="28"/>
          <w:szCs w:val="28"/>
        </w:rPr>
      </w:pPr>
      <w:r>
        <w:rPr>
          <w:rFonts w:hAnsi="宋体" w:cs="宋体" w:hint="eastAsia"/>
          <w:sz w:val="28"/>
          <w:szCs w:val="28"/>
        </w:rPr>
        <w:t>无色无臭气体；；熔点（℃）：</w:t>
      </w:r>
      <w:r>
        <w:rPr>
          <w:rFonts w:hAnsi="宋体"/>
          <w:sz w:val="28"/>
          <w:szCs w:val="28"/>
        </w:rPr>
        <w:t>-259.2</w:t>
      </w:r>
      <w:r>
        <w:rPr>
          <w:rFonts w:hAnsi="宋体" w:cs="宋体" w:hint="eastAsia"/>
          <w:sz w:val="28"/>
          <w:szCs w:val="28"/>
        </w:rPr>
        <w:t>；沸点（℃）：</w:t>
      </w:r>
      <w:r>
        <w:rPr>
          <w:rFonts w:hAnsi="宋体"/>
          <w:sz w:val="28"/>
          <w:szCs w:val="28"/>
        </w:rPr>
        <w:t>-252.8</w:t>
      </w:r>
      <w:r>
        <w:rPr>
          <w:rFonts w:hAnsi="宋体" w:cs="宋体" w:hint="eastAsia"/>
          <w:sz w:val="28"/>
          <w:szCs w:val="28"/>
        </w:rPr>
        <w:t>；相对密度（水</w:t>
      </w:r>
      <w:r>
        <w:rPr>
          <w:rFonts w:hAnsi="宋体"/>
          <w:sz w:val="28"/>
          <w:szCs w:val="28"/>
        </w:rPr>
        <w:t>=1</w:t>
      </w:r>
      <w:r>
        <w:rPr>
          <w:rFonts w:hAnsi="宋体" w:cs="宋体" w:hint="eastAsia"/>
          <w:sz w:val="28"/>
          <w:szCs w:val="28"/>
        </w:rPr>
        <w:t>）：</w:t>
      </w:r>
      <w:r>
        <w:rPr>
          <w:rFonts w:hAnsi="宋体"/>
          <w:sz w:val="28"/>
          <w:szCs w:val="28"/>
        </w:rPr>
        <w:t>0.07</w:t>
      </w:r>
      <w:r>
        <w:rPr>
          <w:rFonts w:hAnsi="宋体" w:cs="宋体" w:hint="eastAsia"/>
          <w:sz w:val="28"/>
          <w:szCs w:val="28"/>
        </w:rPr>
        <w:t>；爆炸上限（</w:t>
      </w:r>
      <w:r>
        <w:rPr>
          <w:rFonts w:hAnsi="宋体"/>
          <w:sz w:val="28"/>
          <w:szCs w:val="28"/>
        </w:rPr>
        <w:t>%</w:t>
      </w:r>
      <w:r>
        <w:rPr>
          <w:rFonts w:hAnsi="宋体" w:cs="宋体" w:hint="eastAsia"/>
          <w:sz w:val="28"/>
          <w:szCs w:val="28"/>
        </w:rPr>
        <w:t>）：</w:t>
      </w:r>
      <w:r>
        <w:rPr>
          <w:rFonts w:hAnsi="宋体"/>
          <w:sz w:val="28"/>
          <w:szCs w:val="28"/>
        </w:rPr>
        <w:t>74.1</w:t>
      </w:r>
      <w:r>
        <w:rPr>
          <w:rFonts w:hAnsi="宋体" w:cs="宋体" w:hint="eastAsia"/>
          <w:sz w:val="28"/>
          <w:szCs w:val="28"/>
        </w:rPr>
        <w:t>；爆炸下限（</w:t>
      </w:r>
      <w:r>
        <w:rPr>
          <w:rFonts w:hAnsi="宋体"/>
          <w:sz w:val="28"/>
          <w:szCs w:val="28"/>
        </w:rPr>
        <w:t>%</w:t>
      </w:r>
      <w:r>
        <w:rPr>
          <w:rFonts w:hAnsi="宋体" w:cs="宋体" w:hint="eastAsia"/>
          <w:sz w:val="28"/>
          <w:szCs w:val="28"/>
        </w:rPr>
        <w:t>）：</w:t>
      </w:r>
      <w:r>
        <w:rPr>
          <w:rFonts w:hAnsi="宋体"/>
          <w:sz w:val="28"/>
          <w:szCs w:val="28"/>
        </w:rPr>
        <w:t>4.1</w:t>
      </w:r>
      <w:r>
        <w:rPr>
          <w:rFonts w:hAnsi="宋体" w:cs="宋体" w:hint="eastAsia"/>
          <w:sz w:val="28"/>
          <w:szCs w:val="28"/>
        </w:rPr>
        <w:t>；不溶于水，不溶于乙醇、乙醚；与空气混合能形成爆炸性混合物，遇热或明火即爆炸；氢体比空气轻，在室内使用和储存时，漏气上升滞留屋顶不易排出，遇火星会引起爆炸；在生理学上是惰性气体，仅在高浓度时，由于空气中氧分压降低才引起窒息；在很高的分压下，氢气可呈现出麻醉作用。</w:t>
      </w:r>
    </w:p>
    <w:p w:rsidR="00CB1B6F" w:rsidRDefault="00A952FF">
      <w:pPr>
        <w:ind w:firstLineChars="200" w:firstLine="560"/>
        <w:rPr>
          <w:sz w:val="28"/>
          <w:szCs w:val="28"/>
        </w:rPr>
      </w:pPr>
      <w:r>
        <w:rPr>
          <w:rFonts w:hAnsi="宋体" w:cs="宋体" w:hint="eastAsia"/>
          <w:sz w:val="28"/>
          <w:szCs w:val="28"/>
        </w:rPr>
        <w:lastRenderedPageBreak/>
        <w:t>（</w:t>
      </w:r>
      <w:r>
        <w:rPr>
          <w:sz w:val="28"/>
          <w:szCs w:val="28"/>
        </w:rPr>
        <w:t>3</w:t>
      </w:r>
      <w:r>
        <w:rPr>
          <w:rFonts w:hAnsi="宋体" w:cs="宋体" w:hint="eastAsia"/>
          <w:sz w:val="28"/>
          <w:szCs w:val="28"/>
        </w:rPr>
        <w:t>）盐酸</w:t>
      </w:r>
    </w:p>
    <w:p w:rsidR="00CB1B6F" w:rsidRDefault="00A952FF">
      <w:pPr>
        <w:ind w:firstLineChars="200" w:firstLine="560"/>
        <w:rPr>
          <w:rFonts w:hAnsi="宋体"/>
          <w:sz w:val="28"/>
          <w:szCs w:val="28"/>
          <w:lang w:val="en-GB"/>
        </w:rPr>
      </w:pPr>
      <w:r>
        <w:rPr>
          <w:rFonts w:hAnsi="宋体" w:cs="宋体" w:hint="eastAsia"/>
          <w:sz w:val="28"/>
          <w:szCs w:val="28"/>
          <w:lang w:val="en-GB"/>
        </w:rPr>
        <w:t>接触其蒸气或烟雾，可引起急性中毒，出现眼结膜炎，鼻及口腔粘膜有烧灼感，鼻衄、齿龈出血，气管炎等。误服可引起消化道灼伤、溃疡形成，有可能引起胃穿孔、腹膜炎等。眼和皮肤接触可致灼伤。</w:t>
      </w:r>
    </w:p>
    <w:p w:rsidR="00CB1B6F" w:rsidRDefault="00A952FF">
      <w:pPr>
        <w:ind w:firstLineChars="200" w:firstLine="560"/>
        <w:rPr>
          <w:rFonts w:hAnsi="宋体"/>
          <w:sz w:val="28"/>
          <w:szCs w:val="28"/>
          <w:lang w:val="en-GB"/>
        </w:rPr>
      </w:pPr>
      <w:r>
        <w:rPr>
          <w:rFonts w:hAnsi="宋体" w:cs="宋体" w:hint="eastAsia"/>
          <w:sz w:val="28"/>
          <w:szCs w:val="28"/>
          <w:lang w:val="en-GB"/>
        </w:rPr>
        <w:t>慢性影响：长期接触，引起慢性鼻炎</w:t>
      </w:r>
      <w:r>
        <w:rPr>
          <w:rFonts w:hAnsi="宋体" w:cs="宋体" w:hint="eastAsia"/>
          <w:sz w:val="28"/>
          <w:szCs w:val="28"/>
          <w:lang w:val="en-GB"/>
        </w:rPr>
        <w:t>、慢性支气管炎、牙齿酸蚀症及皮肤损害。</w:t>
      </w:r>
    </w:p>
    <w:p w:rsidR="00CB1B6F" w:rsidRDefault="00A952FF">
      <w:pPr>
        <w:pStyle w:val="3"/>
        <w:spacing w:before="0" w:after="0" w:line="240" w:lineRule="auto"/>
        <w:rPr>
          <w:rFonts w:ascii="黑体" w:eastAsia="黑体" w:cs="黑体"/>
          <w:b w:val="0"/>
          <w:bCs w:val="0"/>
          <w:sz w:val="28"/>
          <w:szCs w:val="28"/>
        </w:rPr>
      </w:pPr>
      <w:bookmarkStart w:id="52" w:name="_Toc12424"/>
      <w:r>
        <w:rPr>
          <w:rFonts w:ascii="黑体" w:eastAsia="黑体" w:cs="黑体"/>
          <w:b w:val="0"/>
          <w:bCs w:val="0"/>
          <w:sz w:val="28"/>
          <w:szCs w:val="28"/>
        </w:rPr>
        <w:t xml:space="preserve">3.1.2 </w:t>
      </w:r>
      <w:r>
        <w:rPr>
          <w:rFonts w:ascii="黑体" w:eastAsia="黑体" w:cs="黑体" w:hint="eastAsia"/>
          <w:b w:val="0"/>
          <w:bCs w:val="0"/>
          <w:sz w:val="28"/>
          <w:szCs w:val="28"/>
        </w:rPr>
        <w:t>建设项目生产过程中涉及具有爆炸性、可燃性、毒性、腐蚀性的危险化学品数量、浓度、状态和所在的作业场所及其状况</w:t>
      </w:r>
      <w:bookmarkEnd w:id="52"/>
    </w:p>
    <w:p w:rsidR="00CB1B6F" w:rsidRDefault="00A952FF">
      <w:pPr>
        <w:ind w:firstLine="560"/>
        <w:rPr>
          <w:rFonts w:hAnsi="宋体"/>
          <w:sz w:val="28"/>
          <w:szCs w:val="28"/>
        </w:rPr>
      </w:pPr>
      <w:r>
        <w:rPr>
          <w:rFonts w:hAnsi="宋体" w:cs="宋体" w:hint="eastAsia"/>
          <w:sz w:val="28"/>
          <w:szCs w:val="28"/>
        </w:rPr>
        <w:t>本项目无爆炸性化学品，存在可燃性、毒性、腐蚀性化学品。可燃性、毒性、腐蚀性化学品数量、浓度、状态和所在的作业场所及其状况汇总见表</w:t>
      </w:r>
      <w:r>
        <w:rPr>
          <w:rFonts w:hAnsi="宋体"/>
          <w:sz w:val="28"/>
          <w:szCs w:val="28"/>
        </w:rPr>
        <w:t>3.1-2</w:t>
      </w:r>
      <w:r>
        <w:rPr>
          <w:rFonts w:hAnsi="宋体" w:cs="宋体" w:hint="eastAsia"/>
          <w:sz w:val="28"/>
          <w:szCs w:val="28"/>
        </w:rPr>
        <w:t>：</w:t>
      </w:r>
    </w:p>
    <w:tbl>
      <w:tblPr>
        <w:tblpPr w:leftFromText="180" w:rightFromText="180" w:vertAnchor="text" w:horzAnchor="page" w:tblpXSpec="center" w:tblpY="365"/>
        <w:tblOverlap w:val="neve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5"/>
        <w:gridCol w:w="992"/>
        <w:gridCol w:w="850"/>
        <w:gridCol w:w="992"/>
        <w:gridCol w:w="851"/>
        <w:gridCol w:w="850"/>
        <w:gridCol w:w="992"/>
        <w:gridCol w:w="994"/>
        <w:gridCol w:w="1070"/>
      </w:tblGrid>
      <w:tr w:rsidR="00CB1B6F">
        <w:trPr>
          <w:trHeight w:val="640"/>
        </w:trPr>
        <w:tc>
          <w:tcPr>
            <w:tcW w:w="705" w:type="dxa"/>
            <w:vAlign w:val="center"/>
          </w:tcPr>
          <w:p w:rsidR="00CB1B6F" w:rsidRDefault="00A952FF">
            <w:pPr>
              <w:spacing w:line="320" w:lineRule="exact"/>
              <w:jc w:val="center"/>
              <w:rPr>
                <w:b/>
                <w:kern w:val="0"/>
              </w:rPr>
            </w:pPr>
            <w:r>
              <w:rPr>
                <w:rFonts w:cs="宋体" w:hint="eastAsia"/>
                <w:b/>
                <w:kern w:val="0"/>
              </w:rPr>
              <w:t>序号</w:t>
            </w:r>
          </w:p>
        </w:tc>
        <w:tc>
          <w:tcPr>
            <w:tcW w:w="992" w:type="dxa"/>
            <w:vAlign w:val="center"/>
          </w:tcPr>
          <w:p w:rsidR="00CB1B6F" w:rsidRDefault="00A952FF">
            <w:pPr>
              <w:spacing w:line="320" w:lineRule="exact"/>
              <w:jc w:val="center"/>
              <w:rPr>
                <w:b/>
                <w:kern w:val="0"/>
              </w:rPr>
            </w:pPr>
            <w:r>
              <w:rPr>
                <w:rFonts w:cs="宋体" w:hint="eastAsia"/>
                <w:b/>
                <w:kern w:val="0"/>
              </w:rPr>
              <w:t>物质名称</w:t>
            </w:r>
          </w:p>
        </w:tc>
        <w:tc>
          <w:tcPr>
            <w:tcW w:w="850" w:type="dxa"/>
            <w:vAlign w:val="center"/>
          </w:tcPr>
          <w:p w:rsidR="00CB1B6F" w:rsidRDefault="00A952FF">
            <w:pPr>
              <w:spacing w:line="320" w:lineRule="exact"/>
              <w:jc w:val="center"/>
              <w:rPr>
                <w:b/>
              </w:rPr>
            </w:pPr>
            <w:r>
              <w:rPr>
                <w:rFonts w:cs="宋体" w:hint="eastAsia"/>
                <w:b/>
              </w:rPr>
              <w:t>数量</w:t>
            </w:r>
          </w:p>
          <w:p w:rsidR="00CB1B6F" w:rsidRDefault="00A952FF">
            <w:pPr>
              <w:spacing w:line="320" w:lineRule="exact"/>
              <w:jc w:val="center"/>
              <w:rPr>
                <w:b/>
                <w:kern w:val="0"/>
              </w:rPr>
            </w:pPr>
            <w:r>
              <w:rPr>
                <w:b/>
              </w:rPr>
              <w:t>(t)</w:t>
            </w:r>
          </w:p>
        </w:tc>
        <w:tc>
          <w:tcPr>
            <w:tcW w:w="992" w:type="dxa"/>
            <w:vAlign w:val="center"/>
          </w:tcPr>
          <w:p w:rsidR="00CB1B6F" w:rsidRDefault="00A952FF">
            <w:pPr>
              <w:spacing w:line="320" w:lineRule="exact"/>
              <w:jc w:val="center"/>
              <w:rPr>
                <w:b/>
              </w:rPr>
            </w:pPr>
            <w:r>
              <w:rPr>
                <w:rFonts w:cs="宋体" w:hint="eastAsia"/>
                <w:b/>
              </w:rPr>
              <w:t>浓度</w:t>
            </w:r>
          </w:p>
          <w:p w:rsidR="00CB1B6F" w:rsidRDefault="00A952FF">
            <w:pPr>
              <w:spacing w:line="320" w:lineRule="exact"/>
              <w:jc w:val="center"/>
              <w:rPr>
                <w:b/>
                <w:kern w:val="0"/>
              </w:rPr>
            </w:pPr>
            <w:r>
              <w:rPr>
                <w:b/>
              </w:rPr>
              <w:t>(%)</w:t>
            </w:r>
          </w:p>
        </w:tc>
        <w:tc>
          <w:tcPr>
            <w:tcW w:w="851" w:type="dxa"/>
            <w:vAlign w:val="center"/>
          </w:tcPr>
          <w:p w:rsidR="00CB1B6F" w:rsidRDefault="00A952FF">
            <w:pPr>
              <w:spacing w:line="320" w:lineRule="exact"/>
              <w:jc w:val="center"/>
              <w:rPr>
                <w:b/>
                <w:kern w:val="0"/>
              </w:rPr>
            </w:pPr>
            <w:r>
              <w:rPr>
                <w:rFonts w:cs="宋体" w:hint="eastAsia"/>
                <w:b/>
                <w:kern w:val="0"/>
              </w:rPr>
              <w:t>状态</w:t>
            </w:r>
          </w:p>
        </w:tc>
        <w:tc>
          <w:tcPr>
            <w:tcW w:w="850" w:type="dxa"/>
            <w:vAlign w:val="center"/>
          </w:tcPr>
          <w:p w:rsidR="00CB1B6F" w:rsidRDefault="00A952FF">
            <w:pPr>
              <w:spacing w:line="320" w:lineRule="exact"/>
              <w:jc w:val="center"/>
              <w:rPr>
                <w:b/>
                <w:kern w:val="0"/>
              </w:rPr>
            </w:pPr>
            <w:r>
              <w:rPr>
                <w:rFonts w:cs="宋体" w:hint="eastAsia"/>
                <w:b/>
              </w:rPr>
              <w:t>所在</w:t>
            </w:r>
            <w:r>
              <w:rPr>
                <w:rFonts w:cs="宋体" w:hint="eastAsia"/>
                <w:b/>
                <w:kern w:val="0"/>
              </w:rPr>
              <w:t>场所</w:t>
            </w:r>
          </w:p>
        </w:tc>
        <w:tc>
          <w:tcPr>
            <w:tcW w:w="992" w:type="dxa"/>
            <w:vAlign w:val="center"/>
          </w:tcPr>
          <w:p w:rsidR="00CB1B6F" w:rsidRDefault="00A952FF">
            <w:pPr>
              <w:spacing w:line="320" w:lineRule="exact"/>
              <w:jc w:val="center"/>
              <w:rPr>
                <w:b/>
                <w:kern w:val="0"/>
              </w:rPr>
            </w:pPr>
            <w:r>
              <w:rPr>
                <w:rFonts w:cs="宋体" w:hint="eastAsia"/>
                <w:b/>
                <w:kern w:val="0"/>
              </w:rPr>
              <w:t>温度</w:t>
            </w:r>
            <w:r>
              <w:rPr>
                <w:b/>
                <w:kern w:val="0"/>
              </w:rPr>
              <w:t>(</w:t>
            </w:r>
            <w:r>
              <w:rPr>
                <w:rFonts w:ascii="宋体" w:hAnsi="宋体" w:cs="宋体" w:hint="eastAsia"/>
                <w:b/>
                <w:kern w:val="0"/>
              </w:rPr>
              <w:t>℃</w:t>
            </w:r>
            <w:r>
              <w:rPr>
                <w:b/>
                <w:kern w:val="0"/>
              </w:rPr>
              <w:t>)</w:t>
            </w:r>
          </w:p>
        </w:tc>
        <w:tc>
          <w:tcPr>
            <w:tcW w:w="994" w:type="dxa"/>
            <w:vAlign w:val="center"/>
          </w:tcPr>
          <w:p w:rsidR="00CB1B6F" w:rsidRDefault="00A952FF">
            <w:pPr>
              <w:spacing w:line="320" w:lineRule="exact"/>
              <w:jc w:val="center"/>
              <w:rPr>
                <w:b/>
                <w:kern w:val="0"/>
              </w:rPr>
            </w:pPr>
            <w:r>
              <w:rPr>
                <w:rFonts w:cs="宋体" w:hint="eastAsia"/>
                <w:b/>
                <w:kern w:val="0"/>
              </w:rPr>
              <w:t>压力</w:t>
            </w:r>
            <w:r>
              <w:rPr>
                <w:b/>
                <w:kern w:val="0"/>
              </w:rPr>
              <w:t>(MPa)</w:t>
            </w:r>
          </w:p>
        </w:tc>
        <w:tc>
          <w:tcPr>
            <w:tcW w:w="1070" w:type="dxa"/>
            <w:vAlign w:val="center"/>
          </w:tcPr>
          <w:p w:rsidR="00CB1B6F" w:rsidRDefault="00A952FF">
            <w:pPr>
              <w:spacing w:line="320" w:lineRule="exact"/>
              <w:rPr>
                <w:b/>
                <w:kern w:val="0"/>
              </w:rPr>
            </w:pPr>
            <w:r>
              <w:rPr>
                <w:rFonts w:cs="宋体" w:hint="eastAsia"/>
                <w:b/>
                <w:kern w:val="0"/>
              </w:rPr>
              <w:t>危险性</w:t>
            </w:r>
          </w:p>
        </w:tc>
      </w:tr>
      <w:tr w:rsidR="00CB1B6F">
        <w:trPr>
          <w:trHeight w:val="640"/>
        </w:trPr>
        <w:tc>
          <w:tcPr>
            <w:tcW w:w="705" w:type="dxa"/>
            <w:vAlign w:val="center"/>
          </w:tcPr>
          <w:p w:rsidR="00CB1B6F" w:rsidRDefault="00A952FF">
            <w:pPr>
              <w:spacing w:line="320" w:lineRule="exact"/>
              <w:jc w:val="center"/>
              <w:rPr>
                <w:kern w:val="0"/>
              </w:rPr>
            </w:pPr>
            <w:r>
              <w:rPr>
                <w:kern w:val="0"/>
              </w:rPr>
              <w:t>1.</w:t>
            </w:r>
          </w:p>
        </w:tc>
        <w:tc>
          <w:tcPr>
            <w:tcW w:w="992" w:type="dxa"/>
            <w:vAlign w:val="center"/>
          </w:tcPr>
          <w:p w:rsidR="00CB1B6F" w:rsidRDefault="00A952FF">
            <w:pPr>
              <w:spacing w:line="320" w:lineRule="exact"/>
              <w:jc w:val="center"/>
              <w:rPr>
                <w:kern w:val="0"/>
              </w:rPr>
            </w:pPr>
            <w:r>
              <w:rPr>
                <w:rFonts w:cs="宋体" w:hint="eastAsia"/>
              </w:rPr>
              <w:t>液碱</w:t>
            </w:r>
          </w:p>
        </w:tc>
        <w:tc>
          <w:tcPr>
            <w:tcW w:w="850" w:type="dxa"/>
            <w:vAlign w:val="center"/>
          </w:tcPr>
          <w:p w:rsidR="00CB1B6F" w:rsidRDefault="00A952FF">
            <w:pPr>
              <w:spacing w:line="320" w:lineRule="exact"/>
              <w:jc w:val="center"/>
            </w:pPr>
            <w:r>
              <w:t>150</w:t>
            </w:r>
          </w:p>
        </w:tc>
        <w:tc>
          <w:tcPr>
            <w:tcW w:w="992" w:type="dxa"/>
            <w:vAlign w:val="center"/>
          </w:tcPr>
          <w:p w:rsidR="00CB1B6F" w:rsidRDefault="00A952FF">
            <w:pPr>
              <w:spacing w:line="320" w:lineRule="exact"/>
              <w:jc w:val="center"/>
            </w:pPr>
            <w:r>
              <w:t>25~30</w:t>
            </w:r>
          </w:p>
        </w:tc>
        <w:tc>
          <w:tcPr>
            <w:tcW w:w="851" w:type="dxa"/>
            <w:vAlign w:val="center"/>
          </w:tcPr>
          <w:p w:rsidR="00CB1B6F" w:rsidRDefault="00A952FF">
            <w:pPr>
              <w:spacing w:line="320" w:lineRule="exact"/>
              <w:jc w:val="center"/>
              <w:rPr>
                <w:kern w:val="0"/>
              </w:rPr>
            </w:pPr>
            <w:r>
              <w:rPr>
                <w:rFonts w:cs="宋体" w:hint="eastAsia"/>
                <w:kern w:val="0"/>
              </w:rPr>
              <w:t>液态</w:t>
            </w:r>
          </w:p>
        </w:tc>
        <w:tc>
          <w:tcPr>
            <w:tcW w:w="850" w:type="dxa"/>
            <w:vAlign w:val="center"/>
          </w:tcPr>
          <w:p w:rsidR="00CB1B6F" w:rsidRDefault="00A952FF">
            <w:pPr>
              <w:spacing w:line="320" w:lineRule="exact"/>
            </w:pPr>
            <w:r>
              <w:rPr>
                <w:rFonts w:cs="宋体" w:hint="eastAsia"/>
              </w:rPr>
              <w:t>电解装置区</w:t>
            </w:r>
          </w:p>
        </w:tc>
        <w:tc>
          <w:tcPr>
            <w:tcW w:w="992" w:type="dxa"/>
            <w:vAlign w:val="center"/>
          </w:tcPr>
          <w:p w:rsidR="00CB1B6F" w:rsidRDefault="00A952FF">
            <w:pPr>
              <w:spacing w:line="320" w:lineRule="exact"/>
              <w:jc w:val="center"/>
              <w:rPr>
                <w:kern w:val="0"/>
              </w:rPr>
            </w:pPr>
            <w:r>
              <w:rPr>
                <w:kern w:val="0"/>
              </w:rPr>
              <w:t>25~85</w:t>
            </w:r>
          </w:p>
        </w:tc>
        <w:tc>
          <w:tcPr>
            <w:tcW w:w="994" w:type="dxa"/>
            <w:vAlign w:val="center"/>
          </w:tcPr>
          <w:p w:rsidR="00CB1B6F" w:rsidRDefault="00A952FF">
            <w:pPr>
              <w:spacing w:line="320" w:lineRule="exact"/>
              <w:jc w:val="center"/>
              <w:rPr>
                <w:kern w:val="0"/>
              </w:rPr>
            </w:pPr>
            <w:r>
              <w:rPr>
                <w:kern w:val="0"/>
              </w:rPr>
              <w:t>0~0.04</w:t>
            </w:r>
          </w:p>
        </w:tc>
        <w:tc>
          <w:tcPr>
            <w:tcW w:w="1070" w:type="dxa"/>
            <w:vAlign w:val="center"/>
          </w:tcPr>
          <w:p w:rsidR="00CB1B6F" w:rsidRDefault="00A952FF">
            <w:pPr>
              <w:spacing w:line="320" w:lineRule="exact"/>
              <w:jc w:val="center"/>
              <w:rPr>
                <w:kern w:val="0"/>
              </w:rPr>
            </w:pPr>
            <w:r>
              <w:rPr>
                <w:rFonts w:cs="宋体" w:hint="eastAsia"/>
                <w:kern w:val="0"/>
              </w:rPr>
              <w:t>腐蚀</w:t>
            </w:r>
          </w:p>
        </w:tc>
      </w:tr>
      <w:tr w:rsidR="00CB1B6F">
        <w:trPr>
          <w:trHeight w:val="640"/>
        </w:trPr>
        <w:tc>
          <w:tcPr>
            <w:tcW w:w="705" w:type="dxa"/>
            <w:vAlign w:val="center"/>
          </w:tcPr>
          <w:p w:rsidR="00CB1B6F" w:rsidRDefault="00A952FF">
            <w:pPr>
              <w:spacing w:line="320" w:lineRule="exact"/>
              <w:jc w:val="center"/>
              <w:rPr>
                <w:kern w:val="0"/>
              </w:rPr>
            </w:pPr>
            <w:r>
              <w:rPr>
                <w:kern w:val="0"/>
              </w:rPr>
              <w:t>2</w:t>
            </w:r>
          </w:p>
        </w:tc>
        <w:tc>
          <w:tcPr>
            <w:tcW w:w="992" w:type="dxa"/>
            <w:vAlign w:val="center"/>
          </w:tcPr>
          <w:p w:rsidR="00CB1B6F" w:rsidRDefault="00A952FF">
            <w:pPr>
              <w:spacing w:line="320" w:lineRule="exact"/>
              <w:jc w:val="center"/>
            </w:pPr>
            <w:r>
              <w:rPr>
                <w:rFonts w:cs="宋体" w:hint="eastAsia"/>
              </w:rPr>
              <w:t>氯气</w:t>
            </w:r>
          </w:p>
        </w:tc>
        <w:tc>
          <w:tcPr>
            <w:tcW w:w="850" w:type="dxa"/>
            <w:vAlign w:val="center"/>
          </w:tcPr>
          <w:p w:rsidR="00CB1B6F" w:rsidRDefault="00A952FF">
            <w:pPr>
              <w:spacing w:line="320" w:lineRule="exact"/>
              <w:jc w:val="center"/>
            </w:pPr>
            <w:r>
              <w:t>0.5</w:t>
            </w:r>
          </w:p>
        </w:tc>
        <w:tc>
          <w:tcPr>
            <w:tcW w:w="992" w:type="dxa"/>
            <w:vAlign w:val="center"/>
          </w:tcPr>
          <w:p w:rsidR="00CB1B6F" w:rsidRDefault="00A952FF">
            <w:pPr>
              <w:spacing w:line="320" w:lineRule="exact"/>
              <w:jc w:val="center"/>
            </w:pPr>
            <w:r>
              <w:t>98</w:t>
            </w:r>
          </w:p>
        </w:tc>
        <w:tc>
          <w:tcPr>
            <w:tcW w:w="851" w:type="dxa"/>
            <w:vAlign w:val="center"/>
          </w:tcPr>
          <w:p w:rsidR="00CB1B6F" w:rsidRDefault="00A952FF">
            <w:pPr>
              <w:spacing w:line="320" w:lineRule="exact"/>
              <w:jc w:val="center"/>
              <w:rPr>
                <w:kern w:val="0"/>
              </w:rPr>
            </w:pPr>
            <w:r>
              <w:rPr>
                <w:rFonts w:cs="宋体" w:hint="eastAsia"/>
                <w:kern w:val="0"/>
              </w:rPr>
              <w:t>气态</w:t>
            </w:r>
          </w:p>
        </w:tc>
        <w:tc>
          <w:tcPr>
            <w:tcW w:w="850" w:type="dxa"/>
            <w:vAlign w:val="center"/>
          </w:tcPr>
          <w:p w:rsidR="00CB1B6F" w:rsidRDefault="00A952FF">
            <w:pPr>
              <w:spacing w:line="320" w:lineRule="exact"/>
            </w:pPr>
            <w:r>
              <w:rPr>
                <w:rFonts w:cs="宋体" w:hint="eastAsia"/>
              </w:rPr>
              <w:t>电解装置区</w:t>
            </w:r>
          </w:p>
        </w:tc>
        <w:tc>
          <w:tcPr>
            <w:tcW w:w="992" w:type="dxa"/>
            <w:vAlign w:val="center"/>
          </w:tcPr>
          <w:p w:rsidR="00CB1B6F" w:rsidRDefault="00A952FF">
            <w:pPr>
              <w:spacing w:line="320" w:lineRule="exact"/>
              <w:jc w:val="center"/>
              <w:rPr>
                <w:kern w:val="0"/>
              </w:rPr>
            </w:pPr>
            <w:r>
              <w:rPr>
                <w:kern w:val="0"/>
              </w:rPr>
              <w:t>25~85</w:t>
            </w:r>
          </w:p>
        </w:tc>
        <w:tc>
          <w:tcPr>
            <w:tcW w:w="994" w:type="dxa"/>
            <w:vAlign w:val="center"/>
          </w:tcPr>
          <w:p w:rsidR="00CB1B6F" w:rsidRDefault="00A952FF">
            <w:pPr>
              <w:spacing w:line="320" w:lineRule="exact"/>
              <w:jc w:val="center"/>
              <w:rPr>
                <w:kern w:val="0"/>
              </w:rPr>
            </w:pPr>
            <w:r>
              <w:rPr>
                <w:kern w:val="0"/>
              </w:rPr>
              <w:t>0~0.04</w:t>
            </w:r>
          </w:p>
        </w:tc>
        <w:tc>
          <w:tcPr>
            <w:tcW w:w="1070" w:type="dxa"/>
            <w:vAlign w:val="center"/>
          </w:tcPr>
          <w:p w:rsidR="00CB1B6F" w:rsidRDefault="00A952FF">
            <w:pPr>
              <w:spacing w:line="320" w:lineRule="exact"/>
              <w:jc w:val="center"/>
              <w:rPr>
                <w:kern w:val="0"/>
              </w:rPr>
            </w:pPr>
            <w:r>
              <w:rPr>
                <w:rFonts w:cs="宋体" w:hint="eastAsia"/>
                <w:kern w:val="0"/>
              </w:rPr>
              <w:t>有毒、腐蚀</w:t>
            </w:r>
          </w:p>
        </w:tc>
      </w:tr>
      <w:tr w:rsidR="00CB1B6F">
        <w:trPr>
          <w:trHeight w:val="640"/>
        </w:trPr>
        <w:tc>
          <w:tcPr>
            <w:tcW w:w="705" w:type="dxa"/>
            <w:vAlign w:val="center"/>
          </w:tcPr>
          <w:p w:rsidR="00CB1B6F" w:rsidRDefault="00A952FF">
            <w:pPr>
              <w:spacing w:line="320" w:lineRule="exact"/>
              <w:jc w:val="center"/>
              <w:rPr>
                <w:kern w:val="0"/>
              </w:rPr>
            </w:pPr>
            <w:r>
              <w:rPr>
                <w:kern w:val="0"/>
              </w:rPr>
              <w:t>3</w:t>
            </w:r>
          </w:p>
        </w:tc>
        <w:tc>
          <w:tcPr>
            <w:tcW w:w="992" w:type="dxa"/>
            <w:vAlign w:val="center"/>
          </w:tcPr>
          <w:p w:rsidR="00CB1B6F" w:rsidRDefault="00A952FF">
            <w:pPr>
              <w:spacing w:line="320" w:lineRule="exact"/>
              <w:jc w:val="center"/>
            </w:pPr>
            <w:r>
              <w:rPr>
                <w:rFonts w:cs="宋体" w:hint="eastAsia"/>
              </w:rPr>
              <w:t>氢气</w:t>
            </w:r>
          </w:p>
        </w:tc>
        <w:tc>
          <w:tcPr>
            <w:tcW w:w="850" w:type="dxa"/>
            <w:vAlign w:val="center"/>
          </w:tcPr>
          <w:p w:rsidR="00CB1B6F" w:rsidRDefault="00A952FF">
            <w:pPr>
              <w:spacing w:line="320" w:lineRule="exact"/>
              <w:jc w:val="center"/>
            </w:pPr>
            <w:r>
              <w:t>0.02</w:t>
            </w:r>
          </w:p>
        </w:tc>
        <w:tc>
          <w:tcPr>
            <w:tcW w:w="992" w:type="dxa"/>
            <w:vAlign w:val="center"/>
          </w:tcPr>
          <w:p w:rsidR="00CB1B6F" w:rsidRDefault="00A952FF">
            <w:pPr>
              <w:spacing w:line="320" w:lineRule="exact"/>
              <w:jc w:val="center"/>
            </w:pPr>
            <w:r>
              <w:t>99.9</w:t>
            </w:r>
          </w:p>
        </w:tc>
        <w:tc>
          <w:tcPr>
            <w:tcW w:w="851" w:type="dxa"/>
            <w:vAlign w:val="center"/>
          </w:tcPr>
          <w:p w:rsidR="00CB1B6F" w:rsidRDefault="00A952FF">
            <w:pPr>
              <w:spacing w:line="320" w:lineRule="exact"/>
              <w:jc w:val="center"/>
              <w:rPr>
                <w:kern w:val="0"/>
              </w:rPr>
            </w:pPr>
            <w:r>
              <w:rPr>
                <w:rFonts w:cs="宋体" w:hint="eastAsia"/>
                <w:kern w:val="0"/>
              </w:rPr>
              <w:t>气态</w:t>
            </w:r>
          </w:p>
        </w:tc>
        <w:tc>
          <w:tcPr>
            <w:tcW w:w="850" w:type="dxa"/>
            <w:vAlign w:val="center"/>
          </w:tcPr>
          <w:p w:rsidR="00CB1B6F" w:rsidRDefault="00A952FF">
            <w:pPr>
              <w:spacing w:line="320" w:lineRule="exact"/>
            </w:pPr>
            <w:r>
              <w:rPr>
                <w:rFonts w:cs="宋体" w:hint="eastAsia"/>
              </w:rPr>
              <w:t>电解装置区</w:t>
            </w:r>
          </w:p>
        </w:tc>
        <w:tc>
          <w:tcPr>
            <w:tcW w:w="992" w:type="dxa"/>
            <w:vAlign w:val="center"/>
          </w:tcPr>
          <w:p w:rsidR="00CB1B6F" w:rsidRDefault="00A952FF">
            <w:pPr>
              <w:spacing w:line="320" w:lineRule="exact"/>
              <w:jc w:val="center"/>
              <w:rPr>
                <w:kern w:val="0"/>
              </w:rPr>
            </w:pPr>
            <w:r>
              <w:rPr>
                <w:kern w:val="0"/>
              </w:rPr>
              <w:t>25~85</w:t>
            </w:r>
          </w:p>
        </w:tc>
        <w:tc>
          <w:tcPr>
            <w:tcW w:w="994" w:type="dxa"/>
            <w:vAlign w:val="center"/>
          </w:tcPr>
          <w:p w:rsidR="00CB1B6F" w:rsidRDefault="00A952FF">
            <w:pPr>
              <w:spacing w:line="320" w:lineRule="exact"/>
              <w:jc w:val="center"/>
              <w:rPr>
                <w:kern w:val="0"/>
              </w:rPr>
            </w:pPr>
            <w:r>
              <w:rPr>
                <w:kern w:val="0"/>
              </w:rPr>
              <w:t>0~0.04</w:t>
            </w:r>
          </w:p>
        </w:tc>
        <w:tc>
          <w:tcPr>
            <w:tcW w:w="1070" w:type="dxa"/>
            <w:vAlign w:val="center"/>
          </w:tcPr>
          <w:p w:rsidR="00CB1B6F" w:rsidRDefault="00A952FF">
            <w:pPr>
              <w:spacing w:line="320" w:lineRule="exact"/>
              <w:jc w:val="center"/>
              <w:rPr>
                <w:kern w:val="0"/>
              </w:rPr>
            </w:pPr>
            <w:r>
              <w:rPr>
                <w:rFonts w:cs="宋体" w:hint="eastAsia"/>
                <w:kern w:val="0"/>
              </w:rPr>
              <w:t>易燃爆</w:t>
            </w:r>
          </w:p>
        </w:tc>
      </w:tr>
      <w:tr w:rsidR="00CB1B6F">
        <w:trPr>
          <w:trHeight w:val="640"/>
        </w:trPr>
        <w:tc>
          <w:tcPr>
            <w:tcW w:w="705" w:type="dxa"/>
            <w:vAlign w:val="center"/>
          </w:tcPr>
          <w:p w:rsidR="00CB1B6F" w:rsidRDefault="00A952FF">
            <w:pPr>
              <w:spacing w:line="320" w:lineRule="exact"/>
              <w:jc w:val="center"/>
              <w:rPr>
                <w:kern w:val="0"/>
              </w:rPr>
            </w:pPr>
            <w:r>
              <w:rPr>
                <w:kern w:val="0"/>
              </w:rPr>
              <w:t>4</w:t>
            </w:r>
          </w:p>
        </w:tc>
        <w:tc>
          <w:tcPr>
            <w:tcW w:w="992" w:type="dxa"/>
            <w:vAlign w:val="center"/>
          </w:tcPr>
          <w:p w:rsidR="00CB1B6F" w:rsidRDefault="00A952FF">
            <w:pPr>
              <w:spacing w:line="320" w:lineRule="exact"/>
              <w:jc w:val="center"/>
            </w:pPr>
            <w:r>
              <w:rPr>
                <w:rFonts w:cs="宋体" w:hint="eastAsia"/>
              </w:rPr>
              <w:t>盐酸</w:t>
            </w:r>
          </w:p>
        </w:tc>
        <w:tc>
          <w:tcPr>
            <w:tcW w:w="850" w:type="dxa"/>
            <w:vAlign w:val="center"/>
          </w:tcPr>
          <w:p w:rsidR="00CB1B6F" w:rsidRDefault="00A952FF">
            <w:pPr>
              <w:spacing w:line="320" w:lineRule="exact"/>
              <w:jc w:val="center"/>
            </w:pPr>
            <w:r>
              <w:t>0.05</w:t>
            </w:r>
          </w:p>
        </w:tc>
        <w:tc>
          <w:tcPr>
            <w:tcW w:w="992" w:type="dxa"/>
            <w:vAlign w:val="center"/>
          </w:tcPr>
          <w:p w:rsidR="00CB1B6F" w:rsidRDefault="00A952FF">
            <w:pPr>
              <w:spacing w:line="320" w:lineRule="exact"/>
              <w:jc w:val="center"/>
            </w:pPr>
            <w:r>
              <w:t>31</w:t>
            </w:r>
          </w:p>
        </w:tc>
        <w:tc>
          <w:tcPr>
            <w:tcW w:w="851" w:type="dxa"/>
            <w:vAlign w:val="center"/>
          </w:tcPr>
          <w:p w:rsidR="00CB1B6F" w:rsidRDefault="00A952FF">
            <w:pPr>
              <w:spacing w:line="320" w:lineRule="exact"/>
              <w:jc w:val="center"/>
              <w:rPr>
                <w:kern w:val="0"/>
              </w:rPr>
            </w:pPr>
            <w:r>
              <w:rPr>
                <w:rFonts w:cs="宋体" w:hint="eastAsia"/>
                <w:kern w:val="0"/>
              </w:rPr>
              <w:t>液态</w:t>
            </w:r>
          </w:p>
        </w:tc>
        <w:tc>
          <w:tcPr>
            <w:tcW w:w="850" w:type="dxa"/>
            <w:vAlign w:val="center"/>
          </w:tcPr>
          <w:p w:rsidR="00CB1B6F" w:rsidRDefault="00A952FF">
            <w:pPr>
              <w:spacing w:line="320" w:lineRule="exact"/>
            </w:pPr>
            <w:r>
              <w:rPr>
                <w:rFonts w:cs="宋体" w:hint="eastAsia"/>
              </w:rPr>
              <w:t>电解装置区</w:t>
            </w:r>
          </w:p>
        </w:tc>
        <w:tc>
          <w:tcPr>
            <w:tcW w:w="992" w:type="dxa"/>
            <w:vAlign w:val="center"/>
          </w:tcPr>
          <w:p w:rsidR="00CB1B6F" w:rsidRDefault="00A952FF">
            <w:pPr>
              <w:spacing w:line="320" w:lineRule="exact"/>
              <w:jc w:val="center"/>
              <w:rPr>
                <w:kern w:val="0"/>
              </w:rPr>
            </w:pPr>
            <w:r>
              <w:rPr>
                <w:rFonts w:cs="宋体" w:hint="eastAsia"/>
                <w:kern w:val="0"/>
              </w:rPr>
              <w:t>常温</w:t>
            </w:r>
          </w:p>
        </w:tc>
        <w:tc>
          <w:tcPr>
            <w:tcW w:w="994" w:type="dxa"/>
            <w:vAlign w:val="center"/>
          </w:tcPr>
          <w:p w:rsidR="00CB1B6F" w:rsidRDefault="00A952FF">
            <w:pPr>
              <w:spacing w:line="320" w:lineRule="exact"/>
              <w:jc w:val="center"/>
              <w:rPr>
                <w:kern w:val="0"/>
              </w:rPr>
            </w:pPr>
            <w:r>
              <w:rPr>
                <w:rFonts w:cs="宋体" w:hint="eastAsia"/>
                <w:kern w:val="0"/>
              </w:rPr>
              <w:t>常压</w:t>
            </w:r>
          </w:p>
        </w:tc>
        <w:tc>
          <w:tcPr>
            <w:tcW w:w="1070" w:type="dxa"/>
            <w:vAlign w:val="center"/>
          </w:tcPr>
          <w:p w:rsidR="00CB1B6F" w:rsidRDefault="00A952FF">
            <w:pPr>
              <w:spacing w:line="320" w:lineRule="exact"/>
              <w:jc w:val="center"/>
              <w:rPr>
                <w:kern w:val="0"/>
              </w:rPr>
            </w:pPr>
            <w:r>
              <w:rPr>
                <w:rFonts w:cs="宋体" w:hint="eastAsia"/>
                <w:kern w:val="0"/>
              </w:rPr>
              <w:t>腐蚀</w:t>
            </w:r>
          </w:p>
        </w:tc>
      </w:tr>
    </w:tbl>
    <w:p w:rsidR="00CB1B6F" w:rsidRDefault="00A952FF">
      <w:pPr>
        <w:jc w:val="center"/>
      </w:pPr>
      <w:r>
        <w:rPr>
          <w:rFonts w:cs="宋体" w:hint="eastAsia"/>
        </w:rPr>
        <w:t>表</w:t>
      </w:r>
      <w:r>
        <w:t>3.1-2</w:t>
      </w:r>
      <w:r>
        <w:rPr>
          <w:rFonts w:cs="宋体" w:hint="eastAsia"/>
        </w:rPr>
        <w:t>项目可燃性、毒性、腐蚀性化学品数量、浓度、状态和所在的作业场所及其状况</w:t>
      </w:r>
    </w:p>
    <w:p w:rsidR="00CB1B6F" w:rsidRDefault="00CB1B6F">
      <w:pPr>
        <w:jc w:val="center"/>
      </w:pPr>
    </w:p>
    <w:p w:rsidR="00CB1B6F" w:rsidRDefault="00A952FF">
      <w:pPr>
        <w:pStyle w:val="3"/>
        <w:spacing w:before="0" w:after="0" w:line="240" w:lineRule="auto"/>
      </w:pPr>
      <w:bookmarkStart w:id="53" w:name="_Toc27043"/>
      <w:r>
        <w:rPr>
          <w:rFonts w:ascii="黑体" w:eastAsia="黑体" w:cs="黑体"/>
          <w:b w:val="0"/>
          <w:bCs w:val="0"/>
          <w:sz w:val="28"/>
          <w:szCs w:val="28"/>
        </w:rPr>
        <w:t xml:space="preserve">3.1.3 </w:t>
      </w:r>
      <w:r>
        <w:rPr>
          <w:rFonts w:ascii="黑体" w:eastAsia="黑体" w:cs="黑体" w:hint="eastAsia"/>
          <w:b w:val="0"/>
          <w:bCs w:val="0"/>
          <w:sz w:val="28"/>
          <w:szCs w:val="28"/>
        </w:rPr>
        <w:t>建设项目涉及重点监管的危险化学品情况</w:t>
      </w:r>
      <w:bookmarkEnd w:id="53"/>
    </w:p>
    <w:p w:rsidR="00CB1B6F" w:rsidRDefault="00A952FF">
      <w:pPr>
        <w:ind w:firstLineChars="200" w:firstLine="560"/>
        <w:rPr>
          <w:rFonts w:hAnsi="宋体"/>
          <w:sz w:val="28"/>
          <w:szCs w:val="28"/>
        </w:rPr>
      </w:pPr>
      <w:r>
        <w:rPr>
          <w:rFonts w:hAnsi="宋体" w:cs="宋体" w:hint="eastAsia"/>
          <w:sz w:val="28"/>
          <w:szCs w:val="28"/>
        </w:rPr>
        <w:t>根据《首批重点监管的危险化学品名录》和《第二批重点监管危险化学品名录》，本次项目中涉及重点监管的危险化学品为氢气和氯气。其危险特性分析如下</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w:t>
      </w:r>
      <w:r>
        <w:rPr>
          <w:rFonts w:hAnsi="宋体"/>
          <w:sz w:val="28"/>
          <w:szCs w:val="28"/>
        </w:rPr>
        <w:t>1</w:t>
      </w:r>
      <w:r>
        <w:rPr>
          <w:rFonts w:hAnsi="宋体" w:cs="宋体" w:hint="eastAsia"/>
          <w:sz w:val="28"/>
          <w:szCs w:val="28"/>
        </w:rPr>
        <w:t>）氢气</w:t>
      </w:r>
    </w:p>
    <w:p w:rsidR="00CB1B6F" w:rsidRDefault="00A952FF">
      <w:pPr>
        <w:ind w:firstLineChars="200" w:firstLine="560"/>
        <w:rPr>
          <w:rFonts w:hAnsi="宋体"/>
          <w:sz w:val="28"/>
          <w:szCs w:val="28"/>
        </w:rPr>
      </w:pPr>
      <w:r>
        <w:rPr>
          <w:rFonts w:hAnsi="宋体" w:cs="宋体" w:hint="eastAsia"/>
          <w:sz w:val="28"/>
          <w:szCs w:val="28"/>
        </w:rPr>
        <w:lastRenderedPageBreak/>
        <w:t>无色、无臭的气体。很难液化。液态氢无色透明。极易扩散和渗透。微溶于水，不溶于乙醇、乙醚。分子量</w:t>
      </w:r>
      <w:r>
        <w:rPr>
          <w:rFonts w:hAnsi="宋体"/>
          <w:sz w:val="28"/>
          <w:szCs w:val="28"/>
        </w:rPr>
        <w:t>2.02</w:t>
      </w:r>
      <w:r>
        <w:rPr>
          <w:rFonts w:hAnsi="宋体" w:cs="宋体" w:hint="eastAsia"/>
          <w:sz w:val="28"/>
          <w:szCs w:val="28"/>
        </w:rPr>
        <w:t>，熔点</w:t>
      </w:r>
      <w:r>
        <w:rPr>
          <w:rFonts w:hAnsi="宋体"/>
          <w:sz w:val="28"/>
          <w:szCs w:val="28"/>
        </w:rPr>
        <w:t>-259.2</w:t>
      </w:r>
      <w:r>
        <w:rPr>
          <w:rFonts w:hAnsi="宋体" w:cs="宋体" w:hint="eastAsia"/>
          <w:sz w:val="28"/>
          <w:szCs w:val="28"/>
        </w:rPr>
        <w:t>℃，沸点</w:t>
      </w:r>
      <w:r>
        <w:rPr>
          <w:rFonts w:hAnsi="宋体"/>
          <w:sz w:val="28"/>
          <w:szCs w:val="28"/>
        </w:rPr>
        <w:t>-252.8</w:t>
      </w:r>
      <w:r>
        <w:rPr>
          <w:rFonts w:hAnsi="宋体" w:cs="宋体" w:hint="eastAsia"/>
          <w:sz w:val="28"/>
          <w:szCs w:val="28"/>
        </w:rPr>
        <w:t>℃，气体密度</w:t>
      </w:r>
      <w:r>
        <w:rPr>
          <w:rFonts w:hAnsi="宋体"/>
          <w:sz w:val="28"/>
          <w:szCs w:val="28"/>
        </w:rPr>
        <w:t>0.0899g/L</w:t>
      </w:r>
      <w:r>
        <w:rPr>
          <w:rFonts w:hAnsi="宋体" w:cs="宋体" w:hint="eastAsia"/>
          <w:sz w:val="28"/>
          <w:szCs w:val="28"/>
        </w:rPr>
        <w:t>，相对密度（水</w:t>
      </w:r>
      <w:r>
        <w:rPr>
          <w:rFonts w:hAnsi="宋体"/>
          <w:sz w:val="28"/>
          <w:szCs w:val="28"/>
        </w:rPr>
        <w:t>=1</w:t>
      </w:r>
      <w:r>
        <w:rPr>
          <w:rFonts w:hAnsi="宋体" w:cs="宋体" w:hint="eastAsia"/>
          <w:sz w:val="28"/>
          <w:szCs w:val="28"/>
        </w:rPr>
        <w:t>）</w:t>
      </w:r>
      <w:r>
        <w:rPr>
          <w:rFonts w:hAnsi="宋体"/>
          <w:sz w:val="28"/>
          <w:szCs w:val="28"/>
        </w:rPr>
        <w:t>0.07(-252</w:t>
      </w:r>
      <w:r>
        <w:rPr>
          <w:rFonts w:hAnsi="宋体" w:cs="宋体" w:hint="eastAsia"/>
          <w:sz w:val="28"/>
          <w:szCs w:val="28"/>
        </w:rPr>
        <w:t>℃</w:t>
      </w:r>
      <w:r>
        <w:rPr>
          <w:rFonts w:hAnsi="宋体"/>
          <w:sz w:val="28"/>
          <w:szCs w:val="28"/>
        </w:rPr>
        <w:t>)</w:t>
      </w:r>
      <w:r>
        <w:rPr>
          <w:rFonts w:hAnsi="宋体" w:cs="宋体" w:hint="eastAsia"/>
          <w:sz w:val="28"/>
          <w:szCs w:val="28"/>
        </w:rPr>
        <w:t>，相对蒸气密度（空气</w:t>
      </w:r>
      <w:r>
        <w:rPr>
          <w:rFonts w:hAnsi="宋体"/>
          <w:sz w:val="28"/>
          <w:szCs w:val="28"/>
        </w:rPr>
        <w:t>=1</w:t>
      </w:r>
      <w:r>
        <w:rPr>
          <w:rFonts w:hAnsi="宋体" w:cs="宋体" w:hint="eastAsia"/>
          <w:sz w:val="28"/>
          <w:szCs w:val="28"/>
        </w:rPr>
        <w:t>）</w:t>
      </w:r>
      <w:r>
        <w:rPr>
          <w:rFonts w:hAnsi="宋体"/>
          <w:sz w:val="28"/>
          <w:szCs w:val="28"/>
        </w:rPr>
        <w:t>0.07</w:t>
      </w:r>
      <w:r>
        <w:rPr>
          <w:rFonts w:hAnsi="宋体" w:cs="宋体" w:hint="eastAsia"/>
          <w:sz w:val="28"/>
          <w:szCs w:val="28"/>
        </w:rPr>
        <w:t>，临界压力</w:t>
      </w:r>
      <w:r>
        <w:rPr>
          <w:rFonts w:hAnsi="宋体"/>
          <w:sz w:val="28"/>
          <w:szCs w:val="28"/>
        </w:rPr>
        <w:t>1.30MPa</w:t>
      </w:r>
      <w:r>
        <w:rPr>
          <w:rFonts w:hAnsi="宋体" w:cs="宋体" w:hint="eastAsia"/>
          <w:sz w:val="28"/>
          <w:szCs w:val="28"/>
        </w:rPr>
        <w:t>，临界温度</w:t>
      </w:r>
      <w:r>
        <w:rPr>
          <w:rFonts w:hAnsi="宋体"/>
          <w:sz w:val="28"/>
          <w:szCs w:val="28"/>
        </w:rPr>
        <w:t>-240</w:t>
      </w:r>
      <w:r>
        <w:rPr>
          <w:rFonts w:hAnsi="宋体" w:cs="宋体" w:hint="eastAsia"/>
          <w:sz w:val="28"/>
          <w:szCs w:val="28"/>
        </w:rPr>
        <w:t>℃，饱和蒸气压</w:t>
      </w:r>
      <w:r>
        <w:rPr>
          <w:rFonts w:hAnsi="宋体"/>
          <w:sz w:val="28"/>
          <w:szCs w:val="28"/>
        </w:rPr>
        <w:t>13.33kPa(-257.9</w:t>
      </w:r>
      <w:r>
        <w:rPr>
          <w:rFonts w:hAnsi="宋体" w:cs="宋体" w:hint="eastAsia"/>
          <w:sz w:val="28"/>
          <w:szCs w:val="28"/>
        </w:rPr>
        <w:t>℃</w:t>
      </w:r>
      <w:r>
        <w:rPr>
          <w:rFonts w:hAnsi="宋体"/>
          <w:sz w:val="28"/>
          <w:szCs w:val="28"/>
        </w:rPr>
        <w:t>)</w:t>
      </w:r>
      <w:r>
        <w:rPr>
          <w:rFonts w:hAnsi="宋体" w:cs="宋体" w:hint="eastAsia"/>
          <w:sz w:val="28"/>
          <w:szCs w:val="28"/>
        </w:rPr>
        <w:t>，爆炸极限</w:t>
      </w:r>
      <w:r>
        <w:rPr>
          <w:rFonts w:hAnsi="宋体"/>
          <w:sz w:val="28"/>
          <w:szCs w:val="28"/>
        </w:rPr>
        <w:t>4%</w:t>
      </w:r>
      <w:r>
        <w:rPr>
          <w:rFonts w:hAnsi="宋体" w:cs="宋体" w:hint="eastAsia"/>
          <w:sz w:val="28"/>
          <w:szCs w:val="28"/>
        </w:rPr>
        <w:t>～</w:t>
      </w:r>
      <w:r>
        <w:rPr>
          <w:rFonts w:hAnsi="宋体"/>
          <w:sz w:val="28"/>
          <w:szCs w:val="28"/>
        </w:rPr>
        <w:t>75%</w:t>
      </w:r>
      <w:r>
        <w:rPr>
          <w:rFonts w:hAnsi="宋体" w:cs="宋体" w:hint="eastAsia"/>
          <w:sz w:val="28"/>
          <w:szCs w:val="28"/>
        </w:rPr>
        <w:t>（体积比），自燃温度</w:t>
      </w:r>
      <w:r>
        <w:rPr>
          <w:rFonts w:hAnsi="宋体"/>
          <w:sz w:val="28"/>
          <w:szCs w:val="28"/>
        </w:rPr>
        <w:t>500</w:t>
      </w:r>
      <w:r>
        <w:rPr>
          <w:rFonts w:hAnsi="宋体" w:cs="宋体" w:hint="eastAsia"/>
          <w:sz w:val="28"/>
          <w:szCs w:val="28"/>
        </w:rPr>
        <w:t>℃，最小点火能</w:t>
      </w:r>
      <w:r>
        <w:rPr>
          <w:rFonts w:hAnsi="宋体"/>
          <w:sz w:val="28"/>
          <w:szCs w:val="28"/>
        </w:rPr>
        <w:t>0.019mJ</w:t>
      </w:r>
      <w:r>
        <w:rPr>
          <w:rFonts w:hAnsi="宋体" w:cs="宋体" w:hint="eastAsia"/>
          <w:sz w:val="28"/>
          <w:szCs w:val="28"/>
        </w:rPr>
        <w:t>，最大爆炸压力</w:t>
      </w:r>
      <w:r>
        <w:rPr>
          <w:rFonts w:hAnsi="宋体"/>
          <w:sz w:val="28"/>
          <w:szCs w:val="28"/>
        </w:rPr>
        <w:t>0.720MPa</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极易燃，与空气混合能形成爆炸性混合物，遇热或明火即发生爆炸。比空气</w:t>
      </w:r>
      <w:r>
        <w:rPr>
          <w:rFonts w:hAnsi="宋体" w:cs="宋体" w:hint="eastAsia"/>
          <w:sz w:val="28"/>
          <w:szCs w:val="28"/>
        </w:rPr>
        <w:t>轻，在室内使用和储存时，漏气上升滞留屋顶不易排出，遇火星会引起爆炸。在空气中燃烧时，火焰呈蓝色，不易被发现。</w:t>
      </w:r>
    </w:p>
    <w:p w:rsidR="00CB1B6F" w:rsidRDefault="00A952FF">
      <w:pPr>
        <w:ind w:firstLineChars="200" w:firstLine="560"/>
        <w:rPr>
          <w:rFonts w:hAnsi="宋体"/>
          <w:sz w:val="28"/>
          <w:szCs w:val="28"/>
        </w:rPr>
      </w:pPr>
      <w:r>
        <w:rPr>
          <w:rFonts w:hAnsi="宋体" w:cs="宋体" w:hint="eastAsia"/>
          <w:sz w:val="28"/>
          <w:szCs w:val="28"/>
        </w:rPr>
        <w:t>为单纯性窒息性气体，仅在高浓度时，由于空气中氧分压降低才引起缺氧性窒息。在很高的分压下，呈现出麻醉作用。</w:t>
      </w:r>
    </w:p>
    <w:p w:rsidR="00CB1B6F" w:rsidRDefault="00A952FF">
      <w:pPr>
        <w:ind w:firstLineChars="200" w:firstLine="560"/>
        <w:rPr>
          <w:rFonts w:hAnsi="宋体"/>
          <w:sz w:val="28"/>
          <w:szCs w:val="28"/>
        </w:rPr>
      </w:pPr>
      <w:r>
        <w:rPr>
          <w:rFonts w:hAnsi="宋体" w:cs="宋体" w:hint="eastAsia"/>
          <w:sz w:val="28"/>
          <w:szCs w:val="28"/>
        </w:rPr>
        <w:t>（</w:t>
      </w:r>
      <w:r>
        <w:rPr>
          <w:rFonts w:hAnsi="宋体"/>
          <w:sz w:val="28"/>
          <w:szCs w:val="28"/>
        </w:rPr>
        <w:t>2</w:t>
      </w:r>
      <w:r>
        <w:rPr>
          <w:rFonts w:hAnsi="宋体" w:cs="宋体" w:hint="eastAsia"/>
          <w:sz w:val="28"/>
          <w:szCs w:val="28"/>
        </w:rPr>
        <w:t>）氯气</w:t>
      </w:r>
    </w:p>
    <w:p w:rsidR="00CB1B6F" w:rsidRDefault="00A952FF">
      <w:pPr>
        <w:ind w:firstLineChars="200" w:firstLine="560"/>
        <w:rPr>
          <w:rFonts w:hAnsi="宋体"/>
          <w:sz w:val="28"/>
          <w:szCs w:val="28"/>
        </w:rPr>
      </w:pPr>
      <w:r>
        <w:rPr>
          <w:rFonts w:hAnsi="宋体" w:cs="宋体" w:hint="eastAsia"/>
          <w:sz w:val="28"/>
          <w:szCs w:val="28"/>
        </w:rPr>
        <w:t>常温常压下为黄绿色、有刺激性气味的气体。常温下、</w:t>
      </w:r>
      <w:r>
        <w:rPr>
          <w:rFonts w:hAnsi="宋体"/>
          <w:sz w:val="28"/>
          <w:szCs w:val="28"/>
        </w:rPr>
        <w:t>709kPa</w:t>
      </w:r>
      <w:r>
        <w:rPr>
          <w:rFonts w:hAnsi="宋体" w:cs="宋体" w:hint="eastAsia"/>
          <w:sz w:val="28"/>
          <w:szCs w:val="28"/>
        </w:rPr>
        <w:t>以上压力时为液体，液氯为金黄色。微溶于水，易溶于二硫化碳和四氯化碳。分子量为</w:t>
      </w:r>
      <w:r>
        <w:rPr>
          <w:rFonts w:hAnsi="宋体"/>
          <w:sz w:val="28"/>
          <w:szCs w:val="28"/>
        </w:rPr>
        <w:t>70.91</w:t>
      </w:r>
      <w:r>
        <w:rPr>
          <w:rFonts w:hAnsi="宋体" w:cs="宋体" w:hint="eastAsia"/>
          <w:sz w:val="28"/>
          <w:szCs w:val="28"/>
        </w:rPr>
        <w:t>，熔点</w:t>
      </w:r>
      <w:r>
        <w:rPr>
          <w:rFonts w:hAnsi="宋体"/>
          <w:sz w:val="28"/>
          <w:szCs w:val="28"/>
        </w:rPr>
        <w:t>-101</w:t>
      </w:r>
      <w:r>
        <w:rPr>
          <w:rFonts w:hAnsi="宋体" w:cs="宋体" w:hint="eastAsia"/>
          <w:sz w:val="28"/>
          <w:szCs w:val="28"/>
        </w:rPr>
        <w:t>℃，沸点</w:t>
      </w:r>
      <w:r>
        <w:rPr>
          <w:rFonts w:hAnsi="宋体"/>
          <w:sz w:val="28"/>
          <w:szCs w:val="28"/>
        </w:rPr>
        <w:t>-34.5</w:t>
      </w:r>
      <w:r>
        <w:rPr>
          <w:rFonts w:hAnsi="宋体" w:cs="宋体" w:hint="eastAsia"/>
          <w:sz w:val="28"/>
          <w:szCs w:val="28"/>
        </w:rPr>
        <w:t>℃，气体密度</w:t>
      </w:r>
      <w:r>
        <w:rPr>
          <w:rFonts w:hAnsi="宋体"/>
          <w:sz w:val="28"/>
          <w:szCs w:val="28"/>
        </w:rPr>
        <w:t xml:space="preserve">3.21g/L, </w:t>
      </w:r>
      <w:r>
        <w:rPr>
          <w:rFonts w:hAnsi="宋体" w:cs="宋体" w:hint="eastAsia"/>
          <w:sz w:val="28"/>
          <w:szCs w:val="28"/>
        </w:rPr>
        <w:t>相对蒸气密度（空气＝</w:t>
      </w:r>
      <w:r>
        <w:rPr>
          <w:rFonts w:hAnsi="宋体"/>
          <w:sz w:val="28"/>
          <w:szCs w:val="28"/>
        </w:rPr>
        <w:t>1</w:t>
      </w:r>
      <w:r>
        <w:rPr>
          <w:rFonts w:hAnsi="宋体" w:cs="宋体" w:hint="eastAsia"/>
          <w:sz w:val="28"/>
          <w:szCs w:val="28"/>
        </w:rPr>
        <w:t>）</w:t>
      </w:r>
      <w:r>
        <w:rPr>
          <w:rFonts w:hAnsi="宋体"/>
          <w:sz w:val="28"/>
          <w:szCs w:val="28"/>
        </w:rPr>
        <w:t>2.5</w:t>
      </w:r>
      <w:r>
        <w:rPr>
          <w:rFonts w:hAnsi="宋体" w:cs="宋体" w:hint="eastAsia"/>
          <w:sz w:val="28"/>
          <w:szCs w:val="28"/>
        </w:rPr>
        <w:t>，相对密度（水＝</w:t>
      </w:r>
      <w:r>
        <w:rPr>
          <w:rFonts w:hAnsi="宋体"/>
          <w:sz w:val="28"/>
          <w:szCs w:val="28"/>
        </w:rPr>
        <w:t>1</w:t>
      </w:r>
      <w:r>
        <w:rPr>
          <w:rFonts w:hAnsi="宋体" w:cs="宋体" w:hint="eastAsia"/>
          <w:sz w:val="28"/>
          <w:szCs w:val="28"/>
        </w:rPr>
        <w:t>）</w:t>
      </w:r>
      <w:r>
        <w:rPr>
          <w:rFonts w:hAnsi="宋体"/>
          <w:sz w:val="28"/>
          <w:szCs w:val="28"/>
        </w:rPr>
        <w:t>1.41(20</w:t>
      </w:r>
      <w:r>
        <w:rPr>
          <w:rFonts w:hAnsi="宋体" w:cs="宋体" w:hint="eastAsia"/>
          <w:sz w:val="28"/>
          <w:szCs w:val="28"/>
        </w:rPr>
        <w:t>℃</w:t>
      </w:r>
      <w:r>
        <w:rPr>
          <w:rFonts w:hAnsi="宋体"/>
          <w:sz w:val="28"/>
          <w:szCs w:val="28"/>
        </w:rPr>
        <w:t>)</w:t>
      </w:r>
      <w:r>
        <w:rPr>
          <w:rFonts w:hAnsi="宋体" w:cs="宋体" w:hint="eastAsia"/>
          <w:sz w:val="28"/>
          <w:szCs w:val="28"/>
        </w:rPr>
        <w:t>，临界压力</w:t>
      </w:r>
      <w:r>
        <w:rPr>
          <w:rFonts w:hAnsi="宋体"/>
          <w:sz w:val="28"/>
          <w:szCs w:val="28"/>
        </w:rPr>
        <w:t>7.71MPa</w:t>
      </w:r>
      <w:r>
        <w:rPr>
          <w:rFonts w:hAnsi="宋体" w:cs="宋体" w:hint="eastAsia"/>
          <w:sz w:val="28"/>
          <w:szCs w:val="28"/>
        </w:rPr>
        <w:t>，临界温度</w:t>
      </w:r>
      <w:r>
        <w:rPr>
          <w:rFonts w:hAnsi="宋体"/>
          <w:sz w:val="28"/>
          <w:szCs w:val="28"/>
        </w:rPr>
        <w:t>144</w:t>
      </w:r>
      <w:r>
        <w:rPr>
          <w:rFonts w:hAnsi="宋体" w:cs="宋体" w:hint="eastAsia"/>
          <w:sz w:val="28"/>
          <w:szCs w:val="28"/>
        </w:rPr>
        <w:t>℃，饱和蒸气压</w:t>
      </w:r>
      <w:r>
        <w:rPr>
          <w:rFonts w:hAnsi="宋体"/>
          <w:sz w:val="28"/>
          <w:szCs w:val="28"/>
        </w:rPr>
        <w:t>673kPa(20</w:t>
      </w:r>
      <w:r>
        <w:rPr>
          <w:rFonts w:hAnsi="宋体" w:cs="宋体" w:hint="eastAsia"/>
          <w:sz w:val="28"/>
          <w:szCs w:val="28"/>
        </w:rPr>
        <w:t>℃</w:t>
      </w:r>
      <w:r>
        <w:rPr>
          <w:rFonts w:hAnsi="宋体"/>
          <w:sz w:val="28"/>
          <w:szCs w:val="28"/>
        </w:rPr>
        <w:t>)</w:t>
      </w:r>
      <w:r>
        <w:rPr>
          <w:rFonts w:hAnsi="宋体" w:cs="宋体" w:hint="eastAsia"/>
          <w:sz w:val="28"/>
          <w:szCs w:val="28"/>
        </w:rPr>
        <w:t>，</w:t>
      </w:r>
      <w:r>
        <w:rPr>
          <w:rFonts w:hAnsi="宋体"/>
          <w:sz w:val="28"/>
          <w:szCs w:val="28"/>
        </w:rPr>
        <w:t>log pow</w:t>
      </w:r>
      <w:r>
        <w:rPr>
          <w:rFonts w:hAnsi="宋体" w:cs="宋体" w:hint="eastAsia"/>
          <w:sz w:val="28"/>
          <w:szCs w:val="28"/>
        </w:rPr>
        <w:t>（辛醇</w:t>
      </w:r>
      <w:r>
        <w:rPr>
          <w:rFonts w:hAnsi="宋体"/>
          <w:sz w:val="28"/>
          <w:szCs w:val="28"/>
        </w:rPr>
        <w:t>/</w:t>
      </w:r>
      <w:r>
        <w:rPr>
          <w:rFonts w:hAnsi="宋体" w:cs="宋体" w:hint="eastAsia"/>
          <w:sz w:val="28"/>
          <w:szCs w:val="28"/>
        </w:rPr>
        <w:t>水分配系数）</w:t>
      </w:r>
      <w:r>
        <w:rPr>
          <w:rFonts w:hAnsi="宋体"/>
          <w:sz w:val="28"/>
          <w:szCs w:val="28"/>
        </w:rPr>
        <w:t>0.85</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主要用途：用于制造氯乙烯、环氧氯丙烷、氯丙烯、氯化石蜡等；用作氯化试剂，也用作水处理过程的消毒剂。</w:t>
      </w:r>
    </w:p>
    <w:p w:rsidR="00CB1B6F" w:rsidRDefault="00A952FF">
      <w:pPr>
        <w:ind w:firstLineChars="200" w:firstLine="560"/>
        <w:rPr>
          <w:sz w:val="28"/>
          <w:szCs w:val="28"/>
        </w:rPr>
      </w:pPr>
      <w:r>
        <w:rPr>
          <w:rFonts w:cs="宋体" w:hint="eastAsia"/>
          <w:sz w:val="28"/>
          <w:szCs w:val="28"/>
        </w:rPr>
        <w:t>本品不燃，但可助燃。一般可燃物大都能在氯气中燃烧，一般易燃气体或蒸气也都能与氯气形成爆炸性混合物。受热后容器或储罐内</w:t>
      </w:r>
      <w:r>
        <w:rPr>
          <w:rFonts w:cs="宋体" w:hint="eastAsia"/>
          <w:sz w:val="28"/>
          <w:szCs w:val="28"/>
        </w:rPr>
        <w:lastRenderedPageBreak/>
        <w:t>压增大，泄漏物质可导致中毒。</w:t>
      </w:r>
    </w:p>
    <w:p w:rsidR="00CB1B6F" w:rsidRDefault="00A952FF">
      <w:pPr>
        <w:pStyle w:val="2"/>
        <w:spacing w:before="0" w:after="0" w:line="240" w:lineRule="auto"/>
        <w:rPr>
          <w:rFonts w:ascii="楷体_GB2312" w:eastAsia="楷体_GB2312" w:cs="Times New Roman"/>
          <w:b w:val="0"/>
          <w:bCs w:val="0"/>
        </w:rPr>
      </w:pPr>
      <w:bookmarkStart w:id="54" w:name="_Toc11882"/>
      <w:r>
        <w:rPr>
          <w:rFonts w:ascii="楷体_GB2312" w:eastAsia="楷体_GB2312" w:cs="楷体_GB2312"/>
          <w:b w:val="0"/>
          <w:bCs w:val="0"/>
        </w:rPr>
        <w:t xml:space="preserve">3.2 </w:t>
      </w:r>
      <w:r>
        <w:rPr>
          <w:rFonts w:ascii="楷体_GB2312" w:eastAsia="楷体_GB2312" w:cs="楷体_GB2312" w:hint="eastAsia"/>
          <w:b w:val="0"/>
          <w:bCs w:val="0"/>
        </w:rPr>
        <w:t>建设项目工艺过程可能造成爆炸、火灾、中毒灼烫事故的危险源</w:t>
      </w:r>
      <w:bookmarkEnd w:id="54"/>
    </w:p>
    <w:p w:rsidR="00CB1B6F" w:rsidRDefault="00A952FF">
      <w:pPr>
        <w:spacing w:line="500" w:lineRule="exact"/>
        <w:ind w:firstLine="570"/>
        <w:rPr>
          <w:sz w:val="28"/>
          <w:szCs w:val="28"/>
        </w:rPr>
      </w:pPr>
      <w:r>
        <w:rPr>
          <w:rFonts w:cs="宋体" w:hint="eastAsia"/>
          <w:sz w:val="28"/>
          <w:szCs w:val="28"/>
        </w:rPr>
        <w:t>本项目存在</w:t>
      </w:r>
      <w:r>
        <w:rPr>
          <w:rFonts w:cs="宋体" w:hint="eastAsia"/>
          <w:kern w:val="0"/>
          <w:sz w:val="28"/>
          <w:szCs w:val="28"/>
        </w:rPr>
        <w:t>项目存在中毒窒息、</w:t>
      </w:r>
      <w:r>
        <w:rPr>
          <w:rFonts w:cs="宋体" w:hint="eastAsia"/>
          <w:sz w:val="28"/>
          <w:szCs w:val="28"/>
        </w:rPr>
        <w:t>爆炸、火灾、灼烫</w:t>
      </w:r>
      <w:r>
        <w:rPr>
          <w:rFonts w:cs="宋体" w:hint="eastAsia"/>
          <w:kern w:val="0"/>
          <w:sz w:val="28"/>
          <w:szCs w:val="28"/>
        </w:rPr>
        <w:t>危险</w:t>
      </w:r>
      <w:r>
        <w:rPr>
          <w:rFonts w:cs="宋体" w:hint="eastAsia"/>
          <w:sz w:val="28"/>
          <w:szCs w:val="28"/>
        </w:rPr>
        <w:t>的危险源，详见表</w:t>
      </w:r>
      <w:r>
        <w:rPr>
          <w:sz w:val="28"/>
          <w:szCs w:val="28"/>
        </w:rPr>
        <w:t>3.2-1</w:t>
      </w:r>
      <w:r>
        <w:rPr>
          <w:rFonts w:cs="宋体" w:hint="eastAsia"/>
          <w:sz w:val="28"/>
          <w:szCs w:val="28"/>
        </w:rPr>
        <w:t>。</w:t>
      </w:r>
    </w:p>
    <w:p w:rsidR="00CB1B6F" w:rsidRDefault="00A952FF">
      <w:pPr>
        <w:spacing w:line="500" w:lineRule="exact"/>
        <w:jc w:val="center"/>
        <w:rPr>
          <w:sz w:val="24"/>
          <w:szCs w:val="24"/>
        </w:rPr>
      </w:pPr>
      <w:r>
        <w:rPr>
          <w:rFonts w:cs="宋体" w:hint="eastAsia"/>
          <w:sz w:val="24"/>
          <w:szCs w:val="24"/>
        </w:rPr>
        <w:t>表</w:t>
      </w:r>
      <w:r>
        <w:rPr>
          <w:sz w:val="24"/>
          <w:szCs w:val="24"/>
        </w:rPr>
        <w:t xml:space="preserve">3.2-1 </w:t>
      </w:r>
      <w:r>
        <w:rPr>
          <w:rFonts w:cs="宋体" w:hint="eastAsia"/>
          <w:sz w:val="24"/>
          <w:szCs w:val="24"/>
        </w:rPr>
        <w:t>本项目可能造成爆炸、火灾、中毒、腐蚀、灼烫、窒息事故的危险源</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2"/>
        <w:gridCol w:w="2325"/>
        <w:gridCol w:w="4969"/>
      </w:tblGrid>
      <w:tr w:rsidR="00CB1B6F">
        <w:trPr>
          <w:trHeight w:val="362"/>
          <w:jc w:val="center"/>
        </w:trPr>
        <w:tc>
          <w:tcPr>
            <w:tcW w:w="1002" w:type="dxa"/>
            <w:vAlign w:val="center"/>
          </w:tcPr>
          <w:p w:rsidR="00CB1B6F" w:rsidRDefault="00A952FF">
            <w:pPr>
              <w:overflowPunct w:val="0"/>
              <w:adjustRightInd w:val="0"/>
              <w:spacing w:line="240" w:lineRule="atLeast"/>
              <w:jc w:val="center"/>
              <w:textAlignment w:val="baseline"/>
              <w:rPr>
                <w:b/>
              </w:rPr>
            </w:pPr>
            <w:r>
              <w:rPr>
                <w:rFonts w:cs="宋体" w:hint="eastAsia"/>
                <w:b/>
              </w:rPr>
              <w:t>序号</w:t>
            </w:r>
          </w:p>
        </w:tc>
        <w:tc>
          <w:tcPr>
            <w:tcW w:w="2325" w:type="dxa"/>
            <w:vAlign w:val="center"/>
          </w:tcPr>
          <w:p w:rsidR="00CB1B6F" w:rsidRDefault="00A952FF">
            <w:pPr>
              <w:overflowPunct w:val="0"/>
              <w:adjustRightInd w:val="0"/>
              <w:spacing w:line="240" w:lineRule="atLeast"/>
              <w:jc w:val="center"/>
              <w:textAlignment w:val="baseline"/>
              <w:rPr>
                <w:b/>
              </w:rPr>
            </w:pPr>
            <w:r>
              <w:rPr>
                <w:rFonts w:cs="宋体" w:hint="eastAsia"/>
                <w:b/>
              </w:rPr>
              <w:t>危险有害因素</w:t>
            </w:r>
          </w:p>
        </w:tc>
        <w:tc>
          <w:tcPr>
            <w:tcW w:w="4969" w:type="dxa"/>
            <w:vAlign w:val="center"/>
          </w:tcPr>
          <w:p w:rsidR="00CB1B6F" w:rsidRDefault="00A952FF">
            <w:pPr>
              <w:overflowPunct w:val="0"/>
              <w:adjustRightInd w:val="0"/>
              <w:spacing w:line="240" w:lineRule="atLeast"/>
              <w:jc w:val="center"/>
              <w:textAlignment w:val="baseline"/>
              <w:rPr>
                <w:b/>
              </w:rPr>
            </w:pPr>
            <w:r>
              <w:rPr>
                <w:rFonts w:cs="宋体" w:hint="eastAsia"/>
                <w:b/>
              </w:rPr>
              <w:t>危险源</w:t>
            </w:r>
          </w:p>
        </w:tc>
      </w:tr>
      <w:tr w:rsidR="00CB1B6F">
        <w:trPr>
          <w:jc w:val="center"/>
        </w:trPr>
        <w:tc>
          <w:tcPr>
            <w:tcW w:w="1002" w:type="dxa"/>
            <w:vAlign w:val="center"/>
          </w:tcPr>
          <w:p w:rsidR="00CB1B6F" w:rsidRDefault="00A952FF">
            <w:pPr>
              <w:overflowPunct w:val="0"/>
              <w:adjustRightInd w:val="0"/>
              <w:spacing w:line="240" w:lineRule="atLeast"/>
              <w:jc w:val="center"/>
              <w:textAlignment w:val="baseline"/>
            </w:pPr>
            <w:r>
              <w:rPr>
                <w:rFonts w:hint="eastAsia"/>
              </w:rPr>
              <w:t>1</w:t>
            </w:r>
          </w:p>
        </w:tc>
        <w:tc>
          <w:tcPr>
            <w:tcW w:w="2325" w:type="dxa"/>
            <w:vAlign w:val="center"/>
          </w:tcPr>
          <w:p w:rsidR="00CB1B6F" w:rsidRDefault="00A952FF">
            <w:pPr>
              <w:overflowPunct w:val="0"/>
              <w:adjustRightInd w:val="0"/>
              <w:spacing w:line="240" w:lineRule="atLeast"/>
              <w:jc w:val="center"/>
              <w:textAlignment w:val="baseline"/>
            </w:pPr>
            <w:r>
              <w:rPr>
                <w:rFonts w:cs="宋体" w:hint="eastAsia"/>
              </w:rPr>
              <w:t>爆炸</w:t>
            </w:r>
          </w:p>
        </w:tc>
        <w:tc>
          <w:tcPr>
            <w:tcW w:w="4969" w:type="dxa"/>
            <w:vAlign w:val="center"/>
          </w:tcPr>
          <w:p w:rsidR="00CB1B6F" w:rsidRDefault="00A952FF">
            <w:pPr>
              <w:overflowPunct w:val="0"/>
              <w:adjustRightInd w:val="0"/>
              <w:spacing w:line="240" w:lineRule="atLeast"/>
              <w:jc w:val="center"/>
              <w:textAlignment w:val="baseline"/>
              <w:rPr>
                <w:kern w:val="0"/>
              </w:rPr>
            </w:pPr>
            <w:r>
              <w:rPr>
                <w:rFonts w:cs="宋体" w:hint="eastAsia"/>
                <w:kern w:val="0"/>
              </w:rPr>
              <w:t>电解装置</w:t>
            </w:r>
          </w:p>
        </w:tc>
      </w:tr>
      <w:tr w:rsidR="00CB1B6F">
        <w:trPr>
          <w:jc w:val="center"/>
        </w:trPr>
        <w:tc>
          <w:tcPr>
            <w:tcW w:w="1002" w:type="dxa"/>
            <w:vAlign w:val="center"/>
          </w:tcPr>
          <w:p w:rsidR="00CB1B6F" w:rsidRDefault="00A952FF">
            <w:pPr>
              <w:overflowPunct w:val="0"/>
              <w:adjustRightInd w:val="0"/>
              <w:spacing w:line="240" w:lineRule="atLeast"/>
              <w:jc w:val="center"/>
              <w:textAlignment w:val="baseline"/>
            </w:pPr>
            <w:r>
              <w:rPr>
                <w:rFonts w:hint="eastAsia"/>
              </w:rPr>
              <w:t>2</w:t>
            </w:r>
          </w:p>
        </w:tc>
        <w:tc>
          <w:tcPr>
            <w:tcW w:w="2325" w:type="dxa"/>
            <w:vAlign w:val="center"/>
          </w:tcPr>
          <w:p w:rsidR="00CB1B6F" w:rsidRDefault="00A952FF">
            <w:pPr>
              <w:overflowPunct w:val="0"/>
              <w:adjustRightInd w:val="0"/>
              <w:spacing w:line="240" w:lineRule="atLeast"/>
              <w:jc w:val="center"/>
              <w:textAlignment w:val="baseline"/>
            </w:pPr>
            <w:r>
              <w:rPr>
                <w:rFonts w:cs="宋体" w:hint="eastAsia"/>
              </w:rPr>
              <w:t>火灾</w:t>
            </w:r>
          </w:p>
        </w:tc>
        <w:tc>
          <w:tcPr>
            <w:tcW w:w="4969" w:type="dxa"/>
            <w:vAlign w:val="center"/>
          </w:tcPr>
          <w:p w:rsidR="00CB1B6F" w:rsidRDefault="00A952FF">
            <w:pPr>
              <w:overflowPunct w:val="0"/>
              <w:adjustRightInd w:val="0"/>
              <w:spacing w:line="240" w:lineRule="atLeast"/>
              <w:jc w:val="center"/>
              <w:textAlignment w:val="baseline"/>
              <w:rPr>
                <w:kern w:val="0"/>
              </w:rPr>
            </w:pPr>
            <w:r>
              <w:rPr>
                <w:rFonts w:cs="宋体" w:hint="eastAsia"/>
                <w:kern w:val="0"/>
              </w:rPr>
              <w:t>电解装置</w:t>
            </w:r>
          </w:p>
        </w:tc>
      </w:tr>
      <w:tr w:rsidR="00CB1B6F">
        <w:trPr>
          <w:jc w:val="center"/>
        </w:trPr>
        <w:tc>
          <w:tcPr>
            <w:tcW w:w="1002" w:type="dxa"/>
            <w:vAlign w:val="center"/>
          </w:tcPr>
          <w:p w:rsidR="00CB1B6F" w:rsidRDefault="00A952FF">
            <w:pPr>
              <w:overflowPunct w:val="0"/>
              <w:adjustRightInd w:val="0"/>
              <w:spacing w:line="240" w:lineRule="atLeast"/>
              <w:jc w:val="center"/>
              <w:textAlignment w:val="baseline"/>
            </w:pPr>
            <w:r>
              <w:rPr>
                <w:rFonts w:hint="eastAsia"/>
              </w:rPr>
              <w:t>3</w:t>
            </w:r>
          </w:p>
        </w:tc>
        <w:tc>
          <w:tcPr>
            <w:tcW w:w="2325" w:type="dxa"/>
            <w:vAlign w:val="center"/>
          </w:tcPr>
          <w:p w:rsidR="00CB1B6F" w:rsidRDefault="00A952FF">
            <w:pPr>
              <w:overflowPunct w:val="0"/>
              <w:adjustRightInd w:val="0"/>
              <w:spacing w:line="240" w:lineRule="atLeast"/>
              <w:jc w:val="center"/>
              <w:textAlignment w:val="baseline"/>
            </w:pPr>
            <w:r>
              <w:rPr>
                <w:rFonts w:cs="宋体" w:hint="eastAsia"/>
              </w:rPr>
              <w:t>中毒窒息</w:t>
            </w:r>
          </w:p>
        </w:tc>
        <w:tc>
          <w:tcPr>
            <w:tcW w:w="4969" w:type="dxa"/>
            <w:vAlign w:val="center"/>
          </w:tcPr>
          <w:p w:rsidR="00CB1B6F" w:rsidRDefault="00A952FF">
            <w:pPr>
              <w:overflowPunct w:val="0"/>
              <w:adjustRightInd w:val="0"/>
              <w:spacing w:line="240" w:lineRule="atLeast"/>
              <w:jc w:val="center"/>
              <w:textAlignment w:val="baseline"/>
            </w:pPr>
            <w:r>
              <w:rPr>
                <w:rFonts w:cs="宋体" w:hint="eastAsia"/>
                <w:kern w:val="0"/>
              </w:rPr>
              <w:t>电解装置</w:t>
            </w:r>
          </w:p>
        </w:tc>
      </w:tr>
      <w:tr w:rsidR="00CB1B6F">
        <w:trPr>
          <w:jc w:val="center"/>
        </w:trPr>
        <w:tc>
          <w:tcPr>
            <w:tcW w:w="1002" w:type="dxa"/>
            <w:vAlign w:val="center"/>
          </w:tcPr>
          <w:p w:rsidR="00CB1B6F" w:rsidRDefault="00A952FF">
            <w:pPr>
              <w:overflowPunct w:val="0"/>
              <w:adjustRightInd w:val="0"/>
              <w:spacing w:line="240" w:lineRule="atLeast"/>
              <w:jc w:val="center"/>
              <w:textAlignment w:val="baseline"/>
            </w:pPr>
            <w:r>
              <w:rPr>
                <w:rFonts w:hint="eastAsia"/>
              </w:rPr>
              <w:t>4</w:t>
            </w:r>
          </w:p>
        </w:tc>
        <w:tc>
          <w:tcPr>
            <w:tcW w:w="2325" w:type="dxa"/>
            <w:vAlign w:val="center"/>
          </w:tcPr>
          <w:p w:rsidR="00CB1B6F" w:rsidRDefault="00A952FF">
            <w:pPr>
              <w:overflowPunct w:val="0"/>
              <w:adjustRightInd w:val="0"/>
              <w:spacing w:line="240" w:lineRule="atLeast"/>
              <w:jc w:val="center"/>
              <w:textAlignment w:val="baseline"/>
            </w:pPr>
            <w:r>
              <w:rPr>
                <w:rFonts w:cs="宋体" w:hint="eastAsia"/>
              </w:rPr>
              <w:t>灼烫</w:t>
            </w:r>
          </w:p>
        </w:tc>
        <w:tc>
          <w:tcPr>
            <w:tcW w:w="4969" w:type="dxa"/>
            <w:vAlign w:val="center"/>
          </w:tcPr>
          <w:p w:rsidR="00CB1B6F" w:rsidRDefault="00A952FF">
            <w:pPr>
              <w:overflowPunct w:val="0"/>
              <w:adjustRightInd w:val="0"/>
              <w:spacing w:line="240" w:lineRule="atLeast"/>
              <w:jc w:val="center"/>
              <w:textAlignment w:val="baseline"/>
            </w:pPr>
            <w:r>
              <w:rPr>
                <w:rFonts w:cs="宋体" w:hint="eastAsia"/>
                <w:kern w:val="0"/>
              </w:rPr>
              <w:t>电解装置</w:t>
            </w:r>
          </w:p>
        </w:tc>
      </w:tr>
    </w:tbl>
    <w:p w:rsidR="00CB1B6F" w:rsidRDefault="00CB1B6F"/>
    <w:p w:rsidR="00CB1B6F" w:rsidRDefault="00A952FF">
      <w:pPr>
        <w:pStyle w:val="2"/>
        <w:spacing w:before="0" w:after="0" w:line="240" w:lineRule="auto"/>
        <w:rPr>
          <w:rFonts w:cs="Times New Roman"/>
        </w:rPr>
      </w:pPr>
      <w:bookmarkStart w:id="55" w:name="_Toc513"/>
      <w:r>
        <w:rPr>
          <w:rFonts w:ascii="楷体_GB2312" w:eastAsia="楷体_GB2312" w:cs="楷体_GB2312"/>
          <w:b w:val="0"/>
          <w:bCs w:val="0"/>
        </w:rPr>
        <w:t xml:space="preserve">3.3 </w:t>
      </w:r>
      <w:r>
        <w:rPr>
          <w:rFonts w:ascii="楷体_GB2312" w:eastAsia="楷体_GB2312" w:cs="楷体_GB2312" w:hint="eastAsia"/>
          <w:b w:val="0"/>
          <w:bCs w:val="0"/>
        </w:rPr>
        <w:t>建设项目可能造成作业人员伤亡的其他危险和有害因素</w:t>
      </w:r>
      <w:bookmarkEnd w:id="55"/>
    </w:p>
    <w:p w:rsidR="00CB1B6F" w:rsidRDefault="00A952FF">
      <w:pPr>
        <w:ind w:firstLineChars="200" w:firstLine="560"/>
        <w:rPr>
          <w:rFonts w:hAnsi="宋体"/>
          <w:sz w:val="28"/>
          <w:szCs w:val="28"/>
        </w:rPr>
      </w:pPr>
      <w:r>
        <w:rPr>
          <w:rFonts w:hAnsi="宋体" w:cs="宋体" w:hint="eastAsia"/>
          <w:sz w:val="28"/>
          <w:szCs w:val="28"/>
        </w:rPr>
        <w:t>本工程中存在触电、机械伤害、高处坠落、起重伤害、自然灾害（地震、雷击、洪涝）危险和毒物、腐蚀、噪声等危险、有害因素，可能造成作业人员伤亡。</w:t>
      </w:r>
    </w:p>
    <w:p w:rsidR="00CB1B6F" w:rsidRDefault="00A952FF">
      <w:pPr>
        <w:pStyle w:val="2"/>
        <w:spacing w:before="0" w:after="0" w:line="240" w:lineRule="auto"/>
        <w:rPr>
          <w:rFonts w:cs="Times New Roman"/>
        </w:rPr>
      </w:pPr>
      <w:bookmarkStart w:id="56" w:name="_Toc2793"/>
      <w:r>
        <w:rPr>
          <w:rFonts w:ascii="楷体_GB2312" w:eastAsia="楷体_GB2312" w:cs="楷体_GB2312"/>
          <w:b w:val="0"/>
          <w:bCs w:val="0"/>
        </w:rPr>
        <w:t xml:space="preserve">3.4 </w:t>
      </w:r>
      <w:r>
        <w:rPr>
          <w:rFonts w:ascii="楷体_GB2312" w:eastAsia="楷体_GB2312" w:cs="楷体_GB2312" w:hint="eastAsia"/>
          <w:b w:val="0"/>
          <w:bCs w:val="0"/>
        </w:rPr>
        <w:t>危险源及危险和有害因素存在的主要作业场所</w:t>
      </w:r>
      <w:bookmarkEnd w:id="56"/>
    </w:p>
    <w:p w:rsidR="00CB1B6F" w:rsidRDefault="00A952FF">
      <w:pPr>
        <w:ind w:firstLineChars="200" w:firstLine="560"/>
        <w:rPr>
          <w:sz w:val="28"/>
          <w:szCs w:val="28"/>
        </w:rPr>
      </w:pPr>
      <w:r>
        <w:rPr>
          <w:rFonts w:cs="宋体" w:hint="eastAsia"/>
          <w:sz w:val="28"/>
          <w:szCs w:val="28"/>
        </w:rPr>
        <w:t>依据《企业职工伤亡事故分类》</w:t>
      </w:r>
      <w:r>
        <w:rPr>
          <w:sz w:val="28"/>
          <w:szCs w:val="28"/>
        </w:rPr>
        <w:t>GB/T6441-1986</w:t>
      </w:r>
      <w:r>
        <w:rPr>
          <w:rFonts w:cs="宋体" w:hint="eastAsia"/>
          <w:sz w:val="28"/>
          <w:szCs w:val="28"/>
        </w:rPr>
        <w:t>及对项目的生产工艺流程、生产设备分析，将项目的危险、有害因素分布列表如</w:t>
      </w:r>
      <w:r>
        <w:rPr>
          <w:sz w:val="28"/>
          <w:szCs w:val="28"/>
        </w:rPr>
        <w:t>3.4-1</w:t>
      </w:r>
      <w:r>
        <w:rPr>
          <w:rFonts w:cs="宋体" w:hint="eastAsia"/>
          <w:sz w:val="28"/>
          <w:szCs w:val="28"/>
        </w:rPr>
        <w:t>和</w:t>
      </w:r>
      <w:r>
        <w:rPr>
          <w:sz w:val="28"/>
          <w:szCs w:val="28"/>
        </w:rPr>
        <w:t>3.4-2</w:t>
      </w:r>
      <w:r>
        <w:rPr>
          <w:rFonts w:cs="宋体" w:hint="eastAsia"/>
          <w:sz w:val="28"/>
          <w:szCs w:val="28"/>
        </w:rPr>
        <w:t>：</w:t>
      </w:r>
    </w:p>
    <w:p w:rsidR="00CB1B6F" w:rsidRDefault="00A952FF">
      <w:pPr>
        <w:spacing w:line="500" w:lineRule="exact"/>
        <w:ind w:firstLineChars="200" w:firstLine="420"/>
        <w:jc w:val="center"/>
      </w:pPr>
      <w:r>
        <w:rPr>
          <w:rFonts w:cs="宋体" w:hint="eastAsia"/>
        </w:rPr>
        <w:t>表</w:t>
      </w:r>
      <w:r>
        <w:t xml:space="preserve">3.4-1 </w:t>
      </w:r>
      <w:r>
        <w:rPr>
          <w:rFonts w:cs="宋体" w:hint="eastAsia"/>
        </w:rPr>
        <w:t>主要危险、有害因素分布表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9"/>
        <w:gridCol w:w="2414"/>
        <w:gridCol w:w="1039"/>
        <w:gridCol w:w="1039"/>
        <w:gridCol w:w="1726"/>
        <w:gridCol w:w="1039"/>
      </w:tblGrid>
      <w:tr w:rsidR="00CB1B6F">
        <w:trPr>
          <w:trHeight w:val="79"/>
          <w:jc w:val="center"/>
        </w:trPr>
        <w:tc>
          <w:tcPr>
            <w:tcW w:w="1039" w:type="dxa"/>
            <w:vAlign w:val="center"/>
          </w:tcPr>
          <w:p w:rsidR="00CB1B6F" w:rsidRDefault="00A952FF">
            <w:pPr>
              <w:spacing w:line="360" w:lineRule="exact"/>
              <w:jc w:val="center"/>
              <w:rPr>
                <w:b/>
              </w:rPr>
            </w:pPr>
            <w:r>
              <w:rPr>
                <w:rFonts w:cs="宋体" w:hint="eastAsia"/>
                <w:b/>
              </w:rPr>
              <w:t>序号</w:t>
            </w:r>
          </w:p>
        </w:tc>
        <w:tc>
          <w:tcPr>
            <w:tcW w:w="2414" w:type="dxa"/>
            <w:vAlign w:val="center"/>
          </w:tcPr>
          <w:p w:rsidR="00CB1B6F" w:rsidRDefault="00A952FF">
            <w:pPr>
              <w:spacing w:line="360" w:lineRule="exact"/>
              <w:jc w:val="center"/>
              <w:rPr>
                <w:b/>
              </w:rPr>
            </w:pPr>
            <w:r>
              <w:rPr>
                <w:rFonts w:cs="宋体" w:hint="eastAsia"/>
                <w:b/>
              </w:rPr>
              <w:t>装置设备设施</w:t>
            </w:r>
          </w:p>
        </w:tc>
        <w:tc>
          <w:tcPr>
            <w:tcW w:w="1039" w:type="dxa"/>
            <w:vAlign w:val="center"/>
          </w:tcPr>
          <w:p w:rsidR="00CB1B6F" w:rsidRDefault="00A952FF">
            <w:pPr>
              <w:spacing w:line="360" w:lineRule="exact"/>
              <w:jc w:val="center"/>
              <w:rPr>
                <w:b/>
              </w:rPr>
            </w:pPr>
            <w:r>
              <w:rPr>
                <w:rFonts w:cs="宋体" w:hint="eastAsia"/>
                <w:b/>
              </w:rPr>
              <w:t>火灾</w:t>
            </w:r>
          </w:p>
        </w:tc>
        <w:tc>
          <w:tcPr>
            <w:tcW w:w="1039" w:type="dxa"/>
            <w:vAlign w:val="center"/>
          </w:tcPr>
          <w:p w:rsidR="00CB1B6F" w:rsidRDefault="00A952FF">
            <w:pPr>
              <w:spacing w:line="360" w:lineRule="exact"/>
              <w:jc w:val="center"/>
              <w:rPr>
                <w:b/>
              </w:rPr>
            </w:pPr>
            <w:r>
              <w:rPr>
                <w:rFonts w:cs="宋体" w:hint="eastAsia"/>
                <w:b/>
              </w:rPr>
              <w:t>爆炸</w:t>
            </w:r>
          </w:p>
        </w:tc>
        <w:tc>
          <w:tcPr>
            <w:tcW w:w="1726" w:type="dxa"/>
            <w:vAlign w:val="center"/>
          </w:tcPr>
          <w:p w:rsidR="00CB1B6F" w:rsidRDefault="00A952FF">
            <w:pPr>
              <w:spacing w:line="360" w:lineRule="exact"/>
              <w:jc w:val="center"/>
              <w:rPr>
                <w:b/>
              </w:rPr>
            </w:pPr>
            <w:r>
              <w:rPr>
                <w:rFonts w:cs="宋体" w:hint="eastAsia"/>
                <w:b/>
              </w:rPr>
              <w:t>中毒窒息</w:t>
            </w:r>
          </w:p>
        </w:tc>
        <w:tc>
          <w:tcPr>
            <w:tcW w:w="1039" w:type="dxa"/>
            <w:vAlign w:val="center"/>
          </w:tcPr>
          <w:p w:rsidR="00CB1B6F" w:rsidRDefault="00A952FF">
            <w:pPr>
              <w:spacing w:line="360" w:lineRule="exact"/>
              <w:jc w:val="center"/>
              <w:rPr>
                <w:b/>
              </w:rPr>
            </w:pPr>
            <w:r>
              <w:rPr>
                <w:rFonts w:cs="宋体" w:hint="eastAsia"/>
                <w:b/>
              </w:rPr>
              <w:t>灼烫</w:t>
            </w:r>
          </w:p>
        </w:tc>
      </w:tr>
      <w:tr w:rsidR="00CB1B6F">
        <w:trPr>
          <w:trHeight w:val="79"/>
          <w:jc w:val="center"/>
        </w:trPr>
        <w:tc>
          <w:tcPr>
            <w:tcW w:w="1039" w:type="dxa"/>
          </w:tcPr>
          <w:p w:rsidR="00CB1B6F" w:rsidRDefault="00A952FF">
            <w:pPr>
              <w:spacing w:line="360" w:lineRule="exact"/>
              <w:jc w:val="center"/>
            </w:pPr>
            <w:r>
              <w:t>1</w:t>
            </w:r>
          </w:p>
        </w:tc>
        <w:tc>
          <w:tcPr>
            <w:tcW w:w="2414" w:type="dxa"/>
            <w:vAlign w:val="center"/>
          </w:tcPr>
          <w:p w:rsidR="00CB1B6F" w:rsidRDefault="00A952FF">
            <w:pPr>
              <w:widowControl/>
              <w:spacing w:line="360" w:lineRule="exact"/>
              <w:jc w:val="center"/>
              <w:rPr>
                <w:kern w:val="0"/>
              </w:rPr>
            </w:pPr>
            <w:r>
              <w:rPr>
                <w:rFonts w:cs="宋体" w:hint="eastAsia"/>
                <w:kern w:val="0"/>
              </w:rPr>
              <w:t>电解装置</w:t>
            </w:r>
          </w:p>
        </w:tc>
        <w:tc>
          <w:tcPr>
            <w:tcW w:w="1039" w:type="dxa"/>
          </w:tcPr>
          <w:p w:rsidR="00CB1B6F" w:rsidRDefault="00A952FF">
            <w:pPr>
              <w:spacing w:line="360" w:lineRule="exact"/>
              <w:jc w:val="center"/>
            </w:pPr>
            <w:r>
              <w:rPr>
                <w:rFonts w:ascii="宋体" w:hAnsi="宋体" w:cs="宋体" w:hint="eastAsia"/>
              </w:rPr>
              <w:t>●</w:t>
            </w:r>
          </w:p>
        </w:tc>
        <w:tc>
          <w:tcPr>
            <w:tcW w:w="1039" w:type="dxa"/>
          </w:tcPr>
          <w:p w:rsidR="00CB1B6F" w:rsidRDefault="00A952FF">
            <w:pPr>
              <w:spacing w:line="360" w:lineRule="exact"/>
              <w:jc w:val="center"/>
            </w:pPr>
            <w:r>
              <w:rPr>
                <w:rFonts w:ascii="宋体" w:hAnsi="宋体" w:cs="宋体" w:hint="eastAsia"/>
              </w:rPr>
              <w:t>●</w:t>
            </w:r>
          </w:p>
        </w:tc>
        <w:tc>
          <w:tcPr>
            <w:tcW w:w="1726" w:type="dxa"/>
          </w:tcPr>
          <w:p w:rsidR="00CB1B6F" w:rsidRDefault="00A952FF">
            <w:pPr>
              <w:spacing w:line="360" w:lineRule="exact"/>
              <w:jc w:val="center"/>
            </w:pPr>
            <w:r>
              <w:rPr>
                <w:rFonts w:ascii="宋体" w:hAnsi="宋体" w:cs="宋体" w:hint="eastAsia"/>
              </w:rPr>
              <w:t>●</w:t>
            </w:r>
          </w:p>
        </w:tc>
        <w:tc>
          <w:tcPr>
            <w:tcW w:w="1039" w:type="dxa"/>
          </w:tcPr>
          <w:p w:rsidR="00CB1B6F" w:rsidRDefault="00A952FF">
            <w:pPr>
              <w:spacing w:line="360" w:lineRule="exact"/>
              <w:jc w:val="center"/>
            </w:pPr>
            <w:r>
              <w:rPr>
                <w:rFonts w:ascii="宋体" w:hAnsi="宋体" w:cs="宋体" w:hint="eastAsia"/>
              </w:rPr>
              <w:t>●</w:t>
            </w:r>
          </w:p>
        </w:tc>
      </w:tr>
      <w:tr w:rsidR="00CB1B6F">
        <w:trPr>
          <w:trHeight w:val="79"/>
          <w:jc w:val="center"/>
        </w:trPr>
        <w:tc>
          <w:tcPr>
            <w:tcW w:w="1039" w:type="dxa"/>
          </w:tcPr>
          <w:p w:rsidR="00CB1B6F" w:rsidRDefault="00A952FF">
            <w:pPr>
              <w:spacing w:line="360" w:lineRule="exact"/>
              <w:jc w:val="center"/>
            </w:pPr>
            <w:r>
              <w:t>2</w:t>
            </w:r>
          </w:p>
        </w:tc>
        <w:tc>
          <w:tcPr>
            <w:tcW w:w="2414" w:type="dxa"/>
            <w:vAlign w:val="center"/>
          </w:tcPr>
          <w:p w:rsidR="00CB1B6F" w:rsidRDefault="00A952FF">
            <w:pPr>
              <w:widowControl/>
              <w:spacing w:line="360" w:lineRule="exact"/>
              <w:jc w:val="center"/>
              <w:rPr>
                <w:kern w:val="0"/>
              </w:rPr>
            </w:pPr>
            <w:r>
              <w:rPr>
                <w:rFonts w:cs="宋体" w:hint="eastAsia"/>
                <w:kern w:val="0"/>
              </w:rPr>
              <w:t>界区内输送管线</w:t>
            </w:r>
          </w:p>
        </w:tc>
        <w:tc>
          <w:tcPr>
            <w:tcW w:w="1039" w:type="dxa"/>
          </w:tcPr>
          <w:p w:rsidR="00CB1B6F" w:rsidRDefault="00A952FF">
            <w:pPr>
              <w:spacing w:line="360" w:lineRule="exact"/>
              <w:jc w:val="center"/>
              <w:rPr>
                <w:rFonts w:ascii="宋体"/>
              </w:rPr>
            </w:pPr>
            <w:r>
              <w:rPr>
                <w:rFonts w:ascii="宋体" w:hAnsi="宋体" w:cs="宋体" w:hint="eastAsia"/>
              </w:rPr>
              <w:t>●</w:t>
            </w:r>
          </w:p>
        </w:tc>
        <w:tc>
          <w:tcPr>
            <w:tcW w:w="1039" w:type="dxa"/>
          </w:tcPr>
          <w:p w:rsidR="00CB1B6F" w:rsidRDefault="00A952FF">
            <w:pPr>
              <w:spacing w:line="360" w:lineRule="exact"/>
              <w:jc w:val="center"/>
              <w:rPr>
                <w:rFonts w:ascii="宋体"/>
              </w:rPr>
            </w:pPr>
            <w:r>
              <w:rPr>
                <w:rFonts w:ascii="宋体" w:hAnsi="宋体" w:cs="宋体" w:hint="eastAsia"/>
              </w:rPr>
              <w:t>●</w:t>
            </w:r>
          </w:p>
        </w:tc>
        <w:tc>
          <w:tcPr>
            <w:tcW w:w="1726" w:type="dxa"/>
          </w:tcPr>
          <w:p w:rsidR="00CB1B6F" w:rsidRDefault="00A952FF">
            <w:pPr>
              <w:spacing w:line="360" w:lineRule="exact"/>
              <w:jc w:val="center"/>
              <w:rPr>
                <w:rFonts w:ascii="宋体"/>
              </w:rPr>
            </w:pPr>
            <w:r>
              <w:rPr>
                <w:rFonts w:ascii="宋体" w:hAnsi="宋体" w:cs="宋体" w:hint="eastAsia"/>
              </w:rPr>
              <w:t>●</w:t>
            </w:r>
          </w:p>
        </w:tc>
        <w:tc>
          <w:tcPr>
            <w:tcW w:w="1039" w:type="dxa"/>
          </w:tcPr>
          <w:p w:rsidR="00CB1B6F" w:rsidRDefault="00A952FF">
            <w:pPr>
              <w:spacing w:line="360" w:lineRule="exact"/>
              <w:jc w:val="center"/>
              <w:rPr>
                <w:rFonts w:ascii="宋体"/>
              </w:rPr>
            </w:pPr>
            <w:r>
              <w:rPr>
                <w:rFonts w:ascii="宋体" w:hAnsi="宋体" w:cs="宋体" w:hint="eastAsia"/>
              </w:rPr>
              <w:t>●</w:t>
            </w:r>
          </w:p>
        </w:tc>
      </w:tr>
    </w:tbl>
    <w:p w:rsidR="00CB1B6F" w:rsidRDefault="00A952FF">
      <w:pPr>
        <w:spacing w:line="500" w:lineRule="exact"/>
        <w:ind w:firstLineChars="200" w:firstLine="420"/>
        <w:jc w:val="center"/>
      </w:pPr>
      <w:r>
        <w:rPr>
          <w:rFonts w:cs="宋体" w:hint="eastAsia"/>
        </w:rPr>
        <w:t>表</w:t>
      </w:r>
      <w:r>
        <w:t xml:space="preserve">3.4-2 </w:t>
      </w:r>
      <w:r>
        <w:rPr>
          <w:rFonts w:cs="宋体" w:hint="eastAsia"/>
        </w:rPr>
        <w:t>其它危险、有害因素分布表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
        <w:gridCol w:w="1341"/>
        <w:gridCol w:w="668"/>
        <w:gridCol w:w="668"/>
        <w:gridCol w:w="669"/>
        <w:gridCol w:w="669"/>
        <w:gridCol w:w="475"/>
        <w:gridCol w:w="669"/>
        <w:gridCol w:w="475"/>
        <w:gridCol w:w="475"/>
        <w:gridCol w:w="767"/>
        <w:gridCol w:w="475"/>
        <w:gridCol w:w="473"/>
      </w:tblGrid>
      <w:tr w:rsidR="00CB1B6F">
        <w:trPr>
          <w:trHeight w:val="79"/>
          <w:jc w:val="center"/>
        </w:trPr>
        <w:tc>
          <w:tcPr>
            <w:tcW w:w="472" w:type="dxa"/>
            <w:vAlign w:val="center"/>
          </w:tcPr>
          <w:p w:rsidR="00CB1B6F" w:rsidRDefault="00A952FF">
            <w:pPr>
              <w:jc w:val="center"/>
              <w:rPr>
                <w:b/>
              </w:rPr>
            </w:pPr>
            <w:r>
              <w:rPr>
                <w:rFonts w:cs="宋体" w:hint="eastAsia"/>
                <w:b/>
              </w:rPr>
              <w:t>序号</w:t>
            </w:r>
          </w:p>
        </w:tc>
        <w:tc>
          <w:tcPr>
            <w:tcW w:w="1341" w:type="dxa"/>
            <w:vAlign w:val="center"/>
          </w:tcPr>
          <w:p w:rsidR="00CB1B6F" w:rsidRDefault="00A952FF">
            <w:pPr>
              <w:jc w:val="center"/>
              <w:rPr>
                <w:b/>
              </w:rPr>
            </w:pPr>
            <w:r>
              <w:rPr>
                <w:rFonts w:cs="宋体" w:hint="eastAsia"/>
                <w:b/>
              </w:rPr>
              <w:t>场所、设备、装置名称</w:t>
            </w:r>
          </w:p>
        </w:tc>
        <w:tc>
          <w:tcPr>
            <w:tcW w:w="668" w:type="dxa"/>
            <w:vAlign w:val="center"/>
          </w:tcPr>
          <w:p w:rsidR="00CB1B6F" w:rsidRDefault="00A952FF">
            <w:pPr>
              <w:jc w:val="center"/>
              <w:rPr>
                <w:b/>
              </w:rPr>
            </w:pPr>
            <w:r>
              <w:rPr>
                <w:rFonts w:cs="宋体" w:hint="eastAsia"/>
                <w:b/>
              </w:rPr>
              <w:t>物体打击</w:t>
            </w:r>
          </w:p>
        </w:tc>
        <w:tc>
          <w:tcPr>
            <w:tcW w:w="668" w:type="dxa"/>
            <w:vAlign w:val="center"/>
          </w:tcPr>
          <w:p w:rsidR="00CB1B6F" w:rsidRDefault="00A952FF">
            <w:pPr>
              <w:jc w:val="center"/>
              <w:rPr>
                <w:b/>
              </w:rPr>
            </w:pPr>
            <w:r>
              <w:rPr>
                <w:rFonts w:cs="宋体" w:hint="eastAsia"/>
                <w:b/>
              </w:rPr>
              <w:t>机械伤害</w:t>
            </w:r>
          </w:p>
        </w:tc>
        <w:tc>
          <w:tcPr>
            <w:tcW w:w="669" w:type="dxa"/>
            <w:vAlign w:val="center"/>
          </w:tcPr>
          <w:p w:rsidR="00CB1B6F" w:rsidRDefault="00A952FF">
            <w:pPr>
              <w:jc w:val="center"/>
              <w:rPr>
                <w:b/>
              </w:rPr>
            </w:pPr>
            <w:r>
              <w:rPr>
                <w:rFonts w:cs="宋体" w:hint="eastAsia"/>
                <w:b/>
              </w:rPr>
              <w:t>车辆伤害</w:t>
            </w:r>
          </w:p>
        </w:tc>
        <w:tc>
          <w:tcPr>
            <w:tcW w:w="669" w:type="dxa"/>
            <w:vAlign w:val="center"/>
          </w:tcPr>
          <w:p w:rsidR="00CB1B6F" w:rsidRDefault="00A952FF">
            <w:pPr>
              <w:jc w:val="center"/>
              <w:rPr>
                <w:b/>
              </w:rPr>
            </w:pPr>
            <w:r>
              <w:rPr>
                <w:rFonts w:cs="宋体" w:hint="eastAsia"/>
                <w:b/>
              </w:rPr>
              <w:t>高处坠落</w:t>
            </w:r>
          </w:p>
        </w:tc>
        <w:tc>
          <w:tcPr>
            <w:tcW w:w="475" w:type="dxa"/>
            <w:vAlign w:val="center"/>
          </w:tcPr>
          <w:p w:rsidR="00CB1B6F" w:rsidRDefault="00A952FF">
            <w:pPr>
              <w:jc w:val="center"/>
              <w:rPr>
                <w:b/>
              </w:rPr>
            </w:pPr>
            <w:r>
              <w:rPr>
                <w:rFonts w:cs="宋体" w:hint="eastAsia"/>
                <w:b/>
              </w:rPr>
              <w:t>坍塌</w:t>
            </w:r>
          </w:p>
        </w:tc>
        <w:tc>
          <w:tcPr>
            <w:tcW w:w="669" w:type="dxa"/>
            <w:vAlign w:val="center"/>
          </w:tcPr>
          <w:p w:rsidR="00CB1B6F" w:rsidRDefault="00A952FF">
            <w:pPr>
              <w:jc w:val="center"/>
              <w:rPr>
                <w:b/>
              </w:rPr>
            </w:pPr>
            <w:r>
              <w:rPr>
                <w:rFonts w:cs="宋体" w:hint="eastAsia"/>
                <w:b/>
              </w:rPr>
              <w:t>自然灾害</w:t>
            </w:r>
          </w:p>
        </w:tc>
        <w:tc>
          <w:tcPr>
            <w:tcW w:w="475" w:type="dxa"/>
            <w:vAlign w:val="center"/>
          </w:tcPr>
          <w:p w:rsidR="00CB1B6F" w:rsidRDefault="00A952FF">
            <w:pPr>
              <w:jc w:val="center"/>
              <w:rPr>
                <w:b/>
              </w:rPr>
            </w:pPr>
            <w:r>
              <w:rPr>
                <w:rFonts w:cs="宋体" w:hint="eastAsia"/>
                <w:b/>
              </w:rPr>
              <w:t>触电</w:t>
            </w:r>
          </w:p>
        </w:tc>
        <w:tc>
          <w:tcPr>
            <w:tcW w:w="475" w:type="dxa"/>
            <w:vAlign w:val="center"/>
          </w:tcPr>
          <w:p w:rsidR="00CB1B6F" w:rsidRDefault="00A952FF">
            <w:pPr>
              <w:jc w:val="center"/>
              <w:rPr>
                <w:b/>
              </w:rPr>
            </w:pPr>
            <w:r>
              <w:rPr>
                <w:rFonts w:cs="宋体" w:hint="eastAsia"/>
                <w:b/>
              </w:rPr>
              <w:t>毒物</w:t>
            </w:r>
          </w:p>
        </w:tc>
        <w:tc>
          <w:tcPr>
            <w:tcW w:w="767" w:type="dxa"/>
            <w:vAlign w:val="center"/>
          </w:tcPr>
          <w:p w:rsidR="00CB1B6F" w:rsidRDefault="00A952FF">
            <w:pPr>
              <w:jc w:val="center"/>
              <w:rPr>
                <w:b/>
              </w:rPr>
            </w:pPr>
            <w:r>
              <w:rPr>
                <w:rFonts w:cs="宋体" w:hint="eastAsia"/>
                <w:b/>
              </w:rPr>
              <w:t>噪声和振</w:t>
            </w:r>
            <w:r>
              <w:rPr>
                <w:rFonts w:cs="宋体" w:hint="eastAsia"/>
                <w:b/>
              </w:rPr>
              <w:lastRenderedPageBreak/>
              <w:t>动</w:t>
            </w:r>
          </w:p>
        </w:tc>
        <w:tc>
          <w:tcPr>
            <w:tcW w:w="475" w:type="dxa"/>
            <w:vAlign w:val="center"/>
          </w:tcPr>
          <w:p w:rsidR="00CB1B6F" w:rsidRDefault="00A952FF">
            <w:pPr>
              <w:jc w:val="center"/>
              <w:rPr>
                <w:b/>
              </w:rPr>
            </w:pPr>
            <w:r>
              <w:rPr>
                <w:rFonts w:cs="宋体" w:hint="eastAsia"/>
                <w:b/>
              </w:rPr>
              <w:lastRenderedPageBreak/>
              <w:t>高温</w:t>
            </w:r>
          </w:p>
        </w:tc>
        <w:tc>
          <w:tcPr>
            <w:tcW w:w="473" w:type="dxa"/>
            <w:vAlign w:val="center"/>
          </w:tcPr>
          <w:p w:rsidR="00CB1B6F" w:rsidRDefault="00A952FF">
            <w:pPr>
              <w:jc w:val="center"/>
              <w:rPr>
                <w:b/>
              </w:rPr>
            </w:pPr>
            <w:r>
              <w:rPr>
                <w:rFonts w:cs="宋体" w:hint="eastAsia"/>
                <w:b/>
              </w:rPr>
              <w:t>低温</w:t>
            </w:r>
          </w:p>
        </w:tc>
      </w:tr>
      <w:tr w:rsidR="00CB1B6F">
        <w:trPr>
          <w:trHeight w:val="79"/>
          <w:jc w:val="center"/>
        </w:trPr>
        <w:tc>
          <w:tcPr>
            <w:tcW w:w="472" w:type="dxa"/>
          </w:tcPr>
          <w:p w:rsidR="00CB1B6F" w:rsidRDefault="00A952FF">
            <w:pPr>
              <w:jc w:val="center"/>
            </w:pPr>
            <w:r>
              <w:lastRenderedPageBreak/>
              <w:t>1</w:t>
            </w:r>
          </w:p>
        </w:tc>
        <w:tc>
          <w:tcPr>
            <w:tcW w:w="1341" w:type="dxa"/>
            <w:vAlign w:val="center"/>
          </w:tcPr>
          <w:p w:rsidR="00CB1B6F" w:rsidRDefault="00A952FF">
            <w:pPr>
              <w:widowControl/>
              <w:spacing w:line="360" w:lineRule="exact"/>
              <w:jc w:val="center"/>
              <w:rPr>
                <w:kern w:val="0"/>
              </w:rPr>
            </w:pPr>
            <w:r>
              <w:rPr>
                <w:rFonts w:cs="宋体" w:hint="eastAsia"/>
                <w:kern w:val="0"/>
              </w:rPr>
              <w:t>电解槽</w:t>
            </w:r>
          </w:p>
        </w:tc>
        <w:tc>
          <w:tcPr>
            <w:tcW w:w="668" w:type="dxa"/>
            <w:vAlign w:val="center"/>
          </w:tcPr>
          <w:p w:rsidR="00CB1B6F" w:rsidRDefault="00A952FF">
            <w:pPr>
              <w:jc w:val="center"/>
            </w:pPr>
            <w:r>
              <w:rPr>
                <w:rFonts w:ascii="宋体" w:hAnsi="宋体" w:cs="宋体" w:hint="eastAsia"/>
              </w:rPr>
              <w:t>●</w:t>
            </w:r>
          </w:p>
        </w:tc>
        <w:tc>
          <w:tcPr>
            <w:tcW w:w="668" w:type="dxa"/>
            <w:vAlign w:val="center"/>
          </w:tcPr>
          <w:p w:rsidR="00CB1B6F" w:rsidRDefault="00A952FF">
            <w:pPr>
              <w:jc w:val="center"/>
            </w:pPr>
            <w:r>
              <w:rPr>
                <w:rFonts w:ascii="宋体" w:hAnsi="宋体" w:cs="宋体" w:hint="eastAsia"/>
              </w:rPr>
              <w:t>●</w:t>
            </w:r>
          </w:p>
        </w:tc>
        <w:tc>
          <w:tcPr>
            <w:tcW w:w="669" w:type="dxa"/>
            <w:vAlign w:val="center"/>
          </w:tcPr>
          <w:p w:rsidR="00CB1B6F" w:rsidRDefault="00CB1B6F">
            <w:pPr>
              <w:jc w:val="center"/>
            </w:pPr>
          </w:p>
        </w:tc>
        <w:tc>
          <w:tcPr>
            <w:tcW w:w="669" w:type="dxa"/>
            <w:vAlign w:val="center"/>
          </w:tcPr>
          <w:p w:rsidR="00CB1B6F" w:rsidRDefault="00A952FF">
            <w:pPr>
              <w:jc w:val="center"/>
            </w:pPr>
            <w:r>
              <w:rPr>
                <w:rFonts w:ascii="宋体" w:hAnsi="宋体" w:cs="宋体" w:hint="eastAsia"/>
              </w:rPr>
              <w:t>●</w:t>
            </w:r>
          </w:p>
        </w:tc>
        <w:tc>
          <w:tcPr>
            <w:tcW w:w="475" w:type="dxa"/>
            <w:vAlign w:val="center"/>
          </w:tcPr>
          <w:p w:rsidR="00CB1B6F" w:rsidRDefault="00A952FF">
            <w:pPr>
              <w:jc w:val="center"/>
            </w:pPr>
            <w:r>
              <w:rPr>
                <w:rFonts w:ascii="宋体" w:hAnsi="宋体" w:cs="宋体" w:hint="eastAsia"/>
              </w:rPr>
              <w:t>●</w:t>
            </w:r>
          </w:p>
        </w:tc>
        <w:tc>
          <w:tcPr>
            <w:tcW w:w="669" w:type="dxa"/>
            <w:vAlign w:val="center"/>
          </w:tcPr>
          <w:p w:rsidR="00CB1B6F" w:rsidRDefault="00A952FF">
            <w:pPr>
              <w:jc w:val="center"/>
            </w:pPr>
            <w:r>
              <w:rPr>
                <w:rFonts w:ascii="宋体" w:hAnsi="宋体" w:cs="宋体" w:hint="eastAsia"/>
              </w:rPr>
              <w:t>●</w:t>
            </w:r>
          </w:p>
        </w:tc>
        <w:tc>
          <w:tcPr>
            <w:tcW w:w="475" w:type="dxa"/>
            <w:vAlign w:val="center"/>
          </w:tcPr>
          <w:p w:rsidR="00CB1B6F" w:rsidRDefault="00A952FF">
            <w:pPr>
              <w:jc w:val="center"/>
            </w:pPr>
            <w:r>
              <w:rPr>
                <w:rFonts w:ascii="宋体" w:hAnsi="宋体" w:cs="宋体" w:hint="eastAsia"/>
              </w:rPr>
              <w:t>●</w:t>
            </w:r>
          </w:p>
        </w:tc>
        <w:tc>
          <w:tcPr>
            <w:tcW w:w="475" w:type="dxa"/>
            <w:vAlign w:val="center"/>
          </w:tcPr>
          <w:p w:rsidR="00CB1B6F" w:rsidRDefault="00A952FF">
            <w:pPr>
              <w:jc w:val="center"/>
            </w:pPr>
            <w:r>
              <w:rPr>
                <w:rFonts w:ascii="宋体" w:hAnsi="宋体" w:cs="宋体" w:hint="eastAsia"/>
              </w:rPr>
              <w:t>●</w:t>
            </w:r>
          </w:p>
        </w:tc>
        <w:tc>
          <w:tcPr>
            <w:tcW w:w="767" w:type="dxa"/>
            <w:vAlign w:val="center"/>
          </w:tcPr>
          <w:p w:rsidR="00CB1B6F" w:rsidRDefault="00A952FF">
            <w:pPr>
              <w:jc w:val="center"/>
            </w:pPr>
            <w:r>
              <w:rPr>
                <w:rFonts w:ascii="宋体" w:hAnsi="宋体" w:cs="宋体" w:hint="eastAsia"/>
              </w:rPr>
              <w:t>●</w:t>
            </w:r>
          </w:p>
        </w:tc>
        <w:tc>
          <w:tcPr>
            <w:tcW w:w="475" w:type="dxa"/>
            <w:vAlign w:val="center"/>
          </w:tcPr>
          <w:p w:rsidR="00CB1B6F" w:rsidRDefault="00A952FF">
            <w:pPr>
              <w:jc w:val="center"/>
            </w:pPr>
            <w:r>
              <w:rPr>
                <w:rFonts w:ascii="宋体" w:hAnsi="宋体" w:cs="宋体" w:hint="eastAsia"/>
              </w:rPr>
              <w:t>●</w:t>
            </w:r>
          </w:p>
        </w:tc>
        <w:tc>
          <w:tcPr>
            <w:tcW w:w="473" w:type="dxa"/>
            <w:vAlign w:val="center"/>
          </w:tcPr>
          <w:p w:rsidR="00CB1B6F" w:rsidRDefault="00CB1B6F">
            <w:pPr>
              <w:jc w:val="center"/>
            </w:pPr>
          </w:p>
        </w:tc>
      </w:tr>
      <w:tr w:rsidR="00CB1B6F">
        <w:trPr>
          <w:trHeight w:val="79"/>
          <w:jc w:val="center"/>
        </w:trPr>
        <w:tc>
          <w:tcPr>
            <w:tcW w:w="472" w:type="dxa"/>
          </w:tcPr>
          <w:p w:rsidR="00CB1B6F" w:rsidRDefault="00A952FF">
            <w:pPr>
              <w:jc w:val="center"/>
            </w:pPr>
            <w:r>
              <w:t>2</w:t>
            </w:r>
          </w:p>
        </w:tc>
        <w:tc>
          <w:tcPr>
            <w:tcW w:w="1341" w:type="dxa"/>
            <w:vAlign w:val="center"/>
          </w:tcPr>
          <w:p w:rsidR="00CB1B6F" w:rsidRDefault="00A952FF">
            <w:pPr>
              <w:widowControl/>
              <w:spacing w:line="360" w:lineRule="exact"/>
              <w:jc w:val="center"/>
              <w:rPr>
                <w:kern w:val="0"/>
              </w:rPr>
            </w:pPr>
            <w:r>
              <w:rPr>
                <w:rFonts w:cs="宋体" w:hint="eastAsia"/>
                <w:kern w:val="0"/>
              </w:rPr>
              <w:t>起重设备</w:t>
            </w:r>
          </w:p>
        </w:tc>
        <w:tc>
          <w:tcPr>
            <w:tcW w:w="668" w:type="dxa"/>
            <w:vAlign w:val="center"/>
          </w:tcPr>
          <w:p w:rsidR="00CB1B6F" w:rsidRDefault="00A952FF">
            <w:pPr>
              <w:jc w:val="center"/>
            </w:pPr>
            <w:r>
              <w:rPr>
                <w:rFonts w:ascii="宋体" w:hAnsi="宋体" w:cs="宋体" w:hint="eastAsia"/>
              </w:rPr>
              <w:t>●</w:t>
            </w:r>
          </w:p>
        </w:tc>
        <w:tc>
          <w:tcPr>
            <w:tcW w:w="668" w:type="dxa"/>
            <w:vAlign w:val="center"/>
          </w:tcPr>
          <w:p w:rsidR="00CB1B6F" w:rsidRDefault="00A952FF">
            <w:pPr>
              <w:jc w:val="center"/>
            </w:pPr>
            <w:r>
              <w:rPr>
                <w:rFonts w:ascii="宋体" w:hAnsi="宋体" w:cs="宋体" w:hint="eastAsia"/>
              </w:rPr>
              <w:t>●</w:t>
            </w:r>
          </w:p>
        </w:tc>
        <w:tc>
          <w:tcPr>
            <w:tcW w:w="669" w:type="dxa"/>
            <w:vAlign w:val="center"/>
          </w:tcPr>
          <w:p w:rsidR="00CB1B6F" w:rsidRDefault="00A952FF">
            <w:pPr>
              <w:jc w:val="center"/>
            </w:pPr>
            <w:r>
              <w:rPr>
                <w:rFonts w:ascii="宋体" w:hAnsi="宋体" w:cs="宋体" w:hint="eastAsia"/>
              </w:rPr>
              <w:t>●</w:t>
            </w:r>
          </w:p>
        </w:tc>
        <w:tc>
          <w:tcPr>
            <w:tcW w:w="669" w:type="dxa"/>
            <w:vAlign w:val="center"/>
          </w:tcPr>
          <w:p w:rsidR="00CB1B6F" w:rsidRDefault="00A952FF">
            <w:pPr>
              <w:jc w:val="center"/>
            </w:pPr>
            <w:r>
              <w:rPr>
                <w:rFonts w:ascii="宋体" w:hAnsi="宋体" w:cs="宋体" w:hint="eastAsia"/>
              </w:rPr>
              <w:t>●</w:t>
            </w:r>
          </w:p>
        </w:tc>
        <w:tc>
          <w:tcPr>
            <w:tcW w:w="475" w:type="dxa"/>
            <w:vAlign w:val="center"/>
          </w:tcPr>
          <w:p w:rsidR="00CB1B6F" w:rsidRDefault="00A952FF">
            <w:pPr>
              <w:jc w:val="center"/>
            </w:pPr>
            <w:r>
              <w:rPr>
                <w:rFonts w:ascii="宋体" w:hAnsi="宋体" w:cs="宋体" w:hint="eastAsia"/>
              </w:rPr>
              <w:t>●</w:t>
            </w:r>
          </w:p>
        </w:tc>
        <w:tc>
          <w:tcPr>
            <w:tcW w:w="669" w:type="dxa"/>
            <w:vAlign w:val="center"/>
          </w:tcPr>
          <w:p w:rsidR="00CB1B6F" w:rsidRDefault="00A952FF">
            <w:pPr>
              <w:jc w:val="center"/>
            </w:pPr>
            <w:r>
              <w:rPr>
                <w:rFonts w:ascii="宋体" w:hAnsi="宋体" w:cs="宋体" w:hint="eastAsia"/>
              </w:rPr>
              <w:t>●</w:t>
            </w:r>
          </w:p>
        </w:tc>
        <w:tc>
          <w:tcPr>
            <w:tcW w:w="475" w:type="dxa"/>
            <w:vAlign w:val="center"/>
          </w:tcPr>
          <w:p w:rsidR="00CB1B6F" w:rsidRDefault="00CB1B6F">
            <w:pPr>
              <w:jc w:val="center"/>
            </w:pPr>
          </w:p>
        </w:tc>
        <w:tc>
          <w:tcPr>
            <w:tcW w:w="475" w:type="dxa"/>
            <w:vAlign w:val="center"/>
          </w:tcPr>
          <w:p w:rsidR="00CB1B6F" w:rsidRDefault="00CB1B6F">
            <w:pPr>
              <w:jc w:val="center"/>
            </w:pPr>
          </w:p>
        </w:tc>
        <w:tc>
          <w:tcPr>
            <w:tcW w:w="767" w:type="dxa"/>
            <w:vAlign w:val="center"/>
          </w:tcPr>
          <w:p w:rsidR="00CB1B6F" w:rsidRDefault="00A952FF">
            <w:pPr>
              <w:jc w:val="center"/>
            </w:pPr>
            <w:r>
              <w:rPr>
                <w:rFonts w:ascii="宋体" w:hAnsi="宋体" w:cs="宋体" w:hint="eastAsia"/>
              </w:rPr>
              <w:t>●</w:t>
            </w:r>
          </w:p>
        </w:tc>
        <w:tc>
          <w:tcPr>
            <w:tcW w:w="475" w:type="dxa"/>
            <w:vAlign w:val="center"/>
          </w:tcPr>
          <w:p w:rsidR="00CB1B6F" w:rsidRDefault="00CB1B6F">
            <w:pPr>
              <w:jc w:val="center"/>
            </w:pPr>
          </w:p>
        </w:tc>
        <w:tc>
          <w:tcPr>
            <w:tcW w:w="473" w:type="dxa"/>
            <w:vAlign w:val="center"/>
          </w:tcPr>
          <w:p w:rsidR="00CB1B6F" w:rsidRDefault="00CB1B6F">
            <w:pPr>
              <w:jc w:val="center"/>
            </w:pPr>
          </w:p>
        </w:tc>
      </w:tr>
      <w:tr w:rsidR="00CB1B6F">
        <w:trPr>
          <w:trHeight w:val="79"/>
          <w:jc w:val="center"/>
        </w:trPr>
        <w:tc>
          <w:tcPr>
            <w:tcW w:w="472" w:type="dxa"/>
          </w:tcPr>
          <w:p w:rsidR="00CB1B6F" w:rsidRDefault="00A952FF">
            <w:pPr>
              <w:jc w:val="center"/>
            </w:pPr>
            <w:r>
              <w:t>3</w:t>
            </w:r>
          </w:p>
        </w:tc>
        <w:tc>
          <w:tcPr>
            <w:tcW w:w="1341" w:type="dxa"/>
            <w:vAlign w:val="center"/>
          </w:tcPr>
          <w:p w:rsidR="00CB1B6F" w:rsidRDefault="00A952FF">
            <w:pPr>
              <w:widowControl/>
              <w:spacing w:line="360" w:lineRule="exact"/>
              <w:jc w:val="center"/>
              <w:rPr>
                <w:kern w:val="0"/>
              </w:rPr>
            </w:pPr>
            <w:r>
              <w:rPr>
                <w:rFonts w:cs="宋体" w:hint="eastAsia"/>
                <w:kern w:val="0"/>
              </w:rPr>
              <w:t>界区内输送管线</w:t>
            </w:r>
          </w:p>
        </w:tc>
        <w:tc>
          <w:tcPr>
            <w:tcW w:w="668" w:type="dxa"/>
            <w:vAlign w:val="center"/>
          </w:tcPr>
          <w:p w:rsidR="00CB1B6F" w:rsidRDefault="00A952FF">
            <w:pPr>
              <w:jc w:val="center"/>
              <w:rPr>
                <w:rFonts w:ascii="宋体"/>
              </w:rPr>
            </w:pPr>
            <w:r>
              <w:rPr>
                <w:rFonts w:ascii="宋体" w:hAnsi="宋体" w:cs="宋体" w:hint="eastAsia"/>
              </w:rPr>
              <w:t>●</w:t>
            </w:r>
          </w:p>
        </w:tc>
        <w:tc>
          <w:tcPr>
            <w:tcW w:w="668" w:type="dxa"/>
            <w:vAlign w:val="center"/>
          </w:tcPr>
          <w:p w:rsidR="00CB1B6F" w:rsidRDefault="00CB1B6F">
            <w:pPr>
              <w:jc w:val="center"/>
              <w:rPr>
                <w:rFonts w:ascii="宋体"/>
              </w:rPr>
            </w:pPr>
          </w:p>
        </w:tc>
        <w:tc>
          <w:tcPr>
            <w:tcW w:w="669" w:type="dxa"/>
            <w:vAlign w:val="center"/>
          </w:tcPr>
          <w:p w:rsidR="00CB1B6F" w:rsidRDefault="00CB1B6F">
            <w:pPr>
              <w:jc w:val="center"/>
              <w:rPr>
                <w:rFonts w:ascii="宋体"/>
              </w:rPr>
            </w:pPr>
          </w:p>
        </w:tc>
        <w:tc>
          <w:tcPr>
            <w:tcW w:w="669" w:type="dxa"/>
            <w:vAlign w:val="center"/>
          </w:tcPr>
          <w:p w:rsidR="00CB1B6F" w:rsidRDefault="00A952FF">
            <w:pPr>
              <w:jc w:val="center"/>
              <w:rPr>
                <w:rFonts w:ascii="宋体"/>
              </w:rPr>
            </w:pPr>
            <w:r>
              <w:rPr>
                <w:rFonts w:ascii="宋体" w:hAnsi="宋体" w:cs="宋体" w:hint="eastAsia"/>
              </w:rPr>
              <w:t>●</w:t>
            </w:r>
          </w:p>
        </w:tc>
        <w:tc>
          <w:tcPr>
            <w:tcW w:w="475" w:type="dxa"/>
            <w:vAlign w:val="center"/>
          </w:tcPr>
          <w:p w:rsidR="00CB1B6F" w:rsidRDefault="00A952FF">
            <w:pPr>
              <w:jc w:val="center"/>
              <w:rPr>
                <w:rFonts w:ascii="宋体"/>
              </w:rPr>
            </w:pPr>
            <w:r>
              <w:rPr>
                <w:rFonts w:ascii="宋体" w:hAnsi="宋体" w:cs="宋体" w:hint="eastAsia"/>
              </w:rPr>
              <w:t>●</w:t>
            </w:r>
          </w:p>
        </w:tc>
        <w:tc>
          <w:tcPr>
            <w:tcW w:w="669" w:type="dxa"/>
            <w:vAlign w:val="center"/>
          </w:tcPr>
          <w:p w:rsidR="00CB1B6F" w:rsidRDefault="00A952FF">
            <w:pPr>
              <w:jc w:val="center"/>
              <w:rPr>
                <w:rFonts w:ascii="宋体"/>
              </w:rPr>
            </w:pPr>
            <w:r>
              <w:rPr>
                <w:rFonts w:ascii="宋体" w:hAnsi="宋体" w:cs="宋体" w:hint="eastAsia"/>
              </w:rPr>
              <w:t>●</w:t>
            </w:r>
          </w:p>
        </w:tc>
        <w:tc>
          <w:tcPr>
            <w:tcW w:w="475" w:type="dxa"/>
            <w:vAlign w:val="center"/>
          </w:tcPr>
          <w:p w:rsidR="00CB1B6F" w:rsidRDefault="00CB1B6F">
            <w:pPr>
              <w:jc w:val="center"/>
            </w:pPr>
          </w:p>
        </w:tc>
        <w:tc>
          <w:tcPr>
            <w:tcW w:w="475" w:type="dxa"/>
            <w:vAlign w:val="center"/>
          </w:tcPr>
          <w:p w:rsidR="00CB1B6F" w:rsidRDefault="00CB1B6F">
            <w:pPr>
              <w:jc w:val="center"/>
              <w:rPr>
                <w:rFonts w:ascii="宋体"/>
              </w:rPr>
            </w:pPr>
          </w:p>
        </w:tc>
        <w:tc>
          <w:tcPr>
            <w:tcW w:w="767" w:type="dxa"/>
            <w:vAlign w:val="center"/>
          </w:tcPr>
          <w:p w:rsidR="00CB1B6F" w:rsidRDefault="00CB1B6F">
            <w:pPr>
              <w:jc w:val="center"/>
              <w:rPr>
                <w:rFonts w:ascii="宋体"/>
              </w:rPr>
            </w:pPr>
          </w:p>
        </w:tc>
        <w:tc>
          <w:tcPr>
            <w:tcW w:w="475" w:type="dxa"/>
            <w:vAlign w:val="center"/>
          </w:tcPr>
          <w:p w:rsidR="00CB1B6F" w:rsidRDefault="00CB1B6F">
            <w:pPr>
              <w:jc w:val="center"/>
            </w:pPr>
          </w:p>
        </w:tc>
        <w:tc>
          <w:tcPr>
            <w:tcW w:w="473" w:type="dxa"/>
            <w:vAlign w:val="center"/>
          </w:tcPr>
          <w:p w:rsidR="00CB1B6F" w:rsidRDefault="00CB1B6F">
            <w:pPr>
              <w:jc w:val="center"/>
            </w:pPr>
          </w:p>
        </w:tc>
      </w:tr>
      <w:tr w:rsidR="00CB1B6F">
        <w:trPr>
          <w:trHeight w:val="79"/>
          <w:jc w:val="center"/>
        </w:trPr>
        <w:tc>
          <w:tcPr>
            <w:tcW w:w="472" w:type="dxa"/>
          </w:tcPr>
          <w:p w:rsidR="00CB1B6F" w:rsidRDefault="00A952FF">
            <w:pPr>
              <w:jc w:val="center"/>
            </w:pPr>
            <w:r>
              <w:t>4</w:t>
            </w:r>
          </w:p>
        </w:tc>
        <w:tc>
          <w:tcPr>
            <w:tcW w:w="1341" w:type="dxa"/>
            <w:vAlign w:val="center"/>
          </w:tcPr>
          <w:p w:rsidR="00CB1B6F" w:rsidRDefault="00A952FF">
            <w:pPr>
              <w:widowControl/>
              <w:spacing w:line="360" w:lineRule="exact"/>
              <w:jc w:val="center"/>
              <w:rPr>
                <w:kern w:val="0"/>
              </w:rPr>
            </w:pPr>
            <w:r>
              <w:rPr>
                <w:rFonts w:cs="宋体" w:hint="eastAsia"/>
                <w:kern w:val="0"/>
              </w:rPr>
              <w:t>自动控制系统</w:t>
            </w:r>
          </w:p>
        </w:tc>
        <w:tc>
          <w:tcPr>
            <w:tcW w:w="668" w:type="dxa"/>
            <w:vAlign w:val="center"/>
          </w:tcPr>
          <w:p w:rsidR="00CB1B6F" w:rsidRDefault="00CB1B6F">
            <w:pPr>
              <w:jc w:val="center"/>
              <w:rPr>
                <w:rFonts w:ascii="宋体"/>
              </w:rPr>
            </w:pPr>
          </w:p>
        </w:tc>
        <w:tc>
          <w:tcPr>
            <w:tcW w:w="668" w:type="dxa"/>
            <w:vAlign w:val="center"/>
          </w:tcPr>
          <w:p w:rsidR="00CB1B6F" w:rsidRDefault="00CB1B6F">
            <w:pPr>
              <w:jc w:val="center"/>
              <w:rPr>
                <w:rFonts w:ascii="宋体"/>
              </w:rPr>
            </w:pPr>
          </w:p>
        </w:tc>
        <w:tc>
          <w:tcPr>
            <w:tcW w:w="669" w:type="dxa"/>
            <w:vAlign w:val="center"/>
          </w:tcPr>
          <w:p w:rsidR="00CB1B6F" w:rsidRDefault="00CB1B6F">
            <w:pPr>
              <w:jc w:val="center"/>
              <w:rPr>
                <w:rFonts w:ascii="宋体"/>
              </w:rPr>
            </w:pPr>
          </w:p>
        </w:tc>
        <w:tc>
          <w:tcPr>
            <w:tcW w:w="669" w:type="dxa"/>
            <w:vAlign w:val="center"/>
          </w:tcPr>
          <w:p w:rsidR="00CB1B6F" w:rsidRDefault="00CB1B6F">
            <w:pPr>
              <w:jc w:val="center"/>
              <w:rPr>
                <w:rFonts w:ascii="宋体"/>
              </w:rPr>
            </w:pPr>
          </w:p>
        </w:tc>
        <w:tc>
          <w:tcPr>
            <w:tcW w:w="475" w:type="dxa"/>
            <w:vAlign w:val="center"/>
          </w:tcPr>
          <w:p w:rsidR="00CB1B6F" w:rsidRDefault="00CB1B6F">
            <w:pPr>
              <w:jc w:val="center"/>
              <w:rPr>
                <w:rFonts w:ascii="宋体"/>
              </w:rPr>
            </w:pPr>
          </w:p>
        </w:tc>
        <w:tc>
          <w:tcPr>
            <w:tcW w:w="669" w:type="dxa"/>
            <w:vAlign w:val="center"/>
          </w:tcPr>
          <w:p w:rsidR="00CB1B6F" w:rsidRDefault="00A952FF">
            <w:pPr>
              <w:jc w:val="center"/>
              <w:rPr>
                <w:rFonts w:ascii="宋体"/>
              </w:rPr>
            </w:pPr>
            <w:r>
              <w:rPr>
                <w:rFonts w:ascii="宋体" w:hAnsi="宋体" w:cs="宋体" w:hint="eastAsia"/>
              </w:rPr>
              <w:t>●</w:t>
            </w:r>
          </w:p>
        </w:tc>
        <w:tc>
          <w:tcPr>
            <w:tcW w:w="475" w:type="dxa"/>
            <w:vAlign w:val="center"/>
          </w:tcPr>
          <w:p w:rsidR="00CB1B6F" w:rsidRDefault="00CB1B6F">
            <w:pPr>
              <w:jc w:val="center"/>
            </w:pPr>
          </w:p>
        </w:tc>
        <w:tc>
          <w:tcPr>
            <w:tcW w:w="475" w:type="dxa"/>
            <w:vAlign w:val="center"/>
          </w:tcPr>
          <w:p w:rsidR="00CB1B6F" w:rsidRDefault="00CB1B6F">
            <w:pPr>
              <w:jc w:val="center"/>
              <w:rPr>
                <w:rFonts w:ascii="宋体"/>
              </w:rPr>
            </w:pPr>
          </w:p>
        </w:tc>
        <w:tc>
          <w:tcPr>
            <w:tcW w:w="767" w:type="dxa"/>
            <w:vAlign w:val="center"/>
          </w:tcPr>
          <w:p w:rsidR="00CB1B6F" w:rsidRDefault="00CB1B6F">
            <w:pPr>
              <w:jc w:val="center"/>
              <w:rPr>
                <w:rFonts w:ascii="宋体"/>
              </w:rPr>
            </w:pPr>
          </w:p>
        </w:tc>
        <w:tc>
          <w:tcPr>
            <w:tcW w:w="475" w:type="dxa"/>
            <w:vAlign w:val="center"/>
          </w:tcPr>
          <w:p w:rsidR="00CB1B6F" w:rsidRDefault="00CB1B6F">
            <w:pPr>
              <w:jc w:val="center"/>
            </w:pPr>
          </w:p>
        </w:tc>
        <w:tc>
          <w:tcPr>
            <w:tcW w:w="473" w:type="dxa"/>
            <w:vAlign w:val="center"/>
          </w:tcPr>
          <w:p w:rsidR="00CB1B6F" w:rsidRDefault="00CB1B6F">
            <w:pPr>
              <w:jc w:val="center"/>
            </w:pPr>
          </w:p>
        </w:tc>
      </w:tr>
    </w:tbl>
    <w:p w:rsidR="00CB1B6F" w:rsidRDefault="00CB1B6F"/>
    <w:p w:rsidR="00CB1B6F" w:rsidRDefault="00A952FF">
      <w:pPr>
        <w:pStyle w:val="2"/>
        <w:spacing w:before="0" w:after="0" w:line="240" w:lineRule="auto"/>
        <w:rPr>
          <w:rFonts w:cs="Times New Roman"/>
        </w:rPr>
      </w:pPr>
      <w:bookmarkStart w:id="57" w:name="_Toc26840"/>
      <w:r>
        <w:rPr>
          <w:rFonts w:ascii="楷体_GB2312" w:eastAsia="楷体_GB2312" w:cs="楷体_GB2312"/>
          <w:b w:val="0"/>
          <w:bCs w:val="0"/>
        </w:rPr>
        <w:t>3.5</w:t>
      </w:r>
      <w:r>
        <w:rPr>
          <w:rFonts w:ascii="楷体_GB2312" w:eastAsia="楷体_GB2312" w:cs="楷体_GB2312" w:hint="eastAsia"/>
          <w:b w:val="0"/>
          <w:bCs w:val="0"/>
        </w:rPr>
        <w:t>单元的火灾危险性分类和爆炸危险区域划分</w:t>
      </w:r>
      <w:bookmarkEnd w:id="57"/>
    </w:p>
    <w:p w:rsidR="00CB1B6F" w:rsidRDefault="00A952FF">
      <w:pPr>
        <w:ind w:firstLineChars="200" w:firstLine="560"/>
        <w:rPr>
          <w:rFonts w:hAnsi="宋体"/>
          <w:sz w:val="28"/>
          <w:szCs w:val="28"/>
        </w:rPr>
      </w:pPr>
      <w:r>
        <w:rPr>
          <w:rFonts w:hAnsi="宋体" w:cs="宋体" w:hint="eastAsia"/>
          <w:sz w:val="28"/>
          <w:szCs w:val="28"/>
        </w:rPr>
        <w:t>本项目电解工段：产生的氢气为可燃物质，其火灾危险性为甲类。</w:t>
      </w:r>
    </w:p>
    <w:p w:rsidR="00CB1B6F" w:rsidRDefault="00A952FF">
      <w:pPr>
        <w:ind w:firstLineChars="200" w:firstLine="560"/>
        <w:rPr>
          <w:rFonts w:hAnsi="宋体"/>
          <w:sz w:val="28"/>
          <w:szCs w:val="28"/>
        </w:rPr>
      </w:pPr>
      <w:r>
        <w:rPr>
          <w:rFonts w:hAnsi="宋体" w:cs="宋体" w:hint="eastAsia"/>
          <w:sz w:val="28"/>
          <w:szCs w:val="28"/>
        </w:rPr>
        <w:t>根据《建筑设计防火规范》、《爆炸危险环境电力装置设计规范》项目建构物的火灾危险性、耐火等级及爆炸和火灾危险环境区域汇总见表</w:t>
      </w:r>
      <w:r>
        <w:rPr>
          <w:rFonts w:hAnsi="宋体"/>
          <w:sz w:val="28"/>
          <w:szCs w:val="28"/>
        </w:rPr>
        <w:t>3.5-1</w:t>
      </w:r>
      <w:r>
        <w:rPr>
          <w:rFonts w:hAnsi="宋体"/>
          <w:sz w:val="28"/>
          <w:szCs w:val="28"/>
        </w:rPr>
        <w:t>：</w:t>
      </w:r>
    </w:p>
    <w:p w:rsidR="00CB1B6F" w:rsidRDefault="00A952FF">
      <w:pPr>
        <w:spacing w:line="500" w:lineRule="exact"/>
        <w:ind w:firstLineChars="200" w:firstLine="420"/>
        <w:jc w:val="center"/>
      </w:pPr>
      <w:r>
        <w:rPr>
          <w:rFonts w:cs="宋体" w:hint="eastAsia"/>
        </w:rPr>
        <w:t>表</w:t>
      </w:r>
      <w:r>
        <w:t>3.5-1</w:t>
      </w:r>
      <w:r>
        <w:rPr>
          <w:rFonts w:cs="宋体" w:hint="eastAsia"/>
        </w:rPr>
        <w:t>装置火灾危险性分类和爆炸危险区域划分</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1558"/>
        <w:gridCol w:w="1276"/>
        <w:gridCol w:w="1560"/>
        <w:gridCol w:w="1701"/>
        <w:gridCol w:w="1497"/>
      </w:tblGrid>
      <w:tr w:rsidR="00CB1B6F">
        <w:trPr>
          <w:trHeight w:val="335"/>
          <w:jc w:val="center"/>
        </w:trPr>
        <w:tc>
          <w:tcPr>
            <w:tcW w:w="704" w:type="dxa"/>
            <w:vAlign w:val="center"/>
          </w:tcPr>
          <w:p w:rsidR="00CB1B6F" w:rsidRDefault="00A952FF">
            <w:pPr>
              <w:spacing w:line="320" w:lineRule="exact"/>
              <w:jc w:val="center"/>
              <w:rPr>
                <w:b/>
                <w:bCs/>
              </w:rPr>
            </w:pPr>
            <w:r>
              <w:rPr>
                <w:rFonts w:cs="宋体" w:hint="eastAsia"/>
                <w:b/>
                <w:bCs/>
              </w:rPr>
              <w:t>序号</w:t>
            </w:r>
          </w:p>
        </w:tc>
        <w:tc>
          <w:tcPr>
            <w:tcW w:w="1558" w:type="dxa"/>
            <w:vAlign w:val="center"/>
          </w:tcPr>
          <w:p w:rsidR="00CB1B6F" w:rsidRDefault="00A952FF">
            <w:pPr>
              <w:spacing w:line="320" w:lineRule="exact"/>
              <w:jc w:val="center"/>
              <w:rPr>
                <w:b/>
                <w:bCs/>
              </w:rPr>
            </w:pPr>
            <w:r>
              <w:rPr>
                <w:rFonts w:cs="宋体" w:hint="eastAsia"/>
                <w:b/>
                <w:bCs/>
              </w:rPr>
              <w:t>单体名称</w:t>
            </w:r>
          </w:p>
        </w:tc>
        <w:tc>
          <w:tcPr>
            <w:tcW w:w="1276" w:type="dxa"/>
            <w:vAlign w:val="center"/>
          </w:tcPr>
          <w:p w:rsidR="00CB1B6F" w:rsidRDefault="00A952FF">
            <w:pPr>
              <w:spacing w:line="320" w:lineRule="exact"/>
              <w:jc w:val="center"/>
              <w:rPr>
                <w:b/>
                <w:bCs/>
              </w:rPr>
            </w:pPr>
            <w:r>
              <w:rPr>
                <w:rFonts w:cs="宋体" w:hint="eastAsia"/>
                <w:b/>
                <w:bCs/>
              </w:rPr>
              <w:t>耐火等级</w:t>
            </w:r>
          </w:p>
        </w:tc>
        <w:tc>
          <w:tcPr>
            <w:tcW w:w="1560" w:type="dxa"/>
            <w:vAlign w:val="center"/>
          </w:tcPr>
          <w:p w:rsidR="00CB1B6F" w:rsidRDefault="00A952FF">
            <w:pPr>
              <w:spacing w:line="320" w:lineRule="exact"/>
              <w:jc w:val="center"/>
              <w:rPr>
                <w:b/>
                <w:bCs/>
              </w:rPr>
            </w:pPr>
            <w:r>
              <w:rPr>
                <w:rFonts w:cs="宋体" w:hint="eastAsia"/>
                <w:b/>
                <w:bCs/>
              </w:rPr>
              <w:t>火灾危险等级</w:t>
            </w:r>
          </w:p>
        </w:tc>
        <w:tc>
          <w:tcPr>
            <w:tcW w:w="1701" w:type="dxa"/>
            <w:vAlign w:val="center"/>
          </w:tcPr>
          <w:p w:rsidR="00CB1B6F" w:rsidRDefault="00A952FF">
            <w:pPr>
              <w:spacing w:line="320" w:lineRule="exact"/>
              <w:jc w:val="center"/>
              <w:rPr>
                <w:b/>
                <w:bCs/>
              </w:rPr>
            </w:pPr>
            <w:r>
              <w:rPr>
                <w:rFonts w:cs="宋体" w:hint="eastAsia"/>
                <w:b/>
                <w:bCs/>
              </w:rPr>
              <w:t>爆炸危险区域</w:t>
            </w:r>
          </w:p>
        </w:tc>
        <w:tc>
          <w:tcPr>
            <w:tcW w:w="1497" w:type="dxa"/>
            <w:vAlign w:val="center"/>
          </w:tcPr>
          <w:p w:rsidR="00CB1B6F" w:rsidRDefault="00A952FF">
            <w:pPr>
              <w:spacing w:line="320" w:lineRule="exact"/>
              <w:jc w:val="center"/>
              <w:rPr>
                <w:b/>
                <w:bCs/>
              </w:rPr>
            </w:pPr>
            <w:r>
              <w:rPr>
                <w:rFonts w:cs="宋体" w:hint="eastAsia"/>
                <w:b/>
                <w:bCs/>
              </w:rPr>
              <w:t>主要危险介质</w:t>
            </w:r>
          </w:p>
        </w:tc>
      </w:tr>
      <w:tr w:rsidR="00CB1B6F">
        <w:trPr>
          <w:trHeight w:val="335"/>
          <w:jc w:val="center"/>
        </w:trPr>
        <w:tc>
          <w:tcPr>
            <w:tcW w:w="704" w:type="dxa"/>
            <w:vAlign w:val="center"/>
          </w:tcPr>
          <w:p w:rsidR="00CB1B6F" w:rsidRDefault="00A952FF">
            <w:pPr>
              <w:spacing w:line="320" w:lineRule="exact"/>
              <w:jc w:val="center"/>
              <w:rPr>
                <w:sz w:val="18"/>
                <w:szCs w:val="18"/>
              </w:rPr>
            </w:pPr>
            <w:r>
              <w:rPr>
                <w:sz w:val="18"/>
                <w:szCs w:val="18"/>
              </w:rPr>
              <w:t>1</w:t>
            </w:r>
          </w:p>
        </w:tc>
        <w:tc>
          <w:tcPr>
            <w:tcW w:w="1558" w:type="dxa"/>
            <w:vAlign w:val="center"/>
          </w:tcPr>
          <w:p w:rsidR="00CB1B6F" w:rsidRDefault="00A952FF">
            <w:pPr>
              <w:widowControl/>
              <w:spacing w:line="360" w:lineRule="exact"/>
              <w:jc w:val="center"/>
              <w:rPr>
                <w:kern w:val="0"/>
              </w:rPr>
            </w:pPr>
            <w:r>
              <w:rPr>
                <w:rFonts w:cs="宋体" w:hint="eastAsia"/>
                <w:kern w:val="0"/>
              </w:rPr>
              <w:t>电解装置区</w:t>
            </w:r>
          </w:p>
        </w:tc>
        <w:tc>
          <w:tcPr>
            <w:tcW w:w="1276" w:type="dxa"/>
            <w:vAlign w:val="center"/>
          </w:tcPr>
          <w:p w:rsidR="00CB1B6F" w:rsidRDefault="00A952FF">
            <w:pPr>
              <w:spacing w:line="320" w:lineRule="exact"/>
              <w:jc w:val="center"/>
            </w:pPr>
            <w:r>
              <w:rPr>
                <w:rFonts w:cs="宋体" w:hint="eastAsia"/>
              </w:rPr>
              <w:t>二级</w:t>
            </w:r>
          </w:p>
        </w:tc>
        <w:tc>
          <w:tcPr>
            <w:tcW w:w="1560" w:type="dxa"/>
            <w:vAlign w:val="center"/>
          </w:tcPr>
          <w:p w:rsidR="00CB1B6F" w:rsidRDefault="00A952FF">
            <w:pPr>
              <w:spacing w:line="320" w:lineRule="exact"/>
              <w:jc w:val="center"/>
            </w:pPr>
            <w:r>
              <w:rPr>
                <w:rFonts w:cs="宋体" w:hint="eastAsia"/>
              </w:rPr>
              <w:t>甲</w:t>
            </w:r>
          </w:p>
        </w:tc>
        <w:tc>
          <w:tcPr>
            <w:tcW w:w="1701" w:type="dxa"/>
            <w:vAlign w:val="center"/>
          </w:tcPr>
          <w:p w:rsidR="00CB1B6F" w:rsidRDefault="00A952FF">
            <w:pPr>
              <w:spacing w:line="320" w:lineRule="exact"/>
              <w:jc w:val="center"/>
            </w:pPr>
            <w:r>
              <w:t>2</w:t>
            </w:r>
            <w:r>
              <w:rPr>
                <w:rFonts w:cs="宋体" w:hint="eastAsia"/>
              </w:rPr>
              <w:t>区</w:t>
            </w:r>
          </w:p>
        </w:tc>
        <w:tc>
          <w:tcPr>
            <w:tcW w:w="1497" w:type="dxa"/>
            <w:vAlign w:val="center"/>
          </w:tcPr>
          <w:p w:rsidR="00CB1B6F" w:rsidRDefault="00A952FF">
            <w:pPr>
              <w:spacing w:line="320" w:lineRule="exact"/>
              <w:jc w:val="center"/>
            </w:pPr>
            <w:r>
              <w:rPr>
                <w:rFonts w:cs="宋体" w:hint="eastAsia"/>
              </w:rPr>
              <w:t>氢气、氯气</w:t>
            </w:r>
          </w:p>
        </w:tc>
      </w:tr>
    </w:tbl>
    <w:p w:rsidR="00CB1B6F" w:rsidRDefault="00CB1B6F">
      <w:pPr>
        <w:ind w:firstLineChars="200" w:firstLine="560"/>
        <w:rPr>
          <w:rFonts w:hAnsi="宋体"/>
          <w:sz w:val="28"/>
          <w:szCs w:val="28"/>
        </w:rPr>
      </w:pPr>
    </w:p>
    <w:p w:rsidR="00CB1B6F" w:rsidRDefault="00A952FF">
      <w:pPr>
        <w:pStyle w:val="2"/>
        <w:spacing w:before="0" w:after="0" w:line="240" w:lineRule="auto"/>
        <w:rPr>
          <w:rFonts w:cs="Times New Roman"/>
        </w:rPr>
      </w:pPr>
      <w:bookmarkStart w:id="58" w:name="_Toc6659"/>
      <w:r>
        <w:rPr>
          <w:rFonts w:ascii="楷体_GB2312" w:eastAsia="楷体_GB2312" w:cs="楷体_GB2312"/>
          <w:b w:val="0"/>
          <w:bCs w:val="0"/>
        </w:rPr>
        <w:t xml:space="preserve">3.6 </w:t>
      </w:r>
      <w:r>
        <w:rPr>
          <w:rFonts w:ascii="楷体_GB2312" w:eastAsia="楷体_GB2312" w:cs="楷体_GB2312" w:hint="eastAsia"/>
          <w:b w:val="0"/>
          <w:bCs w:val="0"/>
        </w:rPr>
        <w:t>重大危险源辨识和等级划分</w:t>
      </w:r>
      <w:bookmarkEnd w:id="58"/>
    </w:p>
    <w:p w:rsidR="00CB1B6F" w:rsidRDefault="00A952FF">
      <w:pPr>
        <w:ind w:firstLineChars="200" w:firstLine="560"/>
        <w:rPr>
          <w:rFonts w:hAnsi="宋体"/>
          <w:sz w:val="28"/>
          <w:szCs w:val="28"/>
        </w:rPr>
      </w:pPr>
      <w:r>
        <w:rPr>
          <w:rFonts w:hAnsi="宋体" w:cs="宋体" w:hint="eastAsia"/>
          <w:sz w:val="28"/>
          <w:szCs w:val="28"/>
        </w:rPr>
        <w:t>根据《危险化学品重大危险源辨识》</w:t>
      </w:r>
      <w:r>
        <w:rPr>
          <w:rFonts w:hAnsi="宋体"/>
          <w:sz w:val="28"/>
          <w:szCs w:val="28"/>
        </w:rPr>
        <w:t>(GB18218-2009)</w:t>
      </w:r>
      <w:r>
        <w:rPr>
          <w:rFonts w:hAnsi="宋体" w:cs="宋体" w:hint="eastAsia"/>
          <w:sz w:val="28"/>
          <w:szCs w:val="28"/>
        </w:rPr>
        <w:t>，本项目电解装置涉及的危险化学品氢和氯共</w:t>
      </w:r>
      <w:r>
        <w:rPr>
          <w:rFonts w:hAnsi="宋体"/>
          <w:sz w:val="28"/>
          <w:szCs w:val="28"/>
        </w:rPr>
        <w:t>2</w:t>
      </w:r>
      <w:r>
        <w:rPr>
          <w:rFonts w:hAnsi="宋体" w:cs="宋体" w:hint="eastAsia"/>
          <w:sz w:val="28"/>
          <w:szCs w:val="28"/>
        </w:rPr>
        <w:t>种物质需进行重大危险源辨识。</w:t>
      </w:r>
    </w:p>
    <w:p w:rsidR="00CB1B6F" w:rsidRDefault="00A952FF">
      <w:pPr>
        <w:ind w:firstLineChars="200" w:firstLine="560"/>
        <w:rPr>
          <w:rFonts w:hAnsi="宋体"/>
          <w:sz w:val="28"/>
          <w:szCs w:val="28"/>
        </w:rPr>
      </w:pPr>
      <w:r>
        <w:rPr>
          <w:rFonts w:hAnsi="宋体" w:cs="宋体" w:hint="eastAsia"/>
          <w:sz w:val="28"/>
          <w:szCs w:val="28"/>
        </w:rPr>
        <w:t>本项目不包括氢气、氯气的储存，生产过程中产生的氢气、氯气直接接到总管输送至下一工段，电解槽及管道中氯的量为</w:t>
      </w:r>
      <w:r>
        <w:rPr>
          <w:rFonts w:hAnsi="宋体"/>
          <w:sz w:val="28"/>
          <w:szCs w:val="28"/>
        </w:rPr>
        <w:t>50kg</w:t>
      </w:r>
      <w:r>
        <w:rPr>
          <w:rFonts w:hAnsi="宋体" w:cs="宋体" w:hint="eastAsia"/>
          <w:sz w:val="28"/>
          <w:szCs w:val="28"/>
        </w:rPr>
        <w:t>，氢气</w:t>
      </w:r>
      <w:r>
        <w:rPr>
          <w:rFonts w:hAnsi="宋体"/>
          <w:sz w:val="28"/>
          <w:szCs w:val="28"/>
        </w:rPr>
        <w:t>1.5kg</w:t>
      </w:r>
      <w:r>
        <w:rPr>
          <w:rFonts w:hAnsi="宋体" w:cs="宋体" w:hint="eastAsia"/>
          <w:sz w:val="28"/>
          <w:szCs w:val="28"/>
        </w:rPr>
        <w:t>。其临界量均为</w:t>
      </w:r>
      <w:r>
        <w:rPr>
          <w:rFonts w:hAnsi="宋体"/>
          <w:sz w:val="28"/>
          <w:szCs w:val="28"/>
        </w:rPr>
        <w:t>5t</w:t>
      </w:r>
      <w:r>
        <w:rPr>
          <w:rFonts w:hAnsi="宋体" w:cs="宋体" w:hint="eastAsia"/>
          <w:sz w:val="28"/>
          <w:szCs w:val="28"/>
        </w:rPr>
        <w:t>。</w:t>
      </w:r>
    </w:p>
    <w:p w:rsidR="00CB1B6F" w:rsidRDefault="00A952FF">
      <w:pPr>
        <w:jc w:val="center"/>
        <w:rPr>
          <w:rFonts w:hAnsi="宋体"/>
        </w:rPr>
      </w:pPr>
      <w:r>
        <w:rPr>
          <w:rFonts w:hAnsi="宋体" w:cs="宋体" w:hint="eastAsia"/>
        </w:rPr>
        <w:t>表</w:t>
      </w:r>
      <w:r>
        <w:rPr>
          <w:rFonts w:hAnsi="宋体"/>
        </w:rPr>
        <w:t>3.6-1</w:t>
      </w:r>
      <w:r>
        <w:rPr>
          <w:rFonts w:hAnsi="宋体" w:cs="宋体" w:hint="eastAsia"/>
        </w:rPr>
        <w:t>本项目重大危险源辨识情况汇总表</w:t>
      </w:r>
    </w:p>
    <w:tbl>
      <w:tblPr>
        <w:tblW w:w="82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2"/>
        <w:gridCol w:w="1382"/>
        <w:gridCol w:w="1382"/>
        <w:gridCol w:w="1382"/>
        <w:gridCol w:w="1553"/>
        <w:gridCol w:w="1215"/>
      </w:tblGrid>
      <w:tr w:rsidR="00CB1B6F">
        <w:tc>
          <w:tcPr>
            <w:tcW w:w="1382" w:type="dxa"/>
            <w:vAlign w:val="center"/>
          </w:tcPr>
          <w:p w:rsidR="00CB1B6F" w:rsidRDefault="00A952FF">
            <w:pPr>
              <w:jc w:val="center"/>
              <w:rPr>
                <w:rFonts w:hAnsi="宋体"/>
                <w:b/>
              </w:rPr>
            </w:pPr>
            <w:r>
              <w:rPr>
                <w:rFonts w:hAnsi="宋体" w:cs="宋体" w:hint="eastAsia"/>
                <w:b/>
              </w:rPr>
              <w:t>序号</w:t>
            </w:r>
          </w:p>
        </w:tc>
        <w:tc>
          <w:tcPr>
            <w:tcW w:w="1382" w:type="dxa"/>
            <w:vAlign w:val="center"/>
          </w:tcPr>
          <w:p w:rsidR="00CB1B6F" w:rsidRDefault="00A952FF">
            <w:pPr>
              <w:jc w:val="center"/>
              <w:rPr>
                <w:rFonts w:hAnsi="宋体"/>
                <w:b/>
              </w:rPr>
            </w:pPr>
            <w:r>
              <w:rPr>
                <w:rFonts w:hAnsi="宋体" w:cs="宋体" w:hint="eastAsia"/>
                <w:b/>
              </w:rPr>
              <w:t>物质名称</w:t>
            </w:r>
          </w:p>
        </w:tc>
        <w:tc>
          <w:tcPr>
            <w:tcW w:w="1382" w:type="dxa"/>
            <w:vAlign w:val="center"/>
          </w:tcPr>
          <w:p w:rsidR="00CB1B6F" w:rsidRDefault="00A952FF">
            <w:pPr>
              <w:jc w:val="center"/>
              <w:rPr>
                <w:rFonts w:hAnsi="宋体"/>
                <w:b/>
              </w:rPr>
            </w:pPr>
            <w:r>
              <w:rPr>
                <w:rFonts w:hAnsi="宋体" w:cs="宋体" w:hint="eastAsia"/>
                <w:b/>
              </w:rPr>
              <w:t>类别</w:t>
            </w:r>
          </w:p>
        </w:tc>
        <w:tc>
          <w:tcPr>
            <w:tcW w:w="1382" w:type="dxa"/>
            <w:vAlign w:val="center"/>
          </w:tcPr>
          <w:p w:rsidR="00CB1B6F" w:rsidRDefault="00A952FF">
            <w:pPr>
              <w:jc w:val="center"/>
              <w:rPr>
                <w:rFonts w:hAnsi="宋体"/>
                <w:b/>
              </w:rPr>
            </w:pPr>
            <w:r>
              <w:rPr>
                <w:rFonts w:hAnsi="宋体" w:cs="宋体" w:hint="eastAsia"/>
                <w:b/>
              </w:rPr>
              <w:t>临界量</w:t>
            </w:r>
            <w:r>
              <w:rPr>
                <w:rFonts w:hAnsi="宋体"/>
                <w:b/>
              </w:rPr>
              <w:t>(</w:t>
            </w:r>
            <w:r>
              <w:rPr>
                <w:rFonts w:hAnsi="宋体" w:cs="宋体" w:hint="eastAsia"/>
                <w:b/>
              </w:rPr>
              <w:t>吨</w:t>
            </w:r>
            <w:r>
              <w:rPr>
                <w:rFonts w:hAnsi="宋体"/>
                <w:b/>
              </w:rPr>
              <w:t>)</w:t>
            </w:r>
          </w:p>
        </w:tc>
        <w:tc>
          <w:tcPr>
            <w:tcW w:w="1553" w:type="dxa"/>
            <w:vAlign w:val="center"/>
          </w:tcPr>
          <w:p w:rsidR="00CB1B6F" w:rsidRDefault="00A952FF">
            <w:pPr>
              <w:jc w:val="center"/>
              <w:rPr>
                <w:rFonts w:hAnsi="宋体"/>
                <w:b/>
              </w:rPr>
            </w:pPr>
            <w:r>
              <w:rPr>
                <w:rFonts w:hAnsi="宋体" w:cs="宋体" w:hint="eastAsia"/>
                <w:b/>
              </w:rPr>
              <w:t>实际存量</w:t>
            </w:r>
            <w:r>
              <w:rPr>
                <w:rFonts w:hAnsi="宋体"/>
                <w:b/>
              </w:rPr>
              <w:t>(</w:t>
            </w:r>
            <w:r>
              <w:rPr>
                <w:rFonts w:hAnsi="宋体" w:cs="宋体" w:hint="eastAsia"/>
                <w:b/>
              </w:rPr>
              <w:t>吨</w:t>
            </w:r>
            <w:r>
              <w:rPr>
                <w:rFonts w:hAnsi="宋体"/>
                <w:b/>
              </w:rPr>
              <w:t>)</w:t>
            </w:r>
          </w:p>
        </w:tc>
        <w:tc>
          <w:tcPr>
            <w:tcW w:w="1215" w:type="dxa"/>
            <w:vAlign w:val="center"/>
          </w:tcPr>
          <w:p w:rsidR="00CB1B6F" w:rsidRDefault="00A952FF">
            <w:pPr>
              <w:jc w:val="center"/>
              <w:rPr>
                <w:rFonts w:hAnsi="宋体"/>
                <w:b/>
              </w:rPr>
            </w:pPr>
            <w:r>
              <w:rPr>
                <w:rFonts w:hAnsi="宋体"/>
                <w:b/>
              </w:rPr>
              <w:t>qn/Qn</w:t>
            </w:r>
          </w:p>
        </w:tc>
      </w:tr>
      <w:tr w:rsidR="00CB1B6F">
        <w:tc>
          <w:tcPr>
            <w:tcW w:w="1382" w:type="dxa"/>
            <w:vAlign w:val="center"/>
          </w:tcPr>
          <w:p w:rsidR="00CB1B6F" w:rsidRDefault="00A952FF">
            <w:pPr>
              <w:jc w:val="center"/>
              <w:rPr>
                <w:rFonts w:hAnsi="宋体"/>
              </w:rPr>
            </w:pPr>
            <w:r>
              <w:rPr>
                <w:rFonts w:hAnsi="宋体"/>
              </w:rPr>
              <w:t>1</w:t>
            </w:r>
          </w:p>
        </w:tc>
        <w:tc>
          <w:tcPr>
            <w:tcW w:w="1382" w:type="dxa"/>
            <w:vAlign w:val="center"/>
          </w:tcPr>
          <w:p w:rsidR="00CB1B6F" w:rsidRDefault="00A952FF">
            <w:pPr>
              <w:jc w:val="center"/>
              <w:rPr>
                <w:rFonts w:hAnsi="宋体"/>
              </w:rPr>
            </w:pPr>
            <w:r>
              <w:rPr>
                <w:rFonts w:hAnsi="宋体" w:cs="宋体" w:hint="eastAsia"/>
              </w:rPr>
              <w:t>氢</w:t>
            </w:r>
          </w:p>
        </w:tc>
        <w:tc>
          <w:tcPr>
            <w:tcW w:w="1382" w:type="dxa"/>
            <w:vAlign w:val="center"/>
          </w:tcPr>
          <w:p w:rsidR="00CB1B6F" w:rsidRDefault="00A952FF">
            <w:pPr>
              <w:jc w:val="center"/>
              <w:rPr>
                <w:rFonts w:hAnsi="宋体"/>
              </w:rPr>
            </w:pPr>
            <w:r>
              <w:rPr>
                <w:rFonts w:hAnsi="宋体" w:cs="宋体" w:hint="eastAsia"/>
              </w:rPr>
              <w:t>易燃气体</w:t>
            </w:r>
          </w:p>
        </w:tc>
        <w:tc>
          <w:tcPr>
            <w:tcW w:w="1382" w:type="dxa"/>
            <w:vAlign w:val="center"/>
          </w:tcPr>
          <w:p w:rsidR="00CB1B6F" w:rsidRDefault="00A952FF">
            <w:pPr>
              <w:jc w:val="center"/>
              <w:rPr>
                <w:rFonts w:hAnsi="宋体"/>
              </w:rPr>
            </w:pPr>
            <w:r>
              <w:rPr>
                <w:rFonts w:hAnsi="宋体"/>
              </w:rPr>
              <w:t>5</w:t>
            </w:r>
          </w:p>
        </w:tc>
        <w:tc>
          <w:tcPr>
            <w:tcW w:w="1553" w:type="dxa"/>
            <w:vAlign w:val="center"/>
          </w:tcPr>
          <w:p w:rsidR="00CB1B6F" w:rsidRDefault="00A952FF">
            <w:pPr>
              <w:jc w:val="center"/>
              <w:rPr>
                <w:rFonts w:hAnsi="宋体"/>
              </w:rPr>
            </w:pPr>
            <w:r>
              <w:rPr>
                <w:rFonts w:hAnsi="宋体"/>
              </w:rPr>
              <w:t>0. 0015</w:t>
            </w:r>
          </w:p>
        </w:tc>
        <w:tc>
          <w:tcPr>
            <w:tcW w:w="1215" w:type="dxa"/>
            <w:vAlign w:val="center"/>
          </w:tcPr>
          <w:p w:rsidR="00CB1B6F" w:rsidRDefault="00A952FF">
            <w:pPr>
              <w:jc w:val="center"/>
              <w:rPr>
                <w:rFonts w:hAnsi="宋体"/>
              </w:rPr>
            </w:pPr>
            <w:r>
              <w:rPr>
                <w:rFonts w:hAnsi="宋体"/>
              </w:rPr>
              <w:t>0.0003</w:t>
            </w:r>
          </w:p>
        </w:tc>
      </w:tr>
      <w:tr w:rsidR="00CB1B6F">
        <w:tc>
          <w:tcPr>
            <w:tcW w:w="1382" w:type="dxa"/>
            <w:vAlign w:val="center"/>
          </w:tcPr>
          <w:p w:rsidR="00CB1B6F" w:rsidRDefault="00A952FF">
            <w:pPr>
              <w:jc w:val="center"/>
              <w:rPr>
                <w:rFonts w:hAnsi="宋体"/>
              </w:rPr>
            </w:pPr>
            <w:r>
              <w:rPr>
                <w:rFonts w:hAnsi="宋体"/>
              </w:rPr>
              <w:t>2</w:t>
            </w:r>
          </w:p>
        </w:tc>
        <w:tc>
          <w:tcPr>
            <w:tcW w:w="1382" w:type="dxa"/>
            <w:vAlign w:val="center"/>
          </w:tcPr>
          <w:p w:rsidR="00CB1B6F" w:rsidRDefault="00A952FF">
            <w:pPr>
              <w:jc w:val="center"/>
              <w:rPr>
                <w:rFonts w:hAnsi="宋体"/>
              </w:rPr>
            </w:pPr>
            <w:r>
              <w:rPr>
                <w:rFonts w:hAnsi="宋体" w:cs="宋体" w:hint="eastAsia"/>
              </w:rPr>
              <w:t>氯</w:t>
            </w:r>
          </w:p>
        </w:tc>
        <w:tc>
          <w:tcPr>
            <w:tcW w:w="1382" w:type="dxa"/>
            <w:vAlign w:val="center"/>
          </w:tcPr>
          <w:p w:rsidR="00CB1B6F" w:rsidRDefault="00A952FF">
            <w:pPr>
              <w:jc w:val="center"/>
              <w:rPr>
                <w:rFonts w:hAnsi="宋体"/>
              </w:rPr>
            </w:pPr>
            <w:r>
              <w:rPr>
                <w:rFonts w:hAnsi="宋体" w:cs="宋体" w:hint="eastAsia"/>
              </w:rPr>
              <w:t>有毒气体</w:t>
            </w:r>
          </w:p>
        </w:tc>
        <w:tc>
          <w:tcPr>
            <w:tcW w:w="1382" w:type="dxa"/>
            <w:vAlign w:val="center"/>
          </w:tcPr>
          <w:p w:rsidR="00CB1B6F" w:rsidRDefault="00A952FF">
            <w:pPr>
              <w:jc w:val="center"/>
              <w:rPr>
                <w:rFonts w:hAnsi="宋体"/>
              </w:rPr>
            </w:pPr>
            <w:r>
              <w:rPr>
                <w:rFonts w:hAnsi="宋体"/>
              </w:rPr>
              <w:t>5</w:t>
            </w:r>
          </w:p>
        </w:tc>
        <w:tc>
          <w:tcPr>
            <w:tcW w:w="1553" w:type="dxa"/>
            <w:vAlign w:val="center"/>
          </w:tcPr>
          <w:p w:rsidR="00CB1B6F" w:rsidRDefault="00A952FF">
            <w:pPr>
              <w:jc w:val="center"/>
              <w:rPr>
                <w:rFonts w:hAnsi="宋体"/>
              </w:rPr>
            </w:pPr>
            <w:r>
              <w:rPr>
                <w:rFonts w:hAnsi="宋体"/>
              </w:rPr>
              <w:t>0.05</w:t>
            </w:r>
          </w:p>
        </w:tc>
        <w:tc>
          <w:tcPr>
            <w:tcW w:w="1215" w:type="dxa"/>
            <w:vAlign w:val="center"/>
          </w:tcPr>
          <w:p w:rsidR="00CB1B6F" w:rsidRDefault="00A952FF">
            <w:pPr>
              <w:jc w:val="center"/>
              <w:rPr>
                <w:rFonts w:hAnsi="宋体"/>
              </w:rPr>
            </w:pPr>
            <w:r>
              <w:rPr>
                <w:rFonts w:hAnsi="宋体"/>
              </w:rPr>
              <w:t>0. 01</w:t>
            </w:r>
          </w:p>
        </w:tc>
      </w:tr>
      <w:tr w:rsidR="00CB1B6F">
        <w:tc>
          <w:tcPr>
            <w:tcW w:w="7081" w:type="dxa"/>
            <w:gridSpan w:val="5"/>
            <w:vAlign w:val="center"/>
          </w:tcPr>
          <w:p w:rsidR="00CB1B6F" w:rsidRDefault="00A952FF">
            <w:pPr>
              <w:jc w:val="center"/>
              <w:rPr>
                <w:rFonts w:hAnsi="宋体"/>
              </w:rPr>
            </w:pPr>
            <w:r>
              <w:rPr>
                <w:rFonts w:hAnsi="宋体" w:cs="宋体" w:hint="eastAsia"/>
              </w:rPr>
              <w:t>合计</w:t>
            </w:r>
          </w:p>
        </w:tc>
        <w:tc>
          <w:tcPr>
            <w:tcW w:w="1215" w:type="dxa"/>
            <w:vAlign w:val="center"/>
          </w:tcPr>
          <w:p w:rsidR="00CB1B6F" w:rsidRDefault="00A952FF">
            <w:pPr>
              <w:jc w:val="center"/>
              <w:rPr>
                <w:rFonts w:hAnsi="宋体"/>
              </w:rPr>
            </w:pPr>
            <w:r>
              <w:rPr>
                <w:rFonts w:hAnsi="宋体"/>
              </w:rPr>
              <w:t>0.0103</w:t>
            </w:r>
          </w:p>
        </w:tc>
      </w:tr>
    </w:tbl>
    <w:p w:rsidR="00CB1B6F" w:rsidRDefault="00A952FF">
      <w:pPr>
        <w:ind w:firstLineChars="200" w:firstLine="560"/>
        <w:rPr>
          <w:rFonts w:hAnsi="宋体"/>
          <w:sz w:val="28"/>
          <w:szCs w:val="28"/>
        </w:rPr>
      </w:pPr>
      <w:r>
        <w:rPr>
          <w:rFonts w:hAnsi="宋体"/>
          <w:sz w:val="28"/>
          <w:szCs w:val="28"/>
        </w:rPr>
        <w:t>qn/Qn=1.5/5000+50/5000=0. 0103&lt;&lt;1</w:t>
      </w:r>
    </w:p>
    <w:p w:rsidR="00CB1B6F" w:rsidRDefault="00A952FF">
      <w:pPr>
        <w:ind w:firstLineChars="200" w:firstLine="562"/>
        <w:rPr>
          <w:rFonts w:hAnsi="宋体"/>
          <w:b/>
          <w:bCs/>
          <w:sz w:val="28"/>
          <w:szCs w:val="28"/>
        </w:rPr>
      </w:pPr>
      <w:r>
        <w:rPr>
          <w:rFonts w:hAnsi="宋体" w:cs="宋体" w:hint="eastAsia"/>
          <w:b/>
          <w:bCs/>
          <w:sz w:val="28"/>
          <w:szCs w:val="28"/>
        </w:rPr>
        <w:lastRenderedPageBreak/>
        <w:t>所以本工程电解装置未构成危险化学品重大危险源。</w:t>
      </w:r>
    </w:p>
    <w:p w:rsidR="00CB1B6F" w:rsidRDefault="00A952FF">
      <w:pPr>
        <w:ind w:firstLineChars="200" w:firstLine="560"/>
        <w:rPr>
          <w:rFonts w:hAnsi="宋体"/>
          <w:sz w:val="28"/>
          <w:szCs w:val="28"/>
        </w:rPr>
      </w:pPr>
      <w:r>
        <w:rPr>
          <w:rFonts w:hAnsi="宋体" w:cs="宋体" w:hint="eastAsia"/>
          <w:sz w:val="28"/>
          <w:szCs w:val="28"/>
        </w:rPr>
        <w:t>考虑</w:t>
      </w:r>
      <w:r>
        <w:rPr>
          <w:rFonts w:hAnsi="宋体"/>
          <w:sz w:val="28"/>
          <w:szCs w:val="28"/>
        </w:rPr>
        <w:t>500m</w:t>
      </w:r>
      <w:r>
        <w:rPr>
          <w:rFonts w:hAnsi="宋体" w:cs="宋体" w:hint="eastAsia"/>
          <w:sz w:val="28"/>
          <w:szCs w:val="28"/>
        </w:rPr>
        <w:t>范围内作为一个单元辨识，则构成危险化学品重大危险源，且为一级重大危险源。辨识过程如下</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根据《危险化学品重大危险源辩识》</w:t>
      </w:r>
      <w:r>
        <w:rPr>
          <w:rFonts w:hAnsi="宋体"/>
          <w:sz w:val="28"/>
          <w:szCs w:val="28"/>
        </w:rPr>
        <w:t>(GB18218 -2009)</w:t>
      </w:r>
      <w:r>
        <w:rPr>
          <w:rFonts w:hAnsi="宋体" w:cs="宋体" w:hint="eastAsia"/>
          <w:sz w:val="28"/>
          <w:szCs w:val="28"/>
        </w:rPr>
        <w:t>，</w:t>
      </w:r>
      <w:r>
        <w:rPr>
          <w:rFonts w:hAnsi="宋体"/>
          <w:sz w:val="28"/>
          <w:szCs w:val="28"/>
        </w:rPr>
        <w:t>500m</w:t>
      </w:r>
      <w:r>
        <w:rPr>
          <w:rFonts w:hAnsi="宋体" w:cs="宋体" w:hint="eastAsia"/>
          <w:sz w:val="28"/>
          <w:szCs w:val="28"/>
        </w:rPr>
        <w:t>范围内公司涉及的危险化学品氢和氯、氯化氢共</w:t>
      </w:r>
      <w:r>
        <w:rPr>
          <w:rFonts w:hAnsi="宋体"/>
          <w:sz w:val="28"/>
          <w:szCs w:val="28"/>
        </w:rPr>
        <w:t>3</w:t>
      </w:r>
      <w:r>
        <w:rPr>
          <w:rFonts w:hAnsi="宋体" w:cs="宋体" w:hint="eastAsia"/>
          <w:sz w:val="28"/>
          <w:szCs w:val="28"/>
        </w:rPr>
        <w:t>种物质需进行重大危险源辨识。</w:t>
      </w:r>
    </w:p>
    <w:p w:rsidR="00CB1B6F" w:rsidRDefault="00A952FF">
      <w:pPr>
        <w:ind w:firstLineChars="200" w:firstLine="560"/>
        <w:rPr>
          <w:rFonts w:hAnsi="宋体"/>
          <w:sz w:val="28"/>
          <w:szCs w:val="28"/>
        </w:rPr>
      </w:pPr>
      <w:r>
        <w:rPr>
          <w:rFonts w:hAnsi="宋体" w:cs="宋体" w:hint="eastAsia"/>
          <w:sz w:val="28"/>
          <w:szCs w:val="28"/>
        </w:rPr>
        <w:t>各物料的最大储量如下</w:t>
      </w:r>
      <w:r>
        <w:rPr>
          <w:rFonts w:hAnsi="宋体"/>
          <w:sz w:val="28"/>
          <w:szCs w:val="28"/>
        </w:rPr>
        <w:t>：</w:t>
      </w:r>
    </w:p>
    <w:p w:rsidR="00CB1B6F" w:rsidRDefault="00A952FF">
      <w:pPr>
        <w:ind w:firstLineChars="200" w:firstLine="560"/>
        <w:rPr>
          <w:rFonts w:hAnsi="宋体"/>
          <w:sz w:val="28"/>
          <w:szCs w:val="28"/>
        </w:rPr>
      </w:pPr>
      <w:r>
        <w:rPr>
          <w:rFonts w:hAnsi="宋体"/>
          <w:sz w:val="28"/>
          <w:szCs w:val="28"/>
        </w:rPr>
        <w:t>（</w:t>
      </w:r>
      <w:r>
        <w:rPr>
          <w:rFonts w:hAnsi="宋体"/>
          <w:sz w:val="28"/>
          <w:szCs w:val="28"/>
        </w:rPr>
        <w:t>1</w:t>
      </w:r>
      <w:r>
        <w:rPr>
          <w:rFonts w:hAnsi="宋体"/>
          <w:sz w:val="28"/>
          <w:szCs w:val="28"/>
        </w:rPr>
        <w:t>）</w:t>
      </w:r>
      <w:r>
        <w:rPr>
          <w:rFonts w:hAnsi="宋体" w:cs="宋体" w:hint="eastAsia"/>
          <w:sz w:val="28"/>
          <w:szCs w:val="28"/>
        </w:rPr>
        <w:t>氢</w:t>
      </w:r>
    </w:p>
    <w:p w:rsidR="00CB1B6F" w:rsidRDefault="00A952FF">
      <w:pPr>
        <w:ind w:firstLineChars="200" w:firstLine="560"/>
        <w:rPr>
          <w:rFonts w:hAnsi="宋体"/>
          <w:sz w:val="28"/>
          <w:szCs w:val="28"/>
        </w:rPr>
      </w:pPr>
      <w:r>
        <w:rPr>
          <w:rFonts w:hAnsi="宋体" w:cs="宋体" w:hint="eastAsia"/>
          <w:sz w:val="28"/>
          <w:szCs w:val="28"/>
        </w:rPr>
        <w:t>储存区</w:t>
      </w:r>
      <w:r>
        <w:rPr>
          <w:rFonts w:hAnsi="宋体"/>
          <w:sz w:val="28"/>
          <w:szCs w:val="28"/>
        </w:rPr>
        <w:t>：</w:t>
      </w:r>
      <w:r>
        <w:rPr>
          <w:rFonts w:hAnsi="宋体" w:cs="宋体" w:hint="eastAsia"/>
          <w:sz w:val="28"/>
          <w:szCs w:val="28"/>
        </w:rPr>
        <w:t>该项目有</w:t>
      </w:r>
      <w:r>
        <w:rPr>
          <w:rFonts w:hAnsi="宋体"/>
          <w:sz w:val="28"/>
          <w:szCs w:val="28"/>
        </w:rPr>
        <w:t>2500m</w:t>
      </w:r>
      <w:r>
        <w:rPr>
          <w:rFonts w:hAnsi="宋体" w:cs="宋体" w:hint="eastAsia"/>
          <w:sz w:val="28"/>
          <w:szCs w:val="28"/>
        </w:rPr>
        <w:t>氢气气柜</w:t>
      </w:r>
      <w:r>
        <w:rPr>
          <w:rFonts w:hAnsi="宋体"/>
          <w:sz w:val="28"/>
          <w:szCs w:val="28"/>
        </w:rPr>
        <w:t>1</w:t>
      </w:r>
      <w:r>
        <w:rPr>
          <w:rFonts w:hAnsi="宋体" w:cs="宋体" w:hint="eastAsia"/>
          <w:sz w:val="28"/>
          <w:szCs w:val="28"/>
        </w:rPr>
        <w:t>个</w:t>
      </w:r>
      <w:r>
        <w:rPr>
          <w:rFonts w:hAnsi="宋体"/>
          <w:sz w:val="28"/>
          <w:szCs w:val="28"/>
        </w:rPr>
        <w:t>（</w:t>
      </w:r>
      <w:r>
        <w:rPr>
          <w:rFonts w:hAnsi="宋体" w:cs="宋体" w:hint="eastAsia"/>
          <w:sz w:val="28"/>
          <w:szCs w:val="28"/>
        </w:rPr>
        <w:t>常压</w:t>
      </w:r>
      <w:r>
        <w:rPr>
          <w:rFonts w:hAnsi="宋体"/>
          <w:sz w:val="28"/>
          <w:szCs w:val="28"/>
        </w:rPr>
        <w:t>）</w:t>
      </w:r>
      <w:r>
        <w:rPr>
          <w:rFonts w:hAnsi="宋体" w:cs="宋体" w:hint="eastAsia"/>
          <w:sz w:val="28"/>
          <w:szCs w:val="28"/>
        </w:rPr>
        <w:t>，</w:t>
      </w:r>
      <w:r>
        <w:rPr>
          <w:rFonts w:hAnsi="宋体"/>
          <w:sz w:val="28"/>
          <w:szCs w:val="28"/>
        </w:rPr>
        <w:t>40L</w:t>
      </w:r>
      <w:r>
        <w:rPr>
          <w:rFonts w:hAnsi="宋体" w:cs="宋体" w:hint="eastAsia"/>
          <w:sz w:val="28"/>
          <w:szCs w:val="28"/>
        </w:rPr>
        <w:t>氢气钢瓶</w:t>
      </w:r>
      <w:r>
        <w:rPr>
          <w:rFonts w:hAnsi="宋体"/>
          <w:sz w:val="28"/>
          <w:szCs w:val="28"/>
        </w:rPr>
        <w:t>1000</w:t>
      </w:r>
      <w:r>
        <w:rPr>
          <w:rFonts w:hAnsi="宋体" w:cs="宋体" w:hint="eastAsia"/>
          <w:sz w:val="28"/>
          <w:szCs w:val="28"/>
        </w:rPr>
        <w:t>只</w:t>
      </w:r>
      <w:r>
        <w:rPr>
          <w:rFonts w:hAnsi="宋体"/>
          <w:sz w:val="28"/>
          <w:szCs w:val="28"/>
        </w:rPr>
        <w:t>（</w:t>
      </w:r>
      <w:r>
        <w:rPr>
          <w:rFonts w:hAnsi="宋体" w:cs="宋体" w:hint="eastAsia"/>
          <w:sz w:val="28"/>
          <w:szCs w:val="28"/>
        </w:rPr>
        <w:t>每只钢瓶充氢气</w:t>
      </w:r>
      <w:r>
        <w:rPr>
          <w:rFonts w:hAnsi="宋体"/>
          <w:sz w:val="28"/>
          <w:szCs w:val="28"/>
        </w:rPr>
        <w:t>6Nm</w:t>
      </w:r>
      <w:r>
        <w:rPr>
          <w:rFonts w:hAnsi="宋体"/>
          <w:sz w:val="28"/>
          <w:szCs w:val="28"/>
        </w:rPr>
        <w:t>）</w:t>
      </w:r>
      <w:r>
        <w:rPr>
          <w:rFonts w:hAnsi="宋体" w:cs="宋体" w:hint="eastAsia"/>
          <w:sz w:val="28"/>
          <w:szCs w:val="28"/>
        </w:rPr>
        <w:t>，最大贮量分别为</w:t>
      </w:r>
      <w:r>
        <w:rPr>
          <w:rFonts w:hAnsi="宋体"/>
          <w:sz w:val="28"/>
          <w:szCs w:val="28"/>
        </w:rPr>
        <w:t>：</w:t>
      </w:r>
    </w:p>
    <w:p w:rsidR="00CB1B6F" w:rsidRDefault="00A952FF">
      <w:pPr>
        <w:ind w:firstLineChars="200" w:firstLine="560"/>
        <w:rPr>
          <w:rFonts w:hAnsi="宋体"/>
          <w:sz w:val="28"/>
          <w:szCs w:val="28"/>
        </w:rPr>
      </w:pPr>
      <w:r>
        <w:rPr>
          <w:rFonts w:hAnsi="宋体"/>
          <w:sz w:val="28"/>
          <w:szCs w:val="28"/>
        </w:rPr>
        <w:t>2500/22.4</w:t>
      </w:r>
      <w:r>
        <w:rPr>
          <w:rFonts w:ascii="宋体" w:hAnsi="宋体" w:hint="eastAsia"/>
          <w:sz w:val="28"/>
          <w:szCs w:val="28"/>
        </w:rPr>
        <w:t>×</w:t>
      </w:r>
      <w:r>
        <w:rPr>
          <w:rFonts w:hAnsi="宋体"/>
          <w:sz w:val="28"/>
          <w:szCs w:val="28"/>
        </w:rPr>
        <w:t>2=223kg</w:t>
      </w:r>
    </w:p>
    <w:p w:rsidR="00CB1B6F" w:rsidRDefault="00A952FF">
      <w:pPr>
        <w:ind w:firstLineChars="200" w:firstLine="560"/>
        <w:rPr>
          <w:rFonts w:hAnsi="宋体"/>
          <w:sz w:val="28"/>
          <w:szCs w:val="28"/>
        </w:rPr>
      </w:pPr>
      <w:r>
        <w:rPr>
          <w:rFonts w:hAnsi="宋体"/>
          <w:sz w:val="28"/>
          <w:szCs w:val="28"/>
        </w:rPr>
        <w:t>6/22.4</w:t>
      </w:r>
      <w:r>
        <w:rPr>
          <w:rFonts w:ascii="宋体" w:hAnsi="宋体" w:hint="eastAsia"/>
          <w:sz w:val="28"/>
          <w:szCs w:val="28"/>
        </w:rPr>
        <w:t>×</w:t>
      </w:r>
      <w:r>
        <w:rPr>
          <w:rFonts w:hAnsi="宋体"/>
          <w:sz w:val="28"/>
          <w:szCs w:val="28"/>
        </w:rPr>
        <w:t>2</w:t>
      </w:r>
      <w:r>
        <w:rPr>
          <w:rFonts w:ascii="宋体" w:hAnsi="宋体" w:hint="eastAsia"/>
          <w:sz w:val="28"/>
          <w:szCs w:val="28"/>
        </w:rPr>
        <w:t>×</w:t>
      </w:r>
      <w:r>
        <w:rPr>
          <w:rFonts w:hAnsi="宋体"/>
          <w:sz w:val="28"/>
          <w:szCs w:val="28"/>
        </w:rPr>
        <w:t>1000=536kg</w:t>
      </w:r>
    </w:p>
    <w:p w:rsidR="00CB1B6F" w:rsidRDefault="00A952FF">
      <w:pPr>
        <w:ind w:firstLineChars="200" w:firstLine="560"/>
        <w:rPr>
          <w:rFonts w:hAnsi="宋体"/>
          <w:sz w:val="28"/>
          <w:szCs w:val="28"/>
        </w:rPr>
      </w:pPr>
      <w:r>
        <w:rPr>
          <w:rFonts w:hAnsi="宋体" w:cs="宋体" w:hint="eastAsia"/>
          <w:sz w:val="28"/>
          <w:szCs w:val="28"/>
        </w:rPr>
        <w:t>生产区</w:t>
      </w:r>
      <w:r>
        <w:rPr>
          <w:rFonts w:hAnsi="宋体"/>
          <w:sz w:val="28"/>
          <w:szCs w:val="28"/>
        </w:rPr>
        <w:t>：</w:t>
      </w:r>
      <w:r>
        <w:rPr>
          <w:rFonts w:hAnsi="宋体" w:cs="宋体" w:hint="eastAsia"/>
          <w:sz w:val="28"/>
          <w:szCs w:val="28"/>
        </w:rPr>
        <w:t>在电解、氢气处理、压缩氢工段总量为</w:t>
      </w:r>
      <w:r>
        <w:rPr>
          <w:rFonts w:hAnsi="宋体"/>
          <w:sz w:val="28"/>
          <w:szCs w:val="28"/>
        </w:rPr>
        <w:t>22kg</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氢总量为</w:t>
      </w:r>
      <w:r>
        <w:rPr>
          <w:rFonts w:hAnsi="宋体"/>
          <w:sz w:val="28"/>
          <w:szCs w:val="28"/>
        </w:rPr>
        <w:t>：</w:t>
      </w:r>
      <w:r>
        <w:rPr>
          <w:rFonts w:hAnsi="宋体"/>
          <w:sz w:val="28"/>
          <w:szCs w:val="28"/>
        </w:rPr>
        <w:t>0. 223+0.536+0. 022=0. 781t</w:t>
      </w:r>
    </w:p>
    <w:p w:rsidR="00CB1B6F" w:rsidRDefault="00A952FF">
      <w:pPr>
        <w:ind w:firstLineChars="200" w:firstLine="560"/>
        <w:rPr>
          <w:rFonts w:hAnsi="宋体"/>
          <w:sz w:val="28"/>
          <w:szCs w:val="28"/>
        </w:rPr>
      </w:pPr>
      <w:r>
        <w:rPr>
          <w:rFonts w:hAnsi="宋体"/>
          <w:sz w:val="28"/>
          <w:szCs w:val="28"/>
        </w:rPr>
        <w:t>（</w:t>
      </w:r>
      <w:r>
        <w:rPr>
          <w:rFonts w:hAnsi="宋体"/>
          <w:sz w:val="28"/>
          <w:szCs w:val="28"/>
        </w:rPr>
        <w:t>2</w:t>
      </w:r>
      <w:r>
        <w:rPr>
          <w:rFonts w:hAnsi="宋体"/>
          <w:sz w:val="28"/>
          <w:szCs w:val="28"/>
        </w:rPr>
        <w:t>）</w:t>
      </w:r>
      <w:r>
        <w:rPr>
          <w:rFonts w:hAnsi="宋体" w:cs="宋体" w:hint="eastAsia"/>
          <w:sz w:val="28"/>
          <w:szCs w:val="28"/>
        </w:rPr>
        <w:t>氯</w:t>
      </w:r>
    </w:p>
    <w:p w:rsidR="00CB1B6F" w:rsidRDefault="00A952FF">
      <w:pPr>
        <w:ind w:firstLineChars="200" w:firstLine="560"/>
        <w:rPr>
          <w:rFonts w:hAnsi="宋体"/>
          <w:sz w:val="28"/>
          <w:szCs w:val="28"/>
        </w:rPr>
      </w:pPr>
      <w:r>
        <w:rPr>
          <w:rFonts w:hAnsi="宋体" w:cs="宋体" w:hint="eastAsia"/>
          <w:sz w:val="28"/>
          <w:szCs w:val="28"/>
        </w:rPr>
        <w:t>储存区</w:t>
      </w:r>
      <w:r>
        <w:rPr>
          <w:rFonts w:hAnsi="宋体"/>
          <w:sz w:val="28"/>
          <w:szCs w:val="28"/>
        </w:rPr>
        <w:t>：</w:t>
      </w:r>
      <w:r>
        <w:rPr>
          <w:rFonts w:hAnsi="宋体" w:cs="宋体" w:hint="eastAsia"/>
          <w:sz w:val="28"/>
          <w:szCs w:val="28"/>
        </w:rPr>
        <w:t>该项目有</w:t>
      </w:r>
      <w:r>
        <w:rPr>
          <w:rFonts w:hAnsi="宋体"/>
          <w:sz w:val="28"/>
          <w:szCs w:val="28"/>
        </w:rPr>
        <w:t>50m</w:t>
      </w:r>
      <w:r>
        <w:rPr>
          <w:rFonts w:hAnsi="宋体"/>
          <w:sz w:val="28"/>
          <w:szCs w:val="28"/>
          <w:vertAlign w:val="superscript"/>
        </w:rPr>
        <w:t>3</w:t>
      </w:r>
      <w:r>
        <w:rPr>
          <w:rFonts w:hAnsi="宋体" w:cs="宋体" w:hint="eastAsia"/>
          <w:sz w:val="28"/>
          <w:szCs w:val="28"/>
        </w:rPr>
        <w:t>液氯储罐</w:t>
      </w:r>
      <w:r>
        <w:rPr>
          <w:rFonts w:hAnsi="宋体"/>
          <w:sz w:val="28"/>
          <w:szCs w:val="28"/>
        </w:rPr>
        <w:t>6</w:t>
      </w:r>
      <w:r>
        <w:rPr>
          <w:rFonts w:hAnsi="宋体" w:cs="宋体" w:hint="eastAsia"/>
          <w:sz w:val="28"/>
          <w:szCs w:val="28"/>
        </w:rPr>
        <w:t>只，</w:t>
      </w:r>
      <w:r>
        <w:rPr>
          <w:rFonts w:hAnsi="宋体"/>
          <w:sz w:val="28"/>
          <w:szCs w:val="28"/>
        </w:rPr>
        <w:t>1t</w:t>
      </w:r>
      <w:r>
        <w:rPr>
          <w:rFonts w:hAnsi="宋体" w:cs="宋体" w:hint="eastAsia"/>
          <w:sz w:val="28"/>
          <w:szCs w:val="28"/>
        </w:rPr>
        <w:t>液氯钢瓶</w:t>
      </w:r>
      <w:r>
        <w:rPr>
          <w:rFonts w:hAnsi="宋体"/>
          <w:sz w:val="28"/>
          <w:szCs w:val="28"/>
        </w:rPr>
        <w:t>160</w:t>
      </w:r>
      <w:r>
        <w:rPr>
          <w:rFonts w:hAnsi="宋体" w:cs="宋体" w:hint="eastAsia"/>
          <w:sz w:val="28"/>
          <w:szCs w:val="28"/>
        </w:rPr>
        <w:t>只，最大贮量为</w:t>
      </w:r>
      <w:r>
        <w:rPr>
          <w:rFonts w:hAnsi="宋体"/>
          <w:sz w:val="28"/>
          <w:szCs w:val="28"/>
        </w:rPr>
        <w:t>：</w:t>
      </w:r>
    </w:p>
    <w:p w:rsidR="00CB1B6F" w:rsidRDefault="00A952FF">
      <w:pPr>
        <w:ind w:firstLineChars="200" w:firstLine="560"/>
        <w:rPr>
          <w:rFonts w:hAnsi="宋体"/>
          <w:sz w:val="28"/>
          <w:szCs w:val="28"/>
        </w:rPr>
      </w:pPr>
      <w:r>
        <w:rPr>
          <w:rFonts w:hAnsi="宋体"/>
          <w:sz w:val="28"/>
          <w:szCs w:val="28"/>
        </w:rPr>
        <w:t>50</w:t>
      </w:r>
      <w:r>
        <w:rPr>
          <w:rFonts w:ascii="宋体" w:hAnsi="宋体" w:hint="eastAsia"/>
          <w:sz w:val="28"/>
          <w:szCs w:val="28"/>
        </w:rPr>
        <w:t>×</w:t>
      </w:r>
      <w:r>
        <w:rPr>
          <w:rFonts w:hAnsi="宋体"/>
          <w:sz w:val="28"/>
          <w:szCs w:val="28"/>
        </w:rPr>
        <w:t>6</w:t>
      </w:r>
      <w:r>
        <w:rPr>
          <w:rFonts w:ascii="宋体" w:hAnsi="宋体" w:hint="eastAsia"/>
          <w:sz w:val="28"/>
          <w:szCs w:val="28"/>
        </w:rPr>
        <w:t>×</w:t>
      </w:r>
      <w:r>
        <w:rPr>
          <w:rFonts w:hAnsi="宋体"/>
          <w:sz w:val="28"/>
          <w:szCs w:val="28"/>
        </w:rPr>
        <w:t>1.25+1</w:t>
      </w:r>
      <w:r>
        <w:rPr>
          <w:rFonts w:ascii="宋体" w:hAnsi="宋体" w:hint="eastAsia"/>
          <w:sz w:val="28"/>
          <w:szCs w:val="28"/>
        </w:rPr>
        <w:t>×</w:t>
      </w:r>
      <w:r>
        <w:rPr>
          <w:rFonts w:hAnsi="宋体"/>
          <w:sz w:val="28"/>
          <w:szCs w:val="28"/>
        </w:rPr>
        <w:t>160=375+160=535t</w:t>
      </w:r>
    </w:p>
    <w:p w:rsidR="00CB1B6F" w:rsidRDefault="00A952FF">
      <w:pPr>
        <w:ind w:firstLineChars="200" w:firstLine="560"/>
        <w:rPr>
          <w:rFonts w:hAnsi="宋体"/>
          <w:sz w:val="28"/>
          <w:szCs w:val="28"/>
        </w:rPr>
      </w:pPr>
      <w:r>
        <w:rPr>
          <w:rFonts w:hAnsi="宋体" w:cs="宋体" w:hint="eastAsia"/>
          <w:sz w:val="28"/>
          <w:szCs w:val="28"/>
        </w:rPr>
        <w:t>生产区</w:t>
      </w:r>
      <w:r>
        <w:rPr>
          <w:rFonts w:hAnsi="宋体"/>
          <w:sz w:val="28"/>
          <w:szCs w:val="28"/>
        </w:rPr>
        <w:t>：</w:t>
      </w:r>
      <w:r>
        <w:rPr>
          <w:rFonts w:hAnsi="宋体" w:cs="宋体" w:hint="eastAsia"/>
          <w:sz w:val="28"/>
          <w:szCs w:val="28"/>
        </w:rPr>
        <w:t>在电解、氯气处理、液氯及包装总量为</w:t>
      </w:r>
      <w:r>
        <w:rPr>
          <w:rFonts w:hAnsi="宋体"/>
          <w:sz w:val="28"/>
          <w:szCs w:val="28"/>
        </w:rPr>
        <w:t>0.85t</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氯总量为</w:t>
      </w:r>
      <w:r>
        <w:rPr>
          <w:rFonts w:hAnsi="宋体"/>
          <w:sz w:val="28"/>
          <w:szCs w:val="28"/>
        </w:rPr>
        <w:t>：</w:t>
      </w:r>
      <w:r>
        <w:rPr>
          <w:rFonts w:hAnsi="宋体"/>
          <w:sz w:val="28"/>
          <w:szCs w:val="28"/>
        </w:rPr>
        <w:t>535+0. 85=535. 85t</w:t>
      </w:r>
    </w:p>
    <w:p w:rsidR="00CB1B6F" w:rsidRDefault="00A952FF">
      <w:pPr>
        <w:ind w:firstLineChars="200" w:firstLine="560"/>
        <w:rPr>
          <w:rFonts w:hAnsi="宋体"/>
          <w:sz w:val="28"/>
          <w:szCs w:val="28"/>
        </w:rPr>
      </w:pPr>
      <w:r>
        <w:rPr>
          <w:rFonts w:hAnsi="宋体"/>
          <w:sz w:val="28"/>
          <w:szCs w:val="28"/>
        </w:rPr>
        <w:t>（</w:t>
      </w:r>
      <w:r>
        <w:rPr>
          <w:rFonts w:hAnsi="宋体"/>
          <w:sz w:val="28"/>
          <w:szCs w:val="28"/>
        </w:rPr>
        <w:t>3</w:t>
      </w:r>
      <w:r>
        <w:rPr>
          <w:rFonts w:hAnsi="宋体"/>
          <w:sz w:val="28"/>
          <w:szCs w:val="28"/>
        </w:rPr>
        <w:t>）</w:t>
      </w:r>
      <w:r>
        <w:rPr>
          <w:rFonts w:hAnsi="宋体" w:cs="宋体" w:hint="eastAsia"/>
          <w:sz w:val="28"/>
          <w:szCs w:val="28"/>
        </w:rPr>
        <w:t>氯化氢</w:t>
      </w:r>
    </w:p>
    <w:p w:rsidR="00CB1B6F" w:rsidRDefault="00A952FF">
      <w:pPr>
        <w:ind w:firstLineChars="200" w:firstLine="560"/>
        <w:rPr>
          <w:rFonts w:hAnsi="宋体"/>
          <w:sz w:val="28"/>
          <w:szCs w:val="28"/>
        </w:rPr>
      </w:pPr>
      <w:r>
        <w:rPr>
          <w:rFonts w:hAnsi="宋体" w:cs="宋体" w:hint="eastAsia"/>
          <w:sz w:val="28"/>
          <w:szCs w:val="28"/>
        </w:rPr>
        <w:t>储存区</w:t>
      </w:r>
      <w:r>
        <w:rPr>
          <w:rFonts w:hAnsi="宋体"/>
          <w:sz w:val="28"/>
          <w:szCs w:val="28"/>
        </w:rPr>
        <w:t>：</w:t>
      </w:r>
      <w:r>
        <w:rPr>
          <w:rFonts w:hAnsi="宋体" w:cs="宋体" w:hint="eastAsia"/>
          <w:sz w:val="28"/>
          <w:szCs w:val="28"/>
        </w:rPr>
        <w:t>无储存。</w:t>
      </w:r>
    </w:p>
    <w:p w:rsidR="00CB1B6F" w:rsidRDefault="00A952FF">
      <w:pPr>
        <w:ind w:firstLineChars="200" w:firstLine="560"/>
        <w:rPr>
          <w:rFonts w:hAnsi="宋体"/>
          <w:sz w:val="28"/>
          <w:szCs w:val="28"/>
        </w:rPr>
      </w:pPr>
      <w:r>
        <w:rPr>
          <w:rFonts w:hAnsi="宋体" w:cs="宋体" w:hint="eastAsia"/>
          <w:sz w:val="28"/>
          <w:szCs w:val="28"/>
        </w:rPr>
        <w:lastRenderedPageBreak/>
        <w:t>生产区</w:t>
      </w:r>
      <w:r>
        <w:rPr>
          <w:rFonts w:hAnsi="宋体"/>
          <w:sz w:val="28"/>
          <w:szCs w:val="28"/>
        </w:rPr>
        <w:t>：</w:t>
      </w:r>
      <w:r>
        <w:rPr>
          <w:rFonts w:hAnsi="宋体" w:cs="宋体" w:hint="eastAsia"/>
          <w:sz w:val="28"/>
          <w:szCs w:val="28"/>
        </w:rPr>
        <w:t>在氢气处理及高纯盐酸存在氯化氢总量为</w:t>
      </w:r>
      <w:r>
        <w:rPr>
          <w:rFonts w:hAnsi="宋体"/>
          <w:sz w:val="28"/>
          <w:szCs w:val="28"/>
        </w:rPr>
        <w:t>0.005t</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项目重大危险源辨识情况汇总见表</w:t>
      </w:r>
      <w:r>
        <w:rPr>
          <w:rFonts w:hAnsi="宋体"/>
          <w:sz w:val="28"/>
          <w:szCs w:val="28"/>
        </w:rPr>
        <w:t>3.6-2</w:t>
      </w:r>
      <w:r>
        <w:rPr>
          <w:rFonts w:hAnsi="宋体" w:cs="宋体" w:hint="eastAsia"/>
          <w:sz w:val="28"/>
          <w:szCs w:val="28"/>
        </w:rPr>
        <w:t>。</w:t>
      </w:r>
    </w:p>
    <w:p w:rsidR="00CB1B6F" w:rsidRDefault="00A952FF">
      <w:pPr>
        <w:spacing w:line="240" w:lineRule="atLeast"/>
        <w:jc w:val="center"/>
        <w:rPr>
          <w:rFonts w:hAnsi="宋体" w:cs="宋体"/>
        </w:rPr>
      </w:pPr>
      <w:r>
        <w:rPr>
          <w:rFonts w:hAnsi="宋体" w:cs="宋体" w:hint="eastAsia"/>
        </w:rPr>
        <w:t>表</w:t>
      </w:r>
      <w:r>
        <w:rPr>
          <w:rFonts w:hAnsi="宋体" w:cs="宋体"/>
        </w:rPr>
        <w:t>3.6-2</w:t>
      </w:r>
      <w:r>
        <w:rPr>
          <w:rFonts w:hAnsi="宋体" w:cs="宋体" w:hint="eastAsia"/>
        </w:rPr>
        <w:t>项目重大危险源辨识情况汇总表</w:t>
      </w:r>
    </w:p>
    <w:tbl>
      <w:tblPr>
        <w:tblpPr w:leftFromText="180" w:rightFromText="180" w:vertAnchor="text" w:horzAnchor="page" w:tblpXSpec="center" w:tblpY="185"/>
        <w:tblOverlap w:val="neve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2"/>
        <w:gridCol w:w="1382"/>
        <w:gridCol w:w="1382"/>
        <w:gridCol w:w="1382"/>
        <w:gridCol w:w="1555"/>
        <w:gridCol w:w="1213"/>
      </w:tblGrid>
      <w:tr w:rsidR="00CB1B6F">
        <w:tc>
          <w:tcPr>
            <w:tcW w:w="1382" w:type="dxa"/>
            <w:vAlign w:val="center"/>
          </w:tcPr>
          <w:p w:rsidR="00CB1B6F" w:rsidRDefault="00A952FF">
            <w:pPr>
              <w:jc w:val="center"/>
              <w:rPr>
                <w:rFonts w:hAnsi="宋体"/>
                <w:b/>
              </w:rPr>
            </w:pPr>
            <w:r>
              <w:rPr>
                <w:rFonts w:hAnsi="宋体" w:cs="宋体" w:hint="eastAsia"/>
                <w:b/>
              </w:rPr>
              <w:t>序号</w:t>
            </w:r>
          </w:p>
        </w:tc>
        <w:tc>
          <w:tcPr>
            <w:tcW w:w="1382" w:type="dxa"/>
            <w:vAlign w:val="center"/>
          </w:tcPr>
          <w:p w:rsidR="00CB1B6F" w:rsidRDefault="00A952FF">
            <w:pPr>
              <w:jc w:val="center"/>
              <w:rPr>
                <w:rFonts w:hAnsi="宋体"/>
                <w:b/>
              </w:rPr>
            </w:pPr>
            <w:r>
              <w:rPr>
                <w:rFonts w:hAnsi="宋体" w:cs="宋体" w:hint="eastAsia"/>
                <w:b/>
              </w:rPr>
              <w:t>物质名称</w:t>
            </w:r>
          </w:p>
        </w:tc>
        <w:tc>
          <w:tcPr>
            <w:tcW w:w="1382" w:type="dxa"/>
            <w:vAlign w:val="center"/>
          </w:tcPr>
          <w:p w:rsidR="00CB1B6F" w:rsidRDefault="00A952FF">
            <w:pPr>
              <w:jc w:val="center"/>
              <w:rPr>
                <w:rFonts w:hAnsi="宋体"/>
                <w:b/>
              </w:rPr>
            </w:pPr>
            <w:r>
              <w:rPr>
                <w:rFonts w:hAnsi="宋体" w:cs="宋体" w:hint="eastAsia"/>
                <w:b/>
              </w:rPr>
              <w:t>类别</w:t>
            </w:r>
          </w:p>
        </w:tc>
        <w:tc>
          <w:tcPr>
            <w:tcW w:w="1382" w:type="dxa"/>
            <w:vAlign w:val="center"/>
          </w:tcPr>
          <w:p w:rsidR="00CB1B6F" w:rsidRDefault="00A952FF">
            <w:pPr>
              <w:jc w:val="center"/>
              <w:rPr>
                <w:rFonts w:hAnsi="宋体"/>
                <w:b/>
              </w:rPr>
            </w:pPr>
            <w:r>
              <w:rPr>
                <w:rFonts w:hAnsi="宋体" w:cs="宋体" w:hint="eastAsia"/>
                <w:b/>
              </w:rPr>
              <w:t>临界量</w:t>
            </w:r>
            <w:r>
              <w:rPr>
                <w:rFonts w:hAnsi="宋体"/>
                <w:b/>
              </w:rPr>
              <w:t>(</w:t>
            </w:r>
            <w:r>
              <w:rPr>
                <w:rFonts w:hAnsi="宋体" w:cs="宋体" w:hint="eastAsia"/>
                <w:b/>
              </w:rPr>
              <w:t>吨</w:t>
            </w:r>
            <w:r>
              <w:rPr>
                <w:rFonts w:hAnsi="宋体"/>
                <w:b/>
              </w:rPr>
              <w:t>)</w:t>
            </w:r>
          </w:p>
        </w:tc>
        <w:tc>
          <w:tcPr>
            <w:tcW w:w="1555" w:type="dxa"/>
            <w:vAlign w:val="center"/>
          </w:tcPr>
          <w:p w:rsidR="00CB1B6F" w:rsidRDefault="00A952FF">
            <w:pPr>
              <w:jc w:val="center"/>
              <w:rPr>
                <w:rFonts w:hAnsi="宋体"/>
                <w:b/>
              </w:rPr>
            </w:pPr>
            <w:r>
              <w:rPr>
                <w:rFonts w:hAnsi="宋体" w:cs="宋体" w:hint="eastAsia"/>
                <w:b/>
              </w:rPr>
              <w:t>实际存量</w:t>
            </w:r>
            <w:r>
              <w:rPr>
                <w:rFonts w:hAnsi="宋体"/>
                <w:b/>
              </w:rPr>
              <w:t>(</w:t>
            </w:r>
            <w:r>
              <w:rPr>
                <w:rFonts w:hAnsi="宋体" w:cs="宋体" w:hint="eastAsia"/>
                <w:b/>
              </w:rPr>
              <w:t>吨</w:t>
            </w:r>
            <w:r>
              <w:rPr>
                <w:rFonts w:hAnsi="宋体"/>
                <w:b/>
              </w:rPr>
              <w:t>)</w:t>
            </w:r>
          </w:p>
        </w:tc>
        <w:tc>
          <w:tcPr>
            <w:tcW w:w="1213" w:type="dxa"/>
            <w:vAlign w:val="center"/>
          </w:tcPr>
          <w:p w:rsidR="00CB1B6F" w:rsidRDefault="00A952FF">
            <w:pPr>
              <w:jc w:val="center"/>
              <w:rPr>
                <w:rFonts w:hAnsi="宋体"/>
                <w:b/>
              </w:rPr>
            </w:pPr>
            <w:r>
              <w:rPr>
                <w:rFonts w:hAnsi="宋体"/>
                <w:b/>
              </w:rPr>
              <w:t>qn/Qn</w:t>
            </w:r>
          </w:p>
        </w:tc>
      </w:tr>
      <w:tr w:rsidR="00CB1B6F">
        <w:tc>
          <w:tcPr>
            <w:tcW w:w="1382" w:type="dxa"/>
            <w:vAlign w:val="center"/>
          </w:tcPr>
          <w:p w:rsidR="00CB1B6F" w:rsidRDefault="00A952FF">
            <w:pPr>
              <w:jc w:val="center"/>
              <w:rPr>
                <w:rFonts w:hAnsi="宋体"/>
              </w:rPr>
            </w:pPr>
            <w:r>
              <w:rPr>
                <w:rFonts w:hAnsi="宋体"/>
              </w:rPr>
              <w:t>1</w:t>
            </w:r>
          </w:p>
        </w:tc>
        <w:tc>
          <w:tcPr>
            <w:tcW w:w="1382" w:type="dxa"/>
            <w:vAlign w:val="center"/>
          </w:tcPr>
          <w:p w:rsidR="00CB1B6F" w:rsidRDefault="00A952FF">
            <w:pPr>
              <w:jc w:val="center"/>
              <w:rPr>
                <w:rFonts w:hAnsi="宋体"/>
              </w:rPr>
            </w:pPr>
            <w:r>
              <w:rPr>
                <w:rFonts w:hAnsi="宋体" w:cs="宋体" w:hint="eastAsia"/>
              </w:rPr>
              <w:t>氢</w:t>
            </w:r>
          </w:p>
        </w:tc>
        <w:tc>
          <w:tcPr>
            <w:tcW w:w="1382" w:type="dxa"/>
            <w:vAlign w:val="center"/>
          </w:tcPr>
          <w:p w:rsidR="00CB1B6F" w:rsidRDefault="00A952FF">
            <w:pPr>
              <w:jc w:val="center"/>
              <w:rPr>
                <w:rFonts w:hAnsi="宋体"/>
              </w:rPr>
            </w:pPr>
            <w:r>
              <w:rPr>
                <w:rFonts w:hAnsi="宋体" w:cs="宋体" w:hint="eastAsia"/>
              </w:rPr>
              <w:t>易燃气体</w:t>
            </w:r>
          </w:p>
        </w:tc>
        <w:tc>
          <w:tcPr>
            <w:tcW w:w="1382" w:type="dxa"/>
            <w:vAlign w:val="center"/>
          </w:tcPr>
          <w:p w:rsidR="00CB1B6F" w:rsidRDefault="00A952FF">
            <w:pPr>
              <w:jc w:val="center"/>
              <w:rPr>
                <w:rFonts w:hAnsi="宋体"/>
              </w:rPr>
            </w:pPr>
            <w:r>
              <w:rPr>
                <w:rFonts w:hAnsi="宋体"/>
              </w:rPr>
              <w:t>5</w:t>
            </w:r>
          </w:p>
        </w:tc>
        <w:tc>
          <w:tcPr>
            <w:tcW w:w="1555" w:type="dxa"/>
            <w:vAlign w:val="center"/>
          </w:tcPr>
          <w:p w:rsidR="00CB1B6F" w:rsidRDefault="00A952FF">
            <w:pPr>
              <w:rPr>
                <w:rFonts w:hAnsi="宋体"/>
              </w:rPr>
            </w:pPr>
            <w:r>
              <w:rPr>
                <w:rFonts w:hAnsi="宋体"/>
              </w:rPr>
              <w:t>0.781</w:t>
            </w:r>
          </w:p>
        </w:tc>
        <w:tc>
          <w:tcPr>
            <w:tcW w:w="1213" w:type="dxa"/>
            <w:vAlign w:val="center"/>
          </w:tcPr>
          <w:p w:rsidR="00CB1B6F" w:rsidRDefault="00A952FF">
            <w:pPr>
              <w:rPr>
                <w:rFonts w:hAnsi="宋体"/>
              </w:rPr>
            </w:pPr>
            <w:r>
              <w:rPr>
                <w:rFonts w:hAnsi="宋体"/>
              </w:rPr>
              <w:t>0.1562</w:t>
            </w:r>
          </w:p>
        </w:tc>
      </w:tr>
      <w:tr w:rsidR="00CB1B6F">
        <w:tc>
          <w:tcPr>
            <w:tcW w:w="1382" w:type="dxa"/>
            <w:vAlign w:val="center"/>
          </w:tcPr>
          <w:p w:rsidR="00CB1B6F" w:rsidRDefault="00A952FF">
            <w:pPr>
              <w:jc w:val="center"/>
              <w:rPr>
                <w:rFonts w:hAnsi="宋体"/>
              </w:rPr>
            </w:pPr>
            <w:r>
              <w:rPr>
                <w:rFonts w:hAnsi="宋体"/>
              </w:rPr>
              <w:t>2</w:t>
            </w:r>
          </w:p>
        </w:tc>
        <w:tc>
          <w:tcPr>
            <w:tcW w:w="1382" w:type="dxa"/>
            <w:vAlign w:val="center"/>
          </w:tcPr>
          <w:p w:rsidR="00CB1B6F" w:rsidRDefault="00A952FF">
            <w:pPr>
              <w:jc w:val="center"/>
              <w:rPr>
                <w:rFonts w:hAnsi="宋体"/>
              </w:rPr>
            </w:pPr>
            <w:r>
              <w:rPr>
                <w:rFonts w:hAnsi="宋体" w:cs="宋体" w:hint="eastAsia"/>
              </w:rPr>
              <w:t>氯</w:t>
            </w:r>
          </w:p>
        </w:tc>
        <w:tc>
          <w:tcPr>
            <w:tcW w:w="1382" w:type="dxa"/>
            <w:vAlign w:val="center"/>
          </w:tcPr>
          <w:p w:rsidR="00CB1B6F" w:rsidRDefault="00A952FF">
            <w:pPr>
              <w:jc w:val="center"/>
              <w:rPr>
                <w:rFonts w:hAnsi="宋体"/>
              </w:rPr>
            </w:pPr>
            <w:r>
              <w:rPr>
                <w:rFonts w:hAnsi="宋体" w:cs="宋体" w:hint="eastAsia"/>
              </w:rPr>
              <w:t>有毒气体</w:t>
            </w:r>
          </w:p>
        </w:tc>
        <w:tc>
          <w:tcPr>
            <w:tcW w:w="1382" w:type="dxa"/>
            <w:vAlign w:val="center"/>
          </w:tcPr>
          <w:p w:rsidR="00CB1B6F" w:rsidRDefault="00A952FF">
            <w:pPr>
              <w:jc w:val="center"/>
              <w:rPr>
                <w:rFonts w:hAnsi="宋体"/>
              </w:rPr>
            </w:pPr>
            <w:r>
              <w:rPr>
                <w:rFonts w:hAnsi="宋体"/>
              </w:rPr>
              <w:t>5</w:t>
            </w:r>
          </w:p>
        </w:tc>
        <w:tc>
          <w:tcPr>
            <w:tcW w:w="1555" w:type="dxa"/>
            <w:vAlign w:val="center"/>
          </w:tcPr>
          <w:p w:rsidR="00CB1B6F" w:rsidRDefault="00A952FF">
            <w:pPr>
              <w:rPr>
                <w:rFonts w:hAnsi="宋体"/>
              </w:rPr>
            </w:pPr>
            <w:r>
              <w:rPr>
                <w:rFonts w:hAnsi="宋体"/>
              </w:rPr>
              <w:t>535. 85</w:t>
            </w:r>
          </w:p>
        </w:tc>
        <w:tc>
          <w:tcPr>
            <w:tcW w:w="1213" w:type="dxa"/>
            <w:vAlign w:val="center"/>
          </w:tcPr>
          <w:p w:rsidR="00CB1B6F" w:rsidRDefault="00A952FF">
            <w:pPr>
              <w:rPr>
                <w:rFonts w:hAnsi="宋体"/>
              </w:rPr>
            </w:pPr>
            <w:r>
              <w:rPr>
                <w:rFonts w:hAnsi="宋体"/>
              </w:rPr>
              <w:t>107.17</w:t>
            </w:r>
          </w:p>
        </w:tc>
      </w:tr>
      <w:tr w:rsidR="00CB1B6F">
        <w:tc>
          <w:tcPr>
            <w:tcW w:w="1382" w:type="dxa"/>
            <w:vAlign w:val="center"/>
          </w:tcPr>
          <w:p w:rsidR="00CB1B6F" w:rsidRDefault="00A952FF">
            <w:pPr>
              <w:jc w:val="center"/>
              <w:rPr>
                <w:rFonts w:hAnsi="宋体"/>
              </w:rPr>
            </w:pPr>
            <w:r>
              <w:rPr>
                <w:rFonts w:hAnsi="宋体"/>
              </w:rPr>
              <w:t>3</w:t>
            </w:r>
          </w:p>
        </w:tc>
        <w:tc>
          <w:tcPr>
            <w:tcW w:w="1382" w:type="dxa"/>
            <w:vAlign w:val="center"/>
          </w:tcPr>
          <w:p w:rsidR="00CB1B6F" w:rsidRDefault="00A952FF">
            <w:pPr>
              <w:jc w:val="center"/>
              <w:rPr>
                <w:rFonts w:hAnsi="宋体"/>
              </w:rPr>
            </w:pPr>
            <w:r>
              <w:rPr>
                <w:rFonts w:hAnsi="宋体" w:cs="宋体" w:hint="eastAsia"/>
              </w:rPr>
              <w:t>氯化氢</w:t>
            </w:r>
          </w:p>
        </w:tc>
        <w:tc>
          <w:tcPr>
            <w:tcW w:w="1382" w:type="dxa"/>
            <w:vAlign w:val="center"/>
          </w:tcPr>
          <w:p w:rsidR="00CB1B6F" w:rsidRDefault="00A952FF">
            <w:pPr>
              <w:jc w:val="center"/>
              <w:rPr>
                <w:rFonts w:hAnsi="宋体"/>
              </w:rPr>
            </w:pPr>
            <w:r>
              <w:rPr>
                <w:rFonts w:hAnsi="宋体" w:cs="宋体" w:hint="eastAsia"/>
              </w:rPr>
              <w:t>有毒气体</w:t>
            </w:r>
          </w:p>
        </w:tc>
        <w:tc>
          <w:tcPr>
            <w:tcW w:w="1382" w:type="dxa"/>
            <w:vAlign w:val="center"/>
          </w:tcPr>
          <w:p w:rsidR="00CB1B6F" w:rsidRDefault="00A952FF">
            <w:pPr>
              <w:jc w:val="center"/>
              <w:rPr>
                <w:rFonts w:hAnsi="宋体"/>
              </w:rPr>
            </w:pPr>
            <w:r>
              <w:rPr>
                <w:rFonts w:hAnsi="宋体"/>
              </w:rPr>
              <w:t>20</w:t>
            </w:r>
          </w:p>
        </w:tc>
        <w:tc>
          <w:tcPr>
            <w:tcW w:w="1555" w:type="dxa"/>
            <w:vAlign w:val="center"/>
          </w:tcPr>
          <w:p w:rsidR="00CB1B6F" w:rsidRDefault="00A952FF">
            <w:pPr>
              <w:rPr>
                <w:rFonts w:hAnsi="宋体"/>
              </w:rPr>
            </w:pPr>
            <w:r>
              <w:rPr>
                <w:rFonts w:hAnsi="宋体"/>
              </w:rPr>
              <w:t>0.005</w:t>
            </w:r>
          </w:p>
        </w:tc>
        <w:tc>
          <w:tcPr>
            <w:tcW w:w="1213" w:type="dxa"/>
            <w:vAlign w:val="center"/>
          </w:tcPr>
          <w:p w:rsidR="00CB1B6F" w:rsidRDefault="00A952FF">
            <w:pPr>
              <w:rPr>
                <w:rFonts w:hAnsi="宋体"/>
              </w:rPr>
            </w:pPr>
            <w:r>
              <w:rPr>
                <w:rFonts w:hAnsi="宋体"/>
              </w:rPr>
              <w:t>0.00025</w:t>
            </w:r>
          </w:p>
        </w:tc>
      </w:tr>
      <w:tr w:rsidR="00CB1B6F">
        <w:tc>
          <w:tcPr>
            <w:tcW w:w="7083" w:type="dxa"/>
            <w:gridSpan w:val="5"/>
            <w:vAlign w:val="center"/>
          </w:tcPr>
          <w:p w:rsidR="00CB1B6F" w:rsidRDefault="00A952FF">
            <w:pPr>
              <w:jc w:val="center"/>
              <w:rPr>
                <w:rFonts w:hAnsi="宋体"/>
              </w:rPr>
            </w:pPr>
            <w:r>
              <w:rPr>
                <w:rFonts w:hAnsi="宋体" w:cs="宋体" w:hint="eastAsia"/>
              </w:rPr>
              <w:t>合计：</w:t>
            </w:r>
          </w:p>
        </w:tc>
        <w:tc>
          <w:tcPr>
            <w:tcW w:w="1213" w:type="dxa"/>
            <w:vAlign w:val="center"/>
          </w:tcPr>
          <w:p w:rsidR="00CB1B6F" w:rsidRDefault="00A952FF">
            <w:pPr>
              <w:rPr>
                <w:rFonts w:hAnsi="宋体"/>
              </w:rPr>
            </w:pPr>
            <w:r>
              <w:rPr>
                <w:rFonts w:hAnsi="宋体"/>
              </w:rPr>
              <w:t>107. 32645</w:t>
            </w:r>
          </w:p>
        </w:tc>
      </w:tr>
    </w:tbl>
    <w:p w:rsidR="00CB1B6F" w:rsidRDefault="00A952FF">
      <w:pPr>
        <w:ind w:firstLineChars="200" w:firstLine="560"/>
        <w:rPr>
          <w:rFonts w:hAnsi="宋体"/>
          <w:sz w:val="28"/>
          <w:szCs w:val="28"/>
        </w:rPr>
      </w:pPr>
      <w:r>
        <w:rPr>
          <w:rFonts w:hAnsi="宋体" w:cs="宋体" w:hint="eastAsia"/>
          <w:sz w:val="28"/>
          <w:szCs w:val="28"/>
        </w:rPr>
        <w:t>因为</w:t>
      </w:r>
      <w:r>
        <w:rPr>
          <w:rFonts w:hAnsi="宋体"/>
          <w:sz w:val="28"/>
          <w:szCs w:val="28"/>
        </w:rPr>
        <w:t>107. 32645&gt;1</w:t>
      </w:r>
      <w:r>
        <w:rPr>
          <w:rFonts w:hAnsi="宋体"/>
          <w:sz w:val="28"/>
          <w:szCs w:val="28"/>
        </w:rPr>
        <w:t>，</w:t>
      </w:r>
      <w:r>
        <w:rPr>
          <w:rFonts w:hAnsi="宋体" w:cs="宋体" w:hint="eastAsia"/>
          <w:sz w:val="28"/>
          <w:szCs w:val="28"/>
        </w:rPr>
        <w:t>因此</w:t>
      </w:r>
      <w:r>
        <w:rPr>
          <w:rFonts w:hAnsi="宋体"/>
          <w:sz w:val="28"/>
          <w:szCs w:val="28"/>
        </w:rPr>
        <w:t>500m</w:t>
      </w:r>
      <w:r>
        <w:rPr>
          <w:rFonts w:hAnsi="宋体" w:cs="宋体" w:hint="eastAsia"/>
          <w:sz w:val="28"/>
          <w:szCs w:val="28"/>
        </w:rPr>
        <w:t>范围内作为个单元辨识，则构成危险化学品重大危险源。</w:t>
      </w:r>
    </w:p>
    <w:p w:rsidR="00CB1B6F" w:rsidRDefault="00A952FF">
      <w:pPr>
        <w:ind w:firstLineChars="200" w:firstLine="560"/>
        <w:rPr>
          <w:rFonts w:hAnsi="宋体"/>
          <w:sz w:val="28"/>
          <w:szCs w:val="28"/>
        </w:rPr>
      </w:pPr>
      <w:r>
        <w:rPr>
          <w:rFonts w:hAnsi="宋体" w:cs="宋体" w:hint="eastAsia"/>
          <w:sz w:val="28"/>
          <w:szCs w:val="28"/>
        </w:rPr>
        <w:t>重大危险源分级</w:t>
      </w:r>
      <w:r>
        <w:rPr>
          <w:rFonts w:hAnsi="宋体"/>
          <w:sz w:val="28"/>
          <w:szCs w:val="28"/>
        </w:rPr>
        <w:t>:</w:t>
      </w:r>
    </w:p>
    <w:p w:rsidR="00CB1B6F" w:rsidRDefault="00A952FF">
      <w:pPr>
        <w:ind w:firstLineChars="200" w:firstLine="560"/>
        <w:rPr>
          <w:rFonts w:hAnsi="宋体"/>
          <w:sz w:val="28"/>
          <w:szCs w:val="28"/>
        </w:rPr>
      </w:pPr>
      <w:r>
        <w:rPr>
          <w:rFonts w:ascii="宋体"/>
          <w:noProof/>
          <w:sz w:val="28"/>
          <w:szCs w:val="28"/>
        </w:rPr>
        <w:drawing>
          <wp:inline distT="0" distB="0" distL="0" distR="0">
            <wp:extent cx="2743200" cy="5524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43200" cy="552450"/>
                    </a:xfrm>
                    <a:prstGeom prst="rect">
                      <a:avLst/>
                    </a:prstGeom>
                    <a:noFill/>
                    <a:ln>
                      <a:noFill/>
                    </a:ln>
                  </pic:spPr>
                </pic:pic>
              </a:graphicData>
            </a:graphic>
          </wp:inline>
        </w:drawing>
      </w:r>
    </w:p>
    <w:p w:rsidR="00CB1B6F" w:rsidRDefault="00A952FF">
      <w:pPr>
        <w:spacing w:line="360" w:lineRule="auto"/>
        <w:ind w:firstLineChars="200" w:firstLine="560"/>
        <w:rPr>
          <w:sz w:val="28"/>
          <w:szCs w:val="28"/>
        </w:rPr>
      </w:pPr>
      <w:r>
        <w:rPr>
          <w:rFonts w:cs="宋体" w:hint="eastAsia"/>
          <w:sz w:val="28"/>
          <w:szCs w:val="28"/>
        </w:rPr>
        <w:t>式中：</w:t>
      </w:r>
    </w:p>
    <w:p w:rsidR="00CB1B6F" w:rsidRDefault="00A952FF">
      <w:pPr>
        <w:spacing w:line="360" w:lineRule="auto"/>
        <w:ind w:firstLineChars="200" w:firstLine="560"/>
        <w:rPr>
          <w:sz w:val="28"/>
          <w:szCs w:val="28"/>
        </w:rPr>
      </w:pPr>
      <w:r>
        <w:rPr>
          <w:sz w:val="28"/>
          <w:szCs w:val="28"/>
        </w:rPr>
        <w:t>q</w:t>
      </w:r>
      <w:r>
        <w:rPr>
          <w:sz w:val="28"/>
          <w:szCs w:val="28"/>
          <w:vertAlign w:val="subscript"/>
        </w:rPr>
        <w:t>1</w:t>
      </w:r>
      <w:r>
        <w:rPr>
          <w:sz w:val="28"/>
          <w:szCs w:val="28"/>
        </w:rPr>
        <w:t>,q</w:t>
      </w:r>
      <w:r>
        <w:rPr>
          <w:sz w:val="28"/>
          <w:szCs w:val="28"/>
          <w:vertAlign w:val="subscript"/>
        </w:rPr>
        <w:t>2</w:t>
      </w:r>
      <w:r>
        <w:rPr>
          <w:sz w:val="28"/>
          <w:szCs w:val="28"/>
        </w:rPr>
        <w:t>,</w:t>
      </w:r>
      <w:r>
        <w:rPr>
          <w:rFonts w:cs="宋体" w:hint="eastAsia"/>
          <w:sz w:val="28"/>
          <w:szCs w:val="28"/>
        </w:rPr>
        <w:t>…</w:t>
      </w:r>
      <w:r>
        <w:rPr>
          <w:sz w:val="28"/>
          <w:szCs w:val="28"/>
        </w:rPr>
        <w:t>,q</w:t>
      </w:r>
      <w:r>
        <w:rPr>
          <w:sz w:val="28"/>
          <w:szCs w:val="28"/>
          <w:vertAlign w:val="subscript"/>
        </w:rPr>
        <w:t>n</w:t>
      </w:r>
      <w:r>
        <w:rPr>
          <w:sz w:val="28"/>
          <w:szCs w:val="28"/>
        </w:rPr>
        <w:t>—</w:t>
      </w:r>
      <w:r>
        <w:rPr>
          <w:rFonts w:cs="宋体" w:hint="eastAsia"/>
          <w:sz w:val="28"/>
          <w:szCs w:val="28"/>
        </w:rPr>
        <w:t>每种危险化学品实际存在（在线）量（单位：吨）；</w:t>
      </w:r>
    </w:p>
    <w:p w:rsidR="00CB1B6F" w:rsidRDefault="00A952FF">
      <w:pPr>
        <w:spacing w:line="360" w:lineRule="auto"/>
        <w:ind w:firstLineChars="200" w:firstLine="560"/>
        <w:rPr>
          <w:sz w:val="28"/>
          <w:szCs w:val="28"/>
        </w:rPr>
      </w:pPr>
      <w:r>
        <w:rPr>
          <w:sz w:val="28"/>
          <w:szCs w:val="28"/>
        </w:rPr>
        <w:t>Q</w:t>
      </w:r>
      <w:r>
        <w:rPr>
          <w:sz w:val="28"/>
          <w:szCs w:val="28"/>
          <w:vertAlign w:val="subscript"/>
        </w:rPr>
        <w:t>1</w:t>
      </w:r>
      <w:r>
        <w:rPr>
          <w:sz w:val="28"/>
          <w:szCs w:val="28"/>
        </w:rPr>
        <w:t>,Q</w:t>
      </w:r>
      <w:r>
        <w:rPr>
          <w:sz w:val="28"/>
          <w:szCs w:val="28"/>
          <w:vertAlign w:val="subscript"/>
        </w:rPr>
        <w:t>2</w:t>
      </w:r>
      <w:r>
        <w:rPr>
          <w:sz w:val="28"/>
          <w:szCs w:val="28"/>
        </w:rPr>
        <w:t>,</w:t>
      </w:r>
      <w:r>
        <w:rPr>
          <w:rFonts w:cs="宋体" w:hint="eastAsia"/>
          <w:sz w:val="28"/>
          <w:szCs w:val="28"/>
        </w:rPr>
        <w:t>…</w:t>
      </w:r>
      <w:r>
        <w:rPr>
          <w:sz w:val="28"/>
          <w:szCs w:val="28"/>
        </w:rPr>
        <w:t>,Q</w:t>
      </w:r>
      <w:r>
        <w:rPr>
          <w:sz w:val="28"/>
          <w:szCs w:val="28"/>
          <w:vertAlign w:val="subscript"/>
        </w:rPr>
        <w:t>n</w:t>
      </w:r>
      <w:r>
        <w:rPr>
          <w:sz w:val="28"/>
          <w:szCs w:val="28"/>
        </w:rPr>
        <w:t>—</w:t>
      </w:r>
      <w:r>
        <w:rPr>
          <w:rFonts w:cs="宋体" w:hint="eastAsia"/>
          <w:sz w:val="28"/>
          <w:szCs w:val="28"/>
        </w:rPr>
        <w:t>与各危险化学品相对应的临界量（单位：吨）；</w:t>
      </w:r>
    </w:p>
    <w:p w:rsidR="00CB1B6F" w:rsidRDefault="00A952FF">
      <w:pPr>
        <w:spacing w:line="360" w:lineRule="auto"/>
        <w:ind w:firstLineChars="200" w:firstLine="560"/>
        <w:rPr>
          <w:sz w:val="28"/>
          <w:szCs w:val="28"/>
        </w:rPr>
      </w:pPr>
      <w:r>
        <w:rPr>
          <w:rFonts w:cs="宋体" w:hint="eastAsia"/>
          <w:sz w:val="28"/>
          <w:szCs w:val="28"/>
        </w:rPr>
        <w:t>β</w:t>
      </w:r>
      <w:r>
        <w:rPr>
          <w:sz w:val="28"/>
          <w:szCs w:val="28"/>
          <w:vertAlign w:val="subscript"/>
        </w:rPr>
        <w:t>1</w:t>
      </w:r>
      <w:r>
        <w:rPr>
          <w:rFonts w:cs="宋体" w:hint="eastAsia"/>
          <w:sz w:val="28"/>
          <w:szCs w:val="28"/>
        </w:rPr>
        <w:t>，β</w:t>
      </w:r>
      <w:r>
        <w:rPr>
          <w:sz w:val="28"/>
          <w:szCs w:val="28"/>
          <w:vertAlign w:val="subscript"/>
        </w:rPr>
        <w:t>2</w:t>
      </w:r>
      <w:r>
        <w:rPr>
          <w:rFonts w:cs="宋体" w:hint="eastAsia"/>
          <w:sz w:val="28"/>
          <w:szCs w:val="28"/>
        </w:rPr>
        <w:t>…</w:t>
      </w:r>
      <w:r>
        <w:rPr>
          <w:sz w:val="28"/>
          <w:szCs w:val="28"/>
        </w:rPr>
        <w:t>,</w:t>
      </w:r>
      <w:r>
        <w:rPr>
          <w:rFonts w:cs="宋体" w:hint="eastAsia"/>
          <w:sz w:val="28"/>
          <w:szCs w:val="28"/>
        </w:rPr>
        <w:t>β</w:t>
      </w:r>
      <w:r>
        <w:rPr>
          <w:sz w:val="28"/>
          <w:szCs w:val="28"/>
          <w:vertAlign w:val="subscript"/>
        </w:rPr>
        <w:t>n</w:t>
      </w:r>
      <w:r>
        <w:rPr>
          <w:sz w:val="28"/>
          <w:szCs w:val="28"/>
        </w:rPr>
        <w:t>—</w:t>
      </w:r>
      <w:r>
        <w:rPr>
          <w:rFonts w:cs="宋体" w:hint="eastAsia"/>
          <w:sz w:val="28"/>
          <w:szCs w:val="28"/>
        </w:rPr>
        <w:t>与各危险化学品相对应的校正系数；</w:t>
      </w:r>
    </w:p>
    <w:p w:rsidR="00CB1B6F" w:rsidRDefault="00A952FF">
      <w:pPr>
        <w:spacing w:line="360" w:lineRule="auto"/>
        <w:ind w:firstLineChars="200" w:firstLine="560"/>
        <w:rPr>
          <w:sz w:val="28"/>
          <w:szCs w:val="28"/>
        </w:rPr>
      </w:pPr>
      <w:r>
        <w:rPr>
          <w:rFonts w:cs="宋体" w:hint="eastAsia"/>
          <w:sz w:val="28"/>
          <w:szCs w:val="28"/>
        </w:rPr>
        <w:t>α</w:t>
      </w:r>
      <w:r>
        <w:rPr>
          <w:sz w:val="28"/>
          <w:szCs w:val="28"/>
        </w:rPr>
        <w:t xml:space="preserve">— </w:t>
      </w:r>
      <w:r>
        <w:rPr>
          <w:rFonts w:cs="宋体" w:hint="eastAsia"/>
          <w:sz w:val="28"/>
          <w:szCs w:val="28"/>
        </w:rPr>
        <w:t>该危险化学品重大危险源厂区外暴露人员的校正系数。</w:t>
      </w:r>
    </w:p>
    <w:p w:rsidR="00CB1B6F" w:rsidRDefault="00A952FF">
      <w:pPr>
        <w:spacing w:line="360" w:lineRule="auto"/>
        <w:ind w:firstLineChars="200" w:firstLine="560"/>
        <w:rPr>
          <w:rFonts w:hAnsi="宋体"/>
          <w:sz w:val="28"/>
          <w:szCs w:val="28"/>
        </w:rPr>
      </w:pPr>
      <w:r>
        <w:rPr>
          <w:sz w:val="28"/>
          <w:szCs w:val="28"/>
        </w:rPr>
        <w:t>β</w:t>
      </w:r>
      <w:r>
        <w:rPr>
          <w:rFonts w:hAnsi="宋体" w:cs="宋体" w:hint="eastAsia"/>
          <w:sz w:val="28"/>
          <w:szCs w:val="28"/>
        </w:rPr>
        <w:t>值取值：查表得氯</w:t>
      </w:r>
      <w:r>
        <w:rPr>
          <w:sz w:val="28"/>
          <w:szCs w:val="28"/>
        </w:rPr>
        <w:t>(</w:t>
      </w:r>
      <w:r>
        <w:rPr>
          <w:rFonts w:hAnsi="宋体" w:cs="宋体" w:hint="eastAsia"/>
          <w:sz w:val="28"/>
          <w:szCs w:val="28"/>
        </w:rPr>
        <w:t>表内物质</w:t>
      </w:r>
      <w:r>
        <w:rPr>
          <w:sz w:val="28"/>
          <w:szCs w:val="28"/>
        </w:rPr>
        <w:t>)</w:t>
      </w:r>
      <w:r>
        <w:rPr>
          <w:rFonts w:hAnsi="宋体" w:cs="宋体" w:hint="eastAsia"/>
          <w:sz w:val="28"/>
          <w:szCs w:val="28"/>
        </w:rPr>
        <w:t>：毒性气体，取值</w:t>
      </w:r>
      <w:r>
        <w:rPr>
          <w:sz w:val="28"/>
          <w:szCs w:val="28"/>
        </w:rPr>
        <w:t>4</w:t>
      </w:r>
      <w:r>
        <w:rPr>
          <w:rFonts w:hAnsi="宋体" w:cs="宋体" w:hint="eastAsia"/>
          <w:sz w:val="28"/>
          <w:szCs w:val="28"/>
        </w:rPr>
        <w:t>；氢</w:t>
      </w:r>
      <w:r>
        <w:rPr>
          <w:sz w:val="28"/>
          <w:szCs w:val="28"/>
        </w:rPr>
        <w:t>(</w:t>
      </w:r>
      <w:r>
        <w:rPr>
          <w:rFonts w:hAnsi="宋体" w:cs="宋体" w:hint="eastAsia"/>
          <w:sz w:val="28"/>
          <w:szCs w:val="28"/>
        </w:rPr>
        <w:t>可燃气体</w:t>
      </w:r>
      <w:r>
        <w:rPr>
          <w:sz w:val="28"/>
          <w:szCs w:val="28"/>
        </w:rPr>
        <w:t>)</w:t>
      </w:r>
      <w:r>
        <w:rPr>
          <w:rFonts w:hAnsi="宋体" w:cs="宋体" w:hint="eastAsia"/>
          <w:sz w:val="28"/>
          <w:szCs w:val="28"/>
        </w:rPr>
        <w:t>：取值</w:t>
      </w:r>
      <w:r>
        <w:rPr>
          <w:sz w:val="28"/>
          <w:szCs w:val="28"/>
        </w:rPr>
        <w:t>1.5</w:t>
      </w:r>
    </w:p>
    <w:p w:rsidR="00CB1B6F" w:rsidRDefault="00A952FF">
      <w:pPr>
        <w:ind w:firstLineChars="200" w:firstLine="560"/>
        <w:rPr>
          <w:rFonts w:hAnsi="宋体"/>
          <w:sz w:val="28"/>
          <w:szCs w:val="28"/>
        </w:rPr>
      </w:pPr>
      <w:r>
        <w:rPr>
          <w:rFonts w:hAnsi="宋体" w:cs="宋体" w:hint="eastAsia"/>
          <w:sz w:val="28"/>
          <w:szCs w:val="28"/>
        </w:rPr>
        <w:t>厂区边界向外扩展</w:t>
      </w:r>
      <w:r>
        <w:rPr>
          <w:rFonts w:hAnsi="宋体"/>
          <w:sz w:val="28"/>
          <w:szCs w:val="28"/>
        </w:rPr>
        <w:t>50</w:t>
      </w:r>
      <w:r>
        <w:rPr>
          <w:rFonts w:hAnsi="宋体" w:cs="宋体" w:hint="eastAsia"/>
          <w:sz w:val="28"/>
          <w:szCs w:val="28"/>
        </w:rPr>
        <w:t>范围，存在其他企业的人员，</w:t>
      </w:r>
      <w:r>
        <w:rPr>
          <w:rFonts w:cs="宋体" w:hint="eastAsia"/>
          <w:sz w:val="28"/>
          <w:szCs w:val="28"/>
        </w:rPr>
        <w:t>α的值取</w:t>
      </w:r>
      <w:r>
        <w:rPr>
          <w:sz w:val="28"/>
          <w:szCs w:val="28"/>
        </w:rPr>
        <w:t>2</w:t>
      </w:r>
      <w:r>
        <w:rPr>
          <w:rFonts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则</w:t>
      </w:r>
      <w:r>
        <w:rPr>
          <w:rFonts w:hAnsi="宋体"/>
          <w:sz w:val="28"/>
          <w:szCs w:val="28"/>
        </w:rPr>
        <w:t>R</w:t>
      </w:r>
      <w:r>
        <w:rPr>
          <w:rFonts w:hAnsi="宋体" w:hint="eastAsia"/>
          <w:sz w:val="28"/>
          <w:szCs w:val="28"/>
        </w:rPr>
        <w:t>=</w:t>
      </w:r>
      <w:r>
        <w:rPr>
          <w:rFonts w:hAnsi="宋体"/>
          <w:sz w:val="28"/>
          <w:szCs w:val="28"/>
        </w:rPr>
        <w:t>2{4</w:t>
      </w:r>
      <w:r>
        <w:rPr>
          <w:rFonts w:ascii="宋体" w:hAnsi="宋体" w:hint="eastAsia"/>
          <w:sz w:val="28"/>
          <w:szCs w:val="28"/>
        </w:rPr>
        <w:t>×</w:t>
      </w:r>
      <w:r>
        <w:rPr>
          <w:rFonts w:hAnsi="宋体"/>
          <w:sz w:val="28"/>
          <w:szCs w:val="28"/>
        </w:rPr>
        <w:t>107.17+1. 5</w:t>
      </w:r>
      <w:r>
        <w:rPr>
          <w:rFonts w:ascii="宋体" w:hAnsi="宋体" w:hint="eastAsia"/>
          <w:sz w:val="28"/>
          <w:szCs w:val="28"/>
        </w:rPr>
        <w:t>×</w:t>
      </w:r>
      <w:r>
        <w:rPr>
          <w:rFonts w:hAnsi="宋体"/>
          <w:sz w:val="28"/>
          <w:szCs w:val="28"/>
        </w:rPr>
        <w:t>0.1562} =857.84&gt;100</w:t>
      </w:r>
    </w:p>
    <w:p w:rsidR="00CB1B6F" w:rsidRDefault="00A952FF">
      <w:pPr>
        <w:ind w:firstLineChars="200" w:firstLine="560"/>
        <w:rPr>
          <w:rFonts w:hAnsi="宋体"/>
          <w:sz w:val="28"/>
          <w:szCs w:val="28"/>
        </w:rPr>
      </w:pPr>
      <w:r>
        <w:rPr>
          <w:rFonts w:hAnsi="宋体" w:cs="宋体" w:hint="eastAsia"/>
          <w:sz w:val="28"/>
          <w:szCs w:val="28"/>
        </w:rPr>
        <w:t>因此该危险化学品重大危险源级别为一级。</w:t>
      </w:r>
    </w:p>
    <w:p w:rsidR="00CB1B6F" w:rsidRDefault="00A952FF">
      <w:pPr>
        <w:ind w:firstLineChars="200" w:firstLine="560"/>
        <w:rPr>
          <w:rFonts w:hAnsi="宋体"/>
          <w:sz w:val="28"/>
          <w:szCs w:val="28"/>
        </w:rPr>
      </w:pPr>
      <w:r>
        <w:rPr>
          <w:rFonts w:hAnsi="宋体" w:cs="宋体" w:hint="eastAsia"/>
          <w:sz w:val="28"/>
          <w:szCs w:val="28"/>
        </w:rPr>
        <w:t>重大危险源在本项目范围内的主要装置即为电解装置、氢气、氯气管道其监控方案为针对电解装置的电解槽差压、电解槽进料和电解</w:t>
      </w:r>
      <w:r>
        <w:rPr>
          <w:rFonts w:hAnsi="宋体" w:cs="宋体" w:hint="eastAsia"/>
          <w:sz w:val="28"/>
          <w:szCs w:val="28"/>
        </w:rPr>
        <w:lastRenderedPageBreak/>
        <w:t>槽电压压差、仪表气源、整流器电流等设置紧急停车按钮，设置电解槽温度、压力、流量报警和联锁，电解供电整流装置与电解槽供电的报警和联锁，事故状下氯气吸收中和系统，可燃和有毒气体检测报警装置。企业已按照安监总局令第</w:t>
      </w:r>
      <w:r>
        <w:rPr>
          <w:rFonts w:hAnsi="宋体"/>
          <w:sz w:val="28"/>
          <w:szCs w:val="28"/>
        </w:rPr>
        <w:t>40</w:t>
      </w:r>
      <w:r>
        <w:rPr>
          <w:rFonts w:hAnsi="宋体" w:cs="宋体" w:hint="eastAsia"/>
          <w:sz w:val="28"/>
          <w:szCs w:val="28"/>
        </w:rPr>
        <w:t>号令对首期项目配备了安全仪表系统、紧急停车系统。</w:t>
      </w:r>
    </w:p>
    <w:p w:rsidR="00CB1B6F" w:rsidRDefault="00A952FF">
      <w:pPr>
        <w:pStyle w:val="2"/>
        <w:spacing w:before="0" w:after="0" w:line="240" w:lineRule="auto"/>
        <w:rPr>
          <w:rFonts w:cs="Times New Roman"/>
        </w:rPr>
      </w:pPr>
      <w:bookmarkStart w:id="59" w:name="_Toc18125"/>
      <w:r>
        <w:rPr>
          <w:rFonts w:ascii="楷体_GB2312" w:eastAsia="楷体_GB2312" w:cs="楷体_GB2312"/>
          <w:b w:val="0"/>
          <w:bCs w:val="0"/>
        </w:rPr>
        <w:t xml:space="preserve">3.7 </w:t>
      </w:r>
      <w:r>
        <w:rPr>
          <w:rFonts w:ascii="楷体_GB2312" w:eastAsia="楷体_GB2312" w:cs="楷体_GB2312" w:hint="eastAsia"/>
          <w:b w:val="0"/>
          <w:bCs w:val="0"/>
        </w:rPr>
        <w:t>说明建设项目工艺是否属于重点监管的危险化工工艺</w:t>
      </w:r>
      <w:bookmarkEnd w:id="59"/>
    </w:p>
    <w:p w:rsidR="00CB1B6F" w:rsidRDefault="00A952FF">
      <w:pPr>
        <w:ind w:firstLineChars="200" w:firstLine="560"/>
        <w:rPr>
          <w:sz w:val="28"/>
          <w:szCs w:val="28"/>
        </w:rPr>
      </w:pPr>
      <w:r>
        <w:rPr>
          <w:rFonts w:cs="宋体" w:hint="eastAsia"/>
          <w:sz w:val="28"/>
          <w:szCs w:val="28"/>
        </w:rPr>
        <w:t>根据国家安全生产监督管理总局《关于公布首批重点监管的危险化工工艺目录的通知》</w:t>
      </w:r>
      <w:r>
        <w:rPr>
          <w:sz w:val="28"/>
          <w:szCs w:val="28"/>
        </w:rPr>
        <w:t>（</w:t>
      </w:r>
      <w:r>
        <w:rPr>
          <w:rFonts w:cs="宋体" w:hint="eastAsia"/>
          <w:sz w:val="28"/>
          <w:szCs w:val="28"/>
        </w:rPr>
        <w:t>安监总管三〔</w:t>
      </w:r>
      <w:r>
        <w:rPr>
          <w:sz w:val="28"/>
          <w:szCs w:val="28"/>
        </w:rPr>
        <w:t>2009</w:t>
      </w:r>
      <w:r>
        <w:rPr>
          <w:rFonts w:cs="宋体" w:hint="eastAsia"/>
          <w:sz w:val="28"/>
          <w:szCs w:val="28"/>
        </w:rPr>
        <w:t>〕</w:t>
      </w:r>
      <w:r>
        <w:rPr>
          <w:sz w:val="28"/>
          <w:szCs w:val="28"/>
        </w:rPr>
        <w:t>116</w:t>
      </w:r>
      <w:r>
        <w:rPr>
          <w:rFonts w:cs="宋体" w:hint="eastAsia"/>
          <w:sz w:val="28"/>
          <w:szCs w:val="28"/>
        </w:rPr>
        <w:t>号</w:t>
      </w:r>
      <w:r>
        <w:rPr>
          <w:sz w:val="28"/>
          <w:szCs w:val="28"/>
        </w:rPr>
        <w:t>）</w:t>
      </w:r>
      <w:r>
        <w:rPr>
          <w:rFonts w:cs="宋体" w:hint="eastAsia"/>
          <w:sz w:val="28"/>
          <w:szCs w:val="28"/>
        </w:rPr>
        <w:t>和国务院安全生产委员会办公室《切实加强化工企业安全生产工作的紧急通知》</w:t>
      </w:r>
      <w:r>
        <w:rPr>
          <w:sz w:val="28"/>
          <w:szCs w:val="28"/>
        </w:rPr>
        <w:t>（</w:t>
      </w:r>
      <w:r>
        <w:rPr>
          <w:rFonts w:cs="宋体" w:hint="eastAsia"/>
          <w:sz w:val="28"/>
          <w:szCs w:val="28"/>
        </w:rPr>
        <w:t>安委办</w:t>
      </w:r>
      <w:r>
        <w:rPr>
          <w:sz w:val="28"/>
          <w:szCs w:val="28"/>
        </w:rPr>
        <w:t>12008]22</w:t>
      </w:r>
      <w:r>
        <w:rPr>
          <w:rFonts w:cs="宋体" w:hint="eastAsia"/>
          <w:sz w:val="28"/>
          <w:szCs w:val="28"/>
        </w:rPr>
        <w:t>号</w:t>
      </w:r>
      <w:r>
        <w:rPr>
          <w:sz w:val="28"/>
          <w:szCs w:val="28"/>
        </w:rPr>
        <w:t>）</w:t>
      </w:r>
      <w:r>
        <w:rPr>
          <w:rFonts w:cs="宋体" w:hint="eastAsia"/>
          <w:sz w:val="28"/>
          <w:szCs w:val="28"/>
        </w:rPr>
        <w:t>、江苏省安全生产监督管理局《关于规范化工企业自动控制技术改造工作的意见》</w:t>
      </w:r>
      <w:r>
        <w:rPr>
          <w:sz w:val="28"/>
          <w:szCs w:val="28"/>
        </w:rPr>
        <w:t>（</w:t>
      </w:r>
      <w:r>
        <w:rPr>
          <w:rFonts w:cs="宋体" w:hint="eastAsia"/>
          <w:sz w:val="28"/>
          <w:szCs w:val="28"/>
        </w:rPr>
        <w:t>苏安监</w:t>
      </w:r>
      <w:r>
        <w:rPr>
          <w:sz w:val="28"/>
          <w:szCs w:val="28"/>
        </w:rPr>
        <w:t>[20091] 109</w:t>
      </w:r>
      <w:r>
        <w:rPr>
          <w:rFonts w:cs="宋体" w:hint="eastAsia"/>
          <w:sz w:val="28"/>
          <w:szCs w:val="28"/>
        </w:rPr>
        <w:t>号</w:t>
      </w:r>
      <w:r>
        <w:rPr>
          <w:sz w:val="28"/>
          <w:szCs w:val="28"/>
        </w:rPr>
        <w:t>）</w:t>
      </w:r>
      <w:r>
        <w:rPr>
          <w:rFonts w:cs="宋体" w:hint="eastAsia"/>
          <w:sz w:val="28"/>
          <w:szCs w:val="28"/>
        </w:rPr>
        <w:t>、《关于转发</w:t>
      </w:r>
      <w:r>
        <w:rPr>
          <w:sz w:val="28"/>
          <w:szCs w:val="28"/>
        </w:rPr>
        <w:t>&lt;</w:t>
      </w:r>
      <w:r>
        <w:rPr>
          <w:rFonts w:cs="宋体" w:hint="eastAsia"/>
          <w:sz w:val="28"/>
          <w:szCs w:val="28"/>
        </w:rPr>
        <w:t>国务院安委会办公室关于切实加强化工企业安全生产工作的紧急通知</w:t>
      </w:r>
      <w:r>
        <w:rPr>
          <w:sz w:val="28"/>
          <w:szCs w:val="28"/>
        </w:rPr>
        <w:t>&gt;</w:t>
      </w:r>
      <w:r>
        <w:rPr>
          <w:rFonts w:cs="宋体" w:hint="eastAsia"/>
          <w:sz w:val="28"/>
          <w:szCs w:val="28"/>
        </w:rPr>
        <w:t>的通知》</w:t>
      </w:r>
      <w:r>
        <w:rPr>
          <w:sz w:val="28"/>
          <w:szCs w:val="28"/>
        </w:rPr>
        <w:t>（</w:t>
      </w:r>
      <w:r>
        <w:rPr>
          <w:rFonts w:cs="宋体" w:hint="eastAsia"/>
          <w:sz w:val="28"/>
          <w:szCs w:val="28"/>
        </w:rPr>
        <w:t>苏安办</w:t>
      </w:r>
      <w:r>
        <w:rPr>
          <w:sz w:val="28"/>
          <w:szCs w:val="28"/>
        </w:rPr>
        <w:t>[2008]61</w:t>
      </w:r>
      <w:r>
        <w:rPr>
          <w:rFonts w:cs="宋体" w:hint="eastAsia"/>
          <w:sz w:val="28"/>
          <w:szCs w:val="28"/>
        </w:rPr>
        <w:t>号</w:t>
      </w:r>
      <w:r>
        <w:rPr>
          <w:sz w:val="28"/>
          <w:szCs w:val="28"/>
        </w:rPr>
        <w:t>）</w:t>
      </w:r>
      <w:r>
        <w:rPr>
          <w:rFonts w:cs="宋体" w:hint="eastAsia"/>
          <w:sz w:val="28"/>
          <w:szCs w:val="28"/>
        </w:rPr>
        <w:t>等文件，对本工程是否涉及危险化工工艺和重点储存设施进行确认。</w:t>
      </w:r>
    </w:p>
    <w:p w:rsidR="00CB1B6F" w:rsidRDefault="00A952FF">
      <w:pPr>
        <w:ind w:firstLineChars="200" w:firstLine="562"/>
        <w:rPr>
          <w:sz w:val="28"/>
          <w:szCs w:val="28"/>
        </w:rPr>
      </w:pPr>
      <w:r>
        <w:rPr>
          <w:rFonts w:cs="宋体" w:hint="eastAsia"/>
          <w:b/>
          <w:bCs/>
          <w:sz w:val="28"/>
          <w:szCs w:val="28"/>
        </w:rPr>
        <w:t>危险化工工艺</w:t>
      </w:r>
      <w:r>
        <w:rPr>
          <w:b/>
          <w:bCs/>
          <w:sz w:val="28"/>
          <w:szCs w:val="28"/>
        </w:rPr>
        <w:t>：</w:t>
      </w:r>
      <w:r>
        <w:rPr>
          <w:rFonts w:cs="宋体" w:hint="eastAsia"/>
          <w:sz w:val="28"/>
          <w:szCs w:val="28"/>
        </w:rPr>
        <w:t>本工程使用氯化钠水溶液电解生产氯气、液碱和氢气，涉及危险化工工艺目录中的电解工艺</w:t>
      </w:r>
      <w:r>
        <w:rPr>
          <w:sz w:val="28"/>
          <w:szCs w:val="28"/>
        </w:rPr>
        <w:t>（</w:t>
      </w:r>
      <w:r>
        <w:rPr>
          <w:rFonts w:cs="宋体" w:hint="eastAsia"/>
          <w:sz w:val="28"/>
          <w:szCs w:val="28"/>
        </w:rPr>
        <w:t>氯碱</w:t>
      </w:r>
      <w:r>
        <w:rPr>
          <w:sz w:val="28"/>
          <w:szCs w:val="28"/>
        </w:rPr>
        <w:t>）</w:t>
      </w:r>
      <w:r>
        <w:rPr>
          <w:rFonts w:cs="宋体" w:hint="eastAsia"/>
          <w:sz w:val="28"/>
          <w:szCs w:val="28"/>
        </w:rPr>
        <w:t>。</w:t>
      </w:r>
    </w:p>
    <w:p w:rsidR="00CB1B6F" w:rsidRDefault="00A952FF">
      <w:pPr>
        <w:ind w:firstLineChars="200" w:firstLine="562"/>
        <w:rPr>
          <w:b/>
          <w:bCs/>
          <w:sz w:val="28"/>
          <w:szCs w:val="28"/>
        </w:rPr>
      </w:pPr>
      <w:r>
        <w:rPr>
          <w:rFonts w:cs="宋体" w:hint="eastAsia"/>
          <w:b/>
          <w:bCs/>
          <w:sz w:val="28"/>
          <w:szCs w:val="28"/>
        </w:rPr>
        <w:t>重点储存设施</w:t>
      </w:r>
      <w:r>
        <w:rPr>
          <w:b/>
          <w:bCs/>
          <w:sz w:val="28"/>
          <w:szCs w:val="28"/>
        </w:rPr>
        <w:t>：</w:t>
      </w:r>
      <w:r>
        <w:rPr>
          <w:rFonts w:cs="宋体" w:hint="eastAsia"/>
          <w:sz w:val="28"/>
          <w:szCs w:val="28"/>
        </w:rPr>
        <w:t>无。</w:t>
      </w:r>
    </w:p>
    <w:p w:rsidR="00CB1B6F" w:rsidRDefault="00A952FF">
      <w:pPr>
        <w:pStyle w:val="2"/>
        <w:spacing w:before="0" w:after="0" w:line="240" w:lineRule="auto"/>
        <w:rPr>
          <w:rFonts w:cs="Times New Roman"/>
        </w:rPr>
      </w:pPr>
      <w:bookmarkStart w:id="60" w:name="_Toc23547"/>
      <w:r>
        <w:rPr>
          <w:rFonts w:ascii="楷体_GB2312" w:eastAsia="楷体_GB2312" w:cs="楷体_GB2312"/>
          <w:b w:val="0"/>
          <w:bCs w:val="0"/>
        </w:rPr>
        <w:t xml:space="preserve">3.8 </w:t>
      </w:r>
      <w:r>
        <w:rPr>
          <w:rFonts w:ascii="楷体_GB2312" w:eastAsia="楷体_GB2312" w:cs="楷体_GB2312" w:hint="eastAsia"/>
          <w:b w:val="0"/>
          <w:bCs w:val="0"/>
        </w:rPr>
        <w:t>说明危险化学品长输管道的路由及穿跨越过程存在的危险源及危险和有害因素</w:t>
      </w:r>
      <w:bookmarkEnd w:id="60"/>
    </w:p>
    <w:p w:rsidR="00CB1B6F" w:rsidRDefault="00A952FF">
      <w:pPr>
        <w:ind w:firstLineChars="200" w:firstLine="560"/>
        <w:rPr>
          <w:rFonts w:hAnsi="宋体"/>
          <w:sz w:val="28"/>
          <w:szCs w:val="28"/>
        </w:rPr>
      </w:pPr>
      <w:r>
        <w:rPr>
          <w:rFonts w:hAnsi="宋体" w:cs="宋体" w:hint="eastAsia"/>
          <w:sz w:val="28"/>
          <w:szCs w:val="28"/>
        </w:rPr>
        <w:t>本项目不存在危险化学品长输管道。</w:t>
      </w:r>
    </w:p>
    <w:p w:rsidR="00CB1B6F" w:rsidRDefault="00A952FF">
      <w:pPr>
        <w:pStyle w:val="2"/>
        <w:spacing w:before="0" w:after="0" w:line="240" w:lineRule="auto"/>
        <w:rPr>
          <w:rFonts w:cs="Times New Roman"/>
        </w:rPr>
      </w:pPr>
      <w:bookmarkStart w:id="61" w:name="_Toc29824"/>
      <w:r>
        <w:rPr>
          <w:rFonts w:ascii="楷体_GB2312" w:eastAsia="楷体_GB2312" w:cs="楷体_GB2312"/>
          <w:b w:val="0"/>
          <w:bCs w:val="0"/>
        </w:rPr>
        <w:t xml:space="preserve">3.9 </w:t>
      </w:r>
      <w:r>
        <w:rPr>
          <w:rFonts w:ascii="楷体_GB2312" w:eastAsia="楷体_GB2312" w:cs="楷体_GB2312" w:hint="eastAsia"/>
          <w:b w:val="0"/>
          <w:bCs w:val="0"/>
        </w:rPr>
        <w:t>建设项目前期开展的安全评价主要分析结果</w:t>
      </w:r>
      <w:bookmarkEnd w:id="61"/>
    </w:p>
    <w:p w:rsidR="00CB1B6F" w:rsidRDefault="00A952FF">
      <w:pPr>
        <w:ind w:firstLineChars="200" w:firstLine="560"/>
        <w:rPr>
          <w:sz w:val="28"/>
          <w:szCs w:val="28"/>
        </w:rPr>
      </w:pPr>
      <w:r>
        <w:rPr>
          <w:rFonts w:hAnsi="宋体" w:cs="宋体" w:hint="eastAsia"/>
          <w:sz w:val="28"/>
          <w:szCs w:val="28"/>
        </w:rPr>
        <w:t>根据《项目安全评价报告》，主要分析结果如下：</w:t>
      </w:r>
    </w:p>
    <w:p w:rsidR="00CB1B6F" w:rsidRDefault="00A952FF">
      <w:pPr>
        <w:ind w:firstLineChars="200" w:firstLine="560"/>
        <w:rPr>
          <w:sz w:val="28"/>
          <w:szCs w:val="28"/>
        </w:rPr>
      </w:pPr>
      <w:r>
        <w:rPr>
          <w:sz w:val="28"/>
          <w:szCs w:val="28"/>
        </w:rPr>
        <w:lastRenderedPageBreak/>
        <w:t>1</w:t>
      </w:r>
      <w:r>
        <w:rPr>
          <w:rFonts w:cs="宋体" w:hint="eastAsia"/>
          <w:sz w:val="28"/>
          <w:szCs w:val="28"/>
        </w:rPr>
        <w:t>、通过危险有害因素辨识，本项目存在着触电、火灾、爆炸、中毒、化学灼伤的危险、有害性，其次还存在腐蚀、灼烫、机械伤害、高处坠落、物体打击、车辆伤害等危险、有害因素等。</w:t>
      </w:r>
    </w:p>
    <w:p w:rsidR="00CB1B6F" w:rsidRDefault="00A952FF">
      <w:pPr>
        <w:ind w:firstLineChars="200" w:firstLine="560"/>
        <w:rPr>
          <w:sz w:val="28"/>
          <w:szCs w:val="28"/>
        </w:rPr>
      </w:pPr>
      <w:r>
        <w:rPr>
          <w:sz w:val="28"/>
          <w:szCs w:val="28"/>
        </w:rPr>
        <w:t>2</w:t>
      </w:r>
      <w:r>
        <w:rPr>
          <w:rFonts w:cs="宋体" w:hint="eastAsia"/>
          <w:sz w:val="28"/>
          <w:szCs w:val="28"/>
        </w:rPr>
        <w:t>、本项目电解盐水过程中产</w:t>
      </w:r>
      <w:r>
        <w:rPr>
          <w:rFonts w:cs="宋体" w:hint="eastAsia"/>
          <w:sz w:val="28"/>
          <w:szCs w:val="28"/>
        </w:rPr>
        <w:t>生氢气极易与空气形成爆炸性混合物而发生爆炸危险性。根据国家安全监管总局办公厅《关于具有爆炸危险性危险化学品建设项目界定标准的复函》</w:t>
      </w:r>
      <w:r>
        <w:rPr>
          <w:sz w:val="28"/>
          <w:szCs w:val="28"/>
        </w:rPr>
        <w:t>(</w:t>
      </w:r>
      <w:r>
        <w:rPr>
          <w:rFonts w:cs="宋体" w:hint="eastAsia"/>
          <w:sz w:val="28"/>
          <w:szCs w:val="28"/>
        </w:rPr>
        <w:t>安监总厅管三函</w:t>
      </w:r>
      <w:r>
        <w:rPr>
          <w:sz w:val="28"/>
          <w:szCs w:val="28"/>
        </w:rPr>
        <w:t>[2014]5</w:t>
      </w:r>
      <w:r>
        <w:rPr>
          <w:rFonts w:cs="宋体" w:hint="eastAsia"/>
          <w:sz w:val="28"/>
          <w:szCs w:val="28"/>
        </w:rPr>
        <w:t>号</w:t>
      </w:r>
      <w:r>
        <w:rPr>
          <w:sz w:val="28"/>
          <w:szCs w:val="28"/>
        </w:rPr>
        <w:t>)</w:t>
      </w:r>
      <w:r>
        <w:rPr>
          <w:rFonts w:cs="宋体" w:hint="eastAsia"/>
          <w:sz w:val="28"/>
          <w:szCs w:val="28"/>
        </w:rPr>
        <w:t>和省安监局《关于转发国家安全监管总局办公厅《关于具有爆炸危险性危险化学品建设项目界定标准的复函》的通知》</w:t>
      </w:r>
      <w:r>
        <w:rPr>
          <w:sz w:val="28"/>
          <w:szCs w:val="28"/>
        </w:rPr>
        <w:t>(</w:t>
      </w:r>
      <w:r>
        <w:rPr>
          <w:rFonts w:cs="宋体" w:hint="eastAsia"/>
          <w:sz w:val="28"/>
          <w:szCs w:val="28"/>
        </w:rPr>
        <w:t>苏安监办</w:t>
      </w:r>
      <w:r>
        <w:rPr>
          <w:sz w:val="28"/>
          <w:szCs w:val="28"/>
        </w:rPr>
        <w:t>[2014]4</w:t>
      </w:r>
      <w:r>
        <w:rPr>
          <w:rFonts w:cs="宋体" w:hint="eastAsia"/>
          <w:sz w:val="28"/>
          <w:szCs w:val="28"/>
        </w:rPr>
        <w:t>号</w:t>
      </w:r>
      <w:r>
        <w:rPr>
          <w:sz w:val="28"/>
          <w:szCs w:val="28"/>
        </w:rPr>
        <w:t>)</w:t>
      </w:r>
      <w:r>
        <w:rPr>
          <w:rFonts w:cs="宋体" w:hint="eastAsia"/>
          <w:sz w:val="28"/>
          <w:szCs w:val="28"/>
        </w:rPr>
        <w:t>中的内容，本项目属于“具有爆炸危险性的建设项目”。</w:t>
      </w:r>
    </w:p>
    <w:p w:rsidR="00CB1B6F" w:rsidRDefault="00A952FF">
      <w:pPr>
        <w:ind w:firstLineChars="200" w:firstLine="560"/>
        <w:rPr>
          <w:sz w:val="28"/>
          <w:szCs w:val="28"/>
        </w:rPr>
      </w:pPr>
      <w:r>
        <w:rPr>
          <w:sz w:val="28"/>
          <w:szCs w:val="28"/>
        </w:rPr>
        <w:t>3</w:t>
      </w:r>
      <w:r>
        <w:rPr>
          <w:rFonts w:cs="宋体" w:hint="eastAsia"/>
          <w:sz w:val="28"/>
          <w:szCs w:val="28"/>
        </w:rPr>
        <w:t>、预先危险性分析结果</w:t>
      </w:r>
    </w:p>
    <w:p w:rsidR="00CB1B6F" w:rsidRDefault="00A952FF">
      <w:pPr>
        <w:ind w:firstLineChars="200" w:firstLine="560"/>
        <w:rPr>
          <w:sz w:val="28"/>
          <w:szCs w:val="28"/>
        </w:rPr>
      </w:pPr>
      <w:r>
        <w:rPr>
          <w:rFonts w:cs="宋体" w:hint="eastAsia"/>
          <w:sz w:val="28"/>
          <w:szCs w:val="28"/>
        </w:rPr>
        <w:t>危险等级为Ⅲ级的有：爆炸、火灾、中毒窒息；</w:t>
      </w:r>
    </w:p>
    <w:p w:rsidR="00CB1B6F" w:rsidRDefault="00A952FF">
      <w:pPr>
        <w:ind w:firstLineChars="200" w:firstLine="560"/>
        <w:rPr>
          <w:sz w:val="28"/>
          <w:szCs w:val="28"/>
        </w:rPr>
      </w:pPr>
      <w:r>
        <w:rPr>
          <w:rFonts w:cs="宋体" w:hint="eastAsia"/>
          <w:sz w:val="28"/>
          <w:szCs w:val="28"/>
        </w:rPr>
        <w:t>危险等级为Ⅱ～Ⅲ级的有：高处坠落、触电。</w:t>
      </w:r>
    </w:p>
    <w:p w:rsidR="00CB1B6F" w:rsidRDefault="00A952FF">
      <w:pPr>
        <w:ind w:firstLineChars="200" w:firstLine="560"/>
        <w:rPr>
          <w:sz w:val="28"/>
          <w:szCs w:val="28"/>
        </w:rPr>
      </w:pPr>
      <w:r>
        <w:rPr>
          <w:rFonts w:cs="宋体" w:hint="eastAsia"/>
          <w:sz w:val="28"/>
          <w:szCs w:val="28"/>
        </w:rPr>
        <w:t>危险等级为Ⅱ的有：灼烫、物体打击、噪声危害、机械伤害、腐蚀等。</w:t>
      </w:r>
    </w:p>
    <w:p w:rsidR="00CB1B6F" w:rsidRDefault="00A952FF">
      <w:pPr>
        <w:ind w:firstLineChars="200" w:firstLine="560"/>
        <w:rPr>
          <w:sz w:val="28"/>
          <w:szCs w:val="28"/>
        </w:rPr>
      </w:pPr>
      <w:r>
        <w:rPr>
          <w:sz w:val="28"/>
          <w:szCs w:val="28"/>
        </w:rPr>
        <w:t>4</w:t>
      </w:r>
      <w:r>
        <w:rPr>
          <w:rFonts w:cs="宋体" w:hint="eastAsia"/>
          <w:sz w:val="28"/>
          <w:szCs w:val="28"/>
        </w:rPr>
        <w:t>、单元危险度评价结果</w:t>
      </w:r>
    </w:p>
    <w:p w:rsidR="00CB1B6F" w:rsidRDefault="00A952FF">
      <w:pPr>
        <w:ind w:firstLineChars="200" w:firstLine="560"/>
        <w:rPr>
          <w:sz w:val="28"/>
          <w:szCs w:val="28"/>
        </w:rPr>
      </w:pPr>
      <w:r>
        <w:rPr>
          <w:sz w:val="28"/>
          <w:szCs w:val="28"/>
        </w:rPr>
        <w:t>(1)</w:t>
      </w:r>
      <w:r>
        <w:rPr>
          <w:rFonts w:cs="宋体" w:hint="eastAsia"/>
          <w:sz w:val="28"/>
          <w:szCs w:val="28"/>
        </w:rPr>
        <w:t>在生产过程中属于“Ⅱ级”</w:t>
      </w:r>
      <w:r>
        <w:rPr>
          <w:sz w:val="28"/>
          <w:szCs w:val="28"/>
        </w:rPr>
        <w:t>(</w:t>
      </w:r>
      <w:r>
        <w:rPr>
          <w:rFonts w:cs="宋体" w:hint="eastAsia"/>
          <w:sz w:val="28"/>
          <w:szCs w:val="28"/>
        </w:rPr>
        <w:t>中度危险</w:t>
      </w:r>
      <w:r>
        <w:rPr>
          <w:sz w:val="28"/>
          <w:szCs w:val="28"/>
        </w:rPr>
        <w:t>)</w:t>
      </w:r>
      <w:r>
        <w:rPr>
          <w:rFonts w:cs="宋体" w:hint="eastAsia"/>
          <w:sz w:val="28"/>
          <w:szCs w:val="28"/>
        </w:rPr>
        <w:t>的单元为：电解槽单元。</w:t>
      </w:r>
    </w:p>
    <w:p w:rsidR="00CB1B6F" w:rsidRDefault="00A952FF">
      <w:pPr>
        <w:ind w:firstLineChars="200" w:firstLine="560"/>
        <w:rPr>
          <w:sz w:val="28"/>
          <w:szCs w:val="28"/>
        </w:rPr>
      </w:pPr>
      <w:r>
        <w:rPr>
          <w:sz w:val="28"/>
          <w:szCs w:val="28"/>
        </w:rPr>
        <w:t>5</w:t>
      </w:r>
      <w:r>
        <w:rPr>
          <w:rFonts w:cs="宋体" w:hint="eastAsia"/>
          <w:sz w:val="28"/>
          <w:szCs w:val="28"/>
        </w:rPr>
        <w:t>、作业条件危险性评价结果</w:t>
      </w:r>
    </w:p>
    <w:p w:rsidR="00CB1B6F" w:rsidRDefault="00A952FF">
      <w:pPr>
        <w:ind w:firstLineChars="200" w:firstLine="560"/>
        <w:rPr>
          <w:sz w:val="28"/>
          <w:szCs w:val="28"/>
        </w:rPr>
      </w:pPr>
      <w:r>
        <w:rPr>
          <w:rFonts w:cs="宋体" w:hint="eastAsia"/>
          <w:sz w:val="28"/>
          <w:szCs w:val="28"/>
        </w:rPr>
        <w:t>对本项目电解单元作业条件进行危险性分析评价：</w:t>
      </w:r>
    </w:p>
    <w:p w:rsidR="00CB1B6F" w:rsidRDefault="00A952FF">
      <w:pPr>
        <w:ind w:firstLineChars="200" w:firstLine="560"/>
        <w:rPr>
          <w:sz w:val="28"/>
          <w:szCs w:val="28"/>
        </w:rPr>
      </w:pPr>
      <w:r>
        <w:rPr>
          <w:rFonts w:cs="宋体" w:hint="eastAsia"/>
          <w:sz w:val="28"/>
          <w:szCs w:val="28"/>
        </w:rPr>
        <w:t>（</w:t>
      </w:r>
      <w:r>
        <w:rPr>
          <w:sz w:val="28"/>
          <w:szCs w:val="28"/>
        </w:rPr>
        <w:t>1</w:t>
      </w:r>
      <w:r>
        <w:rPr>
          <w:rFonts w:cs="宋体" w:hint="eastAsia"/>
          <w:sz w:val="28"/>
          <w:szCs w:val="28"/>
        </w:rPr>
        <w:t>）“显著危险”的作业单元有</w:t>
      </w:r>
      <w:r>
        <w:rPr>
          <w:sz w:val="28"/>
          <w:szCs w:val="28"/>
        </w:rPr>
        <w:t>1</w:t>
      </w:r>
      <w:r>
        <w:rPr>
          <w:rFonts w:cs="宋体" w:hint="eastAsia"/>
          <w:sz w:val="28"/>
          <w:szCs w:val="28"/>
        </w:rPr>
        <w:t>项：为氯、氢管道、设备动火作业。</w:t>
      </w:r>
    </w:p>
    <w:p w:rsidR="00CB1B6F" w:rsidRDefault="00A952FF">
      <w:pPr>
        <w:ind w:firstLineChars="200" w:firstLine="560"/>
        <w:rPr>
          <w:sz w:val="28"/>
          <w:szCs w:val="28"/>
        </w:rPr>
      </w:pPr>
      <w:r>
        <w:rPr>
          <w:rFonts w:cs="宋体" w:hint="eastAsia"/>
          <w:sz w:val="28"/>
          <w:szCs w:val="28"/>
        </w:rPr>
        <w:t>（</w:t>
      </w:r>
      <w:r>
        <w:rPr>
          <w:sz w:val="28"/>
          <w:szCs w:val="28"/>
        </w:rPr>
        <w:t>2</w:t>
      </w:r>
      <w:r>
        <w:rPr>
          <w:rFonts w:cs="宋体" w:hint="eastAsia"/>
          <w:sz w:val="28"/>
          <w:szCs w:val="28"/>
        </w:rPr>
        <w:t>）属于“比较危险”作业单元有</w:t>
      </w:r>
      <w:r>
        <w:rPr>
          <w:sz w:val="28"/>
          <w:szCs w:val="28"/>
        </w:rPr>
        <w:t>3</w:t>
      </w:r>
      <w:r>
        <w:rPr>
          <w:rFonts w:cs="宋体" w:hint="eastAsia"/>
          <w:sz w:val="28"/>
          <w:szCs w:val="28"/>
        </w:rPr>
        <w:t>项：管道及设备安装维修作业、起重作业、入槽进塔维修作业。</w:t>
      </w:r>
    </w:p>
    <w:p w:rsidR="00CB1B6F" w:rsidRDefault="00A952FF">
      <w:pPr>
        <w:ind w:firstLineChars="200" w:firstLine="560"/>
        <w:rPr>
          <w:sz w:val="28"/>
          <w:szCs w:val="28"/>
        </w:rPr>
      </w:pPr>
      <w:r>
        <w:rPr>
          <w:rFonts w:cs="宋体" w:hint="eastAsia"/>
          <w:sz w:val="28"/>
          <w:szCs w:val="28"/>
        </w:rPr>
        <w:lastRenderedPageBreak/>
        <w:t>（</w:t>
      </w:r>
      <w:r>
        <w:rPr>
          <w:sz w:val="28"/>
          <w:szCs w:val="28"/>
        </w:rPr>
        <w:t>3</w:t>
      </w:r>
      <w:r>
        <w:rPr>
          <w:rFonts w:cs="宋体" w:hint="eastAsia"/>
          <w:sz w:val="28"/>
          <w:szCs w:val="28"/>
        </w:rPr>
        <w:t>）属于“稍有危险”有巡检、取样、登高作业等</w:t>
      </w:r>
      <w:r>
        <w:rPr>
          <w:sz w:val="28"/>
          <w:szCs w:val="28"/>
        </w:rPr>
        <w:t>6</w:t>
      </w:r>
      <w:r>
        <w:rPr>
          <w:rFonts w:cs="宋体" w:hint="eastAsia"/>
          <w:sz w:val="28"/>
          <w:szCs w:val="28"/>
        </w:rPr>
        <w:t>项，以上作业虽然危险性不大，但仍然要注意防止意外事故的发生。</w:t>
      </w:r>
    </w:p>
    <w:p w:rsidR="00CB1B6F" w:rsidRDefault="00A952FF">
      <w:pPr>
        <w:ind w:firstLineChars="200" w:firstLine="560"/>
        <w:rPr>
          <w:rFonts w:cs="宋体"/>
          <w:sz w:val="28"/>
          <w:szCs w:val="28"/>
        </w:rPr>
      </w:pPr>
      <w:r>
        <w:rPr>
          <w:rFonts w:cs="宋体"/>
          <w:sz w:val="28"/>
          <w:szCs w:val="28"/>
        </w:rPr>
        <w:t>6</w:t>
      </w:r>
      <w:r>
        <w:rPr>
          <w:rFonts w:cs="宋体" w:hint="eastAsia"/>
          <w:sz w:val="28"/>
          <w:szCs w:val="28"/>
        </w:rPr>
        <w:t>、可接受风险分</w:t>
      </w:r>
      <w:r>
        <w:rPr>
          <w:rFonts w:cs="宋体" w:hint="eastAsia"/>
          <w:sz w:val="28"/>
          <w:szCs w:val="28"/>
        </w:rPr>
        <w:t>析结论</w:t>
      </w:r>
    </w:p>
    <w:p w:rsidR="00CB1B6F" w:rsidRDefault="00A952FF">
      <w:pPr>
        <w:ind w:firstLineChars="200" w:firstLine="560"/>
        <w:rPr>
          <w:rFonts w:cs="宋体"/>
          <w:sz w:val="28"/>
          <w:szCs w:val="28"/>
        </w:rPr>
      </w:pPr>
      <w:r>
        <w:rPr>
          <w:rFonts w:cs="宋体" w:hint="eastAsia"/>
          <w:sz w:val="28"/>
          <w:szCs w:val="28"/>
        </w:rPr>
        <w:t>江苏东普新材料有限公司的个人与社会风险满足《危险化学品生产、储存装置个人可接受风险标准和社会可接受风险标准（试行）》（国家安全生产监督总局公告</w:t>
      </w:r>
      <w:r>
        <w:rPr>
          <w:rFonts w:cs="宋体"/>
          <w:sz w:val="28"/>
          <w:szCs w:val="28"/>
        </w:rPr>
        <w:t>[2014]</w:t>
      </w:r>
      <w:r>
        <w:rPr>
          <w:rFonts w:cs="宋体" w:hint="eastAsia"/>
          <w:sz w:val="28"/>
          <w:szCs w:val="28"/>
        </w:rPr>
        <w:t>第</w:t>
      </w:r>
      <w:r>
        <w:rPr>
          <w:rFonts w:cs="宋体"/>
          <w:sz w:val="28"/>
          <w:szCs w:val="28"/>
        </w:rPr>
        <w:t>13</w:t>
      </w:r>
      <w:r>
        <w:rPr>
          <w:rFonts w:cs="宋体" w:hint="eastAsia"/>
          <w:sz w:val="28"/>
          <w:szCs w:val="28"/>
        </w:rPr>
        <w:t>号）的风险标准要求，外部风险可接受。</w:t>
      </w:r>
    </w:p>
    <w:p w:rsidR="00CB1B6F" w:rsidRDefault="00A952FF">
      <w:pPr>
        <w:ind w:firstLineChars="200" w:firstLine="560"/>
        <w:rPr>
          <w:rFonts w:cs="宋体"/>
          <w:sz w:val="28"/>
          <w:szCs w:val="28"/>
        </w:rPr>
      </w:pPr>
      <w:r>
        <w:rPr>
          <w:rFonts w:cs="宋体" w:hint="eastAsia"/>
          <w:sz w:val="28"/>
          <w:szCs w:val="28"/>
        </w:rPr>
        <w:t>江苏东普新材料有限公司的危险化学品生产装置（电解车间）、储存装置（氢气气柜、液氯储槽）到防护目标（指在发生危险化学品事故时，易造成群死群伤的危险化学品单位周边的重要目标和敏感场所，包括学校、医院、幼儿园、养老院、党政机关、军事管理区、文物保护单位、大型体育场、大型交通枢纽等）的外部安全距离向北是</w:t>
      </w:r>
      <w:r>
        <w:rPr>
          <w:rFonts w:cs="宋体" w:hint="eastAsia"/>
          <w:sz w:val="28"/>
          <w:szCs w:val="28"/>
        </w:rPr>
        <w:t>1244m</w:t>
      </w:r>
      <w:r>
        <w:rPr>
          <w:rFonts w:cs="宋体" w:hint="eastAsia"/>
          <w:sz w:val="28"/>
          <w:szCs w:val="28"/>
        </w:rPr>
        <w:t>，向东北方向是</w:t>
      </w:r>
      <w:r>
        <w:rPr>
          <w:rFonts w:cs="宋体" w:hint="eastAsia"/>
          <w:sz w:val="28"/>
          <w:szCs w:val="28"/>
        </w:rPr>
        <w:t>1323m</w:t>
      </w:r>
      <w:r>
        <w:rPr>
          <w:rFonts w:cs="宋体"/>
          <w:sz w:val="28"/>
          <w:szCs w:val="28"/>
        </w:rPr>
        <w:t>、</w:t>
      </w:r>
      <w:r>
        <w:rPr>
          <w:rFonts w:cs="宋体" w:hint="eastAsia"/>
          <w:sz w:val="28"/>
          <w:szCs w:val="28"/>
        </w:rPr>
        <w:t>向东方向是</w:t>
      </w:r>
      <w:r>
        <w:rPr>
          <w:rFonts w:cs="宋体" w:hint="eastAsia"/>
          <w:sz w:val="28"/>
          <w:szCs w:val="28"/>
        </w:rPr>
        <w:t>1348m</w:t>
      </w:r>
      <w:r>
        <w:rPr>
          <w:rFonts w:cs="宋体" w:hint="eastAsia"/>
          <w:sz w:val="28"/>
          <w:szCs w:val="28"/>
        </w:rPr>
        <w:t>。其防护距离内周边无重要目标和敏感场所。详见附件</w:t>
      </w:r>
      <w:r>
        <w:rPr>
          <w:rFonts w:cs="宋体" w:hint="eastAsia"/>
          <w:sz w:val="28"/>
          <w:szCs w:val="28"/>
        </w:rPr>
        <w:t xml:space="preserve">22 </w:t>
      </w:r>
      <w:r>
        <w:rPr>
          <w:rFonts w:cs="宋体" w:hint="eastAsia"/>
          <w:sz w:val="28"/>
          <w:szCs w:val="28"/>
        </w:rPr>
        <w:t>个人与社会风险评估报告。</w:t>
      </w:r>
    </w:p>
    <w:p w:rsidR="00CB1B6F" w:rsidRDefault="00A952FF">
      <w:pPr>
        <w:ind w:firstLineChars="200" w:firstLine="560"/>
        <w:rPr>
          <w:rFonts w:cs="宋体"/>
          <w:sz w:val="28"/>
          <w:szCs w:val="28"/>
        </w:rPr>
      </w:pPr>
      <w:r>
        <w:rPr>
          <w:rFonts w:cs="宋体" w:hint="eastAsia"/>
          <w:sz w:val="28"/>
          <w:szCs w:val="28"/>
        </w:rPr>
        <w:t>依据《危险化学品重大危险源监督管理暂行规定》（国家安全生产监督管理总局令第</w:t>
      </w:r>
      <w:r>
        <w:rPr>
          <w:rFonts w:cs="宋体"/>
          <w:sz w:val="28"/>
          <w:szCs w:val="28"/>
        </w:rPr>
        <w:t>40</w:t>
      </w:r>
      <w:r>
        <w:rPr>
          <w:rFonts w:cs="宋体" w:hint="eastAsia"/>
          <w:sz w:val="28"/>
          <w:szCs w:val="28"/>
        </w:rPr>
        <w:t>号，</w:t>
      </w:r>
      <w:r>
        <w:rPr>
          <w:rFonts w:cs="宋体"/>
          <w:sz w:val="28"/>
          <w:szCs w:val="28"/>
        </w:rPr>
        <w:t>79</w:t>
      </w:r>
      <w:r>
        <w:rPr>
          <w:rFonts w:cs="宋体" w:hint="eastAsia"/>
          <w:sz w:val="28"/>
          <w:szCs w:val="28"/>
        </w:rPr>
        <w:t>号令修改）计算，该项目危险化学品重大危险源的个人和社会可容许风险值均在可接受范围内。</w:t>
      </w:r>
    </w:p>
    <w:p w:rsidR="00CB1B6F" w:rsidRDefault="00A952FF">
      <w:pPr>
        <w:ind w:firstLineChars="200" w:firstLine="560"/>
        <w:rPr>
          <w:rFonts w:cs="宋体"/>
          <w:sz w:val="28"/>
          <w:szCs w:val="28"/>
        </w:rPr>
      </w:pPr>
      <w:r>
        <w:rPr>
          <w:rFonts w:cs="宋体" w:hint="eastAsia"/>
          <w:sz w:val="28"/>
          <w:szCs w:val="28"/>
        </w:rPr>
        <w:t>企业应针对于比较危险尤其显著危险的作业，加强管理，防止不安全行为造成不必要的事故和损失。</w:t>
      </w:r>
    </w:p>
    <w:p w:rsidR="00CB1B6F" w:rsidRDefault="00A952FF">
      <w:pPr>
        <w:pStyle w:val="2"/>
        <w:spacing w:before="0" w:after="0" w:line="240" w:lineRule="auto"/>
        <w:rPr>
          <w:rFonts w:ascii="楷体_GB2312" w:eastAsia="楷体_GB2312" w:cs="Times New Roman"/>
          <w:b w:val="0"/>
          <w:bCs w:val="0"/>
        </w:rPr>
      </w:pPr>
      <w:bookmarkStart w:id="62" w:name="_Toc25266"/>
      <w:r>
        <w:rPr>
          <w:rFonts w:ascii="楷体_GB2312" w:eastAsia="楷体_GB2312" w:cs="楷体_GB2312"/>
          <w:b w:val="0"/>
          <w:bCs w:val="0"/>
        </w:rPr>
        <w:t xml:space="preserve">3.10 </w:t>
      </w:r>
      <w:r>
        <w:rPr>
          <w:rFonts w:ascii="楷体_GB2312" w:eastAsia="楷体_GB2312" w:cs="楷体_GB2312" w:hint="eastAsia"/>
          <w:b w:val="0"/>
          <w:bCs w:val="0"/>
        </w:rPr>
        <w:t>危险与可操作性</w:t>
      </w:r>
      <w:r>
        <w:rPr>
          <w:rFonts w:ascii="楷体_GB2312" w:eastAsia="楷体_GB2312" w:cs="楷体_GB2312"/>
          <w:b w:val="0"/>
          <w:bCs w:val="0"/>
        </w:rPr>
        <w:t xml:space="preserve">(HAZOP) </w:t>
      </w:r>
      <w:r>
        <w:rPr>
          <w:rFonts w:ascii="楷体_GB2312" w:eastAsia="楷体_GB2312" w:cs="楷体_GB2312" w:hint="eastAsia"/>
          <w:b w:val="0"/>
          <w:bCs w:val="0"/>
        </w:rPr>
        <w:t>研究的分析结果及其对安全设施变更设计的指导</w:t>
      </w:r>
      <w:bookmarkEnd w:id="62"/>
    </w:p>
    <w:p w:rsidR="00CB1B6F" w:rsidRDefault="00A952FF">
      <w:pPr>
        <w:ind w:firstLineChars="200" w:firstLine="560"/>
        <w:rPr>
          <w:sz w:val="28"/>
          <w:szCs w:val="28"/>
        </w:rPr>
      </w:pPr>
      <w:r>
        <w:rPr>
          <w:rFonts w:cs="宋体" w:hint="eastAsia"/>
          <w:sz w:val="28"/>
          <w:szCs w:val="28"/>
        </w:rPr>
        <w:t>本项目对电解槽改造进行了</w:t>
      </w:r>
      <w:r>
        <w:rPr>
          <w:sz w:val="28"/>
          <w:szCs w:val="28"/>
        </w:rPr>
        <w:t>HAZOP</w:t>
      </w:r>
      <w:r>
        <w:rPr>
          <w:rFonts w:cs="宋体" w:hint="eastAsia"/>
          <w:sz w:val="28"/>
          <w:szCs w:val="28"/>
        </w:rPr>
        <w:t>分析，主要分析结果如下：</w:t>
      </w:r>
    </w:p>
    <w:p w:rsidR="00CB1B6F" w:rsidRDefault="00A952FF">
      <w:pPr>
        <w:jc w:val="center"/>
        <w:rPr>
          <w:rFonts w:hAnsi="宋体" w:cs="宋体"/>
        </w:rPr>
      </w:pPr>
      <w:r>
        <w:rPr>
          <w:rFonts w:hAnsi="宋体" w:cs="宋体" w:hint="eastAsia"/>
        </w:rPr>
        <w:lastRenderedPageBreak/>
        <w:t>表</w:t>
      </w:r>
      <w:r>
        <w:rPr>
          <w:rFonts w:hAnsi="宋体" w:cs="宋体"/>
        </w:rPr>
        <w:t>3.10-1 NO.1</w:t>
      </w:r>
      <w:r>
        <w:rPr>
          <w:rFonts w:hAnsi="宋体" w:cs="宋体" w:hint="eastAsia"/>
        </w:rPr>
        <w:t>电解槽系统</w:t>
      </w:r>
      <w:r>
        <w:rPr>
          <w:rFonts w:hAnsi="宋体" w:cs="宋体"/>
        </w:rPr>
        <w:t>HAZOP</w:t>
      </w:r>
      <w:r>
        <w:rPr>
          <w:rFonts w:hAnsi="宋体" w:cs="宋体" w:hint="eastAsia"/>
        </w:rPr>
        <w:t>主要分析结果</w:t>
      </w:r>
      <w:r>
        <w:rPr>
          <w:rFonts w:hAnsi="宋体" w:cs="宋体"/>
        </w:rPr>
        <w:t>1</w:t>
      </w:r>
    </w:p>
    <w:tbl>
      <w:tblPr>
        <w:tblW w:w="8296" w:type="dxa"/>
        <w:tblInd w:w="2" w:type="dxa"/>
        <w:tblLayout w:type="fixed"/>
        <w:tblCellMar>
          <w:top w:w="15" w:type="dxa"/>
          <w:left w:w="15" w:type="dxa"/>
          <w:bottom w:w="15" w:type="dxa"/>
          <w:right w:w="15" w:type="dxa"/>
        </w:tblCellMar>
        <w:tblLook w:val="04A0"/>
      </w:tblPr>
      <w:tblGrid>
        <w:gridCol w:w="962"/>
        <w:gridCol w:w="2235"/>
        <w:gridCol w:w="1191"/>
        <w:gridCol w:w="2821"/>
        <w:gridCol w:w="1087"/>
      </w:tblGrid>
      <w:tr w:rsidR="00CB1B6F">
        <w:trPr>
          <w:trHeight w:val="434"/>
          <w:tblHeader/>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hAnsi="宋体" w:cs="宋体" w:hint="eastAsia"/>
                <w:kern w:val="0"/>
              </w:rPr>
              <w:t>设备：</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电解槽</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图号：</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二次盐水工序及电解工艺管道流程图</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CB1B6F">
            <w:pPr>
              <w:widowControl/>
              <w:jc w:val="left"/>
              <w:textAlignment w:val="center"/>
              <w:rPr>
                <w:rFonts w:ascii="宋体"/>
                <w:kern w:val="0"/>
                <w:sz w:val="20"/>
                <w:szCs w:val="20"/>
              </w:rPr>
            </w:pPr>
          </w:p>
        </w:tc>
      </w:tr>
      <w:tr w:rsidR="00CB1B6F">
        <w:trPr>
          <w:trHeight w:val="286"/>
          <w:tblHeader/>
        </w:trPr>
        <w:tc>
          <w:tcPr>
            <w:tcW w:w="962"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位号：</w:t>
            </w:r>
          </w:p>
        </w:tc>
        <w:tc>
          <w:tcPr>
            <w:tcW w:w="2235" w:type="dxa"/>
            <w:tcBorders>
              <w:top w:val="single" w:sz="4" w:space="0" w:color="000000"/>
              <w:left w:val="single" w:sz="4" w:space="0" w:color="000000"/>
              <w:right w:val="single" w:sz="4" w:space="0" w:color="000000"/>
            </w:tcBorders>
            <w:vAlign w:val="bottom"/>
          </w:tcPr>
          <w:p w:rsidR="00CB1B6F" w:rsidRDefault="00A952FF">
            <w:pPr>
              <w:widowControl/>
              <w:jc w:val="left"/>
              <w:textAlignment w:val="bottom"/>
              <w:rPr>
                <w:rFonts w:ascii="宋体"/>
                <w:sz w:val="20"/>
                <w:szCs w:val="20"/>
              </w:rPr>
            </w:pPr>
            <w:r>
              <w:rPr>
                <w:rFonts w:ascii="宋体" w:hAnsi="宋体" w:cs="宋体"/>
                <w:kern w:val="0"/>
                <w:sz w:val="20"/>
                <w:szCs w:val="20"/>
              </w:rPr>
              <w:t xml:space="preserve"> 2R-230A/</w:t>
            </w:r>
            <w:r>
              <w:rPr>
                <w:rFonts w:ascii="宋体" w:hAnsi="宋体" w:cs="宋体" w:hint="eastAsia"/>
                <w:kern w:val="0"/>
                <w:sz w:val="20"/>
                <w:szCs w:val="20"/>
              </w:rPr>
              <w:t>B</w:t>
            </w:r>
            <w:r>
              <w:rPr>
                <w:rFonts w:ascii="宋体" w:hAnsi="宋体" w:cs="宋体"/>
                <w:kern w:val="0"/>
                <w:sz w:val="20"/>
                <w:szCs w:val="20"/>
              </w:rPr>
              <w:t>/C/D</w:t>
            </w:r>
          </w:p>
        </w:tc>
        <w:tc>
          <w:tcPr>
            <w:tcW w:w="1191"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物料：</w:t>
            </w:r>
          </w:p>
        </w:tc>
        <w:tc>
          <w:tcPr>
            <w:tcW w:w="2821"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kern w:val="0"/>
                <w:sz w:val="20"/>
                <w:szCs w:val="20"/>
              </w:rPr>
              <w:t>水、纯水、烧碱、盐酸</w:t>
            </w:r>
          </w:p>
        </w:tc>
        <w:tc>
          <w:tcPr>
            <w:tcW w:w="1087" w:type="dxa"/>
            <w:tcBorders>
              <w:top w:val="single" w:sz="4" w:space="0" w:color="000000"/>
              <w:left w:val="single" w:sz="4" w:space="0" w:color="000000"/>
              <w:right w:val="single" w:sz="4" w:space="0" w:color="000000"/>
            </w:tcBorders>
            <w:vAlign w:val="bottom"/>
          </w:tcPr>
          <w:p w:rsidR="00CB1B6F" w:rsidRDefault="00CB1B6F">
            <w:pPr>
              <w:jc w:val="left"/>
              <w:rPr>
                <w:rFonts w:ascii="宋体"/>
                <w:kern w:val="0"/>
                <w:sz w:val="20"/>
                <w:szCs w:val="20"/>
              </w:rPr>
            </w:pPr>
          </w:p>
        </w:tc>
      </w:tr>
      <w:tr w:rsidR="00CB1B6F">
        <w:trPr>
          <w:trHeight w:val="475"/>
          <w:tblHeader/>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宋体"/>
                <w:b/>
                <w:bCs/>
                <w:sz w:val="20"/>
                <w:szCs w:val="20"/>
              </w:rPr>
            </w:pPr>
            <w:r>
              <w:rPr>
                <w:rFonts w:ascii="宋体" w:hAnsi="宋体" w:cs="宋体" w:hint="eastAsia"/>
                <w:b/>
                <w:bCs/>
                <w:kern w:val="0"/>
                <w:sz w:val="20"/>
                <w:szCs w:val="20"/>
              </w:rPr>
              <w:t>偏离</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可能的原因</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后果</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Fonts w:ascii="Arial" w:hAnsi="Arial" w:cs="宋体" w:hint="eastAsia"/>
                <w:b/>
                <w:bCs/>
                <w:kern w:val="0"/>
                <w:sz w:val="20"/>
                <w:szCs w:val="20"/>
              </w:rPr>
              <w:t>安全</w:t>
            </w:r>
            <w:r>
              <w:rPr>
                <w:rStyle w:val="font81"/>
                <w:rFonts w:hint="eastAsia"/>
                <w:color w:val="auto"/>
              </w:rPr>
              <w:t>保护措施</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jc w:val="center"/>
              <w:rPr>
                <w:rFonts w:ascii="Arial" w:hAnsi="Arial" w:cs="Arial"/>
                <w:b/>
                <w:bCs/>
                <w:kern w:val="0"/>
                <w:sz w:val="20"/>
                <w:szCs w:val="20"/>
              </w:rPr>
            </w:pPr>
            <w:r>
              <w:rPr>
                <w:rFonts w:ascii="Arial" w:hAnsi="Arial" w:cs="宋体" w:hint="eastAsia"/>
                <w:b/>
                <w:bCs/>
                <w:kern w:val="0"/>
                <w:sz w:val="20"/>
                <w:szCs w:val="20"/>
              </w:rPr>
              <w:t>执行情况</w:t>
            </w:r>
          </w:p>
        </w:tc>
      </w:tr>
      <w:tr w:rsidR="00CB1B6F">
        <w:trPr>
          <w:trHeight w:val="235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盐水进口压力过低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泵故障</w:t>
            </w:r>
            <w:r>
              <w:rPr>
                <w:rFonts w:ascii="宋体" w:hAnsi="宋体" w:cs="宋体"/>
                <w:kern w:val="0"/>
                <w:sz w:val="20"/>
                <w:szCs w:val="20"/>
              </w:rPr>
              <w:t>2</w:t>
            </w:r>
            <w:r>
              <w:rPr>
                <w:rFonts w:ascii="宋体" w:hAnsi="宋体" w:cs="宋体" w:hint="eastAsia"/>
                <w:kern w:val="0"/>
                <w:sz w:val="20"/>
                <w:szCs w:val="20"/>
              </w:rPr>
              <w:t>、出口管道泄漏</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2L-170</w:t>
            </w:r>
            <w:r>
              <w:rPr>
                <w:rFonts w:ascii="宋体" w:hAnsi="宋体" w:cs="宋体" w:hint="eastAsia"/>
                <w:kern w:val="0"/>
                <w:sz w:val="20"/>
                <w:szCs w:val="20"/>
              </w:rPr>
              <w:t>液位低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盐水流量不够，长时间导致降负荷或停车</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泵二台，一开一备，运行状况</w:t>
            </w:r>
            <w:r>
              <w:rPr>
                <w:rFonts w:ascii="宋体" w:hAnsi="宋体" w:cs="宋体"/>
                <w:kern w:val="0"/>
                <w:sz w:val="20"/>
                <w:szCs w:val="20"/>
              </w:rPr>
              <w:t>DCS</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2P-154</w:t>
            </w:r>
            <w:r>
              <w:rPr>
                <w:rFonts w:ascii="宋体" w:hAnsi="宋体" w:cs="宋体" w:hint="eastAsia"/>
                <w:kern w:val="0"/>
                <w:sz w:val="20"/>
                <w:szCs w:val="20"/>
              </w:rPr>
              <w:t>泵负荷与</w:t>
            </w:r>
            <w:r>
              <w:rPr>
                <w:rFonts w:ascii="宋体" w:hAnsi="宋体" w:cs="宋体"/>
                <w:kern w:val="0"/>
                <w:sz w:val="20"/>
                <w:szCs w:val="20"/>
              </w:rPr>
              <w:t>2LIT-170</w:t>
            </w:r>
            <w:r>
              <w:rPr>
                <w:rFonts w:ascii="宋体" w:hAnsi="宋体" w:cs="宋体" w:hint="eastAsia"/>
                <w:kern w:val="0"/>
                <w:sz w:val="20"/>
                <w:szCs w:val="20"/>
              </w:rPr>
              <w:t>串接控制。</w:t>
            </w:r>
            <w:r>
              <w:rPr>
                <w:rFonts w:ascii="宋体" w:hAnsi="宋体" w:cs="宋体"/>
                <w:kern w:val="0"/>
                <w:sz w:val="20"/>
                <w:szCs w:val="20"/>
              </w:rPr>
              <w:t>4</w:t>
            </w:r>
            <w:r>
              <w:rPr>
                <w:rFonts w:ascii="宋体" w:hAnsi="宋体" w:cs="宋体" w:hint="eastAsia"/>
                <w:kern w:val="0"/>
                <w:sz w:val="20"/>
                <w:szCs w:val="20"/>
              </w:rPr>
              <w:t>、进口盐水流量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显示并自控调节，其流量与运行电流串接控制，并设定最低值与整流联锁、报警，联锁后自动切换至开、停车管线。</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已设定最低值与整流联锁、报警，联锁</w:t>
            </w:r>
          </w:p>
        </w:tc>
      </w:tr>
      <w:tr w:rsidR="00CB1B6F">
        <w:trPr>
          <w:trHeight w:val="141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盐水进口流量过低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2FIT231</w:t>
            </w:r>
            <w:r>
              <w:rPr>
                <w:rFonts w:ascii="宋体" w:hAnsi="宋体" w:cs="宋体" w:hint="eastAsia"/>
                <w:kern w:val="0"/>
                <w:sz w:val="20"/>
                <w:szCs w:val="20"/>
              </w:rPr>
              <w:t>或</w:t>
            </w:r>
            <w:r>
              <w:rPr>
                <w:rFonts w:ascii="宋体" w:hAnsi="宋体" w:cs="宋体"/>
                <w:kern w:val="0"/>
                <w:sz w:val="20"/>
                <w:szCs w:val="20"/>
              </w:rPr>
              <w:t>2FCV231</w:t>
            </w:r>
            <w:r>
              <w:rPr>
                <w:rFonts w:ascii="宋体" w:hAnsi="宋体" w:cs="宋体" w:hint="eastAsia"/>
                <w:kern w:val="0"/>
                <w:sz w:val="20"/>
                <w:szCs w:val="20"/>
              </w:rPr>
              <w:t>故障</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CB1B6F">
            <w:pPr>
              <w:jc w:val="left"/>
              <w:rPr>
                <w:rFonts w:ascii="宋体"/>
                <w:sz w:val="20"/>
                <w:szCs w:val="20"/>
              </w:rPr>
            </w:pP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、进口盐水流量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显示并自控调节，其流量与运行电流串接控制，并设定最低值与整流联锁、报警，联锁后自动切换至开、停车管线。</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已设定最低值与整流联锁、报警</w:t>
            </w:r>
          </w:p>
        </w:tc>
      </w:tr>
      <w:tr w:rsidR="00CB1B6F">
        <w:trPr>
          <w:trHeight w:val="82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进口盐水温度过低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2E153</w:t>
            </w:r>
            <w:r>
              <w:rPr>
                <w:rFonts w:ascii="宋体" w:hAnsi="宋体" w:cs="宋体" w:hint="eastAsia"/>
                <w:kern w:val="0"/>
                <w:sz w:val="20"/>
                <w:szCs w:val="20"/>
              </w:rPr>
              <w:t>热交换效果差</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设定温度显示及串接控制</w:t>
            </w:r>
          </w:p>
        </w:tc>
      </w:tr>
      <w:tr w:rsidR="00CB1B6F">
        <w:trPr>
          <w:trHeight w:val="12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进口盐水质量不合格</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、一次盐水不合格</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2T160</w:t>
            </w:r>
            <w:r>
              <w:rPr>
                <w:rFonts w:ascii="宋体" w:hAnsi="宋体" w:cs="宋体" w:hint="eastAsia"/>
                <w:kern w:val="0"/>
                <w:sz w:val="20"/>
                <w:szCs w:val="20"/>
              </w:rPr>
              <w:t>树脂高度不够或质量差</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2T160</w:t>
            </w:r>
            <w:r>
              <w:rPr>
                <w:rFonts w:ascii="宋体" w:hAnsi="宋体" w:cs="宋体" w:hint="eastAsia"/>
                <w:kern w:val="0"/>
                <w:sz w:val="20"/>
                <w:szCs w:val="20"/>
              </w:rPr>
              <w:t>再生效果差</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电耗高，膜寿命短</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、人工分析监测，有不合格盐水回收管系。</w:t>
            </w:r>
            <w:r>
              <w:rPr>
                <w:rFonts w:ascii="宋体" w:hAnsi="宋体" w:cs="宋体"/>
                <w:kern w:val="0"/>
                <w:sz w:val="20"/>
                <w:szCs w:val="20"/>
              </w:rPr>
              <w:t>2</w:t>
            </w:r>
            <w:r>
              <w:rPr>
                <w:rFonts w:ascii="宋体" w:hAnsi="宋体" w:cs="宋体" w:hint="eastAsia"/>
                <w:kern w:val="0"/>
                <w:sz w:val="20"/>
                <w:szCs w:val="20"/>
              </w:rPr>
              <w:t>、二次盐水质量采用</w:t>
            </w:r>
            <w:r>
              <w:rPr>
                <w:rFonts w:ascii="宋体" w:hAnsi="宋体" w:cs="宋体"/>
                <w:kern w:val="0"/>
                <w:sz w:val="20"/>
                <w:szCs w:val="20"/>
              </w:rPr>
              <w:t>ICP</w:t>
            </w:r>
            <w:r>
              <w:rPr>
                <w:rFonts w:ascii="宋体" w:hAnsi="宋体" w:cs="宋体" w:hint="eastAsia"/>
                <w:kern w:val="0"/>
                <w:sz w:val="20"/>
                <w:szCs w:val="20"/>
              </w:rPr>
              <w:t>分析仪定期分析。</w:t>
            </w:r>
            <w:r>
              <w:rPr>
                <w:rFonts w:ascii="宋体" w:hAnsi="宋体" w:cs="宋体"/>
                <w:kern w:val="0"/>
                <w:sz w:val="20"/>
                <w:szCs w:val="20"/>
              </w:rPr>
              <w:t>3</w:t>
            </w:r>
            <w:r>
              <w:rPr>
                <w:rFonts w:ascii="宋体" w:hAnsi="宋体" w:cs="宋体" w:hint="eastAsia"/>
                <w:kern w:val="0"/>
                <w:sz w:val="20"/>
                <w:szCs w:val="20"/>
              </w:rPr>
              <w:t>、设计有系统清洗置换管线及排污管线。</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定期分析，设置系统清洗置换管线</w:t>
            </w:r>
          </w:p>
        </w:tc>
      </w:tr>
      <w:tr w:rsidR="00CB1B6F">
        <w:trPr>
          <w:trHeight w:val="12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盐水出口温度过低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2E153</w:t>
            </w:r>
            <w:r>
              <w:rPr>
                <w:rFonts w:ascii="宋体" w:hAnsi="宋体" w:cs="宋体" w:hint="eastAsia"/>
                <w:kern w:val="0"/>
                <w:sz w:val="20"/>
                <w:szCs w:val="20"/>
              </w:rPr>
              <w:t>热交换效果差</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热交换效果差</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、设计了阴极液换热器，进料温度现场、</w:t>
            </w:r>
            <w:r>
              <w:rPr>
                <w:rFonts w:ascii="宋体" w:hAnsi="宋体" w:cs="宋体"/>
                <w:kern w:val="0"/>
                <w:sz w:val="20"/>
                <w:szCs w:val="20"/>
              </w:rPr>
              <w:t>DCS</w:t>
            </w:r>
            <w:r>
              <w:rPr>
                <w:rFonts w:ascii="宋体" w:hAnsi="宋体" w:cs="宋体" w:hint="eastAsia"/>
                <w:kern w:val="0"/>
                <w:sz w:val="20"/>
                <w:szCs w:val="20"/>
              </w:rPr>
              <w:t>均有显示。阴极液温度与蒸汽流量串接控制并有温度报警。</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已设置温度显示及报警</w:t>
            </w:r>
          </w:p>
        </w:tc>
      </w:tr>
      <w:tr w:rsidR="00CB1B6F">
        <w:trPr>
          <w:trHeight w:val="234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出口淡盐水质量不合格</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、盐水流量、盐酸流量与运行电流串接参数不当</w:t>
            </w:r>
            <w:r>
              <w:rPr>
                <w:rFonts w:ascii="宋体" w:hAnsi="宋体" w:cs="宋体"/>
                <w:kern w:val="0"/>
                <w:sz w:val="20"/>
                <w:szCs w:val="20"/>
              </w:rPr>
              <w:t>2</w:t>
            </w:r>
            <w:r>
              <w:rPr>
                <w:rFonts w:ascii="宋体" w:hAnsi="宋体" w:cs="宋体" w:hint="eastAsia"/>
                <w:kern w:val="0"/>
                <w:sz w:val="20"/>
                <w:szCs w:val="20"/>
              </w:rPr>
              <w:t>、电解槽温波动</w:t>
            </w:r>
            <w:r>
              <w:rPr>
                <w:rFonts w:ascii="宋体" w:hAnsi="宋体" w:cs="宋体"/>
                <w:kern w:val="0"/>
                <w:sz w:val="20"/>
                <w:szCs w:val="20"/>
              </w:rPr>
              <w:t>3</w:t>
            </w:r>
            <w:r>
              <w:rPr>
                <w:rFonts w:ascii="宋体" w:hAnsi="宋体" w:cs="宋体" w:hint="eastAsia"/>
                <w:kern w:val="0"/>
                <w:sz w:val="20"/>
                <w:szCs w:val="20"/>
              </w:rPr>
              <w:t>、电流效率差</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电耗高，膜寿命短</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、进口盐水流量、盐酸加量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w:t>
            </w:r>
            <w:r>
              <w:rPr>
                <w:rFonts w:ascii="宋体" w:hAnsi="宋体" w:cs="宋体"/>
                <w:kern w:val="0"/>
                <w:sz w:val="20"/>
                <w:szCs w:val="20"/>
              </w:rPr>
              <w:t>2</w:t>
            </w:r>
            <w:r>
              <w:rPr>
                <w:rFonts w:ascii="宋体" w:hAnsi="宋体" w:cs="宋体" w:hint="eastAsia"/>
                <w:kern w:val="0"/>
                <w:sz w:val="20"/>
                <w:szCs w:val="20"/>
              </w:rPr>
              <w:t>、出槽淡盐水设计了在线浓度检测</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r>
              <w:rPr>
                <w:rFonts w:ascii="宋体" w:hAnsi="宋体" w:cs="宋体"/>
                <w:kern w:val="0"/>
                <w:sz w:val="20"/>
                <w:szCs w:val="20"/>
              </w:rPr>
              <w:t>5</w:t>
            </w:r>
            <w:r>
              <w:rPr>
                <w:rFonts w:ascii="宋体" w:hAnsi="宋体" w:cs="宋体" w:hint="eastAsia"/>
                <w:kern w:val="0"/>
                <w:sz w:val="20"/>
                <w:szCs w:val="20"/>
              </w:rPr>
              <w:t>、电槽阳极液出口</w:t>
            </w:r>
            <w:r>
              <w:rPr>
                <w:rFonts w:ascii="宋体" w:hAnsi="宋体" w:cs="宋体"/>
                <w:kern w:val="0"/>
                <w:sz w:val="20"/>
                <w:szCs w:val="20"/>
              </w:rPr>
              <w:t>DCS</w:t>
            </w:r>
            <w:r>
              <w:rPr>
                <w:rFonts w:ascii="宋体" w:hAnsi="宋体" w:cs="宋体" w:hint="eastAsia"/>
                <w:kern w:val="0"/>
                <w:sz w:val="20"/>
                <w:szCs w:val="20"/>
              </w:rPr>
              <w:t>有温度显示并报警</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设定流量最低值与整流联锁、报警</w:t>
            </w:r>
          </w:p>
        </w:tc>
      </w:tr>
      <w:tr w:rsidR="00CB1B6F">
        <w:trPr>
          <w:trHeight w:val="9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压力表显示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建议增加高报</w:t>
            </w:r>
          </w:p>
        </w:tc>
      </w:tr>
      <w:tr w:rsidR="00CB1B6F">
        <w:trPr>
          <w:trHeight w:val="163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进口盐水流量过高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2FIT231</w:t>
            </w:r>
            <w:r>
              <w:rPr>
                <w:rFonts w:ascii="宋体" w:hAnsi="宋体" w:cs="宋体" w:hint="eastAsia"/>
                <w:kern w:val="0"/>
                <w:sz w:val="20"/>
                <w:szCs w:val="20"/>
              </w:rPr>
              <w:t>或</w:t>
            </w:r>
            <w:r>
              <w:rPr>
                <w:rFonts w:ascii="宋体" w:hAnsi="宋体" w:cs="宋体"/>
                <w:kern w:val="0"/>
                <w:sz w:val="20"/>
                <w:szCs w:val="20"/>
              </w:rPr>
              <w:t>2FCV231</w:t>
            </w:r>
            <w:r>
              <w:rPr>
                <w:rFonts w:ascii="宋体" w:hAnsi="宋体" w:cs="宋体" w:hint="eastAsia"/>
                <w:kern w:val="0"/>
                <w:sz w:val="20"/>
                <w:szCs w:val="20"/>
              </w:rPr>
              <w:t>故障</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CB1B6F">
            <w:pPr>
              <w:jc w:val="left"/>
              <w:rPr>
                <w:rFonts w:ascii="宋体"/>
                <w:sz w:val="20"/>
                <w:szCs w:val="20"/>
              </w:rPr>
            </w:pP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、进口盐水流量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显示并自控调节，其流量与运行电流串接控制，并设定最低值与整流联锁、报警，联锁后自动切换至开、停车管线。</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设置盐水流量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w:t>
            </w:r>
          </w:p>
        </w:tc>
      </w:tr>
      <w:tr w:rsidR="00CB1B6F">
        <w:trPr>
          <w:trHeight w:val="147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2E153</w:t>
            </w:r>
            <w:r>
              <w:rPr>
                <w:rFonts w:ascii="宋体" w:hAnsi="宋体" w:cs="宋体" w:hint="eastAsia"/>
                <w:kern w:val="0"/>
                <w:sz w:val="20"/>
                <w:szCs w:val="20"/>
              </w:rPr>
              <w:t>热交换器出口温度高</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热交换器出口温度高</w:t>
            </w:r>
            <w:r>
              <w:rPr>
                <w:rFonts w:ascii="宋体" w:hAnsi="宋体" w:cs="宋体"/>
                <w:kern w:val="0"/>
                <w:sz w:val="20"/>
                <w:szCs w:val="20"/>
              </w:rPr>
              <w:t>3</w:t>
            </w:r>
            <w:r>
              <w:rPr>
                <w:rFonts w:ascii="宋体" w:hAnsi="宋体" w:cs="宋体" w:hint="eastAsia"/>
                <w:kern w:val="0"/>
                <w:sz w:val="20"/>
                <w:szCs w:val="20"/>
              </w:rPr>
              <w:t>、槽温高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设置温度显示、调节控制</w:t>
            </w:r>
          </w:p>
        </w:tc>
      </w:tr>
      <w:tr w:rsidR="00CB1B6F">
        <w:trPr>
          <w:trHeight w:val="6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阳极液出口压力过高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sz w:val="20"/>
                <w:szCs w:val="20"/>
              </w:rPr>
              <w:t>现场有压力表显示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建议增加高报</w:t>
            </w:r>
          </w:p>
        </w:tc>
      </w:tr>
      <w:tr w:rsidR="00CB1B6F">
        <w:trPr>
          <w:trHeight w:val="120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出口盐水温度过高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2E153</w:t>
            </w:r>
            <w:r>
              <w:rPr>
                <w:rFonts w:ascii="宋体" w:hAnsi="宋体" w:cs="宋体" w:hint="eastAsia"/>
                <w:kern w:val="0"/>
                <w:sz w:val="20"/>
                <w:szCs w:val="20"/>
              </w:rPr>
              <w:t>热交换器出口温度高</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热交换器出口温度高</w:t>
            </w:r>
            <w:r>
              <w:rPr>
                <w:rFonts w:ascii="宋体" w:hAnsi="宋体" w:cs="宋体"/>
                <w:kern w:val="0"/>
                <w:sz w:val="20"/>
                <w:szCs w:val="20"/>
              </w:rPr>
              <w:t>3</w:t>
            </w:r>
            <w:r>
              <w:rPr>
                <w:rFonts w:ascii="宋体" w:hAnsi="宋体" w:cs="宋体" w:hint="eastAsia"/>
                <w:kern w:val="0"/>
                <w:sz w:val="20"/>
                <w:szCs w:val="20"/>
              </w:rPr>
              <w:t>、槽温高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lastRenderedPageBreak/>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lastRenderedPageBreak/>
              <w:t>设置温度显示、调节控制</w:t>
            </w:r>
          </w:p>
        </w:tc>
      </w:tr>
      <w:tr w:rsidR="00CB1B6F">
        <w:trPr>
          <w:trHeight w:val="193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阴极液进口压力过低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泵故障</w:t>
            </w:r>
            <w:r>
              <w:rPr>
                <w:rFonts w:ascii="宋体" w:hAnsi="宋体" w:cs="宋体"/>
                <w:kern w:val="0"/>
                <w:sz w:val="20"/>
                <w:szCs w:val="20"/>
              </w:rPr>
              <w:t>2</w:t>
            </w:r>
            <w:r>
              <w:rPr>
                <w:rFonts w:ascii="宋体" w:hAnsi="宋体" w:cs="宋体" w:hint="eastAsia"/>
                <w:kern w:val="0"/>
                <w:sz w:val="20"/>
                <w:szCs w:val="20"/>
              </w:rPr>
              <w:t>、出口管道泄漏</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2D-273</w:t>
            </w:r>
            <w:r>
              <w:rPr>
                <w:rFonts w:ascii="宋体" w:hAnsi="宋体" w:cs="宋体" w:hint="eastAsia"/>
                <w:kern w:val="0"/>
                <w:sz w:val="20"/>
                <w:szCs w:val="20"/>
              </w:rPr>
              <w:t>液位低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阴极流量不够，长时间导致降负荷或停车</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泵二台，一开一备，运行状况</w:t>
            </w:r>
            <w:r>
              <w:rPr>
                <w:rFonts w:ascii="宋体" w:hAnsi="宋体" w:cs="宋体"/>
                <w:kern w:val="0"/>
                <w:sz w:val="20"/>
                <w:szCs w:val="20"/>
              </w:rPr>
              <w:t>DCS</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2D-273</w:t>
            </w:r>
            <w:r>
              <w:rPr>
                <w:rFonts w:ascii="宋体" w:hAnsi="宋体" w:cs="宋体" w:hint="eastAsia"/>
                <w:kern w:val="0"/>
                <w:sz w:val="20"/>
                <w:szCs w:val="20"/>
              </w:rPr>
              <w:t>液位由</w:t>
            </w:r>
            <w:r>
              <w:rPr>
                <w:rFonts w:ascii="宋体" w:hAnsi="宋体" w:cs="宋体"/>
                <w:kern w:val="0"/>
                <w:sz w:val="20"/>
                <w:szCs w:val="20"/>
              </w:rPr>
              <w:t>2LCV-273</w:t>
            </w:r>
            <w:r>
              <w:rPr>
                <w:rFonts w:ascii="宋体" w:hAnsi="宋体" w:cs="宋体" w:hint="eastAsia"/>
                <w:kern w:val="0"/>
                <w:sz w:val="20"/>
                <w:szCs w:val="20"/>
              </w:rPr>
              <w:t>自控调节。</w:t>
            </w:r>
            <w:r>
              <w:rPr>
                <w:rFonts w:ascii="宋体" w:hAnsi="宋体" w:cs="宋体"/>
                <w:kern w:val="0"/>
                <w:sz w:val="20"/>
                <w:szCs w:val="20"/>
              </w:rPr>
              <w:t>4</w:t>
            </w:r>
            <w:r>
              <w:rPr>
                <w:rFonts w:ascii="宋体" w:hAnsi="宋体" w:cs="宋体" w:hint="eastAsia"/>
                <w:kern w:val="0"/>
                <w:sz w:val="20"/>
                <w:szCs w:val="20"/>
              </w:rPr>
              <w:t>、进口阴极液流量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显示并自控调节，其流量与运行电流串接控制，并设定最低值与整流联锁、报警，联锁后自动切换至开、停车管线。</w:t>
            </w:r>
            <w:r>
              <w:rPr>
                <w:rFonts w:ascii="宋体" w:hAnsi="宋体" w:cs="宋体"/>
                <w:kern w:val="0"/>
                <w:sz w:val="20"/>
                <w:szCs w:val="20"/>
              </w:rPr>
              <w:t>5</w:t>
            </w:r>
            <w:r>
              <w:rPr>
                <w:rFonts w:ascii="宋体" w:hAnsi="宋体" w:cs="宋体" w:hint="eastAsia"/>
                <w:kern w:val="0"/>
                <w:sz w:val="20"/>
                <w:szCs w:val="20"/>
              </w:rPr>
              <w:t>、阳极液流量与阴极液流量之间互为联锁串接控制。</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kern w:val="0"/>
                <w:sz w:val="20"/>
                <w:szCs w:val="20"/>
              </w:rPr>
              <w:t>1</w:t>
            </w:r>
            <w:r>
              <w:rPr>
                <w:rFonts w:ascii="宋体" w:hAnsi="宋体" w:cs="宋体" w:hint="eastAsia"/>
                <w:kern w:val="0"/>
                <w:sz w:val="20"/>
                <w:szCs w:val="20"/>
              </w:rPr>
              <w:t>、业主确保备泵可备。</w:t>
            </w:r>
            <w:r>
              <w:rPr>
                <w:rFonts w:ascii="宋体" w:hAnsi="宋体" w:cs="宋体"/>
                <w:kern w:val="0"/>
                <w:sz w:val="20"/>
                <w:szCs w:val="20"/>
              </w:rPr>
              <w:t>2</w:t>
            </w:r>
            <w:r>
              <w:rPr>
                <w:rFonts w:ascii="宋体" w:hAnsi="宋体" w:cs="宋体" w:hint="eastAsia"/>
                <w:kern w:val="0"/>
                <w:sz w:val="20"/>
                <w:szCs w:val="20"/>
              </w:rPr>
              <w:t>、设置流量显示、报警并与整流联锁</w:t>
            </w:r>
            <w:r>
              <w:rPr>
                <w:rFonts w:ascii="宋体" w:hAnsi="宋体" w:cs="宋体"/>
                <w:kern w:val="0"/>
                <w:sz w:val="20"/>
                <w:szCs w:val="20"/>
              </w:rPr>
              <w:t>3</w:t>
            </w:r>
            <w:r>
              <w:rPr>
                <w:rFonts w:ascii="宋体" w:hAnsi="宋体" w:cs="宋体" w:hint="eastAsia"/>
                <w:kern w:val="0"/>
                <w:sz w:val="20"/>
                <w:szCs w:val="20"/>
              </w:rPr>
              <w:t>、阳极液流量与阴极液流量之间互为联锁串接控制</w:t>
            </w:r>
          </w:p>
        </w:tc>
      </w:tr>
      <w:tr w:rsidR="00CB1B6F">
        <w:trPr>
          <w:trHeight w:val="49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进口阴极液浓度低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、纯水加量大</w:t>
            </w:r>
            <w:r>
              <w:rPr>
                <w:rFonts w:ascii="宋体" w:hAnsi="宋体" w:cs="宋体"/>
                <w:kern w:val="0"/>
                <w:sz w:val="20"/>
                <w:szCs w:val="20"/>
              </w:rPr>
              <w:t>2</w:t>
            </w:r>
            <w:r>
              <w:rPr>
                <w:rFonts w:ascii="宋体" w:hAnsi="宋体" w:cs="宋体" w:hint="eastAsia"/>
                <w:kern w:val="0"/>
                <w:sz w:val="20"/>
                <w:szCs w:val="20"/>
              </w:rPr>
              <w:t>、电流效率低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、人工分析监测。</w:t>
            </w:r>
            <w:r>
              <w:rPr>
                <w:rFonts w:ascii="宋体" w:hAnsi="宋体" w:cs="宋体"/>
                <w:kern w:val="0"/>
                <w:sz w:val="20"/>
                <w:szCs w:val="20"/>
              </w:rPr>
              <w:t>2</w:t>
            </w:r>
            <w:r>
              <w:rPr>
                <w:rFonts w:ascii="宋体" w:hAnsi="宋体" w:cs="宋体" w:hint="eastAsia"/>
                <w:kern w:val="0"/>
                <w:sz w:val="20"/>
                <w:szCs w:val="20"/>
              </w:rPr>
              <w:t>、在线检测。</w:t>
            </w:r>
            <w:r>
              <w:rPr>
                <w:rFonts w:ascii="宋体" w:hAnsi="宋体" w:cs="宋体"/>
                <w:kern w:val="0"/>
                <w:sz w:val="20"/>
                <w:szCs w:val="20"/>
              </w:rPr>
              <w:t>3</w:t>
            </w:r>
            <w:r>
              <w:rPr>
                <w:rFonts w:ascii="宋体" w:hAnsi="宋体" w:cs="宋体" w:hint="eastAsia"/>
                <w:kern w:val="0"/>
                <w:sz w:val="20"/>
                <w:szCs w:val="20"/>
              </w:rPr>
              <w:t>、设计有系统清洗置换管线及排污管线。</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设计有系统清洗置换管线及排污管线</w:t>
            </w:r>
          </w:p>
        </w:tc>
      </w:tr>
      <w:tr w:rsidR="00CB1B6F">
        <w:trPr>
          <w:trHeight w:val="120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阴极出口温度过低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2E153</w:t>
            </w:r>
            <w:r>
              <w:rPr>
                <w:rFonts w:ascii="宋体" w:hAnsi="宋体" w:cs="宋体" w:hint="eastAsia"/>
                <w:kern w:val="0"/>
                <w:sz w:val="20"/>
                <w:szCs w:val="20"/>
              </w:rPr>
              <w:t>热交换效果差</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热交换效果差</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、设计了阴极液换热器，进料温度现场、</w:t>
            </w:r>
            <w:r>
              <w:rPr>
                <w:rFonts w:ascii="宋体" w:hAnsi="宋体" w:cs="宋体"/>
                <w:kern w:val="0"/>
                <w:sz w:val="20"/>
                <w:szCs w:val="20"/>
              </w:rPr>
              <w:t>DCS</w:t>
            </w:r>
            <w:r>
              <w:rPr>
                <w:rFonts w:ascii="宋体" w:hAnsi="宋体" w:cs="宋体" w:hint="eastAsia"/>
                <w:kern w:val="0"/>
                <w:sz w:val="20"/>
                <w:szCs w:val="20"/>
              </w:rPr>
              <w:t>均有显示。阴极液温度与蒸汽流量串接控制并有温度报警。</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设置了温度、流量显示及报警</w:t>
            </w:r>
          </w:p>
        </w:tc>
      </w:tr>
      <w:tr w:rsidR="00CB1B6F">
        <w:trPr>
          <w:trHeight w:val="144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阴极液出口浓度过高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、纯水加量小</w:t>
            </w:r>
            <w:r>
              <w:rPr>
                <w:rFonts w:ascii="宋体" w:hAnsi="宋体" w:cs="宋体"/>
                <w:kern w:val="0"/>
                <w:sz w:val="20"/>
                <w:szCs w:val="20"/>
              </w:rPr>
              <w:t>2</w:t>
            </w:r>
            <w:r>
              <w:rPr>
                <w:rFonts w:ascii="宋体" w:hAnsi="宋体" w:cs="宋体" w:hint="eastAsia"/>
                <w:kern w:val="0"/>
                <w:sz w:val="20"/>
                <w:szCs w:val="20"/>
              </w:rPr>
              <w:t>、运行电表表值低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、进口阴极流量、水加量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w:t>
            </w:r>
            <w:r>
              <w:rPr>
                <w:rFonts w:ascii="宋体" w:hAnsi="宋体" w:cs="宋体"/>
                <w:kern w:val="0"/>
                <w:sz w:val="20"/>
                <w:szCs w:val="20"/>
              </w:rPr>
              <w:t>2</w:t>
            </w:r>
            <w:r>
              <w:rPr>
                <w:rFonts w:ascii="宋体" w:hAnsi="宋体" w:cs="宋体" w:hint="eastAsia"/>
                <w:kern w:val="0"/>
                <w:sz w:val="20"/>
                <w:szCs w:val="20"/>
              </w:rPr>
              <w:t>、出槽阴极液设计了在线浓度检测</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3</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设置最低值与整流联锁、报警</w:t>
            </w:r>
          </w:p>
        </w:tc>
      </w:tr>
      <w:tr w:rsidR="00CB1B6F">
        <w:trPr>
          <w:trHeight w:val="48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进口阴极液压力过高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sz w:val="20"/>
                <w:szCs w:val="20"/>
              </w:rPr>
              <w:t>现场有压力表显示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建议增加高报</w:t>
            </w:r>
          </w:p>
        </w:tc>
      </w:tr>
      <w:tr w:rsidR="00CB1B6F">
        <w:trPr>
          <w:trHeight w:val="144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进口阴极液流量过高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2FIT232</w:t>
            </w:r>
            <w:r>
              <w:rPr>
                <w:rFonts w:ascii="宋体" w:hAnsi="宋体" w:cs="宋体" w:hint="eastAsia"/>
                <w:kern w:val="0"/>
                <w:sz w:val="20"/>
                <w:szCs w:val="20"/>
              </w:rPr>
              <w:t>或</w:t>
            </w:r>
            <w:r>
              <w:rPr>
                <w:rFonts w:ascii="宋体" w:hAnsi="宋体" w:cs="宋体"/>
                <w:kern w:val="0"/>
                <w:sz w:val="20"/>
                <w:szCs w:val="20"/>
              </w:rPr>
              <w:t>2FCV232</w:t>
            </w:r>
            <w:r>
              <w:rPr>
                <w:rFonts w:ascii="宋体" w:hAnsi="宋体" w:cs="宋体" w:hint="eastAsia"/>
                <w:kern w:val="0"/>
                <w:sz w:val="20"/>
                <w:szCs w:val="20"/>
              </w:rPr>
              <w:t>故障</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CB1B6F">
            <w:pPr>
              <w:jc w:val="left"/>
              <w:rPr>
                <w:rFonts w:ascii="宋体"/>
                <w:sz w:val="20"/>
                <w:szCs w:val="20"/>
              </w:rPr>
            </w:pP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、进口阴极液流量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显示并自控调节，其流量与运行电流串接控制，并设定最低值与整流联锁、报警，联锁后自动切换至开、停车管线。</w:t>
            </w:r>
            <w:r>
              <w:rPr>
                <w:rFonts w:ascii="宋体" w:hAnsi="宋体" w:cs="宋体"/>
                <w:kern w:val="0"/>
                <w:sz w:val="20"/>
                <w:szCs w:val="20"/>
              </w:rPr>
              <w:t>2</w:t>
            </w:r>
            <w:r>
              <w:rPr>
                <w:rFonts w:ascii="宋体" w:hAnsi="宋体" w:cs="宋体" w:hint="eastAsia"/>
                <w:kern w:val="0"/>
                <w:sz w:val="20"/>
                <w:szCs w:val="20"/>
              </w:rPr>
              <w:t>、阳极液流量与阴极液流量之间互为联锁串接控制。</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设定流量最低值与整流联锁、报警</w:t>
            </w:r>
          </w:p>
        </w:tc>
      </w:tr>
      <w:tr w:rsidR="00CB1B6F">
        <w:trPr>
          <w:trHeight w:val="70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进口阴极液温度过高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热交换器出口温度高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2</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设置了温度显示、控制</w:t>
            </w:r>
          </w:p>
        </w:tc>
      </w:tr>
      <w:tr w:rsidR="00CB1B6F">
        <w:trPr>
          <w:trHeight w:val="144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进口阴极液质量过高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、纯水加量小</w:t>
            </w:r>
            <w:r>
              <w:rPr>
                <w:rFonts w:ascii="宋体" w:hAnsi="宋体" w:cs="宋体"/>
                <w:kern w:val="0"/>
                <w:sz w:val="20"/>
                <w:szCs w:val="20"/>
              </w:rPr>
              <w:t>2</w:t>
            </w:r>
            <w:r>
              <w:rPr>
                <w:rFonts w:ascii="宋体" w:hAnsi="宋体" w:cs="宋体" w:hint="eastAsia"/>
                <w:kern w:val="0"/>
                <w:sz w:val="20"/>
                <w:szCs w:val="20"/>
              </w:rPr>
              <w:t>、运行电表表值低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、进口阴极流量、水加量</w:t>
            </w:r>
            <w:r>
              <w:rPr>
                <w:rFonts w:ascii="宋体" w:hAnsi="宋体" w:cs="宋体"/>
                <w:kern w:val="0"/>
                <w:sz w:val="20"/>
                <w:szCs w:val="20"/>
              </w:rPr>
              <w:t>DCS</w:t>
            </w:r>
            <w:r>
              <w:rPr>
                <w:rFonts w:ascii="宋体" w:hAnsi="宋体" w:cs="宋体" w:hint="eastAsia"/>
                <w:kern w:val="0"/>
                <w:sz w:val="20"/>
                <w:szCs w:val="20"/>
              </w:rPr>
              <w:t>显示并自控调节，其流量与运行电流串接控制，并设定最低值与整流联锁、报警，</w:t>
            </w:r>
            <w:r>
              <w:rPr>
                <w:rFonts w:ascii="宋体" w:hAnsi="宋体" w:cs="宋体"/>
                <w:kern w:val="0"/>
                <w:sz w:val="20"/>
                <w:szCs w:val="20"/>
              </w:rPr>
              <w:t>2</w:t>
            </w:r>
            <w:r>
              <w:rPr>
                <w:rFonts w:ascii="宋体" w:hAnsi="宋体" w:cs="宋体" w:hint="eastAsia"/>
                <w:kern w:val="0"/>
                <w:sz w:val="20"/>
                <w:szCs w:val="20"/>
              </w:rPr>
              <w:t>、出槽阴极液设计了在线浓度检测，并与阴极液流量串接控制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3</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设置了流量与运行电流串接控制，并设定最低值与整流联锁、报警</w:t>
            </w:r>
          </w:p>
        </w:tc>
      </w:tr>
      <w:tr w:rsidR="00CB1B6F">
        <w:trPr>
          <w:trHeight w:val="48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阴极液出口压力过高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sz w:val="20"/>
                <w:szCs w:val="20"/>
              </w:rPr>
              <w:t>现场有压力表显示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建议设置高报</w:t>
            </w:r>
          </w:p>
        </w:tc>
      </w:tr>
      <w:tr w:rsidR="00CB1B6F">
        <w:trPr>
          <w:trHeight w:val="72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出口阴极液温度过高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2E273</w:t>
            </w:r>
            <w:r>
              <w:rPr>
                <w:rFonts w:ascii="宋体" w:hAnsi="宋体" w:cs="宋体" w:hint="eastAsia"/>
                <w:kern w:val="0"/>
                <w:sz w:val="20"/>
                <w:szCs w:val="20"/>
              </w:rPr>
              <w:t>热交换器出口温度高</w:t>
            </w:r>
            <w:r>
              <w:rPr>
                <w:rFonts w:ascii="宋体" w:hAnsi="宋体" w:cs="宋体"/>
                <w:kern w:val="0"/>
                <w:sz w:val="20"/>
                <w:szCs w:val="20"/>
              </w:rPr>
              <w:t>2</w:t>
            </w:r>
            <w:r>
              <w:rPr>
                <w:rFonts w:ascii="宋体" w:hAnsi="宋体" w:cs="宋体" w:hint="eastAsia"/>
                <w:kern w:val="0"/>
                <w:sz w:val="20"/>
                <w:szCs w:val="20"/>
              </w:rPr>
              <w:t>、槽温高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2</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设置了温度显示、控制</w:t>
            </w:r>
          </w:p>
        </w:tc>
      </w:tr>
      <w:tr w:rsidR="00CB1B6F">
        <w:trPr>
          <w:trHeight w:val="151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、阴极室压力低</w:t>
            </w:r>
            <w:r>
              <w:rPr>
                <w:rFonts w:ascii="Arial" w:hAnsi="Arial" w:cs="Arial"/>
                <w:kern w:val="0"/>
                <w:sz w:val="20"/>
                <w:szCs w:val="20"/>
              </w:rPr>
              <w:t>2</w:t>
            </w:r>
            <w:r>
              <w:rPr>
                <w:rStyle w:val="font01"/>
                <w:rFonts w:hint="eastAsia"/>
                <w:color w:val="auto"/>
              </w:rPr>
              <w:t>、运行电流低或刚开车</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爆炸</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、电槽阴极室压力现场及</w:t>
            </w:r>
            <w:r>
              <w:rPr>
                <w:rFonts w:ascii="Arial" w:hAnsi="Arial" w:cs="Arial"/>
                <w:kern w:val="0"/>
                <w:sz w:val="20"/>
                <w:szCs w:val="20"/>
              </w:rPr>
              <w:t>DCS</w:t>
            </w:r>
            <w:r>
              <w:rPr>
                <w:rStyle w:val="font01"/>
                <w:rFonts w:hint="eastAsia"/>
                <w:color w:val="auto"/>
              </w:rPr>
              <w:t>均有显示</w:t>
            </w:r>
            <w:r>
              <w:rPr>
                <w:rFonts w:ascii="Arial" w:hAnsi="Arial" w:cs="Arial"/>
                <w:kern w:val="0"/>
                <w:sz w:val="20"/>
                <w:szCs w:val="20"/>
              </w:rPr>
              <w:t>2</w:t>
            </w:r>
            <w:r>
              <w:rPr>
                <w:rStyle w:val="font01"/>
                <w:rFonts w:hint="eastAsia"/>
                <w:color w:val="auto"/>
              </w:rPr>
              <w:t>、阴极室与氮气连接，氮气补压并有氮气流量显示。</w:t>
            </w:r>
            <w:r>
              <w:rPr>
                <w:rFonts w:ascii="Arial" w:hAnsi="Arial" w:cs="Arial"/>
                <w:kern w:val="0"/>
                <w:sz w:val="20"/>
                <w:szCs w:val="20"/>
              </w:rPr>
              <w:t>3</w:t>
            </w:r>
            <w:r>
              <w:rPr>
                <w:rStyle w:val="font01"/>
                <w:rFonts w:hint="eastAsia"/>
                <w:color w:val="auto"/>
              </w:rPr>
              <w:t>、阳极室压力与阳极室压力表在</w:t>
            </w:r>
            <w:r>
              <w:rPr>
                <w:rFonts w:ascii="Arial" w:hAnsi="Arial" w:cs="Arial"/>
                <w:kern w:val="0"/>
                <w:sz w:val="20"/>
                <w:szCs w:val="20"/>
              </w:rPr>
              <w:t>DCS</w:t>
            </w:r>
            <w:r>
              <w:rPr>
                <w:rStyle w:val="font01"/>
                <w:rFonts w:hint="eastAsia"/>
                <w:color w:val="auto"/>
              </w:rPr>
              <w:t>串接控制，其间压差</w:t>
            </w:r>
            <w:r>
              <w:rPr>
                <w:rStyle w:val="font01"/>
                <w:color w:val="auto"/>
              </w:rPr>
              <w:t>2</w:t>
            </w:r>
            <w:r>
              <w:rPr>
                <w:rFonts w:ascii="Arial" w:hAnsi="Arial" w:cs="Arial"/>
                <w:kern w:val="0"/>
                <w:sz w:val="20"/>
                <w:szCs w:val="20"/>
              </w:rPr>
              <w:t>PDI230</w:t>
            </w:r>
            <w:r>
              <w:rPr>
                <w:rStyle w:val="font01"/>
                <w:rFonts w:hint="eastAsia"/>
                <w:color w:val="auto"/>
              </w:rPr>
              <w:t>报警并与整流联锁。</w:t>
            </w:r>
            <w:r>
              <w:rPr>
                <w:rFonts w:ascii="Arial" w:hAnsi="Arial" w:cs="Arial"/>
                <w:kern w:val="0"/>
                <w:sz w:val="20"/>
                <w:szCs w:val="20"/>
              </w:rPr>
              <w:t>4</w:t>
            </w:r>
            <w:r>
              <w:rPr>
                <w:rStyle w:val="font01"/>
                <w:rFonts w:hint="eastAsia"/>
                <w:color w:val="auto"/>
              </w:rPr>
              <w:t>、开、停车期间电槽现场以阴阳极液显示电槽阴阳液室压力。</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kern w:val="0"/>
                <w:sz w:val="20"/>
                <w:szCs w:val="20"/>
              </w:rPr>
            </w:pPr>
            <w:r>
              <w:rPr>
                <w:rFonts w:ascii="Arial" w:hAnsi="Arial" w:cs="宋体" w:hint="eastAsia"/>
                <w:kern w:val="0"/>
                <w:sz w:val="20"/>
                <w:szCs w:val="20"/>
              </w:rPr>
              <w:t>设置压力显示、压差报警、联锁</w:t>
            </w:r>
          </w:p>
        </w:tc>
      </w:tr>
      <w:tr w:rsidR="00CB1B6F">
        <w:trPr>
          <w:trHeight w:val="151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阳极室压力过低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、阳极室压力低</w:t>
            </w:r>
            <w:r>
              <w:rPr>
                <w:rFonts w:ascii="Arial" w:hAnsi="Arial" w:cs="Arial"/>
                <w:kern w:val="0"/>
                <w:sz w:val="20"/>
                <w:szCs w:val="20"/>
              </w:rPr>
              <w:t>2</w:t>
            </w:r>
            <w:r>
              <w:rPr>
                <w:rStyle w:val="font01"/>
                <w:rFonts w:hint="eastAsia"/>
                <w:color w:val="auto"/>
              </w:rPr>
              <w:t>、运行电流低或刚开车</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、电槽阳极室压力现场及</w:t>
            </w:r>
            <w:r>
              <w:rPr>
                <w:rFonts w:ascii="Arial" w:hAnsi="Arial" w:cs="Arial"/>
                <w:kern w:val="0"/>
                <w:sz w:val="20"/>
                <w:szCs w:val="20"/>
              </w:rPr>
              <w:t>DCS</w:t>
            </w:r>
            <w:r>
              <w:rPr>
                <w:rStyle w:val="font01"/>
                <w:rFonts w:hint="eastAsia"/>
                <w:color w:val="auto"/>
              </w:rPr>
              <w:t>均有显示</w:t>
            </w:r>
            <w:r>
              <w:rPr>
                <w:rFonts w:ascii="Arial" w:hAnsi="Arial" w:cs="Arial"/>
                <w:kern w:val="0"/>
                <w:sz w:val="20"/>
                <w:szCs w:val="20"/>
              </w:rPr>
              <w:t>2</w:t>
            </w:r>
            <w:r>
              <w:rPr>
                <w:rStyle w:val="font01"/>
                <w:rFonts w:hint="eastAsia"/>
                <w:color w:val="auto"/>
              </w:rPr>
              <w:t>、阴极室与氮气连接，氮气补压并有氮气流量显示。</w:t>
            </w:r>
            <w:r>
              <w:rPr>
                <w:rFonts w:ascii="Arial" w:hAnsi="Arial" w:cs="Arial"/>
                <w:kern w:val="0"/>
                <w:sz w:val="20"/>
                <w:szCs w:val="20"/>
              </w:rPr>
              <w:t>3</w:t>
            </w:r>
            <w:r>
              <w:rPr>
                <w:rStyle w:val="font01"/>
                <w:rFonts w:hint="eastAsia"/>
                <w:color w:val="auto"/>
              </w:rPr>
              <w:t>、阳极室压力与阳极室压力表在</w:t>
            </w:r>
            <w:r>
              <w:rPr>
                <w:rFonts w:ascii="Arial" w:hAnsi="Arial" w:cs="Arial"/>
                <w:kern w:val="0"/>
                <w:sz w:val="20"/>
                <w:szCs w:val="20"/>
              </w:rPr>
              <w:t>DCS</w:t>
            </w:r>
            <w:r>
              <w:rPr>
                <w:rStyle w:val="font01"/>
                <w:rFonts w:hint="eastAsia"/>
                <w:color w:val="auto"/>
              </w:rPr>
              <w:t>串接控制，其间压差</w:t>
            </w:r>
            <w:r>
              <w:rPr>
                <w:rFonts w:ascii="Arial" w:hAnsi="Arial" w:cs="Arial"/>
                <w:kern w:val="0"/>
                <w:sz w:val="20"/>
                <w:szCs w:val="20"/>
              </w:rPr>
              <w:t>2PDI230</w:t>
            </w:r>
            <w:r>
              <w:rPr>
                <w:rStyle w:val="font01"/>
                <w:rFonts w:hint="eastAsia"/>
                <w:color w:val="auto"/>
              </w:rPr>
              <w:t>报警并与整流联锁。</w:t>
            </w:r>
            <w:r>
              <w:rPr>
                <w:rFonts w:ascii="Arial" w:hAnsi="Arial" w:cs="Arial"/>
                <w:kern w:val="0"/>
                <w:sz w:val="20"/>
                <w:szCs w:val="20"/>
              </w:rPr>
              <w:t>4</w:t>
            </w:r>
            <w:r>
              <w:rPr>
                <w:rStyle w:val="font01"/>
                <w:rFonts w:hint="eastAsia"/>
                <w:color w:val="auto"/>
              </w:rPr>
              <w:t>、开、停车期间电槽现场以阴阳极液显示电槽阴阳液室压力。</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kern w:val="0"/>
                <w:sz w:val="20"/>
                <w:szCs w:val="20"/>
              </w:rPr>
            </w:pPr>
            <w:r>
              <w:rPr>
                <w:rFonts w:ascii="Arial" w:hAnsi="Arial" w:cs="宋体" w:hint="eastAsia"/>
                <w:kern w:val="0"/>
                <w:sz w:val="20"/>
                <w:szCs w:val="20"/>
              </w:rPr>
              <w:t>设置压力、流量显示控制及压差联锁</w:t>
            </w:r>
          </w:p>
        </w:tc>
      </w:tr>
      <w:tr w:rsidR="00CB1B6F">
        <w:trPr>
          <w:trHeight w:val="100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阴极室压力过高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、阴极室压力高</w:t>
            </w:r>
            <w:r>
              <w:rPr>
                <w:rFonts w:ascii="Arial" w:hAnsi="Arial" w:cs="Arial"/>
                <w:kern w:val="0"/>
                <w:sz w:val="20"/>
                <w:szCs w:val="20"/>
              </w:rPr>
              <w:t>2</w:t>
            </w:r>
            <w:r>
              <w:rPr>
                <w:rStyle w:val="font01"/>
                <w:rFonts w:hint="eastAsia"/>
                <w:color w:val="auto"/>
              </w:rPr>
              <w:t>、电流波动</w:t>
            </w:r>
            <w:r>
              <w:rPr>
                <w:rFonts w:ascii="Arial" w:hAnsi="Arial" w:cs="Arial"/>
                <w:kern w:val="0"/>
                <w:sz w:val="20"/>
                <w:szCs w:val="20"/>
              </w:rPr>
              <w:t>3</w:t>
            </w:r>
            <w:r>
              <w:rPr>
                <w:rStyle w:val="font01"/>
                <w:rFonts w:hint="eastAsia"/>
                <w:color w:val="auto"/>
              </w:rPr>
              <w:t>、</w:t>
            </w:r>
            <w:r>
              <w:rPr>
                <w:rFonts w:ascii="Arial" w:hAnsi="Arial" w:cs="Arial"/>
                <w:kern w:val="0"/>
                <w:sz w:val="20"/>
                <w:szCs w:val="20"/>
              </w:rPr>
              <w:t>2PCV226</w:t>
            </w:r>
            <w:r>
              <w:rPr>
                <w:rStyle w:val="font01"/>
                <w:rFonts w:hint="eastAsia"/>
                <w:color w:val="auto"/>
              </w:rPr>
              <w:t>或</w:t>
            </w:r>
            <w:r>
              <w:rPr>
                <w:rFonts w:ascii="Arial" w:hAnsi="Arial" w:cs="Arial"/>
                <w:kern w:val="0"/>
                <w:sz w:val="20"/>
                <w:szCs w:val="20"/>
              </w:rPr>
              <w:t>2PIT226</w:t>
            </w:r>
            <w:r>
              <w:rPr>
                <w:rStyle w:val="font01"/>
                <w:rFonts w:hint="eastAsia"/>
                <w:color w:val="auto"/>
              </w:rPr>
              <w:t>故障</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爆炸</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、电槽阴极室压力现场及</w:t>
            </w:r>
            <w:r>
              <w:rPr>
                <w:rFonts w:ascii="Arial" w:hAnsi="Arial" w:cs="Arial"/>
                <w:kern w:val="0"/>
                <w:sz w:val="20"/>
                <w:szCs w:val="20"/>
              </w:rPr>
              <w:t>DCS</w:t>
            </w:r>
            <w:r>
              <w:rPr>
                <w:rStyle w:val="font01"/>
                <w:rFonts w:hint="eastAsia"/>
                <w:color w:val="auto"/>
              </w:rPr>
              <w:t>均有显示</w:t>
            </w:r>
            <w:r>
              <w:rPr>
                <w:rFonts w:ascii="Arial" w:hAnsi="Arial" w:cs="Arial"/>
                <w:kern w:val="0"/>
                <w:sz w:val="20"/>
                <w:szCs w:val="20"/>
              </w:rPr>
              <w:t>2</w:t>
            </w:r>
            <w:r>
              <w:rPr>
                <w:rStyle w:val="font01"/>
                <w:rFonts w:hint="eastAsia"/>
                <w:color w:val="auto"/>
              </w:rPr>
              <w:t>、阴极室压力与阳极室压力表在</w:t>
            </w:r>
            <w:r>
              <w:rPr>
                <w:rFonts w:ascii="Arial" w:hAnsi="Arial" w:cs="Arial"/>
                <w:kern w:val="0"/>
                <w:sz w:val="20"/>
                <w:szCs w:val="20"/>
              </w:rPr>
              <w:t>DCS</w:t>
            </w:r>
            <w:r>
              <w:rPr>
                <w:rStyle w:val="font01"/>
                <w:rFonts w:hint="eastAsia"/>
                <w:color w:val="auto"/>
              </w:rPr>
              <w:t>串接控制，其间压差</w:t>
            </w:r>
            <w:r>
              <w:rPr>
                <w:rFonts w:ascii="Arial" w:hAnsi="Arial" w:cs="Arial"/>
                <w:kern w:val="0"/>
                <w:sz w:val="20"/>
                <w:szCs w:val="20"/>
              </w:rPr>
              <w:t>2PDI230</w:t>
            </w:r>
            <w:r>
              <w:rPr>
                <w:rStyle w:val="font01"/>
                <w:rFonts w:hint="eastAsia"/>
                <w:color w:val="auto"/>
              </w:rPr>
              <w:t>报警并与整流联锁。</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kern w:val="0"/>
                <w:sz w:val="20"/>
                <w:szCs w:val="20"/>
              </w:rPr>
            </w:pPr>
            <w:r>
              <w:rPr>
                <w:rFonts w:ascii="Arial" w:hAnsi="Arial" w:cs="宋体" w:hint="eastAsia"/>
                <w:kern w:val="0"/>
                <w:sz w:val="20"/>
                <w:szCs w:val="20"/>
              </w:rPr>
              <w:t>设置了压力显示及压差联锁</w:t>
            </w:r>
          </w:p>
        </w:tc>
      </w:tr>
      <w:tr w:rsidR="00CB1B6F">
        <w:trPr>
          <w:trHeight w:val="100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阳极室压力过高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、阳极室压力高</w:t>
            </w:r>
            <w:r>
              <w:rPr>
                <w:rFonts w:ascii="Arial" w:hAnsi="Arial" w:cs="Arial"/>
                <w:kern w:val="0"/>
                <w:sz w:val="20"/>
                <w:szCs w:val="20"/>
              </w:rPr>
              <w:t>2</w:t>
            </w:r>
            <w:r>
              <w:rPr>
                <w:rStyle w:val="font01"/>
                <w:rFonts w:hint="eastAsia"/>
                <w:color w:val="auto"/>
              </w:rPr>
              <w:t>、电流波动</w:t>
            </w:r>
            <w:r>
              <w:rPr>
                <w:rFonts w:ascii="Arial" w:hAnsi="Arial" w:cs="Arial"/>
                <w:kern w:val="0"/>
                <w:sz w:val="20"/>
                <w:szCs w:val="20"/>
              </w:rPr>
              <w:t>3</w:t>
            </w:r>
            <w:r>
              <w:rPr>
                <w:rStyle w:val="font01"/>
                <w:rFonts w:hint="eastAsia"/>
                <w:color w:val="auto"/>
              </w:rPr>
              <w:t>、</w:t>
            </w:r>
            <w:r>
              <w:rPr>
                <w:rFonts w:ascii="Arial" w:hAnsi="Arial" w:cs="Arial"/>
                <w:kern w:val="0"/>
                <w:sz w:val="20"/>
                <w:szCs w:val="20"/>
              </w:rPr>
              <w:t>2PCV216</w:t>
            </w:r>
            <w:r>
              <w:rPr>
                <w:rStyle w:val="font01"/>
                <w:rFonts w:hint="eastAsia"/>
                <w:color w:val="auto"/>
              </w:rPr>
              <w:t>或</w:t>
            </w:r>
            <w:r>
              <w:rPr>
                <w:rFonts w:ascii="Arial" w:hAnsi="Arial" w:cs="Arial"/>
                <w:kern w:val="0"/>
                <w:sz w:val="20"/>
                <w:szCs w:val="20"/>
              </w:rPr>
              <w:t>2PIT216</w:t>
            </w:r>
            <w:r>
              <w:rPr>
                <w:rStyle w:val="font01"/>
                <w:rFonts w:hint="eastAsia"/>
                <w:color w:val="auto"/>
              </w:rPr>
              <w:t>故障</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损坏离子膜，氯气泄漏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sz w:val="20"/>
                <w:szCs w:val="20"/>
              </w:rPr>
            </w:pPr>
            <w:r>
              <w:rPr>
                <w:rFonts w:ascii="Arial" w:hAnsi="Arial" w:cs="Arial"/>
                <w:kern w:val="0"/>
                <w:sz w:val="20"/>
                <w:szCs w:val="20"/>
              </w:rPr>
              <w:t>1</w:t>
            </w:r>
            <w:r>
              <w:rPr>
                <w:rStyle w:val="font01"/>
                <w:rFonts w:hint="eastAsia"/>
                <w:color w:val="auto"/>
              </w:rPr>
              <w:t>、电槽阴极室压力现场及</w:t>
            </w:r>
            <w:r>
              <w:rPr>
                <w:rFonts w:ascii="Arial" w:hAnsi="Arial" w:cs="Arial"/>
                <w:kern w:val="0"/>
                <w:sz w:val="20"/>
                <w:szCs w:val="20"/>
              </w:rPr>
              <w:t>DCS</w:t>
            </w:r>
            <w:r>
              <w:rPr>
                <w:rStyle w:val="font01"/>
                <w:rFonts w:hint="eastAsia"/>
                <w:color w:val="auto"/>
              </w:rPr>
              <w:t>均有显示</w:t>
            </w:r>
            <w:r>
              <w:rPr>
                <w:rFonts w:ascii="Arial" w:hAnsi="Arial" w:cs="Arial"/>
                <w:kern w:val="0"/>
                <w:sz w:val="20"/>
                <w:szCs w:val="20"/>
              </w:rPr>
              <w:t>2</w:t>
            </w:r>
            <w:r>
              <w:rPr>
                <w:rStyle w:val="font01"/>
                <w:rFonts w:hint="eastAsia"/>
                <w:color w:val="auto"/>
              </w:rPr>
              <w:t>、阴极室压力与阳极室压力表在</w:t>
            </w:r>
            <w:r>
              <w:rPr>
                <w:rFonts w:ascii="Arial" w:hAnsi="Arial" w:cs="Arial"/>
                <w:kern w:val="0"/>
                <w:sz w:val="20"/>
                <w:szCs w:val="20"/>
              </w:rPr>
              <w:t>DCS</w:t>
            </w:r>
            <w:r>
              <w:rPr>
                <w:rStyle w:val="font01"/>
                <w:rFonts w:hint="eastAsia"/>
                <w:color w:val="auto"/>
              </w:rPr>
              <w:t>串接控制，其间压差</w:t>
            </w:r>
            <w:r>
              <w:rPr>
                <w:rFonts w:ascii="Arial" w:hAnsi="Arial" w:cs="Arial"/>
                <w:kern w:val="0"/>
                <w:sz w:val="20"/>
                <w:szCs w:val="20"/>
              </w:rPr>
              <w:t>2PDI230</w:t>
            </w:r>
            <w:r>
              <w:rPr>
                <w:rStyle w:val="font01"/>
                <w:rFonts w:hint="eastAsia"/>
                <w:color w:val="auto"/>
              </w:rPr>
              <w:t>报警并与整流联锁。</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Arial" w:hAnsi="Arial" w:cs="Arial"/>
                <w:kern w:val="0"/>
                <w:sz w:val="20"/>
                <w:szCs w:val="20"/>
              </w:rPr>
            </w:pPr>
            <w:r>
              <w:rPr>
                <w:rFonts w:ascii="Arial" w:hAnsi="Arial" w:cs="宋体" w:hint="eastAsia"/>
                <w:kern w:val="0"/>
                <w:sz w:val="20"/>
                <w:szCs w:val="20"/>
              </w:rPr>
              <w:t>设置了压力显示及压差联锁</w:t>
            </w:r>
          </w:p>
        </w:tc>
      </w:tr>
      <w:tr w:rsidR="00CB1B6F">
        <w:trPr>
          <w:trHeight w:val="49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对地电位过高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电槽泄漏</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燃烧、电槽损坏</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设置了电槽对地电位检测，在</w:t>
            </w:r>
            <w:r>
              <w:rPr>
                <w:rFonts w:ascii="Arial" w:hAnsi="Arial" w:cs="Arial"/>
                <w:kern w:val="0"/>
                <w:sz w:val="20"/>
                <w:szCs w:val="20"/>
              </w:rPr>
              <w:t>DCS</w:t>
            </w:r>
            <w:r>
              <w:rPr>
                <w:rStyle w:val="font01"/>
                <w:rFonts w:hint="eastAsia"/>
                <w:color w:val="auto"/>
              </w:rPr>
              <w:t>显示、报警，并与电槽联锁。</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设置了对地电位检测与联锁</w:t>
            </w:r>
          </w:p>
        </w:tc>
      </w:tr>
    </w:tbl>
    <w:p w:rsidR="00CB1B6F" w:rsidRDefault="00CB1B6F">
      <w:pPr>
        <w:ind w:firstLineChars="700" w:firstLine="1470"/>
        <w:rPr>
          <w:rFonts w:hAnsi="宋体"/>
        </w:rPr>
      </w:pPr>
    </w:p>
    <w:p w:rsidR="00CB1B6F" w:rsidRDefault="00A952FF">
      <w:pPr>
        <w:jc w:val="center"/>
        <w:rPr>
          <w:rFonts w:hAnsi="宋体" w:cs="宋体"/>
        </w:rPr>
      </w:pPr>
      <w:r>
        <w:rPr>
          <w:rFonts w:hAnsi="宋体" w:cs="宋体" w:hint="eastAsia"/>
        </w:rPr>
        <w:t>表</w:t>
      </w:r>
      <w:r>
        <w:rPr>
          <w:rFonts w:hAnsi="宋体" w:cs="宋体"/>
        </w:rPr>
        <w:t>3.10-2 NO.1</w:t>
      </w:r>
      <w:r>
        <w:rPr>
          <w:rFonts w:hAnsi="宋体" w:cs="宋体" w:hint="eastAsia"/>
        </w:rPr>
        <w:t>电解槽系统</w:t>
      </w:r>
      <w:r>
        <w:rPr>
          <w:rFonts w:hAnsi="宋体" w:cs="宋体"/>
        </w:rPr>
        <w:t>HAZOP</w:t>
      </w:r>
      <w:r>
        <w:rPr>
          <w:rFonts w:hAnsi="宋体" w:cs="宋体" w:hint="eastAsia"/>
        </w:rPr>
        <w:t>主要分析结果</w:t>
      </w:r>
      <w:r>
        <w:rPr>
          <w:rFonts w:hAnsi="宋体" w:cs="宋体"/>
        </w:rPr>
        <w:t>2</w:t>
      </w:r>
    </w:p>
    <w:tbl>
      <w:tblPr>
        <w:tblW w:w="8296" w:type="dxa"/>
        <w:tblInd w:w="2" w:type="dxa"/>
        <w:tblLayout w:type="fixed"/>
        <w:tblCellMar>
          <w:top w:w="15" w:type="dxa"/>
          <w:left w:w="15" w:type="dxa"/>
          <w:bottom w:w="15" w:type="dxa"/>
          <w:right w:w="15" w:type="dxa"/>
        </w:tblCellMar>
        <w:tblLook w:val="04A0"/>
      </w:tblPr>
      <w:tblGrid>
        <w:gridCol w:w="962"/>
        <w:gridCol w:w="2235"/>
        <w:gridCol w:w="1191"/>
        <w:gridCol w:w="2821"/>
        <w:gridCol w:w="1087"/>
      </w:tblGrid>
      <w:tr w:rsidR="00CB1B6F">
        <w:trPr>
          <w:trHeight w:val="434"/>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hAnsi="宋体" w:cs="宋体" w:hint="eastAsia"/>
                <w:kern w:val="0"/>
              </w:rPr>
              <w:t>设备：</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碱液受槽</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图号：</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二次盐水工序及电解工艺管道流程图</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CB1B6F">
            <w:pPr>
              <w:widowControl/>
              <w:jc w:val="left"/>
              <w:textAlignment w:val="center"/>
              <w:rPr>
                <w:rFonts w:ascii="宋体"/>
                <w:kern w:val="0"/>
                <w:sz w:val="20"/>
                <w:szCs w:val="20"/>
              </w:rPr>
            </w:pPr>
          </w:p>
        </w:tc>
      </w:tr>
      <w:tr w:rsidR="00CB1B6F">
        <w:trPr>
          <w:trHeight w:val="286"/>
        </w:trPr>
        <w:tc>
          <w:tcPr>
            <w:tcW w:w="962"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位号：</w:t>
            </w:r>
          </w:p>
        </w:tc>
        <w:tc>
          <w:tcPr>
            <w:tcW w:w="2235" w:type="dxa"/>
            <w:tcBorders>
              <w:top w:val="single" w:sz="4" w:space="0" w:color="000000"/>
              <w:left w:val="single" w:sz="4" w:space="0" w:color="000000"/>
              <w:right w:val="single" w:sz="4" w:space="0" w:color="000000"/>
            </w:tcBorders>
            <w:vAlign w:val="bottom"/>
          </w:tcPr>
          <w:p w:rsidR="00CB1B6F" w:rsidRDefault="00A952FF">
            <w:pPr>
              <w:widowControl/>
              <w:jc w:val="left"/>
              <w:textAlignment w:val="bottom"/>
              <w:rPr>
                <w:rFonts w:ascii="宋体"/>
                <w:sz w:val="20"/>
                <w:szCs w:val="20"/>
              </w:rPr>
            </w:pPr>
            <w:r>
              <w:rPr>
                <w:rFonts w:ascii="宋体" w:hAnsi="宋体" w:cs="宋体"/>
                <w:kern w:val="0"/>
                <w:sz w:val="20"/>
                <w:szCs w:val="20"/>
              </w:rPr>
              <w:t xml:space="preserve"> 2D-270</w:t>
            </w:r>
          </w:p>
        </w:tc>
        <w:tc>
          <w:tcPr>
            <w:tcW w:w="1191"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物料：</w:t>
            </w:r>
          </w:p>
        </w:tc>
        <w:tc>
          <w:tcPr>
            <w:tcW w:w="2821"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kern w:val="0"/>
                <w:sz w:val="20"/>
                <w:szCs w:val="20"/>
              </w:rPr>
              <w:t>烧碱、氢气</w:t>
            </w:r>
          </w:p>
        </w:tc>
        <w:tc>
          <w:tcPr>
            <w:tcW w:w="1087" w:type="dxa"/>
            <w:tcBorders>
              <w:top w:val="single" w:sz="4" w:space="0" w:color="000000"/>
              <w:left w:val="single" w:sz="4" w:space="0" w:color="000000"/>
              <w:right w:val="single" w:sz="4" w:space="0" w:color="000000"/>
            </w:tcBorders>
            <w:vAlign w:val="bottom"/>
          </w:tcPr>
          <w:p w:rsidR="00CB1B6F" w:rsidRDefault="00CB1B6F">
            <w:pPr>
              <w:jc w:val="left"/>
              <w:rPr>
                <w:rFonts w:ascii="宋体"/>
                <w:kern w:val="0"/>
                <w:sz w:val="20"/>
                <w:szCs w:val="20"/>
              </w:rPr>
            </w:pPr>
          </w:p>
        </w:tc>
      </w:tr>
      <w:tr w:rsidR="00CB1B6F">
        <w:trPr>
          <w:trHeight w:val="47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宋体"/>
                <w:b/>
                <w:bCs/>
                <w:sz w:val="20"/>
                <w:szCs w:val="20"/>
              </w:rPr>
            </w:pPr>
            <w:r>
              <w:rPr>
                <w:rFonts w:ascii="宋体" w:hAnsi="宋体" w:cs="宋体" w:hint="eastAsia"/>
                <w:b/>
                <w:bCs/>
                <w:kern w:val="0"/>
                <w:sz w:val="20"/>
                <w:szCs w:val="20"/>
              </w:rPr>
              <w:t>偏离</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可能的原因</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后果</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Fonts w:ascii="Arial" w:hAnsi="Arial" w:cs="宋体" w:hint="eastAsia"/>
                <w:b/>
                <w:bCs/>
                <w:kern w:val="0"/>
                <w:sz w:val="20"/>
                <w:szCs w:val="20"/>
              </w:rPr>
              <w:t>安全</w:t>
            </w:r>
            <w:r>
              <w:rPr>
                <w:rStyle w:val="font81"/>
                <w:rFonts w:hint="eastAsia"/>
                <w:color w:val="auto"/>
              </w:rPr>
              <w:t>保护措施</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jc w:val="center"/>
              <w:rPr>
                <w:rFonts w:ascii="Arial" w:hAnsi="Arial" w:cs="Arial"/>
                <w:b/>
                <w:bCs/>
                <w:kern w:val="0"/>
                <w:sz w:val="20"/>
                <w:szCs w:val="20"/>
              </w:rPr>
            </w:pPr>
            <w:r>
              <w:rPr>
                <w:rFonts w:ascii="Arial" w:hAnsi="Arial" w:cs="宋体" w:hint="eastAsia"/>
                <w:b/>
                <w:bCs/>
                <w:kern w:val="0"/>
                <w:sz w:val="20"/>
                <w:szCs w:val="20"/>
              </w:rPr>
              <w:t>执行情况</w:t>
            </w:r>
          </w:p>
        </w:tc>
      </w:tr>
      <w:tr w:rsidR="00CB1B6F">
        <w:trPr>
          <w:trHeight w:val="235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氢气压力过低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2D270</w:t>
            </w:r>
            <w:r>
              <w:rPr>
                <w:rFonts w:ascii="宋体" w:hAnsi="宋体" w:cs="宋体" w:hint="eastAsia"/>
                <w:kern w:val="0"/>
                <w:sz w:val="20"/>
                <w:szCs w:val="20"/>
              </w:rPr>
              <w:t>液位高</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PICZA5401</w:t>
            </w:r>
            <w:r>
              <w:rPr>
                <w:rFonts w:ascii="宋体" w:hAnsi="宋体" w:cs="宋体" w:hint="eastAsia"/>
                <w:kern w:val="0"/>
                <w:sz w:val="20"/>
                <w:szCs w:val="20"/>
              </w:rPr>
              <w:t>氢气放空量开大</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氯氢压差不稳，电槽跳停，氯气泄漏，人员中毒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、设置联锁保护。</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2PICZA226</w:t>
            </w:r>
            <w:r>
              <w:rPr>
                <w:rFonts w:ascii="宋体" w:hAnsi="宋体" w:cs="宋体" w:hint="eastAsia"/>
                <w:kern w:val="0"/>
                <w:sz w:val="20"/>
                <w:szCs w:val="20"/>
              </w:rPr>
              <w:t>在</w:t>
            </w:r>
            <w:r>
              <w:rPr>
                <w:rFonts w:ascii="宋体" w:hAnsi="宋体" w:cs="宋体"/>
                <w:kern w:val="0"/>
                <w:sz w:val="20"/>
                <w:szCs w:val="20"/>
              </w:rPr>
              <w:t>DCS</w:t>
            </w:r>
            <w:r>
              <w:rPr>
                <w:rFonts w:ascii="宋体" w:hAnsi="宋体" w:cs="宋体" w:hint="eastAsia"/>
                <w:kern w:val="0"/>
                <w:sz w:val="20"/>
                <w:szCs w:val="20"/>
              </w:rPr>
              <w:t>显示并报警</w:t>
            </w:r>
            <w:r>
              <w:rPr>
                <w:rFonts w:ascii="宋体" w:hAnsi="宋体" w:cs="宋体"/>
                <w:kern w:val="0"/>
                <w:sz w:val="20"/>
                <w:szCs w:val="20"/>
              </w:rPr>
              <w:t>3</w:t>
            </w:r>
            <w:r>
              <w:rPr>
                <w:rFonts w:ascii="宋体" w:hAnsi="宋体" w:cs="宋体" w:hint="eastAsia"/>
                <w:kern w:val="0"/>
                <w:sz w:val="20"/>
                <w:szCs w:val="20"/>
              </w:rPr>
              <w:t>、根据氢气压力调节</w:t>
            </w:r>
            <w:r>
              <w:rPr>
                <w:rFonts w:ascii="宋体" w:hAnsi="宋体" w:cs="宋体"/>
                <w:kern w:val="0"/>
                <w:sz w:val="20"/>
                <w:szCs w:val="20"/>
              </w:rPr>
              <w:t>PICZA5401</w:t>
            </w:r>
            <w:r>
              <w:rPr>
                <w:rFonts w:ascii="宋体" w:hAnsi="宋体" w:cs="宋体" w:hint="eastAsia"/>
                <w:kern w:val="0"/>
                <w:sz w:val="20"/>
                <w:szCs w:val="20"/>
              </w:rPr>
              <w:t>氢气放空量</w:t>
            </w:r>
            <w:r>
              <w:rPr>
                <w:rFonts w:ascii="宋体" w:hAnsi="宋体" w:cs="宋体"/>
                <w:kern w:val="0"/>
                <w:sz w:val="20"/>
                <w:szCs w:val="20"/>
              </w:rPr>
              <w:t>4</w:t>
            </w:r>
            <w:r>
              <w:rPr>
                <w:rFonts w:ascii="宋体" w:hAnsi="宋体" w:cs="宋体" w:hint="eastAsia"/>
                <w:kern w:val="0"/>
                <w:sz w:val="20"/>
                <w:szCs w:val="20"/>
              </w:rPr>
              <w:t>、降低</w:t>
            </w:r>
            <w:r>
              <w:rPr>
                <w:rFonts w:ascii="宋体" w:hAnsi="宋体" w:cs="宋体"/>
                <w:kern w:val="0"/>
                <w:sz w:val="20"/>
                <w:szCs w:val="20"/>
              </w:rPr>
              <w:t>2D270</w:t>
            </w:r>
            <w:r>
              <w:rPr>
                <w:rFonts w:ascii="宋体" w:hAnsi="宋体" w:cs="宋体" w:hint="eastAsia"/>
                <w:kern w:val="0"/>
                <w:sz w:val="20"/>
                <w:szCs w:val="20"/>
              </w:rPr>
              <w:t>液位</w:t>
            </w:r>
            <w:r>
              <w:rPr>
                <w:rFonts w:ascii="宋体" w:hAnsi="宋体" w:cs="宋体"/>
                <w:kern w:val="0"/>
                <w:sz w:val="20"/>
                <w:szCs w:val="20"/>
              </w:rPr>
              <w:t>5</w:t>
            </w:r>
            <w:r>
              <w:rPr>
                <w:rFonts w:ascii="宋体" w:hAnsi="宋体" w:cs="宋体" w:hint="eastAsia"/>
                <w:kern w:val="0"/>
                <w:sz w:val="20"/>
                <w:szCs w:val="20"/>
              </w:rPr>
              <w:t>、开启</w:t>
            </w:r>
            <w:r>
              <w:rPr>
                <w:rFonts w:ascii="宋体" w:hAnsi="宋体" w:cs="宋体"/>
                <w:kern w:val="0"/>
                <w:sz w:val="20"/>
                <w:szCs w:val="20"/>
              </w:rPr>
              <w:t>2FICZA279</w:t>
            </w:r>
            <w:r>
              <w:rPr>
                <w:rFonts w:ascii="宋体" w:hAnsi="宋体" w:cs="宋体" w:hint="eastAsia"/>
                <w:kern w:val="0"/>
                <w:sz w:val="20"/>
                <w:szCs w:val="20"/>
              </w:rPr>
              <w:t>补充氮气。</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设置了压力显示报警</w:t>
            </w:r>
          </w:p>
        </w:tc>
      </w:tr>
      <w:tr w:rsidR="00CB1B6F">
        <w:trPr>
          <w:trHeight w:val="141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进口温度过低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电耗增加</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2D-273</w:t>
            </w:r>
            <w:r>
              <w:rPr>
                <w:rFonts w:ascii="宋体" w:hAnsi="宋体" w:cs="宋体" w:hint="eastAsia"/>
                <w:kern w:val="0"/>
                <w:sz w:val="20"/>
                <w:szCs w:val="20"/>
              </w:rPr>
              <w:t>烧碱设计了一只蒸汽加热器，进料温度现场、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设置了温度显示及电流显示、报警</w:t>
            </w:r>
          </w:p>
        </w:tc>
      </w:tr>
      <w:tr w:rsidR="00CB1B6F">
        <w:trPr>
          <w:trHeight w:val="825"/>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出口温度过低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电槽温度低</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电耗增加</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2D-273</w:t>
            </w:r>
            <w:r>
              <w:rPr>
                <w:rFonts w:ascii="宋体" w:hAnsi="宋体" w:cs="宋体" w:hint="eastAsia"/>
                <w:kern w:val="0"/>
                <w:sz w:val="20"/>
                <w:szCs w:val="20"/>
              </w:rPr>
              <w:t>烧碱设计了一只蒸汽加热器，进料温度现场、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设置了温度显示及电流显示、报警</w:t>
            </w:r>
          </w:p>
        </w:tc>
      </w:tr>
      <w:tr w:rsidR="00CB1B6F">
        <w:trPr>
          <w:trHeight w:val="12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液位过低</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出料量多</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氢压高，氯氢压差不稳，电槽跳停，氯气泄漏，人员中毒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泵二台，一开一备，运行状况</w:t>
            </w:r>
            <w:r>
              <w:rPr>
                <w:rFonts w:ascii="宋体" w:hAnsi="宋体" w:cs="宋体"/>
                <w:kern w:val="0"/>
                <w:sz w:val="20"/>
                <w:szCs w:val="20"/>
              </w:rPr>
              <w:t>DC</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2D273</w:t>
            </w:r>
            <w:r>
              <w:rPr>
                <w:rFonts w:ascii="宋体" w:hAnsi="宋体" w:cs="宋体" w:hint="eastAsia"/>
                <w:kern w:val="0"/>
                <w:sz w:val="20"/>
                <w:szCs w:val="20"/>
              </w:rPr>
              <w:t>进口流量与</w:t>
            </w:r>
            <w:r>
              <w:rPr>
                <w:rFonts w:ascii="宋体" w:hAnsi="宋体" w:cs="宋体"/>
                <w:kern w:val="0"/>
                <w:sz w:val="20"/>
                <w:szCs w:val="20"/>
              </w:rPr>
              <w:t>2D-270</w:t>
            </w:r>
            <w:r>
              <w:rPr>
                <w:rFonts w:ascii="宋体" w:hAnsi="宋体" w:cs="宋体" w:hint="eastAsia"/>
                <w:kern w:val="0"/>
                <w:sz w:val="20"/>
                <w:szCs w:val="20"/>
              </w:rPr>
              <w:t>液位串接控制。</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设置了压力、流量显示及控制</w:t>
            </w:r>
          </w:p>
        </w:tc>
      </w:tr>
      <w:tr w:rsidR="00CB1B6F">
        <w:trPr>
          <w:trHeight w:val="12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氢气压力过高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2D270</w:t>
            </w:r>
            <w:r>
              <w:rPr>
                <w:rFonts w:ascii="宋体" w:hAnsi="宋体" w:cs="宋体" w:hint="eastAsia"/>
                <w:kern w:val="0"/>
                <w:sz w:val="20"/>
                <w:szCs w:val="20"/>
              </w:rPr>
              <w:t>液位低</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PICZA5401</w:t>
            </w:r>
            <w:r>
              <w:rPr>
                <w:rFonts w:ascii="宋体" w:hAnsi="宋体" w:cs="宋体" w:hint="eastAsia"/>
                <w:kern w:val="0"/>
                <w:sz w:val="20"/>
                <w:szCs w:val="20"/>
              </w:rPr>
              <w:t>氢气放空量小</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氯氢压差不稳，电槽跳停，氯气泄漏，人员中</w:t>
            </w:r>
            <w:r>
              <w:rPr>
                <w:rFonts w:ascii="宋体" w:hint="eastAsia"/>
                <w:sz w:val="20"/>
                <w:szCs w:val="20"/>
              </w:rPr>
              <w:t>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、设置联锁保护。</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2PICZA226</w:t>
            </w:r>
            <w:r>
              <w:rPr>
                <w:rFonts w:ascii="宋体" w:hAnsi="宋体" w:cs="宋体" w:hint="eastAsia"/>
                <w:kern w:val="0"/>
                <w:sz w:val="20"/>
                <w:szCs w:val="20"/>
              </w:rPr>
              <w:t>在</w:t>
            </w:r>
            <w:r>
              <w:rPr>
                <w:rFonts w:ascii="宋体" w:hAnsi="宋体" w:cs="宋体"/>
                <w:kern w:val="0"/>
                <w:sz w:val="20"/>
                <w:szCs w:val="20"/>
              </w:rPr>
              <w:t>DCS</w:t>
            </w:r>
            <w:r>
              <w:rPr>
                <w:rFonts w:ascii="宋体" w:hAnsi="宋体" w:cs="宋体" w:hint="eastAsia"/>
                <w:kern w:val="0"/>
                <w:sz w:val="20"/>
                <w:szCs w:val="20"/>
              </w:rPr>
              <w:t>显示并报警</w:t>
            </w:r>
            <w:r>
              <w:rPr>
                <w:rFonts w:ascii="宋体" w:hAnsi="宋体" w:cs="宋体"/>
                <w:kern w:val="0"/>
                <w:sz w:val="20"/>
                <w:szCs w:val="20"/>
              </w:rPr>
              <w:t>3</w:t>
            </w:r>
            <w:r>
              <w:rPr>
                <w:rFonts w:ascii="宋体" w:hAnsi="宋体" w:cs="宋体" w:hint="eastAsia"/>
                <w:kern w:val="0"/>
                <w:sz w:val="20"/>
                <w:szCs w:val="20"/>
              </w:rPr>
              <w:t>、根据氯气压力调节</w:t>
            </w:r>
            <w:r>
              <w:rPr>
                <w:rFonts w:ascii="宋体" w:hAnsi="宋体" w:cs="宋体"/>
                <w:kern w:val="0"/>
                <w:sz w:val="20"/>
                <w:szCs w:val="20"/>
              </w:rPr>
              <w:t>PICZA5401</w:t>
            </w:r>
            <w:r>
              <w:rPr>
                <w:rFonts w:ascii="宋体" w:hAnsi="宋体" w:cs="宋体" w:hint="eastAsia"/>
                <w:kern w:val="0"/>
                <w:sz w:val="20"/>
                <w:szCs w:val="20"/>
              </w:rPr>
              <w:t>氢气放空量</w:t>
            </w:r>
            <w:r>
              <w:rPr>
                <w:rFonts w:ascii="宋体" w:hAnsi="宋体" w:cs="宋体"/>
                <w:kern w:val="0"/>
                <w:sz w:val="20"/>
                <w:szCs w:val="20"/>
              </w:rPr>
              <w:t>4</w:t>
            </w:r>
            <w:r>
              <w:rPr>
                <w:rFonts w:ascii="宋体" w:hAnsi="宋体" w:cs="宋体" w:hint="eastAsia"/>
                <w:kern w:val="0"/>
                <w:sz w:val="20"/>
                <w:szCs w:val="20"/>
              </w:rPr>
              <w:t>、升高</w:t>
            </w:r>
            <w:r>
              <w:rPr>
                <w:rFonts w:ascii="宋体" w:hAnsi="宋体" w:cs="宋体"/>
                <w:kern w:val="0"/>
                <w:sz w:val="20"/>
                <w:szCs w:val="20"/>
              </w:rPr>
              <w:t>2D270</w:t>
            </w:r>
            <w:r>
              <w:rPr>
                <w:rFonts w:ascii="宋体" w:hAnsi="宋体" w:cs="宋体" w:hint="eastAsia"/>
                <w:kern w:val="0"/>
                <w:sz w:val="20"/>
                <w:szCs w:val="20"/>
              </w:rPr>
              <w:t>液位。</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设置压力显示、报警及联锁保护</w:t>
            </w:r>
          </w:p>
        </w:tc>
      </w:tr>
      <w:tr w:rsidR="00CB1B6F">
        <w:trPr>
          <w:trHeight w:val="2341"/>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成品碱温高，设备腐蚀，人员灼伤</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、进罐区烧碱设计了一只冷却器，进料温度现场、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3</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r>
              <w:rPr>
                <w:rFonts w:ascii="宋体" w:hAnsi="宋体" w:cs="宋体"/>
                <w:kern w:val="0"/>
                <w:sz w:val="20"/>
                <w:szCs w:val="20"/>
              </w:rPr>
              <w:t>4</w:t>
            </w:r>
            <w:r>
              <w:rPr>
                <w:rFonts w:ascii="宋体" w:hAnsi="宋体" w:cs="宋体" w:hint="eastAsia"/>
                <w:kern w:val="0"/>
                <w:sz w:val="20"/>
                <w:szCs w:val="20"/>
              </w:rPr>
              <w:t>、增开循环水风机。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设置了温度、电流显示</w:t>
            </w:r>
          </w:p>
        </w:tc>
      </w:tr>
      <w:tr w:rsidR="00CB1B6F">
        <w:trPr>
          <w:trHeight w:val="960"/>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液位过高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出料量少</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2D273</w:t>
            </w:r>
            <w:r>
              <w:rPr>
                <w:rFonts w:ascii="宋体" w:hAnsi="宋体" w:cs="宋体" w:hint="eastAsia"/>
                <w:kern w:val="0"/>
                <w:sz w:val="20"/>
                <w:szCs w:val="20"/>
              </w:rPr>
              <w:t>无液位</w:t>
            </w:r>
            <w:r>
              <w:rPr>
                <w:rFonts w:ascii="宋体" w:hAnsi="宋体" w:cs="宋体"/>
                <w:kern w:val="0"/>
                <w:sz w:val="20"/>
                <w:szCs w:val="20"/>
              </w:rPr>
              <w:t>2</w:t>
            </w:r>
            <w:r>
              <w:rPr>
                <w:rFonts w:ascii="宋体" w:hAnsi="宋体" w:cs="宋体" w:hint="eastAsia"/>
                <w:kern w:val="0"/>
                <w:sz w:val="20"/>
                <w:szCs w:val="20"/>
              </w:rPr>
              <w:t>、氢压低人员灼伤</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泵二台，一开一备，运行状况</w:t>
            </w:r>
            <w:r>
              <w:rPr>
                <w:rFonts w:ascii="宋体" w:hAnsi="宋体" w:cs="宋体"/>
                <w:kern w:val="0"/>
                <w:sz w:val="20"/>
                <w:szCs w:val="20"/>
              </w:rPr>
              <w:t>DC</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2P-274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2D273</w:t>
            </w:r>
            <w:r>
              <w:rPr>
                <w:rFonts w:ascii="宋体" w:hAnsi="宋体" w:cs="宋体" w:hint="eastAsia"/>
                <w:kern w:val="0"/>
                <w:sz w:val="20"/>
                <w:szCs w:val="20"/>
              </w:rPr>
              <w:t>进口流量与</w:t>
            </w:r>
            <w:r>
              <w:rPr>
                <w:rFonts w:ascii="宋体" w:hAnsi="宋体" w:cs="宋体"/>
                <w:kern w:val="0"/>
                <w:sz w:val="20"/>
                <w:szCs w:val="20"/>
              </w:rPr>
              <w:t>2D-270</w:t>
            </w:r>
            <w:r>
              <w:rPr>
                <w:rFonts w:ascii="宋体" w:hAnsi="宋体" w:cs="宋体" w:hint="eastAsia"/>
                <w:kern w:val="0"/>
                <w:sz w:val="20"/>
                <w:szCs w:val="20"/>
              </w:rPr>
              <w:t>液位串接控制。</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设置了压力流量显示及液位控制</w:t>
            </w:r>
          </w:p>
        </w:tc>
      </w:tr>
      <w:tr w:rsidR="00CB1B6F">
        <w:trPr>
          <w:trHeight w:val="1636"/>
        </w:trPr>
        <w:tc>
          <w:tcPr>
            <w:tcW w:w="962"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出口温度过高</w:t>
            </w:r>
          </w:p>
        </w:tc>
        <w:tc>
          <w:tcPr>
            <w:tcW w:w="2235"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电槽温度高</w:t>
            </w:r>
          </w:p>
        </w:tc>
        <w:tc>
          <w:tcPr>
            <w:tcW w:w="119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成品碱温高，设备腐蚀，人员灼伤</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、进罐区烧碱设计了一只冷却器，进料温度现场、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3</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r>
              <w:rPr>
                <w:rFonts w:ascii="宋体" w:hAnsi="宋体" w:cs="宋体"/>
                <w:kern w:val="0"/>
                <w:sz w:val="20"/>
                <w:szCs w:val="20"/>
              </w:rPr>
              <w:t>4</w:t>
            </w:r>
            <w:r>
              <w:rPr>
                <w:rFonts w:ascii="宋体" w:hAnsi="宋体" w:cs="宋体" w:hint="eastAsia"/>
                <w:kern w:val="0"/>
                <w:sz w:val="20"/>
                <w:szCs w:val="20"/>
              </w:rPr>
              <w:t>、增开循环水风机。</w:t>
            </w:r>
          </w:p>
        </w:tc>
        <w:tc>
          <w:tcPr>
            <w:tcW w:w="108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设置了温度、电流显示、控制</w:t>
            </w:r>
          </w:p>
        </w:tc>
      </w:tr>
    </w:tbl>
    <w:p w:rsidR="00CB1B6F" w:rsidRDefault="00CB1B6F">
      <w:pPr>
        <w:jc w:val="center"/>
        <w:rPr>
          <w:rFonts w:hAnsi="宋体"/>
        </w:rPr>
      </w:pPr>
    </w:p>
    <w:p w:rsidR="00CB1B6F" w:rsidRDefault="00A952FF">
      <w:pPr>
        <w:jc w:val="center"/>
        <w:rPr>
          <w:rFonts w:hAnsi="宋体" w:cs="宋体"/>
        </w:rPr>
      </w:pPr>
      <w:r>
        <w:rPr>
          <w:rFonts w:hAnsi="宋体" w:cs="宋体" w:hint="eastAsia"/>
        </w:rPr>
        <w:t>表</w:t>
      </w:r>
      <w:r>
        <w:rPr>
          <w:rFonts w:hAnsi="宋体" w:cs="宋体"/>
        </w:rPr>
        <w:t>3.10-3</w:t>
      </w:r>
      <w:r>
        <w:rPr>
          <w:rFonts w:hAnsi="宋体" w:cs="宋体" w:hint="eastAsia"/>
        </w:rPr>
        <w:t>电解槽系统</w:t>
      </w:r>
      <w:r>
        <w:rPr>
          <w:rFonts w:hAnsi="宋体" w:cs="宋体"/>
        </w:rPr>
        <w:t>HAZOP</w:t>
      </w:r>
      <w:r>
        <w:rPr>
          <w:rFonts w:hAnsi="宋体" w:cs="宋体" w:hint="eastAsia"/>
        </w:rPr>
        <w:t>主要分析结果</w:t>
      </w:r>
      <w:r>
        <w:rPr>
          <w:rFonts w:hAnsi="宋体" w:cs="宋体"/>
        </w:rPr>
        <w:t>3</w:t>
      </w:r>
    </w:p>
    <w:tbl>
      <w:tblPr>
        <w:tblW w:w="8296" w:type="dxa"/>
        <w:tblInd w:w="2" w:type="dxa"/>
        <w:tblLayout w:type="fixed"/>
        <w:tblCellMar>
          <w:top w:w="15" w:type="dxa"/>
          <w:left w:w="15" w:type="dxa"/>
          <w:bottom w:w="15" w:type="dxa"/>
          <w:right w:w="15" w:type="dxa"/>
        </w:tblCellMar>
        <w:tblLook w:val="04A0"/>
      </w:tblPr>
      <w:tblGrid>
        <w:gridCol w:w="963"/>
        <w:gridCol w:w="2117"/>
        <w:gridCol w:w="1307"/>
        <w:gridCol w:w="2821"/>
        <w:gridCol w:w="1088"/>
      </w:tblGrid>
      <w:tr w:rsidR="00CB1B6F">
        <w:trPr>
          <w:trHeight w:val="434"/>
          <w:tblHeader/>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hAnsi="宋体" w:cs="宋体" w:hint="eastAsia"/>
                <w:kern w:val="0"/>
              </w:rPr>
              <w:t>设备：</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淡盐水受槽</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图号：</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二次盐水工序及电解工艺管道流程图</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CB1B6F">
            <w:pPr>
              <w:widowControl/>
              <w:jc w:val="left"/>
              <w:textAlignment w:val="center"/>
              <w:rPr>
                <w:rFonts w:ascii="宋体"/>
                <w:kern w:val="0"/>
                <w:sz w:val="20"/>
                <w:szCs w:val="20"/>
              </w:rPr>
            </w:pPr>
          </w:p>
        </w:tc>
      </w:tr>
      <w:tr w:rsidR="00CB1B6F">
        <w:trPr>
          <w:trHeight w:val="286"/>
          <w:tblHeader/>
        </w:trPr>
        <w:tc>
          <w:tcPr>
            <w:tcW w:w="963"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位号：</w:t>
            </w:r>
          </w:p>
        </w:tc>
        <w:tc>
          <w:tcPr>
            <w:tcW w:w="2117" w:type="dxa"/>
            <w:tcBorders>
              <w:top w:val="single" w:sz="4" w:space="0" w:color="000000"/>
              <w:left w:val="single" w:sz="4" w:space="0" w:color="000000"/>
              <w:right w:val="single" w:sz="4" w:space="0" w:color="000000"/>
            </w:tcBorders>
            <w:vAlign w:val="bottom"/>
          </w:tcPr>
          <w:p w:rsidR="00CB1B6F" w:rsidRDefault="00A952FF">
            <w:pPr>
              <w:widowControl/>
              <w:jc w:val="left"/>
              <w:textAlignment w:val="bottom"/>
              <w:rPr>
                <w:rFonts w:ascii="宋体"/>
                <w:sz w:val="20"/>
                <w:szCs w:val="20"/>
              </w:rPr>
            </w:pPr>
            <w:r>
              <w:rPr>
                <w:rFonts w:ascii="宋体" w:hAnsi="宋体" w:cs="宋体"/>
                <w:kern w:val="0"/>
                <w:sz w:val="20"/>
                <w:szCs w:val="20"/>
              </w:rPr>
              <w:t xml:space="preserve"> 2D-260</w:t>
            </w:r>
          </w:p>
        </w:tc>
        <w:tc>
          <w:tcPr>
            <w:tcW w:w="1307" w:type="dxa"/>
            <w:tcBorders>
              <w:top w:val="single" w:sz="4" w:space="0" w:color="000000"/>
              <w:left w:val="single" w:sz="4" w:space="0" w:color="000000"/>
              <w:right w:val="single" w:sz="4" w:space="0" w:color="000000"/>
            </w:tcBorders>
            <w:vAlign w:val="bottom"/>
          </w:tcPr>
          <w:p w:rsidR="00CB1B6F" w:rsidRDefault="00A952FF">
            <w:pPr>
              <w:jc w:val="left"/>
              <w:rPr>
                <w:rFonts w:ascii="宋体"/>
                <w:sz w:val="20"/>
                <w:szCs w:val="20"/>
              </w:rPr>
            </w:pPr>
            <w:r>
              <w:rPr>
                <w:rFonts w:ascii="宋体" w:hAnsi="宋体" w:cs="宋体" w:hint="eastAsia"/>
                <w:sz w:val="20"/>
                <w:szCs w:val="20"/>
              </w:rPr>
              <w:t>物料：</w:t>
            </w:r>
          </w:p>
        </w:tc>
        <w:tc>
          <w:tcPr>
            <w:tcW w:w="2821" w:type="dxa"/>
            <w:tcBorders>
              <w:top w:val="single" w:sz="4" w:space="0" w:color="000000"/>
              <w:left w:val="single" w:sz="4" w:space="0" w:color="000000"/>
              <w:right w:val="single" w:sz="4" w:space="0" w:color="000000"/>
            </w:tcBorders>
            <w:vAlign w:val="bottom"/>
          </w:tcPr>
          <w:p w:rsidR="00CB1B6F" w:rsidRDefault="00A952FF">
            <w:pPr>
              <w:widowControl/>
              <w:jc w:val="left"/>
              <w:textAlignment w:val="bottom"/>
              <w:rPr>
                <w:rFonts w:ascii="宋体"/>
                <w:sz w:val="20"/>
                <w:szCs w:val="20"/>
              </w:rPr>
            </w:pPr>
            <w:r>
              <w:rPr>
                <w:rFonts w:ascii="宋体" w:hAnsi="宋体" w:cs="宋体" w:hint="eastAsia"/>
                <w:kern w:val="0"/>
                <w:sz w:val="20"/>
                <w:szCs w:val="20"/>
              </w:rPr>
              <w:t>淡盐水、氯气</w:t>
            </w:r>
          </w:p>
        </w:tc>
        <w:tc>
          <w:tcPr>
            <w:tcW w:w="1088" w:type="dxa"/>
            <w:tcBorders>
              <w:top w:val="single" w:sz="4" w:space="0" w:color="000000"/>
              <w:left w:val="single" w:sz="4" w:space="0" w:color="000000"/>
              <w:right w:val="single" w:sz="4" w:space="0" w:color="000000"/>
            </w:tcBorders>
            <w:vAlign w:val="bottom"/>
          </w:tcPr>
          <w:p w:rsidR="00CB1B6F" w:rsidRDefault="00CB1B6F">
            <w:pPr>
              <w:jc w:val="left"/>
              <w:rPr>
                <w:rFonts w:ascii="宋体"/>
                <w:kern w:val="0"/>
                <w:sz w:val="20"/>
                <w:szCs w:val="20"/>
              </w:rPr>
            </w:pPr>
          </w:p>
        </w:tc>
      </w:tr>
      <w:tr w:rsidR="00CB1B6F">
        <w:trPr>
          <w:trHeight w:val="475"/>
          <w:tblHeader/>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宋体"/>
                <w:b/>
                <w:bCs/>
                <w:sz w:val="20"/>
                <w:szCs w:val="20"/>
              </w:rPr>
            </w:pPr>
            <w:r>
              <w:rPr>
                <w:rFonts w:ascii="宋体" w:hAnsi="宋体" w:cs="宋体" w:hint="eastAsia"/>
                <w:b/>
                <w:bCs/>
                <w:kern w:val="0"/>
                <w:sz w:val="20"/>
                <w:szCs w:val="20"/>
              </w:rPr>
              <w:t>偏离</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可能的原因</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Style w:val="font81"/>
                <w:rFonts w:hint="eastAsia"/>
                <w:color w:val="auto"/>
              </w:rPr>
              <w:t>后果</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center"/>
              <w:textAlignment w:val="center"/>
              <w:rPr>
                <w:rFonts w:ascii="Arial" w:hAnsi="Arial" w:cs="Arial"/>
                <w:b/>
                <w:bCs/>
                <w:sz w:val="20"/>
                <w:szCs w:val="20"/>
              </w:rPr>
            </w:pPr>
            <w:r>
              <w:rPr>
                <w:rFonts w:ascii="Arial" w:hAnsi="Arial" w:cs="宋体" w:hint="eastAsia"/>
                <w:b/>
                <w:bCs/>
                <w:kern w:val="0"/>
                <w:sz w:val="20"/>
                <w:szCs w:val="20"/>
              </w:rPr>
              <w:t>安全</w:t>
            </w:r>
            <w:r>
              <w:rPr>
                <w:rStyle w:val="font81"/>
                <w:rFonts w:hint="eastAsia"/>
                <w:color w:val="auto"/>
              </w:rPr>
              <w:t>保护措施</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jc w:val="center"/>
              <w:rPr>
                <w:rFonts w:ascii="Arial" w:hAnsi="Arial" w:cs="Arial"/>
                <w:b/>
                <w:bCs/>
                <w:kern w:val="0"/>
                <w:sz w:val="20"/>
                <w:szCs w:val="20"/>
              </w:rPr>
            </w:pPr>
            <w:r>
              <w:rPr>
                <w:rFonts w:ascii="Arial" w:hAnsi="Arial" w:cs="宋体" w:hint="eastAsia"/>
                <w:b/>
                <w:bCs/>
                <w:kern w:val="0"/>
                <w:sz w:val="20"/>
                <w:szCs w:val="20"/>
              </w:rPr>
              <w:t>执行情况</w:t>
            </w:r>
          </w:p>
        </w:tc>
      </w:tr>
      <w:tr w:rsidR="00CB1B6F">
        <w:trPr>
          <w:trHeight w:val="2356"/>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进口温度过低</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电槽温度低</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hint="eastAsia"/>
              </w:rPr>
              <w:t>脱氯效果差，后系统一次盐水氯气解析，人员中毒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已经设定温度、电流等显示</w:t>
            </w:r>
          </w:p>
        </w:tc>
      </w:tr>
      <w:tr w:rsidR="00CB1B6F">
        <w:trPr>
          <w:trHeight w:val="1411"/>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进口盐水</w:t>
            </w:r>
            <w:r>
              <w:rPr>
                <w:rFonts w:ascii="宋体" w:hAnsi="宋体" w:cs="宋体"/>
                <w:kern w:val="0"/>
                <w:sz w:val="20"/>
                <w:szCs w:val="20"/>
              </w:rPr>
              <w:t>PH</w:t>
            </w:r>
            <w:r>
              <w:rPr>
                <w:rFonts w:ascii="宋体" w:hAnsi="宋体" w:cs="宋体" w:hint="eastAsia"/>
                <w:kern w:val="0"/>
                <w:sz w:val="20"/>
                <w:szCs w:val="20"/>
              </w:rPr>
              <w:t>不合格</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2PHICA312</w:t>
            </w:r>
            <w:r>
              <w:rPr>
                <w:rFonts w:ascii="宋体" w:hAnsi="宋体" w:cs="宋体" w:hint="eastAsia"/>
                <w:kern w:val="0"/>
                <w:sz w:val="20"/>
                <w:szCs w:val="20"/>
              </w:rPr>
              <w:t>或</w:t>
            </w:r>
            <w:r>
              <w:rPr>
                <w:rFonts w:ascii="宋体" w:hAnsi="宋体" w:cs="宋体"/>
                <w:kern w:val="0"/>
                <w:sz w:val="20"/>
                <w:szCs w:val="20"/>
              </w:rPr>
              <w:t>2PHCA312</w:t>
            </w:r>
            <w:r>
              <w:rPr>
                <w:rFonts w:ascii="宋体" w:hAnsi="宋体" w:cs="宋体" w:hint="eastAsia"/>
                <w:kern w:val="0"/>
                <w:sz w:val="20"/>
                <w:szCs w:val="20"/>
              </w:rPr>
              <w:t>故障</w:t>
            </w:r>
            <w:r>
              <w:rPr>
                <w:rFonts w:ascii="宋体" w:hAnsi="宋体" w:cs="宋体"/>
                <w:kern w:val="0"/>
                <w:sz w:val="20"/>
                <w:szCs w:val="20"/>
              </w:rPr>
              <w:t>2</w:t>
            </w:r>
            <w:r>
              <w:rPr>
                <w:rFonts w:ascii="宋体" w:hAnsi="宋体" w:cs="宋体" w:hint="eastAsia"/>
                <w:kern w:val="0"/>
                <w:sz w:val="20"/>
                <w:szCs w:val="20"/>
              </w:rPr>
              <w:t>、盐水流量波动</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hint="eastAsia"/>
              </w:rPr>
              <w:t>脱氯效果差，后系统一次盐水氯气解析，人员中毒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、加酸量与</w:t>
            </w:r>
            <w:r>
              <w:rPr>
                <w:rFonts w:ascii="宋体" w:hAnsi="宋体" w:cs="宋体"/>
                <w:kern w:val="0"/>
                <w:sz w:val="20"/>
                <w:szCs w:val="20"/>
              </w:rPr>
              <w:t>PH</w:t>
            </w:r>
            <w:r>
              <w:rPr>
                <w:rFonts w:ascii="宋体" w:hAnsi="宋体" w:cs="宋体" w:hint="eastAsia"/>
                <w:kern w:val="0"/>
                <w:sz w:val="20"/>
                <w:szCs w:val="20"/>
              </w:rPr>
              <w:t>值在</w:t>
            </w:r>
            <w:r>
              <w:rPr>
                <w:rFonts w:ascii="宋体" w:hAnsi="宋体" w:cs="宋体"/>
                <w:kern w:val="0"/>
                <w:sz w:val="20"/>
                <w:szCs w:val="20"/>
              </w:rPr>
              <w:t>DCS</w:t>
            </w:r>
            <w:r>
              <w:rPr>
                <w:rFonts w:ascii="宋体" w:hAnsi="宋体" w:cs="宋体" w:hint="eastAsia"/>
                <w:kern w:val="0"/>
                <w:sz w:val="20"/>
                <w:szCs w:val="20"/>
              </w:rPr>
              <w:t>显示并可调节。</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w:t>
            </w:r>
            <w:r>
              <w:rPr>
                <w:rFonts w:ascii="宋体" w:hAnsi="宋体" w:cs="宋体"/>
                <w:kern w:val="0"/>
                <w:sz w:val="20"/>
                <w:szCs w:val="20"/>
              </w:rPr>
              <w:t>PH</w:t>
            </w:r>
            <w:r>
              <w:rPr>
                <w:rFonts w:ascii="宋体" w:hAnsi="宋体" w:cs="宋体" w:hint="eastAsia"/>
                <w:kern w:val="0"/>
                <w:sz w:val="20"/>
                <w:szCs w:val="20"/>
              </w:rPr>
              <w:t>值显示</w:t>
            </w:r>
          </w:p>
        </w:tc>
      </w:tr>
      <w:tr w:rsidR="00CB1B6F">
        <w:trPr>
          <w:trHeight w:val="825"/>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氯气压力过低</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2D260</w:t>
            </w:r>
            <w:r>
              <w:rPr>
                <w:rFonts w:ascii="宋体" w:hAnsi="宋体" w:cs="宋体" w:hint="eastAsia"/>
                <w:kern w:val="0"/>
                <w:sz w:val="20"/>
                <w:szCs w:val="20"/>
              </w:rPr>
              <w:t>液位过高</w:t>
            </w:r>
            <w:r>
              <w:rPr>
                <w:rFonts w:ascii="宋体" w:hAnsi="宋体" w:cs="宋体"/>
                <w:kern w:val="0"/>
                <w:sz w:val="20"/>
                <w:szCs w:val="20"/>
              </w:rPr>
              <w:t>2</w:t>
            </w:r>
            <w:r>
              <w:rPr>
                <w:rFonts w:ascii="宋体" w:hAnsi="宋体" w:cs="宋体" w:hint="eastAsia"/>
                <w:kern w:val="0"/>
                <w:sz w:val="20"/>
                <w:szCs w:val="20"/>
              </w:rPr>
              <w:t>、氯压机跳停</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2PICZA216</w:t>
            </w:r>
            <w:r>
              <w:rPr>
                <w:rFonts w:ascii="宋体" w:hAnsi="宋体" w:cs="宋体" w:hint="eastAsia"/>
                <w:kern w:val="0"/>
                <w:sz w:val="20"/>
                <w:szCs w:val="20"/>
              </w:rPr>
              <w:t>或</w:t>
            </w:r>
            <w:r>
              <w:rPr>
                <w:rFonts w:ascii="宋体" w:hAnsi="宋体" w:cs="宋体"/>
                <w:kern w:val="0"/>
                <w:sz w:val="20"/>
                <w:szCs w:val="20"/>
              </w:rPr>
              <w:t>217</w:t>
            </w:r>
            <w:r>
              <w:rPr>
                <w:rFonts w:ascii="宋体" w:hAnsi="宋体" w:cs="宋体" w:hint="eastAsia"/>
                <w:kern w:val="0"/>
                <w:sz w:val="20"/>
                <w:szCs w:val="20"/>
              </w:rPr>
              <w:t>故障</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氯氢压差不稳，电槽跳停，氯气泄漏，人员中毒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、设置联锁保护。</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2PICZA216</w:t>
            </w:r>
            <w:r>
              <w:rPr>
                <w:rFonts w:ascii="宋体" w:hAnsi="宋体" w:cs="宋体" w:hint="eastAsia"/>
                <w:kern w:val="0"/>
                <w:sz w:val="20"/>
                <w:szCs w:val="20"/>
              </w:rPr>
              <w:t>、</w:t>
            </w:r>
            <w:r>
              <w:rPr>
                <w:rFonts w:ascii="宋体" w:hAnsi="宋体" w:cs="宋体"/>
                <w:kern w:val="0"/>
                <w:sz w:val="20"/>
                <w:szCs w:val="20"/>
              </w:rPr>
              <w:t>217</w:t>
            </w:r>
            <w:r>
              <w:rPr>
                <w:rFonts w:ascii="宋体" w:hAnsi="宋体" w:cs="宋体" w:hint="eastAsia"/>
                <w:kern w:val="0"/>
                <w:sz w:val="20"/>
                <w:szCs w:val="20"/>
              </w:rPr>
              <w:t>在</w:t>
            </w:r>
            <w:r>
              <w:rPr>
                <w:rFonts w:ascii="宋体" w:hAnsi="宋体" w:cs="宋体"/>
                <w:kern w:val="0"/>
                <w:sz w:val="20"/>
                <w:szCs w:val="20"/>
              </w:rPr>
              <w:t>DCS</w:t>
            </w:r>
            <w:r>
              <w:rPr>
                <w:rFonts w:ascii="宋体" w:hAnsi="宋体" w:cs="宋体" w:hint="eastAsia"/>
                <w:kern w:val="0"/>
                <w:sz w:val="20"/>
                <w:szCs w:val="20"/>
              </w:rPr>
              <w:t>显示并报警</w:t>
            </w:r>
            <w:r>
              <w:rPr>
                <w:rFonts w:ascii="宋体" w:hAnsi="宋体" w:cs="宋体"/>
                <w:kern w:val="0"/>
                <w:sz w:val="20"/>
                <w:szCs w:val="20"/>
              </w:rPr>
              <w:t>3</w:t>
            </w:r>
            <w:r>
              <w:rPr>
                <w:rFonts w:ascii="宋体" w:hAnsi="宋体" w:cs="宋体" w:hint="eastAsia"/>
                <w:kern w:val="0"/>
                <w:sz w:val="20"/>
                <w:szCs w:val="20"/>
              </w:rPr>
              <w:t>、根据氯气压力调节氯压机回流量</w:t>
            </w:r>
            <w:r>
              <w:rPr>
                <w:rFonts w:ascii="宋体" w:hAnsi="宋体" w:cs="宋体"/>
                <w:kern w:val="0"/>
                <w:sz w:val="20"/>
                <w:szCs w:val="20"/>
              </w:rPr>
              <w:t>4</w:t>
            </w:r>
            <w:r>
              <w:rPr>
                <w:rFonts w:ascii="宋体" w:hAnsi="宋体" w:cs="宋体" w:hint="eastAsia"/>
                <w:kern w:val="0"/>
                <w:sz w:val="20"/>
                <w:szCs w:val="20"/>
              </w:rPr>
              <w:t>、根据氯气压力调节</w:t>
            </w:r>
            <w:r>
              <w:rPr>
                <w:rFonts w:ascii="宋体" w:hAnsi="宋体" w:cs="宋体"/>
                <w:kern w:val="0"/>
                <w:sz w:val="20"/>
                <w:szCs w:val="20"/>
              </w:rPr>
              <w:t>PICZA5401</w:t>
            </w:r>
            <w:r>
              <w:rPr>
                <w:rFonts w:ascii="宋体" w:hAnsi="宋体" w:cs="宋体" w:hint="eastAsia"/>
                <w:kern w:val="0"/>
                <w:sz w:val="20"/>
                <w:szCs w:val="20"/>
              </w:rPr>
              <w:t>氢气放空量</w:t>
            </w:r>
            <w:r>
              <w:rPr>
                <w:rFonts w:ascii="宋体" w:hAnsi="宋体" w:cs="宋体"/>
                <w:kern w:val="0"/>
                <w:sz w:val="20"/>
                <w:szCs w:val="20"/>
              </w:rPr>
              <w:t>5</w:t>
            </w:r>
            <w:r>
              <w:rPr>
                <w:rFonts w:ascii="宋体" w:hAnsi="宋体" w:cs="宋体" w:hint="eastAsia"/>
                <w:kern w:val="0"/>
                <w:sz w:val="20"/>
                <w:szCs w:val="20"/>
              </w:rPr>
              <w:t>、降低</w:t>
            </w:r>
            <w:r>
              <w:rPr>
                <w:rFonts w:ascii="宋体" w:hAnsi="宋体" w:cs="宋体"/>
                <w:kern w:val="0"/>
                <w:sz w:val="20"/>
                <w:szCs w:val="20"/>
              </w:rPr>
              <w:t>2D260</w:t>
            </w:r>
            <w:r>
              <w:rPr>
                <w:rFonts w:ascii="宋体" w:hAnsi="宋体" w:cs="宋体" w:hint="eastAsia"/>
                <w:kern w:val="0"/>
                <w:sz w:val="20"/>
                <w:szCs w:val="20"/>
              </w:rPr>
              <w:t>液位。</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设置联锁保护</w:t>
            </w:r>
          </w:p>
        </w:tc>
      </w:tr>
      <w:tr w:rsidR="00CB1B6F">
        <w:trPr>
          <w:trHeight w:val="1260"/>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出口温度过低</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电槽温度低</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脱氯效果差，后系统一次盐水氯气解析，人员中毒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设置温度显示，控制</w:t>
            </w:r>
          </w:p>
        </w:tc>
      </w:tr>
      <w:tr w:rsidR="00CB1B6F">
        <w:trPr>
          <w:trHeight w:val="1260"/>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液位过低</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、进脱氯塔塔淡盐水量大</w:t>
            </w:r>
            <w:r>
              <w:rPr>
                <w:rFonts w:ascii="宋体" w:hAnsi="宋体" w:cs="宋体"/>
                <w:kern w:val="0"/>
                <w:sz w:val="20"/>
                <w:szCs w:val="20"/>
              </w:rPr>
              <w:t>2</w:t>
            </w:r>
            <w:r>
              <w:rPr>
                <w:rFonts w:ascii="宋体" w:hAnsi="宋体" w:cs="宋体" w:hint="eastAsia"/>
                <w:kern w:val="0"/>
                <w:sz w:val="20"/>
                <w:szCs w:val="20"/>
              </w:rPr>
              <w:t>、进</w:t>
            </w:r>
            <w:r>
              <w:rPr>
                <w:rFonts w:ascii="宋体" w:hAnsi="宋体" w:cs="宋体"/>
                <w:kern w:val="0"/>
                <w:sz w:val="20"/>
                <w:szCs w:val="20"/>
              </w:rPr>
              <w:t>2D260</w:t>
            </w:r>
            <w:r>
              <w:rPr>
                <w:rFonts w:ascii="宋体" w:hAnsi="宋体" w:cs="宋体" w:hint="eastAsia"/>
                <w:kern w:val="0"/>
                <w:sz w:val="20"/>
                <w:szCs w:val="20"/>
              </w:rPr>
              <w:t>淡盐水小</w:t>
            </w:r>
            <w:r>
              <w:rPr>
                <w:rFonts w:ascii="宋体" w:hAnsi="宋体" w:cs="宋体"/>
                <w:kern w:val="0"/>
                <w:sz w:val="20"/>
                <w:szCs w:val="20"/>
              </w:rPr>
              <w:t>3</w:t>
            </w:r>
            <w:r>
              <w:rPr>
                <w:rFonts w:ascii="宋体" w:hAnsi="宋体" w:cs="宋体" w:hint="eastAsia"/>
                <w:kern w:val="0"/>
                <w:sz w:val="20"/>
                <w:szCs w:val="20"/>
              </w:rPr>
              <w:t>、氯气压力高</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2T310</w:t>
            </w:r>
            <w:r>
              <w:rPr>
                <w:rFonts w:ascii="宋体" w:hAnsi="宋体" w:cs="宋体" w:hint="eastAsia"/>
                <w:kern w:val="0"/>
                <w:sz w:val="20"/>
                <w:szCs w:val="20"/>
              </w:rPr>
              <w:t>不能正常运转</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泵二台，一开一备，运行状况</w:t>
            </w:r>
            <w:r>
              <w:rPr>
                <w:rFonts w:ascii="宋体" w:hAnsi="宋体" w:cs="宋体"/>
                <w:kern w:val="0"/>
                <w:sz w:val="20"/>
                <w:szCs w:val="20"/>
              </w:rPr>
              <w:t>DC</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2T310</w:t>
            </w:r>
            <w:r>
              <w:rPr>
                <w:rFonts w:ascii="宋体" w:hAnsi="宋体" w:cs="宋体" w:hint="eastAsia"/>
                <w:kern w:val="0"/>
                <w:sz w:val="20"/>
                <w:szCs w:val="20"/>
              </w:rPr>
              <w:t>进口流量与</w:t>
            </w:r>
            <w:r>
              <w:rPr>
                <w:rFonts w:ascii="宋体" w:hAnsi="宋体" w:cs="宋体"/>
                <w:kern w:val="0"/>
                <w:sz w:val="20"/>
                <w:szCs w:val="20"/>
              </w:rPr>
              <w:t>2D-260</w:t>
            </w:r>
            <w:r>
              <w:rPr>
                <w:rFonts w:ascii="宋体" w:hAnsi="宋体" w:cs="宋体" w:hint="eastAsia"/>
                <w:kern w:val="0"/>
                <w:sz w:val="20"/>
                <w:szCs w:val="20"/>
              </w:rPr>
              <w:t>液位串接控制，</w:t>
            </w:r>
            <w:r>
              <w:rPr>
                <w:rFonts w:ascii="宋体" w:hAnsi="宋体" w:cs="宋体"/>
                <w:kern w:val="0"/>
                <w:sz w:val="20"/>
                <w:szCs w:val="20"/>
              </w:rPr>
              <w:t>2D-260</w:t>
            </w:r>
            <w:r>
              <w:rPr>
                <w:rFonts w:ascii="宋体" w:hAnsi="宋体" w:cs="宋体" w:hint="eastAsia"/>
                <w:kern w:val="0"/>
                <w:sz w:val="20"/>
                <w:szCs w:val="20"/>
              </w:rPr>
              <w:t>液位与电槽联锁。</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设置流量控制，液位联锁</w:t>
            </w:r>
          </w:p>
        </w:tc>
      </w:tr>
      <w:tr w:rsidR="00CB1B6F">
        <w:trPr>
          <w:trHeight w:val="2341"/>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进口温度过高</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电槽温度高</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损坏电极，烧碱泄漏，灼伤人员</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w:t>
            </w:r>
            <w:r>
              <w:rPr>
                <w:rFonts w:ascii="宋体" w:hAnsi="宋体" w:cs="宋体"/>
                <w:kern w:val="0"/>
                <w:sz w:val="20"/>
                <w:szCs w:val="20"/>
              </w:rPr>
              <w:t>2D-150</w:t>
            </w:r>
            <w:r>
              <w:rPr>
                <w:rFonts w:ascii="宋体" w:hAnsi="宋体" w:cs="宋体" w:hint="eastAsia"/>
                <w:kern w:val="0"/>
                <w:sz w:val="20"/>
                <w:szCs w:val="20"/>
              </w:rPr>
              <w:t>盐水设计了一只蒸汽加热器，进料温度现场、</w:t>
            </w:r>
            <w:r>
              <w:rPr>
                <w:rFonts w:ascii="宋体" w:hAnsi="宋体" w:cs="宋体"/>
                <w:kern w:val="0"/>
                <w:sz w:val="20"/>
                <w:szCs w:val="20"/>
              </w:rPr>
              <w:t>DCS</w:t>
            </w:r>
            <w:r>
              <w:rPr>
                <w:rFonts w:ascii="宋体" w:hAnsi="宋体" w:cs="宋体" w:hint="eastAsia"/>
                <w:kern w:val="0"/>
                <w:sz w:val="20"/>
                <w:szCs w:val="20"/>
              </w:rPr>
              <w:t>均有显示。</w:t>
            </w:r>
            <w:r>
              <w:rPr>
                <w:rFonts w:ascii="宋体" w:hAnsi="宋体" w:cs="宋体"/>
                <w:kern w:val="0"/>
                <w:sz w:val="20"/>
                <w:szCs w:val="20"/>
              </w:rPr>
              <w:t>2</w:t>
            </w:r>
            <w:r>
              <w:rPr>
                <w:rFonts w:ascii="宋体" w:hAnsi="宋体" w:cs="宋体" w:hint="eastAsia"/>
                <w:kern w:val="0"/>
                <w:sz w:val="20"/>
                <w:szCs w:val="20"/>
              </w:rPr>
              <w:t>、盐水温度与蒸汽流量串接控制。</w:t>
            </w:r>
            <w:r>
              <w:rPr>
                <w:rFonts w:ascii="宋体" w:hAnsi="宋体" w:cs="宋体"/>
                <w:kern w:val="0"/>
                <w:sz w:val="20"/>
                <w:szCs w:val="20"/>
              </w:rPr>
              <w:t>3</w:t>
            </w:r>
            <w:r>
              <w:rPr>
                <w:rFonts w:ascii="宋体" w:hAnsi="宋体" w:cs="宋体" w:hint="eastAsia"/>
                <w:kern w:val="0"/>
                <w:sz w:val="20"/>
                <w:szCs w:val="20"/>
              </w:rPr>
              <w:t>、电槽槽温在</w:t>
            </w:r>
            <w:r>
              <w:rPr>
                <w:rFonts w:ascii="宋体" w:hAnsi="宋体" w:cs="宋体"/>
                <w:kern w:val="0"/>
                <w:sz w:val="20"/>
                <w:szCs w:val="20"/>
              </w:rPr>
              <w:t>DCS</w:t>
            </w:r>
            <w:r>
              <w:rPr>
                <w:rFonts w:ascii="宋体" w:hAnsi="宋体" w:cs="宋体" w:hint="eastAsia"/>
                <w:kern w:val="0"/>
                <w:sz w:val="20"/>
                <w:szCs w:val="20"/>
              </w:rPr>
              <w:t>显示，并可通过阴极液温度进行调节。</w:t>
            </w:r>
            <w:r>
              <w:rPr>
                <w:rFonts w:ascii="宋体" w:hAnsi="宋体" w:cs="宋体"/>
                <w:kern w:val="0"/>
                <w:sz w:val="20"/>
                <w:szCs w:val="20"/>
              </w:rPr>
              <w:t>4</w:t>
            </w:r>
            <w:r>
              <w:rPr>
                <w:rFonts w:ascii="宋体" w:hAnsi="宋体" w:cs="宋体" w:hint="eastAsia"/>
                <w:kern w:val="0"/>
                <w:sz w:val="20"/>
                <w:szCs w:val="20"/>
              </w:rPr>
              <w:t>、电槽运行电流在</w:t>
            </w:r>
            <w:r>
              <w:rPr>
                <w:rFonts w:ascii="宋体" w:hAnsi="宋体" w:cs="宋体"/>
                <w:kern w:val="0"/>
                <w:sz w:val="20"/>
                <w:szCs w:val="20"/>
              </w:rPr>
              <w:t>DCS</w:t>
            </w:r>
            <w:r>
              <w:rPr>
                <w:rFonts w:ascii="宋体" w:hAnsi="宋体" w:cs="宋体" w:hint="eastAsia"/>
                <w:kern w:val="0"/>
                <w:sz w:val="20"/>
                <w:szCs w:val="20"/>
              </w:rPr>
              <w:t>显示、调节。</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设置了温度、电流显示</w:t>
            </w:r>
          </w:p>
        </w:tc>
      </w:tr>
      <w:tr w:rsidR="00CB1B6F">
        <w:trPr>
          <w:trHeight w:val="960"/>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lastRenderedPageBreak/>
              <w:t>液位过高</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、进脱氯塔塔淡盐水量大</w:t>
            </w:r>
            <w:r>
              <w:rPr>
                <w:rFonts w:ascii="宋体" w:hAnsi="宋体" w:cs="宋体"/>
                <w:kern w:val="0"/>
                <w:sz w:val="20"/>
                <w:szCs w:val="20"/>
              </w:rPr>
              <w:t>2</w:t>
            </w:r>
            <w:r>
              <w:rPr>
                <w:rFonts w:ascii="宋体" w:hAnsi="宋体" w:cs="宋体" w:hint="eastAsia"/>
                <w:kern w:val="0"/>
                <w:sz w:val="20"/>
                <w:szCs w:val="20"/>
              </w:rPr>
              <w:t>、进</w:t>
            </w:r>
            <w:r>
              <w:rPr>
                <w:rFonts w:ascii="宋体" w:hAnsi="宋体" w:cs="宋体"/>
                <w:kern w:val="0"/>
                <w:sz w:val="20"/>
                <w:szCs w:val="20"/>
              </w:rPr>
              <w:t>2D260</w:t>
            </w:r>
            <w:r>
              <w:rPr>
                <w:rFonts w:ascii="宋体" w:hAnsi="宋体" w:cs="宋体" w:hint="eastAsia"/>
                <w:kern w:val="0"/>
                <w:sz w:val="20"/>
                <w:szCs w:val="20"/>
              </w:rPr>
              <w:t>淡盐水小</w:t>
            </w:r>
            <w:r>
              <w:rPr>
                <w:rFonts w:ascii="宋体" w:hAnsi="宋体" w:cs="宋体"/>
                <w:kern w:val="0"/>
                <w:sz w:val="20"/>
                <w:szCs w:val="20"/>
              </w:rPr>
              <w:t>3</w:t>
            </w:r>
            <w:r>
              <w:rPr>
                <w:rFonts w:ascii="宋体" w:hAnsi="宋体" w:cs="宋体" w:hint="eastAsia"/>
                <w:kern w:val="0"/>
                <w:sz w:val="20"/>
                <w:szCs w:val="20"/>
              </w:rPr>
              <w:t>、氯气压力低</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2T310</w:t>
            </w:r>
            <w:r>
              <w:rPr>
                <w:rFonts w:ascii="宋体" w:hAnsi="宋体" w:cs="宋体" w:hint="eastAsia"/>
                <w:kern w:val="0"/>
                <w:sz w:val="20"/>
                <w:szCs w:val="20"/>
              </w:rPr>
              <w:t>不能正常运转</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泵二台，一开一备，运行状况</w:t>
            </w:r>
            <w:r>
              <w:rPr>
                <w:rFonts w:ascii="宋体" w:hAnsi="宋体" w:cs="宋体"/>
                <w:kern w:val="0"/>
                <w:sz w:val="20"/>
                <w:szCs w:val="20"/>
              </w:rPr>
              <w:t>DC</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2P-264</w:t>
            </w:r>
            <w:r>
              <w:rPr>
                <w:rFonts w:ascii="宋体" w:hAnsi="宋体" w:cs="宋体" w:hint="eastAsia"/>
                <w:kern w:val="0"/>
                <w:sz w:val="20"/>
                <w:szCs w:val="20"/>
              </w:rPr>
              <w:t>泵现场有压力显示，设有手动回流阀，调节出口压力</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2T310</w:t>
            </w:r>
            <w:r>
              <w:rPr>
                <w:rFonts w:ascii="宋体" w:hAnsi="宋体" w:cs="宋体" w:hint="eastAsia"/>
                <w:kern w:val="0"/>
                <w:sz w:val="20"/>
                <w:szCs w:val="20"/>
              </w:rPr>
              <w:t>进口流量与</w:t>
            </w:r>
            <w:r>
              <w:rPr>
                <w:rFonts w:ascii="宋体" w:hAnsi="宋体" w:cs="宋体"/>
                <w:kern w:val="0"/>
                <w:sz w:val="20"/>
                <w:szCs w:val="20"/>
              </w:rPr>
              <w:t>2D-260</w:t>
            </w:r>
            <w:r>
              <w:rPr>
                <w:rFonts w:ascii="宋体" w:hAnsi="宋体" w:cs="宋体" w:hint="eastAsia"/>
                <w:kern w:val="0"/>
                <w:sz w:val="20"/>
                <w:szCs w:val="20"/>
              </w:rPr>
              <w:t>液位串接控制，</w:t>
            </w:r>
            <w:r>
              <w:rPr>
                <w:rFonts w:ascii="宋体" w:hAnsi="宋体" w:cs="宋体"/>
                <w:kern w:val="0"/>
                <w:sz w:val="20"/>
                <w:szCs w:val="20"/>
              </w:rPr>
              <w:t>2D-260</w:t>
            </w:r>
            <w:r>
              <w:rPr>
                <w:rFonts w:ascii="宋体" w:hAnsi="宋体" w:cs="宋体" w:hint="eastAsia"/>
                <w:kern w:val="0"/>
                <w:sz w:val="20"/>
                <w:szCs w:val="20"/>
              </w:rPr>
              <w:t>液位与电槽联锁。</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设置压力显示控制，液位联锁</w:t>
            </w:r>
          </w:p>
        </w:tc>
      </w:tr>
      <w:tr w:rsidR="00CB1B6F">
        <w:trPr>
          <w:trHeight w:val="1636"/>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rPr>
              <w:t>氯气压力过高</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2D260</w:t>
            </w:r>
            <w:r>
              <w:rPr>
                <w:rFonts w:ascii="宋体" w:hAnsi="宋体" w:cs="宋体" w:hint="eastAsia"/>
                <w:kern w:val="0"/>
                <w:sz w:val="20"/>
                <w:szCs w:val="20"/>
              </w:rPr>
              <w:t>液位过低</w:t>
            </w:r>
            <w:r>
              <w:rPr>
                <w:rFonts w:ascii="宋体" w:hAnsi="宋体" w:cs="宋体"/>
                <w:kern w:val="0"/>
                <w:sz w:val="20"/>
                <w:szCs w:val="20"/>
              </w:rPr>
              <w:t>2</w:t>
            </w:r>
            <w:r>
              <w:rPr>
                <w:rFonts w:ascii="宋体" w:hAnsi="宋体" w:cs="宋体" w:hint="eastAsia"/>
                <w:kern w:val="0"/>
                <w:sz w:val="20"/>
                <w:szCs w:val="20"/>
              </w:rPr>
              <w:t>、氯压机回流变大</w:t>
            </w:r>
            <w:r>
              <w:rPr>
                <w:rFonts w:ascii="宋体" w:hAnsi="宋体" w:cs="宋体"/>
                <w:kern w:val="0"/>
                <w:sz w:val="20"/>
                <w:szCs w:val="20"/>
              </w:rPr>
              <w:t>3</w:t>
            </w:r>
            <w:r>
              <w:rPr>
                <w:rFonts w:ascii="宋体" w:hAnsi="宋体" w:cs="宋体" w:hint="eastAsia"/>
                <w:kern w:val="0"/>
                <w:sz w:val="20"/>
                <w:szCs w:val="20"/>
              </w:rPr>
              <w:t>、</w:t>
            </w:r>
            <w:r>
              <w:rPr>
                <w:rFonts w:ascii="宋体" w:hAnsi="宋体" w:cs="宋体"/>
                <w:kern w:val="0"/>
                <w:sz w:val="20"/>
                <w:szCs w:val="20"/>
              </w:rPr>
              <w:t>2PICZA216</w:t>
            </w:r>
            <w:r>
              <w:rPr>
                <w:rFonts w:ascii="宋体" w:hAnsi="宋体" w:cs="宋体" w:hint="eastAsia"/>
                <w:kern w:val="0"/>
                <w:sz w:val="20"/>
                <w:szCs w:val="20"/>
              </w:rPr>
              <w:t>或</w:t>
            </w:r>
            <w:r>
              <w:rPr>
                <w:rFonts w:ascii="宋体" w:hAnsi="宋体" w:cs="宋体"/>
                <w:kern w:val="0"/>
                <w:sz w:val="20"/>
                <w:szCs w:val="20"/>
              </w:rPr>
              <w:t>217</w:t>
            </w:r>
            <w:r>
              <w:rPr>
                <w:rFonts w:ascii="宋体" w:hAnsi="宋体" w:cs="宋体" w:hint="eastAsia"/>
                <w:kern w:val="0"/>
                <w:sz w:val="20"/>
                <w:szCs w:val="20"/>
              </w:rPr>
              <w:t>故障</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hint="eastAsia"/>
                <w:kern w:val="0"/>
                <w:sz w:val="20"/>
                <w:szCs w:val="20"/>
                <w:lang/>
              </w:rPr>
              <w:t>氯气泄漏、人员中毒</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sz w:val="20"/>
                <w:szCs w:val="20"/>
              </w:rPr>
            </w:pPr>
            <w:r>
              <w:rPr>
                <w:rFonts w:ascii="宋体" w:hAnsi="宋体" w:cs="宋体"/>
                <w:kern w:val="0"/>
                <w:sz w:val="20"/>
                <w:szCs w:val="20"/>
              </w:rPr>
              <w:t>1</w:t>
            </w:r>
            <w:r>
              <w:rPr>
                <w:rFonts w:ascii="宋体" w:hAnsi="宋体" w:cs="宋体" w:hint="eastAsia"/>
                <w:kern w:val="0"/>
                <w:sz w:val="20"/>
                <w:szCs w:val="20"/>
              </w:rPr>
              <w:t>、设置联锁保护。</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2PICZA216</w:t>
            </w:r>
            <w:r>
              <w:rPr>
                <w:rFonts w:ascii="宋体" w:hAnsi="宋体" w:cs="宋体" w:hint="eastAsia"/>
                <w:kern w:val="0"/>
                <w:sz w:val="20"/>
                <w:szCs w:val="20"/>
              </w:rPr>
              <w:t>、</w:t>
            </w:r>
            <w:r>
              <w:rPr>
                <w:rFonts w:ascii="宋体" w:hAnsi="宋体" w:cs="宋体"/>
                <w:kern w:val="0"/>
                <w:sz w:val="20"/>
                <w:szCs w:val="20"/>
              </w:rPr>
              <w:t>217</w:t>
            </w:r>
            <w:r>
              <w:rPr>
                <w:rFonts w:ascii="宋体" w:hAnsi="宋体" w:cs="宋体" w:hint="eastAsia"/>
                <w:kern w:val="0"/>
                <w:sz w:val="20"/>
                <w:szCs w:val="20"/>
              </w:rPr>
              <w:t>在</w:t>
            </w:r>
            <w:r>
              <w:rPr>
                <w:rFonts w:ascii="宋体" w:hAnsi="宋体" w:cs="宋体"/>
                <w:kern w:val="0"/>
                <w:sz w:val="20"/>
                <w:szCs w:val="20"/>
              </w:rPr>
              <w:t>DCS</w:t>
            </w:r>
            <w:r>
              <w:rPr>
                <w:rFonts w:ascii="宋体" w:hAnsi="宋体" w:cs="宋体" w:hint="eastAsia"/>
                <w:kern w:val="0"/>
                <w:sz w:val="20"/>
                <w:szCs w:val="20"/>
              </w:rPr>
              <w:t>显示并报警</w:t>
            </w:r>
            <w:r>
              <w:rPr>
                <w:rFonts w:ascii="宋体" w:hAnsi="宋体" w:cs="宋体"/>
                <w:kern w:val="0"/>
                <w:sz w:val="20"/>
                <w:szCs w:val="20"/>
              </w:rPr>
              <w:t>3</w:t>
            </w:r>
            <w:r>
              <w:rPr>
                <w:rFonts w:ascii="宋体" w:hAnsi="宋体" w:cs="宋体" w:hint="eastAsia"/>
                <w:kern w:val="0"/>
                <w:sz w:val="20"/>
                <w:szCs w:val="20"/>
              </w:rPr>
              <w:t>、根据氯气压力调节氯压机回流量</w:t>
            </w:r>
            <w:r>
              <w:rPr>
                <w:rFonts w:ascii="宋体" w:hAnsi="宋体" w:cs="宋体"/>
                <w:kern w:val="0"/>
                <w:sz w:val="20"/>
                <w:szCs w:val="20"/>
              </w:rPr>
              <w:t>4</w:t>
            </w:r>
            <w:r>
              <w:rPr>
                <w:rFonts w:ascii="宋体" w:hAnsi="宋体" w:cs="宋体" w:hint="eastAsia"/>
                <w:kern w:val="0"/>
                <w:sz w:val="20"/>
                <w:szCs w:val="20"/>
              </w:rPr>
              <w:t>、根据氯气压力调节</w:t>
            </w:r>
            <w:r>
              <w:rPr>
                <w:rFonts w:ascii="宋体" w:hAnsi="宋体" w:cs="宋体"/>
                <w:kern w:val="0"/>
                <w:sz w:val="20"/>
                <w:szCs w:val="20"/>
              </w:rPr>
              <w:t>PICZA5401</w:t>
            </w:r>
            <w:r>
              <w:rPr>
                <w:rFonts w:ascii="宋体" w:hAnsi="宋体" w:cs="宋体" w:hint="eastAsia"/>
                <w:kern w:val="0"/>
                <w:sz w:val="20"/>
                <w:szCs w:val="20"/>
              </w:rPr>
              <w:t>氢气放空量</w:t>
            </w:r>
            <w:r>
              <w:rPr>
                <w:rFonts w:ascii="宋体" w:hAnsi="宋体" w:cs="宋体"/>
                <w:kern w:val="0"/>
                <w:sz w:val="20"/>
                <w:szCs w:val="20"/>
              </w:rPr>
              <w:t>5</w:t>
            </w:r>
            <w:r>
              <w:rPr>
                <w:rFonts w:ascii="宋体" w:hAnsi="宋体" w:cs="宋体" w:hint="eastAsia"/>
                <w:kern w:val="0"/>
                <w:sz w:val="20"/>
                <w:szCs w:val="20"/>
              </w:rPr>
              <w:t>、升高</w:t>
            </w:r>
            <w:r>
              <w:rPr>
                <w:rFonts w:ascii="宋体" w:hAnsi="宋体" w:cs="宋体"/>
                <w:kern w:val="0"/>
                <w:sz w:val="20"/>
                <w:szCs w:val="20"/>
              </w:rPr>
              <w:t>2D260</w:t>
            </w:r>
            <w:r>
              <w:rPr>
                <w:rFonts w:ascii="宋体" w:hAnsi="宋体" w:cs="宋体" w:hint="eastAsia"/>
                <w:kern w:val="0"/>
                <w:sz w:val="20"/>
                <w:szCs w:val="20"/>
              </w:rPr>
              <w:t>液位</w:t>
            </w:r>
            <w:r>
              <w:rPr>
                <w:rFonts w:ascii="宋体" w:hAnsi="宋体" w:cs="宋体"/>
                <w:kern w:val="0"/>
                <w:sz w:val="20"/>
                <w:szCs w:val="20"/>
              </w:rPr>
              <w:t>7</w:t>
            </w:r>
            <w:r>
              <w:rPr>
                <w:rFonts w:ascii="宋体" w:hAnsi="宋体" w:cs="宋体" w:hint="eastAsia"/>
                <w:kern w:val="0"/>
                <w:sz w:val="20"/>
                <w:szCs w:val="20"/>
              </w:rPr>
              <w:t>、根据氯气压力打开</w:t>
            </w:r>
            <w:r>
              <w:rPr>
                <w:rFonts w:ascii="宋体" w:hAnsi="宋体" w:cs="宋体"/>
                <w:kern w:val="0"/>
                <w:sz w:val="20"/>
                <w:szCs w:val="20"/>
              </w:rPr>
              <w:t>PV5301</w:t>
            </w:r>
            <w:r>
              <w:rPr>
                <w:rFonts w:ascii="宋体" w:hAnsi="宋体" w:cs="宋体" w:hint="eastAsia"/>
                <w:kern w:val="0"/>
                <w:sz w:val="20"/>
                <w:szCs w:val="20"/>
              </w:rPr>
              <w:t>、</w:t>
            </w:r>
            <w:r>
              <w:rPr>
                <w:rFonts w:ascii="宋体" w:hAnsi="宋体" w:cs="宋体"/>
                <w:kern w:val="0"/>
                <w:sz w:val="20"/>
                <w:szCs w:val="20"/>
              </w:rPr>
              <w:t>5311</w:t>
            </w:r>
            <w:r>
              <w:rPr>
                <w:rFonts w:ascii="宋体" w:hAnsi="宋体" w:cs="宋体" w:hint="eastAsia"/>
                <w:kern w:val="0"/>
                <w:sz w:val="20"/>
                <w:szCs w:val="20"/>
              </w:rPr>
              <w:t>。</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设置了压力显示控制</w:t>
            </w:r>
          </w:p>
        </w:tc>
      </w:tr>
      <w:tr w:rsidR="00CB1B6F">
        <w:trPr>
          <w:trHeight w:val="1636"/>
        </w:trPr>
        <w:tc>
          <w:tcPr>
            <w:tcW w:w="963"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出口温度过高</w:t>
            </w:r>
          </w:p>
        </w:tc>
        <w:tc>
          <w:tcPr>
            <w:tcW w:w="211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kern w:val="0"/>
                <w:sz w:val="20"/>
                <w:szCs w:val="20"/>
              </w:rPr>
              <w:t>1</w:t>
            </w:r>
            <w:r>
              <w:rPr>
                <w:rFonts w:ascii="宋体" w:hAnsi="宋体" w:cs="宋体" w:hint="eastAsia"/>
                <w:kern w:val="0"/>
                <w:sz w:val="20"/>
                <w:szCs w:val="20"/>
              </w:rPr>
              <w:t>、真空度低低</w:t>
            </w:r>
            <w:r>
              <w:rPr>
                <w:rFonts w:ascii="宋体" w:hAnsi="宋体" w:cs="宋体"/>
                <w:kern w:val="0"/>
                <w:sz w:val="20"/>
                <w:szCs w:val="20"/>
              </w:rPr>
              <w:t>2</w:t>
            </w:r>
            <w:r>
              <w:rPr>
                <w:rFonts w:ascii="宋体" w:hAnsi="宋体" w:cs="宋体" w:hint="eastAsia"/>
                <w:kern w:val="0"/>
                <w:sz w:val="20"/>
                <w:szCs w:val="20"/>
              </w:rPr>
              <w:t>、盐水流量大</w:t>
            </w:r>
          </w:p>
        </w:tc>
        <w:tc>
          <w:tcPr>
            <w:tcW w:w="1307"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破坏树脂</w:t>
            </w:r>
          </w:p>
        </w:tc>
        <w:tc>
          <w:tcPr>
            <w:tcW w:w="2821"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kern w:val="0"/>
                <w:sz w:val="20"/>
                <w:szCs w:val="20"/>
              </w:rPr>
              <w:t>1</w:t>
            </w:r>
            <w:r>
              <w:rPr>
                <w:rFonts w:ascii="宋体" w:hAnsi="宋体" w:cs="宋体" w:hint="eastAsia"/>
                <w:kern w:val="0"/>
                <w:sz w:val="20"/>
                <w:szCs w:val="20"/>
              </w:rPr>
              <w:t>、</w:t>
            </w:r>
            <w:r>
              <w:rPr>
                <w:rFonts w:ascii="宋体" w:hAnsi="宋体" w:cs="宋体"/>
                <w:kern w:val="0"/>
                <w:sz w:val="20"/>
                <w:szCs w:val="20"/>
              </w:rPr>
              <w:t>2C-319</w:t>
            </w:r>
            <w:r>
              <w:rPr>
                <w:rFonts w:ascii="宋体" w:hAnsi="宋体" w:cs="宋体" w:hint="eastAsia"/>
                <w:kern w:val="0"/>
                <w:sz w:val="20"/>
                <w:szCs w:val="20"/>
              </w:rPr>
              <w:t>泵二台，一开一备，运行状况</w:t>
            </w:r>
            <w:r>
              <w:rPr>
                <w:rFonts w:ascii="宋体" w:hAnsi="宋体" w:cs="宋体"/>
                <w:kern w:val="0"/>
                <w:sz w:val="20"/>
                <w:szCs w:val="20"/>
              </w:rPr>
              <w:t>DCS</w:t>
            </w:r>
            <w:r>
              <w:rPr>
                <w:rFonts w:ascii="宋体" w:hAnsi="宋体" w:cs="宋体" w:hint="eastAsia"/>
                <w:kern w:val="0"/>
                <w:sz w:val="20"/>
                <w:szCs w:val="20"/>
              </w:rPr>
              <w:t>显示。</w:t>
            </w:r>
            <w:r>
              <w:rPr>
                <w:rFonts w:ascii="宋体" w:hAnsi="宋体" w:cs="宋体"/>
                <w:kern w:val="0"/>
                <w:sz w:val="20"/>
                <w:szCs w:val="20"/>
              </w:rPr>
              <w:t>2</w:t>
            </w:r>
            <w:r>
              <w:rPr>
                <w:rFonts w:ascii="宋体" w:hAnsi="宋体" w:cs="宋体" w:hint="eastAsia"/>
                <w:kern w:val="0"/>
                <w:sz w:val="20"/>
                <w:szCs w:val="20"/>
              </w:rPr>
              <w:t>、</w:t>
            </w:r>
            <w:r>
              <w:rPr>
                <w:rFonts w:ascii="宋体" w:hAnsi="宋体" w:cs="宋体"/>
                <w:kern w:val="0"/>
                <w:sz w:val="20"/>
                <w:szCs w:val="20"/>
              </w:rPr>
              <w:t>2E—310</w:t>
            </w:r>
            <w:r>
              <w:rPr>
                <w:rFonts w:ascii="宋体" w:hAnsi="宋体" w:cs="宋体" w:hint="eastAsia"/>
                <w:kern w:val="0"/>
                <w:sz w:val="20"/>
                <w:szCs w:val="20"/>
              </w:rPr>
              <w:t>冷却温度在</w:t>
            </w:r>
            <w:r>
              <w:rPr>
                <w:rFonts w:ascii="宋体" w:hAnsi="宋体" w:cs="宋体"/>
                <w:kern w:val="0"/>
                <w:sz w:val="20"/>
                <w:szCs w:val="20"/>
              </w:rPr>
              <w:t>DCS</w:t>
            </w:r>
            <w:r>
              <w:rPr>
                <w:rFonts w:ascii="宋体" w:hAnsi="宋体" w:cs="宋体" w:hint="eastAsia"/>
                <w:kern w:val="0"/>
                <w:sz w:val="20"/>
                <w:szCs w:val="20"/>
              </w:rPr>
              <w:t>显示并报警</w:t>
            </w:r>
            <w:r>
              <w:rPr>
                <w:rFonts w:ascii="宋体" w:hAnsi="宋体" w:cs="宋体"/>
                <w:kern w:val="0"/>
                <w:sz w:val="20"/>
                <w:szCs w:val="20"/>
              </w:rPr>
              <w:t>3</w:t>
            </w:r>
            <w:r>
              <w:rPr>
                <w:rFonts w:ascii="宋体" w:hAnsi="宋体" w:cs="宋体" w:hint="eastAsia"/>
                <w:kern w:val="0"/>
                <w:sz w:val="20"/>
                <w:szCs w:val="20"/>
              </w:rPr>
              <w:t>、设置了脱氯塔真空自动调节阀。</w:t>
            </w:r>
            <w:r>
              <w:rPr>
                <w:rFonts w:ascii="宋体" w:hAnsi="宋体" w:cs="宋体"/>
                <w:kern w:val="0"/>
                <w:sz w:val="20"/>
                <w:szCs w:val="20"/>
              </w:rPr>
              <w:t>4</w:t>
            </w:r>
            <w:r>
              <w:rPr>
                <w:rFonts w:ascii="宋体" w:hAnsi="宋体" w:cs="宋体" w:hint="eastAsia"/>
                <w:kern w:val="0"/>
                <w:sz w:val="20"/>
                <w:szCs w:val="20"/>
              </w:rPr>
              <w:t>、设置了化学脱氯，向脱氯塔后盐水自控（带手动旁路阀）碱、亚硫酸钠，加入量</w:t>
            </w:r>
            <w:r>
              <w:rPr>
                <w:rFonts w:ascii="宋体" w:hAnsi="宋体" w:cs="宋体"/>
                <w:kern w:val="0"/>
                <w:sz w:val="20"/>
                <w:szCs w:val="20"/>
              </w:rPr>
              <w:t>DCS</w:t>
            </w:r>
            <w:r>
              <w:rPr>
                <w:rFonts w:ascii="宋体" w:hAnsi="宋体" w:cs="宋体" w:hint="eastAsia"/>
                <w:kern w:val="0"/>
                <w:sz w:val="20"/>
                <w:szCs w:val="20"/>
              </w:rPr>
              <w:t>显示流量，设计了在线分析仪</w:t>
            </w:r>
            <w:r>
              <w:rPr>
                <w:rFonts w:ascii="宋体" w:hAnsi="宋体" w:cs="宋体"/>
                <w:kern w:val="0"/>
                <w:sz w:val="20"/>
                <w:szCs w:val="20"/>
              </w:rPr>
              <w:t>2OIT314</w:t>
            </w:r>
            <w:r>
              <w:rPr>
                <w:rFonts w:ascii="宋体" w:hAnsi="宋体" w:cs="宋体" w:hint="eastAsia"/>
                <w:kern w:val="0"/>
                <w:sz w:val="20"/>
                <w:szCs w:val="20"/>
              </w:rPr>
              <w:t>，</w:t>
            </w:r>
            <w:r>
              <w:rPr>
                <w:rFonts w:ascii="宋体" w:hAnsi="宋体" w:cs="宋体"/>
                <w:kern w:val="0"/>
                <w:sz w:val="20"/>
                <w:szCs w:val="20"/>
              </w:rPr>
              <w:t>2PHICA314</w:t>
            </w:r>
            <w:r>
              <w:rPr>
                <w:rFonts w:ascii="宋体" w:hAnsi="宋体" w:cs="宋体" w:hint="eastAsia"/>
                <w:kern w:val="0"/>
                <w:sz w:val="20"/>
                <w:szCs w:val="20"/>
              </w:rPr>
              <w:t>，分别与烧碱、亚钠加入量串接控制。</w:t>
            </w:r>
          </w:p>
        </w:tc>
        <w:tc>
          <w:tcPr>
            <w:tcW w:w="1088" w:type="dxa"/>
            <w:tcBorders>
              <w:top w:val="single" w:sz="4" w:space="0" w:color="000000"/>
              <w:left w:val="single" w:sz="4" w:space="0" w:color="000000"/>
              <w:bottom w:val="single" w:sz="4" w:space="0" w:color="000000"/>
              <w:right w:val="single" w:sz="4" w:space="0" w:color="000000"/>
            </w:tcBorders>
            <w:vAlign w:val="center"/>
          </w:tcPr>
          <w:p w:rsidR="00CB1B6F" w:rsidRDefault="00A952FF">
            <w:pPr>
              <w:widowControl/>
              <w:jc w:val="left"/>
              <w:textAlignment w:val="center"/>
              <w:rPr>
                <w:rFonts w:ascii="宋体"/>
                <w:kern w:val="0"/>
                <w:sz w:val="20"/>
                <w:szCs w:val="20"/>
              </w:rPr>
            </w:pPr>
            <w:r>
              <w:rPr>
                <w:rFonts w:ascii="宋体" w:hAnsi="宋体" w:cs="宋体" w:hint="eastAsia"/>
                <w:kern w:val="0"/>
                <w:sz w:val="20"/>
                <w:szCs w:val="20"/>
              </w:rPr>
              <w:t>设置温度显示报警、在线分析</w:t>
            </w:r>
          </w:p>
        </w:tc>
      </w:tr>
    </w:tbl>
    <w:p w:rsidR="00CB1B6F" w:rsidRDefault="00CB1B6F">
      <w:pPr>
        <w:jc w:val="center"/>
        <w:rPr>
          <w:rFonts w:hAnsi="宋体"/>
        </w:rPr>
      </w:pPr>
    </w:p>
    <w:p w:rsidR="00CB1B6F" w:rsidRDefault="00A952FF">
      <w:pPr>
        <w:ind w:firstLineChars="200" w:firstLine="560"/>
        <w:rPr>
          <w:rFonts w:cs="宋体"/>
          <w:sz w:val="28"/>
          <w:szCs w:val="28"/>
        </w:rPr>
      </w:pPr>
      <w:r>
        <w:rPr>
          <w:rFonts w:cs="宋体" w:hint="eastAsia"/>
          <w:sz w:val="28"/>
          <w:szCs w:val="28"/>
        </w:rPr>
        <w:t>本项目</w:t>
      </w:r>
      <w:r>
        <w:rPr>
          <w:rFonts w:cs="宋体"/>
          <w:sz w:val="28"/>
          <w:szCs w:val="28"/>
        </w:rPr>
        <w:t>HAZOP</w:t>
      </w:r>
      <w:r>
        <w:rPr>
          <w:rFonts w:cs="宋体" w:hint="eastAsia"/>
          <w:sz w:val="28"/>
          <w:szCs w:val="28"/>
        </w:rPr>
        <w:t>分析的结果对安全设施变更设计的指导如下：</w:t>
      </w:r>
    </w:p>
    <w:p w:rsidR="00CB1B6F" w:rsidRDefault="00A952FF">
      <w:pPr>
        <w:ind w:firstLineChars="200" w:firstLine="560"/>
        <w:rPr>
          <w:rFonts w:cs="宋体"/>
          <w:sz w:val="28"/>
          <w:szCs w:val="28"/>
        </w:rPr>
      </w:pPr>
      <w:r>
        <w:rPr>
          <w:rFonts w:cs="宋体" w:hint="eastAsia"/>
          <w:sz w:val="28"/>
          <w:szCs w:val="28"/>
        </w:rPr>
        <w:t>本项目工艺采用</w:t>
      </w:r>
      <w:r>
        <w:rPr>
          <w:rFonts w:cs="宋体"/>
          <w:sz w:val="28"/>
          <w:szCs w:val="28"/>
        </w:rPr>
        <w:t>DCS</w:t>
      </w:r>
      <w:r>
        <w:rPr>
          <w:rFonts w:cs="宋体" w:hint="eastAsia"/>
          <w:sz w:val="28"/>
          <w:szCs w:val="28"/>
        </w:rPr>
        <w:t>控制系统：</w:t>
      </w:r>
    </w:p>
    <w:p w:rsidR="00CB1B6F" w:rsidRDefault="00A952FF">
      <w:pPr>
        <w:ind w:firstLineChars="200" w:firstLine="560"/>
        <w:rPr>
          <w:rFonts w:cs="宋体"/>
          <w:sz w:val="28"/>
          <w:szCs w:val="28"/>
        </w:rPr>
      </w:pPr>
      <w:r>
        <w:rPr>
          <w:rFonts w:cs="宋体" w:hint="eastAsia"/>
          <w:sz w:val="28"/>
          <w:szCs w:val="28"/>
        </w:rPr>
        <w:t>电解槽（</w:t>
      </w:r>
      <w:r>
        <w:rPr>
          <w:rFonts w:cs="宋体"/>
          <w:sz w:val="28"/>
          <w:szCs w:val="28"/>
        </w:rPr>
        <w:t>2R-230ABCD</w:t>
      </w:r>
      <w:r>
        <w:rPr>
          <w:rFonts w:cs="宋体"/>
          <w:sz w:val="28"/>
          <w:szCs w:val="28"/>
        </w:rPr>
        <w:t>）</w:t>
      </w:r>
      <w:r>
        <w:rPr>
          <w:rFonts w:cs="宋体" w:hint="eastAsia"/>
          <w:sz w:val="28"/>
          <w:szCs w:val="28"/>
        </w:rPr>
        <w:t>进料管线上：设置流量显示控制并与电解槽、整流变联锁；</w:t>
      </w:r>
    </w:p>
    <w:p w:rsidR="00CB1B6F" w:rsidRDefault="00A952FF">
      <w:pPr>
        <w:ind w:firstLineChars="200" w:firstLine="560"/>
        <w:rPr>
          <w:rFonts w:ascii="宋体"/>
          <w:sz w:val="28"/>
          <w:szCs w:val="28"/>
        </w:rPr>
      </w:pPr>
      <w:r>
        <w:rPr>
          <w:rFonts w:ascii="宋体" w:hAnsi="宋体" w:cs="宋体"/>
          <w:sz w:val="28"/>
          <w:szCs w:val="28"/>
        </w:rPr>
        <w:t>2</w:t>
      </w:r>
      <w:r>
        <w:rPr>
          <w:rFonts w:ascii="宋体" w:hAnsi="宋体" w:cs="宋体" w:hint="eastAsia"/>
          <w:sz w:val="28"/>
          <w:szCs w:val="28"/>
        </w:rPr>
        <w:t>、电解槽（</w:t>
      </w:r>
      <w:r>
        <w:rPr>
          <w:rFonts w:ascii="宋体" w:hAnsi="宋体" w:cs="宋体"/>
          <w:sz w:val="28"/>
          <w:szCs w:val="28"/>
        </w:rPr>
        <w:t>2R-230ABCD</w:t>
      </w:r>
      <w:r>
        <w:rPr>
          <w:rFonts w:ascii="宋体" w:hAnsi="宋体" w:cs="宋体"/>
          <w:sz w:val="28"/>
          <w:szCs w:val="28"/>
        </w:rPr>
        <w:t>）</w:t>
      </w:r>
      <w:r>
        <w:rPr>
          <w:rFonts w:ascii="宋体" w:hAnsi="宋体" w:cs="宋体" w:hint="eastAsia"/>
          <w:sz w:val="28"/>
          <w:szCs w:val="28"/>
        </w:rPr>
        <w:t>出料管线上：</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1</w:t>
      </w:r>
      <w:r>
        <w:rPr>
          <w:rFonts w:ascii="宋体" w:hAnsi="宋体" w:cs="宋体" w:hint="eastAsia"/>
          <w:sz w:val="28"/>
          <w:szCs w:val="28"/>
        </w:rPr>
        <w:t>）设置压力显示、报警；</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）设置压差显示报警，并与电解槽、整流变联锁。</w:t>
      </w:r>
    </w:p>
    <w:p w:rsidR="00CB1B6F" w:rsidRDefault="00A952FF">
      <w:pPr>
        <w:ind w:firstLineChars="200" w:firstLine="560"/>
        <w:rPr>
          <w:rFonts w:ascii="宋体"/>
          <w:sz w:val="28"/>
          <w:szCs w:val="28"/>
        </w:rPr>
      </w:pPr>
      <w:r>
        <w:rPr>
          <w:rFonts w:ascii="宋体" w:hAnsi="宋体" w:cs="宋体"/>
          <w:sz w:val="28"/>
          <w:szCs w:val="28"/>
        </w:rPr>
        <w:lastRenderedPageBreak/>
        <w:t>3</w:t>
      </w:r>
      <w:r>
        <w:rPr>
          <w:rFonts w:ascii="宋体" w:hAnsi="宋体" w:cs="宋体" w:hint="eastAsia"/>
          <w:sz w:val="28"/>
          <w:szCs w:val="28"/>
        </w:rPr>
        <w:t>、电解槽（</w:t>
      </w:r>
      <w:r>
        <w:rPr>
          <w:rFonts w:ascii="宋体" w:hAnsi="宋体" w:cs="宋体"/>
          <w:sz w:val="28"/>
          <w:szCs w:val="28"/>
        </w:rPr>
        <w:t>2R-230ABCD</w:t>
      </w:r>
      <w:r>
        <w:rPr>
          <w:rFonts w:ascii="宋体" w:hAnsi="宋体" w:cs="宋体"/>
          <w:sz w:val="28"/>
          <w:szCs w:val="28"/>
        </w:rPr>
        <w:t>）</w:t>
      </w:r>
      <w:r>
        <w:rPr>
          <w:rFonts w:ascii="宋体" w:hAnsi="宋体" w:cs="宋体" w:hint="eastAsia"/>
          <w:sz w:val="28"/>
          <w:szCs w:val="28"/>
        </w:rPr>
        <w:t>：</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1</w:t>
      </w:r>
      <w:r>
        <w:rPr>
          <w:rFonts w:ascii="宋体" w:hAnsi="宋体" w:cs="宋体" w:hint="eastAsia"/>
          <w:sz w:val="28"/>
          <w:szCs w:val="28"/>
        </w:rPr>
        <w:t>）设置电压差显示报警，并电解槽、整流变联锁；</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）设置电流显示报警，并与电解槽、整流变联锁。</w:t>
      </w:r>
    </w:p>
    <w:p w:rsidR="00CB1B6F" w:rsidRDefault="00A952FF">
      <w:pPr>
        <w:ind w:firstLineChars="200" w:firstLine="560"/>
        <w:rPr>
          <w:rFonts w:ascii="宋体"/>
          <w:sz w:val="28"/>
          <w:szCs w:val="28"/>
        </w:rPr>
      </w:pPr>
      <w:r>
        <w:rPr>
          <w:rFonts w:ascii="宋体" w:hAnsi="宋体" w:cs="宋体"/>
          <w:sz w:val="28"/>
          <w:szCs w:val="28"/>
        </w:rPr>
        <w:t>4</w:t>
      </w:r>
      <w:r>
        <w:rPr>
          <w:rFonts w:ascii="宋体" w:hAnsi="宋体" w:cs="宋体" w:hint="eastAsia"/>
          <w:sz w:val="28"/>
          <w:szCs w:val="28"/>
        </w:rPr>
        <w:t>、淡盐水受槽</w:t>
      </w:r>
      <w:r>
        <w:rPr>
          <w:rFonts w:ascii="宋体" w:hAnsi="宋体" w:cs="宋体"/>
          <w:sz w:val="28"/>
          <w:szCs w:val="28"/>
        </w:rPr>
        <w:t>（</w:t>
      </w:r>
      <w:r>
        <w:rPr>
          <w:rFonts w:ascii="宋体" w:hAnsi="宋体" w:cs="宋体"/>
          <w:sz w:val="28"/>
          <w:szCs w:val="28"/>
        </w:rPr>
        <w:t>2D-260</w:t>
      </w:r>
      <w:r>
        <w:rPr>
          <w:rFonts w:ascii="宋体" w:hAnsi="宋体" w:cs="宋体" w:hint="eastAsia"/>
          <w:sz w:val="28"/>
          <w:szCs w:val="28"/>
        </w:rPr>
        <w:t>)</w:t>
      </w:r>
      <w:r>
        <w:rPr>
          <w:rFonts w:ascii="宋体" w:hAnsi="宋体" w:cs="宋体" w:hint="eastAsia"/>
          <w:sz w:val="28"/>
          <w:szCs w:val="28"/>
        </w:rPr>
        <w:t>：</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1</w:t>
      </w:r>
      <w:r>
        <w:rPr>
          <w:rFonts w:ascii="宋体" w:hAnsi="宋体" w:cs="宋体" w:hint="eastAsia"/>
          <w:sz w:val="28"/>
          <w:szCs w:val="28"/>
        </w:rPr>
        <w:t>）设置温度显示；</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）设置高低液位报警、高高液位报警；</w:t>
      </w:r>
    </w:p>
    <w:p w:rsidR="00CB1B6F" w:rsidRDefault="00A952FF">
      <w:pPr>
        <w:ind w:firstLineChars="200" w:firstLine="560"/>
        <w:rPr>
          <w:rFonts w:ascii="宋体" w:hAnsi="宋体" w:cs="宋体"/>
          <w:sz w:val="28"/>
          <w:szCs w:val="28"/>
        </w:rPr>
      </w:pPr>
      <w:r>
        <w:rPr>
          <w:rFonts w:ascii="宋体" w:hAnsi="宋体" w:cs="宋体" w:hint="eastAsia"/>
          <w:sz w:val="28"/>
          <w:szCs w:val="28"/>
        </w:rPr>
        <w:t>（</w:t>
      </w:r>
      <w:r>
        <w:rPr>
          <w:rFonts w:ascii="宋体" w:hAnsi="宋体" w:cs="宋体"/>
          <w:sz w:val="28"/>
          <w:szCs w:val="28"/>
        </w:rPr>
        <w:t>3</w:t>
      </w:r>
      <w:r>
        <w:rPr>
          <w:rFonts w:ascii="宋体" w:hAnsi="宋体" w:cs="宋体" w:hint="eastAsia"/>
          <w:sz w:val="28"/>
          <w:szCs w:val="28"/>
        </w:rPr>
        <w:t>）设置压力平衡自动调节系统</w:t>
      </w:r>
      <w:r>
        <w:rPr>
          <w:rFonts w:ascii="宋体" w:hAnsi="宋体" w:cs="宋体"/>
          <w:sz w:val="28"/>
          <w:szCs w:val="28"/>
        </w:rPr>
        <w:t>（</w:t>
      </w:r>
      <w:r>
        <w:rPr>
          <w:rFonts w:ascii="宋体" w:hAnsi="宋体" w:cs="宋体" w:hint="eastAsia"/>
          <w:sz w:val="28"/>
          <w:szCs w:val="28"/>
        </w:rPr>
        <w:t>即排气压力调节</w:t>
      </w:r>
      <w:r>
        <w:rPr>
          <w:rFonts w:ascii="宋体" w:hAnsi="宋体" w:cs="宋体"/>
          <w:sz w:val="28"/>
          <w:szCs w:val="28"/>
        </w:rPr>
        <w:t>）</w:t>
      </w:r>
      <w:r>
        <w:rPr>
          <w:rFonts w:ascii="宋体" w:hAnsi="宋体" w:cs="宋体" w:hint="eastAsia"/>
          <w:sz w:val="28"/>
          <w:szCs w:val="28"/>
        </w:rPr>
        <w:t>。</w:t>
      </w:r>
    </w:p>
    <w:p w:rsidR="00CB1B6F" w:rsidRDefault="00A952FF">
      <w:pPr>
        <w:ind w:firstLineChars="200" w:firstLine="560"/>
        <w:rPr>
          <w:rFonts w:ascii="宋体"/>
          <w:sz w:val="28"/>
          <w:szCs w:val="28"/>
        </w:rPr>
      </w:pPr>
      <w:r>
        <w:rPr>
          <w:rFonts w:ascii="宋体" w:hAnsi="宋体" w:cs="宋体"/>
          <w:sz w:val="28"/>
          <w:szCs w:val="28"/>
        </w:rPr>
        <w:t>5</w:t>
      </w:r>
      <w:r>
        <w:rPr>
          <w:rFonts w:ascii="宋体" w:hAnsi="宋体" w:cs="宋体" w:hint="eastAsia"/>
          <w:sz w:val="28"/>
          <w:szCs w:val="28"/>
        </w:rPr>
        <w:t>、碱液受槽</w:t>
      </w:r>
      <w:r>
        <w:rPr>
          <w:rFonts w:ascii="宋体" w:hAnsi="宋体" w:cs="宋体"/>
          <w:sz w:val="28"/>
          <w:szCs w:val="28"/>
        </w:rPr>
        <w:t>（</w:t>
      </w:r>
      <w:r>
        <w:rPr>
          <w:rFonts w:ascii="宋体" w:hAnsi="宋体" w:cs="宋体"/>
          <w:sz w:val="28"/>
          <w:szCs w:val="28"/>
        </w:rPr>
        <w:t>2D-270</w:t>
      </w:r>
      <w:r>
        <w:rPr>
          <w:rFonts w:ascii="宋体" w:hAnsi="宋体" w:cs="宋体"/>
          <w:sz w:val="28"/>
          <w:szCs w:val="28"/>
        </w:rPr>
        <w:t>）</w:t>
      </w:r>
      <w:r>
        <w:rPr>
          <w:rFonts w:ascii="宋体" w:hAnsi="宋体" w:cs="宋体" w:hint="eastAsia"/>
          <w:sz w:val="28"/>
          <w:szCs w:val="28"/>
        </w:rPr>
        <w:t>：</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1</w:t>
      </w:r>
      <w:r>
        <w:rPr>
          <w:rFonts w:ascii="宋体" w:hAnsi="宋体" w:cs="宋体" w:hint="eastAsia"/>
          <w:sz w:val="28"/>
          <w:szCs w:val="28"/>
        </w:rPr>
        <w:t>）设置温度显示、控制；</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2</w:t>
      </w:r>
      <w:r>
        <w:rPr>
          <w:rFonts w:ascii="宋体" w:hAnsi="宋体" w:cs="宋体" w:hint="eastAsia"/>
          <w:sz w:val="28"/>
          <w:szCs w:val="28"/>
        </w:rPr>
        <w:t>）设置高低液位报警、并与电解槽、整流变联锁联锁；</w:t>
      </w:r>
    </w:p>
    <w:p w:rsidR="00CB1B6F" w:rsidRDefault="00A952FF">
      <w:pPr>
        <w:ind w:firstLineChars="200" w:firstLine="560"/>
        <w:rPr>
          <w:rFonts w:ascii="宋体"/>
          <w:sz w:val="28"/>
          <w:szCs w:val="28"/>
        </w:rPr>
      </w:pPr>
      <w:r>
        <w:rPr>
          <w:rFonts w:ascii="宋体" w:hAnsi="宋体" w:cs="宋体" w:hint="eastAsia"/>
          <w:sz w:val="28"/>
          <w:szCs w:val="28"/>
        </w:rPr>
        <w:t>（</w:t>
      </w:r>
      <w:r>
        <w:rPr>
          <w:rFonts w:ascii="宋体" w:hAnsi="宋体" w:cs="宋体"/>
          <w:sz w:val="28"/>
          <w:szCs w:val="28"/>
        </w:rPr>
        <w:t>3</w:t>
      </w:r>
      <w:r>
        <w:rPr>
          <w:rFonts w:ascii="宋体" w:hAnsi="宋体" w:cs="宋体" w:hint="eastAsia"/>
          <w:sz w:val="28"/>
          <w:szCs w:val="28"/>
        </w:rPr>
        <w:t>）设置压力平衡自动调节系统</w:t>
      </w:r>
      <w:r>
        <w:rPr>
          <w:rFonts w:ascii="宋体" w:hAnsi="宋体" w:cs="宋体"/>
          <w:sz w:val="28"/>
          <w:szCs w:val="28"/>
        </w:rPr>
        <w:t>(</w:t>
      </w:r>
      <w:r>
        <w:rPr>
          <w:rFonts w:ascii="宋体" w:hAnsi="宋体" w:cs="宋体" w:hint="eastAsia"/>
          <w:sz w:val="28"/>
          <w:szCs w:val="28"/>
        </w:rPr>
        <w:t>即排气压力调节</w:t>
      </w:r>
      <w:r>
        <w:rPr>
          <w:rFonts w:ascii="宋体" w:hAnsi="宋体" w:cs="宋体"/>
          <w:sz w:val="28"/>
          <w:szCs w:val="28"/>
        </w:rPr>
        <w:t>)</w:t>
      </w:r>
      <w:r>
        <w:rPr>
          <w:rFonts w:ascii="宋体" w:hAnsi="宋体" w:cs="宋体" w:hint="eastAsia"/>
          <w:sz w:val="28"/>
          <w:szCs w:val="28"/>
        </w:rPr>
        <w:t>。</w:t>
      </w:r>
    </w:p>
    <w:p w:rsidR="00CB1B6F" w:rsidRPr="00EE561A" w:rsidRDefault="00A952FF">
      <w:pPr>
        <w:ind w:firstLineChars="200" w:firstLine="560"/>
        <w:rPr>
          <w:rFonts w:cs="宋体"/>
          <w:color w:val="FF0000"/>
          <w:sz w:val="28"/>
          <w:szCs w:val="28"/>
        </w:rPr>
      </w:pPr>
      <w:r w:rsidRPr="00EE561A">
        <w:rPr>
          <w:rFonts w:cs="宋体" w:hint="eastAsia"/>
          <w:color w:val="FF0000"/>
          <w:sz w:val="28"/>
          <w:szCs w:val="28"/>
        </w:rPr>
        <w:t>根据</w:t>
      </w:r>
      <w:r w:rsidRPr="00EE561A">
        <w:rPr>
          <w:rFonts w:cs="宋体" w:hint="eastAsia"/>
          <w:color w:val="FF0000"/>
          <w:sz w:val="28"/>
          <w:szCs w:val="28"/>
        </w:rPr>
        <w:t>HAZOP</w:t>
      </w:r>
      <w:r w:rsidRPr="00EE561A">
        <w:rPr>
          <w:rFonts w:cs="宋体" w:hint="eastAsia"/>
          <w:color w:val="FF0000"/>
          <w:sz w:val="28"/>
          <w:szCs w:val="28"/>
        </w:rPr>
        <w:t>分析，本项目</w:t>
      </w:r>
      <w:r w:rsidRPr="00EE561A">
        <w:rPr>
          <w:rFonts w:cs="宋体"/>
          <w:color w:val="FF0000"/>
          <w:sz w:val="28"/>
          <w:szCs w:val="28"/>
        </w:rPr>
        <w:t>电解槽的氢气总管和氯气总管的压力</w:t>
      </w:r>
      <w:r w:rsidRPr="00EE561A">
        <w:rPr>
          <w:rFonts w:cs="宋体" w:hint="eastAsia"/>
          <w:color w:val="FF0000"/>
          <w:sz w:val="28"/>
          <w:szCs w:val="28"/>
        </w:rPr>
        <w:t>、压差</w:t>
      </w:r>
      <w:r w:rsidRPr="00EE561A">
        <w:rPr>
          <w:rFonts w:cs="宋体"/>
          <w:color w:val="FF0000"/>
          <w:sz w:val="28"/>
          <w:szCs w:val="28"/>
        </w:rPr>
        <w:t>实行安全</w:t>
      </w:r>
      <w:r w:rsidRPr="00EE561A">
        <w:rPr>
          <w:rFonts w:cs="宋体" w:hint="eastAsia"/>
          <w:color w:val="FF0000"/>
          <w:sz w:val="28"/>
          <w:szCs w:val="28"/>
        </w:rPr>
        <w:t>联</w:t>
      </w:r>
      <w:r w:rsidRPr="00EE561A">
        <w:rPr>
          <w:rFonts w:cs="宋体"/>
          <w:color w:val="FF0000"/>
          <w:sz w:val="28"/>
          <w:szCs w:val="28"/>
        </w:rPr>
        <w:t>锁进入</w:t>
      </w:r>
      <w:r w:rsidRPr="00EE561A">
        <w:rPr>
          <w:rFonts w:cs="宋体" w:hint="eastAsia"/>
          <w:color w:val="FF0000"/>
          <w:sz w:val="28"/>
          <w:szCs w:val="28"/>
        </w:rPr>
        <w:t>SIS</w:t>
      </w:r>
      <w:r w:rsidRPr="00EE561A">
        <w:rPr>
          <w:rFonts w:cs="宋体" w:hint="eastAsia"/>
          <w:color w:val="FF0000"/>
          <w:sz w:val="28"/>
          <w:szCs w:val="28"/>
        </w:rPr>
        <w:t>系统，并设置紧急停车按钮，</w:t>
      </w:r>
      <w:r w:rsidRPr="00EE561A">
        <w:rPr>
          <w:rFonts w:cs="宋体" w:hint="eastAsia"/>
          <w:color w:val="FF0000"/>
          <w:sz w:val="28"/>
          <w:szCs w:val="28"/>
        </w:rPr>
        <w:t>SIL</w:t>
      </w:r>
      <w:r w:rsidRPr="00EE561A">
        <w:rPr>
          <w:rFonts w:cs="宋体" w:hint="eastAsia"/>
          <w:color w:val="FF0000"/>
          <w:sz w:val="28"/>
          <w:szCs w:val="28"/>
        </w:rPr>
        <w:t>定级均为</w:t>
      </w:r>
      <w:r w:rsidRPr="00EE561A">
        <w:rPr>
          <w:rFonts w:cs="宋体" w:hint="eastAsia"/>
          <w:color w:val="FF0000"/>
          <w:sz w:val="28"/>
          <w:szCs w:val="28"/>
        </w:rPr>
        <w:t>SIL2</w:t>
      </w:r>
      <w:r w:rsidRPr="00EE561A">
        <w:rPr>
          <w:rFonts w:cs="宋体" w:hint="eastAsia"/>
          <w:color w:val="FF0000"/>
          <w:sz w:val="28"/>
          <w:szCs w:val="28"/>
        </w:rPr>
        <w:t>等级。</w:t>
      </w:r>
    </w:p>
    <w:p w:rsidR="00CB1B6F" w:rsidRPr="00EE561A" w:rsidRDefault="00A952FF">
      <w:pPr>
        <w:ind w:firstLine="560"/>
        <w:rPr>
          <w:rFonts w:hAnsi="宋体"/>
          <w:color w:val="FF0000"/>
          <w:sz w:val="28"/>
          <w:szCs w:val="28"/>
        </w:rPr>
      </w:pPr>
      <w:r w:rsidRPr="00EE561A">
        <w:rPr>
          <w:rFonts w:hAnsi="宋体" w:cs="宋体" w:hint="eastAsia"/>
          <w:color w:val="FF0000"/>
          <w:sz w:val="28"/>
          <w:szCs w:val="28"/>
        </w:rPr>
        <w:t>为保证生产的安全平稳进行，生产装置首期工程已进行了自动化改造，</w:t>
      </w:r>
      <w:r w:rsidRPr="00EE561A">
        <w:rPr>
          <w:rFonts w:hAnsi="宋体"/>
          <w:color w:val="FF0000"/>
          <w:sz w:val="28"/>
          <w:szCs w:val="28"/>
        </w:rPr>
        <w:t>SIS</w:t>
      </w:r>
      <w:r w:rsidRPr="00EE561A">
        <w:rPr>
          <w:rFonts w:hAnsi="宋体" w:cs="宋体" w:hint="eastAsia"/>
          <w:color w:val="FF0000"/>
          <w:sz w:val="28"/>
          <w:szCs w:val="28"/>
        </w:rPr>
        <w:t>安全仪表系统采用日本横河（</w:t>
      </w:r>
      <w:r w:rsidRPr="00EE561A">
        <w:rPr>
          <w:rFonts w:hAnsi="宋体" w:cs="宋体" w:hint="eastAsia"/>
          <w:color w:val="FF0000"/>
          <w:sz w:val="28"/>
          <w:szCs w:val="28"/>
        </w:rPr>
        <w:t>YOKOGAWA</w:t>
      </w:r>
      <w:r w:rsidRPr="00EE561A">
        <w:rPr>
          <w:rFonts w:hAnsi="宋体" w:cs="宋体" w:hint="eastAsia"/>
          <w:color w:val="FF0000"/>
          <w:sz w:val="28"/>
          <w:szCs w:val="28"/>
        </w:rPr>
        <w:t>）</w:t>
      </w:r>
      <w:r w:rsidRPr="00EE561A">
        <w:rPr>
          <w:rFonts w:hAnsi="宋体" w:cs="宋体" w:hint="eastAsia"/>
          <w:color w:val="FF0000"/>
          <w:sz w:val="28"/>
          <w:szCs w:val="28"/>
        </w:rPr>
        <w:t>PROSAFE</w:t>
      </w:r>
      <w:r w:rsidRPr="00EE561A">
        <w:rPr>
          <w:rFonts w:hAnsi="宋体" w:cs="宋体" w:hint="eastAsia"/>
          <w:color w:val="FF0000"/>
          <w:sz w:val="28"/>
          <w:szCs w:val="28"/>
        </w:rPr>
        <w:t>系统已竣工验收，来执行装置的安全联锁。现改造升级的安全仪表回路设置在该</w:t>
      </w:r>
      <w:r w:rsidRPr="00EE561A">
        <w:rPr>
          <w:rFonts w:hAnsi="宋体" w:cs="宋体" w:hint="eastAsia"/>
          <w:color w:val="FF0000"/>
          <w:sz w:val="28"/>
          <w:szCs w:val="28"/>
        </w:rPr>
        <w:t>SIS</w:t>
      </w:r>
      <w:r w:rsidRPr="00EE561A">
        <w:rPr>
          <w:rFonts w:hAnsi="宋体" w:cs="宋体" w:hint="eastAsia"/>
          <w:color w:val="FF0000"/>
          <w:sz w:val="28"/>
          <w:szCs w:val="28"/>
        </w:rPr>
        <w:t>系统中扩容。</w:t>
      </w:r>
    </w:p>
    <w:p w:rsidR="00CB1B6F" w:rsidRPr="00EE561A" w:rsidRDefault="00A952FF">
      <w:pPr>
        <w:ind w:firstLineChars="200" w:firstLine="560"/>
        <w:rPr>
          <w:rFonts w:cs="宋体"/>
          <w:color w:val="FF0000"/>
          <w:sz w:val="28"/>
          <w:szCs w:val="28"/>
        </w:rPr>
      </w:pPr>
      <w:r w:rsidRPr="00EE561A">
        <w:rPr>
          <w:rFonts w:cs="宋体" w:hint="eastAsia"/>
          <w:color w:val="FF0000"/>
          <w:sz w:val="28"/>
          <w:szCs w:val="28"/>
        </w:rPr>
        <w:t>SIS</w:t>
      </w:r>
      <w:r w:rsidRPr="00EE561A">
        <w:rPr>
          <w:rFonts w:cs="宋体" w:hint="eastAsia"/>
          <w:color w:val="FF0000"/>
          <w:sz w:val="28"/>
          <w:szCs w:val="28"/>
        </w:rPr>
        <w:t>系统的安全冗余情况如下：</w:t>
      </w:r>
    </w:p>
    <w:p w:rsidR="00CB1B6F" w:rsidRPr="00EE561A" w:rsidRDefault="00A952FF">
      <w:pPr>
        <w:ind w:firstLineChars="200" w:firstLine="560"/>
        <w:rPr>
          <w:rFonts w:cs="宋体"/>
          <w:color w:val="FF0000"/>
          <w:sz w:val="28"/>
          <w:szCs w:val="28"/>
        </w:rPr>
      </w:pPr>
      <w:r w:rsidRPr="00EE561A">
        <w:rPr>
          <w:rFonts w:cs="宋体" w:hint="eastAsia"/>
          <w:color w:val="FF0000"/>
          <w:sz w:val="28"/>
          <w:szCs w:val="28"/>
        </w:rPr>
        <w:t>采用以微处理机为基础的冗余、容错技术，其安全度级别达到</w:t>
      </w:r>
      <w:r w:rsidRPr="00EE561A">
        <w:rPr>
          <w:rFonts w:cs="宋体" w:hint="eastAsia"/>
          <w:color w:val="FF0000"/>
          <w:sz w:val="28"/>
          <w:szCs w:val="28"/>
        </w:rPr>
        <w:t>SIL3</w:t>
      </w:r>
      <w:r w:rsidRPr="00EE561A">
        <w:rPr>
          <w:rFonts w:cs="宋体" w:hint="eastAsia"/>
          <w:color w:val="FF0000"/>
          <w:sz w:val="28"/>
          <w:szCs w:val="28"/>
        </w:rPr>
        <w:t>；</w:t>
      </w:r>
    </w:p>
    <w:p w:rsidR="00CB1B6F" w:rsidRPr="00EE561A" w:rsidRDefault="00A952FF">
      <w:pPr>
        <w:ind w:firstLineChars="200" w:firstLine="560"/>
        <w:rPr>
          <w:rFonts w:cs="宋体"/>
          <w:color w:val="FF0000"/>
          <w:sz w:val="28"/>
          <w:szCs w:val="28"/>
        </w:rPr>
      </w:pPr>
      <w:r w:rsidRPr="00EE561A">
        <w:rPr>
          <w:rFonts w:cs="宋体" w:hint="eastAsia"/>
          <w:color w:val="FF0000"/>
          <w:sz w:val="28"/>
          <w:szCs w:val="28"/>
        </w:rPr>
        <w:t>采用冗余和容错的通讯方式。</w:t>
      </w:r>
      <w:r w:rsidRPr="00EE561A">
        <w:rPr>
          <w:rFonts w:cs="宋体" w:hint="eastAsia"/>
          <w:color w:val="FF0000"/>
          <w:sz w:val="28"/>
          <w:szCs w:val="28"/>
        </w:rPr>
        <w:t>SIS</w:t>
      </w:r>
      <w:r w:rsidRPr="00EE561A">
        <w:rPr>
          <w:rFonts w:cs="宋体" w:hint="eastAsia"/>
          <w:color w:val="FF0000"/>
          <w:sz w:val="28"/>
          <w:szCs w:val="28"/>
        </w:rPr>
        <w:t>系统的三重冗余</w:t>
      </w:r>
      <w:r w:rsidRPr="00EE561A">
        <w:rPr>
          <w:rFonts w:cs="宋体" w:hint="eastAsia"/>
          <w:color w:val="FF0000"/>
          <w:sz w:val="28"/>
          <w:szCs w:val="28"/>
        </w:rPr>
        <w:t>/</w:t>
      </w:r>
      <w:r w:rsidRPr="00EE561A">
        <w:rPr>
          <w:rFonts w:cs="宋体" w:hint="eastAsia"/>
          <w:color w:val="FF0000"/>
          <w:sz w:val="28"/>
          <w:szCs w:val="28"/>
        </w:rPr>
        <w:t>冗余通讯连</w:t>
      </w:r>
      <w:r>
        <w:rPr>
          <w:rFonts w:cs="宋体" w:hint="eastAsia"/>
          <w:sz w:val="28"/>
          <w:szCs w:val="28"/>
        </w:rPr>
        <w:t>接</w:t>
      </w:r>
      <w:r w:rsidRPr="00EE561A">
        <w:rPr>
          <w:rFonts w:cs="宋体" w:hint="eastAsia"/>
          <w:color w:val="FF0000"/>
          <w:sz w:val="28"/>
          <w:szCs w:val="28"/>
        </w:rPr>
        <w:lastRenderedPageBreak/>
        <w:t>结构应支持模拟量、数字量双向点对点通讯，并容错冗余；</w:t>
      </w:r>
    </w:p>
    <w:p w:rsidR="00CB1B6F" w:rsidRPr="00EE561A" w:rsidRDefault="00A952FF">
      <w:pPr>
        <w:ind w:firstLineChars="200" w:firstLine="560"/>
        <w:rPr>
          <w:rFonts w:cs="宋体"/>
          <w:color w:val="FF0000"/>
          <w:sz w:val="28"/>
          <w:szCs w:val="28"/>
        </w:rPr>
      </w:pPr>
      <w:r w:rsidRPr="00EE561A">
        <w:rPr>
          <w:rFonts w:cs="宋体" w:hint="eastAsia"/>
          <w:color w:val="FF0000"/>
          <w:sz w:val="28"/>
          <w:szCs w:val="28"/>
        </w:rPr>
        <w:t>SIS</w:t>
      </w:r>
      <w:r w:rsidRPr="00EE561A">
        <w:rPr>
          <w:rFonts w:cs="宋体" w:hint="eastAsia"/>
          <w:color w:val="FF0000"/>
          <w:sz w:val="28"/>
          <w:szCs w:val="28"/>
        </w:rPr>
        <w:t>冗余通讯连接结构允许容错冗余模拟和数字数据的双向通讯。</w:t>
      </w:r>
    </w:p>
    <w:p w:rsidR="00CB1B6F" w:rsidRDefault="00A952FF">
      <w:pPr>
        <w:pStyle w:val="2"/>
        <w:spacing w:before="0" w:after="0" w:line="240" w:lineRule="auto"/>
        <w:rPr>
          <w:rFonts w:ascii="楷体_GB2312" w:eastAsia="楷体_GB2312" w:cs="楷体_GB2312"/>
          <w:b w:val="0"/>
          <w:bCs w:val="0"/>
        </w:rPr>
      </w:pPr>
      <w:bookmarkStart w:id="63" w:name="_Toc28934"/>
      <w:r>
        <w:rPr>
          <w:rFonts w:ascii="楷体_GB2312" w:eastAsia="楷体_GB2312" w:cs="楷体_GB2312"/>
          <w:b w:val="0"/>
          <w:bCs w:val="0"/>
        </w:rPr>
        <w:t xml:space="preserve">3.11 </w:t>
      </w:r>
      <w:bookmarkStart w:id="64" w:name="_Toc3850"/>
      <w:bookmarkStart w:id="65" w:name="_Toc19468"/>
      <w:bookmarkStart w:id="66" w:name="_Toc25139"/>
      <w:r>
        <w:rPr>
          <w:rFonts w:ascii="楷体_GB2312" w:eastAsia="楷体_GB2312" w:cs="楷体_GB2312" w:hint="eastAsia"/>
          <w:b w:val="0"/>
          <w:bCs w:val="0"/>
        </w:rPr>
        <w:t>多套装置或毗连在役装置的建设项目与在建项目的相互影响及可能产生的危险</w:t>
      </w:r>
      <w:bookmarkEnd w:id="63"/>
      <w:bookmarkEnd w:id="64"/>
      <w:bookmarkEnd w:id="65"/>
      <w:bookmarkEnd w:id="66"/>
    </w:p>
    <w:p w:rsidR="00CB1B6F" w:rsidRDefault="00A952FF">
      <w:pPr>
        <w:ind w:firstLineChars="200" w:firstLine="560"/>
        <w:rPr>
          <w:sz w:val="28"/>
          <w:szCs w:val="28"/>
        </w:rPr>
      </w:pPr>
      <w:r>
        <w:rPr>
          <w:rFonts w:cs="宋体" w:hint="eastAsia"/>
          <w:sz w:val="28"/>
          <w:szCs w:val="28"/>
        </w:rPr>
        <w:t>本项目内在的危险有害因素主要为爆炸、火灾、毒害、腐蚀和化学灼伤等，其中主要易燃易爆的物质氢无储存，发生重大火灾爆炸的危险性不大。氯气剧毒，若发生事故，特别是大</w:t>
      </w:r>
      <w:r>
        <w:rPr>
          <w:rFonts w:cs="宋体" w:hint="eastAsia"/>
          <w:sz w:val="28"/>
          <w:szCs w:val="28"/>
        </w:rPr>
        <w:t>量氯气、盐酸的泄漏，对建设项目周边环境、毗邻单位生产、经营活动可能造成较大影响。尤其在毗邻企业发生泄漏时正处于下风向时可能造成对人员的影响，对设备装置造成腐蚀。</w:t>
      </w:r>
    </w:p>
    <w:p w:rsidR="00CB1B6F" w:rsidRDefault="00A952FF">
      <w:pPr>
        <w:ind w:firstLineChars="200" w:firstLine="560"/>
        <w:rPr>
          <w:sz w:val="28"/>
          <w:szCs w:val="28"/>
        </w:rPr>
      </w:pPr>
      <w:r>
        <w:rPr>
          <w:rFonts w:cs="宋体" w:hint="eastAsia"/>
          <w:sz w:val="28"/>
          <w:szCs w:val="28"/>
        </w:rPr>
        <w:t>电解属于危险化工工艺，主要危险有害性仍然是爆炸、火灾、毒害、腐蚀和化学灼伤等，但是发生火灾、爆炸、腐蚀事故对周边单位的生产经营活动影响不会太大，企业应制定完整的管理制度和生产经验以及应及预案，设置有可燃气体和有毒气体监测报警系统，具有较强的处置事故的能力。</w:t>
      </w:r>
    </w:p>
    <w:p w:rsidR="00CB1B6F" w:rsidRDefault="00A952FF">
      <w:pPr>
        <w:ind w:firstLineChars="200" w:firstLine="560"/>
        <w:rPr>
          <w:rFonts w:cs="宋体"/>
          <w:sz w:val="28"/>
          <w:szCs w:val="28"/>
        </w:rPr>
      </w:pPr>
      <w:r>
        <w:rPr>
          <w:rFonts w:cs="宋体" w:hint="eastAsia"/>
          <w:sz w:val="28"/>
          <w:szCs w:val="28"/>
        </w:rPr>
        <w:t>厂区原有布局情况符合消防、安全要求，且已通过验收。本项目全部布置在现厂区内，工厂总体布局、功</w:t>
      </w:r>
      <w:r>
        <w:rPr>
          <w:rFonts w:cs="宋体" w:hint="eastAsia"/>
          <w:sz w:val="28"/>
          <w:szCs w:val="28"/>
        </w:rPr>
        <w:t>能分区、主要道路基本不受影响。本项目其余新增生产设备</w:t>
      </w:r>
      <w:r>
        <w:rPr>
          <w:sz w:val="28"/>
          <w:szCs w:val="28"/>
        </w:rPr>
        <w:t>（</w:t>
      </w:r>
      <w:r>
        <w:rPr>
          <w:rFonts w:cs="宋体" w:hint="eastAsia"/>
          <w:sz w:val="28"/>
          <w:szCs w:val="28"/>
        </w:rPr>
        <w:t>电解槽等</w:t>
      </w:r>
      <w:r>
        <w:rPr>
          <w:sz w:val="28"/>
          <w:szCs w:val="28"/>
        </w:rPr>
        <w:t>）</w:t>
      </w:r>
      <w:r>
        <w:rPr>
          <w:rFonts w:cs="宋体" w:hint="eastAsia"/>
          <w:sz w:val="28"/>
          <w:szCs w:val="28"/>
        </w:rPr>
        <w:t>在原有厂房或场地的预留位置上建设，综合考虑流程顺畅，现有场地位置及大小，管线短捷，原料及成品运输方便等因素布置增加和更换设备。</w:t>
      </w:r>
    </w:p>
    <w:p w:rsidR="00CB1B6F" w:rsidRDefault="00A952FF">
      <w:pPr>
        <w:ind w:firstLineChars="200" w:firstLine="560"/>
      </w:pPr>
      <w:r>
        <w:rPr>
          <w:rFonts w:cs="宋体" w:hint="eastAsia"/>
          <w:sz w:val="28"/>
          <w:szCs w:val="28"/>
        </w:rPr>
        <w:t>由于本期项目是在</w:t>
      </w:r>
      <w:r>
        <w:rPr>
          <w:rFonts w:cs="宋体" w:hint="eastAsia"/>
          <w:sz w:val="28"/>
          <w:szCs w:val="28"/>
        </w:rPr>
        <w:t>东普科技</w:t>
      </w:r>
      <w:r>
        <w:rPr>
          <w:rFonts w:cs="宋体" w:hint="eastAsia"/>
          <w:sz w:val="28"/>
          <w:szCs w:val="28"/>
        </w:rPr>
        <w:t>公司现有生产厂区内进行建设，本项</w:t>
      </w:r>
      <w:r>
        <w:rPr>
          <w:rFonts w:cs="宋体" w:hint="eastAsia"/>
          <w:sz w:val="28"/>
          <w:szCs w:val="28"/>
        </w:rPr>
        <w:lastRenderedPageBreak/>
        <w:t>目所在场地周边已有其它建成的生产装置和厂房，在施工过程中应考虑施工对周边装置安全生产的影响</w:t>
      </w:r>
      <w:r>
        <w:rPr>
          <w:rFonts w:cs="宋体" w:hint="eastAsia"/>
          <w:sz w:val="28"/>
          <w:szCs w:val="28"/>
        </w:rPr>
        <w:t>（特别是使用大型施工设备时），</w:t>
      </w:r>
      <w:r>
        <w:rPr>
          <w:rFonts w:cs="宋体" w:hint="eastAsia"/>
          <w:sz w:val="28"/>
          <w:szCs w:val="28"/>
        </w:rPr>
        <w:t>施工前应制定好施工全过程的安全技术措施，确保本项目施工过程不对周边装置产生影响。</w:t>
      </w:r>
      <w:r>
        <w:rPr>
          <w:rFonts w:cs="宋体" w:hint="eastAsia"/>
          <w:sz w:val="28"/>
          <w:szCs w:val="28"/>
        </w:rPr>
        <w:t>同时</w:t>
      </w:r>
      <w:r>
        <w:rPr>
          <w:rFonts w:cs="宋体" w:hint="eastAsia"/>
          <w:sz w:val="28"/>
          <w:szCs w:val="28"/>
        </w:rPr>
        <w:t>高度重视边生产边施工的安全管理工作，制定相应的事故应急对策。</w:t>
      </w:r>
      <w:r>
        <w:rPr>
          <w:rFonts w:eastAsiaTheme="minorEastAsia" w:hAnsiTheme="minorEastAsia" w:hint="eastAsia"/>
          <w:sz w:val="28"/>
          <w:szCs w:val="28"/>
        </w:rPr>
        <w:t xml:space="preserve">  </w:t>
      </w:r>
      <w:r>
        <w:rPr>
          <w:rFonts w:hint="eastAsia"/>
        </w:rPr>
        <w:t xml:space="preserve"> </w:t>
      </w:r>
    </w:p>
    <w:p w:rsidR="00CB1B6F" w:rsidRDefault="00A952FF">
      <w:pPr>
        <w:ind w:firstLineChars="200" w:firstLine="560"/>
        <w:rPr>
          <w:rFonts w:cs="宋体"/>
          <w:sz w:val="28"/>
          <w:szCs w:val="28"/>
        </w:rPr>
      </w:pPr>
      <w:r>
        <w:rPr>
          <w:rFonts w:cs="宋体" w:hint="eastAsia"/>
          <w:sz w:val="28"/>
          <w:szCs w:val="28"/>
        </w:rPr>
        <w:t>1</w:t>
      </w:r>
      <w:r>
        <w:rPr>
          <w:rFonts w:cs="宋体" w:hint="eastAsia"/>
          <w:sz w:val="28"/>
          <w:szCs w:val="28"/>
        </w:rPr>
        <w:t>、</w:t>
      </w:r>
      <w:r>
        <w:rPr>
          <w:rFonts w:cs="宋体" w:hint="eastAsia"/>
          <w:sz w:val="28"/>
          <w:szCs w:val="28"/>
        </w:rPr>
        <w:t>在厂房一层、二层采用彩钢瓦于１期装置进行隔离，留出应急通道；</w:t>
      </w:r>
    </w:p>
    <w:p w:rsidR="00CB1B6F" w:rsidRDefault="00A952FF">
      <w:pPr>
        <w:ind w:firstLineChars="200" w:firstLine="560"/>
      </w:pPr>
      <w:r>
        <w:rPr>
          <w:rFonts w:cs="宋体" w:hint="eastAsia"/>
          <w:sz w:val="28"/>
          <w:szCs w:val="28"/>
        </w:rPr>
        <w:t>2</w:t>
      </w:r>
      <w:r>
        <w:rPr>
          <w:rFonts w:cs="宋体" w:hint="eastAsia"/>
          <w:sz w:val="28"/>
          <w:szCs w:val="28"/>
        </w:rPr>
        <w:t>、</w:t>
      </w:r>
      <w:r>
        <w:rPr>
          <w:rFonts w:cs="宋体" w:hint="eastAsia"/>
          <w:sz w:val="28"/>
          <w:szCs w:val="28"/>
        </w:rPr>
        <w:t>厂房内尽量减少动火作业，预制好后进入厂房安装。必须在厂房内动火时严格办理动火作业票证；</w:t>
      </w:r>
    </w:p>
    <w:p w:rsidR="00CB1B6F" w:rsidRDefault="00A952FF">
      <w:pPr>
        <w:ind w:firstLineChars="200" w:firstLine="560"/>
        <w:rPr>
          <w:rFonts w:cs="宋体"/>
          <w:sz w:val="28"/>
          <w:szCs w:val="28"/>
        </w:rPr>
      </w:pPr>
      <w:r>
        <w:rPr>
          <w:rFonts w:cs="宋体" w:hint="eastAsia"/>
          <w:sz w:val="28"/>
          <w:szCs w:val="28"/>
        </w:rPr>
        <w:t>3</w:t>
      </w:r>
      <w:r>
        <w:rPr>
          <w:rFonts w:cs="宋体" w:hint="eastAsia"/>
          <w:sz w:val="28"/>
          <w:szCs w:val="28"/>
        </w:rPr>
        <w:t>、</w:t>
      </w:r>
      <w:r>
        <w:rPr>
          <w:rFonts w:cs="宋体" w:hint="eastAsia"/>
          <w:sz w:val="28"/>
          <w:szCs w:val="28"/>
        </w:rPr>
        <w:t>严格审查施工队伍资质、作业人员作业资质；对施工人员进行厂级、车间安全教育，班组进行现场安全交底，对作业人员进行应急培训教育；</w:t>
      </w:r>
    </w:p>
    <w:p w:rsidR="00CB1B6F" w:rsidRDefault="00A952FF">
      <w:pPr>
        <w:ind w:firstLineChars="200" w:firstLine="560"/>
        <w:rPr>
          <w:rFonts w:cs="宋体"/>
          <w:sz w:val="28"/>
          <w:szCs w:val="28"/>
        </w:rPr>
      </w:pPr>
      <w:r>
        <w:rPr>
          <w:rFonts w:cs="宋体" w:hint="eastAsia"/>
          <w:sz w:val="28"/>
          <w:szCs w:val="28"/>
        </w:rPr>
        <w:t>4</w:t>
      </w:r>
      <w:r>
        <w:rPr>
          <w:rFonts w:cs="宋体" w:hint="eastAsia"/>
          <w:sz w:val="28"/>
          <w:szCs w:val="28"/>
        </w:rPr>
        <w:t>、</w:t>
      </w:r>
      <w:r>
        <w:rPr>
          <w:rFonts w:cs="宋体" w:hint="eastAsia"/>
          <w:sz w:val="28"/>
          <w:szCs w:val="28"/>
        </w:rPr>
        <w:t>现场配备齐全应急救援设施、作业时安排好现场监护人员；</w:t>
      </w:r>
    </w:p>
    <w:p w:rsidR="00CB1B6F" w:rsidRDefault="00A952FF">
      <w:pPr>
        <w:ind w:firstLineChars="200" w:firstLine="560"/>
        <w:rPr>
          <w:rFonts w:cs="宋体"/>
          <w:sz w:val="28"/>
          <w:szCs w:val="28"/>
        </w:rPr>
      </w:pPr>
      <w:r>
        <w:rPr>
          <w:rFonts w:cs="宋体" w:hint="eastAsia"/>
          <w:sz w:val="28"/>
          <w:szCs w:val="28"/>
        </w:rPr>
        <w:t>5</w:t>
      </w:r>
      <w:r>
        <w:rPr>
          <w:rFonts w:cs="宋体" w:hint="eastAsia"/>
          <w:sz w:val="28"/>
          <w:szCs w:val="28"/>
        </w:rPr>
        <w:t>、</w:t>
      </w:r>
      <w:r>
        <w:rPr>
          <w:rFonts w:cs="宋体" w:hint="eastAsia"/>
          <w:sz w:val="28"/>
          <w:szCs w:val="28"/>
        </w:rPr>
        <w:t>事业部管理人员、管理部门人员加强日常检查、巡查，发现隐患及时整改。</w:t>
      </w:r>
    </w:p>
    <w:p w:rsidR="00CB1B6F" w:rsidRDefault="00A952FF">
      <w:pPr>
        <w:ind w:firstLineChars="200" w:firstLine="560"/>
        <w:rPr>
          <w:rFonts w:cs="宋体"/>
          <w:sz w:val="28"/>
          <w:szCs w:val="28"/>
        </w:rPr>
      </w:pPr>
      <w:r>
        <w:rPr>
          <w:rFonts w:cs="宋体" w:hint="eastAsia"/>
          <w:sz w:val="28"/>
          <w:szCs w:val="28"/>
        </w:rPr>
        <w:t>6</w:t>
      </w:r>
      <w:r>
        <w:rPr>
          <w:rFonts w:cs="宋体" w:hint="eastAsia"/>
          <w:sz w:val="28"/>
          <w:szCs w:val="28"/>
        </w:rPr>
        <w:t>、</w:t>
      </w:r>
      <w:r>
        <w:rPr>
          <w:rFonts w:cs="宋体" w:hint="eastAsia"/>
          <w:sz w:val="28"/>
          <w:szCs w:val="28"/>
        </w:rPr>
        <w:t>电解厂房内安排专人巡查，以防氯气泄漏或其他事故发生时施工人员有序，安全撤离；</w:t>
      </w:r>
    </w:p>
    <w:p w:rsidR="00CB1B6F" w:rsidRDefault="00CB1B6F">
      <w:pPr>
        <w:rPr>
          <w:rFonts w:cs="宋体"/>
          <w:sz w:val="28"/>
          <w:szCs w:val="28"/>
        </w:rPr>
      </w:pPr>
    </w:p>
    <w:p w:rsidR="00CB1B6F" w:rsidRDefault="00A952FF">
      <w:pPr>
        <w:pStyle w:val="2"/>
        <w:spacing w:before="0" w:after="0" w:line="240" w:lineRule="auto"/>
        <w:rPr>
          <w:rFonts w:ascii="楷体_GB2312" w:eastAsia="楷体_GB2312" w:cs="Times New Roman"/>
          <w:b w:val="0"/>
          <w:bCs w:val="0"/>
        </w:rPr>
      </w:pPr>
      <w:bookmarkStart w:id="67" w:name="_Toc31422"/>
      <w:r>
        <w:rPr>
          <w:rFonts w:ascii="楷体_GB2312" w:eastAsia="楷体_GB2312" w:cs="楷体_GB2312"/>
          <w:b w:val="0"/>
          <w:bCs w:val="0"/>
        </w:rPr>
        <w:t xml:space="preserve">3.12 </w:t>
      </w:r>
      <w:r>
        <w:rPr>
          <w:rFonts w:ascii="楷体_GB2312" w:eastAsia="楷体_GB2312" w:cs="楷体_GB2312" w:hint="eastAsia"/>
          <w:b w:val="0"/>
          <w:bCs w:val="0"/>
        </w:rPr>
        <w:t>安监总局</w:t>
      </w:r>
      <w:r>
        <w:rPr>
          <w:rFonts w:ascii="楷体_GB2312" w:eastAsia="楷体_GB2312" w:cs="楷体_GB2312" w:hint="eastAsia"/>
          <w:b w:val="0"/>
          <w:bCs w:val="0"/>
        </w:rPr>
        <w:t>7</w:t>
      </w:r>
      <w:r>
        <w:rPr>
          <w:rFonts w:ascii="楷体_GB2312" w:eastAsia="楷体_GB2312" w:cs="楷体_GB2312"/>
          <w:b w:val="0"/>
          <w:bCs w:val="0"/>
        </w:rPr>
        <w:t>6</w:t>
      </w:r>
      <w:r>
        <w:rPr>
          <w:rFonts w:ascii="楷体_GB2312" w:eastAsia="楷体_GB2312" w:cs="楷体_GB2312" w:hint="eastAsia"/>
          <w:b w:val="0"/>
          <w:bCs w:val="0"/>
        </w:rPr>
        <w:t>号文及苏安监</w:t>
      </w:r>
      <w:r>
        <w:rPr>
          <w:rFonts w:ascii="楷体_GB2312" w:eastAsia="楷体_GB2312" w:cs="楷体_GB2312" w:hint="eastAsia"/>
          <w:b w:val="0"/>
          <w:bCs w:val="0"/>
        </w:rPr>
        <w:t>32</w:t>
      </w:r>
      <w:r>
        <w:rPr>
          <w:rFonts w:ascii="楷体_GB2312" w:eastAsia="楷体_GB2312" w:cs="楷体_GB2312" w:hint="eastAsia"/>
          <w:b w:val="0"/>
          <w:bCs w:val="0"/>
        </w:rPr>
        <w:t>号文的符合性说明</w:t>
      </w:r>
      <w:bookmarkEnd w:id="67"/>
    </w:p>
    <w:p w:rsidR="00CB1B6F" w:rsidRDefault="00A952FF">
      <w:pPr>
        <w:pStyle w:val="3"/>
        <w:spacing w:before="0" w:after="0" w:line="240" w:lineRule="auto"/>
        <w:rPr>
          <w:rFonts w:ascii="黑体" w:eastAsia="黑体"/>
          <w:b w:val="0"/>
          <w:bCs w:val="0"/>
          <w:sz w:val="28"/>
          <w:szCs w:val="28"/>
        </w:rPr>
      </w:pPr>
      <w:bookmarkStart w:id="68" w:name="_Toc16682"/>
      <w:r>
        <w:rPr>
          <w:rFonts w:ascii="黑体" w:eastAsia="黑体" w:cs="黑体"/>
          <w:b w:val="0"/>
          <w:bCs w:val="0"/>
          <w:sz w:val="28"/>
          <w:szCs w:val="28"/>
        </w:rPr>
        <w:t>3.12.1 76</w:t>
      </w:r>
      <w:r>
        <w:rPr>
          <w:rFonts w:ascii="黑体" w:eastAsia="黑体" w:cs="黑体" w:hint="eastAsia"/>
          <w:b w:val="0"/>
          <w:bCs w:val="0"/>
          <w:sz w:val="28"/>
          <w:szCs w:val="28"/>
        </w:rPr>
        <w:t>号文相关内容检查及设计符合性</w:t>
      </w:r>
      <w:bookmarkEnd w:id="68"/>
    </w:p>
    <w:p w:rsidR="00CB1B6F" w:rsidRDefault="00A952FF">
      <w:pPr>
        <w:ind w:firstLineChars="200" w:firstLine="420"/>
        <w:jc w:val="center"/>
        <w:rPr>
          <w:rFonts w:cs="宋体"/>
        </w:rPr>
      </w:pPr>
      <w:r>
        <w:rPr>
          <w:rFonts w:cs="宋体" w:hint="eastAsia"/>
        </w:rPr>
        <w:t>表</w:t>
      </w:r>
      <w:r>
        <w:rPr>
          <w:rFonts w:cs="宋体" w:hint="eastAsia"/>
        </w:rPr>
        <w:t>3</w:t>
      </w:r>
      <w:r>
        <w:rPr>
          <w:rFonts w:cs="宋体"/>
        </w:rPr>
        <w:t>.</w:t>
      </w:r>
      <w:r>
        <w:rPr>
          <w:rFonts w:cs="宋体" w:hint="eastAsia"/>
        </w:rPr>
        <w:t>1</w:t>
      </w:r>
      <w:r>
        <w:rPr>
          <w:rFonts w:cs="宋体"/>
        </w:rPr>
        <w:t>2-</w:t>
      </w:r>
      <w:r>
        <w:rPr>
          <w:rFonts w:cs="宋体" w:hint="eastAsia"/>
        </w:rPr>
        <w:t>1</w:t>
      </w:r>
      <w:r>
        <w:rPr>
          <w:rFonts w:cs="宋体"/>
        </w:rPr>
        <w:t xml:space="preserve"> 76</w:t>
      </w:r>
      <w:r>
        <w:rPr>
          <w:rFonts w:cs="宋体" w:hint="eastAsia"/>
        </w:rPr>
        <w:t>号文内容检查及设计符合性</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28"/>
        <w:gridCol w:w="1086"/>
        <w:gridCol w:w="2798"/>
        <w:gridCol w:w="984"/>
      </w:tblGrid>
      <w:tr w:rsidR="00CB1B6F">
        <w:trPr>
          <w:trHeight w:val="350"/>
          <w:tblHeader/>
        </w:trPr>
        <w:tc>
          <w:tcPr>
            <w:tcW w:w="3428"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检查内容</w:t>
            </w:r>
          </w:p>
        </w:tc>
        <w:tc>
          <w:tcPr>
            <w:tcW w:w="1086"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检查依据</w:t>
            </w:r>
          </w:p>
        </w:tc>
        <w:tc>
          <w:tcPr>
            <w:tcW w:w="2798"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设计落实情况</w:t>
            </w:r>
          </w:p>
        </w:tc>
        <w:tc>
          <w:tcPr>
            <w:tcW w:w="984"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符合性</w:t>
            </w:r>
          </w:p>
        </w:tc>
      </w:tr>
      <w:tr w:rsidR="00CB1B6F">
        <w:tc>
          <w:tcPr>
            <w:tcW w:w="8296" w:type="dxa"/>
            <w:gridSpan w:val="4"/>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一、严格建设项目设计单位资质要求</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（一）建设项目的设计单位必须取得</w:t>
            </w:r>
            <w:r>
              <w:rPr>
                <w:rFonts w:ascii="宋体" w:hAnsi="宋体" w:cs="宋体" w:hint="eastAsia"/>
                <w:kern w:val="0"/>
                <w:sz w:val="20"/>
                <w:szCs w:val="20"/>
              </w:rPr>
              <w:lastRenderedPageBreak/>
              <w:t>原建设部《工程设计资质标准》（建市</w:t>
            </w:r>
            <w:r>
              <w:rPr>
                <w:rFonts w:ascii="宋体" w:hAnsi="宋体" w:cs="宋体"/>
                <w:kern w:val="0"/>
                <w:sz w:val="20"/>
                <w:szCs w:val="20"/>
              </w:rPr>
              <w:t>[2007]86</w:t>
            </w:r>
            <w:r>
              <w:rPr>
                <w:rFonts w:ascii="宋体" w:hAnsi="宋体" w:cs="宋体" w:hint="eastAsia"/>
                <w:kern w:val="0"/>
                <w:sz w:val="20"/>
                <w:szCs w:val="20"/>
              </w:rPr>
              <w:t>号）规定的化工石化医药、石油天然气（海洋石油）等相关工程设计资质。</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安监总管</w:t>
            </w:r>
            <w:r>
              <w:rPr>
                <w:rFonts w:ascii="宋体" w:hAnsi="宋体" w:cs="宋体" w:hint="eastAsia"/>
                <w:kern w:val="0"/>
                <w:sz w:val="20"/>
                <w:szCs w:val="20"/>
              </w:rPr>
              <w:lastRenderedPageBreak/>
              <w:t>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本项目设计单位为中国成达</w:t>
            </w:r>
            <w:r>
              <w:rPr>
                <w:rFonts w:ascii="宋体" w:hAnsi="宋体" w:cs="宋体" w:hint="eastAsia"/>
                <w:kern w:val="0"/>
                <w:sz w:val="20"/>
                <w:szCs w:val="20"/>
              </w:rPr>
              <w:lastRenderedPageBreak/>
              <w:t>工程有限公司。公司资质为：工程设计综合资质甲级。</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符合</w:t>
            </w:r>
          </w:p>
        </w:tc>
      </w:tr>
      <w:tr w:rsidR="00CB1B6F">
        <w:trPr>
          <w:trHeight w:val="3125"/>
        </w:trPr>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（二）涉及重点监管危险化工工艺、重点监管危险化学品和危险化学品重大危险源（以下简称</w:t>
            </w:r>
            <w:r>
              <w:rPr>
                <w:rFonts w:ascii="宋体" w:hAnsi="宋体" w:cs="宋体"/>
                <w:kern w:val="0"/>
                <w:sz w:val="20"/>
                <w:szCs w:val="20"/>
              </w:rPr>
              <w:t>“</w:t>
            </w:r>
            <w:r>
              <w:rPr>
                <w:rFonts w:ascii="宋体" w:hAnsi="宋体" w:cs="宋体" w:hint="eastAsia"/>
                <w:kern w:val="0"/>
                <w:sz w:val="20"/>
                <w:szCs w:val="20"/>
              </w:rPr>
              <w:t>两重点一重大</w:t>
            </w:r>
            <w:r>
              <w:rPr>
                <w:rFonts w:ascii="宋体" w:hAnsi="宋体" w:cs="宋体"/>
                <w:kern w:val="0"/>
                <w:sz w:val="20"/>
                <w:szCs w:val="20"/>
              </w:rPr>
              <w:t>”</w:t>
            </w:r>
            <w:r>
              <w:rPr>
                <w:rFonts w:ascii="宋体" w:hAnsi="宋体" w:cs="宋体" w:hint="eastAsia"/>
                <w:kern w:val="0"/>
                <w:sz w:val="20"/>
                <w:szCs w:val="20"/>
              </w:rPr>
              <w:t>）的大型建设项目，其设计单位资质应为工程设计综合资质或相应工程设计化工石化医药、石油天然气（海洋石油）行业、专业资质甲级。</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本项目设计单位为中国成达工程有限公司，该公司具有工程设计综合资质甲级，符合要求。</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8296" w:type="dxa"/>
            <w:gridSpan w:val="4"/>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二、切实落实建设项目安全管理职责</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三）建设单位应委托具备国家规定资质等级的设计单位承担建设项目工程设计，依法申请建设项目的安全审查并办理相关手续。对实行工程监理的建设项目，应将安全施工质量一并委托监理。</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建设单位在建设项目设计合同中应主动要求设计单位对设计进行危险与可操作性（</w:t>
            </w:r>
            <w:r>
              <w:rPr>
                <w:rFonts w:ascii="宋体" w:hAnsi="宋体" w:cs="宋体"/>
                <w:kern w:val="0"/>
                <w:sz w:val="20"/>
                <w:szCs w:val="20"/>
              </w:rPr>
              <w:t>HAZOP</w:t>
            </w:r>
            <w:r>
              <w:rPr>
                <w:rFonts w:ascii="宋体" w:hAnsi="宋体" w:cs="宋体" w:hint="eastAsia"/>
                <w:kern w:val="0"/>
                <w:sz w:val="20"/>
                <w:szCs w:val="20"/>
              </w:rPr>
              <w:t>）审查，并派遣有生产操作经验的人员参加审查，对</w:t>
            </w:r>
            <w:r>
              <w:rPr>
                <w:rFonts w:ascii="宋体" w:hAnsi="宋体" w:cs="宋体"/>
                <w:kern w:val="0"/>
                <w:sz w:val="20"/>
                <w:szCs w:val="20"/>
              </w:rPr>
              <w:t>HAZOP</w:t>
            </w:r>
            <w:r>
              <w:rPr>
                <w:rFonts w:ascii="宋体" w:hAnsi="宋体" w:cs="宋体" w:hint="eastAsia"/>
                <w:kern w:val="0"/>
                <w:sz w:val="20"/>
                <w:szCs w:val="20"/>
              </w:rPr>
              <w:t>审查报告进行审核。涉及</w:t>
            </w:r>
            <w:r>
              <w:rPr>
                <w:rFonts w:ascii="宋体" w:hAnsi="宋体" w:cs="宋体"/>
                <w:kern w:val="0"/>
                <w:sz w:val="20"/>
                <w:szCs w:val="20"/>
              </w:rPr>
              <w:t>“</w:t>
            </w:r>
            <w:r>
              <w:rPr>
                <w:rFonts w:ascii="宋体" w:hAnsi="宋体" w:cs="宋体" w:hint="eastAsia"/>
                <w:kern w:val="0"/>
                <w:sz w:val="20"/>
                <w:szCs w:val="20"/>
              </w:rPr>
              <w:t>两重点一重大</w:t>
            </w:r>
            <w:r>
              <w:rPr>
                <w:rFonts w:ascii="宋体" w:hAnsi="宋体" w:cs="宋体"/>
                <w:kern w:val="0"/>
                <w:sz w:val="20"/>
                <w:szCs w:val="20"/>
              </w:rPr>
              <w:t>”</w:t>
            </w:r>
            <w:r>
              <w:rPr>
                <w:rFonts w:ascii="宋体" w:hAnsi="宋体" w:cs="宋体" w:hint="eastAsia"/>
                <w:kern w:val="0"/>
                <w:sz w:val="20"/>
                <w:szCs w:val="20"/>
              </w:rPr>
              <w:t>和首次工业化设计的建设项目，必须在基础设计阶段开展</w:t>
            </w:r>
            <w:r>
              <w:rPr>
                <w:rFonts w:ascii="宋体" w:hAnsi="宋体" w:cs="宋体"/>
                <w:kern w:val="0"/>
                <w:sz w:val="20"/>
                <w:szCs w:val="20"/>
              </w:rPr>
              <w:t>HAZOP</w:t>
            </w:r>
            <w:r>
              <w:rPr>
                <w:rFonts w:ascii="宋体" w:hAnsi="宋体" w:cs="宋体" w:hint="eastAsia"/>
                <w:kern w:val="0"/>
                <w:sz w:val="20"/>
                <w:szCs w:val="20"/>
              </w:rPr>
              <w:t>分析。</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本项目设计单位为中国成达工程有限公司，该公司具有工程设计综合甲级资质</w:t>
            </w:r>
            <w:r>
              <w:rPr>
                <w:rFonts w:ascii="宋体" w:hAnsi="宋体" w:cs="宋体" w:hint="eastAsia"/>
                <w:kern w:val="0"/>
                <w:sz w:val="20"/>
                <w:szCs w:val="20"/>
              </w:rPr>
              <w:t>。本项目已经依法申请建设项目的安全审查并办理相关手续。本项目</w:t>
            </w:r>
            <w:r>
              <w:rPr>
                <w:rFonts w:ascii="宋体" w:hAnsi="宋体" w:cs="宋体"/>
                <w:kern w:val="0"/>
                <w:sz w:val="20"/>
                <w:szCs w:val="20"/>
              </w:rPr>
              <w:t>建设单位</w:t>
            </w:r>
            <w:r>
              <w:rPr>
                <w:rFonts w:ascii="宋体" w:hAnsi="宋体" w:cs="宋体" w:hint="eastAsia"/>
                <w:kern w:val="0"/>
                <w:sz w:val="20"/>
                <w:szCs w:val="20"/>
              </w:rPr>
              <w:t>（</w:t>
            </w:r>
            <w:r>
              <w:rPr>
                <w:rFonts w:ascii="宋体" w:hAnsi="宋体" w:cs="宋体"/>
                <w:kern w:val="0"/>
                <w:sz w:val="20"/>
                <w:szCs w:val="20"/>
              </w:rPr>
              <w:t>东普公司</w:t>
            </w:r>
            <w:r>
              <w:rPr>
                <w:rFonts w:ascii="宋体" w:hAnsi="宋体" w:cs="宋体" w:hint="eastAsia"/>
                <w:kern w:val="0"/>
                <w:sz w:val="20"/>
                <w:szCs w:val="20"/>
              </w:rPr>
              <w:t>）已经组织开展</w:t>
            </w:r>
            <w:r>
              <w:rPr>
                <w:rFonts w:ascii="宋体" w:hAnsi="宋体" w:cs="宋体"/>
                <w:kern w:val="0"/>
                <w:sz w:val="20"/>
                <w:szCs w:val="20"/>
              </w:rPr>
              <w:t>HAZOP</w:t>
            </w:r>
            <w:r>
              <w:rPr>
                <w:rFonts w:ascii="宋体" w:hAnsi="宋体" w:cs="宋体" w:hint="eastAsia"/>
                <w:kern w:val="0"/>
                <w:sz w:val="20"/>
                <w:szCs w:val="20"/>
              </w:rPr>
              <w:t>分析，并形成文件，详见附件报告。</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四）设计单位法定代表人对建设项目安全设计全面负责。设计单位应建立安全设计责任制，制定安全设计管理规定，明确各级管理岗位及设计岗位的安全设计职责，对建设项目的安全设计终身负责。应严格按照《危险化学品建设项目安全设施设计专篇编制导则》（安监总厅管三</w:t>
            </w:r>
            <w:r>
              <w:rPr>
                <w:rFonts w:ascii="宋体" w:hAnsi="宋体" w:cs="宋体"/>
                <w:kern w:val="0"/>
                <w:sz w:val="20"/>
                <w:szCs w:val="20"/>
              </w:rPr>
              <w:t>[2013]39</w:t>
            </w:r>
            <w:r>
              <w:rPr>
                <w:rFonts w:ascii="宋体" w:hAnsi="宋体" w:cs="宋体" w:hint="eastAsia"/>
                <w:kern w:val="0"/>
                <w:sz w:val="20"/>
                <w:szCs w:val="20"/>
              </w:rPr>
              <w:t>号）的要求编制设计专篇，配合建设单位报送相关管理部门审查，并根据审查意见进行修改完善。</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中国成达工程有限公司受江苏东普新材料科技有限公司委托，正严格按照《危险化学品建设项目安全设施设计专篇编制导则》（安监总厅管三</w:t>
            </w:r>
            <w:r>
              <w:rPr>
                <w:rFonts w:ascii="宋体" w:hAnsi="宋体" w:cs="宋体"/>
                <w:kern w:val="0"/>
                <w:sz w:val="20"/>
                <w:szCs w:val="20"/>
              </w:rPr>
              <w:t>[2013]39</w:t>
            </w:r>
            <w:r>
              <w:rPr>
                <w:rFonts w:ascii="宋体" w:hAnsi="宋体" w:cs="宋体" w:hint="eastAsia"/>
                <w:kern w:val="0"/>
                <w:sz w:val="20"/>
                <w:szCs w:val="20"/>
              </w:rPr>
              <w:t>号）的要求编制本项目安全设施设计专篇，待编制完成将配合业主单位报送镇江市安监局进行审查，并在专家评审后根据审查意见进行修改完善。</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（五）施工单位必须按照审查批准的安全设施设计施工，并对安全设施的工程质量负责。</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lastRenderedPageBreak/>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目前处于设计阶段。</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（六）安全监管部门应按照国家相关法规要求，对建设项目安全条件、安全设施设计及</w:t>
            </w:r>
            <w:r>
              <w:rPr>
                <w:rFonts w:ascii="宋体" w:hAnsi="宋体" w:cs="宋体" w:hint="eastAsia"/>
                <w:kern w:val="0"/>
                <w:sz w:val="20"/>
                <w:szCs w:val="20"/>
              </w:rPr>
              <w:t>竣工验收等进行安全审查。参加审查的专家应具有建设项目的工程设计、生产运行或安全管理的相关经验，并具有相关专业高级技术职称。</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目前处于设计阶段。</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8296" w:type="dxa"/>
            <w:gridSpan w:val="4"/>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三、强化安全设计过程管理</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七）在建设项目前期论证或可行性研究阶段，设计单位应开展初步的危险源辨识，认真分析本项目存在的工艺危险有害因素、当地自然地理条件、自然灾害和周边设施对本项目的影响，以及本项目一旦发生泄漏、火灾、爆炸等事故时对周边安全可能产生的影响。涉及</w:t>
            </w:r>
            <w:r>
              <w:rPr>
                <w:rFonts w:ascii="宋体" w:hAnsi="宋体" w:cs="宋体"/>
                <w:kern w:val="0"/>
                <w:sz w:val="20"/>
                <w:szCs w:val="20"/>
              </w:rPr>
              <w:t>“</w:t>
            </w:r>
            <w:r>
              <w:rPr>
                <w:rFonts w:ascii="宋体" w:hAnsi="宋体" w:cs="宋体" w:hint="eastAsia"/>
                <w:kern w:val="0"/>
                <w:sz w:val="20"/>
                <w:szCs w:val="20"/>
              </w:rPr>
              <w:t>两重点一重大</w:t>
            </w:r>
            <w:r>
              <w:rPr>
                <w:rFonts w:ascii="宋体" w:hAnsi="宋体" w:cs="宋体"/>
                <w:kern w:val="0"/>
                <w:sz w:val="20"/>
                <w:szCs w:val="20"/>
              </w:rPr>
              <w:t>”</w:t>
            </w:r>
            <w:r>
              <w:rPr>
                <w:rFonts w:ascii="宋体" w:hAnsi="宋体" w:cs="宋体" w:hint="eastAsia"/>
                <w:kern w:val="0"/>
                <w:sz w:val="20"/>
                <w:szCs w:val="20"/>
              </w:rPr>
              <w:t>建设项目的工艺包设计文件应当包括工艺危险性分析报告。</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hint="eastAsia"/>
                <w:kern w:val="0"/>
                <w:sz w:val="20"/>
                <w:szCs w:val="20"/>
              </w:rPr>
              <w:t>首期建设内容包括主装置</w:t>
            </w:r>
            <w:r>
              <w:rPr>
                <w:rFonts w:ascii="宋体" w:hAnsi="宋体" w:cs="宋体"/>
                <w:kern w:val="0"/>
                <w:sz w:val="20"/>
                <w:szCs w:val="20"/>
              </w:rPr>
              <w:t>1</w:t>
            </w:r>
            <w:r>
              <w:rPr>
                <w:rFonts w:ascii="宋体" w:hAnsi="宋体" w:cs="宋体" w:hint="eastAsia"/>
                <w:kern w:val="0"/>
                <w:sz w:val="20"/>
                <w:szCs w:val="20"/>
              </w:rPr>
              <w:t>套（</w:t>
            </w:r>
            <w:r>
              <w:rPr>
                <w:rFonts w:ascii="宋体" w:hAnsi="宋体" w:cs="宋体"/>
                <w:kern w:val="0"/>
                <w:sz w:val="20"/>
                <w:szCs w:val="20"/>
              </w:rPr>
              <w:t>10</w:t>
            </w:r>
            <w:r>
              <w:rPr>
                <w:rFonts w:ascii="宋体" w:hAnsi="宋体" w:cs="宋体" w:hint="eastAsia"/>
                <w:kern w:val="0"/>
                <w:sz w:val="20"/>
                <w:szCs w:val="20"/>
              </w:rPr>
              <w:t>万吨</w:t>
            </w:r>
            <w:r>
              <w:rPr>
                <w:rFonts w:ascii="宋体" w:hAnsi="宋体" w:cs="宋体"/>
                <w:kern w:val="0"/>
                <w:sz w:val="20"/>
                <w:szCs w:val="20"/>
              </w:rPr>
              <w:t>/</w:t>
            </w:r>
            <w:r>
              <w:rPr>
                <w:rFonts w:ascii="宋体" w:hAnsi="宋体" w:cs="宋体" w:hint="eastAsia"/>
                <w:kern w:val="0"/>
                <w:sz w:val="20"/>
                <w:szCs w:val="20"/>
              </w:rPr>
              <w:t>年离子膜烧碱电解装置）、配套设施、全厂性公用工程和辅助设施</w:t>
            </w:r>
            <w:r>
              <w:rPr>
                <w:rFonts w:ascii="宋体" w:hAnsi="宋体" w:cs="宋体"/>
                <w:kern w:val="0"/>
                <w:sz w:val="20"/>
                <w:szCs w:val="20"/>
              </w:rPr>
              <w:t>(</w:t>
            </w:r>
            <w:r>
              <w:rPr>
                <w:rFonts w:ascii="宋体" w:hAnsi="宋体" w:cs="宋体" w:hint="eastAsia"/>
                <w:kern w:val="0"/>
                <w:sz w:val="20"/>
                <w:szCs w:val="20"/>
              </w:rPr>
              <w:t>可供</w:t>
            </w:r>
            <w:r>
              <w:rPr>
                <w:rFonts w:ascii="宋体" w:hAnsi="宋体" w:cs="宋体"/>
                <w:kern w:val="0"/>
                <w:sz w:val="20"/>
                <w:szCs w:val="20"/>
              </w:rPr>
              <w:t>20</w:t>
            </w:r>
            <w:r>
              <w:rPr>
                <w:rFonts w:ascii="宋体" w:hAnsi="宋体" w:cs="宋体" w:hint="eastAsia"/>
                <w:kern w:val="0"/>
                <w:sz w:val="20"/>
                <w:szCs w:val="20"/>
              </w:rPr>
              <w:t>万吨</w:t>
            </w:r>
            <w:r>
              <w:rPr>
                <w:rFonts w:ascii="宋体" w:hAnsi="宋体" w:cs="宋体"/>
                <w:kern w:val="0"/>
                <w:sz w:val="20"/>
                <w:szCs w:val="20"/>
              </w:rPr>
              <w:t>/</w:t>
            </w:r>
            <w:r>
              <w:rPr>
                <w:rFonts w:ascii="宋体" w:hAnsi="宋体" w:cs="宋体" w:hint="eastAsia"/>
                <w:kern w:val="0"/>
                <w:sz w:val="20"/>
                <w:szCs w:val="20"/>
              </w:rPr>
              <w:t>年烧碱使用</w:t>
            </w:r>
            <w:r>
              <w:rPr>
                <w:rFonts w:ascii="宋体" w:hAnsi="宋体" w:cs="宋体"/>
                <w:kern w:val="0"/>
                <w:sz w:val="20"/>
                <w:szCs w:val="20"/>
              </w:rPr>
              <w:t>)</w:t>
            </w:r>
            <w:r>
              <w:rPr>
                <w:rFonts w:ascii="宋体" w:hAnsi="宋体" w:cs="宋体" w:hint="eastAsia"/>
                <w:kern w:val="0"/>
                <w:sz w:val="20"/>
                <w:szCs w:val="20"/>
              </w:rPr>
              <w:t>，己于</w:t>
            </w:r>
            <w:r>
              <w:rPr>
                <w:rFonts w:ascii="宋体" w:hAnsi="宋体" w:cs="宋体"/>
                <w:kern w:val="0"/>
                <w:sz w:val="20"/>
                <w:szCs w:val="20"/>
              </w:rPr>
              <w:t>2012</w:t>
            </w:r>
            <w:r>
              <w:rPr>
                <w:rFonts w:ascii="宋体" w:hAnsi="宋体" w:cs="宋体" w:hint="eastAsia"/>
                <w:kern w:val="0"/>
                <w:sz w:val="20"/>
                <w:szCs w:val="20"/>
              </w:rPr>
              <w:t>年</w:t>
            </w:r>
            <w:r>
              <w:rPr>
                <w:rFonts w:ascii="宋体" w:hAnsi="宋体" w:cs="宋体"/>
                <w:kern w:val="0"/>
                <w:sz w:val="20"/>
                <w:szCs w:val="20"/>
              </w:rPr>
              <w:t>3</w:t>
            </w:r>
            <w:r>
              <w:rPr>
                <w:rFonts w:ascii="宋体" w:hAnsi="宋体" w:cs="宋体" w:hint="eastAsia"/>
                <w:kern w:val="0"/>
                <w:sz w:val="20"/>
                <w:szCs w:val="20"/>
              </w:rPr>
              <w:t>月完成竣工验收，其首期项目在</w:t>
            </w:r>
            <w:r>
              <w:rPr>
                <w:rFonts w:ascii="宋体" w:hAnsi="宋体" w:cs="宋体"/>
                <w:kern w:val="0"/>
                <w:sz w:val="20"/>
                <w:szCs w:val="20"/>
              </w:rPr>
              <w:t>在可行性研究阶段，设计单位就已开展初步的危险源辨识，认真分析项目存在的工艺危险有害因素、当地自然地理条件、自然灾害和周边设施对本项目的影响，以及项目一旦发生泄漏、火灾、爆炸等事故时对周边安全可能产生的影响。</w:t>
            </w:r>
            <w:r>
              <w:rPr>
                <w:rFonts w:ascii="宋体" w:hAnsi="宋体" w:cs="宋体" w:hint="eastAsia"/>
                <w:kern w:val="0"/>
                <w:sz w:val="20"/>
                <w:szCs w:val="20"/>
              </w:rPr>
              <w:t>本期项目建设内容为新建一套</w:t>
            </w:r>
            <w:r>
              <w:rPr>
                <w:rFonts w:ascii="宋体" w:hAnsi="宋体" w:cs="宋体"/>
                <w:kern w:val="0"/>
                <w:sz w:val="20"/>
                <w:szCs w:val="20"/>
              </w:rPr>
              <w:t>10</w:t>
            </w:r>
            <w:r>
              <w:rPr>
                <w:rFonts w:ascii="宋体" w:hAnsi="宋体" w:cs="宋体" w:hint="eastAsia"/>
                <w:kern w:val="0"/>
                <w:sz w:val="20"/>
                <w:szCs w:val="20"/>
              </w:rPr>
              <w:t>万吨</w:t>
            </w:r>
            <w:r>
              <w:rPr>
                <w:rFonts w:ascii="宋体" w:hAnsi="宋体" w:cs="宋体"/>
                <w:kern w:val="0"/>
                <w:sz w:val="20"/>
                <w:szCs w:val="20"/>
              </w:rPr>
              <w:t>/</w:t>
            </w:r>
            <w:r>
              <w:rPr>
                <w:rFonts w:ascii="宋体" w:hAnsi="宋体" w:cs="宋体" w:hint="eastAsia"/>
                <w:kern w:val="0"/>
                <w:sz w:val="20"/>
                <w:szCs w:val="20"/>
              </w:rPr>
              <w:t>年烧碱</w:t>
            </w:r>
            <w:r>
              <w:rPr>
                <w:rFonts w:ascii="宋体" w:hAnsi="宋体" w:cs="宋体"/>
                <w:kern w:val="0"/>
                <w:sz w:val="20"/>
                <w:szCs w:val="20"/>
              </w:rPr>
              <w:t>(II</w:t>
            </w:r>
            <w:r>
              <w:rPr>
                <w:rFonts w:ascii="宋体" w:hAnsi="宋体" w:cs="宋体" w:hint="eastAsia"/>
                <w:kern w:val="0"/>
                <w:sz w:val="20"/>
                <w:szCs w:val="20"/>
              </w:rPr>
              <w:t>期</w:t>
            </w:r>
            <w:r>
              <w:rPr>
                <w:rFonts w:ascii="宋体" w:hAnsi="宋体" w:cs="宋体"/>
                <w:kern w:val="0"/>
                <w:sz w:val="20"/>
                <w:szCs w:val="20"/>
              </w:rPr>
              <w:t>)</w:t>
            </w:r>
            <w:r>
              <w:rPr>
                <w:rFonts w:ascii="宋体" w:hAnsi="宋体" w:cs="宋体" w:hint="eastAsia"/>
                <w:kern w:val="0"/>
                <w:sz w:val="20"/>
                <w:szCs w:val="20"/>
              </w:rPr>
              <w:t>电解装置，采用国内已成熟离子膜烧碱电解技术，在国内已有多套运行装置。</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（八）在总体设计和基础工程设计阶段，设计单位应根据建设项目的特点，重点开展下列设计文件的安全评审：</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1.</w:t>
            </w:r>
            <w:r>
              <w:rPr>
                <w:rFonts w:ascii="宋体" w:hAnsi="宋体" w:cs="宋体" w:hint="eastAsia"/>
                <w:kern w:val="0"/>
                <w:sz w:val="20"/>
                <w:szCs w:val="20"/>
              </w:rPr>
              <w:t>总平面布置图；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2.</w:t>
            </w:r>
            <w:r>
              <w:rPr>
                <w:rFonts w:ascii="宋体" w:hAnsi="宋体" w:cs="宋体" w:hint="eastAsia"/>
                <w:kern w:val="0"/>
                <w:sz w:val="20"/>
                <w:szCs w:val="20"/>
              </w:rPr>
              <w:t>装置设备布置图；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3.</w:t>
            </w:r>
            <w:r>
              <w:rPr>
                <w:rFonts w:ascii="宋体" w:hAnsi="宋体" w:cs="宋体" w:hint="eastAsia"/>
                <w:kern w:val="0"/>
                <w:sz w:val="20"/>
                <w:szCs w:val="20"/>
              </w:rPr>
              <w:t>爆炸危险区域划分图；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4.</w:t>
            </w:r>
            <w:r>
              <w:rPr>
                <w:rFonts w:ascii="宋体" w:hAnsi="宋体" w:cs="宋体" w:hint="eastAsia"/>
                <w:kern w:val="0"/>
                <w:sz w:val="20"/>
                <w:szCs w:val="20"/>
              </w:rPr>
              <w:t>工艺管道和仪表流程图（</w:t>
            </w:r>
            <w:r>
              <w:rPr>
                <w:rFonts w:ascii="宋体" w:hAnsi="宋体" w:cs="宋体"/>
                <w:kern w:val="0"/>
                <w:sz w:val="20"/>
                <w:szCs w:val="20"/>
              </w:rPr>
              <w:t>PID</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5.</w:t>
            </w:r>
            <w:r>
              <w:rPr>
                <w:rFonts w:ascii="宋体" w:hAnsi="宋体" w:cs="宋体" w:hint="eastAsia"/>
                <w:kern w:val="0"/>
                <w:sz w:val="20"/>
                <w:szCs w:val="20"/>
              </w:rPr>
              <w:t>安全联锁、紧急停车系统及安全仪表系统；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6.</w:t>
            </w:r>
            <w:r>
              <w:rPr>
                <w:rFonts w:ascii="宋体" w:hAnsi="宋体" w:cs="宋体" w:hint="eastAsia"/>
                <w:kern w:val="0"/>
                <w:sz w:val="20"/>
                <w:szCs w:val="20"/>
              </w:rPr>
              <w:t>可燃及有毒物料泄漏检测系统；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7.</w:t>
            </w:r>
            <w:r>
              <w:rPr>
                <w:rFonts w:ascii="宋体" w:hAnsi="宋体" w:cs="宋体" w:hint="eastAsia"/>
                <w:kern w:val="0"/>
                <w:sz w:val="20"/>
                <w:szCs w:val="20"/>
              </w:rPr>
              <w:t>安全泄放系统；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8.</w:t>
            </w:r>
            <w:r>
              <w:rPr>
                <w:rFonts w:ascii="宋体" w:hAnsi="宋体" w:cs="宋体" w:hint="eastAsia"/>
                <w:kern w:val="0"/>
                <w:sz w:val="20"/>
                <w:szCs w:val="20"/>
              </w:rPr>
              <w:t>应急系统和设施。</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w:t>
            </w:r>
            <w:r>
              <w:rPr>
                <w:rFonts w:ascii="宋体" w:hAnsi="宋体" w:cs="宋体"/>
                <w:kern w:val="0"/>
                <w:sz w:val="20"/>
                <w:szCs w:val="20"/>
              </w:rPr>
              <w:t>在设计阶段</w:t>
            </w:r>
            <w:r>
              <w:rPr>
                <w:rFonts w:ascii="宋体" w:hAnsi="宋体" w:cs="宋体" w:hint="eastAsia"/>
                <w:kern w:val="0"/>
                <w:sz w:val="20"/>
                <w:szCs w:val="20"/>
              </w:rPr>
              <w:t>设计单位已经根据建设项目的特点，开展了下列设计文件的安全评审：</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1.</w:t>
            </w:r>
            <w:r>
              <w:rPr>
                <w:rFonts w:ascii="宋体" w:hAnsi="宋体" w:cs="宋体" w:hint="eastAsia"/>
                <w:kern w:val="0"/>
                <w:sz w:val="20"/>
                <w:szCs w:val="20"/>
              </w:rPr>
              <w:t>总平面布置图；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2.</w:t>
            </w:r>
            <w:r>
              <w:rPr>
                <w:rFonts w:ascii="宋体" w:hAnsi="宋体" w:cs="宋体" w:hint="eastAsia"/>
                <w:kern w:val="0"/>
                <w:sz w:val="20"/>
                <w:szCs w:val="20"/>
              </w:rPr>
              <w:t>装置设备布置图；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3.</w:t>
            </w:r>
            <w:r>
              <w:rPr>
                <w:rFonts w:ascii="宋体" w:hAnsi="宋体" w:cs="宋体" w:hint="eastAsia"/>
                <w:kern w:val="0"/>
                <w:sz w:val="20"/>
                <w:szCs w:val="20"/>
              </w:rPr>
              <w:t>爆炸危险区域划分图；</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4.</w:t>
            </w:r>
            <w:r>
              <w:rPr>
                <w:rFonts w:ascii="宋体" w:hAnsi="宋体" w:cs="宋体" w:hint="eastAsia"/>
                <w:kern w:val="0"/>
                <w:sz w:val="20"/>
                <w:szCs w:val="20"/>
              </w:rPr>
              <w:t>工艺管道和仪表流程图（</w:t>
            </w:r>
            <w:r>
              <w:rPr>
                <w:rFonts w:ascii="宋体" w:hAnsi="宋体" w:cs="宋体"/>
                <w:kern w:val="0"/>
                <w:sz w:val="20"/>
                <w:szCs w:val="20"/>
              </w:rPr>
              <w:t>PID</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5.</w:t>
            </w:r>
            <w:r>
              <w:rPr>
                <w:rFonts w:ascii="宋体" w:hAnsi="宋体" w:cs="宋体" w:hint="eastAsia"/>
                <w:kern w:val="0"/>
                <w:sz w:val="20"/>
                <w:szCs w:val="20"/>
              </w:rPr>
              <w:t>安全联锁、紧急停车系统及安全仪表系统；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6.</w:t>
            </w:r>
            <w:r>
              <w:rPr>
                <w:rFonts w:ascii="宋体" w:hAnsi="宋体" w:cs="宋体" w:hint="eastAsia"/>
                <w:kern w:val="0"/>
                <w:sz w:val="20"/>
                <w:szCs w:val="20"/>
              </w:rPr>
              <w:t>可燃及有毒物料泄漏检测系统；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7.</w:t>
            </w:r>
            <w:r>
              <w:rPr>
                <w:rFonts w:ascii="宋体" w:hAnsi="宋体" w:cs="宋体" w:hint="eastAsia"/>
                <w:kern w:val="0"/>
                <w:sz w:val="20"/>
                <w:szCs w:val="20"/>
              </w:rPr>
              <w:t>安全泄放系统；</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8.</w:t>
            </w:r>
            <w:r>
              <w:rPr>
                <w:rFonts w:ascii="宋体" w:hAnsi="宋体" w:cs="宋体" w:hint="eastAsia"/>
                <w:kern w:val="0"/>
                <w:sz w:val="20"/>
                <w:szCs w:val="20"/>
              </w:rPr>
              <w:t>应急系统和设施。</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（九）设计单位应加强对建设项目的安全风险分析，积极应用</w:t>
            </w:r>
            <w:r>
              <w:rPr>
                <w:rFonts w:ascii="宋体" w:hAnsi="宋体" w:cs="宋体"/>
                <w:kern w:val="0"/>
                <w:sz w:val="20"/>
                <w:szCs w:val="20"/>
              </w:rPr>
              <w:t>HAZOP</w:t>
            </w:r>
            <w:r>
              <w:rPr>
                <w:rFonts w:ascii="宋体" w:hAnsi="宋体" w:cs="宋体" w:hint="eastAsia"/>
                <w:kern w:val="0"/>
                <w:sz w:val="20"/>
                <w:szCs w:val="20"/>
              </w:rPr>
              <w:t>分析等方法进行内部安全设计审查。</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设计单位</w:t>
            </w:r>
            <w:r>
              <w:rPr>
                <w:rFonts w:ascii="宋体" w:hAnsi="宋体" w:cs="宋体" w:hint="eastAsia"/>
                <w:kern w:val="0"/>
                <w:sz w:val="20"/>
                <w:szCs w:val="20"/>
              </w:rPr>
              <w:t>应用</w:t>
            </w:r>
            <w:r>
              <w:rPr>
                <w:rFonts w:ascii="宋体" w:hAnsi="宋体" w:cs="宋体" w:hint="eastAsia"/>
                <w:kern w:val="0"/>
                <w:sz w:val="20"/>
                <w:szCs w:val="20"/>
              </w:rPr>
              <w:t>HAZOP</w:t>
            </w:r>
            <w:r>
              <w:rPr>
                <w:rFonts w:ascii="宋体" w:hAnsi="宋体" w:cs="宋体" w:hint="eastAsia"/>
                <w:kern w:val="0"/>
                <w:sz w:val="20"/>
                <w:szCs w:val="20"/>
              </w:rPr>
              <w:t>分析报告，已进行内部安全设计审查。</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加强设计变更的管理。在详细设计和施工安装阶段，设计发生重大变更的，设计单位应按管理程序重新报批。在采购和施工过程中的设计变更不应影响工程安全质量。设计单位在施工完成后应及时整理编制设计竣工图，涉及到危险化学品介质的地下管道、阀门和设备等地下隐蔽工程必须提供完整的竣工资料。</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设计单位成达有完善设计变更的管理，将在详细设计和施工安装阶段落实</w:t>
            </w:r>
            <w:r>
              <w:rPr>
                <w:rFonts w:ascii="宋体" w:hAnsi="宋体" w:cs="宋体"/>
                <w:kern w:val="0"/>
                <w:sz w:val="20"/>
                <w:szCs w:val="20"/>
              </w:rPr>
              <w:t>76</w:t>
            </w:r>
            <w:r>
              <w:rPr>
                <w:rFonts w:ascii="宋体" w:hAnsi="宋体" w:cs="宋体" w:hint="eastAsia"/>
                <w:kern w:val="0"/>
                <w:sz w:val="20"/>
                <w:szCs w:val="20"/>
              </w:rPr>
              <w:t>号文相关要求。</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（十一）在投料试车阶段，设计单位应参加试车前的安全审查，提供相关技术资料和数据，为安全试车提供技术支持。</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w:t>
            </w:r>
            <w:r>
              <w:rPr>
                <w:rFonts w:ascii="宋体" w:hAnsi="宋体" w:cs="宋体" w:hint="eastAsia"/>
                <w:kern w:val="0"/>
                <w:sz w:val="20"/>
                <w:szCs w:val="20"/>
              </w:rPr>
              <w:t>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设计单位将参加试车前的安全审查，提供相关技术资料和数据，为安全试车提供技术支持。</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二）建立和落实设计回访制度。在所承担设计的建设项目竣工投产后两年以内，设计单位应对建设项目进行回访，了解装置开车及生产运行中暴露出的安全问题和现场对原设计的修改情况，不断提高设计质量。</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设计单位成达公司有完善的回访制度。</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（十三）设计单位应结合国内建设项目实际情况，积极采用国外先进的安全技术和风险管理方法，努力提高本质安全设计水平。</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积极采用安全技术和风险管理方法</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r>
              <w:rPr>
                <w:rFonts w:ascii="宋体" w:hAnsi="宋体" w:cs="宋体" w:hint="eastAsia"/>
                <w:kern w:val="0"/>
                <w:sz w:val="20"/>
                <w:szCs w:val="20"/>
              </w:rPr>
              <w:t>符合</w:t>
            </w:r>
          </w:p>
        </w:tc>
      </w:tr>
      <w:tr w:rsidR="00CB1B6F">
        <w:tc>
          <w:tcPr>
            <w:tcW w:w="8296" w:type="dxa"/>
            <w:gridSpan w:val="4"/>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四、安全设计实施要点</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（十四）设计单位应根据建设项目危险源特点和标准规范的适用范围，确定本项目采用的标准规范。对涉及</w:t>
            </w:r>
            <w:r>
              <w:rPr>
                <w:rFonts w:ascii="宋体" w:hAnsi="宋体" w:cs="宋体"/>
                <w:kern w:val="0"/>
                <w:sz w:val="20"/>
                <w:szCs w:val="20"/>
              </w:rPr>
              <w:t>“</w:t>
            </w:r>
            <w:r>
              <w:rPr>
                <w:rFonts w:ascii="宋体" w:hAnsi="宋体" w:cs="宋体" w:hint="eastAsia"/>
                <w:kern w:val="0"/>
                <w:sz w:val="20"/>
                <w:szCs w:val="20"/>
              </w:rPr>
              <w:t>两重点一重大</w:t>
            </w:r>
            <w:r>
              <w:rPr>
                <w:rFonts w:ascii="宋体" w:hAnsi="宋体" w:cs="宋体"/>
                <w:kern w:val="0"/>
                <w:sz w:val="20"/>
                <w:szCs w:val="20"/>
              </w:rPr>
              <w:t>”</w:t>
            </w:r>
            <w:r>
              <w:rPr>
                <w:rFonts w:ascii="宋体" w:hAnsi="宋体" w:cs="宋体" w:hint="eastAsia"/>
                <w:kern w:val="0"/>
                <w:sz w:val="20"/>
                <w:szCs w:val="20"/>
              </w:rPr>
              <w:t>的建设项目，应至少满足下列现行标准规范的要求，并以最严格的安全条款为准：</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1.</w:t>
            </w:r>
            <w:r>
              <w:rPr>
                <w:rFonts w:ascii="宋体" w:hAnsi="宋体" w:cs="宋体" w:hint="eastAsia"/>
                <w:kern w:val="0"/>
                <w:sz w:val="20"/>
                <w:szCs w:val="20"/>
              </w:rPr>
              <w:t>《工业企业总平面设计规范》（</w:t>
            </w:r>
            <w:r>
              <w:rPr>
                <w:rFonts w:ascii="宋体" w:hAnsi="宋体" w:cs="宋体"/>
                <w:kern w:val="0"/>
                <w:sz w:val="20"/>
                <w:szCs w:val="20"/>
              </w:rPr>
              <w:t>GB50187</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2.</w:t>
            </w:r>
            <w:r>
              <w:rPr>
                <w:rFonts w:ascii="宋体" w:hAnsi="宋体" w:cs="宋体" w:hint="eastAsia"/>
                <w:kern w:val="0"/>
                <w:sz w:val="20"/>
                <w:szCs w:val="20"/>
              </w:rPr>
              <w:t>《化工企业总图运输设计规范》（</w:t>
            </w:r>
            <w:r>
              <w:rPr>
                <w:rFonts w:ascii="宋体" w:hAnsi="宋体" w:cs="宋体"/>
                <w:kern w:val="0"/>
                <w:sz w:val="20"/>
                <w:szCs w:val="20"/>
              </w:rPr>
              <w:t>GB50489</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3.</w:t>
            </w:r>
            <w:r>
              <w:rPr>
                <w:rFonts w:ascii="宋体" w:hAnsi="宋体" w:cs="宋体" w:hint="eastAsia"/>
                <w:kern w:val="0"/>
                <w:sz w:val="20"/>
                <w:szCs w:val="20"/>
              </w:rPr>
              <w:t>《石油化工企业设计防火规范》（</w:t>
            </w:r>
            <w:r>
              <w:rPr>
                <w:rFonts w:ascii="宋体" w:hAnsi="宋体" w:cs="宋体"/>
                <w:kern w:val="0"/>
                <w:sz w:val="20"/>
                <w:szCs w:val="20"/>
              </w:rPr>
              <w:t>GB50160</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4.</w:t>
            </w:r>
            <w:r>
              <w:rPr>
                <w:rFonts w:ascii="宋体" w:hAnsi="宋体" w:cs="宋体" w:hint="eastAsia"/>
                <w:kern w:val="0"/>
                <w:sz w:val="20"/>
                <w:szCs w:val="20"/>
              </w:rPr>
              <w:t>《石油天然气工程设计防火规范》（</w:t>
            </w:r>
            <w:r>
              <w:rPr>
                <w:rFonts w:ascii="宋体" w:hAnsi="宋体" w:cs="宋体"/>
                <w:kern w:val="0"/>
                <w:sz w:val="20"/>
                <w:szCs w:val="20"/>
              </w:rPr>
              <w:t>GB50183</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6.</w:t>
            </w:r>
            <w:r>
              <w:rPr>
                <w:rFonts w:ascii="宋体" w:hAnsi="宋体" w:cs="宋体" w:hint="eastAsia"/>
                <w:kern w:val="0"/>
                <w:sz w:val="20"/>
                <w:szCs w:val="20"/>
              </w:rPr>
              <w:t>《石油库设计规范》（</w:t>
            </w:r>
            <w:r>
              <w:rPr>
                <w:rFonts w:ascii="宋体" w:hAnsi="宋体" w:cs="宋体"/>
                <w:kern w:val="0"/>
                <w:sz w:val="20"/>
                <w:szCs w:val="20"/>
              </w:rPr>
              <w:t>GB50074</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lastRenderedPageBreak/>
              <w:t>7.</w:t>
            </w:r>
            <w:r>
              <w:rPr>
                <w:rFonts w:ascii="宋体" w:hAnsi="宋体" w:cs="宋体" w:hint="eastAsia"/>
                <w:kern w:val="0"/>
                <w:sz w:val="20"/>
                <w:szCs w:val="20"/>
              </w:rPr>
              <w:t>《石油化工可燃气体和有毒气体检测报警设计规范》</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hint="eastAsia"/>
                <w:kern w:val="0"/>
                <w:sz w:val="20"/>
                <w:szCs w:val="20"/>
              </w:rPr>
              <w:t>（</w:t>
            </w:r>
            <w:r>
              <w:rPr>
                <w:rFonts w:ascii="宋体" w:hAnsi="宋体" w:cs="宋体"/>
                <w:kern w:val="0"/>
                <w:sz w:val="20"/>
                <w:szCs w:val="20"/>
              </w:rPr>
              <w:t>GB50493-2009</w:t>
            </w:r>
            <w:r>
              <w:rPr>
                <w:rFonts w:ascii="宋体" w:hAnsi="宋体" w:cs="宋体" w:hint="eastAsia"/>
                <w:kern w:val="0"/>
                <w:sz w:val="20"/>
                <w:szCs w:val="20"/>
              </w:rPr>
              <w:t>）；</w:t>
            </w:r>
          </w:p>
          <w:p w:rsidR="00CB1B6F" w:rsidRDefault="00A952FF">
            <w:pPr>
              <w:widowControl/>
              <w:ind w:firstLineChars="200" w:firstLine="400"/>
              <w:jc w:val="left"/>
              <w:textAlignment w:val="center"/>
              <w:rPr>
                <w:rFonts w:ascii="宋体" w:hAnsi="宋体" w:cs="宋体"/>
                <w:kern w:val="0"/>
                <w:sz w:val="20"/>
                <w:szCs w:val="20"/>
              </w:rPr>
            </w:pPr>
            <w:r>
              <w:rPr>
                <w:rFonts w:ascii="宋体" w:hAnsi="宋体" w:cs="宋体"/>
                <w:kern w:val="0"/>
                <w:sz w:val="20"/>
                <w:szCs w:val="20"/>
              </w:rPr>
              <w:t>8.</w:t>
            </w:r>
            <w:r>
              <w:rPr>
                <w:rFonts w:ascii="宋体" w:hAnsi="宋体" w:cs="宋体" w:hint="eastAsia"/>
                <w:kern w:val="0"/>
                <w:sz w:val="20"/>
                <w:szCs w:val="20"/>
              </w:rPr>
              <w:t>《化工建设项目安全设计管理导则》（</w:t>
            </w:r>
            <w:r>
              <w:rPr>
                <w:rFonts w:ascii="宋体" w:hAnsi="宋体" w:cs="宋体"/>
                <w:kern w:val="0"/>
                <w:sz w:val="20"/>
                <w:szCs w:val="20"/>
              </w:rPr>
              <w:t>AQ/T3033</w:t>
            </w:r>
            <w:r>
              <w:rPr>
                <w:rFonts w:ascii="宋体" w:hAnsi="宋体" w:cs="宋体" w:hint="eastAsia"/>
                <w:kern w:val="0"/>
                <w:sz w:val="20"/>
                <w:szCs w:val="20"/>
              </w:rPr>
              <w:t>）。</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本项目采用的标准规范为：</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w:t>
            </w:r>
            <w:r>
              <w:rPr>
                <w:rFonts w:ascii="宋体" w:hAnsi="宋体" w:cs="宋体" w:hint="eastAsia"/>
                <w:kern w:val="0"/>
                <w:sz w:val="20"/>
                <w:szCs w:val="20"/>
              </w:rPr>
              <w:t>《工业企业总平面设计规范》（</w:t>
            </w:r>
            <w:r>
              <w:rPr>
                <w:rFonts w:ascii="宋体" w:hAnsi="宋体" w:cs="宋体"/>
                <w:kern w:val="0"/>
                <w:sz w:val="20"/>
                <w:szCs w:val="20"/>
              </w:rPr>
              <w:t>GB50187</w:t>
            </w:r>
            <w:r>
              <w:rPr>
                <w:rFonts w:ascii="宋体" w:hAnsi="宋体" w:cs="宋体" w:hint="eastAsia"/>
                <w:kern w:val="0"/>
                <w:sz w:val="20"/>
                <w:szCs w:val="20"/>
              </w:rPr>
              <w:t>）；</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w:t>
            </w:r>
            <w:r>
              <w:rPr>
                <w:rFonts w:ascii="宋体" w:hAnsi="宋体" w:cs="宋体" w:hint="eastAsia"/>
                <w:kern w:val="0"/>
                <w:sz w:val="20"/>
                <w:szCs w:val="20"/>
              </w:rPr>
              <w:t>《化工企业总图运输设计规范》（</w:t>
            </w:r>
            <w:r>
              <w:rPr>
                <w:rFonts w:ascii="宋体" w:hAnsi="宋体" w:cs="宋体"/>
                <w:kern w:val="0"/>
                <w:sz w:val="20"/>
                <w:szCs w:val="20"/>
              </w:rPr>
              <w:t>GB50489</w:t>
            </w:r>
            <w:r>
              <w:rPr>
                <w:rFonts w:ascii="宋体" w:hAnsi="宋体" w:cs="宋体" w:hint="eastAsia"/>
                <w:kern w:val="0"/>
                <w:sz w:val="20"/>
                <w:szCs w:val="20"/>
              </w:rPr>
              <w:t>）；</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w:t>
            </w:r>
            <w:r>
              <w:rPr>
                <w:rFonts w:ascii="宋体" w:hAnsi="宋体" w:cs="宋体" w:hint="eastAsia"/>
                <w:kern w:val="0"/>
                <w:sz w:val="20"/>
                <w:szCs w:val="20"/>
              </w:rPr>
              <w:t>《石油化工企业设计防火规范》（</w:t>
            </w:r>
            <w:r>
              <w:rPr>
                <w:rFonts w:ascii="宋体" w:hAnsi="宋体" w:cs="宋体"/>
                <w:kern w:val="0"/>
                <w:sz w:val="20"/>
                <w:szCs w:val="20"/>
              </w:rPr>
              <w:t>GB50160</w:t>
            </w:r>
            <w:r>
              <w:rPr>
                <w:rFonts w:ascii="宋体" w:hAnsi="宋体" w:cs="宋体" w:hint="eastAsia"/>
                <w:kern w:val="0"/>
                <w:sz w:val="20"/>
                <w:szCs w:val="20"/>
              </w:rPr>
              <w:t>）；</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5.</w:t>
            </w:r>
            <w:r>
              <w:rPr>
                <w:rFonts w:ascii="宋体" w:hAnsi="宋体" w:cs="宋体" w:hint="eastAsia"/>
                <w:kern w:val="0"/>
                <w:sz w:val="20"/>
                <w:szCs w:val="20"/>
              </w:rPr>
              <w:t>《建筑设计防火规范》（</w:t>
            </w:r>
            <w:r>
              <w:rPr>
                <w:rFonts w:ascii="宋体" w:hAnsi="宋体" w:cs="宋体"/>
                <w:kern w:val="0"/>
                <w:sz w:val="20"/>
                <w:szCs w:val="20"/>
              </w:rPr>
              <w:t>GB50016</w:t>
            </w:r>
            <w:r>
              <w:rPr>
                <w:rFonts w:ascii="宋体" w:hAnsi="宋体" w:cs="宋体" w:hint="eastAsia"/>
                <w:kern w:val="0"/>
                <w:sz w:val="20"/>
                <w:szCs w:val="20"/>
              </w:rPr>
              <w:t>）；</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7.</w:t>
            </w:r>
            <w:r>
              <w:rPr>
                <w:rFonts w:ascii="宋体" w:hAnsi="宋体" w:cs="宋体" w:hint="eastAsia"/>
                <w:kern w:val="0"/>
                <w:sz w:val="20"/>
                <w:szCs w:val="20"/>
              </w:rPr>
              <w:t>《石油化工可燃气体和有毒气体检测报警设计规范》（</w:t>
            </w:r>
            <w:r>
              <w:rPr>
                <w:rFonts w:ascii="宋体" w:hAnsi="宋体" w:cs="宋体"/>
                <w:kern w:val="0"/>
                <w:sz w:val="20"/>
                <w:szCs w:val="20"/>
              </w:rPr>
              <w:t>GB50493-2009</w:t>
            </w:r>
            <w:r>
              <w:rPr>
                <w:rFonts w:ascii="宋体" w:hAnsi="宋体" w:cs="宋体" w:hint="eastAsia"/>
                <w:kern w:val="0"/>
                <w:sz w:val="20"/>
                <w:szCs w:val="20"/>
              </w:rPr>
              <w:t>）；</w:t>
            </w:r>
          </w:p>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8.</w:t>
            </w:r>
            <w:r>
              <w:rPr>
                <w:rFonts w:ascii="宋体" w:hAnsi="宋体" w:cs="宋体" w:hint="eastAsia"/>
                <w:kern w:val="0"/>
                <w:sz w:val="20"/>
                <w:szCs w:val="20"/>
              </w:rPr>
              <w:t>《化工建设项目安全设计管理导则》（</w:t>
            </w:r>
            <w:r>
              <w:rPr>
                <w:rFonts w:ascii="宋体" w:hAnsi="宋体" w:cs="宋体"/>
                <w:kern w:val="0"/>
                <w:sz w:val="20"/>
                <w:szCs w:val="20"/>
              </w:rPr>
              <w:t>AQ/T3033</w:t>
            </w:r>
            <w:r>
              <w:rPr>
                <w:rFonts w:ascii="宋体" w:hAnsi="宋体" w:cs="宋体" w:hint="eastAsia"/>
                <w:kern w:val="0"/>
                <w:sz w:val="20"/>
                <w:szCs w:val="20"/>
              </w:rPr>
              <w:t>）。</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（十五）具有爆炸危险性的建设项目，其防火间距应至少满足</w:t>
            </w:r>
            <w:r>
              <w:rPr>
                <w:rFonts w:ascii="宋体" w:hAnsi="宋体" w:cs="宋体"/>
                <w:kern w:val="0"/>
                <w:sz w:val="20"/>
                <w:szCs w:val="20"/>
              </w:rPr>
              <w:t>GB50160</w:t>
            </w:r>
            <w:r>
              <w:rPr>
                <w:rFonts w:ascii="宋体" w:hAnsi="宋体" w:cs="宋体" w:hint="eastAsia"/>
                <w:kern w:val="0"/>
                <w:sz w:val="20"/>
                <w:szCs w:val="20"/>
              </w:rPr>
              <w:t>的要求。当国家标准规范没有明确要求时，可根据相关标准采用定量风险分析计算并确定装置或设施之间的安全距离。</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本项目防火间距满足《石油化工企业设计防火规范》（</w:t>
            </w:r>
            <w:r>
              <w:rPr>
                <w:rFonts w:ascii="宋体" w:hAnsi="宋体" w:cs="宋体"/>
                <w:kern w:val="0"/>
                <w:sz w:val="20"/>
                <w:szCs w:val="20"/>
              </w:rPr>
              <w:t>GB50160</w:t>
            </w:r>
            <w:r>
              <w:rPr>
                <w:rFonts w:ascii="宋体" w:hAnsi="宋体" w:cs="宋体" w:hint="eastAsia"/>
                <w:kern w:val="0"/>
                <w:sz w:val="20"/>
                <w:szCs w:val="20"/>
              </w:rPr>
              <w:t>）的要求，《石油化工企业设计防火规范》没有明确条款要求的执行《建筑设计防火规范》</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（十六）液化烃罐组或可燃液体罐组不应毗邻布置在高于工艺装置、全厂性重要设施或人员集中场所的位</w:t>
            </w:r>
            <w:r>
              <w:rPr>
                <w:rFonts w:ascii="宋体" w:hAnsi="宋体" w:cs="宋体" w:hint="eastAsia"/>
                <w:kern w:val="0"/>
                <w:sz w:val="20"/>
                <w:szCs w:val="20"/>
              </w:rPr>
              <w:t>置；可燃液体罐组不应阶梯布置。当受条件限制或有工艺要求时，应采取防止可燃液体流入低处设施或场所的措施。</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本项目不涉及</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（十七）建设项目可燃液体储罐均应单独设置防火堤或防火隔堤。防火堤内的有效容积不应小于罐组内</w:t>
            </w:r>
            <w:r>
              <w:rPr>
                <w:rFonts w:ascii="宋体" w:hAnsi="宋体" w:cs="宋体"/>
                <w:kern w:val="0"/>
                <w:sz w:val="20"/>
                <w:szCs w:val="20"/>
              </w:rPr>
              <w:t>1</w:t>
            </w:r>
            <w:r>
              <w:rPr>
                <w:rFonts w:ascii="宋体" w:hAnsi="宋体" w:cs="宋体" w:hint="eastAsia"/>
                <w:kern w:val="0"/>
                <w:sz w:val="20"/>
                <w:szCs w:val="20"/>
              </w:rPr>
              <w:t>个最大储罐的容积，当浮顶罐组不能满足此要求时，应设置事故存液池储存剩余部分，但罐组防火堤内的有效容积不应小于罐组内</w:t>
            </w:r>
            <w:r>
              <w:rPr>
                <w:rFonts w:ascii="宋体" w:hAnsi="宋体" w:cs="宋体"/>
                <w:kern w:val="0"/>
                <w:sz w:val="20"/>
                <w:szCs w:val="20"/>
              </w:rPr>
              <w:t>1</w:t>
            </w:r>
            <w:r>
              <w:rPr>
                <w:rFonts w:ascii="宋体" w:hAnsi="宋体" w:cs="宋体" w:hint="eastAsia"/>
                <w:kern w:val="0"/>
                <w:sz w:val="20"/>
                <w:szCs w:val="20"/>
              </w:rPr>
              <w:t>个最大储罐容积的</w:t>
            </w:r>
            <w:r>
              <w:rPr>
                <w:rFonts w:ascii="宋体" w:hAnsi="宋体" w:cs="宋体"/>
                <w:kern w:val="0"/>
                <w:sz w:val="20"/>
                <w:szCs w:val="20"/>
              </w:rPr>
              <w:t>50%</w:t>
            </w:r>
            <w:r>
              <w:rPr>
                <w:rFonts w:ascii="宋体" w:hAnsi="宋体" w:cs="宋体" w:hint="eastAsia"/>
                <w:kern w:val="0"/>
                <w:sz w:val="20"/>
                <w:szCs w:val="20"/>
              </w:rPr>
              <w:t>。</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本项目不涉及</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（十八）承重钢结构的设计应按照《工程结构可靠性设计统一标准》（</w:t>
            </w:r>
            <w:r>
              <w:rPr>
                <w:rFonts w:ascii="宋体" w:hAnsi="宋体" w:cs="宋体"/>
                <w:kern w:val="0"/>
                <w:sz w:val="20"/>
                <w:szCs w:val="20"/>
              </w:rPr>
              <w:t>GB50153</w:t>
            </w:r>
            <w:r>
              <w:rPr>
                <w:rFonts w:ascii="宋体" w:hAnsi="宋体" w:cs="宋体" w:hint="eastAsia"/>
                <w:kern w:val="0"/>
                <w:sz w:val="20"/>
                <w:szCs w:val="20"/>
              </w:rPr>
              <w:t>）和《钢结构设计规范》（</w:t>
            </w:r>
            <w:r>
              <w:rPr>
                <w:rFonts w:ascii="宋体" w:hAnsi="宋体" w:cs="宋体"/>
                <w:kern w:val="0"/>
                <w:sz w:val="20"/>
                <w:szCs w:val="20"/>
              </w:rPr>
              <w:t>GB50017</w:t>
            </w:r>
            <w:r>
              <w:rPr>
                <w:rFonts w:ascii="宋体" w:hAnsi="宋体" w:cs="宋体" w:hint="eastAsia"/>
                <w:kern w:val="0"/>
                <w:sz w:val="20"/>
                <w:szCs w:val="20"/>
              </w:rPr>
              <w:t>）等相关规范要求，根据结构破坏可能产生后果的严重性（人员伤亡、经济损失、对社会或环境产生影响等），确定采用的安全等级。对可能产生严重后果的结构，其设计安全等级不得低于二级。</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本项目建筑结构的设计按照《工程结构可靠性设计统一标准》（</w:t>
            </w:r>
            <w:r>
              <w:rPr>
                <w:rFonts w:ascii="宋体" w:hAnsi="宋体" w:cs="宋体"/>
                <w:kern w:val="0"/>
                <w:sz w:val="20"/>
                <w:szCs w:val="20"/>
              </w:rPr>
              <w:t>GB50153</w:t>
            </w:r>
            <w:r>
              <w:rPr>
                <w:rFonts w:ascii="宋体" w:hAnsi="宋体" w:cs="宋体" w:hint="eastAsia"/>
                <w:kern w:val="0"/>
                <w:sz w:val="20"/>
                <w:szCs w:val="20"/>
              </w:rPr>
              <w:t>）和《钢结构设计规范》（</w:t>
            </w:r>
            <w:r>
              <w:rPr>
                <w:rFonts w:ascii="宋体" w:hAnsi="宋体" w:cs="宋体"/>
                <w:kern w:val="0"/>
                <w:sz w:val="20"/>
                <w:szCs w:val="20"/>
              </w:rPr>
              <w:t>GB50017</w:t>
            </w:r>
            <w:r>
              <w:rPr>
                <w:rFonts w:ascii="宋体" w:hAnsi="宋体" w:cs="宋体" w:hint="eastAsia"/>
                <w:kern w:val="0"/>
                <w:sz w:val="20"/>
                <w:szCs w:val="20"/>
              </w:rPr>
              <w:t>）等相关规范要求进行。设计安全等级二级。</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十九）新建化工装置必须设计装备自动化控制系统。应根据工艺过程危险和风险分析结果，确定是否需要装备安全仪表系统。涉及重点监管危险化工工艺的大、中型新建项目要按照《过程工业领域安全仪表系统的功能安全》（</w:t>
            </w:r>
            <w:r>
              <w:rPr>
                <w:rFonts w:ascii="宋体" w:hAnsi="宋体" w:cs="宋体"/>
                <w:kern w:val="0"/>
                <w:sz w:val="20"/>
                <w:szCs w:val="20"/>
              </w:rPr>
              <w:t>GB/T21109</w:t>
            </w:r>
            <w:r>
              <w:rPr>
                <w:rFonts w:ascii="宋体" w:hAnsi="宋体" w:cs="宋体" w:hint="eastAsia"/>
                <w:kern w:val="0"/>
                <w:sz w:val="20"/>
                <w:szCs w:val="20"/>
              </w:rPr>
              <w:t>）和《石油化工安全仪表系统设计规范》（</w:t>
            </w:r>
            <w:r>
              <w:rPr>
                <w:rFonts w:ascii="宋体" w:hAnsi="宋体" w:cs="宋体"/>
                <w:kern w:val="0"/>
                <w:sz w:val="20"/>
                <w:szCs w:val="20"/>
              </w:rPr>
              <w:t>GB50770</w:t>
            </w:r>
            <w:r>
              <w:rPr>
                <w:rFonts w:ascii="宋体" w:hAnsi="宋体" w:cs="宋体" w:hint="eastAsia"/>
                <w:kern w:val="0"/>
                <w:sz w:val="20"/>
                <w:szCs w:val="20"/>
              </w:rPr>
              <w:t>）等</w:t>
            </w:r>
            <w:r>
              <w:rPr>
                <w:rFonts w:ascii="宋体" w:hAnsi="宋体" w:cs="宋体" w:hint="eastAsia"/>
                <w:kern w:val="0"/>
                <w:sz w:val="20"/>
                <w:szCs w:val="20"/>
              </w:rPr>
              <w:lastRenderedPageBreak/>
              <w:t>相关标准开展安全仪表系统设计。</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本项目设计装备自动化控制系统（</w:t>
            </w:r>
            <w:r>
              <w:rPr>
                <w:rFonts w:ascii="宋体" w:hAnsi="宋体" w:cs="宋体"/>
                <w:kern w:val="0"/>
                <w:sz w:val="20"/>
                <w:szCs w:val="20"/>
              </w:rPr>
              <w:t>DCS</w:t>
            </w:r>
            <w:r>
              <w:rPr>
                <w:rFonts w:ascii="宋体" w:hAnsi="宋体" w:cs="宋体" w:hint="eastAsia"/>
                <w:kern w:val="0"/>
                <w:sz w:val="20"/>
                <w:szCs w:val="20"/>
              </w:rPr>
              <w:t>系统）。本项目电解装置设有安全仪表系统（</w:t>
            </w:r>
            <w:r>
              <w:rPr>
                <w:rFonts w:ascii="宋体" w:hAnsi="宋体" w:cs="宋体"/>
                <w:kern w:val="0"/>
                <w:sz w:val="20"/>
                <w:szCs w:val="20"/>
              </w:rPr>
              <w:t>SIS</w:t>
            </w:r>
            <w:r>
              <w:rPr>
                <w:rFonts w:ascii="宋体" w:hAnsi="宋体" w:cs="宋体" w:hint="eastAsia"/>
                <w:kern w:val="0"/>
                <w:sz w:val="20"/>
                <w:szCs w:val="20"/>
              </w:rPr>
              <w:t>）。</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（二十）液化石油气、液化天然气、液氯和液氨等易燃易爆有毒有害液化气体的充装应设计</w:t>
            </w:r>
            <w:r>
              <w:rPr>
                <w:rFonts w:ascii="宋体" w:hAnsi="宋体" w:cs="宋体" w:hint="eastAsia"/>
                <w:kern w:val="0"/>
                <w:sz w:val="20"/>
                <w:szCs w:val="20"/>
              </w:rPr>
              <w:t>万向节管道充装系统，充装设备管道的静电接地、装卸软管及仪表和安全附件应配备齐全。</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本项目不涉及。</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（二十一）危险化学品长输管道应设置防泄漏、实时检测系统（</w:t>
            </w:r>
            <w:r>
              <w:rPr>
                <w:rFonts w:ascii="宋体" w:hAnsi="宋体" w:cs="宋体"/>
                <w:kern w:val="0"/>
                <w:sz w:val="20"/>
                <w:szCs w:val="20"/>
              </w:rPr>
              <w:t>SCADA</w:t>
            </w:r>
            <w:r>
              <w:rPr>
                <w:rFonts w:ascii="宋体" w:hAnsi="宋体" w:cs="宋体" w:hint="eastAsia"/>
                <w:kern w:val="0"/>
                <w:sz w:val="20"/>
                <w:szCs w:val="20"/>
              </w:rPr>
              <w:t>数据采集与监控系统）及紧急切断设施。</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本项目不涉及。</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（二十二）有毒物料储罐、低温储罐及压力球罐进出物料管道应设置自动或手动遥控的紧急切断设施。</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本项目不涉及</w:t>
            </w:r>
          </w:p>
        </w:tc>
        <w:tc>
          <w:tcPr>
            <w:tcW w:w="984" w:type="dxa"/>
            <w:vAlign w:val="center"/>
          </w:tcPr>
          <w:p w:rsidR="00CB1B6F" w:rsidRDefault="00A952FF">
            <w:pPr>
              <w:widowControl/>
              <w:ind w:firstLine="567"/>
              <w:jc w:val="left"/>
              <w:textAlignment w:val="center"/>
              <w:rPr>
                <w:rFonts w:ascii="宋体" w:hAnsi="宋体" w:cs="宋体"/>
                <w:kern w:val="0"/>
                <w:sz w:val="20"/>
                <w:szCs w:val="20"/>
              </w:rPr>
            </w:pPr>
            <w:r>
              <w:rPr>
                <w:rFonts w:ascii="宋体" w:hAnsi="宋体" w:cs="宋体"/>
                <w:kern w:val="0"/>
                <w:sz w:val="20"/>
                <w:szCs w:val="20"/>
              </w:rPr>
              <w:t>——</w:t>
            </w:r>
          </w:p>
        </w:tc>
      </w:tr>
      <w:tr w:rsidR="00CB1B6F">
        <w:tc>
          <w:tcPr>
            <w:tcW w:w="342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（二十三）装置区内控制室、机柜间面向有火灾、爆炸危险性设备侧的外墙应为无门窗洞口、耐火极限不低于</w:t>
            </w:r>
            <w:r>
              <w:rPr>
                <w:rFonts w:ascii="宋体" w:hAnsi="宋体" w:cs="宋体"/>
                <w:kern w:val="0"/>
                <w:sz w:val="20"/>
                <w:szCs w:val="20"/>
              </w:rPr>
              <w:t>3</w:t>
            </w:r>
            <w:r>
              <w:rPr>
                <w:rFonts w:ascii="宋体" w:hAnsi="宋体" w:cs="宋体" w:hint="eastAsia"/>
                <w:kern w:val="0"/>
                <w:sz w:val="20"/>
                <w:szCs w:val="20"/>
              </w:rPr>
              <w:t>小时的不燃烧材料实体墙。</w:t>
            </w:r>
          </w:p>
        </w:tc>
        <w:tc>
          <w:tcPr>
            <w:tcW w:w="10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安监总管三</w:t>
            </w:r>
            <w:r>
              <w:rPr>
                <w:rFonts w:ascii="宋体" w:hAnsi="宋体" w:cs="宋体"/>
                <w:kern w:val="0"/>
                <w:sz w:val="20"/>
                <w:szCs w:val="20"/>
              </w:rPr>
              <w:t>[2013]76</w:t>
            </w:r>
            <w:r>
              <w:rPr>
                <w:rFonts w:ascii="宋体" w:hAnsi="宋体" w:cs="宋体" w:hint="eastAsia"/>
                <w:kern w:val="0"/>
                <w:sz w:val="20"/>
                <w:szCs w:val="20"/>
              </w:rPr>
              <w:t>号</w:t>
            </w:r>
          </w:p>
        </w:tc>
        <w:tc>
          <w:tcPr>
            <w:tcW w:w="279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本项目区域性重要设施烧碱控制室（依托）距离装置区</w:t>
            </w:r>
            <w:r>
              <w:rPr>
                <w:rFonts w:ascii="宋体" w:hAnsi="宋体" w:cs="宋体"/>
                <w:kern w:val="0"/>
                <w:sz w:val="20"/>
                <w:szCs w:val="20"/>
              </w:rPr>
              <w:t>32.5</w:t>
            </w:r>
            <w:r>
              <w:rPr>
                <w:rFonts w:ascii="宋体" w:hAnsi="宋体" w:cs="宋体" w:hint="eastAsia"/>
                <w:kern w:val="0"/>
                <w:sz w:val="20"/>
                <w:szCs w:val="20"/>
              </w:rPr>
              <w:t>m</w:t>
            </w:r>
            <w:r>
              <w:rPr>
                <w:rFonts w:ascii="宋体" w:hAnsi="宋体" w:cs="宋体" w:hint="eastAsia"/>
                <w:kern w:val="0"/>
                <w:sz w:val="20"/>
                <w:szCs w:val="20"/>
              </w:rPr>
              <w:t>，满足石油化工企业设计防火规范要求。</w:t>
            </w:r>
          </w:p>
        </w:tc>
        <w:tc>
          <w:tcPr>
            <w:tcW w:w="9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bl>
    <w:p w:rsidR="00CB1B6F" w:rsidRDefault="00A952FF">
      <w:pPr>
        <w:pStyle w:val="3"/>
        <w:spacing w:before="0" w:after="0" w:line="240" w:lineRule="auto"/>
        <w:rPr>
          <w:rFonts w:ascii="黑体" w:eastAsia="黑体" w:cs="黑体"/>
          <w:b w:val="0"/>
          <w:bCs w:val="0"/>
          <w:sz w:val="28"/>
          <w:szCs w:val="28"/>
        </w:rPr>
      </w:pPr>
      <w:bookmarkStart w:id="69" w:name="_Toc32288"/>
      <w:r>
        <w:rPr>
          <w:rFonts w:ascii="黑体" w:eastAsia="黑体" w:cs="黑体" w:hint="eastAsia"/>
          <w:b w:val="0"/>
          <w:bCs w:val="0"/>
          <w:sz w:val="28"/>
          <w:szCs w:val="28"/>
        </w:rPr>
        <w:t>3.</w:t>
      </w:r>
      <w:r>
        <w:rPr>
          <w:rFonts w:ascii="黑体" w:eastAsia="黑体" w:cs="黑体"/>
          <w:b w:val="0"/>
          <w:bCs w:val="0"/>
          <w:sz w:val="28"/>
          <w:szCs w:val="28"/>
        </w:rPr>
        <w:t>12</w:t>
      </w:r>
      <w:r>
        <w:rPr>
          <w:rFonts w:ascii="黑体" w:eastAsia="黑体" w:cs="黑体" w:hint="eastAsia"/>
          <w:b w:val="0"/>
          <w:bCs w:val="0"/>
          <w:sz w:val="28"/>
          <w:szCs w:val="28"/>
        </w:rPr>
        <w:t xml:space="preserve">.2 </w:t>
      </w:r>
      <w:r>
        <w:rPr>
          <w:rFonts w:ascii="黑体" w:eastAsia="黑体" w:cs="黑体" w:hint="eastAsia"/>
          <w:b w:val="0"/>
          <w:bCs w:val="0"/>
          <w:sz w:val="28"/>
          <w:szCs w:val="28"/>
        </w:rPr>
        <w:t>苏安监（</w:t>
      </w:r>
      <w:r>
        <w:rPr>
          <w:rFonts w:ascii="黑体" w:eastAsia="黑体" w:cs="黑体" w:hint="eastAsia"/>
          <w:b w:val="0"/>
          <w:bCs w:val="0"/>
          <w:sz w:val="28"/>
          <w:szCs w:val="28"/>
        </w:rPr>
        <w:t>2018</w:t>
      </w:r>
      <w:r>
        <w:rPr>
          <w:rFonts w:ascii="黑体" w:eastAsia="黑体" w:cs="黑体" w:hint="eastAsia"/>
          <w:b w:val="0"/>
          <w:bCs w:val="0"/>
          <w:sz w:val="28"/>
          <w:szCs w:val="28"/>
        </w:rPr>
        <w:t>）</w:t>
      </w:r>
      <w:r>
        <w:rPr>
          <w:rFonts w:ascii="黑体" w:eastAsia="黑体" w:cs="黑体" w:hint="eastAsia"/>
          <w:b w:val="0"/>
          <w:bCs w:val="0"/>
          <w:sz w:val="28"/>
          <w:szCs w:val="28"/>
        </w:rPr>
        <w:t>32</w:t>
      </w:r>
      <w:r>
        <w:rPr>
          <w:rFonts w:ascii="黑体" w:eastAsia="黑体" w:cs="黑体" w:hint="eastAsia"/>
          <w:b w:val="0"/>
          <w:bCs w:val="0"/>
          <w:sz w:val="28"/>
          <w:szCs w:val="28"/>
        </w:rPr>
        <w:t>号文相关内容检查及设计符合性说明</w:t>
      </w:r>
      <w:bookmarkEnd w:id="69"/>
    </w:p>
    <w:p w:rsidR="00CB1B6F" w:rsidRDefault="00A952FF">
      <w:pPr>
        <w:ind w:firstLineChars="200" w:firstLine="420"/>
        <w:jc w:val="center"/>
        <w:rPr>
          <w:rFonts w:cs="宋体"/>
        </w:rPr>
      </w:pPr>
      <w:r>
        <w:rPr>
          <w:rFonts w:cs="宋体" w:hint="eastAsia"/>
        </w:rPr>
        <w:t>表</w:t>
      </w:r>
      <w:r>
        <w:rPr>
          <w:rFonts w:cs="宋体" w:hint="eastAsia"/>
        </w:rPr>
        <w:t>3</w:t>
      </w:r>
      <w:r>
        <w:rPr>
          <w:rFonts w:cs="宋体" w:hint="eastAsia"/>
        </w:rPr>
        <w:t>.</w:t>
      </w:r>
      <w:r>
        <w:rPr>
          <w:rFonts w:cs="宋体" w:hint="eastAsia"/>
        </w:rPr>
        <w:t>1</w:t>
      </w:r>
      <w:r>
        <w:rPr>
          <w:rFonts w:cs="宋体" w:hint="eastAsia"/>
        </w:rPr>
        <w:t>2</w:t>
      </w:r>
      <w:r>
        <w:rPr>
          <w:rFonts w:cs="宋体"/>
        </w:rPr>
        <w:t>-</w:t>
      </w:r>
      <w:r>
        <w:rPr>
          <w:rFonts w:cs="宋体" w:hint="eastAsia"/>
        </w:rPr>
        <w:t>2</w:t>
      </w:r>
      <w:r>
        <w:rPr>
          <w:rFonts w:cs="宋体" w:hint="eastAsia"/>
        </w:rPr>
        <w:t>苏安监（</w:t>
      </w:r>
      <w:r>
        <w:rPr>
          <w:rFonts w:cs="宋体" w:hint="eastAsia"/>
        </w:rPr>
        <w:t>2018</w:t>
      </w:r>
      <w:r>
        <w:rPr>
          <w:rFonts w:cs="宋体" w:hint="eastAsia"/>
        </w:rPr>
        <w:t>）</w:t>
      </w:r>
      <w:r>
        <w:rPr>
          <w:rFonts w:cs="宋体" w:hint="eastAsia"/>
        </w:rPr>
        <w:t>32</w:t>
      </w:r>
      <w:r>
        <w:rPr>
          <w:rFonts w:cs="宋体" w:hint="eastAsia"/>
        </w:rPr>
        <w:t>号文内容检查</w:t>
      </w:r>
      <w:r>
        <w:rPr>
          <w:rFonts w:cs="宋体"/>
        </w:rPr>
        <w:t>及设计符合性</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37"/>
        <w:gridCol w:w="1016"/>
        <w:gridCol w:w="3284"/>
        <w:gridCol w:w="559"/>
      </w:tblGrid>
      <w:tr w:rsidR="00CB1B6F">
        <w:trPr>
          <w:trHeight w:val="350"/>
          <w:tblHeader/>
        </w:trPr>
        <w:tc>
          <w:tcPr>
            <w:tcW w:w="3437"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b/>
                <w:kern w:val="0"/>
                <w:sz w:val="20"/>
                <w:szCs w:val="20"/>
              </w:rPr>
              <w:t>检查内容</w:t>
            </w:r>
          </w:p>
        </w:tc>
        <w:tc>
          <w:tcPr>
            <w:tcW w:w="1016"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b/>
                <w:kern w:val="0"/>
                <w:sz w:val="20"/>
                <w:szCs w:val="20"/>
              </w:rPr>
              <w:t>检查依据</w:t>
            </w:r>
          </w:p>
        </w:tc>
        <w:tc>
          <w:tcPr>
            <w:tcW w:w="3284"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b/>
                <w:kern w:val="0"/>
                <w:sz w:val="20"/>
                <w:szCs w:val="20"/>
              </w:rPr>
              <w:t>设计落实情况</w:t>
            </w:r>
          </w:p>
        </w:tc>
        <w:tc>
          <w:tcPr>
            <w:tcW w:w="559"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b/>
                <w:kern w:val="0"/>
                <w:sz w:val="20"/>
                <w:szCs w:val="20"/>
              </w:rPr>
              <w:t>符合性</w:t>
            </w:r>
          </w:p>
        </w:tc>
      </w:tr>
      <w:tr w:rsidR="00CB1B6F">
        <w:tc>
          <w:tcPr>
            <w:tcW w:w="3437"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一、设计单位应依据标准规范和政策文件要求开展安全设施设计，按照《危险化学品建设项目安全设施设计专篇编制导则》编制安全设施设计专篇，对建设项目安全设施设计终身负责。</w:t>
            </w:r>
          </w:p>
        </w:tc>
        <w:tc>
          <w:tcPr>
            <w:tcW w:w="101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苏安监（</w:t>
            </w:r>
            <w:r>
              <w:rPr>
                <w:rFonts w:ascii="宋体" w:hAnsi="宋体" w:cs="宋体" w:hint="eastAsia"/>
                <w:kern w:val="0"/>
                <w:sz w:val="20"/>
                <w:szCs w:val="20"/>
              </w:rPr>
              <w:t>2018</w:t>
            </w:r>
            <w:r>
              <w:rPr>
                <w:rFonts w:ascii="宋体" w:hAnsi="宋体" w:cs="宋体" w:hint="eastAsia"/>
                <w:kern w:val="0"/>
                <w:sz w:val="20"/>
                <w:szCs w:val="20"/>
              </w:rPr>
              <w:t>）</w:t>
            </w:r>
            <w:r>
              <w:rPr>
                <w:rFonts w:ascii="宋体" w:hAnsi="宋体" w:cs="宋体" w:hint="eastAsia"/>
                <w:kern w:val="0"/>
                <w:sz w:val="20"/>
                <w:szCs w:val="20"/>
              </w:rPr>
              <w:t>32</w:t>
            </w:r>
            <w:r>
              <w:rPr>
                <w:rFonts w:ascii="宋体" w:hAnsi="宋体" w:cs="宋体" w:hint="eastAsia"/>
                <w:kern w:val="0"/>
                <w:sz w:val="20"/>
                <w:szCs w:val="20"/>
              </w:rPr>
              <w:t>号文</w:t>
            </w:r>
          </w:p>
        </w:tc>
        <w:tc>
          <w:tcPr>
            <w:tcW w:w="32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设计单位依据标准规范和政策文件要求开展安全设施设计，按照《危险化学品建设项目安全设施设计专篇编制导则》编制安全设施设计专篇，对建设项目安全设施设计终身负责。</w:t>
            </w:r>
          </w:p>
        </w:tc>
        <w:tc>
          <w:tcPr>
            <w:tcW w:w="55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符合</w:t>
            </w:r>
          </w:p>
        </w:tc>
      </w:tr>
      <w:tr w:rsidR="00CB1B6F">
        <w:tc>
          <w:tcPr>
            <w:tcW w:w="3437"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二、同一建设项目应采用同一设计标准规范。外部安全防护距离应执行《关于执行〈危险化学品生产、储存装置个人可接受风险标准和社会可接受风险标准（试行）〉的通知》（苏安监〔</w:t>
            </w:r>
            <w:r>
              <w:rPr>
                <w:rFonts w:ascii="宋体" w:hAnsi="宋体" w:cs="宋体" w:hint="eastAsia"/>
                <w:kern w:val="0"/>
                <w:sz w:val="20"/>
                <w:szCs w:val="20"/>
              </w:rPr>
              <w:t>2014</w:t>
            </w:r>
            <w:r>
              <w:rPr>
                <w:rFonts w:ascii="宋体" w:hAnsi="宋体" w:cs="宋体" w:hint="eastAsia"/>
                <w:kern w:val="0"/>
                <w:sz w:val="20"/>
                <w:szCs w:val="20"/>
              </w:rPr>
              <w:t>〕</w:t>
            </w:r>
            <w:r>
              <w:rPr>
                <w:rFonts w:ascii="宋体" w:hAnsi="宋体" w:cs="宋体" w:hint="eastAsia"/>
                <w:kern w:val="0"/>
                <w:sz w:val="20"/>
                <w:szCs w:val="20"/>
              </w:rPr>
              <w:t>221</w:t>
            </w:r>
            <w:r>
              <w:rPr>
                <w:rFonts w:ascii="宋体" w:hAnsi="宋体" w:cs="宋体" w:hint="eastAsia"/>
                <w:kern w:val="0"/>
                <w:sz w:val="20"/>
                <w:szCs w:val="20"/>
              </w:rPr>
              <w:t>号）规定。具有爆炸危险性的建设项目，其防火间距应至少满足《石油化工企业设计防火规范》（</w:t>
            </w:r>
            <w:r>
              <w:rPr>
                <w:rFonts w:ascii="宋体" w:hAnsi="宋体" w:cs="宋体" w:hint="eastAsia"/>
                <w:kern w:val="0"/>
                <w:sz w:val="20"/>
                <w:szCs w:val="20"/>
              </w:rPr>
              <w:t>GB50160</w:t>
            </w:r>
            <w:r>
              <w:rPr>
                <w:rFonts w:ascii="宋体" w:hAnsi="宋体" w:cs="宋体" w:hint="eastAsia"/>
                <w:kern w:val="0"/>
                <w:sz w:val="20"/>
                <w:szCs w:val="20"/>
              </w:rPr>
              <w:t>）的要求。</w:t>
            </w:r>
          </w:p>
        </w:tc>
        <w:tc>
          <w:tcPr>
            <w:tcW w:w="101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苏安监（</w:t>
            </w:r>
            <w:r>
              <w:rPr>
                <w:rFonts w:ascii="宋体" w:hAnsi="宋体" w:cs="宋体" w:hint="eastAsia"/>
                <w:kern w:val="0"/>
                <w:sz w:val="20"/>
                <w:szCs w:val="20"/>
              </w:rPr>
              <w:t>2018</w:t>
            </w:r>
            <w:r>
              <w:rPr>
                <w:rFonts w:ascii="宋体" w:hAnsi="宋体" w:cs="宋体" w:hint="eastAsia"/>
                <w:kern w:val="0"/>
                <w:sz w:val="20"/>
                <w:szCs w:val="20"/>
              </w:rPr>
              <w:t>）</w:t>
            </w:r>
            <w:r>
              <w:rPr>
                <w:rFonts w:ascii="宋体" w:hAnsi="宋体" w:cs="宋体" w:hint="eastAsia"/>
                <w:kern w:val="0"/>
                <w:sz w:val="20"/>
                <w:szCs w:val="20"/>
              </w:rPr>
              <w:t>32</w:t>
            </w:r>
            <w:r>
              <w:rPr>
                <w:rFonts w:ascii="宋体" w:hAnsi="宋体" w:cs="宋体" w:hint="eastAsia"/>
                <w:kern w:val="0"/>
                <w:sz w:val="20"/>
                <w:szCs w:val="20"/>
              </w:rPr>
              <w:t>号文</w:t>
            </w:r>
          </w:p>
        </w:tc>
        <w:tc>
          <w:tcPr>
            <w:tcW w:w="32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本项目采用同一设计标准规范，外部安全防护距离按《石油化工企业设计防火规范》（</w:t>
            </w:r>
            <w:r>
              <w:rPr>
                <w:rFonts w:ascii="宋体" w:hAnsi="宋体" w:cs="宋体" w:hint="eastAsia"/>
                <w:kern w:val="0"/>
                <w:sz w:val="20"/>
                <w:szCs w:val="20"/>
              </w:rPr>
              <w:t>GB50160</w:t>
            </w:r>
            <w:r>
              <w:rPr>
                <w:rFonts w:ascii="宋体" w:hAnsi="宋体" w:cs="宋体" w:hint="eastAsia"/>
                <w:kern w:val="0"/>
                <w:sz w:val="20"/>
                <w:szCs w:val="20"/>
              </w:rPr>
              <w:t>）的要求设计。</w:t>
            </w:r>
          </w:p>
        </w:tc>
        <w:tc>
          <w:tcPr>
            <w:tcW w:w="55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37"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三、设计单位应认真落实安全条件评价报告提出的安全对策与建议、精细化工反应安全风</w:t>
            </w:r>
            <w:r>
              <w:rPr>
                <w:rFonts w:ascii="宋体" w:hAnsi="宋体" w:cs="宋体" w:hint="eastAsia"/>
                <w:kern w:val="0"/>
                <w:sz w:val="20"/>
                <w:szCs w:val="20"/>
              </w:rPr>
              <w:t>险评估结果与措施、国内首次使用的化工工艺安全可靠性</w:t>
            </w:r>
            <w:r>
              <w:rPr>
                <w:rFonts w:ascii="宋体" w:hAnsi="宋体" w:cs="宋体" w:hint="eastAsia"/>
                <w:kern w:val="0"/>
                <w:sz w:val="20"/>
                <w:szCs w:val="20"/>
              </w:rPr>
              <w:lastRenderedPageBreak/>
              <w:t>论证结论与建议，并列与建议，并列并列表逐一说明采纳应用情况及未采纳的理由。</w:t>
            </w:r>
          </w:p>
        </w:tc>
        <w:tc>
          <w:tcPr>
            <w:tcW w:w="101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苏安监（</w:t>
            </w:r>
            <w:r>
              <w:rPr>
                <w:rFonts w:ascii="宋体" w:hAnsi="宋体" w:cs="宋体" w:hint="eastAsia"/>
                <w:kern w:val="0"/>
                <w:sz w:val="20"/>
                <w:szCs w:val="20"/>
              </w:rPr>
              <w:t>2018</w:t>
            </w:r>
            <w:r>
              <w:rPr>
                <w:rFonts w:ascii="宋体" w:hAnsi="宋体" w:cs="宋体" w:hint="eastAsia"/>
                <w:kern w:val="0"/>
                <w:sz w:val="20"/>
                <w:szCs w:val="20"/>
              </w:rPr>
              <w:t>）</w:t>
            </w:r>
            <w:r>
              <w:rPr>
                <w:rFonts w:ascii="宋体" w:hAnsi="宋体" w:cs="宋体" w:hint="eastAsia"/>
                <w:kern w:val="0"/>
                <w:sz w:val="20"/>
                <w:szCs w:val="20"/>
              </w:rPr>
              <w:t>32</w:t>
            </w:r>
            <w:r>
              <w:rPr>
                <w:rFonts w:ascii="宋体" w:hAnsi="宋体" w:cs="宋体" w:hint="eastAsia"/>
                <w:kern w:val="0"/>
                <w:sz w:val="20"/>
                <w:szCs w:val="20"/>
              </w:rPr>
              <w:t>号文</w:t>
            </w:r>
          </w:p>
        </w:tc>
        <w:tc>
          <w:tcPr>
            <w:tcW w:w="32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设计单位认真落实安全条件评价报告提出的安全对策与建议，并已列表逐一说明采纳应用情况，无未采纳的情况；</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本项目不涉及精细化工反应；</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本项目使用的化工工艺不属国内首次。</w:t>
            </w:r>
          </w:p>
        </w:tc>
        <w:tc>
          <w:tcPr>
            <w:tcW w:w="55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符合</w:t>
            </w:r>
          </w:p>
        </w:tc>
      </w:tr>
      <w:tr w:rsidR="00CB1B6F">
        <w:tc>
          <w:tcPr>
            <w:tcW w:w="3437"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四、涉及“两重点一重大”和首次工业化设计的建设项目，设计单位应联合建设单位开展</w:t>
            </w:r>
            <w:r>
              <w:rPr>
                <w:rFonts w:ascii="宋体" w:hAnsi="宋体" w:cs="宋体" w:hint="eastAsia"/>
                <w:kern w:val="0"/>
                <w:sz w:val="20"/>
                <w:szCs w:val="20"/>
              </w:rPr>
              <w:t>HAZOP</w:t>
            </w:r>
            <w:r>
              <w:rPr>
                <w:rFonts w:ascii="宋体" w:hAnsi="宋体" w:cs="宋体" w:hint="eastAsia"/>
                <w:kern w:val="0"/>
                <w:sz w:val="20"/>
                <w:szCs w:val="20"/>
              </w:rPr>
              <w:t>分析，分析结果必须应用于安全设施设计，并逐一列表说明。</w:t>
            </w:r>
          </w:p>
        </w:tc>
        <w:tc>
          <w:tcPr>
            <w:tcW w:w="101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苏安监（</w:t>
            </w:r>
            <w:r>
              <w:rPr>
                <w:rFonts w:ascii="宋体" w:hAnsi="宋体" w:cs="宋体" w:hint="eastAsia"/>
                <w:kern w:val="0"/>
                <w:sz w:val="20"/>
                <w:szCs w:val="20"/>
              </w:rPr>
              <w:t>2018</w:t>
            </w:r>
            <w:r>
              <w:rPr>
                <w:rFonts w:ascii="宋体" w:hAnsi="宋体" w:cs="宋体" w:hint="eastAsia"/>
                <w:kern w:val="0"/>
                <w:sz w:val="20"/>
                <w:szCs w:val="20"/>
              </w:rPr>
              <w:t>）</w:t>
            </w:r>
            <w:r>
              <w:rPr>
                <w:rFonts w:ascii="宋体" w:hAnsi="宋体" w:cs="宋体" w:hint="eastAsia"/>
                <w:kern w:val="0"/>
                <w:sz w:val="20"/>
                <w:szCs w:val="20"/>
              </w:rPr>
              <w:t>32</w:t>
            </w:r>
            <w:r>
              <w:rPr>
                <w:rFonts w:ascii="宋体" w:hAnsi="宋体" w:cs="宋体" w:hint="eastAsia"/>
                <w:kern w:val="0"/>
                <w:sz w:val="20"/>
                <w:szCs w:val="20"/>
              </w:rPr>
              <w:t>号文</w:t>
            </w:r>
          </w:p>
        </w:tc>
        <w:tc>
          <w:tcPr>
            <w:tcW w:w="32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本项目涉及“</w:t>
            </w:r>
            <w:r>
              <w:rPr>
                <w:rFonts w:ascii="宋体" w:hAnsi="宋体" w:cs="宋体" w:hint="eastAsia"/>
                <w:kern w:val="0"/>
                <w:sz w:val="20"/>
                <w:szCs w:val="20"/>
              </w:rPr>
              <w:t>两重点一重大”建设项目，建设单位（东普公司）和设计单位已联合开展</w:t>
            </w:r>
            <w:r>
              <w:rPr>
                <w:rFonts w:ascii="宋体" w:hAnsi="宋体" w:cs="宋体" w:hint="eastAsia"/>
                <w:kern w:val="0"/>
                <w:sz w:val="20"/>
                <w:szCs w:val="20"/>
              </w:rPr>
              <w:t>HAZOP</w:t>
            </w:r>
            <w:r>
              <w:rPr>
                <w:rFonts w:ascii="宋体" w:hAnsi="宋体" w:cs="宋体" w:hint="eastAsia"/>
                <w:kern w:val="0"/>
                <w:sz w:val="20"/>
                <w:szCs w:val="20"/>
              </w:rPr>
              <w:t>分析，并将分析结果应用于安全设施设计</w:t>
            </w:r>
          </w:p>
        </w:tc>
        <w:tc>
          <w:tcPr>
            <w:tcW w:w="55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3437"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五、建设项目自动化控制系统设置</w:t>
            </w:r>
          </w:p>
        </w:tc>
        <w:tc>
          <w:tcPr>
            <w:tcW w:w="101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苏安监（</w:t>
            </w:r>
            <w:r>
              <w:rPr>
                <w:rFonts w:ascii="宋体" w:hAnsi="宋体" w:cs="宋体" w:hint="eastAsia"/>
                <w:kern w:val="0"/>
                <w:sz w:val="20"/>
                <w:szCs w:val="20"/>
              </w:rPr>
              <w:t>2018</w:t>
            </w:r>
            <w:r>
              <w:rPr>
                <w:rFonts w:ascii="宋体" w:hAnsi="宋体" w:cs="宋体" w:hint="eastAsia"/>
                <w:kern w:val="0"/>
                <w:sz w:val="20"/>
                <w:szCs w:val="20"/>
              </w:rPr>
              <w:t>）</w:t>
            </w:r>
            <w:r>
              <w:rPr>
                <w:rFonts w:ascii="宋体" w:hAnsi="宋体" w:cs="宋体" w:hint="eastAsia"/>
                <w:kern w:val="0"/>
                <w:sz w:val="20"/>
                <w:szCs w:val="20"/>
              </w:rPr>
              <w:t>32</w:t>
            </w:r>
            <w:r>
              <w:rPr>
                <w:rFonts w:ascii="宋体" w:hAnsi="宋体" w:cs="宋体" w:hint="eastAsia"/>
                <w:kern w:val="0"/>
                <w:sz w:val="20"/>
                <w:szCs w:val="20"/>
              </w:rPr>
              <w:t>号文</w:t>
            </w:r>
          </w:p>
        </w:tc>
        <w:tc>
          <w:tcPr>
            <w:tcW w:w="3284"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本项目设计装备自动化控制系统（</w:t>
            </w:r>
            <w:r>
              <w:rPr>
                <w:rFonts w:ascii="宋体" w:hAnsi="宋体" w:cs="宋体"/>
                <w:kern w:val="0"/>
                <w:sz w:val="20"/>
                <w:szCs w:val="20"/>
              </w:rPr>
              <w:t>DCS</w:t>
            </w:r>
            <w:r>
              <w:rPr>
                <w:rFonts w:ascii="宋体" w:hAnsi="宋体" w:cs="宋体" w:hint="eastAsia"/>
                <w:kern w:val="0"/>
                <w:sz w:val="20"/>
                <w:szCs w:val="20"/>
              </w:rPr>
              <w:t>系统），电解装置设有安全仪表系统（</w:t>
            </w:r>
            <w:r>
              <w:rPr>
                <w:rFonts w:ascii="宋体" w:hAnsi="宋体" w:cs="宋体"/>
                <w:kern w:val="0"/>
                <w:sz w:val="20"/>
                <w:szCs w:val="20"/>
              </w:rPr>
              <w:t>SIS</w:t>
            </w:r>
            <w:r>
              <w:rPr>
                <w:rFonts w:ascii="宋体" w:hAnsi="宋体" w:cs="宋体" w:hint="eastAsia"/>
                <w:kern w:val="0"/>
                <w:sz w:val="20"/>
                <w:szCs w:val="20"/>
              </w:rPr>
              <w:t>）。</w:t>
            </w:r>
          </w:p>
        </w:tc>
        <w:tc>
          <w:tcPr>
            <w:tcW w:w="55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bl>
    <w:p w:rsidR="00CB1B6F" w:rsidRDefault="00CB1B6F">
      <w:pPr>
        <w:sectPr w:rsidR="00CB1B6F">
          <w:pgSz w:w="11906" w:h="16838"/>
          <w:pgMar w:top="1440" w:right="1800" w:bottom="1440" w:left="1800" w:header="851" w:footer="992" w:gutter="0"/>
          <w:cols w:space="425"/>
          <w:docGrid w:type="lines" w:linePitch="312"/>
        </w:sectPr>
      </w:pPr>
    </w:p>
    <w:p w:rsidR="00CB1B6F" w:rsidRDefault="00A952FF">
      <w:pPr>
        <w:pStyle w:val="1"/>
        <w:spacing w:before="0" w:after="0" w:line="240" w:lineRule="auto"/>
        <w:jc w:val="center"/>
      </w:pPr>
      <w:bookmarkStart w:id="70" w:name="_Toc9662"/>
      <w:r>
        <w:rPr>
          <w:rFonts w:ascii="黑体" w:eastAsia="黑体" w:cs="黑体"/>
          <w:b w:val="0"/>
          <w:bCs w:val="0"/>
          <w:sz w:val="32"/>
          <w:szCs w:val="32"/>
        </w:rPr>
        <w:lastRenderedPageBreak/>
        <w:t xml:space="preserve">4 </w:t>
      </w:r>
      <w:r>
        <w:rPr>
          <w:rFonts w:ascii="黑体" w:eastAsia="黑体" w:cs="黑体" w:hint="eastAsia"/>
          <w:b w:val="0"/>
          <w:bCs w:val="0"/>
          <w:sz w:val="32"/>
          <w:szCs w:val="32"/>
        </w:rPr>
        <w:t>设计采用的安全设施</w:t>
      </w:r>
      <w:bookmarkEnd w:id="70"/>
    </w:p>
    <w:p w:rsidR="00CB1B6F" w:rsidRDefault="00A952FF">
      <w:pPr>
        <w:ind w:firstLineChars="200" w:firstLine="560"/>
        <w:rPr>
          <w:sz w:val="28"/>
          <w:szCs w:val="28"/>
        </w:rPr>
      </w:pPr>
      <w:r>
        <w:rPr>
          <w:rFonts w:hAnsi="宋体" w:cs="宋体" w:hint="eastAsia"/>
          <w:sz w:val="28"/>
          <w:szCs w:val="28"/>
        </w:rPr>
        <w:t>设计严格执行《中华人民共和国安全生产法》和国家安全生产监督管理总局</w:t>
      </w:r>
      <w:r>
        <w:rPr>
          <w:rFonts w:hAnsi="宋体"/>
          <w:sz w:val="28"/>
          <w:szCs w:val="28"/>
        </w:rPr>
        <w:t>45</w:t>
      </w:r>
      <w:r>
        <w:rPr>
          <w:rFonts w:hAnsi="宋体" w:cs="宋体" w:hint="eastAsia"/>
          <w:sz w:val="28"/>
          <w:szCs w:val="28"/>
        </w:rPr>
        <w:t>号令《危险化学品建设项目安全监督管理办法》，认真贯彻“安全第一、预防为主、综合治理”的方针，优先选用先进、成熟、本质安全的生产工艺，严格执行现行的标准规范，坚持安全防护设施和生产设施同时设计，不留隐患，在平面布置、工艺过程、供电供水、自控仪表、报警设施、建构筑物设计、消防设施等专业严格把关，实现长期、安全、稳定生产，保障职工人身安全与健康。</w:t>
      </w:r>
    </w:p>
    <w:p w:rsidR="00CB1B6F" w:rsidRDefault="00A952FF">
      <w:pPr>
        <w:pStyle w:val="2"/>
        <w:spacing w:before="0" w:after="0" w:line="240" w:lineRule="auto"/>
        <w:rPr>
          <w:rFonts w:cs="Times New Roman"/>
        </w:rPr>
      </w:pPr>
      <w:bookmarkStart w:id="71" w:name="_Toc9679"/>
      <w:r>
        <w:rPr>
          <w:rFonts w:ascii="楷体_GB2312" w:eastAsia="楷体_GB2312" w:cs="楷体_GB2312"/>
          <w:b w:val="0"/>
          <w:bCs w:val="0"/>
        </w:rPr>
        <w:t xml:space="preserve">4.1 </w:t>
      </w:r>
      <w:r>
        <w:rPr>
          <w:rFonts w:ascii="楷体_GB2312" w:eastAsia="楷体_GB2312" w:cs="楷体_GB2312" w:hint="eastAsia"/>
          <w:b w:val="0"/>
          <w:bCs w:val="0"/>
        </w:rPr>
        <w:t>工艺系统</w:t>
      </w:r>
      <w:bookmarkEnd w:id="71"/>
    </w:p>
    <w:p w:rsidR="00CB1B6F" w:rsidRDefault="00A952FF">
      <w:pPr>
        <w:pStyle w:val="3"/>
        <w:spacing w:before="0" w:after="0" w:line="240" w:lineRule="auto"/>
      </w:pPr>
      <w:bookmarkStart w:id="72" w:name="_Toc18830"/>
      <w:r>
        <w:rPr>
          <w:rFonts w:ascii="黑体" w:eastAsia="黑体" w:cs="黑体"/>
          <w:b w:val="0"/>
          <w:bCs w:val="0"/>
          <w:sz w:val="28"/>
          <w:szCs w:val="28"/>
        </w:rPr>
        <w:t xml:space="preserve">4.1.1 </w:t>
      </w:r>
      <w:r>
        <w:rPr>
          <w:rFonts w:ascii="黑体" w:eastAsia="黑体" w:cs="黑体" w:hint="eastAsia"/>
          <w:b w:val="0"/>
          <w:bCs w:val="0"/>
          <w:sz w:val="28"/>
          <w:szCs w:val="28"/>
        </w:rPr>
        <w:t>工艺过程采取主要措施</w:t>
      </w:r>
      <w:bookmarkEnd w:id="72"/>
    </w:p>
    <w:p w:rsidR="00CB1B6F" w:rsidRDefault="00A952FF">
      <w:pPr>
        <w:ind w:firstLineChars="200" w:firstLine="560"/>
        <w:rPr>
          <w:sz w:val="28"/>
          <w:szCs w:val="28"/>
        </w:rPr>
      </w:pPr>
      <w:r>
        <w:rPr>
          <w:sz w:val="28"/>
          <w:szCs w:val="28"/>
        </w:rPr>
        <w:t>1</w:t>
      </w:r>
      <w:r>
        <w:rPr>
          <w:rFonts w:hAnsi="宋体" w:cs="宋体" w:hint="eastAsia"/>
          <w:sz w:val="28"/>
          <w:szCs w:val="28"/>
        </w:rPr>
        <w:t>）防泄漏</w:t>
      </w:r>
    </w:p>
    <w:p w:rsidR="00CB1B6F" w:rsidRDefault="00A952FF">
      <w:pPr>
        <w:ind w:firstLineChars="200" w:firstLine="560"/>
        <w:rPr>
          <w:rFonts w:hAnsi="宋体"/>
          <w:sz w:val="28"/>
          <w:szCs w:val="28"/>
        </w:rPr>
      </w:pPr>
      <w:r>
        <w:rPr>
          <w:rFonts w:hAnsi="宋体" w:cs="宋体" w:hint="eastAsia"/>
          <w:sz w:val="28"/>
          <w:szCs w:val="28"/>
        </w:rPr>
        <w:t>（</w:t>
      </w:r>
      <w:r>
        <w:rPr>
          <w:sz w:val="28"/>
          <w:szCs w:val="28"/>
        </w:rPr>
        <w:t>1</w:t>
      </w:r>
      <w:r>
        <w:rPr>
          <w:rFonts w:hAnsi="宋体" w:cs="宋体" w:hint="eastAsia"/>
          <w:sz w:val="28"/>
          <w:szCs w:val="28"/>
        </w:rPr>
        <w:t>）对于重点危险源生产设备设置有泄漏报警装置，有毒气体和可燃气体检测设备，并制定泄漏事故应急预案。</w:t>
      </w:r>
    </w:p>
    <w:p w:rsidR="00CB1B6F" w:rsidRDefault="00A952FF">
      <w:pPr>
        <w:ind w:firstLineChars="200" w:firstLine="560"/>
        <w:rPr>
          <w:rFonts w:hAnsi="宋体"/>
          <w:sz w:val="28"/>
          <w:szCs w:val="28"/>
        </w:rPr>
      </w:pPr>
      <w:r>
        <w:rPr>
          <w:rFonts w:hAnsi="宋体" w:cs="宋体" w:hint="eastAsia"/>
          <w:sz w:val="28"/>
          <w:szCs w:val="28"/>
        </w:rPr>
        <w:t>（</w:t>
      </w:r>
      <w:r>
        <w:rPr>
          <w:sz w:val="28"/>
          <w:szCs w:val="28"/>
        </w:rPr>
        <w:t>2</w:t>
      </w:r>
      <w:r>
        <w:rPr>
          <w:rFonts w:hAnsi="宋体" w:cs="宋体" w:hint="eastAsia"/>
          <w:sz w:val="28"/>
          <w:szCs w:val="28"/>
        </w:rPr>
        <w:t>）在存有可能泄漏可燃气体的地方（电解厂房），设置火灾报警系统。</w:t>
      </w:r>
    </w:p>
    <w:p w:rsidR="00CB1B6F" w:rsidRDefault="00A952FF">
      <w:pPr>
        <w:ind w:leftChars="266" w:left="559"/>
        <w:rPr>
          <w:sz w:val="28"/>
          <w:szCs w:val="28"/>
        </w:rPr>
      </w:pPr>
      <w:r>
        <w:rPr>
          <w:rFonts w:hAnsi="宋体" w:cs="宋体" w:hint="eastAsia"/>
          <w:sz w:val="28"/>
          <w:szCs w:val="28"/>
        </w:rPr>
        <w:t>（</w:t>
      </w:r>
      <w:r>
        <w:rPr>
          <w:sz w:val="28"/>
          <w:szCs w:val="28"/>
        </w:rPr>
        <w:t>3</w:t>
      </w:r>
      <w:r>
        <w:rPr>
          <w:rFonts w:hAnsi="宋体" w:cs="宋体" w:hint="eastAsia"/>
          <w:sz w:val="28"/>
          <w:szCs w:val="28"/>
        </w:rPr>
        <w:t>）在存有可能泄漏可燃气体的地方，设置可燃气体检测设备。</w:t>
      </w:r>
    </w:p>
    <w:p w:rsidR="00CB1B6F" w:rsidRDefault="00A952FF">
      <w:pPr>
        <w:ind w:firstLineChars="200" w:firstLine="560"/>
        <w:rPr>
          <w:rFonts w:hAnsi="宋体" w:cs="宋体"/>
          <w:sz w:val="28"/>
          <w:szCs w:val="28"/>
        </w:rPr>
      </w:pPr>
      <w:r>
        <w:rPr>
          <w:rFonts w:hAnsi="宋体" w:cs="宋体" w:hint="eastAsia"/>
          <w:sz w:val="28"/>
          <w:szCs w:val="28"/>
        </w:rPr>
        <w:t>（</w:t>
      </w:r>
      <w:r>
        <w:rPr>
          <w:sz w:val="28"/>
          <w:szCs w:val="28"/>
        </w:rPr>
        <w:t>4</w:t>
      </w:r>
      <w:r>
        <w:rPr>
          <w:rFonts w:hAnsi="宋体" w:cs="宋体" w:hint="eastAsia"/>
          <w:sz w:val="28"/>
          <w:szCs w:val="28"/>
        </w:rPr>
        <w:t>）在有危险物质生产的车间或装置要加强工业通风，降低易燃易爆有毒危险物质在空气中的浓度。</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5</w:t>
      </w:r>
      <w:r>
        <w:rPr>
          <w:rFonts w:hAnsi="宋体" w:cs="宋体" w:hint="eastAsia"/>
          <w:sz w:val="28"/>
          <w:szCs w:val="28"/>
        </w:rPr>
        <w:t>）管道排放口均加装盲板，氯气、氢气和碱液管道上的取样点均为双阀设置，减少危险介质的泄露可能性。电解槽阴极出口管线和阳极出口管线上均设置双阀切断，且双阀之间设置排净阀接至相应的排放系统，这样的设置主要是基于：在电解槽单台停车状态下，通</w:t>
      </w:r>
      <w:r>
        <w:rPr>
          <w:rFonts w:hAnsi="宋体" w:cs="宋体" w:hint="eastAsia"/>
          <w:sz w:val="28"/>
          <w:szCs w:val="28"/>
        </w:rPr>
        <w:lastRenderedPageBreak/>
        <w:t>过对电解槽出口管线的双切断，防止其他运行中电解槽产生的氯气、氢气经总管反窜回停车的电解槽，同时，打开双阀间的排放阀，可保证即使出现阀门关断不严或内漏的情况，气体也可经排放阀排至相应的排放总管，由此起到双保险的作用，保证电解槽停车工况下也不会有气体的反窜。</w:t>
      </w:r>
    </w:p>
    <w:p w:rsidR="00CB1B6F" w:rsidRDefault="00A952FF">
      <w:pPr>
        <w:ind w:firstLineChars="200" w:firstLine="560"/>
        <w:rPr>
          <w:rFonts w:ascii="宋体" w:hAnsi="宋体" w:cs="宋体"/>
          <w:sz w:val="28"/>
          <w:szCs w:val="28"/>
        </w:rPr>
      </w:pPr>
      <w:r>
        <w:rPr>
          <w:rFonts w:hAnsi="宋体" w:cs="宋体" w:hint="eastAsia"/>
          <w:sz w:val="28"/>
          <w:szCs w:val="28"/>
        </w:rPr>
        <w:t>（</w:t>
      </w:r>
      <w:r>
        <w:rPr>
          <w:rFonts w:hAnsi="宋体" w:cs="宋体"/>
          <w:sz w:val="28"/>
          <w:szCs w:val="28"/>
        </w:rPr>
        <w:t>6</w:t>
      </w:r>
      <w:r>
        <w:rPr>
          <w:rFonts w:hAnsi="宋体" w:cs="宋体" w:hint="eastAsia"/>
          <w:sz w:val="28"/>
          <w:szCs w:val="28"/>
        </w:rPr>
        <w:t>）在管道材料选择</w:t>
      </w:r>
      <w:r>
        <w:rPr>
          <w:rFonts w:hAnsi="宋体" w:cs="宋体" w:hint="eastAsia"/>
          <w:sz w:val="28"/>
          <w:szCs w:val="28"/>
        </w:rPr>
        <w:t>上避免泄露的可能性：</w:t>
      </w:r>
      <w:r>
        <w:rPr>
          <w:rFonts w:ascii="宋体" w:hAnsi="宋体" w:cs="宋体" w:hint="eastAsia"/>
          <w:sz w:val="28"/>
          <w:szCs w:val="28"/>
        </w:rPr>
        <w:t>与</w:t>
      </w:r>
      <w:r>
        <w:rPr>
          <w:rFonts w:ascii="宋体" w:hAnsi="宋体" w:cs="宋体"/>
          <w:sz w:val="28"/>
          <w:szCs w:val="28"/>
        </w:rPr>
        <w:t>电解槽相连的</w:t>
      </w:r>
      <w:r>
        <w:rPr>
          <w:rFonts w:ascii="宋体" w:hAnsi="宋体" w:cs="宋体" w:hint="eastAsia"/>
          <w:sz w:val="28"/>
          <w:szCs w:val="28"/>
        </w:rPr>
        <w:t>阴极侧（主要介质为碱液、氢气）管道选用</w:t>
      </w:r>
      <w:r>
        <w:rPr>
          <w:rFonts w:ascii="宋体" w:hAnsi="宋体" w:cs="宋体"/>
          <w:sz w:val="28"/>
          <w:szCs w:val="28"/>
        </w:rPr>
        <w:t>06Cr25Ni20</w:t>
      </w:r>
      <w:r>
        <w:rPr>
          <w:rFonts w:ascii="宋体" w:hAnsi="宋体" w:cs="宋体" w:hint="eastAsia"/>
          <w:sz w:val="28"/>
          <w:szCs w:val="28"/>
        </w:rPr>
        <w:t>材质，该材质具有很好的抗氧化性、耐腐蚀性和耐高温性；与电解槽相连的阳极侧（主要介质为盐水、氯气）管道选用</w:t>
      </w:r>
      <w:r>
        <w:rPr>
          <w:rFonts w:ascii="宋体" w:hAnsi="宋体" w:cs="宋体"/>
          <w:sz w:val="28"/>
          <w:szCs w:val="28"/>
        </w:rPr>
        <w:t>TA2(</w:t>
      </w:r>
      <w:r>
        <w:rPr>
          <w:rFonts w:ascii="宋体" w:hAnsi="宋体" w:cs="宋体" w:hint="eastAsia"/>
          <w:sz w:val="28"/>
          <w:szCs w:val="28"/>
        </w:rPr>
        <w:t>钛</w:t>
      </w:r>
      <w:r>
        <w:rPr>
          <w:rFonts w:ascii="宋体" w:hAnsi="宋体" w:cs="宋体"/>
          <w:sz w:val="28"/>
          <w:szCs w:val="28"/>
        </w:rPr>
        <w:t>)</w:t>
      </w:r>
      <w:r>
        <w:rPr>
          <w:rFonts w:ascii="宋体" w:hAnsi="宋体" w:cs="宋体" w:hint="eastAsia"/>
          <w:sz w:val="28"/>
          <w:szCs w:val="28"/>
        </w:rPr>
        <w:t>材质，该材质具有良好的耐腐蚀性；危险介质的管道焊缝均采用</w:t>
      </w:r>
      <w:r>
        <w:rPr>
          <w:rFonts w:ascii="宋体" w:hAnsi="宋体" w:cs="宋体" w:hint="eastAsia"/>
          <w:sz w:val="28"/>
          <w:szCs w:val="28"/>
        </w:rPr>
        <w:t>100%</w:t>
      </w:r>
      <w:r>
        <w:rPr>
          <w:rFonts w:ascii="宋体" w:hAnsi="宋体" w:cs="宋体" w:hint="eastAsia"/>
          <w:sz w:val="28"/>
          <w:szCs w:val="28"/>
        </w:rPr>
        <w:t>射线检测；危险介质的管道垫片均采用</w:t>
      </w:r>
      <w:r>
        <w:rPr>
          <w:rFonts w:ascii="宋体" w:hAnsi="宋体" w:cs="宋体" w:hint="eastAsia"/>
          <w:sz w:val="28"/>
          <w:szCs w:val="28"/>
        </w:rPr>
        <w:t>RPTFE</w:t>
      </w:r>
      <w:r>
        <w:rPr>
          <w:rFonts w:ascii="宋体" w:hAnsi="宋体" w:cs="宋体" w:hint="eastAsia"/>
          <w:sz w:val="28"/>
          <w:szCs w:val="28"/>
        </w:rPr>
        <w:t>（改性四氟），具有较好的密封性和耐腐蚀性。</w:t>
      </w:r>
    </w:p>
    <w:p w:rsidR="00CB1B6F" w:rsidRDefault="00A952FF">
      <w:pPr>
        <w:ind w:firstLineChars="200" w:firstLine="560"/>
        <w:rPr>
          <w:rFonts w:hAnsi="宋体"/>
          <w:sz w:val="28"/>
          <w:szCs w:val="28"/>
        </w:rPr>
      </w:pPr>
      <w:r>
        <w:rPr>
          <w:rFonts w:ascii="宋体" w:hAnsi="宋体" w:cs="宋体" w:hint="eastAsia"/>
          <w:sz w:val="28"/>
          <w:szCs w:val="28"/>
        </w:rPr>
        <w:t>（</w:t>
      </w:r>
      <w:r>
        <w:rPr>
          <w:rFonts w:ascii="宋体" w:hAnsi="宋体" w:cs="宋体" w:hint="eastAsia"/>
          <w:sz w:val="28"/>
          <w:szCs w:val="28"/>
        </w:rPr>
        <w:t>7</w:t>
      </w:r>
      <w:r>
        <w:rPr>
          <w:rFonts w:ascii="宋体" w:hAnsi="宋体" w:cs="宋体" w:hint="eastAsia"/>
          <w:sz w:val="28"/>
          <w:szCs w:val="28"/>
        </w:rPr>
        <w:t>）在设备选型上避免泄露的可能性：</w:t>
      </w:r>
      <w:r>
        <w:rPr>
          <w:rFonts w:hAnsi="宋体" w:cs="宋体" w:hint="eastAsia"/>
          <w:sz w:val="28"/>
          <w:szCs w:val="28"/>
        </w:rPr>
        <w:t>项目中所需设备在原有生产线中均有同类设备，根据国内生产厂家的实践经验和公司的生产经验，在满足工艺要求的前提下全部选用</w:t>
      </w:r>
      <w:r>
        <w:rPr>
          <w:rFonts w:hAnsi="宋体" w:cs="宋体" w:hint="eastAsia"/>
          <w:sz w:val="28"/>
          <w:szCs w:val="28"/>
        </w:rPr>
        <w:t>已在氯碱生产中有成熟使用经验的设备材料。</w:t>
      </w:r>
    </w:p>
    <w:p w:rsidR="00CB1B6F" w:rsidRDefault="00A952FF">
      <w:pPr>
        <w:ind w:firstLineChars="200" w:firstLine="560"/>
        <w:rPr>
          <w:rFonts w:ascii="宋体" w:hAnsi="宋体" w:cs="宋体"/>
          <w:sz w:val="28"/>
          <w:szCs w:val="28"/>
        </w:rPr>
      </w:pPr>
      <w:r>
        <w:rPr>
          <w:rFonts w:ascii="宋体" w:hAnsi="宋体" w:cs="宋体" w:hint="eastAsia"/>
          <w:sz w:val="28"/>
          <w:szCs w:val="28"/>
        </w:rPr>
        <w:t>（</w:t>
      </w:r>
      <w:r>
        <w:rPr>
          <w:rFonts w:ascii="宋体" w:hAnsi="宋体" w:cs="宋体"/>
          <w:sz w:val="28"/>
          <w:szCs w:val="28"/>
        </w:rPr>
        <w:t>8</w:t>
      </w:r>
      <w:r>
        <w:rPr>
          <w:rFonts w:ascii="宋体" w:hAnsi="宋体" w:cs="宋体" w:hint="eastAsia"/>
          <w:sz w:val="28"/>
          <w:szCs w:val="28"/>
        </w:rPr>
        <w:t>）科学选择密封配件及介质：机泵均采用纯水作为密封介质，每台泵密封水进口处均设置过滤器与流量计用于保证水质和监测水流量，以确保泵的安全运行，避免泄露。</w:t>
      </w:r>
    </w:p>
    <w:p w:rsidR="00CB1B6F" w:rsidRDefault="00A952FF">
      <w:pPr>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9</w:t>
      </w:r>
      <w:r>
        <w:rPr>
          <w:rFonts w:ascii="宋体" w:hAnsi="宋体" w:cs="宋体" w:hint="eastAsia"/>
          <w:sz w:val="28"/>
          <w:szCs w:val="28"/>
        </w:rPr>
        <w:t>）在工艺操作上，针对阳极液排放槽与阴极液排放槽的设计均设有保护措施，避免气体泄露及储罐损坏造成的泄露：阳极液的放空管线接至废氯气总管，经废气风机抽气维持微负压状态，送至下游</w:t>
      </w:r>
      <w:r>
        <w:rPr>
          <w:rFonts w:ascii="宋体" w:hAnsi="宋体" w:cs="宋体" w:hint="eastAsia"/>
          <w:sz w:val="28"/>
          <w:szCs w:val="28"/>
        </w:rPr>
        <w:lastRenderedPageBreak/>
        <w:t>废气处理工序，避免泄露，同时，由于与各气相空间的连通，能保证阳极液排放槽即使在泵外送的情况下也能通过废气总管平衡气相空间的压力，保证储罐的安</w:t>
      </w:r>
      <w:r>
        <w:rPr>
          <w:rFonts w:ascii="宋体" w:hAnsi="宋体" w:cs="宋体" w:hint="eastAsia"/>
          <w:sz w:val="28"/>
          <w:szCs w:val="28"/>
        </w:rPr>
        <w:t>全，其设备设计压力考虑负压工况。阴极液排放槽的放空管接至电解槽的氢气放空总管，与大气联通，放空总管设置阻火器，阴极液排放槽设置氮气管线，在排放槽操作工况下进行连续充氮，保证储罐的安全。</w:t>
      </w:r>
    </w:p>
    <w:p w:rsidR="00CB1B6F" w:rsidRDefault="00A952FF">
      <w:pPr>
        <w:ind w:firstLineChars="200" w:firstLine="560"/>
        <w:rPr>
          <w:sz w:val="28"/>
          <w:szCs w:val="28"/>
        </w:rPr>
      </w:pPr>
      <w:r>
        <w:rPr>
          <w:sz w:val="28"/>
          <w:szCs w:val="28"/>
        </w:rPr>
        <w:t>2</w:t>
      </w:r>
      <w:r>
        <w:rPr>
          <w:rFonts w:hAnsi="宋体" w:cs="宋体" w:hint="eastAsia"/>
          <w:sz w:val="28"/>
          <w:szCs w:val="28"/>
        </w:rPr>
        <w:t>）防火、防爆措施</w:t>
      </w:r>
    </w:p>
    <w:p w:rsidR="00CB1B6F" w:rsidRDefault="00A952FF">
      <w:pPr>
        <w:ind w:firstLineChars="200" w:firstLine="560"/>
        <w:rPr>
          <w:rFonts w:hAnsi="宋体"/>
          <w:sz w:val="28"/>
          <w:szCs w:val="28"/>
        </w:rPr>
      </w:pPr>
      <w:r>
        <w:rPr>
          <w:rFonts w:hAnsi="宋体" w:cs="宋体" w:hint="eastAsia"/>
          <w:sz w:val="28"/>
          <w:szCs w:val="28"/>
        </w:rPr>
        <w:t>（</w:t>
      </w:r>
      <w:r>
        <w:rPr>
          <w:sz w:val="28"/>
          <w:szCs w:val="28"/>
        </w:rPr>
        <w:t>1</w:t>
      </w:r>
      <w:r>
        <w:rPr>
          <w:rFonts w:hAnsi="宋体" w:cs="宋体" w:hint="eastAsia"/>
          <w:sz w:val="28"/>
          <w:szCs w:val="28"/>
        </w:rPr>
        <w:t>）本项目内电解工段防火、防爆要求等级高，其火灾危险性为甲类。生产过程中如果氢发生泄漏，可能和空气形成爆炸性气体，设计中采用防爆电气设备。</w:t>
      </w:r>
    </w:p>
    <w:p w:rsidR="00CB1B6F" w:rsidRDefault="00A952FF">
      <w:pPr>
        <w:ind w:firstLineChars="200" w:firstLine="560"/>
        <w:rPr>
          <w:rFonts w:hAnsi="宋体"/>
          <w:sz w:val="28"/>
          <w:szCs w:val="28"/>
        </w:rPr>
      </w:pPr>
      <w:r>
        <w:rPr>
          <w:rFonts w:hAnsi="宋体" w:cs="宋体" w:hint="eastAsia"/>
          <w:sz w:val="28"/>
          <w:szCs w:val="28"/>
        </w:rPr>
        <w:t>（</w:t>
      </w:r>
      <w:r>
        <w:rPr>
          <w:rFonts w:hAnsi="宋体"/>
          <w:sz w:val="28"/>
          <w:szCs w:val="28"/>
        </w:rPr>
        <w:t>2</w:t>
      </w:r>
      <w:r>
        <w:rPr>
          <w:rFonts w:hAnsi="宋体" w:cs="宋体" w:hint="eastAsia"/>
          <w:sz w:val="28"/>
          <w:szCs w:val="28"/>
        </w:rPr>
        <w:t>）在电解工段设置氢气检测探头报警系统，有</w:t>
      </w:r>
      <w:r>
        <w:rPr>
          <w:rFonts w:hAnsi="宋体"/>
          <w:sz w:val="28"/>
          <w:szCs w:val="28"/>
        </w:rPr>
        <w:t>7</w:t>
      </w:r>
      <w:r>
        <w:rPr>
          <w:rFonts w:hAnsi="宋体" w:cs="宋体" w:hint="eastAsia"/>
          <w:sz w:val="28"/>
          <w:szCs w:val="28"/>
        </w:rPr>
        <w:t>套可燃气体检测器，并在电解厂房内设置防爆疏散楼梯。</w:t>
      </w:r>
    </w:p>
    <w:p w:rsidR="00CB1B6F" w:rsidRDefault="00A952FF">
      <w:pPr>
        <w:ind w:firstLineChars="200" w:firstLine="560"/>
        <w:rPr>
          <w:sz w:val="28"/>
          <w:szCs w:val="28"/>
        </w:rPr>
      </w:pPr>
      <w:r>
        <w:rPr>
          <w:rFonts w:hAnsi="宋体" w:cs="宋体" w:hint="eastAsia"/>
          <w:sz w:val="28"/>
          <w:szCs w:val="28"/>
        </w:rPr>
        <w:t>（</w:t>
      </w:r>
      <w:r>
        <w:rPr>
          <w:sz w:val="28"/>
          <w:szCs w:val="28"/>
        </w:rPr>
        <w:t>3</w:t>
      </w:r>
      <w:r>
        <w:rPr>
          <w:rFonts w:hAnsi="宋体" w:cs="宋体" w:hint="eastAsia"/>
          <w:sz w:val="28"/>
          <w:szCs w:val="28"/>
        </w:rPr>
        <w:t>）对生产过程中重要参数均设越限报警系统，自调系统在紧急状态下均</w:t>
      </w:r>
      <w:r>
        <w:rPr>
          <w:rFonts w:hAnsi="宋体" w:cs="宋体" w:hint="eastAsia"/>
          <w:sz w:val="28"/>
          <w:szCs w:val="28"/>
        </w:rPr>
        <w:t>可手动操作。对电解槽的操作参数如电流、电压差、进槽盐水及碱液流量、压差进行监控报警及联锁，防止由于电槽的异常操作工况导致的离子膜损害，避免由此引起的槽内氯气和氢气混合而可能产生的起火爆炸。</w:t>
      </w:r>
    </w:p>
    <w:p w:rsidR="00CB1B6F" w:rsidRDefault="00A952FF">
      <w:pPr>
        <w:ind w:firstLineChars="200" w:firstLine="560"/>
        <w:rPr>
          <w:rFonts w:hAnsi="宋体"/>
          <w:sz w:val="28"/>
          <w:szCs w:val="28"/>
        </w:rPr>
      </w:pPr>
      <w:r>
        <w:rPr>
          <w:rFonts w:hAnsi="宋体" w:cs="宋体" w:hint="eastAsia"/>
          <w:sz w:val="28"/>
          <w:szCs w:val="28"/>
        </w:rPr>
        <w:t>（</w:t>
      </w:r>
      <w:r>
        <w:rPr>
          <w:sz w:val="28"/>
          <w:szCs w:val="28"/>
        </w:rPr>
        <w:t>4</w:t>
      </w:r>
      <w:r>
        <w:rPr>
          <w:rFonts w:hAnsi="宋体" w:cs="宋体" w:hint="eastAsia"/>
          <w:sz w:val="28"/>
          <w:szCs w:val="28"/>
        </w:rPr>
        <w:t>）对在易发生易燃、易爆的区域的转动设备，选用防爆电机。</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5</w:t>
      </w:r>
      <w:r>
        <w:rPr>
          <w:rFonts w:hAnsi="宋体" w:cs="宋体" w:hint="eastAsia"/>
          <w:sz w:val="28"/>
          <w:szCs w:val="28"/>
        </w:rPr>
        <w:t>）电解槽阴极液侧的氢气管均设置有排放管集中至厂房外安全处高点排放，放空总管设置阻火器。</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6</w:t>
      </w:r>
      <w:r>
        <w:rPr>
          <w:rFonts w:hAnsi="宋体" w:cs="宋体" w:hint="eastAsia"/>
          <w:sz w:val="28"/>
          <w:szCs w:val="28"/>
        </w:rPr>
        <w:t>）电解槽阴极液侧、碱液循环槽和阴极液循环槽及所有氢气管道，均设置有停车充氮置换保护系统。</w:t>
      </w:r>
    </w:p>
    <w:p w:rsidR="00CB1B6F" w:rsidRDefault="00A952FF">
      <w:pPr>
        <w:ind w:firstLineChars="200" w:firstLine="560"/>
        <w:rPr>
          <w:rFonts w:hAnsi="宋体" w:cs="宋体"/>
          <w:sz w:val="28"/>
          <w:szCs w:val="28"/>
        </w:rPr>
      </w:pPr>
      <w:r>
        <w:rPr>
          <w:rFonts w:hAnsi="宋体" w:cs="宋体" w:hint="eastAsia"/>
          <w:sz w:val="28"/>
          <w:szCs w:val="28"/>
        </w:rPr>
        <w:lastRenderedPageBreak/>
        <w:t>（</w:t>
      </w:r>
      <w:r>
        <w:rPr>
          <w:rFonts w:hAnsi="宋体" w:cs="宋体" w:hint="eastAsia"/>
          <w:sz w:val="28"/>
          <w:szCs w:val="28"/>
        </w:rPr>
        <w:t>7</w:t>
      </w:r>
      <w:r>
        <w:rPr>
          <w:rFonts w:hAnsi="宋体" w:cs="宋体" w:hint="eastAsia"/>
          <w:sz w:val="28"/>
          <w:szCs w:val="28"/>
        </w:rPr>
        <w:t>）氢气总管设置超压排放保护措施：设置氢气烟囱用于氢气总管泄压。氢气烟囱设置液封，当氢气总管超压时可首先破液封，从烟囱排放，达到泄压的目的；若氢气总管继续超压，则联锁开启氢气排放管上的调节阀，通过调节阀泄压至氢气烟囱，且氢气烟囱设置有阻火器、蒸汽管线及氮气管线，用以迅速灭火。氢气烟囱排放至高点，满足排放安全要求。</w:t>
      </w:r>
    </w:p>
    <w:p w:rsidR="00CB1B6F" w:rsidRDefault="00A952FF">
      <w:pPr>
        <w:ind w:firstLineChars="200" w:firstLine="560"/>
        <w:rPr>
          <w:sz w:val="28"/>
          <w:szCs w:val="28"/>
        </w:rPr>
      </w:pPr>
      <w:r>
        <w:rPr>
          <w:sz w:val="28"/>
          <w:szCs w:val="28"/>
        </w:rPr>
        <w:t>3</w:t>
      </w:r>
      <w:r>
        <w:rPr>
          <w:rFonts w:hAnsi="宋体" w:cs="宋体" w:hint="eastAsia"/>
          <w:sz w:val="28"/>
          <w:szCs w:val="28"/>
        </w:rPr>
        <w:t>）防尘</w:t>
      </w:r>
    </w:p>
    <w:p w:rsidR="00CB1B6F" w:rsidRDefault="00A952FF">
      <w:pPr>
        <w:ind w:firstLineChars="200" w:firstLine="560"/>
        <w:rPr>
          <w:sz w:val="28"/>
          <w:szCs w:val="28"/>
        </w:rPr>
      </w:pPr>
      <w:r>
        <w:rPr>
          <w:rFonts w:hAnsi="宋体" w:cs="宋体" w:hint="eastAsia"/>
          <w:sz w:val="28"/>
          <w:szCs w:val="28"/>
        </w:rPr>
        <w:t>本次项目不涉及粉尘</w:t>
      </w:r>
    </w:p>
    <w:p w:rsidR="00CB1B6F" w:rsidRDefault="00A952FF">
      <w:pPr>
        <w:ind w:firstLineChars="200" w:firstLine="560"/>
        <w:rPr>
          <w:sz w:val="28"/>
          <w:szCs w:val="28"/>
        </w:rPr>
      </w:pPr>
      <w:r>
        <w:rPr>
          <w:sz w:val="28"/>
          <w:szCs w:val="28"/>
        </w:rPr>
        <w:t>4</w:t>
      </w:r>
      <w:r>
        <w:rPr>
          <w:rFonts w:hAnsi="宋体" w:cs="宋体" w:hint="eastAsia"/>
          <w:sz w:val="28"/>
          <w:szCs w:val="28"/>
        </w:rPr>
        <w:t>）防毒</w:t>
      </w:r>
    </w:p>
    <w:p w:rsidR="00CB1B6F" w:rsidRDefault="00A952FF">
      <w:pPr>
        <w:ind w:firstLineChars="200" w:firstLine="560"/>
        <w:rPr>
          <w:sz w:val="28"/>
          <w:szCs w:val="28"/>
        </w:rPr>
      </w:pPr>
      <w:r>
        <w:rPr>
          <w:rFonts w:hAnsi="宋体" w:cs="宋体" w:hint="eastAsia"/>
          <w:sz w:val="28"/>
          <w:szCs w:val="28"/>
        </w:rPr>
        <w:t>（</w:t>
      </w:r>
      <w:r>
        <w:rPr>
          <w:sz w:val="28"/>
          <w:szCs w:val="28"/>
        </w:rPr>
        <w:t>1</w:t>
      </w:r>
      <w:r>
        <w:rPr>
          <w:rFonts w:hAnsi="宋体" w:cs="宋体" w:hint="eastAsia"/>
          <w:sz w:val="28"/>
          <w:szCs w:val="28"/>
        </w:rPr>
        <w:t>）生产过程中采用机械化、自动化、连续化，不仅减轻了工人的劳动强度，而且减少了工人接触有毒物料的机会。</w:t>
      </w:r>
    </w:p>
    <w:p w:rsidR="00CB1B6F" w:rsidRDefault="00A952FF">
      <w:pPr>
        <w:ind w:firstLineChars="200" w:firstLine="560"/>
        <w:rPr>
          <w:sz w:val="28"/>
          <w:szCs w:val="28"/>
        </w:rPr>
      </w:pPr>
      <w:r>
        <w:rPr>
          <w:rFonts w:hAnsi="宋体" w:cs="宋体" w:hint="eastAsia"/>
          <w:sz w:val="28"/>
          <w:szCs w:val="28"/>
        </w:rPr>
        <w:t>（</w:t>
      </w:r>
      <w:r>
        <w:rPr>
          <w:sz w:val="28"/>
          <w:szCs w:val="28"/>
        </w:rPr>
        <w:t>2</w:t>
      </w:r>
      <w:r>
        <w:rPr>
          <w:rFonts w:hAnsi="宋体" w:cs="宋体" w:hint="eastAsia"/>
          <w:sz w:val="28"/>
          <w:szCs w:val="28"/>
        </w:rPr>
        <w:t>）生产系统密闭化、管道化、防止跑冒滴漏，减少</w:t>
      </w:r>
      <w:r>
        <w:rPr>
          <w:rFonts w:hAnsi="宋体" w:cs="宋体" w:hint="eastAsia"/>
          <w:sz w:val="28"/>
          <w:szCs w:val="28"/>
        </w:rPr>
        <w:t>有毒物料逸出，对可能逸出有害物质的生产场所如加料、采样和装卸物料等生产岗位采取通风措施，及时排除有毒有害气体，保证生产环境中的有害气体浓度不超过《工作场所有害因素职业接触限值第</w:t>
      </w:r>
      <w:r>
        <w:rPr>
          <w:sz w:val="28"/>
          <w:szCs w:val="28"/>
        </w:rPr>
        <w:t>1</w:t>
      </w:r>
      <w:r>
        <w:rPr>
          <w:rFonts w:hAnsi="宋体" w:cs="宋体" w:hint="eastAsia"/>
          <w:sz w:val="28"/>
          <w:szCs w:val="28"/>
        </w:rPr>
        <w:t>部分化学有害因素</w:t>
      </w:r>
      <w:r>
        <w:rPr>
          <w:sz w:val="28"/>
          <w:szCs w:val="28"/>
        </w:rPr>
        <w:t>GBZ 2.1-2007</w:t>
      </w:r>
      <w:r>
        <w:rPr>
          <w:rFonts w:hAnsi="宋体" w:cs="宋体" w:hint="eastAsia"/>
          <w:sz w:val="28"/>
          <w:szCs w:val="28"/>
        </w:rPr>
        <w:t>》中规定的最高浓度。</w:t>
      </w:r>
    </w:p>
    <w:p w:rsidR="00CB1B6F" w:rsidRDefault="00A952FF">
      <w:pPr>
        <w:ind w:firstLineChars="200" w:firstLine="560"/>
        <w:rPr>
          <w:sz w:val="28"/>
          <w:szCs w:val="28"/>
        </w:rPr>
      </w:pPr>
      <w:r>
        <w:rPr>
          <w:rFonts w:hAnsi="宋体" w:cs="宋体" w:hint="eastAsia"/>
          <w:sz w:val="28"/>
          <w:szCs w:val="28"/>
        </w:rPr>
        <w:t>（</w:t>
      </w:r>
      <w:r>
        <w:rPr>
          <w:sz w:val="28"/>
          <w:szCs w:val="28"/>
        </w:rPr>
        <w:t>3</w:t>
      </w:r>
      <w:r>
        <w:rPr>
          <w:rFonts w:hAnsi="宋体" w:cs="宋体" w:hint="eastAsia"/>
          <w:sz w:val="28"/>
          <w:szCs w:val="28"/>
        </w:rPr>
        <w:t>）对可能泄漏有害介质的设备和管道尽量采用露天布置，有利于有毒气体的扩散。</w:t>
      </w:r>
    </w:p>
    <w:p w:rsidR="00CB1B6F" w:rsidRDefault="00A952FF">
      <w:pPr>
        <w:ind w:firstLineChars="200" w:firstLine="560"/>
        <w:rPr>
          <w:sz w:val="28"/>
          <w:szCs w:val="28"/>
        </w:rPr>
      </w:pPr>
      <w:r>
        <w:rPr>
          <w:rFonts w:hAnsi="宋体" w:cs="宋体" w:hint="eastAsia"/>
          <w:sz w:val="28"/>
          <w:szCs w:val="28"/>
        </w:rPr>
        <w:t>（</w:t>
      </w:r>
      <w:r>
        <w:rPr>
          <w:sz w:val="28"/>
          <w:szCs w:val="28"/>
        </w:rPr>
        <w:t>4</w:t>
      </w:r>
      <w:r>
        <w:rPr>
          <w:rFonts w:hAnsi="宋体" w:cs="宋体" w:hint="eastAsia"/>
          <w:sz w:val="28"/>
          <w:szCs w:val="28"/>
        </w:rPr>
        <w:t>）选用先进可靠的机泵、阀门、管道、管件，加强维护与管理，严禁跑、冒、滴、漏现象发生。</w:t>
      </w:r>
    </w:p>
    <w:p w:rsidR="00CB1B6F" w:rsidRDefault="00A952FF">
      <w:pPr>
        <w:ind w:firstLineChars="200" w:firstLine="560"/>
        <w:rPr>
          <w:sz w:val="28"/>
          <w:szCs w:val="28"/>
        </w:rPr>
      </w:pPr>
      <w:r>
        <w:rPr>
          <w:rFonts w:hAnsi="宋体" w:cs="宋体" w:hint="eastAsia"/>
          <w:sz w:val="28"/>
          <w:szCs w:val="28"/>
        </w:rPr>
        <w:t>（</w:t>
      </w:r>
      <w:r>
        <w:rPr>
          <w:sz w:val="28"/>
          <w:szCs w:val="28"/>
        </w:rPr>
        <w:t>5</w:t>
      </w:r>
      <w:r>
        <w:rPr>
          <w:rFonts w:hAnsi="宋体" w:cs="宋体" w:hint="eastAsia"/>
          <w:sz w:val="28"/>
          <w:szCs w:val="28"/>
        </w:rPr>
        <w:t>）采用</w:t>
      </w:r>
      <w:r>
        <w:rPr>
          <w:rFonts w:hAnsi="宋体"/>
          <w:sz w:val="28"/>
          <w:szCs w:val="28"/>
        </w:rPr>
        <w:t>DCS</w:t>
      </w:r>
      <w:r>
        <w:rPr>
          <w:rFonts w:hAnsi="宋体" w:cs="宋体" w:hint="eastAsia"/>
          <w:sz w:val="28"/>
          <w:szCs w:val="28"/>
        </w:rPr>
        <w:t>集中控制，设置集中控制室、工人操作值班室、分析化验室，与工艺生产设备隔离，工人除在生产现场巡回检查外，</w:t>
      </w:r>
      <w:r>
        <w:rPr>
          <w:rFonts w:hAnsi="宋体" w:cs="宋体" w:hint="eastAsia"/>
          <w:sz w:val="28"/>
          <w:szCs w:val="28"/>
        </w:rPr>
        <w:lastRenderedPageBreak/>
        <w:t>可在操作室内停留，以改善工人的劳动条件。</w:t>
      </w:r>
    </w:p>
    <w:p w:rsidR="00CB1B6F" w:rsidRDefault="00A952FF">
      <w:pPr>
        <w:ind w:firstLineChars="200" w:firstLine="560"/>
        <w:rPr>
          <w:sz w:val="28"/>
          <w:szCs w:val="28"/>
        </w:rPr>
      </w:pPr>
      <w:r>
        <w:rPr>
          <w:rFonts w:hAnsi="宋体" w:cs="宋体" w:hint="eastAsia"/>
          <w:sz w:val="28"/>
          <w:szCs w:val="28"/>
        </w:rPr>
        <w:t>（</w:t>
      </w:r>
      <w:r>
        <w:rPr>
          <w:sz w:val="28"/>
          <w:szCs w:val="28"/>
        </w:rPr>
        <w:t>6</w:t>
      </w:r>
      <w:r>
        <w:rPr>
          <w:rFonts w:hAnsi="宋体" w:cs="宋体" w:hint="eastAsia"/>
          <w:sz w:val="28"/>
          <w:szCs w:val="28"/>
        </w:rPr>
        <w:t>）加强操作工人防护措施，从事有毒有害介质作业的工人上岗时应穿戴工作服、安全帽、防护眼镜和胶皮手套，进入高浓度作业区时应戴防毒面具，车间常备救护用具及药品。</w:t>
      </w:r>
    </w:p>
    <w:p w:rsidR="00CB1B6F" w:rsidRDefault="00A952FF">
      <w:pPr>
        <w:ind w:firstLineChars="200" w:firstLine="560"/>
        <w:rPr>
          <w:rFonts w:hAnsi="宋体" w:cs="宋体"/>
          <w:sz w:val="28"/>
          <w:szCs w:val="28"/>
        </w:rPr>
      </w:pPr>
      <w:r>
        <w:rPr>
          <w:rFonts w:hAnsi="宋体" w:cs="宋体" w:hint="eastAsia"/>
          <w:sz w:val="28"/>
          <w:szCs w:val="28"/>
        </w:rPr>
        <w:t>（</w:t>
      </w:r>
      <w:r>
        <w:rPr>
          <w:sz w:val="28"/>
          <w:szCs w:val="28"/>
        </w:rPr>
        <w:t>7</w:t>
      </w:r>
      <w:r>
        <w:rPr>
          <w:rFonts w:hAnsi="宋体" w:cs="宋体" w:hint="eastAsia"/>
          <w:sz w:val="28"/>
          <w:szCs w:val="28"/>
        </w:rPr>
        <w:t>）为了防止氯气等有害气体对人体的危害，设计中采取切实有效的措施防止有害气体外逸，原电解装置设</w:t>
      </w:r>
      <w:r>
        <w:rPr>
          <w:sz w:val="28"/>
          <w:szCs w:val="28"/>
        </w:rPr>
        <w:t>7</w:t>
      </w:r>
      <w:r>
        <w:rPr>
          <w:rFonts w:hAnsi="宋体" w:cs="宋体" w:hint="eastAsia"/>
          <w:sz w:val="28"/>
          <w:szCs w:val="28"/>
        </w:rPr>
        <w:t>个有毒气体报警仪，</w:t>
      </w:r>
      <w:r>
        <w:rPr>
          <w:sz w:val="28"/>
          <w:szCs w:val="28"/>
        </w:rPr>
        <w:t>3</w:t>
      </w:r>
      <w:r>
        <w:rPr>
          <w:rFonts w:hAnsi="宋体" w:cs="宋体" w:hint="eastAsia"/>
          <w:sz w:val="28"/>
          <w:szCs w:val="28"/>
        </w:rPr>
        <w:t>个可燃气体报警仪。新增</w:t>
      </w:r>
      <w:r>
        <w:rPr>
          <w:rFonts w:hAnsi="宋体"/>
          <w:sz w:val="28"/>
          <w:szCs w:val="28"/>
        </w:rPr>
        <w:t>4</w:t>
      </w:r>
      <w:r>
        <w:rPr>
          <w:rFonts w:hAnsi="宋体" w:cs="宋体" w:hint="eastAsia"/>
          <w:sz w:val="28"/>
          <w:szCs w:val="28"/>
        </w:rPr>
        <w:t>个有毒气体报警仪，及</w:t>
      </w:r>
      <w:r>
        <w:rPr>
          <w:rFonts w:hAnsi="宋体"/>
          <w:sz w:val="28"/>
          <w:szCs w:val="28"/>
        </w:rPr>
        <w:t>4</w:t>
      </w:r>
      <w:r>
        <w:rPr>
          <w:rFonts w:hAnsi="宋体" w:cs="宋体" w:hint="eastAsia"/>
          <w:sz w:val="28"/>
          <w:szCs w:val="28"/>
        </w:rPr>
        <w:t>个可燃气体报警仪，采用敞开式或框架式厂房，以</w:t>
      </w:r>
      <w:r>
        <w:rPr>
          <w:rFonts w:hAnsi="宋体" w:cs="宋体" w:hint="eastAsia"/>
          <w:sz w:val="28"/>
          <w:szCs w:val="28"/>
        </w:rPr>
        <w:t>保证良好的通风。在电解厂房里设置抽微负压软管接口，将可能发生的泄漏氯气抽入已有的废气处理系统进行碱液吸收处理，达标排放。</w:t>
      </w:r>
    </w:p>
    <w:p w:rsidR="00CB1B6F" w:rsidRDefault="00A952FF">
      <w:pPr>
        <w:ind w:firstLineChars="200" w:firstLine="560"/>
        <w:rPr>
          <w:sz w:val="28"/>
          <w:szCs w:val="28"/>
        </w:rPr>
      </w:pPr>
      <w:r>
        <w:rPr>
          <w:rFonts w:hAnsi="宋体" w:cs="宋体" w:hint="eastAsia"/>
          <w:sz w:val="28"/>
          <w:szCs w:val="28"/>
        </w:rPr>
        <w:t>（</w:t>
      </w:r>
      <w:r>
        <w:rPr>
          <w:rFonts w:hAnsi="宋体" w:cs="宋体" w:hint="eastAsia"/>
          <w:sz w:val="28"/>
          <w:szCs w:val="28"/>
        </w:rPr>
        <w:t>8</w:t>
      </w:r>
      <w:r>
        <w:rPr>
          <w:rFonts w:hAnsi="宋体" w:cs="宋体" w:hint="eastAsia"/>
          <w:sz w:val="28"/>
          <w:szCs w:val="28"/>
        </w:rPr>
        <w:t>）电解厂房内所有废氯气及事故氯气均为密闭系统排放，经管道收集至工厂现有的废气处理进行碱液吸收处理后达标排放。</w:t>
      </w:r>
    </w:p>
    <w:p w:rsidR="00CB1B6F" w:rsidRDefault="00A952FF">
      <w:pPr>
        <w:ind w:firstLineChars="200" w:firstLine="560"/>
        <w:rPr>
          <w:sz w:val="28"/>
          <w:szCs w:val="28"/>
        </w:rPr>
      </w:pPr>
      <w:r>
        <w:rPr>
          <w:sz w:val="28"/>
          <w:szCs w:val="28"/>
        </w:rPr>
        <w:t>5</w:t>
      </w:r>
      <w:r>
        <w:rPr>
          <w:rFonts w:hAnsi="宋体" w:cs="宋体" w:hint="eastAsia"/>
          <w:sz w:val="28"/>
          <w:szCs w:val="28"/>
        </w:rPr>
        <w:t>）防腐蚀</w:t>
      </w:r>
    </w:p>
    <w:p w:rsidR="00CB1B6F" w:rsidRDefault="00A952FF">
      <w:pPr>
        <w:ind w:firstLineChars="200" w:firstLine="560"/>
        <w:rPr>
          <w:sz w:val="28"/>
          <w:szCs w:val="28"/>
        </w:rPr>
      </w:pPr>
      <w:r>
        <w:rPr>
          <w:rFonts w:hAnsi="宋体" w:cs="宋体" w:hint="eastAsia"/>
          <w:sz w:val="28"/>
          <w:szCs w:val="28"/>
        </w:rPr>
        <w:t>（</w:t>
      </w:r>
      <w:r>
        <w:rPr>
          <w:sz w:val="28"/>
          <w:szCs w:val="28"/>
        </w:rPr>
        <w:t>1</w:t>
      </w:r>
      <w:r>
        <w:rPr>
          <w:rFonts w:hAnsi="宋体" w:cs="宋体" w:hint="eastAsia"/>
          <w:sz w:val="28"/>
          <w:szCs w:val="28"/>
        </w:rPr>
        <w:t>）盐酸、硫酸、氢氧化钠等均具有强腐蚀性，相关的设备、管道选用耐腐蚀材料。对有防腐蚀要求的平台、地坪，采用相应的耐腐蚀材料。对梯子、栏杆应加强检查、维修，防止因腐蚀而发生意外事故。</w:t>
      </w:r>
    </w:p>
    <w:p w:rsidR="00CB1B6F" w:rsidRDefault="00A952FF">
      <w:pPr>
        <w:ind w:firstLineChars="200" w:firstLine="560"/>
        <w:rPr>
          <w:rFonts w:hAnsi="宋体" w:cs="宋体"/>
          <w:sz w:val="28"/>
          <w:szCs w:val="28"/>
        </w:rPr>
      </w:pPr>
      <w:r>
        <w:rPr>
          <w:rFonts w:hAnsi="宋体" w:cs="宋体" w:hint="eastAsia"/>
          <w:sz w:val="28"/>
          <w:szCs w:val="28"/>
        </w:rPr>
        <w:t>（</w:t>
      </w:r>
      <w:r>
        <w:rPr>
          <w:sz w:val="28"/>
          <w:szCs w:val="28"/>
        </w:rPr>
        <w:t>2</w:t>
      </w:r>
      <w:r>
        <w:rPr>
          <w:rFonts w:hAnsi="宋体" w:cs="宋体" w:hint="eastAsia"/>
          <w:sz w:val="28"/>
          <w:szCs w:val="28"/>
        </w:rPr>
        <w:t>）防止盐酸、硫酸对人体的灼伤和毒害。在电解工段、液氯工段等部位设置事故淋浴和</w:t>
      </w:r>
      <w:r>
        <w:rPr>
          <w:rFonts w:hAnsi="宋体" w:cs="宋体" w:hint="eastAsia"/>
          <w:sz w:val="28"/>
          <w:szCs w:val="28"/>
        </w:rPr>
        <w:t>洗眼器、防毒面具，万一以上物料泄漏，喷射伤人时可及时应急冲洗处理。</w:t>
      </w:r>
    </w:p>
    <w:p w:rsidR="00CB1B6F" w:rsidRDefault="00A952FF">
      <w:pPr>
        <w:ind w:firstLineChars="200" w:firstLine="560"/>
        <w:rPr>
          <w:rFonts w:hAnsi="宋体"/>
          <w:sz w:val="28"/>
          <w:szCs w:val="28"/>
        </w:rPr>
      </w:pPr>
      <w:r>
        <w:rPr>
          <w:rFonts w:hAnsi="宋体" w:cs="宋体" w:hint="eastAsia"/>
          <w:sz w:val="28"/>
          <w:szCs w:val="28"/>
        </w:rPr>
        <w:t>（</w:t>
      </w:r>
      <w:r>
        <w:rPr>
          <w:rFonts w:hAnsi="宋体" w:cs="宋体" w:hint="eastAsia"/>
          <w:sz w:val="28"/>
          <w:szCs w:val="28"/>
        </w:rPr>
        <w:t>3</w:t>
      </w:r>
      <w:r>
        <w:rPr>
          <w:rFonts w:hAnsi="宋体" w:cs="宋体" w:hint="eastAsia"/>
          <w:sz w:val="28"/>
          <w:szCs w:val="28"/>
        </w:rPr>
        <w:t>）电解槽设置有</w:t>
      </w:r>
      <w:r>
        <w:rPr>
          <w:rFonts w:hAnsi="宋体" w:cs="宋体"/>
          <w:sz w:val="28"/>
          <w:szCs w:val="28"/>
        </w:rPr>
        <w:t>中间断路器</w:t>
      </w:r>
      <w:r>
        <w:rPr>
          <w:rFonts w:hAnsi="宋体" w:cs="宋体" w:hint="eastAsia"/>
          <w:sz w:val="28"/>
          <w:szCs w:val="28"/>
        </w:rPr>
        <w:t>（</w:t>
      </w:r>
      <w:r>
        <w:rPr>
          <w:rFonts w:hAnsi="宋体" w:cs="宋体" w:hint="eastAsia"/>
          <w:sz w:val="28"/>
          <w:szCs w:val="28"/>
        </w:rPr>
        <w:t>C-DCDS</w:t>
      </w:r>
      <w:r>
        <w:rPr>
          <w:rFonts w:hAnsi="宋体" w:cs="宋体"/>
          <w:sz w:val="28"/>
          <w:szCs w:val="28"/>
        </w:rPr>
        <w:t>）在电槽停车置换时</w:t>
      </w:r>
      <w:r>
        <w:rPr>
          <w:rFonts w:hAnsi="宋体" w:cs="宋体" w:hint="eastAsia"/>
          <w:sz w:val="28"/>
          <w:szCs w:val="28"/>
        </w:rPr>
        <w:t>，保护阴极电极涂层不被腐蚀。</w:t>
      </w:r>
    </w:p>
    <w:p w:rsidR="00CB1B6F" w:rsidRDefault="00A952FF">
      <w:pPr>
        <w:pStyle w:val="3"/>
        <w:spacing w:before="0" w:after="0" w:line="240" w:lineRule="auto"/>
        <w:rPr>
          <w:rFonts w:ascii="黑体" w:eastAsia="黑体" w:cs="黑体"/>
          <w:b w:val="0"/>
          <w:bCs w:val="0"/>
          <w:sz w:val="28"/>
          <w:szCs w:val="28"/>
        </w:rPr>
      </w:pPr>
      <w:bookmarkStart w:id="73" w:name="_Toc6254"/>
      <w:bookmarkStart w:id="74" w:name="_Toc28441"/>
      <w:r>
        <w:rPr>
          <w:rFonts w:ascii="黑体" w:eastAsia="黑体" w:cs="黑体"/>
          <w:b w:val="0"/>
          <w:bCs w:val="0"/>
          <w:sz w:val="28"/>
          <w:szCs w:val="28"/>
        </w:rPr>
        <w:lastRenderedPageBreak/>
        <w:t xml:space="preserve">4.1.2 </w:t>
      </w:r>
      <w:r>
        <w:rPr>
          <w:rFonts w:ascii="黑体" w:eastAsia="黑体" w:cs="黑体" w:hint="eastAsia"/>
          <w:b w:val="0"/>
          <w:bCs w:val="0"/>
          <w:sz w:val="28"/>
          <w:szCs w:val="28"/>
        </w:rPr>
        <w:t>本项目的关键控制点和关键控制要素以及安全控制措施</w:t>
      </w:r>
      <w:bookmarkEnd w:id="73"/>
      <w:bookmarkEnd w:id="74"/>
    </w:p>
    <w:p w:rsidR="00CB1B6F" w:rsidRDefault="00A952FF">
      <w:pPr>
        <w:tabs>
          <w:tab w:val="left" w:pos="860"/>
        </w:tabs>
        <w:adjustRightInd w:val="0"/>
        <w:spacing w:line="500" w:lineRule="exact"/>
        <w:ind w:firstLineChars="200" w:firstLine="560"/>
        <w:jc w:val="left"/>
        <w:rPr>
          <w:kern w:val="0"/>
          <w:sz w:val="28"/>
          <w:szCs w:val="28"/>
        </w:rPr>
      </w:pPr>
      <w:r>
        <w:rPr>
          <w:rFonts w:cs="宋体" w:hint="eastAsia"/>
          <w:kern w:val="0"/>
          <w:sz w:val="28"/>
          <w:szCs w:val="28"/>
        </w:rPr>
        <w:t>本项目的关键控制点和关键控制要素以及安全控制措施详见表</w:t>
      </w:r>
      <w:r>
        <w:rPr>
          <w:kern w:val="0"/>
          <w:sz w:val="28"/>
          <w:szCs w:val="28"/>
        </w:rPr>
        <w:t>4.1-1</w:t>
      </w:r>
      <w:r>
        <w:rPr>
          <w:rFonts w:cs="宋体" w:hint="eastAsia"/>
          <w:kern w:val="0"/>
          <w:sz w:val="28"/>
          <w:szCs w:val="28"/>
        </w:rPr>
        <w:t>。</w:t>
      </w:r>
    </w:p>
    <w:tbl>
      <w:tblPr>
        <w:tblpPr w:leftFromText="180" w:rightFromText="180" w:vertAnchor="text" w:horzAnchor="page" w:tblpXSpec="center" w:tblpY="538"/>
        <w:tblOverlap w:val="neve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1"/>
        <w:gridCol w:w="1538"/>
        <w:gridCol w:w="1419"/>
        <w:gridCol w:w="4078"/>
        <w:gridCol w:w="820"/>
      </w:tblGrid>
      <w:tr w:rsidR="00CB1B6F">
        <w:trPr>
          <w:tblHeader/>
        </w:trPr>
        <w:tc>
          <w:tcPr>
            <w:tcW w:w="441"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序号</w:t>
            </w:r>
          </w:p>
        </w:tc>
        <w:tc>
          <w:tcPr>
            <w:tcW w:w="1538"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关键控制点</w:t>
            </w:r>
          </w:p>
        </w:tc>
        <w:tc>
          <w:tcPr>
            <w:tcW w:w="1419"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关键控制要素</w:t>
            </w:r>
          </w:p>
        </w:tc>
        <w:tc>
          <w:tcPr>
            <w:tcW w:w="4078"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相应安全对策措施</w:t>
            </w:r>
          </w:p>
        </w:tc>
        <w:tc>
          <w:tcPr>
            <w:tcW w:w="820"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设计符合性</w:t>
            </w:r>
          </w:p>
        </w:tc>
      </w:tr>
      <w:tr w:rsidR="00CB1B6F">
        <w:tc>
          <w:tcPr>
            <w:tcW w:w="441" w:type="dxa"/>
            <w:vAlign w:val="center"/>
          </w:tcPr>
          <w:p w:rsidR="00CB1B6F" w:rsidRDefault="00CB1B6F">
            <w:pPr>
              <w:widowControl/>
              <w:jc w:val="left"/>
              <w:textAlignment w:val="center"/>
              <w:rPr>
                <w:rFonts w:ascii="宋体" w:hAnsi="宋体" w:cs="宋体"/>
                <w:kern w:val="0"/>
                <w:sz w:val="20"/>
                <w:szCs w:val="20"/>
              </w:rPr>
            </w:pPr>
          </w:p>
        </w:tc>
        <w:tc>
          <w:tcPr>
            <w:tcW w:w="153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w:t>
            </w:r>
            <w:r>
              <w:rPr>
                <w:rFonts w:ascii="宋体" w:hAnsi="宋体" w:cs="宋体"/>
                <w:kern w:val="0"/>
                <w:sz w:val="20"/>
                <w:szCs w:val="20"/>
              </w:rPr>
              <w:t>2R-230ABCD)</w:t>
            </w:r>
          </w:p>
        </w:tc>
        <w:tc>
          <w:tcPr>
            <w:tcW w:w="141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流量、电压差、压力</w:t>
            </w:r>
          </w:p>
        </w:tc>
        <w:tc>
          <w:tcPr>
            <w:tcW w:w="407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进料管线上设置流量显示控制并与电解槽、整流变联锁</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出料管线上设置压力显示、报警，且设置压差显示、报警，并与电解槽、整流变联锁</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设置电压差显示报警，并与电解槽、整流变联锁</w:t>
            </w:r>
          </w:p>
        </w:tc>
        <w:tc>
          <w:tcPr>
            <w:tcW w:w="82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441" w:type="dxa"/>
            <w:vAlign w:val="center"/>
          </w:tcPr>
          <w:p w:rsidR="00CB1B6F" w:rsidRDefault="00CB1B6F">
            <w:pPr>
              <w:widowControl/>
              <w:jc w:val="left"/>
              <w:textAlignment w:val="center"/>
              <w:rPr>
                <w:rFonts w:ascii="宋体" w:hAnsi="宋体" w:cs="宋体"/>
                <w:kern w:val="0"/>
                <w:sz w:val="20"/>
                <w:szCs w:val="20"/>
              </w:rPr>
            </w:pPr>
          </w:p>
        </w:tc>
        <w:tc>
          <w:tcPr>
            <w:tcW w:w="153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淡盐水受槽</w:t>
            </w:r>
            <w:r>
              <w:rPr>
                <w:rFonts w:ascii="宋体" w:hAnsi="宋体" w:cs="宋体"/>
                <w:kern w:val="0"/>
                <w:sz w:val="20"/>
                <w:szCs w:val="20"/>
              </w:rPr>
              <w:t>(2D-260)</w:t>
            </w:r>
          </w:p>
        </w:tc>
        <w:tc>
          <w:tcPr>
            <w:tcW w:w="141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温度、液位、压力、流量</w:t>
            </w:r>
          </w:p>
        </w:tc>
        <w:tc>
          <w:tcPr>
            <w:tcW w:w="407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设置温度显示</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设置高低液位报警、高高液位与电解槽、整流变联锁联锁；</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设置压力平衡自动调节系统</w:t>
            </w:r>
            <w:r>
              <w:rPr>
                <w:rFonts w:ascii="宋体" w:hAnsi="宋体" w:cs="宋体"/>
                <w:kern w:val="0"/>
                <w:sz w:val="20"/>
                <w:szCs w:val="20"/>
              </w:rPr>
              <w:t>(</w:t>
            </w:r>
            <w:r>
              <w:rPr>
                <w:rFonts w:ascii="宋体" w:hAnsi="宋体" w:cs="宋体" w:hint="eastAsia"/>
                <w:kern w:val="0"/>
                <w:sz w:val="20"/>
                <w:szCs w:val="20"/>
              </w:rPr>
              <w:t>即排气压力调节</w:t>
            </w:r>
            <w:r>
              <w:rPr>
                <w:rFonts w:ascii="宋体" w:hAnsi="宋体" w:cs="宋体"/>
                <w:kern w:val="0"/>
                <w:sz w:val="20"/>
                <w:szCs w:val="20"/>
              </w:rPr>
              <w:t>)</w:t>
            </w:r>
            <w:r>
              <w:rPr>
                <w:rFonts w:ascii="宋体" w:hAnsi="宋体" w:cs="宋体" w:hint="eastAsia"/>
                <w:kern w:val="0"/>
                <w:sz w:val="20"/>
                <w:szCs w:val="20"/>
              </w:rPr>
              <w:t>；</w:t>
            </w:r>
          </w:p>
        </w:tc>
        <w:tc>
          <w:tcPr>
            <w:tcW w:w="82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c>
          <w:tcPr>
            <w:tcW w:w="441" w:type="dxa"/>
            <w:vAlign w:val="center"/>
          </w:tcPr>
          <w:p w:rsidR="00CB1B6F" w:rsidRDefault="00CB1B6F">
            <w:pPr>
              <w:widowControl/>
              <w:jc w:val="left"/>
              <w:textAlignment w:val="center"/>
              <w:rPr>
                <w:rFonts w:ascii="宋体" w:hAnsi="宋体" w:cs="宋体"/>
                <w:kern w:val="0"/>
                <w:sz w:val="20"/>
                <w:szCs w:val="20"/>
              </w:rPr>
            </w:pPr>
          </w:p>
        </w:tc>
        <w:tc>
          <w:tcPr>
            <w:tcW w:w="153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碱液受槽</w:t>
            </w:r>
            <w:r>
              <w:rPr>
                <w:rFonts w:ascii="宋体" w:hAnsi="宋体" w:cs="宋体"/>
                <w:kern w:val="0"/>
                <w:sz w:val="20"/>
                <w:szCs w:val="20"/>
              </w:rPr>
              <w:t>(2D-270)</w:t>
            </w:r>
          </w:p>
        </w:tc>
        <w:tc>
          <w:tcPr>
            <w:tcW w:w="141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温度、液位、压力、流量</w:t>
            </w:r>
          </w:p>
        </w:tc>
        <w:tc>
          <w:tcPr>
            <w:tcW w:w="4078"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设置温度显示、控制</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设置高低液位报警、高高液位与电解槽、整流变联锁联锁；</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设置压力平衡自动调节系统</w:t>
            </w:r>
            <w:r>
              <w:rPr>
                <w:rFonts w:ascii="宋体" w:hAnsi="宋体" w:cs="宋体"/>
                <w:kern w:val="0"/>
                <w:sz w:val="20"/>
                <w:szCs w:val="20"/>
              </w:rPr>
              <w:t>(</w:t>
            </w:r>
            <w:r>
              <w:rPr>
                <w:rFonts w:ascii="宋体" w:hAnsi="宋体" w:cs="宋体" w:hint="eastAsia"/>
                <w:kern w:val="0"/>
                <w:sz w:val="20"/>
                <w:szCs w:val="20"/>
              </w:rPr>
              <w:t>即排气压力调节</w:t>
            </w:r>
            <w:r>
              <w:rPr>
                <w:rFonts w:ascii="宋体" w:hAnsi="宋体" w:cs="宋体"/>
                <w:kern w:val="0"/>
                <w:sz w:val="20"/>
                <w:szCs w:val="20"/>
              </w:rPr>
              <w:t>)</w:t>
            </w:r>
          </w:p>
        </w:tc>
        <w:tc>
          <w:tcPr>
            <w:tcW w:w="82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bl>
    <w:p w:rsidR="00CB1B6F" w:rsidRDefault="00A952FF">
      <w:pPr>
        <w:jc w:val="center"/>
        <w:rPr>
          <w:rFonts w:hAnsi="宋体"/>
          <w:sz w:val="28"/>
          <w:szCs w:val="28"/>
        </w:rPr>
      </w:pPr>
      <w:r>
        <w:rPr>
          <w:rFonts w:hAnsi="宋体" w:cs="宋体" w:hint="eastAsia"/>
        </w:rPr>
        <w:t>表</w:t>
      </w:r>
      <w:r>
        <w:rPr>
          <w:rFonts w:hAnsi="宋体" w:cs="宋体"/>
        </w:rPr>
        <w:t xml:space="preserve">4.1-1 </w:t>
      </w:r>
      <w:r>
        <w:rPr>
          <w:rFonts w:hAnsi="宋体" w:cs="宋体" w:hint="eastAsia"/>
        </w:rPr>
        <w:t>关键控制点和关键控制要素以及安全控制措施</w:t>
      </w:r>
    </w:p>
    <w:p w:rsidR="00CB1B6F" w:rsidRDefault="00A952FF">
      <w:pPr>
        <w:pStyle w:val="3"/>
        <w:spacing w:before="0" w:after="0" w:line="240" w:lineRule="auto"/>
        <w:rPr>
          <w:rFonts w:ascii="黑体" w:eastAsia="黑体"/>
          <w:b w:val="0"/>
          <w:bCs w:val="0"/>
          <w:sz w:val="28"/>
          <w:szCs w:val="28"/>
        </w:rPr>
      </w:pPr>
      <w:bookmarkStart w:id="75" w:name="_Toc19366"/>
      <w:r>
        <w:rPr>
          <w:rFonts w:ascii="黑体" w:eastAsia="黑体" w:cs="黑体"/>
          <w:b w:val="0"/>
          <w:bCs w:val="0"/>
          <w:sz w:val="28"/>
          <w:szCs w:val="28"/>
        </w:rPr>
        <w:t xml:space="preserve">4.1.3 </w:t>
      </w:r>
      <w:r>
        <w:rPr>
          <w:rFonts w:ascii="黑体" w:eastAsia="黑体" w:cs="黑体" w:hint="eastAsia"/>
          <w:b w:val="0"/>
          <w:bCs w:val="0"/>
          <w:sz w:val="28"/>
          <w:szCs w:val="28"/>
        </w:rPr>
        <w:t>正常工况与非正常工况下危险物料的安全控制措施</w:t>
      </w:r>
      <w:bookmarkEnd w:id="75"/>
    </w:p>
    <w:p w:rsidR="00CB1B6F" w:rsidRDefault="00A952FF">
      <w:pPr>
        <w:ind w:firstLineChars="200" w:firstLine="560"/>
        <w:rPr>
          <w:rFonts w:hAnsi="宋体" w:cs="宋体"/>
          <w:sz w:val="28"/>
          <w:szCs w:val="28"/>
        </w:rPr>
      </w:pPr>
      <w:r>
        <w:rPr>
          <w:rFonts w:hAnsi="宋体" w:cs="宋体"/>
          <w:sz w:val="28"/>
          <w:szCs w:val="28"/>
        </w:rPr>
        <w:t>1</w:t>
      </w:r>
      <w:r>
        <w:rPr>
          <w:rFonts w:hAnsi="宋体" w:cs="宋体" w:hint="eastAsia"/>
          <w:sz w:val="28"/>
          <w:szCs w:val="28"/>
        </w:rPr>
        <w:t>）正常工况下危险物料的安全控制</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1</w:t>
      </w:r>
      <w:r>
        <w:rPr>
          <w:rFonts w:hAnsi="宋体" w:cs="宋体" w:hint="eastAsia"/>
          <w:sz w:val="28"/>
          <w:szCs w:val="28"/>
        </w:rPr>
        <w:t>）本装置压力容器的设计、制造均遵照执行《固定式压力容器安全技术监察规程》（</w:t>
      </w:r>
      <w:r>
        <w:rPr>
          <w:rFonts w:hAnsi="宋体" w:cs="宋体" w:hint="eastAsia"/>
          <w:sz w:val="28"/>
          <w:szCs w:val="28"/>
        </w:rPr>
        <w:t xml:space="preserve">TSG </w:t>
      </w:r>
      <w:r>
        <w:rPr>
          <w:rFonts w:hAnsi="宋体" w:cs="宋体"/>
          <w:sz w:val="28"/>
          <w:szCs w:val="28"/>
        </w:rPr>
        <w:t>21</w:t>
      </w:r>
      <w:r>
        <w:rPr>
          <w:rFonts w:hAnsi="宋体" w:cs="宋体" w:hint="eastAsia"/>
          <w:sz w:val="28"/>
          <w:szCs w:val="28"/>
        </w:rPr>
        <w:t>-20</w:t>
      </w:r>
      <w:r>
        <w:rPr>
          <w:rFonts w:hAnsi="宋体" w:cs="宋体"/>
          <w:sz w:val="28"/>
          <w:szCs w:val="28"/>
        </w:rPr>
        <w:t>16</w:t>
      </w:r>
      <w:r>
        <w:rPr>
          <w:rFonts w:hAnsi="宋体" w:cs="宋体" w:hint="eastAsia"/>
          <w:sz w:val="28"/>
          <w:szCs w:val="28"/>
        </w:rPr>
        <w:t>）的规定，从本质上保证压力容器的安全运行。</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2</w:t>
      </w:r>
      <w:r>
        <w:rPr>
          <w:rFonts w:hAnsi="宋体" w:cs="宋体" w:hint="eastAsia"/>
          <w:sz w:val="28"/>
          <w:szCs w:val="28"/>
        </w:rPr>
        <w:t>）所有压力容器的设计、制造、检验和施工安装，均按有关标准严格执行。压力容器设置各种检测报警设施，如温度、压力、液位检测设施等。</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3</w:t>
      </w:r>
      <w:r>
        <w:rPr>
          <w:rFonts w:hAnsi="宋体" w:cs="宋体" w:hint="eastAsia"/>
          <w:sz w:val="28"/>
          <w:szCs w:val="28"/>
        </w:rPr>
        <w:t>）选用密封性能良好的设备和管件，以消除物料的跑、冒、滴、漏现象。</w:t>
      </w:r>
    </w:p>
    <w:p w:rsidR="00CB1B6F" w:rsidRDefault="00A952FF">
      <w:pPr>
        <w:ind w:firstLineChars="200" w:firstLine="560"/>
        <w:rPr>
          <w:rFonts w:hAnsi="宋体" w:cs="宋体"/>
          <w:sz w:val="28"/>
          <w:szCs w:val="28"/>
        </w:rPr>
      </w:pPr>
      <w:r>
        <w:rPr>
          <w:rFonts w:hAnsi="宋体" w:cs="宋体" w:hint="eastAsia"/>
          <w:sz w:val="28"/>
          <w:szCs w:val="28"/>
        </w:rPr>
        <w:lastRenderedPageBreak/>
        <w:t>（</w:t>
      </w:r>
      <w:r>
        <w:rPr>
          <w:rFonts w:hAnsi="宋体" w:cs="宋体" w:hint="eastAsia"/>
          <w:sz w:val="28"/>
          <w:szCs w:val="28"/>
        </w:rPr>
        <w:t>4</w:t>
      </w:r>
      <w:r>
        <w:rPr>
          <w:rFonts w:hAnsi="宋体" w:cs="宋体" w:hint="eastAsia"/>
          <w:sz w:val="28"/>
          <w:szCs w:val="28"/>
        </w:rPr>
        <w:t>）在</w:t>
      </w:r>
      <w:r>
        <w:rPr>
          <w:rFonts w:hAnsi="宋体"/>
          <w:sz w:val="28"/>
          <w:szCs w:val="28"/>
        </w:rPr>
        <w:t>DCS</w:t>
      </w:r>
      <w:r>
        <w:rPr>
          <w:rFonts w:hAnsi="宋体" w:cs="宋体" w:hint="eastAsia"/>
          <w:sz w:val="28"/>
          <w:szCs w:val="28"/>
        </w:rPr>
        <w:t>系统中，对电解槽的温度、流量、压力、压差实行超限报警，并对电解槽入槽盐水流量、氢氧化钠流量、电解槽压差、电压差和电流等实行安全联锁。对</w:t>
      </w:r>
      <w:r>
        <w:rPr>
          <w:rFonts w:cs="宋体" w:hint="eastAsia"/>
          <w:sz w:val="28"/>
          <w:szCs w:val="28"/>
        </w:rPr>
        <w:t>，具体联锁动作详见表</w:t>
      </w:r>
      <w:r>
        <w:rPr>
          <w:sz w:val="28"/>
          <w:szCs w:val="28"/>
        </w:rPr>
        <w:t>4.1-2</w:t>
      </w:r>
    </w:p>
    <w:p w:rsidR="00CB1B6F" w:rsidRDefault="00A952FF">
      <w:pPr>
        <w:tabs>
          <w:tab w:val="left" w:pos="1380"/>
        </w:tabs>
        <w:spacing w:line="500" w:lineRule="exact"/>
        <w:jc w:val="center"/>
        <w:rPr>
          <w:rFonts w:hAnsi="宋体"/>
          <w:sz w:val="28"/>
          <w:szCs w:val="28"/>
        </w:rPr>
      </w:pPr>
      <w:r>
        <w:rPr>
          <w:rFonts w:cs="宋体" w:hint="eastAsia"/>
        </w:rPr>
        <w:t>表</w:t>
      </w:r>
      <w:r>
        <w:t>4.1-2</w:t>
      </w:r>
      <w:r>
        <w:rPr>
          <w:rFonts w:cs="宋体" w:hint="eastAsia"/>
        </w:rPr>
        <w:t>电解</w:t>
      </w:r>
      <w:r>
        <w:t>DCS</w:t>
      </w:r>
      <w:r>
        <w:rPr>
          <w:rFonts w:cs="宋体" w:hint="eastAsia"/>
        </w:rPr>
        <w:t>安全联锁控制表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4"/>
        <w:gridCol w:w="1415"/>
        <w:gridCol w:w="1062"/>
        <w:gridCol w:w="4588"/>
        <w:gridCol w:w="737"/>
      </w:tblGrid>
      <w:tr w:rsidR="00CB1B6F">
        <w:trPr>
          <w:trHeight w:val="29"/>
          <w:tblHeader/>
          <w:jc w:val="center"/>
        </w:trPr>
        <w:tc>
          <w:tcPr>
            <w:tcW w:w="494" w:type="dxa"/>
            <w:vAlign w:val="center"/>
          </w:tcPr>
          <w:p w:rsidR="00CB1B6F" w:rsidRDefault="00A952FF">
            <w:pPr>
              <w:tabs>
                <w:tab w:val="left" w:pos="1380"/>
              </w:tabs>
              <w:rPr>
                <w:b/>
              </w:rPr>
            </w:pPr>
            <w:r>
              <w:rPr>
                <w:rFonts w:cs="宋体" w:hint="eastAsia"/>
                <w:b/>
              </w:rPr>
              <w:t>序号</w:t>
            </w:r>
          </w:p>
        </w:tc>
        <w:tc>
          <w:tcPr>
            <w:tcW w:w="1415" w:type="dxa"/>
            <w:vAlign w:val="center"/>
          </w:tcPr>
          <w:p w:rsidR="00CB1B6F" w:rsidRDefault="00A952FF">
            <w:pPr>
              <w:tabs>
                <w:tab w:val="left" w:pos="1380"/>
              </w:tabs>
              <w:jc w:val="center"/>
              <w:rPr>
                <w:b/>
              </w:rPr>
            </w:pPr>
            <w:r>
              <w:rPr>
                <w:rFonts w:cs="宋体" w:hint="eastAsia"/>
                <w:b/>
              </w:rPr>
              <w:t>仪表位号</w:t>
            </w:r>
          </w:p>
        </w:tc>
        <w:tc>
          <w:tcPr>
            <w:tcW w:w="1062" w:type="dxa"/>
            <w:vAlign w:val="center"/>
          </w:tcPr>
          <w:p w:rsidR="00CB1B6F" w:rsidRDefault="00A952FF">
            <w:pPr>
              <w:tabs>
                <w:tab w:val="left" w:pos="1380"/>
              </w:tabs>
              <w:jc w:val="center"/>
              <w:rPr>
                <w:b/>
              </w:rPr>
            </w:pPr>
            <w:r>
              <w:rPr>
                <w:rFonts w:cs="宋体" w:hint="eastAsia"/>
                <w:b/>
              </w:rPr>
              <w:t>触发条件描述</w:t>
            </w:r>
          </w:p>
        </w:tc>
        <w:tc>
          <w:tcPr>
            <w:tcW w:w="4588" w:type="dxa"/>
            <w:vAlign w:val="center"/>
          </w:tcPr>
          <w:p w:rsidR="00CB1B6F" w:rsidRDefault="00A952FF">
            <w:pPr>
              <w:tabs>
                <w:tab w:val="left" w:pos="1380"/>
              </w:tabs>
              <w:jc w:val="center"/>
              <w:rPr>
                <w:b/>
              </w:rPr>
            </w:pPr>
            <w:r>
              <w:rPr>
                <w:rFonts w:cs="宋体" w:hint="eastAsia"/>
                <w:b/>
              </w:rPr>
              <w:t>联锁动作对象</w:t>
            </w:r>
          </w:p>
        </w:tc>
        <w:tc>
          <w:tcPr>
            <w:tcW w:w="737" w:type="dxa"/>
            <w:vAlign w:val="center"/>
          </w:tcPr>
          <w:p w:rsidR="00CB1B6F" w:rsidRDefault="00A952FF">
            <w:pPr>
              <w:tabs>
                <w:tab w:val="left" w:pos="1380"/>
              </w:tabs>
              <w:jc w:val="center"/>
              <w:rPr>
                <w:b/>
              </w:rPr>
            </w:pPr>
            <w:r>
              <w:rPr>
                <w:rFonts w:cs="宋体" w:hint="eastAsia"/>
                <w:b/>
              </w:rPr>
              <w:t>联锁动作</w:t>
            </w:r>
          </w:p>
        </w:tc>
      </w:tr>
      <w:tr w:rsidR="00CB1B6F">
        <w:trPr>
          <w:trHeight w:val="215"/>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2PDIZA-230A</w:t>
            </w:r>
          </w:p>
        </w:tc>
        <w:tc>
          <w:tcPr>
            <w:tcW w:w="1062" w:type="dxa"/>
            <w:vMerge w:val="restart"/>
            <w:vAlign w:val="center"/>
          </w:tcPr>
          <w:p w:rsidR="00CB1B6F" w:rsidRDefault="00A952FF">
            <w:pPr>
              <w:tabs>
                <w:tab w:val="left" w:pos="1380"/>
              </w:tabs>
              <w:jc w:val="center"/>
            </w:pPr>
            <w:r>
              <w:rPr>
                <w:rFonts w:cs="宋体" w:hint="eastAsia"/>
              </w:rPr>
              <w:t>压差高高</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tabs>
                <w:tab w:val="left" w:pos="1380"/>
              </w:tabs>
              <w:jc w:val="center"/>
            </w:pPr>
            <w:r>
              <w:rPr>
                <w:rFonts w:cs="宋体" w:hint="eastAsia"/>
              </w:rPr>
              <w:t>关</w:t>
            </w:r>
          </w:p>
        </w:tc>
      </w:tr>
      <w:tr w:rsidR="00CB1B6F">
        <w:trPr>
          <w:trHeight w:val="215"/>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压差低低</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2FICZA-231A</w:t>
            </w:r>
          </w:p>
        </w:tc>
        <w:tc>
          <w:tcPr>
            <w:tcW w:w="1062" w:type="dxa"/>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317"/>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2FICZA-232A</w:t>
            </w:r>
          </w:p>
        </w:tc>
        <w:tc>
          <w:tcPr>
            <w:tcW w:w="1062" w:type="dxa"/>
            <w:vMerge w:val="restart"/>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317"/>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2EDIZA-230A</w:t>
            </w:r>
          </w:p>
        </w:tc>
        <w:tc>
          <w:tcPr>
            <w:tcW w:w="1062" w:type="dxa"/>
            <w:vMerge w:val="restart"/>
            <w:vAlign w:val="center"/>
          </w:tcPr>
          <w:p w:rsidR="00CB1B6F" w:rsidRDefault="00A952FF">
            <w:pPr>
              <w:jc w:val="center"/>
            </w:pPr>
            <w:r>
              <w:rPr>
                <w:rFonts w:cs="宋体" w:hint="eastAsia"/>
              </w:rPr>
              <w:t>电压差高高</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电压差低低</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2R230A</w:t>
            </w:r>
          </w:p>
        </w:tc>
        <w:tc>
          <w:tcPr>
            <w:tcW w:w="1062" w:type="dxa"/>
            <w:vMerge w:val="restart"/>
            <w:vAlign w:val="center"/>
          </w:tcPr>
          <w:p w:rsidR="00CB1B6F" w:rsidRDefault="00A952FF">
            <w:pPr>
              <w:tabs>
                <w:tab w:val="left" w:pos="1380"/>
              </w:tabs>
              <w:jc w:val="center"/>
            </w:pPr>
            <w:r>
              <w:rPr>
                <w:rFonts w:cs="宋体" w:hint="eastAsia"/>
              </w:rPr>
              <w:t>接地</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2IZA230A</w:t>
            </w:r>
          </w:p>
        </w:tc>
        <w:tc>
          <w:tcPr>
            <w:tcW w:w="1062" w:type="dxa"/>
            <w:vMerge w:val="restart"/>
            <w:vAlign w:val="center"/>
          </w:tcPr>
          <w:p w:rsidR="00CB1B6F" w:rsidRDefault="00A952FF">
            <w:pPr>
              <w:tabs>
                <w:tab w:val="left" w:pos="1380"/>
              </w:tabs>
              <w:jc w:val="center"/>
            </w:pPr>
            <w:r>
              <w:rPr>
                <w:rFonts w:cs="宋体" w:hint="eastAsia"/>
              </w:rPr>
              <w:t>电流高高</w:t>
            </w:r>
          </w:p>
        </w:tc>
        <w:tc>
          <w:tcPr>
            <w:tcW w:w="4588" w:type="dxa"/>
            <w:vAlign w:val="center"/>
          </w:tcPr>
          <w:p w:rsidR="00CB1B6F" w:rsidRDefault="00A952FF">
            <w:pPr>
              <w:tabs>
                <w:tab w:val="left" w:pos="1380"/>
              </w:tabs>
              <w:jc w:val="center"/>
            </w:pPr>
            <w:r>
              <w:rPr>
                <w:rFonts w:cs="宋体" w:hint="eastAsia"/>
              </w:rPr>
              <w:t>电解槽、整流变、</w:t>
            </w:r>
            <w:r>
              <w:t>2ZV231A</w:t>
            </w:r>
            <w:r>
              <w:rPr>
                <w:rFonts w:cs="宋体" w:hint="eastAsia"/>
              </w:rPr>
              <w:t>、</w:t>
            </w:r>
            <w:r>
              <w:t>2FICZA211A</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2PDIZA-230B</w:t>
            </w:r>
          </w:p>
        </w:tc>
        <w:tc>
          <w:tcPr>
            <w:tcW w:w="1062" w:type="dxa"/>
            <w:vMerge w:val="restart"/>
            <w:vAlign w:val="center"/>
          </w:tcPr>
          <w:p w:rsidR="00CB1B6F" w:rsidRDefault="00A952FF">
            <w:pPr>
              <w:tabs>
                <w:tab w:val="left" w:pos="1380"/>
              </w:tabs>
              <w:jc w:val="center"/>
            </w:pPr>
            <w:r>
              <w:rPr>
                <w:rFonts w:cs="宋体" w:hint="eastAsia"/>
              </w:rPr>
              <w:t>压差高高</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压差低低</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2FICZA-231B</w:t>
            </w:r>
          </w:p>
        </w:tc>
        <w:tc>
          <w:tcPr>
            <w:tcW w:w="1062" w:type="dxa"/>
            <w:vMerge w:val="restart"/>
            <w:vAlign w:val="center"/>
          </w:tcPr>
          <w:p w:rsidR="00CB1B6F" w:rsidRDefault="00A952FF">
            <w:pPr>
              <w:jc w:val="center"/>
            </w:pPr>
            <w:r>
              <w:rPr>
                <w:rFonts w:cs="宋体" w:hint="eastAsia"/>
              </w:rPr>
              <w:t>流量低低</w:t>
            </w:r>
          </w:p>
          <w:p w:rsidR="00CB1B6F" w:rsidRDefault="00CB1B6F">
            <w:pPr>
              <w:jc w:val="center"/>
            </w:pP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2FICZA-232B</w:t>
            </w:r>
          </w:p>
        </w:tc>
        <w:tc>
          <w:tcPr>
            <w:tcW w:w="1062" w:type="dxa"/>
            <w:vMerge w:val="restart"/>
            <w:vAlign w:val="center"/>
          </w:tcPr>
          <w:p w:rsidR="00CB1B6F" w:rsidRDefault="00A952FF">
            <w:pPr>
              <w:ind w:firstLineChars="100" w:firstLine="210"/>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2EDIZA-230B</w:t>
            </w:r>
          </w:p>
        </w:tc>
        <w:tc>
          <w:tcPr>
            <w:tcW w:w="1062" w:type="dxa"/>
            <w:vMerge w:val="restart"/>
            <w:vAlign w:val="center"/>
          </w:tcPr>
          <w:p w:rsidR="00CB1B6F" w:rsidRDefault="00A952FF">
            <w:pPr>
              <w:jc w:val="center"/>
            </w:pPr>
            <w:r>
              <w:rPr>
                <w:rFonts w:cs="宋体" w:hint="eastAsia"/>
              </w:rPr>
              <w:t>电压差高高</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电压差低低</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2R230B</w:t>
            </w:r>
          </w:p>
        </w:tc>
        <w:tc>
          <w:tcPr>
            <w:tcW w:w="1062" w:type="dxa"/>
            <w:vMerge w:val="restart"/>
            <w:vAlign w:val="center"/>
          </w:tcPr>
          <w:p w:rsidR="00CB1B6F" w:rsidRDefault="00A952FF">
            <w:pPr>
              <w:tabs>
                <w:tab w:val="left" w:pos="1380"/>
              </w:tabs>
              <w:jc w:val="center"/>
            </w:pPr>
            <w:r>
              <w:rPr>
                <w:rFonts w:cs="宋体" w:hint="eastAsia"/>
              </w:rPr>
              <w:t>接地</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2IZA230B</w:t>
            </w:r>
          </w:p>
        </w:tc>
        <w:tc>
          <w:tcPr>
            <w:tcW w:w="1062" w:type="dxa"/>
            <w:vMerge w:val="restart"/>
            <w:vAlign w:val="center"/>
          </w:tcPr>
          <w:p w:rsidR="00CB1B6F" w:rsidRDefault="00A952FF">
            <w:pPr>
              <w:tabs>
                <w:tab w:val="left" w:pos="1380"/>
              </w:tabs>
              <w:jc w:val="center"/>
            </w:pPr>
            <w:r>
              <w:rPr>
                <w:rFonts w:cs="宋体" w:hint="eastAsia"/>
              </w:rPr>
              <w:t>电流高高</w:t>
            </w:r>
          </w:p>
        </w:tc>
        <w:tc>
          <w:tcPr>
            <w:tcW w:w="4588" w:type="dxa"/>
            <w:vAlign w:val="center"/>
          </w:tcPr>
          <w:p w:rsidR="00CB1B6F" w:rsidRDefault="00A952FF">
            <w:pPr>
              <w:tabs>
                <w:tab w:val="left" w:pos="1380"/>
              </w:tabs>
              <w:jc w:val="center"/>
            </w:pPr>
            <w:r>
              <w:rPr>
                <w:rFonts w:cs="宋体" w:hint="eastAsia"/>
              </w:rPr>
              <w:t>电解槽、整流变、</w:t>
            </w:r>
            <w:r>
              <w:t>2ZV231B</w:t>
            </w:r>
            <w:r>
              <w:rPr>
                <w:rFonts w:cs="宋体" w:hint="eastAsia"/>
              </w:rPr>
              <w:t>、</w:t>
            </w:r>
            <w:r>
              <w:t>2FICZA211B</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2ZV241B</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2PDIZA-230</w:t>
            </w:r>
            <w:r>
              <w:lastRenderedPageBreak/>
              <w:t>C</w:t>
            </w:r>
          </w:p>
        </w:tc>
        <w:tc>
          <w:tcPr>
            <w:tcW w:w="1062" w:type="dxa"/>
            <w:vMerge w:val="restart"/>
            <w:vAlign w:val="center"/>
          </w:tcPr>
          <w:p w:rsidR="00CB1B6F" w:rsidRDefault="00A952FF">
            <w:pPr>
              <w:tabs>
                <w:tab w:val="left" w:pos="1380"/>
              </w:tabs>
              <w:jc w:val="center"/>
            </w:pPr>
            <w:r>
              <w:rPr>
                <w:rFonts w:cs="宋体" w:hint="eastAsia"/>
              </w:rPr>
              <w:lastRenderedPageBreak/>
              <w:t>压差高高</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压差低低</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2FICZA-231C</w:t>
            </w:r>
          </w:p>
        </w:tc>
        <w:tc>
          <w:tcPr>
            <w:tcW w:w="1062" w:type="dxa"/>
            <w:vMerge w:val="restart"/>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2FICZA-232C</w:t>
            </w:r>
          </w:p>
        </w:tc>
        <w:tc>
          <w:tcPr>
            <w:tcW w:w="1062" w:type="dxa"/>
            <w:vMerge w:val="restart"/>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2EDIZA-230C</w:t>
            </w:r>
          </w:p>
        </w:tc>
        <w:tc>
          <w:tcPr>
            <w:tcW w:w="1062" w:type="dxa"/>
            <w:vMerge w:val="restart"/>
            <w:vAlign w:val="center"/>
          </w:tcPr>
          <w:p w:rsidR="00CB1B6F" w:rsidRDefault="00A952FF">
            <w:pPr>
              <w:jc w:val="center"/>
            </w:pPr>
            <w:r>
              <w:rPr>
                <w:rFonts w:cs="宋体" w:hint="eastAsia"/>
              </w:rPr>
              <w:t>电压差高高</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电压差低低</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2R230C</w:t>
            </w:r>
          </w:p>
        </w:tc>
        <w:tc>
          <w:tcPr>
            <w:tcW w:w="1062" w:type="dxa"/>
            <w:vMerge w:val="restart"/>
            <w:vAlign w:val="center"/>
          </w:tcPr>
          <w:p w:rsidR="00CB1B6F" w:rsidRDefault="00A952FF">
            <w:pPr>
              <w:tabs>
                <w:tab w:val="left" w:pos="1380"/>
              </w:tabs>
              <w:jc w:val="center"/>
            </w:pPr>
            <w:r>
              <w:rPr>
                <w:rFonts w:cs="宋体" w:hint="eastAsia"/>
              </w:rPr>
              <w:t>接地</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2IZA230C</w:t>
            </w:r>
          </w:p>
        </w:tc>
        <w:tc>
          <w:tcPr>
            <w:tcW w:w="1062" w:type="dxa"/>
            <w:vMerge w:val="restart"/>
            <w:vAlign w:val="center"/>
          </w:tcPr>
          <w:p w:rsidR="00CB1B6F" w:rsidRDefault="00A952FF">
            <w:pPr>
              <w:tabs>
                <w:tab w:val="left" w:pos="1380"/>
              </w:tabs>
              <w:jc w:val="center"/>
            </w:pPr>
            <w:r>
              <w:rPr>
                <w:rFonts w:cs="宋体" w:hint="eastAsia"/>
              </w:rPr>
              <w:t>电流高高</w:t>
            </w:r>
          </w:p>
        </w:tc>
        <w:tc>
          <w:tcPr>
            <w:tcW w:w="4588" w:type="dxa"/>
            <w:vAlign w:val="center"/>
          </w:tcPr>
          <w:p w:rsidR="00CB1B6F" w:rsidRDefault="00A952FF">
            <w:pPr>
              <w:tabs>
                <w:tab w:val="left" w:pos="1380"/>
              </w:tabs>
              <w:jc w:val="center"/>
            </w:pPr>
            <w:r>
              <w:rPr>
                <w:rFonts w:cs="宋体" w:hint="eastAsia"/>
              </w:rPr>
              <w:t>电解槽、整流变、</w:t>
            </w:r>
            <w:r>
              <w:t>2ZV231C</w:t>
            </w:r>
            <w:r>
              <w:rPr>
                <w:rFonts w:cs="宋体" w:hint="eastAsia"/>
              </w:rPr>
              <w:t>、</w:t>
            </w:r>
            <w:r>
              <w:t>2FICZA211C</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2ZV241C</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2PDIZA-230D</w:t>
            </w:r>
          </w:p>
        </w:tc>
        <w:tc>
          <w:tcPr>
            <w:tcW w:w="1062" w:type="dxa"/>
            <w:vMerge w:val="restart"/>
            <w:vAlign w:val="center"/>
          </w:tcPr>
          <w:p w:rsidR="00CB1B6F" w:rsidRDefault="00A952FF">
            <w:pPr>
              <w:tabs>
                <w:tab w:val="left" w:pos="1380"/>
              </w:tabs>
              <w:jc w:val="center"/>
            </w:pPr>
            <w:r>
              <w:rPr>
                <w:rFonts w:cs="宋体" w:hint="eastAsia"/>
              </w:rPr>
              <w:t>压差高高</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压差低低</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tabs>
                <w:tab w:val="left" w:pos="1380"/>
              </w:tabs>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tabs>
                <w:tab w:val="left" w:pos="1380"/>
              </w:tabs>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tabs>
                <w:tab w:val="left" w:pos="1380"/>
              </w:tabs>
              <w:jc w:val="center"/>
            </w:pPr>
            <w:r>
              <w:t>2FICZA-231D</w:t>
            </w:r>
          </w:p>
        </w:tc>
        <w:tc>
          <w:tcPr>
            <w:tcW w:w="1062" w:type="dxa"/>
            <w:vMerge w:val="restart"/>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tabs>
                <w:tab w:val="left" w:pos="1380"/>
              </w:tabs>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2FICZA-232D</w:t>
            </w:r>
          </w:p>
        </w:tc>
        <w:tc>
          <w:tcPr>
            <w:tcW w:w="1062" w:type="dxa"/>
            <w:vMerge w:val="restart"/>
            <w:vAlign w:val="center"/>
          </w:tcPr>
          <w:p w:rsidR="00CB1B6F" w:rsidRDefault="00A952FF">
            <w:pPr>
              <w:jc w:val="center"/>
            </w:pPr>
            <w:r>
              <w:rPr>
                <w:rFonts w:cs="宋体" w:hint="eastAsia"/>
              </w:rPr>
              <w:t>流量低低</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2EDIZA-230D</w:t>
            </w:r>
          </w:p>
        </w:tc>
        <w:tc>
          <w:tcPr>
            <w:tcW w:w="1062" w:type="dxa"/>
            <w:vMerge w:val="restart"/>
            <w:vAlign w:val="center"/>
          </w:tcPr>
          <w:p w:rsidR="00CB1B6F" w:rsidRDefault="00A952FF">
            <w:pPr>
              <w:jc w:val="center"/>
            </w:pPr>
            <w:r>
              <w:rPr>
                <w:rFonts w:cs="宋体" w:hint="eastAsia"/>
              </w:rPr>
              <w:t>电压差高高</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电压差低低</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2R230D</w:t>
            </w:r>
          </w:p>
        </w:tc>
        <w:tc>
          <w:tcPr>
            <w:tcW w:w="1062" w:type="dxa"/>
            <w:vMerge w:val="restart"/>
            <w:vAlign w:val="center"/>
          </w:tcPr>
          <w:p w:rsidR="00CB1B6F" w:rsidRDefault="00A952FF">
            <w:pPr>
              <w:tabs>
                <w:tab w:val="left" w:pos="1380"/>
              </w:tabs>
              <w:jc w:val="center"/>
            </w:pPr>
            <w:r>
              <w:rPr>
                <w:rFonts w:cs="宋体" w:hint="eastAsia"/>
              </w:rPr>
              <w:t>接地</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4"/>
              </w:numPr>
              <w:tabs>
                <w:tab w:val="left" w:pos="1380"/>
              </w:tabs>
              <w:jc w:val="center"/>
            </w:pPr>
          </w:p>
        </w:tc>
        <w:tc>
          <w:tcPr>
            <w:tcW w:w="1415" w:type="dxa"/>
            <w:vMerge w:val="restart"/>
            <w:vAlign w:val="center"/>
          </w:tcPr>
          <w:p w:rsidR="00CB1B6F" w:rsidRDefault="00A952FF">
            <w:pPr>
              <w:jc w:val="center"/>
            </w:pPr>
            <w:r>
              <w:t>2IZA230D</w:t>
            </w:r>
          </w:p>
        </w:tc>
        <w:tc>
          <w:tcPr>
            <w:tcW w:w="1062" w:type="dxa"/>
            <w:vMerge w:val="restart"/>
            <w:vAlign w:val="center"/>
          </w:tcPr>
          <w:p w:rsidR="00CB1B6F" w:rsidRDefault="00A952FF">
            <w:pPr>
              <w:tabs>
                <w:tab w:val="left" w:pos="1380"/>
              </w:tabs>
              <w:jc w:val="center"/>
            </w:pPr>
            <w:r>
              <w:rPr>
                <w:rFonts w:cs="宋体" w:hint="eastAsia"/>
              </w:rPr>
              <w:t>电流高高</w:t>
            </w:r>
          </w:p>
        </w:tc>
        <w:tc>
          <w:tcPr>
            <w:tcW w:w="4588" w:type="dxa"/>
            <w:vAlign w:val="center"/>
          </w:tcPr>
          <w:p w:rsidR="00CB1B6F" w:rsidRDefault="00A952FF">
            <w:pPr>
              <w:tabs>
                <w:tab w:val="left" w:pos="1380"/>
              </w:tabs>
              <w:jc w:val="center"/>
            </w:pPr>
            <w:r>
              <w:rPr>
                <w:rFonts w:cs="宋体" w:hint="eastAsia"/>
              </w:rPr>
              <w:t>电解槽、整流变、</w:t>
            </w:r>
            <w:r>
              <w:t>2ZV231D</w:t>
            </w:r>
            <w:r>
              <w:rPr>
                <w:rFonts w:cs="宋体" w:hint="eastAsia"/>
              </w:rPr>
              <w:t>、</w:t>
            </w:r>
            <w:r>
              <w:t>2FICZA211D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A952FF">
            <w:pPr>
              <w:tabs>
                <w:tab w:val="left" w:pos="1380"/>
              </w:tabs>
              <w:jc w:val="center"/>
            </w:pPr>
            <w:r>
              <w:t>25.</w:t>
            </w:r>
          </w:p>
        </w:tc>
        <w:tc>
          <w:tcPr>
            <w:tcW w:w="1415" w:type="dxa"/>
            <w:vMerge w:val="restart"/>
            <w:vAlign w:val="center"/>
          </w:tcPr>
          <w:p w:rsidR="00CB1B6F" w:rsidRDefault="00A952FF">
            <w:pPr>
              <w:jc w:val="center"/>
            </w:pPr>
            <w:r>
              <w:t>2PDIZA-200</w:t>
            </w:r>
          </w:p>
        </w:tc>
        <w:tc>
          <w:tcPr>
            <w:tcW w:w="1062" w:type="dxa"/>
            <w:vMerge w:val="restart"/>
            <w:vAlign w:val="center"/>
          </w:tcPr>
          <w:p w:rsidR="00CB1B6F" w:rsidRDefault="00A952FF">
            <w:pPr>
              <w:tabs>
                <w:tab w:val="left" w:pos="1380"/>
              </w:tabs>
              <w:jc w:val="center"/>
            </w:pPr>
            <w:r>
              <w:rPr>
                <w:rFonts w:cs="宋体" w:hint="eastAsia"/>
              </w:rPr>
              <w:t>总管压差高高</w:t>
            </w:r>
          </w:p>
        </w:tc>
        <w:tc>
          <w:tcPr>
            <w:tcW w:w="4588" w:type="dxa"/>
            <w:vAlign w:val="center"/>
          </w:tcPr>
          <w:p w:rsidR="00CB1B6F" w:rsidRDefault="00A952FF">
            <w:pPr>
              <w:tabs>
                <w:tab w:val="left" w:pos="1380"/>
              </w:tabs>
              <w:jc w:val="center"/>
            </w:pPr>
            <w:r>
              <w:rPr>
                <w:rFonts w:cs="宋体" w:hint="eastAsia"/>
              </w:rPr>
              <w:t>所有电解槽、整流变、</w:t>
            </w:r>
            <w:r>
              <w:t>2ZV231A~D</w:t>
            </w:r>
            <w:r>
              <w:rPr>
                <w:rFonts w:cs="宋体" w:hint="eastAsia"/>
              </w:rPr>
              <w:t>、</w:t>
            </w:r>
            <w:r>
              <w:t>2FICZA211A~D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restart"/>
            <w:vAlign w:val="center"/>
          </w:tcPr>
          <w:p w:rsidR="00CB1B6F" w:rsidRDefault="00A952FF">
            <w:pPr>
              <w:tabs>
                <w:tab w:val="left" w:pos="1380"/>
              </w:tabs>
              <w:jc w:val="center"/>
            </w:pPr>
            <w:r>
              <w:rPr>
                <w:rFonts w:cs="宋体" w:hint="eastAsia"/>
              </w:rPr>
              <w:t>总管压差低低</w:t>
            </w:r>
          </w:p>
        </w:tc>
        <w:tc>
          <w:tcPr>
            <w:tcW w:w="4588" w:type="dxa"/>
            <w:vAlign w:val="center"/>
          </w:tcPr>
          <w:p w:rsidR="00CB1B6F" w:rsidRDefault="00A952FF">
            <w:pPr>
              <w:tabs>
                <w:tab w:val="left" w:pos="1380"/>
              </w:tabs>
              <w:jc w:val="center"/>
            </w:pPr>
            <w:r>
              <w:rPr>
                <w:rFonts w:cs="宋体" w:hint="eastAsia"/>
              </w:rPr>
              <w:t>所有电解槽、整流变、</w:t>
            </w:r>
            <w:r>
              <w:t>2ZV231A~D</w:t>
            </w:r>
            <w:r>
              <w:rPr>
                <w:rFonts w:cs="宋体" w:hint="eastAsia"/>
              </w:rPr>
              <w:t>、</w:t>
            </w:r>
            <w:r>
              <w:t>2FICZA211A~D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5"/>
              </w:numPr>
              <w:tabs>
                <w:tab w:val="left" w:pos="1380"/>
              </w:tabs>
              <w:jc w:val="center"/>
            </w:pPr>
          </w:p>
        </w:tc>
        <w:tc>
          <w:tcPr>
            <w:tcW w:w="1415" w:type="dxa"/>
            <w:vMerge w:val="restart"/>
            <w:vAlign w:val="center"/>
          </w:tcPr>
          <w:p w:rsidR="00CB1B6F" w:rsidRDefault="00A952FF">
            <w:pPr>
              <w:jc w:val="center"/>
            </w:pPr>
            <w:r>
              <w:t>2PICZA-216</w:t>
            </w:r>
          </w:p>
        </w:tc>
        <w:tc>
          <w:tcPr>
            <w:tcW w:w="1062" w:type="dxa"/>
            <w:vMerge w:val="restart"/>
            <w:vAlign w:val="center"/>
          </w:tcPr>
          <w:p w:rsidR="00CB1B6F" w:rsidRDefault="00A952FF">
            <w:pPr>
              <w:tabs>
                <w:tab w:val="left" w:pos="1380"/>
              </w:tabs>
              <w:jc w:val="center"/>
            </w:pPr>
            <w:r>
              <w:rPr>
                <w:rFonts w:cs="宋体" w:hint="eastAsia"/>
              </w:rPr>
              <w:t>氯气总管压力高高</w:t>
            </w:r>
          </w:p>
        </w:tc>
        <w:tc>
          <w:tcPr>
            <w:tcW w:w="4588" w:type="dxa"/>
            <w:vAlign w:val="center"/>
          </w:tcPr>
          <w:p w:rsidR="00CB1B6F" w:rsidRDefault="00A952FF">
            <w:pPr>
              <w:tabs>
                <w:tab w:val="left" w:pos="1380"/>
              </w:tabs>
              <w:jc w:val="center"/>
            </w:pPr>
            <w:r>
              <w:rPr>
                <w:rFonts w:cs="宋体" w:hint="eastAsia"/>
              </w:rPr>
              <w:t>所有电解槽、整流变、</w:t>
            </w:r>
            <w:r>
              <w:t>2ZV231A~D</w:t>
            </w:r>
            <w:r>
              <w:rPr>
                <w:rFonts w:cs="宋体" w:hint="eastAsia"/>
              </w:rPr>
              <w:t>、</w:t>
            </w:r>
            <w:r>
              <w:t>2FICZA211A~D</w:t>
            </w:r>
          </w:p>
        </w:tc>
        <w:tc>
          <w:tcPr>
            <w:tcW w:w="737" w:type="dxa"/>
            <w:vAlign w:val="center"/>
          </w:tcPr>
          <w:p w:rsidR="00CB1B6F" w:rsidRDefault="00A952FF">
            <w:pPr>
              <w:jc w:val="center"/>
            </w:pPr>
            <w:r>
              <w:rPr>
                <w:rFonts w:cs="宋体" w:hint="eastAsia"/>
              </w:rPr>
              <w:t>关</w:t>
            </w:r>
          </w:p>
        </w:tc>
      </w:tr>
      <w:tr w:rsidR="00CB1B6F">
        <w:trPr>
          <w:trHeight w:val="60"/>
          <w:jc w:val="center"/>
        </w:trPr>
        <w:tc>
          <w:tcPr>
            <w:tcW w:w="494" w:type="dxa"/>
            <w:vMerge/>
            <w:vAlign w:val="center"/>
          </w:tcPr>
          <w:p w:rsidR="00CB1B6F" w:rsidRDefault="00CB1B6F">
            <w:pPr>
              <w:numPr>
                <w:ilvl w:val="0"/>
                <w:numId w:val="5"/>
              </w:num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2ZV241A~D</w:t>
            </w:r>
          </w:p>
        </w:tc>
        <w:tc>
          <w:tcPr>
            <w:tcW w:w="737" w:type="dxa"/>
            <w:vAlign w:val="center"/>
          </w:tcPr>
          <w:p w:rsidR="00CB1B6F" w:rsidRDefault="00A952FF">
            <w:pPr>
              <w:jc w:val="center"/>
            </w:pPr>
            <w:r>
              <w:rPr>
                <w:rFonts w:cs="宋体" w:hint="eastAsia"/>
              </w:rPr>
              <w:t>开</w:t>
            </w:r>
          </w:p>
        </w:tc>
      </w:tr>
      <w:tr w:rsidR="00CB1B6F">
        <w:trPr>
          <w:trHeight w:val="60"/>
          <w:jc w:val="center"/>
        </w:trPr>
        <w:tc>
          <w:tcPr>
            <w:tcW w:w="494" w:type="dxa"/>
            <w:vMerge w:val="restart"/>
            <w:vAlign w:val="center"/>
          </w:tcPr>
          <w:p w:rsidR="00CB1B6F" w:rsidRDefault="00CB1B6F">
            <w:pPr>
              <w:numPr>
                <w:ilvl w:val="0"/>
                <w:numId w:val="5"/>
              </w:numPr>
              <w:tabs>
                <w:tab w:val="left" w:pos="1380"/>
              </w:tabs>
              <w:jc w:val="center"/>
            </w:pPr>
          </w:p>
        </w:tc>
        <w:tc>
          <w:tcPr>
            <w:tcW w:w="1415" w:type="dxa"/>
            <w:vMerge w:val="restart"/>
            <w:vAlign w:val="center"/>
          </w:tcPr>
          <w:p w:rsidR="00CB1B6F" w:rsidRDefault="00A952FF">
            <w:pPr>
              <w:jc w:val="center"/>
            </w:pPr>
            <w:r>
              <w:t>2PICZA-226</w:t>
            </w:r>
          </w:p>
        </w:tc>
        <w:tc>
          <w:tcPr>
            <w:tcW w:w="1062" w:type="dxa"/>
            <w:vMerge w:val="restart"/>
            <w:vAlign w:val="center"/>
          </w:tcPr>
          <w:p w:rsidR="00CB1B6F" w:rsidRDefault="00A952FF">
            <w:pPr>
              <w:tabs>
                <w:tab w:val="left" w:pos="1380"/>
              </w:tabs>
              <w:jc w:val="center"/>
            </w:pPr>
            <w:r>
              <w:rPr>
                <w:rFonts w:cs="宋体" w:hint="eastAsia"/>
              </w:rPr>
              <w:t>氢气总管</w:t>
            </w:r>
            <w:r>
              <w:rPr>
                <w:rFonts w:cs="宋体" w:hint="eastAsia"/>
              </w:rPr>
              <w:lastRenderedPageBreak/>
              <w:t>压力高高</w:t>
            </w:r>
          </w:p>
        </w:tc>
        <w:tc>
          <w:tcPr>
            <w:tcW w:w="4588" w:type="dxa"/>
            <w:vAlign w:val="center"/>
          </w:tcPr>
          <w:p w:rsidR="00CB1B6F" w:rsidRDefault="00A952FF">
            <w:pPr>
              <w:tabs>
                <w:tab w:val="left" w:pos="1380"/>
              </w:tabs>
              <w:jc w:val="center"/>
            </w:pPr>
            <w:r>
              <w:rPr>
                <w:rFonts w:cs="宋体" w:hint="eastAsia"/>
              </w:rPr>
              <w:lastRenderedPageBreak/>
              <w:t>所有电解槽、整流变、</w:t>
            </w:r>
            <w:r>
              <w:t>2ZV231A~D</w:t>
            </w:r>
            <w:r>
              <w:rPr>
                <w:rFonts w:cs="宋体" w:hint="eastAsia"/>
              </w:rPr>
              <w:t>、</w:t>
            </w:r>
            <w:r>
              <w:lastRenderedPageBreak/>
              <w:t>2FICZA211A~D</w:t>
            </w:r>
          </w:p>
        </w:tc>
        <w:tc>
          <w:tcPr>
            <w:tcW w:w="737" w:type="dxa"/>
            <w:vAlign w:val="center"/>
          </w:tcPr>
          <w:p w:rsidR="00CB1B6F" w:rsidRDefault="00A952FF">
            <w:pPr>
              <w:jc w:val="center"/>
            </w:pPr>
            <w:r>
              <w:rPr>
                <w:rFonts w:cs="宋体" w:hint="eastAsia"/>
              </w:rPr>
              <w:lastRenderedPageBreak/>
              <w:t>关</w:t>
            </w:r>
          </w:p>
        </w:tc>
      </w:tr>
      <w:tr w:rsidR="00CB1B6F">
        <w:trPr>
          <w:trHeight w:val="60"/>
          <w:jc w:val="center"/>
        </w:trPr>
        <w:tc>
          <w:tcPr>
            <w:tcW w:w="494" w:type="dxa"/>
            <w:vMerge/>
            <w:vAlign w:val="center"/>
          </w:tcPr>
          <w:p w:rsidR="00CB1B6F" w:rsidRDefault="00CB1B6F">
            <w:pPr>
              <w:numPr>
                <w:ilvl w:val="0"/>
                <w:numId w:val="5"/>
              </w:numPr>
              <w:tabs>
                <w:tab w:val="left" w:pos="1380"/>
              </w:tabs>
              <w:jc w:val="center"/>
            </w:pPr>
          </w:p>
        </w:tc>
        <w:tc>
          <w:tcPr>
            <w:tcW w:w="1415" w:type="dxa"/>
            <w:vMerge/>
            <w:vAlign w:val="center"/>
          </w:tcPr>
          <w:p w:rsidR="00CB1B6F" w:rsidRDefault="00CB1B6F">
            <w:pPr>
              <w:jc w:val="center"/>
            </w:pPr>
          </w:p>
        </w:tc>
        <w:tc>
          <w:tcPr>
            <w:tcW w:w="1062" w:type="dxa"/>
            <w:vMerge/>
            <w:vAlign w:val="center"/>
          </w:tcPr>
          <w:p w:rsidR="00CB1B6F" w:rsidRDefault="00CB1B6F">
            <w:pPr>
              <w:tabs>
                <w:tab w:val="left" w:pos="1380"/>
              </w:tabs>
              <w:jc w:val="center"/>
            </w:pPr>
          </w:p>
        </w:tc>
        <w:tc>
          <w:tcPr>
            <w:tcW w:w="4588" w:type="dxa"/>
            <w:vAlign w:val="center"/>
          </w:tcPr>
          <w:p w:rsidR="00CB1B6F" w:rsidRDefault="00A952FF">
            <w:pPr>
              <w:tabs>
                <w:tab w:val="left" w:pos="1380"/>
              </w:tabs>
              <w:jc w:val="center"/>
            </w:pPr>
            <w:r>
              <w:t>2ZV241A~D</w:t>
            </w:r>
          </w:p>
        </w:tc>
        <w:tc>
          <w:tcPr>
            <w:tcW w:w="737" w:type="dxa"/>
            <w:vAlign w:val="center"/>
          </w:tcPr>
          <w:p w:rsidR="00CB1B6F" w:rsidRDefault="00A952FF">
            <w:pPr>
              <w:jc w:val="center"/>
            </w:pPr>
            <w:r>
              <w:rPr>
                <w:rFonts w:cs="宋体" w:hint="eastAsia"/>
              </w:rPr>
              <w:t>开</w:t>
            </w:r>
          </w:p>
        </w:tc>
      </w:tr>
    </w:tbl>
    <w:p w:rsidR="00CB1B6F" w:rsidRDefault="00CB1B6F">
      <w:pPr>
        <w:ind w:firstLineChars="200" w:firstLine="420"/>
        <w:jc w:val="center"/>
        <w:rPr>
          <w:rFonts w:cs="宋体"/>
        </w:rPr>
      </w:pPr>
    </w:p>
    <w:p w:rsidR="00CB1B6F" w:rsidRDefault="00A952FF">
      <w:pPr>
        <w:ind w:firstLineChars="200" w:firstLine="560"/>
        <w:rPr>
          <w:rFonts w:hAnsi="宋体" w:cs="宋体"/>
          <w:sz w:val="28"/>
          <w:szCs w:val="28"/>
        </w:rPr>
      </w:pPr>
      <w:r>
        <w:rPr>
          <w:rFonts w:hAnsi="宋体" w:cs="宋体"/>
          <w:sz w:val="28"/>
          <w:szCs w:val="28"/>
        </w:rPr>
        <w:t>2</w:t>
      </w:r>
      <w:r>
        <w:rPr>
          <w:rFonts w:hAnsi="宋体" w:cs="宋体" w:hint="eastAsia"/>
          <w:sz w:val="28"/>
          <w:szCs w:val="28"/>
        </w:rPr>
        <w:t>）非正常工况下危险物料的安全控制</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1</w:t>
      </w:r>
      <w:r>
        <w:rPr>
          <w:rFonts w:hAnsi="宋体" w:cs="宋体" w:hint="eastAsia"/>
          <w:sz w:val="28"/>
          <w:szCs w:val="28"/>
        </w:rPr>
        <w:t>）本项目工艺设备和管线根据工艺和安全要求设置止逆阀，避免物料逆流而引起危险。</w:t>
      </w:r>
    </w:p>
    <w:p w:rsidR="00CB1B6F" w:rsidRDefault="00A952FF">
      <w:pPr>
        <w:ind w:firstLineChars="200" w:firstLine="560"/>
        <w:rPr>
          <w:rFonts w:hAnsi="宋体" w:cs="宋体"/>
          <w:sz w:val="28"/>
          <w:szCs w:val="28"/>
        </w:rPr>
      </w:pPr>
      <w:r>
        <w:rPr>
          <w:rFonts w:hAnsi="宋体" w:cs="宋体" w:hint="eastAsia"/>
          <w:sz w:val="28"/>
          <w:szCs w:val="28"/>
        </w:rPr>
        <w:t>（</w:t>
      </w:r>
      <w:r>
        <w:rPr>
          <w:rFonts w:hAnsi="宋体" w:cs="宋体" w:hint="eastAsia"/>
          <w:sz w:val="28"/>
          <w:szCs w:val="28"/>
        </w:rPr>
        <w:t>2</w:t>
      </w:r>
      <w:r>
        <w:rPr>
          <w:rFonts w:hAnsi="宋体" w:cs="宋体" w:hint="eastAsia"/>
          <w:sz w:val="28"/>
          <w:szCs w:val="28"/>
        </w:rPr>
        <w:t>）装置的安全联锁和紧急停车采用独立设置的安全仪表系统（</w:t>
      </w:r>
      <w:r>
        <w:rPr>
          <w:rFonts w:hAnsi="宋体" w:cs="宋体" w:hint="eastAsia"/>
          <w:sz w:val="28"/>
          <w:szCs w:val="28"/>
        </w:rPr>
        <w:t>SIS</w:t>
      </w:r>
      <w:r>
        <w:rPr>
          <w:rFonts w:hAnsi="宋体" w:cs="宋体" w:hint="eastAsia"/>
          <w:sz w:val="28"/>
          <w:szCs w:val="28"/>
        </w:rPr>
        <w:t>）系统完成。东普新材料公司在原有的</w:t>
      </w:r>
      <w:r>
        <w:rPr>
          <w:rFonts w:hAnsi="宋体"/>
          <w:sz w:val="28"/>
          <w:szCs w:val="28"/>
        </w:rPr>
        <w:t>DCS</w:t>
      </w:r>
      <w:r>
        <w:rPr>
          <w:rFonts w:hAnsi="宋体" w:cs="宋体" w:hint="eastAsia"/>
          <w:sz w:val="28"/>
          <w:szCs w:val="28"/>
        </w:rPr>
        <w:t>生产自动控制系统的基础上另外增加了</w:t>
      </w:r>
      <w:r>
        <w:rPr>
          <w:sz w:val="28"/>
          <w:szCs w:val="28"/>
        </w:rPr>
        <w:t>SIS</w:t>
      </w:r>
      <w:r>
        <w:rPr>
          <w:rFonts w:hAnsi="宋体" w:cs="宋体" w:hint="eastAsia"/>
          <w:sz w:val="28"/>
          <w:szCs w:val="28"/>
        </w:rPr>
        <w:t>系统（安全仪表系统）。</w:t>
      </w:r>
    </w:p>
    <w:p w:rsidR="00CB1B6F" w:rsidRDefault="00A952FF">
      <w:pPr>
        <w:ind w:firstLineChars="200" w:firstLine="560"/>
        <w:rPr>
          <w:sz w:val="28"/>
          <w:szCs w:val="28"/>
        </w:rPr>
      </w:pPr>
      <w:r>
        <w:rPr>
          <w:rFonts w:hAnsi="宋体" w:cs="宋体" w:hint="eastAsia"/>
          <w:sz w:val="28"/>
          <w:szCs w:val="28"/>
        </w:rPr>
        <w:t>对公司的电解槽</w:t>
      </w:r>
      <w:r>
        <w:rPr>
          <w:rFonts w:hAnsi="宋体"/>
          <w:sz w:val="28"/>
          <w:szCs w:val="28"/>
        </w:rPr>
        <w:t>(</w:t>
      </w:r>
      <w:r>
        <w:rPr>
          <w:rFonts w:hAnsi="宋体" w:cs="宋体" w:hint="eastAsia"/>
          <w:sz w:val="28"/>
          <w:szCs w:val="28"/>
        </w:rPr>
        <w:t>涉及危化品的</w:t>
      </w:r>
      <w:r>
        <w:rPr>
          <w:rFonts w:hAnsi="宋体"/>
          <w:sz w:val="28"/>
          <w:szCs w:val="28"/>
        </w:rPr>
        <w:t>)</w:t>
      </w:r>
      <w:r>
        <w:rPr>
          <w:rFonts w:hAnsi="宋体" w:cs="宋体" w:hint="eastAsia"/>
          <w:sz w:val="28"/>
          <w:szCs w:val="28"/>
        </w:rPr>
        <w:t>生产工序增加</w:t>
      </w:r>
      <w:r>
        <w:rPr>
          <w:sz w:val="28"/>
          <w:szCs w:val="28"/>
        </w:rPr>
        <w:t>SIS</w:t>
      </w:r>
      <w:r>
        <w:rPr>
          <w:rFonts w:hAnsi="宋体" w:cs="宋体" w:hint="eastAsia"/>
          <w:sz w:val="28"/>
          <w:szCs w:val="28"/>
        </w:rPr>
        <w:t>系统。</w:t>
      </w:r>
    </w:p>
    <w:p w:rsidR="00CB1B6F" w:rsidRPr="00EE561A" w:rsidRDefault="00A952FF">
      <w:pPr>
        <w:ind w:firstLineChars="200" w:firstLine="560"/>
        <w:rPr>
          <w:color w:val="FF0000"/>
          <w:sz w:val="28"/>
          <w:szCs w:val="28"/>
        </w:rPr>
      </w:pPr>
      <w:r w:rsidRPr="00EE561A">
        <w:rPr>
          <w:rFonts w:hAnsi="宋体" w:cs="宋体" w:hint="eastAsia"/>
          <w:color w:val="FF0000"/>
          <w:sz w:val="28"/>
          <w:szCs w:val="28"/>
        </w:rPr>
        <w:t>在</w:t>
      </w:r>
      <w:r w:rsidRPr="00EE561A">
        <w:rPr>
          <w:rFonts w:hAnsi="宋体"/>
          <w:color w:val="FF0000"/>
          <w:sz w:val="28"/>
          <w:szCs w:val="28"/>
        </w:rPr>
        <w:t>SIS</w:t>
      </w:r>
      <w:r w:rsidRPr="00EE561A">
        <w:rPr>
          <w:rFonts w:hAnsi="宋体" w:cs="宋体" w:hint="eastAsia"/>
          <w:color w:val="FF0000"/>
          <w:sz w:val="28"/>
          <w:szCs w:val="28"/>
        </w:rPr>
        <w:t>系统中，对出电解槽的氢气总管和氯气总管的压力、压差实行安全联锁，并设置紧急停车按钮，</w:t>
      </w:r>
      <w:r w:rsidRPr="00EE561A">
        <w:rPr>
          <w:rFonts w:cs="宋体" w:hint="eastAsia"/>
          <w:color w:val="FF0000"/>
          <w:sz w:val="28"/>
          <w:szCs w:val="28"/>
        </w:rPr>
        <w:t>具体联锁动作详见表</w:t>
      </w:r>
      <w:r w:rsidRPr="00EE561A">
        <w:rPr>
          <w:color w:val="FF0000"/>
          <w:sz w:val="28"/>
          <w:szCs w:val="28"/>
        </w:rPr>
        <w:t>4.1-3</w:t>
      </w:r>
    </w:p>
    <w:p w:rsidR="00CB1B6F" w:rsidRPr="00EE561A" w:rsidRDefault="00A952FF">
      <w:pPr>
        <w:jc w:val="center"/>
        <w:rPr>
          <w:rFonts w:cs="宋体"/>
          <w:color w:val="FF0000"/>
        </w:rPr>
      </w:pPr>
      <w:r w:rsidRPr="00EE561A">
        <w:rPr>
          <w:rFonts w:cs="宋体" w:hint="eastAsia"/>
          <w:color w:val="FF0000"/>
        </w:rPr>
        <w:t>表</w:t>
      </w:r>
      <w:r w:rsidRPr="00EE561A">
        <w:rPr>
          <w:color w:val="FF0000"/>
        </w:rPr>
        <w:t>4.1-3</w:t>
      </w:r>
      <w:r w:rsidRPr="00EE561A">
        <w:rPr>
          <w:rFonts w:cs="宋体" w:hint="eastAsia"/>
          <w:color w:val="FF0000"/>
        </w:rPr>
        <w:t>电解</w:t>
      </w:r>
      <w:r w:rsidRPr="00EE561A">
        <w:rPr>
          <w:color w:val="FF0000"/>
        </w:rPr>
        <w:t>SIS</w:t>
      </w:r>
      <w:r w:rsidRPr="00EE561A">
        <w:rPr>
          <w:rFonts w:cs="宋体" w:hint="eastAsia"/>
          <w:color w:val="FF0000"/>
        </w:rPr>
        <w:t>安全联锁控制表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4"/>
        <w:gridCol w:w="1415"/>
        <w:gridCol w:w="1062"/>
        <w:gridCol w:w="4588"/>
        <w:gridCol w:w="737"/>
      </w:tblGrid>
      <w:tr w:rsidR="00CB1B6F" w:rsidRPr="00EE561A">
        <w:trPr>
          <w:trHeight w:val="29"/>
          <w:tblHeader/>
          <w:jc w:val="center"/>
        </w:trPr>
        <w:tc>
          <w:tcPr>
            <w:tcW w:w="494" w:type="dxa"/>
            <w:vAlign w:val="center"/>
          </w:tcPr>
          <w:p w:rsidR="00CB1B6F" w:rsidRPr="00EE561A" w:rsidRDefault="00A952FF">
            <w:pPr>
              <w:tabs>
                <w:tab w:val="left" w:pos="1380"/>
              </w:tabs>
              <w:rPr>
                <w:b/>
                <w:color w:val="FF0000"/>
              </w:rPr>
            </w:pPr>
            <w:r w:rsidRPr="00EE561A">
              <w:rPr>
                <w:rFonts w:cs="宋体" w:hint="eastAsia"/>
                <w:b/>
                <w:color w:val="FF0000"/>
              </w:rPr>
              <w:t>序号</w:t>
            </w:r>
          </w:p>
        </w:tc>
        <w:tc>
          <w:tcPr>
            <w:tcW w:w="1415" w:type="dxa"/>
            <w:vAlign w:val="center"/>
          </w:tcPr>
          <w:p w:rsidR="00CB1B6F" w:rsidRPr="00EE561A" w:rsidRDefault="00A952FF">
            <w:pPr>
              <w:tabs>
                <w:tab w:val="left" w:pos="1380"/>
              </w:tabs>
              <w:jc w:val="center"/>
              <w:rPr>
                <w:b/>
                <w:color w:val="FF0000"/>
              </w:rPr>
            </w:pPr>
            <w:r w:rsidRPr="00EE561A">
              <w:rPr>
                <w:rFonts w:cs="宋体" w:hint="eastAsia"/>
                <w:b/>
                <w:color w:val="FF0000"/>
              </w:rPr>
              <w:t>仪表位号</w:t>
            </w:r>
          </w:p>
        </w:tc>
        <w:tc>
          <w:tcPr>
            <w:tcW w:w="1062" w:type="dxa"/>
            <w:vAlign w:val="center"/>
          </w:tcPr>
          <w:p w:rsidR="00CB1B6F" w:rsidRPr="00EE561A" w:rsidRDefault="00A952FF">
            <w:pPr>
              <w:tabs>
                <w:tab w:val="left" w:pos="1380"/>
              </w:tabs>
              <w:jc w:val="center"/>
              <w:rPr>
                <w:b/>
                <w:color w:val="FF0000"/>
              </w:rPr>
            </w:pPr>
            <w:r w:rsidRPr="00EE561A">
              <w:rPr>
                <w:rFonts w:cs="宋体" w:hint="eastAsia"/>
                <w:b/>
                <w:color w:val="FF0000"/>
              </w:rPr>
              <w:t>触发条件描述</w:t>
            </w:r>
          </w:p>
        </w:tc>
        <w:tc>
          <w:tcPr>
            <w:tcW w:w="4588" w:type="dxa"/>
            <w:vAlign w:val="center"/>
          </w:tcPr>
          <w:p w:rsidR="00CB1B6F" w:rsidRPr="00EE561A" w:rsidRDefault="00A952FF">
            <w:pPr>
              <w:tabs>
                <w:tab w:val="left" w:pos="1380"/>
              </w:tabs>
              <w:jc w:val="center"/>
              <w:rPr>
                <w:b/>
                <w:color w:val="FF0000"/>
              </w:rPr>
            </w:pPr>
            <w:r w:rsidRPr="00EE561A">
              <w:rPr>
                <w:rFonts w:cs="宋体" w:hint="eastAsia"/>
                <w:b/>
                <w:color w:val="FF0000"/>
              </w:rPr>
              <w:t>联锁动作对象</w:t>
            </w:r>
          </w:p>
        </w:tc>
        <w:tc>
          <w:tcPr>
            <w:tcW w:w="737" w:type="dxa"/>
            <w:vAlign w:val="center"/>
          </w:tcPr>
          <w:p w:rsidR="00CB1B6F" w:rsidRPr="00EE561A" w:rsidRDefault="00A952FF">
            <w:pPr>
              <w:tabs>
                <w:tab w:val="left" w:pos="1380"/>
              </w:tabs>
              <w:jc w:val="center"/>
              <w:rPr>
                <w:b/>
                <w:color w:val="FF0000"/>
              </w:rPr>
            </w:pPr>
            <w:r w:rsidRPr="00EE561A">
              <w:rPr>
                <w:rFonts w:cs="宋体" w:hint="eastAsia"/>
                <w:b/>
                <w:color w:val="FF0000"/>
              </w:rPr>
              <w:t>联锁动作</w:t>
            </w:r>
          </w:p>
        </w:tc>
      </w:tr>
      <w:tr w:rsidR="00CB1B6F" w:rsidRPr="00EE561A">
        <w:trPr>
          <w:trHeight w:val="60"/>
          <w:jc w:val="center"/>
        </w:trPr>
        <w:tc>
          <w:tcPr>
            <w:tcW w:w="494" w:type="dxa"/>
            <w:vMerge w:val="restart"/>
            <w:vAlign w:val="center"/>
          </w:tcPr>
          <w:p w:rsidR="00CB1B6F" w:rsidRPr="00EE561A" w:rsidRDefault="00A952FF">
            <w:pPr>
              <w:tabs>
                <w:tab w:val="left" w:pos="1380"/>
              </w:tabs>
              <w:jc w:val="center"/>
              <w:rPr>
                <w:color w:val="FF0000"/>
              </w:rPr>
            </w:pPr>
            <w:r w:rsidRPr="00EE561A">
              <w:rPr>
                <w:color w:val="FF0000"/>
              </w:rPr>
              <w:t>1.</w:t>
            </w:r>
          </w:p>
        </w:tc>
        <w:tc>
          <w:tcPr>
            <w:tcW w:w="1415" w:type="dxa"/>
            <w:vMerge w:val="restart"/>
            <w:vAlign w:val="center"/>
          </w:tcPr>
          <w:p w:rsidR="00CB1B6F" w:rsidRPr="00EE561A" w:rsidRDefault="00A952FF">
            <w:pPr>
              <w:jc w:val="center"/>
              <w:rPr>
                <w:color w:val="FF0000"/>
              </w:rPr>
            </w:pPr>
            <w:r w:rsidRPr="00EE561A">
              <w:rPr>
                <w:color w:val="FF0000"/>
              </w:rPr>
              <w:t>2PDIZA-300</w:t>
            </w:r>
          </w:p>
        </w:tc>
        <w:tc>
          <w:tcPr>
            <w:tcW w:w="1062" w:type="dxa"/>
            <w:vMerge w:val="restart"/>
            <w:vAlign w:val="center"/>
          </w:tcPr>
          <w:p w:rsidR="00CB1B6F" w:rsidRPr="00EE561A" w:rsidRDefault="00A952FF">
            <w:pPr>
              <w:tabs>
                <w:tab w:val="left" w:pos="1380"/>
              </w:tabs>
              <w:jc w:val="center"/>
              <w:rPr>
                <w:color w:val="FF0000"/>
              </w:rPr>
            </w:pPr>
            <w:r w:rsidRPr="00EE561A">
              <w:rPr>
                <w:rFonts w:cs="宋体" w:hint="eastAsia"/>
                <w:color w:val="FF0000"/>
              </w:rPr>
              <w:t>总管压差高高</w:t>
            </w:r>
          </w:p>
        </w:tc>
        <w:tc>
          <w:tcPr>
            <w:tcW w:w="4588" w:type="dxa"/>
            <w:vAlign w:val="center"/>
          </w:tcPr>
          <w:p w:rsidR="00CB1B6F" w:rsidRPr="00EE561A" w:rsidRDefault="00A952FF">
            <w:pPr>
              <w:tabs>
                <w:tab w:val="left" w:pos="1380"/>
              </w:tabs>
              <w:jc w:val="center"/>
              <w:rPr>
                <w:color w:val="FF0000"/>
              </w:rPr>
            </w:pPr>
            <w:r w:rsidRPr="00EE561A">
              <w:rPr>
                <w:rFonts w:cs="宋体" w:hint="eastAsia"/>
                <w:color w:val="FF0000"/>
              </w:rPr>
              <w:t>所有电解槽、整流变</w:t>
            </w:r>
          </w:p>
        </w:tc>
        <w:tc>
          <w:tcPr>
            <w:tcW w:w="737" w:type="dxa"/>
            <w:vAlign w:val="center"/>
          </w:tcPr>
          <w:p w:rsidR="00CB1B6F" w:rsidRPr="00EE561A" w:rsidRDefault="00A952FF">
            <w:pPr>
              <w:jc w:val="center"/>
              <w:rPr>
                <w:color w:val="FF0000"/>
              </w:rPr>
            </w:pPr>
            <w:r w:rsidRPr="00EE561A">
              <w:rPr>
                <w:rFonts w:cs="宋体" w:hint="eastAsia"/>
                <w:color w:val="FF0000"/>
              </w:rPr>
              <w:t>停</w:t>
            </w:r>
          </w:p>
        </w:tc>
      </w:tr>
      <w:tr w:rsidR="00CB1B6F" w:rsidRPr="00EE561A">
        <w:trPr>
          <w:trHeight w:val="60"/>
          <w:jc w:val="center"/>
        </w:trPr>
        <w:tc>
          <w:tcPr>
            <w:tcW w:w="494" w:type="dxa"/>
            <w:vMerge/>
            <w:vAlign w:val="center"/>
          </w:tcPr>
          <w:p w:rsidR="00CB1B6F" w:rsidRPr="00EE561A" w:rsidRDefault="00CB1B6F">
            <w:p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CB1B6F">
            <w:pPr>
              <w:tabs>
                <w:tab w:val="left" w:pos="1380"/>
              </w:tabs>
              <w:jc w:val="center"/>
              <w:rPr>
                <w:color w:val="FF0000"/>
              </w:rPr>
            </w:pPr>
          </w:p>
        </w:tc>
        <w:tc>
          <w:tcPr>
            <w:tcW w:w="737" w:type="dxa"/>
            <w:vAlign w:val="center"/>
          </w:tcPr>
          <w:p w:rsidR="00CB1B6F" w:rsidRPr="00EE561A" w:rsidRDefault="00CB1B6F">
            <w:pPr>
              <w:jc w:val="center"/>
              <w:rPr>
                <w:color w:val="FF0000"/>
              </w:rPr>
            </w:pPr>
          </w:p>
        </w:tc>
      </w:tr>
      <w:tr w:rsidR="00CB1B6F" w:rsidRPr="00EE561A">
        <w:trPr>
          <w:trHeight w:val="60"/>
          <w:jc w:val="center"/>
        </w:trPr>
        <w:tc>
          <w:tcPr>
            <w:tcW w:w="494" w:type="dxa"/>
            <w:vMerge/>
            <w:vAlign w:val="center"/>
          </w:tcPr>
          <w:p w:rsidR="00CB1B6F" w:rsidRPr="00EE561A" w:rsidRDefault="00CB1B6F">
            <w:p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restart"/>
            <w:vAlign w:val="center"/>
          </w:tcPr>
          <w:p w:rsidR="00CB1B6F" w:rsidRPr="00EE561A" w:rsidRDefault="00A952FF">
            <w:pPr>
              <w:tabs>
                <w:tab w:val="left" w:pos="1380"/>
              </w:tabs>
              <w:jc w:val="center"/>
              <w:rPr>
                <w:color w:val="FF0000"/>
              </w:rPr>
            </w:pPr>
            <w:r w:rsidRPr="00EE561A">
              <w:rPr>
                <w:rFonts w:cs="宋体" w:hint="eastAsia"/>
                <w:color w:val="FF0000"/>
              </w:rPr>
              <w:t>总管压差低低</w:t>
            </w:r>
          </w:p>
        </w:tc>
        <w:tc>
          <w:tcPr>
            <w:tcW w:w="4588" w:type="dxa"/>
            <w:vAlign w:val="center"/>
          </w:tcPr>
          <w:p w:rsidR="00CB1B6F" w:rsidRPr="00EE561A" w:rsidRDefault="00A952FF">
            <w:pPr>
              <w:tabs>
                <w:tab w:val="left" w:pos="1380"/>
              </w:tabs>
              <w:jc w:val="center"/>
              <w:rPr>
                <w:color w:val="FF0000"/>
              </w:rPr>
            </w:pPr>
            <w:r w:rsidRPr="00EE561A">
              <w:rPr>
                <w:rFonts w:cs="宋体" w:hint="eastAsia"/>
                <w:color w:val="FF0000"/>
              </w:rPr>
              <w:t>所有电解槽、整流变</w:t>
            </w:r>
          </w:p>
        </w:tc>
        <w:tc>
          <w:tcPr>
            <w:tcW w:w="737" w:type="dxa"/>
            <w:vAlign w:val="center"/>
          </w:tcPr>
          <w:p w:rsidR="00CB1B6F" w:rsidRPr="00EE561A" w:rsidRDefault="00A952FF">
            <w:pPr>
              <w:jc w:val="center"/>
              <w:rPr>
                <w:color w:val="FF0000"/>
              </w:rPr>
            </w:pPr>
            <w:r w:rsidRPr="00EE561A">
              <w:rPr>
                <w:rFonts w:cs="宋体" w:hint="eastAsia"/>
                <w:color w:val="FF0000"/>
              </w:rPr>
              <w:t>停</w:t>
            </w:r>
          </w:p>
        </w:tc>
      </w:tr>
      <w:tr w:rsidR="00CB1B6F" w:rsidRPr="00EE561A">
        <w:trPr>
          <w:trHeight w:val="60"/>
          <w:jc w:val="center"/>
        </w:trPr>
        <w:tc>
          <w:tcPr>
            <w:tcW w:w="494" w:type="dxa"/>
            <w:vMerge/>
            <w:vAlign w:val="center"/>
          </w:tcPr>
          <w:p w:rsidR="00CB1B6F" w:rsidRPr="00EE561A" w:rsidRDefault="00CB1B6F">
            <w:p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CB1B6F">
            <w:pPr>
              <w:tabs>
                <w:tab w:val="left" w:pos="1380"/>
              </w:tabs>
              <w:jc w:val="center"/>
              <w:rPr>
                <w:color w:val="FF0000"/>
              </w:rPr>
            </w:pPr>
          </w:p>
        </w:tc>
        <w:tc>
          <w:tcPr>
            <w:tcW w:w="737" w:type="dxa"/>
            <w:vAlign w:val="center"/>
          </w:tcPr>
          <w:p w:rsidR="00CB1B6F" w:rsidRPr="00EE561A" w:rsidRDefault="00CB1B6F">
            <w:pPr>
              <w:jc w:val="center"/>
              <w:rPr>
                <w:color w:val="FF0000"/>
              </w:rPr>
            </w:pPr>
          </w:p>
        </w:tc>
      </w:tr>
      <w:tr w:rsidR="00CB1B6F" w:rsidRPr="00EE561A">
        <w:trPr>
          <w:trHeight w:val="60"/>
          <w:jc w:val="center"/>
        </w:trPr>
        <w:tc>
          <w:tcPr>
            <w:tcW w:w="494" w:type="dxa"/>
            <w:vMerge w:val="restart"/>
            <w:vAlign w:val="center"/>
          </w:tcPr>
          <w:p w:rsidR="00CB1B6F" w:rsidRPr="00EE561A" w:rsidRDefault="00CB1B6F">
            <w:pPr>
              <w:numPr>
                <w:ilvl w:val="0"/>
                <w:numId w:val="6"/>
              </w:numPr>
              <w:tabs>
                <w:tab w:val="left" w:pos="1380"/>
              </w:tabs>
              <w:jc w:val="center"/>
              <w:rPr>
                <w:color w:val="FF0000"/>
              </w:rPr>
            </w:pPr>
          </w:p>
        </w:tc>
        <w:tc>
          <w:tcPr>
            <w:tcW w:w="1415" w:type="dxa"/>
            <w:vMerge w:val="restart"/>
            <w:vAlign w:val="center"/>
          </w:tcPr>
          <w:p w:rsidR="00CB1B6F" w:rsidRPr="00EE561A" w:rsidRDefault="00A952FF">
            <w:pPr>
              <w:jc w:val="center"/>
              <w:rPr>
                <w:color w:val="FF0000"/>
              </w:rPr>
            </w:pPr>
            <w:r w:rsidRPr="00EE561A">
              <w:rPr>
                <w:color w:val="FF0000"/>
              </w:rPr>
              <w:t>2PIZA-217</w:t>
            </w:r>
          </w:p>
        </w:tc>
        <w:tc>
          <w:tcPr>
            <w:tcW w:w="1062" w:type="dxa"/>
            <w:vMerge w:val="restart"/>
            <w:vAlign w:val="center"/>
          </w:tcPr>
          <w:p w:rsidR="00CB1B6F" w:rsidRPr="00EE561A" w:rsidRDefault="00A952FF">
            <w:pPr>
              <w:tabs>
                <w:tab w:val="left" w:pos="1380"/>
              </w:tabs>
              <w:jc w:val="center"/>
              <w:rPr>
                <w:color w:val="FF0000"/>
              </w:rPr>
            </w:pPr>
            <w:r w:rsidRPr="00EE561A">
              <w:rPr>
                <w:rFonts w:cs="宋体" w:hint="eastAsia"/>
                <w:color w:val="FF0000"/>
              </w:rPr>
              <w:t>氯气总管压力高高</w:t>
            </w:r>
          </w:p>
        </w:tc>
        <w:tc>
          <w:tcPr>
            <w:tcW w:w="4588" w:type="dxa"/>
            <w:vAlign w:val="center"/>
          </w:tcPr>
          <w:p w:rsidR="00CB1B6F" w:rsidRPr="00EE561A" w:rsidRDefault="00A952FF">
            <w:pPr>
              <w:tabs>
                <w:tab w:val="left" w:pos="1380"/>
              </w:tabs>
              <w:jc w:val="center"/>
              <w:rPr>
                <w:color w:val="FF0000"/>
              </w:rPr>
            </w:pPr>
            <w:r w:rsidRPr="00EE561A">
              <w:rPr>
                <w:rFonts w:cs="宋体" w:hint="eastAsia"/>
                <w:color w:val="FF0000"/>
              </w:rPr>
              <w:t>所有电解槽、整流变</w:t>
            </w:r>
          </w:p>
        </w:tc>
        <w:tc>
          <w:tcPr>
            <w:tcW w:w="737" w:type="dxa"/>
            <w:vAlign w:val="center"/>
          </w:tcPr>
          <w:p w:rsidR="00CB1B6F" w:rsidRPr="00EE561A" w:rsidRDefault="00A952FF">
            <w:pPr>
              <w:jc w:val="center"/>
              <w:rPr>
                <w:color w:val="FF0000"/>
              </w:rPr>
            </w:pPr>
            <w:r w:rsidRPr="00EE561A">
              <w:rPr>
                <w:rFonts w:cs="宋体" w:hint="eastAsia"/>
                <w:color w:val="FF0000"/>
              </w:rPr>
              <w:t>停</w:t>
            </w:r>
          </w:p>
        </w:tc>
      </w:tr>
      <w:tr w:rsidR="00CB1B6F" w:rsidRPr="00EE561A">
        <w:trPr>
          <w:trHeight w:val="60"/>
          <w:jc w:val="center"/>
        </w:trPr>
        <w:tc>
          <w:tcPr>
            <w:tcW w:w="494" w:type="dxa"/>
            <w:vMerge/>
            <w:vAlign w:val="center"/>
          </w:tcPr>
          <w:p w:rsidR="00CB1B6F" w:rsidRPr="00EE561A" w:rsidRDefault="00CB1B6F">
            <w:pPr>
              <w:numPr>
                <w:ilvl w:val="0"/>
                <w:numId w:val="6"/>
              </w:num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CB1B6F">
            <w:pPr>
              <w:tabs>
                <w:tab w:val="left" w:pos="1380"/>
              </w:tabs>
              <w:jc w:val="center"/>
              <w:rPr>
                <w:color w:val="FF0000"/>
              </w:rPr>
            </w:pPr>
          </w:p>
        </w:tc>
        <w:tc>
          <w:tcPr>
            <w:tcW w:w="737" w:type="dxa"/>
            <w:vAlign w:val="center"/>
          </w:tcPr>
          <w:p w:rsidR="00CB1B6F" w:rsidRPr="00EE561A" w:rsidRDefault="00CB1B6F">
            <w:pPr>
              <w:jc w:val="center"/>
              <w:rPr>
                <w:color w:val="FF0000"/>
              </w:rPr>
            </w:pPr>
          </w:p>
        </w:tc>
      </w:tr>
      <w:tr w:rsidR="00CB1B6F" w:rsidRPr="00EE561A">
        <w:trPr>
          <w:trHeight w:val="60"/>
          <w:jc w:val="center"/>
        </w:trPr>
        <w:tc>
          <w:tcPr>
            <w:tcW w:w="494" w:type="dxa"/>
            <w:vMerge w:val="restart"/>
            <w:vAlign w:val="center"/>
          </w:tcPr>
          <w:p w:rsidR="00CB1B6F" w:rsidRPr="00EE561A" w:rsidRDefault="00CB1B6F">
            <w:pPr>
              <w:numPr>
                <w:ilvl w:val="0"/>
                <w:numId w:val="6"/>
              </w:numPr>
              <w:tabs>
                <w:tab w:val="left" w:pos="1380"/>
              </w:tabs>
              <w:jc w:val="center"/>
              <w:rPr>
                <w:color w:val="FF0000"/>
              </w:rPr>
            </w:pPr>
          </w:p>
        </w:tc>
        <w:tc>
          <w:tcPr>
            <w:tcW w:w="1415" w:type="dxa"/>
            <w:vMerge w:val="restart"/>
            <w:vAlign w:val="center"/>
          </w:tcPr>
          <w:p w:rsidR="00CB1B6F" w:rsidRPr="00EE561A" w:rsidRDefault="00A952FF">
            <w:pPr>
              <w:jc w:val="center"/>
              <w:rPr>
                <w:color w:val="FF0000"/>
              </w:rPr>
            </w:pPr>
            <w:r w:rsidRPr="00EE561A">
              <w:rPr>
                <w:color w:val="FF0000"/>
              </w:rPr>
              <w:t>2PIZA-227</w:t>
            </w:r>
          </w:p>
        </w:tc>
        <w:tc>
          <w:tcPr>
            <w:tcW w:w="1062" w:type="dxa"/>
            <w:vMerge w:val="restart"/>
            <w:vAlign w:val="center"/>
          </w:tcPr>
          <w:p w:rsidR="00CB1B6F" w:rsidRPr="00EE561A" w:rsidRDefault="00A952FF">
            <w:pPr>
              <w:tabs>
                <w:tab w:val="left" w:pos="1380"/>
              </w:tabs>
              <w:jc w:val="center"/>
              <w:rPr>
                <w:color w:val="FF0000"/>
              </w:rPr>
            </w:pPr>
            <w:r w:rsidRPr="00EE561A">
              <w:rPr>
                <w:rFonts w:cs="宋体" w:hint="eastAsia"/>
                <w:color w:val="FF0000"/>
              </w:rPr>
              <w:t>氢气总管压力高高</w:t>
            </w:r>
          </w:p>
        </w:tc>
        <w:tc>
          <w:tcPr>
            <w:tcW w:w="4588" w:type="dxa"/>
            <w:vAlign w:val="center"/>
          </w:tcPr>
          <w:p w:rsidR="00CB1B6F" w:rsidRPr="00EE561A" w:rsidRDefault="00A952FF">
            <w:pPr>
              <w:tabs>
                <w:tab w:val="left" w:pos="1380"/>
              </w:tabs>
              <w:jc w:val="center"/>
              <w:rPr>
                <w:color w:val="FF0000"/>
              </w:rPr>
            </w:pPr>
            <w:r w:rsidRPr="00EE561A">
              <w:rPr>
                <w:rFonts w:cs="宋体" w:hint="eastAsia"/>
                <w:color w:val="FF0000"/>
              </w:rPr>
              <w:t>所有电解槽、整流变</w:t>
            </w:r>
          </w:p>
        </w:tc>
        <w:tc>
          <w:tcPr>
            <w:tcW w:w="737" w:type="dxa"/>
            <w:vAlign w:val="center"/>
          </w:tcPr>
          <w:p w:rsidR="00CB1B6F" w:rsidRPr="00EE561A" w:rsidRDefault="00A952FF">
            <w:pPr>
              <w:jc w:val="center"/>
              <w:rPr>
                <w:color w:val="FF0000"/>
              </w:rPr>
            </w:pPr>
            <w:r w:rsidRPr="00EE561A">
              <w:rPr>
                <w:rFonts w:cs="宋体" w:hint="eastAsia"/>
                <w:color w:val="FF0000"/>
              </w:rPr>
              <w:t>停</w:t>
            </w:r>
          </w:p>
        </w:tc>
      </w:tr>
      <w:tr w:rsidR="00CB1B6F" w:rsidRPr="00EE561A">
        <w:trPr>
          <w:trHeight w:val="60"/>
          <w:jc w:val="center"/>
        </w:trPr>
        <w:tc>
          <w:tcPr>
            <w:tcW w:w="494" w:type="dxa"/>
            <w:vMerge/>
            <w:vAlign w:val="center"/>
          </w:tcPr>
          <w:p w:rsidR="00CB1B6F" w:rsidRPr="00EE561A" w:rsidRDefault="00CB1B6F">
            <w:pPr>
              <w:numPr>
                <w:ilvl w:val="0"/>
                <w:numId w:val="6"/>
              </w:num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CB1B6F">
            <w:pPr>
              <w:tabs>
                <w:tab w:val="left" w:pos="1380"/>
              </w:tabs>
              <w:jc w:val="center"/>
              <w:rPr>
                <w:color w:val="FF0000"/>
              </w:rPr>
            </w:pPr>
          </w:p>
        </w:tc>
        <w:tc>
          <w:tcPr>
            <w:tcW w:w="737" w:type="dxa"/>
            <w:vAlign w:val="center"/>
          </w:tcPr>
          <w:p w:rsidR="00CB1B6F" w:rsidRPr="00EE561A" w:rsidRDefault="00CB1B6F">
            <w:pPr>
              <w:jc w:val="center"/>
              <w:rPr>
                <w:color w:val="FF0000"/>
              </w:rPr>
            </w:pPr>
          </w:p>
        </w:tc>
      </w:tr>
      <w:tr w:rsidR="00CB1B6F" w:rsidRPr="00EE561A">
        <w:trPr>
          <w:trHeight w:val="60"/>
          <w:jc w:val="center"/>
        </w:trPr>
        <w:tc>
          <w:tcPr>
            <w:tcW w:w="494" w:type="dxa"/>
            <w:vMerge w:val="restart"/>
            <w:vAlign w:val="center"/>
          </w:tcPr>
          <w:p w:rsidR="00CB1B6F" w:rsidRPr="00EE561A" w:rsidRDefault="00CB1B6F">
            <w:pPr>
              <w:numPr>
                <w:ilvl w:val="0"/>
                <w:numId w:val="6"/>
              </w:numPr>
              <w:tabs>
                <w:tab w:val="left" w:pos="1380"/>
              </w:tabs>
              <w:jc w:val="center"/>
              <w:rPr>
                <w:color w:val="FF0000"/>
              </w:rPr>
            </w:pPr>
          </w:p>
        </w:tc>
        <w:tc>
          <w:tcPr>
            <w:tcW w:w="1415" w:type="dxa"/>
            <w:vMerge w:val="restart"/>
            <w:vAlign w:val="center"/>
          </w:tcPr>
          <w:p w:rsidR="00CB1B6F" w:rsidRPr="00EE561A" w:rsidRDefault="00A952FF">
            <w:pPr>
              <w:jc w:val="center"/>
              <w:rPr>
                <w:color w:val="FF0000"/>
              </w:rPr>
            </w:pPr>
            <w:r w:rsidRPr="00EE561A">
              <w:rPr>
                <w:rFonts w:hint="eastAsia"/>
                <w:color w:val="FF0000"/>
              </w:rPr>
              <w:t>紧急停车按钮</w:t>
            </w:r>
            <w:r w:rsidRPr="00EE561A">
              <w:rPr>
                <w:rFonts w:hint="eastAsia"/>
                <w:color w:val="FF0000"/>
              </w:rPr>
              <w:t>2</w:t>
            </w:r>
            <w:r w:rsidRPr="00EE561A">
              <w:rPr>
                <w:color w:val="FF0000"/>
              </w:rPr>
              <w:t>YS-100</w:t>
            </w:r>
          </w:p>
        </w:tc>
        <w:tc>
          <w:tcPr>
            <w:tcW w:w="1062" w:type="dxa"/>
            <w:vMerge w:val="restart"/>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A952FF">
            <w:pPr>
              <w:tabs>
                <w:tab w:val="left" w:pos="1380"/>
              </w:tabs>
              <w:jc w:val="center"/>
              <w:rPr>
                <w:color w:val="FF0000"/>
              </w:rPr>
            </w:pPr>
            <w:r w:rsidRPr="00EE561A">
              <w:rPr>
                <w:rFonts w:cs="宋体" w:hint="eastAsia"/>
                <w:color w:val="FF0000"/>
              </w:rPr>
              <w:t>所有电解槽、整流变</w:t>
            </w:r>
          </w:p>
        </w:tc>
        <w:tc>
          <w:tcPr>
            <w:tcW w:w="737" w:type="dxa"/>
            <w:vAlign w:val="center"/>
          </w:tcPr>
          <w:p w:rsidR="00CB1B6F" w:rsidRPr="00EE561A" w:rsidRDefault="00A952FF">
            <w:pPr>
              <w:jc w:val="center"/>
              <w:rPr>
                <w:color w:val="FF0000"/>
              </w:rPr>
            </w:pPr>
            <w:r w:rsidRPr="00EE561A">
              <w:rPr>
                <w:rFonts w:cs="宋体" w:hint="eastAsia"/>
                <w:color w:val="FF0000"/>
              </w:rPr>
              <w:t>停</w:t>
            </w:r>
          </w:p>
        </w:tc>
      </w:tr>
      <w:tr w:rsidR="00CB1B6F" w:rsidRPr="00EE561A">
        <w:trPr>
          <w:trHeight w:val="60"/>
          <w:jc w:val="center"/>
        </w:trPr>
        <w:tc>
          <w:tcPr>
            <w:tcW w:w="494" w:type="dxa"/>
            <w:vMerge/>
            <w:vAlign w:val="center"/>
          </w:tcPr>
          <w:p w:rsidR="00CB1B6F" w:rsidRPr="00EE561A" w:rsidRDefault="00CB1B6F">
            <w:pPr>
              <w:numPr>
                <w:ilvl w:val="0"/>
                <w:numId w:val="6"/>
              </w:numPr>
              <w:tabs>
                <w:tab w:val="left" w:pos="1380"/>
              </w:tabs>
              <w:jc w:val="center"/>
              <w:rPr>
                <w:color w:val="FF0000"/>
              </w:rPr>
            </w:pPr>
          </w:p>
        </w:tc>
        <w:tc>
          <w:tcPr>
            <w:tcW w:w="1415" w:type="dxa"/>
            <w:vMerge/>
            <w:vAlign w:val="center"/>
          </w:tcPr>
          <w:p w:rsidR="00CB1B6F" w:rsidRPr="00EE561A" w:rsidRDefault="00CB1B6F">
            <w:pPr>
              <w:jc w:val="center"/>
              <w:rPr>
                <w:color w:val="FF0000"/>
              </w:rPr>
            </w:pPr>
          </w:p>
        </w:tc>
        <w:tc>
          <w:tcPr>
            <w:tcW w:w="1062" w:type="dxa"/>
            <w:vMerge/>
            <w:vAlign w:val="center"/>
          </w:tcPr>
          <w:p w:rsidR="00CB1B6F" w:rsidRPr="00EE561A" w:rsidRDefault="00CB1B6F">
            <w:pPr>
              <w:tabs>
                <w:tab w:val="left" w:pos="1380"/>
              </w:tabs>
              <w:jc w:val="center"/>
              <w:rPr>
                <w:color w:val="FF0000"/>
              </w:rPr>
            </w:pPr>
          </w:p>
        </w:tc>
        <w:tc>
          <w:tcPr>
            <w:tcW w:w="4588" w:type="dxa"/>
            <w:vAlign w:val="center"/>
          </w:tcPr>
          <w:p w:rsidR="00CB1B6F" w:rsidRPr="00EE561A" w:rsidRDefault="00CB1B6F">
            <w:pPr>
              <w:tabs>
                <w:tab w:val="left" w:pos="1380"/>
              </w:tabs>
              <w:jc w:val="center"/>
              <w:rPr>
                <w:color w:val="FF0000"/>
              </w:rPr>
            </w:pPr>
          </w:p>
        </w:tc>
        <w:tc>
          <w:tcPr>
            <w:tcW w:w="737" w:type="dxa"/>
            <w:vAlign w:val="center"/>
          </w:tcPr>
          <w:p w:rsidR="00CB1B6F" w:rsidRPr="00EE561A" w:rsidRDefault="00CB1B6F">
            <w:pPr>
              <w:jc w:val="center"/>
              <w:rPr>
                <w:color w:val="FF0000"/>
              </w:rPr>
            </w:pPr>
          </w:p>
        </w:tc>
      </w:tr>
    </w:tbl>
    <w:p w:rsidR="00CB1B6F" w:rsidRPr="00EE561A" w:rsidRDefault="00CB1B6F">
      <w:pPr>
        <w:ind w:firstLineChars="200" w:firstLine="420"/>
        <w:jc w:val="center"/>
        <w:rPr>
          <w:rFonts w:cs="宋体"/>
          <w:color w:val="FF0000"/>
        </w:rPr>
      </w:pPr>
    </w:p>
    <w:p w:rsidR="00CB1B6F" w:rsidRDefault="00A952FF">
      <w:pPr>
        <w:ind w:firstLineChars="200" w:firstLine="560"/>
        <w:rPr>
          <w:rFonts w:hAnsi="宋体" w:cs="宋体"/>
          <w:sz w:val="28"/>
          <w:szCs w:val="28"/>
        </w:rPr>
      </w:pPr>
      <w:bookmarkStart w:id="76" w:name="_Toc523412294"/>
      <w:r>
        <w:rPr>
          <w:rFonts w:hAnsi="宋体" w:cs="宋体"/>
          <w:sz w:val="28"/>
          <w:szCs w:val="28"/>
        </w:rPr>
        <w:t>3</w:t>
      </w:r>
      <w:r>
        <w:rPr>
          <w:rFonts w:hAnsi="宋体" w:cs="宋体" w:hint="eastAsia"/>
          <w:sz w:val="28"/>
          <w:szCs w:val="28"/>
        </w:rPr>
        <w:t>）危险工艺安全措施</w:t>
      </w:r>
      <w:bookmarkEnd w:id="76"/>
    </w:p>
    <w:p w:rsidR="00CB1B6F" w:rsidRDefault="00A952FF">
      <w:pPr>
        <w:ind w:firstLineChars="200" w:firstLine="560"/>
        <w:rPr>
          <w:rFonts w:hAnsi="宋体" w:cs="宋体"/>
          <w:sz w:val="28"/>
          <w:szCs w:val="28"/>
        </w:rPr>
      </w:pPr>
      <w:r>
        <w:rPr>
          <w:rFonts w:hAnsi="宋体" w:cs="宋体" w:hint="eastAsia"/>
          <w:sz w:val="28"/>
          <w:szCs w:val="28"/>
        </w:rPr>
        <w:t>根据国家安全监管总局《关于公布首批重点监管的危险化工工艺目录的通知》（安监总管三〔</w:t>
      </w:r>
      <w:r>
        <w:rPr>
          <w:rFonts w:hAnsi="宋体" w:cs="宋体" w:hint="eastAsia"/>
          <w:sz w:val="28"/>
          <w:szCs w:val="28"/>
        </w:rPr>
        <w:t>2009</w:t>
      </w:r>
      <w:r>
        <w:rPr>
          <w:rFonts w:hAnsi="宋体" w:cs="宋体" w:hint="eastAsia"/>
          <w:sz w:val="28"/>
          <w:szCs w:val="28"/>
        </w:rPr>
        <w:t>〕</w:t>
      </w:r>
      <w:r>
        <w:rPr>
          <w:rFonts w:hAnsi="宋体" w:cs="宋体" w:hint="eastAsia"/>
          <w:sz w:val="28"/>
          <w:szCs w:val="28"/>
        </w:rPr>
        <w:t>116</w:t>
      </w:r>
      <w:r>
        <w:rPr>
          <w:rFonts w:hAnsi="宋体" w:cs="宋体" w:hint="eastAsia"/>
          <w:sz w:val="28"/>
          <w:szCs w:val="28"/>
        </w:rPr>
        <w:t>号）、《国家安全监管总局</w:t>
      </w:r>
      <w:r>
        <w:rPr>
          <w:rFonts w:hAnsi="宋体" w:cs="宋体" w:hint="eastAsia"/>
          <w:sz w:val="28"/>
          <w:szCs w:val="28"/>
        </w:rPr>
        <w:lastRenderedPageBreak/>
        <w:t>关于公布第二批重点监管危险化工工艺目录和调整首批重点监管危险化工工艺中部分典型工艺的通知》（安监总管三〔</w:t>
      </w:r>
      <w:r>
        <w:rPr>
          <w:rFonts w:hAnsi="宋体" w:cs="宋体" w:hint="eastAsia"/>
          <w:sz w:val="28"/>
          <w:szCs w:val="28"/>
        </w:rPr>
        <w:t>2013</w:t>
      </w:r>
      <w:r>
        <w:rPr>
          <w:rFonts w:hAnsi="宋体" w:cs="宋体" w:hint="eastAsia"/>
          <w:sz w:val="28"/>
          <w:szCs w:val="28"/>
        </w:rPr>
        <w:t>〕</w:t>
      </w:r>
      <w:r>
        <w:rPr>
          <w:rFonts w:hAnsi="宋体" w:cs="宋体" w:hint="eastAsia"/>
          <w:sz w:val="28"/>
          <w:szCs w:val="28"/>
        </w:rPr>
        <w:t>3</w:t>
      </w:r>
      <w:r>
        <w:rPr>
          <w:rFonts w:hAnsi="宋体" w:cs="宋体" w:hint="eastAsia"/>
          <w:sz w:val="28"/>
          <w:szCs w:val="28"/>
        </w:rPr>
        <w:t>号）的规定，本项目电解工艺属于重点监的危险化工工艺。详细控制方案如下表所示：</w:t>
      </w:r>
    </w:p>
    <w:p w:rsidR="00CB1B6F" w:rsidRDefault="00A952FF">
      <w:pPr>
        <w:jc w:val="center"/>
        <w:rPr>
          <w:rFonts w:cs="宋体"/>
        </w:rPr>
      </w:pPr>
      <w:r>
        <w:rPr>
          <w:rFonts w:cs="宋体" w:hint="eastAsia"/>
        </w:rPr>
        <w:t>表</w:t>
      </w:r>
      <w:r>
        <w:rPr>
          <w:rFonts w:cs="宋体" w:hint="eastAsia"/>
        </w:rPr>
        <w:t>4.1-</w:t>
      </w:r>
      <w:r>
        <w:rPr>
          <w:rFonts w:cs="宋体"/>
        </w:rPr>
        <w:t>4</w:t>
      </w:r>
      <w:r>
        <w:rPr>
          <w:rFonts w:cs="宋体" w:hint="eastAsia"/>
        </w:rPr>
        <w:t xml:space="preserve"> </w:t>
      </w:r>
      <w:r>
        <w:rPr>
          <w:rFonts w:cs="宋体" w:hint="eastAsia"/>
        </w:rPr>
        <w:t>电解工艺安全控制方案</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7"/>
        <w:gridCol w:w="426"/>
        <w:gridCol w:w="2261"/>
        <w:gridCol w:w="4286"/>
        <w:gridCol w:w="896"/>
      </w:tblGrid>
      <w:tr w:rsidR="00CB1B6F">
        <w:trPr>
          <w:trHeight w:val="297"/>
          <w:tblHeader/>
          <w:jc w:val="center"/>
        </w:trPr>
        <w:tc>
          <w:tcPr>
            <w:tcW w:w="427" w:type="dxa"/>
            <w:vAlign w:val="center"/>
          </w:tcPr>
          <w:p w:rsidR="00CB1B6F" w:rsidRDefault="00A952FF">
            <w:pPr>
              <w:widowControl/>
              <w:jc w:val="center"/>
              <w:textAlignment w:val="center"/>
              <w:rPr>
                <w:rFonts w:ascii="宋体" w:hAnsi="宋体" w:cs="宋体"/>
                <w:b/>
                <w:kern w:val="0"/>
                <w:sz w:val="20"/>
                <w:szCs w:val="20"/>
              </w:rPr>
            </w:pPr>
            <w:r>
              <w:rPr>
                <w:rFonts w:ascii="宋体" w:hAnsi="宋体" w:cs="宋体" w:hint="eastAsia"/>
                <w:b/>
                <w:kern w:val="0"/>
                <w:sz w:val="20"/>
                <w:szCs w:val="20"/>
              </w:rPr>
              <w:t>序号</w:t>
            </w:r>
          </w:p>
        </w:tc>
        <w:tc>
          <w:tcPr>
            <w:tcW w:w="2687" w:type="dxa"/>
            <w:gridSpan w:val="2"/>
            <w:vAlign w:val="center"/>
          </w:tcPr>
          <w:p w:rsidR="00CB1B6F" w:rsidRDefault="00A952FF">
            <w:pPr>
              <w:widowControl/>
              <w:jc w:val="center"/>
              <w:textAlignment w:val="center"/>
              <w:rPr>
                <w:rFonts w:ascii="宋体" w:hAnsi="宋体" w:cs="宋体"/>
                <w:b/>
                <w:kern w:val="0"/>
                <w:sz w:val="20"/>
                <w:szCs w:val="20"/>
              </w:rPr>
            </w:pPr>
            <w:r>
              <w:rPr>
                <w:rFonts w:ascii="宋体" w:hAnsi="宋体" w:cs="宋体" w:hint="eastAsia"/>
                <w:b/>
                <w:kern w:val="0"/>
                <w:sz w:val="20"/>
                <w:szCs w:val="20"/>
              </w:rPr>
              <w:t>国家安监总局</w:t>
            </w:r>
            <w:r>
              <w:rPr>
                <w:rFonts w:ascii="宋体" w:hAnsi="宋体" w:cs="宋体" w:hint="eastAsia"/>
                <w:b/>
                <w:kern w:val="0"/>
                <w:sz w:val="20"/>
                <w:szCs w:val="20"/>
              </w:rPr>
              <w:t>116</w:t>
            </w:r>
            <w:r>
              <w:rPr>
                <w:rFonts w:ascii="宋体" w:hAnsi="宋体" w:cs="宋体" w:hint="eastAsia"/>
                <w:b/>
                <w:kern w:val="0"/>
                <w:sz w:val="20"/>
                <w:szCs w:val="20"/>
              </w:rPr>
              <w:t>号文要求的控制措施</w:t>
            </w:r>
          </w:p>
        </w:tc>
        <w:tc>
          <w:tcPr>
            <w:tcW w:w="4286" w:type="dxa"/>
            <w:vAlign w:val="center"/>
          </w:tcPr>
          <w:p w:rsidR="00CB1B6F" w:rsidRDefault="00A952FF">
            <w:pPr>
              <w:widowControl/>
              <w:jc w:val="center"/>
              <w:textAlignment w:val="center"/>
              <w:rPr>
                <w:rFonts w:ascii="宋体" w:hAnsi="宋体" w:cs="宋体"/>
                <w:b/>
                <w:kern w:val="0"/>
                <w:sz w:val="20"/>
                <w:szCs w:val="20"/>
              </w:rPr>
            </w:pPr>
            <w:r>
              <w:rPr>
                <w:rFonts w:ascii="宋体" w:hAnsi="宋体" w:cs="宋体" w:hint="eastAsia"/>
                <w:b/>
                <w:kern w:val="0"/>
                <w:sz w:val="20"/>
                <w:szCs w:val="20"/>
              </w:rPr>
              <w:t>本项目设置情况说明</w:t>
            </w:r>
          </w:p>
        </w:tc>
        <w:tc>
          <w:tcPr>
            <w:tcW w:w="896" w:type="dxa"/>
          </w:tcPr>
          <w:p w:rsidR="00CB1B6F" w:rsidRDefault="00A952FF">
            <w:pPr>
              <w:widowControl/>
              <w:jc w:val="center"/>
              <w:textAlignment w:val="center"/>
              <w:rPr>
                <w:rFonts w:ascii="宋体" w:hAnsi="宋体" w:cs="宋体"/>
                <w:b/>
                <w:kern w:val="0"/>
                <w:sz w:val="20"/>
                <w:szCs w:val="20"/>
              </w:rPr>
            </w:pPr>
            <w:r>
              <w:rPr>
                <w:rFonts w:ascii="宋体" w:hAnsi="宋体" w:cs="宋体" w:hint="eastAsia"/>
                <w:b/>
                <w:kern w:val="0"/>
                <w:sz w:val="20"/>
                <w:szCs w:val="20"/>
              </w:rPr>
              <w:t>符合性说明</w:t>
            </w:r>
          </w:p>
        </w:tc>
      </w:tr>
      <w:tr w:rsidR="00CB1B6F">
        <w:trPr>
          <w:jc w:val="center"/>
        </w:trPr>
        <w:tc>
          <w:tcPr>
            <w:tcW w:w="427"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1</w:t>
            </w:r>
          </w:p>
        </w:tc>
        <w:tc>
          <w:tcPr>
            <w:tcW w:w="426"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重点监控工艺参数</w:t>
            </w: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电解槽内液位</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电解槽采用溢流模式，保护离子膜。</w:t>
            </w:r>
          </w:p>
        </w:tc>
        <w:tc>
          <w:tcPr>
            <w:tcW w:w="896" w:type="dxa"/>
            <w:vAlign w:val="center"/>
          </w:tcPr>
          <w:p w:rsidR="00CB1B6F" w:rsidRDefault="00A952FF">
            <w:pPr>
              <w:widowControl/>
              <w:tabs>
                <w:tab w:val="left" w:pos="1380"/>
              </w:tabs>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电解槽内电流和电压</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电解槽设置有电流和电压监控检测。</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电解槽进出物料流量</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进出电解槽的盐水、碱液、纯水均有流量监控。</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可燃和有毒气体浓度</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电解厂房设有氢气和氯气检测器。</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电解槽的温度和压力</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设置有温度和压力检测。</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原料中铵含量</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在已有的一次盐水工序中进行取样检查。</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氯气杂质含量（水、氢气、氧气、三氯化氮等）</w:t>
            </w:r>
          </w:p>
        </w:tc>
        <w:tc>
          <w:tcPr>
            <w:tcW w:w="4286" w:type="dxa"/>
            <w:vAlign w:val="center"/>
          </w:tcPr>
          <w:p w:rsidR="00CB1B6F" w:rsidRDefault="00A952FF">
            <w:pPr>
              <w:widowControl/>
              <w:autoSpaceDE w:val="0"/>
              <w:autoSpaceDN w:val="0"/>
              <w:adjustRightInd w:val="0"/>
              <w:jc w:val="left"/>
              <w:textAlignment w:val="center"/>
              <w:rPr>
                <w:rFonts w:ascii="宋体" w:hAnsi="宋体" w:cs="宋体"/>
                <w:kern w:val="0"/>
                <w:sz w:val="20"/>
                <w:szCs w:val="20"/>
              </w:rPr>
            </w:pPr>
            <w:r>
              <w:rPr>
                <w:rFonts w:ascii="宋体" w:hAnsi="宋体" w:cs="宋体" w:hint="eastAsia"/>
                <w:kern w:val="0"/>
                <w:sz w:val="20"/>
                <w:szCs w:val="20"/>
              </w:rPr>
              <w:t>三氯化氮在空气中易挥发，当气相中三氯化氮的体积百分比浓度达</w:t>
            </w:r>
            <w:r>
              <w:rPr>
                <w:rFonts w:ascii="宋体" w:hAnsi="宋体" w:cs="宋体"/>
                <w:kern w:val="0"/>
                <w:sz w:val="20"/>
                <w:szCs w:val="20"/>
              </w:rPr>
              <w:t>5%</w:t>
            </w:r>
            <w:r>
              <w:rPr>
                <w:rFonts w:ascii="宋体" w:hAnsi="宋体" w:cs="宋体" w:hint="eastAsia"/>
                <w:kern w:val="0"/>
                <w:sz w:val="20"/>
                <w:szCs w:val="20"/>
              </w:rPr>
              <w:t>时，就有爆炸的可能</w:t>
            </w:r>
            <w:r>
              <w:rPr>
                <w:rFonts w:ascii="宋体" w:hAnsi="宋体" w:cs="宋体"/>
                <w:kern w:val="0"/>
                <w:sz w:val="20"/>
                <w:szCs w:val="20"/>
              </w:rPr>
              <w:t>,</w:t>
            </w:r>
            <w:r>
              <w:rPr>
                <w:rFonts w:ascii="宋体" w:hAnsi="宋体" w:cs="宋体" w:hint="eastAsia"/>
                <w:kern w:val="0"/>
                <w:sz w:val="20"/>
                <w:szCs w:val="20"/>
              </w:rPr>
              <w:t>在</w:t>
            </w:r>
            <w:r>
              <w:rPr>
                <w:rFonts w:ascii="宋体" w:hAnsi="宋体" w:cs="宋体"/>
                <w:kern w:val="0"/>
                <w:sz w:val="20"/>
                <w:szCs w:val="20"/>
              </w:rPr>
              <w:t>60</w:t>
            </w:r>
            <w:r>
              <w:rPr>
                <w:rFonts w:ascii="宋体" w:hAnsi="宋体" w:cs="宋体" w:hint="eastAsia"/>
                <w:kern w:val="0"/>
                <w:sz w:val="20"/>
                <w:szCs w:val="20"/>
              </w:rPr>
              <w:t>℃及震动和超声波条件下可分解爆炸，在阳光或镁光直接照射下，则瞬间爆炸，同时放出大量热量。三氯化氮易液化但难以汽化，容易在液氯中累积，当液氯中</w:t>
            </w:r>
            <w:r>
              <w:rPr>
                <w:rFonts w:ascii="宋体" w:hAnsi="宋体" w:cs="宋体"/>
                <w:kern w:val="0"/>
                <w:sz w:val="20"/>
                <w:szCs w:val="20"/>
              </w:rPr>
              <w:t>NCl3</w:t>
            </w:r>
            <w:r>
              <w:rPr>
                <w:rFonts w:ascii="宋体" w:hAnsi="宋体" w:cs="宋体" w:hint="eastAsia"/>
                <w:kern w:val="0"/>
                <w:sz w:val="20"/>
                <w:szCs w:val="20"/>
              </w:rPr>
              <w:t>在液氯中的浓度超过</w:t>
            </w:r>
            <w:r>
              <w:rPr>
                <w:rFonts w:ascii="宋体" w:hAnsi="宋体" w:cs="宋体"/>
                <w:kern w:val="0"/>
                <w:sz w:val="20"/>
                <w:szCs w:val="20"/>
              </w:rPr>
              <w:t>5%</w:t>
            </w:r>
            <w:r>
              <w:rPr>
                <w:rFonts w:ascii="宋体" w:hAnsi="宋体" w:cs="宋体" w:hint="eastAsia"/>
                <w:kern w:val="0"/>
                <w:sz w:val="20"/>
                <w:szCs w:val="20"/>
              </w:rPr>
              <w:t>时即有爆炸危险。三氯化氮主要产生于精盐水的电解过程。当电解时精盐水中含有氨或铵时，在电解槽阳极</w:t>
            </w:r>
            <w:r>
              <w:rPr>
                <w:rFonts w:ascii="宋体" w:hAnsi="宋体" w:cs="宋体"/>
                <w:kern w:val="0"/>
                <w:sz w:val="20"/>
                <w:szCs w:val="20"/>
              </w:rPr>
              <w:t xml:space="preserve">pH </w:t>
            </w:r>
            <w:r>
              <w:rPr>
                <w:rFonts w:ascii="宋体" w:hAnsi="宋体" w:cs="宋体" w:hint="eastAsia"/>
                <w:kern w:val="0"/>
                <w:sz w:val="20"/>
                <w:szCs w:val="20"/>
              </w:rPr>
              <w:t>≤</w:t>
            </w:r>
            <w:r>
              <w:rPr>
                <w:rFonts w:ascii="宋体" w:hAnsi="宋体" w:cs="宋体"/>
                <w:kern w:val="0"/>
                <w:sz w:val="20"/>
                <w:szCs w:val="20"/>
              </w:rPr>
              <w:t xml:space="preserve">5 </w:t>
            </w:r>
            <w:r>
              <w:rPr>
                <w:rFonts w:ascii="宋体" w:hAnsi="宋体" w:cs="宋体" w:hint="eastAsia"/>
                <w:kern w:val="0"/>
                <w:sz w:val="20"/>
                <w:szCs w:val="20"/>
              </w:rPr>
              <w:t>的条件下，氨或铵将与氯气或次氯酸反应生成三氯化氮，并随氯气带到后面的生产工序中。在生产中，需严格控制进入电解槽的精盐水中的氨及铵含量，定期分析精盐水中的铵含量，控制进槽盐水中含无机铵≤</w:t>
            </w:r>
            <w:r>
              <w:rPr>
                <w:rFonts w:ascii="宋体" w:hAnsi="宋体" w:cs="宋体"/>
                <w:kern w:val="0"/>
                <w:sz w:val="20"/>
                <w:szCs w:val="20"/>
              </w:rPr>
              <w:t>1mg/l</w:t>
            </w:r>
            <w:r>
              <w:rPr>
                <w:rFonts w:ascii="宋体" w:hAnsi="宋体" w:cs="宋体" w:hint="eastAsia"/>
                <w:kern w:val="0"/>
                <w:sz w:val="20"/>
                <w:szCs w:val="20"/>
              </w:rPr>
              <w:t>，总铵≤</w:t>
            </w:r>
            <w:r>
              <w:rPr>
                <w:rFonts w:ascii="宋体" w:hAnsi="宋体" w:cs="宋体"/>
                <w:kern w:val="0"/>
                <w:sz w:val="20"/>
                <w:szCs w:val="20"/>
              </w:rPr>
              <w:t>2mg/l</w:t>
            </w:r>
            <w:r>
              <w:rPr>
                <w:rFonts w:ascii="宋体" w:hAnsi="宋体" w:cs="宋体" w:hint="eastAsia"/>
                <w:kern w:val="0"/>
                <w:sz w:val="20"/>
                <w:szCs w:val="20"/>
              </w:rPr>
              <w:t>，每班分析一次，从源头上</w:t>
            </w:r>
            <w:r>
              <w:rPr>
                <w:rFonts w:ascii="宋体" w:hAnsi="宋体" w:cs="宋体" w:hint="eastAsia"/>
                <w:kern w:val="0"/>
                <w:sz w:val="20"/>
                <w:szCs w:val="20"/>
              </w:rPr>
              <w:t>掌握可能产生三氯化氮的数量。同时，应严格控制原料固体盐、掺入的卤水以及化盐用水的质量，以从源头上控制铵带入电解系统。一旦精盐水中含铵量超标，应立即查找原因。</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2</w:t>
            </w:r>
          </w:p>
        </w:tc>
        <w:tc>
          <w:tcPr>
            <w:tcW w:w="426"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安全控制的基本要</w:t>
            </w:r>
            <w:r>
              <w:rPr>
                <w:rFonts w:ascii="宋体" w:hAnsi="宋体" w:cs="宋体" w:hint="eastAsia"/>
                <w:kern w:val="0"/>
                <w:sz w:val="20"/>
                <w:szCs w:val="20"/>
              </w:rPr>
              <w:lastRenderedPageBreak/>
              <w:t>求</w:t>
            </w: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lastRenderedPageBreak/>
              <w:t>电解槽温度、压力、液位、流量报警和联锁</w:t>
            </w:r>
          </w:p>
        </w:tc>
        <w:tc>
          <w:tcPr>
            <w:tcW w:w="4286" w:type="dxa"/>
            <w:vAlign w:val="center"/>
          </w:tcPr>
          <w:p w:rsidR="00CB1B6F" w:rsidRDefault="00A952FF">
            <w:pPr>
              <w:widowControl/>
              <w:autoSpaceDE w:val="0"/>
              <w:autoSpaceDN w:val="0"/>
              <w:adjustRightInd w:val="0"/>
              <w:jc w:val="left"/>
              <w:textAlignment w:val="center"/>
              <w:rPr>
                <w:rFonts w:ascii="宋体" w:hAnsi="宋体" w:cs="宋体"/>
                <w:kern w:val="0"/>
                <w:sz w:val="20"/>
                <w:szCs w:val="20"/>
              </w:rPr>
            </w:pPr>
            <w:r>
              <w:rPr>
                <w:rFonts w:ascii="宋体" w:hAnsi="宋体" w:cs="宋体" w:hint="eastAsia"/>
                <w:kern w:val="0"/>
                <w:sz w:val="20"/>
                <w:szCs w:val="20"/>
              </w:rPr>
              <w:t>电解槽设有温度、压力、液位、流量报警和联锁，电解槽液位采用溢流模式。</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trHeight w:val="293"/>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电解供电整流装置与电解槽供电的报警和联锁</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整流与电解槽有报警联锁设置。</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紧急联锁切断装置</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SIS</w:t>
            </w:r>
            <w:r>
              <w:rPr>
                <w:rFonts w:ascii="宋体" w:hAnsi="宋体" w:cs="宋体" w:hint="eastAsia"/>
                <w:kern w:val="0"/>
                <w:sz w:val="20"/>
                <w:szCs w:val="20"/>
              </w:rPr>
              <w:t>中设置紧急停车按钮。</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事故状态下氯气吸收中和系统</w:t>
            </w:r>
          </w:p>
        </w:tc>
        <w:tc>
          <w:tcPr>
            <w:tcW w:w="4286" w:type="dxa"/>
            <w:vAlign w:val="center"/>
          </w:tcPr>
          <w:p w:rsidR="00CB1B6F" w:rsidRDefault="00A952FF">
            <w:pPr>
              <w:widowControl/>
              <w:autoSpaceDE w:val="0"/>
              <w:autoSpaceDN w:val="0"/>
              <w:adjustRightInd w:val="0"/>
              <w:jc w:val="left"/>
              <w:textAlignment w:val="center"/>
              <w:rPr>
                <w:rFonts w:ascii="宋体" w:hAnsi="宋体" w:cs="宋体"/>
                <w:kern w:val="0"/>
                <w:sz w:val="20"/>
                <w:szCs w:val="20"/>
              </w:rPr>
            </w:pPr>
            <w:r>
              <w:rPr>
                <w:rFonts w:ascii="宋体" w:hAnsi="宋体" w:cs="宋体" w:hint="eastAsia"/>
                <w:kern w:val="0"/>
                <w:sz w:val="20"/>
                <w:szCs w:val="20"/>
              </w:rPr>
              <w:t>在电解厂房里设置抽微负压软管接口，将可能发生的泄漏氯气抽入已有的废气处理系统进行碱液吸收处理；电解厂房内所有废氯气及事故</w:t>
            </w:r>
            <w:r>
              <w:rPr>
                <w:rFonts w:ascii="宋体" w:hAnsi="宋体" w:cs="宋体" w:hint="eastAsia"/>
                <w:kern w:val="0"/>
                <w:sz w:val="20"/>
                <w:szCs w:val="20"/>
              </w:rPr>
              <w:lastRenderedPageBreak/>
              <w:t>氯气均为密闭系统排放，通过管道至废气处理进行碱液吸收处理。</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lastRenderedPageBreak/>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可燃和有毒气体检测报警装置</w:t>
            </w:r>
          </w:p>
        </w:tc>
        <w:tc>
          <w:tcPr>
            <w:tcW w:w="428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电解厂房设有氢气和氯气检测器。</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3</w:t>
            </w:r>
          </w:p>
        </w:tc>
        <w:tc>
          <w:tcPr>
            <w:tcW w:w="426"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宜采用的控制方式</w:t>
            </w: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将电解槽内压力、槽电压等形成联锁关系，系统设立联锁停车系统。</w:t>
            </w:r>
          </w:p>
        </w:tc>
        <w:tc>
          <w:tcPr>
            <w:tcW w:w="4286" w:type="dxa"/>
            <w:vAlign w:val="center"/>
          </w:tcPr>
          <w:p w:rsidR="00CB1B6F" w:rsidRDefault="00A952FF">
            <w:pPr>
              <w:widowControl/>
              <w:autoSpaceDE w:val="0"/>
              <w:autoSpaceDN w:val="0"/>
              <w:adjustRightInd w:val="0"/>
              <w:jc w:val="left"/>
              <w:textAlignment w:val="center"/>
              <w:rPr>
                <w:rFonts w:ascii="宋体" w:hAnsi="宋体" w:cs="宋体"/>
                <w:kern w:val="0"/>
                <w:sz w:val="20"/>
                <w:szCs w:val="20"/>
              </w:rPr>
            </w:pPr>
            <w:r>
              <w:rPr>
                <w:rFonts w:ascii="宋体" w:hAnsi="宋体" w:cs="宋体" w:hint="eastAsia"/>
                <w:kern w:val="0"/>
                <w:sz w:val="20"/>
                <w:szCs w:val="20"/>
              </w:rPr>
              <w:t>槽电压出现高高电压，联锁整流器停。氯氢侧压力高高报警，联锁整流器停。</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r w:rsidR="00CB1B6F">
        <w:trPr>
          <w:jc w:val="center"/>
        </w:trPr>
        <w:tc>
          <w:tcPr>
            <w:tcW w:w="427" w:type="dxa"/>
            <w:vMerge/>
            <w:vAlign w:val="center"/>
          </w:tcPr>
          <w:p w:rsidR="00CB1B6F" w:rsidRDefault="00CB1B6F">
            <w:pPr>
              <w:widowControl/>
              <w:jc w:val="left"/>
              <w:textAlignment w:val="center"/>
              <w:rPr>
                <w:rFonts w:ascii="宋体" w:hAnsi="宋体" w:cs="宋体"/>
                <w:kern w:val="0"/>
                <w:sz w:val="20"/>
                <w:szCs w:val="20"/>
              </w:rPr>
            </w:pPr>
          </w:p>
        </w:tc>
        <w:tc>
          <w:tcPr>
            <w:tcW w:w="426" w:type="dxa"/>
            <w:vMerge/>
            <w:vAlign w:val="center"/>
          </w:tcPr>
          <w:p w:rsidR="00CB1B6F" w:rsidRDefault="00CB1B6F">
            <w:pPr>
              <w:widowControl/>
              <w:jc w:val="left"/>
              <w:textAlignment w:val="center"/>
              <w:rPr>
                <w:rFonts w:ascii="宋体" w:hAnsi="宋体" w:cs="宋体"/>
                <w:kern w:val="0"/>
                <w:sz w:val="20"/>
                <w:szCs w:val="20"/>
              </w:rPr>
            </w:pPr>
          </w:p>
        </w:tc>
        <w:tc>
          <w:tcPr>
            <w:tcW w:w="226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安全设施，包括安全阀、高压阀、紧急排放阀、液位计、单向阀及紧急切断装置等。</w:t>
            </w:r>
          </w:p>
        </w:tc>
        <w:tc>
          <w:tcPr>
            <w:tcW w:w="4286" w:type="dxa"/>
            <w:vAlign w:val="center"/>
          </w:tcPr>
          <w:p w:rsidR="00CB1B6F" w:rsidRDefault="00A952FF">
            <w:pPr>
              <w:widowControl/>
              <w:autoSpaceDE w:val="0"/>
              <w:autoSpaceDN w:val="0"/>
              <w:adjustRightInd w:val="0"/>
              <w:jc w:val="left"/>
              <w:textAlignment w:val="center"/>
              <w:rPr>
                <w:rFonts w:ascii="宋体" w:hAnsi="宋体" w:cs="宋体"/>
                <w:kern w:val="0"/>
                <w:sz w:val="20"/>
                <w:szCs w:val="20"/>
              </w:rPr>
            </w:pPr>
            <w:r>
              <w:rPr>
                <w:rFonts w:ascii="宋体" w:hAnsi="宋体" w:cs="宋体" w:hint="eastAsia"/>
                <w:kern w:val="0"/>
                <w:sz w:val="20"/>
                <w:szCs w:val="20"/>
              </w:rPr>
              <w:t>氯氢总管均设置紧急切断阀和超压排放阀。氯气排放到废气处理系统碱液吸收处理；氢气总管设有氢气烟囱，事故氢气通过氢气烟囱排放至高点安全处。</w:t>
            </w:r>
          </w:p>
        </w:tc>
        <w:tc>
          <w:tcPr>
            <w:tcW w:w="896" w:type="dxa"/>
            <w:vAlign w:val="center"/>
          </w:tcPr>
          <w:p w:rsidR="00CB1B6F" w:rsidRDefault="00A952FF">
            <w:pPr>
              <w:widowControl/>
              <w:jc w:val="center"/>
              <w:textAlignment w:val="center"/>
              <w:rPr>
                <w:rFonts w:ascii="宋体" w:hAnsi="宋体" w:cs="宋体"/>
                <w:kern w:val="0"/>
                <w:sz w:val="20"/>
                <w:szCs w:val="20"/>
              </w:rPr>
            </w:pPr>
            <w:r>
              <w:rPr>
                <w:rFonts w:ascii="宋体" w:hAnsi="宋体" w:cs="宋体"/>
                <w:kern w:val="0"/>
                <w:sz w:val="20"/>
                <w:szCs w:val="20"/>
              </w:rPr>
              <w:t>符合</w:t>
            </w:r>
          </w:p>
        </w:tc>
      </w:tr>
    </w:tbl>
    <w:p w:rsidR="00CB1B6F" w:rsidRDefault="00CB1B6F">
      <w:pPr>
        <w:jc w:val="center"/>
        <w:rPr>
          <w:rFonts w:cs="宋体"/>
        </w:rPr>
      </w:pPr>
    </w:p>
    <w:p w:rsidR="00CB1B6F" w:rsidRDefault="00A952FF">
      <w:pPr>
        <w:pStyle w:val="3"/>
        <w:spacing w:before="0" w:after="0" w:line="240" w:lineRule="auto"/>
      </w:pPr>
      <w:bookmarkStart w:id="77" w:name="_Toc10217"/>
      <w:r>
        <w:rPr>
          <w:rFonts w:ascii="黑体" w:eastAsia="黑体" w:cs="黑体"/>
          <w:b w:val="0"/>
          <w:bCs w:val="0"/>
          <w:sz w:val="28"/>
          <w:szCs w:val="28"/>
        </w:rPr>
        <w:t xml:space="preserve">4.1.4 </w:t>
      </w:r>
      <w:r>
        <w:rPr>
          <w:rFonts w:ascii="黑体" w:eastAsia="黑体" w:cs="黑体" w:hint="eastAsia"/>
          <w:b w:val="0"/>
          <w:bCs w:val="0"/>
          <w:sz w:val="28"/>
          <w:szCs w:val="28"/>
        </w:rPr>
        <w:t>采取的其他工艺安全措施。</w:t>
      </w:r>
      <w:bookmarkEnd w:id="77"/>
    </w:p>
    <w:p w:rsidR="00CB1B6F" w:rsidRDefault="00A952FF">
      <w:pPr>
        <w:ind w:firstLineChars="200" w:firstLine="560"/>
        <w:rPr>
          <w:sz w:val="28"/>
          <w:szCs w:val="28"/>
        </w:rPr>
      </w:pPr>
      <w:r>
        <w:rPr>
          <w:sz w:val="28"/>
          <w:szCs w:val="28"/>
        </w:rPr>
        <w:t>1</w:t>
      </w:r>
      <w:r>
        <w:rPr>
          <w:rFonts w:hAnsi="宋体" w:cs="宋体" w:hint="eastAsia"/>
          <w:sz w:val="28"/>
          <w:szCs w:val="28"/>
        </w:rPr>
        <w:t>）防噪声</w:t>
      </w:r>
    </w:p>
    <w:p w:rsidR="00CB1B6F" w:rsidRDefault="00A952FF">
      <w:pPr>
        <w:ind w:firstLineChars="200" w:firstLine="560"/>
        <w:rPr>
          <w:sz w:val="28"/>
          <w:szCs w:val="28"/>
        </w:rPr>
      </w:pPr>
      <w:r>
        <w:rPr>
          <w:rFonts w:hAnsi="宋体" w:cs="宋体" w:hint="eastAsia"/>
          <w:sz w:val="28"/>
          <w:szCs w:val="28"/>
        </w:rPr>
        <w:t>（</w:t>
      </w:r>
      <w:r>
        <w:rPr>
          <w:sz w:val="28"/>
          <w:szCs w:val="28"/>
        </w:rPr>
        <w:t>1</w:t>
      </w:r>
      <w:r>
        <w:rPr>
          <w:rFonts w:hAnsi="宋体" w:cs="宋体" w:hint="eastAsia"/>
          <w:sz w:val="28"/>
          <w:szCs w:val="28"/>
        </w:rPr>
        <w:t>）项目选用低噪声的设备，对产生噪声的设备，装设减振降噪设施，如压缩机、风机等除进口管道加设消音器外，有的还设置隔音操作室，从而降低噪声对人体的危害。</w:t>
      </w:r>
    </w:p>
    <w:p w:rsidR="00CB1B6F" w:rsidRDefault="00A952FF">
      <w:pPr>
        <w:ind w:firstLineChars="200" w:firstLine="560"/>
        <w:rPr>
          <w:sz w:val="28"/>
          <w:szCs w:val="28"/>
        </w:rPr>
      </w:pPr>
      <w:r>
        <w:rPr>
          <w:rFonts w:hAnsi="宋体" w:cs="宋体" w:hint="eastAsia"/>
          <w:sz w:val="28"/>
          <w:szCs w:val="28"/>
        </w:rPr>
        <w:t>（</w:t>
      </w:r>
      <w:r>
        <w:rPr>
          <w:sz w:val="28"/>
          <w:szCs w:val="28"/>
        </w:rPr>
        <w:t>2</w:t>
      </w:r>
      <w:r>
        <w:rPr>
          <w:rFonts w:hAnsi="宋体" w:cs="宋体" w:hint="eastAsia"/>
          <w:sz w:val="28"/>
          <w:szCs w:val="28"/>
        </w:rPr>
        <w:t>）本项目设计中对主要噪声源采取前述防治措施，使生产岗位噪声符合</w:t>
      </w:r>
      <w:r>
        <w:rPr>
          <w:sz w:val="28"/>
          <w:szCs w:val="28"/>
        </w:rPr>
        <w:t>GB12348-2008</w:t>
      </w:r>
      <w:r>
        <w:rPr>
          <w:rFonts w:hAnsi="宋体" w:cs="宋体" w:hint="eastAsia"/>
          <w:sz w:val="28"/>
          <w:szCs w:val="28"/>
        </w:rPr>
        <w:t>《工业企业厂界环境噪声排放标准》及</w:t>
      </w:r>
      <w:r>
        <w:rPr>
          <w:sz w:val="28"/>
          <w:szCs w:val="28"/>
        </w:rPr>
        <w:t>GBZ1-2010</w:t>
      </w:r>
      <w:r>
        <w:rPr>
          <w:rFonts w:hAnsi="宋体" w:cs="宋体" w:hint="eastAsia"/>
          <w:sz w:val="28"/>
          <w:szCs w:val="28"/>
        </w:rPr>
        <w:t>《工业企业设计卫生标准》规定要求。</w:t>
      </w:r>
    </w:p>
    <w:p w:rsidR="00CB1B6F" w:rsidRDefault="00A952FF">
      <w:pPr>
        <w:ind w:firstLineChars="200" w:firstLine="560"/>
        <w:rPr>
          <w:sz w:val="28"/>
          <w:szCs w:val="28"/>
        </w:rPr>
      </w:pPr>
      <w:r>
        <w:rPr>
          <w:sz w:val="28"/>
          <w:szCs w:val="28"/>
        </w:rPr>
        <w:t>2</w:t>
      </w:r>
      <w:r>
        <w:rPr>
          <w:rFonts w:hAnsi="宋体" w:cs="宋体" w:hint="eastAsia"/>
          <w:sz w:val="28"/>
          <w:szCs w:val="28"/>
        </w:rPr>
        <w:t>）防机械损伤、</w:t>
      </w:r>
    </w:p>
    <w:p w:rsidR="00CB1B6F" w:rsidRDefault="00A952FF">
      <w:pPr>
        <w:ind w:firstLineChars="200" w:firstLine="560"/>
        <w:rPr>
          <w:sz w:val="28"/>
          <w:szCs w:val="28"/>
        </w:rPr>
      </w:pPr>
      <w:r>
        <w:rPr>
          <w:rFonts w:hAnsi="宋体" w:cs="宋体" w:hint="eastAsia"/>
          <w:sz w:val="28"/>
          <w:szCs w:val="28"/>
        </w:rPr>
        <w:t>所有转动设备的传动部分，均有安全可行的保护设施。防止机械运动而发生意外人身伤害，如皮带、联轴器等均加安全罩。</w:t>
      </w:r>
    </w:p>
    <w:p w:rsidR="00CB1B6F" w:rsidRDefault="00A952FF">
      <w:pPr>
        <w:ind w:firstLineChars="200" w:firstLine="560"/>
        <w:rPr>
          <w:sz w:val="28"/>
          <w:szCs w:val="28"/>
        </w:rPr>
      </w:pPr>
      <w:r>
        <w:rPr>
          <w:rFonts w:hAnsi="宋体" w:cs="宋体" w:hint="eastAsia"/>
          <w:sz w:val="28"/>
          <w:szCs w:val="28"/>
        </w:rPr>
        <w:t>所有操作平台的护栏均不低于</w:t>
      </w:r>
      <w:r>
        <w:rPr>
          <w:sz w:val="28"/>
          <w:szCs w:val="28"/>
        </w:rPr>
        <w:t>1.2</w:t>
      </w:r>
      <w:r>
        <w:rPr>
          <w:rFonts w:hAnsi="宋体" w:cs="宋体" w:hint="eastAsia"/>
          <w:sz w:val="28"/>
          <w:szCs w:val="28"/>
        </w:rPr>
        <w:t>m</w:t>
      </w:r>
      <w:r>
        <w:rPr>
          <w:rFonts w:hAnsi="宋体" w:cs="宋体" w:hint="eastAsia"/>
          <w:sz w:val="28"/>
          <w:szCs w:val="28"/>
        </w:rPr>
        <w:t>。</w:t>
      </w:r>
    </w:p>
    <w:p w:rsidR="00CB1B6F" w:rsidRDefault="00A952FF">
      <w:pPr>
        <w:ind w:firstLineChars="200" w:firstLine="560"/>
        <w:rPr>
          <w:sz w:val="28"/>
          <w:szCs w:val="28"/>
        </w:rPr>
      </w:pPr>
      <w:r>
        <w:rPr>
          <w:sz w:val="28"/>
          <w:szCs w:val="28"/>
        </w:rPr>
        <w:t>3</w:t>
      </w:r>
      <w:r>
        <w:rPr>
          <w:rFonts w:hAnsi="宋体" w:cs="宋体" w:hint="eastAsia"/>
          <w:sz w:val="28"/>
          <w:szCs w:val="28"/>
        </w:rPr>
        <w:t>）防高温烫伤</w:t>
      </w:r>
    </w:p>
    <w:p w:rsidR="00CB1B6F" w:rsidRDefault="00A952FF">
      <w:pPr>
        <w:ind w:firstLineChars="200" w:firstLine="560"/>
      </w:pPr>
      <w:r>
        <w:rPr>
          <w:rFonts w:hAnsi="宋体" w:cs="宋体" w:hint="eastAsia"/>
          <w:sz w:val="28"/>
          <w:szCs w:val="28"/>
        </w:rPr>
        <w:t>对产生高温的设备、管道，均采取保温隔热措施。在一些温度较</w:t>
      </w:r>
      <w:r>
        <w:rPr>
          <w:rFonts w:hAnsi="宋体" w:cs="宋体" w:hint="eastAsia"/>
          <w:sz w:val="28"/>
          <w:szCs w:val="28"/>
        </w:rPr>
        <w:lastRenderedPageBreak/>
        <w:t>高的岗位设置机械通风。凡高温</w:t>
      </w:r>
      <w:r>
        <w:rPr>
          <w:sz w:val="28"/>
          <w:szCs w:val="28"/>
        </w:rPr>
        <w:t>（</w:t>
      </w:r>
      <w:r>
        <w:rPr>
          <w:rFonts w:hAnsi="宋体" w:cs="宋体" w:hint="eastAsia"/>
          <w:sz w:val="28"/>
          <w:szCs w:val="28"/>
        </w:rPr>
        <w:t>外表面温度超过</w:t>
      </w:r>
      <w:r>
        <w:rPr>
          <w:sz w:val="28"/>
          <w:szCs w:val="28"/>
        </w:rPr>
        <w:t>60</w:t>
      </w:r>
      <w:r>
        <w:rPr>
          <w:rFonts w:hAnsi="宋体" w:cs="宋体" w:hint="eastAsia"/>
          <w:sz w:val="28"/>
          <w:szCs w:val="28"/>
        </w:rPr>
        <w:t>℃</w:t>
      </w:r>
      <w:r>
        <w:rPr>
          <w:sz w:val="28"/>
          <w:szCs w:val="28"/>
        </w:rPr>
        <w:t>）</w:t>
      </w:r>
      <w:r>
        <w:rPr>
          <w:rFonts w:hAnsi="宋体" w:cs="宋体" w:hint="eastAsia"/>
          <w:sz w:val="28"/>
          <w:szCs w:val="28"/>
        </w:rPr>
        <w:t>的设备及管道在行人可能触及的地方一律采用隔热材料隔离，以防高温烫伤。</w:t>
      </w:r>
    </w:p>
    <w:p w:rsidR="00CB1B6F" w:rsidRDefault="00A952FF">
      <w:pPr>
        <w:pStyle w:val="2"/>
        <w:spacing w:before="0" w:after="0" w:line="240" w:lineRule="auto"/>
        <w:rPr>
          <w:rFonts w:cs="Times New Roman"/>
        </w:rPr>
      </w:pPr>
      <w:bookmarkStart w:id="78" w:name="_Toc28939"/>
      <w:r>
        <w:rPr>
          <w:rFonts w:ascii="楷体_GB2312" w:eastAsia="楷体_GB2312" w:cs="楷体_GB2312"/>
          <w:b w:val="0"/>
          <w:bCs w:val="0"/>
        </w:rPr>
        <w:t xml:space="preserve">4.2 </w:t>
      </w:r>
      <w:r>
        <w:rPr>
          <w:rFonts w:ascii="楷体_GB2312" w:eastAsia="楷体_GB2312" w:cs="楷体_GB2312" w:hint="eastAsia"/>
          <w:b w:val="0"/>
          <w:bCs w:val="0"/>
        </w:rPr>
        <w:t>总平面布置</w:t>
      </w:r>
      <w:bookmarkEnd w:id="78"/>
    </w:p>
    <w:p w:rsidR="00CB1B6F" w:rsidRDefault="00A952FF">
      <w:pPr>
        <w:pStyle w:val="3"/>
        <w:spacing w:before="0" w:after="0" w:line="240" w:lineRule="auto"/>
        <w:rPr>
          <w:rFonts w:eastAsia="黑体"/>
        </w:rPr>
      </w:pPr>
      <w:bookmarkStart w:id="79" w:name="_Toc31955"/>
      <w:r>
        <w:rPr>
          <w:rFonts w:ascii="黑体" w:eastAsia="黑体" w:cs="黑体"/>
          <w:b w:val="0"/>
          <w:bCs w:val="0"/>
          <w:sz w:val="28"/>
          <w:szCs w:val="28"/>
        </w:rPr>
        <w:t xml:space="preserve">4.2.1 </w:t>
      </w:r>
      <w:r>
        <w:rPr>
          <w:rFonts w:ascii="黑体" w:eastAsia="黑体" w:cs="黑体" w:hint="eastAsia"/>
          <w:b w:val="0"/>
          <w:bCs w:val="0"/>
          <w:sz w:val="28"/>
          <w:szCs w:val="28"/>
        </w:rPr>
        <w:t>建设项目与厂</w:t>
      </w:r>
      <w:r>
        <w:rPr>
          <w:rFonts w:ascii="黑体" w:eastAsia="黑体" w:cs="黑体"/>
          <w:b w:val="0"/>
          <w:bCs w:val="0"/>
          <w:sz w:val="28"/>
          <w:szCs w:val="28"/>
        </w:rPr>
        <w:t>/</w:t>
      </w:r>
      <w:r>
        <w:rPr>
          <w:rFonts w:ascii="黑体" w:eastAsia="黑体" w:cs="黑体" w:hint="eastAsia"/>
          <w:b w:val="0"/>
          <w:bCs w:val="0"/>
          <w:sz w:val="28"/>
          <w:szCs w:val="28"/>
        </w:rPr>
        <w:t>界外设施的主要间距、标准规范符合性及采取的防护措施</w:t>
      </w:r>
      <w:bookmarkEnd w:id="79"/>
    </w:p>
    <w:p w:rsidR="00CB1B6F" w:rsidRDefault="00A952FF">
      <w:pPr>
        <w:ind w:firstLineChars="200" w:firstLine="560"/>
        <w:rPr>
          <w:rFonts w:hAnsi="宋体"/>
          <w:sz w:val="28"/>
          <w:szCs w:val="28"/>
        </w:rPr>
      </w:pPr>
      <w:r>
        <w:rPr>
          <w:rFonts w:hAnsi="宋体" w:cs="宋体" w:hint="eastAsia"/>
          <w:sz w:val="28"/>
          <w:szCs w:val="28"/>
        </w:rPr>
        <w:t>首期项目中本项已验收，本项目依托原有，无变化。</w:t>
      </w:r>
    </w:p>
    <w:p w:rsidR="00CB1B6F" w:rsidRDefault="00A952FF">
      <w:pPr>
        <w:ind w:firstLineChars="200" w:firstLine="560"/>
        <w:rPr>
          <w:rFonts w:hAnsi="宋体"/>
          <w:sz w:val="28"/>
          <w:szCs w:val="28"/>
        </w:rPr>
      </w:pPr>
      <w:r>
        <w:rPr>
          <w:rFonts w:hAnsi="宋体" w:cs="宋体" w:hint="eastAsia"/>
          <w:sz w:val="28"/>
          <w:szCs w:val="28"/>
        </w:rPr>
        <w:t>东普新材料公司位于镇江新区绿色化工新材料产业园区内，西临青龙山路，青龙山路西侧有江苏超跃化学有限公司</w:t>
      </w:r>
      <w:r>
        <w:rPr>
          <w:rFonts w:hAnsi="宋体"/>
          <w:sz w:val="28"/>
          <w:szCs w:val="28"/>
        </w:rPr>
        <w:t>(</w:t>
      </w:r>
      <w:r>
        <w:rPr>
          <w:rFonts w:hAnsi="宋体" w:cs="宋体" w:hint="eastAsia"/>
          <w:sz w:val="28"/>
          <w:szCs w:val="28"/>
        </w:rPr>
        <w:t>以下简称超跃化学</w:t>
      </w:r>
      <w:r>
        <w:rPr>
          <w:rFonts w:hAnsi="宋体"/>
          <w:sz w:val="28"/>
          <w:szCs w:val="28"/>
        </w:rPr>
        <w:t>)</w:t>
      </w:r>
      <w:r>
        <w:rPr>
          <w:rFonts w:hAnsi="宋体" w:cs="宋体" w:hint="eastAsia"/>
          <w:sz w:val="28"/>
          <w:szCs w:val="28"/>
        </w:rPr>
        <w:t>和江苏常青树新材料科技有限公司</w:t>
      </w:r>
      <w:r>
        <w:rPr>
          <w:rFonts w:hAnsi="宋体"/>
          <w:sz w:val="28"/>
          <w:szCs w:val="28"/>
        </w:rPr>
        <w:t>(</w:t>
      </w:r>
      <w:r>
        <w:rPr>
          <w:rFonts w:hAnsi="宋体" w:cs="宋体" w:hint="eastAsia"/>
          <w:sz w:val="28"/>
          <w:szCs w:val="28"/>
        </w:rPr>
        <w:t>以下简称常青树公司</w:t>
      </w:r>
      <w:r>
        <w:rPr>
          <w:rFonts w:hAnsi="宋体"/>
          <w:sz w:val="28"/>
          <w:szCs w:val="28"/>
        </w:rPr>
        <w:t>)</w:t>
      </w:r>
      <w:r>
        <w:rPr>
          <w:rFonts w:hAnsi="宋体" w:cs="宋体" w:hint="eastAsia"/>
          <w:sz w:val="28"/>
          <w:szCs w:val="28"/>
        </w:rPr>
        <w:t>、中国石油加油站。本项目距超跃化学和常青树公司围墙距离</w:t>
      </w:r>
      <w:r>
        <w:rPr>
          <w:rFonts w:hAnsi="宋体"/>
          <w:sz w:val="28"/>
          <w:szCs w:val="28"/>
        </w:rPr>
        <w:t>70m,</w:t>
      </w:r>
      <w:r>
        <w:rPr>
          <w:rFonts w:hAnsi="宋体" w:cs="宋体" w:hint="eastAsia"/>
          <w:sz w:val="28"/>
          <w:szCs w:val="28"/>
        </w:rPr>
        <w:t>距中石油加油站约</w:t>
      </w:r>
      <w:r>
        <w:rPr>
          <w:rFonts w:hAnsi="宋体"/>
          <w:sz w:val="28"/>
          <w:szCs w:val="28"/>
        </w:rPr>
        <w:t>400m</w:t>
      </w:r>
      <w:r>
        <w:rPr>
          <w:rFonts w:hAnsi="宋体" w:cs="宋体" w:hint="eastAsia"/>
          <w:sz w:val="28"/>
          <w:szCs w:val="28"/>
        </w:rPr>
        <w:t>。本项目甲、乙类工艺装置或设施离超跃化学和常青树公司围墙皆大于</w:t>
      </w:r>
      <w:r>
        <w:rPr>
          <w:rFonts w:hAnsi="宋体"/>
          <w:sz w:val="28"/>
          <w:szCs w:val="28"/>
        </w:rPr>
        <w:t>150m</w:t>
      </w:r>
      <w:r>
        <w:rPr>
          <w:rFonts w:hAnsi="宋体" w:cs="宋体" w:hint="eastAsia"/>
          <w:sz w:val="28"/>
          <w:szCs w:val="28"/>
        </w:rPr>
        <w:t>；全厂性重要设施</w:t>
      </w:r>
      <w:r>
        <w:rPr>
          <w:rFonts w:hAnsi="宋体"/>
          <w:sz w:val="28"/>
          <w:szCs w:val="28"/>
        </w:rPr>
        <w:t>(</w:t>
      </w:r>
      <w:r>
        <w:rPr>
          <w:rFonts w:hAnsi="宋体" w:cs="宋体" w:hint="eastAsia"/>
          <w:sz w:val="28"/>
          <w:szCs w:val="28"/>
        </w:rPr>
        <w:t>总降压变电所和综合楼</w:t>
      </w:r>
      <w:r>
        <w:rPr>
          <w:rFonts w:hAnsi="宋体"/>
          <w:sz w:val="28"/>
          <w:szCs w:val="28"/>
        </w:rPr>
        <w:t>)</w:t>
      </w:r>
      <w:r>
        <w:rPr>
          <w:rFonts w:hAnsi="宋体" w:cs="宋体" w:hint="eastAsia"/>
          <w:sz w:val="28"/>
          <w:szCs w:val="28"/>
        </w:rPr>
        <w:t>离超跃化学和常青树公司围墙皆大于</w:t>
      </w:r>
      <w:r>
        <w:rPr>
          <w:rFonts w:hAnsi="宋体"/>
          <w:sz w:val="28"/>
          <w:szCs w:val="28"/>
        </w:rPr>
        <w:t>70m</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公司北侧为临江西路，西北部为科莱恩特殊化学品</w:t>
      </w:r>
      <w:r>
        <w:rPr>
          <w:rFonts w:hAnsi="宋体"/>
          <w:sz w:val="28"/>
          <w:szCs w:val="28"/>
        </w:rPr>
        <w:t>(</w:t>
      </w:r>
      <w:r>
        <w:rPr>
          <w:rFonts w:hAnsi="宋体" w:cs="宋体" w:hint="eastAsia"/>
          <w:sz w:val="28"/>
          <w:szCs w:val="28"/>
        </w:rPr>
        <w:t>镇江</w:t>
      </w:r>
      <w:r>
        <w:rPr>
          <w:rFonts w:hAnsi="宋体"/>
          <w:sz w:val="28"/>
          <w:szCs w:val="28"/>
        </w:rPr>
        <w:t>)</w:t>
      </w:r>
      <w:r>
        <w:rPr>
          <w:rFonts w:hAnsi="宋体" w:cs="宋体" w:hint="eastAsia"/>
          <w:sz w:val="28"/>
          <w:szCs w:val="28"/>
        </w:rPr>
        <w:t>有限公</w:t>
      </w:r>
    </w:p>
    <w:p w:rsidR="00CB1B6F" w:rsidRDefault="00A952FF">
      <w:pPr>
        <w:rPr>
          <w:rFonts w:hAnsi="宋体"/>
          <w:sz w:val="28"/>
          <w:szCs w:val="28"/>
        </w:rPr>
      </w:pPr>
      <w:r>
        <w:rPr>
          <w:rFonts w:hAnsi="宋体" w:cs="宋体" w:hint="eastAsia"/>
          <w:sz w:val="28"/>
          <w:szCs w:val="28"/>
        </w:rPr>
        <w:t>司</w:t>
      </w:r>
      <w:r>
        <w:rPr>
          <w:rFonts w:hAnsi="宋体"/>
          <w:sz w:val="28"/>
          <w:szCs w:val="28"/>
        </w:rPr>
        <w:t>(</w:t>
      </w:r>
      <w:r>
        <w:rPr>
          <w:rFonts w:hAnsi="宋体" w:cs="宋体" w:hint="eastAsia"/>
          <w:sz w:val="28"/>
          <w:szCs w:val="28"/>
        </w:rPr>
        <w:t>以下简称科莱恩公司</w:t>
      </w:r>
      <w:r>
        <w:rPr>
          <w:rFonts w:hAnsi="宋体"/>
          <w:sz w:val="28"/>
          <w:szCs w:val="28"/>
        </w:rPr>
        <w:t>)</w:t>
      </w:r>
      <w:r>
        <w:rPr>
          <w:rFonts w:hAnsi="宋体" w:cs="宋体" w:hint="eastAsia"/>
          <w:sz w:val="28"/>
          <w:szCs w:val="28"/>
        </w:rPr>
        <w:t>，科莱恩公司南侧与东普科技之间是开发区</w:t>
      </w:r>
    </w:p>
    <w:p w:rsidR="00CB1B6F" w:rsidRDefault="00A952FF">
      <w:pPr>
        <w:rPr>
          <w:rFonts w:hAnsi="宋体"/>
          <w:sz w:val="28"/>
          <w:szCs w:val="28"/>
        </w:rPr>
      </w:pPr>
      <w:r>
        <w:rPr>
          <w:rFonts w:hAnsi="宋体" w:cs="宋体" w:hint="eastAsia"/>
          <w:sz w:val="28"/>
          <w:szCs w:val="28"/>
        </w:rPr>
        <w:t>规划用地，现为空地；公司东北侧为江苏华兴生物科技有限公司，公司东侧为背顶山，公司南侧隔开发区规划用地为江苏爱思开新材料科技有限公司。</w:t>
      </w:r>
    </w:p>
    <w:p w:rsidR="00CB1B6F" w:rsidRDefault="00A952FF">
      <w:pPr>
        <w:ind w:firstLineChars="200" w:firstLine="560"/>
        <w:rPr>
          <w:rFonts w:hAnsi="宋体"/>
          <w:sz w:val="28"/>
          <w:szCs w:val="28"/>
        </w:rPr>
      </w:pPr>
      <w:r>
        <w:rPr>
          <w:rFonts w:hAnsi="宋体" w:cs="宋体" w:hint="eastAsia"/>
          <w:sz w:val="28"/>
          <w:szCs w:val="28"/>
        </w:rPr>
        <w:t>本项目烧碱装置布置在东普新材料公司西北角。厂区中部为公用工程区，以满足到各装置管线短捷。</w:t>
      </w:r>
    </w:p>
    <w:p w:rsidR="00CB1B6F" w:rsidRDefault="00A952FF">
      <w:pPr>
        <w:ind w:firstLineChars="200" w:firstLine="560"/>
        <w:rPr>
          <w:rFonts w:hAnsi="宋体"/>
          <w:sz w:val="28"/>
          <w:szCs w:val="28"/>
        </w:rPr>
      </w:pPr>
      <w:r>
        <w:rPr>
          <w:rFonts w:hAnsi="宋体" w:cs="宋体" w:hint="eastAsia"/>
          <w:sz w:val="28"/>
          <w:szCs w:val="28"/>
        </w:rPr>
        <w:t>项目周边</w:t>
      </w:r>
      <w:r>
        <w:rPr>
          <w:rFonts w:hAnsi="宋体"/>
          <w:sz w:val="28"/>
          <w:szCs w:val="28"/>
        </w:rPr>
        <w:t>1000m</w:t>
      </w:r>
      <w:r>
        <w:rPr>
          <w:rFonts w:hAnsi="宋体" w:cs="宋体" w:hint="eastAsia"/>
          <w:sz w:val="28"/>
          <w:szCs w:val="28"/>
        </w:rPr>
        <w:t>无村庄和居民，无学校医院等重要公共建筑。</w:t>
      </w:r>
    </w:p>
    <w:p w:rsidR="00CB1B6F" w:rsidRDefault="00A952FF">
      <w:pPr>
        <w:ind w:firstLineChars="200" w:firstLine="560"/>
        <w:rPr>
          <w:rFonts w:ascii="宋体"/>
          <w:sz w:val="28"/>
          <w:szCs w:val="28"/>
        </w:rPr>
      </w:pPr>
      <w:r>
        <w:rPr>
          <w:rFonts w:hAnsi="宋体" w:cs="宋体" w:hint="eastAsia"/>
          <w:sz w:val="28"/>
          <w:szCs w:val="28"/>
        </w:rPr>
        <w:t>项目周边情况自设计审查之后无新增居民区、单位等变化。</w:t>
      </w:r>
    </w:p>
    <w:p w:rsidR="00CB1B6F" w:rsidRDefault="00A952FF">
      <w:pPr>
        <w:ind w:firstLineChars="200" w:firstLine="420"/>
        <w:jc w:val="center"/>
        <w:rPr>
          <w:rFonts w:cs="宋体"/>
        </w:rPr>
      </w:pPr>
      <w:r>
        <w:rPr>
          <w:rFonts w:cs="宋体" w:hint="eastAsia"/>
        </w:rPr>
        <w:lastRenderedPageBreak/>
        <w:t>表</w:t>
      </w:r>
      <w:r>
        <w:rPr>
          <w:rFonts w:cs="宋体"/>
        </w:rPr>
        <w:t xml:space="preserve">4.2-1 </w:t>
      </w:r>
      <w:r>
        <w:rPr>
          <w:rFonts w:cs="宋体" w:hint="eastAsia"/>
        </w:rPr>
        <w:t>主要建（构）筑物与周边间距一览表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2"/>
        <w:gridCol w:w="863"/>
        <w:gridCol w:w="863"/>
        <w:gridCol w:w="1845"/>
        <w:gridCol w:w="863"/>
        <w:gridCol w:w="1160"/>
        <w:gridCol w:w="1487"/>
        <w:gridCol w:w="753"/>
      </w:tblGrid>
      <w:tr w:rsidR="00CB1B6F">
        <w:trPr>
          <w:trHeight w:val="397"/>
          <w:jc w:val="center"/>
        </w:trPr>
        <w:tc>
          <w:tcPr>
            <w:tcW w:w="462" w:type="dxa"/>
            <w:vAlign w:val="center"/>
          </w:tcPr>
          <w:p w:rsidR="00CB1B6F" w:rsidRDefault="00A952FF">
            <w:pPr>
              <w:spacing w:line="240" w:lineRule="atLeast"/>
              <w:jc w:val="center"/>
              <w:rPr>
                <w:b/>
                <w:bCs/>
              </w:rPr>
            </w:pPr>
            <w:r>
              <w:rPr>
                <w:rFonts w:cs="宋体" w:hint="eastAsia"/>
                <w:b/>
                <w:bCs/>
              </w:rPr>
              <w:t>序号</w:t>
            </w:r>
          </w:p>
        </w:tc>
        <w:tc>
          <w:tcPr>
            <w:tcW w:w="863" w:type="dxa"/>
            <w:vAlign w:val="center"/>
          </w:tcPr>
          <w:p w:rsidR="00CB1B6F" w:rsidRDefault="00A952FF">
            <w:pPr>
              <w:spacing w:line="240" w:lineRule="atLeast"/>
              <w:jc w:val="center"/>
              <w:rPr>
                <w:b/>
                <w:bCs/>
              </w:rPr>
            </w:pPr>
            <w:r>
              <w:rPr>
                <w:rFonts w:cs="宋体" w:hint="eastAsia"/>
                <w:b/>
                <w:bCs/>
              </w:rPr>
              <w:t>厂内设施名称</w:t>
            </w:r>
          </w:p>
        </w:tc>
        <w:tc>
          <w:tcPr>
            <w:tcW w:w="863" w:type="dxa"/>
            <w:vAlign w:val="center"/>
          </w:tcPr>
          <w:p w:rsidR="00CB1B6F" w:rsidRDefault="00A952FF">
            <w:pPr>
              <w:spacing w:line="240" w:lineRule="atLeast"/>
              <w:jc w:val="center"/>
              <w:rPr>
                <w:b/>
                <w:bCs/>
              </w:rPr>
            </w:pPr>
            <w:r>
              <w:rPr>
                <w:rFonts w:cs="宋体" w:hint="eastAsia"/>
                <w:b/>
                <w:bCs/>
              </w:rPr>
              <w:t>厂外设施方位</w:t>
            </w:r>
          </w:p>
        </w:tc>
        <w:tc>
          <w:tcPr>
            <w:tcW w:w="1845" w:type="dxa"/>
            <w:vAlign w:val="center"/>
          </w:tcPr>
          <w:p w:rsidR="00CB1B6F" w:rsidRDefault="00A952FF">
            <w:pPr>
              <w:spacing w:line="240" w:lineRule="atLeast"/>
              <w:jc w:val="center"/>
              <w:rPr>
                <w:b/>
                <w:bCs/>
              </w:rPr>
            </w:pPr>
            <w:r>
              <w:rPr>
                <w:rFonts w:cs="宋体" w:hint="eastAsia"/>
                <w:b/>
                <w:bCs/>
              </w:rPr>
              <w:t>厂外设施名称</w:t>
            </w:r>
          </w:p>
        </w:tc>
        <w:tc>
          <w:tcPr>
            <w:tcW w:w="863" w:type="dxa"/>
            <w:vAlign w:val="center"/>
          </w:tcPr>
          <w:p w:rsidR="00CB1B6F" w:rsidRDefault="00A952FF">
            <w:pPr>
              <w:spacing w:line="240" w:lineRule="atLeast"/>
              <w:jc w:val="center"/>
              <w:rPr>
                <w:b/>
                <w:bCs/>
              </w:rPr>
            </w:pPr>
            <w:r>
              <w:rPr>
                <w:rFonts w:cs="宋体" w:hint="eastAsia"/>
                <w:b/>
                <w:bCs/>
              </w:rPr>
              <w:t>实际间</w:t>
            </w:r>
            <w:r>
              <w:rPr>
                <w:rFonts w:cs="宋体" w:hint="eastAsia"/>
                <w:b/>
                <w:bCs/>
              </w:rPr>
              <w:t>距（</w:t>
            </w:r>
            <w:r>
              <w:rPr>
                <w:b/>
                <w:bCs/>
              </w:rPr>
              <w:t>m</w:t>
            </w:r>
            <w:r>
              <w:rPr>
                <w:rFonts w:cs="宋体" w:hint="eastAsia"/>
                <w:b/>
                <w:bCs/>
              </w:rPr>
              <w:t>）</w:t>
            </w:r>
          </w:p>
        </w:tc>
        <w:tc>
          <w:tcPr>
            <w:tcW w:w="1160" w:type="dxa"/>
          </w:tcPr>
          <w:p w:rsidR="00CB1B6F" w:rsidRDefault="00A952FF">
            <w:pPr>
              <w:spacing w:line="240" w:lineRule="atLeast"/>
              <w:jc w:val="center"/>
              <w:rPr>
                <w:b/>
                <w:bCs/>
              </w:rPr>
            </w:pPr>
            <w:r>
              <w:rPr>
                <w:rFonts w:cs="宋体" w:hint="eastAsia"/>
                <w:b/>
                <w:bCs/>
              </w:rPr>
              <w:t>规范要求</w:t>
            </w:r>
          </w:p>
        </w:tc>
        <w:tc>
          <w:tcPr>
            <w:tcW w:w="1487" w:type="dxa"/>
            <w:vAlign w:val="center"/>
          </w:tcPr>
          <w:p w:rsidR="00CB1B6F" w:rsidRDefault="00A952FF">
            <w:pPr>
              <w:spacing w:line="240" w:lineRule="atLeast"/>
              <w:jc w:val="center"/>
              <w:rPr>
                <w:b/>
                <w:bCs/>
              </w:rPr>
            </w:pPr>
            <w:r>
              <w:rPr>
                <w:rFonts w:cs="宋体" w:hint="eastAsia"/>
                <w:b/>
                <w:bCs/>
              </w:rPr>
              <w:t>执行规范名称及条款</w:t>
            </w:r>
          </w:p>
        </w:tc>
        <w:tc>
          <w:tcPr>
            <w:tcW w:w="753" w:type="dxa"/>
            <w:vAlign w:val="center"/>
          </w:tcPr>
          <w:p w:rsidR="00CB1B6F" w:rsidRDefault="00A952FF">
            <w:pPr>
              <w:tabs>
                <w:tab w:val="left" w:pos="8640"/>
              </w:tabs>
              <w:spacing w:line="240" w:lineRule="atLeast"/>
              <w:jc w:val="center"/>
              <w:rPr>
                <w:b/>
                <w:bCs/>
              </w:rPr>
            </w:pPr>
            <w:r>
              <w:rPr>
                <w:rFonts w:cs="宋体" w:hint="eastAsia"/>
                <w:b/>
                <w:bCs/>
              </w:rPr>
              <w:t>规范符合性</w:t>
            </w:r>
          </w:p>
        </w:tc>
      </w:tr>
      <w:tr w:rsidR="00CB1B6F">
        <w:trPr>
          <w:trHeight w:val="397"/>
          <w:jc w:val="center"/>
        </w:trPr>
        <w:tc>
          <w:tcPr>
            <w:tcW w:w="462" w:type="dxa"/>
            <w:vMerge w:val="restart"/>
            <w:vAlign w:val="center"/>
          </w:tcPr>
          <w:p w:rsidR="00CB1B6F" w:rsidRDefault="00A952FF">
            <w:pPr>
              <w:spacing w:line="240" w:lineRule="atLeast"/>
              <w:jc w:val="center"/>
            </w:pPr>
            <w:r>
              <w:t>1</w:t>
            </w:r>
          </w:p>
        </w:tc>
        <w:tc>
          <w:tcPr>
            <w:tcW w:w="863" w:type="dxa"/>
            <w:vMerge w:val="restart"/>
            <w:vAlign w:val="center"/>
          </w:tcPr>
          <w:p w:rsidR="00CB1B6F" w:rsidRDefault="00A952FF">
            <w:pPr>
              <w:spacing w:line="240" w:lineRule="atLeast"/>
              <w:jc w:val="center"/>
            </w:pPr>
            <w:r>
              <w:rPr>
                <w:rFonts w:cs="宋体" w:hint="eastAsia"/>
              </w:rPr>
              <w:t>循环水及泵房（二类区域性重要设施）</w:t>
            </w:r>
          </w:p>
        </w:tc>
        <w:tc>
          <w:tcPr>
            <w:tcW w:w="863" w:type="dxa"/>
            <w:vAlign w:val="center"/>
          </w:tcPr>
          <w:p w:rsidR="00CB1B6F" w:rsidRDefault="00A952FF">
            <w:pPr>
              <w:spacing w:line="240" w:lineRule="atLeast"/>
              <w:jc w:val="center"/>
            </w:pPr>
            <w:r>
              <w:rPr>
                <w:rFonts w:cs="宋体" w:hint="eastAsia"/>
              </w:rPr>
              <w:t>东侧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t>39</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南侧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t>72</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西侧</w:t>
            </w:r>
          </w:p>
        </w:tc>
        <w:tc>
          <w:tcPr>
            <w:tcW w:w="1845" w:type="dxa"/>
            <w:vAlign w:val="center"/>
          </w:tcPr>
          <w:p w:rsidR="00CB1B6F" w:rsidRDefault="00A952FF">
            <w:pPr>
              <w:jc w:val="center"/>
              <w:rPr>
                <w:rFonts w:ascii="宋体"/>
              </w:rPr>
            </w:pPr>
            <w:r>
              <w:rPr>
                <w:rFonts w:ascii="宋体" w:hAnsi="宋体" w:cs="宋体" w:hint="eastAsia"/>
              </w:rPr>
              <w:t>青龙山路</w:t>
            </w:r>
          </w:p>
          <w:p w:rsidR="00CB1B6F" w:rsidRDefault="00A952FF">
            <w:pPr>
              <w:jc w:val="center"/>
            </w:pPr>
            <w:r>
              <w:rPr>
                <w:rFonts w:ascii="宋体" w:hAnsi="宋体" w:cs="宋体" w:hint="eastAsia"/>
              </w:rPr>
              <w:t>（园区道路）</w:t>
            </w:r>
          </w:p>
        </w:tc>
        <w:tc>
          <w:tcPr>
            <w:tcW w:w="863" w:type="dxa"/>
          </w:tcPr>
          <w:p w:rsidR="00CB1B6F" w:rsidRDefault="00A952FF">
            <w:pPr>
              <w:spacing w:line="240" w:lineRule="atLeast"/>
              <w:jc w:val="center"/>
            </w:pPr>
            <w:r>
              <w:rPr>
                <w:rFonts w:cs="宋体" w:hint="eastAsia"/>
              </w:rPr>
              <w:t>＞</w:t>
            </w:r>
            <w:r>
              <w:t>400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rPr>
                <w:rFonts w:ascii="宋体" w:hAnsi="宋体" w:cs="宋体"/>
              </w:rPr>
            </w:pPr>
            <w:r>
              <w:rPr>
                <w:rFonts w:ascii="宋体" w:hAnsi="宋体" w:cs="宋体"/>
              </w:rPr>
              <w:t xml:space="preserve">GB50160-2008 </w:t>
            </w:r>
            <w:r>
              <w:rPr>
                <w:rFonts w:ascii="宋体" w:hAnsi="宋体" w:cs="宋体" w:hint="eastAsia"/>
              </w:rPr>
              <w:t>；《江苏省公路条列》</w:t>
            </w:r>
            <w:r>
              <w:rPr>
                <w:rFonts w:ascii="宋体" w:hAnsi="宋体" w:cs="宋体"/>
              </w:rPr>
              <w:t>(2012</w:t>
            </w:r>
            <w:r>
              <w:rPr>
                <w:rFonts w:ascii="宋体" w:hAnsi="宋体" w:cs="宋体" w:hint="eastAsia"/>
              </w:rPr>
              <w:t>修订）；</w:t>
            </w:r>
          </w:p>
          <w:p w:rsidR="00CB1B6F" w:rsidRDefault="00A952FF">
            <w:pPr>
              <w:jc w:val="center"/>
            </w:pPr>
            <w:r>
              <w:rPr>
                <w:rFonts w:ascii="宋体" w:hAnsi="宋体" w:cs="宋体" w:hint="eastAsia"/>
              </w:rPr>
              <w:t>《中华人民共和国公路安全保护条例》（国务院令</w:t>
            </w:r>
            <w:r>
              <w:rPr>
                <w:rFonts w:ascii="宋体" w:hAnsi="宋体" w:cs="宋体"/>
              </w:rPr>
              <w:t>[2004]</w:t>
            </w:r>
            <w:r>
              <w:rPr>
                <w:rFonts w:ascii="宋体" w:hAnsi="宋体" w:cs="宋体" w:hint="eastAsia"/>
              </w:rPr>
              <w:t>第</w:t>
            </w:r>
            <w:r>
              <w:rPr>
                <w:rFonts w:ascii="宋体" w:hAnsi="宋体" w:cs="宋体"/>
              </w:rPr>
              <w:t>593</w:t>
            </w:r>
            <w:r>
              <w:rPr>
                <w:rFonts w:ascii="宋体" w:hAnsi="宋体" w:cs="宋体" w:hint="eastAsia"/>
              </w:rPr>
              <w:t>号）</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北侧</w:t>
            </w:r>
          </w:p>
        </w:tc>
        <w:tc>
          <w:tcPr>
            <w:tcW w:w="1845" w:type="dxa"/>
            <w:vAlign w:val="center"/>
          </w:tcPr>
          <w:p w:rsidR="00CB1B6F" w:rsidRDefault="00A952FF">
            <w:pPr>
              <w:jc w:val="center"/>
            </w:pPr>
            <w:r>
              <w:rPr>
                <w:rFonts w:ascii="宋体" w:hAnsi="宋体" w:cs="宋体" w:hint="eastAsia"/>
              </w:rPr>
              <w:t>科莱恩特殊化学品（镇江）有限公司</w:t>
            </w:r>
            <w:r>
              <w:rPr>
                <w:rFonts w:ascii="宋体" w:hAnsi="宋体" w:cs="宋体"/>
              </w:rPr>
              <w:t>(</w:t>
            </w:r>
            <w:r>
              <w:rPr>
                <w:rFonts w:ascii="宋体" w:hAnsi="宋体" w:cs="宋体" w:hint="eastAsia"/>
              </w:rPr>
              <w:t>甲乙类装置）</w:t>
            </w:r>
          </w:p>
        </w:tc>
        <w:tc>
          <w:tcPr>
            <w:tcW w:w="863" w:type="dxa"/>
          </w:tcPr>
          <w:p w:rsidR="00CB1B6F" w:rsidRDefault="00A952FF">
            <w:pPr>
              <w:spacing w:line="240" w:lineRule="atLeast"/>
              <w:jc w:val="center"/>
            </w:pPr>
            <w:r>
              <w:rPr>
                <w:rFonts w:cs="宋体" w:hint="eastAsia"/>
              </w:rPr>
              <w:t>＞</w:t>
            </w:r>
            <w:r>
              <w:t>100</w:t>
            </w:r>
          </w:p>
        </w:tc>
        <w:tc>
          <w:tcPr>
            <w:tcW w:w="1160" w:type="dxa"/>
          </w:tcPr>
          <w:p w:rsidR="00CB1B6F" w:rsidRDefault="00A952FF">
            <w:pPr>
              <w:jc w:val="center"/>
              <w:rPr>
                <w:rFonts w:ascii="宋体" w:hAnsi="宋体" w:cs="宋体"/>
              </w:rPr>
            </w:pPr>
            <w:r>
              <w:rPr>
                <w:rFonts w:ascii="宋体" w:hAnsi="宋体" w:cs="宋体"/>
              </w:rPr>
              <w:t>40m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4.1.10</w:t>
            </w:r>
            <w:r>
              <w:rPr>
                <w:rFonts w:ascii="宋体" w:hAnsi="宋体" w:cs="宋体" w:hint="eastAsia"/>
              </w:rPr>
              <w:t>条</w:t>
            </w:r>
          </w:p>
        </w:tc>
        <w:tc>
          <w:tcPr>
            <w:tcW w:w="753" w:type="dxa"/>
          </w:tcPr>
          <w:p w:rsidR="00CB1B6F" w:rsidRDefault="00A952FF">
            <w:r>
              <w:rPr>
                <w:rFonts w:cs="宋体" w:hint="eastAsia"/>
              </w:rPr>
              <w:t>符合</w:t>
            </w:r>
          </w:p>
        </w:tc>
      </w:tr>
      <w:tr w:rsidR="00CB1B6F">
        <w:trPr>
          <w:trHeight w:val="397"/>
          <w:jc w:val="center"/>
        </w:trPr>
        <w:tc>
          <w:tcPr>
            <w:tcW w:w="462" w:type="dxa"/>
            <w:vMerge w:val="restart"/>
            <w:vAlign w:val="center"/>
          </w:tcPr>
          <w:p w:rsidR="00CB1B6F" w:rsidRDefault="00A952FF">
            <w:pPr>
              <w:spacing w:line="240" w:lineRule="atLeast"/>
              <w:jc w:val="center"/>
            </w:pPr>
            <w:r>
              <w:t>2</w:t>
            </w:r>
          </w:p>
        </w:tc>
        <w:tc>
          <w:tcPr>
            <w:tcW w:w="863" w:type="dxa"/>
            <w:vMerge w:val="restart"/>
            <w:vAlign w:val="center"/>
          </w:tcPr>
          <w:p w:rsidR="00CB1B6F" w:rsidRDefault="00A952FF">
            <w:pPr>
              <w:spacing w:line="240" w:lineRule="atLeast"/>
              <w:jc w:val="center"/>
            </w:pPr>
            <w:r>
              <w:rPr>
                <w:rFonts w:cs="宋体" w:hint="eastAsia"/>
              </w:rPr>
              <w:t>电解厂房（甲类）</w:t>
            </w:r>
          </w:p>
        </w:tc>
        <w:tc>
          <w:tcPr>
            <w:tcW w:w="863" w:type="dxa"/>
            <w:vAlign w:val="center"/>
          </w:tcPr>
          <w:p w:rsidR="00CB1B6F" w:rsidRDefault="00A952FF">
            <w:pPr>
              <w:spacing w:line="240" w:lineRule="atLeast"/>
              <w:jc w:val="center"/>
            </w:pPr>
            <w:r>
              <w:rPr>
                <w:rFonts w:cs="宋体" w:hint="eastAsia"/>
              </w:rPr>
              <w:t>东侧</w:t>
            </w:r>
          </w:p>
        </w:tc>
        <w:tc>
          <w:tcPr>
            <w:tcW w:w="1845" w:type="dxa"/>
            <w:vAlign w:val="center"/>
          </w:tcPr>
          <w:p w:rsidR="00CB1B6F" w:rsidRDefault="00A952FF">
            <w:pPr>
              <w:jc w:val="center"/>
            </w:pPr>
            <w:r>
              <w:rPr>
                <w:rFonts w:ascii="宋体" w:hAnsi="宋体" w:cs="宋体" w:hint="eastAsia"/>
              </w:rPr>
              <w:t>厂围墙</w:t>
            </w:r>
          </w:p>
        </w:tc>
        <w:tc>
          <w:tcPr>
            <w:tcW w:w="863" w:type="dxa"/>
            <w:vAlign w:val="center"/>
          </w:tcPr>
          <w:p w:rsidR="00CB1B6F" w:rsidRDefault="00A952FF">
            <w:pPr>
              <w:jc w:val="center"/>
            </w:pPr>
            <w:r>
              <w:rPr>
                <w:rFonts w:ascii="宋体" w:hAnsi="宋体" w:cs="宋体"/>
              </w:rPr>
              <w:t>&gt;300</w:t>
            </w:r>
          </w:p>
        </w:tc>
        <w:tc>
          <w:tcPr>
            <w:tcW w:w="1160" w:type="dxa"/>
          </w:tcPr>
          <w:p w:rsidR="00CB1B6F" w:rsidRDefault="00A952FF">
            <w:pPr>
              <w:jc w:val="center"/>
              <w:rPr>
                <w:rFonts w:ascii="宋体" w:hAnsi="宋体" w:cs="宋体"/>
              </w:rPr>
            </w:pPr>
            <w:r>
              <w:rPr>
                <w:rFonts w:ascii="宋体" w:hAnsi="宋体" w:cs="宋体"/>
              </w:rPr>
              <w:t>25m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4.2.12</w:t>
            </w:r>
            <w:r>
              <w:rPr>
                <w:rFonts w:ascii="宋体" w:hAnsi="宋体" w:cs="宋体" w:hint="eastAsia"/>
              </w:rPr>
              <w:t>条</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南侧</w:t>
            </w:r>
          </w:p>
        </w:tc>
        <w:tc>
          <w:tcPr>
            <w:tcW w:w="1845" w:type="dxa"/>
            <w:vAlign w:val="center"/>
          </w:tcPr>
          <w:p w:rsidR="00CB1B6F" w:rsidRDefault="00A952FF">
            <w:pPr>
              <w:jc w:val="center"/>
            </w:pPr>
            <w:r>
              <w:rPr>
                <w:rFonts w:ascii="宋体" w:hAnsi="宋体" w:cs="宋体" w:hint="eastAsia"/>
              </w:rPr>
              <w:t>厂围墙</w:t>
            </w:r>
          </w:p>
        </w:tc>
        <w:tc>
          <w:tcPr>
            <w:tcW w:w="863" w:type="dxa"/>
            <w:vAlign w:val="center"/>
          </w:tcPr>
          <w:p w:rsidR="00CB1B6F" w:rsidRDefault="00A952FF">
            <w:pPr>
              <w:jc w:val="center"/>
            </w:pPr>
            <w:r>
              <w:rPr>
                <w:rFonts w:ascii="宋体" w:hAnsi="宋体" w:cs="宋体"/>
              </w:rPr>
              <w:t>&gt;500</w:t>
            </w:r>
          </w:p>
        </w:tc>
        <w:tc>
          <w:tcPr>
            <w:tcW w:w="1160" w:type="dxa"/>
          </w:tcPr>
          <w:p w:rsidR="00CB1B6F" w:rsidRDefault="00A952FF">
            <w:pPr>
              <w:jc w:val="center"/>
              <w:rPr>
                <w:rFonts w:ascii="宋体" w:hAnsi="宋体" w:cs="宋体"/>
              </w:rPr>
            </w:pPr>
            <w:r>
              <w:rPr>
                <w:rFonts w:ascii="宋体" w:hAnsi="宋体" w:cs="宋体"/>
              </w:rPr>
              <w:t>25m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4.2.12</w:t>
            </w:r>
            <w:r>
              <w:rPr>
                <w:rFonts w:ascii="宋体" w:hAnsi="宋体" w:cs="宋体" w:hint="eastAsia"/>
              </w:rPr>
              <w:t>条</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西侧</w:t>
            </w:r>
          </w:p>
        </w:tc>
        <w:tc>
          <w:tcPr>
            <w:tcW w:w="1845" w:type="dxa"/>
            <w:vAlign w:val="center"/>
          </w:tcPr>
          <w:p w:rsidR="00CB1B6F" w:rsidRDefault="00A952FF">
            <w:pPr>
              <w:jc w:val="center"/>
              <w:rPr>
                <w:rFonts w:ascii="宋体"/>
              </w:rPr>
            </w:pPr>
            <w:r>
              <w:rPr>
                <w:rFonts w:ascii="宋体" w:hAnsi="宋体" w:cs="宋体" w:hint="eastAsia"/>
              </w:rPr>
              <w:t>青龙山路</w:t>
            </w:r>
          </w:p>
          <w:p w:rsidR="00CB1B6F" w:rsidRDefault="00A952FF">
            <w:pPr>
              <w:jc w:val="center"/>
            </w:pPr>
            <w:r>
              <w:rPr>
                <w:rFonts w:ascii="宋体" w:hAnsi="宋体" w:cs="宋体" w:hint="eastAsia"/>
              </w:rPr>
              <w:t>（园区道路）</w:t>
            </w:r>
          </w:p>
        </w:tc>
        <w:tc>
          <w:tcPr>
            <w:tcW w:w="863" w:type="dxa"/>
            <w:vAlign w:val="center"/>
          </w:tcPr>
          <w:p w:rsidR="00CB1B6F" w:rsidRDefault="00A952FF">
            <w:pPr>
              <w:jc w:val="center"/>
            </w:pPr>
            <w:r>
              <w:rPr>
                <w:rFonts w:ascii="宋体" w:hAnsi="宋体" w:cs="宋体"/>
              </w:rPr>
              <w:t>&gt;150</w:t>
            </w:r>
          </w:p>
        </w:tc>
        <w:tc>
          <w:tcPr>
            <w:tcW w:w="1160" w:type="dxa"/>
          </w:tcPr>
          <w:p w:rsidR="00CB1B6F" w:rsidRDefault="00A952FF">
            <w:pPr>
              <w:jc w:val="center"/>
              <w:rPr>
                <w:rFonts w:ascii="宋体"/>
              </w:rPr>
            </w:pPr>
            <w:r>
              <w:rPr>
                <w:rFonts w:ascii="宋体" w:hAnsi="宋体" w:cs="宋体"/>
              </w:rPr>
              <w:t>25m</w:t>
            </w:r>
          </w:p>
        </w:tc>
        <w:tc>
          <w:tcPr>
            <w:tcW w:w="1487" w:type="dxa"/>
            <w:vAlign w:val="center"/>
          </w:tcPr>
          <w:p w:rsidR="00CB1B6F" w:rsidRDefault="00A952FF">
            <w:pPr>
              <w:jc w:val="center"/>
              <w:rPr>
                <w:rFonts w:ascii="宋体"/>
              </w:rPr>
            </w:pPr>
            <w:r>
              <w:rPr>
                <w:rFonts w:ascii="宋体" w:hAnsi="宋体" w:cs="宋体"/>
              </w:rPr>
              <w:t>GB50160-2008</w:t>
            </w:r>
            <w:r>
              <w:rPr>
                <w:rFonts w:ascii="宋体" w:hAnsi="宋体" w:cs="宋体" w:hint="eastAsia"/>
              </w:rPr>
              <w:t>第</w:t>
            </w:r>
            <w:r>
              <w:rPr>
                <w:rFonts w:ascii="宋体" w:hAnsi="宋体" w:cs="宋体"/>
              </w:rPr>
              <w:t>4.2.12</w:t>
            </w:r>
            <w:r>
              <w:rPr>
                <w:rFonts w:ascii="宋体" w:hAnsi="宋体" w:cs="宋体" w:hint="eastAsia"/>
              </w:rPr>
              <w:t>条；《江苏省公路条列》</w:t>
            </w:r>
            <w:r>
              <w:rPr>
                <w:rFonts w:ascii="宋体" w:hAnsi="宋体" w:cs="宋体"/>
              </w:rPr>
              <w:t>(2012</w:t>
            </w:r>
            <w:r>
              <w:rPr>
                <w:rFonts w:ascii="宋体" w:hAnsi="宋体" w:cs="宋体" w:hint="eastAsia"/>
              </w:rPr>
              <w:t>修订）：无要求</w:t>
            </w:r>
          </w:p>
          <w:p w:rsidR="00CB1B6F" w:rsidRDefault="00A952FF">
            <w:pPr>
              <w:jc w:val="center"/>
            </w:pPr>
            <w:r>
              <w:rPr>
                <w:rFonts w:ascii="宋体" w:hAnsi="宋体" w:cs="宋体" w:hint="eastAsia"/>
              </w:rPr>
              <w:t>《中华人民共和国公路安全保护条例》（国务院令</w:t>
            </w:r>
            <w:r>
              <w:rPr>
                <w:rFonts w:ascii="宋体" w:hAnsi="宋体" w:cs="宋体"/>
              </w:rPr>
              <w:t>[2004]</w:t>
            </w:r>
            <w:r>
              <w:rPr>
                <w:rFonts w:ascii="宋体" w:hAnsi="宋体" w:cs="宋体" w:hint="eastAsia"/>
              </w:rPr>
              <w:t>第</w:t>
            </w:r>
            <w:r>
              <w:rPr>
                <w:rFonts w:ascii="宋体" w:hAnsi="宋体" w:cs="宋体"/>
              </w:rPr>
              <w:t>593</w:t>
            </w:r>
            <w:r>
              <w:rPr>
                <w:rFonts w:ascii="宋体" w:hAnsi="宋体" w:cs="宋体" w:hint="eastAsia"/>
              </w:rPr>
              <w:t>号）：无要求</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北侧</w:t>
            </w:r>
          </w:p>
        </w:tc>
        <w:tc>
          <w:tcPr>
            <w:tcW w:w="1845" w:type="dxa"/>
            <w:vAlign w:val="center"/>
          </w:tcPr>
          <w:p w:rsidR="00CB1B6F" w:rsidRDefault="00A952FF">
            <w:pPr>
              <w:jc w:val="center"/>
            </w:pPr>
            <w:r>
              <w:rPr>
                <w:rFonts w:ascii="宋体" w:hAnsi="宋体" w:cs="宋体" w:hint="eastAsia"/>
              </w:rPr>
              <w:t>科莱恩特殊化学品（镇江）有限公司</w:t>
            </w:r>
            <w:r>
              <w:rPr>
                <w:rFonts w:ascii="宋体" w:hAnsi="宋体" w:cs="宋体"/>
              </w:rPr>
              <w:t>(</w:t>
            </w:r>
            <w:r>
              <w:rPr>
                <w:rFonts w:ascii="宋体" w:hAnsi="宋体" w:cs="宋体" w:hint="eastAsia"/>
              </w:rPr>
              <w:t>甲乙类装置）</w:t>
            </w:r>
          </w:p>
        </w:tc>
        <w:tc>
          <w:tcPr>
            <w:tcW w:w="863" w:type="dxa"/>
            <w:vAlign w:val="center"/>
          </w:tcPr>
          <w:p w:rsidR="00CB1B6F" w:rsidRDefault="00A952FF">
            <w:pPr>
              <w:jc w:val="center"/>
            </w:pPr>
            <w:r>
              <w:rPr>
                <w:rFonts w:cs="宋体" w:hint="eastAsia"/>
              </w:rPr>
              <w:t>＞</w:t>
            </w:r>
            <w:r>
              <w:rPr>
                <w:rFonts w:ascii="宋体" w:hAnsi="宋体" w:cs="宋体"/>
              </w:rPr>
              <w:t>150</w:t>
            </w:r>
          </w:p>
        </w:tc>
        <w:tc>
          <w:tcPr>
            <w:tcW w:w="1160" w:type="dxa"/>
          </w:tcPr>
          <w:p w:rsidR="00CB1B6F" w:rsidRDefault="00A952FF">
            <w:pPr>
              <w:jc w:val="center"/>
              <w:rPr>
                <w:rFonts w:ascii="宋体" w:hAnsi="宋体" w:cs="宋体"/>
              </w:rPr>
            </w:pPr>
            <w:r>
              <w:rPr>
                <w:rFonts w:ascii="宋体" w:hAnsi="宋体" w:cs="宋体"/>
              </w:rPr>
              <w:t>40m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4.1.10</w:t>
            </w:r>
            <w:r>
              <w:rPr>
                <w:rFonts w:ascii="宋体" w:hAnsi="宋体" w:cs="宋体" w:hint="eastAsia"/>
              </w:rPr>
              <w:t>条</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restart"/>
            <w:vAlign w:val="center"/>
          </w:tcPr>
          <w:p w:rsidR="00CB1B6F" w:rsidRDefault="00A952FF">
            <w:pPr>
              <w:spacing w:line="240" w:lineRule="atLeast"/>
              <w:jc w:val="center"/>
            </w:pPr>
            <w:r>
              <w:t>3</w:t>
            </w:r>
          </w:p>
        </w:tc>
        <w:tc>
          <w:tcPr>
            <w:tcW w:w="863" w:type="dxa"/>
            <w:vMerge w:val="restart"/>
            <w:vAlign w:val="center"/>
          </w:tcPr>
          <w:p w:rsidR="00CB1B6F" w:rsidRDefault="00A952FF">
            <w:pPr>
              <w:spacing w:line="240" w:lineRule="atLeast"/>
              <w:jc w:val="center"/>
            </w:pPr>
            <w:r>
              <w:rPr>
                <w:rFonts w:cs="宋体" w:hint="eastAsia"/>
              </w:rPr>
              <w:t>一次盐水及原盐储运（丁类）</w:t>
            </w:r>
          </w:p>
        </w:tc>
        <w:tc>
          <w:tcPr>
            <w:tcW w:w="863" w:type="dxa"/>
            <w:vAlign w:val="center"/>
          </w:tcPr>
          <w:p w:rsidR="00CB1B6F" w:rsidRDefault="00A952FF">
            <w:pPr>
              <w:spacing w:line="240" w:lineRule="atLeast"/>
              <w:jc w:val="center"/>
            </w:pPr>
            <w:r>
              <w:rPr>
                <w:rFonts w:cs="宋体" w:hint="eastAsia"/>
              </w:rPr>
              <w:t>东侧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450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南侧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500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西侧</w:t>
            </w:r>
          </w:p>
        </w:tc>
        <w:tc>
          <w:tcPr>
            <w:tcW w:w="1845" w:type="dxa"/>
            <w:vAlign w:val="center"/>
          </w:tcPr>
          <w:p w:rsidR="00CB1B6F" w:rsidRDefault="00A952FF">
            <w:pPr>
              <w:jc w:val="center"/>
              <w:rPr>
                <w:rFonts w:ascii="宋体"/>
              </w:rPr>
            </w:pPr>
            <w:r>
              <w:rPr>
                <w:rFonts w:ascii="宋体" w:hAnsi="宋体" w:cs="宋体" w:hint="eastAsia"/>
              </w:rPr>
              <w:t>青龙山路</w:t>
            </w:r>
          </w:p>
          <w:p w:rsidR="00CB1B6F" w:rsidRDefault="00A952FF">
            <w:pPr>
              <w:jc w:val="center"/>
            </w:pPr>
            <w:r>
              <w:rPr>
                <w:rFonts w:ascii="宋体" w:hAnsi="宋体" w:cs="宋体" w:hint="eastAsia"/>
              </w:rPr>
              <w:t>（园区道路）</w:t>
            </w:r>
          </w:p>
        </w:tc>
        <w:tc>
          <w:tcPr>
            <w:tcW w:w="863" w:type="dxa"/>
          </w:tcPr>
          <w:p w:rsidR="00CB1B6F" w:rsidRDefault="00A952FF">
            <w:pPr>
              <w:spacing w:line="240" w:lineRule="atLeast"/>
              <w:jc w:val="center"/>
            </w:pPr>
            <w:r>
              <w:t>37</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rPr>
                <w:rFonts w:ascii="宋体" w:hAnsi="宋体" w:cs="宋体"/>
              </w:rPr>
            </w:pPr>
            <w:r>
              <w:rPr>
                <w:rFonts w:ascii="宋体" w:hAnsi="宋体" w:cs="宋体"/>
              </w:rPr>
              <w:t xml:space="preserve">GB50160-2008 </w:t>
            </w:r>
            <w:r>
              <w:rPr>
                <w:rFonts w:ascii="宋体" w:hAnsi="宋体" w:cs="宋体" w:hint="eastAsia"/>
              </w:rPr>
              <w:t>；《江苏省公路条列》</w:t>
            </w:r>
            <w:r>
              <w:rPr>
                <w:rFonts w:ascii="宋体" w:hAnsi="宋体" w:cs="宋体"/>
              </w:rPr>
              <w:t>(2012</w:t>
            </w:r>
            <w:r>
              <w:rPr>
                <w:rFonts w:ascii="宋体" w:hAnsi="宋体" w:cs="宋体" w:hint="eastAsia"/>
              </w:rPr>
              <w:t>修订）；</w:t>
            </w:r>
          </w:p>
          <w:p w:rsidR="00CB1B6F" w:rsidRDefault="00A952FF">
            <w:pPr>
              <w:jc w:val="center"/>
            </w:pPr>
            <w:r>
              <w:rPr>
                <w:rFonts w:ascii="宋体" w:hAnsi="宋体" w:cs="宋体" w:hint="eastAsia"/>
              </w:rPr>
              <w:lastRenderedPageBreak/>
              <w:t>《中华人民共和国公路安全保护条例》（国务院令</w:t>
            </w:r>
            <w:r>
              <w:rPr>
                <w:rFonts w:ascii="宋体" w:hAnsi="宋体" w:cs="宋体"/>
              </w:rPr>
              <w:t>[2004]</w:t>
            </w:r>
            <w:r>
              <w:rPr>
                <w:rFonts w:ascii="宋体" w:hAnsi="宋体" w:cs="宋体" w:hint="eastAsia"/>
              </w:rPr>
              <w:t>第</w:t>
            </w:r>
            <w:r>
              <w:rPr>
                <w:rFonts w:ascii="宋体" w:hAnsi="宋体" w:cs="宋体"/>
              </w:rPr>
              <w:t>593</w:t>
            </w:r>
            <w:r>
              <w:rPr>
                <w:rFonts w:ascii="宋体" w:hAnsi="宋体" w:cs="宋体" w:hint="eastAsia"/>
              </w:rPr>
              <w:t>号）</w:t>
            </w:r>
          </w:p>
        </w:tc>
        <w:tc>
          <w:tcPr>
            <w:tcW w:w="753" w:type="dxa"/>
          </w:tcPr>
          <w:p w:rsidR="00CB1B6F" w:rsidRDefault="00A952FF">
            <w:pPr>
              <w:spacing w:line="240" w:lineRule="atLeast"/>
              <w:jc w:val="center"/>
            </w:pPr>
            <w:r>
              <w:rPr>
                <w:rFonts w:cs="宋体" w:hint="eastAsia"/>
              </w:rPr>
              <w:lastRenderedPageBreak/>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北侧</w:t>
            </w:r>
          </w:p>
        </w:tc>
        <w:tc>
          <w:tcPr>
            <w:tcW w:w="1845" w:type="dxa"/>
            <w:vAlign w:val="center"/>
          </w:tcPr>
          <w:p w:rsidR="00CB1B6F" w:rsidRDefault="00A952FF">
            <w:pPr>
              <w:jc w:val="center"/>
            </w:pPr>
            <w:r>
              <w:rPr>
                <w:rFonts w:ascii="宋体" w:hAnsi="宋体" w:cs="宋体" w:hint="eastAsia"/>
              </w:rPr>
              <w:t>科莱恩特殊化学品（镇江）有限公司</w:t>
            </w:r>
          </w:p>
        </w:tc>
        <w:tc>
          <w:tcPr>
            <w:tcW w:w="863" w:type="dxa"/>
            <w:vAlign w:val="center"/>
          </w:tcPr>
          <w:p w:rsidR="00CB1B6F" w:rsidRDefault="00A952FF">
            <w:pPr>
              <w:jc w:val="center"/>
            </w:pPr>
            <w:r>
              <w:t>26</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pPr>
              <w:spacing w:line="240" w:lineRule="atLeast"/>
              <w:jc w:val="center"/>
            </w:pPr>
            <w:r>
              <w:rPr>
                <w:rFonts w:cs="宋体" w:hint="eastAsia"/>
              </w:rPr>
              <w:t>符合</w:t>
            </w:r>
          </w:p>
        </w:tc>
      </w:tr>
      <w:tr w:rsidR="00CB1B6F">
        <w:trPr>
          <w:trHeight w:val="397"/>
          <w:jc w:val="center"/>
        </w:trPr>
        <w:tc>
          <w:tcPr>
            <w:tcW w:w="462" w:type="dxa"/>
            <w:vMerge w:val="restart"/>
            <w:vAlign w:val="center"/>
          </w:tcPr>
          <w:p w:rsidR="00CB1B6F" w:rsidRDefault="00A952FF">
            <w:pPr>
              <w:spacing w:line="240" w:lineRule="atLeast"/>
              <w:jc w:val="center"/>
            </w:pPr>
            <w:r>
              <w:t>4</w:t>
            </w:r>
          </w:p>
        </w:tc>
        <w:tc>
          <w:tcPr>
            <w:tcW w:w="863" w:type="dxa"/>
            <w:vMerge w:val="restart"/>
            <w:vAlign w:val="center"/>
          </w:tcPr>
          <w:p w:rsidR="00CB1B6F" w:rsidRDefault="00A952FF">
            <w:pPr>
              <w:spacing w:line="240" w:lineRule="atLeast"/>
              <w:jc w:val="center"/>
            </w:pPr>
            <w:r>
              <w:rPr>
                <w:rFonts w:cs="宋体" w:hint="eastAsia"/>
              </w:rPr>
              <w:t>总降压配电所（二类全厂重要设施）</w:t>
            </w:r>
          </w:p>
        </w:tc>
        <w:tc>
          <w:tcPr>
            <w:tcW w:w="863" w:type="dxa"/>
            <w:vAlign w:val="center"/>
          </w:tcPr>
          <w:p w:rsidR="00CB1B6F" w:rsidRDefault="00A952FF">
            <w:pPr>
              <w:spacing w:line="240" w:lineRule="atLeast"/>
              <w:jc w:val="center"/>
            </w:pPr>
            <w:r>
              <w:rPr>
                <w:rFonts w:cs="宋体" w:hint="eastAsia"/>
              </w:rPr>
              <w:t>东侧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400</w:t>
            </w:r>
          </w:p>
        </w:tc>
        <w:tc>
          <w:tcPr>
            <w:tcW w:w="1160" w:type="dxa"/>
          </w:tcPr>
          <w:p w:rsidR="00CB1B6F" w:rsidRDefault="00A952FF">
            <w:pPr>
              <w:jc w:val="center"/>
              <w:rPr>
                <w:rFonts w:ascii="宋体" w:hAnsi="宋体" w:cs="宋体"/>
              </w:rPr>
            </w:pPr>
            <w:r>
              <w:rPr>
                <w:rFonts w:ascii="宋体" w:hAnsi="宋体" w:cs="宋体"/>
              </w:rPr>
              <w:t>25m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4.2.12</w:t>
            </w:r>
            <w:r>
              <w:rPr>
                <w:rFonts w:ascii="宋体" w:hAnsi="宋体" w:cs="宋体" w:hint="eastAsia"/>
              </w:rPr>
              <w:t>条</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南侧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500</w:t>
            </w:r>
          </w:p>
        </w:tc>
        <w:tc>
          <w:tcPr>
            <w:tcW w:w="1160" w:type="dxa"/>
          </w:tcPr>
          <w:p w:rsidR="00CB1B6F" w:rsidRDefault="00A952FF">
            <w:pPr>
              <w:jc w:val="center"/>
              <w:rPr>
                <w:rFonts w:ascii="宋体" w:hAnsi="宋体" w:cs="宋体"/>
              </w:rPr>
            </w:pPr>
            <w:r>
              <w:rPr>
                <w:rFonts w:ascii="宋体" w:hAnsi="宋体" w:cs="宋体"/>
              </w:rPr>
              <w:t>25m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4.2.12</w:t>
            </w:r>
            <w:r>
              <w:rPr>
                <w:rFonts w:ascii="宋体" w:hAnsi="宋体" w:cs="宋体" w:hint="eastAsia"/>
              </w:rPr>
              <w:t>条</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西侧</w:t>
            </w:r>
          </w:p>
        </w:tc>
        <w:tc>
          <w:tcPr>
            <w:tcW w:w="1845" w:type="dxa"/>
            <w:vAlign w:val="center"/>
          </w:tcPr>
          <w:p w:rsidR="00CB1B6F" w:rsidRDefault="00A952FF">
            <w:pPr>
              <w:jc w:val="center"/>
              <w:rPr>
                <w:rFonts w:ascii="宋体"/>
              </w:rPr>
            </w:pPr>
            <w:r>
              <w:rPr>
                <w:rFonts w:ascii="宋体" w:hAnsi="宋体" w:cs="宋体" w:hint="eastAsia"/>
              </w:rPr>
              <w:t>青龙山路</w:t>
            </w:r>
          </w:p>
          <w:p w:rsidR="00CB1B6F" w:rsidRDefault="00A952FF">
            <w:pPr>
              <w:jc w:val="center"/>
            </w:pPr>
            <w:r>
              <w:rPr>
                <w:rFonts w:ascii="宋体" w:hAnsi="宋体" w:cs="宋体" w:hint="eastAsia"/>
              </w:rPr>
              <w:t>（园区道路）</w:t>
            </w:r>
          </w:p>
        </w:tc>
        <w:tc>
          <w:tcPr>
            <w:tcW w:w="863" w:type="dxa"/>
          </w:tcPr>
          <w:p w:rsidR="00CB1B6F" w:rsidRDefault="00A952FF">
            <w:pPr>
              <w:spacing w:line="240" w:lineRule="atLeast"/>
              <w:jc w:val="center"/>
            </w:pPr>
            <w:r>
              <w:t>39</w:t>
            </w:r>
          </w:p>
        </w:tc>
        <w:tc>
          <w:tcPr>
            <w:tcW w:w="1160" w:type="dxa"/>
          </w:tcPr>
          <w:p w:rsidR="00CB1B6F" w:rsidRDefault="00A952FF">
            <w:pPr>
              <w:jc w:val="center"/>
              <w:rPr>
                <w:rFonts w:ascii="宋体"/>
              </w:rPr>
            </w:pPr>
            <w:r>
              <w:rPr>
                <w:rFonts w:ascii="宋体" w:hAnsi="宋体" w:cs="宋体"/>
              </w:rPr>
              <w:t>20m</w:t>
            </w:r>
          </w:p>
        </w:tc>
        <w:tc>
          <w:tcPr>
            <w:tcW w:w="1487" w:type="dxa"/>
            <w:vAlign w:val="center"/>
          </w:tcPr>
          <w:p w:rsidR="00CB1B6F" w:rsidRDefault="00A952FF">
            <w:pPr>
              <w:jc w:val="center"/>
              <w:rPr>
                <w:rFonts w:ascii="宋体"/>
              </w:rPr>
            </w:pPr>
            <w:r>
              <w:rPr>
                <w:rFonts w:ascii="宋体" w:hAnsi="宋体" w:cs="宋体"/>
              </w:rPr>
              <w:t>GB50160-2008</w:t>
            </w:r>
            <w:r>
              <w:rPr>
                <w:rFonts w:ascii="宋体" w:hAnsi="宋体" w:cs="宋体" w:hint="eastAsia"/>
              </w:rPr>
              <w:t>第</w:t>
            </w:r>
            <w:r>
              <w:rPr>
                <w:rFonts w:ascii="宋体" w:hAnsi="宋体" w:cs="宋体"/>
              </w:rPr>
              <w:t>4.1.9</w:t>
            </w:r>
            <w:r>
              <w:rPr>
                <w:rFonts w:ascii="宋体" w:hAnsi="宋体" w:cs="宋体" w:hint="eastAsia"/>
              </w:rPr>
              <w:t>条；《江苏省公路条列》</w:t>
            </w:r>
            <w:r>
              <w:rPr>
                <w:rFonts w:ascii="宋体" w:hAnsi="宋体" w:cs="宋体"/>
              </w:rPr>
              <w:t>(2012</w:t>
            </w:r>
            <w:r>
              <w:rPr>
                <w:rFonts w:ascii="宋体" w:hAnsi="宋体" w:cs="宋体" w:hint="eastAsia"/>
              </w:rPr>
              <w:t>修订）：无要求</w:t>
            </w:r>
          </w:p>
          <w:p w:rsidR="00CB1B6F" w:rsidRDefault="00A952FF">
            <w:pPr>
              <w:jc w:val="center"/>
            </w:pPr>
            <w:r>
              <w:rPr>
                <w:rFonts w:ascii="宋体" w:hAnsi="宋体" w:cs="宋体" w:hint="eastAsia"/>
              </w:rPr>
              <w:t>《中华人民共和国公路安全保护条例》（国务院令</w:t>
            </w:r>
            <w:r>
              <w:rPr>
                <w:rFonts w:ascii="宋体" w:hAnsi="宋体" w:cs="宋体"/>
              </w:rPr>
              <w:t>[2004]</w:t>
            </w:r>
            <w:r>
              <w:rPr>
                <w:rFonts w:ascii="宋体" w:hAnsi="宋体" w:cs="宋体" w:hint="eastAsia"/>
              </w:rPr>
              <w:t>第</w:t>
            </w:r>
            <w:r>
              <w:rPr>
                <w:rFonts w:ascii="宋体" w:hAnsi="宋体" w:cs="宋体"/>
              </w:rPr>
              <w:t>593</w:t>
            </w:r>
            <w:r>
              <w:rPr>
                <w:rFonts w:ascii="宋体" w:hAnsi="宋体" w:cs="宋体" w:hint="eastAsia"/>
              </w:rPr>
              <w:t>号）：无要求</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北侧</w:t>
            </w:r>
          </w:p>
        </w:tc>
        <w:tc>
          <w:tcPr>
            <w:tcW w:w="1845" w:type="dxa"/>
            <w:vAlign w:val="center"/>
          </w:tcPr>
          <w:p w:rsidR="00CB1B6F" w:rsidRDefault="00A952FF">
            <w:pPr>
              <w:jc w:val="center"/>
            </w:pPr>
            <w:r>
              <w:rPr>
                <w:rFonts w:ascii="宋体" w:hAnsi="宋体" w:cs="宋体" w:hint="eastAsia"/>
              </w:rPr>
              <w:t>科莱恩特殊化学品（镇江）有限公司</w:t>
            </w:r>
            <w:r>
              <w:rPr>
                <w:rFonts w:ascii="宋体" w:hAnsi="宋体" w:cs="宋体"/>
              </w:rPr>
              <w:t>(</w:t>
            </w:r>
            <w:r>
              <w:rPr>
                <w:rFonts w:ascii="宋体" w:hAnsi="宋体" w:cs="宋体" w:hint="eastAsia"/>
              </w:rPr>
              <w:t>甲乙类装置）</w:t>
            </w:r>
          </w:p>
        </w:tc>
        <w:tc>
          <w:tcPr>
            <w:tcW w:w="863" w:type="dxa"/>
          </w:tcPr>
          <w:p w:rsidR="00CB1B6F" w:rsidRDefault="00A952FF">
            <w:pPr>
              <w:spacing w:line="240" w:lineRule="atLeast"/>
              <w:jc w:val="center"/>
            </w:pPr>
            <w:r>
              <w:rPr>
                <w:rFonts w:cs="宋体" w:hint="eastAsia"/>
              </w:rPr>
              <w:t>＞</w:t>
            </w:r>
            <w:r>
              <w:t>150</w:t>
            </w:r>
          </w:p>
        </w:tc>
        <w:tc>
          <w:tcPr>
            <w:tcW w:w="1160" w:type="dxa"/>
          </w:tcPr>
          <w:p w:rsidR="00CB1B6F" w:rsidRDefault="00A952FF">
            <w:pPr>
              <w:jc w:val="center"/>
              <w:rPr>
                <w:rFonts w:ascii="宋体" w:hAnsi="宋体" w:cs="宋体"/>
              </w:rPr>
            </w:pPr>
            <w:r>
              <w:rPr>
                <w:rFonts w:ascii="宋体" w:hAnsi="宋体" w:cs="宋体"/>
              </w:rPr>
              <w:t>40m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4.1.10</w:t>
            </w:r>
            <w:r>
              <w:rPr>
                <w:rFonts w:ascii="宋体" w:hAnsi="宋体" w:cs="宋体" w:hint="eastAsia"/>
              </w:rPr>
              <w:t>条</w:t>
            </w:r>
          </w:p>
        </w:tc>
        <w:tc>
          <w:tcPr>
            <w:tcW w:w="753" w:type="dxa"/>
          </w:tcPr>
          <w:p w:rsidR="00CB1B6F" w:rsidRDefault="00A952FF">
            <w:r>
              <w:rPr>
                <w:rFonts w:cs="宋体" w:hint="eastAsia"/>
              </w:rPr>
              <w:t>符合</w:t>
            </w:r>
          </w:p>
        </w:tc>
      </w:tr>
      <w:tr w:rsidR="00CB1B6F">
        <w:trPr>
          <w:trHeight w:val="397"/>
          <w:jc w:val="center"/>
        </w:trPr>
        <w:tc>
          <w:tcPr>
            <w:tcW w:w="462" w:type="dxa"/>
            <w:vMerge w:val="restart"/>
            <w:vAlign w:val="center"/>
          </w:tcPr>
          <w:p w:rsidR="00CB1B6F" w:rsidRDefault="00A952FF">
            <w:pPr>
              <w:spacing w:line="240" w:lineRule="atLeast"/>
              <w:jc w:val="center"/>
            </w:pPr>
            <w:r>
              <w:t>5</w:t>
            </w:r>
          </w:p>
        </w:tc>
        <w:tc>
          <w:tcPr>
            <w:tcW w:w="863" w:type="dxa"/>
            <w:vMerge w:val="restart"/>
            <w:vAlign w:val="center"/>
          </w:tcPr>
          <w:p w:rsidR="00CB1B6F" w:rsidRDefault="00A952FF">
            <w:pPr>
              <w:spacing w:line="240" w:lineRule="atLeast"/>
              <w:jc w:val="center"/>
            </w:pPr>
            <w:r>
              <w:rPr>
                <w:rFonts w:cs="宋体" w:hint="eastAsia"/>
              </w:rPr>
              <w:t>烧碱控制楼及化验室（一类区域性重要设施）</w:t>
            </w:r>
          </w:p>
        </w:tc>
        <w:tc>
          <w:tcPr>
            <w:tcW w:w="863" w:type="dxa"/>
            <w:vAlign w:val="center"/>
          </w:tcPr>
          <w:p w:rsidR="00CB1B6F" w:rsidRDefault="00A952FF">
            <w:pPr>
              <w:spacing w:line="240" w:lineRule="atLeast"/>
              <w:jc w:val="center"/>
            </w:pPr>
            <w:r>
              <w:rPr>
                <w:rFonts w:cs="宋体" w:hint="eastAsia"/>
              </w:rPr>
              <w:t>东侧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150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南侧</w:t>
            </w:r>
          </w:p>
        </w:tc>
        <w:tc>
          <w:tcPr>
            <w:tcW w:w="1845" w:type="dxa"/>
            <w:vAlign w:val="center"/>
          </w:tcPr>
          <w:p w:rsidR="00CB1B6F" w:rsidRDefault="00A952FF">
            <w:pPr>
              <w:jc w:val="center"/>
            </w:pPr>
            <w:r>
              <w:rPr>
                <w:rFonts w:ascii="宋体" w:hAnsi="宋体" w:cs="宋体" w:hint="eastAsia"/>
              </w:rPr>
              <w:t>厂围墙</w:t>
            </w:r>
          </w:p>
        </w:tc>
        <w:tc>
          <w:tcPr>
            <w:tcW w:w="863" w:type="dxa"/>
          </w:tcPr>
          <w:p w:rsidR="00CB1B6F" w:rsidRDefault="00A952FF">
            <w:pPr>
              <w:spacing w:line="240" w:lineRule="atLeast"/>
              <w:jc w:val="center"/>
            </w:pPr>
            <w:r>
              <w:rPr>
                <w:rFonts w:cs="宋体" w:hint="eastAsia"/>
              </w:rPr>
              <w:t>＞</w:t>
            </w:r>
            <w:r>
              <w:t>450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pPr>
            <w:r>
              <w:rPr>
                <w:rFonts w:ascii="宋体" w:hAnsi="宋体" w:cs="宋体"/>
              </w:rPr>
              <w:t xml:space="preserve">GB50160-2008 </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西侧</w:t>
            </w:r>
          </w:p>
        </w:tc>
        <w:tc>
          <w:tcPr>
            <w:tcW w:w="1845" w:type="dxa"/>
            <w:vAlign w:val="center"/>
          </w:tcPr>
          <w:p w:rsidR="00CB1B6F" w:rsidRDefault="00A952FF">
            <w:pPr>
              <w:jc w:val="center"/>
              <w:rPr>
                <w:rFonts w:ascii="宋体"/>
              </w:rPr>
            </w:pPr>
            <w:r>
              <w:rPr>
                <w:rFonts w:ascii="宋体" w:hAnsi="宋体" w:cs="宋体" w:hint="eastAsia"/>
              </w:rPr>
              <w:t>青龙山路</w:t>
            </w:r>
          </w:p>
          <w:p w:rsidR="00CB1B6F" w:rsidRDefault="00A952FF">
            <w:pPr>
              <w:jc w:val="center"/>
            </w:pPr>
            <w:r>
              <w:rPr>
                <w:rFonts w:ascii="宋体" w:hAnsi="宋体" w:cs="宋体" w:hint="eastAsia"/>
              </w:rPr>
              <w:t>（园区道路）</w:t>
            </w:r>
          </w:p>
        </w:tc>
        <w:tc>
          <w:tcPr>
            <w:tcW w:w="863" w:type="dxa"/>
          </w:tcPr>
          <w:p w:rsidR="00CB1B6F" w:rsidRDefault="00A952FF">
            <w:pPr>
              <w:spacing w:line="240" w:lineRule="atLeast"/>
              <w:jc w:val="center"/>
            </w:pPr>
            <w:r>
              <w:rPr>
                <w:rFonts w:cs="宋体" w:hint="eastAsia"/>
              </w:rPr>
              <w:t>＞</w:t>
            </w:r>
            <w:r>
              <w:t>250</w:t>
            </w:r>
          </w:p>
        </w:tc>
        <w:tc>
          <w:tcPr>
            <w:tcW w:w="1160" w:type="dxa"/>
          </w:tcPr>
          <w:p w:rsidR="00CB1B6F" w:rsidRDefault="00A952FF">
            <w:pPr>
              <w:jc w:val="center"/>
              <w:rPr>
                <w:rFonts w:ascii="宋体"/>
              </w:rPr>
            </w:pPr>
            <w:r>
              <w:rPr>
                <w:rFonts w:ascii="宋体" w:hAnsi="宋体" w:cs="宋体" w:hint="eastAsia"/>
              </w:rPr>
              <w:t>无要求</w:t>
            </w:r>
          </w:p>
        </w:tc>
        <w:tc>
          <w:tcPr>
            <w:tcW w:w="1487" w:type="dxa"/>
            <w:vAlign w:val="center"/>
          </w:tcPr>
          <w:p w:rsidR="00CB1B6F" w:rsidRDefault="00A952FF">
            <w:pPr>
              <w:jc w:val="center"/>
              <w:rPr>
                <w:rFonts w:ascii="宋体"/>
              </w:rPr>
            </w:pPr>
            <w:r>
              <w:rPr>
                <w:rFonts w:ascii="宋体" w:hAnsi="宋体" w:cs="宋体"/>
              </w:rPr>
              <w:t>GB50160-2008</w:t>
            </w:r>
            <w:r>
              <w:rPr>
                <w:rFonts w:ascii="宋体" w:hAnsi="宋体" w:cs="宋体" w:hint="eastAsia"/>
              </w:rPr>
              <w:t>；《江苏省公路条列》</w:t>
            </w:r>
            <w:r>
              <w:rPr>
                <w:rFonts w:ascii="宋体" w:hAnsi="宋体" w:cs="宋体"/>
              </w:rPr>
              <w:t>(2012</w:t>
            </w:r>
            <w:r>
              <w:rPr>
                <w:rFonts w:ascii="宋体" w:hAnsi="宋体" w:cs="宋体" w:hint="eastAsia"/>
              </w:rPr>
              <w:t>修订）：无要求</w:t>
            </w:r>
          </w:p>
          <w:p w:rsidR="00CB1B6F" w:rsidRDefault="00A952FF">
            <w:pPr>
              <w:jc w:val="center"/>
            </w:pPr>
            <w:r>
              <w:rPr>
                <w:rFonts w:ascii="宋体" w:hAnsi="宋体" w:cs="宋体" w:hint="eastAsia"/>
              </w:rPr>
              <w:t>《中华人民共和国公路安全保护条例》（国务院令</w:t>
            </w:r>
            <w:r>
              <w:rPr>
                <w:rFonts w:ascii="宋体" w:hAnsi="宋体" w:cs="宋体"/>
              </w:rPr>
              <w:t>[2004]</w:t>
            </w:r>
            <w:r>
              <w:rPr>
                <w:rFonts w:ascii="宋体" w:hAnsi="宋体" w:cs="宋体" w:hint="eastAsia"/>
              </w:rPr>
              <w:t>第</w:t>
            </w:r>
            <w:r>
              <w:rPr>
                <w:rFonts w:ascii="宋体" w:hAnsi="宋体" w:cs="宋体"/>
              </w:rPr>
              <w:t>593</w:t>
            </w:r>
            <w:r>
              <w:rPr>
                <w:rFonts w:ascii="宋体" w:hAnsi="宋体" w:cs="宋体" w:hint="eastAsia"/>
              </w:rPr>
              <w:t>号）：无要求</w:t>
            </w:r>
          </w:p>
        </w:tc>
        <w:tc>
          <w:tcPr>
            <w:tcW w:w="753" w:type="dxa"/>
          </w:tcPr>
          <w:p w:rsidR="00CB1B6F" w:rsidRDefault="00A952FF">
            <w:r>
              <w:rPr>
                <w:rFonts w:cs="宋体" w:hint="eastAsia"/>
              </w:rPr>
              <w:t>符合</w:t>
            </w:r>
          </w:p>
        </w:tc>
      </w:tr>
      <w:tr w:rsidR="00CB1B6F">
        <w:trPr>
          <w:trHeight w:val="397"/>
          <w:jc w:val="center"/>
        </w:trPr>
        <w:tc>
          <w:tcPr>
            <w:tcW w:w="462" w:type="dxa"/>
            <w:vMerge/>
            <w:vAlign w:val="center"/>
          </w:tcPr>
          <w:p w:rsidR="00CB1B6F" w:rsidRDefault="00CB1B6F">
            <w:pPr>
              <w:spacing w:line="240" w:lineRule="atLeast"/>
              <w:jc w:val="center"/>
            </w:pPr>
          </w:p>
        </w:tc>
        <w:tc>
          <w:tcPr>
            <w:tcW w:w="863" w:type="dxa"/>
            <w:vMerge/>
            <w:vAlign w:val="center"/>
          </w:tcPr>
          <w:p w:rsidR="00CB1B6F" w:rsidRDefault="00CB1B6F">
            <w:pPr>
              <w:spacing w:line="240" w:lineRule="atLeast"/>
              <w:jc w:val="center"/>
            </w:pPr>
          </w:p>
        </w:tc>
        <w:tc>
          <w:tcPr>
            <w:tcW w:w="863" w:type="dxa"/>
            <w:vAlign w:val="center"/>
          </w:tcPr>
          <w:p w:rsidR="00CB1B6F" w:rsidRDefault="00A952FF">
            <w:pPr>
              <w:spacing w:line="240" w:lineRule="atLeast"/>
              <w:jc w:val="center"/>
            </w:pPr>
            <w:r>
              <w:rPr>
                <w:rFonts w:cs="宋体" w:hint="eastAsia"/>
              </w:rPr>
              <w:t>北侧</w:t>
            </w:r>
          </w:p>
        </w:tc>
        <w:tc>
          <w:tcPr>
            <w:tcW w:w="1845" w:type="dxa"/>
            <w:vAlign w:val="center"/>
          </w:tcPr>
          <w:p w:rsidR="00CB1B6F" w:rsidRDefault="00A952FF">
            <w:pPr>
              <w:jc w:val="center"/>
            </w:pPr>
            <w:r>
              <w:rPr>
                <w:rFonts w:ascii="宋体" w:hAnsi="宋体" w:cs="宋体" w:hint="eastAsia"/>
              </w:rPr>
              <w:t>科莱恩特殊化学品（镇江）有限公司</w:t>
            </w:r>
            <w:r>
              <w:rPr>
                <w:rFonts w:ascii="宋体" w:hAnsi="宋体" w:cs="宋体"/>
              </w:rPr>
              <w:t>(</w:t>
            </w:r>
            <w:r>
              <w:rPr>
                <w:rFonts w:ascii="宋体" w:hAnsi="宋体" w:cs="宋体" w:hint="eastAsia"/>
              </w:rPr>
              <w:t>甲乙类装置）</w:t>
            </w:r>
          </w:p>
        </w:tc>
        <w:tc>
          <w:tcPr>
            <w:tcW w:w="863" w:type="dxa"/>
          </w:tcPr>
          <w:p w:rsidR="00CB1B6F" w:rsidRDefault="00A952FF">
            <w:pPr>
              <w:spacing w:line="240" w:lineRule="atLeast"/>
              <w:jc w:val="center"/>
            </w:pPr>
            <w:r>
              <w:rPr>
                <w:rFonts w:cs="宋体" w:hint="eastAsia"/>
              </w:rPr>
              <w:t>＞</w:t>
            </w:r>
            <w:r>
              <w:t>215</w:t>
            </w:r>
          </w:p>
        </w:tc>
        <w:tc>
          <w:tcPr>
            <w:tcW w:w="1160" w:type="dxa"/>
          </w:tcPr>
          <w:p w:rsidR="00CB1B6F" w:rsidRDefault="00A952FF">
            <w:pPr>
              <w:jc w:val="center"/>
              <w:rPr>
                <w:rFonts w:ascii="宋体"/>
              </w:rPr>
            </w:pPr>
            <w:r>
              <w:rPr>
                <w:rFonts w:ascii="宋体" w:hAnsi="宋体" w:cs="宋体"/>
              </w:rPr>
              <w:t>40m</w:t>
            </w:r>
          </w:p>
        </w:tc>
        <w:tc>
          <w:tcPr>
            <w:tcW w:w="1487" w:type="dxa"/>
            <w:vAlign w:val="center"/>
          </w:tcPr>
          <w:p w:rsidR="00CB1B6F" w:rsidRDefault="00A952FF">
            <w:pPr>
              <w:jc w:val="center"/>
            </w:pPr>
            <w:r>
              <w:rPr>
                <w:rFonts w:ascii="宋体" w:hAnsi="宋体" w:cs="宋体"/>
              </w:rPr>
              <w:t>GB50160-2008</w:t>
            </w:r>
            <w:r>
              <w:rPr>
                <w:rFonts w:ascii="宋体" w:hAnsi="宋体" w:cs="宋体" w:hint="eastAsia"/>
              </w:rPr>
              <w:t>第</w:t>
            </w:r>
            <w:r>
              <w:rPr>
                <w:rFonts w:ascii="宋体" w:hAnsi="宋体" w:cs="宋体"/>
              </w:rPr>
              <w:t>4.1.10</w:t>
            </w:r>
            <w:r>
              <w:rPr>
                <w:rFonts w:ascii="宋体" w:hAnsi="宋体" w:cs="宋体" w:hint="eastAsia"/>
              </w:rPr>
              <w:t>条</w:t>
            </w:r>
          </w:p>
        </w:tc>
        <w:tc>
          <w:tcPr>
            <w:tcW w:w="753" w:type="dxa"/>
          </w:tcPr>
          <w:p w:rsidR="00CB1B6F" w:rsidRDefault="00A952FF">
            <w:r>
              <w:rPr>
                <w:rFonts w:cs="宋体" w:hint="eastAsia"/>
              </w:rPr>
              <w:t>符合</w:t>
            </w:r>
          </w:p>
        </w:tc>
      </w:tr>
    </w:tbl>
    <w:p w:rsidR="00CB1B6F" w:rsidRDefault="00A952FF">
      <w:pPr>
        <w:ind w:firstLineChars="200" w:firstLine="560"/>
        <w:rPr>
          <w:rFonts w:hAnsi="宋体"/>
          <w:sz w:val="28"/>
          <w:szCs w:val="28"/>
        </w:rPr>
      </w:pPr>
      <w:r>
        <w:rPr>
          <w:rFonts w:hAnsi="宋体" w:cs="宋体" w:hint="eastAsia"/>
          <w:sz w:val="28"/>
          <w:szCs w:val="28"/>
        </w:rPr>
        <w:lastRenderedPageBreak/>
        <w:t>本项目严格执行国家颁布的防火、防爆、安全、卫生等有关标准、规范，在满足装置生产要求的条件下，布局力求紧凑、完整、合理，做到流程顺畅、管道便捷</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厂区内各建、构筑物布置满足生产工艺流程、工厂内外运输、安装、检修、防火、防爆、安全卫生、环保、气象条件等各项要求，功能分区明确，布置紧凑合理，节约用地，平衡土方量，人货分流，互不千扰，确保厂区内消防通道畅通，为工厂安全生产创造良好环境。</w:t>
      </w:r>
    </w:p>
    <w:p w:rsidR="00CB1B6F" w:rsidRDefault="00A952FF">
      <w:pPr>
        <w:ind w:firstLineChars="200" w:firstLine="560"/>
        <w:rPr>
          <w:rFonts w:hAnsi="宋体"/>
          <w:sz w:val="28"/>
          <w:szCs w:val="28"/>
        </w:rPr>
      </w:pPr>
      <w:r>
        <w:rPr>
          <w:rFonts w:hAnsi="宋体" w:cs="宋体" w:hint="eastAsia"/>
          <w:sz w:val="28"/>
          <w:szCs w:val="28"/>
        </w:rPr>
        <w:t>生产装置一体化布置、轻型化、露天化，成组集中布置，力求缩短装置之间的管线距离。</w:t>
      </w:r>
    </w:p>
    <w:p w:rsidR="00CB1B6F" w:rsidRDefault="00A952FF">
      <w:pPr>
        <w:ind w:firstLineChars="200" w:firstLine="560"/>
        <w:rPr>
          <w:rFonts w:hAnsi="宋体"/>
          <w:sz w:val="28"/>
          <w:szCs w:val="28"/>
        </w:rPr>
      </w:pPr>
      <w:r>
        <w:rPr>
          <w:rFonts w:hAnsi="宋体" w:cs="宋体" w:hint="eastAsia"/>
          <w:sz w:val="28"/>
          <w:szCs w:val="28"/>
        </w:rPr>
        <w:t>在满足工艺生产的前提下，节约用地，节省投资。</w:t>
      </w:r>
    </w:p>
    <w:p w:rsidR="00CB1B6F" w:rsidRDefault="00A952FF">
      <w:pPr>
        <w:ind w:firstLineChars="200" w:firstLine="560"/>
        <w:rPr>
          <w:rFonts w:hAnsi="宋体"/>
          <w:sz w:val="28"/>
          <w:szCs w:val="28"/>
        </w:rPr>
      </w:pPr>
      <w:r>
        <w:rPr>
          <w:rFonts w:hAnsi="宋体" w:cs="宋体" w:hint="eastAsia"/>
          <w:sz w:val="28"/>
          <w:szCs w:val="28"/>
        </w:rPr>
        <w:t>符合当地区域规划，遵守有关设计规范。</w:t>
      </w:r>
    </w:p>
    <w:p w:rsidR="00CB1B6F" w:rsidRDefault="00A952FF">
      <w:pPr>
        <w:ind w:firstLineChars="200" w:firstLine="560"/>
      </w:pPr>
      <w:r>
        <w:rPr>
          <w:rFonts w:hAnsi="宋体" w:cs="宋体" w:hint="eastAsia"/>
          <w:sz w:val="28"/>
          <w:szCs w:val="28"/>
        </w:rPr>
        <w:t>综上可见本项目外部间距符合《建筑设计防火规范》（</w:t>
      </w:r>
      <w:r>
        <w:rPr>
          <w:rFonts w:hAnsi="宋体"/>
          <w:sz w:val="28"/>
          <w:szCs w:val="28"/>
        </w:rPr>
        <w:t>GB 50016-2014</w:t>
      </w:r>
      <w:r>
        <w:rPr>
          <w:rFonts w:hAnsi="宋体" w:cs="宋体" w:hint="eastAsia"/>
          <w:sz w:val="28"/>
          <w:szCs w:val="28"/>
        </w:rPr>
        <w:t>）要求，与石化企业间距符合《石油化工企业设计防火规范》（</w:t>
      </w:r>
      <w:r>
        <w:rPr>
          <w:rFonts w:hAnsi="宋体"/>
          <w:sz w:val="28"/>
          <w:szCs w:val="28"/>
        </w:rPr>
        <w:t>GB 50160-2008</w:t>
      </w:r>
      <w:r>
        <w:rPr>
          <w:rFonts w:hAnsi="宋体" w:cs="宋体" w:hint="eastAsia"/>
          <w:sz w:val="28"/>
          <w:szCs w:val="28"/>
        </w:rPr>
        <w:t>）以及《公路安全保护条例》（国务院令</w:t>
      </w:r>
      <w:r>
        <w:rPr>
          <w:sz w:val="28"/>
          <w:szCs w:val="28"/>
        </w:rPr>
        <w:t>[2004]</w:t>
      </w:r>
      <w:r>
        <w:rPr>
          <w:rFonts w:hAnsi="宋体" w:cs="宋体" w:hint="eastAsia"/>
          <w:sz w:val="28"/>
          <w:szCs w:val="28"/>
        </w:rPr>
        <w:t>第</w:t>
      </w:r>
      <w:r>
        <w:rPr>
          <w:sz w:val="28"/>
          <w:szCs w:val="28"/>
        </w:rPr>
        <w:t>593</w:t>
      </w:r>
      <w:r>
        <w:rPr>
          <w:rFonts w:hAnsi="宋体" w:cs="宋体" w:hint="eastAsia"/>
          <w:sz w:val="28"/>
          <w:szCs w:val="28"/>
        </w:rPr>
        <w:t>号）等规定要求。</w:t>
      </w:r>
    </w:p>
    <w:p w:rsidR="00CB1B6F" w:rsidRDefault="00A952FF">
      <w:pPr>
        <w:pStyle w:val="3"/>
        <w:spacing w:before="0" w:after="0" w:line="240" w:lineRule="auto"/>
        <w:rPr>
          <w:rFonts w:ascii="黑体" w:eastAsia="黑体"/>
          <w:b w:val="0"/>
          <w:bCs w:val="0"/>
          <w:sz w:val="28"/>
          <w:szCs w:val="28"/>
        </w:rPr>
      </w:pPr>
      <w:bookmarkStart w:id="80" w:name="_Toc24867"/>
      <w:r>
        <w:rPr>
          <w:rFonts w:ascii="黑体" w:eastAsia="黑体" w:cs="黑体"/>
          <w:b w:val="0"/>
          <w:bCs w:val="0"/>
          <w:sz w:val="28"/>
          <w:szCs w:val="28"/>
        </w:rPr>
        <w:t>4.2.2</w:t>
      </w:r>
      <w:r>
        <w:rPr>
          <w:rFonts w:ascii="黑体" w:eastAsia="黑体" w:cs="黑体" w:hint="eastAsia"/>
          <w:b w:val="0"/>
          <w:bCs w:val="0"/>
          <w:sz w:val="28"/>
          <w:szCs w:val="28"/>
        </w:rPr>
        <w:t>全厂及装置（设施）平面及竖向布置的主要安全考虑</w:t>
      </w:r>
      <w:bookmarkEnd w:id="80"/>
    </w:p>
    <w:p w:rsidR="00CB1B6F" w:rsidRDefault="00A952FF">
      <w:pPr>
        <w:ind w:firstLineChars="200" w:firstLine="560"/>
        <w:rPr>
          <w:rFonts w:hAnsi="宋体"/>
          <w:sz w:val="28"/>
          <w:szCs w:val="28"/>
        </w:rPr>
      </w:pPr>
      <w:r>
        <w:rPr>
          <w:rFonts w:hAnsi="宋体" w:cs="宋体" w:hint="eastAsia"/>
          <w:sz w:val="28"/>
          <w:szCs w:val="28"/>
        </w:rPr>
        <w:t>该项目全部布置在现厂区内，在原有厂房或场地的预留位置上建设，工厂总体布局、功能分区、主要道路基本不受影响，</w:t>
      </w:r>
    </w:p>
    <w:p w:rsidR="00CB1B6F" w:rsidRDefault="00A952FF">
      <w:pPr>
        <w:ind w:firstLineChars="200" w:firstLine="560"/>
        <w:rPr>
          <w:rFonts w:hAnsi="宋体"/>
          <w:sz w:val="28"/>
          <w:szCs w:val="28"/>
        </w:rPr>
      </w:pPr>
      <w:r>
        <w:rPr>
          <w:rFonts w:hAnsi="宋体"/>
          <w:sz w:val="28"/>
          <w:szCs w:val="28"/>
        </w:rPr>
        <w:t>1</w:t>
      </w:r>
      <w:r>
        <w:rPr>
          <w:rFonts w:hAnsi="宋体" w:cs="宋体" w:hint="eastAsia"/>
          <w:sz w:val="28"/>
          <w:szCs w:val="28"/>
        </w:rPr>
        <w:t>）总图布置</w:t>
      </w:r>
    </w:p>
    <w:p w:rsidR="00CB1B6F" w:rsidRDefault="00A952FF">
      <w:pPr>
        <w:ind w:firstLineChars="200" w:firstLine="560"/>
        <w:rPr>
          <w:rFonts w:hAnsi="宋体"/>
          <w:sz w:val="28"/>
          <w:szCs w:val="28"/>
        </w:rPr>
      </w:pPr>
      <w:r>
        <w:rPr>
          <w:rFonts w:hAnsi="宋体" w:cs="宋体" w:hint="eastAsia"/>
          <w:sz w:val="28"/>
          <w:szCs w:val="28"/>
        </w:rPr>
        <w:t>根据用地条件及各个装置间物流关系等，将烧碱装置布置于厂区的西北角，氯乙酸和氯化苯装置布置于厂区的东北角，聚氯乙烯装置布置于厂区的东南角，</w:t>
      </w:r>
      <w:r>
        <w:rPr>
          <w:rFonts w:hAnsi="宋体"/>
          <w:sz w:val="28"/>
          <w:szCs w:val="28"/>
        </w:rPr>
        <w:t>CMC</w:t>
      </w:r>
      <w:r>
        <w:rPr>
          <w:rFonts w:hAnsi="宋体" w:cs="宋体" w:hint="eastAsia"/>
          <w:sz w:val="28"/>
          <w:szCs w:val="28"/>
        </w:rPr>
        <w:t>装置布置于厂区的西南角。其中厂前区</w:t>
      </w:r>
      <w:r>
        <w:rPr>
          <w:rFonts w:hAnsi="宋体" w:cs="宋体" w:hint="eastAsia"/>
          <w:sz w:val="28"/>
          <w:szCs w:val="28"/>
        </w:rPr>
        <w:lastRenderedPageBreak/>
        <w:t>和生产区分开独立布置，布置于整个厂区的西南角。这样组成两个大的运输通道，即北侧和南侧各有一条通往厂区外的运输通道，以满足厂区运输要求。</w:t>
      </w:r>
    </w:p>
    <w:p w:rsidR="00CB1B6F" w:rsidRDefault="00A952FF">
      <w:pPr>
        <w:ind w:firstLineChars="200" w:firstLine="560"/>
        <w:rPr>
          <w:rFonts w:hAnsi="宋体"/>
          <w:sz w:val="28"/>
          <w:szCs w:val="28"/>
        </w:rPr>
      </w:pPr>
      <w:r>
        <w:rPr>
          <w:rFonts w:hAnsi="宋体" w:cs="宋体" w:hint="eastAsia"/>
          <w:sz w:val="28"/>
          <w:szCs w:val="28"/>
        </w:rPr>
        <w:t>烧碱装置布置于整个厂区的西北角，将原盐库房及卤水罐、酸碱罐区、液氯及包装等并排</w:t>
      </w:r>
      <w:r>
        <w:rPr>
          <w:rFonts w:hAnsi="宋体" w:cs="宋体" w:hint="eastAsia"/>
          <w:sz w:val="28"/>
          <w:szCs w:val="28"/>
        </w:rPr>
        <w:t>布置于装置区北侧，靠近运输通道，便于物料的便捷运输。然后依次往南布置一次盐水、二次盐水、氯气处理、氢气处理及盐酸等工段。将总降压变电所靠近液氧东侧布置。其他的配套的烧碱控制室及配电室、纯水站、冷冻站、空压及制氮、循环水站等布置于整个厂区中部，与四周其他装置公用。所有变配电室在防爆区域范围以外。</w:t>
      </w: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）总图布置的安全措施</w:t>
      </w:r>
    </w:p>
    <w:p w:rsidR="00CB1B6F" w:rsidRDefault="00A952FF">
      <w:pPr>
        <w:ind w:firstLineChars="200" w:firstLine="560"/>
        <w:rPr>
          <w:rFonts w:hAnsi="宋体"/>
          <w:sz w:val="28"/>
          <w:szCs w:val="28"/>
        </w:rPr>
      </w:pPr>
      <w:r>
        <w:rPr>
          <w:rFonts w:hAnsi="宋体" w:cs="宋体" w:hint="eastAsia"/>
          <w:sz w:val="28"/>
          <w:szCs w:val="28"/>
        </w:rPr>
        <w:t>首期工程已按生产及管理不同功能进行分区布置，厂前区人员集中，与其他各区相对独立。</w:t>
      </w:r>
    </w:p>
    <w:p w:rsidR="00CB1B6F" w:rsidRDefault="00A952FF">
      <w:pPr>
        <w:ind w:firstLineChars="200" w:firstLine="560"/>
        <w:rPr>
          <w:rFonts w:hAnsi="宋体"/>
          <w:sz w:val="28"/>
          <w:szCs w:val="28"/>
        </w:rPr>
      </w:pPr>
      <w:r>
        <w:rPr>
          <w:rFonts w:hAnsi="宋体" w:cs="宋体" w:hint="eastAsia"/>
          <w:sz w:val="28"/>
          <w:szCs w:val="28"/>
        </w:rPr>
        <w:t>工程主要生产装置属甲类生产的火灾危险性特点，建、构筑物的布置遵照有关规范、标准，考虑了必要的防火、防爆及安全技</w:t>
      </w:r>
      <w:r>
        <w:rPr>
          <w:rFonts w:hAnsi="宋体" w:cs="宋体" w:hint="eastAsia"/>
          <w:sz w:val="28"/>
          <w:szCs w:val="28"/>
        </w:rPr>
        <w:t>术间距。</w:t>
      </w:r>
    </w:p>
    <w:p w:rsidR="00CB1B6F" w:rsidRDefault="00A952FF">
      <w:pPr>
        <w:ind w:firstLineChars="200" w:firstLine="560"/>
        <w:rPr>
          <w:rFonts w:hAnsi="宋体"/>
          <w:sz w:val="28"/>
          <w:szCs w:val="28"/>
        </w:rPr>
      </w:pPr>
      <w:r>
        <w:rPr>
          <w:rFonts w:hAnsi="宋体" w:cs="宋体" w:hint="eastAsia"/>
          <w:sz w:val="28"/>
          <w:szCs w:val="28"/>
        </w:rPr>
        <w:t>工程生产过程中，存在易燃、易爆、有毒气体，如氢气、氯气、氯乙烯、氯化氢等。因此装置多采用开敞式的框架结构，并使相关装置四周尽量开阔，在本着节约用地的前提下，尽量加大间距，使装置通风良好，有保证有毒和易燃、易爆物质迅速稀释和扩散，降低在空气中的浓度。</w:t>
      </w:r>
    </w:p>
    <w:p w:rsidR="00CB1B6F" w:rsidRDefault="00A952FF">
      <w:pPr>
        <w:ind w:firstLineChars="200" w:firstLine="560"/>
        <w:rPr>
          <w:rFonts w:hAnsi="宋体"/>
          <w:sz w:val="28"/>
          <w:szCs w:val="28"/>
        </w:rPr>
      </w:pPr>
      <w:r>
        <w:rPr>
          <w:rFonts w:hAnsi="宋体" w:cs="宋体" w:hint="eastAsia"/>
          <w:sz w:val="28"/>
          <w:szCs w:val="28"/>
        </w:rPr>
        <w:t>各装置的控制室和化验室等人员集中且需要与生产装置联系密切的建筑物，在总图布置上使其与生产装置区邻近，但又相对独立，</w:t>
      </w:r>
      <w:r>
        <w:rPr>
          <w:rFonts w:hAnsi="宋体" w:cs="宋体" w:hint="eastAsia"/>
          <w:sz w:val="28"/>
          <w:szCs w:val="28"/>
        </w:rPr>
        <w:lastRenderedPageBreak/>
        <w:t>且靠近疏散通道和出口。</w:t>
      </w:r>
    </w:p>
    <w:p w:rsidR="00CB1B6F" w:rsidRDefault="00A952FF">
      <w:pPr>
        <w:ind w:firstLineChars="200" w:firstLine="560"/>
        <w:rPr>
          <w:rFonts w:hAnsi="宋体"/>
          <w:sz w:val="28"/>
          <w:szCs w:val="28"/>
        </w:rPr>
      </w:pPr>
      <w:r>
        <w:rPr>
          <w:rFonts w:hAnsi="宋体" w:cs="宋体" w:hint="eastAsia"/>
          <w:sz w:val="28"/>
          <w:szCs w:val="28"/>
        </w:rPr>
        <w:t>本版总图相对设立评价总图无调整。</w:t>
      </w:r>
    </w:p>
    <w:p w:rsidR="00CB1B6F" w:rsidRDefault="00A952FF">
      <w:pPr>
        <w:ind w:firstLineChars="200" w:firstLine="560"/>
        <w:rPr>
          <w:rFonts w:hAnsi="宋体"/>
          <w:sz w:val="28"/>
          <w:szCs w:val="28"/>
        </w:rPr>
      </w:pPr>
      <w:r>
        <w:rPr>
          <w:rFonts w:hAnsi="宋体" w:cs="宋体" w:hint="eastAsia"/>
          <w:sz w:val="28"/>
          <w:szCs w:val="28"/>
        </w:rPr>
        <w:t>3</w:t>
      </w:r>
      <w:r>
        <w:rPr>
          <w:rFonts w:hAnsi="宋体" w:cs="宋体" w:hint="eastAsia"/>
          <w:sz w:val="28"/>
          <w:szCs w:val="28"/>
        </w:rPr>
        <w:t>）竖向布置及排水方式</w:t>
      </w:r>
    </w:p>
    <w:p w:rsidR="00CB1B6F" w:rsidRDefault="00A952FF">
      <w:pPr>
        <w:ind w:firstLineChars="200" w:firstLine="560"/>
        <w:rPr>
          <w:rFonts w:hAnsi="宋体"/>
          <w:sz w:val="28"/>
          <w:szCs w:val="28"/>
        </w:rPr>
      </w:pPr>
      <w:r>
        <w:rPr>
          <w:rFonts w:hAnsi="宋体" w:cs="宋体" w:hint="eastAsia"/>
          <w:sz w:val="28"/>
          <w:szCs w:val="28"/>
        </w:rPr>
        <w:t>竖向设计结合工厂场地现状进行设计，在满足工厂内、外运输和</w:t>
      </w:r>
      <w:r>
        <w:rPr>
          <w:rFonts w:hAnsi="宋体" w:cs="宋体" w:hint="eastAsia"/>
          <w:sz w:val="28"/>
          <w:szCs w:val="28"/>
        </w:rPr>
        <w:t>消防的基础上，合理确定场地设计标高和竖向布置型式，尽量减少土方工程量。合理确定场地标高，排水方式和坡度，保证场地不受洪水和区域性积水的威胁。</w:t>
      </w:r>
    </w:p>
    <w:p w:rsidR="00CB1B6F" w:rsidRDefault="00A952FF">
      <w:pPr>
        <w:ind w:firstLineChars="200" w:firstLine="560"/>
        <w:rPr>
          <w:rFonts w:hAnsi="宋体"/>
          <w:sz w:val="28"/>
          <w:szCs w:val="28"/>
        </w:rPr>
      </w:pPr>
      <w:r>
        <w:rPr>
          <w:rFonts w:hAnsi="宋体" w:cs="宋体" w:hint="eastAsia"/>
          <w:sz w:val="28"/>
          <w:szCs w:val="28"/>
        </w:rPr>
        <w:t>厂区总体高差不大，整体高差在</w:t>
      </w:r>
      <w:r>
        <w:rPr>
          <w:rFonts w:hAnsi="宋体"/>
          <w:sz w:val="28"/>
          <w:szCs w:val="28"/>
        </w:rPr>
        <w:t>6.5</w:t>
      </w:r>
      <w:r>
        <w:rPr>
          <w:rFonts w:hAnsi="宋体" w:cs="宋体" w:hint="eastAsia"/>
          <w:sz w:val="28"/>
          <w:szCs w:val="28"/>
        </w:rPr>
        <w:t>m</w:t>
      </w:r>
      <w:r>
        <w:rPr>
          <w:rFonts w:hAnsi="宋体" w:cs="宋体" w:hint="eastAsia"/>
          <w:sz w:val="28"/>
          <w:szCs w:val="28"/>
        </w:rPr>
        <w:t>左右。所以，竖向采用缓坡式布置方式。</w:t>
      </w:r>
    </w:p>
    <w:p w:rsidR="00CB1B6F" w:rsidRDefault="00A952FF">
      <w:pPr>
        <w:ind w:firstLineChars="200" w:firstLine="560"/>
        <w:rPr>
          <w:rFonts w:hAnsi="宋体"/>
          <w:sz w:val="28"/>
          <w:szCs w:val="28"/>
        </w:rPr>
      </w:pPr>
      <w:r>
        <w:rPr>
          <w:rFonts w:hAnsi="宋体" w:cs="宋体" w:hint="eastAsia"/>
          <w:sz w:val="28"/>
          <w:szCs w:val="28"/>
        </w:rPr>
        <w:t>厂区雨水排除方式采用暗管排水，雨水管理在道路下面。主生产装置区的初期雨水经过收集，进入场地东北侧的初期雨水池，经过化验分析，满足排放要求，由泵提升至净下水和雨水收集系统直排，如不满足排放要求，由泵提升至污水管网排至污水处理厂处理。</w:t>
      </w:r>
    </w:p>
    <w:p w:rsidR="00CB1B6F" w:rsidRDefault="00A952FF">
      <w:pPr>
        <w:ind w:firstLineChars="200" w:firstLine="560"/>
        <w:rPr>
          <w:rFonts w:hAnsi="宋体"/>
          <w:sz w:val="28"/>
          <w:szCs w:val="28"/>
        </w:rPr>
      </w:pPr>
      <w:r>
        <w:rPr>
          <w:rFonts w:hAnsi="宋体"/>
          <w:sz w:val="28"/>
          <w:szCs w:val="28"/>
        </w:rPr>
        <w:t>4</w:t>
      </w:r>
      <w:r>
        <w:rPr>
          <w:rFonts w:hAnsi="宋体" w:cs="宋体" w:hint="eastAsia"/>
          <w:sz w:val="28"/>
          <w:szCs w:val="28"/>
        </w:rPr>
        <w:t>）竖向设计安全措施</w:t>
      </w:r>
    </w:p>
    <w:p w:rsidR="00CB1B6F" w:rsidRDefault="00A952FF">
      <w:pPr>
        <w:ind w:firstLineChars="200" w:firstLine="560"/>
        <w:rPr>
          <w:rFonts w:hAnsi="宋体"/>
          <w:sz w:val="28"/>
          <w:szCs w:val="28"/>
        </w:rPr>
      </w:pPr>
      <w:r>
        <w:rPr>
          <w:rFonts w:hAnsi="宋体" w:cs="宋体" w:hint="eastAsia"/>
          <w:sz w:val="28"/>
          <w:szCs w:val="28"/>
        </w:rPr>
        <w:t>由于采用暗管排水，厂区不用设置雨水明沟，避免了行人或车辆跌入。</w:t>
      </w:r>
    </w:p>
    <w:p w:rsidR="00CB1B6F" w:rsidRDefault="00A952FF">
      <w:pPr>
        <w:ind w:firstLineChars="200" w:firstLine="560"/>
        <w:rPr>
          <w:rFonts w:hAnsi="宋体"/>
          <w:sz w:val="28"/>
          <w:szCs w:val="28"/>
        </w:rPr>
      </w:pPr>
      <w:r>
        <w:rPr>
          <w:rFonts w:hAnsi="宋体" w:cs="宋体" w:hint="eastAsia"/>
          <w:sz w:val="28"/>
          <w:szCs w:val="28"/>
        </w:rPr>
        <w:t>在厂区局部有高差地方形成了堡坎，为避免行人和车辆失足跌下，在高处边缘设置了护栏。</w:t>
      </w:r>
    </w:p>
    <w:p w:rsidR="00CB1B6F" w:rsidRDefault="00A952FF">
      <w:pPr>
        <w:pStyle w:val="3"/>
        <w:spacing w:before="0" w:after="0" w:line="240" w:lineRule="auto"/>
      </w:pPr>
      <w:bookmarkStart w:id="81" w:name="_Toc9644"/>
      <w:r>
        <w:rPr>
          <w:rFonts w:ascii="黑体" w:eastAsia="黑体" w:cs="黑体"/>
          <w:b w:val="0"/>
          <w:bCs w:val="0"/>
          <w:sz w:val="28"/>
          <w:szCs w:val="28"/>
        </w:rPr>
        <w:t>4.2.3</w:t>
      </w:r>
      <w:r>
        <w:rPr>
          <w:rFonts w:ascii="黑体" w:eastAsia="黑体" w:cs="黑体" w:hint="eastAsia"/>
          <w:b w:val="0"/>
          <w:bCs w:val="0"/>
          <w:sz w:val="28"/>
          <w:szCs w:val="28"/>
        </w:rPr>
        <w:t>平面布置的主要防火间距及标准规范符合情况</w:t>
      </w:r>
      <w:bookmarkEnd w:id="81"/>
    </w:p>
    <w:p w:rsidR="00CB1B6F" w:rsidRDefault="00A952FF">
      <w:pPr>
        <w:ind w:firstLineChars="200" w:firstLine="560"/>
        <w:rPr>
          <w:rFonts w:hAnsi="宋体"/>
          <w:sz w:val="28"/>
          <w:szCs w:val="28"/>
        </w:rPr>
      </w:pPr>
      <w:r>
        <w:rPr>
          <w:rFonts w:hAnsi="宋体" w:cs="宋体" w:hint="eastAsia"/>
          <w:sz w:val="28"/>
          <w:szCs w:val="28"/>
        </w:rPr>
        <w:t>本项目依托原有厂房，不新增建构筑物。</w:t>
      </w:r>
    </w:p>
    <w:p w:rsidR="00CB1B6F" w:rsidRDefault="00A952FF">
      <w:pPr>
        <w:ind w:firstLineChars="200" w:firstLine="560"/>
        <w:rPr>
          <w:rFonts w:hAnsi="宋体"/>
          <w:sz w:val="28"/>
          <w:szCs w:val="28"/>
        </w:rPr>
      </w:pPr>
      <w:r>
        <w:rPr>
          <w:rFonts w:hAnsi="宋体" w:cs="宋体" w:hint="eastAsia"/>
          <w:sz w:val="28"/>
          <w:szCs w:val="28"/>
        </w:rPr>
        <w:t>厂区原有布局情况符合消防、安全要求，且已通过验收。本项目全部布置在现厂区内，工厂总体布局、功能分区、主要道路基本不受</w:t>
      </w:r>
      <w:r>
        <w:rPr>
          <w:rFonts w:hAnsi="宋体" w:cs="宋体" w:hint="eastAsia"/>
          <w:sz w:val="28"/>
          <w:szCs w:val="28"/>
        </w:rPr>
        <w:lastRenderedPageBreak/>
        <w:t>影响。为满足本项目正常生产，充分利用原有设备、设施的能力，其他均利用原有的装置，具体：</w:t>
      </w:r>
    </w:p>
    <w:p w:rsidR="00CB1B6F" w:rsidRDefault="00A952FF">
      <w:pPr>
        <w:ind w:firstLineChars="200" w:firstLine="560"/>
        <w:rPr>
          <w:rFonts w:hAnsi="宋体"/>
          <w:sz w:val="28"/>
          <w:szCs w:val="28"/>
        </w:rPr>
      </w:pPr>
      <w:r>
        <w:rPr>
          <w:rFonts w:hAnsi="宋体" w:cs="宋体" w:hint="eastAsia"/>
          <w:sz w:val="28"/>
          <w:szCs w:val="28"/>
        </w:rPr>
        <w:t>盐水处理和电解</w:t>
      </w:r>
      <w:r>
        <w:rPr>
          <w:rFonts w:hAnsi="宋体"/>
          <w:sz w:val="28"/>
          <w:szCs w:val="28"/>
        </w:rPr>
        <w:t>（</w:t>
      </w:r>
      <w:r>
        <w:rPr>
          <w:rFonts w:hAnsi="宋体" w:cs="宋体" w:hint="eastAsia"/>
          <w:sz w:val="28"/>
          <w:szCs w:val="28"/>
        </w:rPr>
        <w:t>在已建厂房内增设）：</w:t>
      </w:r>
    </w:p>
    <w:p w:rsidR="00CB1B6F" w:rsidRDefault="00A952FF">
      <w:pPr>
        <w:ind w:firstLineChars="200" w:firstLine="560"/>
        <w:rPr>
          <w:rFonts w:hAnsi="宋体"/>
        </w:rPr>
      </w:pPr>
      <w:r>
        <w:rPr>
          <w:rFonts w:hAnsi="宋体" w:cs="宋体" w:hint="eastAsia"/>
          <w:sz w:val="28"/>
          <w:szCs w:val="28"/>
        </w:rPr>
        <w:t>本项目在该区域更换</w:t>
      </w:r>
      <w:r>
        <w:rPr>
          <w:rFonts w:hAnsi="宋体"/>
          <w:sz w:val="28"/>
          <w:szCs w:val="28"/>
        </w:rPr>
        <w:t>4</w:t>
      </w:r>
      <w:r>
        <w:rPr>
          <w:rFonts w:hAnsi="宋体" w:cs="宋体" w:hint="eastAsia"/>
          <w:sz w:val="28"/>
          <w:szCs w:val="28"/>
        </w:rPr>
        <w:t>台电解槽及其配</w:t>
      </w:r>
      <w:r>
        <w:rPr>
          <w:rFonts w:hAnsi="宋体" w:cs="宋体" w:hint="eastAsia"/>
          <w:sz w:val="28"/>
          <w:szCs w:val="28"/>
        </w:rPr>
        <w:t>套设备，平面布置的分区及主要布局无变化，</w:t>
      </w:r>
    </w:p>
    <w:p w:rsidR="00CB1B6F" w:rsidRDefault="00A952FF">
      <w:pPr>
        <w:ind w:firstLineChars="200" w:firstLine="420"/>
        <w:jc w:val="center"/>
        <w:rPr>
          <w:rFonts w:cs="宋体"/>
        </w:rPr>
      </w:pPr>
      <w:r>
        <w:rPr>
          <w:rFonts w:cs="宋体" w:hint="eastAsia"/>
        </w:rPr>
        <w:t>表</w:t>
      </w:r>
      <w:r>
        <w:rPr>
          <w:rFonts w:cs="宋体"/>
        </w:rPr>
        <w:t>4.2-4</w:t>
      </w:r>
      <w:r>
        <w:rPr>
          <w:rFonts w:cs="宋体" w:hint="eastAsia"/>
        </w:rPr>
        <w:t>本项目相关建构筑物防火间距一览表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6"/>
        <w:gridCol w:w="869"/>
        <w:gridCol w:w="2389"/>
        <w:gridCol w:w="685"/>
        <w:gridCol w:w="996"/>
        <w:gridCol w:w="1790"/>
        <w:gridCol w:w="871"/>
      </w:tblGrid>
      <w:tr w:rsidR="00CB1B6F">
        <w:trPr>
          <w:tblHeader/>
          <w:jc w:val="center"/>
        </w:trPr>
        <w:tc>
          <w:tcPr>
            <w:tcW w:w="696"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装置（设施）</w:t>
            </w:r>
          </w:p>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名称</w:t>
            </w:r>
          </w:p>
        </w:tc>
        <w:tc>
          <w:tcPr>
            <w:tcW w:w="869"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方向</w:t>
            </w:r>
          </w:p>
        </w:tc>
        <w:tc>
          <w:tcPr>
            <w:tcW w:w="2389"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周边装置、设施</w:t>
            </w:r>
          </w:p>
        </w:tc>
        <w:tc>
          <w:tcPr>
            <w:tcW w:w="685"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实际间距</w:t>
            </w:r>
            <w:r>
              <w:rPr>
                <w:rFonts w:ascii="宋体" w:hAnsi="宋体" w:cs="宋体"/>
                <w:b/>
                <w:kern w:val="0"/>
                <w:sz w:val="20"/>
                <w:szCs w:val="20"/>
              </w:rPr>
              <w:t>(m)</w:t>
            </w:r>
          </w:p>
        </w:tc>
        <w:tc>
          <w:tcPr>
            <w:tcW w:w="996"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规范要求</w:t>
            </w:r>
            <w:r>
              <w:rPr>
                <w:rFonts w:ascii="宋体" w:hAnsi="宋体" w:cs="宋体"/>
                <w:b/>
                <w:kern w:val="0"/>
                <w:sz w:val="20"/>
                <w:szCs w:val="20"/>
              </w:rPr>
              <w:t>(m)</w:t>
            </w:r>
          </w:p>
        </w:tc>
        <w:tc>
          <w:tcPr>
            <w:tcW w:w="1790"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执行规范名称及条款</w:t>
            </w:r>
          </w:p>
        </w:tc>
        <w:tc>
          <w:tcPr>
            <w:tcW w:w="871" w:type="dxa"/>
            <w:vAlign w:val="center"/>
          </w:tcPr>
          <w:p w:rsidR="00CB1B6F" w:rsidRDefault="00A952FF">
            <w:pPr>
              <w:widowControl/>
              <w:jc w:val="left"/>
              <w:textAlignment w:val="center"/>
              <w:rPr>
                <w:rFonts w:ascii="宋体" w:hAnsi="宋体" w:cs="宋体"/>
                <w:b/>
                <w:kern w:val="0"/>
                <w:sz w:val="20"/>
                <w:szCs w:val="20"/>
              </w:rPr>
            </w:pPr>
            <w:r>
              <w:rPr>
                <w:rFonts w:ascii="宋体" w:hAnsi="宋体" w:cs="宋体" w:hint="eastAsia"/>
                <w:b/>
                <w:kern w:val="0"/>
                <w:sz w:val="20"/>
                <w:szCs w:val="20"/>
              </w:rPr>
              <w:t>结论</w:t>
            </w:r>
          </w:p>
        </w:tc>
      </w:tr>
      <w:tr w:rsidR="00CB1B6F">
        <w:trPr>
          <w:jc w:val="center"/>
        </w:trPr>
        <w:tc>
          <w:tcPr>
            <w:tcW w:w="696"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电</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解</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厂</w:t>
            </w:r>
          </w:p>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房（甲类）</w:t>
            </w: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东</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空压及制氮（二类区域性重要设施）</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32.6</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26.25</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4.2.12</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东</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烧碱控制室及化</w:t>
            </w:r>
            <w:r>
              <w:rPr>
                <w:rFonts w:ascii="宋体" w:hAnsi="宋体" w:cs="宋体" w:hint="eastAsia"/>
                <w:kern w:val="0"/>
                <w:sz w:val="20"/>
                <w:szCs w:val="20"/>
              </w:rPr>
              <w:t>验</w:t>
            </w:r>
            <w:r>
              <w:rPr>
                <w:rFonts w:ascii="宋体" w:hAnsi="宋体" w:cs="宋体" w:hint="eastAsia"/>
                <w:kern w:val="0"/>
                <w:sz w:val="20"/>
                <w:szCs w:val="20"/>
              </w:rPr>
              <w:t>（一类区域性重要设施）</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32.5</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30</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4.2.12</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南</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烧碱变电所</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18.5</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15</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5.2.1</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西</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总降压配电所（二类全厂重要设施）</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75.6</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35</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4.2.12</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北</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酸碱罐区</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22.7</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无要求</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烧碱控制室及化验</w:t>
            </w:r>
          </w:p>
        </w:tc>
        <w:tc>
          <w:tcPr>
            <w:tcW w:w="869" w:type="dxa"/>
            <w:vMerge w:val="restart"/>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东</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切片包装及成品库（丙）</w:t>
            </w:r>
            <w:r>
              <w:rPr>
                <w:rFonts w:ascii="宋体" w:hAnsi="宋体" w:cs="宋体" w:hint="eastAsia"/>
                <w:kern w:val="0"/>
                <w:sz w:val="20"/>
                <w:szCs w:val="20"/>
              </w:rPr>
              <w:t>氯化苯装置（乙类）</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33.5</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26.25</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4.2.12</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Merge/>
            <w:vAlign w:val="center"/>
          </w:tcPr>
          <w:p w:rsidR="00CB1B6F" w:rsidRDefault="00CB1B6F">
            <w:pPr>
              <w:widowControl/>
              <w:jc w:val="left"/>
              <w:textAlignment w:val="center"/>
              <w:rPr>
                <w:rFonts w:ascii="宋体" w:hAnsi="宋体" w:cs="宋体"/>
                <w:kern w:val="0"/>
                <w:sz w:val="20"/>
                <w:szCs w:val="20"/>
              </w:rPr>
            </w:pP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中间罐区及泵棚（甲）</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91.9</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30</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GB50160-2008</w:t>
            </w:r>
            <w:r>
              <w:rPr>
                <w:rFonts w:ascii="宋体" w:hAnsi="宋体" w:cs="宋体" w:hint="eastAsia"/>
                <w:kern w:val="0"/>
                <w:sz w:val="20"/>
                <w:szCs w:val="20"/>
              </w:rPr>
              <w:t>第</w:t>
            </w:r>
            <w:r>
              <w:rPr>
                <w:rFonts w:ascii="宋体" w:hAnsi="宋体" w:cs="宋体"/>
                <w:kern w:val="0"/>
                <w:sz w:val="20"/>
                <w:szCs w:val="20"/>
              </w:rPr>
              <w:t>4.2.12</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南</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纯水站</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20.3</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10</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GB50016-2014</w:t>
            </w:r>
            <w:r>
              <w:rPr>
                <w:rFonts w:ascii="宋体" w:hAnsi="宋体" w:cs="宋体" w:hint="eastAsia"/>
                <w:kern w:val="0"/>
                <w:sz w:val="20"/>
                <w:szCs w:val="20"/>
              </w:rPr>
              <w:t>第</w:t>
            </w:r>
            <w:r>
              <w:rPr>
                <w:rFonts w:ascii="宋体" w:hAnsi="宋体" w:cs="宋体"/>
                <w:kern w:val="0"/>
                <w:sz w:val="20"/>
                <w:szCs w:val="20"/>
              </w:rPr>
              <w:t>3.4.1</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西</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烧碱变电所</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27.8</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10</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GB50016-2014</w:t>
            </w:r>
            <w:r>
              <w:rPr>
                <w:rFonts w:ascii="宋体" w:hAnsi="宋体" w:cs="宋体" w:hint="eastAsia"/>
                <w:kern w:val="0"/>
                <w:sz w:val="20"/>
                <w:szCs w:val="20"/>
              </w:rPr>
              <w:t>第</w:t>
            </w:r>
            <w:r>
              <w:rPr>
                <w:rFonts w:ascii="宋体" w:hAnsi="宋体" w:cs="宋体"/>
                <w:kern w:val="0"/>
                <w:sz w:val="20"/>
                <w:szCs w:val="20"/>
              </w:rPr>
              <w:t>3.4.1</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r w:rsidR="00CB1B6F">
        <w:trPr>
          <w:jc w:val="center"/>
        </w:trPr>
        <w:tc>
          <w:tcPr>
            <w:tcW w:w="696" w:type="dxa"/>
            <w:vMerge/>
            <w:vAlign w:val="center"/>
          </w:tcPr>
          <w:p w:rsidR="00CB1B6F" w:rsidRDefault="00CB1B6F">
            <w:pPr>
              <w:widowControl/>
              <w:jc w:val="left"/>
              <w:textAlignment w:val="center"/>
              <w:rPr>
                <w:rFonts w:ascii="宋体" w:hAnsi="宋体" w:cs="宋体"/>
                <w:kern w:val="0"/>
                <w:sz w:val="20"/>
                <w:szCs w:val="20"/>
              </w:rPr>
            </w:pPr>
          </w:p>
        </w:tc>
        <w:tc>
          <w:tcPr>
            <w:tcW w:w="86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北</w:t>
            </w:r>
          </w:p>
        </w:tc>
        <w:tc>
          <w:tcPr>
            <w:tcW w:w="2389"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空压及制氮（二类区域性重要设施）</w:t>
            </w:r>
          </w:p>
        </w:tc>
        <w:tc>
          <w:tcPr>
            <w:tcW w:w="685"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19.3</w:t>
            </w:r>
          </w:p>
        </w:tc>
        <w:tc>
          <w:tcPr>
            <w:tcW w:w="996"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10</w:t>
            </w:r>
          </w:p>
        </w:tc>
        <w:tc>
          <w:tcPr>
            <w:tcW w:w="1790"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kern w:val="0"/>
                <w:sz w:val="20"/>
                <w:szCs w:val="20"/>
              </w:rPr>
              <w:t>GB50016-2014</w:t>
            </w:r>
            <w:r>
              <w:rPr>
                <w:rFonts w:ascii="宋体" w:hAnsi="宋体" w:cs="宋体" w:hint="eastAsia"/>
                <w:kern w:val="0"/>
                <w:sz w:val="20"/>
                <w:szCs w:val="20"/>
              </w:rPr>
              <w:t>第</w:t>
            </w:r>
            <w:r>
              <w:rPr>
                <w:rFonts w:ascii="宋体" w:hAnsi="宋体" w:cs="宋体"/>
                <w:kern w:val="0"/>
                <w:sz w:val="20"/>
                <w:szCs w:val="20"/>
              </w:rPr>
              <w:t>3.4.1</w:t>
            </w:r>
          </w:p>
        </w:tc>
        <w:tc>
          <w:tcPr>
            <w:tcW w:w="871" w:type="dxa"/>
            <w:vAlign w:val="center"/>
          </w:tcPr>
          <w:p w:rsidR="00CB1B6F" w:rsidRDefault="00A952FF">
            <w:pPr>
              <w:widowControl/>
              <w:jc w:val="left"/>
              <w:textAlignment w:val="center"/>
              <w:rPr>
                <w:rFonts w:ascii="宋体" w:hAnsi="宋体" w:cs="宋体"/>
                <w:kern w:val="0"/>
                <w:sz w:val="20"/>
                <w:szCs w:val="20"/>
              </w:rPr>
            </w:pPr>
            <w:r>
              <w:rPr>
                <w:rFonts w:ascii="宋体" w:hAnsi="宋体" w:cs="宋体" w:hint="eastAsia"/>
                <w:kern w:val="0"/>
                <w:sz w:val="20"/>
                <w:szCs w:val="20"/>
              </w:rPr>
              <w:t>符合</w:t>
            </w:r>
          </w:p>
        </w:tc>
      </w:tr>
    </w:tbl>
    <w:p w:rsidR="00CB1B6F" w:rsidRDefault="00CB1B6F">
      <w:pPr>
        <w:jc w:val="center"/>
        <w:rPr>
          <w:rFonts w:hAnsi="宋体"/>
          <w:sz w:val="24"/>
          <w:szCs w:val="24"/>
        </w:rPr>
      </w:pPr>
    </w:p>
    <w:p w:rsidR="00CB1B6F" w:rsidRDefault="00A952FF">
      <w:pPr>
        <w:ind w:firstLineChars="200" w:firstLine="480"/>
        <w:rPr>
          <w:rFonts w:hAnsi="宋体" w:cs="宋体"/>
          <w:sz w:val="24"/>
          <w:szCs w:val="24"/>
        </w:rPr>
      </w:pPr>
      <w:r>
        <w:rPr>
          <w:rFonts w:hAnsi="宋体" w:cs="宋体" w:hint="eastAsia"/>
          <w:sz w:val="24"/>
          <w:szCs w:val="24"/>
        </w:rPr>
        <w:t xml:space="preserve"> </w:t>
      </w:r>
      <w:r>
        <w:rPr>
          <w:rFonts w:hAnsi="宋体" w:cs="宋体" w:hint="eastAsia"/>
          <w:sz w:val="28"/>
          <w:szCs w:val="28"/>
        </w:rPr>
        <w:t>东普科技公司目前有控制楼，烧碱控制室及化验，中控楼（含变电区、化验区）三个控制室，其中控制楼为硫酸装置控制室，烧碱控制室及化验为烧碱装置控制室，中控楼为精化装置控制室，这三个控制室均为区域性重要设施，独立设置，故“烧碱控制室及化验”功能</w:t>
      </w:r>
      <w:r>
        <w:rPr>
          <w:rFonts w:hAnsi="宋体" w:cs="宋体" w:hint="eastAsia"/>
          <w:sz w:val="28"/>
          <w:szCs w:val="28"/>
        </w:rPr>
        <w:lastRenderedPageBreak/>
        <w:t>定位为“一类区域性重要设施”。</w:t>
      </w:r>
    </w:p>
    <w:p w:rsidR="00CB1B6F" w:rsidRDefault="00A952FF">
      <w:pPr>
        <w:ind w:firstLineChars="200" w:firstLine="560"/>
        <w:rPr>
          <w:rFonts w:hAnsi="宋体"/>
          <w:sz w:val="28"/>
          <w:szCs w:val="28"/>
        </w:rPr>
      </w:pPr>
      <w:r>
        <w:rPr>
          <w:rFonts w:hAnsi="宋体" w:cs="宋体" w:hint="eastAsia"/>
          <w:sz w:val="28"/>
          <w:szCs w:val="28"/>
        </w:rPr>
        <w:t>根据平面布置图，其布置情况符合相关安全要求。厂房内增加设备后的操作空间、维修空间，以及周边相邻建构筑物的距离等符合《建筑设计防火规范》</w:t>
      </w:r>
      <w:r>
        <w:rPr>
          <w:sz w:val="28"/>
          <w:szCs w:val="28"/>
        </w:rPr>
        <w:t>(GB50016-2014)</w:t>
      </w:r>
      <w:r>
        <w:rPr>
          <w:rFonts w:cs="宋体" w:hint="eastAsia"/>
          <w:sz w:val="28"/>
          <w:szCs w:val="28"/>
        </w:rPr>
        <w:t>和</w:t>
      </w:r>
      <w:r>
        <w:rPr>
          <w:rFonts w:hAnsi="宋体" w:cs="宋体" w:hint="eastAsia"/>
          <w:sz w:val="28"/>
          <w:szCs w:val="28"/>
        </w:rPr>
        <w:t>《石油化工企业设计防火规范》（</w:t>
      </w:r>
      <w:r>
        <w:rPr>
          <w:rFonts w:hAnsi="宋体"/>
          <w:sz w:val="28"/>
          <w:szCs w:val="28"/>
        </w:rPr>
        <w:t>GB50160-2008</w:t>
      </w:r>
      <w:r>
        <w:rPr>
          <w:rFonts w:hAnsi="宋体" w:cs="宋体" w:hint="eastAsia"/>
          <w:sz w:val="28"/>
          <w:szCs w:val="28"/>
        </w:rPr>
        <w:t>）的规定要求。</w:t>
      </w:r>
    </w:p>
    <w:p w:rsidR="00CB1B6F" w:rsidRDefault="00A952FF">
      <w:pPr>
        <w:pStyle w:val="3"/>
        <w:spacing w:before="0" w:after="0" w:line="240" w:lineRule="auto"/>
      </w:pPr>
      <w:bookmarkStart w:id="82" w:name="_Toc10836"/>
      <w:r>
        <w:rPr>
          <w:rFonts w:ascii="黑体" w:eastAsia="黑体" w:cs="黑体"/>
          <w:b w:val="0"/>
          <w:bCs w:val="0"/>
          <w:sz w:val="28"/>
          <w:szCs w:val="28"/>
        </w:rPr>
        <w:t>4.2.4</w:t>
      </w:r>
      <w:r>
        <w:rPr>
          <w:rFonts w:ascii="黑体" w:eastAsia="黑体" w:cs="黑体" w:hint="eastAsia"/>
          <w:b w:val="0"/>
          <w:bCs w:val="0"/>
          <w:sz w:val="28"/>
          <w:szCs w:val="28"/>
        </w:rPr>
        <w:t>厂区消防道路、安全疏散通道及出口的设置情况</w:t>
      </w:r>
      <w:bookmarkEnd w:id="82"/>
    </w:p>
    <w:p w:rsidR="00CB1B6F" w:rsidRDefault="00A952FF">
      <w:pPr>
        <w:ind w:firstLineChars="200" w:firstLine="560"/>
        <w:rPr>
          <w:rFonts w:hAnsi="宋体"/>
          <w:kern w:val="0"/>
          <w:sz w:val="28"/>
          <w:szCs w:val="28"/>
        </w:rPr>
      </w:pPr>
      <w:r>
        <w:rPr>
          <w:rFonts w:hAnsi="宋体" w:cs="宋体" w:hint="eastAsia"/>
          <w:kern w:val="0"/>
          <w:sz w:val="28"/>
          <w:szCs w:val="28"/>
        </w:rPr>
        <w:t>本项目在现有装置区内，无新增消防道路、安全疏散通道及出口。</w:t>
      </w:r>
    </w:p>
    <w:p w:rsidR="00CB1B6F" w:rsidRDefault="00A952FF">
      <w:pPr>
        <w:ind w:firstLineChars="200" w:firstLine="560"/>
        <w:rPr>
          <w:rFonts w:hAnsi="宋体"/>
          <w:kern w:val="0"/>
          <w:sz w:val="28"/>
          <w:szCs w:val="28"/>
        </w:rPr>
      </w:pPr>
      <w:r>
        <w:rPr>
          <w:rFonts w:hAnsi="宋体" w:cs="宋体" w:hint="eastAsia"/>
          <w:kern w:val="0"/>
          <w:sz w:val="28"/>
          <w:szCs w:val="28"/>
        </w:rPr>
        <w:t>装置区的主要道路、运输的设计严格执行《化工企业总图运输设计规范》，道路的设置还考虑了功能分区的需要、防火安全距离、职业安全距离的要求以及管廊与地下管网的敷设、施工安装检修的场地等。</w:t>
      </w:r>
    </w:p>
    <w:p w:rsidR="00CB1B6F" w:rsidRDefault="00A952FF">
      <w:pPr>
        <w:ind w:firstLineChars="200" w:firstLine="560"/>
        <w:rPr>
          <w:rFonts w:hAnsi="宋体"/>
          <w:kern w:val="0"/>
          <w:sz w:val="28"/>
          <w:szCs w:val="28"/>
        </w:rPr>
      </w:pPr>
      <w:r>
        <w:rPr>
          <w:rFonts w:hAnsi="宋体" w:cs="宋体" w:hint="eastAsia"/>
          <w:kern w:val="0"/>
          <w:sz w:val="28"/>
          <w:szCs w:val="28"/>
        </w:rPr>
        <w:t>首期工程设计厂区道路采用城市型。主要干道宽为</w:t>
      </w:r>
      <w:r>
        <w:rPr>
          <w:rFonts w:hAnsi="宋体"/>
          <w:kern w:val="0"/>
          <w:sz w:val="28"/>
          <w:szCs w:val="28"/>
        </w:rPr>
        <w:t>9</w:t>
      </w:r>
      <w:r>
        <w:rPr>
          <w:rFonts w:hAnsi="宋体" w:cs="宋体" w:hint="eastAsia"/>
          <w:kern w:val="0"/>
          <w:sz w:val="28"/>
          <w:szCs w:val="28"/>
        </w:rPr>
        <w:t>m</w:t>
      </w:r>
      <w:r>
        <w:rPr>
          <w:rFonts w:hAnsi="宋体" w:cs="宋体" w:hint="eastAsia"/>
          <w:kern w:val="0"/>
          <w:sz w:val="28"/>
          <w:szCs w:val="28"/>
        </w:rPr>
        <w:t>，次干道宽为</w:t>
      </w:r>
      <w:r>
        <w:rPr>
          <w:rFonts w:hAnsi="宋体"/>
          <w:kern w:val="0"/>
          <w:sz w:val="28"/>
          <w:szCs w:val="28"/>
        </w:rPr>
        <w:t>6</w:t>
      </w:r>
      <w:r>
        <w:rPr>
          <w:rFonts w:hAnsi="宋体" w:cs="宋体" w:hint="eastAsia"/>
          <w:kern w:val="0"/>
          <w:sz w:val="28"/>
          <w:szCs w:val="28"/>
        </w:rPr>
        <w:t>m</w:t>
      </w:r>
      <w:r>
        <w:rPr>
          <w:rFonts w:hAnsi="宋体" w:cs="宋体" w:hint="eastAsia"/>
          <w:kern w:val="0"/>
          <w:sz w:val="28"/>
          <w:szCs w:val="28"/>
        </w:rPr>
        <w:t>，消防道路宽度不小于</w:t>
      </w:r>
      <w:r>
        <w:rPr>
          <w:rFonts w:hAnsi="宋体"/>
          <w:kern w:val="0"/>
          <w:sz w:val="28"/>
          <w:szCs w:val="28"/>
        </w:rPr>
        <w:t>6</w:t>
      </w:r>
      <w:r>
        <w:rPr>
          <w:rFonts w:hAnsi="宋体" w:cs="宋体" w:hint="eastAsia"/>
          <w:kern w:val="0"/>
          <w:sz w:val="28"/>
          <w:szCs w:val="28"/>
        </w:rPr>
        <w:t>m</w:t>
      </w:r>
      <w:r>
        <w:rPr>
          <w:rFonts w:hAnsi="宋体" w:cs="宋体" w:hint="eastAsia"/>
          <w:kern w:val="0"/>
          <w:sz w:val="28"/>
          <w:szCs w:val="28"/>
        </w:rPr>
        <w:t>，界区内道路宽为</w:t>
      </w:r>
      <w:r>
        <w:rPr>
          <w:rFonts w:hAnsi="宋体"/>
          <w:kern w:val="0"/>
          <w:sz w:val="28"/>
          <w:szCs w:val="28"/>
        </w:rPr>
        <w:t>4</w:t>
      </w:r>
      <w:r>
        <w:rPr>
          <w:rFonts w:hAnsi="宋体" w:cs="宋体" w:hint="eastAsia"/>
          <w:kern w:val="0"/>
          <w:sz w:val="28"/>
          <w:szCs w:val="28"/>
        </w:rPr>
        <w:t>m</w:t>
      </w:r>
      <w:r>
        <w:rPr>
          <w:rFonts w:hAnsi="宋体" w:cs="宋体" w:hint="eastAsia"/>
          <w:kern w:val="0"/>
          <w:sz w:val="28"/>
          <w:szCs w:val="28"/>
        </w:rPr>
        <w:t>，主、次、支路转弯半径</w:t>
      </w:r>
      <w:r>
        <w:rPr>
          <w:rFonts w:hAnsi="宋体"/>
          <w:kern w:val="0"/>
          <w:sz w:val="28"/>
          <w:szCs w:val="28"/>
        </w:rPr>
        <w:t>12</w:t>
      </w:r>
      <w:r>
        <w:rPr>
          <w:rFonts w:hAnsi="宋体" w:cs="宋体" w:hint="eastAsia"/>
          <w:kern w:val="0"/>
          <w:sz w:val="28"/>
          <w:szCs w:val="28"/>
        </w:rPr>
        <w:t>m</w:t>
      </w:r>
      <w:r>
        <w:rPr>
          <w:rFonts w:hAnsi="宋体" w:cs="宋体" w:hint="eastAsia"/>
          <w:kern w:val="0"/>
          <w:sz w:val="28"/>
          <w:szCs w:val="28"/>
        </w:rPr>
        <w:t>，界区内道路转弯半径</w:t>
      </w:r>
      <w:r>
        <w:rPr>
          <w:rFonts w:hAnsi="宋体"/>
          <w:kern w:val="0"/>
          <w:sz w:val="28"/>
          <w:szCs w:val="28"/>
        </w:rPr>
        <w:t>9</w:t>
      </w:r>
      <w:r>
        <w:rPr>
          <w:rFonts w:hAnsi="宋体" w:cs="宋体" w:hint="eastAsia"/>
          <w:kern w:val="0"/>
          <w:sz w:val="28"/>
          <w:szCs w:val="28"/>
        </w:rPr>
        <w:t>m</w:t>
      </w:r>
      <w:r>
        <w:rPr>
          <w:rFonts w:hAnsi="宋体" w:cs="宋体" w:hint="eastAsia"/>
          <w:kern w:val="0"/>
          <w:sz w:val="28"/>
          <w:szCs w:val="28"/>
        </w:rPr>
        <w:t>，车间引道转弯半径</w:t>
      </w:r>
      <w:r>
        <w:rPr>
          <w:rFonts w:hAnsi="宋体"/>
          <w:kern w:val="0"/>
          <w:sz w:val="28"/>
          <w:szCs w:val="28"/>
        </w:rPr>
        <w:t>6</w:t>
      </w:r>
      <w:r>
        <w:rPr>
          <w:rFonts w:hAnsi="宋体" w:cs="宋体" w:hint="eastAsia"/>
          <w:kern w:val="0"/>
          <w:sz w:val="28"/>
          <w:szCs w:val="28"/>
        </w:rPr>
        <w:t>m</w:t>
      </w:r>
      <w:r>
        <w:rPr>
          <w:rFonts w:hAnsi="宋体" w:cs="宋体" w:hint="eastAsia"/>
          <w:kern w:val="0"/>
          <w:sz w:val="28"/>
          <w:szCs w:val="28"/>
        </w:rPr>
        <w:t>。道路路面结构为城市型混凝土路面。满足消防要求；同时在装置各出楼梯、大门等位置设置通道，满足疏散要求。全厂出入口依托现有门禁，不再另设。</w:t>
      </w:r>
    </w:p>
    <w:p w:rsidR="00CB1B6F" w:rsidRDefault="00A952FF">
      <w:pPr>
        <w:ind w:firstLineChars="200" w:firstLine="560"/>
        <w:rPr>
          <w:sz w:val="28"/>
          <w:szCs w:val="28"/>
        </w:rPr>
      </w:pPr>
      <w:r>
        <w:rPr>
          <w:rFonts w:hAnsi="宋体" w:cs="宋体" w:hint="eastAsia"/>
          <w:sz w:val="28"/>
          <w:szCs w:val="28"/>
        </w:rPr>
        <w:t>建筑物内走道、楼梯、安全出口的位置、数量、宽度、疏散距离，除满足工艺设备布置和生产操作要求外，均满足《建筑设计防火规范》规定的安全疏散要求。</w:t>
      </w:r>
    </w:p>
    <w:p w:rsidR="00CB1B6F" w:rsidRDefault="00A952FF">
      <w:pPr>
        <w:pStyle w:val="2"/>
        <w:spacing w:before="0" w:after="0" w:line="240" w:lineRule="auto"/>
        <w:rPr>
          <w:rFonts w:cs="Times New Roman"/>
        </w:rPr>
      </w:pPr>
      <w:bookmarkStart w:id="83" w:name="_Toc29062"/>
      <w:r>
        <w:rPr>
          <w:rFonts w:ascii="楷体_GB2312" w:eastAsia="楷体_GB2312" w:cs="楷体_GB2312"/>
          <w:b w:val="0"/>
          <w:bCs w:val="0"/>
        </w:rPr>
        <w:lastRenderedPageBreak/>
        <w:t xml:space="preserve">4.3 </w:t>
      </w:r>
      <w:r>
        <w:rPr>
          <w:rFonts w:ascii="楷体_GB2312" w:eastAsia="楷体_GB2312" w:cs="楷体_GB2312" w:hint="eastAsia"/>
          <w:b w:val="0"/>
          <w:bCs w:val="0"/>
        </w:rPr>
        <w:t>设备及管道</w:t>
      </w:r>
      <w:bookmarkEnd w:id="83"/>
    </w:p>
    <w:p w:rsidR="00CB1B6F" w:rsidRDefault="00A952FF">
      <w:pPr>
        <w:pStyle w:val="3"/>
        <w:spacing w:before="0" w:after="0" w:line="240" w:lineRule="auto"/>
        <w:rPr>
          <w:rFonts w:eastAsia="黑体"/>
        </w:rPr>
      </w:pPr>
      <w:bookmarkStart w:id="84" w:name="_Toc30884"/>
      <w:r>
        <w:rPr>
          <w:rFonts w:ascii="黑体" w:eastAsia="黑体" w:cs="黑体"/>
          <w:b w:val="0"/>
          <w:bCs w:val="0"/>
          <w:sz w:val="28"/>
          <w:szCs w:val="28"/>
        </w:rPr>
        <w:t xml:space="preserve">4.3.1 </w:t>
      </w:r>
      <w:r>
        <w:rPr>
          <w:rFonts w:ascii="黑体" w:eastAsia="黑体" w:cs="黑体" w:hint="eastAsia"/>
          <w:b w:val="0"/>
          <w:bCs w:val="0"/>
          <w:sz w:val="28"/>
          <w:szCs w:val="28"/>
        </w:rPr>
        <w:t>压力容器、设备及管道设计与国家法规及标准的符合性</w:t>
      </w:r>
      <w:bookmarkEnd w:id="84"/>
    </w:p>
    <w:p w:rsidR="00CB1B6F" w:rsidRDefault="00A952FF">
      <w:pPr>
        <w:ind w:firstLineChars="200" w:firstLine="560"/>
        <w:rPr>
          <w:rFonts w:hAnsi="宋体"/>
          <w:sz w:val="28"/>
          <w:szCs w:val="28"/>
        </w:rPr>
      </w:pPr>
      <w:r>
        <w:rPr>
          <w:rFonts w:hAnsi="宋体" w:cs="宋体" w:hint="eastAsia"/>
          <w:sz w:val="28"/>
          <w:szCs w:val="28"/>
        </w:rPr>
        <w:t>本项目设计范围内无压力容器。</w:t>
      </w:r>
    </w:p>
    <w:p w:rsidR="00CB1B6F" w:rsidRDefault="00A952FF">
      <w:pPr>
        <w:ind w:firstLineChars="200" w:firstLine="560"/>
        <w:rPr>
          <w:rFonts w:hAnsi="宋体"/>
          <w:sz w:val="28"/>
          <w:szCs w:val="28"/>
        </w:rPr>
      </w:pPr>
      <w:r>
        <w:rPr>
          <w:rFonts w:hAnsi="宋体" w:cs="宋体" w:hint="eastAsia"/>
          <w:sz w:val="28"/>
          <w:szCs w:val="28"/>
        </w:rPr>
        <w:t>项目中所需设备在原有生产线中均有同类设备，根据国内生产厂家的实践经验和公司的生产经验，在满足工艺要求的前提下全部选用已在氯碱生产中有成熟使用经验的设备材料。</w:t>
      </w:r>
    </w:p>
    <w:p w:rsidR="00CB1B6F" w:rsidRDefault="00A952FF">
      <w:pPr>
        <w:ind w:firstLineChars="200" w:firstLine="560"/>
        <w:rPr>
          <w:sz w:val="28"/>
          <w:szCs w:val="28"/>
        </w:rPr>
      </w:pPr>
      <w:r>
        <w:rPr>
          <w:rFonts w:hAnsi="宋体" w:cs="宋体" w:hint="eastAsia"/>
          <w:sz w:val="28"/>
          <w:szCs w:val="28"/>
        </w:rPr>
        <w:t>为确保管道材料选用的合理和安全性，本工程管道材料规定以东普提供的管道材料规定以及各项工程设计条件和资</w:t>
      </w:r>
      <w:r>
        <w:rPr>
          <w:rFonts w:hAnsi="宋体" w:cs="宋体" w:hint="eastAsia"/>
          <w:sz w:val="28"/>
          <w:szCs w:val="28"/>
        </w:rPr>
        <w:t>料为依据，对本工程中的工艺管道材料进行了统一规定，是管道设计必须遵循的规则。依据东普提供的管道材料规定，所有管道系统的管道及管道组成件材料都应满足</w:t>
      </w:r>
      <w:r>
        <w:rPr>
          <w:sz w:val="28"/>
          <w:szCs w:val="28"/>
        </w:rPr>
        <w:t>ASTM</w:t>
      </w:r>
      <w:r>
        <w:rPr>
          <w:rFonts w:cs="宋体" w:hint="eastAsia"/>
          <w:sz w:val="28"/>
          <w:szCs w:val="28"/>
        </w:rPr>
        <w:t>，</w:t>
      </w:r>
      <w:r>
        <w:rPr>
          <w:sz w:val="28"/>
          <w:szCs w:val="28"/>
        </w:rPr>
        <w:t>API</w:t>
      </w:r>
      <w:r>
        <w:rPr>
          <w:rFonts w:cs="宋体" w:hint="eastAsia"/>
          <w:sz w:val="28"/>
          <w:szCs w:val="28"/>
        </w:rPr>
        <w:t>，</w:t>
      </w:r>
      <w:r>
        <w:rPr>
          <w:sz w:val="28"/>
          <w:szCs w:val="28"/>
        </w:rPr>
        <w:t>DIN</w:t>
      </w:r>
      <w:r>
        <w:rPr>
          <w:rFonts w:hAnsi="宋体" w:cs="宋体" w:hint="eastAsia"/>
          <w:sz w:val="28"/>
          <w:szCs w:val="28"/>
        </w:rPr>
        <w:t>和</w:t>
      </w:r>
      <w:r>
        <w:rPr>
          <w:sz w:val="28"/>
          <w:szCs w:val="28"/>
        </w:rPr>
        <w:t>MSS</w:t>
      </w:r>
      <w:r>
        <w:rPr>
          <w:rFonts w:hAnsi="宋体" w:cs="宋体" w:hint="eastAsia"/>
          <w:sz w:val="28"/>
          <w:szCs w:val="28"/>
        </w:rPr>
        <w:t>标准的要求。</w:t>
      </w:r>
    </w:p>
    <w:p w:rsidR="00CB1B6F" w:rsidRDefault="00A952FF">
      <w:pPr>
        <w:ind w:firstLineChars="200" w:firstLine="560"/>
        <w:rPr>
          <w:sz w:val="28"/>
          <w:szCs w:val="28"/>
        </w:rPr>
      </w:pPr>
      <w:r>
        <w:rPr>
          <w:rFonts w:hAnsi="宋体" w:cs="宋体" w:hint="eastAsia"/>
          <w:sz w:val="28"/>
          <w:szCs w:val="28"/>
        </w:rPr>
        <w:t>①</w:t>
      </w:r>
      <w:r>
        <w:rPr>
          <w:rFonts w:hAnsi="宋体" w:cs="宋体" w:hint="eastAsia"/>
          <w:sz w:val="28"/>
          <w:szCs w:val="28"/>
        </w:rPr>
        <w:t xml:space="preserve"> </w:t>
      </w:r>
      <w:r>
        <w:rPr>
          <w:rFonts w:hAnsi="宋体" w:cs="宋体" w:hint="eastAsia"/>
          <w:sz w:val="28"/>
          <w:szCs w:val="28"/>
        </w:rPr>
        <w:t>管道系统的设计、请购、采购、制造和检验必须严格按照管道材料等级要求进行。</w:t>
      </w:r>
    </w:p>
    <w:p w:rsidR="00CB1B6F" w:rsidRDefault="00A952FF">
      <w:pPr>
        <w:ind w:firstLineChars="200" w:firstLine="560"/>
        <w:rPr>
          <w:sz w:val="28"/>
          <w:szCs w:val="28"/>
        </w:rPr>
      </w:pPr>
      <w:r>
        <w:rPr>
          <w:rFonts w:hAnsi="宋体" w:cs="宋体" w:hint="eastAsia"/>
          <w:sz w:val="28"/>
          <w:szCs w:val="28"/>
        </w:rPr>
        <w:t>②</w:t>
      </w:r>
      <w:r>
        <w:rPr>
          <w:rFonts w:hAnsi="宋体" w:cs="宋体" w:hint="eastAsia"/>
          <w:sz w:val="28"/>
          <w:szCs w:val="28"/>
        </w:rPr>
        <w:t xml:space="preserve"> </w:t>
      </w:r>
      <w:r>
        <w:rPr>
          <w:rFonts w:hAnsi="宋体" w:cs="宋体" w:hint="eastAsia"/>
          <w:sz w:val="28"/>
          <w:szCs w:val="28"/>
        </w:rPr>
        <w:t>为满足设计条件要求，允许材料选择与管道材料等级要求有偏离，但所选材料必须等效或高于管道材料等级要求。</w:t>
      </w:r>
    </w:p>
    <w:p w:rsidR="00CB1B6F" w:rsidRDefault="00A952FF">
      <w:pPr>
        <w:ind w:firstLineChars="200" w:firstLine="560"/>
        <w:rPr>
          <w:sz w:val="28"/>
          <w:szCs w:val="28"/>
        </w:rPr>
      </w:pPr>
      <w:r>
        <w:rPr>
          <w:rFonts w:hAnsi="宋体" w:cs="宋体" w:hint="eastAsia"/>
          <w:sz w:val="28"/>
          <w:szCs w:val="28"/>
        </w:rPr>
        <w:t>③</w:t>
      </w:r>
      <w:r>
        <w:rPr>
          <w:rFonts w:hAnsi="宋体" w:cs="宋体" w:hint="eastAsia"/>
          <w:sz w:val="28"/>
          <w:szCs w:val="28"/>
        </w:rPr>
        <w:t xml:space="preserve"> </w:t>
      </w:r>
      <w:r>
        <w:rPr>
          <w:rFonts w:hAnsi="宋体" w:cs="宋体" w:hint="eastAsia"/>
          <w:sz w:val="28"/>
          <w:szCs w:val="28"/>
        </w:rPr>
        <w:t>管道使用的温压范围在管道材料等级里规定，所有管道材料等级里的管道部件都满足该温压使用范围。</w:t>
      </w:r>
    </w:p>
    <w:p w:rsidR="00CB1B6F" w:rsidRDefault="00A952FF">
      <w:pPr>
        <w:pStyle w:val="3"/>
        <w:spacing w:before="0" w:after="0" w:line="240" w:lineRule="auto"/>
      </w:pPr>
      <w:bookmarkStart w:id="85" w:name="_Toc30877"/>
      <w:r>
        <w:rPr>
          <w:rFonts w:ascii="黑体" w:eastAsia="黑体" w:cs="黑体"/>
          <w:b w:val="0"/>
          <w:bCs w:val="0"/>
          <w:sz w:val="28"/>
          <w:szCs w:val="28"/>
        </w:rPr>
        <w:t xml:space="preserve">4.3.2 </w:t>
      </w:r>
      <w:r>
        <w:rPr>
          <w:rFonts w:ascii="黑体" w:eastAsia="黑体" w:cs="黑体" w:hint="eastAsia"/>
          <w:b w:val="0"/>
          <w:bCs w:val="0"/>
          <w:sz w:val="28"/>
          <w:szCs w:val="28"/>
        </w:rPr>
        <w:t>主要设备、管道材料的选择和防护措施</w:t>
      </w:r>
      <w:bookmarkEnd w:id="85"/>
    </w:p>
    <w:p w:rsidR="00CB1B6F" w:rsidRDefault="00A952FF">
      <w:pPr>
        <w:ind w:firstLineChars="200" w:firstLine="560"/>
        <w:rPr>
          <w:rFonts w:hAnsi="宋体"/>
          <w:sz w:val="28"/>
          <w:szCs w:val="28"/>
        </w:rPr>
      </w:pPr>
      <w:r>
        <w:rPr>
          <w:rFonts w:hAnsi="宋体" w:cs="宋体" w:hint="eastAsia"/>
          <w:sz w:val="28"/>
          <w:szCs w:val="28"/>
        </w:rPr>
        <w:t>本项目主要设备见章节</w:t>
      </w:r>
      <w:r>
        <w:rPr>
          <w:rFonts w:hAnsi="宋体"/>
          <w:sz w:val="28"/>
          <w:szCs w:val="28"/>
        </w:rPr>
        <w:t>2.7</w:t>
      </w:r>
      <w:r>
        <w:rPr>
          <w:rFonts w:hAnsi="宋体" w:cs="宋体" w:hint="eastAsia"/>
          <w:sz w:val="28"/>
          <w:szCs w:val="28"/>
        </w:rPr>
        <w:t>。主要设备的选择和防护措施：</w:t>
      </w:r>
    </w:p>
    <w:p w:rsidR="00CB1B6F" w:rsidRDefault="00A952FF">
      <w:pPr>
        <w:ind w:firstLineChars="200" w:firstLine="560"/>
        <w:rPr>
          <w:rFonts w:hAnsi="宋体" w:cs="宋体"/>
          <w:sz w:val="28"/>
          <w:szCs w:val="28"/>
        </w:rPr>
      </w:pPr>
      <w:r>
        <w:rPr>
          <w:rFonts w:hAnsi="宋体" w:cs="宋体"/>
          <w:sz w:val="28"/>
          <w:szCs w:val="28"/>
        </w:rPr>
        <w:t>1</w:t>
      </w:r>
      <w:r>
        <w:rPr>
          <w:rFonts w:hAnsi="宋体" w:cs="宋体"/>
          <w:sz w:val="28"/>
          <w:szCs w:val="28"/>
        </w:rPr>
        <w:t>）</w:t>
      </w:r>
      <w:r>
        <w:rPr>
          <w:rFonts w:hAnsi="宋体" w:cs="宋体" w:hint="eastAsia"/>
          <w:sz w:val="28"/>
          <w:szCs w:val="28"/>
        </w:rPr>
        <w:t>设备的选择：主要设备的选择均按照工艺和防火、防爆的要求，严格遵循国家规及标准进行选择。</w:t>
      </w:r>
    </w:p>
    <w:p w:rsidR="00CB1B6F" w:rsidRDefault="00A952FF">
      <w:pPr>
        <w:pStyle w:val="-4"/>
        <w:spacing w:before="62" w:after="62" w:line="480" w:lineRule="atLeast"/>
        <w:ind w:left="0" w:firstLineChars="200" w:firstLine="560"/>
        <w:rPr>
          <w:rFonts w:hAnsi="宋体" w:cs="宋体"/>
          <w:sz w:val="28"/>
          <w:szCs w:val="28"/>
        </w:rPr>
      </w:pPr>
      <w:r>
        <w:rPr>
          <w:rFonts w:hAnsi="宋体" w:cs="宋体" w:hint="eastAsia"/>
          <w:sz w:val="28"/>
          <w:szCs w:val="28"/>
        </w:rPr>
        <w:t>离子膜电解槽（</w:t>
      </w:r>
      <w:r>
        <w:rPr>
          <w:rFonts w:hAnsi="宋体" w:cs="宋体"/>
          <w:sz w:val="28"/>
          <w:szCs w:val="28"/>
        </w:rPr>
        <w:t>2R-230A</w:t>
      </w:r>
      <w:r>
        <w:rPr>
          <w:rFonts w:hAnsi="宋体" w:cs="宋体" w:hint="eastAsia"/>
          <w:sz w:val="28"/>
          <w:szCs w:val="28"/>
        </w:rPr>
        <w:t>~</w:t>
      </w:r>
      <w:r>
        <w:rPr>
          <w:rFonts w:hAnsi="宋体" w:cs="宋体"/>
          <w:sz w:val="28"/>
          <w:szCs w:val="28"/>
        </w:rPr>
        <w:t>D</w:t>
      </w:r>
      <w:r>
        <w:rPr>
          <w:rFonts w:hAnsi="宋体" w:cs="宋体"/>
          <w:sz w:val="28"/>
          <w:szCs w:val="28"/>
        </w:rPr>
        <w:t>）：</w:t>
      </w:r>
    </w:p>
    <w:p w:rsidR="00CB1B6F" w:rsidRDefault="00A952FF">
      <w:pPr>
        <w:pStyle w:val="-1"/>
        <w:spacing w:before="0" w:line="480" w:lineRule="atLeast"/>
        <w:ind w:left="0" w:firstLineChars="200" w:firstLine="560"/>
        <w:rPr>
          <w:rFonts w:hAnsi="宋体" w:cs="宋体"/>
          <w:sz w:val="28"/>
          <w:szCs w:val="28"/>
        </w:rPr>
      </w:pPr>
      <w:r>
        <w:rPr>
          <w:rFonts w:hAnsi="宋体" w:cs="宋体" w:hint="eastAsia"/>
          <w:sz w:val="28"/>
          <w:szCs w:val="28"/>
        </w:rPr>
        <w:lastRenderedPageBreak/>
        <w:t>本项目选用日本旭化成公司的高电流密度自然循环复极式离子膜电解槽（</w:t>
      </w:r>
      <w:r>
        <w:rPr>
          <w:rFonts w:hAnsi="宋体" w:cs="宋体" w:hint="eastAsia"/>
          <w:sz w:val="28"/>
          <w:szCs w:val="28"/>
        </w:rPr>
        <w:t>C</w:t>
      </w:r>
      <w:r>
        <w:rPr>
          <w:rFonts w:hAnsi="宋体" w:cs="宋体" w:hint="eastAsia"/>
          <w:sz w:val="28"/>
          <w:szCs w:val="28"/>
        </w:rPr>
        <w:t>、</w:t>
      </w:r>
      <w:r>
        <w:rPr>
          <w:rFonts w:hAnsi="宋体" w:cs="宋体" w:hint="eastAsia"/>
          <w:sz w:val="28"/>
          <w:szCs w:val="28"/>
        </w:rPr>
        <w:t>D</w:t>
      </w:r>
      <w:r>
        <w:rPr>
          <w:rFonts w:hAnsi="宋体" w:cs="宋体" w:hint="eastAsia"/>
          <w:sz w:val="28"/>
          <w:szCs w:val="28"/>
        </w:rPr>
        <w:t>槽，利旧）和北化机公司的高电流密度自然循环复极式离子膜电解槽（</w:t>
      </w:r>
      <w:r>
        <w:rPr>
          <w:rFonts w:hAnsi="宋体" w:cs="宋体" w:hint="eastAsia"/>
          <w:sz w:val="28"/>
          <w:szCs w:val="28"/>
        </w:rPr>
        <w:t>A</w:t>
      </w:r>
      <w:r>
        <w:rPr>
          <w:rFonts w:hAnsi="宋体" w:cs="宋体" w:hint="eastAsia"/>
          <w:sz w:val="28"/>
          <w:szCs w:val="28"/>
        </w:rPr>
        <w:t>、</w:t>
      </w:r>
      <w:r>
        <w:rPr>
          <w:rFonts w:hAnsi="宋体" w:cs="宋体" w:hint="eastAsia"/>
          <w:sz w:val="28"/>
          <w:szCs w:val="28"/>
        </w:rPr>
        <w:t>B</w:t>
      </w:r>
      <w:r>
        <w:rPr>
          <w:rFonts w:hAnsi="宋体" w:cs="宋体" w:hint="eastAsia"/>
          <w:sz w:val="28"/>
          <w:szCs w:val="28"/>
        </w:rPr>
        <w:t>槽，新上）。该电解槽由复极单元槽中框、阴阳极端框、离子膜、进出口总管、进出口软管、各型垫片、挤压机、油压单元、油压分配器等主要部分组成，其中油压单元、油</w:t>
      </w:r>
      <w:r>
        <w:rPr>
          <w:rFonts w:hAnsi="宋体" w:cs="宋体" w:hint="eastAsia"/>
          <w:sz w:val="28"/>
          <w:szCs w:val="28"/>
        </w:rPr>
        <w:t>压分配器均为利旧。本项目共选</w:t>
      </w:r>
      <w:r>
        <w:rPr>
          <w:rFonts w:hAnsi="宋体" w:cs="宋体"/>
          <w:sz w:val="28"/>
          <w:szCs w:val="28"/>
        </w:rPr>
        <w:t>4</w:t>
      </w:r>
      <w:r>
        <w:rPr>
          <w:rFonts w:hAnsi="宋体" w:cs="宋体" w:hint="eastAsia"/>
          <w:sz w:val="28"/>
          <w:szCs w:val="28"/>
        </w:rPr>
        <w:t>台离子膜电解槽，每台电槽的主要技术指标如下：</w:t>
      </w:r>
    </w:p>
    <w:p w:rsidR="00CB1B6F" w:rsidRDefault="00A952FF">
      <w:pPr>
        <w:pStyle w:val="-1"/>
        <w:spacing w:before="0" w:line="480" w:lineRule="atLeast"/>
        <w:ind w:left="0" w:firstLineChars="200" w:firstLine="560"/>
        <w:rPr>
          <w:rFonts w:hAnsi="宋体" w:cs="宋体"/>
          <w:sz w:val="28"/>
          <w:szCs w:val="28"/>
        </w:rPr>
      </w:pPr>
      <w:r>
        <w:rPr>
          <w:rFonts w:hAnsi="宋体" w:cs="宋体" w:hint="eastAsia"/>
          <w:sz w:val="28"/>
          <w:szCs w:val="28"/>
        </w:rPr>
        <w:t>循环方式：自然循环；</w:t>
      </w:r>
    </w:p>
    <w:p w:rsidR="00CB1B6F" w:rsidRDefault="00A952FF">
      <w:pPr>
        <w:pStyle w:val="-1"/>
        <w:spacing w:before="0" w:line="480" w:lineRule="atLeast"/>
        <w:ind w:left="0" w:firstLineChars="200" w:firstLine="560"/>
        <w:rPr>
          <w:rFonts w:hAnsi="宋体" w:cs="宋体"/>
          <w:sz w:val="28"/>
          <w:szCs w:val="28"/>
        </w:rPr>
      </w:pPr>
      <w:r>
        <w:rPr>
          <w:rFonts w:hAnsi="宋体" w:cs="宋体" w:hint="eastAsia"/>
          <w:sz w:val="28"/>
          <w:szCs w:val="28"/>
        </w:rPr>
        <w:t>每个单元槽通电面积：</w:t>
      </w:r>
      <w:r>
        <w:rPr>
          <w:rFonts w:hAnsi="宋体" w:cs="宋体" w:hint="eastAsia"/>
          <w:sz w:val="28"/>
          <w:szCs w:val="28"/>
        </w:rPr>
        <w:t>2.7 m</w:t>
      </w:r>
      <w:r>
        <w:rPr>
          <w:rFonts w:hAnsi="宋体" w:cs="宋体" w:hint="eastAsia"/>
          <w:sz w:val="28"/>
          <w:szCs w:val="28"/>
          <w:vertAlign w:val="superscript"/>
        </w:rPr>
        <w:t>2</w:t>
      </w:r>
      <w:r>
        <w:rPr>
          <w:rFonts w:hAnsi="宋体" w:cs="宋体" w:hint="eastAsia"/>
          <w:sz w:val="28"/>
          <w:szCs w:val="28"/>
        </w:rPr>
        <w:t>；</w:t>
      </w:r>
    </w:p>
    <w:p w:rsidR="00CB1B6F" w:rsidRDefault="00A952FF">
      <w:pPr>
        <w:pStyle w:val="-1"/>
        <w:spacing w:before="0" w:line="480" w:lineRule="atLeast"/>
        <w:ind w:left="0" w:firstLineChars="200" w:firstLine="560"/>
        <w:rPr>
          <w:rFonts w:hAnsi="宋体" w:cs="宋体"/>
          <w:sz w:val="28"/>
          <w:szCs w:val="28"/>
        </w:rPr>
      </w:pPr>
      <w:r>
        <w:rPr>
          <w:rFonts w:hAnsi="宋体" w:cs="宋体" w:hint="eastAsia"/>
          <w:sz w:val="28"/>
          <w:szCs w:val="28"/>
        </w:rPr>
        <w:t>每个电解槽单元数：</w:t>
      </w:r>
      <w:r>
        <w:rPr>
          <w:rFonts w:hAnsi="宋体" w:cs="宋体" w:hint="eastAsia"/>
          <w:sz w:val="28"/>
          <w:szCs w:val="28"/>
        </w:rPr>
        <w:t>1</w:t>
      </w:r>
      <w:r>
        <w:rPr>
          <w:rFonts w:hAnsi="宋体" w:cs="宋体"/>
          <w:sz w:val="28"/>
          <w:szCs w:val="28"/>
        </w:rPr>
        <w:t>5</w:t>
      </w:r>
      <w:r>
        <w:rPr>
          <w:rFonts w:hAnsi="宋体" w:cs="宋体" w:hint="eastAsia"/>
          <w:sz w:val="28"/>
          <w:szCs w:val="28"/>
        </w:rPr>
        <w:t>0</w:t>
      </w:r>
      <w:r>
        <w:rPr>
          <w:rFonts w:hAnsi="宋体" w:cs="宋体" w:hint="eastAsia"/>
          <w:sz w:val="28"/>
          <w:szCs w:val="28"/>
        </w:rPr>
        <w:t>。</w:t>
      </w:r>
    </w:p>
    <w:p w:rsidR="00CB1B6F" w:rsidRDefault="00A952FF">
      <w:pPr>
        <w:ind w:firstLineChars="200" w:firstLine="560"/>
        <w:rPr>
          <w:rFonts w:hAnsi="宋体"/>
          <w:sz w:val="28"/>
          <w:szCs w:val="28"/>
        </w:rPr>
      </w:pPr>
      <w:r>
        <w:rPr>
          <w:rFonts w:hAnsi="宋体"/>
          <w:sz w:val="28"/>
          <w:szCs w:val="28"/>
        </w:rPr>
        <w:t>2</w:t>
      </w:r>
      <w:r>
        <w:rPr>
          <w:rFonts w:hAnsi="宋体"/>
          <w:sz w:val="28"/>
          <w:szCs w:val="28"/>
        </w:rPr>
        <w:t>）</w:t>
      </w:r>
      <w:r>
        <w:rPr>
          <w:rFonts w:hAnsi="宋体" w:cs="宋体" w:hint="eastAsia"/>
          <w:sz w:val="28"/>
          <w:szCs w:val="28"/>
        </w:rPr>
        <w:t>设备的防护主要有以下几条：</w:t>
      </w:r>
    </w:p>
    <w:p w:rsidR="00CB1B6F" w:rsidRDefault="00A952FF">
      <w:pPr>
        <w:ind w:firstLineChars="200" w:firstLine="560"/>
        <w:rPr>
          <w:rFonts w:hAnsi="宋体"/>
          <w:sz w:val="28"/>
          <w:szCs w:val="28"/>
        </w:rPr>
      </w:pPr>
      <w:r>
        <w:rPr>
          <w:rFonts w:hAnsi="宋体"/>
          <w:sz w:val="28"/>
          <w:szCs w:val="28"/>
        </w:rPr>
        <w:t>（</w:t>
      </w:r>
      <w:r>
        <w:rPr>
          <w:rFonts w:hAnsi="宋体"/>
          <w:sz w:val="28"/>
          <w:szCs w:val="28"/>
        </w:rPr>
        <w:t>1</w:t>
      </w:r>
      <w:r>
        <w:rPr>
          <w:rFonts w:hAnsi="宋体"/>
          <w:sz w:val="28"/>
          <w:szCs w:val="28"/>
        </w:rPr>
        <w:t>）</w:t>
      </w:r>
      <w:r>
        <w:rPr>
          <w:rFonts w:hAnsi="宋体" w:cs="宋体" w:hint="eastAsia"/>
          <w:sz w:val="28"/>
          <w:szCs w:val="28"/>
        </w:rPr>
        <w:t>电气设备设置过载、过电流、短路等电气保护装置。低压电气设备的金属外壳采用保护接地措施。电气设施设置必要的屏保设施</w:t>
      </w:r>
      <w:r>
        <w:rPr>
          <w:rFonts w:hAnsi="宋体"/>
          <w:sz w:val="28"/>
          <w:szCs w:val="28"/>
        </w:rPr>
        <w:t>（</w:t>
      </w:r>
      <w:r>
        <w:rPr>
          <w:rFonts w:hAnsi="宋体" w:cs="宋体" w:hint="eastAsia"/>
          <w:sz w:val="28"/>
          <w:szCs w:val="28"/>
        </w:rPr>
        <w:t>如开关盒、母线护网、变配电设备遮拦等</w:t>
      </w:r>
      <w:r>
        <w:rPr>
          <w:rFonts w:hAnsi="宋体"/>
          <w:sz w:val="28"/>
          <w:szCs w:val="28"/>
        </w:rPr>
        <w:t>）</w:t>
      </w:r>
      <w:r>
        <w:rPr>
          <w:rFonts w:hAnsi="宋体" w:cs="宋体" w:hint="eastAsia"/>
          <w:sz w:val="28"/>
          <w:szCs w:val="28"/>
        </w:rPr>
        <w:t>。</w:t>
      </w:r>
    </w:p>
    <w:p w:rsidR="00CB1B6F" w:rsidRDefault="00A952FF">
      <w:pPr>
        <w:ind w:firstLineChars="200" w:firstLine="560"/>
        <w:rPr>
          <w:rFonts w:hAnsi="宋体"/>
          <w:sz w:val="28"/>
          <w:szCs w:val="28"/>
        </w:rPr>
      </w:pPr>
      <w:r>
        <w:rPr>
          <w:rFonts w:hAnsi="宋体"/>
          <w:sz w:val="28"/>
          <w:szCs w:val="28"/>
        </w:rPr>
        <w:t>（</w:t>
      </w:r>
      <w:r>
        <w:rPr>
          <w:rFonts w:hAnsi="宋体"/>
          <w:sz w:val="28"/>
          <w:szCs w:val="28"/>
        </w:rPr>
        <w:t>2</w:t>
      </w:r>
      <w:r>
        <w:rPr>
          <w:rFonts w:hAnsi="宋体"/>
          <w:sz w:val="28"/>
          <w:szCs w:val="28"/>
        </w:rPr>
        <w:t>）</w:t>
      </w:r>
      <w:r>
        <w:rPr>
          <w:rFonts w:hAnsi="宋体" w:cs="宋体" w:hint="eastAsia"/>
          <w:sz w:val="28"/>
          <w:szCs w:val="28"/>
        </w:rPr>
        <w:t>高速旋转或往复运动的机械零部件以及可能造成人身伤害的机械传动部分，设置防护罩、挡板、防护栏等</w:t>
      </w:r>
    </w:p>
    <w:p w:rsidR="00CB1B6F" w:rsidRDefault="00A952FF">
      <w:pPr>
        <w:ind w:firstLineChars="200" w:firstLine="560"/>
        <w:rPr>
          <w:rFonts w:hAnsi="宋体"/>
          <w:sz w:val="28"/>
          <w:szCs w:val="28"/>
        </w:rPr>
      </w:pPr>
      <w:r>
        <w:rPr>
          <w:rFonts w:hAnsi="宋体"/>
          <w:sz w:val="28"/>
          <w:szCs w:val="28"/>
        </w:rPr>
        <w:t>（</w:t>
      </w:r>
      <w:r>
        <w:rPr>
          <w:rFonts w:hAnsi="宋体"/>
          <w:sz w:val="28"/>
          <w:szCs w:val="28"/>
        </w:rPr>
        <w:t>3</w:t>
      </w:r>
      <w:r>
        <w:rPr>
          <w:rFonts w:hAnsi="宋体"/>
          <w:sz w:val="28"/>
          <w:szCs w:val="28"/>
        </w:rPr>
        <w:t>）</w:t>
      </w:r>
      <w:r>
        <w:rPr>
          <w:rFonts w:hAnsi="宋体" w:cs="宋体" w:hint="eastAsia"/>
          <w:sz w:val="28"/>
          <w:szCs w:val="28"/>
        </w:rPr>
        <w:t>埋设于建构筑物上的安装检修设备或运送物料的吊钩、吊梁等，在醒目处标出许吊的极限荷载量。</w:t>
      </w:r>
    </w:p>
    <w:p w:rsidR="00CB1B6F" w:rsidRDefault="00A952FF">
      <w:pPr>
        <w:ind w:firstLineChars="200" w:firstLine="560"/>
        <w:rPr>
          <w:rFonts w:hAnsi="宋体"/>
          <w:sz w:val="28"/>
          <w:szCs w:val="28"/>
        </w:rPr>
      </w:pPr>
      <w:r>
        <w:rPr>
          <w:rFonts w:hAnsi="宋体"/>
          <w:sz w:val="28"/>
          <w:szCs w:val="28"/>
        </w:rPr>
        <w:t>（</w:t>
      </w:r>
      <w:r>
        <w:rPr>
          <w:rFonts w:hAnsi="宋体"/>
          <w:sz w:val="28"/>
          <w:szCs w:val="28"/>
        </w:rPr>
        <w:t>4</w:t>
      </w:r>
      <w:r>
        <w:rPr>
          <w:rFonts w:hAnsi="宋体"/>
          <w:sz w:val="28"/>
          <w:szCs w:val="28"/>
        </w:rPr>
        <w:t>）</w:t>
      </w:r>
      <w:r>
        <w:rPr>
          <w:rFonts w:hAnsi="宋体" w:cs="宋体" w:hint="eastAsia"/>
          <w:sz w:val="28"/>
          <w:szCs w:val="28"/>
        </w:rPr>
        <w:t>与产品接触的设备，考虑到介质的腐蚀性、毒性危害，并根据生产的特殊性及生产要求的安全可靠性，选用合适的材料。</w:t>
      </w:r>
    </w:p>
    <w:p w:rsidR="00CB1B6F" w:rsidRDefault="00A952FF">
      <w:pPr>
        <w:ind w:firstLineChars="200" w:firstLine="560"/>
        <w:rPr>
          <w:rFonts w:hAnsi="宋体" w:cs="宋体"/>
          <w:sz w:val="28"/>
          <w:szCs w:val="28"/>
        </w:rPr>
      </w:pPr>
      <w:r>
        <w:rPr>
          <w:rFonts w:hAnsi="宋体"/>
          <w:sz w:val="28"/>
          <w:szCs w:val="28"/>
        </w:rPr>
        <w:t>（</w:t>
      </w:r>
      <w:r>
        <w:rPr>
          <w:rFonts w:hAnsi="宋体"/>
          <w:sz w:val="28"/>
          <w:szCs w:val="28"/>
        </w:rPr>
        <w:t>5</w:t>
      </w:r>
      <w:r>
        <w:rPr>
          <w:rFonts w:hAnsi="宋体"/>
          <w:sz w:val="28"/>
          <w:szCs w:val="28"/>
        </w:rPr>
        <w:t>）</w:t>
      </w:r>
      <w:r>
        <w:rPr>
          <w:rFonts w:hAnsi="宋体" w:cs="宋体" w:hint="eastAsia"/>
          <w:sz w:val="28"/>
          <w:szCs w:val="28"/>
        </w:rPr>
        <w:t>碳钢材质的设备、支吊架、平台、栏杆、梯子等均应涂漆防腐。</w:t>
      </w:r>
    </w:p>
    <w:p w:rsidR="00CB1B6F" w:rsidRDefault="00A952FF">
      <w:pPr>
        <w:ind w:firstLineChars="200" w:firstLine="560"/>
        <w:rPr>
          <w:rFonts w:hAnsi="宋体" w:cs="宋体"/>
          <w:sz w:val="28"/>
          <w:szCs w:val="28"/>
        </w:rPr>
      </w:pPr>
      <w:r>
        <w:rPr>
          <w:rFonts w:hAnsi="宋体" w:cs="宋体" w:hint="eastAsia"/>
          <w:sz w:val="28"/>
          <w:szCs w:val="28"/>
        </w:rPr>
        <w:lastRenderedPageBreak/>
        <w:t>另外对于复极式自然循环电解槽利旧过程中的应对措施说明：</w:t>
      </w:r>
    </w:p>
    <w:p w:rsidR="00CB1B6F" w:rsidRDefault="00A952FF">
      <w:pPr>
        <w:ind w:firstLineChars="200" w:firstLine="560"/>
        <w:rPr>
          <w:rFonts w:hAnsi="宋体"/>
          <w:sz w:val="28"/>
          <w:szCs w:val="28"/>
        </w:rPr>
      </w:pPr>
      <w:r>
        <w:rPr>
          <w:rFonts w:hAnsi="宋体" w:hint="eastAsia"/>
          <w:sz w:val="28"/>
          <w:szCs w:val="28"/>
        </w:rPr>
        <w:t>利旧复极式自然循环电解槽主体框架来自于原索普股份氯碱车间离子膜电解槽，型号分别为</w:t>
      </w:r>
      <w:r>
        <w:rPr>
          <w:rFonts w:hAnsi="宋体" w:hint="eastAsia"/>
          <w:sz w:val="28"/>
          <w:szCs w:val="28"/>
        </w:rPr>
        <w:t>M</w:t>
      </w:r>
      <w:r>
        <w:rPr>
          <w:rFonts w:hAnsi="宋体"/>
          <w:sz w:val="28"/>
          <w:szCs w:val="28"/>
        </w:rPr>
        <w:t>L-217A/B</w:t>
      </w:r>
      <w:r>
        <w:rPr>
          <w:rFonts w:hAnsi="宋体" w:hint="eastAsia"/>
          <w:sz w:val="28"/>
          <w:szCs w:val="28"/>
        </w:rPr>
        <w:t>、</w:t>
      </w:r>
      <w:r>
        <w:rPr>
          <w:rFonts w:hAnsi="宋体" w:hint="eastAsia"/>
          <w:sz w:val="28"/>
          <w:szCs w:val="28"/>
        </w:rPr>
        <w:t>M</w:t>
      </w:r>
      <w:r>
        <w:rPr>
          <w:rFonts w:hAnsi="宋体"/>
          <w:sz w:val="28"/>
          <w:szCs w:val="28"/>
        </w:rPr>
        <w:t>L-536C/D</w:t>
      </w:r>
      <w:r>
        <w:rPr>
          <w:rFonts w:hAnsi="宋体" w:hint="eastAsia"/>
          <w:sz w:val="28"/>
          <w:szCs w:val="28"/>
        </w:rPr>
        <w:t>，其中单元槽部分，</w:t>
      </w:r>
      <w:r>
        <w:rPr>
          <w:rFonts w:hAnsi="宋体" w:hint="eastAsia"/>
          <w:sz w:val="28"/>
          <w:szCs w:val="28"/>
        </w:rPr>
        <w:t>C</w:t>
      </w:r>
      <w:r>
        <w:rPr>
          <w:rFonts w:hAnsi="宋体"/>
          <w:sz w:val="28"/>
          <w:szCs w:val="28"/>
        </w:rPr>
        <w:t>/D</w:t>
      </w:r>
      <w:r>
        <w:rPr>
          <w:rFonts w:hAnsi="宋体" w:hint="eastAsia"/>
          <w:sz w:val="28"/>
          <w:szCs w:val="28"/>
        </w:rPr>
        <w:t>槽仍采用原股份单元槽，</w:t>
      </w:r>
      <w:r>
        <w:rPr>
          <w:rFonts w:hAnsi="宋体" w:hint="eastAsia"/>
          <w:sz w:val="28"/>
          <w:szCs w:val="28"/>
        </w:rPr>
        <w:t>A</w:t>
      </w:r>
      <w:r>
        <w:rPr>
          <w:rFonts w:hAnsi="宋体"/>
          <w:sz w:val="28"/>
          <w:szCs w:val="28"/>
        </w:rPr>
        <w:t>/B</w:t>
      </w:r>
      <w:r>
        <w:rPr>
          <w:rFonts w:hAnsi="宋体" w:hint="eastAsia"/>
          <w:sz w:val="28"/>
          <w:szCs w:val="28"/>
        </w:rPr>
        <w:t>槽为新购北化机单元槽</w:t>
      </w:r>
      <w:r>
        <w:rPr>
          <w:rFonts w:hAnsi="宋体" w:hint="eastAsia"/>
          <w:sz w:val="28"/>
          <w:szCs w:val="28"/>
        </w:rPr>
        <w:t>，利旧电解槽和单元槽在停车、搬迁及后期安装过程中主要采取了以下措施：</w:t>
      </w:r>
    </w:p>
    <w:p w:rsidR="00CB1B6F" w:rsidRDefault="00A952FF">
      <w:pPr>
        <w:ind w:firstLineChars="200" w:firstLine="560"/>
        <w:rPr>
          <w:rFonts w:hAnsi="宋体"/>
          <w:sz w:val="28"/>
          <w:szCs w:val="28"/>
        </w:rPr>
      </w:pPr>
      <w:r>
        <w:rPr>
          <w:rFonts w:hAnsi="宋体"/>
          <w:sz w:val="28"/>
          <w:szCs w:val="28"/>
        </w:rPr>
        <w:t>（</w:t>
      </w:r>
      <w:r>
        <w:rPr>
          <w:rFonts w:hAnsi="宋体"/>
          <w:sz w:val="28"/>
          <w:szCs w:val="28"/>
        </w:rPr>
        <w:t>1</w:t>
      </w:r>
      <w:r>
        <w:rPr>
          <w:rFonts w:hAnsi="宋体"/>
          <w:sz w:val="28"/>
          <w:szCs w:val="28"/>
        </w:rPr>
        <w:t>）</w:t>
      </w:r>
      <w:r>
        <w:rPr>
          <w:rFonts w:hAnsi="宋体" w:hint="eastAsia"/>
          <w:sz w:val="28"/>
          <w:szCs w:val="28"/>
        </w:rPr>
        <w:t>股份氯碱系统停车后对系统进行全面置换、清洗，对单元槽阴阳极进行氮气保护，拆卸后放置于干燥阴凉区域。</w:t>
      </w:r>
    </w:p>
    <w:p w:rsidR="00CB1B6F" w:rsidRDefault="00A952FF">
      <w:pPr>
        <w:ind w:firstLineChars="200" w:firstLine="560"/>
        <w:rPr>
          <w:rFonts w:hAnsi="宋体"/>
          <w:sz w:val="28"/>
          <w:szCs w:val="28"/>
        </w:rPr>
      </w:pPr>
      <w:r>
        <w:rPr>
          <w:rFonts w:hAnsi="宋体"/>
          <w:sz w:val="28"/>
          <w:szCs w:val="28"/>
        </w:rPr>
        <w:t>（</w:t>
      </w:r>
      <w:r>
        <w:rPr>
          <w:rFonts w:hAnsi="宋体"/>
          <w:sz w:val="28"/>
          <w:szCs w:val="28"/>
        </w:rPr>
        <w:t>2</w:t>
      </w:r>
      <w:r>
        <w:rPr>
          <w:rFonts w:hAnsi="宋体"/>
          <w:sz w:val="28"/>
          <w:szCs w:val="28"/>
        </w:rPr>
        <w:t>）</w:t>
      </w:r>
      <w:r>
        <w:rPr>
          <w:rFonts w:hAnsi="宋体" w:hint="eastAsia"/>
          <w:sz w:val="28"/>
          <w:szCs w:val="28"/>
        </w:rPr>
        <w:t>股份电解槽拆解过程中对每一台电槽，每一组件进行编号，东普安装过程中严格按照编号顺序进行组装，同时请北化机设备专家在现场进行指导。</w:t>
      </w:r>
    </w:p>
    <w:p w:rsidR="00CB1B6F" w:rsidRDefault="00A952FF">
      <w:pPr>
        <w:ind w:firstLineChars="200" w:firstLine="560"/>
        <w:rPr>
          <w:rFonts w:hAnsi="宋体"/>
          <w:sz w:val="28"/>
          <w:szCs w:val="28"/>
        </w:rPr>
      </w:pPr>
      <w:r>
        <w:rPr>
          <w:rFonts w:hAnsi="宋体"/>
          <w:sz w:val="28"/>
          <w:szCs w:val="28"/>
        </w:rPr>
        <w:t>（</w:t>
      </w:r>
      <w:r>
        <w:rPr>
          <w:rFonts w:hAnsi="宋体"/>
          <w:sz w:val="28"/>
          <w:szCs w:val="28"/>
        </w:rPr>
        <w:t>3</w:t>
      </w:r>
      <w:r>
        <w:rPr>
          <w:rFonts w:hAnsi="宋体"/>
          <w:sz w:val="28"/>
          <w:szCs w:val="28"/>
        </w:rPr>
        <w:t>）</w:t>
      </w:r>
      <w:r>
        <w:rPr>
          <w:rFonts w:hAnsi="宋体" w:hint="eastAsia"/>
          <w:sz w:val="28"/>
          <w:szCs w:val="28"/>
        </w:rPr>
        <w:t>东普公司请北化机专家对</w:t>
      </w:r>
      <w:r>
        <w:rPr>
          <w:rFonts w:hAnsi="宋体" w:hint="eastAsia"/>
          <w:sz w:val="28"/>
          <w:szCs w:val="28"/>
        </w:rPr>
        <w:t>C</w:t>
      </w:r>
      <w:r>
        <w:rPr>
          <w:rFonts w:hAnsi="宋体"/>
          <w:sz w:val="28"/>
          <w:szCs w:val="28"/>
        </w:rPr>
        <w:t>/D</w:t>
      </w:r>
      <w:r>
        <w:rPr>
          <w:rFonts w:hAnsi="宋体" w:hint="eastAsia"/>
          <w:sz w:val="28"/>
          <w:szCs w:val="28"/>
        </w:rPr>
        <w:t>槽旧单元槽进行系统检查和分析，为提高旧单元槽可靠性，针对专家提出阴极网面可能出现的问题，东普公司对所有旧单元槽阴极网面进行跟换，保证旧单元槽的可靠性和安全性。</w:t>
      </w:r>
    </w:p>
    <w:p w:rsidR="00CB1B6F" w:rsidRDefault="00A952FF">
      <w:pPr>
        <w:ind w:firstLineChars="200" w:firstLine="560"/>
        <w:rPr>
          <w:rFonts w:hAnsi="宋体"/>
          <w:sz w:val="28"/>
          <w:szCs w:val="28"/>
        </w:rPr>
      </w:pPr>
      <w:r>
        <w:rPr>
          <w:rFonts w:hAnsi="宋体"/>
          <w:sz w:val="28"/>
          <w:szCs w:val="28"/>
        </w:rPr>
        <w:t>（</w:t>
      </w:r>
      <w:r>
        <w:rPr>
          <w:rFonts w:hAnsi="宋体"/>
          <w:sz w:val="28"/>
          <w:szCs w:val="28"/>
        </w:rPr>
        <w:t>4</w:t>
      </w:r>
      <w:r>
        <w:rPr>
          <w:rFonts w:hAnsi="宋体"/>
          <w:sz w:val="28"/>
          <w:szCs w:val="28"/>
        </w:rPr>
        <w:t>）</w:t>
      </w:r>
      <w:r>
        <w:rPr>
          <w:rFonts w:hAnsi="宋体" w:hint="eastAsia"/>
          <w:sz w:val="28"/>
          <w:szCs w:val="28"/>
        </w:rPr>
        <w:t>A</w:t>
      </w:r>
      <w:r>
        <w:rPr>
          <w:rFonts w:hAnsi="宋体"/>
          <w:sz w:val="28"/>
          <w:szCs w:val="28"/>
        </w:rPr>
        <w:t>/B</w:t>
      </w:r>
      <w:r>
        <w:rPr>
          <w:rFonts w:hAnsi="宋体" w:hint="eastAsia"/>
          <w:sz w:val="28"/>
          <w:szCs w:val="28"/>
        </w:rPr>
        <w:t>槽新购北化机单元槽已进行认真仔细地检查，在单元槽所有处理工序过程中，东普公司安排北化机专家进行现场全程指导。</w:t>
      </w: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、管道材料的选择和防护措施</w:t>
      </w:r>
    </w:p>
    <w:p w:rsidR="00CB1B6F" w:rsidRDefault="00A952FF">
      <w:pPr>
        <w:ind w:firstLineChars="200" w:firstLine="560"/>
        <w:rPr>
          <w:rFonts w:hAnsi="宋体"/>
          <w:sz w:val="28"/>
          <w:szCs w:val="28"/>
        </w:rPr>
      </w:pPr>
      <w:r>
        <w:rPr>
          <w:rFonts w:hAnsi="宋体" w:cs="宋体" w:hint="eastAsia"/>
          <w:sz w:val="28"/>
          <w:szCs w:val="28"/>
        </w:rPr>
        <w:t>（</w:t>
      </w:r>
      <w:r>
        <w:rPr>
          <w:rFonts w:hAnsi="宋体" w:cs="宋体" w:hint="eastAsia"/>
          <w:sz w:val="28"/>
          <w:szCs w:val="28"/>
        </w:rPr>
        <w:t>1</w:t>
      </w:r>
      <w:r>
        <w:rPr>
          <w:rFonts w:hAnsi="宋体" w:cs="宋体" w:hint="eastAsia"/>
          <w:sz w:val="28"/>
          <w:szCs w:val="28"/>
        </w:rPr>
        <w:t>）管道材料的选择：</w:t>
      </w:r>
    </w:p>
    <w:p w:rsidR="00CB1B6F" w:rsidRDefault="00A952FF">
      <w:pPr>
        <w:ind w:firstLineChars="200" w:firstLine="560"/>
        <w:jc w:val="left"/>
        <w:rPr>
          <w:rFonts w:ascii="宋体" w:hAnsi="宋体" w:cs="宋体"/>
          <w:kern w:val="0"/>
          <w:sz w:val="28"/>
          <w:szCs w:val="28"/>
        </w:rPr>
      </w:pPr>
      <w:r>
        <w:rPr>
          <w:rFonts w:ascii="宋体" w:hAnsi="宋体" w:cs="宋体"/>
          <w:sz w:val="28"/>
          <w:szCs w:val="28"/>
        </w:rPr>
        <w:t>针对碱液的腐蚀性</w:t>
      </w:r>
      <w:r>
        <w:rPr>
          <w:rFonts w:ascii="宋体" w:hAnsi="宋体" w:cs="宋体" w:hint="eastAsia"/>
          <w:sz w:val="28"/>
          <w:szCs w:val="28"/>
        </w:rPr>
        <w:t>，输送</w:t>
      </w:r>
      <w:r>
        <w:rPr>
          <w:rFonts w:ascii="宋体" w:hAnsi="宋体" w:cs="宋体"/>
          <w:sz w:val="28"/>
          <w:szCs w:val="28"/>
        </w:rPr>
        <w:t>32%</w:t>
      </w:r>
      <w:r>
        <w:rPr>
          <w:rFonts w:ascii="宋体" w:hAnsi="宋体" w:cs="宋体" w:hint="eastAsia"/>
          <w:sz w:val="28"/>
          <w:szCs w:val="28"/>
        </w:rPr>
        <w:t>≤</w:t>
      </w:r>
      <w:r>
        <w:rPr>
          <w:rFonts w:ascii="宋体" w:hAnsi="宋体" w:cs="宋体"/>
          <w:sz w:val="28"/>
          <w:szCs w:val="28"/>
        </w:rPr>
        <w:t>NaOH</w:t>
      </w:r>
      <w:r>
        <w:rPr>
          <w:rFonts w:ascii="宋体" w:hAnsi="宋体" w:cs="宋体" w:hint="eastAsia"/>
          <w:sz w:val="28"/>
          <w:szCs w:val="28"/>
        </w:rPr>
        <w:t>≤</w:t>
      </w:r>
      <w:r>
        <w:rPr>
          <w:rFonts w:ascii="宋体" w:hAnsi="宋体" w:cs="宋体"/>
          <w:sz w:val="28"/>
          <w:szCs w:val="28"/>
        </w:rPr>
        <w:t>50%</w:t>
      </w:r>
      <w:r>
        <w:rPr>
          <w:rFonts w:ascii="宋体" w:hAnsi="宋体" w:cs="宋体" w:hint="eastAsia"/>
          <w:sz w:val="28"/>
          <w:szCs w:val="28"/>
        </w:rPr>
        <w:t>（冷碱）的管道选用</w:t>
      </w:r>
      <w:r>
        <w:rPr>
          <w:rFonts w:ascii="宋体" w:hAnsi="宋体" w:cs="宋体"/>
          <w:sz w:val="28"/>
          <w:szCs w:val="28"/>
        </w:rPr>
        <w:t>022Cr17Ni12Mo2</w:t>
      </w:r>
      <w:r>
        <w:rPr>
          <w:rFonts w:ascii="宋体" w:hAnsi="宋体" w:cs="宋体" w:hint="eastAsia"/>
          <w:sz w:val="28"/>
          <w:szCs w:val="28"/>
        </w:rPr>
        <w:t>材质，输送</w:t>
      </w:r>
      <w:r>
        <w:rPr>
          <w:rFonts w:ascii="宋体" w:hAnsi="宋体" w:cs="宋体"/>
          <w:sz w:val="28"/>
          <w:szCs w:val="28"/>
        </w:rPr>
        <w:t>NaOH (32%)</w:t>
      </w:r>
      <w:r>
        <w:rPr>
          <w:rFonts w:ascii="宋体" w:hAnsi="宋体" w:cs="宋体" w:hint="eastAsia"/>
          <w:sz w:val="28"/>
          <w:szCs w:val="28"/>
        </w:rPr>
        <w:t>的管道选用</w:t>
      </w:r>
      <w:r>
        <w:rPr>
          <w:rFonts w:ascii="宋体" w:hAnsi="宋体" w:cs="宋体"/>
          <w:sz w:val="28"/>
          <w:szCs w:val="28"/>
        </w:rPr>
        <w:t>06Cr25Ni20</w:t>
      </w:r>
      <w:r>
        <w:rPr>
          <w:rFonts w:ascii="宋体" w:hAnsi="宋体" w:cs="宋体" w:hint="eastAsia"/>
          <w:sz w:val="28"/>
          <w:szCs w:val="28"/>
        </w:rPr>
        <w:t>材质，</w:t>
      </w:r>
      <w:r>
        <w:rPr>
          <w:rFonts w:ascii="宋体" w:hAnsi="宋体" w:cs="宋体" w:hint="eastAsia"/>
          <w:sz w:val="28"/>
          <w:szCs w:val="28"/>
        </w:rPr>
        <w:lastRenderedPageBreak/>
        <w:t>均具有很好的耐腐蚀性；与电解槽相连的淡盐水管道选用</w:t>
      </w:r>
      <w:r>
        <w:rPr>
          <w:rFonts w:ascii="宋体" w:hAnsi="宋体" w:cs="宋体"/>
          <w:sz w:val="28"/>
          <w:szCs w:val="28"/>
        </w:rPr>
        <w:t>TA2</w:t>
      </w:r>
      <w:r>
        <w:rPr>
          <w:rFonts w:ascii="宋体" w:hAnsi="宋体" w:cs="宋体"/>
          <w:sz w:val="28"/>
          <w:szCs w:val="28"/>
        </w:rPr>
        <w:t>（</w:t>
      </w:r>
      <w:r>
        <w:rPr>
          <w:rFonts w:ascii="宋体" w:hAnsi="宋体" w:cs="宋体" w:hint="eastAsia"/>
          <w:sz w:val="28"/>
          <w:szCs w:val="28"/>
        </w:rPr>
        <w:t>钛</w:t>
      </w:r>
      <w:r>
        <w:rPr>
          <w:rFonts w:ascii="宋体" w:hAnsi="宋体" w:cs="宋体"/>
          <w:sz w:val="28"/>
          <w:szCs w:val="28"/>
        </w:rPr>
        <w:t>）</w:t>
      </w:r>
      <w:r>
        <w:rPr>
          <w:rFonts w:ascii="宋体" w:hAnsi="宋体" w:cs="宋体" w:hint="eastAsia"/>
          <w:sz w:val="28"/>
          <w:szCs w:val="28"/>
        </w:rPr>
        <w:t>材质，真空脱氯系统</w:t>
      </w:r>
      <w:r>
        <w:rPr>
          <w:rFonts w:ascii="宋体" w:hAnsi="宋体" w:cs="宋体"/>
          <w:sz w:val="28"/>
          <w:szCs w:val="28"/>
        </w:rPr>
        <w:t>：</w:t>
      </w:r>
      <w:r>
        <w:rPr>
          <w:rFonts w:ascii="宋体" w:hAnsi="宋体" w:cs="宋体" w:hint="eastAsia"/>
          <w:sz w:val="28"/>
          <w:szCs w:val="28"/>
        </w:rPr>
        <w:t>湿氯气</w:t>
      </w:r>
      <w:r>
        <w:rPr>
          <w:rFonts w:ascii="宋体" w:cs="宋体"/>
          <w:sz w:val="28"/>
          <w:szCs w:val="28"/>
        </w:rPr>
        <w:t>,</w:t>
      </w:r>
      <w:r>
        <w:rPr>
          <w:rFonts w:ascii="宋体" w:hAnsi="宋体" w:cs="宋体" w:hint="eastAsia"/>
          <w:sz w:val="28"/>
          <w:szCs w:val="28"/>
        </w:rPr>
        <w:t>氯水，淡盐水选用的</w:t>
      </w:r>
      <w:r>
        <w:rPr>
          <w:rFonts w:ascii="宋体" w:hAnsi="宋体" w:cs="宋体"/>
          <w:sz w:val="28"/>
          <w:szCs w:val="28"/>
        </w:rPr>
        <w:t>TA2</w:t>
      </w:r>
      <w:r>
        <w:rPr>
          <w:rFonts w:ascii="宋体" w:hAnsi="宋体" w:cs="宋体"/>
          <w:sz w:val="28"/>
          <w:szCs w:val="28"/>
        </w:rPr>
        <w:t>（</w:t>
      </w:r>
      <w:r>
        <w:rPr>
          <w:rFonts w:ascii="宋体" w:hAnsi="宋体" w:cs="宋体" w:hint="eastAsia"/>
          <w:sz w:val="28"/>
          <w:szCs w:val="28"/>
        </w:rPr>
        <w:t>钛</w:t>
      </w:r>
      <w:r>
        <w:rPr>
          <w:rFonts w:ascii="宋体" w:hAnsi="宋体" w:cs="宋体"/>
          <w:sz w:val="28"/>
          <w:szCs w:val="28"/>
        </w:rPr>
        <w:t>）</w:t>
      </w:r>
      <w:r>
        <w:rPr>
          <w:rFonts w:ascii="宋体" w:hAnsi="宋体" w:cs="宋体" w:hint="eastAsia"/>
          <w:sz w:val="28"/>
          <w:szCs w:val="28"/>
        </w:rPr>
        <w:t>，该材质具有良好的耐腐蚀性，广泛应用于湿氯气及盐水介质；针对腐蚀性介质，管道垫片均采用</w:t>
      </w:r>
      <w:r>
        <w:rPr>
          <w:rFonts w:ascii="宋体" w:hAnsi="宋体" w:cs="宋体" w:hint="eastAsia"/>
          <w:sz w:val="28"/>
          <w:szCs w:val="28"/>
        </w:rPr>
        <w:t>RPTFE</w:t>
      </w:r>
      <w:r>
        <w:rPr>
          <w:rFonts w:ascii="宋体" w:hAnsi="宋体" w:cs="宋体" w:hint="eastAsia"/>
          <w:sz w:val="28"/>
          <w:szCs w:val="28"/>
        </w:rPr>
        <w:t>（改性四氟），具有较好的密封性和耐腐蚀性；</w:t>
      </w:r>
      <w:r>
        <w:rPr>
          <w:rFonts w:ascii="宋体" w:hAnsi="宋体" w:cs="宋体" w:hint="eastAsia"/>
          <w:kern w:val="0"/>
          <w:sz w:val="28"/>
          <w:szCs w:val="28"/>
        </w:rPr>
        <w:t>冷却水和压缩空气管、氮气管均采用碳钢材质；仪表空气等采用不锈钢材质。</w:t>
      </w:r>
    </w:p>
    <w:p w:rsidR="00CB1B6F" w:rsidRDefault="00A952FF">
      <w:pPr>
        <w:ind w:firstLineChars="200" w:firstLine="560"/>
        <w:jc w:val="left"/>
        <w:rPr>
          <w:rFonts w:ascii="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）管道的防护措施：</w:t>
      </w:r>
    </w:p>
    <w:p w:rsidR="00CB1B6F" w:rsidRDefault="00A952FF">
      <w:pPr>
        <w:ind w:firstLineChars="200" w:firstLine="560"/>
        <w:jc w:val="left"/>
        <w:rPr>
          <w:rFonts w:ascii="宋体"/>
          <w:sz w:val="28"/>
          <w:szCs w:val="28"/>
        </w:rPr>
      </w:pPr>
      <w:r>
        <w:rPr>
          <w:rFonts w:ascii="宋体" w:hAnsi="宋体" w:cs="宋体"/>
          <w:sz w:val="28"/>
          <w:szCs w:val="28"/>
        </w:rPr>
        <w:t>1</w:t>
      </w:r>
      <w:r>
        <w:rPr>
          <w:rFonts w:ascii="宋体" w:hAnsi="宋体" w:cs="宋体"/>
          <w:sz w:val="28"/>
          <w:szCs w:val="28"/>
        </w:rPr>
        <w:t>）</w:t>
      </w:r>
      <w:r>
        <w:rPr>
          <w:rFonts w:ascii="宋体" w:hAnsi="宋体" w:cs="宋体" w:hint="eastAsia"/>
          <w:sz w:val="28"/>
          <w:szCs w:val="28"/>
        </w:rPr>
        <w:t>本项目各类压力管道较多，输送的介质又是腐蚀、有毒、有一定温度和压力的，管道的设计遵守相关的标准及规范。</w:t>
      </w:r>
    </w:p>
    <w:p w:rsidR="00CB1B6F" w:rsidRDefault="00A952FF">
      <w:pPr>
        <w:ind w:firstLineChars="200" w:firstLine="560"/>
        <w:jc w:val="left"/>
        <w:rPr>
          <w:rFonts w:ascii="宋体"/>
          <w:sz w:val="28"/>
          <w:szCs w:val="28"/>
        </w:rPr>
      </w:pPr>
      <w:r>
        <w:rPr>
          <w:rFonts w:ascii="宋体" w:hAnsi="宋体" w:cs="宋体"/>
          <w:sz w:val="28"/>
          <w:szCs w:val="28"/>
        </w:rPr>
        <w:t>2</w:t>
      </w:r>
      <w:r>
        <w:rPr>
          <w:rFonts w:ascii="宋体" w:hAnsi="宋体" w:cs="宋体"/>
          <w:sz w:val="28"/>
          <w:szCs w:val="28"/>
        </w:rPr>
        <w:t>）</w:t>
      </w:r>
      <w:r>
        <w:rPr>
          <w:rFonts w:ascii="宋体" w:hAnsi="宋体" w:cs="宋体" w:hint="eastAsia"/>
          <w:sz w:val="28"/>
          <w:szCs w:val="28"/>
        </w:rPr>
        <w:t>对管道的材质、壁厚、压力等级参数的确定和管件、法兰、垫片及紧固件的选型均按现行国家和行业标准进行设计。</w:t>
      </w:r>
    </w:p>
    <w:p w:rsidR="00CB1B6F" w:rsidRDefault="00A952FF">
      <w:pPr>
        <w:ind w:firstLineChars="200" w:firstLine="560"/>
        <w:jc w:val="left"/>
        <w:rPr>
          <w:rFonts w:ascii="宋体"/>
          <w:sz w:val="28"/>
          <w:szCs w:val="28"/>
        </w:rPr>
      </w:pPr>
      <w:r>
        <w:rPr>
          <w:rFonts w:ascii="宋体" w:hAnsi="宋体" w:cs="宋体"/>
          <w:sz w:val="28"/>
          <w:szCs w:val="28"/>
        </w:rPr>
        <w:t>3</w:t>
      </w:r>
      <w:r>
        <w:rPr>
          <w:rFonts w:ascii="宋体" w:hAnsi="宋体" w:cs="宋体"/>
          <w:sz w:val="28"/>
          <w:szCs w:val="28"/>
        </w:rPr>
        <w:t>）</w:t>
      </w:r>
      <w:r>
        <w:rPr>
          <w:rFonts w:ascii="宋体" w:hAnsi="宋体" w:cs="宋体" w:hint="eastAsia"/>
          <w:sz w:val="28"/>
          <w:szCs w:val="28"/>
        </w:rPr>
        <w:t>对于压力管道的制造、施工、安装等必须选择具有相应资格的单位。</w:t>
      </w:r>
    </w:p>
    <w:p w:rsidR="00CB1B6F" w:rsidRDefault="00A952FF">
      <w:pPr>
        <w:ind w:firstLineChars="200" w:firstLine="560"/>
        <w:jc w:val="left"/>
        <w:rPr>
          <w:rFonts w:ascii="宋体"/>
          <w:sz w:val="28"/>
          <w:szCs w:val="28"/>
        </w:rPr>
      </w:pPr>
      <w:r>
        <w:rPr>
          <w:rFonts w:ascii="宋体" w:hAnsi="宋体" w:cs="宋体"/>
          <w:sz w:val="28"/>
          <w:szCs w:val="28"/>
        </w:rPr>
        <w:t>4</w:t>
      </w:r>
      <w:r>
        <w:rPr>
          <w:rFonts w:ascii="宋体" w:hAnsi="宋体" w:cs="宋体"/>
          <w:sz w:val="28"/>
          <w:szCs w:val="28"/>
        </w:rPr>
        <w:t>）</w:t>
      </w:r>
      <w:r>
        <w:rPr>
          <w:rFonts w:ascii="宋体" w:hAnsi="宋体" w:cs="宋体" w:hint="eastAsia"/>
          <w:sz w:val="28"/>
          <w:szCs w:val="28"/>
        </w:rPr>
        <w:t>管道的防护主要进行涂漆防腐；奥氏不锈钢和非金属管道等表面均不涂漆。</w:t>
      </w:r>
    </w:p>
    <w:p w:rsidR="00CB1B6F" w:rsidRDefault="00A952FF">
      <w:pPr>
        <w:pStyle w:val="2"/>
        <w:spacing w:before="0" w:after="0" w:line="240" w:lineRule="auto"/>
        <w:rPr>
          <w:rFonts w:cs="Times New Roman"/>
        </w:rPr>
      </w:pPr>
      <w:bookmarkStart w:id="86" w:name="_Toc30310"/>
      <w:r>
        <w:rPr>
          <w:rFonts w:ascii="楷体_GB2312" w:eastAsia="楷体_GB2312" w:cs="楷体_GB2312"/>
          <w:b w:val="0"/>
          <w:bCs w:val="0"/>
        </w:rPr>
        <w:t xml:space="preserve">4.4 </w:t>
      </w:r>
      <w:r>
        <w:rPr>
          <w:rFonts w:ascii="楷体_GB2312" w:eastAsia="楷体_GB2312" w:cs="楷体_GB2312" w:hint="eastAsia"/>
          <w:b w:val="0"/>
          <w:bCs w:val="0"/>
        </w:rPr>
        <w:t>电气</w:t>
      </w:r>
      <w:bookmarkEnd w:id="86"/>
    </w:p>
    <w:p w:rsidR="00CB1B6F" w:rsidRDefault="00A952FF">
      <w:pPr>
        <w:pStyle w:val="3"/>
        <w:spacing w:before="0" w:after="0" w:line="240" w:lineRule="auto"/>
      </w:pPr>
      <w:bookmarkStart w:id="87" w:name="_Toc2782"/>
      <w:r>
        <w:rPr>
          <w:rFonts w:ascii="黑体" w:eastAsia="黑体" w:cs="黑体"/>
          <w:b w:val="0"/>
          <w:bCs w:val="0"/>
          <w:sz w:val="28"/>
          <w:szCs w:val="28"/>
        </w:rPr>
        <w:t xml:space="preserve">4.4.1 </w:t>
      </w:r>
      <w:r>
        <w:rPr>
          <w:rFonts w:ascii="黑体" w:eastAsia="黑体" w:cs="黑体" w:hint="eastAsia"/>
          <w:b w:val="0"/>
          <w:bCs w:val="0"/>
          <w:sz w:val="28"/>
          <w:szCs w:val="28"/>
        </w:rPr>
        <w:t>供电电源、电气负荷分类、应急或备用电源的设置</w:t>
      </w:r>
      <w:bookmarkEnd w:id="87"/>
    </w:p>
    <w:p w:rsidR="00CB1B6F" w:rsidRDefault="00A952FF">
      <w:pPr>
        <w:ind w:firstLineChars="200" w:firstLine="560"/>
        <w:rPr>
          <w:sz w:val="28"/>
          <w:szCs w:val="28"/>
        </w:rPr>
      </w:pPr>
      <w:r>
        <w:rPr>
          <w:rFonts w:cs="宋体" w:hint="eastAsia"/>
          <w:sz w:val="28"/>
          <w:szCs w:val="28"/>
        </w:rPr>
        <w:t>本项目</w:t>
      </w:r>
      <w:r>
        <w:rPr>
          <w:rFonts w:cs="宋体" w:hint="eastAsia"/>
          <w:sz w:val="28"/>
          <w:szCs w:val="28"/>
        </w:rPr>
        <w:t>供电</w:t>
      </w:r>
      <w:r>
        <w:rPr>
          <w:rFonts w:cs="宋体" w:hint="eastAsia"/>
          <w:sz w:val="28"/>
          <w:szCs w:val="28"/>
        </w:rPr>
        <w:t>依托原有</w:t>
      </w:r>
      <w:r>
        <w:rPr>
          <w:rFonts w:cs="宋体" w:hint="eastAsia"/>
          <w:sz w:val="28"/>
          <w:szCs w:val="28"/>
        </w:rPr>
        <w:t>。</w:t>
      </w:r>
      <w:r>
        <w:rPr>
          <w:rFonts w:cs="宋体" w:hint="eastAsia"/>
          <w:sz w:val="28"/>
          <w:szCs w:val="28"/>
        </w:rPr>
        <w:t>原有供电设置双重电源，分别为由园区的供电系统提供的一回路</w:t>
      </w:r>
      <w:r>
        <w:rPr>
          <w:rFonts w:cs="宋体" w:hint="eastAsia"/>
          <w:sz w:val="28"/>
          <w:szCs w:val="28"/>
        </w:rPr>
        <w:t>110kV</w:t>
      </w:r>
      <w:r>
        <w:rPr>
          <w:rFonts w:cs="宋体" w:hint="eastAsia"/>
          <w:sz w:val="28"/>
          <w:szCs w:val="28"/>
        </w:rPr>
        <w:t>电源和一回路</w:t>
      </w:r>
      <w:r>
        <w:rPr>
          <w:rFonts w:cs="宋体" w:hint="eastAsia"/>
          <w:sz w:val="28"/>
          <w:szCs w:val="28"/>
        </w:rPr>
        <w:t> 35kV</w:t>
      </w:r>
      <w:r>
        <w:rPr>
          <w:rFonts w:cs="宋体" w:hint="eastAsia"/>
          <w:sz w:val="28"/>
          <w:szCs w:val="28"/>
        </w:rPr>
        <w:t>备用电源到公司总降压变电所。</w:t>
      </w:r>
      <w:r>
        <w:rPr>
          <w:rFonts w:cs="宋体" w:hint="eastAsia"/>
          <w:sz w:val="28"/>
          <w:szCs w:val="28"/>
        </w:rPr>
        <w:t xml:space="preserve"> </w:t>
      </w:r>
      <w:r>
        <w:rPr>
          <w:rFonts w:cs="宋体" w:hint="eastAsia"/>
          <w:sz w:val="28"/>
          <w:szCs w:val="28"/>
        </w:rPr>
        <w:t>根据整个项目的负荷状况，在烧碱装置区首期工程已经建好</w:t>
      </w:r>
      <w:r>
        <w:rPr>
          <w:sz w:val="28"/>
          <w:szCs w:val="28"/>
        </w:rPr>
        <w:t>1</w:t>
      </w:r>
      <w:r>
        <w:rPr>
          <w:rFonts w:cs="宋体" w:hint="eastAsia"/>
          <w:sz w:val="28"/>
          <w:szCs w:val="28"/>
        </w:rPr>
        <w:t>个</w:t>
      </w:r>
      <w:r>
        <w:rPr>
          <w:sz w:val="28"/>
          <w:szCs w:val="28"/>
        </w:rPr>
        <w:t>110kV</w:t>
      </w:r>
      <w:r>
        <w:rPr>
          <w:rFonts w:cs="宋体" w:hint="eastAsia"/>
          <w:sz w:val="28"/>
          <w:szCs w:val="28"/>
        </w:rPr>
        <w:t>总降压变电所，总降内设两台</w:t>
      </w:r>
      <w:r>
        <w:rPr>
          <w:sz w:val="28"/>
          <w:szCs w:val="28"/>
        </w:rPr>
        <w:t>63WA</w:t>
      </w:r>
      <w:r>
        <w:rPr>
          <w:rFonts w:cs="宋体" w:hint="eastAsia"/>
          <w:sz w:val="28"/>
          <w:szCs w:val="28"/>
        </w:rPr>
        <w:t>、</w:t>
      </w:r>
      <w:r>
        <w:rPr>
          <w:sz w:val="28"/>
          <w:szCs w:val="28"/>
        </w:rPr>
        <w:t xml:space="preserve">10/353 </w:t>
      </w:r>
      <w:r>
        <w:rPr>
          <w:rFonts w:cs="宋体" w:hint="eastAsia"/>
          <w:sz w:val="28"/>
          <w:szCs w:val="28"/>
        </w:rPr>
        <w:t>整流专用主降压变压器，降压后以</w:t>
      </w:r>
      <w:r>
        <w:rPr>
          <w:sz w:val="28"/>
          <w:szCs w:val="28"/>
        </w:rPr>
        <w:t>35kV</w:t>
      </w:r>
      <w:r>
        <w:rPr>
          <w:rFonts w:cs="宋体" w:hint="eastAsia"/>
          <w:sz w:val="28"/>
          <w:szCs w:val="28"/>
        </w:rPr>
        <w:t>电压供电解用电，设</w:t>
      </w:r>
      <w:r>
        <w:rPr>
          <w:sz w:val="28"/>
          <w:szCs w:val="28"/>
        </w:rPr>
        <w:t>1</w:t>
      </w:r>
      <w:r>
        <w:rPr>
          <w:rFonts w:cs="宋体" w:hint="eastAsia"/>
          <w:sz w:val="28"/>
          <w:szCs w:val="28"/>
        </w:rPr>
        <w:t>台</w:t>
      </w:r>
      <w:r>
        <w:rPr>
          <w:sz w:val="28"/>
          <w:szCs w:val="28"/>
        </w:rPr>
        <w:lastRenderedPageBreak/>
        <w:t>25WVA</w:t>
      </w:r>
      <w:r>
        <w:rPr>
          <w:rFonts w:cs="宋体" w:hint="eastAsia"/>
          <w:sz w:val="28"/>
          <w:szCs w:val="28"/>
        </w:rPr>
        <w:t>、</w:t>
      </w:r>
      <w:r>
        <w:rPr>
          <w:sz w:val="28"/>
          <w:szCs w:val="28"/>
        </w:rPr>
        <w:t>110/10kV</w:t>
      </w:r>
      <w:r>
        <w:rPr>
          <w:rFonts w:cs="宋体" w:hint="eastAsia"/>
          <w:sz w:val="28"/>
          <w:szCs w:val="28"/>
        </w:rPr>
        <w:t>动力主降压变压器，降压后以</w:t>
      </w:r>
      <w:r>
        <w:rPr>
          <w:sz w:val="28"/>
          <w:szCs w:val="28"/>
        </w:rPr>
        <w:t>10kV</w:t>
      </w:r>
      <w:r>
        <w:rPr>
          <w:rFonts w:cs="宋体" w:hint="eastAsia"/>
          <w:sz w:val="28"/>
          <w:szCs w:val="28"/>
        </w:rPr>
        <w:t>电压等级向各生产区域的</w:t>
      </w:r>
      <w:r>
        <w:rPr>
          <w:sz w:val="28"/>
          <w:szCs w:val="28"/>
        </w:rPr>
        <w:t>10kV</w:t>
      </w:r>
      <w:r>
        <w:rPr>
          <w:rFonts w:cs="宋体" w:hint="eastAsia"/>
          <w:sz w:val="28"/>
          <w:szCs w:val="28"/>
        </w:rPr>
        <w:t>电动机和各车间变电所供电。</w:t>
      </w:r>
    </w:p>
    <w:p w:rsidR="00CB1B6F" w:rsidRDefault="00A952FF">
      <w:pPr>
        <w:ind w:firstLineChars="200" w:firstLine="560"/>
        <w:rPr>
          <w:sz w:val="28"/>
          <w:szCs w:val="28"/>
        </w:rPr>
      </w:pPr>
      <w:r>
        <w:rPr>
          <w:rFonts w:cs="宋体" w:hint="eastAsia"/>
          <w:sz w:val="28"/>
          <w:szCs w:val="28"/>
        </w:rPr>
        <w:t>烧碱变电所两回路</w:t>
      </w:r>
      <w:r>
        <w:rPr>
          <w:sz w:val="28"/>
          <w:szCs w:val="28"/>
        </w:rPr>
        <w:t>10kV</w:t>
      </w:r>
      <w:r>
        <w:rPr>
          <w:rFonts w:cs="宋体" w:hint="eastAsia"/>
          <w:sz w:val="28"/>
          <w:szCs w:val="28"/>
        </w:rPr>
        <w:t>电源直接引至厂内</w:t>
      </w:r>
      <w:r>
        <w:rPr>
          <w:sz w:val="28"/>
          <w:szCs w:val="28"/>
        </w:rPr>
        <w:t>110kV</w:t>
      </w:r>
      <w:r>
        <w:rPr>
          <w:rFonts w:cs="宋体" w:hint="eastAsia"/>
          <w:sz w:val="28"/>
          <w:szCs w:val="28"/>
        </w:rPr>
        <w:t>总降压站</w:t>
      </w:r>
      <w:r>
        <w:rPr>
          <w:sz w:val="28"/>
          <w:szCs w:val="28"/>
        </w:rPr>
        <w:t>10kV</w:t>
      </w:r>
      <w:r>
        <w:rPr>
          <w:rFonts w:cs="宋体" w:hint="eastAsia"/>
          <w:sz w:val="28"/>
          <w:szCs w:val="28"/>
        </w:rPr>
        <w:t>母线，变电所内不设置</w:t>
      </w:r>
      <w:r>
        <w:rPr>
          <w:sz w:val="28"/>
          <w:szCs w:val="28"/>
        </w:rPr>
        <w:t>10kV</w:t>
      </w:r>
      <w:r>
        <w:rPr>
          <w:rFonts w:cs="宋体" w:hint="eastAsia"/>
          <w:sz w:val="28"/>
          <w:szCs w:val="28"/>
        </w:rPr>
        <w:t>开关柜，装置内</w:t>
      </w:r>
      <w:r>
        <w:rPr>
          <w:sz w:val="28"/>
          <w:szCs w:val="28"/>
        </w:rPr>
        <w:t xml:space="preserve">10kV </w:t>
      </w:r>
      <w:r>
        <w:rPr>
          <w:rFonts w:cs="宋体" w:hint="eastAsia"/>
          <w:sz w:val="28"/>
          <w:szCs w:val="28"/>
        </w:rPr>
        <w:t>用电设备的电源直接引至总降压站的</w:t>
      </w:r>
      <w:r>
        <w:rPr>
          <w:sz w:val="28"/>
          <w:szCs w:val="28"/>
        </w:rPr>
        <w:t>10kV</w:t>
      </w:r>
      <w:r>
        <w:rPr>
          <w:rFonts w:cs="宋体" w:hint="eastAsia"/>
          <w:sz w:val="28"/>
          <w:szCs w:val="28"/>
        </w:rPr>
        <w:t>母线。变电所内设有</w:t>
      </w:r>
      <w:r>
        <w:rPr>
          <w:sz w:val="28"/>
          <w:szCs w:val="28"/>
        </w:rPr>
        <w:t>2</w:t>
      </w:r>
      <w:r>
        <w:rPr>
          <w:rFonts w:cs="宋体" w:hint="eastAsia"/>
          <w:sz w:val="28"/>
          <w:szCs w:val="28"/>
        </w:rPr>
        <w:t>台</w:t>
      </w:r>
      <w:r>
        <w:rPr>
          <w:sz w:val="28"/>
          <w:szCs w:val="28"/>
        </w:rPr>
        <w:t>200kVA, 2</w:t>
      </w:r>
      <w:r>
        <w:rPr>
          <w:rFonts w:cs="宋体" w:hint="eastAsia"/>
          <w:sz w:val="28"/>
          <w:szCs w:val="28"/>
        </w:rPr>
        <w:t>台</w:t>
      </w:r>
      <w:r>
        <w:rPr>
          <w:sz w:val="28"/>
          <w:szCs w:val="28"/>
        </w:rPr>
        <w:t>1250kVA</w:t>
      </w:r>
      <w:r>
        <w:rPr>
          <w:rFonts w:cs="宋体" w:hint="eastAsia"/>
          <w:sz w:val="28"/>
          <w:szCs w:val="28"/>
        </w:rPr>
        <w:t>，</w:t>
      </w:r>
      <w:r>
        <w:rPr>
          <w:sz w:val="28"/>
          <w:szCs w:val="28"/>
        </w:rPr>
        <w:t xml:space="preserve"> 10/0.4kV</w:t>
      </w:r>
      <w:r>
        <w:rPr>
          <w:rFonts w:cs="宋体" w:hint="eastAsia"/>
          <w:sz w:val="28"/>
          <w:szCs w:val="28"/>
        </w:rPr>
        <w:t>户外全密闭强防腐变压器及马达控制中心若干，负责向烧碱装置各</w:t>
      </w:r>
      <w:r>
        <w:rPr>
          <w:sz w:val="28"/>
          <w:szCs w:val="28"/>
        </w:rPr>
        <w:t>380/220V</w:t>
      </w:r>
      <w:r>
        <w:rPr>
          <w:rFonts w:cs="宋体" w:hint="eastAsia"/>
          <w:sz w:val="28"/>
          <w:szCs w:val="28"/>
        </w:rPr>
        <w:t>用电负荷供电，已经在首期工程中通过验收。</w:t>
      </w:r>
    </w:p>
    <w:p w:rsidR="00CB1B6F" w:rsidRDefault="00A952FF">
      <w:pPr>
        <w:ind w:firstLineChars="200" w:firstLine="560"/>
        <w:rPr>
          <w:sz w:val="28"/>
          <w:szCs w:val="28"/>
        </w:rPr>
      </w:pPr>
      <w:r>
        <w:rPr>
          <w:sz w:val="28"/>
          <w:szCs w:val="28"/>
        </w:rPr>
        <w:t>DCS</w:t>
      </w:r>
      <w:r>
        <w:rPr>
          <w:rFonts w:cs="宋体" w:hint="eastAsia"/>
          <w:sz w:val="28"/>
          <w:szCs w:val="28"/>
        </w:rPr>
        <w:t>自动控制系统的仪表和控制系统电源采用双回路自动切换的独立供电回路</w:t>
      </w:r>
      <w:r>
        <w:rPr>
          <w:rFonts w:cs="宋体" w:hint="eastAsia"/>
          <w:sz w:val="28"/>
          <w:szCs w:val="28"/>
        </w:rPr>
        <w:t>电压等级为</w:t>
      </w:r>
      <w:r>
        <w:rPr>
          <w:sz w:val="28"/>
          <w:szCs w:val="28"/>
        </w:rPr>
        <w:t>380V/50Hz</w:t>
      </w:r>
      <w:r>
        <w:rPr>
          <w:rFonts w:cs="宋体" w:hint="eastAsia"/>
          <w:sz w:val="28"/>
          <w:szCs w:val="28"/>
        </w:rPr>
        <w:t>控制系统和现场仪表由</w:t>
      </w:r>
      <w:r>
        <w:rPr>
          <w:sz w:val="28"/>
          <w:szCs w:val="28"/>
        </w:rPr>
        <w:t>UPS</w:t>
      </w:r>
      <w:r>
        <w:rPr>
          <w:rFonts w:cs="宋体" w:hint="eastAsia"/>
          <w:sz w:val="28"/>
          <w:szCs w:val="28"/>
        </w:rPr>
        <w:t>供电，在外部电源故障期间，</w:t>
      </w:r>
      <w:r>
        <w:rPr>
          <w:sz w:val="28"/>
          <w:szCs w:val="28"/>
        </w:rPr>
        <w:t xml:space="preserve">UPS </w:t>
      </w:r>
      <w:r>
        <w:rPr>
          <w:rFonts w:cs="宋体" w:hint="eastAsia"/>
          <w:sz w:val="28"/>
          <w:szCs w:val="28"/>
        </w:rPr>
        <w:t>提供后备电源，其容量能使控制系统和仪表正常工作至少</w:t>
      </w:r>
      <w:r>
        <w:rPr>
          <w:sz w:val="28"/>
          <w:szCs w:val="28"/>
        </w:rPr>
        <w:t>30</w:t>
      </w:r>
      <w:r>
        <w:rPr>
          <w:rFonts w:cs="宋体" w:hint="eastAsia"/>
          <w:sz w:val="28"/>
          <w:szCs w:val="28"/>
        </w:rPr>
        <w:t>分钟时间。</w:t>
      </w:r>
    </w:p>
    <w:p w:rsidR="00CB1B6F" w:rsidRDefault="00A952FF">
      <w:pPr>
        <w:ind w:firstLineChars="200" w:firstLine="560"/>
        <w:rPr>
          <w:sz w:val="28"/>
          <w:szCs w:val="28"/>
        </w:rPr>
      </w:pPr>
      <w:r>
        <w:rPr>
          <w:rFonts w:cs="宋体" w:hint="eastAsia"/>
          <w:sz w:val="28"/>
          <w:szCs w:val="28"/>
        </w:rPr>
        <w:t>生产调度电话系统、计算机局域网、电视监控系统、火灾自动报警系统等平时采用</w:t>
      </w:r>
      <w:r>
        <w:rPr>
          <w:sz w:val="28"/>
          <w:szCs w:val="28"/>
        </w:rPr>
        <w:t>220V/50Hz</w:t>
      </w:r>
      <w:r>
        <w:rPr>
          <w:rFonts w:cs="宋体" w:hint="eastAsia"/>
          <w:sz w:val="28"/>
          <w:szCs w:val="28"/>
        </w:rPr>
        <w:t>交流供电，当交流供电中断时系统采用备用</w:t>
      </w:r>
      <w:r>
        <w:rPr>
          <w:sz w:val="28"/>
          <w:szCs w:val="28"/>
        </w:rPr>
        <w:t>UPS</w:t>
      </w:r>
      <w:r>
        <w:rPr>
          <w:rFonts w:cs="宋体" w:hint="eastAsia"/>
          <w:sz w:val="28"/>
          <w:szCs w:val="28"/>
        </w:rPr>
        <w:t>供电。行政管理电话系统、生产调度电话系统及火灾自动报警系统在交流供电中断</w:t>
      </w:r>
      <w:r>
        <w:rPr>
          <w:sz w:val="28"/>
          <w:szCs w:val="28"/>
        </w:rPr>
        <w:t>（</w:t>
      </w:r>
      <w:r>
        <w:rPr>
          <w:rFonts w:cs="宋体" w:hint="eastAsia"/>
          <w:sz w:val="28"/>
          <w:szCs w:val="28"/>
        </w:rPr>
        <w:t>或</w:t>
      </w:r>
      <w:r>
        <w:rPr>
          <w:sz w:val="28"/>
          <w:szCs w:val="28"/>
        </w:rPr>
        <w:t>UPS</w:t>
      </w:r>
      <w:r>
        <w:rPr>
          <w:rFonts w:cs="宋体" w:hint="eastAsia"/>
          <w:sz w:val="28"/>
          <w:szCs w:val="28"/>
        </w:rPr>
        <w:t>失效</w:t>
      </w:r>
      <w:r>
        <w:rPr>
          <w:sz w:val="28"/>
          <w:szCs w:val="28"/>
        </w:rPr>
        <w:t>）</w:t>
      </w:r>
      <w:r>
        <w:rPr>
          <w:rFonts w:cs="宋体" w:hint="eastAsia"/>
          <w:sz w:val="28"/>
          <w:szCs w:val="28"/>
        </w:rPr>
        <w:t>时采用备用电池供电。</w:t>
      </w:r>
    </w:p>
    <w:p w:rsidR="00CB1B6F" w:rsidRDefault="00A952FF">
      <w:pPr>
        <w:ind w:firstLineChars="200" w:firstLine="560"/>
        <w:rPr>
          <w:sz w:val="28"/>
          <w:szCs w:val="28"/>
        </w:rPr>
      </w:pPr>
      <w:r>
        <w:rPr>
          <w:rFonts w:hAnsi="宋体" w:cs="宋体" w:hint="eastAsia"/>
          <w:sz w:val="28"/>
          <w:szCs w:val="28"/>
        </w:rPr>
        <w:t>本工程属于重要的化工企业，工艺生产连续性强，供电一旦中断将引起全装置停产，还可能引起大量产品报废，重要设备损坏。恢复供电后需要较长时间才能恢复正常生产，突然停电造成的后果是严重的。根据国家标准《供配电系统设计规范》（</w:t>
      </w:r>
      <w:r>
        <w:rPr>
          <w:sz w:val="28"/>
          <w:szCs w:val="28"/>
        </w:rPr>
        <w:t>GB 50052-2009</w:t>
      </w:r>
      <w:r>
        <w:rPr>
          <w:rFonts w:hAnsi="宋体" w:cs="宋体" w:hint="eastAsia"/>
          <w:sz w:val="28"/>
          <w:szCs w:val="28"/>
        </w:rPr>
        <w:t>）中有关负荷分级规定，本项目大部分用电负荷属于二级负荷，少量负荷为一级负荷，其余为三级负荷。</w:t>
      </w:r>
    </w:p>
    <w:p w:rsidR="00CB1B6F" w:rsidRDefault="00A952FF">
      <w:pPr>
        <w:pStyle w:val="3"/>
        <w:spacing w:before="0" w:after="0" w:line="240" w:lineRule="auto"/>
      </w:pPr>
      <w:bookmarkStart w:id="88" w:name="_Toc20274"/>
      <w:r>
        <w:rPr>
          <w:rFonts w:ascii="黑体" w:eastAsia="黑体" w:cs="黑体"/>
          <w:b w:val="0"/>
          <w:bCs w:val="0"/>
          <w:sz w:val="28"/>
          <w:szCs w:val="28"/>
        </w:rPr>
        <w:lastRenderedPageBreak/>
        <w:t>4.4.2</w:t>
      </w:r>
      <w:r>
        <w:rPr>
          <w:rFonts w:ascii="黑体" w:eastAsia="黑体" w:cs="黑体" w:hint="eastAsia"/>
          <w:b w:val="0"/>
          <w:bCs w:val="0"/>
          <w:sz w:val="28"/>
          <w:szCs w:val="28"/>
        </w:rPr>
        <w:t>电气设备的防爆及防护等级</w:t>
      </w:r>
      <w:bookmarkEnd w:id="88"/>
    </w:p>
    <w:p w:rsidR="00CB1B6F" w:rsidRDefault="00A952FF">
      <w:pPr>
        <w:ind w:firstLineChars="200" w:firstLine="560"/>
        <w:rPr>
          <w:rFonts w:hAnsi="宋体"/>
          <w:sz w:val="28"/>
          <w:szCs w:val="28"/>
        </w:rPr>
      </w:pPr>
      <w:r>
        <w:rPr>
          <w:rFonts w:hAnsi="宋体"/>
          <w:sz w:val="28"/>
          <w:szCs w:val="28"/>
        </w:rPr>
        <w:t>1</w:t>
      </w:r>
      <w:r>
        <w:rPr>
          <w:rFonts w:hAnsi="宋体" w:cs="宋体" w:hint="eastAsia"/>
          <w:sz w:val="28"/>
          <w:szCs w:val="28"/>
        </w:rPr>
        <w:t>）装置环境特性</w:t>
      </w:r>
    </w:p>
    <w:p w:rsidR="00CB1B6F" w:rsidRDefault="00A952FF">
      <w:pPr>
        <w:ind w:firstLineChars="200" w:firstLine="560"/>
        <w:rPr>
          <w:rFonts w:hAnsi="宋体"/>
          <w:sz w:val="28"/>
          <w:szCs w:val="28"/>
        </w:rPr>
      </w:pPr>
      <w:r>
        <w:rPr>
          <w:rFonts w:hAnsi="宋体" w:cs="宋体" w:hint="eastAsia"/>
          <w:sz w:val="28"/>
          <w:szCs w:val="28"/>
        </w:rPr>
        <w:t>装置界区内有腐蚀性气体、蒸汽存在，少部分为</w:t>
      </w:r>
      <w:r>
        <w:rPr>
          <w:rFonts w:hAnsi="宋体"/>
          <w:sz w:val="28"/>
          <w:szCs w:val="28"/>
        </w:rPr>
        <w:t>0</w:t>
      </w:r>
      <w:r>
        <w:rPr>
          <w:rFonts w:hAnsi="宋体" w:cs="宋体" w:hint="eastAsia"/>
          <w:sz w:val="28"/>
          <w:szCs w:val="28"/>
        </w:rPr>
        <w:t>类腐蚀性环境，大部分为</w:t>
      </w:r>
      <w:r>
        <w:rPr>
          <w:rFonts w:hAnsi="宋体"/>
          <w:sz w:val="28"/>
          <w:szCs w:val="28"/>
        </w:rPr>
        <w:t>1</w:t>
      </w:r>
      <w:r>
        <w:rPr>
          <w:rFonts w:hAnsi="宋体" w:cs="宋体" w:hint="eastAsia"/>
          <w:sz w:val="28"/>
          <w:szCs w:val="28"/>
        </w:rPr>
        <w:t>类、</w:t>
      </w:r>
      <w:r>
        <w:rPr>
          <w:rFonts w:hAnsi="宋体"/>
          <w:sz w:val="28"/>
          <w:szCs w:val="28"/>
        </w:rPr>
        <w:t>2</w:t>
      </w:r>
      <w:r>
        <w:rPr>
          <w:rFonts w:hAnsi="宋体" w:cs="宋体" w:hint="eastAsia"/>
          <w:sz w:val="28"/>
          <w:szCs w:val="28"/>
        </w:rPr>
        <w:t>类腐蚀性环境；在生产过程中所产生的氢气属于</w:t>
      </w:r>
      <w:r>
        <w:rPr>
          <w:rFonts w:hAnsi="宋体"/>
          <w:sz w:val="28"/>
          <w:szCs w:val="28"/>
        </w:rPr>
        <w:t>IIC</w:t>
      </w:r>
      <w:r>
        <w:rPr>
          <w:rFonts w:hAnsi="宋体" w:cs="宋体" w:hint="eastAsia"/>
          <w:sz w:val="28"/>
          <w:szCs w:val="28"/>
        </w:rPr>
        <w:t>级</w:t>
      </w:r>
      <w:r>
        <w:rPr>
          <w:rFonts w:hAnsi="宋体"/>
          <w:sz w:val="28"/>
          <w:szCs w:val="28"/>
        </w:rPr>
        <w:t>T1</w:t>
      </w:r>
      <w:r>
        <w:rPr>
          <w:rFonts w:hAnsi="宋体" w:cs="宋体" w:hint="eastAsia"/>
          <w:sz w:val="28"/>
          <w:szCs w:val="28"/>
        </w:rPr>
        <w:t>组爆炸性混合物。危险区域划分将遵循《爆炸危险环境电气装置设计规范》（</w:t>
      </w:r>
      <w:r>
        <w:rPr>
          <w:rFonts w:hAnsi="宋体"/>
          <w:sz w:val="28"/>
          <w:szCs w:val="28"/>
        </w:rPr>
        <w:t>GB50058-2014</w:t>
      </w:r>
      <w:r>
        <w:rPr>
          <w:rFonts w:hAnsi="宋体"/>
          <w:sz w:val="28"/>
          <w:szCs w:val="28"/>
        </w:rPr>
        <w:t>）</w:t>
      </w:r>
      <w:r>
        <w:rPr>
          <w:rFonts w:hAnsi="宋体" w:cs="宋体" w:hint="eastAsia"/>
          <w:sz w:val="28"/>
          <w:szCs w:val="28"/>
        </w:rPr>
        <w:t>中的要求进行。</w:t>
      </w:r>
    </w:p>
    <w:p w:rsidR="00CB1B6F" w:rsidRDefault="00A952FF">
      <w:pPr>
        <w:ind w:firstLineChars="200" w:firstLine="560"/>
        <w:rPr>
          <w:rFonts w:hAnsi="宋体"/>
          <w:sz w:val="28"/>
          <w:szCs w:val="28"/>
        </w:rPr>
      </w:pPr>
      <w:r>
        <w:rPr>
          <w:rFonts w:hAnsi="宋体" w:cs="宋体" w:hint="eastAsia"/>
          <w:sz w:val="28"/>
          <w:szCs w:val="28"/>
        </w:rPr>
        <w:t>爆炸危险区域的范围划分参见附件</w:t>
      </w:r>
      <w:r>
        <w:rPr>
          <w:rFonts w:hAnsi="宋体"/>
          <w:sz w:val="28"/>
          <w:szCs w:val="28"/>
        </w:rPr>
        <w:t>11</w:t>
      </w:r>
      <w:r>
        <w:rPr>
          <w:rFonts w:hAnsi="宋体" w:cs="宋体" w:hint="eastAsia"/>
          <w:sz w:val="28"/>
          <w:szCs w:val="28"/>
        </w:rPr>
        <w:t>。</w:t>
      </w: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）电气设备选型</w:t>
      </w:r>
    </w:p>
    <w:p w:rsidR="00CB1B6F" w:rsidRDefault="00A952FF">
      <w:pPr>
        <w:ind w:firstLineChars="200" w:firstLine="560"/>
        <w:rPr>
          <w:rFonts w:hAnsi="宋体"/>
          <w:sz w:val="28"/>
          <w:szCs w:val="28"/>
        </w:rPr>
      </w:pPr>
      <w:r>
        <w:rPr>
          <w:rFonts w:hAnsi="宋体" w:cs="宋体" w:hint="eastAsia"/>
          <w:sz w:val="28"/>
          <w:szCs w:val="28"/>
        </w:rPr>
        <w:t>根据环境特征，上述场所的电气设计及电器设备的选型应满足安装处的环境要求。</w:t>
      </w:r>
    </w:p>
    <w:p w:rsidR="00CB1B6F" w:rsidRDefault="00A952FF">
      <w:pPr>
        <w:ind w:firstLineChars="200" w:firstLine="560"/>
        <w:rPr>
          <w:rFonts w:hAnsi="宋体"/>
          <w:sz w:val="28"/>
          <w:szCs w:val="28"/>
        </w:rPr>
      </w:pPr>
      <w:r>
        <w:rPr>
          <w:rFonts w:hAnsi="宋体" w:cs="宋体" w:hint="eastAsia"/>
          <w:sz w:val="28"/>
          <w:szCs w:val="28"/>
        </w:rPr>
        <w:t>（</w:t>
      </w:r>
      <w:r>
        <w:rPr>
          <w:rFonts w:hAnsi="宋体"/>
          <w:sz w:val="28"/>
          <w:szCs w:val="28"/>
        </w:rPr>
        <w:t>a</w:t>
      </w:r>
      <w:r>
        <w:rPr>
          <w:rFonts w:hAnsi="宋体" w:cs="宋体" w:hint="eastAsia"/>
          <w:sz w:val="28"/>
          <w:szCs w:val="28"/>
        </w:rPr>
        <w:t>）腐蚀环境：</w:t>
      </w:r>
    </w:p>
    <w:p w:rsidR="00CB1B6F" w:rsidRDefault="00A952FF">
      <w:pPr>
        <w:ind w:firstLineChars="200" w:firstLine="560"/>
        <w:rPr>
          <w:rFonts w:hAnsi="宋体"/>
          <w:sz w:val="28"/>
          <w:szCs w:val="28"/>
        </w:rPr>
      </w:pPr>
      <w:r>
        <w:rPr>
          <w:rFonts w:hAnsi="宋体"/>
          <w:sz w:val="28"/>
          <w:szCs w:val="28"/>
        </w:rPr>
        <w:t>0</w:t>
      </w:r>
      <w:r>
        <w:rPr>
          <w:rFonts w:hAnsi="宋体" w:cs="宋体" w:hint="eastAsia"/>
          <w:sz w:val="28"/>
          <w:szCs w:val="28"/>
        </w:rPr>
        <w:t>类选用保护型；</w:t>
      </w:r>
    </w:p>
    <w:p w:rsidR="00CB1B6F" w:rsidRDefault="00A952FF">
      <w:pPr>
        <w:ind w:firstLineChars="200" w:firstLine="560"/>
        <w:rPr>
          <w:rFonts w:hAnsi="宋体"/>
          <w:sz w:val="28"/>
          <w:szCs w:val="28"/>
        </w:rPr>
      </w:pPr>
      <w:r>
        <w:rPr>
          <w:rFonts w:hAnsi="宋体"/>
          <w:sz w:val="28"/>
          <w:szCs w:val="28"/>
        </w:rPr>
        <w:t>1</w:t>
      </w:r>
      <w:r>
        <w:rPr>
          <w:rFonts w:hAnsi="宋体" w:cs="宋体" w:hint="eastAsia"/>
          <w:sz w:val="28"/>
          <w:szCs w:val="28"/>
        </w:rPr>
        <w:t>类选用</w:t>
      </w:r>
      <w:r>
        <w:rPr>
          <w:rFonts w:hAnsi="宋体"/>
          <w:sz w:val="28"/>
          <w:szCs w:val="28"/>
        </w:rPr>
        <w:t>F1</w:t>
      </w:r>
      <w:r>
        <w:rPr>
          <w:rFonts w:hAnsi="宋体" w:cs="宋体" w:hint="eastAsia"/>
          <w:sz w:val="28"/>
          <w:szCs w:val="28"/>
        </w:rPr>
        <w:t>级</w:t>
      </w:r>
      <w:r>
        <w:rPr>
          <w:rFonts w:hAnsi="宋体"/>
          <w:sz w:val="28"/>
          <w:szCs w:val="28"/>
        </w:rPr>
        <w:t>(</w:t>
      </w:r>
      <w:r>
        <w:rPr>
          <w:rFonts w:hAnsi="宋体" w:cs="宋体" w:hint="eastAsia"/>
          <w:sz w:val="28"/>
          <w:szCs w:val="28"/>
        </w:rPr>
        <w:t>户内</w:t>
      </w:r>
      <w:r>
        <w:rPr>
          <w:rFonts w:hAnsi="宋体"/>
          <w:sz w:val="28"/>
          <w:szCs w:val="28"/>
        </w:rPr>
        <w:t>)</w:t>
      </w:r>
      <w:r>
        <w:rPr>
          <w:rFonts w:hAnsi="宋体" w:cs="宋体" w:hint="eastAsia"/>
          <w:sz w:val="28"/>
          <w:szCs w:val="28"/>
        </w:rPr>
        <w:t>、</w:t>
      </w:r>
      <w:r>
        <w:rPr>
          <w:rFonts w:hAnsi="宋体"/>
          <w:sz w:val="28"/>
          <w:szCs w:val="28"/>
        </w:rPr>
        <w:t>WF1</w:t>
      </w:r>
      <w:r>
        <w:rPr>
          <w:rFonts w:hAnsi="宋体" w:cs="宋体" w:hint="eastAsia"/>
          <w:sz w:val="28"/>
          <w:szCs w:val="28"/>
        </w:rPr>
        <w:t>级</w:t>
      </w:r>
      <w:r>
        <w:rPr>
          <w:rFonts w:hAnsi="宋体"/>
          <w:sz w:val="28"/>
          <w:szCs w:val="28"/>
        </w:rPr>
        <w:t>(</w:t>
      </w:r>
      <w:r>
        <w:rPr>
          <w:rFonts w:hAnsi="宋体" w:cs="宋体" w:hint="eastAsia"/>
          <w:sz w:val="28"/>
          <w:szCs w:val="28"/>
        </w:rPr>
        <w:t>户外</w:t>
      </w:r>
      <w:r>
        <w:rPr>
          <w:rFonts w:hAnsi="宋体"/>
          <w:sz w:val="28"/>
          <w:szCs w:val="28"/>
        </w:rPr>
        <w:t>)</w:t>
      </w:r>
      <w:r>
        <w:rPr>
          <w:rFonts w:hAnsi="宋体" w:cs="宋体" w:hint="eastAsia"/>
          <w:sz w:val="28"/>
          <w:szCs w:val="28"/>
        </w:rPr>
        <w:t>；</w:t>
      </w: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类选用</w:t>
      </w:r>
      <w:r>
        <w:rPr>
          <w:rFonts w:hAnsi="宋体"/>
          <w:sz w:val="28"/>
          <w:szCs w:val="28"/>
        </w:rPr>
        <w:t>F2</w:t>
      </w:r>
      <w:r>
        <w:rPr>
          <w:rFonts w:hAnsi="宋体" w:cs="宋体" w:hint="eastAsia"/>
          <w:sz w:val="28"/>
          <w:szCs w:val="28"/>
        </w:rPr>
        <w:t>级</w:t>
      </w:r>
      <w:r>
        <w:rPr>
          <w:rFonts w:hAnsi="宋体"/>
          <w:sz w:val="28"/>
          <w:szCs w:val="28"/>
        </w:rPr>
        <w:t>(</w:t>
      </w:r>
      <w:r>
        <w:rPr>
          <w:rFonts w:hAnsi="宋体" w:cs="宋体" w:hint="eastAsia"/>
          <w:sz w:val="28"/>
          <w:szCs w:val="28"/>
        </w:rPr>
        <w:t>户内</w:t>
      </w:r>
      <w:r>
        <w:rPr>
          <w:rFonts w:hAnsi="宋体"/>
          <w:sz w:val="28"/>
          <w:szCs w:val="28"/>
        </w:rPr>
        <w:t>)</w:t>
      </w:r>
      <w:r>
        <w:rPr>
          <w:rFonts w:hAnsi="宋体" w:cs="宋体" w:hint="eastAsia"/>
          <w:sz w:val="28"/>
          <w:szCs w:val="28"/>
        </w:rPr>
        <w:t>、</w:t>
      </w:r>
      <w:r>
        <w:rPr>
          <w:rFonts w:hAnsi="宋体"/>
          <w:sz w:val="28"/>
          <w:szCs w:val="28"/>
        </w:rPr>
        <w:t>WF2</w:t>
      </w:r>
      <w:r>
        <w:rPr>
          <w:rFonts w:hAnsi="宋体" w:cs="宋体" w:hint="eastAsia"/>
          <w:sz w:val="28"/>
          <w:szCs w:val="28"/>
        </w:rPr>
        <w:t>级</w:t>
      </w:r>
      <w:r>
        <w:rPr>
          <w:rFonts w:hAnsi="宋体"/>
          <w:sz w:val="28"/>
          <w:szCs w:val="28"/>
        </w:rPr>
        <w:t>(</w:t>
      </w:r>
      <w:r>
        <w:rPr>
          <w:rFonts w:hAnsi="宋体" w:cs="宋体" w:hint="eastAsia"/>
          <w:sz w:val="28"/>
          <w:szCs w:val="28"/>
        </w:rPr>
        <w:t>户外</w:t>
      </w:r>
      <w:r>
        <w:rPr>
          <w:rFonts w:hAnsi="宋体"/>
          <w:sz w:val="28"/>
          <w:szCs w:val="28"/>
        </w:rPr>
        <w:t>)</w:t>
      </w:r>
      <w:r>
        <w:rPr>
          <w:rFonts w:hAnsi="宋体" w:cs="宋体" w:hint="eastAsia"/>
          <w:sz w:val="28"/>
          <w:szCs w:val="28"/>
        </w:rPr>
        <w:t>防腐型。</w:t>
      </w:r>
    </w:p>
    <w:p w:rsidR="00CB1B6F" w:rsidRDefault="00A952FF">
      <w:pPr>
        <w:ind w:firstLineChars="200" w:firstLine="560"/>
        <w:rPr>
          <w:rFonts w:hAnsi="宋体"/>
          <w:sz w:val="28"/>
          <w:szCs w:val="28"/>
        </w:rPr>
      </w:pPr>
      <w:r>
        <w:rPr>
          <w:rFonts w:hAnsi="宋体" w:cs="宋体" w:hint="eastAsia"/>
          <w:sz w:val="28"/>
          <w:szCs w:val="28"/>
        </w:rPr>
        <w:t>（</w:t>
      </w:r>
      <w:r>
        <w:rPr>
          <w:rFonts w:hAnsi="宋体"/>
          <w:sz w:val="28"/>
          <w:szCs w:val="28"/>
        </w:rPr>
        <w:t>b</w:t>
      </w:r>
      <w:r>
        <w:rPr>
          <w:rFonts w:hAnsi="宋体" w:cs="宋体" w:hint="eastAsia"/>
          <w:sz w:val="28"/>
          <w:szCs w:val="28"/>
        </w:rPr>
        <w:t>）危险区域</w:t>
      </w:r>
    </w:p>
    <w:p w:rsidR="00CB1B6F" w:rsidRDefault="00A952FF">
      <w:pPr>
        <w:ind w:firstLineChars="200" w:firstLine="560"/>
        <w:rPr>
          <w:rFonts w:hAnsi="宋体"/>
          <w:sz w:val="28"/>
          <w:szCs w:val="28"/>
        </w:rPr>
      </w:pPr>
      <w:r>
        <w:rPr>
          <w:rFonts w:hAnsi="宋体" w:cs="宋体" w:hint="eastAsia"/>
          <w:sz w:val="28"/>
          <w:szCs w:val="28"/>
        </w:rPr>
        <w:t>爆炸性气体环境电气设备的选择应符合下列规定：</w:t>
      </w:r>
    </w:p>
    <w:p w:rsidR="00CB1B6F" w:rsidRDefault="00A952FF">
      <w:pPr>
        <w:ind w:firstLineChars="200" w:firstLine="560"/>
        <w:rPr>
          <w:rFonts w:hAnsi="宋体"/>
          <w:sz w:val="28"/>
          <w:szCs w:val="28"/>
        </w:rPr>
      </w:pPr>
      <w:r>
        <w:rPr>
          <w:rFonts w:hAnsi="宋体" w:cs="宋体" w:hint="eastAsia"/>
          <w:sz w:val="28"/>
          <w:szCs w:val="28"/>
        </w:rPr>
        <w:t>选用的防爆电气设备的级别和组别，不应低于该爆炸性气体和爆炸性粉尘环境内爆炸性混合物的级别和组别。</w:t>
      </w:r>
    </w:p>
    <w:p w:rsidR="00CB1B6F" w:rsidRDefault="00A952FF">
      <w:pPr>
        <w:ind w:firstLineChars="200" w:firstLine="560"/>
        <w:rPr>
          <w:sz w:val="28"/>
          <w:szCs w:val="28"/>
        </w:rPr>
      </w:pPr>
      <w:r>
        <w:rPr>
          <w:rFonts w:hAnsi="宋体" w:cs="宋体" w:hint="eastAsia"/>
          <w:sz w:val="28"/>
          <w:szCs w:val="28"/>
        </w:rPr>
        <w:t>爆炸危险区域内的电气设备，应符合周围环境内化学的、机械的、热的、霉菌及风沙等不同环境条件对电气设备的要求。电气设备结构应满足电气设备在规定的运行条件下不降低防爆性能的要求。</w:t>
      </w:r>
    </w:p>
    <w:p w:rsidR="00CB1B6F" w:rsidRDefault="00A952FF">
      <w:pPr>
        <w:pStyle w:val="3"/>
        <w:spacing w:before="0" w:after="0" w:line="240" w:lineRule="auto"/>
      </w:pPr>
      <w:bookmarkStart w:id="89" w:name="_Toc15215"/>
      <w:r>
        <w:rPr>
          <w:rFonts w:ascii="黑体" w:eastAsia="黑体" w:cs="黑体"/>
          <w:b w:val="0"/>
          <w:bCs w:val="0"/>
          <w:sz w:val="28"/>
          <w:szCs w:val="28"/>
        </w:rPr>
        <w:lastRenderedPageBreak/>
        <w:t xml:space="preserve">4.4.3 </w:t>
      </w:r>
      <w:r>
        <w:rPr>
          <w:rFonts w:ascii="黑体" w:eastAsia="黑体" w:cs="黑体" w:hint="eastAsia"/>
          <w:b w:val="0"/>
          <w:bCs w:val="0"/>
          <w:sz w:val="28"/>
          <w:szCs w:val="28"/>
        </w:rPr>
        <w:t>防雷、防静电接地设施；</w:t>
      </w:r>
      <w:r>
        <w:rPr>
          <w:rFonts w:ascii="黑体" w:eastAsia="黑体" w:cs="黑体" w:hint="eastAsia"/>
          <w:b w:val="0"/>
          <w:bCs w:val="0"/>
          <w:sz w:val="28"/>
          <w:szCs w:val="28"/>
        </w:rPr>
        <w:t>f</w:t>
      </w:r>
      <w:bookmarkEnd w:id="89"/>
    </w:p>
    <w:p w:rsidR="00CB1B6F" w:rsidRDefault="00A952FF">
      <w:pPr>
        <w:ind w:firstLineChars="200" w:firstLine="560"/>
        <w:rPr>
          <w:rFonts w:hAnsi="宋体"/>
          <w:sz w:val="28"/>
          <w:szCs w:val="28"/>
        </w:rPr>
      </w:pPr>
      <w:r>
        <w:rPr>
          <w:rFonts w:hAnsi="宋体" w:hint="eastAsia"/>
          <w:sz w:val="28"/>
          <w:szCs w:val="28"/>
        </w:rPr>
        <w:t>见第</w:t>
      </w:r>
      <w:r>
        <w:rPr>
          <w:rFonts w:hAnsi="宋体" w:hint="eastAsia"/>
          <w:sz w:val="28"/>
          <w:szCs w:val="28"/>
        </w:rPr>
        <w:t>2</w:t>
      </w:r>
      <w:r>
        <w:rPr>
          <w:rFonts w:hAnsi="宋体"/>
          <w:sz w:val="28"/>
          <w:szCs w:val="28"/>
        </w:rPr>
        <w:t>.6.7</w:t>
      </w:r>
      <w:r>
        <w:rPr>
          <w:rFonts w:hAnsi="宋体"/>
          <w:sz w:val="28"/>
          <w:szCs w:val="28"/>
        </w:rPr>
        <w:t>条</w:t>
      </w:r>
      <w:r>
        <w:rPr>
          <w:rFonts w:hAnsi="宋体" w:hint="eastAsia"/>
          <w:sz w:val="28"/>
          <w:szCs w:val="28"/>
        </w:rPr>
        <w:t>。</w:t>
      </w:r>
      <w:r>
        <w:rPr>
          <w:rFonts w:hAnsi="宋体" w:cs="宋体" w:hint="eastAsia"/>
          <w:sz w:val="28"/>
          <w:szCs w:val="28"/>
        </w:rPr>
        <w:t>更为详细的内容见附件</w:t>
      </w:r>
      <w:r>
        <w:rPr>
          <w:rFonts w:hAnsi="宋体"/>
          <w:sz w:val="28"/>
          <w:szCs w:val="28"/>
        </w:rPr>
        <w:t xml:space="preserve">15 </w:t>
      </w:r>
      <w:r>
        <w:rPr>
          <w:rFonts w:hAnsi="宋体" w:cs="宋体" w:hint="eastAsia"/>
          <w:sz w:val="28"/>
          <w:szCs w:val="28"/>
        </w:rPr>
        <w:t>防雷防静电接地图。</w:t>
      </w:r>
    </w:p>
    <w:p w:rsidR="00CB1B6F" w:rsidRDefault="00A952FF">
      <w:pPr>
        <w:pStyle w:val="3"/>
        <w:spacing w:before="0" w:after="0" w:line="240" w:lineRule="auto"/>
      </w:pPr>
      <w:bookmarkStart w:id="90" w:name="_Toc20413"/>
      <w:r>
        <w:rPr>
          <w:rFonts w:ascii="黑体" w:eastAsia="黑体" w:cs="黑体"/>
          <w:b w:val="0"/>
          <w:bCs w:val="0"/>
          <w:sz w:val="28"/>
          <w:szCs w:val="28"/>
        </w:rPr>
        <w:t xml:space="preserve">4.4.4 </w:t>
      </w:r>
      <w:r>
        <w:rPr>
          <w:rFonts w:ascii="黑体" w:eastAsia="黑体" w:cs="黑体" w:hint="eastAsia"/>
          <w:b w:val="0"/>
          <w:bCs w:val="0"/>
          <w:sz w:val="28"/>
          <w:szCs w:val="28"/>
        </w:rPr>
        <w:t>采取的其他电气安全措施</w:t>
      </w:r>
      <w:bookmarkEnd w:id="90"/>
    </w:p>
    <w:p w:rsidR="00CB1B6F" w:rsidRDefault="00A952FF">
      <w:pPr>
        <w:ind w:firstLineChars="200" w:firstLine="560"/>
        <w:rPr>
          <w:sz w:val="28"/>
          <w:szCs w:val="28"/>
        </w:rPr>
      </w:pPr>
      <w:r>
        <w:rPr>
          <w:rFonts w:hAnsi="宋体" w:cs="宋体" w:hint="eastAsia"/>
          <w:sz w:val="28"/>
          <w:szCs w:val="28"/>
        </w:rPr>
        <w:t>本项目设计采用《建筑设计防火规范》（</w:t>
      </w:r>
      <w:r>
        <w:rPr>
          <w:sz w:val="28"/>
          <w:szCs w:val="28"/>
        </w:rPr>
        <w:t>GB50016-20</w:t>
      </w:r>
      <w:r>
        <w:rPr>
          <w:rFonts w:hint="eastAsia"/>
          <w:sz w:val="28"/>
          <w:szCs w:val="28"/>
        </w:rPr>
        <w:t>f</w:t>
      </w:r>
      <w:r>
        <w:rPr>
          <w:sz w:val="28"/>
          <w:szCs w:val="28"/>
        </w:rPr>
        <w:t>14</w:t>
      </w:r>
      <w:r>
        <w:rPr>
          <w:rFonts w:hAnsi="宋体" w:cs="宋体" w:hint="eastAsia"/>
          <w:sz w:val="28"/>
          <w:szCs w:val="28"/>
        </w:rPr>
        <w:t>）、《爆炸危险环境电力装置设计规范》（</w:t>
      </w:r>
      <w:r>
        <w:rPr>
          <w:sz w:val="28"/>
          <w:szCs w:val="28"/>
        </w:rPr>
        <w:t>GB50058-2014</w:t>
      </w:r>
      <w:r>
        <w:rPr>
          <w:rFonts w:hAnsi="宋体" w:cs="宋体" w:hint="eastAsia"/>
          <w:sz w:val="28"/>
          <w:szCs w:val="28"/>
        </w:rPr>
        <w:t>）等规范。电气专业防火的重点是防雷、防静电和接地的设计。</w:t>
      </w:r>
    </w:p>
    <w:p w:rsidR="00CB1B6F" w:rsidRDefault="00A952FF">
      <w:pPr>
        <w:ind w:firstLineChars="200" w:firstLine="560"/>
        <w:rPr>
          <w:sz w:val="28"/>
          <w:szCs w:val="28"/>
        </w:rPr>
      </w:pPr>
      <w:r>
        <w:rPr>
          <w:rFonts w:hAnsi="宋体" w:cs="宋体" w:hint="eastAsia"/>
          <w:sz w:val="28"/>
          <w:szCs w:val="28"/>
        </w:rPr>
        <w:t>根据车间的不同环境特性，选用防腐、防水、防爆的电气设备，并设置防雷、防静电设施和接地保护。</w:t>
      </w:r>
    </w:p>
    <w:p w:rsidR="00CB1B6F" w:rsidRDefault="00A952FF">
      <w:pPr>
        <w:ind w:firstLineChars="200" w:firstLine="560"/>
        <w:rPr>
          <w:sz w:val="28"/>
          <w:szCs w:val="28"/>
        </w:rPr>
      </w:pPr>
      <w:r>
        <w:rPr>
          <w:sz w:val="28"/>
          <w:szCs w:val="28"/>
        </w:rPr>
        <w:t>1</w:t>
      </w:r>
      <w:r>
        <w:rPr>
          <w:sz w:val="28"/>
          <w:szCs w:val="28"/>
        </w:rPr>
        <w:t>）</w:t>
      </w:r>
      <w:r>
        <w:rPr>
          <w:rFonts w:hAnsi="宋体" w:cs="宋体" w:hint="eastAsia"/>
          <w:sz w:val="28"/>
          <w:szCs w:val="28"/>
        </w:rPr>
        <w:t>事故照明和应急疏散照明根据有关消防规范要求设置。</w:t>
      </w:r>
    </w:p>
    <w:p w:rsidR="00CB1B6F" w:rsidRDefault="00A952FF">
      <w:pPr>
        <w:ind w:firstLineChars="200" w:firstLine="560"/>
        <w:rPr>
          <w:sz w:val="28"/>
          <w:szCs w:val="28"/>
        </w:rPr>
      </w:pPr>
      <w:r>
        <w:rPr>
          <w:sz w:val="28"/>
          <w:szCs w:val="28"/>
        </w:rPr>
        <w:t>2</w:t>
      </w:r>
      <w:r>
        <w:rPr>
          <w:sz w:val="28"/>
          <w:szCs w:val="28"/>
        </w:rPr>
        <w:t>）</w:t>
      </w:r>
      <w:r>
        <w:rPr>
          <w:rFonts w:hAnsi="宋体" w:cs="宋体" w:hint="eastAsia"/>
          <w:sz w:val="28"/>
          <w:szCs w:val="28"/>
        </w:rPr>
        <w:t>电气装置的设计应符合《爆炸危险环境电力装置设计规范》（</w:t>
      </w:r>
      <w:r>
        <w:rPr>
          <w:sz w:val="28"/>
          <w:szCs w:val="28"/>
        </w:rPr>
        <w:t>GB50058-2014</w:t>
      </w:r>
      <w:r>
        <w:rPr>
          <w:rFonts w:hAnsi="宋体" w:cs="宋体" w:hint="eastAsia"/>
          <w:sz w:val="28"/>
          <w:szCs w:val="28"/>
        </w:rPr>
        <w:t>）和《化工企业腐蚀环境电力设计规程》（</w:t>
      </w:r>
      <w:r>
        <w:rPr>
          <w:sz w:val="28"/>
          <w:szCs w:val="28"/>
        </w:rPr>
        <w:t>HG/T20666-1999</w:t>
      </w:r>
      <w:r>
        <w:rPr>
          <w:rFonts w:hAnsi="宋体" w:cs="宋体" w:hint="eastAsia"/>
          <w:sz w:val="28"/>
          <w:szCs w:val="28"/>
        </w:rPr>
        <w:t>）的要求，根据化工作业环境的具体情况选择电器种类，并作好防腐蚀设计。</w:t>
      </w:r>
    </w:p>
    <w:p w:rsidR="00CB1B6F" w:rsidRDefault="00A952FF">
      <w:pPr>
        <w:ind w:firstLineChars="200" w:firstLine="560"/>
        <w:rPr>
          <w:sz w:val="28"/>
          <w:szCs w:val="28"/>
        </w:rPr>
      </w:pPr>
      <w:r>
        <w:rPr>
          <w:sz w:val="28"/>
          <w:szCs w:val="28"/>
        </w:rPr>
        <w:t>3</w:t>
      </w:r>
      <w:r>
        <w:rPr>
          <w:sz w:val="28"/>
          <w:szCs w:val="28"/>
        </w:rPr>
        <w:t>）</w:t>
      </w:r>
      <w:r>
        <w:rPr>
          <w:rFonts w:hAnsi="宋体" w:cs="宋体" w:hint="eastAsia"/>
          <w:sz w:val="28"/>
          <w:szCs w:val="28"/>
        </w:rPr>
        <w:t>爆炸性危险场所动力管线的进出线按危险爆炸场所相关规范做好密封保</w:t>
      </w:r>
      <w:r>
        <w:rPr>
          <w:rFonts w:hAnsi="宋体" w:cs="宋体" w:hint="eastAsia"/>
          <w:sz w:val="28"/>
          <w:szCs w:val="28"/>
        </w:rPr>
        <w:t>护工作。爆炸危险场所内的线路做好可靠的隔离密封。电气设备的金属外壳应可靠接地；</w:t>
      </w:r>
    </w:p>
    <w:p w:rsidR="00CB1B6F" w:rsidRDefault="00A952FF">
      <w:pPr>
        <w:ind w:firstLineChars="200" w:firstLine="560"/>
        <w:rPr>
          <w:sz w:val="28"/>
          <w:szCs w:val="28"/>
        </w:rPr>
      </w:pPr>
      <w:r>
        <w:rPr>
          <w:sz w:val="28"/>
          <w:szCs w:val="28"/>
        </w:rPr>
        <w:t>4</w:t>
      </w:r>
      <w:r>
        <w:rPr>
          <w:sz w:val="28"/>
          <w:szCs w:val="28"/>
        </w:rPr>
        <w:t>）</w:t>
      </w:r>
      <w:r>
        <w:rPr>
          <w:rFonts w:hAnsi="宋体" w:cs="宋体" w:hint="eastAsia"/>
          <w:sz w:val="28"/>
          <w:szCs w:val="28"/>
        </w:rPr>
        <w:t>正常不带电，而事故时可能带电的配电装置及电气设备外露可导电部分，均按《交流电气装置的接地设计规范（</w:t>
      </w:r>
      <w:r>
        <w:rPr>
          <w:sz w:val="28"/>
          <w:szCs w:val="28"/>
        </w:rPr>
        <w:t>GB/T 50065-2011</w:t>
      </w:r>
      <w:r>
        <w:rPr>
          <w:rFonts w:hAnsi="宋体" w:cs="宋体" w:hint="eastAsia"/>
          <w:sz w:val="28"/>
          <w:szCs w:val="28"/>
        </w:rPr>
        <w:t>）要求设计可靠接地装置。车间接地要等电位接地；</w:t>
      </w:r>
    </w:p>
    <w:p w:rsidR="00CB1B6F" w:rsidRDefault="00A952FF">
      <w:pPr>
        <w:ind w:firstLineChars="200" w:firstLine="560"/>
        <w:rPr>
          <w:sz w:val="28"/>
          <w:szCs w:val="28"/>
        </w:rPr>
      </w:pPr>
      <w:r>
        <w:rPr>
          <w:sz w:val="28"/>
          <w:szCs w:val="28"/>
        </w:rPr>
        <w:t>5</w:t>
      </w:r>
      <w:r>
        <w:rPr>
          <w:sz w:val="28"/>
          <w:szCs w:val="28"/>
        </w:rPr>
        <w:t>）</w:t>
      </w:r>
      <w:r>
        <w:rPr>
          <w:rFonts w:hAnsi="宋体" w:cs="宋体" w:hint="eastAsia"/>
          <w:sz w:val="28"/>
          <w:szCs w:val="28"/>
        </w:rPr>
        <w:t>移动式电气设备采用漏电保护装置。所有插座的前端均应设置漏电断路器作保护；</w:t>
      </w:r>
    </w:p>
    <w:p w:rsidR="00CB1B6F" w:rsidRDefault="00A952FF">
      <w:pPr>
        <w:ind w:firstLineChars="200" w:firstLine="560"/>
        <w:rPr>
          <w:sz w:val="28"/>
          <w:szCs w:val="28"/>
        </w:rPr>
      </w:pPr>
      <w:r>
        <w:rPr>
          <w:sz w:val="28"/>
          <w:szCs w:val="28"/>
        </w:rPr>
        <w:t>6</w:t>
      </w:r>
      <w:r>
        <w:rPr>
          <w:sz w:val="28"/>
          <w:szCs w:val="28"/>
        </w:rPr>
        <w:t>）</w:t>
      </w:r>
      <w:r>
        <w:rPr>
          <w:rFonts w:hAnsi="宋体" w:cs="宋体" w:hint="eastAsia"/>
          <w:sz w:val="28"/>
          <w:szCs w:val="28"/>
        </w:rPr>
        <w:t>厂区内各建筑物和构筑物（依托原有，无新增）将根据</w:t>
      </w:r>
      <w:r>
        <w:rPr>
          <w:sz w:val="28"/>
          <w:szCs w:val="28"/>
        </w:rPr>
        <w:lastRenderedPageBreak/>
        <w:t xml:space="preserve">GB50057-2010 </w:t>
      </w:r>
      <w:r>
        <w:rPr>
          <w:rFonts w:hAnsi="宋体" w:cs="宋体" w:hint="eastAsia"/>
          <w:sz w:val="28"/>
          <w:szCs w:val="28"/>
        </w:rPr>
        <w:t>《建筑物防雷设计规范》设置防雷保护系统。防雷保护系统由避雷针</w:t>
      </w:r>
      <w:r>
        <w:rPr>
          <w:sz w:val="28"/>
          <w:szCs w:val="28"/>
        </w:rPr>
        <w:t>(</w:t>
      </w:r>
      <w:r>
        <w:rPr>
          <w:rFonts w:hAnsi="宋体" w:cs="宋体" w:hint="eastAsia"/>
          <w:sz w:val="28"/>
          <w:szCs w:val="28"/>
        </w:rPr>
        <w:t>带</w:t>
      </w:r>
      <w:r>
        <w:rPr>
          <w:sz w:val="28"/>
          <w:szCs w:val="28"/>
        </w:rPr>
        <w:t>)</w:t>
      </w:r>
      <w:r>
        <w:rPr>
          <w:rFonts w:hAnsi="宋体" w:cs="宋体" w:hint="eastAsia"/>
          <w:sz w:val="28"/>
          <w:szCs w:val="28"/>
        </w:rPr>
        <w:t>、引下线、接地板、试井、接地线</w:t>
      </w:r>
      <w:r>
        <w:rPr>
          <w:rFonts w:hAnsi="宋体" w:cs="宋体" w:hint="eastAsia"/>
          <w:sz w:val="28"/>
          <w:szCs w:val="28"/>
        </w:rPr>
        <w:t>和接地极等组成。防雷保护接地系统电阻不大于</w:t>
      </w:r>
      <w:r>
        <w:rPr>
          <w:sz w:val="28"/>
          <w:szCs w:val="28"/>
        </w:rPr>
        <w:t>10</w:t>
      </w:r>
      <w:r>
        <w:rPr>
          <w:rFonts w:hAnsi="宋体" w:cs="宋体" w:hint="eastAsia"/>
          <w:sz w:val="28"/>
          <w:szCs w:val="28"/>
        </w:rPr>
        <w:t>欧姆。</w:t>
      </w:r>
    </w:p>
    <w:p w:rsidR="00CB1B6F" w:rsidRDefault="00A952FF">
      <w:pPr>
        <w:ind w:firstLineChars="200" w:firstLine="560"/>
        <w:rPr>
          <w:sz w:val="28"/>
          <w:szCs w:val="28"/>
        </w:rPr>
      </w:pPr>
      <w:r>
        <w:rPr>
          <w:sz w:val="28"/>
          <w:szCs w:val="28"/>
        </w:rPr>
        <w:t>7</w:t>
      </w:r>
      <w:r>
        <w:rPr>
          <w:sz w:val="28"/>
          <w:szCs w:val="28"/>
        </w:rPr>
        <w:t>）</w:t>
      </w:r>
      <w:r>
        <w:rPr>
          <w:rFonts w:hAnsi="宋体" w:cs="宋体" w:hint="eastAsia"/>
          <w:sz w:val="28"/>
          <w:szCs w:val="28"/>
        </w:rPr>
        <w:t>所有储存和输送易燃物料储罐和管道都考虑设置可靠的防静电接地措施，防止静电积累而导致火灾、爆炸事故。</w:t>
      </w:r>
    </w:p>
    <w:p w:rsidR="00CB1B6F" w:rsidRDefault="00A952FF">
      <w:pPr>
        <w:pStyle w:val="2"/>
        <w:spacing w:before="0" w:after="0" w:line="240" w:lineRule="auto"/>
        <w:rPr>
          <w:rFonts w:cs="Times New Roman"/>
        </w:rPr>
      </w:pPr>
      <w:bookmarkStart w:id="91" w:name="_Toc14775"/>
      <w:r>
        <w:rPr>
          <w:rFonts w:ascii="楷体_GB2312" w:eastAsia="楷体_GB2312" w:cs="楷体_GB2312"/>
          <w:b w:val="0"/>
          <w:bCs w:val="0"/>
        </w:rPr>
        <w:t xml:space="preserve">4.5 </w:t>
      </w:r>
      <w:r>
        <w:rPr>
          <w:rFonts w:ascii="楷体_GB2312" w:eastAsia="楷体_GB2312" w:cs="楷体_GB2312" w:hint="eastAsia"/>
          <w:b w:val="0"/>
          <w:bCs w:val="0"/>
        </w:rPr>
        <w:t>自控仪表及火灾报警</w:t>
      </w:r>
      <w:bookmarkEnd w:id="91"/>
    </w:p>
    <w:p w:rsidR="00CB1B6F" w:rsidRDefault="00A952FF">
      <w:pPr>
        <w:pStyle w:val="3"/>
        <w:spacing w:before="0" w:after="0" w:line="240" w:lineRule="auto"/>
      </w:pPr>
      <w:bookmarkStart w:id="92" w:name="_Toc12617"/>
      <w:r>
        <w:rPr>
          <w:rFonts w:ascii="黑体" w:eastAsia="黑体" w:cs="黑体"/>
          <w:b w:val="0"/>
          <w:bCs w:val="0"/>
          <w:sz w:val="28"/>
          <w:szCs w:val="28"/>
        </w:rPr>
        <w:t xml:space="preserve">4.5.1 </w:t>
      </w:r>
      <w:r>
        <w:rPr>
          <w:rFonts w:ascii="黑体" w:eastAsia="黑体" w:cs="黑体" w:hint="eastAsia"/>
          <w:b w:val="0"/>
          <w:bCs w:val="0"/>
          <w:sz w:val="28"/>
          <w:szCs w:val="28"/>
        </w:rPr>
        <w:t>应急或备用电源、气源的设置</w:t>
      </w:r>
      <w:bookmarkEnd w:id="92"/>
    </w:p>
    <w:p w:rsidR="00CB1B6F" w:rsidRDefault="00A952FF">
      <w:pPr>
        <w:ind w:firstLineChars="200" w:firstLine="560"/>
        <w:rPr>
          <w:sz w:val="28"/>
          <w:szCs w:val="28"/>
        </w:rPr>
      </w:pPr>
      <w:r>
        <w:rPr>
          <w:sz w:val="28"/>
          <w:szCs w:val="28"/>
        </w:rPr>
        <w:t>1</w:t>
      </w:r>
      <w:r>
        <w:rPr>
          <w:rFonts w:cs="宋体" w:hint="eastAsia"/>
          <w:sz w:val="28"/>
          <w:szCs w:val="28"/>
        </w:rPr>
        <w:t>）仪表电源</w:t>
      </w:r>
    </w:p>
    <w:p w:rsidR="00CB1B6F" w:rsidRDefault="00A952FF">
      <w:pPr>
        <w:ind w:firstLineChars="200" w:firstLine="560"/>
        <w:rPr>
          <w:sz w:val="28"/>
          <w:szCs w:val="28"/>
        </w:rPr>
      </w:pPr>
      <w:r>
        <w:rPr>
          <w:sz w:val="28"/>
          <w:szCs w:val="28"/>
        </w:rPr>
        <w:t>DCS</w:t>
      </w:r>
      <w:r>
        <w:rPr>
          <w:rFonts w:cs="宋体" w:hint="eastAsia"/>
          <w:sz w:val="28"/>
          <w:szCs w:val="28"/>
        </w:rPr>
        <w:t>自动控制系统</w:t>
      </w:r>
      <w:r>
        <w:rPr>
          <w:rFonts w:cs="宋体" w:hint="eastAsia"/>
          <w:sz w:val="28"/>
          <w:szCs w:val="28"/>
        </w:rPr>
        <w:t>/</w:t>
      </w:r>
      <w:r>
        <w:rPr>
          <w:rFonts w:cs="宋体"/>
          <w:sz w:val="28"/>
          <w:szCs w:val="28"/>
        </w:rPr>
        <w:t>SIS</w:t>
      </w:r>
      <w:r>
        <w:rPr>
          <w:rFonts w:cs="宋体"/>
          <w:sz w:val="28"/>
          <w:szCs w:val="28"/>
        </w:rPr>
        <w:t>安全仪表系统</w:t>
      </w:r>
      <w:r>
        <w:rPr>
          <w:rFonts w:cs="宋体" w:hint="eastAsia"/>
          <w:sz w:val="28"/>
          <w:szCs w:val="28"/>
        </w:rPr>
        <w:t>/GDS</w:t>
      </w:r>
      <w:r>
        <w:rPr>
          <w:rFonts w:cs="宋体" w:hint="eastAsia"/>
          <w:sz w:val="28"/>
          <w:szCs w:val="28"/>
        </w:rPr>
        <w:t>可燃毒性气体检测报警系统的仪表和控制系统电源采用双回路自动切换的独立供电回路电压等级为</w:t>
      </w:r>
      <w:r>
        <w:rPr>
          <w:sz w:val="28"/>
          <w:szCs w:val="28"/>
        </w:rPr>
        <w:t>220V/50Hz</w:t>
      </w:r>
      <w:r>
        <w:rPr>
          <w:rFonts w:hint="eastAsia"/>
          <w:sz w:val="28"/>
          <w:szCs w:val="28"/>
        </w:rPr>
        <w:t>，</w:t>
      </w:r>
      <w:r>
        <w:rPr>
          <w:rFonts w:cs="宋体" w:hint="eastAsia"/>
          <w:sz w:val="28"/>
          <w:szCs w:val="28"/>
        </w:rPr>
        <w:t>由</w:t>
      </w:r>
      <w:r>
        <w:rPr>
          <w:sz w:val="28"/>
          <w:szCs w:val="28"/>
        </w:rPr>
        <w:t>UPS</w:t>
      </w:r>
      <w:r>
        <w:rPr>
          <w:rFonts w:cs="宋体" w:hint="eastAsia"/>
          <w:sz w:val="28"/>
          <w:szCs w:val="28"/>
        </w:rPr>
        <w:t>供电。在外部电源故障期间，</w:t>
      </w:r>
      <w:r>
        <w:rPr>
          <w:sz w:val="28"/>
          <w:szCs w:val="28"/>
        </w:rPr>
        <w:t>UPS</w:t>
      </w:r>
      <w:r>
        <w:rPr>
          <w:rFonts w:cs="宋体" w:hint="eastAsia"/>
          <w:sz w:val="28"/>
          <w:szCs w:val="28"/>
        </w:rPr>
        <w:t>提供后备电源</w:t>
      </w:r>
      <w:r>
        <w:rPr>
          <w:sz w:val="28"/>
          <w:szCs w:val="28"/>
        </w:rPr>
        <w:t>(</w:t>
      </w:r>
      <w:r>
        <w:rPr>
          <w:rFonts w:cs="宋体" w:hint="eastAsia"/>
          <w:sz w:val="28"/>
          <w:szCs w:val="28"/>
        </w:rPr>
        <w:t>电池组</w:t>
      </w:r>
      <w:r>
        <w:rPr>
          <w:sz w:val="28"/>
          <w:szCs w:val="28"/>
        </w:rPr>
        <w:t>)</w:t>
      </w:r>
      <w:r>
        <w:rPr>
          <w:rFonts w:cs="宋体" w:hint="eastAsia"/>
          <w:sz w:val="28"/>
          <w:szCs w:val="28"/>
        </w:rPr>
        <w:t>，其容量是能使控制系统和仪表正常工作至少</w:t>
      </w:r>
      <w:r>
        <w:rPr>
          <w:sz w:val="28"/>
          <w:szCs w:val="28"/>
        </w:rPr>
        <w:t>30</w:t>
      </w:r>
      <w:r>
        <w:rPr>
          <w:rFonts w:cs="宋体" w:hint="eastAsia"/>
          <w:sz w:val="28"/>
          <w:szCs w:val="28"/>
        </w:rPr>
        <w:t>分钟时间。保证电源故障后现场仪表以及阀门继续可控。</w:t>
      </w:r>
    </w:p>
    <w:p w:rsidR="00CB1B6F" w:rsidRDefault="00A952FF">
      <w:pPr>
        <w:ind w:firstLineChars="200" w:firstLine="560"/>
        <w:rPr>
          <w:sz w:val="28"/>
          <w:szCs w:val="28"/>
        </w:rPr>
      </w:pPr>
      <w:r>
        <w:rPr>
          <w:sz w:val="28"/>
          <w:szCs w:val="28"/>
        </w:rPr>
        <w:t xml:space="preserve"> 2</w:t>
      </w:r>
      <w:r>
        <w:rPr>
          <w:rFonts w:cs="宋体" w:hint="eastAsia"/>
          <w:sz w:val="28"/>
          <w:szCs w:val="28"/>
        </w:rPr>
        <w:t>）仪表气源</w:t>
      </w:r>
    </w:p>
    <w:p w:rsidR="00CB1B6F" w:rsidRDefault="00A952FF">
      <w:pPr>
        <w:ind w:firstLineChars="200" w:firstLine="560"/>
        <w:rPr>
          <w:sz w:val="28"/>
          <w:szCs w:val="28"/>
        </w:rPr>
      </w:pPr>
      <w:r>
        <w:rPr>
          <w:rFonts w:cs="宋体" w:hint="eastAsia"/>
          <w:sz w:val="28"/>
          <w:szCs w:val="28"/>
        </w:rPr>
        <w:t>供气压力</w:t>
      </w:r>
      <w:r>
        <w:rPr>
          <w:sz w:val="28"/>
          <w:szCs w:val="28"/>
        </w:rPr>
        <w:t>：</w:t>
      </w:r>
      <w:r>
        <w:rPr>
          <w:sz w:val="28"/>
          <w:szCs w:val="28"/>
        </w:rPr>
        <w:t xml:space="preserve"> 0.45-0.7MPa(G)</w:t>
      </w:r>
      <w:r>
        <w:rPr>
          <w:rFonts w:cs="宋体" w:hint="eastAsia"/>
          <w:sz w:val="28"/>
          <w:szCs w:val="28"/>
        </w:rPr>
        <w:t>约需</w:t>
      </w:r>
      <w:r>
        <w:rPr>
          <w:sz w:val="28"/>
          <w:szCs w:val="28"/>
        </w:rPr>
        <w:t>100Nm</w:t>
      </w:r>
      <w:r>
        <w:rPr>
          <w:sz w:val="28"/>
          <w:szCs w:val="28"/>
          <w:vertAlign w:val="superscript"/>
        </w:rPr>
        <w:t>3</w:t>
      </w:r>
      <w:r>
        <w:rPr>
          <w:sz w:val="28"/>
          <w:szCs w:val="28"/>
        </w:rPr>
        <w:t>/h</w:t>
      </w:r>
      <w:r>
        <w:rPr>
          <w:rFonts w:cs="宋体" w:hint="eastAsia"/>
          <w:sz w:val="28"/>
          <w:szCs w:val="28"/>
        </w:rPr>
        <w:t>合格的仪表风</w:t>
      </w:r>
      <w:r>
        <w:rPr>
          <w:sz w:val="28"/>
          <w:szCs w:val="28"/>
        </w:rPr>
        <w:t>（</w:t>
      </w:r>
      <w:r>
        <w:rPr>
          <w:rFonts w:cs="宋体" w:hint="eastAsia"/>
          <w:sz w:val="28"/>
          <w:szCs w:val="28"/>
        </w:rPr>
        <w:t>无油，无水，无尘，露点为</w:t>
      </w:r>
      <w:r>
        <w:rPr>
          <w:sz w:val="28"/>
          <w:szCs w:val="28"/>
        </w:rPr>
        <w:t>-40</w:t>
      </w:r>
      <w:r>
        <w:rPr>
          <w:rFonts w:cs="宋体" w:hint="eastAsia"/>
          <w:sz w:val="28"/>
          <w:szCs w:val="28"/>
        </w:rPr>
        <w:t>℃</w:t>
      </w:r>
      <w:r>
        <w:rPr>
          <w:sz w:val="28"/>
          <w:szCs w:val="28"/>
        </w:rPr>
        <w:t>）。</w:t>
      </w:r>
    </w:p>
    <w:p w:rsidR="00CB1B6F" w:rsidRDefault="00A952FF">
      <w:pPr>
        <w:pStyle w:val="3"/>
        <w:spacing w:before="0" w:after="0" w:line="240" w:lineRule="auto"/>
      </w:pPr>
      <w:bookmarkStart w:id="93" w:name="_Toc27521"/>
      <w:r>
        <w:rPr>
          <w:rFonts w:ascii="黑体" w:eastAsia="黑体" w:cs="黑体"/>
          <w:b w:val="0"/>
          <w:bCs w:val="0"/>
          <w:sz w:val="28"/>
          <w:szCs w:val="28"/>
        </w:rPr>
        <w:t xml:space="preserve">4.5.2 </w:t>
      </w:r>
      <w:r>
        <w:rPr>
          <w:rFonts w:ascii="黑体" w:eastAsia="黑体" w:cs="黑体" w:hint="eastAsia"/>
          <w:b w:val="0"/>
          <w:bCs w:val="0"/>
          <w:sz w:val="28"/>
          <w:szCs w:val="28"/>
        </w:rPr>
        <w:t>自动控制系统的设置和安全功能</w:t>
      </w:r>
      <w:bookmarkEnd w:id="93"/>
    </w:p>
    <w:p w:rsidR="00CB1B6F" w:rsidRDefault="00A952FF">
      <w:pPr>
        <w:ind w:firstLineChars="200" w:firstLine="560"/>
        <w:rPr>
          <w:sz w:val="28"/>
          <w:szCs w:val="28"/>
        </w:rPr>
      </w:pPr>
      <w:r>
        <w:rPr>
          <w:sz w:val="28"/>
          <w:szCs w:val="28"/>
        </w:rPr>
        <w:t>1</w:t>
      </w:r>
      <w:r>
        <w:rPr>
          <w:sz w:val="28"/>
          <w:szCs w:val="28"/>
        </w:rPr>
        <w:t>）</w:t>
      </w:r>
      <w:r>
        <w:rPr>
          <w:sz w:val="28"/>
          <w:szCs w:val="28"/>
        </w:rPr>
        <w:t>DCS</w:t>
      </w:r>
      <w:r>
        <w:rPr>
          <w:rFonts w:cs="宋体" w:hint="eastAsia"/>
          <w:sz w:val="28"/>
          <w:szCs w:val="28"/>
        </w:rPr>
        <w:t>自动控制系统</w:t>
      </w:r>
    </w:p>
    <w:p w:rsidR="00CB1B6F" w:rsidRDefault="00A952FF">
      <w:pPr>
        <w:ind w:firstLineChars="200" w:firstLine="560"/>
        <w:rPr>
          <w:sz w:val="28"/>
          <w:szCs w:val="28"/>
        </w:rPr>
      </w:pPr>
      <w:r>
        <w:rPr>
          <w:rFonts w:cs="宋体" w:hint="eastAsia"/>
          <w:sz w:val="28"/>
          <w:szCs w:val="28"/>
        </w:rPr>
        <w:t>为保证进入</w:t>
      </w:r>
      <w:r>
        <w:rPr>
          <w:sz w:val="28"/>
          <w:szCs w:val="28"/>
        </w:rPr>
        <w:t>DCS</w:t>
      </w:r>
      <w:r>
        <w:rPr>
          <w:rFonts w:cs="宋体" w:hint="eastAsia"/>
          <w:sz w:val="28"/>
          <w:szCs w:val="28"/>
        </w:rPr>
        <w:t>系统的信号能够快速、准确的得到分析处理，并及时、准确发出信号指令</w:t>
      </w:r>
      <w:r>
        <w:rPr>
          <w:sz w:val="28"/>
          <w:szCs w:val="28"/>
        </w:rPr>
        <w:t>,</w:t>
      </w:r>
      <w:r>
        <w:rPr>
          <w:rFonts w:cs="宋体" w:hint="eastAsia"/>
          <w:sz w:val="28"/>
          <w:szCs w:val="28"/>
        </w:rPr>
        <w:t>烧碱装置采用了先进的</w:t>
      </w:r>
      <w:r>
        <w:rPr>
          <w:sz w:val="28"/>
          <w:szCs w:val="28"/>
        </w:rPr>
        <w:t>DCS</w:t>
      </w:r>
      <w:r>
        <w:rPr>
          <w:rFonts w:cs="宋体" w:hint="eastAsia"/>
          <w:sz w:val="28"/>
          <w:szCs w:val="28"/>
        </w:rPr>
        <w:t>控制系统，</w:t>
      </w:r>
    </w:p>
    <w:p w:rsidR="00CB1B6F" w:rsidRDefault="00A952FF">
      <w:pPr>
        <w:rPr>
          <w:sz w:val="28"/>
          <w:szCs w:val="28"/>
        </w:rPr>
      </w:pPr>
      <w:r>
        <w:rPr>
          <w:rFonts w:cs="宋体" w:hint="eastAsia"/>
          <w:sz w:val="28"/>
          <w:szCs w:val="28"/>
        </w:rPr>
        <w:t>具有可靠的硬件基础和软件基础，控制功能强大、性能稳定、操作方便，装有事故追忆软件，具可追溯性，系统处理速度达到</w:t>
      </w:r>
      <w:r>
        <w:rPr>
          <w:sz w:val="28"/>
          <w:szCs w:val="28"/>
        </w:rPr>
        <w:t>ms</w:t>
      </w:r>
      <w:r>
        <w:rPr>
          <w:rFonts w:cs="宋体" w:hint="eastAsia"/>
          <w:sz w:val="28"/>
          <w:szCs w:val="28"/>
        </w:rPr>
        <w:t>级，保</w:t>
      </w:r>
      <w:r>
        <w:rPr>
          <w:rFonts w:cs="宋体" w:hint="eastAsia"/>
          <w:sz w:val="28"/>
          <w:szCs w:val="28"/>
        </w:rPr>
        <w:lastRenderedPageBreak/>
        <w:t>证各种计算、控制以及安全联</w:t>
      </w:r>
      <w:r>
        <w:rPr>
          <w:rFonts w:cs="宋体" w:hint="eastAsia"/>
          <w:sz w:val="28"/>
          <w:szCs w:val="28"/>
        </w:rPr>
        <w:t>锁的有效实现。</w:t>
      </w:r>
    </w:p>
    <w:p w:rsidR="00CB1B6F" w:rsidRDefault="00A952FF">
      <w:pPr>
        <w:ind w:firstLineChars="200" w:firstLine="560"/>
        <w:rPr>
          <w:rFonts w:hAnsi="宋体"/>
          <w:sz w:val="28"/>
          <w:szCs w:val="28"/>
        </w:rPr>
      </w:pPr>
      <w:r>
        <w:rPr>
          <w:rFonts w:hAnsi="宋体"/>
          <w:sz w:val="28"/>
          <w:szCs w:val="28"/>
        </w:rPr>
        <w:t>DCS</w:t>
      </w:r>
      <w:r>
        <w:rPr>
          <w:rFonts w:hAnsi="宋体" w:cs="宋体" w:hint="eastAsia"/>
          <w:sz w:val="28"/>
          <w:szCs w:val="28"/>
        </w:rPr>
        <w:t>系统具有完整的自诊断系统，自诊断系统包括全面的离线和在线诊断软件，诊断程序能对系统设备故障的检查和对外部设备运行状态的检查。</w:t>
      </w:r>
    </w:p>
    <w:p w:rsidR="00CB1B6F" w:rsidRDefault="00A952FF">
      <w:pPr>
        <w:ind w:firstLineChars="200" w:firstLine="560"/>
        <w:rPr>
          <w:sz w:val="28"/>
          <w:szCs w:val="28"/>
        </w:rPr>
      </w:pPr>
      <w:r>
        <w:rPr>
          <w:sz w:val="28"/>
          <w:szCs w:val="28"/>
        </w:rPr>
        <w:t>DCS</w:t>
      </w:r>
      <w:r>
        <w:rPr>
          <w:rFonts w:cs="宋体" w:hint="eastAsia"/>
          <w:sz w:val="28"/>
          <w:szCs w:val="28"/>
        </w:rPr>
        <w:t>系统具有一定程度的容错能力，即当某些模块发生故障后，</w:t>
      </w:r>
    </w:p>
    <w:p w:rsidR="00CB1B6F" w:rsidRDefault="00A952FF">
      <w:pPr>
        <w:rPr>
          <w:sz w:val="28"/>
          <w:szCs w:val="28"/>
        </w:rPr>
      </w:pPr>
      <w:r>
        <w:rPr>
          <w:rFonts w:cs="宋体" w:hint="eastAsia"/>
          <w:sz w:val="28"/>
          <w:szCs w:val="28"/>
        </w:rPr>
        <w:t>不影响整个系统的有效工作。</w:t>
      </w:r>
    </w:p>
    <w:p w:rsidR="00CB1B6F" w:rsidRDefault="00A952FF">
      <w:pPr>
        <w:ind w:firstLineChars="200" w:firstLine="560"/>
        <w:rPr>
          <w:sz w:val="28"/>
          <w:szCs w:val="28"/>
        </w:rPr>
      </w:pPr>
      <w:r>
        <w:rPr>
          <w:sz w:val="28"/>
          <w:szCs w:val="28"/>
        </w:rPr>
        <w:t>DCS</w:t>
      </w:r>
      <w:r>
        <w:rPr>
          <w:rFonts w:cs="宋体" w:hint="eastAsia"/>
          <w:sz w:val="28"/>
          <w:szCs w:val="28"/>
        </w:rPr>
        <w:t>控制和数据处理系统可以支持来自现场设备的各种输入和输出信号，所有的输入和输出电路都能防止信号过载、瞬变和浪涌冲击。</w:t>
      </w:r>
    </w:p>
    <w:p w:rsidR="00CB1B6F" w:rsidRDefault="00A952FF">
      <w:pPr>
        <w:ind w:firstLineChars="200" w:firstLine="560"/>
        <w:rPr>
          <w:sz w:val="28"/>
          <w:szCs w:val="28"/>
        </w:rPr>
      </w:pPr>
      <w:r>
        <w:rPr>
          <w:sz w:val="28"/>
          <w:szCs w:val="28"/>
        </w:rPr>
        <w:t>DCS</w:t>
      </w:r>
      <w:r>
        <w:rPr>
          <w:rFonts w:cs="宋体" w:hint="eastAsia"/>
          <w:sz w:val="28"/>
          <w:szCs w:val="28"/>
        </w:rPr>
        <w:t>系统能够完成调节控制、联锁控制、顺序控制、手动操作由标准算法或用户程序组合而成的自动顺序。</w:t>
      </w:r>
    </w:p>
    <w:p w:rsidR="00CB1B6F" w:rsidRPr="00EE561A" w:rsidRDefault="00A952FF">
      <w:pPr>
        <w:ind w:firstLineChars="200" w:firstLine="560"/>
        <w:rPr>
          <w:color w:val="FF0000"/>
          <w:sz w:val="28"/>
          <w:szCs w:val="28"/>
        </w:rPr>
      </w:pPr>
      <w:r w:rsidRPr="00EE561A">
        <w:rPr>
          <w:color w:val="FF0000"/>
          <w:sz w:val="28"/>
          <w:szCs w:val="28"/>
        </w:rPr>
        <w:t>2</w:t>
      </w:r>
      <w:r w:rsidRPr="00EE561A">
        <w:rPr>
          <w:color w:val="FF0000"/>
          <w:sz w:val="28"/>
          <w:szCs w:val="28"/>
        </w:rPr>
        <w:t>）</w:t>
      </w:r>
      <w:r w:rsidRPr="00EE561A">
        <w:rPr>
          <w:color w:val="FF0000"/>
          <w:sz w:val="28"/>
          <w:szCs w:val="28"/>
        </w:rPr>
        <w:t>SIS</w:t>
      </w:r>
      <w:r w:rsidRPr="00EE561A">
        <w:rPr>
          <w:rFonts w:cs="宋体" w:hint="eastAsia"/>
          <w:color w:val="FF0000"/>
          <w:sz w:val="28"/>
          <w:szCs w:val="28"/>
        </w:rPr>
        <w:t>系统</w:t>
      </w:r>
    </w:p>
    <w:p w:rsidR="00CB1B6F" w:rsidRPr="00EE561A" w:rsidRDefault="00A952FF">
      <w:pPr>
        <w:ind w:firstLineChars="200" w:firstLine="560"/>
        <w:rPr>
          <w:color w:val="FF0000"/>
          <w:sz w:val="28"/>
          <w:szCs w:val="28"/>
        </w:rPr>
      </w:pPr>
      <w:r w:rsidRPr="00EE561A">
        <w:rPr>
          <w:rFonts w:cs="宋体" w:hint="eastAsia"/>
          <w:color w:val="FF0000"/>
          <w:sz w:val="28"/>
          <w:szCs w:val="28"/>
        </w:rPr>
        <w:t>首期项目生产装置和液氯储存系统设有独立的</w:t>
      </w:r>
      <w:r w:rsidRPr="00EE561A">
        <w:rPr>
          <w:color w:val="FF0000"/>
          <w:sz w:val="28"/>
          <w:szCs w:val="28"/>
        </w:rPr>
        <w:t>SIS</w:t>
      </w:r>
      <w:r w:rsidRPr="00EE561A">
        <w:rPr>
          <w:rFonts w:cs="宋体" w:hint="eastAsia"/>
          <w:color w:val="FF0000"/>
          <w:sz w:val="28"/>
          <w:szCs w:val="28"/>
        </w:rPr>
        <w:t>系统。</w:t>
      </w:r>
    </w:p>
    <w:p w:rsidR="00CB1B6F" w:rsidRPr="00EE561A" w:rsidRDefault="00A952FF">
      <w:pPr>
        <w:ind w:firstLineChars="200" w:firstLine="560"/>
        <w:rPr>
          <w:color w:val="FF0000"/>
          <w:sz w:val="28"/>
          <w:szCs w:val="28"/>
        </w:rPr>
      </w:pPr>
      <w:r w:rsidRPr="00EE561A">
        <w:rPr>
          <w:color w:val="FF0000"/>
          <w:sz w:val="28"/>
          <w:szCs w:val="28"/>
        </w:rPr>
        <w:t>2014</w:t>
      </w:r>
      <w:r w:rsidRPr="00EE561A">
        <w:rPr>
          <w:rFonts w:cs="宋体" w:hint="eastAsia"/>
          <w:color w:val="FF0000"/>
          <w:sz w:val="28"/>
          <w:szCs w:val="28"/>
        </w:rPr>
        <w:t>年</w:t>
      </w:r>
      <w:r w:rsidRPr="00EE561A">
        <w:rPr>
          <w:color w:val="FF0000"/>
          <w:sz w:val="28"/>
          <w:szCs w:val="28"/>
        </w:rPr>
        <w:t>17</w:t>
      </w:r>
      <w:r w:rsidRPr="00EE561A">
        <w:rPr>
          <w:rFonts w:cs="宋体" w:hint="eastAsia"/>
          <w:color w:val="FF0000"/>
          <w:sz w:val="28"/>
          <w:szCs w:val="28"/>
        </w:rPr>
        <w:t>日，原格林艾普公司组织了专家对</w:t>
      </w:r>
      <w:r w:rsidRPr="00EE561A">
        <w:rPr>
          <w:color w:val="FF0000"/>
          <w:sz w:val="28"/>
          <w:szCs w:val="28"/>
        </w:rPr>
        <w:t>SIS</w:t>
      </w:r>
      <w:r w:rsidRPr="00EE561A">
        <w:rPr>
          <w:rFonts w:cs="宋体" w:hint="eastAsia"/>
          <w:color w:val="FF0000"/>
          <w:sz w:val="28"/>
          <w:szCs w:val="28"/>
        </w:rPr>
        <w:t>系统进行了验收。</w:t>
      </w:r>
      <w:r w:rsidRPr="00EE561A">
        <w:rPr>
          <w:color w:val="FF0000"/>
          <w:sz w:val="28"/>
          <w:szCs w:val="28"/>
        </w:rPr>
        <w:t>2016</w:t>
      </w:r>
      <w:r w:rsidRPr="00EE561A">
        <w:rPr>
          <w:rFonts w:cs="宋体" w:hint="eastAsia"/>
          <w:color w:val="FF0000"/>
          <w:sz w:val="28"/>
          <w:szCs w:val="28"/>
        </w:rPr>
        <w:t>年</w:t>
      </w:r>
      <w:r w:rsidRPr="00EE561A">
        <w:rPr>
          <w:color w:val="FF0000"/>
          <w:sz w:val="28"/>
          <w:szCs w:val="28"/>
        </w:rPr>
        <w:t>10</w:t>
      </w:r>
      <w:r w:rsidRPr="00EE561A">
        <w:rPr>
          <w:rFonts w:cs="宋体" w:hint="eastAsia"/>
          <w:color w:val="FF0000"/>
          <w:sz w:val="28"/>
          <w:szCs w:val="28"/>
        </w:rPr>
        <w:t>月</w:t>
      </w:r>
      <w:r w:rsidRPr="00EE561A">
        <w:rPr>
          <w:color w:val="FF0000"/>
          <w:sz w:val="28"/>
          <w:szCs w:val="28"/>
        </w:rPr>
        <w:t>20</w:t>
      </w:r>
      <w:r w:rsidRPr="00EE561A">
        <w:rPr>
          <w:rFonts w:cs="宋体" w:hint="eastAsia"/>
          <w:color w:val="FF0000"/>
          <w:sz w:val="28"/>
          <w:szCs w:val="28"/>
        </w:rPr>
        <w:t>日，东普新材料公司邀请横河电机</w:t>
      </w:r>
      <w:r w:rsidRPr="00EE561A">
        <w:rPr>
          <w:color w:val="FF0000"/>
          <w:sz w:val="28"/>
          <w:szCs w:val="28"/>
        </w:rPr>
        <w:t>(</w:t>
      </w:r>
      <w:r w:rsidRPr="00EE561A">
        <w:rPr>
          <w:rFonts w:cs="宋体" w:hint="eastAsia"/>
          <w:color w:val="FF0000"/>
          <w:sz w:val="28"/>
          <w:szCs w:val="28"/>
        </w:rPr>
        <w:t>中国</w:t>
      </w:r>
      <w:r w:rsidRPr="00EE561A">
        <w:rPr>
          <w:color w:val="FF0000"/>
          <w:sz w:val="28"/>
          <w:szCs w:val="28"/>
        </w:rPr>
        <w:t>)</w:t>
      </w:r>
      <w:r w:rsidRPr="00EE561A">
        <w:rPr>
          <w:rFonts w:cs="宋体" w:hint="eastAsia"/>
          <w:color w:val="FF0000"/>
          <w:sz w:val="28"/>
          <w:szCs w:val="28"/>
        </w:rPr>
        <w:t>有限公司对</w:t>
      </w:r>
      <w:r w:rsidRPr="00EE561A">
        <w:rPr>
          <w:color w:val="FF0000"/>
          <w:sz w:val="28"/>
          <w:szCs w:val="28"/>
        </w:rPr>
        <w:t>SIS</w:t>
      </w:r>
      <w:r w:rsidRPr="00EE561A">
        <w:rPr>
          <w:rFonts w:cs="宋体" w:hint="eastAsia"/>
          <w:color w:val="FF0000"/>
          <w:sz w:val="28"/>
          <w:szCs w:val="28"/>
        </w:rPr>
        <w:t>系统进行了调试，调试结果显示：首期项目</w:t>
      </w:r>
      <w:r w:rsidRPr="00EE561A">
        <w:rPr>
          <w:color w:val="FF0000"/>
          <w:sz w:val="28"/>
          <w:szCs w:val="28"/>
        </w:rPr>
        <w:t>SIS</w:t>
      </w:r>
      <w:r w:rsidRPr="00EE561A">
        <w:rPr>
          <w:rFonts w:cs="宋体" w:hint="eastAsia"/>
          <w:color w:val="FF0000"/>
          <w:sz w:val="28"/>
          <w:szCs w:val="28"/>
        </w:rPr>
        <w:t>系统调试结果正常。</w:t>
      </w:r>
    </w:p>
    <w:p w:rsidR="00CB1B6F" w:rsidRPr="00EE561A" w:rsidRDefault="00A952FF">
      <w:pPr>
        <w:ind w:firstLineChars="200" w:firstLine="560"/>
        <w:rPr>
          <w:color w:val="FF0000"/>
          <w:sz w:val="28"/>
          <w:szCs w:val="28"/>
        </w:rPr>
      </w:pPr>
      <w:r w:rsidRPr="00EE561A">
        <w:rPr>
          <w:rFonts w:cs="宋体" w:hint="eastAsia"/>
          <w:color w:val="FF0000"/>
          <w:sz w:val="28"/>
          <w:szCs w:val="28"/>
        </w:rPr>
        <w:t>本项目新增相关联锁接入</w:t>
      </w:r>
      <w:r w:rsidRPr="00EE561A">
        <w:rPr>
          <w:color w:val="FF0000"/>
          <w:sz w:val="28"/>
          <w:szCs w:val="28"/>
        </w:rPr>
        <w:t>SIS</w:t>
      </w:r>
      <w:r w:rsidRPr="00EE561A">
        <w:rPr>
          <w:rFonts w:cs="宋体" w:hint="eastAsia"/>
          <w:color w:val="FF0000"/>
          <w:sz w:val="28"/>
          <w:szCs w:val="28"/>
        </w:rPr>
        <w:t>安全仪表控制系统。涉及生产安全联锁时</w:t>
      </w:r>
      <w:r w:rsidRPr="00EE561A">
        <w:rPr>
          <w:color w:val="FF0000"/>
          <w:sz w:val="28"/>
          <w:szCs w:val="28"/>
        </w:rPr>
        <w:t>SIS</w:t>
      </w:r>
      <w:r w:rsidRPr="00EE561A">
        <w:rPr>
          <w:rFonts w:cs="宋体" w:hint="eastAsia"/>
          <w:color w:val="FF0000"/>
          <w:sz w:val="28"/>
          <w:szCs w:val="28"/>
        </w:rPr>
        <w:t>安全仪表控制系统控制优先执行。</w:t>
      </w:r>
    </w:p>
    <w:p w:rsidR="00CB1B6F" w:rsidRDefault="00A952FF">
      <w:pPr>
        <w:pStyle w:val="3"/>
        <w:spacing w:before="0" w:after="0" w:line="240" w:lineRule="auto"/>
        <w:rPr>
          <w:rFonts w:ascii="黑体" w:eastAsia="黑体"/>
          <w:b w:val="0"/>
          <w:bCs w:val="0"/>
          <w:sz w:val="28"/>
          <w:szCs w:val="28"/>
        </w:rPr>
      </w:pPr>
      <w:bookmarkStart w:id="94" w:name="_Toc21959"/>
      <w:r>
        <w:rPr>
          <w:rFonts w:ascii="黑体" w:eastAsia="黑体" w:cs="黑体"/>
          <w:b w:val="0"/>
          <w:bCs w:val="0"/>
          <w:sz w:val="28"/>
          <w:szCs w:val="28"/>
        </w:rPr>
        <w:t xml:space="preserve">4.5.3 </w:t>
      </w:r>
      <w:r>
        <w:rPr>
          <w:rFonts w:ascii="黑体" w:eastAsia="黑体" w:cs="黑体" w:hint="eastAsia"/>
          <w:b w:val="0"/>
          <w:bCs w:val="0"/>
          <w:sz w:val="28"/>
          <w:szCs w:val="28"/>
        </w:rPr>
        <w:t>可燃及有毒气体检测和报警设施的设置</w:t>
      </w:r>
      <w:bookmarkEnd w:id="94"/>
    </w:p>
    <w:p w:rsidR="00CB1B6F" w:rsidRDefault="00A952FF">
      <w:pPr>
        <w:ind w:firstLineChars="200" w:firstLine="560"/>
        <w:rPr>
          <w:rFonts w:hAnsi="宋体"/>
          <w:sz w:val="28"/>
          <w:szCs w:val="28"/>
        </w:rPr>
      </w:pPr>
      <w:r>
        <w:rPr>
          <w:rFonts w:hAnsi="宋体"/>
          <w:sz w:val="28"/>
          <w:szCs w:val="28"/>
        </w:rPr>
        <w:t>1</w:t>
      </w:r>
      <w:r>
        <w:rPr>
          <w:rFonts w:hAnsi="宋体" w:hint="eastAsia"/>
          <w:sz w:val="28"/>
          <w:szCs w:val="28"/>
        </w:rPr>
        <w:t>）有毒有害气体检测报警设施</w:t>
      </w:r>
    </w:p>
    <w:p w:rsidR="00CB1B6F" w:rsidRDefault="00A952FF">
      <w:pPr>
        <w:ind w:firstLineChars="200" w:firstLine="560"/>
        <w:rPr>
          <w:rFonts w:cs="宋体"/>
          <w:sz w:val="28"/>
          <w:szCs w:val="28"/>
        </w:rPr>
      </w:pPr>
      <w:r>
        <w:rPr>
          <w:rFonts w:cs="宋体" w:hint="eastAsia"/>
          <w:sz w:val="28"/>
          <w:szCs w:val="28"/>
        </w:rPr>
        <w:t>为保障生产和人身安全，在离子膜装置</w:t>
      </w:r>
      <w:r>
        <w:rPr>
          <w:rFonts w:cs="宋体"/>
          <w:sz w:val="28"/>
          <w:szCs w:val="28"/>
        </w:rPr>
        <w:t>（</w:t>
      </w:r>
      <w:r>
        <w:rPr>
          <w:rFonts w:cs="宋体" w:hint="eastAsia"/>
          <w:sz w:val="28"/>
          <w:szCs w:val="28"/>
        </w:rPr>
        <w:t>包括电解等</w:t>
      </w:r>
      <w:r>
        <w:rPr>
          <w:rFonts w:cs="宋体"/>
          <w:sz w:val="28"/>
          <w:szCs w:val="28"/>
        </w:rPr>
        <w:t>）</w:t>
      </w:r>
      <w:r>
        <w:rPr>
          <w:rFonts w:cs="宋体" w:hint="eastAsia"/>
          <w:sz w:val="28"/>
          <w:szCs w:val="28"/>
        </w:rPr>
        <w:t>易发生液</w:t>
      </w:r>
      <w:r>
        <w:rPr>
          <w:rFonts w:cs="宋体" w:hint="eastAsia"/>
          <w:sz w:val="28"/>
          <w:szCs w:val="28"/>
        </w:rPr>
        <w:lastRenderedPageBreak/>
        <w:t>氯</w:t>
      </w:r>
      <w:r>
        <w:rPr>
          <w:rFonts w:cs="宋体"/>
          <w:sz w:val="28"/>
          <w:szCs w:val="28"/>
        </w:rPr>
        <w:t>（</w:t>
      </w:r>
      <w:r>
        <w:rPr>
          <w:rFonts w:cs="宋体" w:hint="eastAsia"/>
          <w:sz w:val="28"/>
          <w:szCs w:val="28"/>
        </w:rPr>
        <w:t>氯气</w:t>
      </w:r>
      <w:r>
        <w:rPr>
          <w:rFonts w:cs="宋体"/>
          <w:sz w:val="28"/>
          <w:szCs w:val="28"/>
        </w:rPr>
        <w:t>）</w:t>
      </w:r>
      <w:r>
        <w:rPr>
          <w:rFonts w:cs="宋体" w:hint="eastAsia"/>
          <w:sz w:val="28"/>
          <w:szCs w:val="28"/>
        </w:rPr>
        <w:t>泄露的场所，按《石油化工可燃气体和有毒气体检测报警设计规范》（</w:t>
      </w:r>
      <w:r>
        <w:rPr>
          <w:rFonts w:cs="宋体" w:hint="eastAsia"/>
          <w:sz w:val="28"/>
          <w:szCs w:val="28"/>
        </w:rPr>
        <w:t>GB50493-2009</w:t>
      </w:r>
      <w:r>
        <w:rPr>
          <w:rFonts w:cs="宋体" w:hint="eastAsia"/>
          <w:sz w:val="28"/>
          <w:szCs w:val="28"/>
        </w:rPr>
        <w:t>）的相关要求，设置有毒气体</w:t>
      </w:r>
      <w:r>
        <w:rPr>
          <w:rFonts w:cs="宋体"/>
          <w:sz w:val="28"/>
          <w:szCs w:val="28"/>
        </w:rPr>
        <w:t>（</w:t>
      </w:r>
      <w:r>
        <w:rPr>
          <w:rFonts w:cs="宋体" w:hint="eastAsia"/>
          <w:sz w:val="28"/>
          <w:szCs w:val="28"/>
        </w:rPr>
        <w:t>氯气</w:t>
      </w:r>
      <w:r>
        <w:rPr>
          <w:rFonts w:cs="宋体"/>
          <w:sz w:val="28"/>
          <w:szCs w:val="28"/>
        </w:rPr>
        <w:t>）</w:t>
      </w:r>
      <w:r>
        <w:rPr>
          <w:rFonts w:cs="宋体" w:hint="eastAsia"/>
          <w:sz w:val="28"/>
          <w:szCs w:val="28"/>
        </w:rPr>
        <w:t>检测报警仪。报警器的位置、标高参见附图</w:t>
      </w:r>
      <w:r>
        <w:rPr>
          <w:rFonts w:cs="宋体"/>
          <w:sz w:val="28"/>
          <w:szCs w:val="28"/>
        </w:rPr>
        <w:t>（</w:t>
      </w:r>
      <w:r>
        <w:rPr>
          <w:rFonts w:cs="宋体" w:hint="eastAsia"/>
          <w:sz w:val="28"/>
          <w:szCs w:val="28"/>
        </w:rPr>
        <w:t>《可燃及有毒气体检测器平面布置图》</w:t>
      </w:r>
      <w:r>
        <w:rPr>
          <w:rFonts w:cs="宋体"/>
          <w:sz w:val="28"/>
          <w:szCs w:val="28"/>
        </w:rPr>
        <w:t>）</w:t>
      </w:r>
      <w:r>
        <w:rPr>
          <w:rFonts w:cs="宋体" w:hint="eastAsia"/>
          <w:sz w:val="28"/>
          <w:szCs w:val="28"/>
        </w:rPr>
        <w:t>。报警器在独立设置的</w:t>
      </w:r>
      <w:r>
        <w:rPr>
          <w:rFonts w:cs="宋体"/>
          <w:sz w:val="28"/>
          <w:szCs w:val="28"/>
        </w:rPr>
        <w:t>GDS</w:t>
      </w:r>
      <w:r>
        <w:rPr>
          <w:rFonts w:cs="宋体" w:hint="eastAsia"/>
          <w:sz w:val="28"/>
          <w:szCs w:val="28"/>
        </w:rPr>
        <w:t>系统画面上报警，探头采用电化学式。当环境中</w:t>
      </w:r>
      <w:r>
        <w:rPr>
          <w:rFonts w:cs="宋体"/>
          <w:sz w:val="28"/>
          <w:szCs w:val="28"/>
        </w:rPr>
        <w:t>CL</w:t>
      </w:r>
      <w:r>
        <w:rPr>
          <w:rFonts w:cs="宋体"/>
          <w:sz w:val="28"/>
          <w:szCs w:val="28"/>
          <w:vertAlign w:val="subscript"/>
        </w:rPr>
        <w:t>2</w:t>
      </w:r>
      <w:r>
        <w:rPr>
          <w:rFonts w:cs="宋体" w:hint="eastAsia"/>
          <w:sz w:val="28"/>
          <w:szCs w:val="28"/>
        </w:rPr>
        <w:t>达到</w:t>
      </w:r>
      <w:r>
        <w:rPr>
          <w:rFonts w:cs="宋体"/>
          <w:sz w:val="28"/>
          <w:szCs w:val="28"/>
        </w:rPr>
        <w:t>0.5PPm</w:t>
      </w:r>
      <w:r>
        <w:rPr>
          <w:rFonts w:cs="宋体" w:hint="eastAsia"/>
          <w:sz w:val="28"/>
          <w:szCs w:val="28"/>
        </w:rPr>
        <w:t>时，报警盘发出预报警，提醒操作人员找出原因并采取措施，当环境中</w:t>
      </w:r>
      <w:r>
        <w:rPr>
          <w:rFonts w:cs="宋体"/>
          <w:sz w:val="28"/>
          <w:szCs w:val="28"/>
        </w:rPr>
        <w:t>CL</w:t>
      </w:r>
      <w:r>
        <w:rPr>
          <w:rFonts w:cs="宋体"/>
          <w:sz w:val="28"/>
          <w:szCs w:val="28"/>
          <w:vertAlign w:val="subscript"/>
        </w:rPr>
        <w:t>2</w:t>
      </w:r>
      <w:r>
        <w:rPr>
          <w:rFonts w:cs="宋体" w:hint="eastAsia"/>
          <w:sz w:val="28"/>
          <w:szCs w:val="28"/>
        </w:rPr>
        <w:t>继续上升，达到</w:t>
      </w:r>
      <w:r>
        <w:rPr>
          <w:rFonts w:cs="宋体"/>
          <w:sz w:val="28"/>
          <w:szCs w:val="28"/>
        </w:rPr>
        <w:t>3PPm</w:t>
      </w:r>
      <w:r>
        <w:rPr>
          <w:rFonts w:cs="宋体" w:hint="eastAsia"/>
          <w:sz w:val="28"/>
          <w:szCs w:val="28"/>
        </w:rPr>
        <w:t>时，操作人员根据工艺要求，立即采取紧急措施。必要时需与紧急切断装置、风机等实现联锁。当装置发生联锁紧急停车时，为保证周边环境和生产、人身</w:t>
      </w:r>
      <w:r>
        <w:rPr>
          <w:rFonts w:cs="宋体" w:hint="eastAsia"/>
          <w:sz w:val="28"/>
          <w:szCs w:val="28"/>
        </w:rPr>
        <w:t>安全，</w:t>
      </w:r>
      <w:r>
        <w:rPr>
          <w:rFonts w:cs="宋体"/>
          <w:sz w:val="28"/>
          <w:szCs w:val="28"/>
        </w:rPr>
        <w:t>DCS</w:t>
      </w:r>
      <w:r>
        <w:rPr>
          <w:rFonts w:cs="宋体" w:hint="eastAsia"/>
          <w:sz w:val="28"/>
          <w:szCs w:val="28"/>
        </w:rPr>
        <w:t>同时启动喊液吸收装置吸收有毒气</w:t>
      </w:r>
      <w:r>
        <w:rPr>
          <w:rFonts w:cs="宋体"/>
          <w:sz w:val="28"/>
          <w:szCs w:val="28"/>
        </w:rPr>
        <w:t>（</w:t>
      </w:r>
      <w:r>
        <w:rPr>
          <w:rFonts w:cs="宋体" w:hint="eastAsia"/>
          <w:sz w:val="28"/>
          <w:szCs w:val="28"/>
        </w:rPr>
        <w:t>氯气</w:t>
      </w:r>
      <w:r>
        <w:rPr>
          <w:rFonts w:cs="宋体"/>
          <w:sz w:val="28"/>
          <w:szCs w:val="28"/>
        </w:rPr>
        <w:t>）</w:t>
      </w:r>
      <w:r>
        <w:rPr>
          <w:rFonts w:cs="宋体" w:hint="eastAsia"/>
          <w:sz w:val="28"/>
          <w:szCs w:val="28"/>
        </w:rPr>
        <w:t>。</w:t>
      </w:r>
    </w:p>
    <w:p w:rsidR="00CB1B6F" w:rsidRDefault="00A952FF">
      <w:pPr>
        <w:ind w:firstLineChars="200" w:firstLine="560"/>
        <w:rPr>
          <w:rFonts w:hAnsi="宋体"/>
          <w:sz w:val="28"/>
          <w:szCs w:val="28"/>
        </w:rPr>
      </w:pPr>
      <w:r>
        <w:rPr>
          <w:rFonts w:hAnsi="宋体"/>
          <w:sz w:val="28"/>
          <w:szCs w:val="28"/>
        </w:rPr>
        <w:t>2</w:t>
      </w:r>
      <w:r>
        <w:rPr>
          <w:rFonts w:hAnsi="宋体"/>
          <w:sz w:val="28"/>
          <w:szCs w:val="28"/>
        </w:rPr>
        <w:t>）</w:t>
      </w:r>
      <w:r>
        <w:rPr>
          <w:rFonts w:hAnsi="宋体" w:cs="宋体" w:hint="eastAsia"/>
          <w:sz w:val="28"/>
          <w:szCs w:val="28"/>
        </w:rPr>
        <w:t>可燃气体检测报警设施</w:t>
      </w:r>
    </w:p>
    <w:p w:rsidR="00CB1B6F" w:rsidRDefault="00A952FF">
      <w:pPr>
        <w:ind w:firstLineChars="200" w:firstLine="560"/>
        <w:rPr>
          <w:sz w:val="28"/>
          <w:szCs w:val="28"/>
        </w:rPr>
      </w:pPr>
      <w:r>
        <w:rPr>
          <w:rFonts w:cs="宋体" w:hint="eastAsia"/>
          <w:sz w:val="28"/>
          <w:szCs w:val="28"/>
        </w:rPr>
        <w:t>由于气体爆炸危险区域内存在可燃气体</w:t>
      </w:r>
      <w:r>
        <w:rPr>
          <w:sz w:val="28"/>
          <w:szCs w:val="28"/>
        </w:rPr>
        <w:t>（</w:t>
      </w:r>
      <w:r>
        <w:rPr>
          <w:rFonts w:cs="宋体" w:hint="eastAsia"/>
          <w:sz w:val="28"/>
          <w:szCs w:val="28"/>
        </w:rPr>
        <w:t>氢气、氯乙烯气体等</w:t>
      </w:r>
      <w:r>
        <w:rPr>
          <w:sz w:val="28"/>
          <w:szCs w:val="28"/>
        </w:rPr>
        <w:t>）</w:t>
      </w:r>
      <w:r>
        <w:rPr>
          <w:rFonts w:cs="宋体" w:hint="eastAsia"/>
          <w:sz w:val="28"/>
          <w:szCs w:val="28"/>
        </w:rPr>
        <w:t>泄漏的可能，按《石油化工可燃气体和有毒气体检测报警设计规范》（</w:t>
      </w:r>
      <w:r>
        <w:rPr>
          <w:rFonts w:cs="宋体" w:hint="eastAsia"/>
          <w:sz w:val="28"/>
          <w:szCs w:val="28"/>
        </w:rPr>
        <w:t>GB50493-2009</w:t>
      </w:r>
      <w:r>
        <w:rPr>
          <w:rFonts w:cs="宋体" w:hint="eastAsia"/>
          <w:sz w:val="28"/>
          <w:szCs w:val="28"/>
        </w:rPr>
        <w:t>）的相关要求，设置可燃气体</w:t>
      </w:r>
      <w:r>
        <w:rPr>
          <w:sz w:val="28"/>
          <w:szCs w:val="28"/>
        </w:rPr>
        <w:t>（</w:t>
      </w:r>
      <w:r>
        <w:rPr>
          <w:rFonts w:cs="宋体" w:hint="eastAsia"/>
          <w:sz w:val="28"/>
          <w:szCs w:val="28"/>
        </w:rPr>
        <w:t>氢气等</w:t>
      </w:r>
      <w:r>
        <w:rPr>
          <w:sz w:val="28"/>
          <w:szCs w:val="28"/>
        </w:rPr>
        <w:t>）</w:t>
      </w:r>
      <w:r>
        <w:rPr>
          <w:rFonts w:cs="宋体" w:hint="eastAsia"/>
          <w:sz w:val="28"/>
          <w:szCs w:val="28"/>
        </w:rPr>
        <w:t>检测报警仪。报警器的位置、标高参见附图</w:t>
      </w:r>
      <w:r>
        <w:rPr>
          <w:sz w:val="28"/>
          <w:szCs w:val="28"/>
        </w:rPr>
        <w:t>（</w:t>
      </w:r>
      <w:r>
        <w:rPr>
          <w:rFonts w:cs="宋体" w:hint="eastAsia"/>
          <w:sz w:val="28"/>
          <w:szCs w:val="28"/>
        </w:rPr>
        <w:t>《可燃及有毒气体检测器平面布置图》</w:t>
      </w:r>
      <w:r>
        <w:rPr>
          <w:sz w:val="28"/>
          <w:szCs w:val="28"/>
        </w:rPr>
        <w:t>）</w:t>
      </w:r>
      <w:r>
        <w:rPr>
          <w:rFonts w:cs="宋体" w:hint="eastAsia"/>
          <w:sz w:val="28"/>
          <w:szCs w:val="28"/>
        </w:rPr>
        <w:t>。报警信号在</w:t>
      </w:r>
      <w:r>
        <w:rPr>
          <w:sz w:val="28"/>
          <w:szCs w:val="28"/>
        </w:rPr>
        <w:t>GDS</w:t>
      </w:r>
      <w:r>
        <w:rPr>
          <w:rFonts w:cs="宋体" w:hint="eastAsia"/>
          <w:sz w:val="28"/>
          <w:szCs w:val="28"/>
        </w:rPr>
        <w:t>画面上显示，探头采用催化燃烧式。当环境中</w:t>
      </w:r>
      <w:r>
        <w:rPr>
          <w:sz w:val="28"/>
          <w:szCs w:val="28"/>
        </w:rPr>
        <w:t>H</w:t>
      </w:r>
      <w:r>
        <w:rPr>
          <w:sz w:val="28"/>
          <w:szCs w:val="28"/>
          <w:vertAlign w:val="subscript"/>
        </w:rPr>
        <w:t>2</w:t>
      </w:r>
      <w:r>
        <w:rPr>
          <w:rFonts w:cs="宋体" w:hint="eastAsia"/>
          <w:sz w:val="28"/>
          <w:szCs w:val="28"/>
        </w:rPr>
        <w:t>达到</w:t>
      </w:r>
      <w:r>
        <w:rPr>
          <w:sz w:val="28"/>
          <w:szCs w:val="28"/>
        </w:rPr>
        <w:t xml:space="preserve">10000PPm </w:t>
      </w:r>
      <w:r>
        <w:rPr>
          <w:sz w:val="28"/>
          <w:szCs w:val="28"/>
        </w:rPr>
        <w:t>（</w:t>
      </w:r>
      <w:r>
        <w:rPr>
          <w:rFonts w:cs="宋体" w:hint="eastAsia"/>
          <w:sz w:val="28"/>
          <w:szCs w:val="28"/>
        </w:rPr>
        <w:t>或</w:t>
      </w:r>
      <w:r>
        <w:rPr>
          <w:sz w:val="28"/>
          <w:szCs w:val="28"/>
        </w:rPr>
        <w:t>25%LEL</w:t>
      </w:r>
      <w:r>
        <w:rPr>
          <w:sz w:val="28"/>
          <w:szCs w:val="28"/>
        </w:rPr>
        <w:t>）</w:t>
      </w:r>
      <w:r>
        <w:rPr>
          <w:rFonts w:cs="宋体" w:hint="eastAsia"/>
          <w:sz w:val="28"/>
          <w:szCs w:val="28"/>
        </w:rPr>
        <w:t>时，报警盘发出预报警，提醒操作人员找出原因并采取措施，当环境中</w:t>
      </w:r>
      <w:r>
        <w:rPr>
          <w:sz w:val="28"/>
          <w:szCs w:val="28"/>
        </w:rPr>
        <w:t>H</w:t>
      </w:r>
      <w:r>
        <w:rPr>
          <w:sz w:val="28"/>
          <w:szCs w:val="28"/>
          <w:vertAlign w:val="subscript"/>
        </w:rPr>
        <w:t>2</w:t>
      </w:r>
      <w:r>
        <w:rPr>
          <w:rFonts w:cs="宋体" w:hint="eastAsia"/>
          <w:sz w:val="28"/>
          <w:szCs w:val="28"/>
        </w:rPr>
        <w:t>继续上升，达到</w:t>
      </w:r>
      <w:r>
        <w:rPr>
          <w:sz w:val="28"/>
          <w:szCs w:val="28"/>
        </w:rPr>
        <w:t xml:space="preserve">20000PPm </w:t>
      </w:r>
      <w:r>
        <w:rPr>
          <w:sz w:val="28"/>
          <w:szCs w:val="28"/>
        </w:rPr>
        <w:t>（</w:t>
      </w:r>
      <w:r>
        <w:rPr>
          <w:rFonts w:cs="宋体" w:hint="eastAsia"/>
          <w:sz w:val="28"/>
          <w:szCs w:val="28"/>
        </w:rPr>
        <w:t>或</w:t>
      </w:r>
      <w:r>
        <w:rPr>
          <w:sz w:val="28"/>
          <w:szCs w:val="28"/>
        </w:rPr>
        <w:t>50%LEL</w:t>
      </w:r>
      <w:r>
        <w:rPr>
          <w:rFonts w:hint="eastAsia"/>
          <w:sz w:val="28"/>
          <w:szCs w:val="28"/>
        </w:rPr>
        <w:t>）</w:t>
      </w:r>
      <w:r>
        <w:rPr>
          <w:rFonts w:cs="宋体" w:hint="eastAsia"/>
          <w:sz w:val="28"/>
          <w:szCs w:val="28"/>
        </w:rPr>
        <w:t>时，操作人员根据工艺要求，立即采取紧急措施。</w:t>
      </w:r>
    </w:p>
    <w:p w:rsidR="00CB1B6F" w:rsidRDefault="00A952FF">
      <w:pPr>
        <w:ind w:firstLineChars="200" w:firstLine="560"/>
        <w:rPr>
          <w:rFonts w:hAnsi="宋体"/>
          <w:sz w:val="28"/>
          <w:szCs w:val="28"/>
        </w:rPr>
      </w:pPr>
      <w:r>
        <w:rPr>
          <w:rFonts w:cs="宋体" w:hint="eastAsia"/>
          <w:sz w:val="28"/>
          <w:szCs w:val="28"/>
        </w:rPr>
        <w:t>按《石油化工可燃气体和有毒气体检测报警设计规范》（</w:t>
      </w:r>
      <w:r>
        <w:rPr>
          <w:rFonts w:cs="宋体" w:hint="eastAsia"/>
          <w:sz w:val="28"/>
          <w:szCs w:val="28"/>
        </w:rPr>
        <w:t>GB50493-2009</w:t>
      </w:r>
      <w:r>
        <w:rPr>
          <w:rFonts w:cs="宋体" w:hint="eastAsia"/>
          <w:sz w:val="28"/>
          <w:szCs w:val="28"/>
        </w:rPr>
        <w:t>）的相关要求并且仪考虑到</w:t>
      </w:r>
      <w:r>
        <w:rPr>
          <w:sz w:val="28"/>
          <w:szCs w:val="28"/>
        </w:rPr>
        <w:t>H</w:t>
      </w:r>
      <w:r>
        <w:rPr>
          <w:sz w:val="28"/>
          <w:szCs w:val="28"/>
          <w:vertAlign w:val="subscript"/>
        </w:rPr>
        <w:t>2</w:t>
      </w:r>
      <w:r>
        <w:rPr>
          <w:rFonts w:cs="宋体" w:hint="eastAsia"/>
          <w:sz w:val="28"/>
          <w:szCs w:val="28"/>
        </w:rPr>
        <w:t>的特性，在可燃气体</w:t>
      </w:r>
      <w:r>
        <w:rPr>
          <w:sz w:val="28"/>
          <w:szCs w:val="28"/>
        </w:rPr>
        <w:lastRenderedPageBreak/>
        <w:t>(</w:t>
      </w:r>
      <w:r>
        <w:rPr>
          <w:rFonts w:cs="宋体" w:hint="eastAsia"/>
          <w:sz w:val="28"/>
          <w:szCs w:val="28"/>
        </w:rPr>
        <w:t>氢气等</w:t>
      </w:r>
      <w:r>
        <w:rPr>
          <w:sz w:val="28"/>
          <w:szCs w:val="28"/>
        </w:rPr>
        <w:t>)</w:t>
      </w:r>
      <w:r>
        <w:rPr>
          <w:rFonts w:cs="宋体" w:hint="eastAsia"/>
          <w:sz w:val="28"/>
          <w:szCs w:val="28"/>
        </w:rPr>
        <w:t>容易泄露、容易积聚的地方安装可燃气体报警仪。</w:t>
      </w:r>
    </w:p>
    <w:p w:rsidR="00CB1B6F" w:rsidRDefault="00A952FF">
      <w:pPr>
        <w:jc w:val="center"/>
      </w:pPr>
      <w:r>
        <w:rPr>
          <w:rFonts w:hAnsi="宋体" w:cs="宋体" w:hint="eastAsia"/>
        </w:rPr>
        <w:t>表</w:t>
      </w:r>
      <w:r>
        <w:t>4.5-1</w:t>
      </w:r>
      <w:r>
        <w:rPr>
          <w:rFonts w:hAnsi="宋体" w:cs="宋体" w:hint="eastAsia"/>
        </w:rPr>
        <w:t>装置原有有毒可燃气体检测报警仪一览表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1380"/>
        <w:gridCol w:w="2210"/>
        <w:gridCol w:w="1029"/>
        <w:gridCol w:w="1029"/>
        <w:gridCol w:w="1105"/>
        <w:gridCol w:w="924"/>
      </w:tblGrid>
      <w:tr w:rsidR="00CB1B6F">
        <w:trPr>
          <w:trHeight w:val="402"/>
          <w:tblHeader/>
          <w:jc w:val="center"/>
        </w:trPr>
        <w:tc>
          <w:tcPr>
            <w:tcW w:w="619" w:type="dxa"/>
            <w:vAlign w:val="center"/>
          </w:tcPr>
          <w:p w:rsidR="00CB1B6F" w:rsidRDefault="00A952FF">
            <w:pPr>
              <w:widowControl/>
              <w:jc w:val="center"/>
              <w:rPr>
                <w:b/>
                <w:kern w:val="0"/>
              </w:rPr>
            </w:pPr>
            <w:r>
              <w:rPr>
                <w:rFonts w:hAnsi="宋体" w:cs="宋体" w:hint="eastAsia"/>
                <w:b/>
                <w:kern w:val="0"/>
              </w:rPr>
              <w:t>序号</w:t>
            </w:r>
          </w:p>
        </w:tc>
        <w:tc>
          <w:tcPr>
            <w:tcW w:w="1380" w:type="dxa"/>
            <w:vAlign w:val="center"/>
          </w:tcPr>
          <w:p w:rsidR="00CB1B6F" w:rsidRDefault="00A952FF">
            <w:pPr>
              <w:widowControl/>
              <w:jc w:val="center"/>
              <w:rPr>
                <w:b/>
                <w:kern w:val="0"/>
              </w:rPr>
            </w:pPr>
            <w:r>
              <w:rPr>
                <w:rFonts w:cs="宋体" w:hint="eastAsia"/>
                <w:b/>
                <w:kern w:val="0"/>
              </w:rPr>
              <w:t>所在单元</w:t>
            </w:r>
          </w:p>
        </w:tc>
        <w:tc>
          <w:tcPr>
            <w:tcW w:w="2210" w:type="dxa"/>
            <w:vAlign w:val="center"/>
          </w:tcPr>
          <w:p w:rsidR="00CB1B6F" w:rsidRDefault="00A952FF">
            <w:pPr>
              <w:widowControl/>
              <w:jc w:val="center"/>
              <w:rPr>
                <w:b/>
                <w:kern w:val="0"/>
              </w:rPr>
            </w:pPr>
            <w:r>
              <w:rPr>
                <w:rFonts w:hAnsi="宋体" w:cs="宋体" w:hint="eastAsia"/>
                <w:b/>
                <w:kern w:val="0"/>
              </w:rPr>
              <w:t>安装使用地点</w:t>
            </w:r>
          </w:p>
        </w:tc>
        <w:tc>
          <w:tcPr>
            <w:tcW w:w="1029" w:type="dxa"/>
            <w:vAlign w:val="center"/>
          </w:tcPr>
          <w:p w:rsidR="00CB1B6F" w:rsidRDefault="00A952FF">
            <w:pPr>
              <w:widowControl/>
              <w:jc w:val="center"/>
              <w:rPr>
                <w:b/>
                <w:kern w:val="0"/>
              </w:rPr>
            </w:pPr>
            <w:r>
              <w:rPr>
                <w:rFonts w:hAnsi="宋体" w:cs="宋体" w:hint="eastAsia"/>
                <w:b/>
                <w:kern w:val="0"/>
              </w:rPr>
              <w:t>测量介质</w:t>
            </w:r>
          </w:p>
        </w:tc>
        <w:tc>
          <w:tcPr>
            <w:tcW w:w="1029" w:type="dxa"/>
            <w:vAlign w:val="center"/>
          </w:tcPr>
          <w:p w:rsidR="00CB1B6F" w:rsidRDefault="00A952FF">
            <w:pPr>
              <w:widowControl/>
              <w:jc w:val="center"/>
              <w:rPr>
                <w:b/>
                <w:kern w:val="0"/>
              </w:rPr>
            </w:pPr>
            <w:r>
              <w:rPr>
                <w:rFonts w:hAnsi="宋体" w:cs="宋体" w:hint="eastAsia"/>
                <w:b/>
                <w:kern w:val="0"/>
              </w:rPr>
              <w:t>预报警值</w:t>
            </w:r>
          </w:p>
        </w:tc>
        <w:tc>
          <w:tcPr>
            <w:tcW w:w="1105" w:type="dxa"/>
            <w:vAlign w:val="center"/>
          </w:tcPr>
          <w:p w:rsidR="00CB1B6F" w:rsidRDefault="00A952FF">
            <w:pPr>
              <w:widowControl/>
              <w:jc w:val="center"/>
              <w:rPr>
                <w:b/>
                <w:kern w:val="0"/>
              </w:rPr>
            </w:pPr>
            <w:r>
              <w:rPr>
                <w:rFonts w:hAnsi="宋体" w:cs="宋体" w:hint="eastAsia"/>
                <w:b/>
                <w:kern w:val="0"/>
              </w:rPr>
              <w:t>二次报警值</w:t>
            </w:r>
          </w:p>
        </w:tc>
        <w:tc>
          <w:tcPr>
            <w:tcW w:w="924" w:type="dxa"/>
            <w:vAlign w:val="center"/>
          </w:tcPr>
          <w:p w:rsidR="00CB1B6F" w:rsidRDefault="00A952FF">
            <w:pPr>
              <w:widowControl/>
              <w:jc w:val="center"/>
              <w:rPr>
                <w:b/>
                <w:kern w:val="0"/>
              </w:rPr>
            </w:pPr>
            <w:r>
              <w:rPr>
                <w:rFonts w:hAnsi="宋体" w:cs="宋体" w:hint="eastAsia"/>
                <w:b/>
                <w:kern w:val="0"/>
              </w:rPr>
              <w:t>数量</w:t>
            </w:r>
          </w:p>
        </w:tc>
      </w:tr>
      <w:tr w:rsidR="00CB1B6F">
        <w:trPr>
          <w:trHeight w:val="402"/>
          <w:jc w:val="center"/>
        </w:trPr>
        <w:tc>
          <w:tcPr>
            <w:tcW w:w="619" w:type="dxa"/>
            <w:vAlign w:val="center"/>
          </w:tcPr>
          <w:p w:rsidR="00CB1B6F" w:rsidRDefault="00A952FF">
            <w:pPr>
              <w:widowControl/>
              <w:jc w:val="center"/>
              <w:rPr>
                <w:kern w:val="0"/>
              </w:rPr>
            </w:pPr>
            <w:r>
              <w:rPr>
                <w:kern w:val="0"/>
              </w:rPr>
              <w:t>1</w:t>
            </w:r>
          </w:p>
        </w:tc>
        <w:tc>
          <w:tcPr>
            <w:tcW w:w="1380" w:type="dxa"/>
            <w:vMerge w:val="restart"/>
            <w:vAlign w:val="center"/>
          </w:tcPr>
          <w:p w:rsidR="00CB1B6F" w:rsidRDefault="00A952FF">
            <w:pPr>
              <w:widowControl/>
              <w:jc w:val="center"/>
              <w:textAlignment w:val="center"/>
            </w:pPr>
            <w:r>
              <w:rPr>
                <w:rFonts w:ascii="宋体" w:hAnsi="宋体" w:cs="宋体" w:hint="eastAsia"/>
                <w:kern w:val="0"/>
                <w:sz w:val="22"/>
                <w:szCs w:val="22"/>
              </w:rPr>
              <w:t>电解工序</w:t>
            </w:r>
          </w:p>
        </w:tc>
        <w:tc>
          <w:tcPr>
            <w:tcW w:w="2210" w:type="dxa"/>
            <w:vAlign w:val="center"/>
          </w:tcPr>
          <w:p w:rsidR="00CB1B6F" w:rsidRDefault="00A952FF">
            <w:pPr>
              <w:widowControl/>
              <w:jc w:val="center"/>
              <w:textAlignment w:val="center"/>
            </w:pPr>
            <w:r>
              <w:rPr>
                <w:rFonts w:ascii="宋体" w:hAnsi="宋体" w:cs="宋体" w:hint="eastAsia"/>
                <w:kern w:val="0"/>
                <w:sz w:val="22"/>
                <w:szCs w:val="22"/>
              </w:rPr>
              <w:t>干燥框架每层各一个</w:t>
            </w:r>
          </w:p>
        </w:tc>
        <w:tc>
          <w:tcPr>
            <w:tcW w:w="1029"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氯气</w:t>
            </w:r>
          </w:p>
        </w:tc>
        <w:tc>
          <w:tcPr>
            <w:tcW w:w="1029" w:type="dxa"/>
            <w:vAlign w:val="center"/>
          </w:tcPr>
          <w:p w:rsidR="00CB1B6F" w:rsidRDefault="00A952FF">
            <w:pPr>
              <w:widowControl/>
              <w:jc w:val="center"/>
              <w:rPr>
                <w:kern w:val="0"/>
              </w:rPr>
            </w:pPr>
            <w:r>
              <w:rPr>
                <w:kern w:val="0"/>
              </w:rPr>
              <w:t>0.5ppm</w:t>
            </w:r>
          </w:p>
        </w:tc>
        <w:tc>
          <w:tcPr>
            <w:tcW w:w="1105" w:type="dxa"/>
            <w:vAlign w:val="center"/>
          </w:tcPr>
          <w:p w:rsidR="00CB1B6F" w:rsidRDefault="00A952FF">
            <w:pPr>
              <w:widowControl/>
              <w:jc w:val="center"/>
              <w:rPr>
                <w:kern w:val="0"/>
              </w:rPr>
            </w:pPr>
            <w:r>
              <w:rPr>
                <w:kern w:val="0"/>
              </w:rPr>
              <w:t>3.0ppm</w:t>
            </w:r>
          </w:p>
        </w:tc>
        <w:tc>
          <w:tcPr>
            <w:tcW w:w="924" w:type="dxa"/>
            <w:vAlign w:val="center"/>
          </w:tcPr>
          <w:p w:rsidR="00CB1B6F" w:rsidRDefault="00A952FF">
            <w:pPr>
              <w:widowControl/>
              <w:jc w:val="center"/>
              <w:textAlignment w:val="center"/>
              <w:rPr>
                <w:kern w:val="0"/>
              </w:rPr>
            </w:pPr>
            <w:r>
              <w:rPr>
                <w:rFonts w:ascii="宋体" w:hAnsi="宋体" w:cs="宋体"/>
                <w:kern w:val="0"/>
                <w:sz w:val="22"/>
                <w:szCs w:val="22"/>
              </w:rPr>
              <w:t>4</w:t>
            </w:r>
          </w:p>
        </w:tc>
      </w:tr>
      <w:tr w:rsidR="00CB1B6F">
        <w:trPr>
          <w:trHeight w:val="402"/>
          <w:jc w:val="center"/>
        </w:trPr>
        <w:tc>
          <w:tcPr>
            <w:tcW w:w="619" w:type="dxa"/>
            <w:vAlign w:val="center"/>
          </w:tcPr>
          <w:p w:rsidR="00CB1B6F" w:rsidRDefault="00A952FF">
            <w:pPr>
              <w:widowControl/>
              <w:jc w:val="center"/>
              <w:rPr>
                <w:kern w:val="0"/>
              </w:rPr>
            </w:pPr>
            <w:r>
              <w:rPr>
                <w:kern w:val="0"/>
              </w:rPr>
              <w:t>2</w:t>
            </w:r>
          </w:p>
        </w:tc>
        <w:tc>
          <w:tcPr>
            <w:tcW w:w="1380" w:type="dxa"/>
            <w:vMerge/>
            <w:vAlign w:val="center"/>
          </w:tcPr>
          <w:p w:rsidR="00CB1B6F" w:rsidRDefault="00CB1B6F">
            <w:pPr>
              <w:widowControl/>
              <w:jc w:val="center"/>
              <w:textAlignment w:val="center"/>
            </w:pPr>
          </w:p>
        </w:tc>
        <w:tc>
          <w:tcPr>
            <w:tcW w:w="2210" w:type="dxa"/>
            <w:vAlign w:val="center"/>
          </w:tcPr>
          <w:p w:rsidR="00CB1B6F" w:rsidRDefault="00A952FF">
            <w:pPr>
              <w:widowControl/>
              <w:jc w:val="center"/>
              <w:textAlignment w:val="center"/>
            </w:pPr>
            <w:r>
              <w:rPr>
                <w:rFonts w:ascii="宋体" w:hAnsi="宋体" w:cs="宋体" w:hint="eastAsia"/>
                <w:kern w:val="0"/>
                <w:sz w:val="22"/>
                <w:szCs w:val="22"/>
              </w:rPr>
              <w:t>氯压机厂房</w:t>
            </w:r>
          </w:p>
        </w:tc>
        <w:tc>
          <w:tcPr>
            <w:tcW w:w="1029"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氯气</w:t>
            </w:r>
          </w:p>
        </w:tc>
        <w:tc>
          <w:tcPr>
            <w:tcW w:w="1029" w:type="dxa"/>
            <w:vAlign w:val="center"/>
          </w:tcPr>
          <w:p w:rsidR="00CB1B6F" w:rsidRDefault="00A952FF">
            <w:pPr>
              <w:widowControl/>
              <w:jc w:val="center"/>
              <w:rPr>
                <w:kern w:val="0"/>
              </w:rPr>
            </w:pPr>
            <w:r>
              <w:rPr>
                <w:kern w:val="0"/>
              </w:rPr>
              <w:t>0.5ppm</w:t>
            </w:r>
          </w:p>
        </w:tc>
        <w:tc>
          <w:tcPr>
            <w:tcW w:w="1105" w:type="dxa"/>
            <w:vAlign w:val="center"/>
          </w:tcPr>
          <w:p w:rsidR="00CB1B6F" w:rsidRDefault="00A952FF">
            <w:pPr>
              <w:widowControl/>
              <w:jc w:val="center"/>
              <w:rPr>
                <w:kern w:val="0"/>
              </w:rPr>
            </w:pPr>
            <w:r>
              <w:rPr>
                <w:kern w:val="0"/>
              </w:rPr>
              <w:t>3.0ppm</w:t>
            </w:r>
          </w:p>
        </w:tc>
        <w:tc>
          <w:tcPr>
            <w:tcW w:w="924" w:type="dxa"/>
            <w:vAlign w:val="center"/>
          </w:tcPr>
          <w:p w:rsidR="00CB1B6F" w:rsidRDefault="00A952FF">
            <w:pPr>
              <w:widowControl/>
              <w:jc w:val="center"/>
              <w:textAlignment w:val="center"/>
              <w:rPr>
                <w:kern w:val="0"/>
              </w:rPr>
            </w:pPr>
            <w:r>
              <w:rPr>
                <w:rFonts w:ascii="宋体" w:hAnsi="宋体" w:cs="宋体"/>
                <w:kern w:val="0"/>
                <w:sz w:val="22"/>
                <w:szCs w:val="22"/>
              </w:rPr>
              <w:t>4</w:t>
            </w:r>
          </w:p>
        </w:tc>
      </w:tr>
      <w:tr w:rsidR="00CB1B6F">
        <w:trPr>
          <w:trHeight w:val="402"/>
          <w:jc w:val="center"/>
        </w:trPr>
        <w:tc>
          <w:tcPr>
            <w:tcW w:w="619" w:type="dxa"/>
            <w:vAlign w:val="center"/>
          </w:tcPr>
          <w:p w:rsidR="00CB1B6F" w:rsidRDefault="00A952FF">
            <w:pPr>
              <w:widowControl/>
              <w:jc w:val="center"/>
              <w:rPr>
                <w:kern w:val="0"/>
              </w:rPr>
            </w:pPr>
            <w:r>
              <w:rPr>
                <w:kern w:val="0"/>
              </w:rPr>
              <w:t>4</w:t>
            </w:r>
          </w:p>
        </w:tc>
        <w:tc>
          <w:tcPr>
            <w:tcW w:w="1380" w:type="dxa"/>
            <w:vMerge/>
            <w:vAlign w:val="center"/>
          </w:tcPr>
          <w:p w:rsidR="00CB1B6F" w:rsidRDefault="00CB1B6F">
            <w:pPr>
              <w:widowControl/>
              <w:jc w:val="center"/>
              <w:textAlignment w:val="center"/>
            </w:pPr>
          </w:p>
        </w:tc>
        <w:tc>
          <w:tcPr>
            <w:tcW w:w="2210" w:type="dxa"/>
            <w:vAlign w:val="center"/>
          </w:tcPr>
          <w:p w:rsidR="00CB1B6F" w:rsidRDefault="00A952FF">
            <w:pPr>
              <w:widowControl/>
              <w:jc w:val="center"/>
              <w:textAlignment w:val="center"/>
            </w:pPr>
            <w:r>
              <w:rPr>
                <w:rFonts w:ascii="宋体" w:hAnsi="宋体" w:cs="宋体" w:hint="eastAsia"/>
                <w:kern w:val="0"/>
                <w:sz w:val="22"/>
                <w:szCs w:val="22"/>
              </w:rPr>
              <w:t>电解槽</w:t>
            </w:r>
            <w:r>
              <w:rPr>
                <w:rFonts w:ascii="宋体" w:hAnsi="宋体" w:cs="宋体"/>
                <w:kern w:val="0"/>
                <w:sz w:val="22"/>
                <w:szCs w:val="22"/>
              </w:rPr>
              <w:t>A/B/C</w:t>
            </w:r>
            <w:r>
              <w:rPr>
                <w:rFonts w:ascii="宋体" w:hAnsi="宋体" w:cs="宋体" w:hint="eastAsia"/>
                <w:kern w:val="0"/>
                <w:sz w:val="22"/>
                <w:szCs w:val="22"/>
              </w:rPr>
              <w:t>槽个两个，</w:t>
            </w:r>
            <w:r>
              <w:rPr>
                <w:rFonts w:ascii="宋体" w:hAnsi="宋体" w:cs="宋体"/>
                <w:kern w:val="0"/>
                <w:sz w:val="22"/>
                <w:szCs w:val="22"/>
              </w:rPr>
              <w:t>D</w:t>
            </w:r>
            <w:r>
              <w:rPr>
                <w:rFonts w:ascii="宋体" w:hAnsi="宋体" w:cs="宋体" w:hint="eastAsia"/>
                <w:kern w:val="0"/>
                <w:sz w:val="22"/>
                <w:szCs w:val="22"/>
              </w:rPr>
              <w:t>槽一个</w:t>
            </w:r>
          </w:p>
        </w:tc>
        <w:tc>
          <w:tcPr>
            <w:tcW w:w="1029"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氯气</w:t>
            </w:r>
          </w:p>
        </w:tc>
        <w:tc>
          <w:tcPr>
            <w:tcW w:w="1029" w:type="dxa"/>
            <w:vAlign w:val="center"/>
          </w:tcPr>
          <w:p w:rsidR="00CB1B6F" w:rsidRDefault="00A952FF">
            <w:pPr>
              <w:widowControl/>
              <w:jc w:val="center"/>
              <w:rPr>
                <w:kern w:val="0"/>
              </w:rPr>
            </w:pPr>
            <w:r>
              <w:rPr>
                <w:kern w:val="0"/>
              </w:rPr>
              <w:t>0.5ppm</w:t>
            </w:r>
          </w:p>
        </w:tc>
        <w:tc>
          <w:tcPr>
            <w:tcW w:w="1105" w:type="dxa"/>
            <w:vAlign w:val="center"/>
          </w:tcPr>
          <w:p w:rsidR="00CB1B6F" w:rsidRDefault="00A952FF">
            <w:pPr>
              <w:widowControl/>
              <w:jc w:val="center"/>
              <w:rPr>
                <w:kern w:val="0"/>
              </w:rPr>
            </w:pPr>
            <w:r>
              <w:rPr>
                <w:kern w:val="0"/>
              </w:rPr>
              <w:t>3.0ppm</w:t>
            </w:r>
          </w:p>
        </w:tc>
        <w:tc>
          <w:tcPr>
            <w:tcW w:w="924" w:type="dxa"/>
            <w:vAlign w:val="center"/>
          </w:tcPr>
          <w:p w:rsidR="00CB1B6F" w:rsidRDefault="00A952FF">
            <w:pPr>
              <w:widowControl/>
              <w:jc w:val="center"/>
              <w:textAlignment w:val="center"/>
              <w:rPr>
                <w:kern w:val="0"/>
              </w:rPr>
            </w:pPr>
            <w:r>
              <w:rPr>
                <w:rFonts w:ascii="宋体" w:hAnsi="宋体" w:cs="宋体"/>
                <w:kern w:val="0"/>
                <w:sz w:val="22"/>
                <w:szCs w:val="22"/>
              </w:rPr>
              <w:t>7</w:t>
            </w:r>
          </w:p>
        </w:tc>
      </w:tr>
      <w:tr w:rsidR="00CB1B6F">
        <w:trPr>
          <w:trHeight w:val="402"/>
          <w:jc w:val="center"/>
        </w:trPr>
        <w:tc>
          <w:tcPr>
            <w:tcW w:w="619" w:type="dxa"/>
            <w:vAlign w:val="center"/>
          </w:tcPr>
          <w:p w:rsidR="00CB1B6F" w:rsidRDefault="00A952FF">
            <w:pPr>
              <w:widowControl/>
              <w:jc w:val="center"/>
              <w:rPr>
                <w:kern w:val="0"/>
              </w:rPr>
            </w:pPr>
            <w:r>
              <w:rPr>
                <w:kern w:val="0"/>
              </w:rPr>
              <w:t>4</w:t>
            </w:r>
          </w:p>
        </w:tc>
        <w:tc>
          <w:tcPr>
            <w:tcW w:w="1380" w:type="dxa"/>
            <w:vMerge/>
            <w:vAlign w:val="center"/>
          </w:tcPr>
          <w:p w:rsidR="00CB1B6F" w:rsidRDefault="00CB1B6F">
            <w:pPr>
              <w:widowControl/>
              <w:jc w:val="center"/>
              <w:textAlignment w:val="center"/>
            </w:pPr>
          </w:p>
        </w:tc>
        <w:tc>
          <w:tcPr>
            <w:tcW w:w="2210" w:type="dxa"/>
            <w:vAlign w:val="center"/>
          </w:tcPr>
          <w:p w:rsidR="00CB1B6F" w:rsidRDefault="00A952FF">
            <w:pPr>
              <w:widowControl/>
              <w:jc w:val="center"/>
              <w:textAlignment w:val="center"/>
            </w:pPr>
            <w:r>
              <w:rPr>
                <w:rFonts w:ascii="宋体" w:hAnsi="宋体" w:cs="宋体" w:hint="eastAsia"/>
                <w:kern w:val="0"/>
                <w:sz w:val="22"/>
                <w:szCs w:val="22"/>
              </w:rPr>
              <w:t>脱氯框架氯气总管</w:t>
            </w:r>
          </w:p>
        </w:tc>
        <w:tc>
          <w:tcPr>
            <w:tcW w:w="1029"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氯气</w:t>
            </w:r>
          </w:p>
        </w:tc>
        <w:tc>
          <w:tcPr>
            <w:tcW w:w="1029" w:type="dxa"/>
            <w:vAlign w:val="center"/>
          </w:tcPr>
          <w:p w:rsidR="00CB1B6F" w:rsidRDefault="00A952FF">
            <w:pPr>
              <w:widowControl/>
              <w:jc w:val="center"/>
              <w:rPr>
                <w:kern w:val="0"/>
              </w:rPr>
            </w:pPr>
            <w:r>
              <w:rPr>
                <w:kern w:val="0"/>
              </w:rPr>
              <w:t>0.5ppm</w:t>
            </w:r>
          </w:p>
        </w:tc>
        <w:tc>
          <w:tcPr>
            <w:tcW w:w="1105" w:type="dxa"/>
            <w:vAlign w:val="center"/>
          </w:tcPr>
          <w:p w:rsidR="00CB1B6F" w:rsidRDefault="00A952FF">
            <w:pPr>
              <w:widowControl/>
              <w:jc w:val="center"/>
              <w:rPr>
                <w:kern w:val="0"/>
              </w:rPr>
            </w:pPr>
            <w:r>
              <w:rPr>
                <w:kern w:val="0"/>
              </w:rPr>
              <w:t>3.0ppm</w:t>
            </w:r>
          </w:p>
        </w:tc>
        <w:tc>
          <w:tcPr>
            <w:tcW w:w="924" w:type="dxa"/>
            <w:vAlign w:val="center"/>
          </w:tcPr>
          <w:p w:rsidR="00CB1B6F" w:rsidRDefault="00A952FF">
            <w:pPr>
              <w:widowControl/>
              <w:jc w:val="center"/>
              <w:textAlignment w:val="center"/>
              <w:rPr>
                <w:kern w:val="0"/>
              </w:rPr>
            </w:pPr>
            <w:r>
              <w:rPr>
                <w:rFonts w:ascii="宋体" w:hAnsi="宋体" w:cs="宋体"/>
                <w:kern w:val="0"/>
                <w:sz w:val="22"/>
                <w:szCs w:val="22"/>
              </w:rPr>
              <w:t>1</w:t>
            </w:r>
          </w:p>
        </w:tc>
      </w:tr>
      <w:tr w:rsidR="00CB1B6F">
        <w:trPr>
          <w:trHeight w:val="402"/>
          <w:jc w:val="center"/>
        </w:trPr>
        <w:tc>
          <w:tcPr>
            <w:tcW w:w="619" w:type="dxa"/>
            <w:vAlign w:val="center"/>
          </w:tcPr>
          <w:p w:rsidR="00CB1B6F" w:rsidRDefault="00A952FF">
            <w:pPr>
              <w:widowControl/>
              <w:jc w:val="center"/>
              <w:rPr>
                <w:kern w:val="0"/>
              </w:rPr>
            </w:pPr>
            <w:r>
              <w:rPr>
                <w:kern w:val="0"/>
              </w:rPr>
              <w:t>5</w:t>
            </w:r>
          </w:p>
        </w:tc>
        <w:tc>
          <w:tcPr>
            <w:tcW w:w="1380" w:type="dxa"/>
            <w:vMerge/>
            <w:vAlign w:val="center"/>
          </w:tcPr>
          <w:p w:rsidR="00CB1B6F" w:rsidRDefault="00CB1B6F">
            <w:pPr>
              <w:widowControl/>
              <w:jc w:val="center"/>
              <w:textAlignment w:val="center"/>
            </w:pPr>
          </w:p>
        </w:tc>
        <w:tc>
          <w:tcPr>
            <w:tcW w:w="2210" w:type="dxa"/>
            <w:vAlign w:val="center"/>
          </w:tcPr>
          <w:p w:rsidR="00CB1B6F" w:rsidRDefault="00A952FF">
            <w:pPr>
              <w:widowControl/>
              <w:jc w:val="center"/>
              <w:textAlignment w:val="center"/>
            </w:pPr>
            <w:r>
              <w:rPr>
                <w:rFonts w:ascii="宋体" w:hAnsi="宋体" w:cs="宋体" w:hint="eastAsia"/>
                <w:kern w:val="0"/>
                <w:sz w:val="22"/>
                <w:szCs w:val="22"/>
              </w:rPr>
              <w:t>电解槽之间</w:t>
            </w:r>
          </w:p>
        </w:tc>
        <w:tc>
          <w:tcPr>
            <w:tcW w:w="1029" w:type="dxa"/>
            <w:vAlign w:val="center"/>
          </w:tcPr>
          <w:p w:rsidR="00CB1B6F" w:rsidRDefault="00A952FF">
            <w:pPr>
              <w:widowControl/>
              <w:jc w:val="center"/>
              <w:textAlignment w:val="center"/>
              <w:rPr>
                <w:rFonts w:hAnsi="宋体"/>
                <w:kern w:val="0"/>
              </w:rPr>
            </w:pPr>
            <w:r>
              <w:rPr>
                <w:rFonts w:hAnsi="宋体" w:cs="宋体" w:hint="eastAsia"/>
                <w:kern w:val="0"/>
              </w:rPr>
              <w:t>氯气</w:t>
            </w:r>
          </w:p>
        </w:tc>
        <w:tc>
          <w:tcPr>
            <w:tcW w:w="1029" w:type="dxa"/>
            <w:vAlign w:val="center"/>
          </w:tcPr>
          <w:p w:rsidR="00CB1B6F" w:rsidRDefault="00A952FF">
            <w:pPr>
              <w:widowControl/>
              <w:jc w:val="center"/>
              <w:rPr>
                <w:kern w:val="0"/>
              </w:rPr>
            </w:pPr>
            <w:r>
              <w:rPr>
                <w:kern w:val="0"/>
              </w:rPr>
              <w:t>25</w:t>
            </w:r>
            <w:r>
              <w:rPr>
                <w:rFonts w:hAnsi="宋体" w:cs="宋体" w:hint="eastAsia"/>
                <w:kern w:val="0"/>
              </w:rPr>
              <w:t>％</w:t>
            </w:r>
            <w:r>
              <w:rPr>
                <w:kern w:val="0"/>
              </w:rPr>
              <w:t>LEL</w:t>
            </w:r>
          </w:p>
        </w:tc>
        <w:tc>
          <w:tcPr>
            <w:tcW w:w="1105" w:type="dxa"/>
            <w:vAlign w:val="center"/>
          </w:tcPr>
          <w:p w:rsidR="00CB1B6F" w:rsidRDefault="00A952FF">
            <w:pPr>
              <w:widowControl/>
              <w:jc w:val="center"/>
              <w:rPr>
                <w:kern w:val="0"/>
              </w:rPr>
            </w:pPr>
            <w:r>
              <w:rPr>
                <w:kern w:val="0"/>
              </w:rPr>
              <w:t>50</w:t>
            </w:r>
            <w:r>
              <w:rPr>
                <w:rFonts w:hAnsi="宋体" w:cs="宋体" w:hint="eastAsia"/>
                <w:kern w:val="0"/>
              </w:rPr>
              <w:t>％</w:t>
            </w:r>
            <w:r>
              <w:rPr>
                <w:kern w:val="0"/>
              </w:rPr>
              <w:t>LEL</w:t>
            </w:r>
          </w:p>
        </w:tc>
        <w:tc>
          <w:tcPr>
            <w:tcW w:w="924" w:type="dxa"/>
            <w:vAlign w:val="center"/>
          </w:tcPr>
          <w:p w:rsidR="00CB1B6F" w:rsidRDefault="00A952FF">
            <w:pPr>
              <w:widowControl/>
              <w:jc w:val="center"/>
              <w:textAlignment w:val="center"/>
              <w:rPr>
                <w:kern w:val="0"/>
              </w:rPr>
            </w:pPr>
            <w:r>
              <w:rPr>
                <w:rFonts w:ascii="宋体" w:hAnsi="宋体" w:cs="宋体"/>
                <w:kern w:val="0"/>
                <w:sz w:val="22"/>
                <w:szCs w:val="22"/>
              </w:rPr>
              <w:t>3</w:t>
            </w:r>
          </w:p>
        </w:tc>
      </w:tr>
    </w:tbl>
    <w:p w:rsidR="00CB1B6F" w:rsidRDefault="00A952FF">
      <w:pPr>
        <w:ind w:firstLineChars="200" w:firstLine="560"/>
        <w:rPr>
          <w:rFonts w:ascii="宋体"/>
          <w:sz w:val="28"/>
          <w:szCs w:val="28"/>
        </w:rPr>
      </w:pPr>
      <w:r>
        <w:rPr>
          <w:rFonts w:ascii="宋体" w:hAnsi="宋体" w:cs="宋体" w:hint="eastAsia"/>
          <w:sz w:val="28"/>
          <w:szCs w:val="28"/>
        </w:rPr>
        <w:t>报警仪均采取固定式安装，数据通过线路输至控制室集中显示。</w:t>
      </w:r>
    </w:p>
    <w:p w:rsidR="00CB1B6F" w:rsidRDefault="00A952FF">
      <w:pPr>
        <w:rPr>
          <w:rFonts w:hAnsi="宋体"/>
          <w:sz w:val="28"/>
          <w:szCs w:val="28"/>
        </w:rPr>
      </w:pPr>
      <w:r>
        <w:rPr>
          <w:rFonts w:hAnsi="宋体" w:cs="宋体" w:hint="eastAsia"/>
          <w:sz w:val="28"/>
          <w:szCs w:val="28"/>
        </w:rPr>
        <w:t>根据本项目新增的</w:t>
      </w:r>
      <w:r>
        <w:rPr>
          <w:rFonts w:hAnsi="宋体"/>
          <w:sz w:val="28"/>
          <w:szCs w:val="28"/>
        </w:rPr>
        <w:t>4</w:t>
      </w:r>
      <w:r>
        <w:rPr>
          <w:rFonts w:hAnsi="宋体" w:cs="宋体" w:hint="eastAsia"/>
          <w:sz w:val="28"/>
          <w:szCs w:val="28"/>
        </w:rPr>
        <w:t>台电解槽的需要，新增</w:t>
      </w:r>
      <w:r>
        <w:rPr>
          <w:rFonts w:hAnsi="宋体"/>
          <w:sz w:val="28"/>
          <w:szCs w:val="28"/>
        </w:rPr>
        <w:t>4</w:t>
      </w:r>
      <w:r>
        <w:rPr>
          <w:rFonts w:hAnsi="宋体" w:cs="宋体" w:hint="eastAsia"/>
          <w:sz w:val="28"/>
          <w:szCs w:val="28"/>
        </w:rPr>
        <w:t>台有毒气体报警，</w:t>
      </w:r>
      <w:r>
        <w:rPr>
          <w:rFonts w:hAnsi="宋体"/>
          <w:sz w:val="28"/>
          <w:szCs w:val="28"/>
        </w:rPr>
        <w:t>4</w:t>
      </w:r>
      <w:r>
        <w:rPr>
          <w:rFonts w:hAnsi="宋体" w:cs="宋体" w:hint="eastAsia"/>
          <w:sz w:val="28"/>
          <w:szCs w:val="28"/>
        </w:rPr>
        <w:t>台可燃气体报警仪。详见装置新增有毒可燃气体检测报警仪一览表</w:t>
      </w:r>
      <w:r>
        <w:rPr>
          <w:rFonts w:hAnsi="宋体"/>
          <w:sz w:val="28"/>
          <w:szCs w:val="28"/>
        </w:rPr>
        <w:t>4.5-2</w:t>
      </w:r>
    </w:p>
    <w:p w:rsidR="00CB1B6F" w:rsidRDefault="00A952FF">
      <w:pPr>
        <w:jc w:val="center"/>
        <w:rPr>
          <w:rFonts w:hAnsi="宋体"/>
        </w:rPr>
      </w:pPr>
      <w:r>
        <w:rPr>
          <w:rFonts w:hAnsi="宋体" w:cs="宋体" w:hint="eastAsia"/>
        </w:rPr>
        <w:t>表</w:t>
      </w:r>
      <w:r>
        <w:t xml:space="preserve">4.5-2 </w:t>
      </w:r>
      <w:r>
        <w:rPr>
          <w:rFonts w:hAnsi="宋体" w:cs="宋体" w:hint="eastAsia"/>
        </w:rPr>
        <w:t>装置新增有毒可燃气体检测报警仪一览表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1380"/>
        <w:gridCol w:w="2210"/>
        <w:gridCol w:w="1029"/>
        <w:gridCol w:w="1029"/>
        <w:gridCol w:w="1105"/>
        <w:gridCol w:w="924"/>
      </w:tblGrid>
      <w:tr w:rsidR="00CB1B6F">
        <w:trPr>
          <w:trHeight w:val="402"/>
          <w:tblHeader/>
          <w:jc w:val="center"/>
        </w:trPr>
        <w:tc>
          <w:tcPr>
            <w:tcW w:w="619" w:type="dxa"/>
            <w:vAlign w:val="center"/>
          </w:tcPr>
          <w:p w:rsidR="00CB1B6F" w:rsidRDefault="00A952FF">
            <w:pPr>
              <w:widowControl/>
              <w:jc w:val="center"/>
              <w:rPr>
                <w:kern w:val="0"/>
              </w:rPr>
            </w:pPr>
            <w:r>
              <w:rPr>
                <w:rFonts w:hAnsi="宋体" w:cs="宋体" w:hint="eastAsia"/>
                <w:kern w:val="0"/>
              </w:rPr>
              <w:t>序号</w:t>
            </w:r>
          </w:p>
        </w:tc>
        <w:tc>
          <w:tcPr>
            <w:tcW w:w="1380" w:type="dxa"/>
            <w:vAlign w:val="center"/>
          </w:tcPr>
          <w:p w:rsidR="00CB1B6F" w:rsidRDefault="00A952FF">
            <w:pPr>
              <w:widowControl/>
              <w:jc w:val="center"/>
              <w:rPr>
                <w:kern w:val="0"/>
              </w:rPr>
            </w:pPr>
            <w:r>
              <w:rPr>
                <w:rFonts w:cs="宋体" w:hint="eastAsia"/>
                <w:kern w:val="0"/>
              </w:rPr>
              <w:t>所在单元</w:t>
            </w:r>
          </w:p>
        </w:tc>
        <w:tc>
          <w:tcPr>
            <w:tcW w:w="2210" w:type="dxa"/>
            <w:vAlign w:val="center"/>
          </w:tcPr>
          <w:p w:rsidR="00CB1B6F" w:rsidRDefault="00A952FF">
            <w:pPr>
              <w:widowControl/>
              <w:jc w:val="center"/>
              <w:rPr>
                <w:kern w:val="0"/>
              </w:rPr>
            </w:pPr>
            <w:r>
              <w:rPr>
                <w:rFonts w:hAnsi="宋体" w:cs="宋体" w:hint="eastAsia"/>
                <w:kern w:val="0"/>
              </w:rPr>
              <w:t>安装使用地点</w:t>
            </w:r>
          </w:p>
        </w:tc>
        <w:tc>
          <w:tcPr>
            <w:tcW w:w="1029" w:type="dxa"/>
            <w:vAlign w:val="center"/>
          </w:tcPr>
          <w:p w:rsidR="00CB1B6F" w:rsidRDefault="00A952FF">
            <w:pPr>
              <w:widowControl/>
              <w:jc w:val="center"/>
              <w:rPr>
                <w:kern w:val="0"/>
              </w:rPr>
            </w:pPr>
            <w:r>
              <w:rPr>
                <w:rFonts w:hAnsi="宋体" w:cs="宋体" w:hint="eastAsia"/>
                <w:kern w:val="0"/>
              </w:rPr>
              <w:t>测量介质</w:t>
            </w:r>
          </w:p>
        </w:tc>
        <w:tc>
          <w:tcPr>
            <w:tcW w:w="1029" w:type="dxa"/>
            <w:vAlign w:val="center"/>
          </w:tcPr>
          <w:p w:rsidR="00CB1B6F" w:rsidRDefault="00A952FF">
            <w:pPr>
              <w:widowControl/>
              <w:jc w:val="center"/>
              <w:rPr>
                <w:kern w:val="0"/>
              </w:rPr>
            </w:pPr>
            <w:r>
              <w:rPr>
                <w:rFonts w:hAnsi="宋体" w:cs="宋体" w:hint="eastAsia"/>
                <w:kern w:val="0"/>
              </w:rPr>
              <w:t>预报警值</w:t>
            </w:r>
          </w:p>
        </w:tc>
        <w:tc>
          <w:tcPr>
            <w:tcW w:w="1105" w:type="dxa"/>
            <w:vAlign w:val="center"/>
          </w:tcPr>
          <w:p w:rsidR="00CB1B6F" w:rsidRDefault="00A952FF">
            <w:pPr>
              <w:widowControl/>
              <w:jc w:val="center"/>
              <w:rPr>
                <w:kern w:val="0"/>
              </w:rPr>
            </w:pPr>
            <w:r>
              <w:rPr>
                <w:rFonts w:hAnsi="宋体" w:cs="宋体" w:hint="eastAsia"/>
                <w:kern w:val="0"/>
              </w:rPr>
              <w:t>二次报警值</w:t>
            </w:r>
          </w:p>
        </w:tc>
        <w:tc>
          <w:tcPr>
            <w:tcW w:w="924" w:type="dxa"/>
            <w:vAlign w:val="center"/>
          </w:tcPr>
          <w:p w:rsidR="00CB1B6F" w:rsidRDefault="00A952FF">
            <w:pPr>
              <w:widowControl/>
              <w:jc w:val="center"/>
              <w:rPr>
                <w:kern w:val="0"/>
              </w:rPr>
            </w:pPr>
            <w:r>
              <w:rPr>
                <w:rFonts w:hAnsi="宋体" w:cs="宋体" w:hint="eastAsia"/>
                <w:kern w:val="0"/>
              </w:rPr>
              <w:t>数量</w:t>
            </w:r>
          </w:p>
        </w:tc>
      </w:tr>
      <w:tr w:rsidR="00CB1B6F">
        <w:trPr>
          <w:trHeight w:val="402"/>
          <w:tblHeader/>
          <w:jc w:val="center"/>
        </w:trPr>
        <w:tc>
          <w:tcPr>
            <w:tcW w:w="619" w:type="dxa"/>
            <w:vAlign w:val="center"/>
          </w:tcPr>
          <w:p w:rsidR="00CB1B6F" w:rsidRDefault="00A952FF">
            <w:pPr>
              <w:widowControl/>
              <w:jc w:val="center"/>
              <w:rPr>
                <w:rFonts w:hAnsi="宋体"/>
                <w:kern w:val="0"/>
              </w:rPr>
            </w:pPr>
            <w:r>
              <w:rPr>
                <w:rFonts w:hAnsi="宋体"/>
                <w:kern w:val="0"/>
              </w:rPr>
              <w:t>1</w:t>
            </w:r>
          </w:p>
        </w:tc>
        <w:tc>
          <w:tcPr>
            <w:tcW w:w="1380" w:type="dxa"/>
            <w:vMerge w:val="restart"/>
            <w:vAlign w:val="center"/>
          </w:tcPr>
          <w:p w:rsidR="00CB1B6F" w:rsidRDefault="00A952FF">
            <w:pPr>
              <w:widowControl/>
              <w:jc w:val="center"/>
              <w:rPr>
                <w:kern w:val="0"/>
              </w:rPr>
            </w:pPr>
            <w:r>
              <w:rPr>
                <w:rFonts w:cs="宋体" w:hint="eastAsia"/>
                <w:kern w:val="0"/>
              </w:rPr>
              <w:t>电解工序</w:t>
            </w:r>
          </w:p>
        </w:tc>
        <w:tc>
          <w:tcPr>
            <w:tcW w:w="2210"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电解槽</w:t>
            </w:r>
            <w:r>
              <w:rPr>
                <w:rFonts w:ascii="宋体" w:hAnsi="宋体" w:cs="宋体"/>
                <w:kern w:val="0"/>
                <w:sz w:val="22"/>
                <w:szCs w:val="22"/>
              </w:rPr>
              <w:t>A/B/C/D</w:t>
            </w:r>
            <w:r>
              <w:rPr>
                <w:rFonts w:ascii="宋体" w:hAnsi="宋体" w:cs="宋体" w:hint="eastAsia"/>
                <w:kern w:val="0"/>
                <w:sz w:val="22"/>
                <w:szCs w:val="22"/>
              </w:rPr>
              <w:t>槽各一个</w:t>
            </w:r>
          </w:p>
        </w:tc>
        <w:tc>
          <w:tcPr>
            <w:tcW w:w="1029"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氯气</w:t>
            </w:r>
          </w:p>
        </w:tc>
        <w:tc>
          <w:tcPr>
            <w:tcW w:w="1029" w:type="dxa"/>
            <w:vAlign w:val="center"/>
          </w:tcPr>
          <w:p w:rsidR="00CB1B6F" w:rsidRDefault="00A952FF">
            <w:pPr>
              <w:widowControl/>
              <w:jc w:val="center"/>
              <w:rPr>
                <w:rFonts w:hAnsi="宋体"/>
                <w:kern w:val="0"/>
              </w:rPr>
            </w:pPr>
            <w:r>
              <w:t>1mg/m</w:t>
            </w:r>
            <w:r>
              <w:rPr>
                <w:vertAlign w:val="superscript"/>
              </w:rPr>
              <w:t>3</w:t>
            </w:r>
          </w:p>
        </w:tc>
        <w:tc>
          <w:tcPr>
            <w:tcW w:w="1105" w:type="dxa"/>
            <w:vAlign w:val="center"/>
          </w:tcPr>
          <w:p w:rsidR="00CB1B6F" w:rsidRDefault="00A952FF">
            <w:pPr>
              <w:widowControl/>
              <w:jc w:val="center"/>
              <w:rPr>
                <w:rFonts w:hAnsi="宋体"/>
                <w:kern w:val="0"/>
              </w:rPr>
            </w:pPr>
            <w:r>
              <w:t>2mg/m</w:t>
            </w:r>
            <w:r>
              <w:rPr>
                <w:vertAlign w:val="superscript"/>
              </w:rPr>
              <w:t>3</w:t>
            </w:r>
          </w:p>
        </w:tc>
        <w:tc>
          <w:tcPr>
            <w:tcW w:w="924" w:type="dxa"/>
            <w:vAlign w:val="center"/>
          </w:tcPr>
          <w:p w:rsidR="00CB1B6F" w:rsidRDefault="00A952FF">
            <w:pPr>
              <w:widowControl/>
              <w:jc w:val="center"/>
              <w:textAlignment w:val="center"/>
              <w:rPr>
                <w:rFonts w:hAnsi="宋体"/>
                <w:kern w:val="0"/>
              </w:rPr>
            </w:pPr>
            <w:r>
              <w:rPr>
                <w:rFonts w:ascii="宋体" w:hAnsi="宋体" w:cs="宋体"/>
                <w:kern w:val="0"/>
                <w:sz w:val="22"/>
                <w:szCs w:val="22"/>
              </w:rPr>
              <w:t>4</w:t>
            </w:r>
          </w:p>
        </w:tc>
      </w:tr>
      <w:tr w:rsidR="00CB1B6F">
        <w:trPr>
          <w:trHeight w:val="402"/>
          <w:tblHeader/>
          <w:jc w:val="center"/>
        </w:trPr>
        <w:tc>
          <w:tcPr>
            <w:tcW w:w="619" w:type="dxa"/>
            <w:vAlign w:val="center"/>
          </w:tcPr>
          <w:p w:rsidR="00CB1B6F" w:rsidRDefault="00A952FF">
            <w:pPr>
              <w:widowControl/>
              <w:jc w:val="center"/>
              <w:rPr>
                <w:rFonts w:hAnsi="宋体"/>
                <w:kern w:val="0"/>
              </w:rPr>
            </w:pPr>
            <w:r>
              <w:rPr>
                <w:rFonts w:hAnsi="宋体"/>
                <w:kern w:val="0"/>
              </w:rPr>
              <w:t>2</w:t>
            </w:r>
          </w:p>
        </w:tc>
        <w:tc>
          <w:tcPr>
            <w:tcW w:w="1380" w:type="dxa"/>
            <w:vMerge/>
            <w:vAlign w:val="center"/>
          </w:tcPr>
          <w:p w:rsidR="00CB1B6F" w:rsidRDefault="00CB1B6F">
            <w:pPr>
              <w:widowControl/>
              <w:jc w:val="center"/>
              <w:rPr>
                <w:kern w:val="0"/>
              </w:rPr>
            </w:pPr>
          </w:p>
        </w:tc>
        <w:tc>
          <w:tcPr>
            <w:tcW w:w="2210" w:type="dxa"/>
            <w:vAlign w:val="center"/>
          </w:tcPr>
          <w:p w:rsidR="00CB1B6F" w:rsidRDefault="00A952FF">
            <w:pPr>
              <w:widowControl/>
              <w:jc w:val="center"/>
              <w:textAlignment w:val="center"/>
              <w:rPr>
                <w:rFonts w:hAnsi="宋体"/>
                <w:kern w:val="0"/>
              </w:rPr>
            </w:pPr>
            <w:r>
              <w:rPr>
                <w:rFonts w:ascii="宋体" w:hAnsi="宋体" w:cs="宋体" w:hint="eastAsia"/>
                <w:kern w:val="0"/>
                <w:sz w:val="22"/>
                <w:szCs w:val="22"/>
              </w:rPr>
              <w:t>电解槽之间过道</w:t>
            </w:r>
          </w:p>
        </w:tc>
        <w:tc>
          <w:tcPr>
            <w:tcW w:w="1029" w:type="dxa"/>
            <w:vAlign w:val="center"/>
          </w:tcPr>
          <w:p w:rsidR="00CB1B6F" w:rsidRDefault="00A952FF">
            <w:pPr>
              <w:widowControl/>
              <w:jc w:val="center"/>
              <w:textAlignment w:val="center"/>
              <w:rPr>
                <w:rFonts w:hAnsi="宋体"/>
                <w:kern w:val="0"/>
              </w:rPr>
            </w:pPr>
            <w:r>
              <w:rPr>
                <w:rFonts w:hAnsi="宋体" w:cs="宋体" w:hint="eastAsia"/>
                <w:kern w:val="0"/>
              </w:rPr>
              <w:t>氢气</w:t>
            </w:r>
          </w:p>
        </w:tc>
        <w:tc>
          <w:tcPr>
            <w:tcW w:w="1029" w:type="dxa"/>
            <w:vAlign w:val="center"/>
          </w:tcPr>
          <w:p w:rsidR="00CB1B6F" w:rsidRDefault="00A952FF">
            <w:pPr>
              <w:widowControl/>
              <w:jc w:val="center"/>
              <w:rPr>
                <w:rFonts w:hAnsi="宋体"/>
                <w:kern w:val="0"/>
              </w:rPr>
            </w:pPr>
            <w:r>
              <w:rPr>
                <w:kern w:val="0"/>
              </w:rPr>
              <w:t>25</w:t>
            </w:r>
            <w:r>
              <w:rPr>
                <w:rFonts w:hAnsi="宋体" w:cs="宋体" w:hint="eastAsia"/>
                <w:kern w:val="0"/>
              </w:rPr>
              <w:t>％</w:t>
            </w:r>
            <w:r>
              <w:rPr>
                <w:kern w:val="0"/>
              </w:rPr>
              <w:t>LEL</w:t>
            </w:r>
          </w:p>
        </w:tc>
        <w:tc>
          <w:tcPr>
            <w:tcW w:w="1105" w:type="dxa"/>
            <w:vAlign w:val="center"/>
          </w:tcPr>
          <w:p w:rsidR="00CB1B6F" w:rsidRDefault="00A952FF">
            <w:pPr>
              <w:widowControl/>
              <w:jc w:val="center"/>
              <w:rPr>
                <w:rFonts w:hAnsi="宋体"/>
                <w:kern w:val="0"/>
              </w:rPr>
            </w:pPr>
            <w:r>
              <w:rPr>
                <w:kern w:val="0"/>
              </w:rPr>
              <w:t>50</w:t>
            </w:r>
            <w:r>
              <w:rPr>
                <w:rFonts w:hAnsi="宋体" w:cs="宋体" w:hint="eastAsia"/>
                <w:kern w:val="0"/>
              </w:rPr>
              <w:t>％</w:t>
            </w:r>
            <w:r>
              <w:rPr>
                <w:kern w:val="0"/>
              </w:rPr>
              <w:t>LEL</w:t>
            </w:r>
          </w:p>
        </w:tc>
        <w:tc>
          <w:tcPr>
            <w:tcW w:w="924" w:type="dxa"/>
            <w:vAlign w:val="center"/>
          </w:tcPr>
          <w:p w:rsidR="00CB1B6F" w:rsidRDefault="00A952FF">
            <w:pPr>
              <w:widowControl/>
              <w:jc w:val="center"/>
              <w:textAlignment w:val="center"/>
              <w:rPr>
                <w:rFonts w:hAnsi="宋体"/>
                <w:kern w:val="0"/>
              </w:rPr>
            </w:pPr>
            <w:r>
              <w:rPr>
                <w:rFonts w:ascii="宋体" w:hAnsi="宋体" w:cs="宋体"/>
                <w:kern w:val="0"/>
                <w:sz w:val="22"/>
                <w:szCs w:val="22"/>
              </w:rPr>
              <w:t>4</w:t>
            </w:r>
          </w:p>
        </w:tc>
      </w:tr>
    </w:tbl>
    <w:p w:rsidR="00CB1B6F" w:rsidRDefault="00A952FF">
      <w:pPr>
        <w:spacing w:line="360" w:lineRule="auto"/>
        <w:jc w:val="left"/>
      </w:pPr>
      <w:r>
        <w:rPr>
          <w:rFonts w:cs="宋体" w:hint="eastAsia"/>
        </w:rPr>
        <w:t>注：氢气</w:t>
      </w:r>
      <w:r>
        <w:t>LEL</w:t>
      </w:r>
      <w:r>
        <w:rPr>
          <w:rFonts w:cs="宋体" w:hint="eastAsia"/>
        </w:rPr>
        <w:t>为</w:t>
      </w:r>
      <w:r>
        <w:t>4.0%</w:t>
      </w:r>
      <w:r>
        <w:rPr>
          <w:rFonts w:cs="宋体" w:hint="eastAsia"/>
        </w:rPr>
        <w:t>，氢气比空气轻；</w:t>
      </w:r>
    </w:p>
    <w:p w:rsidR="00CB1B6F" w:rsidRDefault="00A952FF">
      <w:pPr>
        <w:spacing w:line="360" w:lineRule="auto"/>
        <w:ind w:firstLine="435"/>
      </w:pPr>
      <w:r>
        <w:rPr>
          <w:rFonts w:cs="宋体" w:hint="eastAsia"/>
        </w:rPr>
        <w:t>氯气一级报警设定值为</w:t>
      </w:r>
      <w:r>
        <w:t>1mg/m</w:t>
      </w:r>
      <w:r>
        <w:rPr>
          <w:vertAlign w:val="superscript"/>
        </w:rPr>
        <w:t>3</w:t>
      </w:r>
      <w:r>
        <w:rPr>
          <w:rFonts w:cs="宋体" w:hint="eastAsia"/>
        </w:rPr>
        <w:t>。（</w:t>
      </w:r>
      <w:r>
        <w:t>MAC</w:t>
      </w:r>
      <w:r>
        <w:rPr>
          <w:rFonts w:cs="宋体" w:hint="eastAsia"/>
        </w:rPr>
        <w:t>）；</w:t>
      </w:r>
    </w:p>
    <w:p w:rsidR="00CB1B6F" w:rsidRDefault="00A952FF">
      <w:pPr>
        <w:spacing w:line="360" w:lineRule="auto"/>
        <w:ind w:firstLine="435"/>
      </w:pPr>
      <w:r>
        <w:rPr>
          <w:rFonts w:cs="宋体" w:hint="eastAsia"/>
        </w:rPr>
        <w:t>可燃气体（氢气）二级报警设定值为</w:t>
      </w:r>
      <w:r>
        <w:t>50% LEL</w:t>
      </w:r>
      <w:r>
        <w:rPr>
          <w:rFonts w:cs="宋体" w:hint="eastAsia"/>
        </w:rPr>
        <w:t>；有毒气体（氯气）二级报警设定值</w:t>
      </w:r>
      <w:r>
        <w:t>2mg/m</w:t>
      </w:r>
      <w:r>
        <w:rPr>
          <w:vertAlign w:val="superscript"/>
        </w:rPr>
        <w:t>3</w:t>
      </w:r>
      <w:r>
        <w:rPr>
          <w:rFonts w:cs="宋体" w:hint="eastAsia"/>
        </w:rPr>
        <w:t>；</w:t>
      </w:r>
    </w:p>
    <w:p w:rsidR="00CB1B6F" w:rsidRDefault="00A952FF">
      <w:pPr>
        <w:pStyle w:val="3"/>
        <w:spacing w:before="0" w:after="0" w:line="240" w:lineRule="auto"/>
      </w:pPr>
      <w:bookmarkStart w:id="95" w:name="_Toc6425"/>
      <w:r>
        <w:rPr>
          <w:rFonts w:ascii="黑体" w:eastAsia="黑体" w:cs="黑体"/>
          <w:b w:val="0"/>
          <w:bCs w:val="0"/>
          <w:sz w:val="28"/>
          <w:szCs w:val="28"/>
        </w:rPr>
        <w:t xml:space="preserve">4.5.4 </w:t>
      </w:r>
      <w:r>
        <w:rPr>
          <w:rFonts w:ascii="黑体" w:eastAsia="黑体" w:cs="黑体" w:hint="eastAsia"/>
          <w:b w:val="0"/>
          <w:bCs w:val="0"/>
          <w:sz w:val="28"/>
          <w:szCs w:val="28"/>
        </w:rPr>
        <w:t>控制室的组成及控制中心</w:t>
      </w:r>
      <w:bookmarkEnd w:id="95"/>
    </w:p>
    <w:p w:rsidR="00CB1B6F" w:rsidRDefault="00A952FF">
      <w:pPr>
        <w:ind w:firstLineChars="200" w:firstLine="560"/>
        <w:rPr>
          <w:sz w:val="28"/>
          <w:szCs w:val="28"/>
        </w:rPr>
      </w:pPr>
      <w:r>
        <w:rPr>
          <w:rFonts w:hAnsi="宋体" w:cs="宋体" w:hint="eastAsia"/>
          <w:sz w:val="28"/>
          <w:szCs w:val="28"/>
        </w:rPr>
        <w:t>本次项目利用原有控制室。</w:t>
      </w:r>
    </w:p>
    <w:p w:rsidR="00CB1B6F" w:rsidRDefault="00A952FF">
      <w:pPr>
        <w:ind w:leftChars="266" w:left="559"/>
        <w:rPr>
          <w:rFonts w:hAnsi="宋体"/>
          <w:sz w:val="28"/>
          <w:szCs w:val="28"/>
        </w:rPr>
      </w:pPr>
      <w:r>
        <w:rPr>
          <w:rFonts w:hAnsi="宋体" w:cs="宋体" w:hint="eastAsia"/>
          <w:sz w:val="28"/>
          <w:szCs w:val="28"/>
        </w:rPr>
        <w:t>中控室由机柜室、操作室和其它辅助间组成。</w:t>
      </w:r>
      <w:r>
        <w:rPr>
          <w:rFonts w:hAnsi="宋体"/>
          <w:sz w:val="28"/>
          <w:szCs w:val="28"/>
        </w:rPr>
        <w:br/>
      </w:r>
      <w:r>
        <w:rPr>
          <w:rFonts w:hAnsi="宋体" w:cs="宋体" w:hint="eastAsia"/>
          <w:sz w:val="28"/>
          <w:szCs w:val="28"/>
        </w:rPr>
        <w:t>控制室一般要求如下</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室内采用有温度和湿度调节的空调，无腐蚀性气体</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室内设有火灾报警和消防设备</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lastRenderedPageBreak/>
        <w:t>吊顶、墙面、门采用吸暗防火材料</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地面采用抗静电活动地板</w:t>
      </w:r>
      <w:r>
        <w:rPr>
          <w:rFonts w:hAnsi="宋体"/>
          <w:sz w:val="28"/>
          <w:szCs w:val="28"/>
        </w:rPr>
        <w:t>；</w:t>
      </w:r>
    </w:p>
    <w:p w:rsidR="00CB1B6F" w:rsidRDefault="00A952FF">
      <w:pPr>
        <w:ind w:firstLineChars="200" w:firstLine="560"/>
        <w:rPr>
          <w:rFonts w:hAnsi="宋体"/>
          <w:sz w:val="28"/>
          <w:szCs w:val="28"/>
        </w:rPr>
      </w:pPr>
      <w:r>
        <w:rPr>
          <w:rFonts w:hAnsi="宋体" w:cs="宋体" w:hint="eastAsia"/>
          <w:sz w:val="28"/>
          <w:szCs w:val="28"/>
        </w:rPr>
        <w:t>室内照度</w:t>
      </w:r>
      <w:r>
        <w:rPr>
          <w:rFonts w:hAnsi="宋体"/>
          <w:sz w:val="28"/>
          <w:szCs w:val="28"/>
        </w:rPr>
        <w:t>500~700LX</w:t>
      </w:r>
      <w:r>
        <w:rPr>
          <w:rFonts w:hAnsi="宋体" w:cs="宋体" w:hint="eastAsia"/>
          <w:sz w:val="28"/>
          <w:szCs w:val="28"/>
        </w:rPr>
        <w:t>，并设有事故照明。</w:t>
      </w:r>
    </w:p>
    <w:p w:rsidR="00CB1B6F" w:rsidRDefault="00A952FF">
      <w:pPr>
        <w:pStyle w:val="3"/>
        <w:spacing w:before="0" w:after="0" w:line="240" w:lineRule="auto"/>
      </w:pPr>
      <w:bookmarkStart w:id="96" w:name="_Toc8678"/>
      <w:r>
        <w:rPr>
          <w:rFonts w:ascii="黑体" w:eastAsia="黑体" w:cs="黑体"/>
          <w:b w:val="0"/>
          <w:bCs w:val="0"/>
          <w:sz w:val="28"/>
          <w:szCs w:val="28"/>
        </w:rPr>
        <w:t xml:space="preserve">4.5.5 </w:t>
      </w:r>
      <w:r>
        <w:rPr>
          <w:rFonts w:ascii="黑体" w:eastAsia="黑体" w:cs="黑体" w:hint="eastAsia"/>
          <w:b w:val="0"/>
          <w:bCs w:val="0"/>
          <w:sz w:val="28"/>
          <w:szCs w:val="28"/>
        </w:rPr>
        <w:t>火灾报警系统、工业电视监控系统及应急广播系统等</w:t>
      </w:r>
      <w:bookmarkEnd w:id="96"/>
    </w:p>
    <w:p w:rsidR="00CB1B6F" w:rsidRDefault="00A952FF">
      <w:pPr>
        <w:ind w:firstLineChars="200" w:firstLine="560"/>
        <w:rPr>
          <w:rFonts w:hAnsi="宋体"/>
          <w:sz w:val="28"/>
          <w:szCs w:val="28"/>
        </w:rPr>
      </w:pPr>
      <w:r>
        <w:rPr>
          <w:rFonts w:hAnsi="宋体" w:cs="宋体" w:hint="eastAsia"/>
          <w:sz w:val="28"/>
          <w:szCs w:val="28"/>
        </w:rPr>
        <w:t>本项目利用原有火灾报警系统、工业电视监控系统及应急广播系统。</w:t>
      </w:r>
    </w:p>
    <w:p w:rsidR="00CB1B6F" w:rsidRDefault="00A952FF">
      <w:pPr>
        <w:ind w:firstLineChars="200" w:firstLine="560"/>
        <w:rPr>
          <w:sz w:val="28"/>
          <w:szCs w:val="28"/>
        </w:rPr>
      </w:pPr>
      <w:r>
        <w:rPr>
          <w:sz w:val="28"/>
          <w:szCs w:val="28"/>
        </w:rPr>
        <w:t>1</w:t>
      </w:r>
      <w:r>
        <w:rPr>
          <w:sz w:val="28"/>
          <w:szCs w:val="28"/>
        </w:rPr>
        <w:t>）</w:t>
      </w:r>
      <w:r>
        <w:rPr>
          <w:rFonts w:hAnsi="宋体" w:cs="宋体" w:hint="eastAsia"/>
          <w:sz w:val="28"/>
          <w:szCs w:val="28"/>
        </w:rPr>
        <w:t>已建电信专业各系统情况</w:t>
      </w:r>
    </w:p>
    <w:p w:rsidR="00CB1B6F" w:rsidRDefault="00A952FF">
      <w:pPr>
        <w:ind w:firstLineChars="200" w:firstLine="560"/>
        <w:rPr>
          <w:rFonts w:hAnsi="宋体"/>
          <w:sz w:val="28"/>
          <w:szCs w:val="28"/>
        </w:rPr>
      </w:pPr>
      <w:r>
        <w:rPr>
          <w:rFonts w:hAnsi="宋体" w:cs="宋体" w:hint="eastAsia"/>
          <w:sz w:val="28"/>
          <w:szCs w:val="28"/>
        </w:rPr>
        <w:t>该项目已建电信系统包括以下几项：行政管理电话系统、生产调度电话系统、计算机局域网、无线通讯系统、电视监控系统、火灾自动报警系统、厂区电信线路。在首期项目中已经竣工验收。</w:t>
      </w:r>
    </w:p>
    <w:p w:rsidR="00CB1B6F" w:rsidRDefault="00A952FF">
      <w:pPr>
        <w:ind w:firstLineChars="200" w:firstLine="560"/>
        <w:rPr>
          <w:rFonts w:hAnsi="宋体"/>
          <w:sz w:val="28"/>
          <w:szCs w:val="28"/>
        </w:rPr>
      </w:pPr>
      <w:r>
        <w:rPr>
          <w:rFonts w:hAnsi="宋体" w:cs="宋体" w:hint="eastAsia"/>
          <w:sz w:val="28"/>
          <w:szCs w:val="28"/>
        </w:rPr>
        <w:t>为了便于</w:t>
      </w:r>
      <w:r>
        <w:rPr>
          <w:rFonts w:hAnsi="宋体" w:cs="宋体" w:hint="eastAsia"/>
          <w:sz w:val="28"/>
          <w:szCs w:val="28"/>
        </w:rPr>
        <w:t>及时观察厂区的生产情况，在液氯及包装、氯气处理、液氯储槽等区域，设置工业电视监控系统。</w:t>
      </w:r>
    </w:p>
    <w:p w:rsidR="00CB1B6F" w:rsidRDefault="00A952FF">
      <w:pPr>
        <w:ind w:firstLineChars="200" w:firstLine="560"/>
        <w:rPr>
          <w:sz w:val="28"/>
          <w:szCs w:val="28"/>
        </w:rPr>
      </w:pPr>
      <w:r>
        <w:rPr>
          <w:rFonts w:hAnsi="宋体" w:cs="宋体" w:hint="eastAsia"/>
          <w:sz w:val="28"/>
          <w:szCs w:val="28"/>
        </w:rPr>
        <w:t>为保障安全生产，保护厂区内人员和设备的安全，在厂区内设置火灾自动报警系统。设备选用总线制智能型火灾自动报警设备，火灾报警控制器安装在烧碱装置控制室、综合楼及倒班宿舍内。变电所和控制室等区域内使用感烟控测器、感温控测器、感温电缆和手动报警按钮</w:t>
      </w:r>
      <w:r>
        <w:rPr>
          <w:rFonts w:hAnsi="宋体"/>
          <w:sz w:val="28"/>
          <w:szCs w:val="28"/>
        </w:rPr>
        <w:t>;</w:t>
      </w:r>
      <w:r>
        <w:rPr>
          <w:rFonts w:hAnsi="宋体" w:cs="宋体" w:hint="eastAsia"/>
          <w:sz w:val="28"/>
          <w:szCs w:val="28"/>
        </w:rPr>
        <w:t>并使用室内声光报警器作为警报设施。防爆感烟控测器、防爆感温控测器、防爆手动报警按钮和防爆声光报警器安装在工艺主装置等防爆区。火灾报警控制器可以将发生火情的区域信息及时通知值班人员。</w:t>
      </w:r>
    </w:p>
    <w:p w:rsidR="00CB1B6F" w:rsidRDefault="00A952FF">
      <w:pPr>
        <w:ind w:firstLineChars="200" w:firstLine="560"/>
        <w:rPr>
          <w:sz w:val="28"/>
          <w:szCs w:val="28"/>
        </w:rPr>
      </w:pPr>
      <w:r>
        <w:rPr>
          <w:sz w:val="28"/>
          <w:szCs w:val="28"/>
        </w:rPr>
        <w:t xml:space="preserve"> 2</w:t>
      </w:r>
      <w:r>
        <w:rPr>
          <w:rFonts w:cs="宋体" w:hint="eastAsia"/>
          <w:sz w:val="28"/>
          <w:szCs w:val="28"/>
        </w:rPr>
        <w:t>）火灾自动报警系统</w:t>
      </w:r>
    </w:p>
    <w:p w:rsidR="00CB1B6F" w:rsidRDefault="00A952FF">
      <w:pPr>
        <w:ind w:firstLineChars="200" w:firstLine="560"/>
        <w:rPr>
          <w:sz w:val="28"/>
          <w:szCs w:val="28"/>
        </w:rPr>
      </w:pPr>
      <w:r>
        <w:rPr>
          <w:rFonts w:cs="宋体" w:hint="eastAsia"/>
          <w:sz w:val="28"/>
          <w:szCs w:val="28"/>
        </w:rPr>
        <w:t>为保障安全生产，保护厂区内人员和设备的安全，首期工程已在</w:t>
      </w:r>
      <w:r>
        <w:rPr>
          <w:rFonts w:cs="宋体" w:hint="eastAsia"/>
          <w:sz w:val="28"/>
          <w:szCs w:val="28"/>
        </w:rPr>
        <w:lastRenderedPageBreak/>
        <w:t>厂区内设置火灾自动报警系统，本项目在电解厂房、整流变新增了声光报警</w:t>
      </w:r>
      <w:r>
        <w:rPr>
          <w:sz w:val="28"/>
          <w:szCs w:val="28"/>
        </w:rPr>
        <w:t>22</w:t>
      </w:r>
      <w:r>
        <w:rPr>
          <w:rFonts w:cs="宋体" w:hint="eastAsia"/>
          <w:sz w:val="28"/>
          <w:szCs w:val="28"/>
        </w:rPr>
        <w:t>个，</w:t>
      </w:r>
      <w:r>
        <w:rPr>
          <w:sz w:val="28"/>
          <w:szCs w:val="28"/>
        </w:rPr>
        <w:t>9</w:t>
      </w:r>
      <w:r>
        <w:rPr>
          <w:rFonts w:cs="宋体" w:hint="eastAsia"/>
          <w:sz w:val="28"/>
          <w:szCs w:val="28"/>
        </w:rPr>
        <w:t>个手动报警按钮和</w:t>
      </w:r>
      <w:r>
        <w:rPr>
          <w:sz w:val="28"/>
          <w:szCs w:val="28"/>
        </w:rPr>
        <w:t>1</w:t>
      </w:r>
      <w:r>
        <w:rPr>
          <w:rFonts w:cs="宋体" w:hint="eastAsia"/>
          <w:sz w:val="28"/>
          <w:szCs w:val="28"/>
        </w:rPr>
        <w:t>个火灾报警显示盘。</w:t>
      </w:r>
    </w:p>
    <w:p w:rsidR="00CB1B6F" w:rsidRDefault="00A952FF">
      <w:pPr>
        <w:ind w:firstLineChars="200" w:firstLine="560"/>
        <w:rPr>
          <w:sz w:val="28"/>
          <w:szCs w:val="28"/>
        </w:rPr>
      </w:pPr>
      <w:r>
        <w:rPr>
          <w:rFonts w:cs="宋体" w:hint="eastAsia"/>
          <w:sz w:val="28"/>
          <w:szCs w:val="28"/>
        </w:rPr>
        <w:t>首期项目设备选用总线制智能型火灾自动报警设备，火灾报警控制器安装在中央控制楼内。变电所和控制室等区域内使用感烟探测器、感温探测器、感温电缆和手动报警按钮；并使用室内声光报警器作为警报设施。防爆感烟探测器、防爆感温探测器、防爆型手动报警按钮和防爆型声光报警器安装在工艺主装置等防爆区。火灾报警控制器可以将发生火情的区域信</w:t>
      </w:r>
      <w:r>
        <w:rPr>
          <w:rFonts w:cs="宋体" w:hint="eastAsia"/>
          <w:sz w:val="28"/>
          <w:szCs w:val="28"/>
        </w:rPr>
        <w:t>息及时通知值班人员。操作人员接警后，应立即使用专用直线电话拨打“</w:t>
      </w:r>
      <w:r>
        <w:rPr>
          <w:sz w:val="28"/>
          <w:szCs w:val="28"/>
        </w:rPr>
        <w:t>119</w:t>
      </w:r>
      <w:r>
        <w:rPr>
          <w:rFonts w:cs="宋体" w:hint="eastAsia"/>
          <w:sz w:val="28"/>
          <w:szCs w:val="28"/>
        </w:rPr>
        <w:t>”向当地消防站报警。</w:t>
      </w:r>
    </w:p>
    <w:p w:rsidR="00CB1B6F" w:rsidRDefault="00A952FF">
      <w:pPr>
        <w:ind w:firstLineChars="200" w:firstLine="560"/>
        <w:rPr>
          <w:sz w:val="28"/>
          <w:szCs w:val="28"/>
        </w:rPr>
      </w:pPr>
      <w:r>
        <w:rPr>
          <w:rFonts w:cs="宋体" w:hint="eastAsia"/>
          <w:sz w:val="28"/>
          <w:szCs w:val="28"/>
        </w:rPr>
        <w:t>（</w:t>
      </w:r>
      <w:r>
        <w:rPr>
          <w:sz w:val="28"/>
          <w:szCs w:val="28"/>
        </w:rPr>
        <w:t>1</w:t>
      </w:r>
      <w:r>
        <w:rPr>
          <w:rFonts w:cs="宋体" w:hint="eastAsia"/>
          <w:sz w:val="28"/>
          <w:szCs w:val="28"/>
        </w:rPr>
        <w:t>）供电要求</w:t>
      </w:r>
    </w:p>
    <w:p w:rsidR="00CB1B6F" w:rsidRDefault="00A952FF">
      <w:pPr>
        <w:ind w:firstLineChars="200" w:firstLine="560"/>
        <w:rPr>
          <w:sz w:val="28"/>
          <w:szCs w:val="28"/>
        </w:rPr>
      </w:pPr>
      <w:r>
        <w:rPr>
          <w:rFonts w:cs="宋体" w:hint="eastAsia"/>
          <w:sz w:val="28"/>
          <w:szCs w:val="28"/>
        </w:rPr>
        <w:t>平时火警控制器采用</w:t>
      </w:r>
      <w:r>
        <w:rPr>
          <w:sz w:val="28"/>
          <w:szCs w:val="28"/>
        </w:rPr>
        <w:t>20V500</w:t>
      </w:r>
      <w:r>
        <w:rPr>
          <w:rFonts w:cs="宋体" w:hint="eastAsia"/>
          <w:sz w:val="28"/>
          <w:szCs w:val="28"/>
        </w:rPr>
        <w:t>交流</w:t>
      </w:r>
      <w:r>
        <w:rPr>
          <w:sz w:val="28"/>
          <w:szCs w:val="28"/>
        </w:rPr>
        <w:t>(</w:t>
      </w:r>
      <w:r>
        <w:rPr>
          <w:rFonts w:cs="宋体" w:hint="eastAsia"/>
          <w:sz w:val="28"/>
          <w:szCs w:val="28"/>
        </w:rPr>
        <w:t>或</w:t>
      </w:r>
      <w:r>
        <w:rPr>
          <w:sz w:val="28"/>
          <w:szCs w:val="28"/>
        </w:rPr>
        <w:t>UPS)</w:t>
      </w:r>
      <w:r>
        <w:rPr>
          <w:rFonts w:cs="宋体" w:hint="eastAsia"/>
          <w:sz w:val="28"/>
          <w:szCs w:val="28"/>
        </w:rPr>
        <w:t>供电，当交流供电中</w:t>
      </w:r>
    </w:p>
    <w:p w:rsidR="00CB1B6F" w:rsidRDefault="00A952FF">
      <w:pPr>
        <w:rPr>
          <w:sz w:val="28"/>
          <w:szCs w:val="28"/>
        </w:rPr>
      </w:pPr>
      <w:r>
        <w:rPr>
          <w:rFonts w:cs="宋体" w:hint="eastAsia"/>
          <w:sz w:val="28"/>
          <w:szCs w:val="28"/>
        </w:rPr>
        <w:t>断</w:t>
      </w:r>
      <w:r>
        <w:rPr>
          <w:sz w:val="28"/>
          <w:szCs w:val="28"/>
        </w:rPr>
        <w:t>(</w:t>
      </w:r>
      <w:r>
        <w:rPr>
          <w:rFonts w:cs="宋体" w:hint="eastAsia"/>
          <w:sz w:val="28"/>
          <w:szCs w:val="28"/>
        </w:rPr>
        <w:t>或</w:t>
      </w:r>
      <w:r>
        <w:rPr>
          <w:sz w:val="28"/>
          <w:szCs w:val="28"/>
        </w:rPr>
        <w:t>UPS</w:t>
      </w:r>
      <w:r>
        <w:rPr>
          <w:rFonts w:cs="宋体" w:hint="eastAsia"/>
          <w:sz w:val="28"/>
          <w:szCs w:val="28"/>
        </w:rPr>
        <w:t>失效</w:t>
      </w:r>
      <w:r>
        <w:rPr>
          <w:sz w:val="28"/>
          <w:szCs w:val="28"/>
        </w:rPr>
        <w:t>)</w:t>
      </w:r>
      <w:r>
        <w:rPr>
          <w:rFonts w:cs="宋体" w:hint="eastAsia"/>
          <w:sz w:val="28"/>
          <w:szCs w:val="28"/>
        </w:rPr>
        <w:t>时采用备用电池供电。电池容量应能保证系统能持续正常工作</w:t>
      </w:r>
      <w:r>
        <w:rPr>
          <w:sz w:val="28"/>
          <w:szCs w:val="28"/>
        </w:rPr>
        <w:t>4</w:t>
      </w:r>
      <w:r>
        <w:rPr>
          <w:rFonts w:cs="宋体" w:hint="eastAsia"/>
          <w:sz w:val="28"/>
          <w:szCs w:val="28"/>
        </w:rPr>
        <w:t>小时以上。火灾自动报警系统的保护接地采用电气保护接地。</w:t>
      </w:r>
    </w:p>
    <w:p w:rsidR="00CB1B6F" w:rsidRDefault="00A952FF">
      <w:pPr>
        <w:ind w:firstLineChars="200" w:firstLine="560"/>
        <w:rPr>
          <w:sz w:val="28"/>
          <w:szCs w:val="28"/>
        </w:rPr>
      </w:pPr>
      <w:r>
        <w:rPr>
          <w:rFonts w:cs="宋体" w:hint="eastAsia"/>
          <w:sz w:val="28"/>
          <w:szCs w:val="28"/>
        </w:rPr>
        <w:t>（</w:t>
      </w:r>
      <w:r>
        <w:rPr>
          <w:sz w:val="28"/>
          <w:szCs w:val="28"/>
        </w:rPr>
        <w:t>2</w:t>
      </w:r>
      <w:r>
        <w:rPr>
          <w:rFonts w:cs="宋体" w:hint="eastAsia"/>
          <w:sz w:val="28"/>
          <w:szCs w:val="28"/>
        </w:rPr>
        <w:t>）系统接地</w:t>
      </w:r>
    </w:p>
    <w:p w:rsidR="00CB1B6F" w:rsidRDefault="00A952FF">
      <w:pPr>
        <w:ind w:firstLineChars="200" w:firstLine="560"/>
        <w:rPr>
          <w:sz w:val="28"/>
          <w:szCs w:val="28"/>
        </w:rPr>
      </w:pPr>
      <w:r>
        <w:rPr>
          <w:rFonts w:cs="宋体" w:hint="eastAsia"/>
          <w:sz w:val="28"/>
          <w:szCs w:val="28"/>
        </w:rPr>
        <w:t>火灾自动报警系统的保护接地采用电气保护接地</w:t>
      </w:r>
      <w:r>
        <w:rPr>
          <w:sz w:val="28"/>
          <w:szCs w:val="28"/>
        </w:rPr>
        <w:t>(</w:t>
      </w:r>
      <w:r>
        <w:rPr>
          <w:rFonts w:cs="宋体" w:hint="eastAsia"/>
          <w:sz w:val="28"/>
          <w:szCs w:val="28"/>
        </w:rPr>
        <w:t>接地电阻</w:t>
      </w:r>
      <w:r>
        <w:rPr>
          <w:sz w:val="28"/>
          <w:szCs w:val="28"/>
        </w:rPr>
        <w:t>&lt;42)</w:t>
      </w:r>
      <w:r>
        <w:rPr>
          <w:rFonts w:cs="宋体" w:hint="eastAsia"/>
          <w:sz w:val="28"/>
          <w:szCs w:val="28"/>
        </w:rPr>
        <w:t>，但须设独立的接地干线。本安接地需单独设置或与仪表专业共用，接地电阻</w:t>
      </w:r>
      <w:r>
        <w:rPr>
          <w:sz w:val="28"/>
          <w:szCs w:val="28"/>
        </w:rPr>
        <w:t>&lt;12</w:t>
      </w:r>
      <w:r>
        <w:rPr>
          <w:rFonts w:cs="宋体" w:hint="eastAsia"/>
          <w:sz w:val="28"/>
          <w:szCs w:val="28"/>
        </w:rPr>
        <w:t>但也须设独立的接地干线。</w:t>
      </w:r>
    </w:p>
    <w:p w:rsidR="00CB1B6F" w:rsidRDefault="00A952FF">
      <w:pPr>
        <w:ind w:firstLineChars="200" w:firstLine="560"/>
        <w:rPr>
          <w:sz w:val="28"/>
          <w:szCs w:val="28"/>
        </w:rPr>
      </w:pPr>
      <w:r>
        <w:rPr>
          <w:rFonts w:cs="宋体" w:hint="eastAsia"/>
          <w:sz w:val="28"/>
          <w:szCs w:val="28"/>
        </w:rPr>
        <w:t>（</w:t>
      </w:r>
      <w:r>
        <w:rPr>
          <w:sz w:val="28"/>
          <w:szCs w:val="28"/>
        </w:rPr>
        <w:t>3</w:t>
      </w:r>
      <w:r>
        <w:rPr>
          <w:rFonts w:cs="宋体" w:hint="eastAsia"/>
          <w:sz w:val="28"/>
          <w:szCs w:val="28"/>
        </w:rPr>
        <w:t>）配线</w:t>
      </w:r>
    </w:p>
    <w:p w:rsidR="00CB1B6F" w:rsidRDefault="00A952FF">
      <w:pPr>
        <w:ind w:firstLineChars="200" w:firstLine="560"/>
        <w:rPr>
          <w:sz w:val="28"/>
          <w:szCs w:val="28"/>
        </w:rPr>
      </w:pPr>
      <w:r>
        <w:rPr>
          <w:rFonts w:cs="宋体" w:hint="eastAsia"/>
          <w:sz w:val="28"/>
          <w:szCs w:val="28"/>
        </w:rPr>
        <w:t>火灾报警系统电缆采用</w:t>
      </w:r>
      <w:r>
        <w:rPr>
          <w:sz w:val="28"/>
          <w:szCs w:val="28"/>
        </w:rPr>
        <w:t>ZR.KVV22</w:t>
      </w:r>
      <w:r>
        <w:rPr>
          <w:rFonts w:cs="宋体" w:hint="eastAsia"/>
          <w:sz w:val="28"/>
          <w:szCs w:val="28"/>
        </w:rPr>
        <w:t>型聚氯乙烯绝缘聚氯乙烯护套钢带铠装阻燃控制电缆和</w:t>
      </w:r>
      <w:r>
        <w:rPr>
          <w:sz w:val="28"/>
          <w:szCs w:val="28"/>
        </w:rPr>
        <w:t>ZR-BAYJYP322</w:t>
      </w:r>
      <w:r>
        <w:rPr>
          <w:rFonts w:cs="宋体" w:hint="eastAsia"/>
          <w:sz w:val="28"/>
          <w:szCs w:val="28"/>
        </w:rPr>
        <w:t>阻燃铜芯交联聚乙烯绝缘铝塑带总屏、蔽铜带铠装本质安全电缆，建筑物内信号线采用铜芯</w:t>
      </w:r>
      <w:r>
        <w:rPr>
          <w:rFonts w:cs="宋体" w:hint="eastAsia"/>
          <w:sz w:val="28"/>
          <w:szCs w:val="28"/>
        </w:rPr>
        <w:lastRenderedPageBreak/>
        <w:t>聚氯乙烯绝缘阻燃型双绞线</w:t>
      </w:r>
      <w:r>
        <w:rPr>
          <w:sz w:val="28"/>
          <w:szCs w:val="28"/>
        </w:rPr>
        <w:t>ZR-RVS2X1.5mm</w:t>
      </w:r>
      <w:r>
        <w:rPr>
          <w:sz w:val="28"/>
          <w:szCs w:val="28"/>
          <w:vertAlign w:val="superscript"/>
        </w:rPr>
        <w:t>2</w:t>
      </w:r>
      <w:r>
        <w:rPr>
          <w:rFonts w:cs="宋体" w:hint="eastAsia"/>
          <w:sz w:val="28"/>
          <w:szCs w:val="28"/>
        </w:rPr>
        <w:t>。</w:t>
      </w:r>
    </w:p>
    <w:p w:rsidR="00CB1B6F" w:rsidRDefault="00A952FF">
      <w:pPr>
        <w:ind w:firstLineChars="200" w:firstLine="560"/>
        <w:rPr>
          <w:sz w:val="28"/>
          <w:szCs w:val="28"/>
        </w:rPr>
      </w:pPr>
      <w:r>
        <w:rPr>
          <w:rFonts w:cs="宋体" w:hint="eastAsia"/>
          <w:sz w:val="28"/>
          <w:szCs w:val="28"/>
        </w:rPr>
        <w:t>（</w:t>
      </w:r>
      <w:r>
        <w:rPr>
          <w:sz w:val="28"/>
          <w:szCs w:val="28"/>
        </w:rPr>
        <w:t>4</w:t>
      </w:r>
      <w:r>
        <w:rPr>
          <w:rFonts w:cs="宋体" w:hint="eastAsia"/>
          <w:sz w:val="28"/>
          <w:szCs w:val="28"/>
        </w:rPr>
        <w:t>）其它消防设施</w:t>
      </w:r>
    </w:p>
    <w:p w:rsidR="00CB1B6F" w:rsidRDefault="00A952FF">
      <w:pPr>
        <w:ind w:firstLineChars="200" w:firstLine="560"/>
        <w:rPr>
          <w:sz w:val="28"/>
          <w:szCs w:val="28"/>
        </w:rPr>
      </w:pPr>
      <w:r>
        <w:rPr>
          <w:rFonts w:cs="宋体" w:hint="eastAsia"/>
          <w:sz w:val="28"/>
          <w:szCs w:val="28"/>
        </w:rPr>
        <w:t>以下设置已包括本项目电解装置，并通过验收。故不再增设新的消防设施。</w:t>
      </w:r>
    </w:p>
    <w:p w:rsidR="00CB1B6F" w:rsidRDefault="00A952FF">
      <w:pPr>
        <w:ind w:firstLineChars="200" w:firstLine="560"/>
        <w:rPr>
          <w:sz w:val="28"/>
          <w:szCs w:val="28"/>
        </w:rPr>
      </w:pPr>
      <w:r>
        <w:rPr>
          <w:rFonts w:cs="宋体" w:hint="eastAsia"/>
          <w:sz w:val="28"/>
          <w:szCs w:val="28"/>
        </w:rPr>
        <w:t>首期工程已经根据各装置火灾危险等级的不同，配置了不同种类和数量的小型干粉及</w:t>
      </w:r>
      <w:r>
        <w:rPr>
          <w:sz w:val="28"/>
          <w:szCs w:val="28"/>
        </w:rPr>
        <w:t>CO2</w:t>
      </w:r>
      <w:r>
        <w:rPr>
          <w:rFonts w:cs="宋体" w:hint="eastAsia"/>
          <w:sz w:val="28"/>
          <w:szCs w:val="28"/>
        </w:rPr>
        <w:t>移动式灭火器，用以扑救小型初始火灾。首期项目共配置各类移动式灭火器约</w:t>
      </w:r>
      <w:r>
        <w:rPr>
          <w:sz w:val="28"/>
          <w:szCs w:val="28"/>
        </w:rPr>
        <w:t>460</w:t>
      </w:r>
      <w:r>
        <w:rPr>
          <w:rFonts w:cs="宋体" w:hint="eastAsia"/>
          <w:sz w:val="28"/>
          <w:szCs w:val="28"/>
        </w:rPr>
        <w:t>具。灭火器的设置</w:t>
      </w:r>
      <w:r>
        <w:rPr>
          <w:sz w:val="28"/>
          <w:szCs w:val="28"/>
        </w:rPr>
        <w:t>:</w:t>
      </w:r>
      <w:r>
        <w:rPr>
          <w:rFonts w:cs="宋体" w:hint="eastAsia"/>
          <w:sz w:val="28"/>
          <w:szCs w:val="28"/>
        </w:rPr>
        <w:t>在生产装置区配置适量的</w:t>
      </w:r>
      <w:r>
        <w:rPr>
          <w:sz w:val="28"/>
          <w:szCs w:val="28"/>
        </w:rPr>
        <w:t>8kg</w:t>
      </w:r>
      <w:r>
        <w:rPr>
          <w:rFonts w:cs="宋体" w:hint="eastAsia"/>
          <w:sz w:val="28"/>
          <w:szCs w:val="28"/>
        </w:rPr>
        <w:t>手提式</w:t>
      </w:r>
      <w:r>
        <w:rPr>
          <w:sz w:val="28"/>
          <w:szCs w:val="28"/>
        </w:rPr>
        <w:t>ABC</w:t>
      </w:r>
      <w:r>
        <w:rPr>
          <w:rFonts w:cs="宋体" w:hint="eastAsia"/>
          <w:sz w:val="28"/>
          <w:szCs w:val="28"/>
        </w:rPr>
        <w:t>类干粉灭火器，危险场所增设适量的</w:t>
      </w:r>
      <w:r>
        <w:rPr>
          <w:sz w:val="28"/>
          <w:szCs w:val="28"/>
        </w:rPr>
        <w:t>50Kg</w:t>
      </w:r>
      <w:r>
        <w:rPr>
          <w:rFonts w:cs="宋体" w:hint="eastAsia"/>
          <w:sz w:val="28"/>
          <w:szCs w:val="28"/>
        </w:rPr>
        <w:t>推车式</w:t>
      </w:r>
      <w:r>
        <w:rPr>
          <w:sz w:val="28"/>
          <w:szCs w:val="28"/>
        </w:rPr>
        <w:t>ABC</w:t>
      </w:r>
      <w:r>
        <w:rPr>
          <w:rFonts w:cs="宋体" w:hint="eastAsia"/>
          <w:sz w:val="28"/>
          <w:szCs w:val="28"/>
        </w:rPr>
        <w:t>类干粉灭火器；控制室、机柜间、设有贵重仪器的化验室、变配电室</w:t>
      </w:r>
      <w:r>
        <w:rPr>
          <w:sz w:val="28"/>
          <w:szCs w:val="28"/>
        </w:rPr>
        <w:t>(</w:t>
      </w:r>
      <w:r>
        <w:rPr>
          <w:rFonts w:cs="宋体" w:hint="eastAsia"/>
          <w:sz w:val="28"/>
          <w:szCs w:val="28"/>
        </w:rPr>
        <w:t>所</w:t>
      </w:r>
      <w:r>
        <w:rPr>
          <w:sz w:val="28"/>
          <w:szCs w:val="28"/>
        </w:rPr>
        <w:t>)</w:t>
      </w:r>
      <w:r>
        <w:rPr>
          <w:rFonts w:cs="宋体" w:hint="eastAsia"/>
          <w:sz w:val="28"/>
          <w:szCs w:val="28"/>
        </w:rPr>
        <w:t>等处配置适量的手提式</w:t>
      </w:r>
      <w:r>
        <w:rPr>
          <w:sz w:val="28"/>
          <w:szCs w:val="28"/>
        </w:rPr>
        <w:t>7Kg</w:t>
      </w:r>
      <w:r>
        <w:rPr>
          <w:rFonts w:cs="宋体" w:hint="eastAsia"/>
          <w:sz w:val="28"/>
          <w:szCs w:val="28"/>
        </w:rPr>
        <w:t>二氧化碳灭火器和</w:t>
      </w:r>
      <w:r>
        <w:rPr>
          <w:sz w:val="28"/>
          <w:szCs w:val="28"/>
        </w:rPr>
        <w:t>30Kg</w:t>
      </w:r>
      <w:r>
        <w:rPr>
          <w:rFonts w:cs="宋体" w:hint="eastAsia"/>
          <w:sz w:val="28"/>
          <w:szCs w:val="28"/>
        </w:rPr>
        <w:t>推车式二氧化碳灭火器；在通常的建筑物或房间内配置适量的</w:t>
      </w:r>
      <w:r>
        <w:rPr>
          <w:sz w:val="28"/>
          <w:szCs w:val="28"/>
        </w:rPr>
        <w:t>5Kg</w:t>
      </w:r>
      <w:r>
        <w:rPr>
          <w:rFonts w:cs="宋体" w:hint="eastAsia"/>
          <w:sz w:val="28"/>
          <w:szCs w:val="28"/>
        </w:rPr>
        <w:t>手提式</w:t>
      </w:r>
      <w:r>
        <w:rPr>
          <w:sz w:val="28"/>
          <w:szCs w:val="28"/>
        </w:rPr>
        <w:t>ABC</w:t>
      </w:r>
      <w:r>
        <w:rPr>
          <w:rFonts w:cs="宋体" w:hint="eastAsia"/>
          <w:sz w:val="28"/>
          <w:szCs w:val="28"/>
        </w:rPr>
        <w:t>类干粉灭火器。</w:t>
      </w:r>
    </w:p>
    <w:p w:rsidR="00CB1B6F" w:rsidRDefault="00A952FF">
      <w:pPr>
        <w:pStyle w:val="3"/>
        <w:spacing w:before="0" w:after="0" w:line="240" w:lineRule="auto"/>
      </w:pPr>
      <w:bookmarkStart w:id="97" w:name="_Toc17319"/>
      <w:r>
        <w:rPr>
          <w:rFonts w:ascii="黑体" w:eastAsia="黑体" w:cs="黑体"/>
          <w:b w:val="0"/>
          <w:bCs w:val="0"/>
          <w:sz w:val="28"/>
          <w:szCs w:val="28"/>
        </w:rPr>
        <w:t xml:space="preserve">4.5.6 </w:t>
      </w:r>
      <w:r>
        <w:rPr>
          <w:rFonts w:ascii="黑体" w:eastAsia="黑体" w:cs="黑体" w:hint="eastAsia"/>
          <w:b w:val="0"/>
          <w:bCs w:val="0"/>
          <w:sz w:val="28"/>
          <w:szCs w:val="28"/>
        </w:rPr>
        <w:t>采取的其他安全措施</w:t>
      </w:r>
      <w:bookmarkEnd w:id="97"/>
    </w:p>
    <w:p w:rsidR="00CB1B6F" w:rsidRDefault="00A952FF">
      <w:pPr>
        <w:ind w:firstLineChars="200" w:firstLine="560"/>
        <w:rPr>
          <w:sz w:val="28"/>
          <w:szCs w:val="28"/>
        </w:rPr>
      </w:pPr>
      <w:r>
        <w:rPr>
          <w:rFonts w:hAnsi="宋体" w:cs="宋体" w:hint="eastAsia"/>
          <w:sz w:val="28"/>
          <w:szCs w:val="28"/>
        </w:rPr>
        <w:t>根据业主要求和工艺需要，结合目前业主已有装置的控制现状，本设计采用</w:t>
      </w:r>
      <w:r>
        <w:rPr>
          <w:rFonts w:hAnsi="宋体"/>
          <w:sz w:val="28"/>
          <w:szCs w:val="28"/>
        </w:rPr>
        <w:t>DCS</w:t>
      </w:r>
      <w:r>
        <w:rPr>
          <w:rFonts w:hAnsi="宋体" w:cs="宋体" w:hint="eastAsia"/>
          <w:sz w:val="28"/>
          <w:szCs w:val="28"/>
        </w:rPr>
        <w:t>控制系统来实现对生产装置及配套设施的主要工艺参数的控制、报警以及联锁等功能；以操作站为人机接口和过程窗口，通过过程检测控制站，对现场各种智能</w:t>
      </w:r>
      <w:r>
        <w:rPr>
          <w:rFonts w:hAnsi="宋体" w:cs="宋体" w:hint="eastAsia"/>
          <w:sz w:val="28"/>
          <w:szCs w:val="28"/>
        </w:rPr>
        <w:t>式变送器和来自</w:t>
      </w:r>
      <w:r>
        <w:rPr>
          <w:sz w:val="28"/>
          <w:szCs w:val="28"/>
        </w:rPr>
        <w:t>MCC</w:t>
      </w:r>
      <w:r>
        <w:rPr>
          <w:rFonts w:hAnsi="宋体" w:cs="宋体" w:hint="eastAsia"/>
          <w:sz w:val="28"/>
          <w:szCs w:val="28"/>
        </w:rPr>
        <w:t>马达运转的状态信息进行数据采集、数据处理及过程控制输出。操作人员在控制室内，通过键盘或鼠标操作介入生产过程，对装置的主要工艺参数实现集中检测、过程控制及联锁。</w:t>
      </w:r>
    </w:p>
    <w:p w:rsidR="00CB1B6F" w:rsidRDefault="00A952FF">
      <w:pPr>
        <w:ind w:firstLineChars="200" w:firstLine="560"/>
        <w:rPr>
          <w:sz w:val="28"/>
          <w:szCs w:val="28"/>
        </w:rPr>
      </w:pPr>
      <w:r>
        <w:rPr>
          <w:sz w:val="28"/>
          <w:szCs w:val="28"/>
        </w:rPr>
        <w:t>1</w:t>
      </w:r>
      <w:r>
        <w:rPr>
          <w:rFonts w:hAnsi="宋体" w:cs="宋体" w:hint="eastAsia"/>
          <w:sz w:val="28"/>
          <w:szCs w:val="28"/>
        </w:rPr>
        <w:t>）本次项目的安全联锁保护的设计将按照一旦装置发生故障时，将起到安全保护的原则进行；在系统故障或电源故障情况下，安全联</w:t>
      </w:r>
      <w:r>
        <w:rPr>
          <w:rFonts w:hAnsi="宋体" w:cs="宋体" w:hint="eastAsia"/>
          <w:sz w:val="28"/>
          <w:szCs w:val="28"/>
        </w:rPr>
        <w:lastRenderedPageBreak/>
        <w:t>锁保护将使关键设备或装置处于安全状态下。</w:t>
      </w:r>
    </w:p>
    <w:p w:rsidR="00CB1B6F" w:rsidRDefault="00A952FF">
      <w:pPr>
        <w:ind w:firstLineChars="200" w:firstLine="560"/>
        <w:rPr>
          <w:sz w:val="28"/>
          <w:szCs w:val="28"/>
        </w:rPr>
      </w:pPr>
      <w:r>
        <w:rPr>
          <w:sz w:val="28"/>
          <w:szCs w:val="28"/>
        </w:rPr>
        <w:t>2</w:t>
      </w:r>
      <w:r>
        <w:rPr>
          <w:rFonts w:hAnsi="宋体" w:cs="宋体" w:hint="eastAsia"/>
          <w:sz w:val="28"/>
          <w:szCs w:val="28"/>
        </w:rPr>
        <w:t>）对于与腐蚀介质相接触的仪表，为了避免其被腐蚀，选择耐腐蚀的材料。</w:t>
      </w:r>
    </w:p>
    <w:p w:rsidR="00CB1B6F" w:rsidRDefault="00A952FF">
      <w:pPr>
        <w:ind w:firstLineChars="200" w:firstLine="560"/>
        <w:rPr>
          <w:sz w:val="28"/>
          <w:szCs w:val="28"/>
        </w:rPr>
      </w:pPr>
      <w:r>
        <w:rPr>
          <w:sz w:val="28"/>
          <w:szCs w:val="28"/>
        </w:rPr>
        <w:t>3</w:t>
      </w:r>
      <w:r>
        <w:rPr>
          <w:rFonts w:hAnsi="宋体" w:cs="宋体" w:hint="eastAsia"/>
          <w:sz w:val="28"/>
          <w:szCs w:val="28"/>
        </w:rPr>
        <w:t>）本次项目各装置的工艺参数越限报警由</w:t>
      </w:r>
      <w:r>
        <w:rPr>
          <w:sz w:val="28"/>
          <w:szCs w:val="28"/>
        </w:rPr>
        <w:t>DCS</w:t>
      </w:r>
      <w:r>
        <w:rPr>
          <w:rFonts w:hAnsi="宋体" w:cs="宋体" w:hint="eastAsia"/>
          <w:sz w:val="28"/>
          <w:szCs w:val="28"/>
        </w:rPr>
        <w:t>实现，所有的报警信息</w:t>
      </w:r>
      <w:r>
        <w:rPr>
          <w:sz w:val="28"/>
          <w:szCs w:val="28"/>
        </w:rPr>
        <w:t>(</w:t>
      </w:r>
      <w:r>
        <w:rPr>
          <w:rFonts w:hAnsi="宋体" w:cs="宋体" w:hint="eastAsia"/>
          <w:sz w:val="28"/>
          <w:szCs w:val="28"/>
        </w:rPr>
        <w:t>过程报警、系统报警</w:t>
      </w:r>
      <w:r>
        <w:rPr>
          <w:sz w:val="28"/>
          <w:szCs w:val="28"/>
        </w:rPr>
        <w:t>)</w:t>
      </w:r>
      <w:r>
        <w:rPr>
          <w:rFonts w:hAnsi="宋体" w:cs="宋体" w:hint="eastAsia"/>
          <w:sz w:val="28"/>
          <w:szCs w:val="28"/>
        </w:rPr>
        <w:t>可在</w:t>
      </w:r>
      <w:r>
        <w:rPr>
          <w:sz w:val="28"/>
          <w:szCs w:val="28"/>
        </w:rPr>
        <w:t>DCS</w:t>
      </w:r>
      <w:r>
        <w:rPr>
          <w:rFonts w:hAnsi="宋体" w:cs="宋体" w:hint="eastAsia"/>
          <w:sz w:val="28"/>
          <w:szCs w:val="28"/>
        </w:rPr>
        <w:t>操作站</w:t>
      </w:r>
      <w:r>
        <w:rPr>
          <w:rFonts w:hAnsi="宋体" w:cs="宋体" w:hint="eastAsia"/>
          <w:sz w:val="28"/>
          <w:szCs w:val="28"/>
        </w:rPr>
        <w:t>上实现声光报警，在打印机上及时打印并存入历史模块，通过键盘确认和消音。所有报警的一次接点在装置正常操作时将是闭合的，在异常条件下断开。接点为无源接点，接点容量为</w:t>
      </w:r>
      <w:r>
        <w:rPr>
          <w:sz w:val="28"/>
          <w:szCs w:val="28"/>
        </w:rPr>
        <w:t>220V.AC.3A.</w:t>
      </w:r>
      <w:r>
        <w:rPr>
          <w:rFonts w:hAnsi="宋体" w:cs="宋体" w:hint="eastAsia"/>
          <w:sz w:val="28"/>
          <w:szCs w:val="28"/>
        </w:rPr>
        <w:t>。</w:t>
      </w:r>
    </w:p>
    <w:p w:rsidR="00CB1B6F" w:rsidRDefault="00A952FF">
      <w:pPr>
        <w:ind w:firstLineChars="200" w:firstLine="560"/>
        <w:rPr>
          <w:sz w:val="28"/>
          <w:szCs w:val="28"/>
        </w:rPr>
      </w:pPr>
      <w:r>
        <w:rPr>
          <w:sz w:val="28"/>
          <w:szCs w:val="28"/>
        </w:rPr>
        <w:t>4</w:t>
      </w:r>
      <w:r>
        <w:rPr>
          <w:rFonts w:hAnsi="宋体" w:cs="宋体" w:hint="eastAsia"/>
          <w:sz w:val="28"/>
          <w:szCs w:val="28"/>
        </w:rPr>
        <w:t>）现场仪表的防护等级不小于</w:t>
      </w:r>
      <w:r>
        <w:rPr>
          <w:sz w:val="28"/>
          <w:szCs w:val="28"/>
        </w:rPr>
        <w:t>IP65</w:t>
      </w:r>
      <w:r>
        <w:rPr>
          <w:rFonts w:hAnsi="宋体" w:cs="宋体" w:hint="eastAsia"/>
          <w:sz w:val="28"/>
          <w:szCs w:val="28"/>
        </w:rPr>
        <w:t>级，室外安装的变送器将被安装在保护箱内，保护箱带观察窗。</w:t>
      </w:r>
    </w:p>
    <w:p w:rsidR="00CB1B6F" w:rsidRDefault="00A952FF">
      <w:pPr>
        <w:ind w:firstLineChars="200" w:firstLine="560"/>
        <w:rPr>
          <w:sz w:val="28"/>
          <w:szCs w:val="28"/>
        </w:rPr>
      </w:pPr>
      <w:r>
        <w:rPr>
          <w:sz w:val="28"/>
          <w:szCs w:val="28"/>
        </w:rPr>
        <w:t>5</w:t>
      </w:r>
      <w:r>
        <w:rPr>
          <w:rFonts w:hAnsi="宋体" w:cs="宋体" w:hint="eastAsia"/>
          <w:sz w:val="28"/>
          <w:szCs w:val="28"/>
        </w:rPr>
        <w:t>）仪表信号电缆将是阻燃的和耐高温型的。电缆将敷设在钢制保护管中并通过专用的仪表桥架敷设至烧碱装置控制室。</w:t>
      </w:r>
    </w:p>
    <w:p w:rsidR="00CB1B6F" w:rsidRDefault="00A952FF">
      <w:pPr>
        <w:ind w:firstLineChars="200" w:firstLine="560"/>
        <w:rPr>
          <w:sz w:val="28"/>
          <w:szCs w:val="28"/>
        </w:rPr>
      </w:pPr>
      <w:r>
        <w:rPr>
          <w:sz w:val="28"/>
          <w:szCs w:val="28"/>
        </w:rPr>
        <w:t>6</w:t>
      </w:r>
      <w:r>
        <w:rPr>
          <w:rFonts w:hAnsi="宋体" w:cs="宋体" w:hint="eastAsia"/>
          <w:sz w:val="28"/>
          <w:szCs w:val="28"/>
        </w:rPr>
        <w:t>）对于有防爆要求的介质，仪表均采用防爆型，仪表的电气回路用安装附件，如接头、穿线盒等，均选用防爆型。</w:t>
      </w:r>
    </w:p>
    <w:p w:rsidR="00CB1B6F" w:rsidRDefault="00A952FF">
      <w:pPr>
        <w:ind w:firstLineChars="200" w:firstLine="560"/>
        <w:rPr>
          <w:sz w:val="28"/>
          <w:szCs w:val="28"/>
        </w:rPr>
      </w:pPr>
      <w:r>
        <w:rPr>
          <w:sz w:val="28"/>
          <w:szCs w:val="28"/>
        </w:rPr>
        <w:t>7</w:t>
      </w:r>
      <w:r>
        <w:rPr>
          <w:rFonts w:hAnsi="宋体" w:cs="宋体" w:hint="eastAsia"/>
          <w:sz w:val="28"/>
          <w:szCs w:val="28"/>
        </w:rPr>
        <w:t>）本次工程主要工艺参数的调节和监测均可在控制室内进行，减少人工接触毒物的机会。</w:t>
      </w:r>
    </w:p>
    <w:p w:rsidR="00CB1B6F" w:rsidRDefault="00A952FF">
      <w:pPr>
        <w:ind w:firstLineChars="200" w:firstLine="560"/>
        <w:rPr>
          <w:rFonts w:hAnsi="宋体"/>
          <w:sz w:val="28"/>
          <w:szCs w:val="28"/>
        </w:rPr>
      </w:pPr>
      <w:r>
        <w:rPr>
          <w:sz w:val="28"/>
          <w:szCs w:val="28"/>
        </w:rPr>
        <w:t>8</w:t>
      </w:r>
      <w:r>
        <w:rPr>
          <w:rFonts w:hAnsi="宋体" w:cs="宋体" w:hint="eastAsia"/>
          <w:sz w:val="28"/>
          <w:szCs w:val="28"/>
        </w:rPr>
        <w:t>）对于电解装置等防爆区域选用隔爆或本安型仪表，对于有毒（可燃）气体容易泄漏处有可能产生和聚集有毒气体的地方安装足够数量的可燃气体检测器或者有毒气体检测器，控制室单独设置可燃</w:t>
      </w:r>
      <w:r>
        <w:rPr>
          <w:sz w:val="28"/>
          <w:szCs w:val="28"/>
        </w:rPr>
        <w:t>（</w:t>
      </w:r>
      <w:r>
        <w:rPr>
          <w:rFonts w:hAnsi="宋体" w:cs="宋体" w:hint="eastAsia"/>
          <w:sz w:val="28"/>
          <w:szCs w:val="28"/>
        </w:rPr>
        <w:t>有毒</w:t>
      </w:r>
      <w:r>
        <w:rPr>
          <w:sz w:val="28"/>
          <w:szCs w:val="28"/>
        </w:rPr>
        <w:t>）</w:t>
      </w:r>
      <w:r>
        <w:rPr>
          <w:rFonts w:hAnsi="宋体" w:cs="宋体" w:hint="eastAsia"/>
          <w:sz w:val="28"/>
          <w:szCs w:val="28"/>
        </w:rPr>
        <w:t>气体报警器。</w:t>
      </w:r>
    </w:p>
    <w:p w:rsidR="00CB1B6F" w:rsidRDefault="00A952FF">
      <w:pPr>
        <w:ind w:firstLineChars="200" w:firstLine="560"/>
        <w:rPr>
          <w:sz w:val="28"/>
          <w:szCs w:val="28"/>
        </w:rPr>
      </w:pPr>
      <w:r>
        <w:rPr>
          <w:rFonts w:cs="宋体" w:hint="eastAsia"/>
          <w:sz w:val="28"/>
          <w:szCs w:val="28"/>
        </w:rPr>
        <w:t>为保证操作人员和生产装置的安全，本设计还考虑了其它的安全技术措施：</w:t>
      </w:r>
    </w:p>
    <w:p w:rsidR="00CB1B6F" w:rsidRDefault="00A952FF">
      <w:pPr>
        <w:ind w:firstLineChars="200" w:firstLine="560"/>
        <w:rPr>
          <w:sz w:val="28"/>
          <w:szCs w:val="28"/>
        </w:rPr>
      </w:pPr>
      <w:r>
        <w:rPr>
          <w:rFonts w:cs="宋体" w:hint="eastAsia"/>
          <w:sz w:val="28"/>
          <w:szCs w:val="28"/>
        </w:rPr>
        <w:lastRenderedPageBreak/>
        <w:t>现场安装仪表满足现场使用环境和气候条件，并符合相应防护等级的要求；</w:t>
      </w:r>
    </w:p>
    <w:p w:rsidR="00CB1B6F" w:rsidRDefault="00A952FF">
      <w:pPr>
        <w:ind w:firstLineChars="200" w:firstLine="560"/>
        <w:rPr>
          <w:sz w:val="28"/>
          <w:szCs w:val="28"/>
        </w:rPr>
      </w:pPr>
      <w:r>
        <w:rPr>
          <w:rFonts w:cs="宋体" w:hint="eastAsia"/>
          <w:sz w:val="28"/>
          <w:szCs w:val="28"/>
        </w:rPr>
        <w:t>安装于爆炸危险区域内的仪表符合防爆要求；</w:t>
      </w:r>
    </w:p>
    <w:p w:rsidR="00CB1B6F" w:rsidRDefault="00A952FF">
      <w:pPr>
        <w:ind w:firstLineChars="200" w:firstLine="560"/>
        <w:rPr>
          <w:sz w:val="28"/>
          <w:szCs w:val="28"/>
        </w:rPr>
      </w:pPr>
      <w:r>
        <w:rPr>
          <w:rFonts w:cs="宋体" w:hint="eastAsia"/>
          <w:sz w:val="28"/>
          <w:szCs w:val="28"/>
        </w:rPr>
        <w:t>设置仪表接地系统，按照仪表和控制系统要求及设计规范分别进行</w:t>
      </w:r>
      <w:r>
        <w:rPr>
          <w:rFonts w:cs="宋体" w:hint="eastAsia"/>
          <w:sz w:val="28"/>
          <w:szCs w:val="28"/>
        </w:rPr>
        <w:t>保护接地和工作接地。</w:t>
      </w:r>
    </w:p>
    <w:p w:rsidR="00CB1B6F" w:rsidRDefault="00A952FF">
      <w:pPr>
        <w:pStyle w:val="2"/>
        <w:spacing w:before="0" w:after="0" w:line="240" w:lineRule="auto"/>
        <w:rPr>
          <w:rFonts w:ascii="楷体_GB2312" w:eastAsia="楷体_GB2312" w:cs="Times New Roman"/>
          <w:b w:val="0"/>
          <w:bCs w:val="0"/>
        </w:rPr>
      </w:pPr>
      <w:bookmarkStart w:id="98" w:name="_Toc19609"/>
      <w:r>
        <w:rPr>
          <w:rFonts w:ascii="楷体_GB2312" w:eastAsia="楷体_GB2312" w:cs="楷体_GB2312"/>
          <w:b w:val="0"/>
          <w:bCs w:val="0"/>
        </w:rPr>
        <w:t xml:space="preserve">4.6 </w:t>
      </w:r>
      <w:r>
        <w:rPr>
          <w:rFonts w:ascii="楷体_GB2312" w:eastAsia="楷体_GB2312" w:cs="楷体_GB2312" w:hint="eastAsia"/>
          <w:b w:val="0"/>
          <w:bCs w:val="0"/>
        </w:rPr>
        <w:t>建构筑物</w:t>
      </w:r>
      <w:bookmarkEnd w:id="98"/>
    </w:p>
    <w:p w:rsidR="00CB1B6F" w:rsidRDefault="00A952FF">
      <w:pPr>
        <w:pStyle w:val="3"/>
        <w:spacing w:before="0" w:after="0" w:line="240" w:lineRule="auto"/>
        <w:rPr>
          <w:rFonts w:ascii="黑体" w:eastAsia="黑体" w:cs="黑体"/>
          <w:b w:val="0"/>
          <w:bCs w:val="0"/>
          <w:sz w:val="28"/>
          <w:szCs w:val="28"/>
        </w:rPr>
      </w:pPr>
      <w:bookmarkStart w:id="99" w:name="_Toc16148"/>
      <w:r>
        <w:rPr>
          <w:rFonts w:ascii="黑体" w:eastAsia="黑体" w:cs="黑体"/>
          <w:b w:val="0"/>
          <w:bCs w:val="0"/>
          <w:sz w:val="28"/>
          <w:szCs w:val="28"/>
        </w:rPr>
        <w:t xml:space="preserve">4.6.1 </w:t>
      </w:r>
      <w:r>
        <w:rPr>
          <w:rFonts w:ascii="黑体" w:eastAsia="黑体" w:cs="黑体" w:hint="eastAsia"/>
          <w:b w:val="0"/>
          <w:bCs w:val="0"/>
          <w:sz w:val="28"/>
          <w:szCs w:val="28"/>
        </w:rPr>
        <w:t>本项目建（构）筑物说明</w:t>
      </w:r>
      <w:bookmarkEnd w:id="99"/>
    </w:p>
    <w:p w:rsidR="00CB1B6F" w:rsidRDefault="00A952FF">
      <w:pPr>
        <w:ind w:firstLineChars="200" w:firstLine="560"/>
        <w:rPr>
          <w:rFonts w:hAnsi="宋体"/>
          <w:sz w:val="28"/>
          <w:szCs w:val="28"/>
        </w:rPr>
      </w:pPr>
      <w:r>
        <w:rPr>
          <w:rFonts w:cs="宋体" w:hint="eastAsia"/>
          <w:sz w:val="28"/>
          <w:szCs w:val="28"/>
        </w:rPr>
        <w:t>电解厂房在首期项目中原有建筑物经过当地消防部门审查</w:t>
      </w:r>
      <w:r>
        <w:rPr>
          <w:rFonts w:ascii="宋体" w:hAnsi="宋体" w:hint="eastAsia"/>
        </w:rPr>
        <w:t>，</w:t>
      </w:r>
      <w:r>
        <w:rPr>
          <w:rFonts w:cs="宋体" w:hint="eastAsia"/>
          <w:sz w:val="28"/>
          <w:szCs w:val="28"/>
        </w:rPr>
        <w:t>满足《建筑设计防火规范》（</w:t>
      </w:r>
      <w:r>
        <w:rPr>
          <w:sz w:val="28"/>
          <w:szCs w:val="28"/>
        </w:rPr>
        <w:t>GB50016-2014</w:t>
      </w:r>
      <w:r>
        <w:rPr>
          <w:rFonts w:cs="宋体" w:hint="eastAsia"/>
          <w:sz w:val="28"/>
          <w:szCs w:val="28"/>
        </w:rPr>
        <w:t>）有关要求，已通过安全验收，本项目不新增建构筑物。</w:t>
      </w:r>
    </w:p>
    <w:p w:rsidR="00CB1B6F" w:rsidRDefault="00A952FF">
      <w:pPr>
        <w:ind w:firstLineChars="200" w:firstLine="560"/>
        <w:rPr>
          <w:sz w:val="28"/>
          <w:szCs w:val="28"/>
        </w:rPr>
      </w:pPr>
      <w:r>
        <w:rPr>
          <w:rFonts w:cs="宋体" w:hint="eastAsia"/>
          <w:sz w:val="28"/>
          <w:szCs w:val="28"/>
        </w:rPr>
        <w:t>根据《建筑设计防火规范》（</w:t>
      </w:r>
      <w:r>
        <w:rPr>
          <w:sz w:val="28"/>
          <w:szCs w:val="28"/>
        </w:rPr>
        <w:t>GB50016-2014</w:t>
      </w:r>
      <w:r>
        <w:rPr>
          <w:rFonts w:cs="宋体" w:hint="eastAsia"/>
          <w:sz w:val="28"/>
          <w:szCs w:val="28"/>
        </w:rPr>
        <w:t>），首期项目针对生产装置的火灾危险性分类的不同，进行建筑物的防火设计。装置建筑物耐火等级按不低于二级设计。主要建筑物采用钢筋混凝土结构。</w:t>
      </w:r>
    </w:p>
    <w:p w:rsidR="00CB1B6F" w:rsidRDefault="00A952FF">
      <w:pPr>
        <w:ind w:firstLineChars="200" w:firstLine="560"/>
        <w:rPr>
          <w:rFonts w:cs="宋体"/>
          <w:sz w:val="28"/>
          <w:szCs w:val="28"/>
        </w:rPr>
      </w:pPr>
      <w:r>
        <w:rPr>
          <w:rFonts w:cs="宋体" w:hint="eastAsia"/>
          <w:sz w:val="28"/>
          <w:szCs w:val="28"/>
        </w:rPr>
        <w:t>本项目不新增建构筑物，电解槽、整流变压器等设备设施布置于首期已建成的电解厂房内预留的设备位置处。</w:t>
      </w:r>
    </w:p>
    <w:p w:rsidR="00CB1B6F" w:rsidRDefault="00A952FF">
      <w:pPr>
        <w:ind w:firstLineChars="200" w:firstLine="560"/>
        <w:rPr>
          <w:rFonts w:cs="宋体"/>
          <w:sz w:val="28"/>
          <w:szCs w:val="28"/>
        </w:rPr>
      </w:pPr>
      <w:r>
        <w:rPr>
          <w:rFonts w:cs="宋体" w:hint="eastAsia"/>
          <w:sz w:val="28"/>
          <w:szCs w:val="28"/>
        </w:rPr>
        <w:t>电解厂房内</w:t>
      </w:r>
      <w:r>
        <w:rPr>
          <w:rFonts w:cs="宋体" w:hint="eastAsia"/>
          <w:sz w:val="28"/>
          <w:szCs w:val="28"/>
        </w:rPr>
        <w:t>2-6</w:t>
      </w:r>
      <w:r>
        <w:rPr>
          <w:rFonts w:cs="宋体" w:hint="eastAsia"/>
          <w:sz w:val="28"/>
          <w:szCs w:val="28"/>
        </w:rPr>
        <w:t>轴线四台北化机电解槽维持不变，</w:t>
      </w:r>
      <w:r>
        <w:rPr>
          <w:rFonts w:cs="宋体" w:hint="eastAsia"/>
          <w:sz w:val="28"/>
          <w:szCs w:val="28"/>
        </w:rPr>
        <w:t>6-7</w:t>
      </w:r>
      <w:r>
        <w:rPr>
          <w:rFonts w:cs="宋体" w:hint="eastAsia"/>
          <w:sz w:val="28"/>
          <w:szCs w:val="28"/>
        </w:rPr>
        <w:t>轴线为一台电解槽预留位置，</w:t>
      </w:r>
      <w:r>
        <w:rPr>
          <w:rFonts w:cs="宋体" w:hint="eastAsia"/>
          <w:sz w:val="28"/>
          <w:szCs w:val="28"/>
        </w:rPr>
        <w:t>7-11</w:t>
      </w:r>
      <w:r>
        <w:rPr>
          <w:rFonts w:cs="宋体" w:hint="eastAsia"/>
          <w:sz w:val="28"/>
          <w:szCs w:val="28"/>
        </w:rPr>
        <w:t>轴线</w:t>
      </w:r>
      <w:r>
        <w:rPr>
          <w:rFonts w:cs="宋体" w:hint="eastAsia"/>
          <w:sz w:val="28"/>
          <w:szCs w:val="28"/>
        </w:rPr>
        <w:t>6</w:t>
      </w:r>
      <w:r>
        <w:rPr>
          <w:rFonts w:cs="宋体" w:hint="eastAsia"/>
          <w:sz w:val="28"/>
          <w:szCs w:val="28"/>
        </w:rPr>
        <w:t>台氯工程电解槽拆除，从原索普老厂搬迁的两台旭化成电解槽和新购的两台北化机电解槽布置于</w:t>
      </w:r>
      <w:r>
        <w:rPr>
          <w:rFonts w:cs="宋体" w:hint="eastAsia"/>
          <w:sz w:val="28"/>
          <w:szCs w:val="28"/>
        </w:rPr>
        <w:t>6-11</w:t>
      </w:r>
      <w:r>
        <w:rPr>
          <w:rFonts w:cs="宋体" w:hint="eastAsia"/>
          <w:sz w:val="28"/>
          <w:szCs w:val="28"/>
        </w:rPr>
        <w:t>轴线原预留位置和已拆除</w:t>
      </w:r>
      <w:r>
        <w:rPr>
          <w:rFonts w:cs="宋体" w:hint="eastAsia"/>
          <w:sz w:val="28"/>
          <w:szCs w:val="28"/>
        </w:rPr>
        <w:t>6</w:t>
      </w:r>
      <w:r>
        <w:rPr>
          <w:rFonts w:cs="宋体" w:hint="eastAsia"/>
          <w:sz w:val="28"/>
          <w:szCs w:val="28"/>
        </w:rPr>
        <w:t>台氯工程电解槽位置，厂房二楼</w:t>
      </w:r>
      <w:r>
        <w:rPr>
          <w:rFonts w:cs="宋体" w:hint="eastAsia"/>
          <w:sz w:val="28"/>
          <w:szCs w:val="28"/>
        </w:rPr>
        <w:t>6-11</w:t>
      </w:r>
      <w:r>
        <w:rPr>
          <w:rFonts w:cs="宋体" w:hint="eastAsia"/>
          <w:sz w:val="28"/>
          <w:szCs w:val="28"/>
        </w:rPr>
        <w:t>轴线参照</w:t>
      </w:r>
      <w:r>
        <w:rPr>
          <w:rFonts w:cs="宋体" w:hint="eastAsia"/>
          <w:sz w:val="28"/>
          <w:szCs w:val="28"/>
        </w:rPr>
        <w:t>2-6</w:t>
      </w:r>
      <w:r>
        <w:rPr>
          <w:rFonts w:cs="宋体" w:hint="eastAsia"/>
          <w:sz w:val="28"/>
          <w:szCs w:val="28"/>
        </w:rPr>
        <w:t>轴线原有管廊新增管廊，一楼管廊利旧。为满足《建筑设计防火规范》（</w:t>
      </w:r>
      <w:r>
        <w:rPr>
          <w:rFonts w:cs="宋体" w:hint="eastAsia"/>
          <w:sz w:val="28"/>
          <w:szCs w:val="28"/>
        </w:rPr>
        <w:t>GB50016-2014</w:t>
      </w:r>
      <w:r>
        <w:rPr>
          <w:rFonts w:cs="宋体" w:hint="eastAsia"/>
          <w:sz w:val="28"/>
          <w:szCs w:val="28"/>
        </w:rPr>
        <w:t>）相关规定，厂房北面</w:t>
      </w:r>
      <w:r>
        <w:rPr>
          <w:rFonts w:cs="宋体" w:hint="eastAsia"/>
          <w:sz w:val="28"/>
          <w:szCs w:val="28"/>
        </w:rPr>
        <w:t>7-8</w:t>
      </w:r>
      <w:r>
        <w:rPr>
          <w:rFonts w:cs="宋体" w:hint="eastAsia"/>
          <w:sz w:val="28"/>
          <w:szCs w:val="28"/>
        </w:rPr>
        <w:t>轴线之间和厂房西面</w:t>
      </w:r>
      <w:r>
        <w:rPr>
          <w:rFonts w:cs="宋体" w:hint="eastAsia"/>
          <w:sz w:val="28"/>
          <w:szCs w:val="28"/>
        </w:rPr>
        <w:t>F-G</w:t>
      </w:r>
      <w:r>
        <w:rPr>
          <w:rFonts w:cs="宋体" w:hint="eastAsia"/>
          <w:sz w:val="28"/>
          <w:szCs w:val="28"/>
        </w:rPr>
        <w:t>轴线之间各增设一部</w:t>
      </w:r>
      <w:r>
        <w:rPr>
          <w:rFonts w:cs="宋体" w:hint="eastAsia"/>
          <w:sz w:val="28"/>
          <w:szCs w:val="28"/>
        </w:rPr>
        <w:t>疏散楼梯并设置门斗，原有疏散楼梯</w:t>
      </w:r>
      <w:r>
        <w:rPr>
          <w:rFonts w:cs="宋体" w:hint="eastAsia"/>
          <w:sz w:val="28"/>
          <w:szCs w:val="28"/>
        </w:rPr>
        <w:lastRenderedPageBreak/>
        <w:t>也增设门斗，一楼</w:t>
      </w:r>
      <w:r>
        <w:rPr>
          <w:rFonts w:cs="宋体" w:hint="eastAsia"/>
          <w:sz w:val="28"/>
          <w:szCs w:val="28"/>
        </w:rPr>
        <w:t>6</w:t>
      </w:r>
      <w:r>
        <w:rPr>
          <w:rFonts w:cs="宋体" w:hint="eastAsia"/>
          <w:sz w:val="28"/>
          <w:szCs w:val="28"/>
        </w:rPr>
        <w:t>轴线附近增设一过厅，电解厂房与整流厂房之间设置防火墙。其设置满足规范要求。</w:t>
      </w:r>
    </w:p>
    <w:p w:rsidR="00CB1B6F" w:rsidRDefault="00A952FF">
      <w:pPr>
        <w:ind w:firstLineChars="200" w:firstLine="560"/>
        <w:rPr>
          <w:rFonts w:cs="宋体"/>
          <w:sz w:val="28"/>
          <w:szCs w:val="28"/>
        </w:rPr>
      </w:pPr>
      <w:r>
        <w:rPr>
          <w:rFonts w:cs="宋体" w:hint="eastAsia"/>
          <w:sz w:val="28"/>
          <w:szCs w:val="28"/>
        </w:rPr>
        <w:t>电解厂房为有爆炸危险的甲类厂房，根据《建筑设计防火规范》（</w:t>
      </w:r>
      <w:r>
        <w:rPr>
          <w:sz w:val="28"/>
          <w:szCs w:val="28"/>
        </w:rPr>
        <w:t>GB50016-2014</w:t>
      </w:r>
      <w:r>
        <w:rPr>
          <w:rFonts w:cs="宋体" w:hint="eastAsia"/>
          <w:sz w:val="28"/>
          <w:szCs w:val="28"/>
        </w:rPr>
        <w:t>）要求以及综合原老厂改造的具体特点，我们将原厂房的东西两侧墙体设计为轻质成品纤维增强硅酸钙泄爆板，烟毒性安全级</w:t>
      </w:r>
      <w:r>
        <w:rPr>
          <w:rFonts w:cs="宋体"/>
          <w:sz w:val="28"/>
          <w:szCs w:val="28"/>
        </w:rPr>
        <w:t>AQ1</w:t>
      </w:r>
      <w:r>
        <w:rPr>
          <w:rFonts w:cs="宋体" w:hint="eastAsia"/>
          <w:sz w:val="28"/>
          <w:szCs w:val="28"/>
        </w:rPr>
        <w:t>，墙体重量≤</w:t>
      </w:r>
      <w:r>
        <w:rPr>
          <w:rFonts w:cs="宋体"/>
          <w:sz w:val="28"/>
          <w:szCs w:val="28"/>
        </w:rPr>
        <w:t>46kg/</w:t>
      </w:r>
      <w:r>
        <w:rPr>
          <w:rFonts w:cs="宋体" w:hint="eastAsia"/>
          <w:sz w:val="28"/>
          <w:szCs w:val="28"/>
        </w:rPr>
        <w:t>㎡，饰面涂料完成后墙体重量≤</w:t>
      </w:r>
      <w:r>
        <w:rPr>
          <w:rFonts w:cs="宋体"/>
          <w:sz w:val="28"/>
          <w:szCs w:val="28"/>
        </w:rPr>
        <w:t>60kg/</w:t>
      </w:r>
      <w:r>
        <w:rPr>
          <w:rFonts w:cs="宋体" w:hint="eastAsia"/>
          <w:sz w:val="28"/>
          <w:szCs w:val="28"/>
        </w:rPr>
        <w:t>㎡；经过相关计算，该厂房泄压面积满足规范要求。</w:t>
      </w:r>
    </w:p>
    <w:p w:rsidR="00CB1B6F" w:rsidRDefault="00A952FF">
      <w:pPr>
        <w:ind w:firstLineChars="200" w:firstLine="560"/>
        <w:rPr>
          <w:rFonts w:cs="宋体"/>
          <w:sz w:val="28"/>
          <w:szCs w:val="28"/>
        </w:rPr>
      </w:pPr>
      <w:r>
        <w:rPr>
          <w:rFonts w:cs="宋体" w:hint="eastAsia"/>
          <w:sz w:val="28"/>
          <w:szCs w:val="28"/>
        </w:rPr>
        <w:t>由于电解厂房内氢气为比空气重的可燃气体，因此，本厂房除屋面采用轻型压型钢板材料外</w:t>
      </w:r>
      <w:r>
        <w:rPr>
          <w:rFonts w:cs="宋体" w:hint="eastAsia"/>
          <w:sz w:val="28"/>
          <w:szCs w:val="28"/>
        </w:rPr>
        <w:t>，在屋脊处还设有屋顶自然通风器，保证厂房上部空间通风良好。</w:t>
      </w:r>
    </w:p>
    <w:p w:rsidR="00CB1B6F" w:rsidRDefault="00CB1B6F">
      <w:pPr>
        <w:ind w:firstLineChars="200" w:firstLine="560"/>
        <w:rPr>
          <w:sz w:val="28"/>
          <w:szCs w:val="28"/>
        </w:rPr>
        <w:sectPr w:rsidR="00CB1B6F">
          <w:pgSz w:w="11906" w:h="16838"/>
          <w:pgMar w:top="1440" w:right="1800" w:bottom="1440" w:left="1800" w:header="851" w:footer="992" w:gutter="0"/>
          <w:cols w:space="425"/>
          <w:docGrid w:type="lines" w:linePitch="312"/>
        </w:sectPr>
      </w:pPr>
    </w:p>
    <w:p w:rsidR="00CB1B6F" w:rsidRDefault="00A952FF">
      <w:pPr>
        <w:jc w:val="center"/>
        <w:rPr>
          <w:rFonts w:hAnsi="宋体" w:cs="宋体"/>
        </w:rPr>
      </w:pPr>
      <w:r>
        <w:rPr>
          <w:rFonts w:hAnsi="宋体" w:cs="宋体" w:hint="eastAsia"/>
        </w:rPr>
        <w:lastRenderedPageBreak/>
        <w:t>表</w:t>
      </w:r>
      <w:r>
        <w:rPr>
          <w:rFonts w:hAnsi="宋体" w:cs="宋体"/>
        </w:rPr>
        <w:t xml:space="preserve">4.6-1 </w:t>
      </w:r>
      <w:r>
        <w:rPr>
          <w:rFonts w:hAnsi="宋体" w:cs="宋体" w:hint="eastAsia"/>
        </w:rPr>
        <w:t>主要建（构）筑物一览表</w:t>
      </w:r>
    </w:p>
    <w:tbl>
      <w:tblPr>
        <w:tblW w:w="14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3"/>
        <w:gridCol w:w="1717"/>
        <w:gridCol w:w="1273"/>
        <w:gridCol w:w="1425"/>
        <w:gridCol w:w="1425"/>
        <w:gridCol w:w="1171"/>
        <w:gridCol w:w="911"/>
        <w:gridCol w:w="1171"/>
        <w:gridCol w:w="1559"/>
        <w:gridCol w:w="2981"/>
      </w:tblGrid>
      <w:tr w:rsidR="00CB1B6F">
        <w:trPr>
          <w:trHeight w:val="335"/>
          <w:jc w:val="center"/>
        </w:trPr>
        <w:tc>
          <w:tcPr>
            <w:tcW w:w="643" w:type="dxa"/>
            <w:vAlign w:val="center"/>
          </w:tcPr>
          <w:p w:rsidR="00CB1B6F" w:rsidRDefault="00A952FF">
            <w:pPr>
              <w:spacing w:line="240" w:lineRule="atLeast"/>
              <w:jc w:val="center"/>
              <w:rPr>
                <w:b/>
                <w:bCs/>
              </w:rPr>
            </w:pPr>
            <w:r>
              <w:rPr>
                <w:rFonts w:cs="宋体" w:hint="eastAsia"/>
                <w:b/>
                <w:bCs/>
              </w:rPr>
              <w:t>序号</w:t>
            </w:r>
          </w:p>
        </w:tc>
        <w:tc>
          <w:tcPr>
            <w:tcW w:w="1717" w:type="dxa"/>
            <w:vAlign w:val="center"/>
          </w:tcPr>
          <w:p w:rsidR="00CB1B6F" w:rsidRDefault="00A952FF">
            <w:pPr>
              <w:spacing w:line="240" w:lineRule="atLeast"/>
              <w:jc w:val="center"/>
              <w:rPr>
                <w:b/>
                <w:bCs/>
              </w:rPr>
            </w:pPr>
            <w:r>
              <w:rPr>
                <w:rFonts w:cs="宋体" w:hint="eastAsia"/>
                <w:b/>
                <w:bCs/>
              </w:rPr>
              <w:t>单体名称</w:t>
            </w:r>
          </w:p>
        </w:tc>
        <w:tc>
          <w:tcPr>
            <w:tcW w:w="1273" w:type="dxa"/>
            <w:vAlign w:val="center"/>
          </w:tcPr>
          <w:p w:rsidR="00CB1B6F" w:rsidRDefault="00A952FF">
            <w:pPr>
              <w:spacing w:line="240" w:lineRule="atLeast"/>
              <w:jc w:val="center"/>
              <w:rPr>
                <w:b/>
                <w:bCs/>
              </w:rPr>
            </w:pPr>
            <w:r>
              <w:rPr>
                <w:rFonts w:cs="宋体" w:hint="eastAsia"/>
                <w:b/>
                <w:bCs/>
              </w:rPr>
              <w:t>结构型式</w:t>
            </w:r>
          </w:p>
        </w:tc>
        <w:tc>
          <w:tcPr>
            <w:tcW w:w="1425" w:type="dxa"/>
            <w:vAlign w:val="center"/>
          </w:tcPr>
          <w:p w:rsidR="00CB1B6F" w:rsidRDefault="00A952FF">
            <w:pPr>
              <w:spacing w:line="240" w:lineRule="atLeast"/>
              <w:jc w:val="center"/>
              <w:rPr>
                <w:b/>
                <w:bCs/>
              </w:rPr>
            </w:pPr>
            <w:r>
              <w:rPr>
                <w:rFonts w:cs="宋体" w:hint="eastAsia"/>
                <w:b/>
                <w:bCs/>
              </w:rPr>
              <w:t>占地面积（</w:t>
            </w:r>
            <w:r>
              <w:rPr>
                <w:b/>
                <w:bCs/>
              </w:rPr>
              <w:t>m</w:t>
            </w:r>
            <w:r>
              <w:rPr>
                <w:b/>
                <w:bCs/>
                <w:vertAlign w:val="superscript"/>
              </w:rPr>
              <w:t>2</w:t>
            </w:r>
            <w:r>
              <w:rPr>
                <w:rFonts w:cs="宋体" w:hint="eastAsia"/>
                <w:b/>
                <w:bCs/>
              </w:rPr>
              <w:t>）</w:t>
            </w:r>
          </w:p>
        </w:tc>
        <w:tc>
          <w:tcPr>
            <w:tcW w:w="1425" w:type="dxa"/>
            <w:vAlign w:val="center"/>
          </w:tcPr>
          <w:p w:rsidR="00CB1B6F" w:rsidRDefault="00A952FF">
            <w:pPr>
              <w:spacing w:line="240" w:lineRule="atLeast"/>
              <w:jc w:val="center"/>
              <w:rPr>
                <w:b/>
                <w:bCs/>
              </w:rPr>
            </w:pPr>
            <w:r>
              <w:rPr>
                <w:rFonts w:cs="宋体" w:hint="eastAsia"/>
                <w:b/>
                <w:bCs/>
              </w:rPr>
              <w:t>建筑面积（</w:t>
            </w:r>
            <w:r>
              <w:rPr>
                <w:b/>
                <w:bCs/>
              </w:rPr>
              <w:t>m</w:t>
            </w:r>
            <w:r>
              <w:rPr>
                <w:b/>
                <w:bCs/>
                <w:vertAlign w:val="superscript"/>
              </w:rPr>
              <w:t>2</w:t>
            </w:r>
            <w:r>
              <w:rPr>
                <w:rFonts w:cs="宋体" w:hint="eastAsia"/>
                <w:b/>
                <w:bCs/>
              </w:rPr>
              <w:t>）</w:t>
            </w:r>
          </w:p>
        </w:tc>
        <w:tc>
          <w:tcPr>
            <w:tcW w:w="1171" w:type="dxa"/>
            <w:vAlign w:val="center"/>
          </w:tcPr>
          <w:p w:rsidR="00CB1B6F" w:rsidRDefault="00A952FF">
            <w:pPr>
              <w:spacing w:line="240" w:lineRule="atLeast"/>
              <w:jc w:val="center"/>
              <w:rPr>
                <w:b/>
                <w:bCs/>
              </w:rPr>
            </w:pPr>
            <w:r>
              <w:rPr>
                <w:rFonts w:cs="宋体" w:hint="eastAsia"/>
                <w:b/>
                <w:bCs/>
              </w:rPr>
              <w:t>火灾危险类别</w:t>
            </w:r>
          </w:p>
        </w:tc>
        <w:tc>
          <w:tcPr>
            <w:tcW w:w="911" w:type="dxa"/>
            <w:vAlign w:val="center"/>
          </w:tcPr>
          <w:p w:rsidR="00CB1B6F" w:rsidRDefault="00A952FF">
            <w:pPr>
              <w:spacing w:line="240" w:lineRule="atLeast"/>
              <w:jc w:val="center"/>
              <w:rPr>
                <w:b/>
                <w:bCs/>
              </w:rPr>
            </w:pPr>
            <w:r>
              <w:rPr>
                <w:rFonts w:cs="宋体" w:hint="eastAsia"/>
                <w:b/>
                <w:bCs/>
              </w:rPr>
              <w:t>耐火等级</w:t>
            </w:r>
          </w:p>
        </w:tc>
        <w:tc>
          <w:tcPr>
            <w:tcW w:w="1171" w:type="dxa"/>
            <w:vAlign w:val="center"/>
          </w:tcPr>
          <w:p w:rsidR="00CB1B6F" w:rsidRDefault="00A952FF">
            <w:pPr>
              <w:spacing w:line="240" w:lineRule="atLeast"/>
              <w:jc w:val="center"/>
              <w:rPr>
                <w:b/>
                <w:bCs/>
              </w:rPr>
            </w:pPr>
            <w:r>
              <w:rPr>
                <w:rFonts w:cs="宋体" w:hint="eastAsia"/>
                <w:b/>
                <w:bCs/>
                <w:snapToGrid w:val="0"/>
              </w:rPr>
              <w:t>抗震设防烈度</w:t>
            </w:r>
          </w:p>
        </w:tc>
        <w:tc>
          <w:tcPr>
            <w:tcW w:w="1559" w:type="dxa"/>
            <w:vAlign w:val="center"/>
          </w:tcPr>
          <w:p w:rsidR="00CB1B6F" w:rsidRDefault="00A952FF">
            <w:pPr>
              <w:spacing w:line="240" w:lineRule="atLeast"/>
              <w:jc w:val="center"/>
              <w:rPr>
                <w:b/>
                <w:bCs/>
              </w:rPr>
            </w:pPr>
            <w:r>
              <w:rPr>
                <w:rFonts w:cs="宋体" w:hint="eastAsia"/>
                <w:b/>
                <w:bCs/>
              </w:rPr>
              <w:t>通风</w:t>
            </w:r>
          </w:p>
        </w:tc>
        <w:tc>
          <w:tcPr>
            <w:tcW w:w="2981" w:type="dxa"/>
            <w:vAlign w:val="center"/>
          </w:tcPr>
          <w:p w:rsidR="00CB1B6F" w:rsidRDefault="00A952FF">
            <w:pPr>
              <w:spacing w:line="240" w:lineRule="atLeast"/>
              <w:jc w:val="center"/>
              <w:rPr>
                <w:b/>
                <w:bCs/>
              </w:rPr>
            </w:pPr>
            <w:r>
              <w:rPr>
                <w:rFonts w:cs="宋体" w:hint="eastAsia"/>
                <w:b/>
                <w:bCs/>
              </w:rPr>
              <w:t>备注</w:t>
            </w:r>
          </w:p>
        </w:tc>
      </w:tr>
      <w:tr w:rsidR="00CB1B6F">
        <w:trPr>
          <w:trHeight w:val="335"/>
          <w:jc w:val="center"/>
        </w:trPr>
        <w:tc>
          <w:tcPr>
            <w:tcW w:w="643" w:type="dxa"/>
            <w:vAlign w:val="center"/>
          </w:tcPr>
          <w:p w:rsidR="00CB1B6F" w:rsidRDefault="00A952FF">
            <w:pPr>
              <w:spacing w:line="240" w:lineRule="atLeast"/>
              <w:jc w:val="center"/>
            </w:pPr>
            <w:r>
              <w:t>1</w:t>
            </w:r>
          </w:p>
        </w:tc>
        <w:tc>
          <w:tcPr>
            <w:tcW w:w="1717" w:type="dxa"/>
            <w:vAlign w:val="center"/>
          </w:tcPr>
          <w:p w:rsidR="00CB1B6F" w:rsidRDefault="00A952FF">
            <w:pPr>
              <w:adjustRightInd w:val="0"/>
              <w:snapToGrid w:val="0"/>
              <w:spacing w:line="320" w:lineRule="exact"/>
              <w:jc w:val="center"/>
              <w:textAlignment w:val="baseline"/>
            </w:pPr>
            <w:r>
              <w:rPr>
                <w:rFonts w:cs="宋体" w:hint="eastAsia"/>
              </w:rPr>
              <w:t>电解厂房</w:t>
            </w:r>
          </w:p>
        </w:tc>
        <w:tc>
          <w:tcPr>
            <w:tcW w:w="1273" w:type="dxa"/>
            <w:vAlign w:val="center"/>
          </w:tcPr>
          <w:p w:rsidR="00CB1B6F" w:rsidRDefault="00A952FF">
            <w:pPr>
              <w:adjustRightInd w:val="0"/>
              <w:snapToGrid w:val="0"/>
              <w:spacing w:line="320" w:lineRule="exact"/>
              <w:jc w:val="center"/>
              <w:textAlignment w:val="baseline"/>
            </w:pPr>
            <w:r>
              <w:rPr>
                <w:rFonts w:cs="宋体" w:hint="eastAsia"/>
              </w:rPr>
              <w:t>钢混框架</w:t>
            </w:r>
          </w:p>
        </w:tc>
        <w:tc>
          <w:tcPr>
            <w:tcW w:w="1425" w:type="dxa"/>
            <w:vAlign w:val="center"/>
          </w:tcPr>
          <w:p w:rsidR="00CB1B6F" w:rsidRDefault="00A952FF">
            <w:pPr>
              <w:adjustRightInd w:val="0"/>
              <w:snapToGrid w:val="0"/>
              <w:spacing w:line="320" w:lineRule="exact"/>
              <w:jc w:val="center"/>
              <w:textAlignment w:val="baseline"/>
            </w:pPr>
            <w:r>
              <w:t>2200</w:t>
            </w:r>
          </w:p>
        </w:tc>
        <w:tc>
          <w:tcPr>
            <w:tcW w:w="1425" w:type="dxa"/>
            <w:vAlign w:val="center"/>
          </w:tcPr>
          <w:p w:rsidR="00CB1B6F" w:rsidRDefault="00A952FF">
            <w:pPr>
              <w:adjustRightInd w:val="0"/>
              <w:snapToGrid w:val="0"/>
              <w:spacing w:line="320" w:lineRule="exact"/>
              <w:jc w:val="center"/>
              <w:textAlignment w:val="baseline"/>
            </w:pPr>
            <w:r>
              <w:t>4800</w:t>
            </w:r>
          </w:p>
        </w:tc>
        <w:tc>
          <w:tcPr>
            <w:tcW w:w="1171" w:type="dxa"/>
            <w:vAlign w:val="center"/>
          </w:tcPr>
          <w:p w:rsidR="00CB1B6F" w:rsidRDefault="00A952FF">
            <w:pPr>
              <w:adjustRightInd w:val="0"/>
              <w:snapToGrid w:val="0"/>
              <w:spacing w:line="320" w:lineRule="exact"/>
              <w:jc w:val="center"/>
              <w:textAlignment w:val="baseline"/>
            </w:pPr>
            <w:r>
              <w:rPr>
                <w:rFonts w:cs="宋体" w:hint="eastAsia"/>
              </w:rPr>
              <w:t>甲类</w:t>
            </w:r>
          </w:p>
        </w:tc>
        <w:tc>
          <w:tcPr>
            <w:tcW w:w="911" w:type="dxa"/>
            <w:vAlign w:val="center"/>
          </w:tcPr>
          <w:p w:rsidR="00CB1B6F" w:rsidRDefault="00A952FF">
            <w:pPr>
              <w:spacing w:line="320" w:lineRule="exact"/>
              <w:jc w:val="center"/>
            </w:pPr>
            <w:r>
              <w:rPr>
                <w:rFonts w:cs="宋体" w:hint="eastAsia"/>
              </w:rPr>
              <w:t>二级</w:t>
            </w:r>
          </w:p>
        </w:tc>
        <w:tc>
          <w:tcPr>
            <w:tcW w:w="1171" w:type="dxa"/>
            <w:vAlign w:val="center"/>
          </w:tcPr>
          <w:p w:rsidR="00CB1B6F" w:rsidRDefault="00A952FF">
            <w:pPr>
              <w:spacing w:line="240" w:lineRule="atLeast"/>
              <w:jc w:val="center"/>
            </w:pPr>
            <w:r>
              <w:t>7</w:t>
            </w:r>
            <w:r>
              <w:rPr>
                <w:rFonts w:cs="宋体" w:hint="eastAsia"/>
              </w:rPr>
              <w:t>度</w:t>
            </w:r>
          </w:p>
        </w:tc>
        <w:tc>
          <w:tcPr>
            <w:tcW w:w="1559" w:type="dxa"/>
            <w:vAlign w:val="center"/>
          </w:tcPr>
          <w:p w:rsidR="00CB1B6F" w:rsidRDefault="00A952FF">
            <w:pPr>
              <w:spacing w:line="240" w:lineRule="atLeast"/>
              <w:jc w:val="center"/>
            </w:pPr>
            <w:r>
              <w:rPr>
                <w:rFonts w:cs="宋体" w:hint="eastAsia"/>
              </w:rPr>
              <w:t>自然通风</w:t>
            </w:r>
          </w:p>
        </w:tc>
        <w:tc>
          <w:tcPr>
            <w:tcW w:w="2981" w:type="dxa"/>
            <w:vAlign w:val="center"/>
          </w:tcPr>
          <w:p w:rsidR="00CB1B6F" w:rsidRDefault="00A952FF">
            <w:pPr>
              <w:spacing w:line="320" w:lineRule="exact"/>
              <w:jc w:val="center"/>
            </w:pPr>
            <w:r>
              <w:rPr>
                <w:rFonts w:cs="宋体" w:hint="eastAsia"/>
              </w:rPr>
              <w:t>依托</w:t>
            </w:r>
          </w:p>
        </w:tc>
      </w:tr>
      <w:tr w:rsidR="00CB1B6F">
        <w:trPr>
          <w:trHeight w:val="335"/>
          <w:jc w:val="center"/>
        </w:trPr>
        <w:tc>
          <w:tcPr>
            <w:tcW w:w="643" w:type="dxa"/>
            <w:vAlign w:val="center"/>
          </w:tcPr>
          <w:p w:rsidR="00CB1B6F" w:rsidRDefault="00A952FF">
            <w:pPr>
              <w:spacing w:line="240" w:lineRule="atLeast"/>
              <w:jc w:val="center"/>
            </w:pPr>
            <w:r>
              <w:t>2</w:t>
            </w:r>
          </w:p>
        </w:tc>
        <w:tc>
          <w:tcPr>
            <w:tcW w:w="1717" w:type="dxa"/>
            <w:vAlign w:val="center"/>
          </w:tcPr>
          <w:p w:rsidR="00CB1B6F" w:rsidRDefault="00A952FF">
            <w:pPr>
              <w:spacing w:line="320" w:lineRule="exact"/>
              <w:jc w:val="center"/>
            </w:pPr>
            <w:r>
              <w:rPr>
                <w:rFonts w:cs="宋体" w:hint="eastAsia"/>
              </w:rPr>
              <w:t>烧碱变电所</w:t>
            </w:r>
          </w:p>
        </w:tc>
        <w:tc>
          <w:tcPr>
            <w:tcW w:w="1273" w:type="dxa"/>
            <w:vAlign w:val="center"/>
          </w:tcPr>
          <w:p w:rsidR="00CB1B6F" w:rsidRDefault="00A952FF">
            <w:pPr>
              <w:adjustRightInd w:val="0"/>
              <w:snapToGrid w:val="0"/>
              <w:spacing w:line="320" w:lineRule="exact"/>
              <w:jc w:val="center"/>
              <w:textAlignment w:val="baseline"/>
            </w:pPr>
            <w:r>
              <w:rPr>
                <w:rFonts w:cs="宋体" w:hint="eastAsia"/>
              </w:rPr>
              <w:t>钢混框架</w:t>
            </w:r>
          </w:p>
        </w:tc>
        <w:tc>
          <w:tcPr>
            <w:tcW w:w="1425" w:type="dxa"/>
            <w:vAlign w:val="center"/>
          </w:tcPr>
          <w:p w:rsidR="00CB1B6F" w:rsidRDefault="00A952FF">
            <w:pPr>
              <w:spacing w:line="320" w:lineRule="exact"/>
              <w:jc w:val="center"/>
            </w:pPr>
            <w:r>
              <w:t>659</w:t>
            </w:r>
          </w:p>
        </w:tc>
        <w:tc>
          <w:tcPr>
            <w:tcW w:w="1425" w:type="dxa"/>
            <w:vAlign w:val="center"/>
          </w:tcPr>
          <w:p w:rsidR="00CB1B6F" w:rsidRDefault="00A952FF">
            <w:pPr>
              <w:spacing w:line="320" w:lineRule="exact"/>
              <w:jc w:val="center"/>
            </w:pPr>
            <w:r>
              <w:t>1210</w:t>
            </w:r>
          </w:p>
        </w:tc>
        <w:tc>
          <w:tcPr>
            <w:tcW w:w="1171" w:type="dxa"/>
            <w:vAlign w:val="center"/>
          </w:tcPr>
          <w:p w:rsidR="00CB1B6F" w:rsidRDefault="00A952FF">
            <w:pPr>
              <w:spacing w:line="320" w:lineRule="exact"/>
              <w:jc w:val="center"/>
            </w:pPr>
            <w:r>
              <w:rPr>
                <w:rFonts w:cs="宋体" w:hint="eastAsia"/>
              </w:rPr>
              <w:t>丙类</w:t>
            </w:r>
          </w:p>
        </w:tc>
        <w:tc>
          <w:tcPr>
            <w:tcW w:w="911" w:type="dxa"/>
            <w:vAlign w:val="center"/>
          </w:tcPr>
          <w:p w:rsidR="00CB1B6F" w:rsidRDefault="00A952FF">
            <w:pPr>
              <w:spacing w:line="320" w:lineRule="exact"/>
              <w:jc w:val="center"/>
            </w:pPr>
            <w:r>
              <w:rPr>
                <w:rFonts w:cs="宋体" w:hint="eastAsia"/>
              </w:rPr>
              <w:t>二级</w:t>
            </w:r>
          </w:p>
        </w:tc>
        <w:tc>
          <w:tcPr>
            <w:tcW w:w="1171" w:type="dxa"/>
            <w:vAlign w:val="center"/>
          </w:tcPr>
          <w:p w:rsidR="00CB1B6F" w:rsidRDefault="00A952FF">
            <w:pPr>
              <w:spacing w:line="240" w:lineRule="atLeast"/>
              <w:jc w:val="center"/>
            </w:pPr>
            <w:r>
              <w:t>7</w:t>
            </w:r>
            <w:r>
              <w:rPr>
                <w:rFonts w:cs="宋体" w:hint="eastAsia"/>
              </w:rPr>
              <w:t>度</w:t>
            </w:r>
          </w:p>
        </w:tc>
        <w:tc>
          <w:tcPr>
            <w:tcW w:w="1559" w:type="dxa"/>
            <w:vAlign w:val="center"/>
          </w:tcPr>
          <w:p w:rsidR="00CB1B6F" w:rsidRDefault="00A952FF">
            <w:pPr>
              <w:spacing w:line="240" w:lineRule="atLeast"/>
              <w:jc w:val="center"/>
            </w:pPr>
            <w:r>
              <w:rPr>
                <w:rFonts w:cs="宋体" w:hint="eastAsia"/>
              </w:rPr>
              <w:t>自然通风</w:t>
            </w:r>
          </w:p>
        </w:tc>
        <w:tc>
          <w:tcPr>
            <w:tcW w:w="2981" w:type="dxa"/>
            <w:vAlign w:val="center"/>
          </w:tcPr>
          <w:p w:rsidR="00CB1B6F" w:rsidRDefault="00A952FF">
            <w:pPr>
              <w:spacing w:line="320" w:lineRule="exact"/>
              <w:jc w:val="center"/>
            </w:pPr>
            <w:r>
              <w:rPr>
                <w:rFonts w:cs="宋体" w:hint="eastAsia"/>
              </w:rPr>
              <w:t>依托，二类区域性重要设施</w:t>
            </w:r>
          </w:p>
        </w:tc>
      </w:tr>
      <w:tr w:rsidR="00CB1B6F">
        <w:trPr>
          <w:trHeight w:val="335"/>
          <w:jc w:val="center"/>
        </w:trPr>
        <w:tc>
          <w:tcPr>
            <w:tcW w:w="643" w:type="dxa"/>
            <w:vAlign w:val="center"/>
          </w:tcPr>
          <w:p w:rsidR="00CB1B6F" w:rsidRDefault="00A952FF">
            <w:pPr>
              <w:spacing w:line="240" w:lineRule="atLeast"/>
              <w:jc w:val="center"/>
            </w:pPr>
            <w:r>
              <w:t>3</w:t>
            </w:r>
          </w:p>
        </w:tc>
        <w:tc>
          <w:tcPr>
            <w:tcW w:w="1717" w:type="dxa"/>
            <w:vAlign w:val="center"/>
          </w:tcPr>
          <w:p w:rsidR="00CB1B6F" w:rsidRDefault="00A952FF">
            <w:pPr>
              <w:spacing w:line="320" w:lineRule="exact"/>
              <w:jc w:val="center"/>
            </w:pPr>
            <w:r>
              <w:rPr>
                <w:rFonts w:cs="宋体" w:hint="eastAsia"/>
              </w:rPr>
              <w:t>烧碱控制室（化验室）</w:t>
            </w:r>
          </w:p>
        </w:tc>
        <w:tc>
          <w:tcPr>
            <w:tcW w:w="1273" w:type="dxa"/>
            <w:vAlign w:val="center"/>
          </w:tcPr>
          <w:p w:rsidR="00CB1B6F" w:rsidRDefault="00A952FF">
            <w:pPr>
              <w:adjustRightInd w:val="0"/>
              <w:snapToGrid w:val="0"/>
              <w:spacing w:line="320" w:lineRule="exact"/>
              <w:jc w:val="center"/>
              <w:textAlignment w:val="baseline"/>
            </w:pPr>
            <w:r>
              <w:rPr>
                <w:rFonts w:cs="宋体" w:hint="eastAsia"/>
              </w:rPr>
              <w:t>钢混框架</w:t>
            </w:r>
          </w:p>
        </w:tc>
        <w:tc>
          <w:tcPr>
            <w:tcW w:w="1425" w:type="dxa"/>
            <w:vAlign w:val="center"/>
          </w:tcPr>
          <w:p w:rsidR="00CB1B6F" w:rsidRDefault="00A952FF">
            <w:pPr>
              <w:spacing w:line="320" w:lineRule="exact"/>
              <w:jc w:val="center"/>
            </w:pPr>
            <w:r>
              <w:t>975</w:t>
            </w:r>
          </w:p>
        </w:tc>
        <w:tc>
          <w:tcPr>
            <w:tcW w:w="1425" w:type="dxa"/>
            <w:vAlign w:val="center"/>
          </w:tcPr>
          <w:p w:rsidR="00CB1B6F" w:rsidRDefault="00A952FF">
            <w:pPr>
              <w:spacing w:line="320" w:lineRule="exact"/>
              <w:jc w:val="center"/>
            </w:pPr>
            <w:r>
              <w:t>2953</w:t>
            </w:r>
          </w:p>
        </w:tc>
        <w:tc>
          <w:tcPr>
            <w:tcW w:w="1171" w:type="dxa"/>
            <w:vAlign w:val="center"/>
          </w:tcPr>
          <w:p w:rsidR="00CB1B6F" w:rsidRDefault="00A952FF">
            <w:pPr>
              <w:spacing w:line="320" w:lineRule="exact"/>
              <w:jc w:val="center"/>
            </w:pPr>
            <w:r>
              <w:rPr>
                <w:rFonts w:cs="宋体" w:hint="eastAsia"/>
              </w:rPr>
              <w:t>戊类</w:t>
            </w:r>
          </w:p>
        </w:tc>
        <w:tc>
          <w:tcPr>
            <w:tcW w:w="911" w:type="dxa"/>
            <w:vAlign w:val="center"/>
          </w:tcPr>
          <w:p w:rsidR="00CB1B6F" w:rsidRDefault="00A952FF">
            <w:pPr>
              <w:spacing w:line="320" w:lineRule="exact"/>
              <w:jc w:val="center"/>
            </w:pPr>
            <w:r>
              <w:rPr>
                <w:rFonts w:cs="宋体" w:hint="eastAsia"/>
              </w:rPr>
              <w:t>二级</w:t>
            </w:r>
          </w:p>
        </w:tc>
        <w:tc>
          <w:tcPr>
            <w:tcW w:w="1171" w:type="dxa"/>
            <w:vAlign w:val="center"/>
          </w:tcPr>
          <w:p w:rsidR="00CB1B6F" w:rsidRDefault="00A952FF">
            <w:pPr>
              <w:spacing w:line="240" w:lineRule="atLeast"/>
              <w:jc w:val="center"/>
            </w:pPr>
            <w:r>
              <w:t>7</w:t>
            </w:r>
            <w:r>
              <w:rPr>
                <w:rFonts w:cs="宋体" w:hint="eastAsia"/>
              </w:rPr>
              <w:t>度</w:t>
            </w:r>
          </w:p>
        </w:tc>
        <w:tc>
          <w:tcPr>
            <w:tcW w:w="1559" w:type="dxa"/>
            <w:vAlign w:val="center"/>
          </w:tcPr>
          <w:p w:rsidR="00CB1B6F" w:rsidRDefault="00A952FF">
            <w:pPr>
              <w:spacing w:line="240" w:lineRule="atLeast"/>
              <w:jc w:val="center"/>
            </w:pPr>
            <w:r>
              <w:rPr>
                <w:rFonts w:cs="宋体" w:hint="eastAsia"/>
              </w:rPr>
              <w:t>自然通风</w:t>
            </w:r>
          </w:p>
        </w:tc>
        <w:tc>
          <w:tcPr>
            <w:tcW w:w="2981" w:type="dxa"/>
            <w:vAlign w:val="center"/>
          </w:tcPr>
          <w:p w:rsidR="00CB1B6F" w:rsidRDefault="00A952FF">
            <w:pPr>
              <w:spacing w:line="320" w:lineRule="exact"/>
              <w:jc w:val="center"/>
            </w:pPr>
            <w:r>
              <w:rPr>
                <w:rFonts w:cs="宋体" w:hint="eastAsia"/>
              </w:rPr>
              <w:t>依托，一类区域性重要设施</w:t>
            </w:r>
          </w:p>
        </w:tc>
      </w:tr>
    </w:tbl>
    <w:p w:rsidR="00CB1B6F" w:rsidRDefault="00CB1B6F" w:rsidP="00EE561A">
      <w:pPr>
        <w:pStyle w:val="jy-1110515"/>
        <w:spacing w:before="163" w:afterLines="50" w:line="240" w:lineRule="auto"/>
        <w:outlineLvl w:val="2"/>
        <w:rPr>
          <w:rFonts w:ascii="Times New Roman" w:hAnsi="Times New Roman" w:cs="Times New Roman"/>
          <w:color w:val="auto"/>
        </w:rPr>
        <w:sectPr w:rsidR="00CB1B6F">
          <w:pgSz w:w="16838" w:h="11906" w:orient="landscape"/>
          <w:pgMar w:top="1588" w:right="1418" w:bottom="1134" w:left="1134" w:header="851" w:footer="992" w:gutter="0"/>
          <w:cols w:space="720"/>
          <w:docGrid w:type="lines" w:linePitch="326"/>
        </w:sectPr>
      </w:pPr>
    </w:p>
    <w:p w:rsidR="00CB1B6F" w:rsidRDefault="00A952FF">
      <w:pPr>
        <w:pStyle w:val="3"/>
        <w:spacing w:before="0" w:after="0" w:line="240" w:lineRule="auto"/>
        <w:rPr>
          <w:rFonts w:ascii="黑体" w:eastAsia="黑体"/>
          <w:b w:val="0"/>
          <w:bCs w:val="0"/>
          <w:sz w:val="28"/>
          <w:szCs w:val="28"/>
        </w:rPr>
      </w:pPr>
      <w:bookmarkStart w:id="100" w:name="_Toc30689"/>
      <w:r>
        <w:rPr>
          <w:rFonts w:ascii="黑体" w:eastAsia="黑体" w:cs="黑体"/>
          <w:b w:val="0"/>
          <w:bCs w:val="0"/>
          <w:sz w:val="28"/>
          <w:szCs w:val="28"/>
        </w:rPr>
        <w:lastRenderedPageBreak/>
        <w:t xml:space="preserve">4.6.2 </w:t>
      </w:r>
      <w:r>
        <w:rPr>
          <w:rFonts w:ascii="黑体" w:eastAsia="黑体" w:cs="黑体" w:hint="eastAsia"/>
          <w:b w:val="0"/>
          <w:bCs w:val="0"/>
          <w:sz w:val="28"/>
          <w:szCs w:val="28"/>
        </w:rPr>
        <w:t>通风、空调等设施</w:t>
      </w:r>
      <w:bookmarkEnd w:id="100"/>
    </w:p>
    <w:p w:rsidR="00CB1B6F" w:rsidRDefault="00A952FF">
      <w:pPr>
        <w:ind w:firstLineChars="200" w:firstLine="560"/>
        <w:rPr>
          <w:rFonts w:hAnsi="宋体"/>
          <w:sz w:val="28"/>
          <w:szCs w:val="28"/>
        </w:rPr>
      </w:pPr>
      <w:r>
        <w:rPr>
          <w:rFonts w:hAnsi="宋体" w:cs="宋体" w:hint="eastAsia"/>
          <w:sz w:val="28"/>
          <w:szCs w:val="28"/>
        </w:rPr>
        <w:t>本项目不新增建筑物，故不新增通风及空调等设施，依托原有通风及空调等设施。</w:t>
      </w:r>
    </w:p>
    <w:p w:rsidR="00CB1B6F" w:rsidRDefault="00A952FF">
      <w:pPr>
        <w:ind w:firstLineChars="200" w:firstLine="560"/>
        <w:rPr>
          <w:rFonts w:hAnsi="宋体"/>
          <w:sz w:val="28"/>
          <w:szCs w:val="28"/>
        </w:rPr>
      </w:pPr>
      <w:r>
        <w:rPr>
          <w:rFonts w:hAnsi="宋体" w:cs="宋体" w:hint="eastAsia"/>
          <w:sz w:val="28"/>
          <w:szCs w:val="28"/>
        </w:rPr>
        <w:t>为排除生产过程中散发出的氯气等有毒性、有腐蚀性的气体，在电解厂房顶部设置风窗，保证自然通风。为消除室内的大量余热，保证电气设备的正常运行，在整流所以及总降压变电所等设置屋顶风机或轴流风机，进行机械通风，并在房间的下部安装进风防水百叶。</w:t>
      </w:r>
    </w:p>
    <w:p w:rsidR="00CB1B6F" w:rsidRDefault="00A952FF">
      <w:pPr>
        <w:ind w:firstLineChars="200" w:firstLine="560"/>
        <w:rPr>
          <w:rFonts w:hAnsi="宋体"/>
          <w:sz w:val="28"/>
          <w:szCs w:val="28"/>
        </w:rPr>
      </w:pPr>
      <w:r>
        <w:rPr>
          <w:rFonts w:hAnsi="宋体" w:cs="宋体" w:hint="eastAsia"/>
          <w:sz w:val="28"/>
          <w:szCs w:val="28"/>
        </w:rPr>
        <w:t>为满足办公室、值班室、化验室等房间人员的舒适性要求，安装</w:t>
      </w:r>
    </w:p>
    <w:p w:rsidR="00CB1B6F" w:rsidRDefault="00A952FF">
      <w:pPr>
        <w:rPr>
          <w:rStyle w:val="af2"/>
        </w:rPr>
      </w:pPr>
      <w:r>
        <w:rPr>
          <w:rFonts w:hAnsi="宋体" w:cs="宋体" w:hint="eastAsia"/>
          <w:sz w:val="28"/>
          <w:szCs w:val="28"/>
        </w:rPr>
        <w:t>分体空调；烧碱装置控制室内，设计全空气集中空调系统来保证室内的温、湿度要求，空调机组单独设置于机房内，新回风空气混合经空调机组处玛后，送至房间内，气流组织为上送上回。</w:t>
      </w:r>
    </w:p>
    <w:p w:rsidR="00CB1B6F" w:rsidRDefault="00A952FF">
      <w:pPr>
        <w:pStyle w:val="2"/>
        <w:spacing w:before="0" w:after="0" w:line="240" w:lineRule="auto"/>
        <w:rPr>
          <w:rFonts w:ascii="楷体_GB2312" w:eastAsia="楷体_GB2312" w:cs="Times New Roman"/>
          <w:b w:val="0"/>
          <w:bCs w:val="0"/>
        </w:rPr>
      </w:pPr>
      <w:bookmarkStart w:id="101" w:name="_Toc13357"/>
      <w:r>
        <w:rPr>
          <w:rFonts w:ascii="楷体_GB2312" w:eastAsia="楷体_GB2312" w:cs="楷体_GB2312"/>
          <w:b w:val="0"/>
          <w:bCs w:val="0"/>
        </w:rPr>
        <w:t xml:space="preserve">4.7 </w:t>
      </w:r>
      <w:r>
        <w:rPr>
          <w:rFonts w:ascii="楷体_GB2312" w:eastAsia="楷体_GB2312" w:cs="楷体_GB2312" w:hint="eastAsia"/>
          <w:b w:val="0"/>
          <w:bCs w:val="0"/>
        </w:rPr>
        <w:t>其他防范设施</w:t>
      </w:r>
      <w:bookmarkEnd w:id="101"/>
    </w:p>
    <w:p w:rsidR="00CB1B6F" w:rsidRDefault="00A952FF">
      <w:pPr>
        <w:pStyle w:val="3"/>
        <w:spacing w:before="0" w:after="0" w:line="240" w:lineRule="auto"/>
      </w:pPr>
      <w:bookmarkStart w:id="102" w:name="_Toc17633"/>
      <w:r>
        <w:rPr>
          <w:rFonts w:ascii="黑体" w:eastAsia="黑体" w:cs="黑体"/>
          <w:b w:val="0"/>
          <w:bCs w:val="0"/>
          <w:sz w:val="28"/>
          <w:szCs w:val="28"/>
        </w:rPr>
        <w:t xml:space="preserve">4.7.1 </w:t>
      </w:r>
      <w:r>
        <w:rPr>
          <w:rFonts w:ascii="黑体" w:eastAsia="黑体" w:cs="黑体" w:hint="eastAsia"/>
          <w:b w:val="0"/>
          <w:bCs w:val="0"/>
          <w:sz w:val="28"/>
          <w:szCs w:val="28"/>
        </w:rPr>
        <w:t>消防设计</w:t>
      </w:r>
      <w:bookmarkEnd w:id="102"/>
    </w:p>
    <w:p w:rsidR="00CB1B6F" w:rsidRDefault="00A952FF">
      <w:pPr>
        <w:ind w:firstLineChars="200" w:firstLine="560"/>
        <w:rPr>
          <w:sz w:val="28"/>
          <w:szCs w:val="28"/>
        </w:rPr>
      </w:pPr>
      <w:r>
        <w:rPr>
          <w:rFonts w:hAnsi="宋体" w:cs="宋体" w:hint="eastAsia"/>
          <w:sz w:val="28"/>
          <w:szCs w:val="28"/>
        </w:rPr>
        <w:t>首期工程按原料和产品性质及生产性质的特点，在设计工作中做到符合国家有关防火规范的要求，对不同建筑物的危险等级和生产特性，采取相应的消防措施，防止火灾的发生和蔓延，积极贯彻</w:t>
      </w:r>
      <w:r>
        <w:rPr>
          <w:sz w:val="28"/>
          <w:szCs w:val="28"/>
        </w:rPr>
        <w:t>“</w:t>
      </w:r>
      <w:r>
        <w:rPr>
          <w:rFonts w:hAnsi="宋体" w:cs="宋体" w:hint="eastAsia"/>
          <w:sz w:val="28"/>
          <w:szCs w:val="28"/>
        </w:rPr>
        <w:t>预防为主，防消结合</w:t>
      </w:r>
      <w:r>
        <w:rPr>
          <w:sz w:val="28"/>
          <w:szCs w:val="28"/>
        </w:rPr>
        <w:t>”</w:t>
      </w:r>
      <w:r>
        <w:rPr>
          <w:rFonts w:hAnsi="宋体" w:cs="宋体" w:hint="eastAsia"/>
          <w:sz w:val="28"/>
          <w:szCs w:val="28"/>
        </w:rPr>
        <w:t>的方针，防患于未然，以保护企业生产的安全和全体员工的生命财产安全。</w:t>
      </w:r>
    </w:p>
    <w:p w:rsidR="00CB1B6F" w:rsidRDefault="00A952FF">
      <w:pPr>
        <w:ind w:firstLineChars="200" w:firstLine="560"/>
        <w:rPr>
          <w:sz w:val="28"/>
          <w:szCs w:val="28"/>
        </w:rPr>
      </w:pPr>
      <w:r>
        <w:rPr>
          <w:sz w:val="28"/>
          <w:szCs w:val="28"/>
        </w:rPr>
        <w:t>1</w:t>
      </w:r>
      <w:r>
        <w:rPr>
          <w:rFonts w:cs="宋体" w:hint="eastAsia"/>
          <w:sz w:val="28"/>
          <w:szCs w:val="28"/>
        </w:rPr>
        <w:t>）</w:t>
      </w:r>
      <w:r>
        <w:rPr>
          <w:rFonts w:hAnsi="宋体" w:cs="宋体" w:hint="eastAsia"/>
          <w:sz w:val="28"/>
          <w:szCs w:val="28"/>
        </w:rPr>
        <w:t>机动消防</w:t>
      </w:r>
    </w:p>
    <w:p w:rsidR="00CB1B6F" w:rsidRDefault="00A952FF">
      <w:pPr>
        <w:ind w:firstLineChars="200" w:firstLine="560"/>
        <w:rPr>
          <w:sz w:val="28"/>
          <w:szCs w:val="28"/>
        </w:rPr>
      </w:pPr>
      <w:r>
        <w:rPr>
          <w:rFonts w:hAnsi="宋体" w:cs="宋体" w:hint="eastAsia"/>
          <w:sz w:val="28"/>
          <w:szCs w:val="28"/>
        </w:rPr>
        <w:t>化工企业根据工厂的规模、火灾危险性、固定消防设施的设置情况，以及邻近单位消防协作等因素确定消防站的配置。</w:t>
      </w:r>
    </w:p>
    <w:p w:rsidR="00CB1B6F" w:rsidRDefault="00A952FF">
      <w:pPr>
        <w:ind w:firstLineChars="200" w:firstLine="560"/>
        <w:rPr>
          <w:sz w:val="28"/>
          <w:szCs w:val="28"/>
        </w:rPr>
      </w:pPr>
      <w:r>
        <w:rPr>
          <w:rFonts w:hAnsi="宋体" w:cs="宋体" w:hint="eastAsia"/>
          <w:sz w:val="28"/>
          <w:szCs w:val="28"/>
        </w:rPr>
        <w:t>该工程扩建装置位于镇江新区。新区设有镇江消防支队三中队，</w:t>
      </w:r>
      <w:r>
        <w:rPr>
          <w:rFonts w:hAnsi="宋体" w:cs="宋体" w:hint="eastAsia"/>
          <w:sz w:val="28"/>
          <w:szCs w:val="28"/>
        </w:rPr>
        <w:lastRenderedPageBreak/>
        <w:t>位于谏壁镇东侧，距厂区</w:t>
      </w:r>
      <w:r>
        <w:rPr>
          <w:sz w:val="28"/>
          <w:szCs w:val="28"/>
        </w:rPr>
        <w:t>3</w:t>
      </w:r>
      <w:r>
        <w:rPr>
          <w:rFonts w:hAnsi="宋体" w:cs="宋体" w:hint="eastAsia"/>
          <w:sz w:val="28"/>
          <w:szCs w:val="28"/>
        </w:rPr>
        <w:t>公里，拥有泡沫消防车、水罐车各一辆，镇江消防支队四中队位于大港镇韩桥，距厂区</w:t>
      </w:r>
      <w:r>
        <w:rPr>
          <w:sz w:val="28"/>
          <w:szCs w:val="28"/>
        </w:rPr>
        <w:t>4</w:t>
      </w:r>
      <w:r>
        <w:rPr>
          <w:rFonts w:hAnsi="宋体" w:cs="宋体" w:hint="eastAsia"/>
          <w:sz w:val="28"/>
          <w:szCs w:val="28"/>
        </w:rPr>
        <w:t>公里，拥有水罐车、指挥车各一辆、泡沫消防车二辆，上述车辆可作为本工程的机动消防力量，满足本次扩建工程消防的要求。</w:t>
      </w:r>
    </w:p>
    <w:p w:rsidR="00CB1B6F" w:rsidRDefault="00A952FF">
      <w:pPr>
        <w:ind w:firstLineChars="200" w:firstLine="560"/>
        <w:rPr>
          <w:sz w:val="28"/>
          <w:szCs w:val="28"/>
        </w:rPr>
      </w:pPr>
      <w:r>
        <w:rPr>
          <w:sz w:val="28"/>
          <w:szCs w:val="28"/>
        </w:rPr>
        <w:t>2</w:t>
      </w:r>
      <w:r>
        <w:rPr>
          <w:rFonts w:cs="宋体" w:hint="eastAsia"/>
          <w:sz w:val="28"/>
          <w:szCs w:val="28"/>
        </w:rPr>
        <w:t>）</w:t>
      </w:r>
      <w:r>
        <w:rPr>
          <w:rFonts w:hAnsi="宋体" w:cs="宋体" w:hint="eastAsia"/>
          <w:sz w:val="28"/>
          <w:szCs w:val="28"/>
        </w:rPr>
        <w:t>水消防</w:t>
      </w:r>
    </w:p>
    <w:p w:rsidR="00CB1B6F" w:rsidRDefault="00A952FF">
      <w:pPr>
        <w:ind w:firstLineChars="200" w:firstLine="560"/>
        <w:rPr>
          <w:rFonts w:hAnsi="宋体"/>
          <w:sz w:val="28"/>
          <w:szCs w:val="28"/>
        </w:rPr>
      </w:pPr>
      <w:r>
        <w:rPr>
          <w:rFonts w:cs="宋体" w:hint="eastAsia"/>
          <w:sz w:val="28"/>
          <w:szCs w:val="28"/>
        </w:rPr>
        <w:t>本项目占地约</w:t>
      </w:r>
      <w:r>
        <w:rPr>
          <w:sz w:val="28"/>
          <w:szCs w:val="28"/>
        </w:rPr>
        <w:t>20</w:t>
      </w:r>
      <w:r>
        <w:rPr>
          <w:rFonts w:cs="宋体" w:hint="eastAsia"/>
          <w:sz w:val="28"/>
          <w:szCs w:val="28"/>
        </w:rPr>
        <w:t>公顷，根据《建筑设计防火规范》，全厂同一一时间内火灾次数按一次计。在循环水站吸水池旁已建一有效容积为</w:t>
      </w:r>
      <w:r>
        <w:rPr>
          <w:sz w:val="28"/>
          <w:szCs w:val="28"/>
        </w:rPr>
        <w:t xml:space="preserve"> 20</w:t>
      </w:r>
      <w:r>
        <w:rPr>
          <w:sz w:val="28"/>
          <w:szCs w:val="28"/>
        </w:rPr>
        <w:t>0</w:t>
      </w:r>
      <w:r>
        <w:rPr>
          <w:rFonts w:cs="宋体" w:hint="eastAsia"/>
          <w:sz w:val="28"/>
          <w:szCs w:val="28"/>
        </w:rPr>
        <w:t>的京防水池，可满足本项目消防用水量。循环水站系房内设置消防系</w:t>
      </w:r>
      <w:r>
        <w:rPr>
          <w:sz w:val="28"/>
          <w:szCs w:val="28"/>
        </w:rPr>
        <w:t>3</w:t>
      </w:r>
      <w:r>
        <w:rPr>
          <w:rFonts w:cs="宋体" w:hint="eastAsia"/>
          <w:sz w:val="28"/>
          <w:szCs w:val="28"/>
        </w:rPr>
        <w:t>台用</w:t>
      </w:r>
      <w:r>
        <w:rPr>
          <w:sz w:val="28"/>
          <w:szCs w:val="28"/>
        </w:rPr>
        <w:t>1</w:t>
      </w:r>
      <w:r>
        <w:rPr>
          <w:rFonts w:cs="宋体" w:hint="eastAsia"/>
          <w:sz w:val="28"/>
          <w:szCs w:val="28"/>
        </w:rPr>
        <w:t>备，单泵能力</w:t>
      </w:r>
      <w:r>
        <w:rPr>
          <w:sz w:val="28"/>
          <w:szCs w:val="28"/>
        </w:rPr>
        <w:t>: Q-=270m'h, H=9Sm, P-13kW.</w:t>
      </w:r>
      <w:r>
        <w:rPr>
          <w:rFonts w:cs="宋体" w:hint="eastAsia"/>
          <w:sz w:val="28"/>
          <w:szCs w:val="28"/>
        </w:rPr>
        <w:t>厂区内消防管线星环状管网布置。与消防泵两根出水管连接，以保（</w:t>
      </w:r>
      <w:r>
        <w:rPr>
          <w:sz w:val="28"/>
          <w:szCs w:val="28"/>
        </w:rPr>
        <w:t>1</w:t>
      </w:r>
      <w:r>
        <w:rPr>
          <w:rFonts w:cs="宋体" w:hint="eastAsia"/>
          <w:sz w:val="28"/>
          <w:szCs w:val="28"/>
        </w:rPr>
        <w:t>）</w:t>
      </w:r>
      <w:r>
        <w:rPr>
          <w:rFonts w:hAnsi="宋体" w:cs="宋体" w:hint="eastAsia"/>
          <w:sz w:val="28"/>
          <w:szCs w:val="28"/>
        </w:rPr>
        <w:t>已建消防系统证消防的可靠性。工作压力为</w:t>
      </w:r>
      <w:r>
        <w:rPr>
          <w:rFonts w:hAnsi="宋体"/>
          <w:sz w:val="28"/>
          <w:szCs w:val="28"/>
        </w:rPr>
        <w:t>1.1MPa</w:t>
      </w:r>
      <w:r>
        <w:rPr>
          <w:rFonts w:hAnsi="宋体" w:cs="宋体" w:hint="eastAsia"/>
          <w:sz w:val="28"/>
          <w:szCs w:val="28"/>
        </w:rPr>
        <w:t>。消防环网上布置室外地上式消火栓，消火栓间距一般不超过</w:t>
      </w:r>
      <w:r>
        <w:rPr>
          <w:rFonts w:hAnsi="宋体"/>
          <w:sz w:val="28"/>
          <w:szCs w:val="28"/>
        </w:rPr>
        <w:t>110m,</w:t>
      </w:r>
      <w:r>
        <w:rPr>
          <w:rFonts w:hAnsi="宋体" w:cs="宋体" w:hint="eastAsia"/>
          <w:sz w:val="28"/>
          <w:szCs w:val="28"/>
        </w:rPr>
        <w:t>在需要的建筑物内设室内消火栓，室内消火栓间距不超过</w:t>
      </w:r>
      <w:r>
        <w:rPr>
          <w:rFonts w:hAnsi="宋体"/>
          <w:sz w:val="28"/>
          <w:szCs w:val="28"/>
        </w:rPr>
        <w:t>30m</w:t>
      </w:r>
      <w:r>
        <w:rPr>
          <w:rFonts w:hAnsi="宋体" w:cs="宋体" w:hint="eastAsia"/>
          <w:sz w:val="28"/>
          <w:szCs w:val="28"/>
        </w:rPr>
        <w:t>。</w:t>
      </w:r>
    </w:p>
    <w:p w:rsidR="00CB1B6F" w:rsidRDefault="00A952FF">
      <w:pPr>
        <w:ind w:firstLineChars="200" w:firstLine="560"/>
        <w:rPr>
          <w:rFonts w:hAnsi="宋体"/>
          <w:sz w:val="28"/>
          <w:szCs w:val="28"/>
        </w:rPr>
      </w:pPr>
      <w:r>
        <w:rPr>
          <w:rFonts w:hAnsi="宋体" w:cs="宋体" w:hint="eastAsia"/>
          <w:sz w:val="28"/>
          <w:szCs w:val="28"/>
        </w:rPr>
        <w:t>供水管线</w:t>
      </w:r>
      <w:r>
        <w:rPr>
          <w:rFonts w:hAnsi="宋体"/>
          <w:sz w:val="28"/>
          <w:szCs w:val="28"/>
        </w:rPr>
        <w:t>DN&gt; 300mm</w:t>
      </w:r>
      <w:r>
        <w:rPr>
          <w:rFonts w:hAnsi="宋体" w:cs="宋体" w:hint="eastAsia"/>
          <w:sz w:val="28"/>
          <w:szCs w:val="28"/>
        </w:rPr>
        <w:t>时采用螺旋缝焊接钢管，</w:t>
      </w:r>
      <w:r>
        <w:rPr>
          <w:rFonts w:hAnsi="宋体"/>
          <w:sz w:val="28"/>
          <w:szCs w:val="28"/>
        </w:rPr>
        <w:t>DN&lt;300mm</w:t>
      </w:r>
      <w:r>
        <w:rPr>
          <w:rFonts w:hAnsi="宋体" w:cs="宋体" w:hint="eastAsia"/>
          <w:sz w:val="28"/>
          <w:szCs w:val="28"/>
        </w:rPr>
        <w:t>时采用无缝碳钢管，除必要处采用法兰连接外，其余均采用焊接，环氧煤沥青加强级防腐，原土直埋。</w:t>
      </w:r>
    </w:p>
    <w:p w:rsidR="00CB1B6F" w:rsidRDefault="00A952FF">
      <w:pPr>
        <w:ind w:firstLineChars="200" w:firstLine="560"/>
        <w:rPr>
          <w:rFonts w:hAnsi="宋体"/>
          <w:sz w:val="28"/>
          <w:szCs w:val="28"/>
        </w:rPr>
      </w:pPr>
      <w:r>
        <w:rPr>
          <w:rFonts w:hAnsi="宋体" w:cs="宋体" w:hint="eastAsia"/>
          <w:sz w:val="28"/>
          <w:szCs w:val="28"/>
        </w:rPr>
        <w:t>本项目依托原有已验收设施。</w:t>
      </w:r>
    </w:p>
    <w:p w:rsidR="00CB1B6F" w:rsidRDefault="00A952FF">
      <w:pPr>
        <w:ind w:firstLineChars="200" w:firstLine="560"/>
        <w:rPr>
          <w:sz w:val="28"/>
          <w:szCs w:val="28"/>
        </w:rPr>
      </w:pPr>
      <w:r>
        <w:rPr>
          <w:sz w:val="28"/>
          <w:szCs w:val="28"/>
        </w:rPr>
        <w:t>3</w:t>
      </w:r>
      <w:r>
        <w:rPr>
          <w:rFonts w:cs="宋体" w:hint="eastAsia"/>
          <w:sz w:val="28"/>
          <w:szCs w:val="28"/>
        </w:rPr>
        <w:t>）</w:t>
      </w:r>
      <w:r>
        <w:rPr>
          <w:rFonts w:hAnsi="宋体" w:cs="宋体" w:hint="eastAsia"/>
          <w:sz w:val="28"/>
          <w:szCs w:val="28"/>
        </w:rPr>
        <w:t>灭火器配置</w:t>
      </w:r>
    </w:p>
    <w:p w:rsidR="00CB1B6F" w:rsidRDefault="00A952FF">
      <w:pPr>
        <w:ind w:firstLineChars="200" w:firstLine="560"/>
        <w:rPr>
          <w:rFonts w:hAnsi="宋体"/>
          <w:sz w:val="28"/>
          <w:szCs w:val="28"/>
        </w:rPr>
      </w:pPr>
      <w:r>
        <w:rPr>
          <w:rFonts w:hAnsi="宋体" w:cs="宋体" w:hint="eastAsia"/>
          <w:sz w:val="28"/>
          <w:szCs w:val="28"/>
        </w:rPr>
        <w:t>为了有效地扑救初起火灾，减少火灾损失，保护人身和财产的安全，按照《建筑灭火器配置设计规范》（</w:t>
      </w:r>
      <w:r>
        <w:rPr>
          <w:sz w:val="28"/>
          <w:szCs w:val="28"/>
        </w:rPr>
        <w:t>GB 50140-2005</w:t>
      </w:r>
      <w:r>
        <w:rPr>
          <w:rFonts w:hAnsi="宋体" w:cs="宋体" w:hint="eastAsia"/>
          <w:sz w:val="28"/>
          <w:szCs w:val="28"/>
        </w:rPr>
        <w:t>）的规定，在罐区、装置及建筑物等场所设置小型手提灭火器，灭火器采用手提式干粉型</w:t>
      </w:r>
      <w:r>
        <w:rPr>
          <w:sz w:val="28"/>
          <w:szCs w:val="28"/>
        </w:rPr>
        <w:t>A</w:t>
      </w:r>
      <w:r>
        <w:rPr>
          <w:rFonts w:hAnsi="宋体" w:cs="宋体" w:hint="eastAsia"/>
          <w:sz w:val="28"/>
          <w:szCs w:val="28"/>
        </w:rPr>
        <w:t>、</w:t>
      </w:r>
      <w:r>
        <w:rPr>
          <w:sz w:val="28"/>
          <w:szCs w:val="28"/>
        </w:rPr>
        <w:t>B</w:t>
      </w:r>
      <w:r>
        <w:rPr>
          <w:rFonts w:hAnsi="宋体" w:cs="宋体" w:hint="eastAsia"/>
          <w:sz w:val="28"/>
          <w:szCs w:val="28"/>
        </w:rPr>
        <w:t>、</w:t>
      </w:r>
      <w:r>
        <w:rPr>
          <w:sz w:val="28"/>
          <w:szCs w:val="28"/>
        </w:rPr>
        <w:t>C</w:t>
      </w:r>
      <w:r>
        <w:rPr>
          <w:rFonts w:hAnsi="宋体" w:cs="宋体" w:hint="eastAsia"/>
          <w:sz w:val="28"/>
          <w:szCs w:val="28"/>
        </w:rPr>
        <w:t>类灭火器或二氧化碳灭火器。灭火器设置在位置</w:t>
      </w:r>
      <w:r>
        <w:rPr>
          <w:rFonts w:hAnsi="宋体" w:cs="宋体" w:hint="eastAsia"/>
          <w:sz w:val="28"/>
          <w:szCs w:val="28"/>
        </w:rPr>
        <w:lastRenderedPageBreak/>
        <w:t>明显和便于取用的地点，且不影响安全疏散。手提式灭火器放置在灭火器箱内。灭火器的摆放应稳固，其铭牌朝外。</w:t>
      </w:r>
    </w:p>
    <w:p w:rsidR="00CB1B6F" w:rsidRDefault="00A952FF">
      <w:pPr>
        <w:ind w:firstLineChars="200" w:firstLine="560"/>
        <w:rPr>
          <w:rFonts w:hAnsi="宋体"/>
          <w:sz w:val="28"/>
          <w:szCs w:val="28"/>
        </w:rPr>
      </w:pPr>
      <w:r>
        <w:rPr>
          <w:rFonts w:hAnsi="宋体" w:cs="宋体" w:hint="eastAsia"/>
          <w:sz w:val="28"/>
          <w:szCs w:val="28"/>
        </w:rPr>
        <w:t>灭火器的配置首期已经验收</w:t>
      </w:r>
      <w:r>
        <w:rPr>
          <w:rFonts w:hAnsi="宋体" w:cs="宋体" w:hint="eastAsia"/>
          <w:sz w:val="28"/>
          <w:szCs w:val="28"/>
        </w:rPr>
        <w:t>，详见灭火器配置规格、数量一览表</w:t>
      </w:r>
      <w:r>
        <w:rPr>
          <w:rFonts w:hAnsi="宋体"/>
          <w:sz w:val="28"/>
          <w:szCs w:val="28"/>
        </w:rPr>
        <w:t>4.7-1</w:t>
      </w:r>
      <w:r>
        <w:rPr>
          <w:rFonts w:hAnsi="宋体"/>
          <w:sz w:val="28"/>
          <w:szCs w:val="28"/>
        </w:rPr>
        <w:t>：</w:t>
      </w:r>
    </w:p>
    <w:p w:rsidR="00CB1B6F" w:rsidRDefault="00A952FF">
      <w:pPr>
        <w:jc w:val="center"/>
      </w:pPr>
      <w:r>
        <w:rPr>
          <w:rFonts w:hAnsi="宋体" w:cs="宋体" w:hint="eastAsia"/>
        </w:rPr>
        <w:t>表</w:t>
      </w:r>
      <w:r>
        <w:t xml:space="preserve">4.7-1 </w:t>
      </w:r>
      <w:r>
        <w:rPr>
          <w:rFonts w:hAnsi="宋体" w:cs="宋体" w:hint="eastAsia"/>
        </w:rPr>
        <w:t>灭火器配置规格、数量一览表</w:t>
      </w:r>
    </w:p>
    <w:tbl>
      <w:tblPr>
        <w:tblW w:w="82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0"/>
        <w:gridCol w:w="1659"/>
        <w:gridCol w:w="1659"/>
        <w:gridCol w:w="1659"/>
        <w:gridCol w:w="1659"/>
      </w:tblGrid>
      <w:tr w:rsidR="00CB1B6F">
        <w:tc>
          <w:tcPr>
            <w:tcW w:w="1660" w:type="dxa"/>
            <w:vAlign w:val="center"/>
          </w:tcPr>
          <w:p w:rsidR="00CB1B6F" w:rsidRDefault="00A952FF">
            <w:pPr>
              <w:widowControl/>
              <w:jc w:val="center"/>
              <w:textAlignment w:val="center"/>
              <w:rPr>
                <w:rFonts w:hAnsi="宋体"/>
              </w:rPr>
            </w:pPr>
            <w:r>
              <w:rPr>
                <w:rFonts w:ascii="宋体" w:hAnsi="宋体" w:cs="宋体" w:hint="eastAsia"/>
                <w:b/>
                <w:bCs/>
              </w:rPr>
              <w:t>灭火器类型</w:t>
            </w:r>
          </w:p>
        </w:tc>
        <w:tc>
          <w:tcPr>
            <w:tcW w:w="1659" w:type="dxa"/>
            <w:vAlign w:val="center"/>
          </w:tcPr>
          <w:p w:rsidR="00CB1B6F" w:rsidRDefault="00A952FF">
            <w:pPr>
              <w:widowControl/>
              <w:jc w:val="center"/>
              <w:textAlignment w:val="center"/>
              <w:rPr>
                <w:rFonts w:hAnsi="宋体"/>
              </w:rPr>
            </w:pPr>
            <w:r>
              <w:rPr>
                <w:rFonts w:ascii="宋体" w:hAnsi="宋体" w:cs="宋体" w:hint="eastAsia"/>
                <w:b/>
                <w:bCs/>
              </w:rPr>
              <w:t>型号</w:t>
            </w:r>
          </w:p>
        </w:tc>
        <w:tc>
          <w:tcPr>
            <w:tcW w:w="1659" w:type="dxa"/>
            <w:vAlign w:val="center"/>
          </w:tcPr>
          <w:p w:rsidR="00CB1B6F" w:rsidRDefault="00A952FF">
            <w:pPr>
              <w:widowControl/>
              <w:jc w:val="center"/>
              <w:textAlignment w:val="center"/>
              <w:rPr>
                <w:rFonts w:hAnsi="宋体"/>
              </w:rPr>
            </w:pPr>
            <w:r>
              <w:rPr>
                <w:rFonts w:ascii="宋体" w:hAnsi="宋体" w:cs="宋体" w:hint="eastAsia"/>
                <w:b/>
                <w:bCs/>
              </w:rPr>
              <w:t>数量（只）</w:t>
            </w:r>
          </w:p>
        </w:tc>
        <w:tc>
          <w:tcPr>
            <w:tcW w:w="1659" w:type="dxa"/>
            <w:vAlign w:val="center"/>
          </w:tcPr>
          <w:p w:rsidR="00CB1B6F" w:rsidRDefault="00A952FF">
            <w:pPr>
              <w:widowControl/>
              <w:jc w:val="center"/>
              <w:textAlignment w:val="center"/>
              <w:rPr>
                <w:rFonts w:hAnsi="宋体"/>
              </w:rPr>
            </w:pPr>
            <w:r>
              <w:rPr>
                <w:rFonts w:ascii="宋体" w:hAnsi="宋体" w:cs="宋体" w:hint="eastAsia"/>
                <w:b/>
                <w:bCs/>
              </w:rPr>
              <w:t>位置</w:t>
            </w:r>
          </w:p>
        </w:tc>
        <w:tc>
          <w:tcPr>
            <w:tcW w:w="1659" w:type="dxa"/>
            <w:vAlign w:val="center"/>
          </w:tcPr>
          <w:p w:rsidR="00CB1B6F" w:rsidRDefault="00A952FF">
            <w:pPr>
              <w:widowControl/>
              <w:jc w:val="center"/>
              <w:textAlignment w:val="center"/>
              <w:rPr>
                <w:rFonts w:hAnsi="宋体"/>
              </w:rPr>
            </w:pPr>
            <w:r>
              <w:rPr>
                <w:rFonts w:ascii="宋体" w:hAnsi="宋体" w:cs="宋体" w:hint="eastAsia"/>
                <w:b/>
                <w:bCs/>
              </w:rPr>
              <w:t>装置名称</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干粉</w:t>
            </w:r>
          </w:p>
        </w:tc>
        <w:tc>
          <w:tcPr>
            <w:tcW w:w="1659" w:type="dxa"/>
            <w:vAlign w:val="center"/>
          </w:tcPr>
          <w:p w:rsidR="00CB1B6F" w:rsidRDefault="00A952FF">
            <w:pPr>
              <w:widowControl/>
              <w:jc w:val="center"/>
              <w:textAlignment w:val="center"/>
              <w:rPr>
                <w:rFonts w:hAnsi="宋体"/>
              </w:rPr>
            </w:pPr>
            <w:r>
              <w:rPr>
                <w:rFonts w:ascii="宋体" w:hAnsi="宋体" w:cs="宋体"/>
                <w:kern w:val="0"/>
              </w:rPr>
              <w:t>MFZ/ABC8</w:t>
            </w:r>
          </w:p>
        </w:tc>
        <w:tc>
          <w:tcPr>
            <w:tcW w:w="1659" w:type="dxa"/>
            <w:vAlign w:val="center"/>
          </w:tcPr>
          <w:p w:rsidR="00CB1B6F" w:rsidRDefault="00A952FF">
            <w:pPr>
              <w:widowControl/>
              <w:jc w:val="center"/>
              <w:textAlignment w:val="center"/>
              <w:rPr>
                <w:rFonts w:hAnsi="宋体"/>
              </w:rPr>
            </w:pPr>
            <w:r>
              <w:rPr>
                <w:rFonts w:ascii="宋体" w:hAnsi="宋体" w:cs="宋体"/>
                <w:kern w:val="0"/>
              </w:rPr>
              <w:t>3</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电解现场东面</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二氧化碳</w:t>
            </w:r>
          </w:p>
        </w:tc>
        <w:tc>
          <w:tcPr>
            <w:tcW w:w="1659" w:type="dxa"/>
            <w:vAlign w:val="center"/>
          </w:tcPr>
          <w:p w:rsidR="00CB1B6F" w:rsidRDefault="00A952FF">
            <w:pPr>
              <w:widowControl/>
              <w:jc w:val="center"/>
              <w:textAlignment w:val="center"/>
              <w:rPr>
                <w:rFonts w:hAnsi="宋体"/>
              </w:rPr>
            </w:pPr>
            <w:r>
              <w:rPr>
                <w:rFonts w:ascii="宋体" w:hAnsi="宋体" w:cs="宋体"/>
                <w:kern w:val="0"/>
              </w:rPr>
              <w:t>MTZ7</w:t>
            </w:r>
          </w:p>
        </w:tc>
        <w:tc>
          <w:tcPr>
            <w:tcW w:w="1659" w:type="dxa"/>
            <w:vAlign w:val="center"/>
          </w:tcPr>
          <w:p w:rsidR="00CB1B6F" w:rsidRDefault="00A952FF">
            <w:pPr>
              <w:widowControl/>
              <w:jc w:val="center"/>
              <w:textAlignment w:val="center"/>
              <w:rPr>
                <w:rFonts w:hAnsi="宋体"/>
              </w:rPr>
            </w:pPr>
            <w:r>
              <w:rPr>
                <w:rFonts w:ascii="宋体" w:hAnsi="宋体" w:cs="宋体"/>
                <w:kern w:val="0"/>
              </w:rPr>
              <w:t>8</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电解现场西面</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干粉</w:t>
            </w:r>
          </w:p>
        </w:tc>
        <w:tc>
          <w:tcPr>
            <w:tcW w:w="1659" w:type="dxa"/>
            <w:vAlign w:val="center"/>
          </w:tcPr>
          <w:p w:rsidR="00CB1B6F" w:rsidRDefault="00A952FF">
            <w:pPr>
              <w:widowControl/>
              <w:jc w:val="center"/>
              <w:textAlignment w:val="center"/>
              <w:rPr>
                <w:rFonts w:hAnsi="宋体"/>
              </w:rPr>
            </w:pPr>
            <w:r>
              <w:rPr>
                <w:rFonts w:ascii="宋体" w:hAnsi="宋体" w:cs="宋体"/>
                <w:kern w:val="0"/>
              </w:rPr>
              <w:t>MFZ/ABC8</w:t>
            </w:r>
          </w:p>
        </w:tc>
        <w:tc>
          <w:tcPr>
            <w:tcW w:w="1659" w:type="dxa"/>
            <w:vAlign w:val="center"/>
          </w:tcPr>
          <w:p w:rsidR="00CB1B6F" w:rsidRDefault="00A952FF">
            <w:pPr>
              <w:widowControl/>
              <w:jc w:val="center"/>
              <w:textAlignment w:val="center"/>
              <w:rPr>
                <w:rFonts w:hAnsi="宋体"/>
              </w:rPr>
            </w:pPr>
            <w:r>
              <w:rPr>
                <w:rFonts w:ascii="宋体" w:hAnsi="宋体" w:cs="宋体"/>
                <w:kern w:val="0"/>
              </w:rPr>
              <w:t>6</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电解厂房一楼</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二氧化碳</w:t>
            </w:r>
          </w:p>
        </w:tc>
        <w:tc>
          <w:tcPr>
            <w:tcW w:w="1659" w:type="dxa"/>
            <w:vAlign w:val="center"/>
          </w:tcPr>
          <w:p w:rsidR="00CB1B6F" w:rsidRDefault="00A952FF">
            <w:pPr>
              <w:widowControl/>
              <w:jc w:val="center"/>
              <w:textAlignment w:val="center"/>
              <w:rPr>
                <w:rFonts w:hAnsi="宋体"/>
              </w:rPr>
            </w:pPr>
            <w:r>
              <w:rPr>
                <w:rFonts w:ascii="宋体" w:hAnsi="宋体" w:cs="宋体"/>
                <w:kern w:val="0"/>
              </w:rPr>
              <w:t>MTZ3</w:t>
            </w:r>
          </w:p>
        </w:tc>
        <w:tc>
          <w:tcPr>
            <w:tcW w:w="1659" w:type="dxa"/>
            <w:vAlign w:val="center"/>
          </w:tcPr>
          <w:p w:rsidR="00CB1B6F" w:rsidRDefault="00A952FF">
            <w:pPr>
              <w:widowControl/>
              <w:jc w:val="center"/>
              <w:textAlignment w:val="center"/>
              <w:rPr>
                <w:rFonts w:hAnsi="宋体"/>
              </w:rPr>
            </w:pPr>
            <w:r>
              <w:rPr>
                <w:rFonts w:ascii="宋体" w:hAnsi="宋体" w:cs="宋体"/>
                <w:kern w:val="0"/>
              </w:rPr>
              <w:t>16</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电解厂房一楼</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干粉</w:t>
            </w:r>
          </w:p>
        </w:tc>
        <w:tc>
          <w:tcPr>
            <w:tcW w:w="1659" w:type="dxa"/>
            <w:vAlign w:val="center"/>
          </w:tcPr>
          <w:p w:rsidR="00CB1B6F" w:rsidRDefault="00A952FF">
            <w:pPr>
              <w:widowControl/>
              <w:jc w:val="center"/>
              <w:textAlignment w:val="center"/>
              <w:rPr>
                <w:rFonts w:hAnsi="宋体"/>
              </w:rPr>
            </w:pPr>
            <w:r>
              <w:rPr>
                <w:rFonts w:ascii="宋体" w:hAnsi="宋体" w:cs="宋体"/>
                <w:kern w:val="0"/>
              </w:rPr>
              <w:t>MFZ/ABC8</w:t>
            </w:r>
          </w:p>
        </w:tc>
        <w:tc>
          <w:tcPr>
            <w:tcW w:w="1659" w:type="dxa"/>
            <w:vAlign w:val="center"/>
          </w:tcPr>
          <w:p w:rsidR="00CB1B6F" w:rsidRDefault="00A952FF">
            <w:pPr>
              <w:widowControl/>
              <w:jc w:val="center"/>
              <w:textAlignment w:val="center"/>
              <w:rPr>
                <w:rFonts w:hAnsi="宋体"/>
              </w:rPr>
            </w:pPr>
            <w:r>
              <w:rPr>
                <w:rFonts w:ascii="宋体" w:hAnsi="宋体" w:cs="宋体"/>
                <w:kern w:val="0"/>
              </w:rPr>
              <w:t>6</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电解厂房二楼</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干粉</w:t>
            </w:r>
          </w:p>
        </w:tc>
        <w:tc>
          <w:tcPr>
            <w:tcW w:w="1659" w:type="dxa"/>
            <w:vAlign w:val="center"/>
          </w:tcPr>
          <w:p w:rsidR="00CB1B6F" w:rsidRDefault="00A952FF">
            <w:pPr>
              <w:widowControl/>
              <w:jc w:val="center"/>
              <w:textAlignment w:val="center"/>
              <w:rPr>
                <w:rFonts w:hAnsi="宋体"/>
              </w:rPr>
            </w:pPr>
            <w:r>
              <w:rPr>
                <w:rFonts w:ascii="宋体" w:hAnsi="宋体" w:cs="宋体"/>
                <w:kern w:val="0"/>
              </w:rPr>
              <w:t>MFZ/ABC8</w:t>
            </w:r>
          </w:p>
        </w:tc>
        <w:tc>
          <w:tcPr>
            <w:tcW w:w="1659" w:type="dxa"/>
            <w:vAlign w:val="center"/>
          </w:tcPr>
          <w:p w:rsidR="00CB1B6F" w:rsidRDefault="00A952FF">
            <w:pPr>
              <w:widowControl/>
              <w:jc w:val="center"/>
              <w:textAlignment w:val="center"/>
              <w:rPr>
                <w:rFonts w:hAnsi="宋体"/>
              </w:rPr>
            </w:pPr>
            <w:r>
              <w:rPr>
                <w:rFonts w:ascii="宋体" w:hAnsi="宋体" w:cs="宋体"/>
                <w:kern w:val="0"/>
              </w:rPr>
              <w:t>6</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中控</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二氧化碳</w:t>
            </w:r>
          </w:p>
        </w:tc>
        <w:tc>
          <w:tcPr>
            <w:tcW w:w="1659" w:type="dxa"/>
            <w:vAlign w:val="center"/>
          </w:tcPr>
          <w:p w:rsidR="00CB1B6F" w:rsidRDefault="00A952FF">
            <w:pPr>
              <w:widowControl/>
              <w:jc w:val="center"/>
              <w:textAlignment w:val="center"/>
              <w:rPr>
                <w:rFonts w:hAnsi="宋体"/>
              </w:rPr>
            </w:pPr>
            <w:r>
              <w:rPr>
                <w:rFonts w:ascii="宋体" w:hAnsi="宋体" w:cs="宋体"/>
                <w:kern w:val="0"/>
              </w:rPr>
              <w:t>MTZ3</w:t>
            </w:r>
          </w:p>
        </w:tc>
        <w:tc>
          <w:tcPr>
            <w:tcW w:w="1659" w:type="dxa"/>
            <w:vAlign w:val="center"/>
          </w:tcPr>
          <w:p w:rsidR="00CB1B6F" w:rsidRDefault="00A952FF">
            <w:pPr>
              <w:widowControl/>
              <w:jc w:val="center"/>
              <w:textAlignment w:val="center"/>
              <w:rPr>
                <w:rFonts w:hAnsi="宋体"/>
              </w:rPr>
            </w:pPr>
            <w:r>
              <w:rPr>
                <w:rFonts w:ascii="宋体" w:hAnsi="宋体" w:cs="宋体"/>
                <w:kern w:val="0"/>
              </w:rPr>
              <w:t>3</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中控</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r w:rsidR="00CB1B6F">
        <w:tc>
          <w:tcPr>
            <w:tcW w:w="1660" w:type="dxa"/>
            <w:vAlign w:val="center"/>
          </w:tcPr>
          <w:p w:rsidR="00CB1B6F" w:rsidRDefault="00A952FF">
            <w:pPr>
              <w:widowControl/>
              <w:jc w:val="center"/>
              <w:textAlignment w:val="center"/>
              <w:rPr>
                <w:rFonts w:hAnsi="宋体"/>
              </w:rPr>
            </w:pPr>
            <w:r>
              <w:rPr>
                <w:rFonts w:ascii="宋体" w:hAnsi="宋体" w:cs="宋体" w:hint="eastAsia"/>
                <w:kern w:val="0"/>
              </w:rPr>
              <w:t>干粉</w:t>
            </w:r>
          </w:p>
        </w:tc>
        <w:tc>
          <w:tcPr>
            <w:tcW w:w="1659" w:type="dxa"/>
            <w:vAlign w:val="center"/>
          </w:tcPr>
          <w:p w:rsidR="00CB1B6F" w:rsidRDefault="00A952FF">
            <w:pPr>
              <w:widowControl/>
              <w:jc w:val="center"/>
              <w:textAlignment w:val="center"/>
              <w:rPr>
                <w:rFonts w:hAnsi="宋体"/>
              </w:rPr>
            </w:pPr>
            <w:r>
              <w:rPr>
                <w:rFonts w:ascii="宋体" w:hAnsi="宋体" w:cs="宋体"/>
                <w:kern w:val="0"/>
              </w:rPr>
              <w:t>MFZ/ABC8</w:t>
            </w:r>
          </w:p>
        </w:tc>
        <w:tc>
          <w:tcPr>
            <w:tcW w:w="1659" w:type="dxa"/>
            <w:vAlign w:val="center"/>
          </w:tcPr>
          <w:p w:rsidR="00CB1B6F" w:rsidRDefault="00A952FF">
            <w:pPr>
              <w:widowControl/>
              <w:jc w:val="center"/>
              <w:textAlignment w:val="center"/>
              <w:rPr>
                <w:rFonts w:hAnsi="宋体"/>
              </w:rPr>
            </w:pPr>
            <w:r>
              <w:rPr>
                <w:rFonts w:ascii="宋体" w:hAnsi="宋体" w:cs="宋体"/>
                <w:kern w:val="0"/>
              </w:rPr>
              <w:t>6</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压缩机厂房</w:t>
            </w:r>
          </w:p>
        </w:tc>
        <w:tc>
          <w:tcPr>
            <w:tcW w:w="1659" w:type="dxa"/>
            <w:vAlign w:val="center"/>
          </w:tcPr>
          <w:p w:rsidR="00CB1B6F" w:rsidRDefault="00A952FF">
            <w:pPr>
              <w:widowControl/>
              <w:jc w:val="center"/>
              <w:textAlignment w:val="center"/>
              <w:rPr>
                <w:rFonts w:hAnsi="宋体"/>
              </w:rPr>
            </w:pPr>
            <w:r>
              <w:rPr>
                <w:rFonts w:ascii="宋体" w:hAnsi="宋体" w:cs="宋体" w:hint="eastAsia"/>
                <w:kern w:val="0"/>
              </w:rPr>
              <w:t>电解</w:t>
            </w:r>
          </w:p>
        </w:tc>
      </w:tr>
    </w:tbl>
    <w:p w:rsidR="00CB1B6F" w:rsidRDefault="00CB1B6F"/>
    <w:p w:rsidR="00CB1B6F" w:rsidRDefault="00A952FF">
      <w:pPr>
        <w:pStyle w:val="3"/>
        <w:spacing w:before="0" w:after="0" w:line="240" w:lineRule="auto"/>
      </w:pPr>
      <w:bookmarkStart w:id="103" w:name="_Toc5358"/>
      <w:r>
        <w:rPr>
          <w:rFonts w:ascii="黑体" w:eastAsia="黑体" w:cs="黑体"/>
          <w:b w:val="0"/>
          <w:bCs w:val="0"/>
          <w:sz w:val="28"/>
          <w:szCs w:val="28"/>
        </w:rPr>
        <w:t xml:space="preserve">4.7.2 </w:t>
      </w:r>
      <w:r>
        <w:rPr>
          <w:rFonts w:ascii="黑体" w:eastAsia="黑体" w:cs="黑体" w:hint="eastAsia"/>
          <w:b w:val="0"/>
          <w:bCs w:val="0"/>
          <w:sz w:val="28"/>
          <w:szCs w:val="28"/>
        </w:rPr>
        <w:t>防范自然灾害的措施</w:t>
      </w:r>
      <w:bookmarkEnd w:id="103"/>
    </w:p>
    <w:p w:rsidR="00CB1B6F" w:rsidRDefault="00A952FF">
      <w:pPr>
        <w:ind w:firstLineChars="200" w:firstLine="560"/>
        <w:rPr>
          <w:sz w:val="28"/>
          <w:szCs w:val="28"/>
        </w:rPr>
      </w:pPr>
      <w:r>
        <w:rPr>
          <w:sz w:val="28"/>
          <w:szCs w:val="28"/>
        </w:rPr>
        <w:t>1</w:t>
      </w:r>
      <w:r>
        <w:rPr>
          <w:rFonts w:hAnsi="宋体" w:cs="宋体" w:hint="eastAsia"/>
          <w:sz w:val="28"/>
          <w:szCs w:val="28"/>
        </w:rPr>
        <w:t>）高、低温危害</w:t>
      </w:r>
    </w:p>
    <w:p w:rsidR="00CB1B6F" w:rsidRDefault="00A952FF">
      <w:pPr>
        <w:ind w:firstLineChars="200" w:firstLine="560"/>
        <w:rPr>
          <w:rFonts w:hAnsi="宋体"/>
          <w:sz w:val="28"/>
          <w:szCs w:val="28"/>
        </w:rPr>
      </w:pPr>
      <w:r>
        <w:rPr>
          <w:rFonts w:hAnsi="宋体" w:cs="宋体" w:hint="eastAsia"/>
          <w:sz w:val="28"/>
          <w:szCs w:val="28"/>
        </w:rPr>
        <w:t>项目区域的历年极端最高气温为</w:t>
      </w:r>
      <w:r>
        <w:rPr>
          <w:sz w:val="28"/>
          <w:szCs w:val="28"/>
        </w:rPr>
        <w:t>40.9</w:t>
      </w:r>
      <w:r>
        <w:rPr>
          <w:rFonts w:hAnsi="宋体" w:cs="宋体" w:hint="eastAsia"/>
          <w:sz w:val="28"/>
          <w:szCs w:val="28"/>
        </w:rPr>
        <w:t>℃，极端最低气温为</w:t>
      </w:r>
      <w:r>
        <w:rPr>
          <w:sz w:val="28"/>
          <w:szCs w:val="28"/>
        </w:rPr>
        <w:t>-12.0</w:t>
      </w:r>
      <w:r>
        <w:rPr>
          <w:rFonts w:hAnsi="宋体" w:cs="宋体" w:hint="eastAsia"/>
          <w:sz w:val="28"/>
          <w:szCs w:val="28"/>
        </w:rPr>
        <w:t>℃，炎热的夏季如防暑降温措施不当，会造成作业人员中暑的危险；寒冷的冬季，如防护措施不到位，也易造成作业人员冻伤的可能。</w:t>
      </w:r>
    </w:p>
    <w:p w:rsidR="00CB1B6F" w:rsidRDefault="00A952FF">
      <w:pPr>
        <w:ind w:firstLineChars="200" w:firstLine="560"/>
        <w:rPr>
          <w:rFonts w:hAnsi="宋体"/>
          <w:sz w:val="28"/>
          <w:szCs w:val="28"/>
        </w:rPr>
      </w:pPr>
      <w:r>
        <w:rPr>
          <w:rFonts w:hAnsi="宋体" w:cs="宋体" w:hint="eastAsia"/>
          <w:sz w:val="28"/>
          <w:szCs w:val="28"/>
        </w:rPr>
        <w:t>夏季高温时，液体物料易挥发，在管道内、储罐内，如装卸、包装工艺易掌握失当，又易造成物料胀管胀罐，引发管道、包装物损坏，物料跑、冒；冬季液体物料冷缩，如冻结也会形成胀管、胀罐或包装物变形、破裂、断裂，引发事故。</w:t>
      </w:r>
    </w:p>
    <w:p w:rsidR="00CB1B6F" w:rsidRDefault="00A952FF">
      <w:pPr>
        <w:ind w:firstLineChars="200" w:firstLine="560"/>
        <w:rPr>
          <w:sz w:val="28"/>
          <w:szCs w:val="28"/>
        </w:rPr>
      </w:pPr>
      <w:r>
        <w:rPr>
          <w:rFonts w:hAnsi="宋体" w:cs="宋体" w:hint="eastAsia"/>
          <w:sz w:val="28"/>
          <w:szCs w:val="28"/>
        </w:rPr>
        <w:t>应对工艺装置、管道采取相应的防凝、防冻、保温设计及措施；避免操作人员长时间处在高温和低温环境中，并配备相应的劳动防护用品。</w:t>
      </w:r>
    </w:p>
    <w:p w:rsidR="00CB1B6F" w:rsidRDefault="00A952FF">
      <w:pPr>
        <w:ind w:firstLineChars="200" w:firstLine="560"/>
        <w:rPr>
          <w:sz w:val="28"/>
          <w:szCs w:val="28"/>
        </w:rPr>
      </w:pPr>
      <w:r>
        <w:rPr>
          <w:sz w:val="28"/>
          <w:szCs w:val="28"/>
        </w:rPr>
        <w:lastRenderedPageBreak/>
        <w:t>2</w:t>
      </w:r>
      <w:r>
        <w:rPr>
          <w:rFonts w:hAnsi="宋体" w:cs="宋体" w:hint="eastAsia"/>
          <w:sz w:val="28"/>
          <w:szCs w:val="28"/>
        </w:rPr>
        <w:t>）地质因素危害</w:t>
      </w:r>
    </w:p>
    <w:p w:rsidR="00CB1B6F" w:rsidRDefault="00A952FF">
      <w:pPr>
        <w:ind w:firstLineChars="200" w:firstLine="560"/>
        <w:rPr>
          <w:rFonts w:hAnsi="宋体"/>
          <w:sz w:val="28"/>
          <w:szCs w:val="28"/>
        </w:rPr>
      </w:pPr>
      <w:r>
        <w:rPr>
          <w:rFonts w:hAnsi="宋体" w:cs="宋体" w:hint="eastAsia"/>
          <w:sz w:val="28"/>
          <w:szCs w:val="28"/>
        </w:rPr>
        <w:t>根据《中国地震动参数区划图》</w:t>
      </w:r>
      <w:r>
        <w:rPr>
          <w:sz w:val="28"/>
          <w:szCs w:val="28"/>
        </w:rPr>
        <w:t>(GB18306-2015)</w:t>
      </w:r>
      <w:r>
        <w:rPr>
          <w:rFonts w:hAnsi="宋体" w:cs="宋体" w:hint="eastAsia"/>
          <w:sz w:val="28"/>
          <w:szCs w:val="28"/>
        </w:rPr>
        <w:t>本项目工程在Ⅶ级地震区域，如工程建构筑物未按要求进行抗震设计，很可能在地震发生时造成建构筑物桩基倾斜、厂房坍塌的灾难性事故。</w:t>
      </w:r>
    </w:p>
    <w:p w:rsidR="00CB1B6F" w:rsidRDefault="00A952FF">
      <w:pPr>
        <w:ind w:firstLineChars="200" w:firstLine="560"/>
        <w:rPr>
          <w:sz w:val="28"/>
          <w:szCs w:val="28"/>
        </w:rPr>
      </w:pPr>
      <w:r>
        <w:rPr>
          <w:rFonts w:hAnsi="宋体" w:cs="宋体" w:hint="eastAsia"/>
          <w:sz w:val="28"/>
          <w:szCs w:val="28"/>
        </w:rPr>
        <w:t>建构筑物按要求进行抗震设计，场地的抗震设防烈度为</w:t>
      </w:r>
      <w:r>
        <w:rPr>
          <w:rFonts w:hAnsi="宋体"/>
          <w:sz w:val="28"/>
          <w:szCs w:val="28"/>
        </w:rPr>
        <w:t>7</w:t>
      </w:r>
      <w:r>
        <w:rPr>
          <w:rFonts w:hAnsi="宋体" w:cs="宋体" w:hint="eastAsia"/>
          <w:sz w:val="28"/>
          <w:szCs w:val="28"/>
        </w:rPr>
        <w:t>度。</w:t>
      </w:r>
    </w:p>
    <w:p w:rsidR="00CB1B6F" w:rsidRDefault="00A952FF">
      <w:pPr>
        <w:ind w:firstLineChars="200" w:firstLine="560"/>
        <w:rPr>
          <w:sz w:val="28"/>
          <w:szCs w:val="28"/>
        </w:rPr>
      </w:pPr>
      <w:r>
        <w:rPr>
          <w:sz w:val="28"/>
          <w:szCs w:val="28"/>
        </w:rPr>
        <w:t>3</w:t>
      </w:r>
      <w:r>
        <w:rPr>
          <w:rFonts w:hAnsi="宋体" w:cs="宋体" w:hint="eastAsia"/>
          <w:sz w:val="28"/>
          <w:szCs w:val="28"/>
        </w:rPr>
        <w:t>）雷击伤害</w:t>
      </w:r>
    </w:p>
    <w:p w:rsidR="00CB1B6F" w:rsidRDefault="00A952FF">
      <w:pPr>
        <w:ind w:firstLineChars="200" w:firstLine="560"/>
        <w:rPr>
          <w:rFonts w:hAnsi="宋体"/>
          <w:sz w:val="28"/>
          <w:szCs w:val="28"/>
        </w:rPr>
      </w:pPr>
      <w:r>
        <w:rPr>
          <w:rFonts w:hAnsi="宋体" w:cs="宋体" w:hint="eastAsia"/>
          <w:sz w:val="28"/>
          <w:szCs w:val="28"/>
        </w:rPr>
        <w:t>本项目区域在多雷暴区</w:t>
      </w:r>
      <w:r>
        <w:rPr>
          <w:sz w:val="28"/>
          <w:szCs w:val="28"/>
        </w:rPr>
        <w:t>（</w:t>
      </w:r>
      <w:r>
        <w:rPr>
          <w:rFonts w:hAnsi="宋体" w:cs="宋体" w:hint="eastAsia"/>
          <w:sz w:val="28"/>
          <w:szCs w:val="28"/>
        </w:rPr>
        <w:t>平均</w:t>
      </w:r>
      <w:r>
        <w:rPr>
          <w:sz w:val="28"/>
          <w:szCs w:val="28"/>
        </w:rPr>
        <w:t>29.1d/a</w:t>
      </w:r>
      <w:r>
        <w:rPr>
          <w:sz w:val="28"/>
          <w:szCs w:val="28"/>
        </w:rPr>
        <w:t>）</w:t>
      </w:r>
      <w:r>
        <w:rPr>
          <w:rFonts w:hAnsi="宋体" w:cs="宋体" w:hint="eastAsia"/>
          <w:sz w:val="28"/>
          <w:szCs w:val="28"/>
        </w:rPr>
        <w:t>，厂房区高大建构筑物都极易遭受雷击，如防雷设施与接地保护装置失效，都会引发雷</w:t>
      </w:r>
      <w:r>
        <w:rPr>
          <w:rFonts w:hAnsi="宋体" w:cs="宋体" w:hint="eastAsia"/>
          <w:sz w:val="28"/>
          <w:szCs w:val="28"/>
        </w:rPr>
        <w:t>击事故，造成财产和人员的严重损失和伤害。</w:t>
      </w:r>
    </w:p>
    <w:p w:rsidR="00CB1B6F" w:rsidRDefault="00A952FF">
      <w:pPr>
        <w:ind w:firstLineChars="200" w:firstLine="560"/>
        <w:rPr>
          <w:sz w:val="28"/>
          <w:szCs w:val="28"/>
        </w:rPr>
      </w:pPr>
      <w:r>
        <w:rPr>
          <w:rFonts w:hAnsi="宋体" w:cs="宋体" w:hint="eastAsia"/>
          <w:sz w:val="28"/>
          <w:szCs w:val="28"/>
        </w:rPr>
        <w:t>装置的主要建、构筑物均系排架、框架钢筋混凝土或钢结构，根据《建筑物防雷设计规范》（</w:t>
      </w:r>
      <w:r>
        <w:rPr>
          <w:sz w:val="28"/>
          <w:szCs w:val="28"/>
        </w:rPr>
        <w:t>GB 50057-2010</w:t>
      </w:r>
      <w:r>
        <w:rPr>
          <w:rFonts w:hAnsi="宋体" w:cs="宋体" w:hint="eastAsia"/>
          <w:sz w:val="28"/>
          <w:szCs w:val="28"/>
        </w:rPr>
        <w:t>）规定，结合当地气象条件、地质、地形、地物及雷电活动情况，防雷等级大部分按第三类工业建、构筑物考虑，电解厂房等爆炸危险区域按第二类工业建、构筑物考虑。其防雷保护装置由防雷网、引下线和接地极组成，并且与接地系统相连。防雷保护接地系统电阻不大于</w:t>
      </w:r>
      <w:r>
        <w:rPr>
          <w:sz w:val="28"/>
          <w:szCs w:val="28"/>
        </w:rPr>
        <w:t>10</w:t>
      </w:r>
      <w:r>
        <w:rPr>
          <w:rFonts w:hAnsi="宋体" w:cs="宋体" w:hint="eastAsia"/>
          <w:sz w:val="28"/>
          <w:szCs w:val="28"/>
        </w:rPr>
        <w:t>欧姆。</w:t>
      </w:r>
    </w:p>
    <w:p w:rsidR="00CB1B6F" w:rsidRDefault="00A952FF">
      <w:pPr>
        <w:ind w:firstLineChars="200" w:firstLine="560"/>
        <w:rPr>
          <w:sz w:val="28"/>
          <w:szCs w:val="28"/>
        </w:rPr>
      </w:pPr>
      <w:r>
        <w:rPr>
          <w:sz w:val="28"/>
          <w:szCs w:val="28"/>
        </w:rPr>
        <w:t>4</w:t>
      </w:r>
      <w:r>
        <w:rPr>
          <w:rFonts w:hAnsi="宋体" w:cs="宋体" w:hint="eastAsia"/>
          <w:sz w:val="28"/>
          <w:szCs w:val="28"/>
        </w:rPr>
        <w:t>）风灾危害</w:t>
      </w:r>
    </w:p>
    <w:p w:rsidR="00CB1B6F" w:rsidRDefault="00A952FF">
      <w:pPr>
        <w:ind w:firstLineChars="200" w:firstLine="560"/>
        <w:rPr>
          <w:rFonts w:hAnsi="宋体"/>
          <w:sz w:val="28"/>
          <w:szCs w:val="28"/>
        </w:rPr>
      </w:pPr>
      <w:r>
        <w:rPr>
          <w:rFonts w:hAnsi="宋体" w:cs="宋体" w:hint="eastAsia"/>
          <w:sz w:val="28"/>
          <w:szCs w:val="28"/>
        </w:rPr>
        <w:t>工程区域地理位置临江傍海，常伴有暖温带气旋过境，如工程中建构筑物防风措施缺失，极有可能在大风来临</w:t>
      </w:r>
      <w:r>
        <w:rPr>
          <w:rFonts w:hAnsi="宋体" w:cs="宋体" w:hint="eastAsia"/>
          <w:sz w:val="28"/>
          <w:szCs w:val="28"/>
        </w:rPr>
        <w:t>时造成财产损失，严重时还可能造成人员伤亡。</w:t>
      </w:r>
    </w:p>
    <w:p w:rsidR="00CB1B6F" w:rsidRDefault="00A952FF">
      <w:pPr>
        <w:ind w:firstLineChars="200" w:firstLine="560"/>
        <w:rPr>
          <w:sz w:val="28"/>
          <w:szCs w:val="28"/>
        </w:rPr>
      </w:pPr>
      <w:r>
        <w:rPr>
          <w:rFonts w:cs="宋体" w:hint="eastAsia"/>
          <w:sz w:val="28"/>
          <w:szCs w:val="28"/>
        </w:rPr>
        <w:t>在装置设计及运行管理时，根据装置及周边环境的实际情况，充分考虑风力、风向、频率及地形等因素的影响，采取相应的措施，以避免和减少其对装置及环境可能造成的危害。</w:t>
      </w:r>
    </w:p>
    <w:p w:rsidR="00CB1B6F" w:rsidRDefault="00A952FF">
      <w:pPr>
        <w:ind w:firstLineChars="200" w:firstLine="560"/>
        <w:rPr>
          <w:sz w:val="28"/>
          <w:szCs w:val="28"/>
        </w:rPr>
      </w:pPr>
      <w:r>
        <w:rPr>
          <w:sz w:val="28"/>
          <w:szCs w:val="28"/>
        </w:rPr>
        <w:lastRenderedPageBreak/>
        <w:t>5</w:t>
      </w:r>
      <w:r>
        <w:rPr>
          <w:rFonts w:hAnsi="宋体" w:cs="宋体" w:hint="eastAsia"/>
          <w:sz w:val="28"/>
          <w:szCs w:val="28"/>
        </w:rPr>
        <w:t>）腐蚀</w:t>
      </w:r>
    </w:p>
    <w:p w:rsidR="00CB1B6F" w:rsidRDefault="00A952FF">
      <w:pPr>
        <w:ind w:firstLineChars="200" w:firstLine="560"/>
        <w:rPr>
          <w:sz w:val="28"/>
          <w:szCs w:val="28"/>
        </w:rPr>
      </w:pPr>
      <w:r>
        <w:rPr>
          <w:rFonts w:hAnsi="宋体" w:cs="宋体" w:hint="eastAsia"/>
          <w:sz w:val="28"/>
          <w:szCs w:val="28"/>
        </w:rPr>
        <w:t>本项目位于长江下游，气候温暖、雨量充沛，特别是长江中下游流域的梅雨季节，相对湿度较大，设备、设施等建构筑物如防腐措施不好，易遭受腐蚀危害。</w:t>
      </w:r>
    </w:p>
    <w:p w:rsidR="00CB1B6F" w:rsidRDefault="00A952FF">
      <w:pPr>
        <w:ind w:firstLineChars="200" w:firstLine="560"/>
        <w:rPr>
          <w:rFonts w:hAnsi="宋体"/>
          <w:sz w:val="28"/>
          <w:szCs w:val="28"/>
        </w:rPr>
      </w:pPr>
      <w:r>
        <w:rPr>
          <w:rFonts w:hAnsi="宋体" w:cs="宋体" w:hint="eastAsia"/>
          <w:sz w:val="28"/>
          <w:szCs w:val="28"/>
        </w:rPr>
        <w:t>本项目涉及的物料有氢氧化钠、盐酸、硫酸、氯、次氯酸钠等具有腐蚀性危害。</w:t>
      </w:r>
    </w:p>
    <w:p w:rsidR="00CB1B6F" w:rsidRDefault="00A952FF">
      <w:pPr>
        <w:ind w:firstLineChars="200" w:firstLine="560"/>
      </w:pPr>
      <w:r>
        <w:rPr>
          <w:rFonts w:hAnsi="宋体" w:cs="宋体" w:hint="eastAsia"/>
          <w:sz w:val="28"/>
          <w:szCs w:val="28"/>
        </w:rPr>
        <w:t>对设备、管道应选用耐腐蚀材料。对有防腐蚀要求的平台、地坪，采用相应的耐腐蚀材料。对梯子、</w:t>
      </w:r>
      <w:r>
        <w:rPr>
          <w:rFonts w:hAnsi="宋体" w:cs="宋体" w:hint="eastAsia"/>
          <w:sz w:val="28"/>
          <w:szCs w:val="28"/>
        </w:rPr>
        <w:t>栏杆应加强检查、维修，防止因腐蚀而发生意外事故。</w:t>
      </w:r>
    </w:p>
    <w:p w:rsidR="00CB1B6F" w:rsidRDefault="00A952FF">
      <w:pPr>
        <w:pStyle w:val="3"/>
        <w:spacing w:before="0" w:after="0" w:line="240" w:lineRule="auto"/>
      </w:pPr>
      <w:bookmarkStart w:id="104" w:name="_Toc25981"/>
      <w:r>
        <w:rPr>
          <w:rFonts w:ascii="黑体" w:eastAsia="黑体" w:cs="黑体"/>
          <w:b w:val="0"/>
          <w:bCs w:val="0"/>
          <w:sz w:val="28"/>
          <w:szCs w:val="28"/>
        </w:rPr>
        <w:t xml:space="preserve">4.7.3 </w:t>
      </w:r>
      <w:r>
        <w:rPr>
          <w:rFonts w:ascii="黑体" w:eastAsia="黑体" w:cs="黑体" w:hint="eastAsia"/>
          <w:b w:val="0"/>
          <w:bCs w:val="0"/>
          <w:sz w:val="28"/>
          <w:szCs w:val="28"/>
        </w:rPr>
        <w:t>防噪声、防灼烫、防护栏、安全标志、风向标的设置</w:t>
      </w:r>
      <w:bookmarkEnd w:id="104"/>
    </w:p>
    <w:p w:rsidR="00CB1B6F" w:rsidRDefault="00A952FF">
      <w:pPr>
        <w:ind w:firstLineChars="200" w:firstLine="560"/>
        <w:rPr>
          <w:sz w:val="28"/>
          <w:szCs w:val="28"/>
        </w:rPr>
      </w:pPr>
      <w:r>
        <w:rPr>
          <w:sz w:val="28"/>
          <w:szCs w:val="28"/>
        </w:rPr>
        <w:t>1</w:t>
      </w:r>
      <w:r>
        <w:rPr>
          <w:rFonts w:hAnsi="宋体" w:cs="宋体" w:hint="eastAsia"/>
          <w:sz w:val="28"/>
          <w:szCs w:val="28"/>
        </w:rPr>
        <w:t>）防噪声设置</w:t>
      </w:r>
    </w:p>
    <w:p w:rsidR="00CB1B6F" w:rsidRDefault="00A952FF">
      <w:pPr>
        <w:ind w:firstLineChars="200" w:firstLine="560"/>
        <w:rPr>
          <w:sz w:val="28"/>
          <w:szCs w:val="28"/>
        </w:rPr>
      </w:pPr>
      <w:r>
        <w:rPr>
          <w:rFonts w:hAnsi="宋体" w:cs="宋体" w:hint="eastAsia"/>
          <w:sz w:val="28"/>
          <w:szCs w:val="28"/>
        </w:rPr>
        <w:t>本项目在各种泵、风机和压缩机等的选型上尽量选用低噪声设备，并且一些高噪声设备尽量集中布置，并采取了多种隔声和消声措施，如加设消声器、配置隔声罩、风管采用软连接等。</w:t>
      </w:r>
    </w:p>
    <w:p w:rsidR="00CB1B6F" w:rsidRDefault="00A952FF">
      <w:pPr>
        <w:ind w:firstLineChars="200" w:firstLine="560"/>
        <w:rPr>
          <w:sz w:val="28"/>
          <w:szCs w:val="28"/>
        </w:rPr>
      </w:pPr>
      <w:r>
        <w:rPr>
          <w:rFonts w:hAnsi="宋体" w:cs="宋体" w:hint="eastAsia"/>
          <w:sz w:val="28"/>
          <w:szCs w:val="28"/>
        </w:rPr>
        <w:t>本项目设计中对主要噪声源采取前述防治措施，使生产岗位噪声符合《工业企业厂界环境噪声排放标准》（</w:t>
      </w:r>
      <w:r>
        <w:rPr>
          <w:sz w:val="28"/>
          <w:szCs w:val="28"/>
        </w:rPr>
        <w:t>GB12348-2008</w:t>
      </w:r>
      <w:r>
        <w:rPr>
          <w:sz w:val="28"/>
          <w:szCs w:val="28"/>
        </w:rPr>
        <w:t>）</w:t>
      </w:r>
      <w:r>
        <w:rPr>
          <w:rFonts w:hAnsi="宋体" w:cs="宋体" w:hint="eastAsia"/>
          <w:sz w:val="28"/>
          <w:szCs w:val="28"/>
        </w:rPr>
        <w:t>及《工业企业设计卫生标准》（</w:t>
      </w:r>
      <w:r>
        <w:rPr>
          <w:sz w:val="28"/>
          <w:szCs w:val="28"/>
        </w:rPr>
        <w:t>GBZ1-2010</w:t>
      </w:r>
      <w:r>
        <w:rPr>
          <w:sz w:val="28"/>
          <w:szCs w:val="28"/>
        </w:rPr>
        <w:t>）</w:t>
      </w:r>
      <w:r>
        <w:rPr>
          <w:rFonts w:hAnsi="宋体" w:cs="宋体" w:hint="eastAsia"/>
          <w:sz w:val="28"/>
          <w:szCs w:val="28"/>
        </w:rPr>
        <w:t>规定要求。</w:t>
      </w:r>
    </w:p>
    <w:p w:rsidR="00CB1B6F" w:rsidRDefault="00A952FF">
      <w:pPr>
        <w:ind w:firstLineChars="200" w:firstLine="560"/>
        <w:rPr>
          <w:sz w:val="28"/>
          <w:szCs w:val="28"/>
        </w:rPr>
      </w:pPr>
      <w:r>
        <w:rPr>
          <w:sz w:val="28"/>
          <w:szCs w:val="28"/>
        </w:rPr>
        <w:t>2</w:t>
      </w:r>
      <w:r>
        <w:rPr>
          <w:rFonts w:hAnsi="宋体" w:cs="宋体" w:hint="eastAsia"/>
          <w:sz w:val="28"/>
          <w:szCs w:val="28"/>
        </w:rPr>
        <w:t>）防灼烫设置</w:t>
      </w:r>
    </w:p>
    <w:p w:rsidR="00CB1B6F" w:rsidRDefault="00A952FF">
      <w:pPr>
        <w:ind w:firstLineChars="200" w:firstLine="560"/>
        <w:rPr>
          <w:sz w:val="28"/>
          <w:szCs w:val="28"/>
        </w:rPr>
      </w:pPr>
      <w:r>
        <w:rPr>
          <w:rFonts w:hAnsi="宋体" w:cs="宋体" w:hint="eastAsia"/>
          <w:sz w:val="28"/>
          <w:szCs w:val="28"/>
        </w:rPr>
        <w:t>防止各种物料对人体的腐蚀、烫伤、灼伤。在各单元设置冲洗管、洗眼器，洗眼器的服务半径不超过</w:t>
      </w:r>
      <w:r>
        <w:rPr>
          <w:sz w:val="28"/>
          <w:szCs w:val="28"/>
        </w:rPr>
        <w:t>15m</w:t>
      </w:r>
      <w:r>
        <w:rPr>
          <w:rFonts w:hAnsi="宋体" w:cs="宋体" w:hint="eastAsia"/>
          <w:sz w:val="28"/>
          <w:szCs w:val="28"/>
        </w:rPr>
        <w:t>。万一发生物料泄漏，喷射伤人时可及时应急冲洗处理。</w:t>
      </w:r>
    </w:p>
    <w:p w:rsidR="00CB1B6F" w:rsidRDefault="00A952FF">
      <w:pPr>
        <w:ind w:firstLineChars="200" w:firstLine="560"/>
        <w:rPr>
          <w:sz w:val="28"/>
          <w:szCs w:val="28"/>
        </w:rPr>
      </w:pPr>
      <w:r>
        <w:rPr>
          <w:rFonts w:hAnsi="宋体" w:cs="宋体" w:hint="eastAsia"/>
          <w:sz w:val="28"/>
          <w:szCs w:val="28"/>
        </w:rPr>
        <w:t>对产生高温的设备、管道，均采取保温隔热措施。凡高温（外表</w:t>
      </w:r>
      <w:r>
        <w:rPr>
          <w:rFonts w:hAnsi="宋体" w:cs="宋体" w:hint="eastAsia"/>
          <w:sz w:val="28"/>
          <w:szCs w:val="28"/>
        </w:rPr>
        <w:lastRenderedPageBreak/>
        <w:t>面温度超过</w:t>
      </w:r>
      <w:r>
        <w:rPr>
          <w:sz w:val="28"/>
          <w:szCs w:val="28"/>
        </w:rPr>
        <w:t>60</w:t>
      </w:r>
      <w:r>
        <w:rPr>
          <w:rFonts w:hAnsi="宋体" w:cs="宋体" w:hint="eastAsia"/>
          <w:sz w:val="28"/>
          <w:szCs w:val="28"/>
        </w:rPr>
        <w:t>℃）的设备及管道在距地面或操作台高度</w:t>
      </w:r>
      <w:r>
        <w:rPr>
          <w:sz w:val="28"/>
          <w:szCs w:val="28"/>
        </w:rPr>
        <w:t>2.1m</w:t>
      </w:r>
      <w:r>
        <w:rPr>
          <w:rFonts w:hAnsi="宋体" w:cs="宋体" w:hint="eastAsia"/>
          <w:sz w:val="28"/>
          <w:szCs w:val="28"/>
        </w:rPr>
        <w:t>以内者或距操作平台</w:t>
      </w:r>
      <w:r>
        <w:rPr>
          <w:sz w:val="28"/>
          <w:szCs w:val="28"/>
        </w:rPr>
        <w:t>0.75m</w:t>
      </w:r>
      <w:r>
        <w:rPr>
          <w:rFonts w:hAnsi="宋体" w:cs="宋体" w:hint="eastAsia"/>
          <w:sz w:val="28"/>
          <w:szCs w:val="28"/>
        </w:rPr>
        <w:t>以内者，一律采用隔热材料隔离，以防高温烫伤。</w:t>
      </w:r>
    </w:p>
    <w:p w:rsidR="00CB1B6F" w:rsidRDefault="00A952FF">
      <w:pPr>
        <w:ind w:firstLineChars="200" w:firstLine="560"/>
        <w:rPr>
          <w:sz w:val="28"/>
          <w:szCs w:val="28"/>
        </w:rPr>
      </w:pPr>
      <w:r>
        <w:rPr>
          <w:rFonts w:hAnsi="宋体" w:cs="宋体" w:hint="eastAsia"/>
          <w:sz w:val="28"/>
          <w:szCs w:val="28"/>
        </w:rPr>
        <w:t>工人操作及检修时，按章操作，穿戴好防护服装上岗，以防范机械损伤和烫伤、冻伤和化学灼伤事故的发生。</w:t>
      </w:r>
    </w:p>
    <w:p w:rsidR="00CB1B6F" w:rsidRDefault="00A952FF">
      <w:pPr>
        <w:ind w:firstLineChars="200" w:firstLine="560"/>
        <w:rPr>
          <w:sz w:val="28"/>
          <w:szCs w:val="28"/>
        </w:rPr>
      </w:pPr>
      <w:r>
        <w:rPr>
          <w:sz w:val="28"/>
          <w:szCs w:val="28"/>
        </w:rPr>
        <w:t>3</w:t>
      </w:r>
      <w:r>
        <w:rPr>
          <w:rFonts w:hAnsi="宋体" w:cs="宋体" w:hint="eastAsia"/>
          <w:sz w:val="28"/>
          <w:szCs w:val="28"/>
        </w:rPr>
        <w:t>）防护栏设置</w:t>
      </w:r>
    </w:p>
    <w:p w:rsidR="00CB1B6F" w:rsidRDefault="00A952FF">
      <w:pPr>
        <w:ind w:firstLineChars="200" w:firstLine="560"/>
        <w:rPr>
          <w:sz w:val="28"/>
          <w:szCs w:val="28"/>
        </w:rPr>
      </w:pPr>
      <w:r>
        <w:rPr>
          <w:rFonts w:hAnsi="宋体" w:cs="宋体" w:hint="eastAsia"/>
          <w:sz w:val="28"/>
          <w:szCs w:val="28"/>
        </w:rPr>
        <w:t>装置内各建（构）筑物中的钢结构均按规范要求对钢结构进行防火（防火涂料），楼层外边及平台四周设置有防护栏杆以防坠落。</w:t>
      </w:r>
    </w:p>
    <w:p w:rsidR="00CB1B6F" w:rsidRDefault="00A952FF">
      <w:pPr>
        <w:ind w:firstLineChars="200" w:firstLine="560"/>
        <w:rPr>
          <w:sz w:val="28"/>
          <w:szCs w:val="28"/>
        </w:rPr>
      </w:pPr>
      <w:r>
        <w:rPr>
          <w:rFonts w:hAnsi="宋体" w:cs="宋体" w:hint="eastAsia"/>
          <w:sz w:val="28"/>
          <w:szCs w:val="28"/>
        </w:rPr>
        <w:t>根据《建筑楼梯标准》、《固定式钢直梯、固定式钢斜梯、固定式工业防护栏杆安全技术条件》（</w:t>
      </w:r>
      <w:r>
        <w:rPr>
          <w:sz w:val="28"/>
          <w:szCs w:val="28"/>
        </w:rPr>
        <w:t>GB4053.1~3-2009</w:t>
      </w:r>
      <w:r>
        <w:rPr>
          <w:rFonts w:hAnsi="宋体" w:cs="宋体" w:hint="eastAsia"/>
          <w:sz w:val="28"/>
          <w:szCs w:val="28"/>
        </w:rPr>
        <w:t>）等有关标准、规范的规定，对所有楼梯、钢梯、距地面</w:t>
      </w:r>
      <w:r>
        <w:rPr>
          <w:sz w:val="28"/>
          <w:szCs w:val="28"/>
        </w:rPr>
        <w:t>1m</w:t>
      </w:r>
      <w:r>
        <w:rPr>
          <w:rFonts w:hAnsi="宋体" w:cs="宋体" w:hint="eastAsia"/>
          <w:sz w:val="28"/>
          <w:szCs w:val="28"/>
        </w:rPr>
        <w:t>以上的平台、走台加装防护栏杆，其高度不低于</w:t>
      </w:r>
      <w:r>
        <w:rPr>
          <w:sz w:val="28"/>
          <w:szCs w:val="28"/>
        </w:rPr>
        <w:t>1.2m</w:t>
      </w:r>
      <w:r>
        <w:rPr>
          <w:rFonts w:hAnsi="宋体" w:cs="宋体" w:hint="eastAsia"/>
          <w:sz w:val="28"/>
          <w:szCs w:val="28"/>
        </w:rPr>
        <w:t>，且下部护板高度不低于</w:t>
      </w:r>
      <w:r>
        <w:rPr>
          <w:sz w:val="28"/>
          <w:szCs w:val="28"/>
        </w:rPr>
        <w:t>100mm</w:t>
      </w:r>
      <w:r>
        <w:rPr>
          <w:rFonts w:hAnsi="宋体" w:cs="宋体" w:hint="eastAsia"/>
          <w:sz w:val="28"/>
          <w:szCs w:val="28"/>
        </w:rPr>
        <w:t>。</w:t>
      </w:r>
    </w:p>
    <w:p w:rsidR="00CB1B6F" w:rsidRDefault="00A952FF">
      <w:pPr>
        <w:ind w:firstLineChars="200" w:firstLine="560"/>
        <w:rPr>
          <w:sz w:val="28"/>
          <w:szCs w:val="28"/>
        </w:rPr>
      </w:pPr>
      <w:r>
        <w:rPr>
          <w:sz w:val="28"/>
          <w:szCs w:val="28"/>
        </w:rPr>
        <w:t>4</w:t>
      </w:r>
      <w:r>
        <w:rPr>
          <w:rFonts w:hAnsi="宋体" w:cs="宋体" w:hint="eastAsia"/>
          <w:sz w:val="28"/>
          <w:szCs w:val="28"/>
        </w:rPr>
        <w:t>）安全标志</w:t>
      </w:r>
    </w:p>
    <w:p w:rsidR="00CB1B6F" w:rsidRDefault="00A952FF">
      <w:pPr>
        <w:ind w:firstLineChars="200" w:firstLine="560"/>
        <w:rPr>
          <w:sz w:val="28"/>
          <w:szCs w:val="28"/>
        </w:rPr>
      </w:pPr>
      <w:r>
        <w:rPr>
          <w:rFonts w:hAnsi="宋体" w:cs="宋体" w:hint="eastAsia"/>
          <w:sz w:val="28"/>
          <w:szCs w:val="28"/>
        </w:rPr>
        <w:t>凡容易发生事故危及生命安全的场所和设备，均考虑设置安全标志，并按《安全标志及其使用导则》（</w:t>
      </w:r>
      <w:r>
        <w:rPr>
          <w:sz w:val="28"/>
          <w:szCs w:val="28"/>
        </w:rPr>
        <w:t>GB 2894-2008</w:t>
      </w:r>
      <w:r>
        <w:rPr>
          <w:rFonts w:hAnsi="宋体" w:cs="宋体" w:hint="eastAsia"/>
          <w:sz w:val="28"/>
          <w:szCs w:val="28"/>
        </w:rPr>
        <w:t>）进行设置。</w:t>
      </w:r>
      <w:r>
        <w:rPr>
          <w:rFonts w:hAnsi="宋体" w:cs="宋体" w:hint="eastAsia"/>
          <w:sz w:val="28"/>
          <w:szCs w:val="28"/>
        </w:rPr>
        <w:t>同时，对需要迅速发现并引起注意以防发生事故的场所、部位应涂安全色。</w:t>
      </w:r>
    </w:p>
    <w:p w:rsidR="00CB1B6F" w:rsidRDefault="00A952FF">
      <w:pPr>
        <w:ind w:firstLineChars="200" w:firstLine="560"/>
        <w:rPr>
          <w:sz w:val="28"/>
          <w:szCs w:val="28"/>
        </w:rPr>
      </w:pPr>
      <w:r>
        <w:rPr>
          <w:rFonts w:hAnsi="宋体" w:cs="宋体" w:hint="eastAsia"/>
          <w:sz w:val="28"/>
          <w:szCs w:val="28"/>
        </w:rPr>
        <w:t>现场易发生危险、危害的场所，应按照《安全标志及其使用导则》（</w:t>
      </w:r>
      <w:r>
        <w:rPr>
          <w:sz w:val="28"/>
          <w:szCs w:val="28"/>
        </w:rPr>
        <w:t>GB 2894-2008</w:t>
      </w:r>
      <w:r>
        <w:rPr>
          <w:rFonts w:hAnsi="宋体" w:cs="宋体" w:hint="eastAsia"/>
          <w:sz w:val="28"/>
          <w:szCs w:val="28"/>
        </w:rPr>
        <w:t>）的要求设立安全警示标志。地沟要保持畅通，防止易燃、易爆物料的积聚和排入下水道。</w:t>
      </w:r>
    </w:p>
    <w:p w:rsidR="00CB1B6F" w:rsidRDefault="00A952FF">
      <w:pPr>
        <w:ind w:firstLineChars="200" w:firstLine="560"/>
        <w:rPr>
          <w:sz w:val="28"/>
          <w:szCs w:val="28"/>
        </w:rPr>
      </w:pPr>
      <w:r>
        <w:rPr>
          <w:rFonts w:hAnsi="宋体" w:cs="宋体" w:hint="eastAsia"/>
          <w:sz w:val="28"/>
          <w:szCs w:val="28"/>
        </w:rPr>
        <w:t>企业内重要危险场所、工艺设备、管道应按照规范的要求统一设置安全色、安全标志。</w:t>
      </w:r>
    </w:p>
    <w:p w:rsidR="00CB1B6F" w:rsidRDefault="00A952FF">
      <w:pPr>
        <w:ind w:firstLineChars="200" w:firstLine="560"/>
        <w:rPr>
          <w:sz w:val="28"/>
          <w:szCs w:val="28"/>
        </w:rPr>
      </w:pPr>
      <w:r>
        <w:rPr>
          <w:sz w:val="28"/>
          <w:szCs w:val="28"/>
        </w:rPr>
        <w:t>5</w:t>
      </w:r>
      <w:r>
        <w:rPr>
          <w:rFonts w:hAnsi="宋体" w:cs="宋体" w:hint="eastAsia"/>
          <w:sz w:val="28"/>
          <w:szCs w:val="28"/>
        </w:rPr>
        <w:t>）风向标</w:t>
      </w:r>
    </w:p>
    <w:p w:rsidR="00CB1B6F" w:rsidRDefault="00A952FF">
      <w:pPr>
        <w:ind w:firstLineChars="200" w:firstLine="560"/>
        <w:rPr>
          <w:sz w:val="28"/>
          <w:szCs w:val="28"/>
        </w:rPr>
      </w:pPr>
      <w:r>
        <w:rPr>
          <w:rFonts w:hAnsi="宋体" w:cs="宋体" w:hint="eastAsia"/>
          <w:sz w:val="28"/>
          <w:szCs w:val="28"/>
        </w:rPr>
        <w:lastRenderedPageBreak/>
        <w:t>企业内重要危险场所、工艺设备、管道应按照规范的要求统一设置安全色、安全标志。在容易看到的高处设置风向标，风向监测仪。</w:t>
      </w:r>
    </w:p>
    <w:p w:rsidR="00CB1B6F" w:rsidRDefault="00A952FF">
      <w:pPr>
        <w:pStyle w:val="3"/>
        <w:spacing w:before="0" w:after="0" w:line="240" w:lineRule="auto"/>
      </w:pPr>
      <w:bookmarkStart w:id="105" w:name="_Toc7193"/>
      <w:r>
        <w:rPr>
          <w:rFonts w:ascii="黑体" w:eastAsia="黑体" w:cs="黑体"/>
          <w:b w:val="0"/>
          <w:bCs w:val="0"/>
          <w:sz w:val="28"/>
          <w:szCs w:val="28"/>
        </w:rPr>
        <w:t xml:space="preserve">4.7.4 </w:t>
      </w:r>
      <w:r>
        <w:rPr>
          <w:rFonts w:ascii="黑体" w:eastAsia="黑体" w:cs="黑体" w:hint="eastAsia"/>
          <w:b w:val="0"/>
          <w:bCs w:val="0"/>
          <w:sz w:val="28"/>
          <w:szCs w:val="28"/>
        </w:rPr>
        <w:t>个体防护装备的配备</w:t>
      </w:r>
      <w:bookmarkEnd w:id="105"/>
    </w:p>
    <w:p w:rsidR="00CB1B6F" w:rsidRDefault="00A952FF">
      <w:pPr>
        <w:ind w:firstLineChars="200" w:firstLine="560"/>
        <w:rPr>
          <w:sz w:val="28"/>
          <w:szCs w:val="28"/>
        </w:rPr>
      </w:pPr>
      <w:r>
        <w:rPr>
          <w:rFonts w:hint="eastAsia"/>
          <w:sz w:val="28"/>
          <w:szCs w:val="28"/>
        </w:rPr>
        <w:t>按照《个体防护装备选用规范》（</w:t>
      </w:r>
      <w:r>
        <w:rPr>
          <w:sz w:val="28"/>
          <w:szCs w:val="28"/>
        </w:rPr>
        <w:t>GB/T</w:t>
      </w:r>
      <w:r>
        <w:rPr>
          <w:sz w:val="28"/>
          <w:szCs w:val="28"/>
        </w:rPr>
        <w:t xml:space="preserve"> 11651-2008</w:t>
      </w:r>
      <w:r>
        <w:rPr>
          <w:rFonts w:hint="eastAsia"/>
          <w:sz w:val="28"/>
          <w:szCs w:val="28"/>
        </w:rPr>
        <w:t>）配置个体防护装备。本项目作业人员劳动防护用品配备标准：安全帽、防护眼镜、防毒面罩、防毒口罩、正压式空气呼吸器、手套、防护鞋、工作服等。</w:t>
      </w:r>
    </w:p>
    <w:p w:rsidR="00CB1B6F" w:rsidRDefault="00A952FF">
      <w:pPr>
        <w:pStyle w:val="2"/>
        <w:spacing w:before="0" w:after="0" w:line="240" w:lineRule="auto"/>
        <w:rPr>
          <w:rFonts w:cs="Times New Roman"/>
        </w:rPr>
      </w:pPr>
      <w:bookmarkStart w:id="106" w:name="_Toc27"/>
      <w:r>
        <w:rPr>
          <w:rFonts w:ascii="楷体_GB2312" w:eastAsia="楷体_GB2312" w:cs="楷体_GB2312"/>
          <w:b w:val="0"/>
          <w:bCs w:val="0"/>
        </w:rPr>
        <w:t xml:space="preserve">4.8 </w:t>
      </w:r>
      <w:r>
        <w:rPr>
          <w:rFonts w:ascii="楷体_GB2312" w:eastAsia="楷体_GB2312" w:cs="楷体_GB2312" w:hint="eastAsia"/>
          <w:b w:val="0"/>
          <w:bCs w:val="0"/>
        </w:rPr>
        <w:t>事故应急措施及安全管理机构</w:t>
      </w:r>
      <w:bookmarkEnd w:id="106"/>
    </w:p>
    <w:p w:rsidR="00CB1B6F" w:rsidRDefault="00A952FF">
      <w:pPr>
        <w:pStyle w:val="3"/>
        <w:spacing w:before="0" w:after="0" w:line="240" w:lineRule="auto"/>
      </w:pPr>
      <w:bookmarkStart w:id="107" w:name="_Toc31361"/>
      <w:r>
        <w:rPr>
          <w:rFonts w:ascii="黑体" w:eastAsia="黑体" w:cs="黑体"/>
          <w:b w:val="0"/>
          <w:bCs w:val="0"/>
          <w:sz w:val="28"/>
          <w:szCs w:val="28"/>
        </w:rPr>
        <w:t>4.8.1</w:t>
      </w:r>
      <w:r>
        <w:rPr>
          <w:rFonts w:ascii="黑体" w:eastAsia="黑体" w:cs="黑体" w:hint="eastAsia"/>
          <w:b w:val="0"/>
          <w:bCs w:val="0"/>
          <w:sz w:val="28"/>
          <w:szCs w:val="28"/>
        </w:rPr>
        <w:t>主要事故应急救援设施</w:t>
      </w:r>
      <w:bookmarkEnd w:id="107"/>
    </w:p>
    <w:p w:rsidR="00CB1B6F" w:rsidRDefault="00A952FF">
      <w:pPr>
        <w:ind w:firstLineChars="200" w:firstLine="560"/>
        <w:rPr>
          <w:sz w:val="28"/>
          <w:szCs w:val="28"/>
        </w:rPr>
      </w:pPr>
      <w:r>
        <w:rPr>
          <w:rFonts w:hint="eastAsia"/>
          <w:sz w:val="28"/>
          <w:szCs w:val="28"/>
        </w:rPr>
        <w:t>本次设计项目依托全厂原有应急救援设施，配备了应急救援器材和急救药品，见表</w:t>
      </w:r>
      <w:r>
        <w:rPr>
          <w:sz w:val="28"/>
          <w:szCs w:val="28"/>
        </w:rPr>
        <w:t>4.8-1</w:t>
      </w:r>
      <w:r>
        <w:rPr>
          <w:rFonts w:hint="eastAsia"/>
          <w:sz w:val="28"/>
          <w:szCs w:val="28"/>
        </w:rPr>
        <w:t>和表</w:t>
      </w:r>
      <w:r>
        <w:rPr>
          <w:sz w:val="28"/>
          <w:szCs w:val="28"/>
        </w:rPr>
        <w:t>4.8-2</w:t>
      </w:r>
      <w:r>
        <w:rPr>
          <w:rFonts w:hint="eastAsia"/>
          <w:sz w:val="28"/>
          <w:szCs w:val="28"/>
        </w:rPr>
        <w:t>。本项目装置区的应急照明、疏散照明灯具依托原有，不再增加，数量及位置见表</w:t>
      </w:r>
      <w:r>
        <w:rPr>
          <w:sz w:val="28"/>
          <w:szCs w:val="28"/>
        </w:rPr>
        <w:t>4.8-3</w:t>
      </w:r>
      <w:r>
        <w:rPr>
          <w:rFonts w:hint="eastAsia"/>
          <w:sz w:val="28"/>
          <w:szCs w:val="28"/>
        </w:rPr>
        <w:t>。</w:t>
      </w:r>
    </w:p>
    <w:p w:rsidR="00CB1B6F" w:rsidRDefault="00A952FF">
      <w:pPr>
        <w:jc w:val="center"/>
      </w:pPr>
      <w:r>
        <w:rPr>
          <w:rFonts w:hAnsi="宋体" w:cs="宋体" w:hint="eastAsia"/>
        </w:rPr>
        <w:t>表</w:t>
      </w:r>
      <w:r>
        <w:t xml:space="preserve">4.8-1 </w:t>
      </w:r>
      <w:r>
        <w:rPr>
          <w:rFonts w:hAnsi="宋体" w:cs="宋体" w:hint="eastAsia"/>
        </w:rPr>
        <w:t>应急救援及防护器材明细表</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4"/>
        <w:gridCol w:w="3104"/>
        <w:gridCol w:w="1044"/>
        <w:gridCol w:w="3104"/>
      </w:tblGrid>
      <w:tr w:rsidR="00CB1B6F">
        <w:trPr>
          <w:jc w:val="center"/>
        </w:trPr>
        <w:tc>
          <w:tcPr>
            <w:tcW w:w="1044" w:type="dxa"/>
          </w:tcPr>
          <w:p w:rsidR="00CB1B6F" w:rsidRDefault="00A952FF">
            <w:pPr>
              <w:jc w:val="center"/>
              <w:rPr>
                <w:b/>
              </w:rPr>
            </w:pPr>
            <w:r>
              <w:rPr>
                <w:rFonts w:hAnsi="宋体" w:cs="宋体" w:hint="eastAsia"/>
                <w:b/>
              </w:rPr>
              <w:t>序号</w:t>
            </w:r>
          </w:p>
        </w:tc>
        <w:tc>
          <w:tcPr>
            <w:tcW w:w="3104" w:type="dxa"/>
          </w:tcPr>
          <w:p w:rsidR="00CB1B6F" w:rsidRDefault="00A952FF">
            <w:pPr>
              <w:jc w:val="center"/>
              <w:rPr>
                <w:b/>
              </w:rPr>
            </w:pPr>
            <w:r>
              <w:rPr>
                <w:rFonts w:hAnsi="宋体" w:cs="宋体" w:hint="eastAsia"/>
                <w:b/>
              </w:rPr>
              <w:t>品名</w:t>
            </w:r>
          </w:p>
        </w:tc>
        <w:tc>
          <w:tcPr>
            <w:tcW w:w="1044" w:type="dxa"/>
          </w:tcPr>
          <w:p w:rsidR="00CB1B6F" w:rsidRDefault="00A952FF">
            <w:pPr>
              <w:jc w:val="center"/>
              <w:rPr>
                <w:b/>
              </w:rPr>
            </w:pPr>
            <w:r>
              <w:rPr>
                <w:rFonts w:hAnsi="宋体" w:cs="宋体" w:hint="eastAsia"/>
                <w:b/>
              </w:rPr>
              <w:t>数量</w:t>
            </w:r>
          </w:p>
        </w:tc>
        <w:tc>
          <w:tcPr>
            <w:tcW w:w="3104" w:type="dxa"/>
          </w:tcPr>
          <w:p w:rsidR="00CB1B6F" w:rsidRDefault="00A952FF">
            <w:pPr>
              <w:jc w:val="center"/>
              <w:rPr>
                <w:b/>
              </w:rPr>
            </w:pPr>
            <w:r>
              <w:rPr>
                <w:rFonts w:hAnsi="宋体" w:cs="宋体" w:hint="eastAsia"/>
                <w:b/>
              </w:rPr>
              <w:t>存放地点</w:t>
            </w:r>
          </w:p>
        </w:tc>
      </w:tr>
      <w:tr w:rsidR="00CB1B6F">
        <w:trPr>
          <w:jc w:val="center"/>
        </w:trPr>
        <w:tc>
          <w:tcPr>
            <w:tcW w:w="1044" w:type="dxa"/>
          </w:tcPr>
          <w:p w:rsidR="00CB1B6F" w:rsidRDefault="00A952FF">
            <w:pPr>
              <w:jc w:val="center"/>
            </w:pPr>
            <w:r>
              <w:t>1</w:t>
            </w:r>
          </w:p>
        </w:tc>
        <w:tc>
          <w:tcPr>
            <w:tcW w:w="3104" w:type="dxa"/>
          </w:tcPr>
          <w:p w:rsidR="00CB1B6F" w:rsidRDefault="00A952FF">
            <w:pPr>
              <w:jc w:val="center"/>
            </w:pPr>
            <w:r>
              <w:rPr>
                <w:rFonts w:hAnsi="宋体" w:cs="宋体" w:hint="eastAsia"/>
              </w:rPr>
              <w:t>背负式空气呼吸器</w:t>
            </w:r>
          </w:p>
        </w:tc>
        <w:tc>
          <w:tcPr>
            <w:tcW w:w="1044" w:type="dxa"/>
          </w:tcPr>
          <w:p w:rsidR="00CB1B6F" w:rsidRDefault="00A952FF">
            <w:pPr>
              <w:jc w:val="center"/>
            </w:pPr>
            <w:r>
              <w:t>2</w:t>
            </w:r>
            <w:r>
              <w:rPr>
                <w:rFonts w:hAnsi="宋体" w:cs="宋体" w:hint="eastAsia"/>
              </w:rPr>
              <w:t>套</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2</w:t>
            </w:r>
          </w:p>
        </w:tc>
        <w:tc>
          <w:tcPr>
            <w:tcW w:w="3104" w:type="dxa"/>
          </w:tcPr>
          <w:p w:rsidR="00CB1B6F" w:rsidRDefault="00A952FF">
            <w:pPr>
              <w:jc w:val="center"/>
            </w:pPr>
            <w:r>
              <w:rPr>
                <w:rFonts w:hAnsi="宋体" w:cs="宋体" w:hint="eastAsia"/>
              </w:rPr>
              <w:t>防毒面具</w:t>
            </w:r>
          </w:p>
        </w:tc>
        <w:tc>
          <w:tcPr>
            <w:tcW w:w="1044" w:type="dxa"/>
          </w:tcPr>
          <w:p w:rsidR="00CB1B6F" w:rsidRDefault="00A952FF">
            <w:pPr>
              <w:jc w:val="center"/>
            </w:pPr>
            <w:r>
              <w:t>2</w:t>
            </w:r>
            <w:r>
              <w:rPr>
                <w:rFonts w:cs="宋体" w:hint="eastAsia"/>
              </w:rPr>
              <w:t>只</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3</w:t>
            </w:r>
          </w:p>
        </w:tc>
        <w:tc>
          <w:tcPr>
            <w:tcW w:w="3104" w:type="dxa"/>
          </w:tcPr>
          <w:p w:rsidR="00CB1B6F" w:rsidRDefault="00A952FF">
            <w:pPr>
              <w:jc w:val="center"/>
            </w:pPr>
            <w:r>
              <w:rPr>
                <w:rFonts w:hAnsi="宋体" w:cs="宋体" w:hint="eastAsia"/>
              </w:rPr>
              <w:t>滤毒罐</w:t>
            </w:r>
          </w:p>
        </w:tc>
        <w:tc>
          <w:tcPr>
            <w:tcW w:w="1044" w:type="dxa"/>
          </w:tcPr>
          <w:p w:rsidR="00CB1B6F" w:rsidRDefault="00A952FF">
            <w:pPr>
              <w:jc w:val="center"/>
            </w:pPr>
            <w:r>
              <w:t>4</w:t>
            </w:r>
            <w:r>
              <w:rPr>
                <w:rFonts w:cs="宋体" w:hint="eastAsia"/>
              </w:rPr>
              <w:t>只</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4</w:t>
            </w:r>
          </w:p>
        </w:tc>
        <w:tc>
          <w:tcPr>
            <w:tcW w:w="3104" w:type="dxa"/>
          </w:tcPr>
          <w:p w:rsidR="00CB1B6F" w:rsidRDefault="00A952FF">
            <w:pPr>
              <w:jc w:val="center"/>
            </w:pPr>
            <w:r>
              <w:rPr>
                <w:rFonts w:hAnsi="宋体" w:cs="宋体" w:hint="eastAsia"/>
              </w:rPr>
              <w:t>防护面罩</w:t>
            </w:r>
          </w:p>
        </w:tc>
        <w:tc>
          <w:tcPr>
            <w:tcW w:w="1044" w:type="dxa"/>
          </w:tcPr>
          <w:p w:rsidR="00CB1B6F" w:rsidRDefault="00A952FF">
            <w:pPr>
              <w:jc w:val="center"/>
            </w:pPr>
            <w:r>
              <w:t>2</w:t>
            </w:r>
            <w:r>
              <w:rPr>
                <w:rFonts w:cs="宋体" w:hint="eastAsia"/>
              </w:rPr>
              <w:t>只</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5</w:t>
            </w:r>
          </w:p>
        </w:tc>
        <w:tc>
          <w:tcPr>
            <w:tcW w:w="3104" w:type="dxa"/>
          </w:tcPr>
          <w:p w:rsidR="00CB1B6F" w:rsidRDefault="00A952FF">
            <w:pPr>
              <w:jc w:val="center"/>
            </w:pPr>
            <w:r>
              <w:rPr>
                <w:rFonts w:hAnsi="宋体" w:cs="宋体" w:hint="eastAsia"/>
              </w:rPr>
              <w:t>便携式氯气检测仪</w:t>
            </w:r>
          </w:p>
        </w:tc>
        <w:tc>
          <w:tcPr>
            <w:tcW w:w="1044" w:type="dxa"/>
          </w:tcPr>
          <w:p w:rsidR="00CB1B6F" w:rsidRDefault="00A952FF">
            <w:pPr>
              <w:jc w:val="center"/>
            </w:pPr>
            <w:r>
              <w:t>1</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6</w:t>
            </w:r>
          </w:p>
        </w:tc>
        <w:tc>
          <w:tcPr>
            <w:tcW w:w="3104" w:type="dxa"/>
          </w:tcPr>
          <w:p w:rsidR="00CB1B6F" w:rsidRDefault="00A952FF">
            <w:pPr>
              <w:jc w:val="center"/>
            </w:pPr>
            <w:r>
              <w:rPr>
                <w:rFonts w:hAnsi="宋体" w:cs="宋体" w:hint="eastAsia"/>
              </w:rPr>
              <w:t>酸碱防护衣</w:t>
            </w:r>
          </w:p>
        </w:tc>
        <w:tc>
          <w:tcPr>
            <w:tcW w:w="1044" w:type="dxa"/>
          </w:tcPr>
          <w:p w:rsidR="00CB1B6F" w:rsidRDefault="00A952FF">
            <w:pPr>
              <w:jc w:val="center"/>
            </w:pPr>
            <w:r>
              <w:t>4</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7</w:t>
            </w:r>
          </w:p>
        </w:tc>
        <w:tc>
          <w:tcPr>
            <w:tcW w:w="3104" w:type="dxa"/>
          </w:tcPr>
          <w:p w:rsidR="00CB1B6F" w:rsidRDefault="00A952FF">
            <w:pPr>
              <w:jc w:val="center"/>
            </w:pPr>
            <w:r>
              <w:rPr>
                <w:rFonts w:hAnsi="宋体" w:cs="宋体" w:hint="eastAsia"/>
              </w:rPr>
              <w:t>中型防化服</w:t>
            </w:r>
          </w:p>
        </w:tc>
        <w:tc>
          <w:tcPr>
            <w:tcW w:w="1044" w:type="dxa"/>
          </w:tcPr>
          <w:p w:rsidR="00CB1B6F" w:rsidRDefault="00A952FF">
            <w:pPr>
              <w:jc w:val="center"/>
            </w:pPr>
            <w:r>
              <w:t>1</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8</w:t>
            </w:r>
          </w:p>
        </w:tc>
        <w:tc>
          <w:tcPr>
            <w:tcW w:w="3104" w:type="dxa"/>
          </w:tcPr>
          <w:p w:rsidR="00CB1B6F" w:rsidRDefault="00A952FF">
            <w:pPr>
              <w:jc w:val="center"/>
            </w:pPr>
            <w:r>
              <w:rPr>
                <w:rFonts w:hAnsi="宋体" w:cs="宋体" w:hint="eastAsia"/>
              </w:rPr>
              <w:t>重型防化服</w:t>
            </w:r>
          </w:p>
        </w:tc>
        <w:tc>
          <w:tcPr>
            <w:tcW w:w="1044" w:type="dxa"/>
          </w:tcPr>
          <w:p w:rsidR="00CB1B6F" w:rsidRDefault="00A952FF">
            <w:pPr>
              <w:jc w:val="center"/>
            </w:pPr>
            <w:r>
              <w:t>1</w:t>
            </w:r>
          </w:p>
        </w:tc>
        <w:tc>
          <w:tcPr>
            <w:tcW w:w="3104" w:type="dxa"/>
          </w:tcPr>
          <w:p w:rsidR="00CB1B6F" w:rsidRDefault="00A952FF">
            <w:pPr>
              <w:jc w:val="center"/>
            </w:pPr>
            <w:r>
              <w:rPr>
                <w:rFonts w:hAnsi="宋体" w:cs="宋体" w:hint="eastAsia"/>
              </w:rPr>
              <w:t>电解厂房一楼</w:t>
            </w:r>
          </w:p>
        </w:tc>
      </w:tr>
      <w:tr w:rsidR="00CB1B6F">
        <w:trPr>
          <w:jc w:val="center"/>
        </w:trPr>
        <w:tc>
          <w:tcPr>
            <w:tcW w:w="1044" w:type="dxa"/>
          </w:tcPr>
          <w:p w:rsidR="00CB1B6F" w:rsidRDefault="00A952FF">
            <w:pPr>
              <w:jc w:val="center"/>
            </w:pPr>
            <w:r>
              <w:t>9</w:t>
            </w:r>
          </w:p>
        </w:tc>
        <w:tc>
          <w:tcPr>
            <w:tcW w:w="3104" w:type="dxa"/>
          </w:tcPr>
          <w:p w:rsidR="00CB1B6F" w:rsidRDefault="00A952FF">
            <w:pPr>
              <w:jc w:val="center"/>
              <w:rPr>
                <w:rFonts w:hAnsi="宋体"/>
              </w:rPr>
            </w:pPr>
            <w:r>
              <w:rPr>
                <w:rFonts w:hAnsi="宋体" w:cs="宋体" w:hint="eastAsia"/>
              </w:rPr>
              <w:t>雨衣</w:t>
            </w:r>
          </w:p>
        </w:tc>
        <w:tc>
          <w:tcPr>
            <w:tcW w:w="1044" w:type="dxa"/>
          </w:tcPr>
          <w:p w:rsidR="00CB1B6F" w:rsidRDefault="00A952FF">
            <w:pPr>
              <w:jc w:val="center"/>
            </w:pPr>
            <w:r>
              <w:t>2</w:t>
            </w:r>
          </w:p>
        </w:tc>
        <w:tc>
          <w:tcPr>
            <w:tcW w:w="3104" w:type="dxa"/>
          </w:tcPr>
          <w:p w:rsidR="00CB1B6F" w:rsidRDefault="00A952FF">
            <w:pPr>
              <w:jc w:val="center"/>
              <w:rPr>
                <w:rFonts w:hAnsi="宋体"/>
              </w:rPr>
            </w:pPr>
            <w:r>
              <w:rPr>
                <w:rFonts w:hAnsi="宋体" w:cs="宋体" w:hint="eastAsia"/>
              </w:rPr>
              <w:t>电解厂房一楼</w:t>
            </w:r>
          </w:p>
        </w:tc>
      </w:tr>
      <w:tr w:rsidR="00CB1B6F">
        <w:trPr>
          <w:jc w:val="center"/>
        </w:trPr>
        <w:tc>
          <w:tcPr>
            <w:tcW w:w="1044" w:type="dxa"/>
          </w:tcPr>
          <w:p w:rsidR="00CB1B6F" w:rsidRDefault="00A952FF">
            <w:pPr>
              <w:jc w:val="center"/>
            </w:pPr>
            <w:r>
              <w:t>10</w:t>
            </w:r>
          </w:p>
        </w:tc>
        <w:tc>
          <w:tcPr>
            <w:tcW w:w="3104" w:type="dxa"/>
          </w:tcPr>
          <w:p w:rsidR="00CB1B6F" w:rsidRDefault="00A952FF">
            <w:pPr>
              <w:jc w:val="center"/>
              <w:rPr>
                <w:rFonts w:hAnsi="宋体"/>
              </w:rPr>
            </w:pPr>
            <w:r>
              <w:rPr>
                <w:rFonts w:hAnsi="宋体" w:cs="宋体" w:hint="eastAsia"/>
              </w:rPr>
              <w:t>绝缘手套</w:t>
            </w:r>
          </w:p>
        </w:tc>
        <w:tc>
          <w:tcPr>
            <w:tcW w:w="1044" w:type="dxa"/>
          </w:tcPr>
          <w:p w:rsidR="00CB1B6F" w:rsidRDefault="00A952FF">
            <w:pPr>
              <w:jc w:val="center"/>
            </w:pPr>
            <w:r>
              <w:t>4</w:t>
            </w:r>
          </w:p>
        </w:tc>
        <w:tc>
          <w:tcPr>
            <w:tcW w:w="3104" w:type="dxa"/>
          </w:tcPr>
          <w:p w:rsidR="00CB1B6F" w:rsidRDefault="00A952FF">
            <w:pPr>
              <w:jc w:val="center"/>
              <w:rPr>
                <w:rFonts w:hAnsi="宋体"/>
              </w:rPr>
            </w:pPr>
            <w:r>
              <w:rPr>
                <w:rFonts w:hAnsi="宋体" w:cs="宋体" w:hint="eastAsia"/>
              </w:rPr>
              <w:t>电解厂房一楼</w:t>
            </w:r>
          </w:p>
        </w:tc>
      </w:tr>
    </w:tbl>
    <w:p w:rsidR="00CB1B6F" w:rsidRDefault="00CB1B6F">
      <w:pPr>
        <w:jc w:val="center"/>
        <w:rPr>
          <w:rFonts w:hAnsi="宋体"/>
        </w:rPr>
      </w:pPr>
    </w:p>
    <w:p w:rsidR="00CB1B6F" w:rsidRDefault="00A952FF">
      <w:pPr>
        <w:jc w:val="center"/>
      </w:pPr>
      <w:r>
        <w:rPr>
          <w:rFonts w:hAnsi="宋体" w:cs="宋体" w:hint="eastAsia"/>
        </w:rPr>
        <w:t>表</w:t>
      </w:r>
      <w:r>
        <w:t xml:space="preserve">4.8-2 </w:t>
      </w:r>
      <w:r>
        <w:rPr>
          <w:rFonts w:hAnsi="宋体" w:cs="宋体" w:hint="eastAsia"/>
        </w:rPr>
        <w:t>急救药品清单</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74"/>
        <w:gridCol w:w="2074"/>
        <w:gridCol w:w="2074"/>
        <w:gridCol w:w="2074"/>
      </w:tblGrid>
      <w:tr w:rsidR="00CB1B6F">
        <w:trPr>
          <w:jc w:val="center"/>
        </w:trPr>
        <w:tc>
          <w:tcPr>
            <w:tcW w:w="2074" w:type="dxa"/>
            <w:vAlign w:val="center"/>
          </w:tcPr>
          <w:p w:rsidR="00CB1B6F" w:rsidRDefault="00A952FF">
            <w:pPr>
              <w:jc w:val="center"/>
              <w:rPr>
                <w:b/>
              </w:rPr>
            </w:pPr>
            <w:r>
              <w:rPr>
                <w:rFonts w:hAnsi="宋体" w:cs="宋体" w:hint="eastAsia"/>
                <w:b/>
              </w:rPr>
              <w:t>序号</w:t>
            </w:r>
          </w:p>
        </w:tc>
        <w:tc>
          <w:tcPr>
            <w:tcW w:w="2074" w:type="dxa"/>
            <w:vAlign w:val="center"/>
          </w:tcPr>
          <w:p w:rsidR="00CB1B6F" w:rsidRDefault="00A952FF">
            <w:pPr>
              <w:jc w:val="center"/>
              <w:rPr>
                <w:b/>
              </w:rPr>
            </w:pPr>
            <w:r>
              <w:rPr>
                <w:rFonts w:hAnsi="宋体" w:cs="宋体" w:hint="eastAsia"/>
                <w:b/>
              </w:rPr>
              <w:t>品名</w:t>
            </w:r>
          </w:p>
        </w:tc>
        <w:tc>
          <w:tcPr>
            <w:tcW w:w="2074" w:type="dxa"/>
            <w:vAlign w:val="center"/>
          </w:tcPr>
          <w:p w:rsidR="00CB1B6F" w:rsidRDefault="00A952FF">
            <w:pPr>
              <w:jc w:val="center"/>
              <w:rPr>
                <w:b/>
              </w:rPr>
            </w:pPr>
            <w:r>
              <w:rPr>
                <w:rFonts w:hAnsi="宋体" w:cs="宋体" w:hint="eastAsia"/>
                <w:b/>
              </w:rPr>
              <w:t>数量</w:t>
            </w:r>
          </w:p>
        </w:tc>
        <w:tc>
          <w:tcPr>
            <w:tcW w:w="2074" w:type="dxa"/>
            <w:vAlign w:val="center"/>
          </w:tcPr>
          <w:p w:rsidR="00CB1B6F" w:rsidRDefault="00A952FF">
            <w:pPr>
              <w:jc w:val="center"/>
              <w:rPr>
                <w:b/>
              </w:rPr>
            </w:pPr>
            <w:r>
              <w:rPr>
                <w:rFonts w:hAnsi="宋体" w:cs="宋体" w:hint="eastAsia"/>
                <w:b/>
              </w:rPr>
              <w:t>摆放地点</w:t>
            </w:r>
          </w:p>
        </w:tc>
      </w:tr>
      <w:tr w:rsidR="00CB1B6F">
        <w:trPr>
          <w:jc w:val="center"/>
        </w:trPr>
        <w:tc>
          <w:tcPr>
            <w:tcW w:w="2074" w:type="dxa"/>
            <w:vAlign w:val="center"/>
          </w:tcPr>
          <w:p w:rsidR="00CB1B6F" w:rsidRDefault="00A952FF">
            <w:pPr>
              <w:jc w:val="center"/>
              <w:rPr>
                <w:rFonts w:hAnsi="宋体"/>
              </w:rPr>
            </w:pPr>
            <w:r>
              <w:rPr>
                <w:rFonts w:hAnsi="宋体"/>
              </w:rPr>
              <w:t>1</w:t>
            </w:r>
          </w:p>
        </w:tc>
        <w:tc>
          <w:tcPr>
            <w:tcW w:w="2074" w:type="dxa"/>
            <w:vAlign w:val="center"/>
          </w:tcPr>
          <w:p w:rsidR="00CB1B6F" w:rsidRDefault="00A952FF">
            <w:pPr>
              <w:jc w:val="center"/>
              <w:rPr>
                <w:rFonts w:hAnsi="宋体"/>
              </w:rPr>
            </w:pPr>
            <w:r>
              <w:rPr>
                <w:rFonts w:hAnsi="宋体" w:cs="宋体" w:hint="eastAsia"/>
              </w:rPr>
              <w:t>烧伤膏</w:t>
            </w:r>
          </w:p>
        </w:tc>
        <w:tc>
          <w:tcPr>
            <w:tcW w:w="2074" w:type="dxa"/>
            <w:vAlign w:val="center"/>
          </w:tcPr>
          <w:p w:rsidR="00CB1B6F" w:rsidRDefault="00A952FF">
            <w:pPr>
              <w:jc w:val="center"/>
              <w:rPr>
                <w:rFonts w:hAnsi="宋体"/>
              </w:rPr>
            </w:pPr>
            <w:r>
              <w:rPr>
                <w:rFonts w:hAnsi="宋体"/>
              </w:rPr>
              <w:t>1</w:t>
            </w:r>
            <w:r>
              <w:rPr>
                <w:rFonts w:hAnsi="宋体" w:cs="宋体" w:hint="eastAsia"/>
              </w:rPr>
              <w:t>支</w:t>
            </w:r>
          </w:p>
        </w:tc>
        <w:tc>
          <w:tcPr>
            <w:tcW w:w="2074" w:type="dxa"/>
            <w:vMerge w:val="restart"/>
            <w:vAlign w:val="center"/>
          </w:tcPr>
          <w:p w:rsidR="00CB1B6F" w:rsidRDefault="00A952FF">
            <w:pPr>
              <w:jc w:val="center"/>
            </w:pPr>
            <w:r>
              <w:rPr>
                <w:rFonts w:cs="宋体" w:hint="eastAsia"/>
              </w:rPr>
              <w:t>控制室</w:t>
            </w:r>
          </w:p>
        </w:tc>
      </w:tr>
      <w:tr w:rsidR="00CB1B6F">
        <w:trPr>
          <w:jc w:val="center"/>
        </w:trPr>
        <w:tc>
          <w:tcPr>
            <w:tcW w:w="2074" w:type="dxa"/>
            <w:vAlign w:val="center"/>
          </w:tcPr>
          <w:p w:rsidR="00CB1B6F" w:rsidRDefault="00A952FF">
            <w:pPr>
              <w:jc w:val="center"/>
              <w:rPr>
                <w:rFonts w:hAnsi="宋体"/>
              </w:rPr>
            </w:pPr>
            <w:r>
              <w:rPr>
                <w:rFonts w:hAnsi="宋体"/>
              </w:rPr>
              <w:t>2</w:t>
            </w:r>
          </w:p>
        </w:tc>
        <w:tc>
          <w:tcPr>
            <w:tcW w:w="2074" w:type="dxa"/>
            <w:vAlign w:val="center"/>
          </w:tcPr>
          <w:p w:rsidR="00CB1B6F" w:rsidRDefault="00A952FF">
            <w:pPr>
              <w:jc w:val="center"/>
              <w:rPr>
                <w:rFonts w:hAnsi="宋体"/>
              </w:rPr>
            </w:pPr>
            <w:r>
              <w:rPr>
                <w:rFonts w:hAnsi="宋体" w:cs="宋体" w:hint="eastAsia"/>
              </w:rPr>
              <w:t>创口贴</w:t>
            </w:r>
          </w:p>
        </w:tc>
        <w:tc>
          <w:tcPr>
            <w:tcW w:w="2074" w:type="dxa"/>
            <w:vAlign w:val="center"/>
          </w:tcPr>
          <w:p w:rsidR="00CB1B6F" w:rsidRDefault="00A952FF">
            <w:pPr>
              <w:jc w:val="center"/>
              <w:rPr>
                <w:rFonts w:hAnsi="宋体"/>
              </w:rPr>
            </w:pPr>
            <w:r>
              <w:rPr>
                <w:rFonts w:hAnsi="宋体"/>
              </w:rPr>
              <w:t>10</w:t>
            </w:r>
            <w:r>
              <w:rPr>
                <w:rFonts w:hAnsi="宋体" w:cs="宋体" w:hint="eastAsia"/>
              </w:rPr>
              <w:t>张</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3</w:t>
            </w:r>
          </w:p>
        </w:tc>
        <w:tc>
          <w:tcPr>
            <w:tcW w:w="2074" w:type="dxa"/>
            <w:vAlign w:val="center"/>
          </w:tcPr>
          <w:p w:rsidR="00CB1B6F" w:rsidRDefault="00A952FF">
            <w:pPr>
              <w:jc w:val="center"/>
              <w:rPr>
                <w:rFonts w:hAnsi="宋体"/>
              </w:rPr>
            </w:pPr>
            <w:r>
              <w:rPr>
                <w:rFonts w:hAnsi="宋体" w:cs="宋体" w:hint="eastAsia"/>
              </w:rPr>
              <w:t>医用棉签</w:t>
            </w:r>
          </w:p>
        </w:tc>
        <w:tc>
          <w:tcPr>
            <w:tcW w:w="2074" w:type="dxa"/>
            <w:vAlign w:val="center"/>
          </w:tcPr>
          <w:p w:rsidR="00CB1B6F" w:rsidRDefault="00A952FF">
            <w:pPr>
              <w:jc w:val="center"/>
              <w:rPr>
                <w:rFonts w:hAnsi="宋体"/>
              </w:rPr>
            </w:pPr>
            <w:r>
              <w:rPr>
                <w:rFonts w:hAnsi="宋体"/>
              </w:rPr>
              <w:t>1</w:t>
            </w:r>
            <w:r>
              <w:rPr>
                <w:rFonts w:hAnsi="宋体" w:cs="宋体" w:hint="eastAsia"/>
              </w:rPr>
              <w:t>袋</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4</w:t>
            </w:r>
          </w:p>
        </w:tc>
        <w:tc>
          <w:tcPr>
            <w:tcW w:w="2074" w:type="dxa"/>
            <w:vAlign w:val="center"/>
          </w:tcPr>
          <w:p w:rsidR="00CB1B6F" w:rsidRDefault="00A952FF">
            <w:pPr>
              <w:jc w:val="center"/>
              <w:rPr>
                <w:rFonts w:hAnsi="宋体"/>
              </w:rPr>
            </w:pPr>
            <w:r>
              <w:rPr>
                <w:rFonts w:hAnsi="宋体" w:cs="宋体" w:hint="eastAsia"/>
              </w:rPr>
              <w:t>紫药水</w:t>
            </w:r>
          </w:p>
        </w:tc>
        <w:tc>
          <w:tcPr>
            <w:tcW w:w="2074" w:type="dxa"/>
            <w:vAlign w:val="center"/>
          </w:tcPr>
          <w:p w:rsidR="00CB1B6F" w:rsidRDefault="00A952FF">
            <w:pPr>
              <w:jc w:val="center"/>
              <w:rPr>
                <w:rFonts w:hAnsi="宋体"/>
              </w:rPr>
            </w:pPr>
            <w:r>
              <w:rPr>
                <w:rFonts w:hAnsi="宋体"/>
              </w:rPr>
              <w:t>1</w:t>
            </w:r>
            <w:r>
              <w:rPr>
                <w:rFonts w:hAnsi="宋体" w:cs="宋体" w:hint="eastAsia"/>
              </w:rPr>
              <w:t>瓶</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5</w:t>
            </w:r>
          </w:p>
        </w:tc>
        <w:tc>
          <w:tcPr>
            <w:tcW w:w="2074" w:type="dxa"/>
            <w:vAlign w:val="center"/>
          </w:tcPr>
          <w:p w:rsidR="00CB1B6F" w:rsidRDefault="00A952FF">
            <w:pPr>
              <w:jc w:val="center"/>
              <w:rPr>
                <w:rFonts w:hAnsi="宋体"/>
              </w:rPr>
            </w:pPr>
            <w:r>
              <w:rPr>
                <w:rFonts w:hAnsi="宋体" w:cs="宋体" w:hint="eastAsia"/>
              </w:rPr>
              <w:t>龙虎人丹</w:t>
            </w:r>
          </w:p>
        </w:tc>
        <w:tc>
          <w:tcPr>
            <w:tcW w:w="2074" w:type="dxa"/>
            <w:vAlign w:val="center"/>
          </w:tcPr>
          <w:p w:rsidR="00CB1B6F" w:rsidRDefault="00A952FF">
            <w:pPr>
              <w:jc w:val="center"/>
              <w:rPr>
                <w:rFonts w:hAnsi="宋体"/>
              </w:rPr>
            </w:pPr>
            <w:r>
              <w:rPr>
                <w:rFonts w:hAnsi="宋体"/>
              </w:rPr>
              <w:t>5</w:t>
            </w:r>
            <w:r>
              <w:rPr>
                <w:rFonts w:hAnsi="宋体" w:cs="宋体" w:hint="eastAsia"/>
              </w:rPr>
              <w:t>盒</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lastRenderedPageBreak/>
              <w:t>6</w:t>
            </w:r>
          </w:p>
        </w:tc>
        <w:tc>
          <w:tcPr>
            <w:tcW w:w="2074" w:type="dxa"/>
            <w:vAlign w:val="center"/>
          </w:tcPr>
          <w:p w:rsidR="00CB1B6F" w:rsidRDefault="00A952FF">
            <w:pPr>
              <w:jc w:val="center"/>
              <w:rPr>
                <w:rFonts w:hAnsi="宋体"/>
              </w:rPr>
            </w:pPr>
            <w:r>
              <w:rPr>
                <w:rFonts w:hAnsi="宋体" w:cs="宋体" w:hint="eastAsia"/>
              </w:rPr>
              <w:t>蒮香正气胶囊</w:t>
            </w:r>
          </w:p>
        </w:tc>
        <w:tc>
          <w:tcPr>
            <w:tcW w:w="2074" w:type="dxa"/>
            <w:vAlign w:val="center"/>
          </w:tcPr>
          <w:p w:rsidR="00CB1B6F" w:rsidRDefault="00A952FF">
            <w:pPr>
              <w:jc w:val="center"/>
              <w:rPr>
                <w:rFonts w:hAnsi="宋体"/>
              </w:rPr>
            </w:pPr>
            <w:r>
              <w:rPr>
                <w:rFonts w:hAnsi="宋体"/>
              </w:rPr>
              <w:t>3</w:t>
            </w:r>
            <w:r>
              <w:rPr>
                <w:rFonts w:hAnsi="宋体" w:cs="宋体" w:hint="eastAsia"/>
              </w:rPr>
              <w:t>盒</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7</w:t>
            </w:r>
          </w:p>
        </w:tc>
        <w:tc>
          <w:tcPr>
            <w:tcW w:w="2074" w:type="dxa"/>
            <w:vAlign w:val="center"/>
          </w:tcPr>
          <w:p w:rsidR="00CB1B6F" w:rsidRDefault="00A952FF">
            <w:pPr>
              <w:jc w:val="center"/>
              <w:rPr>
                <w:rFonts w:hAnsi="宋体"/>
              </w:rPr>
            </w:pPr>
            <w:r>
              <w:rPr>
                <w:rFonts w:hAnsi="宋体"/>
              </w:rPr>
              <w:t>2%</w:t>
            </w:r>
            <w:r>
              <w:rPr>
                <w:rFonts w:hAnsi="宋体" w:cs="宋体" w:hint="eastAsia"/>
              </w:rPr>
              <w:t>小苏打溶液</w:t>
            </w:r>
          </w:p>
        </w:tc>
        <w:tc>
          <w:tcPr>
            <w:tcW w:w="2074" w:type="dxa"/>
            <w:vAlign w:val="center"/>
          </w:tcPr>
          <w:p w:rsidR="00CB1B6F" w:rsidRDefault="00A952FF">
            <w:pPr>
              <w:jc w:val="center"/>
              <w:rPr>
                <w:rFonts w:hAnsi="宋体"/>
              </w:rPr>
            </w:pPr>
            <w:r>
              <w:rPr>
                <w:rFonts w:hAnsi="宋体"/>
              </w:rPr>
              <w:t>1(</w:t>
            </w:r>
            <w:r>
              <w:rPr>
                <w:rFonts w:hAnsi="宋体" w:cs="宋体" w:hint="eastAsia"/>
              </w:rPr>
              <w:t>桶</w:t>
            </w:r>
            <w:r>
              <w:rPr>
                <w:rFonts w:hAnsi="宋体"/>
              </w:rPr>
              <w:t>/</w:t>
            </w:r>
            <w:r>
              <w:rPr>
                <w:rFonts w:hAnsi="宋体" w:cs="宋体" w:hint="eastAsia"/>
              </w:rPr>
              <w:t>瓶</w:t>
            </w:r>
            <w:r>
              <w:rPr>
                <w:rFonts w:hAnsi="宋体"/>
              </w:rPr>
              <w:t>)</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8</w:t>
            </w:r>
          </w:p>
        </w:tc>
        <w:tc>
          <w:tcPr>
            <w:tcW w:w="2074" w:type="dxa"/>
            <w:vAlign w:val="center"/>
          </w:tcPr>
          <w:p w:rsidR="00CB1B6F" w:rsidRDefault="00A952FF">
            <w:pPr>
              <w:jc w:val="center"/>
              <w:rPr>
                <w:rFonts w:hAnsi="宋体"/>
              </w:rPr>
            </w:pPr>
            <w:r>
              <w:rPr>
                <w:rFonts w:hAnsi="宋体"/>
              </w:rPr>
              <w:t>2%</w:t>
            </w:r>
            <w:r>
              <w:rPr>
                <w:rFonts w:hAnsi="宋体" w:cs="宋体" w:hint="eastAsia"/>
              </w:rPr>
              <w:t>硼酸溶液</w:t>
            </w:r>
          </w:p>
        </w:tc>
        <w:tc>
          <w:tcPr>
            <w:tcW w:w="2074" w:type="dxa"/>
            <w:vAlign w:val="center"/>
          </w:tcPr>
          <w:p w:rsidR="00CB1B6F" w:rsidRDefault="00A952FF">
            <w:pPr>
              <w:jc w:val="center"/>
              <w:rPr>
                <w:rFonts w:hAnsi="宋体"/>
              </w:rPr>
            </w:pPr>
            <w:r>
              <w:rPr>
                <w:rFonts w:hAnsi="宋体"/>
              </w:rPr>
              <w:t>1(</w:t>
            </w:r>
            <w:r>
              <w:rPr>
                <w:rFonts w:hAnsi="宋体" w:cs="宋体" w:hint="eastAsia"/>
              </w:rPr>
              <w:t>桶</w:t>
            </w:r>
            <w:r>
              <w:rPr>
                <w:rFonts w:hAnsi="宋体"/>
              </w:rPr>
              <w:t>/</w:t>
            </w:r>
            <w:r>
              <w:rPr>
                <w:rFonts w:hAnsi="宋体" w:cs="宋体" w:hint="eastAsia"/>
              </w:rPr>
              <w:t>瓶</w:t>
            </w:r>
            <w:r>
              <w:rPr>
                <w:rFonts w:hAnsi="宋体"/>
              </w:rPr>
              <w:t>)</w:t>
            </w:r>
          </w:p>
        </w:tc>
        <w:tc>
          <w:tcPr>
            <w:tcW w:w="2074" w:type="dxa"/>
            <w:vMerge/>
            <w:vAlign w:val="center"/>
          </w:tcPr>
          <w:p w:rsidR="00CB1B6F" w:rsidRDefault="00CB1B6F">
            <w:pPr>
              <w:jc w:val="center"/>
            </w:pPr>
          </w:p>
        </w:tc>
      </w:tr>
      <w:tr w:rsidR="00CB1B6F">
        <w:trPr>
          <w:jc w:val="center"/>
        </w:trPr>
        <w:tc>
          <w:tcPr>
            <w:tcW w:w="2074" w:type="dxa"/>
            <w:vAlign w:val="center"/>
          </w:tcPr>
          <w:p w:rsidR="00CB1B6F" w:rsidRDefault="00A952FF">
            <w:pPr>
              <w:jc w:val="center"/>
              <w:rPr>
                <w:rFonts w:hAnsi="宋体"/>
              </w:rPr>
            </w:pPr>
            <w:r>
              <w:rPr>
                <w:rFonts w:hAnsi="宋体"/>
              </w:rPr>
              <w:t>9</w:t>
            </w:r>
          </w:p>
        </w:tc>
        <w:tc>
          <w:tcPr>
            <w:tcW w:w="2074" w:type="dxa"/>
            <w:vAlign w:val="center"/>
          </w:tcPr>
          <w:p w:rsidR="00CB1B6F" w:rsidRDefault="00A952FF">
            <w:pPr>
              <w:jc w:val="center"/>
              <w:rPr>
                <w:rFonts w:hAnsi="宋体"/>
              </w:rPr>
            </w:pPr>
            <w:r>
              <w:rPr>
                <w:rFonts w:hAnsi="宋体" w:cs="宋体" w:hint="eastAsia"/>
              </w:rPr>
              <w:t>口服补盐液</w:t>
            </w:r>
            <w:r>
              <w:rPr>
                <w:rFonts w:hAnsi="宋体"/>
              </w:rPr>
              <w:t>(</w:t>
            </w:r>
            <w:r>
              <w:rPr>
                <w:rFonts w:hAnsi="宋体" w:cs="宋体" w:hint="eastAsia"/>
              </w:rPr>
              <w:t>袋</w:t>
            </w:r>
          </w:p>
        </w:tc>
        <w:tc>
          <w:tcPr>
            <w:tcW w:w="2074" w:type="dxa"/>
            <w:vAlign w:val="center"/>
          </w:tcPr>
          <w:p w:rsidR="00CB1B6F" w:rsidRDefault="00A952FF">
            <w:pPr>
              <w:jc w:val="center"/>
              <w:rPr>
                <w:rFonts w:hAnsi="宋体"/>
              </w:rPr>
            </w:pPr>
            <w:r>
              <w:rPr>
                <w:rFonts w:hAnsi="宋体"/>
              </w:rPr>
              <w:t>4</w:t>
            </w:r>
            <w:r>
              <w:rPr>
                <w:rFonts w:hAnsi="宋体" w:cs="宋体" w:hint="eastAsia"/>
              </w:rPr>
              <w:t>袋</w:t>
            </w:r>
          </w:p>
        </w:tc>
        <w:tc>
          <w:tcPr>
            <w:tcW w:w="2074" w:type="dxa"/>
            <w:vMerge/>
            <w:vAlign w:val="center"/>
          </w:tcPr>
          <w:p w:rsidR="00CB1B6F" w:rsidRDefault="00CB1B6F">
            <w:pPr>
              <w:jc w:val="center"/>
            </w:pPr>
          </w:p>
        </w:tc>
      </w:tr>
    </w:tbl>
    <w:p w:rsidR="00CB1B6F" w:rsidRDefault="00CB1B6F">
      <w:pPr>
        <w:jc w:val="center"/>
        <w:rPr>
          <w:rFonts w:hAnsi="宋体"/>
        </w:rPr>
      </w:pPr>
    </w:p>
    <w:p w:rsidR="00CB1B6F" w:rsidRDefault="00A952FF">
      <w:pPr>
        <w:jc w:val="center"/>
        <w:rPr>
          <w:rFonts w:hAnsi="宋体"/>
        </w:rPr>
      </w:pPr>
      <w:r>
        <w:rPr>
          <w:rFonts w:hAnsi="宋体" w:cs="宋体" w:hint="eastAsia"/>
        </w:rPr>
        <w:t>表</w:t>
      </w:r>
      <w:r>
        <w:rPr>
          <w:rFonts w:hAnsi="宋体"/>
        </w:rPr>
        <w:t xml:space="preserve">4.8-3 </w:t>
      </w:r>
      <w:r>
        <w:rPr>
          <w:rFonts w:hAnsi="宋体" w:cs="宋体" w:hint="eastAsia"/>
        </w:rPr>
        <w:t>应急照明、疏散照明灯具</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4"/>
        <w:gridCol w:w="1785"/>
        <w:gridCol w:w="3687"/>
        <w:gridCol w:w="1780"/>
      </w:tblGrid>
      <w:tr w:rsidR="00CB1B6F">
        <w:trPr>
          <w:jc w:val="center"/>
        </w:trPr>
        <w:tc>
          <w:tcPr>
            <w:tcW w:w="1044" w:type="dxa"/>
            <w:vAlign w:val="center"/>
          </w:tcPr>
          <w:p w:rsidR="00CB1B6F" w:rsidRDefault="00A952FF">
            <w:pPr>
              <w:jc w:val="center"/>
              <w:rPr>
                <w:b/>
              </w:rPr>
            </w:pPr>
            <w:r>
              <w:rPr>
                <w:rFonts w:cs="宋体" w:hint="eastAsia"/>
                <w:b/>
              </w:rPr>
              <w:t>序号</w:t>
            </w:r>
          </w:p>
        </w:tc>
        <w:tc>
          <w:tcPr>
            <w:tcW w:w="1785" w:type="dxa"/>
            <w:vAlign w:val="center"/>
          </w:tcPr>
          <w:p w:rsidR="00CB1B6F" w:rsidRDefault="00A952FF">
            <w:pPr>
              <w:jc w:val="center"/>
              <w:rPr>
                <w:b/>
              </w:rPr>
            </w:pPr>
            <w:r>
              <w:rPr>
                <w:rFonts w:cs="宋体" w:hint="eastAsia"/>
                <w:b/>
              </w:rPr>
              <w:t>设施类别</w:t>
            </w:r>
          </w:p>
        </w:tc>
        <w:tc>
          <w:tcPr>
            <w:tcW w:w="3687" w:type="dxa"/>
            <w:vAlign w:val="center"/>
          </w:tcPr>
          <w:p w:rsidR="00CB1B6F" w:rsidRDefault="00A952FF">
            <w:pPr>
              <w:jc w:val="center"/>
              <w:rPr>
                <w:b/>
              </w:rPr>
            </w:pPr>
            <w:r>
              <w:rPr>
                <w:rFonts w:cs="宋体" w:hint="eastAsia"/>
                <w:b/>
              </w:rPr>
              <w:t>安装</w:t>
            </w:r>
            <w:r>
              <w:rPr>
                <w:b/>
              </w:rPr>
              <w:t>(</w:t>
            </w:r>
            <w:r>
              <w:rPr>
                <w:rFonts w:cs="宋体" w:hint="eastAsia"/>
                <w:b/>
              </w:rPr>
              <w:t>配备</w:t>
            </w:r>
            <w:r>
              <w:rPr>
                <w:b/>
              </w:rPr>
              <w:t>)</w:t>
            </w:r>
            <w:r>
              <w:rPr>
                <w:rFonts w:cs="宋体" w:hint="eastAsia"/>
                <w:b/>
              </w:rPr>
              <w:t>位置</w:t>
            </w:r>
          </w:p>
        </w:tc>
        <w:tc>
          <w:tcPr>
            <w:tcW w:w="1780" w:type="dxa"/>
            <w:vAlign w:val="center"/>
          </w:tcPr>
          <w:p w:rsidR="00CB1B6F" w:rsidRDefault="00A952FF">
            <w:pPr>
              <w:jc w:val="center"/>
              <w:rPr>
                <w:b/>
              </w:rPr>
            </w:pPr>
            <w:r>
              <w:rPr>
                <w:rFonts w:cs="宋体" w:hint="eastAsia"/>
                <w:b/>
              </w:rPr>
              <w:t>数量</w:t>
            </w:r>
          </w:p>
        </w:tc>
      </w:tr>
      <w:tr w:rsidR="00CB1B6F">
        <w:trPr>
          <w:jc w:val="center"/>
        </w:trPr>
        <w:tc>
          <w:tcPr>
            <w:tcW w:w="1044" w:type="dxa"/>
            <w:vAlign w:val="center"/>
          </w:tcPr>
          <w:p w:rsidR="00CB1B6F" w:rsidRDefault="00A952FF">
            <w:pPr>
              <w:jc w:val="center"/>
            </w:pPr>
            <w:r>
              <w:rPr>
                <w:rFonts w:hint="eastAsia"/>
              </w:rPr>
              <w:t>1</w:t>
            </w:r>
          </w:p>
        </w:tc>
        <w:tc>
          <w:tcPr>
            <w:tcW w:w="1785" w:type="dxa"/>
            <w:vAlign w:val="center"/>
          </w:tcPr>
          <w:p w:rsidR="00CB1B6F" w:rsidRDefault="00A952FF">
            <w:pPr>
              <w:jc w:val="center"/>
            </w:pPr>
            <w:r>
              <w:rPr>
                <w:rFonts w:cs="宋体" w:hint="eastAsia"/>
              </w:rPr>
              <w:t>应急照明</w:t>
            </w:r>
          </w:p>
        </w:tc>
        <w:tc>
          <w:tcPr>
            <w:tcW w:w="3687" w:type="dxa"/>
            <w:vAlign w:val="center"/>
          </w:tcPr>
          <w:p w:rsidR="00CB1B6F" w:rsidRDefault="00A952FF">
            <w:pPr>
              <w:jc w:val="center"/>
            </w:pPr>
            <w:r>
              <w:rPr>
                <w:rFonts w:cs="宋体" w:hint="eastAsia"/>
              </w:rPr>
              <w:t>各生产厂房、控制室、配电室</w:t>
            </w:r>
          </w:p>
        </w:tc>
        <w:tc>
          <w:tcPr>
            <w:tcW w:w="1780" w:type="dxa"/>
            <w:vAlign w:val="center"/>
          </w:tcPr>
          <w:p w:rsidR="00CB1B6F" w:rsidRDefault="00A952FF">
            <w:pPr>
              <w:jc w:val="center"/>
            </w:pPr>
            <w:r>
              <w:t>14</w:t>
            </w:r>
          </w:p>
        </w:tc>
      </w:tr>
      <w:tr w:rsidR="00CB1B6F">
        <w:trPr>
          <w:jc w:val="center"/>
        </w:trPr>
        <w:tc>
          <w:tcPr>
            <w:tcW w:w="1044" w:type="dxa"/>
            <w:vAlign w:val="center"/>
          </w:tcPr>
          <w:p w:rsidR="00CB1B6F" w:rsidRDefault="00A952FF">
            <w:pPr>
              <w:jc w:val="center"/>
            </w:pPr>
            <w:r>
              <w:rPr>
                <w:rFonts w:hint="eastAsia"/>
              </w:rPr>
              <w:t>2</w:t>
            </w:r>
          </w:p>
        </w:tc>
        <w:tc>
          <w:tcPr>
            <w:tcW w:w="1785" w:type="dxa"/>
            <w:vAlign w:val="center"/>
          </w:tcPr>
          <w:p w:rsidR="00CB1B6F" w:rsidRDefault="00A952FF">
            <w:pPr>
              <w:jc w:val="center"/>
            </w:pPr>
            <w:r>
              <w:rPr>
                <w:rFonts w:cs="宋体" w:hint="eastAsia"/>
              </w:rPr>
              <w:t>安全出口指示灯</w:t>
            </w:r>
          </w:p>
        </w:tc>
        <w:tc>
          <w:tcPr>
            <w:tcW w:w="3687" w:type="dxa"/>
            <w:vAlign w:val="center"/>
          </w:tcPr>
          <w:p w:rsidR="00CB1B6F" w:rsidRDefault="00A952FF">
            <w:pPr>
              <w:jc w:val="center"/>
            </w:pPr>
            <w:r>
              <w:rPr>
                <w:rFonts w:cs="宋体" w:hint="eastAsia"/>
              </w:rPr>
              <w:t>各生产厂房、控制室、配电室</w:t>
            </w:r>
          </w:p>
        </w:tc>
        <w:tc>
          <w:tcPr>
            <w:tcW w:w="1780" w:type="dxa"/>
            <w:vAlign w:val="center"/>
          </w:tcPr>
          <w:p w:rsidR="00CB1B6F" w:rsidRDefault="00A952FF">
            <w:pPr>
              <w:jc w:val="center"/>
            </w:pPr>
            <w:r>
              <w:t>14</w:t>
            </w:r>
          </w:p>
        </w:tc>
      </w:tr>
    </w:tbl>
    <w:p w:rsidR="00CB1B6F" w:rsidRDefault="00A952FF">
      <w:pPr>
        <w:ind w:firstLineChars="200" w:firstLine="560"/>
        <w:rPr>
          <w:sz w:val="28"/>
          <w:szCs w:val="28"/>
        </w:rPr>
      </w:pPr>
      <w:r>
        <w:rPr>
          <w:rFonts w:hint="eastAsia"/>
          <w:sz w:val="28"/>
          <w:szCs w:val="28"/>
        </w:rPr>
        <w:t>公司制定了《应急救援器材检查维护保养制度》和《空气呼吸器的安全使用管理制度》，对应急救援器材进行定期检查、维护和更新。</w:t>
      </w:r>
    </w:p>
    <w:p w:rsidR="00CB1B6F" w:rsidRDefault="00A952FF">
      <w:pPr>
        <w:ind w:firstLineChars="200" w:firstLine="560"/>
        <w:rPr>
          <w:sz w:val="28"/>
          <w:szCs w:val="28"/>
        </w:rPr>
      </w:pPr>
      <w:r>
        <w:rPr>
          <w:rFonts w:hint="eastAsia"/>
          <w:sz w:val="28"/>
          <w:szCs w:val="28"/>
        </w:rPr>
        <w:t>本项目依托现场原有应急冲淋洗眼器基础上，再重新设置情况详见表</w:t>
      </w:r>
      <w:r>
        <w:rPr>
          <w:sz w:val="28"/>
          <w:szCs w:val="28"/>
        </w:rPr>
        <w:t>4.8-4</w:t>
      </w:r>
      <w:r>
        <w:rPr>
          <w:rFonts w:hint="eastAsia"/>
          <w:sz w:val="28"/>
          <w:szCs w:val="28"/>
        </w:rPr>
        <w:t>。具体布置见附件</w:t>
      </w:r>
      <w:r>
        <w:rPr>
          <w:sz w:val="28"/>
          <w:szCs w:val="28"/>
        </w:rPr>
        <w:t>14</w:t>
      </w:r>
      <w:r>
        <w:rPr>
          <w:rFonts w:hint="eastAsia"/>
          <w:sz w:val="28"/>
          <w:szCs w:val="28"/>
        </w:rPr>
        <w:t>。</w:t>
      </w:r>
    </w:p>
    <w:p w:rsidR="00CB1B6F" w:rsidRDefault="00A952FF">
      <w:pPr>
        <w:jc w:val="center"/>
      </w:pPr>
      <w:r>
        <w:rPr>
          <w:rFonts w:hAnsi="宋体" w:cs="宋体" w:hint="eastAsia"/>
        </w:rPr>
        <w:t>表</w:t>
      </w:r>
      <w:r>
        <w:t xml:space="preserve">4.8-4 </w:t>
      </w:r>
      <w:r>
        <w:rPr>
          <w:rFonts w:hAnsi="宋体" w:cs="宋体" w:hint="eastAsia"/>
        </w:rPr>
        <w:t>应急冲淋洗眼器设置情况</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3"/>
        <w:gridCol w:w="2560"/>
        <w:gridCol w:w="3371"/>
        <w:gridCol w:w="1412"/>
      </w:tblGrid>
      <w:tr w:rsidR="00CB1B6F">
        <w:trPr>
          <w:trHeight w:val="285"/>
          <w:jc w:val="center"/>
        </w:trPr>
        <w:tc>
          <w:tcPr>
            <w:tcW w:w="953" w:type="dxa"/>
            <w:vAlign w:val="center"/>
          </w:tcPr>
          <w:p w:rsidR="00CB1B6F" w:rsidRDefault="00A952FF">
            <w:pPr>
              <w:widowControl/>
              <w:jc w:val="center"/>
              <w:rPr>
                <w:b/>
                <w:kern w:val="0"/>
              </w:rPr>
            </w:pPr>
            <w:r>
              <w:rPr>
                <w:rFonts w:hAnsi="宋体" w:cs="宋体" w:hint="eastAsia"/>
                <w:b/>
                <w:kern w:val="0"/>
              </w:rPr>
              <w:t>序号</w:t>
            </w:r>
          </w:p>
        </w:tc>
        <w:tc>
          <w:tcPr>
            <w:tcW w:w="2560" w:type="dxa"/>
            <w:vAlign w:val="center"/>
          </w:tcPr>
          <w:p w:rsidR="00CB1B6F" w:rsidRDefault="00A952FF">
            <w:pPr>
              <w:widowControl/>
              <w:jc w:val="center"/>
              <w:rPr>
                <w:b/>
                <w:kern w:val="0"/>
              </w:rPr>
            </w:pPr>
            <w:r>
              <w:rPr>
                <w:rFonts w:hAnsi="宋体" w:cs="宋体" w:hint="eastAsia"/>
                <w:b/>
                <w:kern w:val="0"/>
              </w:rPr>
              <w:t>区域</w:t>
            </w:r>
          </w:p>
        </w:tc>
        <w:tc>
          <w:tcPr>
            <w:tcW w:w="3371" w:type="dxa"/>
            <w:vAlign w:val="center"/>
          </w:tcPr>
          <w:p w:rsidR="00CB1B6F" w:rsidRDefault="00A952FF">
            <w:pPr>
              <w:widowControl/>
              <w:jc w:val="center"/>
              <w:rPr>
                <w:b/>
                <w:kern w:val="0"/>
              </w:rPr>
            </w:pPr>
            <w:r>
              <w:rPr>
                <w:rFonts w:hAnsi="宋体" w:cs="宋体" w:hint="eastAsia"/>
                <w:b/>
                <w:kern w:val="0"/>
              </w:rPr>
              <w:t>现场位置</w:t>
            </w:r>
          </w:p>
        </w:tc>
        <w:tc>
          <w:tcPr>
            <w:tcW w:w="1412" w:type="dxa"/>
            <w:vAlign w:val="center"/>
          </w:tcPr>
          <w:p w:rsidR="00CB1B6F" w:rsidRDefault="00A952FF">
            <w:pPr>
              <w:widowControl/>
              <w:jc w:val="center"/>
              <w:rPr>
                <w:b/>
                <w:kern w:val="0"/>
              </w:rPr>
            </w:pPr>
            <w:r>
              <w:rPr>
                <w:rFonts w:hAnsi="宋体" w:cs="宋体" w:hint="eastAsia"/>
                <w:b/>
                <w:kern w:val="0"/>
              </w:rPr>
              <w:t>备注</w:t>
            </w:r>
          </w:p>
        </w:tc>
      </w:tr>
      <w:tr w:rsidR="00CB1B6F">
        <w:trPr>
          <w:trHeight w:val="285"/>
          <w:jc w:val="center"/>
        </w:trPr>
        <w:tc>
          <w:tcPr>
            <w:tcW w:w="953" w:type="dxa"/>
            <w:vAlign w:val="center"/>
          </w:tcPr>
          <w:p w:rsidR="00CB1B6F" w:rsidRDefault="00A952FF">
            <w:pPr>
              <w:widowControl/>
              <w:jc w:val="center"/>
              <w:rPr>
                <w:kern w:val="0"/>
              </w:rPr>
            </w:pPr>
            <w:r>
              <w:rPr>
                <w:kern w:val="0"/>
              </w:rPr>
              <w:t>1</w:t>
            </w:r>
          </w:p>
        </w:tc>
        <w:tc>
          <w:tcPr>
            <w:tcW w:w="2560" w:type="dxa"/>
            <w:vMerge w:val="restart"/>
            <w:vAlign w:val="center"/>
          </w:tcPr>
          <w:p w:rsidR="00CB1B6F" w:rsidRDefault="00A952FF">
            <w:pPr>
              <w:widowControl/>
              <w:jc w:val="center"/>
              <w:rPr>
                <w:kern w:val="0"/>
              </w:rPr>
            </w:pPr>
            <w:r>
              <w:rPr>
                <w:rFonts w:hAnsi="宋体" w:cs="宋体" w:hint="eastAsia"/>
                <w:kern w:val="0"/>
              </w:rPr>
              <w:t>电解</w:t>
            </w:r>
          </w:p>
        </w:tc>
        <w:tc>
          <w:tcPr>
            <w:tcW w:w="3371" w:type="dxa"/>
            <w:vAlign w:val="center"/>
          </w:tcPr>
          <w:p w:rsidR="00CB1B6F" w:rsidRDefault="00A952FF">
            <w:pPr>
              <w:widowControl/>
              <w:jc w:val="center"/>
              <w:rPr>
                <w:kern w:val="0"/>
              </w:rPr>
            </w:pPr>
            <w:r>
              <w:rPr>
                <w:rFonts w:hAnsi="宋体" w:cs="宋体" w:hint="eastAsia"/>
                <w:kern w:val="0"/>
              </w:rPr>
              <w:t>电解厂房二楼电槽区域</w:t>
            </w:r>
          </w:p>
        </w:tc>
        <w:tc>
          <w:tcPr>
            <w:tcW w:w="1412" w:type="dxa"/>
            <w:vAlign w:val="center"/>
          </w:tcPr>
          <w:p w:rsidR="00CB1B6F" w:rsidRDefault="00A952FF">
            <w:pPr>
              <w:widowControl/>
              <w:jc w:val="center"/>
              <w:rPr>
                <w:kern w:val="0"/>
              </w:rPr>
            </w:pPr>
            <w:r>
              <w:rPr>
                <w:rFonts w:hAnsi="宋体" w:cs="宋体" w:hint="eastAsia"/>
                <w:kern w:val="0"/>
              </w:rPr>
              <w:t>一套</w:t>
            </w:r>
          </w:p>
        </w:tc>
      </w:tr>
      <w:tr w:rsidR="00CB1B6F">
        <w:trPr>
          <w:trHeight w:val="285"/>
          <w:jc w:val="center"/>
        </w:trPr>
        <w:tc>
          <w:tcPr>
            <w:tcW w:w="953" w:type="dxa"/>
            <w:vAlign w:val="center"/>
          </w:tcPr>
          <w:p w:rsidR="00CB1B6F" w:rsidRDefault="00A952FF">
            <w:pPr>
              <w:widowControl/>
              <w:jc w:val="center"/>
              <w:rPr>
                <w:kern w:val="0"/>
              </w:rPr>
            </w:pPr>
            <w:r>
              <w:rPr>
                <w:kern w:val="0"/>
              </w:rPr>
              <w:t>2</w:t>
            </w:r>
          </w:p>
        </w:tc>
        <w:tc>
          <w:tcPr>
            <w:tcW w:w="2560" w:type="dxa"/>
            <w:vMerge/>
            <w:vAlign w:val="center"/>
          </w:tcPr>
          <w:p w:rsidR="00CB1B6F" w:rsidRDefault="00CB1B6F">
            <w:pPr>
              <w:widowControl/>
              <w:jc w:val="center"/>
              <w:rPr>
                <w:kern w:val="0"/>
              </w:rPr>
            </w:pPr>
          </w:p>
        </w:tc>
        <w:tc>
          <w:tcPr>
            <w:tcW w:w="3371" w:type="dxa"/>
            <w:vAlign w:val="center"/>
          </w:tcPr>
          <w:p w:rsidR="00CB1B6F" w:rsidRDefault="00A952FF">
            <w:pPr>
              <w:widowControl/>
              <w:jc w:val="center"/>
              <w:rPr>
                <w:kern w:val="0"/>
              </w:rPr>
            </w:pPr>
            <w:r>
              <w:rPr>
                <w:rFonts w:hAnsi="宋体" w:cs="宋体" w:hint="eastAsia"/>
                <w:kern w:val="0"/>
              </w:rPr>
              <w:t>电解贮槽区域</w:t>
            </w:r>
          </w:p>
        </w:tc>
        <w:tc>
          <w:tcPr>
            <w:tcW w:w="1412" w:type="dxa"/>
            <w:vAlign w:val="center"/>
          </w:tcPr>
          <w:p w:rsidR="00CB1B6F" w:rsidRDefault="00A952FF">
            <w:pPr>
              <w:widowControl/>
              <w:jc w:val="center"/>
              <w:rPr>
                <w:kern w:val="0"/>
              </w:rPr>
            </w:pPr>
            <w:r>
              <w:rPr>
                <w:rFonts w:hAnsi="宋体" w:cs="宋体" w:hint="eastAsia"/>
                <w:kern w:val="0"/>
              </w:rPr>
              <w:t>一套</w:t>
            </w:r>
          </w:p>
        </w:tc>
      </w:tr>
    </w:tbl>
    <w:p w:rsidR="00CB1B6F" w:rsidRDefault="00CB1B6F"/>
    <w:p w:rsidR="00CB1B6F" w:rsidRDefault="00A952FF">
      <w:pPr>
        <w:pStyle w:val="3"/>
        <w:spacing w:before="0" w:after="0" w:line="240" w:lineRule="auto"/>
      </w:pPr>
      <w:bookmarkStart w:id="108" w:name="_Toc7742"/>
      <w:r>
        <w:rPr>
          <w:rFonts w:ascii="黑体" w:eastAsia="黑体" w:cs="黑体"/>
          <w:b w:val="0"/>
          <w:bCs w:val="0"/>
          <w:sz w:val="28"/>
          <w:szCs w:val="28"/>
        </w:rPr>
        <w:t>4.8.2</w:t>
      </w:r>
      <w:r>
        <w:rPr>
          <w:rFonts w:ascii="黑体" w:eastAsia="黑体" w:cs="黑体" w:hint="eastAsia"/>
          <w:b w:val="0"/>
          <w:bCs w:val="0"/>
          <w:sz w:val="28"/>
          <w:szCs w:val="28"/>
        </w:rPr>
        <w:t>发生事故时可能排放的最大污水量及防止排出厂</w:t>
      </w:r>
      <w:r>
        <w:rPr>
          <w:rFonts w:ascii="黑体" w:eastAsia="黑体" w:cs="黑体"/>
          <w:b w:val="0"/>
          <w:bCs w:val="0"/>
          <w:sz w:val="28"/>
          <w:szCs w:val="28"/>
        </w:rPr>
        <w:t>/</w:t>
      </w:r>
      <w:r>
        <w:rPr>
          <w:rFonts w:ascii="黑体" w:eastAsia="黑体" w:cs="黑体" w:hint="eastAsia"/>
          <w:b w:val="0"/>
          <w:bCs w:val="0"/>
          <w:sz w:val="28"/>
          <w:szCs w:val="28"/>
        </w:rPr>
        <w:t>界外的事故应急措施</w:t>
      </w:r>
      <w:bookmarkEnd w:id="108"/>
    </w:p>
    <w:p w:rsidR="00CB1B6F" w:rsidRDefault="00A952FF">
      <w:pPr>
        <w:ind w:firstLineChars="200" w:firstLine="560"/>
        <w:rPr>
          <w:rFonts w:hAnsi="宋体"/>
          <w:sz w:val="28"/>
          <w:szCs w:val="28"/>
        </w:rPr>
      </w:pPr>
      <w:r>
        <w:rPr>
          <w:rFonts w:hAnsi="宋体" w:cs="宋体" w:hint="eastAsia"/>
          <w:sz w:val="28"/>
          <w:szCs w:val="28"/>
        </w:rPr>
        <w:t>在生产过程中：当作业场所出现最大爆炸、火灾事故产生的污水数量应为正常污水量、爆炸储罐、管线中的泄漏量和消防水量，预计为</w:t>
      </w:r>
      <w:r>
        <w:rPr>
          <w:rFonts w:hAnsi="宋体"/>
          <w:sz w:val="28"/>
          <w:szCs w:val="28"/>
        </w:rPr>
        <w:t>405m</w:t>
      </w:r>
      <w:r>
        <w:rPr>
          <w:rFonts w:hAnsi="宋体"/>
          <w:sz w:val="28"/>
          <w:szCs w:val="28"/>
          <w:vertAlign w:val="superscript"/>
        </w:rPr>
        <w:t>3</w:t>
      </w:r>
      <w:r>
        <w:rPr>
          <w:rFonts w:hAnsi="宋体"/>
          <w:sz w:val="28"/>
          <w:szCs w:val="28"/>
        </w:rPr>
        <w:t>/h</w:t>
      </w:r>
      <w:r>
        <w:rPr>
          <w:rFonts w:hAnsi="宋体" w:cs="宋体" w:hint="eastAsia"/>
          <w:sz w:val="28"/>
          <w:szCs w:val="28"/>
        </w:rPr>
        <w:t>。</w:t>
      </w:r>
    </w:p>
    <w:p w:rsidR="00CB1B6F" w:rsidRDefault="00A952FF">
      <w:pPr>
        <w:adjustRightInd w:val="0"/>
        <w:spacing w:line="360" w:lineRule="auto"/>
        <w:ind w:firstLineChars="200" w:firstLine="560"/>
        <w:rPr>
          <w:rFonts w:ascii="宋体"/>
          <w:sz w:val="28"/>
          <w:szCs w:val="28"/>
        </w:rPr>
      </w:pPr>
      <w:r>
        <w:rPr>
          <w:rFonts w:hAnsi="宋体" w:cs="宋体" w:hint="eastAsia"/>
          <w:sz w:val="28"/>
          <w:szCs w:val="28"/>
        </w:rPr>
        <w:t>当作业场所出现最严重爆、火灾事故生产的污水数量为正常污水量、整个爆炸装置内储罐、管线中的泄漏量和消防水量，预计为最大量为</w:t>
      </w:r>
      <w:r>
        <w:rPr>
          <w:rFonts w:hAnsi="宋体"/>
          <w:sz w:val="28"/>
          <w:szCs w:val="28"/>
        </w:rPr>
        <w:t>1600m</w:t>
      </w:r>
      <w:r>
        <w:rPr>
          <w:rFonts w:hAnsi="宋体"/>
          <w:sz w:val="28"/>
          <w:szCs w:val="28"/>
          <w:vertAlign w:val="superscript"/>
        </w:rPr>
        <w:t>3</w:t>
      </w:r>
      <w:r>
        <w:rPr>
          <w:rFonts w:hAnsi="宋体"/>
          <w:sz w:val="28"/>
          <w:szCs w:val="28"/>
        </w:rPr>
        <w:t>/h</w:t>
      </w:r>
      <w:r>
        <w:rPr>
          <w:rFonts w:hAnsi="宋体" w:cs="宋体" w:hint="eastAsia"/>
          <w:sz w:val="28"/>
          <w:szCs w:val="28"/>
        </w:rPr>
        <w:t>，</w:t>
      </w:r>
      <w:r>
        <w:rPr>
          <w:rFonts w:ascii="宋体" w:hAnsi="宋体" w:cs="宋体" w:hint="eastAsia"/>
          <w:sz w:val="28"/>
          <w:szCs w:val="28"/>
        </w:rPr>
        <w:t>消防及事故时将排水切换汇入厂区事故池，事故池有效容积</w:t>
      </w:r>
      <w:r>
        <w:rPr>
          <w:rFonts w:ascii="宋体" w:hAnsi="宋体" w:cs="宋体"/>
          <w:sz w:val="28"/>
          <w:szCs w:val="28"/>
        </w:rPr>
        <w:t>3000m</w:t>
      </w:r>
      <w:r>
        <w:rPr>
          <w:rFonts w:ascii="宋体" w:hAnsi="宋体" w:cs="宋体"/>
          <w:sz w:val="28"/>
          <w:szCs w:val="28"/>
          <w:vertAlign w:val="superscript"/>
        </w:rPr>
        <w:t>3</w:t>
      </w:r>
      <w:r>
        <w:rPr>
          <w:rFonts w:ascii="宋体" w:hAnsi="宋体" w:cs="宋体" w:hint="eastAsia"/>
          <w:sz w:val="28"/>
          <w:szCs w:val="28"/>
        </w:rPr>
        <w:t>。</w:t>
      </w:r>
    </w:p>
    <w:p w:rsidR="00CB1B6F" w:rsidRDefault="00A952FF">
      <w:pPr>
        <w:adjustRightInd w:val="0"/>
        <w:spacing w:line="360" w:lineRule="auto"/>
        <w:ind w:firstLineChars="200" w:firstLine="560"/>
        <w:rPr>
          <w:rFonts w:ascii="宋体"/>
          <w:sz w:val="28"/>
          <w:szCs w:val="28"/>
        </w:rPr>
      </w:pPr>
      <w:r>
        <w:rPr>
          <w:rFonts w:ascii="宋体" w:hAnsi="宋体" w:cs="宋体" w:hint="eastAsia"/>
          <w:sz w:val="28"/>
          <w:szCs w:val="28"/>
        </w:rPr>
        <w:t>各装置污水水质不同，因此在各装置内分开处理，处理后污水混合排至园区现有污水处理厂集中处理，水质达到</w:t>
      </w:r>
      <w:r>
        <w:rPr>
          <w:rFonts w:hAnsi="宋体" w:cs="宋体" w:hint="eastAsia"/>
          <w:sz w:val="28"/>
          <w:szCs w:val="28"/>
        </w:rPr>
        <w:t>《污水综合排放标准》</w:t>
      </w:r>
      <w:r>
        <w:rPr>
          <w:rFonts w:hAnsi="宋体" w:cs="宋体" w:hint="eastAsia"/>
          <w:sz w:val="28"/>
          <w:szCs w:val="28"/>
        </w:rPr>
        <w:lastRenderedPageBreak/>
        <w:t>（</w:t>
      </w:r>
      <w:r>
        <w:rPr>
          <w:rFonts w:hAnsi="宋体"/>
          <w:sz w:val="28"/>
          <w:szCs w:val="28"/>
        </w:rPr>
        <w:t>GB8978-2002</w:t>
      </w:r>
      <w:r>
        <w:rPr>
          <w:rFonts w:hAnsi="宋体" w:cs="宋体" w:hint="eastAsia"/>
          <w:sz w:val="28"/>
          <w:szCs w:val="28"/>
        </w:rPr>
        <w:t>）中三级排放标准</w:t>
      </w:r>
      <w:r>
        <w:rPr>
          <w:rFonts w:ascii="宋体" w:hAnsi="宋体" w:cs="宋体" w:hint="eastAsia"/>
          <w:sz w:val="28"/>
          <w:szCs w:val="28"/>
        </w:rPr>
        <w:t>。各装置生活污水中含粪便污水经化粪池处理后，与其它生活污水经生活污水管线排入生活管线，排至园区污水处理厂集中处理。</w:t>
      </w:r>
    </w:p>
    <w:p w:rsidR="00CB1B6F" w:rsidRDefault="00A952FF">
      <w:pPr>
        <w:pStyle w:val="3"/>
        <w:spacing w:before="0" w:after="0" w:line="240" w:lineRule="auto"/>
      </w:pPr>
      <w:bookmarkStart w:id="109" w:name="_Toc10161"/>
      <w:r>
        <w:rPr>
          <w:rFonts w:ascii="黑体" w:eastAsia="黑体" w:cs="黑体"/>
          <w:b w:val="0"/>
          <w:bCs w:val="0"/>
          <w:sz w:val="28"/>
          <w:szCs w:val="28"/>
        </w:rPr>
        <w:t xml:space="preserve">4.8.3 </w:t>
      </w:r>
      <w:r>
        <w:rPr>
          <w:rFonts w:ascii="黑体" w:eastAsia="黑体" w:cs="黑体" w:hint="eastAsia"/>
          <w:b w:val="0"/>
          <w:bCs w:val="0"/>
          <w:sz w:val="28"/>
          <w:szCs w:val="28"/>
        </w:rPr>
        <w:t>对安全管理机构设置及人员配备的建议</w:t>
      </w:r>
      <w:bookmarkEnd w:id="109"/>
    </w:p>
    <w:p w:rsidR="00CB1B6F" w:rsidRDefault="00A952FF">
      <w:pPr>
        <w:ind w:firstLineChars="200" w:firstLine="560"/>
        <w:rPr>
          <w:rFonts w:hAnsi="宋体"/>
          <w:sz w:val="28"/>
          <w:szCs w:val="28"/>
        </w:rPr>
      </w:pPr>
      <w:r>
        <w:rPr>
          <w:rFonts w:hAnsi="宋体" w:cs="宋体" w:hint="eastAsia"/>
          <w:sz w:val="28"/>
          <w:szCs w:val="28"/>
        </w:rPr>
        <w:t>目前东普新材料公司已设置了安全生产管理机构</w:t>
      </w:r>
      <w:r>
        <w:rPr>
          <w:rFonts w:hAnsi="宋体"/>
          <w:sz w:val="28"/>
          <w:szCs w:val="28"/>
        </w:rPr>
        <w:t>(</w:t>
      </w:r>
      <w:r>
        <w:rPr>
          <w:rFonts w:hAnsi="宋体" w:cs="宋体" w:hint="eastAsia"/>
          <w:sz w:val="28"/>
          <w:szCs w:val="28"/>
        </w:rPr>
        <w:t>安全环保部</w:t>
      </w:r>
      <w:r>
        <w:rPr>
          <w:rFonts w:hAnsi="宋体"/>
          <w:sz w:val="28"/>
          <w:szCs w:val="28"/>
        </w:rPr>
        <w:t>)</w:t>
      </w:r>
      <w:r>
        <w:rPr>
          <w:rFonts w:hAnsi="宋体" w:cs="宋体" w:hint="eastAsia"/>
          <w:sz w:val="28"/>
          <w:szCs w:val="28"/>
        </w:rPr>
        <w:t>。负责公司的安全生产管理工作。</w:t>
      </w:r>
    </w:p>
    <w:p w:rsidR="00CB1B6F" w:rsidRDefault="00A952FF">
      <w:pPr>
        <w:ind w:firstLineChars="200" w:firstLine="560"/>
        <w:rPr>
          <w:rFonts w:hAnsi="宋体"/>
          <w:sz w:val="28"/>
          <w:szCs w:val="28"/>
        </w:rPr>
      </w:pPr>
      <w:r>
        <w:rPr>
          <w:rFonts w:hAnsi="宋体" w:cs="宋体" w:hint="eastAsia"/>
          <w:sz w:val="28"/>
          <w:szCs w:val="28"/>
        </w:rPr>
        <w:t>东普新材料公司现有员工</w:t>
      </w:r>
      <w:r>
        <w:rPr>
          <w:rFonts w:hAnsi="宋体"/>
          <w:sz w:val="28"/>
          <w:szCs w:val="28"/>
        </w:rPr>
        <w:t>311</w:t>
      </w:r>
      <w:r>
        <w:rPr>
          <w:rFonts w:hAnsi="宋体" w:cs="宋体" w:hint="eastAsia"/>
          <w:sz w:val="28"/>
          <w:szCs w:val="28"/>
        </w:rPr>
        <w:t>人，任命了</w:t>
      </w:r>
      <w:r>
        <w:rPr>
          <w:rFonts w:hAnsi="宋体"/>
          <w:sz w:val="28"/>
          <w:szCs w:val="28"/>
        </w:rPr>
        <w:t>7</w:t>
      </w:r>
      <w:r>
        <w:rPr>
          <w:rFonts w:hAnsi="宋体" w:cs="宋体" w:hint="eastAsia"/>
          <w:sz w:val="28"/>
          <w:szCs w:val="28"/>
        </w:rPr>
        <w:t>名专职安全管理员</w:t>
      </w:r>
      <w:r>
        <w:rPr>
          <w:rFonts w:hAnsi="宋体"/>
          <w:sz w:val="28"/>
          <w:szCs w:val="28"/>
        </w:rPr>
        <w:t>(</w:t>
      </w:r>
      <w:r>
        <w:rPr>
          <w:rFonts w:hAnsi="宋体" w:cs="宋体" w:hint="eastAsia"/>
          <w:sz w:val="28"/>
          <w:szCs w:val="28"/>
        </w:rPr>
        <w:t>含</w:t>
      </w:r>
      <w:r>
        <w:rPr>
          <w:rFonts w:hAnsi="宋体"/>
          <w:sz w:val="28"/>
          <w:szCs w:val="28"/>
        </w:rPr>
        <w:t>4</w:t>
      </w:r>
      <w:r>
        <w:rPr>
          <w:rFonts w:hAnsi="宋体" w:cs="宋体" w:hint="eastAsia"/>
          <w:sz w:val="28"/>
          <w:szCs w:val="28"/>
        </w:rPr>
        <w:t>名各事业部专职安全管理人员，李林为氯碱事业部专职安全管理人员</w:t>
      </w:r>
      <w:r>
        <w:rPr>
          <w:rFonts w:hAnsi="宋体"/>
          <w:sz w:val="28"/>
          <w:szCs w:val="28"/>
        </w:rPr>
        <w:t>)</w:t>
      </w:r>
      <w:r>
        <w:rPr>
          <w:rFonts w:hAnsi="宋体" w:cs="宋体" w:hint="eastAsia"/>
          <w:sz w:val="28"/>
          <w:szCs w:val="28"/>
        </w:rPr>
        <w:t>，配备了</w:t>
      </w:r>
      <w:r>
        <w:rPr>
          <w:rFonts w:hAnsi="宋体"/>
          <w:sz w:val="28"/>
          <w:szCs w:val="28"/>
        </w:rPr>
        <w:t>2</w:t>
      </w:r>
      <w:r>
        <w:rPr>
          <w:rFonts w:hAnsi="宋体" w:cs="宋体" w:hint="eastAsia"/>
          <w:sz w:val="28"/>
          <w:szCs w:val="28"/>
        </w:rPr>
        <w:t>名注册安全工程师。</w:t>
      </w:r>
    </w:p>
    <w:p w:rsidR="00CB1B6F" w:rsidRDefault="00A952FF">
      <w:pPr>
        <w:ind w:firstLineChars="200" w:firstLine="560"/>
        <w:rPr>
          <w:rFonts w:hAnsi="宋体"/>
          <w:sz w:val="28"/>
          <w:szCs w:val="28"/>
        </w:rPr>
      </w:pPr>
      <w:r>
        <w:rPr>
          <w:rFonts w:hAnsi="宋体" w:cs="宋体" w:hint="eastAsia"/>
          <w:sz w:val="28"/>
          <w:szCs w:val="28"/>
        </w:rPr>
        <w:t>主要负责人和安全管理人员学历符合相关文件精神要求，均参加了镇江新区安全生产监督管理局组织安全知识培训。</w:t>
      </w:r>
    </w:p>
    <w:p w:rsidR="00CB1B6F" w:rsidRDefault="00A952FF">
      <w:pPr>
        <w:spacing w:line="360" w:lineRule="auto"/>
        <w:ind w:firstLineChars="200" w:firstLine="560"/>
        <w:rPr>
          <w:sz w:val="28"/>
          <w:szCs w:val="28"/>
        </w:rPr>
      </w:pPr>
      <w:r>
        <w:rPr>
          <w:rFonts w:hAnsi="宋体" w:cs="宋体" w:hint="eastAsia"/>
          <w:sz w:val="28"/>
          <w:szCs w:val="28"/>
        </w:rPr>
        <w:t>本期项目投产后应针对本项目的特点对安全卫生监测机构的装备齐全，并加强对从业人员的安全卫生教育和技术培训，使职工具有高度的职业责任感，熟悉相应的业务、有熟练的操作技能，具备有关物料、设备、设施、工艺参数变动等的危险、危害知识，有预防火灾、爆炸、中毒等事故和职业危害的知识和能力，</w:t>
      </w:r>
      <w:r>
        <w:rPr>
          <w:rFonts w:hAnsi="宋体" w:cs="宋体" w:hint="eastAsia"/>
          <w:sz w:val="28"/>
          <w:szCs w:val="28"/>
        </w:rPr>
        <w:t>有自救和互救能力，掌握正确的应急方法；同时使职工较全面的接受有关安全卫生的政策、法规教育，增强法制观念，不断强化职工的安全意识，不断提高职工的安全素质，增强职工处理突发安全事故的能力。</w:t>
      </w:r>
    </w:p>
    <w:p w:rsidR="00CB1B6F" w:rsidRDefault="00A952FF">
      <w:pPr>
        <w:pStyle w:val="2"/>
        <w:spacing w:before="0" w:after="0" w:line="240" w:lineRule="auto"/>
        <w:rPr>
          <w:rFonts w:ascii="楷体_GB2312" w:eastAsia="楷体_GB2312" w:cs="楷体_GB2312"/>
          <w:b w:val="0"/>
          <w:bCs w:val="0"/>
        </w:rPr>
      </w:pPr>
      <w:bookmarkStart w:id="110" w:name="_Toc25864"/>
      <w:r>
        <w:rPr>
          <w:rFonts w:ascii="楷体_GB2312" w:eastAsia="楷体_GB2312" w:cs="楷体_GB2312"/>
          <w:b w:val="0"/>
          <w:bCs w:val="0"/>
        </w:rPr>
        <w:t xml:space="preserve">4.9 </w:t>
      </w:r>
      <w:r>
        <w:rPr>
          <w:rFonts w:ascii="楷体_GB2312" w:eastAsia="楷体_GB2312" w:cs="楷体_GB2312" w:hint="eastAsia"/>
          <w:b w:val="0"/>
          <w:bCs w:val="0"/>
        </w:rPr>
        <w:t>《安全评价报告》意见的采纳情况</w:t>
      </w:r>
      <w:bookmarkEnd w:id="110"/>
    </w:p>
    <w:p w:rsidR="00CB1B6F" w:rsidRDefault="00A952FF">
      <w:pPr>
        <w:ind w:firstLineChars="200" w:firstLine="560"/>
        <w:rPr>
          <w:sz w:val="28"/>
          <w:szCs w:val="28"/>
        </w:rPr>
      </w:pPr>
      <w:r>
        <w:rPr>
          <w:rFonts w:hAnsi="宋体" w:cs="宋体" w:hint="eastAsia"/>
          <w:sz w:val="28"/>
          <w:szCs w:val="28"/>
        </w:rPr>
        <w:t>根据《</w:t>
      </w:r>
      <w:r>
        <w:rPr>
          <w:rFonts w:hAnsi="宋体"/>
          <w:sz w:val="28"/>
          <w:szCs w:val="28"/>
        </w:rPr>
        <w:t xml:space="preserve"> (</w:t>
      </w:r>
      <w:r>
        <w:rPr>
          <w:rFonts w:hAnsi="宋体" w:cs="宋体" w:hint="eastAsia"/>
          <w:sz w:val="28"/>
          <w:szCs w:val="28"/>
        </w:rPr>
        <w:t>江苏</w:t>
      </w:r>
      <w:r>
        <w:rPr>
          <w:rFonts w:hAnsi="宋体"/>
          <w:sz w:val="28"/>
          <w:szCs w:val="28"/>
        </w:rPr>
        <w:t>)</w:t>
      </w:r>
      <w:r>
        <w:rPr>
          <w:rFonts w:hAnsi="宋体" w:cs="宋体" w:hint="eastAsia"/>
          <w:sz w:val="28"/>
          <w:szCs w:val="28"/>
        </w:rPr>
        <w:t>化工有限公司项目安全评价报告》中，章节</w:t>
      </w:r>
      <w:r>
        <w:rPr>
          <w:rFonts w:hAnsi="宋体"/>
          <w:sz w:val="28"/>
          <w:szCs w:val="28"/>
        </w:rPr>
        <w:t>8</w:t>
      </w:r>
      <w:r>
        <w:rPr>
          <w:rFonts w:hAnsi="宋体" w:cs="宋体" w:hint="eastAsia"/>
          <w:sz w:val="28"/>
          <w:szCs w:val="28"/>
        </w:rPr>
        <w:t>：“安全对策与建议”，本专篇对安全评价报告意见采纳情况见表</w:t>
      </w:r>
      <w:r>
        <w:rPr>
          <w:sz w:val="28"/>
          <w:szCs w:val="28"/>
        </w:rPr>
        <w:lastRenderedPageBreak/>
        <w:t>4.9-1~4.9-5</w:t>
      </w:r>
      <w:r>
        <w:rPr>
          <w:rFonts w:hAnsi="宋体" w:cs="宋体" w:hint="eastAsia"/>
          <w:sz w:val="28"/>
          <w:szCs w:val="28"/>
        </w:rPr>
        <w:t>。</w:t>
      </w:r>
    </w:p>
    <w:p w:rsidR="00CB1B6F" w:rsidRDefault="00A952FF">
      <w:pPr>
        <w:jc w:val="center"/>
        <w:rPr>
          <w:rFonts w:hAnsi="宋体" w:cs="宋体"/>
        </w:rPr>
      </w:pPr>
      <w:r>
        <w:rPr>
          <w:rFonts w:hAnsi="宋体" w:cs="宋体" w:hint="eastAsia"/>
        </w:rPr>
        <w:t>表</w:t>
      </w:r>
      <w:r>
        <w:rPr>
          <w:rFonts w:hAnsi="宋体" w:cs="宋体"/>
        </w:rPr>
        <w:t>4.9-1</w:t>
      </w:r>
      <w:r>
        <w:rPr>
          <w:rFonts w:hAnsi="宋体" w:cs="宋体" w:hint="eastAsia"/>
        </w:rPr>
        <w:t>建设项目选址和总图布置方面的对策措施</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9"/>
        <w:gridCol w:w="3489"/>
        <w:gridCol w:w="523"/>
        <w:gridCol w:w="3715"/>
      </w:tblGrid>
      <w:tr w:rsidR="00CB1B6F">
        <w:trPr>
          <w:trHeight w:val="199"/>
          <w:tblHeader/>
          <w:jc w:val="center"/>
        </w:trPr>
        <w:tc>
          <w:tcPr>
            <w:tcW w:w="569"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t>序号</w:t>
            </w:r>
          </w:p>
        </w:tc>
        <w:tc>
          <w:tcPr>
            <w:tcW w:w="3489" w:type="dxa"/>
            <w:vAlign w:val="center"/>
          </w:tcPr>
          <w:p w:rsidR="00CB1B6F" w:rsidRDefault="00A952FF">
            <w:pPr>
              <w:spacing w:line="240" w:lineRule="atLeast"/>
              <w:jc w:val="center"/>
              <w:rPr>
                <w:b/>
                <w:bCs/>
              </w:rPr>
            </w:pPr>
            <w:r>
              <w:rPr>
                <w:rFonts w:cs="宋体" w:hint="eastAsia"/>
                <w:b/>
                <w:bCs/>
              </w:rPr>
              <w:t>安评提出的主要安全对策与建议</w:t>
            </w:r>
          </w:p>
        </w:tc>
        <w:tc>
          <w:tcPr>
            <w:tcW w:w="523" w:type="dxa"/>
            <w:vAlign w:val="center"/>
          </w:tcPr>
          <w:p w:rsidR="00CB1B6F" w:rsidRDefault="00A952FF">
            <w:pPr>
              <w:spacing w:line="240" w:lineRule="atLeast"/>
              <w:jc w:val="center"/>
              <w:rPr>
                <w:b/>
                <w:bCs/>
              </w:rPr>
            </w:pPr>
            <w:r>
              <w:rPr>
                <w:rFonts w:cs="宋体" w:hint="eastAsia"/>
                <w:b/>
                <w:bCs/>
              </w:rPr>
              <w:t>采纳情况</w:t>
            </w:r>
          </w:p>
        </w:tc>
        <w:tc>
          <w:tcPr>
            <w:tcW w:w="3715" w:type="dxa"/>
            <w:vAlign w:val="center"/>
          </w:tcPr>
          <w:p w:rsidR="00CB1B6F" w:rsidRDefault="00A952FF">
            <w:pPr>
              <w:spacing w:line="240" w:lineRule="atLeast"/>
              <w:jc w:val="center"/>
              <w:rPr>
                <w:b/>
                <w:bCs/>
              </w:rPr>
            </w:pPr>
            <w:r>
              <w:rPr>
                <w:rFonts w:cs="宋体" w:hint="eastAsia"/>
                <w:b/>
                <w:bCs/>
              </w:rPr>
              <w:t>情况说明</w:t>
            </w:r>
          </w:p>
        </w:tc>
      </w:tr>
      <w:tr w:rsidR="00CB1B6F">
        <w:trPr>
          <w:trHeight w:val="119"/>
          <w:jc w:val="center"/>
        </w:trPr>
        <w:tc>
          <w:tcPr>
            <w:tcW w:w="569" w:type="dxa"/>
            <w:vAlign w:val="center"/>
          </w:tcPr>
          <w:p w:rsidR="00CB1B6F" w:rsidRDefault="00CB1B6F">
            <w:pPr>
              <w:pStyle w:val="aa"/>
              <w:numPr>
                <w:ilvl w:val="0"/>
                <w:numId w:val="7"/>
              </w:numPr>
              <w:spacing w:line="240" w:lineRule="atLeast"/>
              <w:jc w:val="center"/>
              <w:rPr>
                <w:rFonts w:ascii="Times New Roman" w:hAnsi="Times New Roman" w:cs="Times New Roman"/>
              </w:rPr>
            </w:pPr>
          </w:p>
        </w:tc>
        <w:tc>
          <w:tcPr>
            <w:tcW w:w="3489" w:type="dxa"/>
          </w:tcPr>
          <w:p w:rsidR="00CB1B6F" w:rsidRDefault="00A952FF">
            <w:pPr>
              <w:spacing w:line="240" w:lineRule="atLeast"/>
              <w:rPr>
                <w:rFonts w:ascii="宋体"/>
              </w:rPr>
            </w:pPr>
            <w:r>
              <w:rPr>
                <w:rFonts w:ascii="宋体" w:cs="宋体" w:hint="eastAsia"/>
              </w:rPr>
              <w:t>该项目甲乙类工艺装置或设施、液化烃罐组、甲乙类液体罐组、可燃液体罐组、全厂性或区域性重要设施与相邻工厂或设施的防火间距，应符合《石油化工企业设计防火规范》的规定。</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ascii="宋体" w:cs="宋体" w:hint="eastAsia"/>
              </w:rPr>
              <w:t>项目符合《石油化工企业设计防火规范》的规定</w:t>
            </w:r>
          </w:p>
        </w:tc>
      </w:tr>
      <w:tr w:rsidR="00CB1B6F">
        <w:trPr>
          <w:trHeight w:val="165"/>
          <w:jc w:val="center"/>
        </w:trPr>
        <w:tc>
          <w:tcPr>
            <w:tcW w:w="569" w:type="dxa"/>
            <w:vAlign w:val="center"/>
          </w:tcPr>
          <w:p w:rsidR="00CB1B6F" w:rsidRDefault="00CB1B6F">
            <w:pPr>
              <w:pStyle w:val="aa"/>
              <w:numPr>
                <w:ilvl w:val="0"/>
                <w:numId w:val="7"/>
              </w:numPr>
              <w:spacing w:line="240" w:lineRule="atLeast"/>
              <w:jc w:val="center"/>
              <w:rPr>
                <w:rFonts w:ascii="Times New Roman" w:hAnsi="Times New Roman" w:cs="Times New Roman"/>
              </w:rPr>
            </w:pPr>
          </w:p>
        </w:tc>
        <w:tc>
          <w:tcPr>
            <w:tcW w:w="3489" w:type="dxa"/>
          </w:tcPr>
          <w:p w:rsidR="00CB1B6F" w:rsidRDefault="00A952FF">
            <w:pPr>
              <w:spacing w:line="240" w:lineRule="atLeast"/>
            </w:pPr>
            <w:r>
              <w:rPr>
                <w:rFonts w:ascii="宋体" w:cs="宋体" w:hint="eastAsia"/>
              </w:rPr>
              <w:t>总平面布置应按</w:t>
            </w:r>
            <w:r>
              <w:rPr>
                <w:rFonts w:ascii="宋体" w:hAnsi="宋体" w:cs="宋体" w:hint="eastAsia"/>
              </w:rPr>
              <w:t>《化工企业总图运输设计规范》、</w:t>
            </w:r>
            <w:r>
              <w:rPr>
                <w:rFonts w:ascii="宋体" w:cs="宋体" w:hint="eastAsia"/>
              </w:rPr>
              <w:t>《工业企业总平面设计规范》、《石油化工企业设计防火规范》及《建筑设计防火规范》的要求设计，贯彻工厂布置一体化原则，除满足工艺要求，使生产流程顺畅，管线短捷，各岗位联系方便外，还要考虑物料运输合理，满足消防及安全卫生要求</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ascii="宋体" w:cs="宋体" w:hint="eastAsia"/>
              </w:rPr>
              <w:t>总平面布置已按</w:t>
            </w:r>
            <w:r>
              <w:rPr>
                <w:rFonts w:ascii="宋体" w:hAnsi="宋体" w:cs="宋体" w:hint="eastAsia"/>
              </w:rPr>
              <w:t>《化工企业</w:t>
            </w:r>
            <w:r>
              <w:rPr>
                <w:rFonts w:ascii="宋体" w:hAnsi="宋体" w:cs="宋体" w:hint="eastAsia"/>
              </w:rPr>
              <w:t>总图运输设计规范》、</w:t>
            </w:r>
            <w:r>
              <w:rPr>
                <w:rFonts w:ascii="宋体" w:cs="宋体" w:hint="eastAsia"/>
              </w:rPr>
              <w:t>《工业企业总平面设计规范》、《石油化工企业设计防火规范》及《建筑设计防火规范》的要求设计</w:t>
            </w:r>
          </w:p>
        </w:tc>
      </w:tr>
      <w:tr w:rsidR="00CB1B6F">
        <w:trPr>
          <w:trHeight w:val="165"/>
          <w:jc w:val="center"/>
        </w:trPr>
        <w:tc>
          <w:tcPr>
            <w:tcW w:w="569" w:type="dxa"/>
            <w:vAlign w:val="center"/>
          </w:tcPr>
          <w:p w:rsidR="00CB1B6F" w:rsidRDefault="00A952FF">
            <w:pPr>
              <w:pStyle w:val="aa"/>
              <w:numPr>
                <w:ilvl w:val="0"/>
                <w:numId w:val="7"/>
              </w:numPr>
              <w:spacing w:line="240" w:lineRule="atLeast"/>
              <w:jc w:val="center"/>
              <w:rPr>
                <w:rFonts w:ascii="Times New Roman" w:hAnsi="Times New Roman" w:cs="Times New Roman"/>
              </w:rPr>
            </w:pPr>
            <w:r>
              <w:rPr>
                <w:rFonts w:ascii="Times New Roman" w:hAnsi="Times New Roman" w:cs="Times New Roman"/>
              </w:rPr>
              <w:t>1.</w:t>
            </w:r>
          </w:p>
        </w:tc>
        <w:tc>
          <w:tcPr>
            <w:tcW w:w="3489" w:type="dxa"/>
          </w:tcPr>
          <w:p w:rsidR="00CB1B6F" w:rsidRDefault="00A952FF">
            <w:pPr>
              <w:spacing w:line="240" w:lineRule="atLeast"/>
            </w:pPr>
            <w:r>
              <w:rPr>
                <w:rFonts w:ascii="宋体" w:cs="宋体" w:hint="eastAsia"/>
              </w:rPr>
              <w:t>对项目周边开发区规划用地，企业应密切关注其动态，确保周边安全距离符合《石油化工企业设计防火规范》的规定。</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ascii="宋体" w:cs="宋体" w:hint="eastAsia"/>
              </w:rPr>
              <w:t>首期已落实</w:t>
            </w:r>
          </w:p>
        </w:tc>
      </w:tr>
      <w:tr w:rsidR="00CB1B6F">
        <w:trPr>
          <w:trHeight w:val="90"/>
          <w:jc w:val="center"/>
        </w:trPr>
        <w:tc>
          <w:tcPr>
            <w:tcW w:w="569" w:type="dxa"/>
            <w:vAlign w:val="center"/>
          </w:tcPr>
          <w:p w:rsidR="00CB1B6F" w:rsidRDefault="00CB1B6F">
            <w:pPr>
              <w:pStyle w:val="aa"/>
              <w:numPr>
                <w:ilvl w:val="0"/>
                <w:numId w:val="7"/>
              </w:numPr>
              <w:spacing w:line="240" w:lineRule="atLeast"/>
              <w:jc w:val="center"/>
              <w:rPr>
                <w:rFonts w:ascii="Times New Roman" w:hAnsi="Times New Roman" w:cs="Times New Roman"/>
              </w:rPr>
            </w:pPr>
          </w:p>
        </w:tc>
        <w:tc>
          <w:tcPr>
            <w:tcW w:w="3489" w:type="dxa"/>
          </w:tcPr>
          <w:p w:rsidR="00CB1B6F" w:rsidRDefault="00A952FF">
            <w:pPr>
              <w:spacing w:line="240" w:lineRule="atLeast"/>
            </w:pPr>
            <w:r>
              <w:rPr>
                <w:rFonts w:ascii="宋体" w:cs="宋体" w:hint="eastAsia"/>
              </w:rPr>
              <w:t>该项目与居住区的卫生防护距离应符合《氯碱厂（电解法制碱）卫生防护距离标准》和《聚氯乙烯树脂厂卫生防护距离标准》。</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ascii="宋体" w:cs="宋体" w:hint="eastAsia"/>
              </w:rPr>
              <w:t>首期已落实</w:t>
            </w:r>
          </w:p>
        </w:tc>
      </w:tr>
      <w:tr w:rsidR="00CB1B6F">
        <w:trPr>
          <w:trHeight w:val="165"/>
          <w:jc w:val="center"/>
        </w:trPr>
        <w:tc>
          <w:tcPr>
            <w:tcW w:w="569" w:type="dxa"/>
            <w:vAlign w:val="center"/>
          </w:tcPr>
          <w:p w:rsidR="00CB1B6F" w:rsidRDefault="00A952FF">
            <w:pPr>
              <w:pStyle w:val="aa"/>
              <w:numPr>
                <w:ilvl w:val="0"/>
                <w:numId w:val="7"/>
              </w:numPr>
              <w:spacing w:line="240" w:lineRule="atLeast"/>
              <w:jc w:val="center"/>
              <w:rPr>
                <w:rFonts w:ascii="Times New Roman" w:hAnsi="Times New Roman" w:cs="Times New Roman"/>
              </w:rPr>
            </w:pPr>
            <w:r>
              <w:rPr>
                <w:rFonts w:ascii="Times New Roman" w:hAnsi="Times New Roman" w:cs="Times New Roman"/>
              </w:rPr>
              <w:t>1.</w:t>
            </w:r>
          </w:p>
        </w:tc>
        <w:tc>
          <w:tcPr>
            <w:tcW w:w="3489" w:type="dxa"/>
          </w:tcPr>
          <w:p w:rsidR="00CB1B6F" w:rsidRDefault="00A952FF">
            <w:pPr>
              <w:spacing w:line="240" w:lineRule="atLeast"/>
            </w:pPr>
            <w:r>
              <w:rPr>
                <w:rFonts w:ascii="宋体" w:cs="宋体" w:hint="eastAsia"/>
              </w:rPr>
              <w:t>该项目东侧背顶山地质灾害危险性评估结论为中等，基本适宜进行化工类工程建设。在工程建设过程中应做好下述工作：①进一步查清软土分布位置、埋深，为工程施工提供详细资料；②对工程建设场地的软土地基区段进行必要的处理，确保满足工程建设的要求；③在建设过程中，应减少对边坡的开挖，对削坡和回填的地段形成的边坡应进行相应的边坡稳定性分析，对易形成滑坡、崩塌地质灾害的地段按规范要求进行放坡；需请有地质灾害设计资质的单位进行专项设计，避免高陡边坡形成滑坡、崩</w:t>
            </w:r>
            <w:r>
              <w:rPr>
                <w:rFonts w:ascii="宋体" w:cs="宋体" w:hint="eastAsia"/>
              </w:rPr>
              <w:lastRenderedPageBreak/>
              <w:t>塌地质灾害。</w:t>
            </w:r>
          </w:p>
        </w:tc>
        <w:tc>
          <w:tcPr>
            <w:tcW w:w="523" w:type="dxa"/>
            <w:vAlign w:val="center"/>
          </w:tcPr>
          <w:p w:rsidR="00CB1B6F" w:rsidRDefault="00A952FF">
            <w:pPr>
              <w:spacing w:line="240" w:lineRule="atLeast"/>
              <w:jc w:val="center"/>
            </w:pPr>
            <w:r>
              <w:rPr>
                <w:rFonts w:cs="宋体" w:hint="eastAsia"/>
              </w:rPr>
              <w:lastRenderedPageBreak/>
              <w:t>采纳</w:t>
            </w:r>
          </w:p>
        </w:tc>
        <w:tc>
          <w:tcPr>
            <w:tcW w:w="3715" w:type="dxa"/>
          </w:tcPr>
          <w:p w:rsidR="00CB1B6F" w:rsidRDefault="00A952FF">
            <w:pPr>
              <w:spacing w:line="240" w:lineRule="atLeast"/>
            </w:pPr>
            <w:r>
              <w:rPr>
                <w:rFonts w:cs="宋体" w:hint="eastAsia"/>
              </w:rPr>
              <w:t>由新区管委会负责已落实，首期项目已验收</w:t>
            </w:r>
          </w:p>
        </w:tc>
      </w:tr>
      <w:tr w:rsidR="00CB1B6F">
        <w:trPr>
          <w:trHeight w:val="165"/>
          <w:jc w:val="center"/>
        </w:trPr>
        <w:tc>
          <w:tcPr>
            <w:tcW w:w="569" w:type="dxa"/>
            <w:vAlign w:val="center"/>
          </w:tcPr>
          <w:p w:rsidR="00CB1B6F" w:rsidRDefault="00CB1B6F">
            <w:pPr>
              <w:pStyle w:val="aa"/>
              <w:numPr>
                <w:ilvl w:val="0"/>
                <w:numId w:val="7"/>
              </w:numPr>
              <w:spacing w:line="240" w:lineRule="atLeast"/>
              <w:jc w:val="center"/>
              <w:rPr>
                <w:rFonts w:ascii="Times New Roman" w:hAnsi="Times New Roman" w:cs="Times New Roman"/>
              </w:rPr>
            </w:pPr>
          </w:p>
        </w:tc>
        <w:tc>
          <w:tcPr>
            <w:tcW w:w="3489" w:type="dxa"/>
          </w:tcPr>
          <w:p w:rsidR="00CB1B6F" w:rsidRDefault="00A952FF">
            <w:pPr>
              <w:spacing w:line="240" w:lineRule="atLeast"/>
            </w:pPr>
            <w:r>
              <w:rPr>
                <w:rFonts w:ascii="宋体" w:hAnsi="宋体" w:cs="宋体" w:hint="eastAsia"/>
              </w:rPr>
              <w:t>项目应进行详细的工程、水文地质勘查，根据勘查情况按规范设计、施工建（构）筑物和设备地基基础。</w:t>
            </w:r>
          </w:p>
        </w:tc>
        <w:tc>
          <w:tcPr>
            <w:tcW w:w="523" w:type="dxa"/>
            <w:vAlign w:val="center"/>
          </w:tcPr>
          <w:p w:rsidR="00CB1B6F" w:rsidRDefault="00A952FF">
            <w:pPr>
              <w:spacing w:line="240" w:lineRule="atLeast"/>
              <w:jc w:val="left"/>
            </w:pPr>
            <w:r>
              <w:rPr>
                <w:rFonts w:cs="宋体" w:hint="eastAsia"/>
              </w:rPr>
              <w:t>采纳</w:t>
            </w:r>
          </w:p>
        </w:tc>
        <w:tc>
          <w:tcPr>
            <w:tcW w:w="3715" w:type="dxa"/>
          </w:tcPr>
          <w:p w:rsidR="00CB1B6F" w:rsidRDefault="00A952FF">
            <w:pPr>
              <w:spacing w:line="240" w:lineRule="atLeast"/>
            </w:pPr>
            <w:r>
              <w:rPr>
                <w:rFonts w:ascii="宋体" w:hAnsi="宋体" w:cs="宋体" w:hint="eastAsia"/>
              </w:rPr>
              <w:t>依托首期，已落实</w:t>
            </w:r>
          </w:p>
        </w:tc>
      </w:tr>
    </w:tbl>
    <w:p w:rsidR="00CB1B6F" w:rsidRDefault="00CB1B6F">
      <w:pPr>
        <w:jc w:val="center"/>
        <w:rPr>
          <w:rFonts w:hAnsi="宋体" w:cs="宋体"/>
        </w:rPr>
      </w:pPr>
    </w:p>
    <w:p w:rsidR="00CB1B6F" w:rsidRDefault="00A952FF">
      <w:pPr>
        <w:jc w:val="center"/>
        <w:rPr>
          <w:rFonts w:hAnsi="宋体" w:cs="宋体"/>
        </w:rPr>
      </w:pPr>
      <w:r>
        <w:rPr>
          <w:rFonts w:hAnsi="宋体" w:cs="宋体" w:hint="eastAsia"/>
        </w:rPr>
        <w:t>表</w:t>
      </w:r>
      <w:r>
        <w:rPr>
          <w:rFonts w:hAnsi="宋体" w:cs="宋体"/>
        </w:rPr>
        <w:t>4.9-2</w:t>
      </w:r>
      <w:r>
        <w:rPr>
          <w:rFonts w:hAnsi="宋体" w:cs="宋体" w:hint="eastAsia"/>
        </w:rPr>
        <w:t>主要技术、工艺或者方式和装置、设备、设施方面的对策措施</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3496"/>
        <w:gridCol w:w="523"/>
        <w:gridCol w:w="3715"/>
      </w:tblGrid>
      <w:tr w:rsidR="00CB1B6F">
        <w:trPr>
          <w:trHeight w:val="199"/>
          <w:tblHeader/>
          <w:jc w:val="center"/>
        </w:trPr>
        <w:tc>
          <w:tcPr>
            <w:tcW w:w="562"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t>序号</w:t>
            </w:r>
          </w:p>
        </w:tc>
        <w:tc>
          <w:tcPr>
            <w:tcW w:w="3496" w:type="dxa"/>
            <w:vAlign w:val="center"/>
          </w:tcPr>
          <w:p w:rsidR="00CB1B6F" w:rsidRDefault="00A952FF">
            <w:pPr>
              <w:spacing w:line="240" w:lineRule="atLeast"/>
              <w:jc w:val="center"/>
              <w:rPr>
                <w:b/>
                <w:bCs/>
              </w:rPr>
            </w:pPr>
            <w:r>
              <w:rPr>
                <w:rFonts w:cs="宋体" w:hint="eastAsia"/>
                <w:b/>
                <w:bCs/>
              </w:rPr>
              <w:t>安评提出的主要安全对策与建议</w:t>
            </w:r>
          </w:p>
        </w:tc>
        <w:tc>
          <w:tcPr>
            <w:tcW w:w="523" w:type="dxa"/>
            <w:vAlign w:val="center"/>
          </w:tcPr>
          <w:p w:rsidR="00CB1B6F" w:rsidRDefault="00A952FF">
            <w:pPr>
              <w:spacing w:line="240" w:lineRule="atLeast"/>
              <w:jc w:val="center"/>
              <w:rPr>
                <w:b/>
                <w:bCs/>
              </w:rPr>
            </w:pPr>
            <w:r>
              <w:rPr>
                <w:rFonts w:cs="宋体" w:hint="eastAsia"/>
                <w:b/>
                <w:bCs/>
              </w:rPr>
              <w:t>采纳情况</w:t>
            </w:r>
          </w:p>
        </w:tc>
        <w:tc>
          <w:tcPr>
            <w:tcW w:w="3715" w:type="dxa"/>
            <w:vAlign w:val="center"/>
          </w:tcPr>
          <w:p w:rsidR="00CB1B6F" w:rsidRDefault="00A952FF">
            <w:pPr>
              <w:spacing w:line="240" w:lineRule="atLeast"/>
              <w:jc w:val="center"/>
              <w:rPr>
                <w:b/>
                <w:bCs/>
              </w:rPr>
            </w:pPr>
            <w:r>
              <w:rPr>
                <w:rFonts w:cs="宋体" w:hint="eastAsia"/>
                <w:b/>
                <w:bCs/>
              </w:rPr>
              <w:t>情况说明</w:t>
            </w:r>
          </w:p>
        </w:tc>
      </w:tr>
      <w:tr w:rsidR="00CB1B6F">
        <w:trPr>
          <w:trHeight w:val="119"/>
          <w:jc w:val="center"/>
        </w:trPr>
        <w:tc>
          <w:tcPr>
            <w:tcW w:w="562" w:type="dxa"/>
            <w:vAlign w:val="center"/>
          </w:tcPr>
          <w:p w:rsidR="00CB1B6F" w:rsidRDefault="00CB1B6F">
            <w:pPr>
              <w:pStyle w:val="aa"/>
              <w:spacing w:line="240" w:lineRule="atLeast"/>
              <w:rPr>
                <w:rFonts w:ascii="Times New Roman" w:hAnsi="Times New Roman" w:cs="Times New Roman"/>
              </w:rPr>
            </w:pPr>
          </w:p>
        </w:tc>
        <w:tc>
          <w:tcPr>
            <w:tcW w:w="3496" w:type="dxa"/>
          </w:tcPr>
          <w:p w:rsidR="00CB1B6F" w:rsidRDefault="00A952FF">
            <w:pPr>
              <w:spacing w:line="240" w:lineRule="atLeast"/>
            </w:pPr>
            <w:r>
              <w:rPr>
                <w:rFonts w:cs="宋体" w:hint="eastAsia"/>
                <w:b/>
                <w:bCs/>
              </w:rPr>
              <w:t>（一）烧碱生产工艺</w:t>
            </w:r>
          </w:p>
        </w:tc>
        <w:tc>
          <w:tcPr>
            <w:tcW w:w="523" w:type="dxa"/>
            <w:vAlign w:val="center"/>
          </w:tcPr>
          <w:p w:rsidR="00CB1B6F" w:rsidRDefault="00CB1B6F">
            <w:pPr>
              <w:spacing w:line="240" w:lineRule="atLeast"/>
              <w:jc w:val="center"/>
            </w:pPr>
          </w:p>
        </w:tc>
        <w:tc>
          <w:tcPr>
            <w:tcW w:w="3715" w:type="dxa"/>
          </w:tcPr>
          <w:p w:rsidR="00CB1B6F" w:rsidRDefault="00CB1B6F">
            <w:pPr>
              <w:spacing w:line="240" w:lineRule="atLeast"/>
            </w:pPr>
          </w:p>
        </w:tc>
      </w:tr>
      <w:tr w:rsidR="00CB1B6F">
        <w:trPr>
          <w:trHeight w:val="119"/>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化盐用水、卤水、原盐必须定期或者按批次进行铵含量分析，以确保电解用的盐水中铵含量符合要求。</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定期或者按批次对化盐用水、卤水、原盐铵含量分析</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电解和氢气处理系统的氢气必须保持正压，为避免造成系统负压，禁止采用停（减）供直流电的方法。</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建设单位加强生产管理，氢气系统必须保持正压</w:t>
            </w:r>
          </w:p>
        </w:tc>
      </w:tr>
      <w:tr w:rsidR="00CB1B6F">
        <w:trPr>
          <w:trHeight w:val="165"/>
          <w:jc w:val="center"/>
        </w:trPr>
        <w:tc>
          <w:tcPr>
            <w:tcW w:w="562" w:type="dxa"/>
            <w:vAlign w:val="center"/>
          </w:tcPr>
          <w:p w:rsidR="00CB1B6F" w:rsidRDefault="00A952FF">
            <w:pPr>
              <w:pStyle w:val="aa"/>
              <w:numPr>
                <w:ilvl w:val="0"/>
                <w:numId w:val="8"/>
              </w:numPr>
              <w:spacing w:line="240" w:lineRule="atLeast"/>
              <w:jc w:val="center"/>
              <w:rPr>
                <w:rFonts w:ascii="Times New Roman" w:hAnsi="Times New Roman" w:cs="Times New Roman"/>
              </w:rPr>
            </w:pPr>
            <w:r>
              <w:rPr>
                <w:rFonts w:ascii="Times New Roman" w:hAnsi="Times New Roman" w:cs="Times New Roman"/>
              </w:rPr>
              <w:t>1.</w:t>
            </w:r>
          </w:p>
        </w:tc>
        <w:tc>
          <w:tcPr>
            <w:tcW w:w="3496" w:type="dxa"/>
          </w:tcPr>
          <w:p w:rsidR="00CB1B6F" w:rsidRDefault="00A952FF">
            <w:pPr>
              <w:spacing w:line="240" w:lineRule="atLeast"/>
            </w:pPr>
            <w:r>
              <w:rPr>
                <w:rFonts w:cs="宋体" w:hint="eastAsia"/>
              </w:rPr>
              <w:t>停车后和开车前氢气系统必须用氮气置换，置换后系统中氧含量以小于</w:t>
            </w:r>
            <w:r>
              <w:t>3.0%</w:t>
            </w:r>
            <w:r>
              <w:rPr>
                <w:rFonts w:cs="宋体" w:hint="eastAsia"/>
              </w:rPr>
              <w:t>（</w:t>
            </w:r>
            <w:r>
              <w:t>vol</w:t>
            </w:r>
            <w:r>
              <w:rPr>
                <w:rFonts w:cs="宋体" w:hint="eastAsia"/>
              </w:rPr>
              <w:t>）为合格。</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氢气系统上连接氮气管，停车后和开车前用氮气置换氢气系统</w:t>
            </w:r>
          </w:p>
        </w:tc>
      </w:tr>
      <w:tr w:rsidR="00CB1B6F">
        <w:trPr>
          <w:trHeight w:val="90"/>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应经常检查和判断运行中离子交换膜完好状况，及时发现和调换损坏的离子交换膜。系统停车后，阴极液应进行低浓度碱液循环，以降低氢氧化钠浓度；阳极液应采用稀释的盐水置换，以去除游离氯；阴极气液分离器内氢气应采用氮气置换。重新开槽、正常运行或停槽以后，严格控制不同状态下的槽温和阴阳极液指标在规定范围内，以保护离子交换膜不受损坏。</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建设单位应经常检查保持离子交换膜完好状况</w:t>
            </w:r>
          </w:p>
        </w:tc>
      </w:tr>
      <w:tr w:rsidR="00CB1B6F">
        <w:trPr>
          <w:trHeight w:val="165"/>
          <w:jc w:val="center"/>
        </w:trPr>
        <w:tc>
          <w:tcPr>
            <w:tcW w:w="562" w:type="dxa"/>
            <w:vAlign w:val="center"/>
          </w:tcPr>
          <w:p w:rsidR="00CB1B6F" w:rsidRDefault="00A952FF">
            <w:pPr>
              <w:pStyle w:val="aa"/>
              <w:numPr>
                <w:ilvl w:val="0"/>
                <w:numId w:val="8"/>
              </w:numPr>
              <w:spacing w:line="240" w:lineRule="atLeast"/>
              <w:jc w:val="center"/>
              <w:rPr>
                <w:rFonts w:ascii="Times New Roman" w:hAnsi="Times New Roman" w:cs="Times New Roman"/>
              </w:rPr>
            </w:pPr>
            <w:r>
              <w:rPr>
                <w:rFonts w:ascii="Times New Roman" w:hAnsi="Times New Roman" w:cs="Times New Roman"/>
              </w:rPr>
              <w:t>1.</w:t>
            </w:r>
          </w:p>
        </w:tc>
        <w:tc>
          <w:tcPr>
            <w:tcW w:w="3496" w:type="dxa"/>
          </w:tcPr>
          <w:p w:rsidR="00CB1B6F" w:rsidRDefault="00A952FF">
            <w:pPr>
              <w:spacing w:line="240" w:lineRule="atLeast"/>
            </w:pPr>
            <w:r>
              <w:rPr>
                <w:rFonts w:cs="宋体" w:hint="eastAsia"/>
              </w:rPr>
              <w:t>电解槽异常情况与整流装置的安全连锁：</w:t>
            </w:r>
            <w:r>
              <w:t>1</w:t>
            </w:r>
            <w:r>
              <w:rPr>
                <w:rFonts w:cs="宋体" w:hint="eastAsia"/>
              </w:rPr>
              <w:t>）电解槽不正常的电压分布，槽电压正、负之压差异常，整流自动停车；</w:t>
            </w:r>
            <w:r>
              <w:t>2</w:t>
            </w:r>
            <w:r>
              <w:rPr>
                <w:rFonts w:cs="宋体" w:hint="eastAsia"/>
              </w:rPr>
              <w:t>）电解槽不正常的压差，正压差、负压差异常，整流自动停车；</w:t>
            </w:r>
            <w:r>
              <w:t>3</w:t>
            </w:r>
            <w:r>
              <w:rPr>
                <w:rFonts w:cs="宋体" w:hint="eastAsia"/>
              </w:rPr>
              <w:t>）阴极液、阳极液循环槽液面异常，整流自动停车；</w:t>
            </w:r>
            <w:r>
              <w:t>4</w:t>
            </w:r>
            <w:r>
              <w:rPr>
                <w:rFonts w:cs="宋体" w:hint="eastAsia"/>
              </w:rPr>
              <w:t>）阳极液和阴极液总管压力低，阳极液总管压力、阴极液总管压力异常停车；</w:t>
            </w:r>
            <w:r>
              <w:t>5</w:t>
            </w:r>
            <w:r>
              <w:rPr>
                <w:rFonts w:cs="宋体" w:hint="eastAsia"/>
              </w:rPr>
              <w:t>）电解槽氯</w:t>
            </w:r>
            <w:r>
              <w:rPr>
                <w:rFonts w:cs="宋体" w:hint="eastAsia"/>
              </w:rPr>
              <w:lastRenderedPageBreak/>
              <w:t>气压力、氢气压力过大，整流自动停车；</w:t>
            </w:r>
            <w:r>
              <w:t>6</w:t>
            </w:r>
            <w:r>
              <w:rPr>
                <w:rFonts w:cs="宋体" w:hint="eastAsia"/>
              </w:rPr>
              <w:t>）仪表空气、仪表电源停，电解槽、整流自动停车；</w:t>
            </w:r>
            <w:r>
              <w:t>7</w:t>
            </w:r>
            <w:r>
              <w:rPr>
                <w:rFonts w:cs="宋体" w:hint="eastAsia"/>
              </w:rPr>
              <w:t>）过电流异常整流器自动停车；</w:t>
            </w:r>
            <w:r>
              <w:t>8</w:t>
            </w:r>
            <w:r>
              <w:rPr>
                <w:rFonts w:cs="宋体" w:hint="eastAsia"/>
              </w:rPr>
              <w:t>）电解槽接地故障，整流器自动停车；</w:t>
            </w:r>
            <w:r>
              <w:t>9</w:t>
            </w:r>
            <w:r>
              <w:rPr>
                <w:rFonts w:cs="宋体" w:hint="eastAsia"/>
              </w:rPr>
              <w:t>）紧急停车开关动作，整流器自动停车；</w:t>
            </w:r>
            <w:r>
              <w:t>10</w:t>
            </w:r>
            <w:r>
              <w:rPr>
                <w:rFonts w:cs="宋体" w:hint="eastAsia"/>
              </w:rPr>
              <w:t>）整流纯水冷却器冷却水不足或纯水温度超标，整流停车、电解停车；</w:t>
            </w:r>
            <w:r>
              <w:t>11</w:t>
            </w:r>
            <w:r>
              <w:rPr>
                <w:rFonts w:cs="宋体" w:hint="eastAsia"/>
              </w:rPr>
              <w:t>）电解事故停车与次氯酸钠装置联锁。</w:t>
            </w:r>
          </w:p>
        </w:tc>
        <w:tc>
          <w:tcPr>
            <w:tcW w:w="523" w:type="dxa"/>
            <w:vAlign w:val="center"/>
          </w:tcPr>
          <w:p w:rsidR="00CB1B6F" w:rsidRDefault="00A952FF">
            <w:pPr>
              <w:spacing w:line="240" w:lineRule="atLeast"/>
              <w:jc w:val="center"/>
            </w:pPr>
            <w:r>
              <w:rPr>
                <w:rFonts w:cs="宋体" w:hint="eastAsia"/>
              </w:rPr>
              <w:lastRenderedPageBreak/>
              <w:t>采纳</w:t>
            </w:r>
          </w:p>
        </w:tc>
        <w:tc>
          <w:tcPr>
            <w:tcW w:w="3715" w:type="dxa"/>
          </w:tcPr>
          <w:p w:rsidR="00CB1B6F" w:rsidRDefault="00A952FF">
            <w:pPr>
              <w:spacing w:line="240" w:lineRule="atLeast"/>
            </w:pPr>
            <w:r>
              <w:rPr>
                <w:rFonts w:cs="宋体" w:hint="eastAsia"/>
              </w:rPr>
              <w:t>设置电解槽电压差、进出管线</w:t>
            </w:r>
            <w:r>
              <w:rPr>
                <w:rFonts w:cs="宋体" w:hint="eastAsia"/>
              </w:rPr>
              <w:t>流量、压力、接地等异常时与整流变联锁停车；生产过程中落实（详见</w:t>
            </w:r>
            <w:r>
              <w:t>4.1.2</w:t>
            </w:r>
            <w:r>
              <w:rPr>
                <w:rFonts w:cs="宋体" w:hint="eastAsia"/>
              </w:rPr>
              <w:t>及</w:t>
            </w:r>
            <w:r>
              <w:t>4.1.3</w:t>
            </w:r>
            <w:r>
              <w:rPr>
                <w:rFonts w:cs="宋体" w:hint="eastAsia"/>
              </w:rPr>
              <w:t>）</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电解槽运行时，严禁用导体材料制作的工具直接接触电解槽或其他电气设备。</w:t>
            </w:r>
          </w:p>
        </w:tc>
        <w:tc>
          <w:tcPr>
            <w:tcW w:w="523" w:type="dxa"/>
            <w:vAlign w:val="center"/>
          </w:tcPr>
          <w:p w:rsidR="00CB1B6F" w:rsidRDefault="00A952FF">
            <w:pPr>
              <w:spacing w:line="240" w:lineRule="atLeast"/>
              <w:jc w:val="left"/>
            </w:pPr>
            <w:r>
              <w:rPr>
                <w:rFonts w:cs="宋体" w:hint="eastAsia"/>
              </w:rPr>
              <w:t>采纳</w:t>
            </w:r>
          </w:p>
        </w:tc>
        <w:tc>
          <w:tcPr>
            <w:tcW w:w="3715" w:type="dxa"/>
          </w:tcPr>
          <w:p w:rsidR="00CB1B6F" w:rsidRDefault="00A952FF">
            <w:pPr>
              <w:spacing w:line="240" w:lineRule="atLeast"/>
            </w:pPr>
            <w:r>
              <w:rPr>
                <w:rFonts w:cs="宋体" w:hint="eastAsia"/>
              </w:rPr>
              <w:t>电解槽运行时，严禁用导体材料制作的工具直接接触电解槽或其他电气设备。</w:t>
            </w:r>
          </w:p>
          <w:p w:rsidR="00CB1B6F" w:rsidRDefault="00CB1B6F">
            <w:pPr>
              <w:spacing w:line="240" w:lineRule="atLeast"/>
            </w:pP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经常检查和及时消除电槽和与电槽连接管线的泄漏源，避免因泄漏造成绝缘不良而发生接地或短路现象。</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建设单位在生产过程中经常检查和及时消除电槽和与电槽连接管线的泄漏源</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氢气系统运行时，不准敲击，不准带压修理和紧固，不得超压，严禁负压。</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氯气总管中含氢≤</w:t>
            </w:r>
            <w:r>
              <w:t>0.4%</w:t>
            </w:r>
            <w:r>
              <w:rPr>
                <w:rFonts w:cs="宋体" w:hint="eastAsia"/>
              </w:rPr>
              <w:t>，氯气液化后尾气含氢应≤</w:t>
            </w:r>
            <w:r>
              <w:t>3.5%</w:t>
            </w:r>
            <w:r>
              <w:rPr>
                <w:rFonts w:cs="宋体" w:hint="eastAsia"/>
              </w:rPr>
              <w:t>，液氯产品纯度≥</w:t>
            </w:r>
            <w:r>
              <w:t>99.6%</w:t>
            </w:r>
            <w:r>
              <w:rPr>
                <w:rFonts w:cs="宋体" w:hint="eastAsia"/>
              </w:rPr>
              <w:t>（质量分数），含水≤</w:t>
            </w:r>
            <w:r>
              <w:t>0.04%(</w:t>
            </w:r>
            <w:r>
              <w:rPr>
                <w:rFonts w:cs="宋体" w:hint="eastAsia"/>
              </w:rPr>
              <w:t>质量分数</w:t>
            </w:r>
            <w:r>
              <w:t>)</w:t>
            </w:r>
            <w:r>
              <w:rPr>
                <w:rFonts w:cs="宋体" w:hint="eastAsia"/>
              </w:rPr>
              <w:t>，三氯化氮含量≤</w:t>
            </w:r>
            <w:r>
              <w:t>0.004%(</w:t>
            </w:r>
            <w:r>
              <w:rPr>
                <w:rFonts w:cs="宋体" w:hint="eastAsia"/>
              </w:rPr>
              <w:t>质量分数</w:t>
            </w:r>
            <w:r>
              <w:t>)</w:t>
            </w:r>
            <w:r>
              <w:rPr>
                <w:rFonts w:cs="宋体" w:hint="eastAsia"/>
              </w:rPr>
              <w:t>。</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抽送或压送可燃气体时，进气入口应该保持一定余压，以免造成负压吸入空气形成爆炸性混合物。</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可燃气体放空管道内的凝结液应密闭回收，不得随地排放。</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8"/>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氢气设备、管道和阀门等连接点泄漏检查，可采用肥皂水或携带式可燃性气体防爆检测仪，禁止使用明火。</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spacing w:line="240" w:lineRule="atLeast"/>
              <w:rPr>
                <w:rFonts w:ascii="Times New Roman" w:hAnsi="Times New Roman" w:cs="Times New Roman"/>
              </w:rPr>
            </w:pPr>
          </w:p>
        </w:tc>
        <w:tc>
          <w:tcPr>
            <w:tcW w:w="3496" w:type="dxa"/>
          </w:tcPr>
          <w:p w:rsidR="00CB1B6F" w:rsidRDefault="00A952FF">
            <w:pPr>
              <w:spacing w:line="240" w:lineRule="atLeast"/>
            </w:pPr>
            <w:r>
              <w:rPr>
                <w:rFonts w:cs="宋体" w:hint="eastAsia"/>
                <w:b/>
                <w:bCs/>
              </w:rPr>
              <w:t>（二）烧碱生产装置</w:t>
            </w:r>
          </w:p>
        </w:tc>
        <w:tc>
          <w:tcPr>
            <w:tcW w:w="523" w:type="dxa"/>
            <w:vAlign w:val="center"/>
          </w:tcPr>
          <w:p w:rsidR="00CB1B6F" w:rsidRDefault="00CB1B6F">
            <w:pPr>
              <w:spacing w:line="240" w:lineRule="atLeast"/>
              <w:jc w:val="center"/>
            </w:pPr>
          </w:p>
        </w:tc>
        <w:tc>
          <w:tcPr>
            <w:tcW w:w="3715" w:type="dxa"/>
          </w:tcPr>
          <w:p w:rsidR="00CB1B6F" w:rsidRDefault="00CB1B6F">
            <w:pPr>
              <w:spacing w:line="240" w:lineRule="atLeast"/>
            </w:pP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所有设备均应有资质的单位设计、制造，材质应符合要求。</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建设单位应保证所有设备均应有资质的单位设计、制造，材质应符合要求。</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生产运行中要加强设备维护保养</w:t>
            </w:r>
            <w:r>
              <w:t>,</w:t>
            </w:r>
            <w:r>
              <w:rPr>
                <w:rFonts w:cs="宋体" w:hint="eastAsia"/>
              </w:rPr>
              <w:t>始终保持其性能良好</w:t>
            </w:r>
            <w:r>
              <w:t>,</w:t>
            </w:r>
            <w:r>
              <w:rPr>
                <w:rFonts w:cs="宋体" w:hint="eastAsia"/>
              </w:rPr>
              <w:t>如超温联锁控制系统的温度测量、温度控制、信号传输、快速切断等必须灵敏、可靠</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生产厂房应符合防火、防爆要求，有足够的泄压面积，室内电气设备均应符合场所的防爆要求。</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生产厂房依托原有，电气设备应符合场所的防爆要求。</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要加强对设备的检查，定期更换管道、设备，防止氢脆造成事故。</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建设单位在生产过程中按要求落实</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在可能泄漏氢气的场所内，应设可燃气体报警仪；在可能泄漏氯气的场所内，应设有毒气体报警仪。</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在电解厂房增设</w:t>
            </w:r>
            <w:r>
              <w:t>8</w:t>
            </w:r>
            <w:r>
              <w:rPr>
                <w:rFonts w:cs="宋体" w:hint="eastAsia"/>
              </w:rPr>
              <w:t>只有毒气体报警仪，</w:t>
            </w:r>
            <w:r>
              <w:t>4</w:t>
            </w:r>
            <w:r>
              <w:rPr>
                <w:rFonts w:cs="宋体" w:hint="eastAsia"/>
              </w:rPr>
              <w:t>只可燃气体报警仪</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有可能泄漏氢气的建筑物入口处应设置人体静电释放装置。</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在电解厂房楼梯口的设置人体静电释放装置</w:t>
            </w:r>
          </w:p>
        </w:tc>
      </w:tr>
      <w:tr w:rsidR="00CB1B6F">
        <w:trPr>
          <w:trHeight w:val="165"/>
          <w:jc w:val="center"/>
        </w:trPr>
        <w:tc>
          <w:tcPr>
            <w:tcW w:w="562" w:type="dxa"/>
            <w:vAlign w:val="center"/>
          </w:tcPr>
          <w:p w:rsidR="00CB1B6F" w:rsidRDefault="00CB1B6F">
            <w:pPr>
              <w:pStyle w:val="aa"/>
              <w:numPr>
                <w:ilvl w:val="0"/>
                <w:numId w:val="9"/>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在氯气、氢氧化钠、硫酸或盐酸的生产、储存区域，应设置冲洗和洗眼设施，其服务半径应符合要求。</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已按要求设置，依托原有的基础上，再增设</w:t>
            </w:r>
            <w:r>
              <w:rPr>
                <w:rFonts w:cs="宋体" w:hint="eastAsia"/>
              </w:rPr>
              <w:t>2</w:t>
            </w:r>
            <w:r>
              <w:rPr>
                <w:rFonts w:cs="宋体" w:hint="eastAsia"/>
              </w:rPr>
              <w:t>台</w:t>
            </w:r>
          </w:p>
        </w:tc>
      </w:tr>
      <w:tr w:rsidR="00CB1B6F">
        <w:trPr>
          <w:trHeight w:val="165"/>
          <w:jc w:val="center"/>
        </w:trPr>
        <w:tc>
          <w:tcPr>
            <w:tcW w:w="8296" w:type="dxa"/>
            <w:gridSpan w:val="4"/>
            <w:vAlign w:val="center"/>
          </w:tcPr>
          <w:p w:rsidR="00CB1B6F" w:rsidRDefault="00A952FF">
            <w:pPr>
              <w:spacing w:line="240" w:lineRule="atLeast"/>
            </w:pPr>
            <w:r>
              <w:rPr>
                <w:rFonts w:cs="宋体" w:hint="eastAsia"/>
              </w:rPr>
              <w:t>特种设备方面的对策措施（压力管道）</w:t>
            </w:r>
          </w:p>
        </w:tc>
      </w:tr>
      <w:tr w:rsidR="00CB1B6F">
        <w:trPr>
          <w:trHeight w:val="165"/>
          <w:jc w:val="center"/>
        </w:trPr>
        <w:tc>
          <w:tcPr>
            <w:tcW w:w="562" w:type="dxa"/>
            <w:vAlign w:val="center"/>
          </w:tcPr>
          <w:p w:rsidR="00CB1B6F" w:rsidRDefault="00CB1B6F">
            <w:pPr>
              <w:pStyle w:val="aa"/>
              <w:numPr>
                <w:ilvl w:val="0"/>
                <w:numId w:val="10"/>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压力管道的设计、制造、施工安装、生产运行、检维修和定期年检等必须符合《特种设备安全监察条例》、《固定式压力容器安全技术监察规程》、《压力管道安全技术监察规程</w:t>
            </w:r>
            <w:r>
              <w:t>-</w:t>
            </w:r>
            <w:r>
              <w:rPr>
                <w:rFonts w:cs="宋体" w:hint="eastAsia"/>
              </w:rPr>
              <w:t>工业管道》、《江苏省特种设备安全监察条例》等规定。</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压力管道遵照《特种设备安全监察条例》、《固定式压力容器安全技术监察规程》、《压力管道安全技术监察规程</w:t>
            </w:r>
            <w:r>
              <w:t>-</w:t>
            </w:r>
            <w:r>
              <w:rPr>
                <w:rFonts w:cs="宋体" w:hint="eastAsia"/>
              </w:rPr>
              <w:t>工业管道》、《江苏省特种设备安全监察条例》等规定进行设计</w:t>
            </w:r>
          </w:p>
        </w:tc>
      </w:tr>
      <w:tr w:rsidR="00CB1B6F">
        <w:trPr>
          <w:trHeight w:val="165"/>
          <w:jc w:val="center"/>
        </w:trPr>
        <w:tc>
          <w:tcPr>
            <w:tcW w:w="562" w:type="dxa"/>
            <w:vAlign w:val="center"/>
          </w:tcPr>
          <w:p w:rsidR="00CB1B6F" w:rsidRDefault="00CB1B6F">
            <w:pPr>
              <w:pStyle w:val="aa"/>
              <w:numPr>
                <w:ilvl w:val="0"/>
                <w:numId w:val="10"/>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压力管道在投用前必需经相关部门检测合格并取得使用证。</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建设单位落实压力管道在投用前必需经相关部门检测合格并取得使用证。</w:t>
            </w:r>
          </w:p>
        </w:tc>
      </w:tr>
      <w:tr w:rsidR="00CB1B6F">
        <w:trPr>
          <w:trHeight w:val="165"/>
          <w:jc w:val="center"/>
        </w:trPr>
        <w:tc>
          <w:tcPr>
            <w:tcW w:w="562" w:type="dxa"/>
            <w:vAlign w:val="center"/>
          </w:tcPr>
          <w:p w:rsidR="00CB1B6F" w:rsidRDefault="00CB1B6F">
            <w:pPr>
              <w:pStyle w:val="aa"/>
              <w:numPr>
                <w:ilvl w:val="0"/>
                <w:numId w:val="10"/>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从事特种设备作业的人员，应取得相应特种作业人员证书，并定期培训。作业人员持证上岗。</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从事特种设备作业的人员，应取得相应特种作业人员证书</w:t>
            </w:r>
          </w:p>
        </w:tc>
      </w:tr>
      <w:tr w:rsidR="00CB1B6F">
        <w:trPr>
          <w:trHeight w:val="165"/>
          <w:jc w:val="center"/>
        </w:trPr>
        <w:tc>
          <w:tcPr>
            <w:tcW w:w="562" w:type="dxa"/>
            <w:vAlign w:val="center"/>
          </w:tcPr>
          <w:p w:rsidR="00CB1B6F" w:rsidRDefault="00CB1B6F">
            <w:pPr>
              <w:pStyle w:val="aa"/>
              <w:numPr>
                <w:ilvl w:val="0"/>
                <w:numId w:val="10"/>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氢气管道应选用符合国家标准规格的产品，并应适合氢气工作压力、温度的要求。氢气管道应采用无缝金属管道，禁止使用铸铁管道。</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氢气管道选用符合国家标准规格的产品</w:t>
            </w:r>
          </w:p>
        </w:tc>
      </w:tr>
      <w:tr w:rsidR="00CB1B6F">
        <w:trPr>
          <w:trHeight w:val="165"/>
          <w:jc w:val="center"/>
        </w:trPr>
        <w:tc>
          <w:tcPr>
            <w:tcW w:w="562" w:type="dxa"/>
            <w:vAlign w:val="center"/>
          </w:tcPr>
          <w:p w:rsidR="00CB1B6F" w:rsidRDefault="00CB1B6F">
            <w:pPr>
              <w:pStyle w:val="aa"/>
              <w:numPr>
                <w:ilvl w:val="0"/>
                <w:numId w:val="10"/>
              </w:numPr>
              <w:spacing w:line="240" w:lineRule="atLeast"/>
              <w:jc w:val="center"/>
              <w:rPr>
                <w:rFonts w:ascii="Times New Roman" w:hAnsi="Times New Roman" w:cs="Times New Roman"/>
              </w:rPr>
            </w:pPr>
          </w:p>
        </w:tc>
        <w:tc>
          <w:tcPr>
            <w:tcW w:w="3496" w:type="dxa"/>
          </w:tcPr>
          <w:p w:rsidR="00CB1B6F" w:rsidRDefault="00A952FF">
            <w:pPr>
              <w:spacing w:line="240" w:lineRule="atLeast"/>
            </w:pPr>
            <w:r>
              <w:rPr>
                <w:rFonts w:cs="宋体" w:hint="eastAsia"/>
              </w:rPr>
              <w:t>液氯管道的设计、制造、安装、使用应符合压力管道的有关规定：</w:t>
            </w:r>
            <w:r>
              <w:t>a</w:t>
            </w:r>
            <w:r>
              <w:rPr>
                <w:rFonts w:cs="宋体" w:hint="eastAsia"/>
              </w:rPr>
              <w:t>）氯气系统管道应完好，连接紧密，无泄漏；</w:t>
            </w:r>
            <w:r>
              <w:t>b</w:t>
            </w:r>
            <w:r>
              <w:rPr>
                <w:rFonts w:cs="宋体" w:hint="eastAsia"/>
              </w:rPr>
              <w:t>）氯气管道的法兰垫片应选用耐氯垫片；</w:t>
            </w:r>
            <w:r>
              <w:t>c</w:t>
            </w:r>
            <w:r>
              <w:rPr>
                <w:rFonts w:cs="宋体" w:hint="eastAsia"/>
              </w:rPr>
              <w:t>）氯气管道和阀门，安装前应经清洗、吹扫、干燥处理，定期清除滞留在管道内的反应生成物，消除堵塞。</w:t>
            </w:r>
          </w:p>
        </w:tc>
        <w:tc>
          <w:tcPr>
            <w:tcW w:w="523" w:type="dxa"/>
            <w:vAlign w:val="center"/>
          </w:tcPr>
          <w:p w:rsidR="00CB1B6F" w:rsidRDefault="00A952FF">
            <w:pPr>
              <w:spacing w:line="240" w:lineRule="atLeast"/>
              <w:jc w:val="center"/>
            </w:pPr>
            <w:r>
              <w:rPr>
                <w:rFonts w:cs="宋体" w:hint="eastAsia"/>
              </w:rPr>
              <w:t>采纳</w:t>
            </w:r>
          </w:p>
        </w:tc>
        <w:tc>
          <w:tcPr>
            <w:tcW w:w="3715" w:type="dxa"/>
          </w:tcPr>
          <w:p w:rsidR="00CB1B6F" w:rsidRDefault="00A952FF">
            <w:pPr>
              <w:spacing w:line="240" w:lineRule="atLeast"/>
            </w:pPr>
            <w:r>
              <w:rPr>
                <w:rFonts w:cs="宋体" w:hint="eastAsia"/>
              </w:rPr>
              <w:t>液氯管道的设计、制造、安装、使用符合压力管道的有关规定</w:t>
            </w:r>
          </w:p>
        </w:tc>
      </w:tr>
    </w:tbl>
    <w:p w:rsidR="00CB1B6F" w:rsidRDefault="00CB1B6F">
      <w:pPr>
        <w:jc w:val="center"/>
        <w:rPr>
          <w:rFonts w:hAnsi="宋体" w:cs="宋体"/>
        </w:rPr>
      </w:pPr>
    </w:p>
    <w:p w:rsidR="00CB1B6F" w:rsidRDefault="00A952FF">
      <w:pPr>
        <w:jc w:val="center"/>
        <w:rPr>
          <w:rFonts w:hAnsi="宋体" w:cs="宋体"/>
        </w:rPr>
      </w:pPr>
      <w:r>
        <w:rPr>
          <w:rFonts w:hAnsi="宋体" w:cs="宋体" w:hint="eastAsia"/>
        </w:rPr>
        <w:t>表</w:t>
      </w:r>
      <w:r>
        <w:rPr>
          <w:rFonts w:hAnsi="宋体" w:cs="宋体"/>
        </w:rPr>
        <w:t xml:space="preserve">4.9.3 </w:t>
      </w:r>
      <w:r>
        <w:rPr>
          <w:rFonts w:hAnsi="宋体" w:cs="宋体" w:hint="eastAsia"/>
        </w:rPr>
        <w:t>配套和辅助工程方面的对策措施</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3"/>
        <w:gridCol w:w="3776"/>
        <w:gridCol w:w="426"/>
        <w:gridCol w:w="3531"/>
      </w:tblGrid>
      <w:tr w:rsidR="00CB1B6F">
        <w:trPr>
          <w:trHeight w:val="199"/>
          <w:tblHeader/>
          <w:jc w:val="center"/>
        </w:trPr>
        <w:tc>
          <w:tcPr>
            <w:tcW w:w="563"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lastRenderedPageBreak/>
              <w:t>序号</w:t>
            </w:r>
          </w:p>
        </w:tc>
        <w:tc>
          <w:tcPr>
            <w:tcW w:w="3776" w:type="dxa"/>
            <w:vAlign w:val="center"/>
          </w:tcPr>
          <w:p w:rsidR="00CB1B6F" w:rsidRDefault="00A952FF">
            <w:pPr>
              <w:spacing w:line="240" w:lineRule="atLeast"/>
              <w:jc w:val="center"/>
              <w:rPr>
                <w:b/>
                <w:bCs/>
              </w:rPr>
            </w:pPr>
            <w:r>
              <w:rPr>
                <w:rFonts w:cs="宋体" w:hint="eastAsia"/>
                <w:b/>
                <w:bCs/>
              </w:rPr>
              <w:t>安评提出的主要安全对策与建议</w:t>
            </w:r>
          </w:p>
        </w:tc>
        <w:tc>
          <w:tcPr>
            <w:tcW w:w="426" w:type="dxa"/>
            <w:vAlign w:val="center"/>
          </w:tcPr>
          <w:p w:rsidR="00CB1B6F" w:rsidRDefault="00A952FF">
            <w:pPr>
              <w:spacing w:line="240" w:lineRule="atLeast"/>
              <w:jc w:val="center"/>
              <w:rPr>
                <w:b/>
                <w:bCs/>
              </w:rPr>
            </w:pPr>
            <w:r>
              <w:rPr>
                <w:rFonts w:cs="宋体" w:hint="eastAsia"/>
                <w:b/>
                <w:bCs/>
              </w:rPr>
              <w:t>采纳情况</w:t>
            </w:r>
          </w:p>
        </w:tc>
        <w:tc>
          <w:tcPr>
            <w:tcW w:w="3531" w:type="dxa"/>
            <w:vAlign w:val="center"/>
          </w:tcPr>
          <w:p w:rsidR="00CB1B6F" w:rsidRDefault="00A952FF">
            <w:pPr>
              <w:spacing w:line="240" w:lineRule="atLeast"/>
              <w:jc w:val="center"/>
              <w:rPr>
                <w:b/>
                <w:bCs/>
              </w:rPr>
            </w:pPr>
            <w:r>
              <w:rPr>
                <w:rFonts w:cs="宋体" w:hint="eastAsia"/>
                <w:b/>
                <w:bCs/>
              </w:rPr>
              <w:t>情况说明</w:t>
            </w:r>
          </w:p>
        </w:tc>
      </w:tr>
      <w:tr w:rsidR="00CB1B6F">
        <w:trPr>
          <w:trHeight w:val="199"/>
          <w:jc w:val="center"/>
        </w:trPr>
        <w:tc>
          <w:tcPr>
            <w:tcW w:w="8296" w:type="dxa"/>
            <w:gridSpan w:val="4"/>
            <w:vAlign w:val="center"/>
          </w:tcPr>
          <w:p w:rsidR="00CB1B6F" w:rsidRDefault="00A952FF">
            <w:pPr>
              <w:spacing w:line="240" w:lineRule="atLeast"/>
              <w:jc w:val="left"/>
              <w:rPr>
                <w:b/>
                <w:bCs/>
              </w:rPr>
            </w:pPr>
            <w:r>
              <w:rPr>
                <w:rFonts w:cs="宋体" w:hint="eastAsia"/>
                <w:b/>
                <w:bCs/>
              </w:rPr>
              <w:t>安全色</w:t>
            </w:r>
          </w:p>
        </w:tc>
      </w:tr>
      <w:tr w:rsidR="00CB1B6F">
        <w:trPr>
          <w:trHeight w:val="119"/>
          <w:jc w:val="center"/>
        </w:trPr>
        <w:tc>
          <w:tcPr>
            <w:tcW w:w="563" w:type="dxa"/>
            <w:vAlign w:val="center"/>
          </w:tcPr>
          <w:p w:rsidR="00CB1B6F" w:rsidRDefault="00A952FF">
            <w:pPr>
              <w:pStyle w:val="aa"/>
              <w:numPr>
                <w:ilvl w:val="0"/>
                <w:numId w:val="11"/>
              </w:numPr>
              <w:spacing w:line="240" w:lineRule="atLeast"/>
              <w:jc w:val="center"/>
              <w:rPr>
                <w:rFonts w:ascii="Times New Roman" w:hAnsi="Times New Roman" w:cs="Times New Roman"/>
              </w:rPr>
            </w:pPr>
            <w:r>
              <w:rPr>
                <w:rFonts w:ascii="Times New Roman" w:hAnsi="Times New Roman" w:cs="Times New Roman"/>
              </w:rPr>
              <w:t>1</w:t>
            </w:r>
          </w:p>
        </w:tc>
        <w:tc>
          <w:tcPr>
            <w:tcW w:w="3776" w:type="dxa"/>
          </w:tcPr>
          <w:p w:rsidR="00CB1B6F" w:rsidRDefault="00A952FF">
            <w:pPr>
              <w:spacing w:line="240" w:lineRule="atLeast"/>
            </w:pPr>
            <w:r>
              <w:rPr>
                <w:rFonts w:cs="宋体" w:hint="eastAsia"/>
              </w:rPr>
              <w:t>该项目安全色的使用必须符合《安全色》的规定</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安全色的使用必须符合《安全色》的规定</w:t>
            </w:r>
          </w:p>
        </w:tc>
      </w:tr>
      <w:tr w:rsidR="00CB1B6F">
        <w:trPr>
          <w:trHeight w:val="165"/>
          <w:jc w:val="center"/>
        </w:trPr>
        <w:tc>
          <w:tcPr>
            <w:tcW w:w="563" w:type="dxa"/>
            <w:vAlign w:val="center"/>
          </w:tcPr>
          <w:p w:rsidR="00CB1B6F" w:rsidRDefault="00CB1B6F">
            <w:pPr>
              <w:pStyle w:val="aa"/>
              <w:numPr>
                <w:ilvl w:val="0"/>
                <w:numId w:val="11"/>
              </w:numPr>
              <w:spacing w:line="240" w:lineRule="atLeast"/>
              <w:jc w:val="center"/>
              <w:rPr>
                <w:rFonts w:ascii="Times New Roman" w:hAnsi="Times New Roman" w:cs="Times New Roman"/>
              </w:rPr>
            </w:pPr>
          </w:p>
        </w:tc>
        <w:tc>
          <w:tcPr>
            <w:tcW w:w="3776" w:type="dxa"/>
          </w:tcPr>
          <w:p w:rsidR="00CB1B6F" w:rsidRDefault="00A952FF">
            <w:pPr>
              <w:spacing w:line="240" w:lineRule="atLeast"/>
            </w:pPr>
            <w:r>
              <w:rPr>
                <w:rFonts w:cs="宋体" w:hint="eastAsia"/>
              </w:rPr>
              <w:t>消防器材、设备、设施以及禁止人员进入的危险区域的防护栏杆应采用红色。禁止人员靠近的机器、设备、设施的防护栏杆应采用红白相间的条纹。</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按要求采用红色和红白相间的条纹</w:t>
            </w:r>
          </w:p>
        </w:tc>
      </w:tr>
      <w:tr w:rsidR="00CB1B6F">
        <w:trPr>
          <w:trHeight w:val="90"/>
          <w:jc w:val="center"/>
        </w:trPr>
        <w:tc>
          <w:tcPr>
            <w:tcW w:w="563" w:type="dxa"/>
            <w:vAlign w:val="center"/>
          </w:tcPr>
          <w:p w:rsidR="00CB1B6F" w:rsidRDefault="00CB1B6F">
            <w:pPr>
              <w:pStyle w:val="aa"/>
              <w:numPr>
                <w:ilvl w:val="0"/>
                <w:numId w:val="11"/>
              </w:numPr>
              <w:spacing w:line="240" w:lineRule="atLeast"/>
              <w:jc w:val="center"/>
              <w:rPr>
                <w:rFonts w:ascii="Times New Roman" w:hAnsi="Times New Roman" w:cs="Times New Roman"/>
              </w:rPr>
            </w:pPr>
          </w:p>
        </w:tc>
        <w:tc>
          <w:tcPr>
            <w:tcW w:w="3776" w:type="dxa"/>
          </w:tcPr>
          <w:p w:rsidR="00CB1B6F" w:rsidRDefault="00A952FF">
            <w:pPr>
              <w:spacing w:line="240" w:lineRule="atLeast"/>
            </w:pPr>
            <w:r>
              <w:rPr>
                <w:rFonts w:cs="宋体" w:hint="eastAsia"/>
              </w:rPr>
              <w:t>车间、装置内的安全通道、太平门、消防设备和其它安全防护设备的指示标志应使用绿色。厂房主体支架、固定设备、工具箱、更衣箱等宜采用绿色。</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本项目依托原有已验收的车间、装置内的安全通道、太平门、消防设备等</w:t>
            </w:r>
          </w:p>
          <w:p w:rsidR="00CB1B6F" w:rsidRDefault="00CB1B6F">
            <w:pPr>
              <w:spacing w:line="240" w:lineRule="atLeast"/>
            </w:pPr>
          </w:p>
        </w:tc>
      </w:tr>
      <w:tr w:rsidR="00CB1B6F">
        <w:trPr>
          <w:trHeight w:val="165"/>
          <w:jc w:val="center"/>
        </w:trPr>
        <w:tc>
          <w:tcPr>
            <w:tcW w:w="563" w:type="dxa"/>
            <w:vAlign w:val="center"/>
          </w:tcPr>
          <w:p w:rsidR="00CB1B6F" w:rsidRDefault="00A952FF">
            <w:pPr>
              <w:pStyle w:val="aa"/>
              <w:numPr>
                <w:ilvl w:val="0"/>
                <w:numId w:val="11"/>
              </w:numPr>
              <w:spacing w:line="240" w:lineRule="atLeast"/>
              <w:jc w:val="center"/>
              <w:rPr>
                <w:rFonts w:ascii="Times New Roman" w:hAnsi="Times New Roman" w:cs="Times New Roman"/>
              </w:rPr>
            </w:pPr>
            <w:r>
              <w:rPr>
                <w:rFonts w:ascii="Times New Roman" w:hAnsi="Times New Roman" w:cs="Times New Roman"/>
              </w:rPr>
              <w:t>1.</w:t>
            </w:r>
          </w:p>
        </w:tc>
        <w:tc>
          <w:tcPr>
            <w:tcW w:w="3776" w:type="dxa"/>
          </w:tcPr>
          <w:p w:rsidR="00CB1B6F" w:rsidRDefault="00A952FF">
            <w:pPr>
              <w:spacing w:line="240" w:lineRule="atLeast"/>
            </w:pPr>
            <w:r>
              <w:rPr>
                <w:rFonts w:cs="宋体" w:hint="eastAsia"/>
              </w:rPr>
              <w:t>工业管道的刷色和符号，应符合《工业管路的基本识别色和识别符号》的规定。</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按《工业管路的基本识别色和识别符号》的规定落实。</w:t>
            </w:r>
          </w:p>
        </w:tc>
      </w:tr>
      <w:tr w:rsidR="00CB1B6F">
        <w:trPr>
          <w:trHeight w:val="165"/>
          <w:jc w:val="center"/>
        </w:trPr>
        <w:tc>
          <w:tcPr>
            <w:tcW w:w="563" w:type="dxa"/>
            <w:vAlign w:val="center"/>
          </w:tcPr>
          <w:p w:rsidR="00CB1B6F" w:rsidRDefault="00CB1B6F">
            <w:pPr>
              <w:pStyle w:val="aa"/>
              <w:spacing w:line="240" w:lineRule="atLeast"/>
              <w:rPr>
                <w:rFonts w:ascii="Times New Roman" w:hAnsi="Times New Roman" w:cs="Times New Roman"/>
                <w:b/>
                <w:bCs/>
              </w:rPr>
            </w:pPr>
          </w:p>
        </w:tc>
        <w:tc>
          <w:tcPr>
            <w:tcW w:w="3776" w:type="dxa"/>
          </w:tcPr>
          <w:p w:rsidR="00CB1B6F" w:rsidRDefault="00A952FF">
            <w:pPr>
              <w:spacing w:line="240" w:lineRule="atLeast"/>
            </w:pPr>
            <w:r>
              <w:rPr>
                <w:rFonts w:cs="宋体" w:hint="eastAsia"/>
                <w:b/>
                <w:bCs/>
              </w:rPr>
              <w:t>安全标志</w:t>
            </w:r>
          </w:p>
        </w:tc>
        <w:tc>
          <w:tcPr>
            <w:tcW w:w="426" w:type="dxa"/>
            <w:vAlign w:val="center"/>
          </w:tcPr>
          <w:p w:rsidR="00CB1B6F" w:rsidRDefault="00CB1B6F">
            <w:pPr>
              <w:spacing w:line="240" w:lineRule="atLeast"/>
              <w:jc w:val="center"/>
            </w:pPr>
          </w:p>
        </w:tc>
        <w:tc>
          <w:tcPr>
            <w:tcW w:w="3531" w:type="dxa"/>
          </w:tcPr>
          <w:p w:rsidR="00CB1B6F" w:rsidRDefault="00CB1B6F">
            <w:pPr>
              <w:spacing w:line="240" w:lineRule="atLeast"/>
            </w:pPr>
          </w:p>
        </w:tc>
      </w:tr>
      <w:tr w:rsidR="00CB1B6F">
        <w:trPr>
          <w:trHeight w:val="165"/>
          <w:jc w:val="center"/>
        </w:trPr>
        <w:tc>
          <w:tcPr>
            <w:tcW w:w="563" w:type="dxa"/>
            <w:vAlign w:val="center"/>
          </w:tcPr>
          <w:p w:rsidR="00CB1B6F" w:rsidRDefault="00CB1B6F">
            <w:pPr>
              <w:pStyle w:val="aa"/>
              <w:numPr>
                <w:ilvl w:val="0"/>
                <w:numId w:val="12"/>
              </w:numPr>
              <w:spacing w:line="240" w:lineRule="atLeast"/>
              <w:jc w:val="center"/>
              <w:rPr>
                <w:rFonts w:ascii="Times New Roman" w:hAnsi="Times New Roman" w:cs="Times New Roman"/>
                <w:bCs/>
              </w:rPr>
            </w:pPr>
          </w:p>
        </w:tc>
        <w:tc>
          <w:tcPr>
            <w:tcW w:w="3776" w:type="dxa"/>
          </w:tcPr>
          <w:p w:rsidR="00CB1B6F" w:rsidRDefault="00A952FF">
            <w:pPr>
              <w:spacing w:line="240" w:lineRule="atLeast"/>
              <w:rPr>
                <w:b/>
                <w:bCs/>
              </w:rPr>
            </w:pPr>
            <w:r>
              <w:rPr>
                <w:rFonts w:cs="宋体" w:hint="eastAsia"/>
              </w:rPr>
              <w:t>化工装置安全标志必须符合《安全标志及其使用导则》的要求。</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化工装置安全标志符合《安全标志及其使用导则》的要求。</w:t>
            </w:r>
          </w:p>
        </w:tc>
      </w:tr>
      <w:tr w:rsidR="00CB1B6F">
        <w:trPr>
          <w:trHeight w:val="165"/>
          <w:jc w:val="center"/>
        </w:trPr>
        <w:tc>
          <w:tcPr>
            <w:tcW w:w="563" w:type="dxa"/>
            <w:vAlign w:val="center"/>
          </w:tcPr>
          <w:p w:rsidR="00CB1B6F" w:rsidRDefault="00CB1B6F">
            <w:pPr>
              <w:pStyle w:val="aa"/>
              <w:numPr>
                <w:ilvl w:val="0"/>
                <w:numId w:val="12"/>
              </w:numPr>
              <w:spacing w:line="240" w:lineRule="atLeast"/>
              <w:jc w:val="center"/>
              <w:rPr>
                <w:rFonts w:ascii="Times New Roman" w:hAnsi="Times New Roman" w:cs="Times New Roman"/>
                <w:bCs/>
              </w:rPr>
            </w:pPr>
          </w:p>
        </w:tc>
        <w:tc>
          <w:tcPr>
            <w:tcW w:w="3776" w:type="dxa"/>
          </w:tcPr>
          <w:p w:rsidR="00CB1B6F" w:rsidRDefault="00A952FF">
            <w:pPr>
              <w:spacing w:line="240" w:lineRule="atLeast"/>
              <w:rPr>
                <w:b/>
                <w:bCs/>
              </w:rPr>
            </w:pPr>
            <w:r>
              <w:rPr>
                <w:rFonts w:cs="宋体" w:hint="eastAsia"/>
              </w:rPr>
              <w:t>安全标志必须设置在醒目的位置。</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安全标志设置在醒目的位置</w:t>
            </w:r>
          </w:p>
        </w:tc>
      </w:tr>
      <w:tr w:rsidR="00CB1B6F">
        <w:trPr>
          <w:trHeight w:val="165"/>
          <w:jc w:val="center"/>
        </w:trPr>
        <w:tc>
          <w:tcPr>
            <w:tcW w:w="563"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cs="Times New Roman"/>
              </w:rPr>
              <w:t>4.</w:t>
            </w:r>
          </w:p>
        </w:tc>
        <w:tc>
          <w:tcPr>
            <w:tcW w:w="3776" w:type="dxa"/>
          </w:tcPr>
          <w:p w:rsidR="00CB1B6F" w:rsidRDefault="00A952FF">
            <w:pPr>
              <w:spacing w:line="240" w:lineRule="atLeast"/>
              <w:rPr>
                <w:b/>
                <w:bCs/>
              </w:rPr>
            </w:pPr>
            <w:r>
              <w:rPr>
                <w:rFonts w:cs="宋体" w:hint="eastAsia"/>
              </w:rPr>
              <w:t>电解装置区存在有毒、有害物质的场所，应设置危险警告标志。</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建设单位按要求设置危险警告标志</w:t>
            </w:r>
          </w:p>
        </w:tc>
      </w:tr>
      <w:tr w:rsidR="00CB1B6F">
        <w:trPr>
          <w:trHeight w:val="165"/>
          <w:jc w:val="center"/>
        </w:trPr>
        <w:tc>
          <w:tcPr>
            <w:tcW w:w="563"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cs="Times New Roman"/>
              </w:rPr>
              <w:t>5.</w:t>
            </w:r>
          </w:p>
        </w:tc>
        <w:tc>
          <w:tcPr>
            <w:tcW w:w="3776" w:type="dxa"/>
          </w:tcPr>
          <w:p w:rsidR="00CB1B6F" w:rsidRDefault="00A952FF">
            <w:pPr>
              <w:spacing w:line="240" w:lineRule="atLeast"/>
              <w:rPr>
                <w:b/>
                <w:bCs/>
              </w:rPr>
            </w:pPr>
            <w:r>
              <w:rPr>
                <w:rFonts w:cs="宋体" w:hint="eastAsia"/>
              </w:rPr>
              <w:t>生产装置区、储罐区、仓库、变配电房、控制室等处应设置“严禁烟火”的标志。</w:t>
            </w:r>
          </w:p>
        </w:tc>
        <w:tc>
          <w:tcPr>
            <w:tcW w:w="426" w:type="dxa"/>
            <w:vAlign w:val="center"/>
          </w:tcPr>
          <w:p w:rsidR="00CB1B6F" w:rsidRDefault="00A952FF">
            <w:pPr>
              <w:spacing w:line="240" w:lineRule="atLeast"/>
              <w:jc w:val="center"/>
            </w:pPr>
            <w:r>
              <w:rPr>
                <w:rFonts w:cs="宋体" w:hint="eastAsia"/>
              </w:rPr>
              <w:t>采纳</w:t>
            </w:r>
          </w:p>
        </w:tc>
        <w:tc>
          <w:tcPr>
            <w:tcW w:w="3531" w:type="dxa"/>
          </w:tcPr>
          <w:p w:rsidR="00CB1B6F" w:rsidRDefault="00A952FF">
            <w:pPr>
              <w:spacing w:line="240" w:lineRule="atLeast"/>
            </w:pPr>
            <w:r>
              <w:rPr>
                <w:rFonts w:cs="宋体" w:hint="eastAsia"/>
              </w:rPr>
              <w:t>建设单位按要求落实设置“严禁烟火”的标志</w:t>
            </w:r>
          </w:p>
        </w:tc>
      </w:tr>
      <w:tr w:rsidR="00CB1B6F">
        <w:trPr>
          <w:trHeight w:val="165"/>
          <w:jc w:val="center"/>
        </w:trPr>
        <w:tc>
          <w:tcPr>
            <w:tcW w:w="563"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cs="Times New Roman"/>
              </w:rPr>
              <w:t>6.</w:t>
            </w:r>
          </w:p>
        </w:tc>
        <w:tc>
          <w:tcPr>
            <w:tcW w:w="3776" w:type="dxa"/>
          </w:tcPr>
          <w:p w:rsidR="00CB1B6F" w:rsidRDefault="00A952FF">
            <w:pPr>
              <w:spacing w:line="240" w:lineRule="atLeast"/>
              <w:rPr>
                <w:b/>
                <w:bCs/>
              </w:rPr>
            </w:pPr>
            <w:r>
              <w:rPr>
                <w:rFonts w:cs="宋体" w:hint="eastAsia"/>
              </w:rPr>
              <w:t>厂区设限速标志</w:t>
            </w:r>
          </w:p>
        </w:tc>
        <w:tc>
          <w:tcPr>
            <w:tcW w:w="426" w:type="dxa"/>
            <w:vAlign w:val="center"/>
          </w:tcPr>
          <w:p w:rsidR="00CB1B6F" w:rsidRDefault="00A952FF">
            <w:pPr>
              <w:spacing w:line="240" w:lineRule="atLeast"/>
              <w:jc w:val="left"/>
            </w:pPr>
            <w:r>
              <w:rPr>
                <w:rFonts w:cs="宋体" w:hint="eastAsia"/>
              </w:rPr>
              <w:t>采纳</w:t>
            </w:r>
          </w:p>
        </w:tc>
        <w:tc>
          <w:tcPr>
            <w:tcW w:w="3531" w:type="dxa"/>
          </w:tcPr>
          <w:p w:rsidR="00CB1B6F" w:rsidRDefault="00A952FF">
            <w:pPr>
              <w:spacing w:line="240" w:lineRule="atLeast"/>
            </w:pPr>
            <w:r>
              <w:rPr>
                <w:rFonts w:cs="宋体" w:hint="eastAsia"/>
              </w:rPr>
              <w:t>首期项目已按要求落实</w:t>
            </w:r>
          </w:p>
        </w:tc>
      </w:tr>
      <w:tr w:rsidR="00CB1B6F">
        <w:trPr>
          <w:trHeight w:val="165"/>
          <w:jc w:val="center"/>
        </w:trPr>
        <w:tc>
          <w:tcPr>
            <w:tcW w:w="563"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cs="Times New Roman"/>
              </w:rPr>
              <w:t>7.</w:t>
            </w:r>
          </w:p>
        </w:tc>
        <w:tc>
          <w:tcPr>
            <w:tcW w:w="3776" w:type="dxa"/>
          </w:tcPr>
          <w:p w:rsidR="00CB1B6F" w:rsidRDefault="00A952FF">
            <w:pPr>
              <w:spacing w:line="240" w:lineRule="atLeast"/>
              <w:rPr>
                <w:b/>
                <w:bCs/>
              </w:rPr>
            </w:pPr>
            <w:r>
              <w:rPr>
                <w:rFonts w:cs="宋体" w:hint="eastAsia"/>
              </w:rPr>
              <w:t>项目应在显要位置设置风向指示标志。</w:t>
            </w:r>
          </w:p>
        </w:tc>
        <w:tc>
          <w:tcPr>
            <w:tcW w:w="426" w:type="dxa"/>
            <w:vAlign w:val="center"/>
          </w:tcPr>
          <w:p w:rsidR="00CB1B6F" w:rsidRDefault="00A952FF">
            <w:pPr>
              <w:spacing w:line="240" w:lineRule="atLeast"/>
              <w:jc w:val="left"/>
            </w:pPr>
            <w:r>
              <w:rPr>
                <w:rFonts w:cs="宋体" w:hint="eastAsia"/>
              </w:rPr>
              <w:t>采纳</w:t>
            </w:r>
          </w:p>
        </w:tc>
        <w:tc>
          <w:tcPr>
            <w:tcW w:w="3531" w:type="dxa"/>
          </w:tcPr>
          <w:p w:rsidR="00CB1B6F" w:rsidRDefault="00A952FF">
            <w:pPr>
              <w:spacing w:line="240" w:lineRule="atLeast"/>
            </w:pPr>
            <w:r>
              <w:rPr>
                <w:rFonts w:cs="宋体" w:hint="eastAsia"/>
              </w:rPr>
              <w:t>建设单位按要求落实，项目应在显要位置设置风向指示标志</w:t>
            </w:r>
          </w:p>
        </w:tc>
      </w:tr>
      <w:tr w:rsidR="00CB1B6F">
        <w:trPr>
          <w:trHeight w:val="165"/>
          <w:jc w:val="center"/>
        </w:trPr>
        <w:tc>
          <w:tcPr>
            <w:tcW w:w="8296" w:type="dxa"/>
            <w:gridSpan w:val="4"/>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t>人行通道、梯子、平台、栏杆</w:t>
            </w:r>
          </w:p>
        </w:tc>
      </w:tr>
      <w:tr w:rsidR="00CB1B6F">
        <w:trPr>
          <w:trHeight w:val="165"/>
          <w:jc w:val="center"/>
        </w:trPr>
        <w:tc>
          <w:tcPr>
            <w:tcW w:w="8296" w:type="dxa"/>
            <w:gridSpan w:val="4"/>
            <w:vAlign w:val="center"/>
          </w:tcPr>
          <w:p w:rsidR="00CB1B6F" w:rsidRDefault="00A952FF">
            <w:pPr>
              <w:spacing w:line="240" w:lineRule="atLeast"/>
            </w:pPr>
            <w:r>
              <w:rPr>
                <w:rFonts w:cs="宋体" w:hint="eastAsia"/>
                <w:b/>
                <w:bCs/>
              </w:rPr>
              <w:t>（一）人行通道</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厂区主干道两侧应设人行道。</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依托原有，首期已按总图规范进行设计</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生产装置应设安全走道，其宽度不得小于</w:t>
            </w:r>
            <w:r>
              <w:t>1m</w:t>
            </w:r>
            <w:r>
              <w:rPr>
                <w:rFonts w:cs="宋体" w:hint="eastAsia"/>
              </w:rPr>
              <w:t>，两侧用</w:t>
            </w:r>
            <w:r>
              <w:t>8cm</w:t>
            </w:r>
            <w:r>
              <w:rPr>
                <w:rFonts w:cs="宋体" w:hint="eastAsia"/>
              </w:rPr>
              <w:t>的黄色油漆标明。用于安全走道的人行过桥、临空走道及平台的净空高度不得影响生产作业及检修，宜不低于</w:t>
            </w:r>
            <w:r>
              <w:t>2.2m</w:t>
            </w:r>
            <w:r>
              <w:rPr>
                <w:rFonts w:cs="宋体" w:hint="eastAsia"/>
              </w:rPr>
              <w:t>。</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依托原有，首期已按要求设计验收</w:t>
            </w:r>
          </w:p>
        </w:tc>
      </w:tr>
      <w:tr w:rsidR="00CB1B6F">
        <w:trPr>
          <w:trHeight w:val="165"/>
          <w:jc w:val="center"/>
        </w:trPr>
        <w:tc>
          <w:tcPr>
            <w:tcW w:w="8296" w:type="dxa"/>
            <w:gridSpan w:val="4"/>
            <w:vAlign w:val="center"/>
          </w:tcPr>
          <w:p w:rsidR="00CB1B6F" w:rsidRDefault="00A952FF">
            <w:pPr>
              <w:spacing w:line="240" w:lineRule="atLeast"/>
            </w:pPr>
            <w:r>
              <w:rPr>
                <w:rFonts w:cs="宋体" w:hint="eastAsia"/>
                <w:b/>
                <w:bCs/>
              </w:rPr>
              <w:t>（二）梯子</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高处作业场所和需经常登高检修的设备、设施、储罐等，宜安设钢梯。</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高处作业场所和需经常登高检修的设备、设施、储罐等，宜安设钢梯。</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钢直梯的攀登高度一般不应大于</w:t>
            </w:r>
            <w:r>
              <w:t>9m</w:t>
            </w:r>
            <w:r>
              <w:rPr>
                <w:rFonts w:cs="宋体" w:hint="eastAsia"/>
              </w:rPr>
              <w:t>，</w:t>
            </w:r>
            <w:r>
              <w:rPr>
                <w:rFonts w:cs="宋体" w:hint="eastAsia"/>
              </w:rPr>
              <w:lastRenderedPageBreak/>
              <w:t>大于</w:t>
            </w:r>
            <w:r>
              <w:t>9m</w:t>
            </w:r>
            <w:r>
              <w:rPr>
                <w:rFonts w:cs="宋体" w:hint="eastAsia"/>
              </w:rPr>
              <w:t>时，应设梯间平台并分段交错设梯。钢斜梯的梯高一般不大于</w:t>
            </w:r>
            <w:r>
              <w:t>5m</w:t>
            </w:r>
            <w:r>
              <w:rPr>
                <w:rFonts w:cs="宋体" w:hint="eastAsia"/>
              </w:rPr>
              <w:t>，大于</w:t>
            </w:r>
            <w:r>
              <w:t>5m</w:t>
            </w:r>
            <w:r>
              <w:rPr>
                <w:rFonts w:cs="宋体" w:hint="eastAsia"/>
              </w:rPr>
              <w:t>时必须设梯间平台并分段交错设梯，斜梯上方的净空高度不应小于</w:t>
            </w:r>
            <w:r>
              <w:t>1.9m</w:t>
            </w:r>
            <w:r>
              <w:rPr>
                <w:rFonts w:cs="宋体" w:hint="eastAsia"/>
              </w:rPr>
              <w:t>。</w:t>
            </w:r>
          </w:p>
        </w:tc>
        <w:tc>
          <w:tcPr>
            <w:tcW w:w="426" w:type="dxa"/>
            <w:vAlign w:val="center"/>
          </w:tcPr>
          <w:p w:rsidR="00CB1B6F" w:rsidRDefault="00A952FF">
            <w:pPr>
              <w:spacing w:line="240" w:lineRule="atLeast"/>
            </w:pPr>
            <w:r>
              <w:rPr>
                <w:rFonts w:cs="宋体" w:hint="eastAsia"/>
              </w:rPr>
              <w:lastRenderedPageBreak/>
              <w:t>采</w:t>
            </w:r>
            <w:r>
              <w:rPr>
                <w:rFonts w:cs="宋体" w:hint="eastAsia"/>
              </w:rPr>
              <w:lastRenderedPageBreak/>
              <w:t>纳</w:t>
            </w:r>
          </w:p>
        </w:tc>
        <w:tc>
          <w:tcPr>
            <w:tcW w:w="3531" w:type="dxa"/>
            <w:vAlign w:val="center"/>
          </w:tcPr>
          <w:p w:rsidR="00CB1B6F" w:rsidRDefault="00A952FF">
            <w:pPr>
              <w:spacing w:line="240" w:lineRule="atLeast"/>
            </w:pPr>
            <w:r>
              <w:rPr>
                <w:rFonts w:cs="宋体" w:hint="eastAsia"/>
              </w:rPr>
              <w:lastRenderedPageBreak/>
              <w:t>对应工况设梯间平台并分段交错设</w:t>
            </w:r>
            <w:r>
              <w:rPr>
                <w:rFonts w:cs="宋体" w:hint="eastAsia"/>
              </w:rPr>
              <w:lastRenderedPageBreak/>
              <w:t>梯，斜梯上方的净空高度不应小于</w:t>
            </w:r>
            <w:r>
              <w:t>1.9m</w:t>
            </w:r>
            <w:r>
              <w:rPr>
                <w:rFonts w:cs="宋体" w:hint="eastAsia"/>
              </w:rPr>
              <w:t>。</w:t>
            </w:r>
          </w:p>
        </w:tc>
      </w:tr>
      <w:tr w:rsidR="00CB1B6F">
        <w:trPr>
          <w:trHeight w:val="165"/>
          <w:jc w:val="center"/>
        </w:trPr>
        <w:tc>
          <w:tcPr>
            <w:tcW w:w="563" w:type="dxa"/>
            <w:vAlign w:val="center"/>
          </w:tcPr>
          <w:p w:rsidR="00CB1B6F" w:rsidRDefault="00A952FF">
            <w:pPr>
              <w:spacing w:line="240" w:lineRule="atLeast"/>
            </w:pPr>
            <w:r>
              <w:lastRenderedPageBreak/>
              <w:t>3.</w:t>
            </w:r>
          </w:p>
        </w:tc>
        <w:tc>
          <w:tcPr>
            <w:tcW w:w="3776" w:type="dxa"/>
            <w:vAlign w:val="center"/>
          </w:tcPr>
          <w:p w:rsidR="00CB1B6F" w:rsidRDefault="00A952FF">
            <w:pPr>
              <w:spacing w:line="240" w:lineRule="atLeast"/>
            </w:pPr>
            <w:r>
              <w:rPr>
                <w:rFonts w:cs="宋体" w:hint="eastAsia"/>
              </w:rPr>
              <w:t>可燃气体设备的框架平台，应设置不少于两个通往地面的梯子，作为安全疏散通道，但长度不大于</w:t>
            </w:r>
            <w:r>
              <w:t>8m</w:t>
            </w:r>
            <w:r>
              <w:rPr>
                <w:rFonts w:cs="宋体" w:hint="eastAsia"/>
              </w:rPr>
              <w:t>的甲类气体或甲</w:t>
            </w:r>
            <w:r>
              <w:rPr>
                <w:rFonts w:cs="宋体" w:hint="eastAsia"/>
              </w:rPr>
              <w:t>、乙</w:t>
            </w:r>
            <w:r>
              <w:t>A</w:t>
            </w:r>
            <w:r>
              <w:rPr>
                <w:rFonts w:cs="宋体" w:hint="eastAsia"/>
              </w:rPr>
              <w:t>类液体设备的平台或长度不大于</w:t>
            </w:r>
            <w:r>
              <w:t>15m</w:t>
            </w:r>
            <w:r>
              <w:rPr>
                <w:rFonts w:cs="宋体" w:hint="eastAsia"/>
              </w:rPr>
              <w:t>的乙</w:t>
            </w:r>
            <w:r>
              <w:t>B</w:t>
            </w:r>
            <w:r>
              <w:rPr>
                <w:rFonts w:cs="宋体" w:hint="eastAsia"/>
              </w:rPr>
              <w:t>、丙类液体设备的平台，可只设一个梯子。</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按要求设置梯子，作为安全疏散通道</w:t>
            </w:r>
          </w:p>
        </w:tc>
      </w:tr>
      <w:tr w:rsidR="00CB1B6F">
        <w:trPr>
          <w:trHeight w:val="165"/>
          <w:jc w:val="center"/>
        </w:trPr>
        <w:tc>
          <w:tcPr>
            <w:tcW w:w="8296" w:type="dxa"/>
            <w:gridSpan w:val="4"/>
            <w:vAlign w:val="center"/>
          </w:tcPr>
          <w:p w:rsidR="00CB1B6F" w:rsidRDefault="00A952FF">
            <w:pPr>
              <w:spacing w:line="240" w:lineRule="atLeast"/>
            </w:pPr>
            <w:r>
              <w:rPr>
                <w:b/>
                <w:bCs/>
              </w:rPr>
              <w:t>(</w:t>
            </w:r>
            <w:r>
              <w:rPr>
                <w:rFonts w:cs="宋体" w:hint="eastAsia"/>
                <w:b/>
                <w:bCs/>
              </w:rPr>
              <w:t>三）平台</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各种平台的位置和尺寸，应便于人员通行、操作和检修。固定式工业钢平台的设计，必须符合《固定式钢梯及平台安全要求（工业防护栏杆及钢平台）》的规定。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按《固定式钢梯及平台安全要求（工业防护栏杆及钢平台）》的规定设计固定式工业钢平台。</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平台应有防滑措施和周边防护踢脚，室外平台还应有排雨水措施。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按要求设置平台的防滑措施和周边防护踢脚，室外平台还应有排雨水措施。</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相邻的框架、平台宜用走桥连通，与相邻平台连通的走桥可作为一个安全疏散通道。</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相邻的框架、平台用走桥连通，与相邻平台连通的走桥可作为一个安全疏散通道</w:t>
            </w:r>
          </w:p>
        </w:tc>
      </w:tr>
      <w:tr w:rsidR="00CB1B6F">
        <w:trPr>
          <w:trHeight w:val="165"/>
          <w:jc w:val="center"/>
        </w:trPr>
        <w:tc>
          <w:tcPr>
            <w:tcW w:w="8296" w:type="dxa"/>
            <w:gridSpan w:val="4"/>
            <w:vAlign w:val="center"/>
          </w:tcPr>
          <w:p w:rsidR="00CB1B6F" w:rsidRDefault="00A952FF">
            <w:pPr>
              <w:spacing w:line="240" w:lineRule="atLeast"/>
              <w:rPr>
                <w:b/>
                <w:bCs/>
              </w:rPr>
            </w:pPr>
            <w:r>
              <w:rPr>
                <w:rFonts w:cs="宋体" w:hint="eastAsia"/>
                <w:b/>
                <w:bCs/>
              </w:rPr>
              <w:t>（四）防护栏杆、防护屏与保护罩</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固定式工业防护栏杆，应遵守《固定式钢梯及平台安全要求（工业防护栏杆及钢平台）》的规定。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按《固定式钢梯及平台安全要求（工业防护栏杆及钢平台）》的规定设计固定式工业防护栏杆</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有可能对人体产生机械伤害（无防护罩的旋转体、连续可移动的机械设备等）、灼烫、腐蚀、触电等的危险场所，必须设防护屏。防护屏的设计必须符合《防护屏安全要求》的规定。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防护屏的设计必须符合《防护屏安全要求》的规定</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以操作人员的操作位置所在平面为基准，凡高度在</w:t>
            </w:r>
            <w:r>
              <w:t>2m</w:t>
            </w:r>
            <w:r>
              <w:rPr>
                <w:rFonts w:cs="宋体" w:hint="eastAsia"/>
              </w:rPr>
              <w:t>以内的所有传动带、转轴、传动链、联轴节、带轮、飞轮等危险零部件和危险部分，都必须设置防护罩。防护罩的设计必须符合《机械设备防护罩安全要求》的规定。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现场机泵防护罩的符合《机械设备防护罩安全要求》的规定</w:t>
            </w:r>
          </w:p>
        </w:tc>
      </w:tr>
      <w:tr w:rsidR="00CB1B6F">
        <w:trPr>
          <w:trHeight w:val="165"/>
          <w:jc w:val="center"/>
        </w:trPr>
        <w:tc>
          <w:tcPr>
            <w:tcW w:w="563" w:type="dxa"/>
            <w:vAlign w:val="center"/>
          </w:tcPr>
          <w:p w:rsidR="00CB1B6F" w:rsidRDefault="00A952FF">
            <w:pPr>
              <w:spacing w:line="240" w:lineRule="atLeast"/>
            </w:pPr>
            <w:r>
              <w:t>4.</w:t>
            </w:r>
          </w:p>
        </w:tc>
        <w:tc>
          <w:tcPr>
            <w:tcW w:w="3776" w:type="dxa"/>
            <w:vAlign w:val="center"/>
          </w:tcPr>
          <w:p w:rsidR="00CB1B6F" w:rsidRDefault="00A952FF">
            <w:pPr>
              <w:spacing w:line="240" w:lineRule="atLeast"/>
            </w:pPr>
            <w:r>
              <w:rPr>
                <w:rFonts w:cs="宋体" w:hint="eastAsia"/>
              </w:rPr>
              <w:t>平台、走道和梯子的上方有可触及的电缆线和高温管道时，应采取相应的防触</w:t>
            </w:r>
            <w:r>
              <w:rPr>
                <w:rFonts w:cs="宋体" w:hint="eastAsia"/>
              </w:rPr>
              <w:lastRenderedPageBreak/>
              <w:t>电、防漏、隔热等安全设施。</w:t>
            </w:r>
          </w:p>
        </w:tc>
        <w:tc>
          <w:tcPr>
            <w:tcW w:w="426" w:type="dxa"/>
            <w:vAlign w:val="center"/>
          </w:tcPr>
          <w:p w:rsidR="00CB1B6F" w:rsidRDefault="00A952FF">
            <w:pPr>
              <w:spacing w:line="240" w:lineRule="atLeast"/>
            </w:pPr>
            <w:r>
              <w:rPr>
                <w:rFonts w:cs="宋体" w:hint="eastAsia"/>
              </w:rPr>
              <w:lastRenderedPageBreak/>
              <w:t>采纳</w:t>
            </w:r>
          </w:p>
        </w:tc>
        <w:tc>
          <w:tcPr>
            <w:tcW w:w="3531" w:type="dxa"/>
            <w:vAlign w:val="center"/>
          </w:tcPr>
          <w:p w:rsidR="00CB1B6F" w:rsidRDefault="00A952FF">
            <w:pPr>
              <w:spacing w:line="240" w:lineRule="atLeast"/>
            </w:pPr>
            <w:r>
              <w:rPr>
                <w:rFonts w:cs="宋体" w:hint="eastAsia"/>
              </w:rPr>
              <w:t>有可触及的电缆线和高温管道时，应采取相应的防触电、防漏、隔热等安</w:t>
            </w:r>
            <w:r>
              <w:rPr>
                <w:rFonts w:cs="宋体" w:hint="eastAsia"/>
              </w:rPr>
              <w:lastRenderedPageBreak/>
              <w:t>全设施。</w:t>
            </w:r>
          </w:p>
        </w:tc>
      </w:tr>
      <w:tr w:rsidR="00CB1B6F">
        <w:trPr>
          <w:trHeight w:val="165"/>
          <w:jc w:val="center"/>
        </w:trPr>
        <w:tc>
          <w:tcPr>
            <w:tcW w:w="8296" w:type="dxa"/>
            <w:gridSpan w:val="4"/>
            <w:vAlign w:val="center"/>
          </w:tcPr>
          <w:p w:rsidR="00CB1B6F" w:rsidRDefault="00A952FF">
            <w:pPr>
              <w:spacing w:line="240" w:lineRule="atLeast"/>
            </w:pPr>
            <w:r>
              <w:rPr>
                <w:rFonts w:cs="宋体" w:hint="eastAsia"/>
                <w:b/>
                <w:bCs/>
              </w:rPr>
              <w:lastRenderedPageBreak/>
              <w:t>防火防爆</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生产装置区、储罐区、仓库以及变配电系统等潜在火灾、爆炸危险场所的防火、防爆设计应符合《石油化工企业设计防火规范》和《建筑设计防火规范》等规范要求，这些场所电气装置（包括电气设备、电气仪表、检测仪表、照明等）防火、防爆设计应符合《爆炸和火灾危险环境电力装置设计规范》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本项目依托原有，首期项目的防火、防爆设计应符合《石油化工企业设计防火规范》和《建筑设计防火规范》等规范要求，并通过验收</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生产装置区、储罐区设备、管道，在满足生产要求的条件下，宜按生产特点，集中联合布置，采用露天、敞开或半敞开式的建构筑物。上述装置、储罐区内的设备、管道、建构筑物之间防火距离应符合《石油化工企业设计防火规范》和《建筑设计防火规范》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本项目依托原有建构物且建构筑物之间防火距离应符合《石油化工企业设计防火规范》和《建筑设计防火规范》的规定。</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生产装置区、储罐区、仓库存在易燃液体或气体的场所应设置可燃气体检测报警仪。</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在电解厂房增设可燃气体检测报警仪</w:t>
            </w:r>
          </w:p>
        </w:tc>
      </w:tr>
      <w:tr w:rsidR="00CB1B6F">
        <w:trPr>
          <w:trHeight w:val="165"/>
          <w:jc w:val="center"/>
        </w:trPr>
        <w:tc>
          <w:tcPr>
            <w:tcW w:w="563" w:type="dxa"/>
            <w:vAlign w:val="center"/>
          </w:tcPr>
          <w:p w:rsidR="00CB1B6F" w:rsidRDefault="00A952FF">
            <w:pPr>
              <w:spacing w:line="240" w:lineRule="atLeast"/>
            </w:pPr>
            <w:r>
              <w:t>4.</w:t>
            </w:r>
          </w:p>
        </w:tc>
        <w:tc>
          <w:tcPr>
            <w:tcW w:w="3776" w:type="dxa"/>
            <w:vAlign w:val="center"/>
          </w:tcPr>
          <w:p w:rsidR="00CB1B6F" w:rsidRDefault="00A952FF">
            <w:pPr>
              <w:spacing w:line="240" w:lineRule="atLeast"/>
            </w:pPr>
            <w:r>
              <w:rPr>
                <w:rFonts w:cs="宋体" w:hint="eastAsia"/>
              </w:rPr>
              <w:t>生产设备、管道的设计应根据生产过程的特点和物料的性质选择合适的材料。电解装置设备、管道、泵、阀等应按标准、规范设计、制造、安装、试压、试漏和检试验。</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电解装置的生产设备、管道按规范设计、制造、安装、试压、试漏和检试验。</w:t>
            </w:r>
          </w:p>
        </w:tc>
      </w:tr>
      <w:tr w:rsidR="00CB1B6F">
        <w:trPr>
          <w:trHeight w:val="165"/>
          <w:jc w:val="center"/>
        </w:trPr>
        <w:tc>
          <w:tcPr>
            <w:tcW w:w="563" w:type="dxa"/>
            <w:vAlign w:val="center"/>
          </w:tcPr>
          <w:p w:rsidR="00CB1B6F" w:rsidRDefault="00A952FF">
            <w:pPr>
              <w:spacing w:line="240" w:lineRule="atLeast"/>
            </w:pPr>
            <w:r>
              <w:t>6.</w:t>
            </w:r>
          </w:p>
        </w:tc>
        <w:tc>
          <w:tcPr>
            <w:tcW w:w="3776" w:type="dxa"/>
            <w:vAlign w:val="center"/>
          </w:tcPr>
          <w:p w:rsidR="00CB1B6F" w:rsidRDefault="00A952FF">
            <w:pPr>
              <w:spacing w:line="240" w:lineRule="atLeast"/>
            </w:pPr>
            <w:r>
              <w:rPr>
                <w:rFonts w:cs="宋体" w:hint="eastAsia"/>
              </w:rPr>
              <w:t>具有火灾爆炸危险的生产设备和管道应设计安全阀等防爆泄压系统，对于输送氢气并有可能产生火焰蔓延的放空管和管道间应设置阻火器、水封等阻火设施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本项目不新增，依托已通过验收的设施</w:t>
            </w:r>
          </w:p>
        </w:tc>
      </w:tr>
      <w:tr w:rsidR="00CB1B6F">
        <w:trPr>
          <w:trHeight w:val="165"/>
          <w:jc w:val="center"/>
        </w:trPr>
        <w:tc>
          <w:tcPr>
            <w:tcW w:w="563" w:type="dxa"/>
            <w:vAlign w:val="center"/>
          </w:tcPr>
          <w:p w:rsidR="00CB1B6F" w:rsidRDefault="00A952FF">
            <w:pPr>
              <w:spacing w:line="240" w:lineRule="atLeast"/>
            </w:pPr>
            <w:r>
              <w:t>7.</w:t>
            </w:r>
          </w:p>
        </w:tc>
        <w:tc>
          <w:tcPr>
            <w:tcW w:w="3776" w:type="dxa"/>
            <w:vAlign w:val="center"/>
          </w:tcPr>
          <w:p w:rsidR="00CB1B6F" w:rsidRDefault="00A952FF">
            <w:pPr>
              <w:spacing w:line="240" w:lineRule="atLeast"/>
            </w:pPr>
            <w:r>
              <w:rPr>
                <w:rFonts w:cs="宋体" w:hint="eastAsia"/>
              </w:rPr>
              <w:t>项目火灾自动报警器的信号盘应设置在相应保护区的控制室或操作室。项目设火警信号盘的控制室、工厂调度室、消防水泵房应设火灾报警专用电话。</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本项目不新增，依托已通过验收的设施</w:t>
            </w:r>
          </w:p>
        </w:tc>
      </w:tr>
      <w:tr w:rsidR="00CB1B6F">
        <w:trPr>
          <w:trHeight w:val="165"/>
          <w:jc w:val="center"/>
        </w:trPr>
        <w:tc>
          <w:tcPr>
            <w:tcW w:w="563" w:type="dxa"/>
            <w:vAlign w:val="center"/>
          </w:tcPr>
          <w:p w:rsidR="00CB1B6F" w:rsidRDefault="00A952FF">
            <w:pPr>
              <w:spacing w:line="240" w:lineRule="atLeast"/>
            </w:pPr>
            <w:r>
              <w:t>8.</w:t>
            </w:r>
          </w:p>
        </w:tc>
        <w:tc>
          <w:tcPr>
            <w:tcW w:w="3776" w:type="dxa"/>
            <w:vAlign w:val="center"/>
          </w:tcPr>
          <w:p w:rsidR="00CB1B6F" w:rsidRDefault="00A952FF">
            <w:pPr>
              <w:spacing w:line="240" w:lineRule="atLeast"/>
            </w:pPr>
            <w:r>
              <w:rPr>
                <w:rFonts w:cs="宋体" w:hint="eastAsia"/>
              </w:rPr>
              <w:t>有可燃气体的封闭作业场所必须设计良好的通风系统，保证作业场所中的危险物质的浓度不超过有关规定，并设计必要的检测和自动报警装置。</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在电解厂房内新增</w:t>
            </w:r>
            <w:r>
              <w:t>4</w:t>
            </w:r>
            <w:r>
              <w:rPr>
                <w:rFonts w:cs="宋体" w:hint="eastAsia"/>
              </w:rPr>
              <w:t>只可燃气体检测报警仪</w:t>
            </w:r>
          </w:p>
        </w:tc>
      </w:tr>
      <w:tr w:rsidR="00CB1B6F">
        <w:trPr>
          <w:trHeight w:val="165"/>
          <w:jc w:val="center"/>
        </w:trPr>
        <w:tc>
          <w:tcPr>
            <w:tcW w:w="563" w:type="dxa"/>
            <w:vAlign w:val="center"/>
          </w:tcPr>
          <w:p w:rsidR="00CB1B6F" w:rsidRDefault="00A952FF">
            <w:pPr>
              <w:spacing w:line="240" w:lineRule="atLeast"/>
            </w:pPr>
            <w:r>
              <w:t>9.</w:t>
            </w:r>
          </w:p>
        </w:tc>
        <w:tc>
          <w:tcPr>
            <w:tcW w:w="3776" w:type="dxa"/>
            <w:vAlign w:val="center"/>
          </w:tcPr>
          <w:p w:rsidR="00CB1B6F" w:rsidRDefault="00A952FF">
            <w:pPr>
              <w:spacing w:line="240" w:lineRule="atLeast"/>
            </w:pPr>
            <w:r>
              <w:rPr>
                <w:rFonts w:cs="宋体" w:hint="eastAsia"/>
              </w:rPr>
              <w:t>生产装置的露天设备，设施及建（构）</w:t>
            </w:r>
            <w:r>
              <w:rPr>
                <w:rFonts w:cs="宋体" w:hint="eastAsia"/>
              </w:rPr>
              <w:lastRenderedPageBreak/>
              <w:t>筑物均应有可靠的防雷电保护措施，防雷电保护系统的设计应符合有关标准和</w:t>
            </w:r>
            <w:r>
              <w:rPr>
                <w:rFonts w:cs="宋体" w:hint="eastAsia"/>
              </w:rPr>
              <w:t>规范。</w:t>
            </w:r>
          </w:p>
        </w:tc>
        <w:tc>
          <w:tcPr>
            <w:tcW w:w="426" w:type="dxa"/>
            <w:vAlign w:val="center"/>
          </w:tcPr>
          <w:p w:rsidR="00CB1B6F" w:rsidRDefault="00A952FF">
            <w:pPr>
              <w:spacing w:line="240" w:lineRule="atLeast"/>
            </w:pPr>
            <w:r>
              <w:rPr>
                <w:rFonts w:cs="宋体" w:hint="eastAsia"/>
              </w:rPr>
              <w:lastRenderedPageBreak/>
              <w:t>采</w:t>
            </w:r>
            <w:r>
              <w:rPr>
                <w:rFonts w:cs="宋体" w:hint="eastAsia"/>
              </w:rPr>
              <w:lastRenderedPageBreak/>
              <w:t>纳</w:t>
            </w:r>
          </w:p>
        </w:tc>
        <w:tc>
          <w:tcPr>
            <w:tcW w:w="3531" w:type="dxa"/>
            <w:vAlign w:val="center"/>
          </w:tcPr>
          <w:p w:rsidR="00CB1B6F" w:rsidRDefault="00A952FF">
            <w:pPr>
              <w:spacing w:line="240" w:lineRule="atLeast"/>
            </w:pPr>
            <w:r>
              <w:rPr>
                <w:rFonts w:cs="宋体" w:hint="eastAsia"/>
              </w:rPr>
              <w:lastRenderedPageBreak/>
              <w:t>依托原有，已验收，并定期检测</w:t>
            </w:r>
          </w:p>
        </w:tc>
      </w:tr>
      <w:tr w:rsidR="00CB1B6F">
        <w:trPr>
          <w:trHeight w:val="165"/>
          <w:jc w:val="center"/>
        </w:trPr>
        <w:tc>
          <w:tcPr>
            <w:tcW w:w="563" w:type="dxa"/>
            <w:vAlign w:val="center"/>
          </w:tcPr>
          <w:p w:rsidR="00CB1B6F" w:rsidRDefault="00A952FF">
            <w:pPr>
              <w:spacing w:line="240" w:lineRule="atLeast"/>
            </w:pPr>
            <w:r>
              <w:lastRenderedPageBreak/>
              <w:t>10.</w:t>
            </w:r>
          </w:p>
        </w:tc>
        <w:tc>
          <w:tcPr>
            <w:tcW w:w="3776" w:type="dxa"/>
            <w:vAlign w:val="center"/>
          </w:tcPr>
          <w:p w:rsidR="00CB1B6F" w:rsidRDefault="00A952FF">
            <w:pPr>
              <w:spacing w:line="240" w:lineRule="atLeast"/>
            </w:pPr>
            <w:r>
              <w:rPr>
                <w:rFonts w:cs="宋体" w:hint="eastAsia"/>
              </w:rPr>
              <w:t>低压消防给水设施、消防给水宜与生产或生活给水管道系统合并。高压消防给水应设计独立的消防给水管道系统。消防给水管道应采用环状管网。</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依托原有消防设施</w:t>
            </w:r>
          </w:p>
        </w:tc>
      </w:tr>
      <w:tr w:rsidR="00CB1B6F">
        <w:trPr>
          <w:trHeight w:val="165"/>
          <w:jc w:val="center"/>
        </w:trPr>
        <w:tc>
          <w:tcPr>
            <w:tcW w:w="563" w:type="dxa"/>
            <w:vAlign w:val="center"/>
          </w:tcPr>
          <w:p w:rsidR="00CB1B6F" w:rsidRDefault="00A952FF">
            <w:pPr>
              <w:spacing w:line="240" w:lineRule="atLeast"/>
            </w:pPr>
            <w:r>
              <w:t>12.</w:t>
            </w:r>
          </w:p>
        </w:tc>
        <w:tc>
          <w:tcPr>
            <w:tcW w:w="3776" w:type="dxa"/>
            <w:vAlign w:val="center"/>
          </w:tcPr>
          <w:p w:rsidR="00CB1B6F" w:rsidRDefault="00A952FF">
            <w:pPr>
              <w:spacing w:line="240" w:lineRule="atLeast"/>
            </w:pPr>
            <w:r>
              <w:rPr>
                <w:rFonts w:cs="宋体" w:hint="eastAsia"/>
              </w:rPr>
              <w:t>生产装置应根据生产过程特点、物料性质和火灾危险性质设计相应的泡沫消防设施。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依托原有消防设施</w:t>
            </w:r>
          </w:p>
        </w:tc>
      </w:tr>
      <w:tr w:rsidR="00CB1B6F">
        <w:trPr>
          <w:trHeight w:val="165"/>
          <w:jc w:val="center"/>
        </w:trPr>
        <w:tc>
          <w:tcPr>
            <w:tcW w:w="563" w:type="dxa"/>
            <w:vAlign w:val="center"/>
          </w:tcPr>
          <w:p w:rsidR="00CB1B6F" w:rsidRDefault="00A952FF">
            <w:pPr>
              <w:spacing w:line="240" w:lineRule="atLeast"/>
            </w:pPr>
            <w:r>
              <w:t>13.</w:t>
            </w:r>
          </w:p>
        </w:tc>
        <w:tc>
          <w:tcPr>
            <w:tcW w:w="3776" w:type="dxa"/>
            <w:vAlign w:val="center"/>
          </w:tcPr>
          <w:p w:rsidR="00CB1B6F" w:rsidRDefault="00A952FF">
            <w:pPr>
              <w:spacing w:line="240" w:lineRule="atLeast"/>
            </w:pPr>
            <w:r>
              <w:rPr>
                <w:rFonts w:cs="宋体" w:hint="eastAsia"/>
              </w:rPr>
              <w:t>生产装置应设置固定式、半固定式灭火设施外，还应按规定设置小型灭火器材。</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依托原有消防设施</w:t>
            </w:r>
          </w:p>
        </w:tc>
      </w:tr>
      <w:tr w:rsidR="00CB1B6F">
        <w:trPr>
          <w:trHeight w:val="165"/>
          <w:jc w:val="center"/>
        </w:trPr>
        <w:tc>
          <w:tcPr>
            <w:tcW w:w="563" w:type="dxa"/>
            <w:vAlign w:val="center"/>
          </w:tcPr>
          <w:p w:rsidR="00CB1B6F" w:rsidRDefault="00A952FF">
            <w:pPr>
              <w:spacing w:line="240" w:lineRule="atLeast"/>
            </w:pPr>
            <w:r>
              <w:t>14.</w:t>
            </w:r>
          </w:p>
        </w:tc>
        <w:tc>
          <w:tcPr>
            <w:tcW w:w="3776" w:type="dxa"/>
            <w:vAlign w:val="center"/>
          </w:tcPr>
          <w:p w:rsidR="00CB1B6F" w:rsidRDefault="00A952FF">
            <w:pPr>
              <w:spacing w:line="240" w:lineRule="atLeast"/>
            </w:pPr>
            <w:r>
              <w:rPr>
                <w:rFonts w:cs="宋体" w:hint="eastAsia"/>
              </w:rPr>
              <w:t>当氢气发生大量泄漏或积聚时，应立即切断气源，进行通风，不得进行可能发生火花的一切操作。</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当氢气发生大量泄漏或积聚时，应立即切断气源，进行通风，不得进行可能发生火花的一切操作</w:t>
            </w:r>
          </w:p>
        </w:tc>
      </w:tr>
      <w:tr w:rsidR="00CB1B6F">
        <w:trPr>
          <w:trHeight w:val="165"/>
          <w:jc w:val="center"/>
        </w:trPr>
        <w:tc>
          <w:tcPr>
            <w:tcW w:w="563" w:type="dxa"/>
            <w:vAlign w:val="center"/>
          </w:tcPr>
          <w:p w:rsidR="00CB1B6F" w:rsidRDefault="00A952FF">
            <w:pPr>
              <w:spacing w:line="240" w:lineRule="atLeast"/>
            </w:pPr>
            <w:r>
              <w:t>15</w:t>
            </w:r>
          </w:p>
        </w:tc>
        <w:tc>
          <w:tcPr>
            <w:tcW w:w="3776" w:type="dxa"/>
            <w:vAlign w:val="center"/>
          </w:tcPr>
          <w:p w:rsidR="00CB1B6F" w:rsidRDefault="00A952FF">
            <w:pPr>
              <w:spacing w:line="240" w:lineRule="atLeast"/>
            </w:pPr>
            <w:r>
              <w:rPr>
                <w:rFonts w:cs="宋体" w:hint="eastAsia"/>
              </w:rPr>
              <w:t>当消防用水由工厂水源直接供给时，工厂给水管网的进水管不应少于</w:t>
            </w:r>
            <w:r>
              <w:t>2</w:t>
            </w:r>
            <w:r>
              <w:rPr>
                <w:rFonts w:cs="宋体" w:hint="eastAsia"/>
              </w:rPr>
              <w:t>条。当其中一条发生事故时，另一条应能通过</w:t>
            </w:r>
            <w:r>
              <w:t>100%</w:t>
            </w:r>
            <w:r>
              <w:rPr>
                <w:rFonts w:cs="宋体" w:hint="eastAsia"/>
              </w:rPr>
              <w:t>消防用水和</w:t>
            </w:r>
            <w:r>
              <w:t>70%</w:t>
            </w:r>
            <w:r>
              <w:rPr>
                <w:rFonts w:cs="宋体" w:hint="eastAsia"/>
              </w:rPr>
              <w:t>的生产、生活用水总量的要求。</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依托原有，且消防水系统具有安全保证。</w:t>
            </w:r>
          </w:p>
        </w:tc>
      </w:tr>
      <w:tr w:rsidR="00CB1B6F">
        <w:trPr>
          <w:trHeight w:val="165"/>
          <w:jc w:val="center"/>
        </w:trPr>
        <w:tc>
          <w:tcPr>
            <w:tcW w:w="563" w:type="dxa"/>
            <w:vAlign w:val="center"/>
          </w:tcPr>
          <w:p w:rsidR="00CB1B6F" w:rsidRDefault="00A952FF">
            <w:pPr>
              <w:spacing w:line="240" w:lineRule="atLeast"/>
            </w:pPr>
            <w:r>
              <w:t>16.</w:t>
            </w:r>
          </w:p>
        </w:tc>
        <w:tc>
          <w:tcPr>
            <w:tcW w:w="3776" w:type="dxa"/>
            <w:vAlign w:val="center"/>
          </w:tcPr>
          <w:p w:rsidR="00CB1B6F" w:rsidRDefault="00A952FF">
            <w:pPr>
              <w:spacing w:line="240" w:lineRule="atLeast"/>
            </w:pPr>
            <w:r>
              <w:rPr>
                <w:rFonts w:cs="宋体" w:hint="eastAsia"/>
              </w:rPr>
              <w:t>生产装置区在生产运行过程严禁使用钢质工器具，检维修时应进行惰性介质置换并检测合格。</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生产装置区在生产运行过程</w:t>
            </w:r>
            <w:r>
              <w:rPr>
                <w:rFonts w:cs="宋体" w:hint="eastAsia"/>
              </w:rPr>
              <w:t>严禁使用钢质工器具，检维修时应进行惰性介质置换并检测合格。</w:t>
            </w:r>
          </w:p>
        </w:tc>
      </w:tr>
      <w:tr w:rsidR="00CB1B6F">
        <w:trPr>
          <w:trHeight w:val="165"/>
          <w:jc w:val="center"/>
        </w:trPr>
        <w:tc>
          <w:tcPr>
            <w:tcW w:w="563" w:type="dxa"/>
            <w:vAlign w:val="center"/>
          </w:tcPr>
          <w:p w:rsidR="00CB1B6F" w:rsidRDefault="00A952FF">
            <w:pPr>
              <w:spacing w:line="240" w:lineRule="atLeast"/>
            </w:pPr>
            <w:r>
              <w:t>17.</w:t>
            </w:r>
          </w:p>
        </w:tc>
        <w:tc>
          <w:tcPr>
            <w:tcW w:w="3776" w:type="dxa"/>
            <w:vAlign w:val="center"/>
          </w:tcPr>
          <w:p w:rsidR="00CB1B6F" w:rsidRDefault="00A952FF">
            <w:pPr>
              <w:spacing w:line="240" w:lineRule="atLeast"/>
            </w:pPr>
            <w:r>
              <w:rPr>
                <w:rFonts w:cs="宋体" w:hint="eastAsia"/>
              </w:rPr>
              <w:t>加强安全管理，爆炸危险场所禁止使用铁质工具，作业人员不得穿能产生静电的服装上岗。</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建设单位在生产过程中按照要求执行</w:t>
            </w:r>
          </w:p>
        </w:tc>
      </w:tr>
      <w:tr w:rsidR="00CB1B6F">
        <w:trPr>
          <w:trHeight w:val="165"/>
          <w:jc w:val="center"/>
        </w:trPr>
        <w:tc>
          <w:tcPr>
            <w:tcW w:w="563" w:type="dxa"/>
            <w:vAlign w:val="center"/>
          </w:tcPr>
          <w:p w:rsidR="00CB1B6F" w:rsidRDefault="00A952FF">
            <w:pPr>
              <w:spacing w:line="240" w:lineRule="atLeast"/>
            </w:pPr>
            <w:r>
              <w:t>18.</w:t>
            </w:r>
          </w:p>
        </w:tc>
        <w:tc>
          <w:tcPr>
            <w:tcW w:w="3776" w:type="dxa"/>
            <w:vAlign w:val="center"/>
          </w:tcPr>
          <w:p w:rsidR="00CB1B6F" w:rsidRDefault="00A952FF">
            <w:pPr>
              <w:spacing w:line="240" w:lineRule="atLeast"/>
            </w:pPr>
            <w:r>
              <w:rPr>
                <w:rFonts w:cs="宋体" w:hint="eastAsia"/>
              </w:rPr>
              <w:t>生产装置区、公用及辅助生产设施、全厂性重要设施和区域性重要设施的火灾危险场所应设置火灾自动报警系统和火灾电话报警。</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依托原有，满足本项目要求</w:t>
            </w:r>
          </w:p>
        </w:tc>
      </w:tr>
      <w:tr w:rsidR="00CB1B6F">
        <w:trPr>
          <w:trHeight w:val="165"/>
          <w:jc w:val="center"/>
        </w:trPr>
        <w:tc>
          <w:tcPr>
            <w:tcW w:w="563" w:type="dxa"/>
            <w:vAlign w:val="center"/>
          </w:tcPr>
          <w:p w:rsidR="00CB1B6F" w:rsidRDefault="00A952FF">
            <w:pPr>
              <w:spacing w:line="240" w:lineRule="atLeast"/>
            </w:pPr>
            <w:r>
              <w:t>20.</w:t>
            </w:r>
          </w:p>
        </w:tc>
        <w:tc>
          <w:tcPr>
            <w:tcW w:w="3776" w:type="dxa"/>
            <w:vAlign w:val="center"/>
          </w:tcPr>
          <w:p w:rsidR="00CB1B6F" w:rsidRDefault="00A952FF">
            <w:pPr>
              <w:spacing w:line="240" w:lineRule="atLeast"/>
            </w:pPr>
            <w:r>
              <w:rPr>
                <w:rFonts w:cs="宋体" w:hint="eastAsia"/>
              </w:rPr>
              <w:t>散发较空气重的可燃气体、可燃蒸气的甲类厂房以及有粉尘、纤维爆炸危险的乙类厂房，应采用不发火花的地面。</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散发较空气重的可燃气体甲类厂房应采用不发火花的地面</w:t>
            </w:r>
          </w:p>
        </w:tc>
      </w:tr>
      <w:tr w:rsidR="00CB1B6F">
        <w:trPr>
          <w:trHeight w:val="165"/>
          <w:jc w:val="center"/>
        </w:trPr>
        <w:tc>
          <w:tcPr>
            <w:tcW w:w="563" w:type="dxa"/>
            <w:vAlign w:val="center"/>
          </w:tcPr>
          <w:p w:rsidR="00CB1B6F" w:rsidRDefault="00A952FF">
            <w:pPr>
              <w:spacing w:line="240" w:lineRule="atLeast"/>
            </w:pPr>
            <w:r>
              <w:t>21.</w:t>
            </w:r>
          </w:p>
        </w:tc>
        <w:tc>
          <w:tcPr>
            <w:tcW w:w="3776" w:type="dxa"/>
            <w:vAlign w:val="center"/>
          </w:tcPr>
          <w:p w:rsidR="00CB1B6F" w:rsidRDefault="00A952FF">
            <w:pPr>
              <w:spacing w:line="240" w:lineRule="atLeast"/>
            </w:pPr>
            <w:r>
              <w:rPr>
                <w:rFonts w:cs="宋体" w:hint="eastAsia"/>
              </w:rPr>
              <w:t>厂房内不宜设置地沟，必须设置时，其盖板应严密，地沟应采取防止可燃气体、可燃蒸气及粉尘、纤维在地沟积聚的有效措施，且与相邻厂房连通处应采用防火材料密封。</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本项目依托原有，已验收</w:t>
            </w:r>
          </w:p>
        </w:tc>
      </w:tr>
      <w:tr w:rsidR="00CB1B6F">
        <w:trPr>
          <w:trHeight w:val="165"/>
          <w:jc w:val="center"/>
        </w:trPr>
        <w:tc>
          <w:tcPr>
            <w:tcW w:w="8296" w:type="dxa"/>
            <w:gridSpan w:val="4"/>
            <w:vAlign w:val="center"/>
          </w:tcPr>
          <w:p w:rsidR="00CB1B6F" w:rsidRDefault="00A952FF">
            <w:pPr>
              <w:spacing w:line="240" w:lineRule="atLeast"/>
            </w:pPr>
            <w:r>
              <w:rPr>
                <w:rFonts w:ascii="宋体" w:hAnsi="宋体" w:cs="宋体" w:hint="eastAsia"/>
                <w:b/>
                <w:bCs/>
              </w:rPr>
              <w:t>防雷、防静电</w:t>
            </w:r>
          </w:p>
        </w:tc>
      </w:tr>
      <w:tr w:rsidR="00CB1B6F">
        <w:trPr>
          <w:trHeight w:val="165"/>
          <w:jc w:val="center"/>
        </w:trPr>
        <w:tc>
          <w:tcPr>
            <w:tcW w:w="563" w:type="dxa"/>
            <w:vAlign w:val="center"/>
          </w:tcPr>
          <w:p w:rsidR="00CB1B6F" w:rsidRDefault="00A952FF">
            <w:pPr>
              <w:spacing w:line="240" w:lineRule="atLeast"/>
            </w:pPr>
            <w:r>
              <w:lastRenderedPageBreak/>
              <w:t>1.</w:t>
            </w:r>
          </w:p>
        </w:tc>
        <w:tc>
          <w:tcPr>
            <w:tcW w:w="3776" w:type="dxa"/>
            <w:vAlign w:val="center"/>
          </w:tcPr>
          <w:p w:rsidR="00CB1B6F" w:rsidRDefault="00A952FF">
            <w:pPr>
              <w:spacing w:line="240" w:lineRule="atLeast"/>
            </w:pPr>
            <w:r>
              <w:rPr>
                <w:rFonts w:cs="宋体" w:hint="eastAsia"/>
              </w:rPr>
              <w:t>工艺装置内建构筑物的防雷分类及防雷措施，应按《建筑物防雷设计规范》的有关规定执行。</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本项目未新增建构筑物，依托原有已验收防雷设施。</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工艺装置内露天布置的塔、容器等，当顶板厚度≥</w:t>
            </w:r>
            <w:r>
              <w:t>4 mm</w:t>
            </w:r>
            <w:r>
              <w:rPr>
                <w:rFonts w:cs="宋体" w:hint="eastAsia"/>
              </w:rPr>
              <w:t>时，可不设避雷针、线保护，但必须设防雷接地。</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依托原有已验收防雷设施。</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防雷接地装置的电阻要求，应符合《石油库设计规范》、《建筑物防雷设计规范》的有关规定。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依托原有已验收防雷设施。</w:t>
            </w:r>
          </w:p>
        </w:tc>
      </w:tr>
      <w:tr w:rsidR="00CB1B6F">
        <w:trPr>
          <w:trHeight w:val="165"/>
          <w:jc w:val="center"/>
        </w:trPr>
        <w:tc>
          <w:tcPr>
            <w:tcW w:w="563" w:type="dxa"/>
            <w:vAlign w:val="center"/>
          </w:tcPr>
          <w:p w:rsidR="00CB1B6F" w:rsidRDefault="00A952FF">
            <w:pPr>
              <w:spacing w:line="240" w:lineRule="atLeast"/>
            </w:pPr>
            <w:r>
              <w:t>4.</w:t>
            </w:r>
          </w:p>
        </w:tc>
        <w:tc>
          <w:tcPr>
            <w:tcW w:w="3776" w:type="dxa"/>
            <w:vAlign w:val="center"/>
          </w:tcPr>
          <w:p w:rsidR="00CB1B6F" w:rsidRDefault="00A952FF">
            <w:pPr>
              <w:spacing w:line="240" w:lineRule="atLeast"/>
            </w:pPr>
            <w:r>
              <w:rPr>
                <w:rFonts w:cs="宋体" w:hint="eastAsia"/>
              </w:rPr>
              <w:t>化工装置防静电设计应符合《防止静电事故通用导则》以及《化工企业静电接地设计技术规程》的规定。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依托原有已验收防静电设施。</w:t>
            </w:r>
          </w:p>
        </w:tc>
      </w:tr>
      <w:tr w:rsidR="00CB1B6F">
        <w:trPr>
          <w:trHeight w:val="165"/>
          <w:jc w:val="center"/>
        </w:trPr>
        <w:tc>
          <w:tcPr>
            <w:tcW w:w="563" w:type="dxa"/>
            <w:vAlign w:val="center"/>
          </w:tcPr>
          <w:p w:rsidR="00CB1B6F" w:rsidRDefault="00A952FF">
            <w:pPr>
              <w:spacing w:line="240" w:lineRule="atLeast"/>
            </w:pPr>
            <w:r>
              <w:t>5.</w:t>
            </w:r>
          </w:p>
        </w:tc>
        <w:tc>
          <w:tcPr>
            <w:tcW w:w="3776" w:type="dxa"/>
            <w:vAlign w:val="center"/>
          </w:tcPr>
          <w:p w:rsidR="00CB1B6F" w:rsidRDefault="00A952FF">
            <w:pPr>
              <w:spacing w:line="240" w:lineRule="atLeast"/>
            </w:pPr>
            <w:r>
              <w:rPr>
                <w:rFonts w:cs="宋体" w:hint="eastAsia"/>
              </w:rPr>
              <w:t>对爆炸、火灾危险场所内可能产生静电危险的设备、管道均应采取静电接地措施。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电解装置管道均应采取静电接地措施。</w:t>
            </w:r>
          </w:p>
        </w:tc>
      </w:tr>
      <w:tr w:rsidR="00CB1B6F">
        <w:trPr>
          <w:trHeight w:val="165"/>
          <w:jc w:val="center"/>
        </w:trPr>
        <w:tc>
          <w:tcPr>
            <w:tcW w:w="563" w:type="dxa"/>
            <w:vAlign w:val="center"/>
          </w:tcPr>
          <w:p w:rsidR="00CB1B6F" w:rsidRDefault="00A952FF">
            <w:pPr>
              <w:spacing w:line="240" w:lineRule="atLeast"/>
            </w:pPr>
            <w:r>
              <w:t>6.</w:t>
            </w:r>
          </w:p>
        </w:tc>
        <w:tc>
          <w:tcPr>
            <w:tcW w:w="3776" w:type="dxa"/>
            <w:vAlign w:val="center"/>
          </w:tcPr>
          <w:p w:rsidR="00CB1B6F" w:rsidRDefault="00A952FF">
            <w:pPr>
              <w:spacing w:line="240" w:lineRule="atLeast"/>
            </w:pPr>
            <w:r>
              <w:rPr>
                <w:rFonts w:cs="宋体" w:hint="eastAsia"/>
              </w:rPr>
              <w:t>生产装置区应设置静电触摸释放桩。</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生产装置区应设置静电触摸释放桩</w:t>
            </w:r>
          </w:p>
        </w:tc>
      </w:tr>
      <w:tr w:rsidR="00CB1B6F">
        <w:trPr>
          <w:trHeight w:val="165"/>
          <w:jc w:val="center"/>
        </w:trPr>
        <w:tc>
          <w:tcPr>
            <w:tcW w:w="563" w:type="dxa"/>
            <w:vAlign w:val="center"/>
          </w:tcPr>
          <w:p w:rsidR="00CB1B6F" w:rsidRDefault="00A952FF">
            <w:pPr>
              <w:spacing w:line="240" w:lineRule="atLeast"/>
            </w:pPr>
            <w:r>
              <w:t>7.</w:t>
            </w:r>
          </w:p>
        </w:tc>
        <w:tc>
          <w:tcPr>
            <w:tcW w:w="3776" w:type="dxa"/>
            <w:vAlign w:val="center"/>
          </w:tcPr>
          <w:p w:rsidR="00CB1B6F" w:rsidRDefault="00A952FF">
            <w:pPr>
              <w:spacing w:line="240" w:lineRule="atLeast"/>
            </w:pPr>
            <w:r>
              <w:rPr>
                <w:rFonts w:cs="宋体" w:hint="eastAsia"/>
              </w:rPr>
              <w:t>按“苏安监</w:t>
            </w:r>
            <w:r>
              <w:t>(2001)30</w:t>
            </w:r>
            <w:r>
              <w:rPr>
                <w:rFonts w:cs="宋体" w:hint="eastAsia"/>
              </w:rPr>
              <w:t>号文”要求危险场所每半年请有资质单位进行一次防静电、防雷接地电阻检测。</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建设单位定期检测</w:t>
            </w:r>
          </w:p>
        </w:tc>
      </w:tr>
      <w:tr w:rsidR="00CB1B6F">
        <w:trPr>
          <w:trHeight w:val="165"/>
          <w:jc w:val="center"/>
        </w:trPr>
        <w:tc>
          <w:tcPr>
            <w:tcW w:w="563" w:type="dxa"/>
            <w:vAlign w:val="center"/>
          </w:tcPr>
          <w:p w:rsidR="00CB1B6F" w:rsidRDefault="00A952FF">
            <w:pPr>
              <w:spacing w:line="240" w:lineRule="atLeast"/>
            </w:pPr>
            <w:r>
              <w:t>9.</w:t>
            </w:r>
          </w:p>
        </w:tc>
        <w:tc>
          <w:tcPr>
            <w:tcW w:w="3776" w:type="dxa"/>
            <w:vAlign w:val="center"/>
          </w:tcPr>
          <w:p w:rsidR="00CB1B6F" w:rsidRDefault="00A952FF">
            <w:pPr>
              <w:spacing w:line="240" w:lineRule="atLeast"/>
            </w:pPr>
            <w:r>
              <w:rPr>
                <w:rFonts w:cs="宋体" w:hint="eastAsia"/>
              </w:rPr>
              <w:t>每组专设的静电接地体的接地电阻值，宜小于</w:t>
            </w:r>
            <w:r>
              <w:t>10</w:t>
            </w:r>
            <w:r>
              <w:rPr>
                <w:rFonts w:cs="宋体" w:hint="eastAsia"/>
              </w:rPr>
              <w:t>Ω。</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每组专设的静电接地体的接地电阻值，宜小于</w:t>
            </w:r>
            <w:r>
              <w:t>10</w:t>
            </w:r>
            <w:r>
              <w:rPr>
                <w:rFonts w:cs="宋体" w:hint="eastAsia"/>
              </w:rPr>
              <w:t>Ω</w:t>
            </w:r>
          </w:p>
        </w:tc>
      </w:tr>
      <w:tr w:rsidR="00CB1B6F">
        <w:trPr>
          <w:trHeight w:val="165"/>
          <w:jc w:val="center"/>
        </w:trPr>
        <w:tc>
          <w:tcPr>
            <w:tcW w:w="563" w:type="dxa"/>
            <w:vAlign w:val="center"/>
          </w:tcPr>
          <w:p w:rsidR="00CB1B6F" w:rsidRDefault="00A952FF">
            <w:pPr>
              <w:spacing w:line="240" w:lineRule="atLeast"/>
            </w:pPr>
            <w:r>
              <w:t>10.</w:t>
            </w:r>
          </w:p>
        </w:tc>
        <w:tc>
          <w:tcPr>
            <w:tcW w:w="3776" w:type="dxa"/>
            <w:vAlign w:val="center"/>
          </w:tcPr>
          <w:p w:rsidR="00CB1B6F" w:rsidRDefault="00A952FF">
            <w:pPr>
              <w:spacing w:line="240" w:lineRule="atLeast"/>
            </w:pPr>
            <w:r>
              <w:rPr>
                <w:rFonts w:cs="宋体" w:hint="eastAsia"/>
              </w:rPr>
              <w:t>对可能产生静电危害的工作场所，应配置个人防静电防护用品。</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建设单位按要求配置个人防静电防护用品。</w:t>
            </w:r>
          </w:p>
        </w:tc>
      </w:tr>
      <w:tr w:rsidR="00CB1B6F">
        <w:trPr>
          <w:trHeight w:val="165"/>
          <w:jc w:val="center"/>
        </w:trPr>
        <w:tc>
          <w:tcPr>
            <w:tcW w:w="563" w:type="dxa"/>
            <w:vAlign w:val="center"/>
          </w:tcPr>
          <w:p w:rsidR="00CB1B6F" w:rsidRDefault="00A952FF">
            <w:pPr>
              <w:spacing w:line="240" w:lineRule="atLeast"/>
            </w:pPr>
            <w:r>
              <w:t>11.</w:t>
            </w:r>
          </w:p>
        </w:tc>
        <w:tc>
          <w:tcPr>
            <w:tcW w:w="3776" w:type="dxa"/>
            <w:vAlign w:val="center"/>
          </w:tcPr>
          <w:p w:rsidR="00CB1B6F" w:rsidRDefault="00A952FF">
            <w:pPr>
              <w:spacing w:line="240" w:lineRule="atLeast"/>
            </w:pPr>
            <w:r>
              <w:rPr>
                <w:rFonts w:cs="宋体" w:hint="eastAsia"/>
              </w:rPr>
              <w:t>室内外架空或埋地敷设的氢气管道应互相跨接和接地，跨接和接地措施按国家现行的有关规定执行。</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氢气管道应互相跨接和接地，跨接和接地措施按国家现行的有关规定执行。</w:t>
            </w:r>
          </w:p>
        </w:tc>
      </w:tr>
      <w:tr w:rsidR="00CB1B6F">
        <w:trPr>
          <w:trHeight w:val="165"/>
          <w:jc w:val="center"/>
        </w:trPr>
        <w:tc>
          <w:tcPr>
            <w:tcW w:w="8296" w:type="dxa"/>
            <w:gridSpan w:val="4"/>
            <w:vAlign w:val="center"/>
          </w:tcPr>
          <w:p w:rsidR="00CB1B6F" w:rsidRDefault="00A952FF">
            <w:pPr>
              <w:spacing w:line="240" w:lineRule="atLeast"/>
            </w:pPr>
            <w:r>
              <w:rPr>
                <w:rFonts w:ascii="宋体" w:hAnsi="宋体" w:cs="宋体" w:hint="eastAsia"/>
                <w:b/>
                <w:bCs/>
                <w:kern w:val="0"/>
              </w:rPr>
              <w:t>电气安全</w:t>
            </w:r>
          </w:p>
        </w:tc>
      </w:tr>
      <w:tr w:rsidR="00CB1B6F">
        <w:trPr>
          <w:trHeight w:val="165"/>
          <w:jc w:val="center"/>
        </w:trPr>
        <w:tc>
          <w:tcPr>
            <w:tcW w:w="563" w:type="dxa"/>
            <w:vAlign w:val="center"/>
          </w:tcPr>
          <w:p w:rsidR="00CB1B6F" w:rsidRDefault="00A952FF">
            <w:pPr>
              <w:numPr>
                <w:ilvl w:val="0"/>
                <w:numId w:val="13"/>
              </w:numPr>
              <w:tabs>
                <w:tab w:val="center" w:pos="163"/>
              </w:tabs>
              <w:spacing w:line="240" w:lineRule="atLeast"/>
            </w:pPr>
            <w:r>
              <w:tab/>
              <w:t>1.</w:t>
            </w:r>
          </w:p>
        </w:tc>
        <w:tc>
          <w:tcPr>
            <w:tcW w:w="3776" w:type="dxa"/>
            <w:vAlign w:val="center"/>
          </w:tcPr>
          <w:p w:rsidR="00CB1B6F" w:rsidRDefault="00A952FF">
            <w:pPr>
              <w:spacing w:line="240" w:lineRule="atLeast"/>
            </w:pPr>
            <w:r>
              <w:rPr>
                <w:rFonts w:cs="宋体" w:hint="eastAsia"/>
              </w:rPr>
              <w:t>该项目应设置应急电源。</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本项目设置应急电源</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该项目电力负荷分级、供配电系统和保安电源的设计应符合《工业与民用供电系统设计规范》和《爆炸和火灾危险环境电力装置设计规范》的规定。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本项目的供配电系统依托原有，符合《工业与民用供电系统设计规范》和《爆炸和火灾危险环境电力装置设计规范》的规定</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变配电房防雷设施应符合《建筑物防雷设计规范》的规定。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依托原有，定期检测</w:t>
            </w:r>
          </w:p>
        </w:tc>
      </w:tr>
      <w:tr w:rsidR="00CB1B6F">
        <w:trPr>
          <w:trHeight w:val="165"/>
          <w:jc w:val="center"/>
        </w:trPr>
        <w:tc>
          <w:tcPr>
            <w:tcW w:w="563" w:type="dxa"/>
            <w:vAlign w:val="center"/>
          </w:tcPr>
          <w:p w:rsidR="00CB1B6F" w:rsidRDefault="00A952FF">
            <w:pPr>
              <w:spacing w:line="240" w:lineRule="atLeast"/>
            </w:pPr>
            <w:r>
              <w:t>4.</w:t>
            </w:r>
          </w:p>
        </w:tc>
        <w:tc>
          <w:tcPr>
            <w:tcW w:w="3776" w:type="dxa"/>
            <w:vAlign w:val="center"/>
          </w:tcPr>
          <w:p w:rsidR="00CB1B6F" w:rsidRDefault="00A952FF">
            <w:pPr>
              <w:spacing w:line="240" w:lineRule="atLeast"/>
            </w:pPr>
            <w:r>
              <w:rPr>
                <w:rFonts w:cs="宋体" w:hint="eastAsia"/>
              </w:rPr>
              <w:t>正常不带电而事故时可能带电的配电装置及电气设备外露可导电部分，均应按《工业与民用电力装置的接地设计规范》要求设计可靠接地装置。</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按《工业与民用电力装置的接地设计规范》要求设计可靠接地装置</w:t>
            </w:r>
          </w:p>
        </w:tc>
      </w:tr>
      <w:tr w:rsidR="00CB1B6F">
        <w:trPr>
          <w:trHeight w:val="165"/>
          <w:jc w:val="center"/>
        </w:trPr>
        <w:tc>
          <w:tcPr>
            <w:tcW w:w="563" w:type="dxa"/>
            <w:vAlign w:val="center"/>
          </w:tcPr>
          <w:p w:rsidR="00CB1B6F" w:rsidRDefault="00A952FF">
            <w:pPr>
              <w:spacing w:line="240" w:lineRule="atLeast"/>
            </w:pPr>
            <w:r>
              <w:lastRenderedPageBreak/>
              <w:t>5.</w:t>
            </w:r>
          </w:p>
        </w:tc>
        <w:tc>
          <w:tcPr>
            <w:tcW w:w="3776" w:type="dxa"/>
            <w:vAlign w:val="center"/>
          </w:tcPr>
          <w:p w:rsidR="00CB1B6F" w:rsidRDefault="00A952FF">
            <w:pPr>
              <w:spacing w:line="240" w:lineRule="atLeast"/>
            </w:pPr>
            <w:r>
              <w:rPr>
                <w:rFonts w:cs="宋体" w:hint="eastAsia"/>
              </w:rPr>
              <w:t>凡应采用安全电压的场所，应采用安全电压，安全电压标准按《安全电压》的要求。</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安全电压标准按《安全电压》的要求</w:t>
            </w:r>
          </w:p>
        </w:tc>
      </w:tr>
      <w:tr w:rsidR="00CB1B6F">
        <w:trPr>
          <w:trHeight w:val="165"/>
          <w:jc w:val="center"/>
        </w:trPr>
        <w:tc>
          <w:tcPr>
            <w:tcW w:w="563" w:type="dxa"/>
            <w:vAlign w:val="center"/>
          </w:tcPr>
          <w:p w:rsidR="00CB1B6F" w:rsidRDefault="00A952FF">
            <w:pPr>
              <w:spacing w:line="240" w:lineRule="atLeast"/>
            </w:pPr>
            <w:r>
              <w:t>6.</w:t>
            </w:r>
          </w:p>
        </w:tc>
        <w:tc>
          <w:tcPr>
            <w:tcW w:w="3776" w:type="dxa"/>
            <w:vAlign w:val="center"/>
          </w:tcPr>
          <w:p w:rsidR="00CB1B6F" w:rsidRDefault="00A952FF">
            <w:pPr>
              <w:spacing w:line="240" w:lineRule="atLeast"/>
            </w:pPr>
            <w:r>
              <w:rPr>
                <w:rFonts w:cs="宋体" w:hint="eastAsia"/>
              </w:rPr>
              <w:t>对各种电气安全信号装置要定期检查，执行巡回检查制度，在带电线路上发现有火花、火焰时，应立即与电工联系，断开线路，采取措施处理故障或灭火。</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建设单位在生产过程对各种电气安全信号装置要定期检查，严格执行巡回检查制度</w:t>
            </w:r>
          </w:p>
        </w:tc>
      </w:tr>
      <w:tr w:rsidR="00CB1B6F">
        <w:trPr>
          <w:trHeight w:val="165"/>
          <w:jc w:val="center"/>
        </w:trPr>
        <w:tc>
          <w:tcPr>
            <w:tcW w:w="563" w:type="dxa"/>
            <w:vAlign w:val="center"/>
          </w:tcPr>
          <w:p w:rsidR="00CB1B6F" w:rsidRDefault="00A952FF">
            <w:pPr>
              <w:spacing w:line="240" w:lineRule="atLeast"/>
            </w:pPr>
            <w:r>
              <w:t>7.</w:t>
            </w:r>
          </w:p>
        </w:tc>
        <w:tc>
          <w:tcPr>
            <w:tcW w:w="3776" w:type="dxa"/>
            <w:vAlign w:val="center"/>
          </w:tcPr>
          <w:p w:rsidR="00CB1B6F" w:rsidRDefault="00A952FF">
            <w:pPr>
              <w:spacing w:line="240" w:lineRule="atLeast"/>
            </w:pPr>
            <w:r>
              <w:rPr>
                <w:rFonts w:cs="宋体" w:hint="eastAsia"/>
              </w:rPr>
              <w:t>电线电缆的选择与敷设应符合《工厂电力设计技术规程》的规定。</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根据《工厂电力设计技术规程》的规定选择电线电缆。</w:t>
            </w:r>
          </w:p>
        </w:tc>
      </w:tr>
      <w:tr w:rsidR="00CB1B6F">
        <w:trPr>
          <w:trHeight w:val="165"/>
          <w:jc w:val="center"/>
        </w:trPr>
        <w:tc>
          <w:tcPr>
            <w:tcW w:w="563" w:type="dxa"/>
            <w:vAlign w:val="center"/>
          </w:tcPr>
          <w:p w:rsidR="00CB1B6F" w:rsidRDefault="00A952FF">
            <w:pPr>
              <w:spacing w:line="240" w:lineRule="atLeast"/>
            </w:pPr>
            <w:r>
              <w:t>8.</w:t>
            </w:r>
          </w:p>
        </w:tc>
        <w:tc>
          <w:tcPr>
            <w:tcW w:w="3776" w:type="dxa"/>
            <w:vAlign w:val="center"/>
          </w:tcPr>
          <w:p w:rsidR="00CB1B6F" w:rsidRDefault="00A952FF">
            <w:pPr>
              <w:spacing w:line="240" w:lineRule="atLeast"/>
            </w:pPr>
            <w:r>
              <w:rPr>
                <w:rFonts w:cs="宋体" w:hint="eastAsia"/>
              </w:rPr>
              <w:t>所有电气设备都应按《电气设备安全设计导则》设计和制造，具有国家指定机构的认证标志。</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电气设备都按《电气设备安全设计导则》设计和制造，具有国家指定机构的认证标志。</w:t>
            </w:r>
          </w:p>
        </w:tc>
      </w:tr>
      <w:tr w:rsidR="00CB1B6F">
        <w:trPr>
          <w:trHeight w:val="165"/>
          <w:jc w:val="center"/>
        </w:trPr>
        <w:tc>
          <w:tcPr>
            <w:tcW w:w="8296" w:type="dxa"/>
            <w:gridSpan w:val="4"/>
            <w:vAlign w:val="center"/>
          </w:tcPr>
          <w:p w:rsidR="00CB1B6F" w:rsidRDefault="00A952FF">
            <w:pPr>
              <w:spacing w:line="240" w:lineRule="atLeast"/>
            </w:pPr>
            <w:r>
              <w:rPr>
                <w:rFonts w:ascii="宋体" w:hAnsi="宋体" w:cs="宋体"/>
                <w:b/>
                <w:bCs/>
                <w:kern w:val="0"/>
              </w:rPr>
              <w:t>DCS</w:t>
            </w:r>
            <w:r>
              <w:rPr>
                <w:rFonts w:ascii="宋体" w:hAnsi="宋体" w:cs="宋体" w:hint="eastAsia"/>
                <w:b/>
                <w:bCs/>
                <w:kern w:val="0"/>
              </w:rPr>
              <w:t>自控系统</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自动控制系统应采用可靠性和市场信誉高、业绩优良企业的产品，并由其施工安装、调试。把好仪表入口关，“三证”齐全方可使用。“三证”包括生产许可证、出厂合格证及化验单、试验报告等。</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自动控制系统应采用可靠性和市场信誉高、业绩优良企业的产品，并由其施工安装、调试。把好仪表入口关，“三证”齐全方可使用。“三证”包括生产许可证、出厂合格证及化验单、试验报告等</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t>DCS</w:t>
            </w:r>
            <w:r>
              <w:rPr>
                <w:rFonts w:cs="宋体" w:hint="eastAsia"/>
              </w:rPr>
              <w:t>控制系统通常采用</w:t>
            </w:r>
            <w:r>
              <w:t>UPS</w:t>
            </w:r>
            <w:r>
              <w:rPr>
                <w:rFonts w:cs="宋体" w:hint="eastAsia"/>
              </w:rPr>
              <w:t>电源，以保证在供电电源断电后，仍能在规定时间内将系统关闭在安全状态，这就要定期检查</w:t>
            </w:r>
            <w:r>
              <w:t>UPS</w:t>
            </w:r>
            <w:r>
              <w:rPr>
                <w:rFonts w:cs="宋体" w:hint="eastAsia"/>
              </w:rPr>
              <w:t>电源的工作状态和容量，对于冗余电源，应分别切换、确认系统运行正常。</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本项目依托原有</w:t>
            </w:r>
            <w:r>
              <w:t>DCS</w:t>
            </w:r>
            <w:r>
              <w:rPr>
                <w:rFonts w:cs="宋体" w:hint="eastAsia"/>
              </w:rPr>
              <w:t>系统，采用</w:t>
            </w:r>
            <w:r>
              <w:t>UPS</w:t>
            </w:r>
            <w:r>
              <w:rPr>
                <w:rFonts w:cs="宋体" w:hint="eastAsia"/>
              </w:rPr>
              <w:t>电源</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自动控制系统应考虑设置备用硬件和冗余设施（有关键数据输入冗余措施）。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自动控制系统应考虑设置备用硬件和冗余设施（有关键数据输入冗余措施）</w:t>
            </w:r>
          </w:p>
        </w:tc>
      </w:tr>
      <w:tr w:rsidR="00CB1B6F">
        <w:trPr>
          <w:trHeight w:val="165"/>
          <w:jc w:val="center"/>
        </w:trPr>
        <w:tc>
          <w:tcPr>
            <w:tcW w:w="563" w:type="dxa"/>
            <w:vAlign w:val="center"/>
          </w:tcPr>
          <w:p w:rsidR="00CB1B6F" w:rsidRDefault="00A952FF">
            <w:pPr>
              <w:spacing w:line="240" w:lineRule="atLeast"/>
            </w:pPr>
            <w:r>
              <w:t>4.</w:t>
            </w:r>
          </w:p>
        </w:tc>
        <w:tc>
          <w:tcPr>
            <w:tcW w:w="3776" w:type="dxa"/>
            <w:vAlign w:val="center"/>
          </w:tcPr>
          <w:p w:rsidR="00CB1B6F" w:rsidRDefault="00A952FF">
            <w:pPr>
              <w:spacing w:line="240" w:lineRule="atLeast"/>
            </w:pPr>
            <w:r>
              <w:rPr>
                <w:rFonts w:cs="宋体" w:hint="eastAsia"/>
              </w:rPr>
              <w:t>定期检查、校验强制性检测的仪表运行状况，以避免仪表失灵。</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建设单位在生产过程中落实</w:t>
            </w:r>
          </w:p>
        </w:tc>
      </w:tr>
      <w:tr w:rsidR="00CB1B6F">
        <w:trPr>
          <w:trHeight w:val="165"/>
          <w:jc w:val="center"/>
        </w:trPr>
        <w:tc>
          <w:tcPr>
            <w:tcW w:w="563" w:type="dxa"/>
            <w:vAlign w:val="center"/>
          </w:tcPr>
          <w:p w:rsidR="00CB1B6F" w:rsidRDefault="00A952FF">
            <w:pPr>
              <w:spacing w:line="240" w:lineRule="atLeast"/>
            </w:pPr>
            <w:r>
              <w:t>5.</w:t>
            </w:r>
          </w:p>
        </w:tc>
        <w:tc>
          <w:tcPr>
            <w:tcW w:w="3776" w:type="dxa"/>
            <w:vAlign w:val="center"/>
          </w:tcPr>
          <w:p w:rsidR="00CB1B6F" w:rsidRDefault="00A952FF">
            <w:pPr>
              <w:spacing w:line="240" w:lineRule="atLeast"/>
            </w:pPr>
            <w:r>
              <w:rPr>
                <w:rFonts w:cs="宋体" w:hint="eastAsia"/>
              </w:rPr>
              <w:t>当在线仪表发生损坏时，</w:t>
            </w:r>
            <w:r>
              <w:t>DCS</w:t>
            </w:r>
            <w:r>
              <w:rPr>
                <w:rFonts w:cs="宋体" w:hint="eastAsia"/>
              </w:rPr>
              <w:t>控制系统应能及时的显示、报警，必要时可启动联锁保护系统按规定要求动作，确保工艺装置安全生产或停机。</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当在线仪表发生损坏时，</w:t>
            </w:r>
            <w:r>
              <w:t>DCS</w:t>
            </w:r>
            <w:r>
              <w:rPr>
                <w:rFonts w:cs="宋体" w:hint="eastAsia"/>
              </w:rPr>
              <w:t>控制系统应能及时的显示、报警，必要时可启动联锁保护系统按规定要求动作，确保工艺装置安全生产或停机。</w:t>
            </w:r>
          </w:p>
        </w:tc>
      </w:tr>
      <w:tr w:rsidR="00CB1B6F">
        <w:trPr>
          <w:trHeight w:val="165"/>
          <w:jc w:val="center"/>
        </w:trPr>
        <w:tc>
          <w:tcPr>
            <w:tcW w:w="563" w:type="dxa"/>
            <w:vAlign w:val="center"/>
          </w:tcPr>
          <w:p w:rsidR="00CB1B6F" w:rsidRDefault="00A952FF">
            <w:pPr>
              <w:spacing w:line="240" w:lineRule="atLeast"/>
            </w:pPr>
            <w:r>
              <w:t>6.</w:t>
            </w:r>
          </w:p>
        </w:tc>
        <w:tc>
          <w:tcPr>
            <w:tcW w:w="3776" w:type="dxa"/>
            <w:vAlign w:val="center"/>
          </w:tcPr>
          <w:p w:rsidR="00CB1B6F" w:rsidRDefault="00A952FF">
            <w:pPr>
              <w:spacing w:line="240" w:lineRule="atLeast"/>
            </w:pPr>
            <w:r>
              <w:rPr>
                <w:rFonts w:cs="宋体" w:hint="eastAsia"/>
              </w:rPr>
              <w:t>联锁保护系统必须满足工艺装置的安全运行，在发生异常情况时作用，使联锁保护系统按规定要求动作，以确保工艺装置的生产安全，避免重大人身伤害及重大设备损坏事故。</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本项目按要求设置了联锁保护系统以满足工艺装置的安全运行</w:t>
            </w:r>
          </w:p>
        </w:tc>
      </w:tr>
      <w:tr w:rsidR="00CB1B6F">
        <w:trPr>
          <w:trHeight w:val="165"/>
          <w:jc w:val="center"/>
        </w:trPr>
        <w:tc>
          <w:tcPr>
            <w:tcW w:w="563" w:type="dxa"/>
            <w:vAlign w:val="center"/>
          </w:tcPr>
          <w:p w:rsidR="00CB1B6F" w:rsidRDefault="00A952FF">
            <w:pPr>
              <w:spacing w:line="240" w:lineRule="atLeast"/>
            </w:pPr>
            <w:r>
              <w:t>7.</w:t>
            </w:r>
          </w:p>
        </w:tc>
        <w:tc>
          <w:tcPr>
            <w:tcW w:w="3776" w:type="dxa"/>
            <w:vAlign w:val="center"/>
          </w:tcPr>
          <w:p w:rsidR="00CB1B6F" w:rsidRDefault="00A952FF">
            <w:pPr>
              <w:spacing w:line="240" w:lineRule="atLeast"/>
            </w:pPr>
            <w:r>
              <w:rPr>
                <w:rFonts w:cs="宋体" w:hint="eastAsia"/>
              </w:rPr>
              <w:t>进行联锁保护系统安全试验，按手动联</w:t>
            </w:r>
            <w:r>
              <w:rPr>
                <w:rFonts w:cs="宋体" w:hint="eastAsia"/>
              </w:rPr>
              <w:lastRenderedPageBreak/>
              <w:t>锁试验、自动联锁试验、机组联锁试验程序进行。定期进行控制系统的调校。</w:t>
            </w:r>
          </w:p>
        </w:tc>
        <w:tc>
          <w:tcPr>
            <w:tcW w:w="426" w:type="dxa"/>
            <w:vAlign w:val="center"/>
          </w:tcPr>
          <w:p w:rsidR="00CB1B6F" w:rsidRDefault="00A952FF">
            <w:pPr>
              <w:spacing w:line="240" w:lineRule="atLeast"/>
            </w:pPr>
            <w:r>
              <w:rPr>
                <w:rFonts w:cs="宋体" w:hint="eastAsia"/>
              </w:rPr>
              <w:lastRenderedPageBreak/>
              <w:t>采</w:t>
            </w:r>
            <w:r>
              <w:rPr>
                <w:rFonts w:cs="宋体" w:hint="eastAsia"/>
              </w:rPr>
              <w:lastRenderedPageBreak/>
              <w:t>纳</w:t>
            </w:r>
          </w:p>
        </w:tc>
        <w:tc>
          <w:tcPr>
            <w:tcW w:w="3531" w:type="dxa"/>
            <w:vAlign w:val="center"/>
          </w:tcPr>
          <w:p w:rsidR="00CB1B6F" w:rsidRDefault="00A952FF">
            <w:pPr>
              <w:spacing w:line="240" w:lineRule="atLeast"/>
            </w:pPr>
            <w:r>
              <w:rPr>
                <w:rFonts w:cs="宋体" w:hint="eastAsia"/>
              </w:rPr>
              <w:lastRenderedPageBreak/>
              <w:t>建设单位按要求定期进行控制系统</w:t>
            </w:r>
            <w:r>
              <w:rPr>
                <w:rFonts w:cs="宋体" w:hint="eastAsia"/>
              </w:rPr>
              <w:lastRenderedPageBreak/>
              <w:t>的调校</w:t>
            </w:r>
          </w:p>
        </w:tc>
      </w:tr>
      <w:tr w:rsidR="00CB1B6F">
        <w:trPr>
          <w:trHeight w:val="165"/>
          <w:jc w:val="center"/>
        </w:trPr>
        <w:tc>
          <w:tcPr>
            <w:tcW w:w="563" w:type="dxa"/>
            <w:vAlign w:val="center"/>
          </w:tcPr>
          <w:p w:rsidR="00CB1B6F" w:rsidRDefault="00A952FF">
            <w:pPr>
              <w:spacing w:line="240" w:lineRule="atLeast"/>
            </w:pPr>
            <w:r>
              <w:lastRenderedPageBreak/>
              <w:t>8.</w:t>
            </w:r>
          </w:p>
        </w:tc>
        <w:tc>
          <w:tcPr>
            <w:tcW w:w="3776" w:type="dxa"/>
            <w:vAlign w:val="center"/>
          </w:tcPr>
          <w:p w:rsidR="00CB1B6F" w:rsidRDefault="00A952FF">
            <w:pPr>
              <w:spacing w:line="240" w:lineRule="atLeast"/>
            </w:pPr>
            <w:r>
              <w:t>DCS</w:t>
            </w:r>
            <w:r>
              <w:rPr>
                <w:rFonts w:cs="宋体" w:hint="eastAsia"/>
              </w:rPr>
              <w:t>系统应按规范安装</w:t>
            </w:r>
            <w:r>
              <w:t>SPD</w:t>
            </w:r>
            <w:r>
              <w:rPr>
                <w:rFonts w:cs="宋体" w:hint="eastAsia"/>
              </w:rPr>
              <w:t>（电涌保护器），</w:t>
            </w:r>
            <w:r>
              <w:t>DCS</w:t>
            </w:r>
            <w:r>
              <w:rPr>
                <w:rFonts w:cs="宋体" w:hint="eastAsia"/>
              </w:rPr>
              <w:t>控制系统应有可靠的防雷、防静电措施及可靠的接地系统。</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t xml:space="preserve"> DCS</w:t>
            </w:r>
            <w:r>
              <w:rPr>
                <w:rFonts w:cs="宋体" w:hint="eastAsia"/>
              </w:rPr>
              <w:t>控制系统设有可靠的防雷、防静电措施及可靠的接地系统。</w:t>
            </w:r>
          </w:p>
        </w:tc>
      </w:tr>
      <w:tr w:rsidR="00CB1B6F">
        <w:trPr>
          <w:trHeight w:val="165"/>
          <w:jc w:val="center"/>
        </w:trPr>
        <w:tc>
          <w:tcPr>
            <w:tcW w:w="563" w:type="dxa"/>
            <w:vAlign w:val="center"/>
          </w:tcPr>
          <w:p w:rsidR="00CB1B6F" w:rsidRDefault="00A952FF">
            <w:pPr>
              <w:spacing w:line="240" w:lineRule="atLeast"/>
            </w:pPr>
            <w:r>
              <w:t>9.</w:t>
            </w:r>
          </w:p>
        </w:tc>
        <w:tc>
          <w:tcPr>
            <w:tcW w:w="3776" w:type="dxa"/>
            <w:vAlign w:val="center"/>
          </w:tcPr>
          <w:p w:rsidR="00CB1B6F" w:rsidRDefault="00A952FF">
            <w:pPr>
              <w:spacing w:line="240" w:lineRule="atLeast"/>
            </w:pPr>
            <w:r>
              <w:rPr>
                <w:rFonts w:cs="宋体" w:hint="eastAsia"/>
              </w:rPr>
              <w:t>生产装置</w:t>
            </w:r>
            <w:r>
              <w:t>DCS</w:t>
            </w:r>
            <w:r>
              <w:rPr>
                <w:rFonts w:cs="宋体" w:hint="eastAsia"/>
              </w:rPr>
              <w:t>控制系统应设有温度、压力、液位、流量控制回路。</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本项目系统</w:t>
            </w:r>
            <w:r>
              <w:t>DCS</w:t>
            </w:r>
            <w:r>
              <w:rPr>
                <w:rFonts w:cs="宋体" w:hint="eastAsia"/>
              </w:rPr>
              <w:t>系统设置了温度、压力、液位、流量控制回路。</w:t>
            </w:r>
          </w:p>
        </w:tc>
      </w:tr>
      <w:tr w:rsidR="00CB1B6F">
        <w:trPr>
          <w:trHeight w:val="165"/>
          <w:jc w:val="center"/>
        </w:trPr>
        <w:tc>
          <w:tcPr>
            <w:tcW w:w="563" w:type="dxa"/>
            <w:vAlign w:val="center"/>
          </w:tcPr>
          <w:p w:rsidR="00CB1B6F" w:rsidRDefault="00A952FF">
            <w:pPr>
              <w:spacing w:line="240" w:lineRule="atLeast"/>
            </w:pPr>
            <w:r>
              <w:t>10.</w:t>
            </w:r>
          </w:p>
        </w:tc>
        <w:tc>
          <w:tcPr>
            <w:tcW w:w="3776" w:type="dxa"/>
            <w:vAlign w:val="center"/>
          </w:tcPr>
          <w:p w:rsidR="00CB1B6F" w:rsidRDefault="00A952FF">
            <w:pPr>
              <w:spacing w:line="240" w:lineRule="atLeast"/>
            </w:pPr>
            <w:r>
              <w:t>DCS</w:t>
            </w:r>
            <w:r>
              <w:rPr>
                <w:rFonts w:cs="宋体" w:hint="eastAsia"/>
              </w:rPr>
              <w:t>系统应采取过电压保护、系统安全接地、静电屏蔽等措施。</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t xml:space="preserve"> DCS</w:t>
            </w:r>
            <w:r>
              <w:rPr>
                <w:rFonts w:cs="宋体" w:hint="eastAsia"/>
              </w:rPr>
              <w:t>系统采取过电压保护、系统安全接地、静电屏蔽等措施。</w:t>
            </w:r>
          </w:p>
        </w:tc>
      </w:tr>
      <w:tr w:rsidR="00CB1B6F">
        <w:trPr>
          <w:trHeight w:val="165"/>
          <w:jc w:val="center"/>
        </w:trPr>
        <w:tc>
          <w:tcPr>
            <w:tcW w:w="8296" w:type="dxa"/>
            <w:gridSpan w:val="4"/>
            <w:vAlign w:val="center"/>
          </w:tcPr>
          <w:p w:rsidR="00CB1B6F" w:rsidRDefault="00A952FF">
            <w:pPr>
              <w:spacing w:line="240" w:lineRule="atLeast"/>
            </w:pPr>
            <w:r>
              <w:rPr>
                <w:rFonts w:cs="宋体" w:hint="eastAsia"/>
                <w:b/>
                <w:bCs/>
              </w:rPr>
              <w:t>危险工艺控制</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该项目涉及危险工艺中的电解工艺（氯碱）、危险工艺的控制方案应按照国家安全生产监督管理总局《关于公布〈首批重点监管的危险化工工艺目录〉的通知》（安监总管三</w:t>
            </w:r>
            <w:r>
              <w:t>[2009]116</w:t>
            </w:r>
            <w:r>
              <w:rPr>
                <w:rFonts w:cs="宋体" w:hint="eastAsia"/>
              </w:rPr>
              <w:t>号）和江苏省安全生产监督管理局《关于规范化工企业自动控制技术改造工作的意见》（苏安监</w:t>
            </w:r>
            <w:r>
              <w:t>[2009]109</w:t>
            </w:r>
            <w:r>
              <w:rPr>
                <w:rFonts w:cs="宋体" w:hint="eastAsia"/>
              </w:rPr>
              <w:t>号）文件精神要求执行。</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该项目涉及危险工艺中的电解工艺（氯碱）、危险工艺的控制方案应按照国家安全生产监督管理总局《关于公布〈首批重点监管的危险化工工艺目录〉的通知》（安监总管三</w:t>
            </w:r>
            <w:r>
              <w:t>[2009]116</w:t>
            </w:r>
            <w:r>
              <w:rPr>
                <w:rFonts w:cs="宋体" w:hint="eastAsia"/>
              </w:rPr>
              <w:t>号）和江苏省安全生产监督管理局《关于规范</w:t>
            </w:r>
            <w:r>
              <w:rPr>
                <w:rFonts w:cs="宋体" w:hint="eastAsia"/>
              </w:rPr>
              <w:t>化工企业自动控制技术改造工作的意见》（苏安监</w:t>
            </w:r>
            <w:r>
              <w:t>[2009]109</w:t>
            </w:r>
            <w:r>
              <w:rPr>
                <w:rFonts w:cs="宋体" w:hint="eastAsia"/>
              </w:rPr>
              <w:t>号）文件精神要求执行</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电解工艺（氯碱）控制要求：电解槽温度、压力、液位、流量报警和联锁；电解供电整流装置与电解槽供电的报警和联锁；紧急联锁切断装置；事故状态下氯气吸收中和系统；可燃和有毒气体检测报警装置等。</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设计设置电解槽温度、压力、液位、流量报警和联锁；电解供电整流装置与电解槽供电的报警和联锁；紧急联锁切断装置；事故状态下氯气吸收中和系统；可燃和有毒气体检测报警装置等。</w:t>
            </w:r>
          </w:p>
        </w:tc>
      </w:tr>
      <w:tr w:rsidR="00CB1B6F">
        <w:trPr>
          <w:trHeight w:val="165"/>
          <w:jc w:val="center"/>
        </w:trPr>
        <w:tc>
          <w:tcPr>
            <w:tcW w:w="8296" w:type="dxa"/>
            <w:gridSpan w:val="4"/>
            <w:vAlign w:val="center"/>
          </w:tcPr>
          <w:p w:rsidR="00CB1B6F" w:rsidRDefault="00A952FF">
            <w:pPr>
              <w:spacing w:line="240" w:lineRule="atLeast"/>
            </w:pPr>
            <w:r>
              <w:rPr>
                <w:rFonts w:ascii="宋体" w:hAnsi="宋体" w:cs="宋体" w:hint="eastAsia"/>
                <w:b/>
                <w:bCs/>
              </w:rPr>
              <w:t>检修、维修、维护</w:t>
            </w:r>
          </w:p>
        </w:tc>
      </w:tr>
      <w:tr w:rsidR="00CB1B6F">
        <w:trPr>
          <w:trHeight w:val="165"/>
          <w:jc w:val="center"/>
        </w:trPr>
        <w:tc>
          <w:tcPr>
            <w:tcW w:w="563" w:type="dxa"/>
            <w:vAlign w:val="center"/>
          </w:tcPr>
          <w:p w:rsidR="00CB1B6F" w:rsidRDefault="00A952FF">
            <w:pPr>
              <w:spacing w:line="240" w:lineRule="atLeast"/>
            </w:pPr>
            <w:r>
              <w:t>1.</w:t>
            </w:r>
          </w:p>
        </w:tc>
        <w:tc>
          <w:tcPr>
            <w:tcW w:w="3776" w:type="dxa"/>
            <w:vAlign w:val="center"/>
          </w:tcPr>
          <w:p w:rsidR="00CB1B6F" w:rsidRDefault="00A952FF">
            <w:pPr>
              <w:spacing w:line="240" w:lineRule="atLeast"/>
            </w:pPr>
            <w:r>
              <w:rPr>
                <w:rFonts w:cs="宋体" w:hint="eastAsia"/>
              </w:rPr>
              <w:t>在进入设备检修作业时，严格执行《化学品生产单位设备检修作业安全规范》，设备应彻底清洗，全面通风，经检测氧含量必须达到</w:t>
            </w:r>
            <w:r>
              <w:t>20%</w:t>
            </w:r>
            <w:r>
              <w:rPr>
                <w:rFonts w:cs="宋体" w:hint="eastAsia"/>
              </w:rPr>
              <w:t>以上，毒害物浓度小于规定的接触限值时，才能进入，并有专人监护。</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建设单位在检修过程中落实</w:t>
            </w:r>
          </w:p>
        </w:tc>
      </w:tr>
      <w:tr w:rsidR="00CB1B6F">
        <w:trPr>
          <w:trHeight w:val="165"/>
          <w:jc w:val="center"/>
        </w:trPr>
        <w:tc>
          <w:tcPr>
            <w:tcW w:w="563" w:type="dxa"/>
            <w:vAlign w:val="center"/>
          </w:tcPr>
          <w:p w:rsidR="00CB1B6F" w:rsidRDefault="00A952FF">
            <w:pPr>
              <w:spacing w:line="240" w:lineRule="atLeast"/>
            </w:pPr>
            <w:r>
              <w:t>2.</w:t>
            </w:r>
          </w:p>
        </w:tc>
        <w:tc>
          <w:tcPr>
            <w:tcW w:w="3776" w:type="dxa"/>
            <w:vAlign w:val="center"/>
          </w:tcPr>
          <w:p w:rsidR="00CB1B6F" w:rsidRDefault="00A952FF">
            <w:pPr>
              <w:spacing w:line="240" w:lineRule="atLeast"/>
            </w:pPr>
            <w:r>
              <w:rPr>
                <w:rFonts w:cs="宋体" w:hint="eastAsia"/>
              </w:rPr>
              <w:t>在生产区、储存区等爆炸区域进行电焊、切割等动火作业时，严格执行《化学品生产单位动火作业安全规范》，遵守“十不焊”。应确认该区域内的可燃物已经排净，并经过吹扫，可燃气体检测后才能进行，作业人员应持有动火许可证，并在安全人员的监护下进行。</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建设单位在检修过程中落实</w:t>
            </w:r>
          </w:p>
        </w:tc>
      </w:tr>
      <w:tr w:rsidR="00CB1B6F">
        <w:trPr>
          <w:trHeight w:val="165"/>
          <w:jc w:val="center"/>
        </w:trPr>
        <w:tc>
          <w:tcPr>
            <w:tcW w:w="563" w:type="dxa"/>
            <w:vAlign w:val="center"/>
          </w:tcPr>
          <w:p w:rsidR="00CB1B6F" w:rsidRDefault="00A952FF">
            <w:pPr>
              <w:spacing w:line="240" w:lineRule="atLeast"/>
            </w:pPr>
            <w:r>
              <w:t>3.</w:t>
            </w:r>
          </w:p>
        </w:tc>
        <w:tc>
          <w:tcPr>
            <w:tcW w:w="3776" w:type="dxa"/>
            <w:vAlign w:val="center"/>
          </w:tcPr>
          <w:p w:rsidR="00CB1B6F" w:rsidRDefault="00A952FF">
            <w:pPr>
              <w:spacing w:line="240" w:lineRule="atLeast"/>
            </w:pPr>
            <w:r>
              <w:rPr>
                <w:rFonts w:cs="宋体" w:hint="eastAsia"/>
              </w:rPr>
              <w:t>在设备检修时，严禁将设备、泵、管线</w:t>
            </w:r>
            <w:r>
              <w:rPr>
                <w:rFonts w:cs="宋体" w:hint="eastAsia"/>
              </w:rPr>
              <w:lastRenderedPageBreak/>
              <w:t>残留的物料排入地沟。</w:t>
            </w:r>
          </w:p>
        </w:tc>
        <w:tc>
          <w:tcPr>
            <w:tcW w:w="426" w:type="dxa"/>
            <w:vAlign w:val="center"/>
          </w:tcPr>
          <w:p w:rsidR="00CB1B6F" w:rsidRDefault="00A952FF">
            <w:pPr>
              <w:spacing w:line="240" w:lineRule="atLeast"/>
            </w:pPr>
            <w:r>
              <w:rPr>
                <w:rFonts w:cs="宋体" w:hint="eastAsia"/>
              </w:rPr>
              <w:lastRenderedPageBreak/>
              <w:t>采</w:t>
            </w:r>
            <w:r>
              <w:rPr>
                <w:rFonts w:cs="宋体" w:hint="eastAsia"/>
              </w:rPr>
              <w:lastRenderedPageBreak/>
              <w:t>纳</w:t>
            </w:r>
          </w:p>
        </w:tc>
        <w:tc>
          <w:tcPr>
            <w:tcW w:w="3531" w:type="dxa"/>
            <w:vAlign w:val="center"/>
          </w:tcPr>
          <w:p w:rsidR="00CB1B6F" w:rsidRDefault="00A952FF">
            <w:pPr>
              <w:spacing w:line="240" w:lineRule="atLeast"/>
            </w:pPr>
            <w:r>
              <w:rPr>
                <w:rFonts w:cs="宋体" w:hint="eastAsia"/>
              </w:rPr>
              <w:lastRenderedPageBreak/>
              <w:t>建设单位在检修过程中落实</w:t>
            </w:r>
          </w:p>
        </w:tc>
      </w:tr>
      <w:tr w:rsidR="00CB1B6F">
        <w:trPr>
          <w:trHeight w:val="165"/>
          <w:jc w:val="center"/>
        </w:trPr>
        <w:tc>
          <w:tcPr>
            <w:tcW w:w="563" w:type="dxa"/>
            <w:vAlign w:val="center"/>
          </w:tcPr>
          <w:p w:rsidR="00CB1B6F" w:rsidRDefault="00A952FF">
            <w:pPr>
              <w:spacing w:line="240" w:lineRule="atLeast"/>
            </w:pPr>
            <w:r>
              <w:lastRenderedPageBreak/>
              <w:t>4.</w:t>
            </w:r>
          </w:p>
        </w:tc>
        <w:tc>
          <w:tcPr>
            <w:tcW w:w="3776" w:type="dxa"/>
            <w:vAlign w:val="center"/>
          </w:tcPr>
          <w:p w:rsidR="00CB1B6F" w:rsidRDefault="00A952FF">
            <w:pPr>
              <w:spacing w:line="240" w:lineRule="atLeast"/>
            </w:pPr>
            <w:r>
              <w:rPr>
                <w:rFonts w:cs="宋体" w:hint="eastAsia"/>
              </w:rPr>
              <w:t>高处作业严格执行《化学品生产单位高处作业安全规范》，遵守“十不登高”的要求。</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建设单位在检修过程中落实</w:t>
            </w:r>
          </w:p>
        </w:tc>
      </w:tr>
      <w:tr w:rsidR="00CB1B6F">
        <w:trPr>
          <w:trHeight w:val="165"/>
          <w:jc w:val="center"/>
        </w:trPr>
        <w:tc>
          <w:tcPr>
            <w:tcW w:w="563" w:type="dxa"/>
            <w:vAlign w:val="center"/>
          </w:tcPr>
          <w:p w:rsidR="00CB1B6F" w:rsidRDefault="00A952FF">
            <w:pPr>
              <w:spacing w:line="240" w:lineRule="atLeast"/>
            </w:pPr>
            <w:r>
              <w:t>5.</w:t>
            </w:r>
          </w:p>
        </w:tc>
        <w:tc>
          <w:tcPr>
            <w:tcW w:w="3776" w:type="dxa"/>
            <w:vAlign w:val="center"/>
          </w:tcPr>
          <w:p w:rsidR="00CB1B6F" w:rsidRDefault="00A952FF">
            <w:pPr>
              <w:spacing w:line="240" w:lineRule="atLeast"/>
            </w:pPr>
            <w:r>
              <w:rPr>
                <w:rFonts w:cs="宋体" w:hint="eastAsia"/>
              </w:rPr>
              <w:t>定期对设备、管线进行检查。</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建设单位在生产过程中落实</w:t>
            </w:r>
          </w:p>
        </w:tc>
      </w:tr>
      <w:tr w:rsidR="00CB1B6F">
        <w:trPr>
          <w:trHeight w:val="165"/>
          <w:jc w:val="center"/>
        </w:trPr>
        <w:tc>
          <w:tcPr>
            <w:tcW w:w="563" w:type="dxa"/>
            <w:vAlign w:val="center"/>
          </w:tcPr>
          <w:p w:rsidR="00CB1B6F" w:rsidRDefault="00A952FF">
            <w:pPr>
              <w:spacing w:line="240" w:lineRule="atLeast"/>
            </w:pPr>
            <w:r>
              <w:t>6.</w:t>
            </w:r>
          </w:p>
        </w:tc>
        <w:tc>
          <w:tcPr>
            <w:tcW w:w="3776" w:type="dxa"/>
            <w:vAlign w:val="center"/>
          </w:tcPr>
          <w:p w:rsidR="00CB1B6F" w:rsidRDefault="00A952FF">
            <w:pPr>
              <w:spacing w:line="240" w:lineRule="atLeast"/>
            </w:pPr>
            <w:r>
              <w:rPr>
                <w:rFonts w:cs="宋体" w:hint="eastAsia"/>
              </w:rPr>
              <w:t>特种设备定期检测。</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建设单位在生产过程中落实</w:t>
            </w:r>
          </w:p>
        </w:tc>
      </w:tr>
      <w:tr w:rsidR="00CB1B6F">
        <w:trPr>
          <w:trHeight w:val="165"/>
          <w:jc w:val="center"/>
        </w:trPr>
        <w:tc>
          <w:tcPr>
            <w:tcW w:w="563" w:type="dxa"/>
            <w:vAlign w:val="center"/>
          </w:tcPr>
          <w:p w:rsidR="00CB1B6F" w:rsidRDefault="00A952FF">
            <w:pPr>
              <w:spacing w:line="240" w:lineRule="atLeast"/>
            </w:pPr>
            <w:r>
              <w:t>7.</w:t>
            </w:r>
          </w:p>
        </w:tc>
        <w:tc>
          <w:tcPr>
            <w:tcW w:w="3776" w:type="dxa"/>
            <w:vAlign w:val="center"/>
          </w:tcPr>
          <w:p w:rsidR="00CB1B6F" w:rsidRDefault="00A952FF">
            <w:pPr>
              <w:spacing w:line="240" w:lineRule="atLeast"/>
            </w:pPr>
            <w:r>
              <w:rPr>
                <w:rFonts w:cs="宋体" w:hint="eastAsia"/>
              </w:rPr>
              <w:t>作业人员正确穿戴防护用品。</w:t>
            </w:r>
          </w:p>
        </w:tc>
        <w:tc>
          <w:tcPr>
            <w:tcW w:w="426" w:type="dxa"/>
            <w:vAlign w:val="center"/>
          </w:tcPr>
          <w:p w:rsidR="00CB1B6F" w:rsidRDefault="00A952FF">
            <w:pPr>
              <w:spacing w:line="240" w:lineRule="atLeast"/>
            </w:pPr>
            <w:r>
              <w:rPr>
                <w:rFonts w:cs="宋体" w:hint="eastAsia"/>
              </w:rPr>
              <w:t>采纳</w:t>
            </w:r>
          </w:p>
        </w:tc>
        <w:tc>
          <w:tcPr>
            <w:tcW w:w="3531" w:type="dxa"/>
            <w:vAlign w:val="center"/>
          </w:tcPr>
          <w:p w:rsidR="00CB1B6F" w:rsidRDefault="00A952FF">
            <w:pPr>
              <w:spacing w:line="240" w:lineRule="atLeast"/>
            </w:pPr>
            <w:r>
              <w:rPr>
                <w:rFonts w:cs="宋体" w:hint="eastAsia"/>
              </w:rPr>
              <w:t>建设单位在生产过程中落实</w:t>
            </w:r>
          </w:p>
        </w:tc>
      </w:tr>
    </w:tbl>
    <w:p w:rsidR="00CB1B6F" w:rsidRDefault="00CB1B6F">
      <w:pPr>
        <w:jc w:val="center"/>
        <w:rPr>
          <w:rFonts w:hAnsi="宋体" w:cs="宋体"/>
        </w:rPr>
      </w:pPr>
    </w:p>
    <w:p w:rsidR="00CB1B6F" w:rsidRDefault="00A952FF">
      <w:pPr>
        <w:jc w:val="center"/>
        <w:rPr>
          <w:rFonts w:hAnsi="宋体" w:cs="宋体"/>
        </w:rPr>
      </w:pPr>
      <w:r>
        <w:rPr>
          <w:rFonts w:hAnsi="宋体" w:cs="宋体" w:hint="eastAsia"/>
        </w:rPr>
        <w:t>表</w:t>
      </w:r>
      <w:r>
        <w:rPr>
          <w:rFonts w:hAnsi="宋体" w:cs="宋体"/>
        </w:rPr>
        <w:t xml:space="preserve">4.9-4 </w:t>
      </w:r>
      <w:r>
        <w:rPr>
          <w:rFonts w:hAnsi="宋体" w:cs="宋体" w:hint="eastAsia"/>
        </w:rPr>
        <w:t>事故应急救援措施和器材、设备方面的对策措施</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0"/>
        <w:gridCol w:w="3280"/>
        <w:gridCol w:w="627"/>
        <w:gridCol w:w="3819"/>
      </w:tblGrid>
      <w:tr w:rsidR="00CB1B6F">
        <w:trPr>
          <w:trHeight w:val="199"/>
          <w:tblHeader/>
          <w:jc w:val="center"/>
        </w:trPr>
        <w:tc>
          <w:tcPr>
            <w:tcW w:w="570"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t>序号</w:t>
            </w:r>
          </w:p>
        </w:tc>
        <w:tc>
          <w:tcPr>
            <w:tcW w:w="3280" w:type="dxa"/>
            <w:vAlign w:val="center"/>
          </w:tcPr>
          <w:p w:rsidR="00CB1B6F" w:rsidRDefault="00A952FF">
            <w:pPr>
              <w:spacing w:line="240" w:lineRule="atLeast"/>
              <w:jc w:val="center"/>
              <w:rPr>
                <w:b/>
                <w:bCs/>
              </w:rPr>
            </w:pPr>
            <w:r>
              <w:rPr>
                <w:rFonts w:cs="宋体" w:hint="eastAsia"/>
                <w:b/>
                <w:bCs/>
              </w:rPr>
              <w:t>安评提出的主要安全对策与建议</w:t>
            </w:r>
          </w:p>
        </w:tc>
        <w:tc>
          <w:tcPr>
            <w:tcW w:w="627" w:type="dxa"/>
            <w:vAlign w:val="center"/>
          </w:tcPr>
          <w:p w:rsidR="00CB1B6F" w:rsidRDefault="00A952FF">
            <w:pPr>
              <w:spacing w:line="240" w:lineRule="atLeast"/>
              <w:jc w:val="center"/>
              <w:rPr>
                <w:b/>
                <w:bCs/>
              </w:rPr>
            </w:pPr>
            <w:r>
              <w:rPr>
                <w:rFonts w:cs="宋体" w:hint="eastAsia"/>
                <w:b/>
                <w:bCs/>
              </w:rPr>
              <w:t>采纳情况</w:t>
            </w:r>
          </w:p>
        </w:tc>
        <w:tc>
          <w:tcPr>
            <w:tcW w:w="3819" w:type="dxa"/>
            <w:vAlign w:val="center"/>
          </w:tcPr>
          <w:p w:rsidR="00CB1B6F" w:rsidRDefault="00A952FF">
            <w:pPr>
              <w:spacing w:line="240" w:lineRule="atLeast"/>
              <w:jc w:val="center"/>
              <w:rPr>
                <w:b/>
                <w:bCs/>
              </w:rPr>
            </w:pPr>
            <w:r>
              <w:rPr>
                <w:rFonts w:cs="宋体" w:hint="eastAsia"/>
                <w:b/>
                <w:bCs/>
              </w:rPr>
              <w:t>情况说明</w:t>
            </w:r>
          </w:p>
        </w:tc>
      </w:tr>
      <w:tr w:rsidR="00CB1B6F">
        <w:trPr>
          <w:trHeight w:val="119"/>
          <w:jc w:val="center"/>
        </w:trPr>
        <w:tc>
          <w:tcPr>
            <w:tcW w:w="8296" w:type="dxa"/>
            <w:gridSpan w:val="4"/>
            <w:vAlign w:val="center"/>
          </w:tcPr>
          <w:p w:rsidR="00CB1B6F" w:rsidRDefault="00A952FF">
            <w:pPr>
              <w:spacing w:line="240" w:lineRule="atLeast"/>
            </w:pPr>
            <w:r>
              <w:rPr>
                <w:rFonts w:cs="宋体" w:hint="eastAsia"/>
                <w:b/>
                <w:bCs/>
              </w:rPr>
              <w:t>建立事故应急预案</w:t>
            </w:r>
          </w:p>
        </w:tc>
      </w:tr>
      <w:tr w:rsidR="00CB1B6F">
        <w:trPr>
          <w:trHeight w:val="165"/>
          <w:jc w:val="center"/>
        </w:trPr>
        <w:tc>
          <w:tcPr>
            <w:tcW w:w="570" w:type="dxa"/>
            <w:vAlign w:val="center"/>
          </w:tcPr>
          <w:p w:rsidR="00CB1B6F" w:rsidRDefault="00A952FF">
            <w:pPr>
              <w:spacing w:line="240" w:lineRule="atLeast"/>
            </w:pPr>
            <w:r>
              <w:t>1.</w:t>
            </w:r>
          </w:p>
        </w:tc>
        <w:tc>
          <w:tcPr>
            <w:tcW w:w="3280" w:type="dxa"/>
          </w:tcPr>
          <w:p w:rsidR="00CB1B6F" w:rsidRDefault="00A952FF">
            <w:pPr>
              <w:spacing w:line="240" w:lineRule="atLeast"/>
            </w:pPr>
            <w:r>
              <w:rPr>
                <w:rFonts w:cs="宋体" w:hint="eastAsia"/>
              </w:rPr>
              <w:t>该项目在生产过程中，存在易燃、易爆、有毒、腐蚀性的物料，一旦发生意外泄漏或事故性溢出，有可能造成人员伤亡和财产损失。根据《中华人民共和国安全生产法》的规定，企业必须针对氯气、氯化氢等有毒物中毒，氢气等易燃易爆物火灾爆炸，压力容器爆炸等建立事故应急预案。</w:t>
            </w:r>
          </w:p>
          <w:p w:rsidR="00CB1B6F" w:rsidRDefault="00A952FF">
            <w:pPr>
              <w:spacing w:line="240" w:lineRule="atLeast"/>
            </w:pPr>
            <w:r>
              <w:rPr>
                <w:rFonts w:cs="宋体" w:hint="eastAsia"/>
              </w:rPr>
              <w:t>建议事故应急预案按国家安全生产监督管理局《生产经营单位安全生产事故应急预案编制导则》的要求制定</w:t>
            </w:r>
          </w:p>
          <w:p w:rsidR="00CB1B6F" w:rsidRDefault="00A952FF">
            <w:pPr>
              <w:spacing w:line="240" w:lineRule="atLeast"/>
            </w:pPr>
            <w:r>
              <w:rPr>
                <w:rFonts w:cs="宋体" w:hint="eastAsia"/>
              </w:rPr>
              <w:t>建议公司在制订应急救援预案时，应充分考虑化工园区和周边企业的应急救援预案，使本企业的应急救援体系与周边企业的应急救援体系构成应急救援联动网络，并与政府应急救援预案衔接。</w:t>
            </w:r>
          </w:p>
        </w:tc>
        <w:tc>
          <w:tcPr>
            <w:tcW w:w="627" w:type="dxa"/>
            <w:vAlign w:val="center"/>
          </w:tcPr>
          <w:p w:rsidR="00CB1B6F" w:rsidRDefault="00A952FF">
            <w:pPr>
              <w:spacing w:line="240" w:lineRule="atLeast"/>
              <w:jc w:val="center"/>
            </w:pPr>
            <w:r>
              <w:rPr>
                <w:rFonts w:cs="宋体" w:hint="eastAsia"/>
              </w:rPr>
              <w:t>采纳</w:t>
            </w:r>
          </w:p>
        </w:tc>
        <w:tc>
          <w:tcPr>
            <w:tcW w:w="3819" w:type="dxa"/>
          </w:tcPr>
          <w:p w:rsidR="00CB1B6F" w:rsidRDefault="00A952FF">
            <w:pPr>
              <w:spacing w:line="240" w:lineRule="atLeast"/>
            </w:pPr>
            <w:r>
              <w:rPr>
                <w:rFonts w:cs="宋体" w:hint="eastAsia"/>
              </w:rPr>
              <w:t>根据《中华人民共和国安全生产法》的规定，事故应急预案按国家安全生产监督管理局《生产经营单位安全生产事故应急预案编制导则》的要求制定</w:t>
            </w:r>
            <w:r>
              <w:t>.</w:t>
            </w:r>
          </w:p>
          <w:p w:rsidR="00CB1B6F" w:rsidRDefault="00A952FF">
            <w:pPr>
              <w:spacing w:line="240" w:lineRule="atLeast"/>
            </w:pPr>
            <w:r>
              <w:rPr>
                <w:rFonts w:cs="宋体" w:hint="eastAsia"/>
              </w:rPr>
              <w:t>公司在制订应急救援预案时，充分考虑化工园区和周边企业的应急救援预案，使本企业的应急救援体系与周边企业的应急救援体系构成应急救援联动网络，并与政府应急救援预案衔接。</w:t>
            </w:r>
          </w:p>
          <w:p w:rsidR="00CB1B6F" w:rsidRDefault="00A952FF">
            <w:pPr>
              <w:spacing w:line="240" w:lineRule="atLeast"/>
            </w:pPr>
            <w:r>
              <w:rPr>
                <w:rFonts w:cs="宋体" w:hint="eastAsia"/>
              </w:rPr>
              <w:t>建设单位已建立应急救援预案，及时修改本</w:t>
            </w:r>
            <w:r>
              <w:rPr>
                <w:rFonts w:cs="宋体" w:hint="eastAsia"/>
              </w:rPr>
              <w:t>项目增加内容。</w:t>
            </w:r>
          </w:p>
        </w:tc>
      </w:tr>
      <w:tr w:rsidR="00CB1B6F">
        <w:trPr>
          <w:trHeight w:val="165"/>
          <w:jc w:val="center"/>
        </w:trPr>
        <w:tc>
          <w:tcPr>
            <w:tcW w:w="8296" w:type="dxa"/>
            <w:gridSpan w:val="4"/>
            <w:vAlign w:val="center"/>
          </w:tcPr>
          <w:p w:rsidR="00CB1B6F" w:rsidRDefault="00A952FF">
            <w:pPr>
              <w:spacing w:line="240" w:lineRule="atLeast"/>
            </w:pPr>
            <w:r>
              <w:rPr>
                <w:rFonts w:ascii="宋体" w:hAnsi="宋体" w:cs="宋体" w:hint="eastAsia"/>
                <w:b/>
                <w:bCs/>
              </w:rPr>
              <w:t>配备应急救援器材、设备</w:t>
            </w:r>
          </w:p>
        </w:tc>
      </w:tr>
      <w:tr w:rsidR="00CB1B6F">
        <w:trPr>
          <w:trHeight w:val="90"/>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w:t>
            </w:r>
          </w:p>
        </w:tc>
        <w:tc>
          <w:tcPr>
            <w:tcW w:w="3280" w:type="dxa"/>
          </w:tcPr>
          <w:p w:rsidR="00CB1B6F" w:rsidRDefault="00A952FF">
            <w:pPr>
              <w:spacing w:line="240" w:lineRule="atLeast"/>
            </w:pPr>
            <w:r>
              <w:rPr>
                <w:rFonts w:cs="宋体" w:hint="eastAsia"/>
              </w:rPr>
              <w:t>项目应按《建筑设计防火规范》、《石油化工企业设计防火规范》的有关规定，设置消防车通道和消防</w:t>
            </w:r>
            <w:r>
              <w:rPr>
                <w:rFonts w:cs="宋体" w:hint="eastAsia"/>
              </w:rPr>
              <w:lastRenderedPageBreak/>
              <w:t>给水设施。消防给水设施应有防冻措施。</w:t>
            </w:r>
          </w:p>
        </w:tc>
        <w:tc>
          <w:tcPr>
            <w:tcW w:w="627" w:type="dxa"/>
            <w:vAlign w:val="center"/>
          </w:tcPr>
          <w:p w:rsidR="00CB1B6F" w:rsidRDefault="00A952FF">
            <w:pPr>
              <w:spacing w:line="240" w:lineRule="atLeast"/>
              <w:jc w:val="center"/>
            </w:pPr>
            <w:r>
              <w:rPr>
                <w:rFonts w:cs="宋体" w:hint="eastAsia"/>
              </w:rPr>
              <w:lastRenderedPageBreak/>
              <w:t>采纳</w:t>
            </w:r>
          </w:p>
        </w:tc>
        <w:tc>
          <w:tcPr>
            <w:tcW w:w="3819" w:type="dxa"/>
          </w:tcPr>
          <w:p w:rsidR="00CB1B6F" w:rsidRDefault="00A952FF">
            <w:pPr>
              <w:spacing w:line="240" w:lineRule="atLeast"/>
            </w:pPr>
            <w:r>
              <w:rPr>
                <w:rFonts w:cs="宋体" w:hint="eastAsia"/>
              </w:rPr>
              <w:t>本项目依托原有通道和设施</w:t>
            </w:r>
          </w:p>
        </w:tc>
      </w:tr>
      <w:tr w:rsidR="00CB1B6F">
        <w:trPr>
          <w:trHeight w:val="165"/>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lastRenderedPageBreak/>
              <w:t>2.</w:t>
            </w:r>
          </w:p>
        </w:tc>
        <w:tc>
          <w:tcPr>
            <w:tcW w:w="3280" w:type="dxa"/>
          </w:tcPr>
          <w:p w:rsidR="00CB1B6F" w:rsidRDefault="00A952FF">
            <w:pPr>
              <w:spacing w:line="240" w:lineRule="atLeast"/>
            </w:pPr>
            <w:r>
              <w:rPr>
                <w:rFonts w:cs="宋体" w:hint="eastAsia"/>
              </w:rPr>
              <w:t>项目应根据《建筑灭火器配置设计规范》的要求，配备适当种类、数量的相应灭火器材。</w:t>
            </w:r>
          </w:p>
        </w:tc>
        <w:tc>
          <w:tcPr>
            <w:tcW w:w="627" w:type="dxa"/>
            <w:vAlign w:val="center"/>
          </w:tcPr>
          <w:p w:rsidR="00CB1B6F" w:rsidRDefault="00A952FF">
            <w:pPr>
              <w:spacing w:line="240" w:lineRule="atLeast"/>
              <w:jc w:val="center"/>
            </w:pPr>
            <w:r>
              <w:rPr>
                <w:rFonts w:cs="宋体" w:hint="eastAsia"/>
              </w:rPr>
              <w:t>采纳</w:t>
            </w:r>
          </w:p>
        </w:tc>
        <w:tc>
          <w:tcPr>
            <w:tcW w:w="3819" w:type="dxa"/>
          </w:tcPr>
          <w:p w:rsidR="00CB1B6F" w:rsidRDefault="00A952FF">
            <w:pPr>
              <w:spacing w:line="240" w:lineRule="atLeast"/>
            </w:pPr>
            <w:r>
              <w:rPr>
                <w:rFonts w:cs="宋体" w:hint="eastAsia"/>
              </w:rPr>
              <w:t>依托原有，满足需要</w:t>
            </w:r>
          </w:p>
        </w:tc>
      </w:tr>
      <w:tr w:rsidR="00CB1B6F">
        <w:trPr>
          <w:trHeight w:val="165"/>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3.</w:t>
            </w:r>
          </w:p>
        </w:tc>
        <w:tc>
          <w:tcPr>
            <w:tcW w:w="3280" w:type="dxa"/>
          </w:tcPr>
          <w:p w:rsidR="00CB1B6F" w:rsidRDefault="00A952FF">
            <w:pPr>
              <w:spacing w:line="240" w:lineRule="atLeast"/>
            </w:pPr>
            <w:r>
              <w:rPr>
                <w:rFonts w:cs="宋体" w:hint="eastAsia"/>
              </w:rPr>
              <w:t>项目应针对高温液体泄漏，配备相应的抢险、堵漏工具，防止高温液体泄漏导致人员灼伤和火灾、爆炸、中毒窒息事故。</w:t>
            </w:r>
          </w:p>
        </w:tc>
        <w:tc>
          <w:tcPr>
            <w:tcW w:w="627" w:type="dxa"/>
            <w:vAlign w:val="center"/>
          </w:tcPr>
          <w:p w:rsidR="00CB1B6F" w:rsidRDefault="00A952FF">
            <w:pPr>
              <w:spacing w:line="240" w:lineRule="atLeast"/>
              <w:jc w:val="left"/>
            </w:pPr>
            <w:r>
              <w:rPr>
                <w:rFonts w:cs="宋体" w:hint="eastAsia"/>
              </w:rPr>
              <w:t>采纳</w:t>
            </w:r>
          </w:p>
        </w:tc>
        <w:tc>
          <w:tcPr>
            <w:tcW w:w="3819" w:type="dxa"/>
          </w:tcPr>
          <w:p w:rsidR="00CB1B6F" w:rsidRDefault="00A952FF">
            <w:pPr>
              <w:spacing w:line="240" w:lineRule="atLeast"/>
            </w:pPr>
            <w:r>
              <w:rPr>
                <w:rFonts w:cs="宋体" w:hint="eastAsia"/>
              </w:rPr>
              <w:t>建设单位在生产过程中组织落实</w:t>
            </w:r>
          </w:p>
        </w:tc>
      </w:tr>
      <w:tr w:rsidR="00CB1B6F">
        <w:trPr>
          <w:trHeight w:val="165"/>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4.</w:t>
            </w:r>
          </w:p>
        </w:tc>
        <w:tc>
          <w:tcPr>
            <w:tcW w:w="3280" w:type="dxa"/>
          </w:tcPr>
          <w:p w:rsidR="00CB1B6F" w:rsidRDefault="00A952FF">
            <w:pPr>
              <w:spacing w:line="240" w:lineRule="atLeast"/>
            </w:pPr>
            <w:r>
              <w:rPr>
                <w:rFonts w:cs="宋体" w:hint="eastAsia"/>
              </w:rPr>
              <w:t>配备一定数量的急救用具和药品。</w:t>
            </w:r>
          </w:p>
        </w:tc>
        <w:tc>
          <w:tcPr>
            <w:tcW w:w="627" w:type="dxa"/>
            <w:vAlign w:val="center"/>
          </w:tcPr>
          <w:p w:rsidR="00CB1B6F" w:rsidRDefault="00A952FF">
            <w:pPr>
              <w:spacing w:line="240" w:lineRule="atLeast"/>
              <w:jc w:val="left"/>
            </w:pPr>
            <w:r>
              <w:rPr>
                <w:rFonts w:cs="宋体" w:hint="eastAsia"/>
              </w:rPr>
              <w:t>采纳</w:t>
            </w:r>
          </w:p>
        </w:tc>
        <w:tc>
          <w:tcPr>
            <w:tcW w:w="3819" w:type="dxa"/>
          </w:tcPr>
          <w:p w:rsidR="00CB1B6F" w:rsidRDefault="00A952FF">
            <w:pPr>
              <w:spacing w:line="240" w:lineRule="atLeast"/>
            </w:pPr>
            <w:r>
              <w:rPr>
                <w:rFonts w:cs="宋体" w:hint="eastAsia"/>
              </w:rPr>
              <w:t>配备符合要求的急救器具和药品</w:t>
            </w:r>
          </w:p>
        </w:tc>
      </w:tr>
      <w:tr w:rsidR="00CB1B6F">
        <w:trPr>
          <w:trHeight w:val="165"/>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5.</w:t>
            </w:r>
          </w:p>
        </w:tc>
        <w:tc>
          <w:tcPr>
            <w:tcW w:w="3280" w:type="dxa"/>
          </w:tcPr>
          <w:p w:rsidR="00CB1B6F" w:rsidRDefault="00A952FF">
            <w:pPr>
              <w:spacing w:line="240" w:lineRule="atLeast"/>
            </w:pPr>
            <w:r>
              <w:rPr>
                <w:rFonts w:cs="宋体" w:hint="eastAsia"/>
              </w:rPr>
              <w:t>在生产区和储罐区配置洗眼器。在危险性较大的岗位设置事故柜，用于存放防毒面具和隔离式空气呼吸器。</w:t>
            </w:r>
          </w:p>
        </w:tc>
        <w:tc>
          <w:tcPr>
            <w:tcW w:w="627" w:type="dxa"/>
            <w:vAlign w:val="center"/>
          </w:tcPr>
          <w:p w:rsidR="00CB1B6F" w:rsidRDefault="00A952FF">
            <w:pPr>
              <w:spacing w:line="240" w:lineRule="atLeast"/>
              <w:jc w:val="left"/>
            </w:pPr>
            <w:r>
              <w:rPr>
                <w:rFonts w:cs="宋体" w:hint="eastAsia"/>
              </w:rPr>
              <w:t>采纳</w:t>
            </w:r>
          </w:p>
        </w:tc>
        <w:tc>
          <w:tcPr>
            <w:tcW w:w="3819" w:type="dxa"/>
          </w:tcPr>
          <w:p w:rsidR="00CB1B6F" w:rsidRDefault="00A952FF">
            <w:pPr>
              <w:spacing w:line="240" w:lineRule="atLeast"/>
            </w:pPr>
            <w:r>
              <w:rPr>
                <w:rFonts w:cs="宋体" w:hint="eastAsia"/>
              </w:rPr>
              <w:t>设置事故柜</w:t>
            </w:r>
          </w:p>
        </w:tc>
      </w:tr>
      <w:tr w:rsidR="00CB1B6F">
        <w:trPr>
          <w:trHeight w:val="165"/>
          <w:jc w:val="center"/>
        </w:trPr>
        <w:tc>
          <w:tcPr>
            <w:tcW w:w="570"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6.</w:t>
            </w:r>
          </w:p>
        </w:tc>
        <w:tc>
          <w:tcPr>
            <w:tcW w:w="3280" w:type="dxa"/>
          </w:tcPr>
          <w:p w:rsidR="00CB1B6F" w:rsidRDefault="00A952FF">
            <w:pPr>
              <w:spacing w:line="240" w:lineRule="atLeast"/>
            </w:pPr>
            <w:r>
              <w:rPr>
                <w:rFonts w:cs="宋体" w:hint="eastAsia"/>
              </w:rPr>
              <w:t>氯气生产、贮存、运输等现场，都应配备抢修器材，如六角螺帽、专用扳手、手锤、竹签。木塞、铅塞等；有效的防护用具及消防器材，如过滤式防毒面具、隔离式防毒面具、防护服、防护手套、防护靴等。</w:t>
            </w:r>
          </w:p>
        </w:tc>
        <w:tc>
          <w:tcPr>
            <w:tcW w:w="627" w:type="dxa"/>
            <w:vAlign w:val="center"/>
          </w:tcPr>
          <w:p w:rsidR="00CB1B6F" w:rsidRDefault="00A952FF">
            <w:pPr>
              <w:spacing w:line="240" w:lineRule="atLeast"/>
              <w:jc w:val="left"/>
            </w:pPr>
            <w:r>
              <w:rPr>
                <w:rFonts w:cs="宋体" w:hint="eastAsia"/>
              </w:rPr>
              <w:t>采纳</w:t>
            </w:r>
          </w:p>
        </w:tc>
        <w:tc>
          <w:tcPr>
            <w:tcW w:w="3819" w:type="dxa"/>
          </w:tcPr>
          <w:p w:rsidR="00CB1B6F" w:rsidRDefault="00A952FF">
            <w:pPr>
              <w:spacing w:line="240" w:lineRule="atLeast"/>
            </w:pPr>
            <w:r>
              <w:rPr>
                <w:rFonts w:cs="宋体" w:hint="eastAsia"/>
              </w:rPr>
              <w:t>建设单位根据要求落实</w:t>
            </w:r>
          </w:p>
        </w:tc>
      </w:tr>
    </w:tbl>
    <w:p w:rsidR="00CB1B6F" w:rsidRDefault="00CB1B6F">
      <w:pPr>
        <w:jc w:val="center"/>
        <w:rPr>
          <w:rFonts w:hAnsi="宋体" w:cs="宋体"/>
        </w:rPr>
      </w:pPr>
    </w:p>
    <w:p w:rsidR="00CB1B6F" w:rsidRDefault="00A952FF">
      <w:pPr>
        <w:jc w:val="center"/>
        <w:rPr>
          <w:rFonts w:hAnsi="宋体" w:cs="宋体"/>
        </w:rPr>
      </w:pPr>
      <w:r>
        <w:rPr>
          <w:rFonts w:hAnsi="宋体" w:cs="宋体" w:hint="eastAsia"/>
        </w:rPr>
        <w:t>表</w:t>
      </w:r>
      <w:r>
        <w:rPr>
          <w:rFonts w:hAnsi="宋体" w:cs="宋体"/>
        </w:rPr>
        <w:t xml:space="preserve">4.9-5 </w:t>
      </w:r>
      <w:r>
        <w:rPr>
          <w:rFonts w:hAnsi="宋体" w:cs="宋体" w:hint="eastAsia"/>
        </w:rPr>
        <w:t>其他方面的对策措施</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284"/>
        <w:gridCol w:w="626"/>
        <w:gridCol w:w="3818"/>
      </w:tblGrid>
      <w:tr w:rsidR="00CB1B6F">
        <w:trPr>
          <w:trHeight w:val="199"/>
          <w:tblHeader/>
          <w:jc w:val="center"/>
        </w:trPr>
        <w:tc>
          <w:tcPr>
            <w:tcW w:w="568" w:type="dxa"/>
            <w:vAlign w:val="center"/>
          </w:tcPr>
          <w:p w:rsidR="00CB1B6F" w:rsidRDefault="00A952FF">
            <w:pPr>
              <w:pStyle w:val="aa"/>
              <w:spacing w:line="240" w:lineRule="atLeast"/>
              <w:rPr>
                <w:rFonts w:ascii="Times New Roman" w:hAnsi="Times New Roman" w:cs="Times New Roman"/>
                <w:b/>
                <w:bCs/>
              </w:rPr>
            </w:pPr>
            <w:r>
              <w:rPr>
                <w:rFonts w:ascii="Times New Roman" w:hAnsi="Times New Roman" w:hint="eastAsia"/>
                <w:b/>
                <w:bCs/>
              </w:rPr>
              <w:t>序号</w:t>
            </w:r>
          </w:p>
        </w:tc>
        <w:tc>
          <w:tcPr>
            <w:tcW w:w="3284" w:type="dxa"/>
            <w:vAlign w:val="center"/>
          </w:tcPr>
          <w:p w:rsidR="00CB1B6F" w:rsidRDefault="00A952FF">
            <w:pPr>
              <w:spacing w:line="240" w:lineRule="atLeast"/>
              <w:jc w:val="center"/>
              <w:rPr>
                <w:b/>
                <w:bCs/>
              </w:rPr>
            </w:pPr>
            <w:r>
              <w:rPr>
                <w:rFonts w:cs="宋体" w:hint="eastAsia"/>
                <w:b/>
                <w:bCs/>
              </w:rPr>
              <w:t>安评提出的主要安全对策与建议</w:t>
            </w:r>
          </w:p>
        </w:tc>
        <w:tc>
          <w:tcPr>
            <w:tcW w:w="626" w:type="dxa"/>
            <w:vAlign w:val="center"/>
          </w:tcPr>
          <w:p w:rsidR="00CB1B6F" w:rsidRDefault="00A952FF">
            <w:pPr>
              <w:spacing w:line="240" w:lineRule="atLeast"/>
              <w:jc w:val="center"/>
              <w:rPr>
                <w:b/>
                <w:bCs/>
              </w:rPr>
            </w:pPr>
            <w:r>
              <w:rPr>
                <w:rFonts w:cs="宋体" w:hint="eastAsia"/>
                <w:b/>
                <w:bCs/>
              </w:rPr>
              <w:t>采纳情况</w:t>
            </w:r>
          </w:p>
        </w:tc>
        <w:tc>
          <w:tcPr>
            <w:tcW w:w="3818" w:type="dxa"/>
            <w:vAlign w:val="center"/>
          </w:tcPr>
          <w:p w:rsidR="00CB1B6F" w:rsidRDefault="00A952FF">
            <w:pPr>
              <w:spacing w:line="240" w:lineRule="atLeast"/>
              <w:jc w:val="center"/>
              <w:rPr>
                <w:b/>
                <w:bCs/>
              </w:rPr>
            </w:pPr>
            <w:r>
              <w:rPr>
                <w:rFonts w:cs="宋体" w:hint="eastAsia"/>
                <w:b/>
                <w:bCs/>
              </w:rPr>
              <w:t>情况说明</w:t>
            </w:r>
          </w:p>
        </w:tc>
      </w:tr>
      <w:tr w:rsidR="00CB1B6F">
        <w:trPr>
          <w:trHeight w:val="119"/>
          <w:jc w:val="center"/>
        </w:trPr>
        <w:tc>
          <w:tcPr>
            <w:tcW w:w="8296" w:type="dxa"/>
            <w:gridSpan w:val="4"/>
            <w:vAlign w:val="center"/>
          </w:tcPr>
          <w:p w:rsidR="00CB1B6F" w:rsidRDefault="00A952FF">
            <w:pPr>
              <w:spacing w:line="240" w:lineRule="atLeast"/>
            </w:pPr>
            <w:r>
              <w:rPr>
                <w:rFonts w:ascii="宋体" w:hAnsi="宋体" w:cs="宋体" w:hint="eastAsia"/>
                <w:b/>
                <w:bCs/>
              </w:rPr>
              <w:t>安全管理方面</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w:t>
            </w:r>
          </w:p>
        </w:tc>
        <w:tc>
          <w:tcPr>
            <w:tcW w:w="3284" w:type="dxa"/>
          </w:tcPr>
          <w:p w:rsidR="00CB1B6F" w:rsidRDefault="00A952FF">
            <w:pPr>
              <w:spacing w:line="240" w:lineRule="atLeast"/>
            </w:pPr>
            <w:r>
              <w:rPr>
                <w:rFonts w:cs="宋体" w:hint="eastAsia"/>
              </w:rPr>
              <w:t>项目编制初步设计文件时，应同时编制《安全设施设计专篇》，严格遵守我国现行的劳动安全卫生方面的法规和技术标准，充分考虑该项目中的危险、有害因素及预防对策措施，采纳本设立安全评价报告书的分析评价意见和建议。</w:t>
            </w:r>
          </w:p>
        </w:tc>
        <w:tc>
          <w:tcPr>
            <w:tcW w:w="626" w:type="dxa"/>
            <w:vAlign w:val="center"/>
          </w:tcPr>
          <w:p w:rsidR="00CB1B6F" w:rsidRDefault="00A952FF">
            <w:pPr>
              <w:spacing w:line="240" w:lineRule="atLeast"/>
              <w:jc w:val="center"/>
            </w:pPr>
            <w:r>
              <w:rPr>
                <w:rFonts w:cs="宋体" w:hint="eastAsia"/>
              </w:rPr>
              <w:t>采纳</w:t>
            </w:r>
          </w:p>
        </w:tc>
        <w:tc>
          <w:tcPr>
            <w:tcW w:w="3818" w:type="dxa"/>
            <w:vAlign w:val="center"/>
          </w:tcPr>
          <w:p w:rsidR="00CB1B6F" w:rsidRDefault="00A952FF">
            <w:pPr>
              <w:spacing w:line="240" w:lineRule="atLeast"/>
            </w:pPr>
            <w:r>
              <w:rPr>
                <w:rFonts w:cs="宋体" w:hint="eastAsia"/>
              </w:rPr>
              <w:t>项目编制初步设计文件时，同时编制《安全设施设计专篇》</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2.</w:t>
            </w:r>
          </w:p>
        </w:tc>
        <w:tc>
          <w:tcPr>
            <w:tcW w:w="3284" w:type="dxa"/>
          </w:tcPr>
          <w:p w:rsidR="00CB1B6F" w:rsidRDefault="00A952FF">
            <w:pPr>
              <w:spacing w:line="240" w:lineRule="atLeast"/>
            </w:pPr>
            <w:r>
              <w:rPr>
                <w:rFonts w:cs="宋体" w:hint="eastAsia"/>
              </w:rPr>
              <w:t>初步设计、施工设计、施工过程及竣工验收各环节要严把“三同时”审查关。项目施工安装时要严把项目监理关，选择有资质的设计单位、制造单位、施工单位、监理单</w:t>
            </w:r>
            <w:r>
              <w:rPr>
                <w:rFonts w:cs="宋体" w:hint="eastAsia"/>
              </w:rPr>
              <w:lastRenderedPageBreak/>
              <w:t>位、检试验单位进行项目设计、设备制造、施工安装、监理和检试验。</w:t>
            </w:r>
          </w:p>
        </w:tc>
        <w:tc>
          <w:tcPr>
            <w:tcW w:w="626" w:type="dxa"/>
            <w:vAlign w:val="center"/>
          </w:tcPr>
          <w:p w:rsidR="00CB1B6F" w:rsidRDefault="00A952FF">
            <w:pPr>
              <w:spacing w:line="240" w:lineRule="atLeast"/>
              <w:jc w:val="center"/>
            </w:pPr>
            <w:r>
              <w:rPr>
                <w:rFonts w:cs="宋体" w:hint="eastAsia"/>
              </w:rPr>
              <w:lastRenderedPageBreak/>
              <w:t>采纳</w:t>
            </w:r>
          </w:p>
        </w:tc>
        <w:tc>
          <w:tcPr>
            <w:tcW w:w="3818" w:type="dxa"/>
            <w:vAlign w:val="center"/>
          </w:tcPr>
          <w:p w:rsidR="00CB1B6F" w:rsidRDefault="00A952FF">
            <w:pPr>
              <w:spacing w:line="240" w:lineRule="atLeast"/>
            </w:pPr>
            <w:r>
              <w:rPr>
                <w:rFonts w:cs="宋体" w:hint="eastAsia"/>
              </w:rPr>
              <w:t>严格按要求做到“三同时”</w:t>
            </w:r>
          </w:p>
        </w:tc>
      </w:tr>
      <w:tr w:rsidR="00CB1B6F">
        <w:trPr>
          <w:trHeight w:val="90"/>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lastRenderedPageBreak/>
              <w:t>3.</w:t>
            </w:r>
          </w:p>
        </w:tc>
        <w:tc>
          <w:tcPr>
            <w:tcW w:w="3284" w:type="dxa"/>
          </w:tcPr>
          <w:p w:rsidR="00CB1B6F" w:rsidRDefault="00A952FF">
            <w:pPr>
              <w:spacing w:line="240" w:lineRule="atLeast"/>
            </w:pPr>
            <w:r>
              <w:rPr>
                <w:rFonts w:cs="宋体" w:hint="eastAsia"/>
              </w:rPr>
              <w:t>切实加强安全管理，企业应该建立质量管理体系，编制质量管理手册，制订各级各类人员的安全生产责任制，制订各项安全管理制度、安全管理台帐和安全生产操作规程（或作业指导书）。</w:t>
            </w:r>
          </w:p>
        </w:tc>
        <w:tc>
          <w:tcPr>
            <w:tcW w:w="626" w:type="dxa"/>
            <w:vAlign w:val="center"/>
          </w:tcPr>
          <w:p w:rsidR="00CB1B6F" w:rsidRDefault="00A952FF">
            <w:pPr>
              <w:spacing w:line="240" w:lineRule="atLeast"/>
              <w:jc w:val="center"/>
            </w:pPr>
            <w:r>
              <w:rPr>
                <w:rFonts w:cs="宋体" w:hint="eastAsia"/>
              </w:rPr>
              <w:t>采纳</w:t>
            </w:r>
          </w:p>
        </w:tc>
        <w:tc>
          <w:tcPr>
            <w:tcW w:w="3818" w:type="dxa"/>
          </w:tcPr>
          <w:p w:rsidR="00CB1B6F" w:rsidRDefault="00A952FF">
            <w:pPr>
              <w:spacing w:line="240" w:lineRule="atLeast"/>
            </w:pPr>
            <w:r>
              <w:rPr>
                <w:rFonts w:cs="宋体" w:hint="eastAsia"/>
              </w:rPr>
              <w:t>建设单位在生产过程中落实，及时根据本项目修改相关管理制度</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4.</w:t>
            </w:r>
          </w:p>
        </w:tc>
        <w:tc>
          <w:tcPr>
            <w:tcW w:w="3284" w:type="dxa"/>
          </w:tcPr>
          <w:p w:rsidR="00CB1B6F" w:rsidRDefault="00A952FF">
            <w:pPr>
              <w:spacing w:line="240" w:lineRule="atLeast"/>
            </w:pPr>
            <w:r>
              <w:rPr>
                <w:rFonts w:cs="宋体" w:hint="eastAsia"/>
              </w:rPr>
              <w:t>建立健全企业安全生产管理机构，配备安全生产专职管理人员。按照企业制订的安全教育培训制度</w:t>
            </w:r>
            <w:r>
              <w:t>(</w:t>
            </w:r>
            <w:r>
              <w:rPr>
                <w:rFonts w:cs="宋体" w:hint="eastAsia"/>
              </w:rPr>
              <w:t>至少包含三级安全教育和再教育</w:t>
            </w:r>
            <w:r>
              <w:t>)</w:t>
            </w:r>
            <w:r>
              <w:rPr>
                <w:rFonts w:cs="宋体" w:hint="eastAsia"/>
              </w:rPr>
              <w:t>，加强安全教育培训，不断提高每个员工的业务水平、技术素质和安全生产意识。</w:t>
            </w:r>
          </w:p>
          <w:p w:rsidR="00CB1B6F" w:rsidRDefault="00A952FF">
            <w:pPr>
              <w:spacing w:line="240" w:lineRule="atLeast"/>
            </w:pPr>
            <w:r>
              <w:rPr>
                <w:rFonts w:cs="宋体" w:hint="eastAsia"/>
              </w:rPr>
              <w:t>企业领导和安全生产专职管理人员应经有关部门组织的安全生产知识和安全生产管理能力培训和考核，合格后方可任职。新进人员必须经过严格的三级安全教育和专业培训，并经考试合格后方可上岗。对转岗、复岗人员应参照新员工的办法进行培训和考核。对员工每年至少进行两次安全技术培训和考核。特种作业人员必须经有资质的部门培训考核合格后持证上岗，并每二年复培一次。</w:t>
            </w:r>
          </w:p>
        </w:tc>
        <w:tc>
          <w:tcPr>
            <w:tcW w:w="626" w:type="dxa"/>
            <w:vAlign w:val="center"/>
          </w:tcPr>
          <w:p w:rsidR="00CB1B6F" w:rsidRDefault="00A952FF">
            <w:pPr>
              <w:spacing w:line="240" w:lineRule="atLeast"/>
              <w:jc w:val="center"/>
            </w:pPr>
            <w:r>
              <w:rPr>
                <w:rFonts w:cs="宋体" w:hint="eastAsia"/>
              </w:rPr>
              <w:t>采纳</w:t>
            </w:r>
          </w:p>
        </w:tc>
        <w:tc>
          <w:tcPr>
            <w:tcW w:w="3818" w:type="dxa"/>
          </w:tcPr>
          <w:p w:rsidR="00CB1B6F" w:rsidRDefault="00A952FF">
            <w:pPr>
              <w:spacing w:line="240" w:lineRule="atLeast"/>
            </w:pPr>
            <w:r>
              <w:rPr>
                <w:rFonts w:cs="宋体" w:hint="eastAsia"/>
              </w:rPr>
              <w:t>本项目不新增人员，依托已经建立健全企业安全生产管理机构，配备安全生产专职管理人员。</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5.</w:t>
            </w:r>
          </w:p>
        </w:tc>
        <w:tc>
          <w:tcPr>
            <w:tcW w:w="3284" w:type="dxa"/>
          </w:tcPr>
          <w:p w:rsidR="00CB1B6F" w:rsidRDefault="00A952FF">
            <w:pPr>
              <w:spacing w:line="240" w:lineRule="atLeast"/>
            </w:pPr>
            <w:r>
              <w:rPr>
                <w:rFonts w:cs="宋体" w:hint="eastAsia"/>
              </w:rPr>
              <w:t>遵守各项规章制度，杜绝“三违”（违章指挥、违章作业、违反劳动纪律）。生产过程检维修和抢修、异常天气情况下的作业、应急处理等，都应有完备的作业方案。在检维修和抢修过程中，应分析危险危害并提出防范措施，向有关作业人员进行交待，以防止检维修过程中发生火灾、爆炸、中毒窒息、灼烫事故。</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6.</w:t>
            </w:r>
          </w:p>
        </w:tc>
        <w:tc>
          <w:tcPr>
            <w:tcW w:w="3284" w:type="dxa"/>
          </w:tcPr>
          <w:p w:rsidR="00CB1B6F" w:rsidRDefault="00A952FF">
            <w:pPr>
              <w:spacing w:line="240" w:lineRule="atLeast"/>
            </w:pPr>
            <w:r>
              <w:rPr>
                <w:rFonts w:cs="宋体" w:hint="eastAsia"/>
              </w:rPr>
              <w:t>依法为员工缴纳工伤保险。按国家安全标准或行业安全标准配备发放劳动防护用品，员工要保管好，</w:t>
            </w:r>
            <w:r>
              <w:rPr>
                <w:rFonts w:cs="宋体" w:hint="eastAsia"/>
              </w:rPr>
              <w:lastRenderedPageBreak/>
              <w:t>维护好，并正确使用和穿戴。严禁穿化纤服装、带钉鞋进入生产区和储罐区。</w:t>
            </w:r>
          </w:p>
        </w:tc>
        <w:tc>
          <w:tcPr>
            <w:tcW w:w="626" w:type="dxa"/>
            <w:vAlign w:val="center"/>
          </w:tcPr>
          <w:p w:rsidR="00CB1B6F" w:rsidRDefault="00A952FF">
            <w:pPr>
              <w:spacing w:line="240" w:lineRule="atLeast"/>
              <w:jc w:val="left"/>
            </w:pPr>
            <w:r>
              <w:rPr>
                <w:rFonts w:cs="宋体" w:hint="eastAsia"/>
              </w:rPr>
              <w:lastRenderedPageBreak/>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lastRenderedPageBreak/>
              <w:t>7</w:t>
            </w:r>
            <w:r>
              <w:rPr>
                <w:rFonts w:ascii="Times New Roman" w:hAnsi="Times New Roman" w:cs="Times New Roman"/>
              </w:rPr>
              <w:t>.</w:t>
            </w:r>
          </w:p>
        </w:tc>
        <w:tc>
          <w:tcPr>
            <w:tcW w:w="3284" w:type="dxa"/>
          </w:tcPr>
          <w:p w:rsidR="00CB1B6F" w:rsidRDefault="00A952FF">
            <w:pPr>
              <w:spacing w:line="240" w:lineRule="atLeast"/>
            </w:pPr>
            <w:r>
              <w:rPr>
                <w:rFonts w:cs="宋体" w:hint="eastAsia"/>
              </w:rPr>
              <w:t>建立和健全设备检修管理制度，加强设备的日常维护保养和定期检修，保证设备设施密封可靠、运行良好。特种设备、压力表、温度仪、安全阀和电工安全用具等应按规范定期年检，合格后方可继续使用。</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建设单位已建立建立和健全设备检修管理制度，在生产过程中应按要求落实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8.</w:t>
            </w:r>
          </w:p>
        </w:tc>
        <w:tc>
          <w:tcPr>
            <w:tcW w:w="3284" w:type="dxa"/>
          </w:tcPr>
          <w:p w:rsidR="00CB1B6F" w:rsidRDefault="00A952FF">
            <w:pPr>
              <w:spacing w:line="240" w:lineRule="atLeast"/>
            </w:pPr>
            <w:r>
              <w:rPr>
                <w:rFonts w:cs="宋体" w:hint="eastAsia"/>
              </w:rPr>
              <w:t>建设单位应严格按照《建设项目安全生产管理条例》等法律法规的要求</w:t>
            </w:r>
            <w:r>
              <w:t>,</w:t>
            </w:r>
            <w:r>
              <w:rPr>
                <w:rFonts w:cs="宋体" w:hint="eastAsia"/>
              </w:rPr>
              <w:t>切实做好项目在施工期间的安全管理工作。</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9.</w:t>
            </w:r>
          </w:p>
        </w:tc>
        <w:tc>
          <w:tcPr>
            <w:tcW w:w="3284" w:type="dxa"/>
          </w:tcPr>
          <w:p w:rsidR="00CB1B6F" w:rsidRDefault="00A952FF">
            <w:pPr>
              <w:spacing w:line="240" w:lineRule="atLeast"/>
            </w:pPr>
            <w:r>
              <w:rPr>
                <w:rFonts w:cs="宋体" w:hint="eastAsia"/>
              </w:rPr>
              <w:t>安全管理部门应设置安全卫生教育室并配置必要的教育场所、用具和特种作业教育模型；配置毒物、噪声、可燃气体等各种相应的检测仪器。</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10.</w:t>
            </w:r>
          </w:p>
        </w:tc>
        <w:tc>
          <w:tcPr>
            <w:tcW w:w="3284" w:type="dxa"/>
          </w:tcPr>
          <w:p w:rsidR="00CB1B6F" w:rsidRDefault="00A952FF">
            <w:pPr>
              <w:spacing w:line="240" w:lineRule="atLeast"/>
            </w:pPr>
            <w:r>
              <w:rPr>
                <w:rFonts w:cs="宋体" w:hint="eastAsia"/>
              </w:rPr>
              <w:t>该项目产品、中间产品及副产品氢氧化钠溶液、氯</w:t>
            </w:r>
            <w:r>
              <w:t>[</w:t>
            </w:r>
            <w:r>
              <w:rPr>
                <w:rFonts w:cs="宋体" w:hint="eastAsia"/>
              </w:rPr>
              <w:t>液化的</w:t>
            </w:r>
            <w:r>
              <w:t>]</w:t>
            </w:r>
            <w:r>
              <w:rPr>
                <w:rFonts w:cs="宋体" w:hint="eastAsia"/>
              </w:rPr>
              <w:t>、氢</w:t>
            </w:r>
            <w:r>
              <w:t>[</w:t>
            </w:r>
            <w:r>
              <w:rPr>
                <w:rFonts w:cs="宋体" w:hint="eastAsia"/>
              </w:rPr>
              <w:t>压缩的</w:t>
            </w:r>
            <w:r>
              <w:t>]</w:t>
            </w:r>
            <w:r>
              <w:rPr>
                <w:rFonts w:cs="宋体" w:hint="eastAsia"/>
              </w:rPr>
              <w:t>、盐酸、次氯酸钠溶液</w:t>
            </w:r>
            <w:r>
              <w:t>[</w:t>
            </w:r>
            <w:r>
              <w:rPr>
                <w:rFonts w:cs="宋体" w:hint="eastAsia"/>
              </w:rPr>
              <w:t>含有效氯</w:t>
            </w:r>
            <w:r>
              <w:t>&gt;5%]</w:t>
            </w:r>
            <w:r>
              <w:rPr>
                <w:rFonts w:cs="宋体" w:hint="eastAsia"/>
              </w:rPr>
              <w:t>、废硫酸是危险化学品，其中氯</w:t>
            </w:r>
            <w:r>
              <w:t>[</w:t>
            </w:r>
            <w:r>
              <w:rPr>
                <w:rFonts w:cs="宋体" w:hint="eastAsia"/>
              </w:rPr>
              <w:t>液化的</w:t>
            </w:r>
            <w:r>
              <w:t xml:space="preserve">] </w:t>
            </w:r>
            <w:r>
              <w:rPr>
                <w:rFonts w:cs="宋体" w:hint="eastAsia"/>
              </w:rPr>
              <w:t>剧毒化学品，因此应按有关规定办理危化品项目设立手续</w:t>
            </w:r>
            <w:r>
              <w:t>,</w:t>
            </w:r>
            <w:r>
              <w:rPr>
                <w:rFonts w:cs="宋体" w:hint="eastAsia"/>
              </w:rPr>
              <w:t>并申领危险化学品安全生产许可证。</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建设单位已经申领了危险化学品安全生产许可证。</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11.</w:t>
            </w:r>
          </w:p>
        </w:tc>
        <w:tc>
          <w:tcPr>
            <w:tcW w:w="3284" w:type="dxa"/>
          </w:tcPr>
          <w:p w:rsidR="00CB1B6F" w:rsidRDefault="00A952FF">
            <w:pPr>
              <w:spacing w:line="240" w:lineRule="atLeast"/>
            </w:pPr>
            <w:r>
              <w:rPr>
                <w:rFonts w:cs="宋体" w:hint="eastAsia"/>
              </w:rPr>
              <w:t>做好工程项目安全设施的设计审查和竣工验收。</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按要求做好工程项目安全设施的设计审查和竣工验收</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12.</w:t>
            </w:r>
          </w:p>
        </w:tc>
        <w:tc>
          <w:tcPr>
            <w:tcW w:w="3284" w:type="dxa"/>
          </w:tcPr>
          <w:p w:rsidR="00CB1B6F" w:rsidRDefault="00A952FF">
            <w:pPr>
              <w:spacing w:line="240" w:lineRule="atLeast"/>
            </w:pPr>
            <w:r>
              <w:rPr>
                <w:rFonts w:cs="宋体" w:hint="eastAsia"/>
              </w:rPr>
              <w:t>在项目建成运行前应制定完善的操作规程并对职工进行岗前培训，其内容应包括各种原料及成品的危险性及应急措施、备用装置启动条件、紧急停开规程、检修规程、异常情况下的应急措施、安全操作规程和危险化学品事故应急预案等。</w:t>
            </w:r>
          </w:p>
        </w:tc>
        <w:tc>
          <w:tcPr>
            <w:tcW w:w="626" w:type="dxa"/>
            <w:vAlign w:val="center"/>
          </w:tcPr>
          <w:p w:rsidR="00CB1B6F" w:rsidRDefault="00A952FF">
            <w:pPr>
              <w:spacing w:line="240" w:lineRule="atLeast"/>
              <w:jc w:val="left"/>
            </w:pPr>
            <w:r>
              <w:rPr>
                <w:rFonts w:cs="宋体" w:hint="eastAsia"/>
              </w:rPr>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t>13.</w:t>
            </w:r>
          </w:p>
        </w:tc>
        <w:tc>
          <w:tcPr>
            <w:tcW w:w="3284" w:type="dxa"/>
          </w:tcPr>
          <w:p w:rsidR="00CB1B6F" w:rsidRDefault="00A952FF">
            <w:pPr>
              <w:spacing w:line="240" w:lineRule="atLeast"/>
            </w:pPr>
            <w:r>
              <w:rPr>
                <w:rFonts w:cs="宋体" w:hint="eastAsia"/>
              </w:rPr>
              <w:t>企业应当按照《危险化学品从业单位安全标准化通用规范》和《氯碱生产企业安全标准化实施指南》要</w:t>
            </w:r>
            <w:r>
              <w:rPr>
                <w:rFonts w:cs="宋体" w:hint="eastAsia"/>
              </w:rPr>
              <w:lastRenderedPageBreak/>
              <w:t>求，在生产经营的各环节、各岗位开展安全标准化建设工作，使安全生产标准、安全生产技术规范、安全生产操作规程变为从业人员规范化、制度化、标准化岗位操作的自觉行为。</w:t>
            </w:r>
          </w:p>
        </w:tc>
        <w:tc>
          <w:tcPr>
            <w:tcW w:w="626" w:type="dxa"/>
            <w:vAlign w:val="center"/>
          </w:tcPr>
          <w:p w:rsidR="00CB1B6F" w:rsidRDefault="00A952FF">
            <w:pPr>
              <w:tabs>
                <w:tab w:val="left" w:pos="206"/>
              </w:tabs>
              <w:spacing w:line="240" w:lineRule="atLeast"/>
              <w:jc w:val="left"/>
            </w:pPr>
            <w:r>
              <w:rPr>
                <w:rFonts w:cs="宋体" w:hint="eastAsia"/>
              </w:rPr>
              <w:lastRenderedPageBreak/>
              <w:t>采纳</w:t>
            </w:r>
          </w:p>
        </w:tc>
        <w:tc>
          <w:tcPr>
            <w:tcW w:w="3818" w:type="dxa"/>
          </w:tcPr>
          <w:p w:rsidR="00CB1B6F" w:rsidRDefault="00A952FF">
            <w:pPr>
              <w:spacing w:line="240" w:lineRule="atLeast"/>
            </w:pPr>
            <w:r>
              <w:rPr>
                <w:rFonts w:cs="宋体" w:hint="eastAsia"/>
              </w:rPr>
              <w:t>建设单位在生产过程中落实</w:t>
            </w:r>
          </w:p>
        </w:tc>
      </w:tr>
      <w:tr w:rsidR="00CB1B6F">
        <w:trPr>
          <w:trHeight w:val="165"/>
          <w:jc w:val="center"/>
        </w:trPr>
        <w:tc>
          <w:tcPr>
            <w:tcW w:w="568" w:type="dxa"/>
            <w:vAlign w:val="center"/>
          </w:tcPr>
          <w:p w:rsidR="00CB1B6F" w:rsidRDefault="00A952FF">
            <w:pPr>
              <w:pStyle w:val="aa"/>
              <w:spacing w:line="240" w:lineRule="atLeast"/>
              <w:rPr>
                <w:rFonts w:ascii="Times New Roman" w:hAnsi="Times New Roman" w:cs="Times New Roman"/>
              </w:rPr>
            </w:pPr>
            <w:r>
              <w:rPr>
                <w:rFonts w:ascii="Times New Roman" w:hAnsi="Times New Roman" w:cs="Times New Roman"/>
              </w:rPr>
              <w:lastRenderedPageBreak/>
              <w:t>15.</w:t>
            </w:r>
          </w:p>
        </w:tc>
        <w:tc>
          <w:tcPr>
            <w:tcW w:w="3284" w:type="dxa"/>
          </w:tcPr>
          <w:p w:rsidR="00CB1B6F" w:rsidRDefault="00A952FF">
            <w:pPr>
              <w:spacing w:line="240" w:lineRule="atLeast"/>
            </w:pPr>
            <w:r>
              <w:rPr>
                <w:rFonts w:cs="宋体" w:hint="eastAsia"/>
              </w:rPr>
              <w:t>该项目易制毒化学品盐酸、硫酸应按《易制毒化学品管理条例》进行监管。</w:t>
            </w:r>
          </w:p>
        </w:tc>
        <w:tc>
          <w:tcPr>
            <w:tcW w:w="626" w:type="dxa"/>
            <w:vAlign w:val="center"/>
          </w:tcPr>
          <w:p w:rsidR="00CB1B6F" w:rsidRDefault="00A952FF">
            <w:pPr>
              <w:tabs>
                <w:tab w:val="left" w:pos="206"/>
              </w:tabs>
              <w:spacing w:line="240" w:lineRule="atLeast"/>
              <w:jc w:val="left"/>
            </w:pPr>
            <w:bookmarkStart w:id="111" w:name="OLE_LINK1"/>
            <w:r>
              <w:rPr>
                <w:rFonts w:cs="宋体" w:hint="eastAsia"/>
              </w:rPr>
              <w:t>采纳</w:t>
            </w:r>
            <w:bookmarkEnd w:id="111"/>
          </w:p>
        </w:tc>
        <w:tc>
          <w:tcPr>
            <w:tcW w:w="3818" w:type="dxa"/>
          </w:tcPr>
          <w:p w:rsidR="00CB1B6F" w:rsidRDefault="00A952FF">
            <w:pPr>
              <w:spacing w:line="240" w:lineRule="atLeast"/>
            </w:pPr>
            <w:r>
              <w:rPr>
                <w:rFonts w:cs="宋体" w:hint="eastAsia"/>
              </w:rPr>
              <w:t>建设单位在生产过程中落实</w:t>
            </w:r>
          </w:p>
        </w:tc>
      </w:tr>
    </w:tbl>
    <w:p w:rsidR="00CB1B6F" w:rsidRDefault="00A952FF">
      <w:pPr>
        <w:ind w:firstLineChars="200" w:firstLine="560"/>
        <w:rPr>
          <w:rFonts w:hAnsi="宋体"/>
          <w:sz w:val="28"/>
          <w:szCs w:val="28"/>
        </w:rPr>
      </w:pPr>
      <w:r>
        <w:rPr>
          <w:rFonts w:hAnsi="宋体" w:cs="宋体" w:hint="eastAsia"/>
          <w:sz w:val="28"/>
          <w:szCs w:val="28"/>
        </w:rPr>
        <w:t>根据《项目安全评价报告》中，</w:t>
      </w:r>
      <w:r>
        <w:rPr>
          <w:sz w:val="28"/>
          <w:szCs w:val="28"/>
        </w:rPr>
        <w:t>“</w:t>
      </w:r>
      <w:r>
        <w:rPr>
          <w:rFonts w:hAnsi="宋体" w:cs="宋体" w:hint="eastAsia"/>
          <w:sz w:val="28"/>
          <w:szCs w:val="28"/>
        </w:rPr>
        <w:t>安全对策与建议</w:t>
      </w:r>
      <w:r>
        <w:rPr>
          <w:sz w:val="28"/>
          <w:szCs w:val="28"/>
        </w:rPr>
        <w:t>”</w:t>
      </w:r>
      <w:r>
        <w:rPr>
          <w:rFonts w:hAnsi="宋体" w:cs="宋体" w:hint="eastAsia"/>
          <w:sz w:val="28"/>
          <w:szCs w:val="28"/>
        </w:rPr>
        <w:t>，本专篇对安全评价报告中建议全部采纳，采纳情况说明见表</w:t>
      </w:r>
      <w:r>
        <w:rPr>
          <w:rFonts w:hAnsi="宋体"/>
          <w:sz w:val="28"/>
          <w:szCs w:val="28"/>
        </w:rPr>
        <w:t>4.9.1~4.9.5</w:t>
      </w:r>
      <w:r>
        <w:rPr>
          <w:rFonts w:hAnsi="宋体" w:cs="宋体" w:hint="eastAsia"/>
          <w:sz w:val="28"/>
          <w:szCs w:val="28"/>
        </w:rPr>
        <w:t>，没有不采纳的建议。</w:t>
      </w:r>
    </w:p>
    <w:p w:rsidR="00CB1B6F" w:rsidRDefault="00A952FF">
      <w:pPr>
        <w:ind w:firstLineChars="200" w:firstLine="560"/>
        <w:rPr>
          <w:rFonts w:hAnsi="宋体"/>
          <w:sz w:val="28"/>
          <w:szCs w:val="28"/>
        </w:rPr>
        <w:sectPr w:rsidR="00CB1B6F">
          <w:pgSz w:w="11906" w:h="16838"/>
          <w:pgMar w:top="1440" w:right="1800" w:bottom="1440" w:left="1800" w:header="851" w:footer="992" w:gutter="0"/>
          <w:cols w:space="425"/>
          <w:docGrid w:type="lines" w:linePitch="312"/>
        </w:sectPr>
      </w:pPr>
      <w:r>
        <w:rPr>
          <w:rFonts w:hAnsi="宋体" w:cs="宋体" w:hint="eastAsia"/>
          <w:sz w:val="28"/>
          <w:szCs w:val="28"/>
        </w:rPr>
        <w:t>以上建议在首期项目中均已落实，涉及到本项目设计、建设、安装的内容，同样要求建设单位继续按要求督促设计，安装单位及其自身按要求落实。</w:t>
      </w:r>
    </w:p>
    <w:p w:rsidR="00CB1B6F" w:rsidRDefault="00A952FF">
      <w:pPr>
        <w:pStyle w:val="1"/>
        <w:spacing w:before="0" w:after="0" w:line="240" w:lineRule="auto"/>
        <w:jc w:val="center"/>
        <w:rPr>
          <w:rFonts w:ascii="黑体" w:eastAsia="黑体" w:cs="黑体"/>
          <w:b w:val="0"/>
          <w:bCs w:val="0"/>
          <w:sz w:val="32"/>
          <w:szCs w:val="32"/>
        </w:rPr>
      </w:pPr>
      <w:bookmarkStart w:id="112" w:name="_Toc14558"/>
      <w:r>
        <w:rPr>
          <w:rFonts w:ascii="黑体" w:eastAsia="黑体" w:cs="黑体"/>
          <w:b w:val="0"/>
          <w:bCs w:val="0"/>
          <w:sz w:val="32"/>
          <w:szCs w:val="32"/>
        </w:rPr>
        <w:lastRenderedPageBreak/>
        <w:t xml:space="preserve">5 </w:t>
      </w:r>
      <w:r>
        <w:rPr>
          <w:rFonts w:ascii="黑体" w:eastAsia="黑体" w:cs="黑体" w:hint="eastAsia"/>
          <w:b w:val="0"/>
          <w:bCs w:val="0"/>
          <w:sz w:val="32"/>
          <w:szCs w:val="32"/>
        </w:rPr>
        <w:t>结论与建议</w:t>
      </w:r>
      <w:bookmarkEnd w:id="112"/>
    </w:p>
    <w:p w:rsidR="00CB1B6F" w:rsidRDefault="00A952FF">
      <w:pPr>
        <w:pStyle w:val="2"/>
        <w:spacing w:before="0" w:after="0" w:line="240" w:lineRule="auto"/>
        <w:rPr>
          <w:rFonts w:cs="Times New Roman"/>
        </w:rPr>
      </w:pPr>
      <w:bookmarkStart w:id="113" w:name="_Toc3834"/>
      <w:r>
        <w:rPr>
          <w:rFonts w:ascii="楷体_GB2312" w:eastAsia="楷体_GB2312" w:cs="楷体_GB2312"/>
          <w:b w:val="0"/>
          <w:bCs w:val="0"/>
        </w:rPr>
        <w:t xml:space="preserve">5.1 </w:t>
      </w:r>
      <w:r>
        <w:rPr>
          <w:rFonts w:ascii="楷体_GB2312" w:eastAsia="楷体_GB2312" w:cs="楷体_GB2312" w:hint="eastAsia"/>
          <w:b w:val="0"/>
          <w:bCs w:val="0"/>
        </w:rPr>
        <w:t>结论</w:t>
      </w:r>
      <w:bookmarkEnd w:id="113"/>
    </w:p>
    <w:p w:rsidR="00CB1B6F" w:rsidRDefault="00A952FF">
      <w:pPr>
        <w:pStyle w:val="2"/>
        <w:spacing w:before="0" w:after="0" w:line="240" w:lineRule="auto"/>
        <w:rPr>
          <w:rFonts w:cs="Times New Roman"/>
        </w:rPr>
      </w:pPr>
      <w:bookmarkStart w:id="114" w:name="_Toc30781"/>
      <w:r>
        <w:rPr>
          <w:rFonts w:ascii="黑体" w:eastAsia="黑体" w:cs="黑体"/>
          <w:b w:val="0"/>
          <w:bCs w:val="0"/>
          <w:sz w:val="28"/>
          <w:szCs w:val="28"/>
        </w:rPr>
        <w:t xml:space="preserve">5.1.1 </w:t>
      </w:r>
      <w:r>
        <w:rPr>
          <w:rFonts w:ascii="黑体" w:eastAsia="黑体" w:cs="黑体" w:hint="eastAsia"/>
          <w:b w:val="0"/>
          <w:bCs w:val="0"/>
          <w:sz w:val="28"/>
          <w:szCs w:val="28"/>
        </w:rPr>
        <w:t>工程设计阶段的安全条件与项目前期安全条件审查阶段相关内容的符合性以及处理结果</w:t>
      </w:r>
      <w:bookmarkEnd w:id="114"/>
    </w:p>
    <w:p w:rsidR="00CB1B6F" w:rsidRDefault="00A952FF">
      <w:pPr>
        <w:ind w:firstLineChars="200" w:firstLine="560"/>
        <w:rPr>
          <w:rFonts w:hAnsi="宋体"/>
          <w:sz w:val="28"/>
          <w:szCs w:val="28"/>
        </w:rPr>
      </w:pPr>
      <w:r>
        <w:rPr>
          <w:rFonts w:hAnsi="宋体" w:cs="宋体" w:hint="eastAsia"/>
          <w:sz w:val="28"/>
          <w:szCs w:val="28"/>
        </w:rPr>
        <w:t>首期项目已经政府立项批准，符合国家和地方产业政策；选址于镇江新区化工园区，符合总体规划；本项目在工程设计阶段的安全条件包括：项目周边基本情况、项目周边企业生产情况、项目所在地的自然条件。这些条件与项目前期安全条件评估阶段相的安全条件一致，能满足项目安全生的需要，首期项目与周边企业之间的安全防护间距严格按《石油化工企业设计防火规范》</w:t>
      </w:r>
      <w:r>
        <w:rPr>
          <w:rFonts w:hAnsi="宋体"/>
          <w:sz w:val="28"/>
          <w:szCs w:val="28"/>
        </w:rPr>
        <w:t>(GB50160-2008)</w:t>
      </w:r>
      <w:r>
        <w:rPr>
          <w:rFonts w:hAnsi="宋体" w:cs="宋体" w:hint="eastAsia"/>
          <w:sz w:val="28"/>
          <w:szCs w:val="28"/>
        </w:rPr>
        <w:t>及《建筑设计防火规范》</w:t>
      </w:r>
      <w:r>
        <w:rPr>
          <w:rFonts w:hAnsi="宋体"/>
          <w:sz w:val="28"/>
          <w:szCs w:val="28"/>
        </w:rPr>
        <w:t>(GB50016-2014)</w:t>
      </w:r>
      <w:r>
        <w:rPr>
          <w:rFonts w:hAnsi="宋体" w:cs="宋体" w:hint="eastAsia"/>
          <w:sz w:val="28"/>
          <w:szCs w:val="28"/>
        </w:rPr>
        <w:t>的相关要求进行设计，距离符合国家相关标准和规范内的相关条文要求，并在首期项目中已经验收。</w:t>
      </w:r>
    </w:p>
    <w:p w:rsidR="00CB1B6F" w:rsidRDefault="00A952FF">
      <w:pPr>
        <w:ind w:firstLineChars="200" w:firstLine="560"/>
        <w:rPr>
          <w:rFonts w:hAnsi="宋体"/>
          <w:sz w:val="28"/>
          <w:szCs w:val="28"/>
        </w:rPr>
      </w:pPr>
      <w:r>
        <w:rPr>
          <w:rFonts w:hAnsi="宋体" w:cs="宋体" w:hint="eastAsia"/>
          <w:sz w:val="28"/>
          <w:szCs w:val="28"/>
        </w:rPr>
        <w:t>本项目依托原</w:t>
      </w:r>
      <w:r>
        <w:rPr>
          <w:rFonts w:hAnsi="宋体" w:cs="宋体" w:hint="eastAsia"/>
          <w:sz w:val="28"/>
          <w:szCs w:val="28"/>
        </w:rPr>
        <w:t>有厂房装置，无更改。</w:t>
      </w:r>
    </w:p>
    <w:p w:rsidR="00CB1B6F" w:rsidRDefault="00A952FF">
      <w:pPr>
        <w:ind w:firstLineChars="200" w:firstLine="562"/>
        <w:rPr>
          <w:rFonts w:hAnsi="宋体"/>
          <w:b/>
          <w:bCs/>
          <w:sz w:val="28"/>
          <w:szCs w:val="28"/>
        </w:rPr>
      </w:pPr>
      <w:r>
        <w:rPr>
          <w:rFonts w:hAnsi="宋体" w:cs="宋体" w:hint="eastAsia"/>
          <w:b/>
          <w:bCs/>
          <w:sz w:val="28"/>
          <w:szCs w:val="28"/>
        </w:rPr>
        <w:t>结论：本项目所在地的安全条件和与周边的安全防护距离符合要求。</w:t>
      </w:r>
    </w:p>
    <w:p w:rsidR="00CB1B6F" w:rsidRDefault="00A952FF">
      <w:pPr>
        <w:pStyle w:val="2"/>
        <w:spacing w:before="0" w:after="0" w:line="240" w:lineRule="auto"/>
        <w:rPr>
          <w:rFonts w:ascii="黑体" w:eastAsia="黑体" w:cs="Times New Roman"/>
          <w:b w:val="0"/>
          <w:bCs w:val="0"/>
          <w:sz w:val="28"/>
          <w:szCs w:val="28"/>
        </w:rPr>
      </w:pPr>
      <w:bookmarkStart w:id="115" w:name="_Toc6236"/>
      <w:bookmarkStart w:id="116" w:name="_Toc391900605"/>
      <w:r>
        <w:rPr>
          <w:rFonts w:ascii="黑体" w:eastAsia="黑体" w:cs="黑体"/>
          <w:b w:val="0"/>
          <w:bCs w:val="0"/>
          <w:sz w:val="28"/>
          <w:szCs w:val="28"/>
        </w:rPr>
        <w:t xml:space="preserve">5.1.2 </w:t>
      </w:r>
      <w:r>
        <w:rPr>
          <w:rFonts w:ascii="黑体" w:eastAsia="黑体" w:cs="黑体" w:hint="eastAsia"/>
          <w:b w:val="0"/>
          <w:bCs w:val="0"/>
          <w:sz w:val="28"/>
          <w:szCs w:val="28"/>
        </w:rPr>
        <w:t>建设项目选用的工艺技术安全可靠性</w:t>
      </w:r>
      <w:bookmarkEnd w:id="115"/>
      <w:bookmarkEnd w:id="116"/>
    </w:p>
    <w:p w:rsidR="00CB1B6F" w:rsidRDefault="00A952FF">
      <w:pPr>
        <w:ind w:firstLineChars="200" w:firstLine="560"/>
        <w:rPr>
          <w:rFonts w:hAnsi="宋体"/>
          <w:sz w:val="28"/>
          <w:szCs w:val="28"/>
        </w:rPr>
      </w:pPr>
      <w:r>
        <w:rPr>
          <w:rFonts w:hAnsi="宋体" w:cs="宋体" w:hint="eastAsia"/>
          <w:sz w:val="28"/>
          <w:szCs w:val="28"/>
        </w:rPr>
        <w:t>本项目采用国内主流生产技术的生产工艺，类似工艺已在国内多家企业运行多年，项目工艺安全、成熟、可靠。</w:t>
      </w:r>
    </w:p>
    <w:p w:rsidR="00CB1B6F" w:rsidRDefault="00A952FF">
      <w:pPr>
        <w:ind w:firstLineChars="200" w:firstLine="562"/>
        <w:rPr>
          <w:rFonts w:hAnsi="宋体" w:cs="宋体"/>
          <w:b/>
          <w:sz w:val="28"/>
          <w:szCs w:val="28"/>
        </w:rPr>
      </w:pPr>
      <w:r>
        <w:rPr>
          <w:rFonts w:hAnsi="宋体" w:cs="宋体" w:hint="eastAsia"/>
          <w:b/>
          <w:sz w:val="28"/>
          <w:szCs w:val="28"/>
        </w:rPr>
        <w:t>结论：本项目选用的工艺技术安全可靠性符合要求。</w:t>
      </w:r>
    </w:p>
    <w:p w:rsidR="00CB1B6F" w:rsidRDefault="00A952FF">
      <w:pPr>
        <w:pStyle w:val="2"/>
        <w:spacing w:before="0" w:after="0" w:line="240" w:lineRule="auto"/>
        <w:rPr>
          <w:rFonts w:cs="Times New Roman"/>
        </w:rPr>
      </w:pPr>
      <w:bookmarkStart w:id="117" w:name="_Toc2102"/>
      <w:bookmarkStart w:id="118" w:name="_Toc391900606"/>
      <w:r>
        <w:rPr>
          <w:rFonts w:ascii="黑体" w:eastAsia="黑体" w:cs="黑体"/>
          <w:b w:val="0"/>
          <w:bCs w:val="0"/>
          <w:sz w:val="28"/>
          <w:szCs w:val="28"/>
        </w:rPr>
        <w:t xml:space="preserve">5.1.3 </w:t>
      </w:r>
      <w:r>
        <w:rPr>
          <w:rFonts w:ascii="黑体" w:eastAsia="黑体" w:cs="黑体" w:hint="eastAsia"/>
          <w:b w:val="0"/>
          <w:bCs w:val="0"/>
          <w:sz w:val="28"/>
          <w:szCs w:val="28"/>
        </w:rPr>
        <w:t>设计符合现行国家相关标准规范情况</w:t>
      </w:r>
      <w:bookmarkEnd w:id="117"/>
      <w:bookmarkEnd w:id="118"/>
    </w:p>
    <w:p w:rsidR="00CB1B6F" w:rsidRDefault="00A952FF">
      <w:pPr>
        <w:ind w:firstLineChars="200" w:firstLine="560"/>
        <w:rPr>
          <w:rFonts w:hAnsi="宋体"/>
          <w:sz w:val="28"/>
          <w:szCs w:val="28"/>
        </w:rPr>
      </w:pPr>
      <w:r>
        <w:rPr>
          <w:rFonts w:hAnsi="宋体" w:cs="宋体" w:hint="eastAsia"/>
          <w:sz w:val="28"/>
          <w:szCs w:val="28"/>
        </w:rPr>
        <w:t>本项目的所有设计均在国家相关法律、法规和地方性法规规定的范围内进行设计。</w:t>
      </w:r>
    </w:p>
    <w:p w:rsidR="00CB1B6F" w:rsidRDefault="00A952FF">
      <w:pPr>
        <w:ind w:firstLineChars="200" w:firstLine="560"/>
        <w:rPr>
          <w:rFonts w:hAnsi="宋体"/>
          <w:sz w:val="28"/>
          <w:szCs w:val="28"/>
        </w:rPr>
      </w:pPr>
      <w:r>
        <w:rPr>
          <w:rFonts w:hAnsi="宋体" w:cs="宋体" w:hint="eastAsia"/>
          <w:sz w:val="28"/>
          <w:szCs w:val="28"/>
        </w:rPr>
        <w:lastRenderedPageBreak/>
        <w:t>本项目在工艺、设备、总平面布置、自动控制、给排水</w:t>
      </w:r>
      <w:r>
        <w:rPr>
          <w:rFonts w:hAnsi="宋体"/>
          <w:sz w:val="28"/>
          <w:szCs w:val="28"/>
        </w:rPr>
        <w:t>(</w:t>
      </w:r>
      <w:r>
        <w:rPr>
          <w:rFonts w:hAnsi="宋体" w:cs="宋体" w:hint="eastAsia"/>
          <w:sz w:val="28"/>
          <w:szCs w:val="28"/>
        </w:rPr>
        <w:t>消防</w:t>
      </w:r>
      <w:r>
        <w:rPr>
          <w:rFonts w:hAnsi="宋体"/>
          <w:sz w:val="28"/>
          <w:szCs w:val="28"/>
        </w:rPr>
        <w:t>)</w:t>
      </w:r>
      <w:r>
        <w:rPr>
          <w:rFonts w:hAnsi="宋体" w:cs="宋体" w:hint="eastAsia"/>
          <w:sz w:val="28"/>
          <w:szCs w:val="28"/>
        </w:rPr>
        <w:t>、建筑、结构、电气、采暖通风、技术经济和职业卫生等方面的设</w:t>
      </w:r>
      <w:r>
        <w:rPr>
          <w:rFonts w:hAnsi="宋体" w:cs="宋体" w:hint="eastAsia"/>
          <w:sz w:val="28"/>
          <w:szCs w:val="28"/>
        </w:rPr>
        <w:t>计均严格按照各个细分专业的相关标准规范进行设计。本项目对预评价中提出的所有安全对策和建议均进行了针对性的设计，设计过程中采用严格的设计标准，以确保本项目在生产过程中的安全。</w:t>
      </w:r>
    </w:p>
    <w:p w:rsidR="00CB1B6F" w:rsidRDefault="00A952FF">
      <w:pPr>
        <w:ind w:firstLineChars="200" w:firstLine="562"/>
        <w:rPr>
          <w:rFonts w:hAnsi="宋体" w:cs="宋体"/>
          <w:b/>
          <w:sz w:val="28"/>
          <w:szCs w:val="28"/>
        </w:rPr>
      </w:pPr>
      <w:r>
        <w:rPr>
          <w:rFonts w:hAnsi="宋体" w:cs="宋体" w:hint="eastAsia"/>
          <w:b/>
          <w:sz w:val="28"/>
          <w:szCs w:val="28"/>
        </w:rPr>
        <w:t>结论：本项目的设计符合现行国家相关标准规范。</w:t>
      </w:r>
    </w:p>
    <w:p w:rsidR="00CB1B6F" w:rsidRDefault="00A952FF">
      <w:pPr>
        <w:pStyle w:val="2"/>
        <w:spacing w:before="0" w:after="0" w:line="240" w:lineRule="auto"/>
        <w:rPr>
          <w:rFonts w:ascii="黑体" w:eastAsia="黑体" w:cs="Times New Roman"/>
          <w:b w:val="0"/>
          <w:bCs w:val="0"/>
          <w:sz w:val="28"/>
          <w:szCs w:val="28"/>
        </w:rPr>
      </w:pPr>
      <w:bookmarkStart w:id="119" w:name="_Toc391900607"/>
      <w:bookmarkStart w:id="120" w:name="_Toc23603"/>
      <w:r>
        <w:rPr>
          <w:rFonts w:ascii="黑体" w:eastAsia="黑体" w:cs="黑体"/>
          <w:b w:val="0"/>
          <w:bCs w:val="0"/>
          <w:sz w:val="28"/>
          <w:szCs w:val="28"/>
        </w:rPr>
        <w:t xml:space="preserve">5.1.4 </w:t>
      </w:r>
      <w:r>
        <w:rPr>
          <w:rFonts w:ascii="黑体" w:eastAsia="黑体" w:cs="黑体" w:hint="eastAsia"/>
          <w:b w:val="0"/>
          <w:bCs w:val="0"/>
          <w:sz w:val="28"/>
          <w:szCs w:val="28"/>
        </w:rPr>
        <w:t>安全设施变更设计的预期效果及结论</w:t>
      </w:r>
      <w:bookmarkEnd w:id="119"/>
      <w:bookmarkEnd w:id="120"/>
    </w:p>
    <w:p w:rsidR="00CB1B6F" w:rsidRDefault="00A952FF">
      <w:pPr>
        <w:ind w:firstLineChars="200" w:firstLine="560"/>
        <w:rPr>
          <w:rFonts w:hAnsi="宋体"/>
          <w:sz w:val="28"/>
          <w:szCs w:val="28"/>
        </w:rPr>
      </w:pPr>
      <w:r>
        <w:rPr>
          <w:rFonts w:hAnsi="宋体" w:cs="宋体" w:hint="eastAsia"/>
          <w:sz w:val="28"/>
          <w:szCs w:val="28"/>
        </w:rPr>
        <w:t>本项目已按国家有关法律、法规、技术标准的要求落实了前期工作，建设项目采取了安全、成熟、可靠的生产工艺，选用的安全设施均为国内成熟的设备设施，厂址选择、总体布置合理，设计严格遵守国家相关的法律、标准、规范，采取完善的安全措施。安全设施能满足安全生产的需要，在正式生产时，可以达到预期的设计效果。</w:t>
      </w:r>
    </w:p>
    <w:p w:rsidR="00CB1B6F" w:rsidRDefault="00A952FF">
      <w:pPr>
        <w:ind w:firstLineChars="200" w:firstLine="562"/>
        <w:rPr>
          <w:rFonts w:hAnsi="宋体" w:cs="宋体"/>
          <w:b/>
          <w:sz w:val="28"/>
          <w:szCs w:val="28"/>
        </w:rPr>
      </w:pPr>
      <w:r>
        <w:rPr>
          <w:rFonts w:hAnsi="宋体" w:cs="宋体" w:hint="eastAsia"/>
          <w:b/>
          <w:sz w:val="28"/>
          <w:szCs w:val="28"/>
        </w:rPr>
        <w:t>结论：本项目所采用的安全设施满足法律、法规的要求；项目风险处于可控范围；项目安全生产有保障。</w:t>
      </w:r>
    </w:p>
    <w:p w:rsidR="00CB1B6F" w:rsidRDefault="00A952FF">
      <w:pPr>
        <w:pStyle w:val="2"/>
        <w:spacing w:before="0" w:after="0" w:line="240" w:lineRule="auto"/>
        <w:rPr>
          <w:rFonts w:ascii="楷体_GB2312" w:eastAsia="楷体_GB2312" w:cs="Times New Roman"/>
          <w:b w:val="0"/>
          <w:bCs w:val="0"/>
        </w:rPr>
      </w:pPr>
      <w:bookmarkStart w:id="121" w:name="_Toc391900608"/>
      <w:bookmarkStart w:id="122" w:name="_Toc30990"/>
      <w:r>
        <w:rPr>
          <w:rFonts w:ascii="楷体_GB2312" w:eastAsia="楷体_GB2312" w:cs="楷体_GB2312"/>
          <w:b w:val="0"/>
          <w:bCs w:val="0"/>
        </w:rPr>
        <w:t xml:space="preserve">5.2 </w:t>
      </w:r>
      <w:r>
        <w:rPr>
          <w:rFonts w:ascii="楷体_GB2312" w:eastAsia="楷体_GB2312" w:cs="楷体_GB2312" w:hint="eastAsia"/>
          <w:b w:val="0"/>
          <w:bCs w:val="0"/>
        </w:rPr>
        <w:t>建议</w:t>
      </w:r>
      <w:bookmarkEnd w:id="121"/>
      <w:bookmarkEnd w:id="122"/>
    </w:p>
    <w:p w:rsidR="00CB1B6F" w:rsidRDefault="00A952FF">
      <w:pPr>
        <w:pStyle w:val="2"/>
        <w:spacing w:before="0" w:after="0" w:line="240" w:lineRule="auto"/>
        <w:rPr>
          <w:rFonts w:ascii="黑体" w:eastAsia="黑体" w:cs="黑体"/>
          <w:b w:val="0"/>
          <w:bCs w:val="0"/>
          <w:sz w:val="28"/>
          <w:szCs w:val="28"/>
        </w:rPr>
      </w:pPr>
      <w:bookmarkStart w:id="123" w:name="_Toc3511"/>
      <w:r>
        <w:rPr>
          <w:rFonts w:ascii="黑体" w:eastAsia="黑体" w:cs="黑体"/>
          <w:b w:val="0"/>
          <w:bCs w:val="0"/>
          <w:sz w:val="28"/>
          <w:szCs w:val="28"/>
        </w:rPr>
        <w:t xml:space="preserve">5.2.1 </w:t>
      </w:r>
      <w:r>
        <w:rPr>
          <w:rFonts w:ascii="黑体" w:eastAsia="黑体" w:cs="黑体" w:hint="eastAsia"/>
          <w:b w:val="0"/>
          <w:bCs w:val="0"/>
          <w:sz w:val="28"/>
          <w:szCs w:val="28"/>
        </w:rPr>
        <w:t>主要装置、设施和安全设施及特种设备的采购</w:t>
      </w:r>
      <w:bookmarkEnd w:id="123"/>
    </w:p>
    <w:p w:rsidR="00CB1B6F" w:rsidRDefault="00A952FF">
      <w:pPr>
        <w:ind w:firstLineChars="200" w:firstLine="560"/>
        <w:rPr>
          <w:rFonts w:hAnsi="宋体"/>
          <w:sz w:val="28"/>
          <w:szCs w:val="28"/>
        </w:rPr>
      </w:pPr>
      <w:r>
        <w:rPr>
          <w:rFonts w:hAnsi="宋体" w:cs="宋体" w:hint="eastAsia"/>
          <w:sz w:val="28"/>
          <w:szCs w:val="28"/>
        </w:rPr>
        <w:t>充分重视设备材料的采购工作，要严把设备进货关，设备到货要</w:t>
      </w:r>
      <w:r>
        <w:rPr>
          <w:rFonts w:hAnsi="宋体" w:cs="宋体" w:hint="eastAsia"/>
          <w:sz w:val="28"/>
          <w:szCs w:val="28"/>
        </w:rPr>
        <w:t>严格验收，对于些阀门、管件、电气收表附件等也不能忽视。</w:t>
      </w:r>
    </w:p>
    <w:p w:rsidR="00CB1B6F" w:rsidRDefault="00A952FF">
      <w:pPr>
        <w:pStyle w:val="2"/>
        <w:spacing w:before="0" w:after="0" w:line="240" w:lineRule="auto"/>
        <w:rPr>
          <w:rFonts w:ascii="Times New Roman" w:hAnsi="宋体" w:cs="Times New Roman"/>
          <w:sz w:val="28"/>
          <w:szCs w:val="28"/>
        </w:rPr>
      </w:pPr>
      <w:bookmarkStart w:id="124" w:name="_Toc11515"/>
      <w:r>
        <w:rPr>
          <w:rFonts w:ascii="黑体" w:eastAsia="黑体" w:cs="黑体"/>
          <w:b w:val="0"/>
          <w:bCs w:val="0"/>
          <w:sz w:val="28"/>
          <w:szCs w:val="28"/>
        </w:rPr>
        <w:t>5.2.2</w:t>
      </w:r>
      <w:r>
        <w:rPr>
          <w:rFonts w:ascii="黑体" w:eastAsia="黑体" w:cs="黑体" w:hint="eastAsia"/>
          <w:b w:val="0"/>
          <w:bCs w:val="0"/>
          <w:sz w:val="28"/>
          <w:szCs w:val="28"/>
        </w:rPr>
        <w:t xml:space="preserve"> </w:t>
      </w:r>
      <w:r>
        <w:rPr>
          <w:rFonts w:ascii="黑体" w:eastAsia="黑体" w:cs="黑体" w:hint="eastAsia"/>
          <w:b w:val="0"/>
          <w:bCs w:val="0"/>
          <w:sz w:val="28"/>
          <w:szCs w:val="28"/>
        </w:rPr>
        <w:t>施工单位的选择及施工阶段的安全措施</w:t>
      </w:r>
      <w:bookmarkEnd w:id="124"/>
    </w:p>
    <w:p w:rsidR="00CB1B6F" w:rsidRDefault="00A952FF">
      <w:pPr>
        <w:ind w:firstLineChars="200" w:firstLine="560"/>
        <w:rPr>
          <w:rFonts w:hAnsi="宋体"/>
          <w:sz w:val="28"/>
          <w:szCs w:val="28"/>
        </w:rPr>
      </w:pPr>
      <w:r>
        <w:rPr>
          <w:rFonts w:hAnsi="宋体" w:cs="宋体" w:hint="eastAsia"/>
          <w:sz w:val="28"/>
          <w:szCs w:val="28"/>
        </w:rPr>
        <w:t>由于本期项目是在公司现有生产厂区内进行建设，本项目所在场地周边已有其它建成的生产装置和厂房，在施工过程中应考虑施工对周边装置安全生产的影响，施工前应制定好施工全过程的安全技术措</w:t>
      </w:r>
      <w:bookmarkStart w:id="125" w:name="_GoBack"/>
      <w:r>
        <w:rPr>
          <w:noProof/>
        </w:rPr>
        <w:lastRenderedPageBreak/>
        <w:drawing>
          <wp:inline distT="0" distB="0" distL="114300" distR="114300">
            <wp:extent cx="5659120" cy="8684895"/>
            <wp:effectExtent l="0" t="0" r="17780" b="190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2"/>
                    <a:stretch>
                      <a:fillRect/>
                    </a:stretch>
                  </pic:blipFill>
                  <pic:spPr>
                    <a:xfrm>
                      <a:off x="0" y="0"/>
                      <a:ext cx="5659120" cy="8684895"/>
                    </a:xfrm>
                    <a:prstGeom prst="rect">
                      <a:avLst/>
                    </a:prstGeom>
                    <a:noFill/>
                    <a:ln w="9525">
                      <a:noFill/>
                    </a:ln>
                  </pic:spPr>
                </pic:pic>
              </a:graphicData>
            </a:graphic>
          </wp:inline>
        </w:drawing>
      </w:r>
      <w:bookmarkEnd w:id="125"/>
      <w:r>
        <w:rPr>
          <w:rFonts w:hAnsi="宋体" w:cs="宋体" w:hint="eastAsia"/>
          <w:sz w:val="28"/>
          <w:szCs w:val="28"/>
        </w:rPr>
        <w:lastRenderedPageBreak/>
        <w:t>也有差异，每种原材料又可分为几个品级，这样就有一个原材料的选择问题。原材料的选择很复杂，可考虑如下几个方面；</w:t>
      </w:r>
    </w:p>
    <w:p w:rsidR="00CB1B6F" w:rsidRDefault="00A952FF">
      <w:pPr>
        <w:ind w:firstLineChars="200" w:firstLine="560"/>
        <w:rPr>
          <w:rFonts w:hAnsi="宋体"/>
          <w:sz w:val="28"/>
          <w:szCs w:val="28"/>
        </w:rPr>
      </w:pPr>
      <w:r>
        <w:rPr>
          <w:rFonts w:hAnsi="宋体"/>
          <w:sz w:val="28"/>
          <w:szCs w:val="28"/>
        </w:rPr>
        <w:t>1</w:t>
      </w:r>
      <w:r>
        <w:rPr>
          <w:rFonts w:hAnsi="宋体" w:cs="宋体" w:hint="eastAsia"/>
          <w:sz w:val="28"/>
          <w:szCs w:val="28"/>
        </w:rPr>
        <w:t>）满足工艺要求，必须保证原材料的含量或纯度，尽量选用工业一级品；</w:t>
      </w:r>
    </w:p>
    <w:p w:rsidR="00CB1B6F" w:rsidRDefault="00A952FF">
      <w:pPr>
        <w:ind w:firstLineChars="200" w:firstLine="560"/>
        <w:rPr>
          <w:rFonts w:hAnsi="宋体"/>
          <w:sz w:val="28"/>
          <w:szCs w:val="28"/>
        </w:rPr>
      </w:pPr>
      <w:r>
        <w:rPr>
          <w:rFonts w:hAnsi="宋体"/>
          <w:sz w:val="28"/>
          <w:szCs w:val="28"/>
        </w:rPr>
        <w:t>2</w:t>
      </w:r>
      <w:r>
        <w:rPr>
          <w:rFonts w:hAnsi="宋体" w:cs="宋体" w:hint="eastAsia"/>
          <w:sz w:val="28"/>
          <w:szCs w:val="28"/>
        </w:rPr>
        <w:t>）注意贮存期限，化工原料般都有贮存期限，贮存时间长的原材料性能会发生变化，对于使用接近或超过贮存期的原材料，定要慎重，应当先做小试验，再确定可用与否；</w:t>
      </w:r>
    </w:p>
    <w:p w:rsidR="00CB1B6F" w:rsidRDefault="00A952FF">
      <w:pPr>
        <w:ind w:firstLineChars="200" w:firstLine="560"/>
        <w:rPr>
          <w:rFonts w:hAnsi="宋体"/>
          <w:sz w:val="28"/>
          <w:szCs w:val="28"/>
        </w:rPr>
      </w:pPr>
      <w:r>
        <w:rPr>
          <w:rFonts w:hAnsi="宋体"/>
          <w:sz w:val="28"/>
          <w:szCs w:val="28"/>
        </w:rPr>
        <w:t>3</w:t>
      </w:r>
      <w:r>
        <w:rPr>
          <w:rFonts w:hAnsi="宋体" w:cs="宋体" w:hint="eastAsia"/>
          <w:sz w:val="28"/>
          <w:szCs w:val="28"/>
        </w:rPr>
        <w:t>）价格适宜，在能够保证质量的前提下，尽量选用价格比较便宜的原材料，不能仅简单地认为原料价格越贵越好；</w:t>
      </w:r>
    </w:p>
    <w:p w:rsidR="00CB1B6F" w:rsidRDefault="00A952FF">
      <w:pPr>
        <w:ind w:firstLineChars="200" w:firstLine="560"/>
        <w:rPr>
          <w:rFonts w:hAnsi="宋体"/>
          <w:sz w:val="28"/>
          <w:szCs w:val="28"/>
        </w:rPr>
      </w:pPr>
      <w:r>
        <w:rPr>
          <w:rFonts w:hAnsi="宋体"/>
          <w:sz w:val="28"/>
          <w:szCs w:val="28"/>
        </w:rPr>
        <w:t>4</w:t>
      </w:r>
      <w:r>
        <w:rPr>
          <w:rFonts w:hAnsi="宋体" w:cs="宋体" w:hint="eastAsia"/>
          <w:sz w:val="28"/>
          <w:szCs w:val="28"/>
        </w:rPr>
        <w:t>）原材料在进厂之后必须按照工艺规定的要求进行严格检验，确认合格后才能投入使用；</w:t>
      </w:r>
    </w:p>
    <w:p w:rsidR="00CB1B6F" w:rsidRDefault="00A952FF">
      <w:pPr>
        <w:ind w:firstLineChars="200" w:firstLine="560"/>
        <w:rPr>
          <w:rFonts w:hAnsi="宋体"/>
          <w:sz w:val="28"/>
          <w:szCs w:val="28"/>
        </w:rPr>
      </w:pPr>
      <w:r>
        <w:rPr>
          <w:rFonts w:hAnsi="宋体"/>
          <w:sz w:val="28"/>
          <w:szCs w:val="28"/>
        </w:rPr>
        <w:t>5</w:t>
      </w:r>
      <w:r>
        <w:rPr>
          <w:rFonts w:hAnsi="宋体" w:cs="宋体" w:hint="eastAsia"/>
          <w:sz w:val="28"/>
          <w:szCs w:val="28"/>
        </w:rPr>
        <w:t>）根据物料的性质选用合适的包装材料，原材料的贮存要有一定的条件，如温度、湿度，做到密闭、防潮、防热、防冻、防水、避光、防火、防毒等，以保证原材料不变质，安全可靠。</w:t>
      </w:r>
    </w:p>
    <w:p w:rsidR="00CB1B6F" w:rsidRDefault="00A952FF">
      <w:pPr>
        <w:pStyle w:val="2"/>
        <w:spacing w:before="0" w:after="0" w:line="240" w:lineRule="auto"/>
        <w:rPr>
          <w:rFonts w:ascii="黑体" w:eastAsia="黑体" w:cs="Times New Roman"/>
          <w:b w:val="0"/>
          <w:bCs w:val="0"/>
          <w:sz w:val="28"/>
          <w:szCs w:val="28"/>
        </w:rPr>
      </w:pPr>
      <w:bookmarkStart w:id="126" w:name="_Toc1471"/>
      <w:r>
        <w:rPr>
          <w:rFonts w:ascii="黑体" w:eastAsia="黑体" w:cs="黑体"/>
          <w:b w:val="0"/>
          <w:bCs w:val="0"/>
          <w:sz w:val="28"/>
          <w:szCs w:val="28"/>
        </w:rPr>
        <w:t>5.2.</w:t>
      </w:r>
      <w:r>
        <w:rPr>
          <w:rFonts w:ascii="黑体" w:eastAsia="黑体" w:cs="黑体"/>
          <w:b w:val="0"/>
          <w:bCs w:val="0"/>
          <w:sz w:val="28"/>
          <w:szCs w:val="28"/>
        </w:rPr>
        <w:t>4</w:t>
      </w:r>
      <w:r>
        <w:rPr>
          <w:rFonts w:ascii="黑体" w:eastAsia="黑体" w:cs="黑体" w:hint="eastAsia"/>
          <w:b w:val="0"/>
          <w:bCs w:val="0"/>
          <w:sz w:val="28"/>
          <w:szCs w:val="28"/>
        </w:rPr>
        <w:t>投入试生产</w:t>
      </w:r>
      <w:r>
        <w:rPr>
          <w:rFonts w:ascii="黑体" w:eastAsia="黑体" w:cs="黑体"/>
          <w:b w:val="0"/>
          <w:bCs w:val="0"/>
          <w:sz w:val="28"/>
          <w:szCs w:val="28"/>
        </w:rPr>
        <w:t>(</w:t>
      </w:r>
      <w:r>
        <w:rPr>
          <w:rFonts w:ascii="黑体" w:eastAsia="黑体" w:cs="黑体" w:hint="eastAsia"/>
          <w:b w:val="0"/>
          <w:bCs w:val="0"/>
          <w:sz w:val="28"/>
          <w:szCs w:val="28"/>
        </w:rPr>
        <w:t>使用</w:t>
      </w:r>
      <w:r>
        <w:rPr>
          <w:rFonts w:ascii="黑体" w:eastAsia="黑体" w:cs="黑体"/>
          <w:b w:val="0"/>
          <w:bCs w:val="0"/>
          <w:sz w:val="28"/>
          <w:szCs w:val="28"/>
        </w:rPr>
        <w:t>)</w:t>
      </w:r>
      <w:r>
        <w:rPr>
          <w:rFonts w:ascii="黑体" w:eastAsia="黑体" w:cs="黑体" w:hint="eastAsia"/>
          <w:b w:val="0"/>
          <w:bCs w:val="0"/>
          <w:sz w:val="28"/>
          <w:szCs w:val="28"/>
        </w:rPr>
        <w:t>后的安全管理</w:t>
      </w:r>
      <w:bookmarkEnd w:id="126"/>
    </w:p>
    <w:p w:rsidR="00CB1B6F" w:rsidRDefault="00A952FF">
      <w:pPr>
        <w:ind w:firstLineChars="200" w:firstLine="560"/>
        <w:rPr>
          <w:rFonts w:hAnsi="宋体"/>
          <w:sz w:val="28"/>
          <w:szCs w:val="28"/>
        </w:rPr>
      </w:pPr>
      <w:r>
        <w:rPr>
          <w:rFonts w:hAnsi="宋体" w:cs="宋体" w:hint="eastAsia"/>
          <w:sz w:val="28"/>
          <w:szCs w:val="28"/>
        </w:rPr>
        <w:t>氯碱化工企业，生产系统中有在有毒有害、易燃易爆、高温高压、强腐蚀性的介质。因此“安全第一、预防为主”的观念自始至终，贯彻在每一项管理工作中。该项目投入使用后，可通过完善制度、全员参与、抓好专项整治、加强装置的可靠性等措施，强化管理，保证该项目安全稳定生产。</w:t>
      </w:r>
    </w:p>
    <w:p w:rsidR="00CB1B6F" w:rsidRDefault="00A952FF">
      <w:pPr>
        <w:pStyle w:val="2"/>
        <w:spacing w:before="0" w:after="0" w:line="240" w:lineRule="auto"/>
        <w:rPr>
          <w:rFonts w:ascii="黑体" w:eastAsia="黑体" w:cs="黑体"/>
          <w:b w:val="0"/>
          <w:bCs w:val="0"/>
          <w:sz w:val="28"/>
          <w:szCs w:val="28"/>
        </w:rPr>
      </w:pPr>
      <w:bookmarkStart w:id="127" w:name="_Toc9431"/>
      <w:r>
        <w:rPr>
          <w:rFonts w:ascii="黑体" w:eastAsia="黑体" w:cs="黑体"/>
          <w:b w:val="0"/>
          <w:bCs w:val="0"/>
          <w:sz w:val="28"/>
          <w:szCs w:val="28"/>
        </w:rPr>
        <w:t>5.2.5</w:t>
      </w:r>
      <w:r>
        <w:rPr>
          <w:rFonts w:ascii="黑体" w:eastAsia="黑体" w:cs="黑体" w:hint="eastAsia"/>
          <w:b w:val="0"/>
          <w:bCs w:val="0"/>
          <w:sz w:val="28"/>
          <w:szCs w:val="28"/>
        </w:rPr>
        <w:t>其它方面</w:t>
      </w:r>
      <w:bookmarkEnd w:id="127"/>
    </w:p>
    <w:p w:rsidR="00CB1B6F" w:rsidRDefault="00A952FF">
      <w:pPr>
        <w:ind w:firstLineChars="200" w:firstLine="560"/>
        <w:rPr>
          <w:rFonts w:hAnsi="宋体"/>
          <w:sz w:val="28"/>
          <w:szCs w:val="28"/>
        </w:rPr>
      </w:pPr>
      <w:r>
        <w:rPr>
          <w:rFonts w:hAnsi="宋体" w:cs="宋体" w:hint="eastAsia"/>
          <w:sz w:val="28"/>
          <w:szCs w:val="28"/>
        </w:rPr>
        <w:t>在加强安全管理同时，要加强安全教育和安全检查以及事故应急</w:t>
      </w:r>
      <w:r>
        <w:rPr>
          <w:rFonts w:hAnsi="宋体" w:cs="宋体" w:hint="eastAsia"/>
          <w:sz w:val="28"/>
          <w:szCs w:val="28"/>
        </w:rPr>
        <w:lastRenderedPageBreak/>
        <w:t>救援演练，则能保证本项目的安全、稳定运行，也能提高本项目的本质安全程度。</w:t>
      </w:r>
    </w:p>
    <w:p w:rsidR="00CB1B6F" w:rsidRDefault="00A952FF">
      <w:pPr>
        <w:widowControl/>
        <w:jc w:val="left"/>
        <w:rPr>
          <w:rFonts w:hAnsi="宋体"/>
          <w:sz w:val="28"/>
          <w:szCs w:val="28"/>
        </w:rPr>
      </w:pPr>
      <w:r>
        <w:rPr>
          <w:rFonts w:hAnsi="宋体"/>
          <w:sz w:val="28"/>
          <w:szCs w:val="28"/>
        </w:rPr>
        <w:br w:type="page"/>
      </w:r>
    </w:p>
    <w:p w:rsidR="00CB1B6F" w:rsidRDefault="00A952FF">
      <w:pPr>
        <w:pStyle w:val="1"/>
        <w:spacing w:before="0" w:after="0" w:line="240" w:lineRule="auto"/>
        <w:rPr>
          <w:rFonts w:ascii="黑体" w:eastAsia="黑体"/>
          <w:sz w:val="32"/>
          <w:szCs w:val="32"/>
        </w:rPr>
      </w:pPr>
      <w:bookmarkStart w:id="128" w:name="_Toc28738"/>
      <w:r>
        <w:rPr>
          <w:rFonts w:ascii="黑体" w:eastAsia="黑体" w:cs="黑体" w:hint="eastAsia"/>
          <w:b w:val="0"/>
          <w:bCs w:val="0"/>
          <w:sz w:val="32"/>
          <w:szCs w:val="32"/>
        </w:rPr>
        <w:lastRenderedPageBreak/>
        <w:t>附件</w:t>
      </w:r>
      <w:bookmarkEnd w:id="128"/>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w:t>
      </w:r>
      <w:r>
        <w:rPr>
          <w:rFonts w:hAnsi="宋体" w:cs="宋体" w:hint="eastAsia"/>
          <w:sz w:val="28"/>
          <w:szCs w:val="28"/>
        </w:rPr>
        <w:t>）建设项目立项批文</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2</w:t>
      </w:r>
      <w:r>
        <w:rPr>
          <w:rFonts w:hAnsi="宋体" w:cs="宋体" w:hint="eastAsia"/>
          <w:sz w:val="28"/>
          <w:szCs w:val="28"/>
        </w:rPr>
        <w:t>）建设项目安全条件审查意见书</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3</w:t>
      </w:r>
      <w:r>
        <w:rPr>
          <w:rFonts w:hAnsi="宋体" w:cs="宋体" w:hint="eastAsia"/>
          <w:sz w:val="28"/>
          <w:szCs w:val="28"/>
        </w:rPr>
        <w:t>）江苏东普新材料科技工程有限公司烧碱二期复产报告</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4</w:t>
      </w:r>
      <w:r>
        <w:rPr>
          <w:rFonts w:hAnsi="宋体" w:cs="宋体" w:hint="eastAsia"/>
          <w:sz w:val="28"/>
          <w:szCs w:val="28"/>
        </w:rPr>
        <w:t>）项目地理位置图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5</w:t>
      </w:r>
      <w:r>
        <w:rPr>
          <w:rFonts w:hAnsi="宋体" w:cs="宋体" w:hint="eastAsia"/>
          <w:sz w:val="28"/>
          <w:szCs w:val="28"/>
        </w:rPr>
        <w:t>）项目周边情况示意图</w:t>
      </w:r>
    </w:p>
    <w:p w:rsidR="00CB1B6F" w:rsidRDefault="00A952FF">
      <w:pPr>
        <w:spacing w:line="560" w:lineRule="exact"/>
        <w:ind w:firstLineChars="200" w:firstLine="560"/>
        <w:rPr>
          <w:rFonts w:hAnsi="宋体"/>
          <w:b/>
          <w:bCs/>
          <w:sz w:val="28"/>
          <w:szCs w:val="28"/>
        </w:rPr>
      </w:pPr>
      <w:r>
        <w:rPr>
          <w:rFonts w:hAnsi="宋体" w:cs="宋体" w:hint="eastAsia"/>
          <w:sz w:val="28"/>
          <w:szCs w:val="28"/>
        </w:rPr>
        <w:t>（</w:t>
      </w:r>
      <w:r>
        <w:rPr>
          <w:rFonts w:hAnsi="宋体"/>
          <w:sz w:val="28"/>
          <w:szCs w:val="28"/>
        </w:rPr>
        <w:t>6</w:t>
      </w:r>
      <w:r>
        <w:rPr>
          <w:rFonts w:hAnsi="宋体" w:cs="宋体" w:hint="eastAsia"/>
          <w:sz w:val="28"/>
          <w:szCs w:val="28"/>
        </w:rPr>
        <w:t>）工艺流程图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7</w:t>
      </w:r>
      <w:r>
        <w:rPr>
          <w:rFonts w:hAnsi="宋体" w:cs="宋体" w:hint="eastAsia"/>
          <w:sz w:val="28"/>
          <w:szCs w:val="28"/>
        </w:rPr>
        <w:t>）压力管道一览表</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8</w:t>
      </w:r>
      <w:r>
        <w:rPr>
          <w:rFonts w:hAnsi="宋体" w:cs="宋体" w:hint="eastAsia"/>
          <w:sz w:val="28"/>
          <w:szCs w:val="28"/>
        </w:rPr>
        <w:t>）总平面布置图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9</w:t>
      </w:r>
      <w:r>
        <w:rPr>
          <w:rFonts w:hAnsi="宋体" w:cs="宋体" w:hint="eastAsia"/>
          <w:sz w:val="28"/>
          <w:szCs w:val="28"/>
        </w:rPr>
        <w:t>）本项目安全设施一览表</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10</w:t>
      </w:r>
      <w:r>
        <w:rPr>
          <w:rFonts w:hAnsi="宋体" w:cs="宋体" w:hint="eastAsia"/>
          <w:sz w:val="28"/>
          <w:szCs w:val="28"/>
        </w:rPr>
        <w:t>）首期项目已验收安全设施情况一览表</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11</w:t>
      </w:r>
      <w:r>
        <w:rPr>
          <w:rFonts w:hAnsi="宋体" w:cs="宋体" w:hint="eastAsia"/>
          <w:sz w:val="28"/>
          <w:szCs w:val="28"/>
        </w:rPr>
        <w:t>）爆炸危险区域划分图</w:t>
      </w:r>
    </w:p>
    <w:p w:rsidR="00CB1B6F" w:rsidRDefault="00A952FF">
      <w:pPr>
        <w:spacing w:line="560" w:lineRule="exact"/>
        <w:ind w:firstLineChars="200" w:firstLine="560"/>
        <w:rPr>
          <w:rFonts w:hAnsi="宋体"/>
          <w:b/>
          <w:bCs/>
          <w:sz w:val="28"/>
          <w:szCs w:val="28"/>
        </w:rPr>
      </w:pPr>
      <w:r>
        <w:rPr>
          <w:rFonts w:hAnsi="宋体" w:cs="宋体" w:hint="eastAsia"/>
          <w:sz w:val="28"/>
          <w:szCs w:val="28"/>
        </w:rPr>
        <w:t>（</w:t>
      </w:r>
      <w:r>
        <w:rPr>
          <w:rFonts w:hAnsi="宋体"/>
          <w:sz w:val="28"/>
          <w:szCs w:val="28"/>
        </w:rPr>
        <w:t>12</w:t>
      </w:r>
      <w:r>
        <w:rPr>
          <w:rFonts w:hAnsi="宋体" w:cs="宋体" w:hint="eastAsia"/>
          <w:sz w:val="28"/>
          <w:szCs w:val="28"/>
        </w:rPr>
        <w:t>）有毒可燃气体报警仪布置图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13</w:t>
      </w:r>
      <w:r>
        <w:rPr>
          <w:rFonts w:hAnsi="宋体" w:cs="宋体" w:hint="eastAsia"/>
          <w:sz w:val="28"/>
          <w:szCs w:val="28"/>
        </w:rPr>
        <w:t>）火灾自动报警系统图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14</w:t>
      </w:r>
      <w:r>
        <w:rPr>
          <w:rFonts w:hAnsi="宋体" w:cs="宋体" w:hint="eastAsia"/>
          <w:sz w:val="28"/>
          <w:szCs w:val="28"/>
        </w:rPr>
        <w:t>）事故淋浴洗眼器布置图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15</w:t>
      </w:r>
      <w:r>
        <w:rPr>
          <w:rFonts w:hAnsi="宋体" w:cs="宋体" w:hint="eastAsia"/>
          <w:sz w:val="28"/>
          <w:szCs w:val="28"/>
        </w:rPr>
        <w:t>）防雷防静电接地图</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16</w:t>
      </w:r>
      <w:r>
        <w:rPr>
          <w:rFonts w:hAnsi="宋体" w:cs="宋体" w:hint="eastAsia"/>
          <w:sz w:val="28"/>
          <w:szCs w:val="28"/>
        </w:rPr>
        <w:t>）安全生产许可证及许可范围</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17</w:t>
      </w:r>
      <w:r>
        <w:rPr>
          <w:rFonts w:hAnsi="宋体" w:cs="宋体" w:hint="eastAsia"/>
          <w:sz w:val="28"/>
          <w:szCs w:val="28"/>
        </w:rPr>
        <w:t>）烧碱装置</w:t>
      </w:r>
      <w:r>
        <w:rPr>
          <w:rFonts w:hAnsi="宋体"/>
          <w:sz w:val="28"/>
          <w:szCs w:val="28"/>
        </w:rPr>
        <w:t>SIS</w:t>
      </w:r>
      <w:r>
        <w:rPr>
          <w:rFonts w:hAnsi="宋体" w:cs="宋体" w:hint="eastAsia"/>
          <w:sz w:val="28"/>
          <w:szCs w:val="28"/>
        </w:rPr>
        <w:t>系统改造设计、安装、验收及调试合格报告</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18</w:t>
      </w:r>
      <w:r>
        <w:rPr>
          <w:rFonts w:hAnsi="宋体" w:cs="宋体" w:hint="eastAsia"/>
          <w:sz w:val="28"/>
          <w:szCs w:val="28"/>
        </w:rPr>
        <w:t>）安全总监任命书</w:t>
      </w:r>
    </w:p>
    <w:p w:rsidR="00CB1B6F" w:rsidRDefault="00A952FF">
      <w:pPr>
        <w:spacing w:line="560" w:lineRule="exact"/>
        <w:ind w:firstLineChars="200" w:firstLine="560"/>
        <w:rPr>
          <w:rFonts w:hAnsi="宋体"/>
          <w:sz w:val="28"/>
          <w:szCs w:val="28"/>
        </w:rPr>
      </w:pPr>
      <w:r>
        <w:rPr>
          <w:rFonts w:hAnsi="宋体" w:cs="宋体" w:hint="eastAsia"/>
          <w:sz w:val="28"/>
          <w:szCs w:val="28"/>
        </w:rPr>
        <w:t>（</w:t>
      </w:r>
      <w:r>
        <w:rPr>
          <w:rFonts w:hAnsi="宋体"/>
          <w:sz w:val="28"/>
          <w:szCs w:val="28"/>
        </w:rPr>
        <w:t>19</w:t>
      </w:r>
      <w:r>
        <w:rPr>
          <w:rFonts w:hAnsi="宋体" w:cs="宋体" w:hint="eastAsia"/>
          <w:sz w:val="28"/>
          <w:szCs w:val="28"/>
        </w:rPr>
        <w:t>）一期消防验收意见书</w:t>
      </w:r>
    </w:p>
    <w:p w:rsidR="00CB1B6F" w:rsidRDefault="00A952FF">
      <w:pPr>
        <w:spacing w:line="560" w:lineRule="exact"/>
        <w:ind w:firstLineChars="200" w:firstLine="560"/>
        <w:rPr>
          <w:rFonts w:hAnsi="宋体" w:cs="宋体"/>
          <w:sz w:val="28"/>
          <w:szCs w:val="28"/>
        </w:rPr>
      </w:pPr>
      <w:r>
        <w:rPr>
          <w:rFonts w:hAnsi="宋体" w:cs="宋体" w:hint="eastAsia"/>
          <w:sz w:val="28"/>
          <w:szCs w:val="28"/>
        </w:rPr>
        <w:t>（</w:t>
      </w:r>
      <w:r>
        <w:rPr>
          <w:rFonts w:hAnsi="宋体" w:cs="宋体"/>
          <w:sz w:val="28"/>
          <w:szCs w:val="28"/>
        </w:rPr>
        <w:t>20</w:t>
      </w:r>
      <w:r>
        <w:rPr>
          <w:rFonts w:hAnsi="宋体" w:cs="宋体" w:hint="eastAsia"/>
          <w:sz w:val="28"/>
          <w:szCs w:val="28"/>
        </w:rPr>
        <w:t>）电解工序装置布置图</w:t>
      </w:r>
    </w:p>
    <w:p w:rsidR="00CB1B6F" w:rsidRDefault="00A952FF">
      <w:pPr>
        <w:spacing w:line="560" w:lineRule="exact"/>
        <w:ind w:firstLineChars="200" w:firstLine="560"/>
        <w:rPr>
          <w:rFonts w:hAnsi="宋体" w:cs="宋体"/>
          <w:sz w:val="28"/>
          <w:szCs w:val="28"/>
        </w:rPr>
      </w:pPr>
      <w:r>
        <w:rPr>
          <w:rFonts w:hAnsi="宋体" w:cs="宋体" w:hint="eastAsia"/>
          <w:sz w:val="28"/>
          <w:szCs w:val="28"/>
        </w:rPr>
        <w:t>（</w:t>
      </w:r>
      <w:r>
        <w:rPr>
          <w:rFonts w:hAnsi="宋体" w:cs="宋体"/>
          <w:sz w:val="28"/>
          <w:szCs w:val="28"/>
        </w:rPr>
        <w:t>21</w:t>
      </w:r>
      <w:r>
        <w:rPr>
          <w:rFonts w:hAnsi="宋体" w:cs="宋体" w:hint="eastAsia"/>
          <w:sz w:val="28"/>
          <w:szCs w:val="28"/>
        </w:rPr>
        <w:t>）物料平衡表</w:t>
      </w:r>
    </w:p>
    <w:p w:rsidR="00CB1B6F" w:rsidRDefault="00A952FF">
      <w:pPr>
        <w:spacing w:line="560" w:lineRule="exact"/>
        <w:ind w:firstLineChars="200" w:firstLine="560"/>
        <w:rPr>
          <w:rFonts w:hAnsi="宋体" w:cs="宋体"/>
          <w:sz w:val="28"/>
          <w:szCs w:val="28"/>
        </w:rPr>
      </w:pPr>
      <w:r>
        <w:rPr>
          <w:rFonts w:hAnsi="宋体" w:cs="宋体" w:hint="eastAsia"/>
          <w:sz w:val="28"/>
          <w:szCs w:val="28"/>
        </w:rPr>
        <w:t>（</w:t>
      </w:r>
      <w:r>
        <w:rPr>
          <w:rFonts w:hAnsi="宋体" w:cs="宋体"/>
          <w:sz w:val="28"/>
          <w:szCs w:val="28"/>
        </w:rPr>
        <w:t>22</w:t>
      </w:r>
      <w:r>
        <w:rPr>
          <w:rFonts w:hAnsi="宋体" w:cs="宋体" w:hint="eastAsia"/>
          <w:sz w:val="28"/>
          <w:szCs w:val="28"/>
        </w:rPr>
        <w:t>）个人与社会风险评估报告</w:t>
      </w:r>
    </w:p>
    <w:p w:rsidR="00CB1B6F" w:rsidRDefault="00A952FF">
      <w:pPr>
        <w:spacing w:line="560" w:lineRule="exact"/>
        <w:ind w:firstLineChars="200" w:firstLine="560"/>
        <w:rPr>
          <w:rFonts w:hAnsi="宋体" w:cs="宋体"/>
          <w:sz w:val="28"/>
          <w:szCs w:val="28"/>
        </w:rPr>
      </w:pPr>
      <w:r>
        <w:rPr>
          <w:rFonts w:hAnsi="宋体" w:cs="宋体" w:hint="eastAsia"/>
          <w:sz w:val="28"/>
          <w:szCs w:val="28"/>
        </w:rPr>
        <w:t>（</w:t>
      </w:r>
      <w:r>
        <w:rPr>
          <w:rFonts w:hAnsi="宋体" w:cs="宋体"/>
          <w:sz w:val="28"/>
          <w:szCs w:val="28"/>
        </w:rPr>
        <w:t>23</w:t>
      </w:r>
      <w:r>
        <w:rPr>
          <w:rFonts w:hAnsi="宋体" w:cs="宋体" w:hint="eastAsia"/>
          <w:sz w:val="28"/>
          <w:szCs w:val="28"/>
        </w:rPr>
        <w:t>）</w:t>
      </w:r>
      <w:r>
        <w:rPr>
          <w:rFonts w:hAnsi="宋体" w:cs="宋体" w:hint="eastAsia"/>
          <w:sz w:val="28"/>
          <w:szCs w:val="28"/>
        </w:rPr>
        <w:t>S</w:t>
      </w:r>
      <w:r>
        <w:rPr>
          <w:rFonts w:hAnsi="宋体" w:cs="宋体"/>
          <w:sz w:val="28"/>
          <w:szCs w:val="28"/>
        </w:rPr>
        <w:t>IS</w:t>
      </w:r>
      <w:r>
        <w:rPr>
          <w:rFonts w:hAnsi="宋体" w:cs="宋体" w:hint="eastAsia"/>
          <w:sz w:val="28"/>
          <w:szCs w:val="28"/>
        </w:rPr>
        <w:t>系统联锁逻辑图</w:t>
      </w:r>
    </w:p>
    <w:sectPr w:rsidR="00CB1B6F" w:rsidSect="00CB1B6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52FF" w:rsidRDefault="00A952FF" w:rsidP="00CB1B6F">
      <w:r>
        <w:separator/>
      </w:r>
    </w:p>
  </w:endnote>
  <w:endnote w:type="continuationSeparator" w:id="0">
    <w:p w:rsidR="00A952FF" w:rsidRDefault="00A952FF" w:rsidP="00CB1B6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华文中宋">
    <w:altName w:val="hakuyoxingshu7000"/>
    <w:charset w:val="86"/>
    <w:family w:val="auto"/>
    <w:pitch w:val="default"/>
    <w:sig w:usb0="00000000" w:usb1="080F0000" w:usb2="00000000" w:usb3="00000000" w:csb0="0004009F" w:csb1="DFD70000"/>
  </w:font>
  <w:font w:name="Courier New">
    <w:panose1 w:val="02070309020205020404"/>
    <w:charset w:val="00"/>
    <w:family w:val="modern"/>
    <w:pitch w:val="fixed"/>
    <w:sig w:usb0="E0002AFF" w:usb1="C0007843" w:usb2="00000009" w:usb3="00000000" w:csb0="000001FF" w:csb1="00000000"/>
  </w:font>
  <w:font w:name="仿宋_GB2312">
    <w:altName w:val="仿宋"/>
    <w:charset w:val="86"/>
    <w:family w:val="auto"/>
    <w:pitch w:val="default"/>
    <w:sig w:usb0="00000000" w:usb1="00000000" w:usb2="00000000" w:usb3="00000000" w:csb0="00040000" w:csb1="00000000"/>
  </w:font>
  <w:font w:name="方正小标宋_GBK">
    <w:altName w:val="微软雅黑"/>
    <w:charset w:val="86"/>
    <w:family w:val="script"/>
    <w:pitch w:val="default"/>
    <w:sig w:usb0="00000000" w:usb1="0000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微软雅黑">
    <w:altName w:val="微软雅黑"/>
    <w:panose1 w:val="020B0503020204020204"/>
    <w:charset w:val="86"/>
    <w:family w:val="swiss"/>
    <w:pitch w:val="variable"/>
    <w:sig w:usb0="80000287" w:usb1="280F3C52" w:usb2="00000016" w:usb3="00000000" w:csb0="0004001F" w:csb1="00000000"/>
  </w:font>
  <w:font w:name="等线 Light">
    <w:altName w:val="微软雅黑"/>
    <w:charset w:val="86"/>
    <w:family w:val="auto"/>
    <w:pitch w:val="default"/>
    <w:sig w:usb0="00000000" w:usb1="38CF7CFA" w:usb2="00000016" w:usb3="00000000" w:csb0="0004000F" w:csb1="00000000"/>
  </w:font>
  <w:font w:name="等线">
    <w:altName w:val="微软雅黑"/>
    <w:charset w:val="86"/>
    <w:family w:val="auto"/>
    <w:pitch w:val="default"/>
    <w:sig w:usb0="00000000"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CB1B6F">
    <w:pPr>
      <w:pStyle w:val="ad"/>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CB1B6F">
    <w:pPr>
      <w:pStyle w:val="ad"/>
      <w:jc w:val="center"/>
    </w:pPr>
    <w:r>
      <w:rPr>
        <w:lang w:val="zh-CN"/>
      </w:rPr>
      <w:fldChar w:fldCharType="begin"/>
    </w:r>
    <w:r w:rsidR="00A952FF">
      <w:rPr>
        <w:lang w:val="zh-CN"/>
      </w:rPr>
      <w:instrText xml:space="preserve"> PAGE   \* MERGEFORMAT </w:instrText>
    </w:r>
    <w:r>
      <w:rPr>
        <w:lang w:val="zh-CN"/>
      </w:rPr>
      <w:fldChar w:fldCharType="separate"/>
    </w:r>
    <w:r w:rsidR="00EE561A">
      <w:rPr>
        <w:noProof/>
        <w:lang w:val="zh-CN"/>
      </w:rPr>
      <w:t>IV</w:t>
    </w:r>
    <w:r>
      <w:rPr>
        <w:lang w:val="zh-CN"/>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CB1B6F">
    <w:pPr>
      <w:pStyle w:val="ad"/>
      <w:jc w:val="center"/>
    </w:pPr>
    <w:r>
      <w:rPr>
        <w:lang w:val="zh-CN"/>
      </w:rPr>
      <w:fldChar w:fldCharType="begin"/>
    </w:r>
    <w:r w:rsidR="00A952FF">
      <w:rPr>
        <w:lang w:val="zh-CN"/>
      </w:rPr>
      <w:instrText>PAGE   \* MERGEFORMAT</w:instrText>
    </w:r>
    <w:r>
      <w:rPr>
        <w:lang w:val="zh-CN"/>
      </w:rPr>
      <w:fldChar w:fldCharType="separate"/>
    </w:r>
    <w:r w:rsidR="00EE561A">
      <w:rPr>
        <w:noProof/>
        <w:lang w:val="zh-CN"/>
      </w:rPr>
      <w:t>5</w:t>
    </w:r>
    <w:r>
      <w:rPr>
        <w:lang w:val="zh-CN"/>
      </w:rPr>
      <w:fldChar w:fldCharType="end"/>
    </w:r>
  </w:p>
  <w:p w:rsidR="00CB1B6F" w:rsidRDefault="00CB1B6F">
    <w:pPr>
      <w:pStyle w:val="ad"/>
      <w:tabs>
        <w:tab w:val="left" w:pos="3075"/>
      </w:tabs>
      <w:jc w:val="both"/>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CB1B6F">
    <w:pPr>
      <w:pStyle w:val="ad"/>
      <w:jc w:val="center"/>
    </w:pPr>
    <w:r>
      <w:rPr>
        <w:lang w:val="zh-CN"/>
      </w:rPr>
      <w:fldChar w:fldCharType="begin"/>
    </w:r>
    <w:r w:rsidR="00A952FF">
      <w:rPr>
        <w:lang w:val="zh-CN"/>
      </w:rPr>
      <w:instrText>PAGE   \* MERGEFORMAT</w:instrText>
    </w:r>
    <w:r>
      <w:rPr>
        <w:lang w:val="zh-CN"/>
      </w:rPr>
      <w:fldChar w:fldCharType="separate"/>
    </w:r>
    <w:r w:rsidR="00EE561A">
      <w:rPr>
        <w:noProof/>
        <w:lang w:val="zh-CN"/>
      </w:rPr>
      <w:t>32</w:t>
    </w:r>
    <w:r>
      <w:rPr>
        <w:lang w:val="zh-CN"/>
      </w:rPr>
      <w:fldChar w:fldCharType="end"/>
    </w:r>
  </w:p>
  <w:p w:rsidR="00CB1B6F" w:rsidRDefault="00CB1B6F">
    <w:pPr>
      <w:pStyle w:val="ad"/>
      <w:tabs>
        <w:tab w:val="left" w:pos="3075"/>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52FF" w:rsidRDefault="00A952FF" w:rsidP="00CB1B6F">
      <w:r>
        <w:separator/>
      </w:r>
    </w:p>
  </w:footnote>
  <w:footnote w:type="continuationSeparator" w:id="0">
    <w:p w:rsidR="00A952FF" w:rsidRDefault="00A952FF" w:rsidP="00CB1B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A952FF">
    <w:pPr>
      <w:pBdr>
        <w:bottom w:val="single" w:sz="4" w:space="0" w:color="auto"/>
      </w:pBdr>
      <w:rPr>
        <w:rFonts w:ascii="仿宋_GB2312" w:eastAsia="华文中宋" w:hAnsi="宋体" w:cs="华文中宋"/>
        <w:kern w:val="0"/>
        <w:sz w:val="18"/>
        <w:szCs w:val="18"/>
      </w:rPr>
    </w:pPr>
    <w:r>
      <w:rPr>
        <w:rFonts w:ascii="仿宋_GB2312" w:eastAsia="华文中宋" w:hAnsi="宋体" w:cs="华文中宋" w:hint="eastAsia"/>
        <w:kern w:val="0"/>
        <w:sz w:val="18"/>
        <w:szCs w:val="18"/>
      </w:rPr>
      <w:t>江苏东普新材料科技有限公司</w:t>
    </w:r>
    <w:r>
      <w:rPr>
        <w:rFonts w:ascii="仿宋_GB2312" w:eastAsia="华文中宋" w:hAnsi="宋体" w:cs="仿宋_GB2312"/>
        <w:color w:val="000000"/>
        <w:kern w:val="0"/>
        <w:sz w:val="18"/>
        <w:szCs w:val="18"/>
      </w:rPr>
      <w:t>10</w:t>
    </w:r>
    <w:r>
      <w:rPr>
        <w:rFonts w:ascii="仿宋_GB2312" w:eastAsia="华文中宋" w:hAnsi="宋体" w:cs="华文中宋" w:hint="eastAsia"/>
        <w:color w:val="000000"/>
        <w:kern w:val="0"/>
        <w:sz w:val="18"/>
        <w:szCs w:val="18"/>
      </w:rPr>
      <w:t>万吨</w:t>
    </w:r>
    <w:r>
      <w:rPr>
        <w:rFonts w:ascii="仿宋_GB2312" w:eastAsia="华文中宋" w:hAnsi="宋体" w:cs="仿宋_GB2312"/>
        <w:color w:val="000000"/>
        <w:kern w:val="0"/>
        <w:sz w:val="18"/>
        <w:szCs w:val="18"/>
      </w:rPr>
      <w:t>/</w:t>
    </w:r>
    <w:r>
      <w:rPr>
        <w:rFonts w:ascii="仿宋_GB2312" w:eastAsia="华文中宋" w:hAnsi="宋体" w:cs="华文中宋" w:hint="eastAsia"/>
        <w:color w:val="000000"/>
        <w:kern w:val="0"/>
        <w:sz w:val="18"/>
        <w:szCs w:val="18"/>
      </w:rPr>
      <w:t>年烧碱装置</w:t>
    </w:r>
    <w:r>
      <w:rPr>
        <w:rFonts w:ascii="仿宋_GB2312" w:eastAsia="华文中宋" w:hAnsi="宋体" w:cs="华文中宋" w:hint="eastAsia"/>
        <w:kern w:val="0"/>
        <w:sz w:val="18"/>
        <w:szCs w:val="18"/>
      </w:rPr>
      <w:t>（首期</w:t>
    </w:r>
    <w:r>
      <w:rPr>
        <w:rFonts w:ascii="仿宋_GB2312" w:eastAsia="华文中宋" w:hAnsi="宋体" w:cs="华文中宋"/>
        <w:kern w:val="0"/>
        <w:sz w:val="18"/>
        <w:szCs w:val="18"/>
      </w:rPr>
      <w:t>20</w:t>
    </w:r>
    <w:r>
      <w:rPr>
        <w:rFonts w:ascii="仿宋_GB2312" w:eastAsia="华文中宋" w:hAnsi="宋体" w:cs="华文中宋" w:hint="eastAsia"/>
        <w:kern w:val="0"/>
        <w:sz w:val="18"/>
        <w:szCs w:val="18"/>
      </w:rPr>
      <w:t>万吨</w:t>
    </w:r>
    <w:r>
      <w:rPr>
        <w:rFonts w:ascii="仿宋_GB2312" w:eastAsia="华文中宋" w:hAnsi="宋体" w:cs="华文中宋"/>
        <w:kern w:val="0"/>
        <w:sz w:val="18"/>
        <w:szCs w:val="18"/>
      </w:rPr>
      <w:t>/</w:t>
    </w:r>
    <w:r>
      <w:rPr>
        <w:rFonts w:ascii="仿宋_GB2312" w:eastAsia="华文中宋" w:hAnsi="宋体" w:cs="华文中宋" w:hint="eastAsia"/>
        <w:kern w:val="0"/>
        <w:sz w:val="18"/>
        <w:szCs w:val="18"/>
      </w:rPr>
      <w:t>年烧碱及配套工程建设项目内容）</w:t>
    </w:r>
  </w:p>
  <w:p w:rsidR="00CB1B6F" w:rsidRDefault="00A952FF">
    <w:pPr>
      <w:pBdr>
        <w:bottom w:val="single" w:sz="4" w:space="0" w:color="auto"/>
      </w:pBdr>
    </w:pPr>
    <w:r>
      <w:rPr>
        <w:rFonts w:ascii="仿宋_GB2312" w:eastAsia="华文中宋" w:hAnsi="宋体" w:cs="华文中宋" w:hint="eastAsia"/>
        <w:color w:val="000000"/>
        <w:kern w:val="0"/>
        <w:sz w:val="18"/>
        <w:szCs w:val="18"/>
      </w:rPr>
      <w:t>安全</w:t>
    </w:r>
    <w:r>
      <w:rPr>
        <w:rFonts w:ascii="黑体" w:eastAsia="华文中宋" w:hAnsi="宋体" w:cs="华文中宋" w:hint="eastAsia"/>
        <w:color w:val="000000"/>
        <w:sz w:val="18"/>
        <w:szCs w:val="18"/>
      </w:rPr>
      <w:t>设施变更设计专篇</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1B6F" w:rsidRDefault="00A952FF">
    <w:pPr>
      <w:pBdr>
        <w:bottom w:val="single" w:sz="4" w:space="0" w:color="auto"/>
      </w:pBdr>
      <w:rPr>
        <w:rFonts w:ascii="仿宋_GB2312" w:eastAsia="华文中宋" w:hAnsi="宋体" w:cs="华文中宋"/>
        <w:kern w:val="0"/>
        <w:sz w:val="18"/>
        <w:szCs w:val="18"/>
      </w:rPr>
    </w:pPr>
    <w:r>
      <w:rPr>
        <w:rFonts w:ascii="仿宋_GB2312" w:eastAsia="华文中宋" w:hAnsi="宋体" w:cs="华文中宋" w:hint="eastAsia"/>
        <w:kern w:val="0"/>
        <w:sz w:val="18"/>
        <w:szCs w:val="18"/>
      </w:rPr>
      <w:t>江苏东普新材料科技有限公司</w:t>
    </w:r>
    <w:r>
      <w:rPr>
        <w:rFonts w:ascii="仿宋_GB2312" w:eastAsia="华文中宋" w:hAnsi="宋体" w:cs="仿宋_GB2312"/>
        <w:color w:val="000000"/>
        <w:kern w:val="0"/>
        <w:sz w:val="18"/>
        <w:szCs w:val="18"/>
      </w:rPr>
      <w:t>10</w:t>
    </w:r>
    <w:r>
      <w:rPr>
        <w:rFonts w:ascii="仿宋_GB2312" w:eastAsia="华文中宋" w:hAnsi="宋体" w:cs="华文中宋" w:hint="eastAsia"/>
        <w:color w:val="000000"/>
        <w:kern w:val="0"/>
        <w:sz w:val="18"/>
        <w:szCs w:val="18"/>
      </w:rPr>
      <w:t>万吨</w:t>
    </w:r>
    <w:r>
      <w:rPr>
        <w:rFonts w:ascii="仿宋_GB2312" w:eastAsia="华文中宋" w:hAnsi="宋体" w:cs="仿宋_GB2312"/>
        <w:color w:val="000000"/>
        <w:kern w:val="0"/>
        <w:sz w:val="18"/>
        <w:szCs w:val="18"/>
      </w:rPr>
      <w:t>/</w:t>
    </w:r>
    <w:r>
      <w:rPr>
        <w:rFonts w:ascii="仿宋_GB2312" w:eastAsia="华文中宋" w:hAnsi="宋体" w:cs="华文中宋" w:hint="eastAsia"/>
        <w:color w:val="000000"/>
        <w:kern w:val="0"/>
        <w:sz w:val="18"/>
        <w:szCs w:val="18"/>
      </w:rPr>
      <w:t>年烧碱装置</w:t>
    </w:r>
    <w:r>
      <w:rPr>
        <w:rFonts w:ascii="仿宋_GB2312" w:eastAsia="华文中宋" w:hAnsi="宋体" w:cs="华文中宋" w:hint="eastAsia"/>
        <w:kern w:val="0"/>
        <w:sz w:val="18"/>
        <w:szCs w:val="18"/>
      </w:rPr>
      <w:t>（首期</w:t>
    </w:r>
    <w:r>
      <w:rPr>
        <w:rFonts w:ascii="仿宋_GB2312" w:eastAsia="华文中宋" w:hAnsi="宋体" w:cs="华文中宋"/>
        <w:kern w:val="0"/>
        <w:sz w:val="18"/>
        <w:szCs w:val="18"/>
      </w:rPr>
      <w:t>20</w:t>
    </w:r>
    <w:r>
      <w:rPr>
        <w:rFonts w:ascii="仿宋_GB2312" w:eastAsia="华文中宋" w:hAnsi="宋体" w:cs="华文中宋" w:hint="eastAsia"/>
        <w:kern w:val="0"/>
        <w:sz w:val="18"/>
        <w:szCs w:val="18"/>
      </w:rPr>
      <w:t>万吨</w:t>
    </w:r>
    <w:r>
      <w:rPr>
        <w:rFonts w:ascii="仿宋_GB2312" w:eastAsia="华文中宋" w:hAnsi="宋体" w:cs="华文中宋"/>
        <w:kern w:val="0"/>
        <w:sz w:val="18"/>
        <w:szCs w:val="18"/>
      </w:rPr>
      <w:t>/</w:t>
    </w:r>
    <w:r>
      <w:rPr>
        <w:rFonts w:ascii="仿宋_GB2312" w:eastAsia="华文中宋" w:hAnsi="宋体" w:cs="华文中宋" w:hint="eastAsia"/>
        <w:kern w:val="0"/>
        <w:sz w:val="18"/>
        <w:szCs w:val="18"/>
      </w:rPr>
      <w:t>年烧碱及配套工程建设项目内容）</w:t>
    </w:r>
  </w:p>
  <w:p w:rsidR="00CB1B6F" w:rsidRDefault="00A952FF">
    <w:pPr>
      <w:pBdr>
        <w:bottom w:val="single" w:sz="4" w:space="0" w:color="auto"/>
      </w:pBdr>
    </w:pPr>
    <w:r>
      <w:rPr>
        <w:rFonts w:ascii="仿宋_GB2312" w:eastAsia="华文中宋" w:hAnsi="宋体" w:cs="华文中宋" w:hint="eastAsia"/>
        <w:color w:val="000000"/>
        <w:kern w:val="0"/>
        <w:sz w:val="18"/>
        <w:szCs w:val="18"/>
      </w:rPr>
      <w:t>安全</w:t>
    </w:r>
    <w:r>
      <w:rPr>
        <w:rFonts w:ascii="黑体" w:eastAsia="华文中宋" w:hAnsi="宋体" w:cs="华文中宋" w:hint="eastAsia"/>
        <w:color w:val="000000"/>
        <w:sz w:val="18"/>
        <w:szCs w:val="18"/>
      </w:rPr>
      <w:t>设施变更设计专篇</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74AD193"/>
    <w:multiLevelType w:val="multilevel"/>
    <w:tmpl w:val="A74AD19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AA3C989B"/>
    <w:multiLevelType w:val="singleLevel"/>
    <w:tmpl w:val="AA3C989B"/>
    <w:lvl w:ilvl="0">
      <w:start w:val="1"/>
      <w:numFmt w:val="decimal"/>
      <w:suff w:val="nothing"/>
      <w:lvlText w:val="%1．"/>
      <w:lvlJc w:val="left"/>
      <w:pPr>
        <w:ind w:firstLine="400"/>
      </w:pPr>
      <w:rPr>
        <w:rFonts w:hint="default"/>
      </w:rPr>
    </w:lvl>
  </w:abstractNum>
  <w:abstractNum w:abstractNumId="2">
    <w:nsid w:val="05EC5800"/>
    <w:multiLevelType w:val="multilevel"/>
    <w:tmpl w:val="05EC5800"/>
    <w:lvl w:ilvl="0">
      <w:start w:val="2"/>
      <w:numFmt w:val="decimal"/>
      <w:suff w:val="nothing"/>
      <w:lvlText w:val="%1."/>
      <w:lvlJc w:val="left"/>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nsid w:val="0E12ACD6"/>
    <w:multiLevelType w:val="singleLevel"/>
    <w:tmpl w:val="0E12ACD6"/>
    <w:lvl w:ilvl="0">
      <w:start w:val="5"/>
      <w:numFmt w:val="decimal"/>
      <w:suff w:val="nothing"/>
      <w:lvlText w:val="%1）"/>
      <w:lvlJc w:val="left"/>
    </w:lvl>
  </w:abstractNum>
  <w:abstractNum w:abstractNumId="4">
    <w:nsid w:val="0F5DB7EE"/>
    <w:multiLevelType w:val="multilevel"/>
    <w:tmpl w:val="0F5DB7E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2B03DBE"/>
    <w:multiLevelType w:val="multilevel"/>
    <w:tmpl w:val="12B03DB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38757D3"/>
    <w:multiLevelType w:val="multilevel"/>
    <w:tmpl w:val="138757D3"/>
    <w:lvl w:ilvl="0">
      <w:start w:val="26"/>
      <w:numFmt w:val="decimal"/>
      <w:suff w:val="nothing"/>
      <w:lvlText w:val="%1."/>
      <w:lvlJc w:val="left"/>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nsid w:val="1B313B4C"/>
    <w:multiLevelType w:val="multilevel"/>
    <w:tmpl w:val="1B313B4C"/>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BA36600"/>
    <w:multiLevelType w:val="multilevel"/>
    <w:tmpl w:val="1BA36600"/>
    <w:lvl w:ilvl="0">
      <w:start w:val="1"/>
      <w:numFmt w:val="decimalEnclosedCircle"/>
      <w:lvlText w:val="%1"/>
      <w:lvlJc w:val="left"/>
      <w:pPr>
        <w:ind w:left="920" w:hanging="360"/>
      </w:pPr>
      <w:rPr>
        <w:rFonts w:hAnsi="宋体" w:cs="宋体"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9">
    <w:nsid w:val="3B3E6EA2"/>
    <w:multiLevelType w:val="multilevel"/>
    <w:tmpl w:val="3B3E6EA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4AA26CC2"/>
    <w:multiLevelType w:val="multilevel"/>
    <w:tmpl w:val="4AA26CC2"/>
    <w:lvl w:ilvl="0">
      <w:start w:val="1"/>
      <w:numFmt w:val="decimal"/>
      <w:suff w:val="nothing"/>
      <w:lvlText w:val="%1."/>
      <w:lvlJc w:val="left"/>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4B8D2B78"/>
    <w:multiLevelType w:val="multilevel"/>
    <w:tmpl w:val="4B8D2B78"/>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7360112D"/>
    <w:multiLevelType w:val="singleLevel"/>
    <w:tmpl w:val="7360112D"/>
    <w:lvl w:ilvl="0">
      <w:start w:val="1"/>
      <w:numFmt w:val="decimal"/>
      <w:suff w:val="nothing"/>
      <w:lvlText w:val="%1）"/>
      <w:lvlJc w:val="left"/>
      <w:pPr>
        <w:ind w:left="560"/>
      </w:pPr>
    </w:lvl>
  </w:abstractNum>
  <w:num w:numId="1">
    <w:abstractNumId w:val="8"/>
  </w:num>
  <w:num w:numId="2">
    <w:abstractNumId w:val="12"/>
  </w:num>
  <w:num w:numId="3">
    <w:abstractNumId w:val="3"/>
  </w:num>
  <w:num w:numId="4">
    <w:abstractNumId w:val="10"/>
  </w:num>
  <w:num w:numId="5">
    <w:abstractNumId w:val="6"/>
  </w:num>
  <w:num w:numId="6">
    <w:abstractNumId w:val="2"/>
  </w:num>
  <w:num w:numId="7">
    <w:abstractNumId w:val="11"/>
  </w:num>
  <w:num w:numId="8">
    <w:abstractNumId w:val="9"/>
  </w:num>
  <w:num w:numId="9">
    <w:abstractNumId w:val="5"/>
  </w:num>
  <w:num w:numId="10">
    <w:abstractNumId w:val="4"/>
  </w:num>
  <w:num w:numId="11">
    <w:abstractNumId w:val="7"/>
  </w:num>
  <w:num w:numId="12">
    <w:abstractNumId w:val="0"/>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embedSystemFonts/>
  <w:hideSpellingErrors/>
  <w:defaultTabStop w:val="420"/>
  <w:doNotHyphenateCaps/>
  <w:drawingGridHorizontalSpacing w:val="105"/>
  <w:drawingGridVerticalSpacing w:val="156"/>
  <w:noPunctuationKerning/>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172A27"/>
    <w:rsid w:val="0000032D"/>
    <w:rsid w:val="00001766"/>
    <w:rsid w:val="00012812"/>
    <w:rsid w:val="00017CD7"/>
    <w:rsid w:val="00024B98"/>
    <w:rsid w:val="00033B8C"/>
    <w:rsid w:val="00040D70"/>
    <w:rsid w:val="00043E5A"/>
    <w:rsid w:val="00046DF5"/>
    <w:rsid w:val="000515A3"/>
    <w:rsid w:val="00053343"/>
    <w:rsid w:val="00053C95"/>
    <w:rsid w:val="00057E99"/>
    <w:rsid w:val="00067C2F"/>
    <w:rsid w:val="00072C32"/>
    <w:rsid w:val="000809AA"/>
    <w:rsid w:val="00082F0C"/>
    <w:rsid w:val="0008744E"/>
    <w:rsid w:val="0009341F"/>
    <w:rsid w:val="00095181"/>
    <w:rsid w:val="000A53F2"/>
    <w:rsid w:val="000A5DDD"/>
    <w:rsid w:val="000A704E"/>
    <w:rsid w:val="000B3413"/>
    <w:rsid w:val="000B65CB"/>
    <w:rsid w:val="000C0BBD"/>
    <w:rsid w:val="000D4B72"/>
    <w:rsid w:val="000D566B"/>
    <w:rsid w:val="000F6141"/>
    <w:rsid w:val="0010271E"/>
    <w:rsid w:val="001037B3"/>
    <w:rsid w:val="0011099D"/>
    <w:rsid w:val="001151AE"/>
    <w:rsid w:val="00125CFE"/>
    <w:rsid w:val="001268EC"/>
    <w:rsid w:val="00127C04"/>
    <w:rsid w:val="00130C52"/>
    <w:rsid w:val="00131971"/>
    <w:rsid w:val="00134A37"/>
    <w:rsid w:val="00143E24"/>
    <w:rsid w:val="00145BDE"/>
    <w:rsid w:val="00147AF1"/>
    <w:rsid w:val="00150DBD"/>
    <w:rsid w:val="00156963"/>
    <w:rsid w:val="001607DC"/>
    <w:rsid w:val="0016453D"/>
    <w:rsid w:val="00170496"/>
    <w:rsid w:val="00172A27"/>
    <w:rsid w:val="0017624C"/>
    <w:rsid w:val="00177B7A"/>
    <w:rsid w:val="00180F78"/>
    <w:rsid w:val="0018125E"/>
    <w:rsid w:val="001926CF"/>
    <w:rsid w:val="00192E90"/>
    <w:rsid w:val="0019358D"/>
    <w:rsid w:val="001A1C0A"/>
    <w:rsid w:val="001A2071"/>
    <w:rsid w:val="001A6117"/>
    <w:rsid w:val="001A7A13"/>
    <w:rsid w:val="001B0F40"/>
    <w:rsid w:val="001B138A"/>
    <w:rsid w:val="001B4778"/>
    <w:rsid w:val="001B6D7E"/>
    <w:rsid w:val="001C31F9"/>
    <w:rsid w:val="001C36C1"/>
    <w:rsid w:val="001D3862"/>
    <w:rsid w:val="001D6677"/>
    <w:rsid w:val="001D7042"/>
    <w:rsid w:val="001E1C3F"/>
    <w:rsid w:val="001E4BEB"/>
    <w:rsid w:val="001F609B"/>
    <w:rsid w:val="001F7068"/>
    <w:rsid w:val="002004CC"/>
    <w:rsid w:val="0022099F"/>
    <w:rsid w:val="002245CE"/>
    <w:rsid w:val="00225F6F"/>
    <w:rsid w:val="002307AF"/>
    <w:rsid w:val="00237657"/>
    <w:rsid w:val="00242358"/>
    <w:rsid w:val="00243550"/>
    <w:rsid w:val="00244DE1"/>
    <w:rsid w:val="00250DC2"/>
    <w:rsid w:val="00255C8F"/>
    <w:rsid w:val="0027032C"/>
    <w:rsid w:val="00270A52"/>
    <w:rsid w:val="00274E07"/>
    <w:rsid w:val="002847F3"/>
    <w:rsid w:val="0028493D"/>
    <w:rsid w:val="00284CB0"/>
    <w:rsid w:val="002907AE"/>
    <w:rsid w:val="0029257D"/>
    <w:rsid w:val="00294A20"/>
    <w:rsid w:val="002960B2"/>
    <w:rsid w:val="002A1BF5"/>
    <w:rsid w:val="002A2B33"/>
    <w:rsid w:val="002A421B"/>
    <w:rsid w:val="002A4449"/>
    <w:rsid w:val="002A5815"/>
    <w:rsid w:val="002A6392"/>
    <w:rsid w:val="002B7E4B"/>
    <w:rsid w:val="002C3A48"/>
    <w:rsid w:val="002C6B86"/>
    <w:rsid w:val="002E4995"/>
    <w:rsid w:val="002E6B5D"/>
    <w:rsid w:val="002F5097"/>
    <w:rsid w:val="002F5F2D"/>
    <w:rsid w:val="002F616B"/>
    <w:rsid w:val="003043F3"/>
    <w:rsid w:val="003052C8"/>
    <w:rsid w:val="00306A70"/>
    <w:rsid w:val="00306F47"/>
    <w:rsid w:val="00320FD2"/>
    <w:rsid w:val="00326426"/>
    <w:rsid w:val="0034155E"/>
    <w:rsid w:val="00342A3F"/>
    <w:rsid w:val="00345BCA"/>
    <w:rsid w:val="00351D3C"/>
    <w:rsid w:val="003528F4"/>
    <w:rsid w:val="00361410"/>
    <w:rsid w:val="00362145"/>
    <w:rsid w:val="0037536E"/>
    <w:rsid w:val="0037684A"/>
    <w:rsid w:val="003817F2"/>
    <w:rsid w:val="00381C59"/>
    <w:rsid w:val="00386BD7"/>
    <w:rsid w:val="00387E57"/>
    <w:rsid w:val="00391C81"/>
    <w:rsid w:val="00395554"/>
    <w:rsid w:val="003A1601"/>
    <w:rsid w:val="003A186D"/>
    <w:rsid w:val="003A1F91"/>
    <w:rsid w:val="003A5077"/>
    <w:rsid w:val="003A7880"/>
    <w:rsid w:val="003C4293"/>
    <w:rsid w:val="003C5A79"/>
    <w:rsid w:val="003C6E1C"/>
    <w:rsid w:val="003D6107"/>
    <w:rsid w:val="003D731F"/>
    <w:rsid w:val="003E4C35"/>
    <w:rsid w:val="003E55C2"/>
    <w:rsid w:val="003E743D"/>
    <w:rsid w:val="00417AFF"/>
    <w:rsid w:val="00432841"/>
    <w:rsid w:val="004328DF"/>
    <w:rsid w:val="00433D90"/>
    <w:rsid w:val="00435875"/>
    <w:rsid w:val="00443D53"/>
    <w:rsid w:val="00450006"/>
    <w:rsid w:val="00454E55"/>
    <w:rsid w:val="004572C6"/>
    <w:rsid w:val="00457CAA"/>
    <w:rsid w:val="00460EB5"/>
    <w:rsid w:val="0046141B"/>
    <w:rsid w:val="00461C89"/>
    <w:rsid w:val="00462548"/>
    <w:rsid w:val="00470433"/>
    <w:rsid w:val="00471854"/>
    <w:rsid w:val="00484023"/>
    <w:rsid w:val="00495854"/>
    <w:rsid w:val="0049590C"/>
    <w:rsid w:val="004A66A8"/>
    <w:rsid w:val="004B24D1"/>
    <w:rsid w:val="004B3D8B"/>
    <w:rsid w:val="004C1D8C"/>
    <w:rsid w:val="004C2357"/>
    <w:rsid w:val="004C524E"/>
    <w:rsid w:val="004D6B27"/>
    <w:rsid w:val="004D7951"/>
    <w:rsid w:val="004F3B6C"/>
    <w:rsid w:val="00504EC7"/>
    <w:rsid w:val="005064B1"/>
    <w:rsid w:val="005072C4"/>
    <w:rsid w:val="005104CE"/>
    <w:rsid w:val="005113F9"/>
    <w:rsid w:val="0051223C"/>
    <w:rsid w:val="00512D4C"/>
    <w:rsid w:val="0051515E"/>
    <w:rsid w:val="005300BA"/>
    <w:rsid w:val="00535D92"/>
    <w:rsid w:val="00541A47"/>
    <w:rsid w:val="00554850"/>
    <w:rsid w:val="005576F8"/>
    <w:rsid w:val="00565A7F"/>
    <w:rsid w:val="00567406"/>
    <w:rsid w:val="00570480"/>
    <w:rsid w:val="005745C3"/>
    <w:rsid w:val="005772B2"/>
    <w:rsid w:val="00581331"/>
    <w:rsid w:val="0058238A"/>
    <w:rsid w:val="005825B6"/>
    <w:rsid w:val="00584D86"/>
    <w:rsid w:val="005857B4"/>
    <w:rsid w:val="00585EC8"/>
    <w:rsid w:val="00593F0E"/>
    <w:rsid w:val="005A30B9"/>
    <w:rsid w:val="005A4EB7"/>
    <w:rsid w:val="005A6B03"/>
    <w:rsid w:val="005B171E"/>
    <w:rsid w:val="005B17DD"/>
    <w:rsid w:val="005D7355"/>
    <w:rsid w:val="005E0D99"/>
    <w:rsid w:val="005E350A"/>
    <w:rsid w:val="006005BD"/>
    <w:rsid w:val="00600E54"/>
    <w:rsid w:val="00601868"/>
    <w:rsid w:val="00605851"/>
    <w:rsid w:val="00606548"/>
    <w:rsid w:val="00621912"/>
    <w:rsid w:val="0062454C"/>
    <w:rsid w:val="00624A2D"/>
    <w:rsid w:val="00626792"/>
    <w:rsid w:val="00633A5D"/>
    <w:rsid w:val="00650B75"/>
    <w:rsid w:val="00651448"/>
    <w:rsid w:val="006576E2"/>
    <w:rsid w:val="006576EE"/>
    <w:rsid w:val="00670F91"/>
    <w:rsid w:val="00676295"/>
    <w:rsid w:val="00685E1B"/>
    <w:rsid w:val="00686093"/>
    <w:rsid w:val="006862E4"/>
    <w:rsid w:val="00692320"/>
    <w:rsid w:val="0069351E"/>
    <w:rsid w:val="00694BA3"/>
    <w:rsid w:val="006954AF"/>
    <w:rsid w:val="006A22A8"/>
    <w:rsid w:val="006A5AE2"/>
    <w:rsid w:val="006A6E7C"/>
    <w:rsid w:val="006B1B88"/>
    <w:rsid w:val="006B229E"/>
    <w:rsid w:val="006C1E94"/>
    <w:rsid w:val="006C40CE"/>
    <w:rsid w:val="006C4F1B"/>
    <w:rsid w:val="006C7C13"/>
    <w:rsid w:val="006E15C3"/>
    <w:rsid w:val="006E2A52"/>
    <w:rsid w:val="006F0668"/>
    <w:rsid w:val="006F108A"/>
    <w:rsid w:val="006F582F"/>
    <w:rsid w:val="006F67DB"/>
    <w:rsid w:val="00702BF4"/>
    <w:rsid w:val="007048BC"/>
    <w:rsid w:val="0070737C"/>
    <w:rsid w:val="007078AE"/>
    <w:rsid w:val="00707C24"/>
    <w:rsid w:val="00726121"/>
    <w:rsid w:val="007268DA"/>
    <w:rsid w:val="00727511"/>
    <w:rsid w:val="00731EF1"/>
    <w:rsid w:val="00732035"/>
    <w:rsid w:val="007451F1"/>
    <w:rsid w:val="00750C12"/>
    <w:rsid w:val="00756E55"/>
    <w:rsid w:val="0077472B"/>
    <w:rsid w:val="00781663"/>
    <w:rsid w:val="00781980"/>
    <w:rsid w:val="00784295"/>
    <w:rsid w:val="00786BE4"/>
    <w:rsid w:val="007913AB"/>
    <w:rsid w:val="0079385C"/>
    <w:rsid w:val="007938FB"/>
    <w:rsid w:val="007A15BE"/>
    <w:rsid w:val="007A2BA6"/>
    <w:rsid w:val="007B33CE"/>
    <w:rsid w:val="007C09C6"/>
    <w:rsid w:val="007C1DF0"/>
    <w:rsid w:val="007C4C32"/>
    <w:rsid w:val="007D6BCB"/>
    <w:rsid w:val="007D7FF3"/>
    <w:rsid w:val="007E139A"/>
    <w:rsid w:val="007F3D14"/>
    <w:rsid w:val="007F46FA"/>
    <w:rsid w:val="007F5F3B"/>
    <w:rsid w:val="007F7494"/>
    <w:rsid w:val="00801ACC"/>
    <w:rsid w:val="00815F48"/>
    <w:rsid w:val="008206E7"/>
    <w:rsid w:val="00821DE7"/>
    <w:rsid w:val="008252F7"/>
    <w:rsid w:val="008416FB"/>
    <w:rsid w:val="00851A82"/>
    <w:rsid w:val="008577D7"/>
    <w:rsid w:val="008654BE"/>
    <w:rsid w:val="0087114D"/>
    <w:rsid w:val="00871486"/>
    <w:rsid w:val="00871DB6"/>
    <w:rsid w:val="00872621"/>
    <w:rsid w:val="00880B89"/>
    <w:rsid w:val="008859BD"/>
    <w:rsid w:val="00886220"/>
    <w:rsid w:val="008902C0"/>
    <w:rsid w:val="008915D4"/>
    <w:rsid w:val="008963AF"/>
    <w:rsid w:val="008963B0"/>
    <w:rsid w:val="008A76DE"/>
    <w:rsid w:val="008B0B42"/>
    <w:rsid w:val="008B726E"/>
    <w:rsid w:val="008B74EA"/>
    <w:rsid w:val="008C283D"/>
    <w:rsid w:val="008C2A7E"/>
    <w:rsid w:val="008C52A5"/>
    <w:rsid w:val="008D49B5"/>
    <w:rsid w:val="008E09E7"/>
    <w:rsid w:val="008E0E4E"/>
    <w:rsid w:val="008F219B"/>
    <w:rsid w:val="008F432A"/>
    <w:rsid w:val="008F67DF"/>
    <w:rsid w:val="009036FB"/>
    <w:rsid w:val="00907EC1"/>
    <w:rsid w:val="009148EA"/>
    <w:rsid w:val="0091520D"/>
    <w:rsid w:val="00915F8C"/>
    <w:rsid w:val="00922276"/>
    <w:rsid w:val="00924A3B"/>
    <w:rsid w:val="00931C53"/>
    <w:rsid w:val="009330E9"/>
    <w:rsid w:val="00941945"/>
    <w:rsid w:val="00941D04"/>
    <w:rsid w:val="0094623D"/>
    <w:rsid w:val="00946AC2"/>
    <w:rsid w:val="0095764D"/>
    <w:rsid w:val="00960EB6"/>
    <w:rsid w:val="00961812"/>
    <w:rsid w:val="00962C25"/>
    <w:rsid w:val="00965767"/>
    <w:rsid w:val="00966A17"/>
    <w:rsid w:val="00973308"/>
    <w:rsid w:val="009743C9"/>
    <w:rsid w:val="009743D1"/>
    <w:rsid w:val="00974587"/>
    <w:rsid w:val="009771CB"/>
    <w:rsid w:val="00985151"/>
    <w:rsid w:val="00985D0D"/>
    <w:rsid w:val="00991120"/>
    <w:rsid w:val="00992887"/>
    <w:rsid w:val="00997E88"/>
    <w:rsid w:val="009C5372"/>
    <w:rsid w:val="009C5871"/>
    <w:rsid w:val="009D02ED"/>
    <w:rsid w:val="009D1196"/>
    <w:rsid w:val="009D73A7"/>
    <w:rsid w:val="009D73AD"/>
    <w:rsid w:val="009E0DDD"/>
    <w:rsid w:val="009E2817"/>
    <w:rsid w:val="009E2B4F"/>
    <w:rsid w:val="009E51C2"/>
    <w:rsid w:val="009E5ABC"/>
    <w:rsid w:val="009E76B3"/>
    <w:rsid w:val="009F1692"/>
    <w:rsid w:val="009F2DB5"/>
    <w:rsid w:val="009F3924"/>
    <w:rsid w:val="009F6A37"/>
    <w:rsid w:val="00A05DA7"/>
    <w:rsid w:val="00A10FA6"/>
    <w:rsid w:val="00A1280C"/>
    <w:rsid w:val="00A1604B"/>
    <w:rsid w:val="00A262B2"/>
    <w:rsid w:val="00A36011"/>
    <w:rsid w:val="00A36B72"/>
    <w:rsid w:val="00A41524"/>
    <w:rsid w:val="00A42C44"/>
    <w:rsid w:val="00A44590"/>
    <w:rsid w:val="00A474D3"/>
    <w:rsid w:val="00A5688A"/>
    <w:rsid w:val="00A6262B"/>
    <w:rsid w:val="00A67AC8"/>
    <w:rsid w:val="00A701F5"/>
    <w:rsid w:val="00A725C4"/>
    <w:rsid w:val="00A76AE2"/>
    <w:rsid w:val="00A80E86"/>
    <w:rsid w:val="00A9248C"/>
    <w:rsid w:val="00A929B3"/>
    <w:rsid w:val="00A93C76"/>
    <w:rsid w:val="00A94E67"/>
    <w:rsid w:val="00A94EA2"/>
    <w:rsid w:val="00A952FF"/>
    <w:rsid w:val="00AA3833"/>
    <w:rsid w:val="00AA5C8C"/>
    <w:rsid w:val="00AB0B63"/>
    <w:rsid w:val="00AB43FA"/>
    <w:rsid w:val="00AB5494"/>
    <w:rsid w:val="00AC0B3B"/>
    <w:rsid w:val="00AC40E0"/>
    <w:rsid w:val="00AC74C2"/>
    <w:rsid w:val="00AD0482"/>
    <w:rsid w:val="00AD446A"/>
    <w:rsid w:val="00AD76E3"/>
    <w:rsid w:val="00AE0F6E"/>
    <w:rsid w:val="00AE233A"/>
    <w:rsid w:val="00AF1E18"/>
    <w:rsid w:val="00AF3C56"/>
    <w:rsid w:val="00AF4668"/>
    <w:rsid w:val="00AF5F58"/>
    <w:rsid w:val="00B00863"/>
    <w:rsid w:val="00B104CB"/>
    <w:rsid w:val="00B17D08"/>
    <w:rsid w:val="00B22A74"/>
    <w:rsid w:val="00B230DB"/>
    <w:rsid w:val="00B26243"/>
    <w:rsid w:val="00B305F4"/>
    <w:rsid w:val="00B33B73"/>
    <w:rsid w:val="00B3752E"/>
    <w:rsid w:val="00B41331"/>
    <w:rsid w:val="00B52733"/>
    <w:rsid w:val="00B57095"/>
    <w:rsid w:val="00B6712D"/>
    <w:rsid w:val="00B70614"/>
    <w:rsid w:val="00B77949"/>
    <w:rsid w:val="00B77EFC"/>
    <w:rsid w:val="00B85B0F"/>
    <w:rsid w:val="00B8636D"/>
    <w:rsid w:val="00B8696F"/>
    <w:rsid w:val="00B90DD6"/>
    <w:rsid w:val="00B960E6"/>
    <w:rsid w:val="00B96F34"/>
    <w:rsid w:val="00BB20E4"/>
    <w:rsid w:val="00BC2524"/>
    <w:rsid w:val="00BC375E"/>
    <w:rsid w:val="00BD1A32"/>
    <w:rsid w:val="00BD6A29"/>
    <w:rsid w:val="00BE7A3F"/>
    <w:rsid w:val="00BF329A"/>
    <w:rsid w:val="00BF61B0"/>
    <w:rsid w:val="00C02506"/>
    <w:rsid w:val="00C035A1"/>
    <w:rsid w:val="00C06340"/>
    <w:rsid w:val="00C16C2F"/>
    <w:rsid w:val="00C16ED6"/>
    <w:rsid w:val="00C209A4"/>
    <w:rsid w:val="00C23A4B"/>
    <w:rsid w:val="00C257D7"/>
    <w:rsid w:val="00C370C0"/>
    <w:rsid w:val="00C45D37"/>
    <w:rsid w:val="00C465A0"/>
    <w:rsid w:val="00C50A37"/>
    <w:rsid w:val="00C50F1F"/>
    <w:rsid w:val="00C52A90"/>
    <w:rsid w:val="00C5418C"/>
    <w:rsid w:val="00C572BC"/>
    <w:rsid w:val="00C60EFD"/>
    <w:rsid w:val="00C6111E"/>
    <w:rsid w:val="00C6194D"/>
    <w:rsid w:val="00C66A3F"/>
    <w:rsid w:val="00C71F35"/>
    <w:rsid w:val="00C730B9"/>
    <w:rsid w:val="00C73400"/>
    <w:rsid w:val="00C74D2F"/>
    <w:rsid w:val="00C74D55"/>
    <w:rsid w:val="00C76147"/>
    <w:rsid w:val="00C800A0"/>
    <w:rsid w:val="00C83160"/>
    <w:rsid w:val="00C83A9C"/>
    <w:rsid w:val="00C8489F"/>
    <w:rsid w:val="00C87BA6"/>
    <w:rsid w:val="00C94C92"/>
    <w:rsid w:val="00CA38DC"/>
    <w:rsid w:val="00CA7518"/>
    <w:rsid w:val="00CB1B6F"/>
    <w:rsid w:val="00CB455B"/>
    <w:rsid w:val="00CC03F5"/>
    <w:rsid w:val="00CC4D6B"/>
    <w:rsid w:val="00CC5725"/>
    <w:rsid w:val="00CC796A"/>
    <w:rsid w:val="00CD4DF8"/>
    <w:rsid w:val="00CD76D8"/>
    <w:rsid w:val="00CE09CE"/>
    <w:rsid w:val="00CE2207"/>
    <w:rsid w:val="00CE2923"/>
    <w:rsid w:val="00CE5563"/>
    <w:rsid w:val="00CE6CEF"/>
    <w:rsid w:val="00CF5A99"/>
    <w:rsid w:val="00D00AA5"/>
    <w:rsid w:val="00D010E0"/>
    <w:rsid w:val="00D1073D"/>
    <w:rsid w:val="00D111EB"/>
    <w:rsid w:val="00D1409B"/>
    <w:rsid w:val="00D1592E"/>
    <w:rsid w:val="00D21612"/>
    <w:rsid w:val="00D31237"/>
    <w:rsid w:val="00D362D8"/>
    <w:rsid w:val="00D3665D"/>
    <w:rsid w:val="00D40C73"/>
    <w:rsid w:val="00D52BD3"/>
    <w:rsid w:val="00D53404"/>
    <w:rsid w:val="00D53C4B"/>
    <w:rsid w:val="00D616A5"/>
    <w:rsid w:val="00D62F0F"/>
    <w:rsid w:val="00D85654"/>
    <w:rsid w:val="00D87393"/>
    <w:rsid w:val="00D873CE"/>
    <w:rsid w:val="00D909DA"/>
    <w:rsid w:val="00D94E92"/>
    <w:rsid w:val="00DB6FE6"/>
    <w:rsid w:val="00DC301A"/>
    <w:rsid w:val="00DE2B8C"/>
    <w:rsid w:val="00DE45BB"/>
    <w:rsid w:val="00DE62B7"/>
    <w:rsid w:val="00DE7D49"/>
    <w:rsid w:val="00DF3462"/>
    <w:rsid w:val="00E01393"/>
    <w:rsid w:val="00E12AC5"/>
    <w:rsid w:val="00E17225"/>
    <w:rsid w:val="00E246BB"/>
    <w:rsid w:val="00E33491"/>
    <w:rsid w:val="00E52906"/>
    <w:rsid w:val="00E533F2"/>
    <w:rsid w:val="00E53E6A"/>
    <w:rsid w:val="00E568D2"/>
    <w:rsid w:val="00E56EE4"/>
    <w:rsid w:val="00E57F0D"/>
    <w:rsid w:val="00E6379E"/>
    <w:rsid w:val="00E63C63"/>
    <w:rsid w:val="00E664F6"/>
    <w:rsid w:val="00E672A4"/>
    <w:rsid w:val="00E6731D"/>
    <w:rsid w:val="00E80875"/>
    <w:rsid w:val="00E811C4"/>
    <w:rsid w:val="00E8613E"/>
    <w:rsid w:val="00E97565"/>
    <w:rsid w:val="00EA34F5"/>
    <w:rsid w:val="00EA3B26"/>
    <w:rsid w:val="00EA3CC1"/>
    <w:rsid w:val="00EB1519"/>
    <w:rsid w:val="00EC1460"/>
    <w:rsid w:val="00EC2E6E"/>
    <w:rsid w:val="00EC2F7A"/>
    <w:rsid w:val="00ED41E4"/>
    <w:rsid w:val="00ED4956"/>
    <w:rsid w:val="00ED60F6"/>
    <w:rsid w:val="00ED7A28"/>
    <w:rsid w:val="00EE4750"/>
    <w:rsid w:val="00EE561A"/>
    <w:rsid w:val="00EF4DCD"/>
    <w:rsid w:val="00F076A2"/>
    <w:rsid w:val="00F10D1F"/>
    <w:rsid w:val="00F126FD"/>
    <w:rsid w:val="00F20DEB"/>
    <w:rsid w:val="00F21106"/>
    <w:rsid w:val="00F21AE9"/>
    <w:rsid w:val="00F22C96"/>
    <w:rsid w:val="00F2554F"/>
    <w:rsid w:val="00F36A33"/>
    <w:rsid w:val="00F424BA"/>
    <w:rsid w:val="00F439E5"/>
    <w:rsid w:val="00F62C54"/>
    <w:rsid w:val="00F76268"/>
    <w:rsid w:val="00F8284E"/>
    <w:rsid w:val="00F82BB9"/>
    <w:rsid w:val="00F83538"/>
    <w:rsid w:val="00F84044"/>
    <w:rsid w:val="00F937AA"/>
    <w:rsid w:val="00F9660C"/>
    <w:rsid w:val="00FA056F"/>
    <w:rsid w:val="00FA413B"/>
    <w:rsid w:val="00FA5BDB"/>
    <w:rsid w:val="00FA78AB"/>
    <w:rsid w:val="00FA78EC"/>
    <w:rsid w:val="00FB2DF7"/>
    <w:rsid w:val="00FB368F"/>
    <w:rsid w:val="00FC1686"/>
    <w:rsid w:val="00FC1F94"/>
    <w:rsid w:val="00FC22A2"/>
    <w:rsid w:val="00FC312C"/>
    <w:rsid w:val="00FD2928"/>
    <w:rsid w:val="00FD50DE"/>
    <w:rsid w:val="00FD5E61"/>
    <w:rsid w:val="00FE1D4A"/>
    <w:rsid w:val="00FE3BF3"/>
    <w:rsid w:val="00FE47BA"/>
    <w:rsid w:val="00FE70E2"/>
    <w:rsid w:val="00FF0850"/>
    <w:rsid w:val="0116205F"/>
    <w:rsid w:val="011C2E69"/>
    <w:rsid w:val="01686DC4"/>
    <w:rsid w:val="016F5C7A"/>
    <w:rsid w:val="017C2F0A"/>
    <w:rsid w:val="01A30926"/>
    <w:rsid w:val="01B33C0F"/>
    <w:rsid w:val="01BB2F42"/>
    <w:rsid w:val="01C20839"/>
    <w:rsid w:val="01D02089"/>
    <w:rsid w:val="01F46100"/>
    <w:rsid w:val="01F534D3"/>
    <w:rsid w:val="021066ED"/>
    <w:rsid w:val="02471B30"/>
    <w:rsid w:val="024A16C6"/>
    <w:rsid w:val="025C6DDB"/>
    <w:rsid w:val="02727AEA"/>
    <w:rsid w:val="029816F3"/>
    <w:rsid w:val="0308110F"/>
    <w:rsid w:val="030D066F"/>
    <w:rsid w:val="03360FBA"/>
    <w:rsid w:val="03753178"/>
    <w:rsid w:val="040847D1"/>
    <w:rsid w:val="041D5D65"/>
    <w:rsid w:val="043C4449"/>
    <w:rsid w:val="04883BE1"/>
    <w:rsid w:val="04AF263A"/>
    <w:rsid w:val="04BF5659"/>
    <w:rsid w:val="04EF0255"/>
    <w:rsid w:val="04FF4B6D"/>
    <w:rsid w:val="053E78BA"/>
    <w:rsid w:val="055F292A"/>
    <w:rsid w:val="055F63A2"/>
    <w:rsid w:val="057756B1"/>
    <w:rsid w:val="058758E7"/>
    <w:rsid w:val="05EB0150"/>
    <w:rsid w:val="06523211"/>
    <w:rsid w:val="0653090B"/>
    <w:rsid w:val="06831DE1"/>
    <w:rsid w:val="0691406D"/>
    <w:rsid w:val="06955102"/>
    <w:rsid w:val="06FC6D88"/>
    <w:rsid w:val="07230715"/>
    <w:rsid w:val="0731486C"/>
    <w:rsid w:val="075C773E"/>
    <w:rsid w:val="07900F2A"/>
    <w:rsid w:val="07A24ED9"/>
    <w:rsid w:val="07F20D1C"/>
    <w:rsid w:val="08114019"/>
    <w:rsid w:val="08354EC0"/>
    <w:rsid w:val="087C1B3F"/>
    <w:rsid w:val="08C60D31"/>
    <w:rsid w:val="09130339"/>
    <w:rsid w:val="09392AB3"/>
    <w:rsid w:val="096B1F47"/>
    <w:rsid w:val="096B2257"/>
    <w:rsid w:val="09EE3ADC"/>
    <w:rsid w:val="0A3A2F5C"/>
    <w:rsid w:val="0AA66973"/>
    <w:rsid w:val="0ACE0088"/>
    <w:rsid w:val="0AD1023C"/>
    <w:rsid w:val="0B133A32"/>
    <w:rsid w:val="0B184AC8"/>
    <w:rsid w:val="0B4A6B71"/>
    <w:rsid w:val="0B781E0F"/>
    <w:rsid w:val="0B8B32B2"/>
    <w:rsid w:val="0BF36F3D"/>
    <w:rsid w:val="0C2C18EB"/>
    <w:rsid w:val="0C326507"/>
    <w:rsid w:val="0C337605"/>
    <w:rsid w:val="0C8A4177"/>
    <w:rsid w:val="0C9C5DC8"/>
    <w:rsid w:val="0CAA4252"/>
    <w:rsid w:val="0CCC0C7B"/>
    <w:rsid w:val="0D0F228D"/>
    <w:rsid w:val="0D2330C2"/>
    <w:rsid w:val="0D45763D"/>
    <w:rsid w:val="0D531F7C"/>
    <w:rsid w:val="0D7D318D"/>
    <w:rsid w:val="0D851D64"/>
    <w:rsid w:val="0DC229CC"/>
    <w:rsid w:val="0DE615DC"/>
    <w:rsid w:val="0E454610"/>
    <w:rsid w:val="0E4E244C"/>
    <w:rsid w:val="0E6B4DA4"/>
    <w:rsid w:val="0E826833"/>
    <w:rsid w:val="0EE170EA"/>
    <w:rsid w:val="0EE6707D"/>
    <w:rsid w:val="0F0A5E2C"/>
    <w:rsid w:val="0F1D2A2A"/>
    <w:rsid w:val="0F2A330C"/>
    <w:rsid w:val="0F4F3D2C"/>
    <w:rsid w:val="0F5B0836"/>
    <w:rsid w:val="0F5D7E9D"/>
    <w:rsid w:val="0F6E4DD3"/>
    <w:rsid w:val="0F7F06D5"/>
    <w:rsid w:val="0F9643DA"/>
    <w:rsid w:val="0F983695"/>
    <w:rsid w:val="0FCD38F5"/>
    <w:rsid w:val="100F5114"/>
    <w:rsid w:val="102025A6"/>
    <w:rsid w:val="103543EC"/>
    <w:rsid w:val="10520F03"/>
    <w:rsid w:val="107768B4"/>
    <w:rsid w:val="108C7DA8"/>
    <w:rsid w:val="10AC3698"/>
    <w:rsid w:val="10DD5F04"/>
    <w:rsid w:val="110A1004"/>
    <w:rsid w:val="112E330C"/>
    <w:rsid w:val="1195550F"/>
    <w:rsid w:val="11E52F83"/>
    <w:rsid w:val="12115DA8"/>
    <w:rsid w:val="121A2236"/>
    <w:rsid w:val="122C00AA"/>
    <w:rsid w:val="124E1E87"/>
    <w:rsid w:val="12FC796E"/>
    <w:rsid w:val="133A677C"/>
    <w:rsid w:val="134E4B61"/>
    <w:rsid w:val="13A53BCF"/>
    <w:rsid w:val="13B05870"/>
    <w:rsid w:val="13CD7186"/>
    <w:rsid w:val="13E03B00"/>
    <w:rsid w:val="13FC29F8"/>
    <w:rsid w:val="142D6D7C"/>
    <w:rsid w:val="147777BD"/>
    <w:rsid w:val="14837054"/>
    <w:rsid w:val="148733BE"/>
    <w:rsid w:val="14B34CA8"/>
    <w:rsid w:val="14C85822"/>
    <w:rsid w:val="14D064FB"/>
    <w:rsid w:val="15006AB4"/>
    <w:rsid w:val="15046070"/>
    <w:rsid w:val="152B01FA"/>
    <w:rsid w:val="15477B88"/>
    <w:rsid w:val="155C1E7E"/>
    <w:rsid w:val="157C5EDE"/>
    <w:rsid w:val="157C6D0C"/>
    <w:rsid w:val="158441EA"/>
    <w:rsid w:val="15A6253E"/>
    <w:rsid w:val="15F84AC1"/>
    <w:rsid w:val="15FC25C1"/>
    <w:rsid w:val="163D3539"/>
    <w:rsid w:val="167335C5"/>
    <w:rsid w:val="168C5AB4"/>
    <w:rsid w:val="16A763AE"/>
    <w:rsid w:val="16B709B8"/>
    <w:rsid w:val="16BC10CB"/>
    <w:rsid w:val="16C84AC4"/>
    <w:rsid w:val="16CD10AC"/>
    <w:rsid w:val="16D857C9"/>
    <w:rsid w:val="16E32A61"/>
    <w:rsid w:val="16F84075"/>
    <w:rsid w:val="178B7AF4"/>
    <w:rsid w:val="178D1405"/>
    <w:rsid w:val="179434FE"/>
    <w:rsid w:val="17A42AF6"/>
    <w:rsid w:val="17BD5CF3"/>
    <w:rsid w:val="17FD7AF6"/>
    <w:rsid w:val="17FF4D26"/>
    <w:rsid w:val="180826B4"/>
    <w:rsid w:val="18531198"/>
    <w:rsid w:val="18847A24"/>
    <w:rsid w:val="188C2CC4"/>
    <w:rsid w:val="18B36408"/>
    <w:rsid w:val="18DC018D"/>
    <w:rsid w:val="19050CF7"/>
    <w:rsid w:val="192B3FBE"/>
    <w:rsid w:val="19854752"/>
    <w:rsid w:val="19A053DC"/>
    <w:rsid w:val="19AA0893"/>
    <w:rsid w:val="19D253B0"/>
    <w:rsid w:val="1A262C04"/>
    <w:rsid w:val="1A382C31"/>
    <w:rsid w:val="1A3C6B97"/>
    <w:rsid w:val="1A441A9A"/>
    <w:rsid w:val="1A4D7C24"/>
    <w:rsid w:val="1A604236"/>
    <w:rsid w:val="1B16474E"/>
    <w:rsid w:val="1B323D00"/>
    <w:rsid w:val="1B3D62DA"/>
    <w:rsid w:val="1B465EF3"/>
    <w:rsid w:val="1B5924C3"/>
    <w:rsid w:val="1BC23D60"/>
    <w:rsid w:val="1C1A75B4"/>
    <w:rsid w:val="1C415D78"/>
    <w:rsid w:val="1D455EA7"/>
    <w:rsid w:val="1D501891"/>
    <w:rsid w:val="1D513B4E"/>
    <w:rsid w:val="1D853F38"/>
    <w:rsid w:val="1D915846"/>
    <w:rsid w:val="1DB406B2"/>
    <w:rsid w:val="1DDF3BEB"/>
    <w:rsid w:val="1DEF511A"/>
    <w:rsid w:val="1DF365C5"/>
    <w:rsid w:val="1E547151"/>
    <w:rsid w:val="1E862402"/>
    <w:rsid w:val="1EAF58FB"/>
    <w:rsid w:val="1EC62FB6"/>
    <w:rsid w:val="1ED83B21"/>
    <w:rsid w:val="1F0067F3"/>
    <w:rsid w:val="1F010559"/>
    <w:rsid w:val="1F971C6D"/>
    <w:rsid w:val="1F997825"/>
    <w:rsid w:val="1FA66D4C"/>
    <w:rsid w:val="1FD03960"/>
    <w:rsid w:val="1FF17BFA"/>
    <w:rsid w:val="20243D8C"/>
    <w:rsid w:val="202A0303"/>
    <w:rsid w:val="202C430E"/>
    <w:rsid w:val="203D1FA9"/>
    <w:rsid w:val="2048790F"/>
    <w:rsid w:val="209A4872"/>
    <w:rsid w:val="209F2C59"/>
    <w:rsid w:val="20ED5123"/>
    <w:rsid w:val="215D4DC5"/>
    <w:rsid w:val="218F0ECA"/>
    <w:rsid w:val="21B1770D"/>
    <w:rsid w:val="21B77A0C"/>
    <w:rsid w:val="222B46E3"/>
    <w:rsid w:val="2248383D"/>
    <w:rsid w:val="227B6B5F"/>
    <w:rsid w:val="228F32A0"/>
    <w:rsid w:val="22D04A7E"/>
    <w:rsid w:val="22D91C64"/>
    <w:rsid w:val="23863C52"/>
    <w:rsid w:val="23A13402"/>
    <w:rsid w:val="24056EA8"/>
    <w:rsid w:val="24230B2C"/>
    <w:rsid w:val="242C0912"/>
    <w:rsid w:val="2439015D"/>
    <w:rsid w:val="2469664E"/>
    <w:rsid w:val="246D000A"/>
    <w:rsid w:val="246F4AC4"/>
    <w:rsid w:val="24B14D30"/>
    <w:rsid w:val="24B76319"/>
    <w:rsid w:val="252E37FB"/>
    <w:rsid w:val="2541501A"/>
    <w:rsid w:val="25426B8F"/>
    <w:rsid w:val="254D35EE"/>
    <w:rsid w:val="256E3F3D"/>
    <w:rsid w:val="257C5081"/>
    <w:rsid w:val="264C613E"/>
    <w:rsid w:val="26770E8C"/>
    <w:rsid w:val="26B35560"/>
    <w:rsid w:val="26BE5AB8"/>
    <w:rsid w:val="27463220"/>
    <w:rsid w:val="275D48D4"/>
    <w:rsid w:val="27A727DC"/>
    <w:rsid w:val="27B5794F"/>
    <w:rsid w:val="27C9029A"/>
    <w:rsid w:val="27F42B53"/>
    <w:rsid w:val="27F6204D"/>
    <w:rsid w:val="280D00D7"/>
    <w:rsid w:val="28343113"/>
    <w:rsid w:val="284F0F6B"/>
    <w:rsid w:val="285D42CB"/>
    <w:rsid w:val="285E710C"/>
    <w:rsid w:val="28754005"/>
    <w:rsid w:val="28CB2144"/>
    <w:rsid w:val="2926510F"/>
    <w:rsid w:val="292C58CD"/>
    <w:rsid w:val="296163E5"/>
    <w:rsid w:val="29626D42"/>
    <w:rsid w:val="296A6221"/>
    <w:rsid w:val="29726F72"/>
    <w:rsid w:val="297743CE"/>
    <w:rsid w:val="29A1111F"/>
    <w:rsid w:val="29DF72C0"/>
    <w:rsid w:val="29EC6422"/>
    <w:rsid w:val="29F2022B"/>
    <w:rsid w:val="2A255D78"/>
    <w:rsid w:val="2A26696E"/>
    <w:rsid w:val="2A3D20FB"/>
    <w:rsid w:val="2A3D4F07"/>
    <w:rsid w:val="2A5359C3"/>
    <w:rsid w:val="2A7C3099"/>
    <w:rsid w:val="2A7E1409"/>
    <w:rsid w:val="2A7F005C"/>
    <w:rsid w:val="2A952BA8"/>
    <w:rsid w:val="2AAA2218"/>
    <w:rsid w:val="2AB24318"/>
    <w:rsid w:val="2ADB6881"/>
    <w:rsid w:val="2AE322B2"/>
    <w:rsid w:val="2B012970"/>
    <w:rsid w:val="2B1A394C"/>
    <w:rsid w:val="2B515F26"/>
    <w:rsid w:val="2B7718BF"/>
    <w:rsid w:val="2BD52926"/>
    <w:rsid w:val="2BFD78D0"/>
    <w:rsid w:val="2C143464"/>
    <w:rsid w:val="2C1A27AB"/>
    <w:rsid w:val="2C1A6699"/>
    <w:rsid w:val="2C33463F"/>
    <w:rsid w:val="2C3D2FD4"/>
    <w:rsid w:val="2C671727"/>
    <w:rsid w:val="2C69602F"/>
    <w:rsid w:val="2CA01496"/>
    <w:rsid w:val="2CB11159"/>
    <w:rsid w:val="2CB3054E"/>
    <w:rsid w:val="2D4F008C"/>
    <w:rsid w:val="2D580138"/>
    <w:rsid w:val="2D590FB9"/>
    <w:rsid w:val="2D5B46F2"/>
    <w:rsid w:val="2D651FEF"/>
    <w:rsid w:val="2DC5650F"/>
    <w:rsid w:val="2DCC47C9"/>
    <w:rsid w:val="2DFE4C89"/>
    <w:rsid w:val="2E0E3C3C"/>
    <w:rsid w:val="2E147EF8"/>
    <w:rsid w:val="2E16684B"/>
    <w:rsid w:val="2E335407"/>
    <w:rsid w:val="2E3A3B16"/>
    <w:rsid w:val="2E442AAA"/>
    <w:rsid w:val="2E4A7CC3"/>
    <w:rsid w:val="2E5E2731"/>
    <w:rsid w:val="2E7506CB"/>
    <w:rsid w:val="2E870C7F"/>
    <w:rsid w:val="2EB2778E"/>
    <w:rsid w:val="2EB86AF0"/>
    <w:rsid w:val="2EDF3FA0"/>
    <w:rsid w:val="2EE07188"/>
    <w:rsid w:val="2F633329"/>
    <w:rsid w:val="2F666C2A"/>
    <w:rsid w:val="2F7F224F"/>
    <w:rsid w:val="2F804108"/>
    <w:rsid w:val="2FB447BA"/>
    <w:rsid w:val="2FD33959"/>
    <w:rsid w:val="2FDB52A3"/>
    <w:rsid w:val="30014892"/>
    <w:rsid w:val="30134664"/>
    <w:rsid w:val="301F67B5"/>
    <w:rsid w:val="302F169B"/>
    <w:rsid w:val="304E2CA1"/>
    <w:rsid w:val="30631DE4"/>
    <w:rsid w:val="30AC5336"/>
    <w:rsid w:val="30C17DBA"/>
    <w:rsid w:val="30E018A7"/>
    <w:rsid w:val="313A3555"/>
    <w:rsid w:val="31443262"/>
    <w:rsid w:val="31654303"/>
    <w:rsid w:val="317757BE"/>
    <w:rsid w:val="31942A92"/>
    <w:rsid w:val="31AF7FCB"/>
    <w:rsid w:val="31C9672A"/>
    <w:rsid w:val="31F171BB"/>
    <w:rsid w:val="32065915"/>
    <w:rsid w:val="322939E0"/>
    <w:rsid w:val="325633FD"/>
    <w:rsid w:val="32947325"/>
    <w:rsid w:val="329F1D74"/>
    <w:rsid w:val="33295E8F"/>
    <w:rsid w:val="33435C41"/>
    <w:rsid w:val="33464A81"/>
    <w:rsid w:val="337A229A"/>
    <w:rsid w:val="33AB6A5E"/>
    <w:rsid w:val="33BD727D"/>
    <w:rsid w:val="33BF2FF1"/>
    <w:rsid w:val="33DC6779"/>
    <w:rsid w:val="349936B6"/>
    <w:rsid w:val="34A071F6"/>
    <w:rsid w:val="34EA52BD"/>
    <w:rsid w:val="3528074A"/>
    <w:rsid w:val="356D18BB"/>
    <w:rsid w:val="35AC0C0E"/>
    <w:rsid w:val="35CB6D02"/>
    <w:rsid w:val="35E21546"/>
    <w:rsid w:val="36122BAC"/>
    <w:rsid w:val="365D302F"/>
    <w:rsid w:val="36732B51"/>
    <w:rsid w:val="36740D0E"/>
    <w:rsid w:val="36B45932"/>
    <w:rsid w:val="36C15214"/>
    <w:rsid w:val="36E6780C"/>
    <w:rsid w:val="374D3626"/>
    <w:rsid w:val="37634901"/>
    <w:rsid w:val="379652C7"/>
    <w:rsid w:val="379C5D39"/>
    <w:rsid w:val="37A8258B"/>
    <w:rsid w:val="37E7373E"/>
    <w:rsid w:val="38162A4A"/>
    <w:rsid w:val="3839617B"/>
    <w:rsid w:val="385B684B"/>
    <w:rsid w:val="388265E5"/>
    <w:rsid w:val="388C1173"/>
    <w:rsid w:val="38AA2068"/>
    <w:rsid w:val="38C06037"/>
    <w:rsid w:val="38CD70DB"/>
    <w:rsid w:val="38E543FA"/>
    <w:rsid w:val="38F11DD5"/>
    <w:rsid w:val="39331B83"/>
    <w:rsid w:val="395C19A2"/>
    <w:rsid w:val="39984EDC"/>
    <w:rsid w:val="39A00E7C"/>
    <w:rsid w:val="39E54B1F"/>
    <w:rsid w:val="3A1A3893"/>
    <w:rsid w:val="3A553AAA"/>
    <w:rsid w:val="3A596ED0"/>
    <w:rsid w:val="3A6247D6"/>
    <w:rsid w:val="3ACF22D6"/>
    <w:rsid w:val="3AD53F97"/>
    <w:rsid w:val="3B1A1C55"/>
    <w:rsid w:val="3B2A0F66"/>
    <w:rsid w:val="3B3659E4"/>
    <w:rsid w:val="3B8F48DB"/>
    <w:rsid w:val="3BB2557F"/>
    <w:rsid w:val="3BC90678"/>
    <w:rsid w:val="3BD06916"/>
    <w:rsid w:val="3BF14794"/>
    <w:rsid w:val="3C1E439F"/>
    <w:rsid w:val="3C1F1195"/>
    <w:rsid w:val="3C267DE1"/>
    <w:rsid w:val="3C62323A"/>
    <w:rsid w:val="3C666077"/>
    <w:rsid w:val="3CAE50C1"/>
    <w:rsid w:val="3CB75D96"/>
    <w:rsid w:val="3CCD56D5"/>
    <w:rsid w:val="3CD20B87"/>
    <w:rsid w:val="3D60542B"/>
    <w:rsid w:val="3DC93FF8"/>
    <w:rsid w:val="3E0A00CB"/>
    <w:rsid w:val="3E2F573C"/>
    <w:rsid w:val="3E944826"/>
    <w:rsid w:val="3EBE1A09"/>
    <w:rsid w:val="3EC86B08"/>
    <w:rsid w:val="3EE16C2E"/>
    <w:rsid w:val="3EFB0FF8"/>
    <w:rsid w:val="3F171D13"/>
    <w:rsid w:val="3F2368D8"/>
    <w:rsid w:val="3F2D0ECA"/>
    <w:rsid w:val="3F31608A"/>
    <w:rsid w:val="3F524554"/>
    <w:rsid w:val="3FA226F1"/>
    <w:rsid w:val="3FDE704B"/>
    <w:rsid w:val="40890669"/>
    <w:rsid w:val="40CE5DDD"/>
    <w:rsid w:val="40DC655B"/>
    <w:rsid w:val="40E70BAB"/>
    <w:rsid w:val="41090779"/>
    <w:rsid w:val="412A41D3"/>
    <w:rsid w:val="41560C07"/>
    <w:rsid w:val="41681FCC"/>
    <w:rsid w:val="41F158D9"/>
    <w:rsid w:val="420A496B"/>
    <w:rsid w:val="423009B4"/>
    <w:rsid w:val="423D0F18"/>
    <w:rsid w:val="424136F6"/>
    <w:rsid w:val="42417900"/>
    <w:rsid w:val="42652FC5"/>
    <w:rsid w:val="428B1D9B"/>
    <w:rsid w:val="42A775EC"/>
    <w:rsid w:val="42AF6B19"/>
    <w:rsid w:val="42B2111C"/>
    <w:rsid w:val="42C411D7"/>
    <w:rsid w:val="42F56D18"/>
    <w:rsid w:val="43292A5C"/>
    <w:rsid w:val="432B14AA"/>
    <w:rsid w:val="43305F0E"/>
    <w:rsid w:val="433F1469"/>
    <w:rsid w:val="43785BBA"/>
    <w:rsid w:val="43C2564C"/>
    <w:rsid w:val="43CD1ECE"/>
    <w:rsid w:val="43D40FA2"/>
    <w:rsid w:val="445A1DCC"/>
    <w:rsid w:val="446C6136"/>
    <w:rsid w:val="44E82F0B"/>
    <w:rsid w:val="44F11BA2"/>
    <w:rsid w:val="44F25C0E"/>
    <w:rsid w:val="44F30224"/>
    <w:rsid w:val="453F6BBB"/>
    <w:rsid w:val="457B5752"/>
    <w:rsid w:val="45AD427E"/>
    <w:rsid w:val="45F12340"/>
    <w:rsid w:val="45F3740B"/>
    <w:rsid w:val="45F5666B"/>
    <w:rsid w:val="46093D83"/>
    <w:rsid w:val="461464CA"/>
    <w:rsid w:val="464D745D"/>
    <w:rsid w:val="465C2F7E"/>
    <w:rsid w:val="46744C56"/>
    <w:rsid w:val="467F632A"/>
    <w:rsid w:val="46B12101"/>
    <w:rsid w:val="46E000AE"/>
    <w:rsid w:val="46E8398B"/>
    <w:rsid w:val="46F42A7D"/>
    <w:rsid w:val="46FA1CC2"/>
    <w:rsid w:val="471F2A01"/>
    <w:rsid w:val="472902A3"/>
    <w:rsid w:val="47494872"/>
    <w:rsid w:val="477A390B"/>
    <w:rsid w:val="47A52B56"/>
    <w:rsid w:val="47B27EDF"/>
    <w:rsid w:val="47D8065A"/>
    <w:rsid w:val="47F6177A"/>
    <w:rsid w:val="48370818"/>
    <w:rsid w:val="48495EF2"/>
    <w:rsid w:val="48B41152"/>
    <w:rsid w:val="48CC098D"/>
    <w:rsid w:val="48F101B8"/>
    <w:rsid w:val="490F6595"/>
    <w:rsid w:val="496645F4"/>
    <w:rsid w:val="496A17B0"/>
    <w:rsid w:val="49734B0B"/>
    <w:rsid w:val="49A34D9B"/>
    <w:rsid w:val="49BB5738"/>
    <w:rsid w:val="49DE3C3D"/>
    <w:rsid w:val="49F453BE"/>
    <w:rsid w:val="4A055D29"/>
    <w:rsid w:val="4A084504"/>
    <w:rsid w:val="4A510F93"/>
    <w:rsid w:val="4AC9333F"/>
    <w:rsid w:val="4B6A1C93"/>
    <w:rsid w:val="4BA445D1"/>
    <w:rsid w:val="4BB173EB"/>
    <w:rsid w:val="4BE31947"/>
    <w:rsid w:val="4BF44293"/>
    <w:rsid w:val="4BF50E81"/>
    <w:rsid w:val="4C254730"/>
    <w:rsid w:val="4C4517B5"/>
    <w:rsid w:val="4C86634C"/>
    <w:rsid w:val="4CB275E6"/>
    <w:rsid w:val="4CD928C7"/>
    <w:rsid w:val="4CEF4CD9"/>
    <w:rsid w:val="4D281131"/>
    <w:rsid w:val="4D2F4C2D"/>
    <w:rsid w:val="4D300F23"/>
    <w:rsid w:val="4D3B3A69"/>
    <w:rsid w:val="4D3B3E01"/>
    <w:rsid w:val="4D485469"/>
    <w:rsid w:val="4DC72B41"/>
    <w:rsid w:val="4DD860A1"/>
    <w:rsid w:val="4DF308F3"/>
    <w:rsid w:val="4E0951CD"/>
    <w:rsid w:val="4E2877BF"/>
    <w:rsid w:val="4E470DF5"/>
    <w:rsid w:val="4E57777E"/>
    <w:rsid w:val="4E6F688A"/>
    <w:rsid w:val="4E7A3482"/>
    <w:rsid w:val="4E8C3583"/>
    <w:rsid w:val="4ED95E99"/>
    <w:rsid w:val="4EE20C63"/>
    <w:rsid w:val="4EF8791C"/>
    <w:rsid w:val="4F037612"/>
    <w:rsid w:val="4F0A375B"/>
    <w:rsid w:val="4F1E16ED"/>
    <w:rsid w:val="4F282081"/>
    <w:rsid w:val="4F2D6ABA"/>
    <w:rsid w:val="4F5750FF"/>
    <w:rsid w:val="4F7E1A12"/>
    <w:rsid w:val="4F88071C"/>
    <w:rsid w:val="4F8B3798"/>
    <w:rsid w:val="4FB42047"/>
    <w:rsid w:val="4FD9596E"/>
    <w:rsid w:val="4FDE31C1"/>
    <w:rsid w:val="4FEB5B3B"/>
    <w:rsid w:val="500017D2"/>
    <w:rsid w:val="501D74B1"/>
    <w:rsid w:val="502D16CB"/>
    <w:rsid w:val="50517717"/>
    <w:rsid w:val="50587A21"/>
    <w:rsid w:val="505F2322"/>
    <w:rsid w:val="506A6A7E"/>
    <w:rsid w:val="508E46A4"/>
    <w:rsid w:val="509576FC"/>
    <w:rsid w:val="509721AB"/>
    <w:rsid w:val="509A5DEF"/>
    <w:rsid w:val="50AB33F7"/>
    <w:rsid w:val="511662D1"/>
    <w:rsid w:val="511B7EC6"/>
    <w:rsid w:val="513B6A0D"/>
    <w:rsid w:val="51510DA0"/>
    <w:rsid w:val="51895969"/>
    <w:rsid w:val="518A553C"/>
    <w:rsid w:val="51A21A85"/>
    <w:rsid w:val="51B73D59"/>
    <w:rsid w:val="51C77BDE"/>
    <w:rsid w:val="51D93FB5"/>
    <w:rsid w:val="51F63B9C"/>
    <w:rsid w:val="52044E0B"/>
    <w:rsid w:val="5217025F"/>
    <w:rsid w:val="52415ABE"/>
    <w:rsid w:val="524C745D"/>
    <w:rsid w:val="527813BF"/>
    <w:rsid w:val="528D6EAA"/>
    <w:rsid w:val="52981BD0"/>
    <w:rsid w:val="52B37BD8"/>
    <w:rsid w:val="52F83A00"/>
    <w:rsid w:val="52FD6E88"/>
    <w:rsid w:val="531F7443"/>
    <w:rsid w:val="534D2BC0"/>
    <w:rsid w:val="53627FF0"/>
    <w:rsid w:val="539753AA"/>
    <w:rsid w:val="53E07E94"/>
    <w:rsid w:val="53FB7013"/>
    <w:rsid w:val="5431340B"/>
    <w:rsid w:val="54405E58"/>
    <w:rsid w:val="544265A8"/>
    <w:rsid w:val="544B4DB1"/>
    <w:rsid w:val="54862D8C"/>
    <w:rsid w:val="548D13ED"/>
    <w:rsid w:val="54C51EFC"/>
    <w:rsid w:val="54D66587"/>
    <w:rsid w:val="54F15113"/>
    <w:rsid w:val="553B693D"/>
    <w:rsid w:val="554B43F4"/>
    <w:rsid w:val="55516102"/>
    <w:rsid w:val="55651C97"/>
    <w:rsid w:val="558250C4"/>
    <w:rsid w:val="558E1033"/>
    <w:rsid w:val="559D62F2"/>
    <w:rsid w:val="55A1436D"/>
    <w:rsid w:val="55AE30F5"/>
    <w:rsid w:val="55B45C8A"/>
    <w:rsid w:val="55EA486F"/>
    <w:rsid w:val="55F07C08"/>
    <w:rsid w:val="561C3F23"/>
    <w:rsid w:val="566540BF"/>
    <w:rsid w:val="56832240"/>
    <w:rsid w:val="56925BFD"/>
    <w:rsid w:val="569D6D2B"/>
    <w:rsid w:val="5706131D"/>
    <w:rsid w:val="571B306C"/>
    <w:rsid w:val="572C1A4A"/>
    <w:rsid w:val="57511210"/>
    <w:rsid w:val="576D361B"/>
    <w:rsid w:val="577523D7"/>
    <w:rsid w:val="57827833"/>
    <w:rsid w:val="57BD1FCD"/>
    <w:rsid w:val="57D94B0E"/>
    <w:rsid w:val="5839462C"/>
    <w:rsid w:val="587C098E"/>
    <w:rsid w:val="588E56EC"/>
    <w:rsid w:val="58BA0555"/>
    <w:rsid w:val="590A7F11"/>
    <w:rsid w:val="592840DB"/>
    <w:rsid w:val="5941518E"/>
    <w:rsid w:val="59420910"/>
    <w:rsid w:val="59466D69"/>
    <w:rsid w:val="5950648E"/>
    <w:rsid w:val="59570EFC"/>
    <w:rsid w:val="595B2AD1"/>
    <w:rsid w:val="595B3E71"/>
    <w:rsid w:val="59607636"/>
    <w:rsid w:val="5985299A"/>
    <w:rsid w:val="59C65173"/>
    <w:rsid w:val="5A1229C5"/>
    <w:rsid w:val="5A157409"/>
    <w:rsid w:val="5A296EA0"/>
    <w:rsid w:val="5AA34063"/>
    <w:rsid w:val="5ACB7CF4"/>
    <w:rsid w:val="5AFA16A3"/>
    <w:rsid w:val="5AFC4D82"/>
    <w:rsid w:val="5B0A75B9"/>
    <w:rsid w:val="5B0E03AB"/>
    <w:rsid w:val="5B1977C3"/>
    <w:rsid w:val="5B5114EE"/>
    <w:rsid w:val="5B760B3C"/>
    <w:rsid w:val="5B7644BA"/>
    <w:rsid w:val="5B91591F"/>
    <w:rsid w:val="5BD753D6"/>
    <w:rsid w:val="5BE165A5"/>
    <w:rsid w:val="5BEE3745"/>
    <w:rsid w:val="5C164605"/>
    <w:rsid w:val="5C3B56AC"/>
    <w:rsid w:val="5C565247"/>
    <w:rsid w:val="5C860D04"/>
    <w:rsid w:val="5C8E1A92"/>
    <w:rsid w:val="5CE1729A"/>
    <w:rsid w:val="5CFC14C7"/>
    <w:rsid w:val="5D192BA5"/>
    <w:rsid w:val="5D53171F"/>
    <w:rsid w:val="5D53655C"/>
    <w:rsid w:val="5D6C3ED2"/>
    <w:rsid w:val="5D895C93"/>
    <w:rsid w:val="5D9E22A1"/>
    <w:rsid w:val="5DAF7384"/>
    <w:rsid w:val="5E1010F5"/>
    <w:rsid w:val="5E4C3826"/>
    <w:rsid w:val="5E5E488E"/>
    <w:rsid w:val="5F135389"/>
    <w:rsid w:val="5F1F2B29"/>
    <w:rsid w:val="5F4F4950"/>
    <w:rsid w:val="5F5A2AC6"/>
    <w:rsid w:val="5F6F323C"/>
    <w:rsid w:val="5FAE6F8A"/>
    <w:rsid w:val="601C5858"/>
    <w:rsid w:val="605132AA"/>
    <w:rsid w:val="609D7666"/>
    <w:rsid w:val="60D203CF"/>
    <w:rsid w:val="60E61171"/>
    <w:rsid w:val="617401B6"/>
    <w:rsid w:val="619B79AA"/>
    <w:rsid w:val="619C6784"/>
    <w:rsid w:val="61A51032"/>
    <w:rsid w:val="61BD1BC1"/>
    <w:rsid w:val="61CF0EF0"/>
    <w:rsid w:val="61D1758B"/>
    <w:rsid w:val="61DE74EA"/>
    <w:rsid w:val="61E05671"/>
    <w:rsid w:val="6210502E"/>
    <w:rsid w:val="623C20D2"/>
    <w:rsid w:val="625A4214"/>
    <w:rsid w:val="62783F3F"/>
    <w:rsid w:val="62827E47"/>
    <w:rsid w:val="628774FF"/>
    <w:rsid w:val="628C7460"/>
    <w:rsid w:val="629262F8"/>
    <w:rsid w:val="62D67B66"/>
    <w:rsid w:val="632325AF"/>
    <w:rsid w:val="635F243B"/>
    <w:rsid w:val="637F485C"/>
    <w:rsid w:val="638743E9"/>
    <w:rsid w:val="63A1449D"/>
    <w:rsid w:val="640612B5"/>
    <w:rsid w:val="640C5609"/>
    <w:rsid w:val="641111CD"/>
    <w:rsid w:val="645B2A8E"/>
    <w:rsid w:val="64716A72"/>
    <w:rsid w:val="647321A8"/>
    <w:rsid w:val="64C13070"/>
    <w:rsid w:val="64FF6A93"/>
    <w:rsid w:val="65026BA0"/>
    <w:rsid w:val="651877DF"/>
    <w:rsid w:val="651B570C"/>
    <w:rsid w:val="655766B6"/>
    <w:rsid w:val="655F04DA"/>
    <w:rsid w:val="658567FD"/>
    <w:rsid w:val="658E0FC6"/>
    <w:rsid w:val="65C92AAC"/>
    <w:rsid w:val="65DB4E05"/>
    <w:rsid w:val="65EE39C8"/>
    <w:rsid w:val="66204B07"/>
    <w:rsid w:val="663C7C43"/>
    <w:rsid w:val="663F1D87"/>
    <w:rsid w:val="66553BED"/>
    <w:rsid w:val="665C7559"/>
    <w:rsid w:val="665E6987"/>
    <w:rsid w:val="668E2810"/>
    <w:rsid w:val="668E2B25"/>
    <w:rsid w:val="66906D7F"/>
    <w:rsid w:val="66C02490"/>
    <w:rsid w:val="66F523FA"/>
    <w:rsid w:val="6709544C"/>
    <w:rsid w:val="67162AF2"/>
    <w:rsid w:val="677D3E89"/>
    <w:rsid w:val="679F6F53"/>
    <w:rsid w:val="67AC0D96"/>
    <w:rsid w:val="67B34349"/>
    <w:rsid w:val="68056EB5"/>
    <w:rsid w:val="684E3C65"/>
    <w:rsid w:val="686602E1"/>
    <w:rsid w:val="68666B58"/>
    <w:rsid w:val="687A0E4F"/>
    <w:rsid w:val="687A2844"/>
    <w:rsid w:val="6885708A"/>
    <w:rsid w:val="68A012DD"/>
    <w:rsid w:val="68EB34B2"/>
    <w:rsid w:val="68F524A1"/>
    <w:rsid w:val="69262FCF"/>
    <w:rsid w:val="695B7D70"/>
    <w:rsid w:val="697C4EC5"/>
    <w:rsid w:val="69BA3C56"/>
    <w:rsid w:val="69E402D6"/>
    <w:rsid w:val="6A2C49E0"/>
    <w:rsid w:val="6A7E6F21"/>
    <w:rsid w:val="6A912781"/>
    <w:rsid w:val="6AB32AE9"/>
    <w:rsid w:val="6AD7573E"/>
    <w:rsid w:val="6AE43953"/>
    <w:rsid w:val="6AEB3116"/>
    <w:rsid w:val="6B3C299C"/>
    <w:rsid w:val="6B4D0224"/>
    <w:rsid w:val="6B527084"/>
    <w:rsid w:val="6B6B402E"/>
    <w:rsid w:val="6B72197D"/>
    <w:rsid w:val="6B89081A"/>
    <w:rsid w:val="6B8B6756"/>
    <w:rsid w:val="6B915EBD"/>
    <w:rsid w:val="6BBA6E19"/>
    <w:rsid w:val="6BD65E92"/>
    <w:rsid w:val="6BDE5980"/>
    <w:rsid w:val="6BF612F5"/>
    <w:rsid w:val="6C5178CF"/>
    <w:rsid w:val="6C5B297E"/>
    <w:rsid w:val="6C5D5CE0"/>
    <w:rsid w:val="6CCC0E6E"/>
    <w:rsid w:val="6CE53F93"/>
    <w:rsid w:val="6CF31855"/>
    <w:rsid w:val="6CF47CB4"/>
    <w:rsid w:val="6DD27180"/>
    <w:rsid w:val="6DD67C04"/>
    <w:rsid w:val="6DDE33C2"/>
    <w:rsid w:val="6DE74810"/>
    <w:rsid w:val="6DF705B9"/>
    <w:rsid w:val="6E282AB7"/>
    <w:rsid w:val="6E5A6FC7"/>
    <w:rsid w:val="6E9E739D"/>
    <w:rsid w:val="6EC8035F"/>
    <w:rsid w:val="6EF3186D"/>
    <w:rsid w:val="6F031B48"/>
    <w:rsid w:val="6F124793"/>
    <w:rsid w:val="6F2D4768"/>
    <w:rsid w:val="6F315205"/>
    <w:rsid w:val="6F675E45"/>
    <w:rsid w:val="6FA919CF"/>
    <w:rsid w:val="6FB32EB9"/>
    <w:rsid w:val="70093EA7"/>
    <w:rsid w:val="701547C3"/>
    <w:rsid w:val="7024185B"/>
    <w:rsid w:val="703D0813"/>
    <w:rsid w:val="70BB2D78"/>
    <w:rsid w:val="7145154E"/>
    <w:rsid w:val="71643FD5"/>
    <w:rsid w:val="71840918"/>
    <w:rsid w:val="71946E5A"/>
    <w:rsid w:val="71B121C7"/>
    <w:rsid w:val="71E82B8F"/>
    <w:rsid w:val="71F54CEF"/>
    <w:rsid w:val="71FB431A"/>
    <w:rsid w:val="72076C88"/>
    <w:rsid w:val="723303EE"/>
    <w:rsid w:val="723650BC"/>
    <w:rsid w:val="723A7857"/>
    <w:rsid w:val="72785398"/>
    <w:rsid w:val="72C40592"/>
    <w:rsid w:val="72E35D0E"/>
    <w:rsid w:val="72E730F7"/>
    <w:rsid w:val="731F094A"/>
    <w:rsid w:val="7321287E"/>
    <w:rsid w:val="733075EA"/>
    <w:rsid w:val="73483F0B"/>
    <w:rsid w:val="737F2D77"/>
    <w:rsid w:val="738E58B5"/>
    <w:rsid w:val="73B77B74"/>
    <w:rsid w:val="73E832A5"/>
    <w:rsid w:val="73F80630"/>
    <w:rsid w:val="741B77A4"/>
    <w:rsid w:val="74270FDB"/>
    <w:rsid w:val="74291618"/>
    <w:rsid w:val="7450058F"/>
    <w:rsid w:val="746160F6"/>
    <w:rsid w:val="74E74736"/>
    <w:rsid w:val="75A90B2A"/>
    <w:rsid w:val="75CA58F6"/>
    <w:rsid w:val="75D20DE3"/>
    <w:rsid w:val="76065D5C"/>
    <w:rsid w:val="76336AD3"/>
    <w:rsid w:val="76462A7C"/>
    <w:rsid w:val="76515172"/>
    <w:rsid w:val="765A1111"/>
    <w:rsid w:val="765C2F7D"/>
    <w:rsid w:val="768B5823"/>
    <w:rsid w:val="76C31DF4"/>
    <w:rsid w:val="76DD2D81"/>
    <w:rsid w:val="76F82F2E"/>
    <w:rsid w:val="770B0EEF"/>
    <w:rsid w:val="7763648C"/>
    <w:rsid w:val="779733D8"/>
    <w:rsid w:val="77DB270B"/>
    <w:rsid w:val="77F0086D"/>
    <w:rsid w:val="77F42E0C"/>
    <w:rsid w:val="78046DAF"/>
    <w:rsid w:val="784B0A62"/>
    <w:rsid w:val="789E669F"/>
    <w:rsid w:val="78DD3D47"/>
    <w:rsid w:val="78F71B8E"/>
    <w:rsid w:val="792339BA"/>
    <w:rsid w:val="79611944"/>
    <w:rsid w:val="79675936"/>
    <w:rsid w:val="796E2F5B"/>
    <w:rsid w:val="79C41055"/>
    <w:rsid w:val="79CB2796"/>
    <w:rsid w:val="79FF2B3D"/>
    <w:rsid w:val="7A81067A"/>
    <w:rsid w:val="7ABC65A7"/>
    <w:rsid w:val="7AC913BB"/>
    <w:rsid w:val="7AD13DF7"/>
    <w:rsid w:val="7AED4B4E"/>
    <w:rsid w:val="7B08193D"/>
    <w:rsid w:val="7B5C752E"/>
    <w:rsid w:val="7B7F1FB4"/>
    <w:rsid w:val="7B814DBE"/>
    <w:rsid w:val="7B9D0B26"/>
    <w:rsid w:val="7BA74CBC"/>
    <w:rsid w:val="7C2A49CA"/>
    <w:rsid w:val="7C4631ED"/>
    <w:rsid w:val="7C5612E4"/>
    <w:rsid w:val="7C6B79D4"/>
    <w:rsid w:val="7C8645A8"/>
    <w:rsid w:val="7C937BAB"/>
    <w:rsid w:val="7CA0767B"/>
    <w:rsid w:val="7CAF783B"/>
    <w:rsid w:val="7CDF008C"/>
    <w:rsid w:val="7D045A25"/>
    <w:rsid w:val="7D0F6A86"/>
    <w:rsid w:val="7D793DB6"/>
    <w:rsid w:val="7DC13805"/>
    <w:rsid w:val="7E2543B2"/>
    <w:rsid w:val="7E2B1735"/>
    <w:rsid w:val="7E3741A7"/>
    <w:rsid w:val="7E4525D0"/>
    <w:rsid w:val="7E49647D"/>
    <w:rsid w:val="7E5042D1"/>
    <w:rsid w:val="7E56457D"/>
    <w:rsid w:val="7E660CD5"/>
    <w:rsid w:val="7E9B7FB8"/>
    <w:rsid w:val="7EB51173"/>
    <w:rsid w:val="7EC6562B"/>
    <w:rsid w:val="7EC9476E"/>
    <w:rsid w:val="7ECB4A65"/>
    <w:rsid w:val="7EEE15A9"/>
    <w:rsid w:val="7EF06BE7"/>
    <w:rsid w:val="7F054D1F"/>
    <w:rsid w:val="7F395147"/>
    <w:rsid w:val="7F55140D"/>
    <w:rsid w:val="7F6C6AAF"/>
    <w:rsid w:val="7F847F6D"/>
    <w:rsid w:val="7F8B28C3"/>
    <w:rsid w:val="7F950A83"/>
    <w:rsid w:val="7FD52B61"/>
    <w:rsid w:val="7FF76736"/>
    <w:rsid w:val="7FFA403D"/>
    <w:rsid w:val="7FFD2AB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uiPriority="9" w:qFormat="1"/>
    <w:lsdException w:name="heading 4" w:locked="1" w:uiPriority="9" w:unhideWhenUsed="1" w:qFormat="1"/>
    <w:lsdException w:name="heading 5" w:locked="1" w:uiPriority="9" w:unhideWhenUsed="1" w:qFormat="1"/>
    <w:lsdException w:name="heading 6" w:locked="1" w:uiPriority="9" w:unhideWhenUsed="1" w:qFormat="1"/>
    <w:lsdException w:name="heading 7" w:locked="1" w:uiPriority="9" w:unhideWhenUsed="1" w:qFormat="1"/>
    <w:lsdException w:name="heading 8" w:locked="1" w:uiPriority="9" w:unhideWhenUsed="1" w:qFormat="1"/>
    <w:lsdException w:name="heading 9" w:locked="1" w:uiPriority="9" w:unhideWhenUsed="1"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locked="1" w:semiHidden="0" w:uiPriority="0" w:qFormat="1"/>
    <w:lsdException w:name="footnote text" w:locked="1" w:unhideWhenUsed="1"/>
    <w:lsdException w:name="annotation text" w:qFormat="1"/>
    <w:lsdException w:name="header" w:semiHidden="0" w:qFormat="1"/>
    <w:lsdException w:name="footer" w:semiHidden="0" w:qFormat="1"/>
    <w:lsdException w:name="index heading" w:locked="1" w:unhideWhenUsed="1"/>
    <w:lsdException w:name="caption" w:locked="1" w:uiPriority="35"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qFormat="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locked="1" w:semiHidden="0" w:uiPriority="10" w:qFormat="1"/>
    <w:lsdException w:name="Closing" w:locked="1" w:unhideWhenUsed="1"/>
    <w:lsdException w:name="Signature" w:locked="1" w:unhideWhenUsed="1"/>
    <w:lsdException w:name="Default Paragraph Font" w:uiPriority="1" w:unhideWhenUsed="1" w:qFormat="1"/>
    <w:lsdException w:name="Body Text" w:semiHidden="0" w:qFormat="1"/>
    <w:lsdException w:name="Body Text Indent" w:semiHidden="0" w:qFormat="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locked="1" w:semiHidden="0" w:uiPriority="11" w:qFormat="1"/>
    <w:lsdException w:name="Salutation" w:locked="1" w:unhideWhenUsed="1"/>
    <w:lsdException w:name="Date" w:qFormat="1"/>
    <w:lsdException w:name="Body Text First Indent" w:semiHidden="0" w:qFormat="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semiHidden="0" w:qFormat="1"/>
    <w:lsdException w:name="Block Text" w:locked="1" w:unhideWhenUsed="1"/>
    <w:lsdException w:name="Hyperlink" w:semiHidden="0" w:qFormat="1"/>
    <w:lsdException w:name="FollowedHyperlink" w:locked="1" w:unhideWhenUsed="1"/>
    <w:lsdException w:name="Strong" w:semiHidden="0" w:qFormat="1"/>
    <w:lsdException w:name="Emphasis" w:locked="1" w:semiHidden="0" w:uiPriority="20" w:qFormat="1"/>
    <w:lsdException w:name="Document Map" w:qFormat="1"/>
    <w:lsdException w:name="Plain Text" w:qFormat="1"/>
    <w:lsdException w:name="E-mail Signature" w:locked="1" w:unhideWhenUsed="1"/>
    <w:lsdException w:name="HTML Top of Form" w:unhideWhenUsed="1"/>
    <w:lsdException w:name="HTML Bottom of Form" w:unhideWhenUsed="1"/>
    <w:lsdException w:name="Normal (Web)" w:semiHidden="0" w:qFormat="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unhideWhenUsed="1" w:qFormat="1"/>
    <w:lsdException w:name="annotation subject" w:qFormat="1"/>
    <w:lsdException w:name="No List" w:unhideWhenUsed="1"/>
    <w:lsdException w:name="Outline List 1" w:unhideWhenUsed="1"/>
    <w:lsdException w:name="Outline List 2" w:unhideWhenUsed="1"/>
    <w:lsdException w:name="Outline List 3"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qFormat="1"/>
    <w:lsdException w:name="Table Grid" w:semiHidden="0" w:qFormat="1"/>
    <w:lsdException w:name="Table Theme" w:locked="1" w:unhideWhenUsed="1"/>
    <w:lsdException w:name="Placeholder Text" w:unhideWhenUsed="1"/>
    <w:lsdException w:name="No Spacing" w:unhideWhenUsed="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nhideWhenUsed="1"/>
    <w:lsdException w:name="List Paragraph" w:semiHidden="0" w:uiPriority="34" w:qFormat="1"/>
    <w:lsdException w:name="Quote" w:unhideWhenUsed="1"/>
    <w:lsdException w:name="Intense Quote" w:unhideWhenUsed="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next w:val="15"/>
    <w:qFormat/>
    <w:rsid w:val="00CB1B6F"/>
    <w:pPr>
      <w:widowControl w:val="0"/>
      <w:jc w:val="both"/>
    </w:pPr>
    <w:rPr>
      <w:rFonts w:ascii="Times New Roman" w:eastAsia="宋体" w:hAnsi="Times New Roman" w:cs="Times New Roman"/>
      <w:kern w:val="2"/>
      <w:sz w:val="21"/>
      <w:szCs w:val="21"/>
    </w:rPr>
  </w:style>
  <w:style w:type="paragraph" w:styleId="1">
    <w:name w:val="heading 1"/>
    <w:basedOn w:val="a"/>
    <w:next w:val="a"/>
    <w:link w:val="1Char"/>
    <w:uiPriority w:val="99"/>
    <w:qFormat/>
    <w:rsid w:val="00CB1B6F"/>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CB1B6F"/>
    <w:pPr>
      <w:keepNext/>
      <w:keepLines/>
      <w:spacing w:before="260" w:after="260" w:line="416" w:lineRule="auto"/>
      <w:outlineLvl w:val="1"/>
    </w:pPr>
    <w:rPr>
      <w:rFonts w:ascii="Cambria" w:hAnsi="Cambria" w:cs="Cambria"/>
      <w:b/>
      <w:bCs/>
      <w:sz w:val="32"/>
      <w:szCs w:val="32"/>
    </w:rPr>
  </w:style>
  <w:style w:type="paragraph" w:styleId="3">
    <w:name w:val="heading 3"/>
    <w:basedOn w:val="a"/>
    <w:next w:val="a"/>
    <w:link w:val="3Char"/>
    <w:uiPriority w:val="9"/>
    <w:qFormat/>
    <w:rsid w:val="00CB1B6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5">
    <w:name w:val="样式 正文缩进正文（首行缩进两字） + 宋体 行距: 1.5 倍行距"/>
    <w:basedOn w:val="a3"/>
    <w:qFormat/>
    <w:rsid w:val="00CB1B6F"/>
    <w:pPr>
      <w:spacing w:line="300" w:lineRule="auto"/>
      <w:ind w:firstLine="482"/>
      <w:jc w:val="left"/>
    </w:pPr>
    <w:rPr>
      <w:sz w:val="24"/>
    </w:rPr>
  </w:style>
  <w:style w:type="paragraph" w:styleId="a3">
    <w:name w:val="Normal Indent"/>
    <w:basedOn w:val="a"/>
    <w:qFormat/>
    <w:locked/>
    <w:rsid w:val="00CB1B6F"/>
    <w:pPr>
      <w:adjustRightInd w:val="0"/>
      <w:snapToGrid w:val="0"/>
      <w:spacing w:line="360" w:lineRule="auto"/>
      <w:ind w:firstLine="420"/>
      <w:textAlignment w:val="baseline"/>
    </w:pPr>
    <w:rPr>
      <w:rFonts w:ascii="宋体" w:hAnsi="宋体" w:hint="eastAsia"/>
      <w:sz w:val="28"/>
      <w:szCs w:val="20"/>
    </w:rPr>
  </w:style>
  <w:style w:type="paragraph" w:styleId="a4">
    <w:name w:val="annotation subject"/>
    <w:basedOn w:val="a5"/>
    <w:next w:val="a5"/>
    <w:link w:val="Char"/>
    <w:uiPriority w:val="99"/>
    <w:semiHidden/>
    <w:qFormat/>
    <w:rsid w:val="00CB1B6F"/>
    <w:rPr>
      <w:b/>
      <w:bCs/>
    </w:rPr>
  </w:style>
  <w:style w:type="paragraph" w:styleId="a5">
    <w:name w:val="annotation text"/>
    <w:basedOn w:val="a"/>
    <w:link w:val="Char0"/>
    <w:uiPriority w:val="99"/>
    <w:semiHidden/>
    <w:qFormat/>
    <w:rsid w:val="00CB1B6F"/>
    <w:pPr>
      <w:jc w:val="left"/>
    </w:pPr>
  </w:style>
  <w:style w:type="paragraph" w:styleId="7">
    <w:name w:val="toc 7"/>
    <w:basedOn w:val="a"/>
    <w:next w:val="a"/>
    <w:uiPriority w:val="39"/>
    <w:qFormat/>
    <w:rsid w:val="00CB1B6F"/>
    <w:pPr>
      <w:ind w:leftChars="1200" w:left="2520"/>
    </w:pPr>
    <w:rPr>
      <w:rFonts w:ascii="Calibri" w:hAnsi="Calibri" w:cs="Calibri"/>
    </w:rPr>
  </w:style>
  <w:style w:type="paragraph" w:styleId="a6">
    <w:name w:val="Body Text First Indent"/>
    <w:basedOn w:val="a7"/>
    <w:link w:val="Char1"/>
    <w:uiPriority w:val="99"/>
    <w:qFormat/>
    <w:rsid w:val="00CB1B6F"/>
    <w:pPr>
      <w:ind w:firstLineChars="100" w:firstLine="420"/>
    </w:pPr>
    <w:rPr>
      <w:rFonts w:ascii="宋体" w:hAnsi="宋体" w:cs="宋体"/>
      <w:sz w:val="18"/>
      <w:szCs w:val="18"/>
    </w:rPr>
  </w:style>
  <w:style w:type="paragraph" w:styleId="a7">
    <w:name w:val="Body Text"/>
    <w:basedOn w:val="a"/>
    <w:link w:val="Char2"/>
    <w:uiPriority w:val="99"/>
    <w:qFormat/>
    <w:rsid w:val="00CB1B6F"/>
    <w:pPr>
      <w:tabs>
        <w:tab w:val="left" w:pos="2200"/>
        <w:tab w:val="left" w:pos="3960"/>
        <w:tab w:val="left" w:pos="5280"/>
      </w:tabs>
      <w:spacing w:beforeLines="20" w:afterLines="20" w:line="360" w:lineRule="auto"/>
      <w:ind w:firstLineChars="200" w:firstLine="200"/>
      <w:jc w:val="left"/>
    </w:pPr>
    <w:rPr>
      <w:rFonts w:eastAsia="华文中宋"/>
      <w:sz w:val="24"/>
      <w:szCs w:val="24"/>
    </w:rPr>
  </w:style>
  <w:style w:type="paragraph" w:styleId="a8">
    <w:name w:val="Document Map"/>
    <w:basedOn w:val="a"/>
    <w:link w:val="Char3"/>
    <w:uiPriority w:val="99"/>
    <w:semiHidden/>
    <w:qFormat/>
    <w:rsid w:val="00CB1B6F"/>
    <w:rPr>
      <w:rFonts w:ascii="宋体" w:cs="宋体"/>
      <w:sz w:val="18"/>
      <w:szCs w:val="18"/>
    </w:rPr>
  </w:style>
  <w:style w:type="paragraph" w:styleId="a9">
    <w:name w:val="Body Text Indent"/>
    <w:basedOn w:val="a"/>
    <w:link w:val="Char4"/>
    <w:uiPriority w:val="99"/>
    <w:qFormat/>
    <w:rsid w:val="00CB1B6F"/>
    <w:pPr>
      <w:ind w:firstLineChars="200" w:firstLine="560"/>
    </w:pPr>
    <w:rPr>
      <w:sz w:val="28"/>
      <w:szCs w:val="28"/>
    </w:rPr>
  </w:style>
  <w:style w:type="paragraph" w:styleId="5">
    <w:name w:val="toc 5"/>
    <w:basedOn w:val="a"/>
    <w:next w:val="a"/>
    <w:uiPriority w:val="39"/>
    <w:qFormat/>
    <w:rsid w:val="00CB1B6F"/>
    <w:pPr>
      <w:ind w:leftChars="800" w:left="1680"/>
    </w:pPr>
    <w:rPr>
      <w:rFonts w:ascii="Calibri" w:hAnsi="Calibri" w:cs="Calibri"/>
    </w:rPr>
  </w:style>
  <w:style w:type="paragraph" w:styleId="30">
    <w:name w:val="toc 3"/>
    <w:basedOn w:val="a"/>
    <w:next w:val="a"/>
    <w:uiPriority w:val="39"/>
    <w:qFormat/>
    <w:rsid w:val="00CB1B6F"/>
    <w:pPr>
      <w:ind w:leftChars="400" w:left="840"/>
    </w:pPr>
  </w:style>
  <w:style w:type="paragraph" w:styleId="aa">
    <w:name w:val="Plain Text"/>
    <w:basedOn w:val="a"/>
    <w:link w:val="Char5"/>
    <w:uiPriority w:val="99"/>
    <w:semiHidden/>
    <w:qFormat/>
    <w:rsid w:val="00CB1B6F"/>
    <w:rPr>
      <w:rFonts w:ascii="宋体" w:hAnsi="Courier New" w:cs="宋体"/>
    </w:rPr>
  </w:style>
  <w:style w:type="paragraph" w:styleId="8">
    <w:name w:val="toc 8"/>
    <w:basedOn w:val="a"/>
    <w:next w:val="a"/>
    <w:uiPriority w:val="39"/>
    <w:qFormat/>
    <w:rsid w:val="00CB1B6F"/>
    <w:pPr>
      <w:ind w:leftChars="1400" w:left="2940"/>
    </w:pPr>
    <w:rPr>
      <w:rFonts w:ascii="Calibri" w:hAnsi="Calibri" w:cs="Calibri"/>
    </w:rPr>
  </w:style>
  <w:style w:type="paragraph" w:styleId="ab">
    <w:name w:val="Date"/>
    <w:basedOn w:val="a"/>
    <w:next w:val="a"/>
    <w:link w:val="Char6"/>
    <w:uiPriority w:val="99"/>
    <w:semiHidden/>
    <w:qFormat/>
    <w:rsid w:val="00CB1B6F"/>
    <w:pPr>
      <w:ind w:leftChars="2500" w:left="100"/>
    </w:pPr>
  </w:style>
  <w:style w:type="paragraph" w:styleId="ac">
    <w:name w:val="Balloon Text"/>
    <w:basedOn w:val="a"/>
    <w:link w:val="Char7"/>
    <w:uiPriority w:val="99"/>
    <w:semiHidden/>
    <w:qFormat/>
    <w:rsid w:val="00CB1B6F"/>
    <w:rPr>
      <w:sz w:val="18"/>
      <w:szCs w:val="18"/>
    </w:rPr>
  </w:style>
  <w:style w:type="paragraph" w:styleId="ad">
    <w:name w:val="footer"/>
    <w:basedOn w:val="a"/>
    <w:link w:val="Char8"/>
    <w:uiPriority w:val="99"/>
    <w:qFormat/>
    <w:rsid w:val="00CB1B6F"/>
    <w:pPr>
      <w:tabs>
        <w:tab w:val="center" w:pos="4153"/>
        <w:tab w:val="right" w:pos="8306"/>
      </w:tabs>
      <w:snapToGrid w:val="0"/>
      <w:jc w:val="left"/>
    </w:pPr>
    <w:rPr>
      <w:sz w:val="18"/>
      <w:szCs w:val="18"/>
    </w:rPr>
  </w:style>
  <w:style w:type="paragraph" w:styleId="ae">
    <w:name w:val="header"/>
    <w:basedOn w:val="a"/>
    <w:link w:val="Char9"/>
    <w:uiPriority w:val="99"/>
    <w:qFormat/>
    <w:rsid w:val="00CB1B6F"/>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CB1B6F"/>
  </w:style>
  <w:style w:type="paragraph" w:styleId="4">
    <w:name w:val="toc 4"/>
    <w:basedOn w:val="a"/>
    <w:next w:val="a"/>
    <w:uiPriority w:val="39"/>
    <w:qFormat/>
    <w:rsid w:val="00CB1B6F"/>
    <w:pPr>
      <w:ind w:leftChars="600" w:left="1260"/>
    </w:pPr>
    <w:rPr>
      <w:rFonts w:ascii="Calibri" w:hAnsi="Calibri" w:cs="Calibri"/>
    </w:rPr>
  </w:style>
  <w:style w:type="paragraph" w:styleId="6">
    <w:name w:val="toc 6"/>
    <w:basedOn w:val="a"/>
    <w:next w:val="a"/>
    <w:uiPriority w:val="39"/>
    <w:qFormat/>
    <w:rsid w:val="00CB1B6F"/>
    <w:pPr>
      <w:ind w:leftChars="1000" w:left="2100"/>
    </w:pPr>
    <w:rPr>
      <w:rFonts w:ascii="Calibri" w:hAnsi="Calibri" w:cs="Calibri"/>
    </w:rPr>
  </w:style>
  <w:style w:type="paragraph" w:styleId="31">
    <w:name w:val="Body Text Indent 3"/>
    <w:basedOn w:val="a"/>
    <w:link w:val="3Char0"/>
    <w:uiPriority w:val="99"/>
    <w:qFormat/>
    <w:rsid w:val="00CB1B6F"/>
    <w:pPr>
      <w:spacing w:line="400" w:lineRule="exact"/>
      <w:ind w:firstLineChars="200" w:firstLine="480"/>
    </w:pPr>
    <w:rPr>
      <w:rFonts w:ascii="宋体" w:hAnsi="宋体" w:cs="宋体"/>
      <w:sz w:val="24"/>
      <w:szCs w:val="24"/>
    </w:rPr>
  </w:style>
  <w:style w:type="paragraph" w:styleId="20">
    <w:name w:val="toc 2"/>
    <w:basedOn w:val="a"/>
    <w:next w:val="a"/>
    <w:uiPriority w:val="39"/>
    <w:qFormat/>
    <w:rsid w:val="00CB1B6F"/>
    <w:pPr>
      <w:ind w:leftChars="200" w:left="420"/>
    </w:pPr>
  </w:style>
  <w:style w:type="paragraph" w:styleId="9">
    <w:name w:val="toc 9"/>
    <w:basedOn w:val="a"/>
    <w:next w:val="a"/>
    <w:uiPriority w:val="39"/>
    <w:qFormat/>
    <w:rsid w:val="00CB1B6F"/>
    <w:pPr>
      <w:ind w:leftChars="1600" w:left="3360"/>
    </w:pPr>
    <w:rPr>
      <w:rFonts w:ascii="Calibri" w:hAnsi="Calibri" w:cs="Calibri"/>
    </w:rPr>
  </w:style>
  <w:style w:type="paragraph" w:styleId="af">
    <w:name w:val="Normal (Web)"/>
    <w:basedOn w:val="a"/>
    <w:uiPriority w:val="99"/>
    <w:qFormat/>
    <w:rsid w:val="00CB1B6F"/>
    <w:pPr>
      <w:widowControl/>
      <w:spacing w:before="100" w:beforeAutospacing="1" w:after="100" w:afterAutospacing="1"/>
      <w:jc w:val="left"/>
    </w:pPr>
    <w:rPr>
      <w:rFonts w:ascii="宋体" w:hAnsi="宋体" w:cs="宋体"/>
      <w:kern w:val="0"/>
      <w:sz w:val="24"/>
      <w:szCs w:val="24"/>
    </w:rPr>
  </w:style>
  <w:style w:type="character" w:styleId="af0">
    <w:name w:val="Strong"/>
    <w:basedOn w:val="a0"/>
    <w:uiPriority w:val="99"/>
    <w:qFormat/>
    <w:rsid w:val="00CB1B6F"/>
    <w:rPr>
      <w:b/>
      <w:bCs/>
    </w:rPr>
  </w:style>
  <w:style w:type="character" w:styleId="af1">
    <w:name w:val="Hyperlink"/>
    <w:basedOn w:val="a0"/>
    <w:uiPriority w:val="99"/>
    <w:qFormat/>
    <w:rsid w:val="00CB1B6F"/>
    <w:rPr>
      <w:color w:val="0000FF"/>
      <w:u w:val="single"/>
    </w:rPr>
  </w:style>
  <w:style w:type="character" w:styleId="af2">
    <w:name w:val="annotation reference"/>
    <w:basedOn w:val="a0"/>
    <w:uiPriority w:val="99"/>
    <w:semiHidden/>
    <w:qFormat/>
    <w:rsid w:val="00CB1B6F"/>
    <w:rPr>
      <w:sz w:val="21"/>
      <w:szCs w:val="21"/>
    </w:rPr>
  </w:style>
  <w:style w:type="table" w:styleId="af3">
    <w:name w:val="Table Grid"/>
    <w:basedOn w:val="a1"/>
    <w:uiPriority w:val="99"/>
    <w:qFormat/>
    <w:rsid w:val="00CB1B6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
    <w:name w:val="标题 1 Char"/>
    <w:basedOn w:val="a0"/>
    <w:link w:val="1"/>
    <w:uiPriority w:val="99"/>
    <w:qFormat/>
    <w:locked/>
    <w:rsid w:val="00CB1B6F"/>
    <w:rPr>
      <w:rFonts w:ascii="Times New Roman" w:eastAsia="宋体" w:hAnsi="Times New Roman" w:cs="Times New Roman"/>
      <w:b/>
      <w:bCs/>
      <w:kern w:val="44"/>
      <w:sz w:val="44"/>
      <w:szCs w:val="44"/>
    </w:rPr>
  </w:style>
  <w:style w:type="character" w:customStyle="1" w:styleId="2Char">
    <w:name w:val="标题 2 Char"/>
    <w:basedOn w:val="a0"/>
    <w:link w:val="2"/>
    <w:uiPriority w:val="99"/>
    <w:qFormat/>
    <w:locked/>
    <w:rsid w:val="00CB1B6F"/>
    <w:rPr>
      <w:rFonts w:ascii="Cambria" w:eastAsia="宋体" w:hAnsi="Cambria" w:cs="Cambria"/>
      <w:b/>
      <w:bCs/>
      <w:sz w:val="32"/>
      <w:szCs w:val="32"/>
    </w:rPr>
  </w:style>
  <w:style w:type="character" w:customStyle="1" w:styleId="3Char">
    <w:name w:val="标题 3 Char"/>
    <w:basedOn w:val="a0"/>
    <w:link w:val="3"/>
    <w:uiPriority w:val="9"/>
    <w:qFormat/>
    <w:locked/>
    <w:rsid w:val="00CB1B6F"/>
    <w:rPr>
      <w:rFonts w:ascii="Times New Roman" w:eastAsia="宋体" w:hAnsi="Times New Roman" w:cs="Times New Roman"/>
      <w:b/>
      <w:bCs/>
      <w:sz w:val="32"/>
      <w:szCs w:val="32"/>
    </w:rPr>
  </w:style>
  <w:style w:type="character" w:customStyle="1" w:styleId="Char0">
    <w:name w:val="批注文字 Char"/>
    <w:basedOn w:val="a0"/>
    <w:link w:val="a5"/>
    <w:uiPriority w:val="99"/>
    <w:semiHidden/>
    <w:qFormat/>
    <w:locked/>
    <w:rsid w:val="00CB1B6F"/>
    <w:rPr>
      <w:kern w:val="2"/>
      <w:sz w:val="24"/>
      <w:szCs w:val="24"/>
    </w:rPr>
  </w:style>
  <w:style w:type="character" w:customStyle="1" w:styleId="Char">
    <w:name w:val="批注主题 Char"/>
    <w:basedOn w:val="Char0"/>
    <w:link w:val="a4"/>
    <w:uiPriority w:val="99"/>
    <w:semiHidden/>
    <w:qFormat/>
    <w:locked/>
    <w:rsid w:val="00CB1B6F"/>
    <w:rPr>
      <w:b/>
      <w:bCs/>
      <w:kern w:val="2"/>
      <w:sz w:val="24"/>
      <w:szCs w:val="24"/>
    </w:rPr>
  </w:style>
  <w:style w:type="character" w:customStyle="1" w:styleId="Char2">
    <w:name w:val="正文文本 Char"/>
    <w:basedOn w:val="a0"/>
    <w:link w:val="a7"/>
    <w:uiPriority w:val="99"/>
    <w:qFormat/>
    <w:locked/>
    <w:rsid w:val="00CB1B6F"/>
    <w:rPr>
      <w:rFonts w:ascii="Times New Roman" w:eastAsia="华文中宋" w:hAnsi="Times New Roman" w:cs="Times New Roman"/>
      <w:sz w:val="20"/>
      <w:szCs w:val="20"/>
    </w:rPr>
  </w:style>
  <w:style w:type="character" w:customStyle="1" w:styleId="Char1">
    <w:name w:val="正文首行缩进 Char"/>
    <w:basedOn w:val="Char2"/>
    <w:link w:val="a6"/>
    <w:uiPriority w:val="99"/>
    <w:semiHidden/>
    <w:qFormat/>
    <w:locked/>
    <w:rsid w:val="00CB1B6F"/>
    <w:rPr>
      <w:rFonts w:ascii="Times New Roman" w:eastAsia="华文中宋" w:hAnsi="Times New Roman" w:cs="Times New Roman"/>
      <w:sz w:val="21"/>
      <w:szCs w:val="21"/>
    </w:rPr>
  </w:style>
  <w:style w:type="character" w:customStyle="1" w:styleId="Char3">
    <w:name w:val="文档结构图 Char"/>
    <w:basedOn w:val="a0"/>
    <w:link w:val="a8"/>
    <w:uiPriority w:val="99"/>
    <w:semiHidden/>
    <w:qFormat/>
    <w:locked/>
    <w:rsid w:val="00CB1B6F"/>
    <w:rPr>
      <w:rFonts w:ascii="宋体" w:eastAsia="宋体" w:hAnsi="Times New Roman" w:cs="宋体"/>
      <w:sz w:val="18"/>
      <w:szCs w:val="18"/>
    </w:rPr>
  </w:style>
  <w:style w:type="character" w:customStyle="1" w:styleId="Char4">
    <w:name w:val="正文文本缩进 Char"/>
    <w:basedOn w:val="a0"/>
    <w:link w:val="a9"/>
    <w:uiPriority w:val="99"/>
    <w:qFormat/>
    <w:locked/>
    <w:rsid w:val="00CB1B6F"/>
    <w:rPr>
      <w:rFonts w:ascii="Times New Roman" w:eastAsia="宋体" w:hAnsi="Times New Roman" w:cs="Times New Roman"/>
      <w:sz w:val="24"/>
      <w:szCs w:val="24"/>
    </w:rPr>
  </w:style>
  <w:style w:type="character" w:customStyle="1" w:styleId="Char5">
    <w:name w:val="纯文本 Char"/>
    <w:basedOn w:val="a0"/>
    <w:link w:val="aa"/>
    <w:uiPriority w:val="99"/>
    <w:semiHidden/>
    <w:qFormat/>
    <w:locked/>
    <w:rsid w:val="00CB1B6F"/>
    <w:rPr>
      <w:rFonts w:ascii="宋体" w:hAnsi="Courier New" w:cs="宋体"/>
      <w:sz w:val="21"/>
      <w:szCs w:val="21"/>
    </w:rPr>
  </w:style>
  <w:style w:type="character" w:customStyle="1" w:styleId="Char6">
    <w:name w:val="日期 Char"/>
    <w:basedOn w:val="a0"/>
    <w:link w:val="ab"/>
    <w:uiPriority w:val="99"/>
    <w:semiHidden/>
    <w:qFormat/>
    <w:locked/>
    <w:rsid w:val="00CB1B6F"/>
    <w:rPr>
      <w:rFonts w:ascii="Times New Roman" w:eastAsia="宋体" w:hAnsi="Times New Roman" w:cs="Times New Roman"/>
      <w:sz w:val="24"/>
      <w:szCs w:val="24"/>
    </w:rPr>
  </w:style>
  <w:style w:type="character" w:customStyle="1" w:styleId="Char7">
    <w:name w:val="批注框文本 Char"/>
    <w:basedOn w:val="a0"/>
    <w:link w:val="ac"/>
    <w:uiPriority w:val="99"/>
    <w:semiHidden/>
    <w:qFormat/>
    <w:locked/>
    <w:rsid w:val="00CB1B6F"/>
    <w:rPr>
      <w:rFonts w:ascii="Times New Roman" w:eastAsia="宋体" w:hAnsi="Times New Roman" w:cs="Times New Roman"/>
      <w:sz w:val="18"/>
      <w:szCs w:val="18"/>
    </w:rPr>
  </w:style>
  <w:style w:type="character" w:customStyle="1" w:styleId="Char8">
    <w:name w:val="页脚 Char"/>
    <w:basedOn w:val="a0"/>
    <w:link w:val="ad"/>
    <w:uiPriority w:val="99"/>
    <w:qFormat/>
    <w:locked/>
    <w:rsid w:val="00CB1B6F"/>
    <w:rPr>
      <w:sz w:val="18"/>
      <w:szCs w:val="18"/>
    </w:rPr>
  </w:style>
  <w:style w:type="character" w:customStyle="1" w:styleId="Char9">
    <w:name w:val="页眉 Char"/>
    <w:basedOn w:val="a0"/>
    <w:link w:val="ae"/>
    <w:uiPriority w:val="99"/>
    <w:qFormat/>
    <w:locked/>
    <w:rsid w:val="00CB1B6F"/>
    <w:rPr>
      <w:sz w:val="18"/>
      <w:szCs w:val="18"/>
    </w:rPr>
  </w:style>
  <w:style w:type="character" w:customStyle="1" w:styleId="3Char0">
    <w:name w:val="正文文本缩进 3 Char"/>
    <w:basedOn w:val="a0"/>
    <w:link w:val="31"/>
    <w:uiPriority w:val="99"/>
    <w:semiHidden/>
    <w:qFormat/>
    <w:locked/>
    <w:rsid w:val="00CB1B6F"/>
    <w:rPr>
      <w:sz w:val="16"/>
      <w:szCs w:val="16"/>
    </w:rPr>
  </w:style>
  <w:style w:type="paragraph" w:customStyle="1" w:styleId="CharChar1CharCharCharCharCharChar">
    <w:name w:val="Char Char1 Char Char Char Char Char Char"/>
    <w:basedOn w:val="a"/>
    <w:uiPriority w:val="99"/>
    <w:qFormat/>
    <w:rsid w:val="00CB1B6F"/>
  </w:style>
  <w:style w:type="paragraph" w:customStyle="1" w:styleId="CharChar1CharCharCharCharCharChar1">
    <w:name w:val="Char Char1 Char Char Char Char Char Char1"/>
    <w:basedOn w:val="a"/>
    <w:uiPriority w:val="99"/>
    <w:qFormat/>
    <w:rsid w:val="00CB1B6F"/>
  </w:style>
  <w:style w:type="paragraph" w:customStyle="1" w:styleId="af4">
    <w:name w:val="表内文字"/>
    <w:basedOn w:val="a"/>
    <w:uiPriority w:val="99"/>
    <w:qFormat/>
    <w:rsid w:val="00CB1B6F"/>
    <w:pPr>
      <w:adjustRightInd w:val="0"/>
      <w:jc w:val="center"/>
      <w:textAlignment w:val="baseline"/>
    </w:pPr>
    <w:rPr>
      <w:rFonts w:ascii="仿宋_GB2312" w:eastAsia="仿宋_GB2312" w:cs="仿宋_GB2312"/>
      <w:color w:val="FF0000"/>
      <w:kern w:val="16"/>
      <w:sz w:val="18"/>
      <w:szCs w:val="18"/>
    </w:rPr>
  </w:style>
  <w:style w:type="paragraph" w:customStyle="1" w:styleId="font0">
    <w:name w:val="font0"/>
    <w:basedOn w:val="a"/>
    <w:uiPriority w:val="99"/>
    <w:qFormat/>
    <w:rsid w:val="00CB1B6F"/>
    <w:pPr>
      <w:widowControl/>
      <w:spacing w:before="100" w:beforeAutospacing="1" w:after="100" w:afterAutospacing="1"/>
      <w:jc w:val="left"/>
    </w:pPr>
    <w:rPr>
      <w:rFonts w:ascii="宋体" w:hAnsi="宋体" w:cs="宋体"/>
      <w:kern w:val="0"/>
      <w:sz w:val="24"/>
      <w:szCs w:val="24"/>
    </w:rPr>
  </w:style>
  <w:style w:type="paragraph" w:customStyle="1" w:styleId="af5">
    <w:name w:val="表格文字"/>
    <w:basedOn w:val="a"/>
    <w:uiPriority w:val="99"/>
    <w:qFormat/>
    <w:rsid w:val="00CB1B6F"/>
    <w:pPr>
      <w:adjustRightInd w:val="0"/>
      <w:snapToGrid w:val="0"/>
      <w:jc w:val="center"/>
    </w:pPr>
    <w:rPr>
      <w:rFonts w:ascii="宋体" w:cs="宋体"/>
      <w:sz w:val="24"/>
      <w:szCs w:val="24"/>
    </w:rPr>
  </w:style>
  <w:style w:type="paragraph" w:customStyle="1" w:styleId="af6">
    <w:name w:val="图文框"/>
    <w:basedOn w:val="a"/>
    <w:uiPriority w:val="99"/>
    <w:qFormat/>
    <w:rsid w:val="00CB1B6F"/>
    <w:pPr>
      <w:jc w:val="center"/>
    </w:pPr>
  </w:style>
  <w:style w:type="paragraph" w:styleId="af7">
    <w:name w:val="List Paragraph"/>
    <w:basedOn w:val="a"/>
    <w:uiPriority w:val="34"/>
    <w:qFormat/>
    <w:rsid w:val="00CB1B6F"/>
    <w:pPr>
      <w:ind w:firstLineChars="200" w:firstLine="420"/>
    </w:pPr>
  </w:style>
  <w:style w:type="paragraph" w:customStyle="1" w:styleId="Default">
    <w:name w:val="Default"/>
    <w:uiPriority w:val="99"/>
    <w:qFormat/>
    <w:rsid w:val="00CB1B6F"/>
    <w:pPr>
      <w:widowControl w:val="0"/>
      <w:autoSpaceDE w:val="0"/>
      <w:autoSpaceDN w:val="0"/>
      <w:adjustRightInd w:val="0"/>
    </w:pPr>
    <w:rPr>
      <w:rFonts w:ascii="仿宋_GB2312" w:eastAsia="仿宋_GB2312" w:hAnsi="Times New Roman" w:cs="仿宋_GB2312"/>
      <w:color w:val="000000"/>
      <w:sz w:val="24"/>
      <w:szCs w:val="24"/>
    </w:rPr>
  </w:style>
  <w:style w:type="paragraph" w:customStyle="1" w:styleId="af8">
    <w:name w:val="表格标题"/>
    <w:basedOn w:val="a"/>
    <w:uiPriority w:val="99"/>
    <w:qFormat/>
    <w:rsid w:val="00CB1B6F"/>
    <w:pPr>
      <w:keepNext/>
      <w:spacing w:before="20" w:after="20"/>
      <w:jc w:val="center"/>
    </w:pPr>
    <w:rPr>
      <w:sz w:val="24"/>
      <w:szCs w:val="24"/>
    </w:rPr>
  </w:style>
  <w:style w:type="paragraph" w:customStyle="1" w:styleId="af9">
    <w:name w:val="表格正文"/>
    <w:basedOn w:val="a"/>
    <w:uiPriority w:val="99"/>
    <w:qFormat/>
    <w:rsid w:val="00CB1B6F"/>
    <w:pPr>
      <w:spacing w:before="20" w:after="20"/>
      <w:jc w:val="center"/>
    </w:pPr>
    <w:rPr>
      <w:sz w:val="24"/>
      <w:szCs w:val="24"/>
    </w:rPr>
  </w:style>
  <w:style w:type="paragraph" w:customStyle="1" w:styleId="11">
    <w:name w:val="标题1"/>
    <w:basedOn w:val="a"/>
    <w:next w:val="a"/>
    <w:uiPriority w:val="99"/>
    <w:qFormat/>
    <w:rsid w:val="00CB1B6F"/>
    <w:pPr>
      <w:tabs>
        <w:tab w:val="left" w:pos="9193"/>
        <w:tab w:val="left" w:pos="9827"/>
      </w:tabs>
      <w:autoSpaceDE w:val="0"/>
      <w:autoSpaceDN w:val="0"/>
      <w:snapToGrid w:val="0"/>
      <w:spacing w:line="700" w:lineRule="atLeast"/>
      <w:jc w:val="center"/>
    </w:pPr>
    <w:rPr>
      <w:rFonts w:eastAsia="方正小标宋_GBK"/>
      <w:kern w:val="0"/>
      <w:sz w:val="44"/>
      <w:szCs w:val="44"/>
    </w:rPr>
  </w:style>
  <w:style w:type="paragraph" w:customStyle="1" w:styleId="afa">
    <w:name w:val="表格内容"/>
    <w:basedOn w:val="a"/>
    <w:uiPriority w:val="99"/>
    <w:qFormat/>
    <w:rsid w:val="00CB1B6F"/>
    <w:pPr>
      <w:overflowPunct w:val="0"/>
      <w:adjustRightInd w:val="0"/>
      <w:spacing w:before="40" w:after="60" w:line="200" w:lineRule="atLeast"/>
      <w:textAlignment w:val="baseline"/>
    </w:pPr>
    <w:rPr>
      <w:rFonts w:ascii="Arial" w:eastAsia="仿宋_GB2312" w:hAnsi="Arial" w:cs="Arial"/>
      <w:kern w:val="0"/>
      <w:sz w:val="24"/>
      <w:szCs w:val="24"/>
    </w:rPr>
  </w:style>
  <w:style w:type="paragraph" w:customStyle="1" w:styleId="afb">
    <w:name w:val="表格"/>
    <w:basedOn w:val="a"/>
    <w:uiPriority w:val="99"/>
    <w:qFormat/>
    <w:rsid w:val="00CB1B6F"/>
    <w:pPr>
      <w:spacing w:line="360" w:lineRule="auto"/>
      <w:jc w:val="center"/>
    </w:pPr>
    <w:rPr>
      <w:rFonts w:ascii="宋体" w:cs="宋体"/>
      <w:b/>
      <w:bCs/>
      <w:color w:val="000000"/>
      <w:spacing w:val="20"/>
    </w:rPr>
  </w:style>
  <w:style w:type="paragraph" w:customStyle="1" w:styleId="jy-1">
    <w:name w:val="jy-章1"/>
    <w:basedOn w:val="1"/>
    <w:uiPriority w:val="99"/>
    <w:qFormat/>
    <w:rsid w:val="00CB1B6F"/>
    <w:pPr>
      <w:spacing w:before="156" w:line="360" w:lineRule="auto"/>
      <w:jc w:val="center"/>
    </w:pPr>
    <w:rPr>
      <w:rFonts w:ascii="黑体" w:eastAsia="黑体" w:cs="黑体"/>
      <w:color w:val="000000"/>
      <w:sz w:val="32"/>
      <w:szCs w:val="32"/>
    </w:rPr>
  </w:style>
  <w:style w:type="character" w:customStyle="1" w:styleId="zw1">
    <w:name w:val="zw1"/>
    <w:uiPriority w:val="99"/>
    <w:qFormat/>
    <w:rsid w:val="00CB1B6F"/>
    <w:rPr>
      <w:rFonts w:ascii="宋体" w:eastAsia="宋体" w:hAnsi="宋体" w:cs="宋体"/>
      <w:sz w:val="22"/>
      <w:szCs w:val="22"/>
    </w:rPr>
  </w:style>
  <w:style w:type="paragraph" w:customStyle="1" w:styleId="150">
    <w:name w:val="15"/>
    <w:basedOn w:val="a"/>
    <w:uiPriority w:val="99"/>
    <w:qFormat/>
    <w:rsid w:val="00CB1B6F"/>
    <w:pPr>
      <w:widowControl/>
      <w:spacing w:before="100" w:beforeAutospacing="1" w:after="100" w:afterAutospacing="1"/>
      <w:jc w:val="left"/>
    </w:pPr>
    <w:rPr>
      <w:rFonts w:ascii="宋体" w:hAnsi="宋体" w:cs="宋体"/>
      <w:kern w:val="0"/>
      <w:sz w:val="24"/>
      <w:szCs w:val="24"/>
    </w:rPr>
  </w:style>
  <w:style w:type="character" w:customStyle="1" w:styleId="font71">
    <w:name w:val="font71"/>
    <w:basedOn w:val="a0"/>
    <w:uiPriority w:val="99"/>
    <w:qFormat/>
    <w:rsid w:val="00CB1B6F"/>
    <w:rPr>
      <w:rFonts w:ascii="宋体" w:eastAsia="宋体" w:hAnsi="宋体" w:cs="宋体"/>
      <w:color w:val="000000"/>
      <w:sz w:val="20"/>
      <w:szCs w:val="20"/>
      <w:u w:val="none"/>
    </w:rPr>
  </w:style>
  <w:style w:type="character" w:customStyle="1" w:styleId="font21">
    <w:name w:val="font21"/>
    <w:basedOn w:val="a0"/>
    <w:uiPriority w:val="99"/>
    <w:qFormat/>
    <w:rsid w:val="00CB1B6F"/>
    <w:rPr>
      <w:rFonts w:ascii="Arial" w:hAnsi="Arial" w:cs="Arial"/>
      <w:b/>
      <w:bCs/>
      <w:color w:val="000000"/>
      <w:sz w:val="20"/>
      <w:szCs w:val="20"/>
      <w:u w:val="none"/>
    </w:rPr>
  </w:style>
  <w:style w:type="character" w:customStyle="1" w:styleId="font81">
    <w:name w:val="font81"/>
    <w:basedOn w:val="a0"/>
    <w:uiPriority w:val="99"/>
    <w:qFormat/>
    <w:rsid w:val="00CB1B6F"/>
    <w:rPr>
      <w:rFonts w:ascii="宋体" w:eastAsia="宋体" w:hAnsi="宋体" w:cs="宋体"/>
      <w:b/>
      <w:bCs/>
      <w:color w:val="0000FF"/>
      <w:sz w:val="20"/>
      <w:szCs w:val="20"/>
      <w:u w:val="none"/>
    </w:rPr>
  </w:style>
  <w:style w:type="character" w:customStyle="1" w:styleId="font11">
    <w:name w:val="font11"/>
    <w:basedOn w:val="a0"/>
    <w:uiPriority w:val="99"/>
    <w:qFormat/>
    <w:rsid w:val="00CB1B6F"/>
    <w:rPr>
      <w:rFonts w:ascii="Arial" w:hAnsi="Arial" w:cs="Arial"/>
      <w:color w:val="000000"/>
      <w:sz w:val="20"/>
      <w:szCs w:val="20"/>
      <w:u w:val="none"/>
    </w:rPr>
  </w:style>
  <w:style w:type="paragraph" w:customStyle="1" w:styleId="afc">
    <w:name w:val="段－宋小四"/>
    <w:basedOn w:val="a"/>
    <w:uiPriority w:val="99"/>
    <w:qFormat/>
    <w:rsid w:val="00CB1B6F"/>
    <w:pPr>
      <w:autoSpaceDE w:val="0"/>
      <w:autoSpaceDN w:val="0"/>
      <w:spacing w:line="360" w:lineRule="auto"/>
      <w:ind w:firstLineChars="200" w:firstLine="480"/>
      <w:textAlignment w:val="center"/>
    </w:pPr>
    <w:rPr>
      <w:rFonts w:ascii="宋体" w:hAnsi="宋体" w:cs="宋体"/>
      <w:color w:val="000000"/>
      <w:sz w:val="24"/>
      <w:szCs w:val="24"/>
    </w:rPr>
  </w:style>
  <w:style w:type="character" w:customStyle="1" w:styleId="font41">
    <w:name w:val="font41"/>
    <w:basedOn w:val="a0"/>
    <w:uiPriority w:val="99"/>
    <w:qFormat/>
    <w:rsid w:val="00CB1B6F"/>
    <w:rPr>
      <w:rFonts w:ascii="宋体" w:eastAsia="宋体" w:hAnsi="宋体" w:cs="宋体"/>
      <w:color w:val="000000"/>
      <w:sz w:val="20"/>
      <w:szCs w:val="20"/>
      <w:u w:val="none"/>
    </w:rPr>
  </w:style>
  <w:style w:type="character" w:customStyle="1" w:styleId="font31">
    <w:name w:val="font31"/>
    <w:basedOn w:val="a0"/>
    <w:uiPriority w:val="99"/>
    <w:qFormat/>
    <w:rsid w:val="00CB1B6F"/>
    <w:rPr>
      <w:rFonts w:ascii="Times New Roman" w:hAnsi="Times New Roman" w:cs="Times New Roman"/>
      <w:color w:val="000000"/>
      <w:sz w:val="20"/>
      <w:szCs w:val="20"/>
      <w:u w:val="none"/>
    </w:rPr>
  </w:style>
  <w:style w:type="paragraph" w:customStyle="1" w:styleId="jy-1110515">
    <w:name w:val="样式 jy-1.1.1条黑四 + 宋体 加粗 黑色 段前: 0.5 行 行距: 1.5 倍行距"/>
    <w:basedOn w:val="a"/>
    <w:uiPriority w:val="99"/>
    <w:qFormat/>
    <w:rsid w:val="00CB1B6F"/>
    <w:pPr>
      <w:keepNext/>
      <w:keepLines/>
      <w:spacing w:beforeLines="50" w:line="360" w:lineRule="auto"/>
      <w:outlineLvl w:val="3"/>
    </w:pPr>
    <w:rPr>
      <w:rFonts w:ascii="黑体" w:eastAsia="黑体" w:hAnsi="宋体" w:cs="黑体"/>
      <w:color w:val="000000"/>
      <w:sz w:val="28"/>
      <w:szCs w:val="28"/>
    </w:rPr>
  </w:style>
  <w:style w:type="paragraph" w:customStyle="1" w:styleId="0">
    <w:name w:val="0"/>
    <w:basedOn w:val="a"/>
    <w:uiPriority w:val="99"/>
    <w:qFormat/>
    <w:rsid w:val="00CB1B6F"/>
    <w:pPr>
      <w:widowControl/>
      <w:spacing w:before="100" w:beforeAutospacing="1" w:after="100" w:afterAutospacing="1"/>
      <w:jc w:val="left"/>
    </w:pPr>
    <w:rPr>
      <w:rFonts w:ascii="宋体" w:hAnsi="宋体" w:cs="宋体"/>
      <w:kern w:val="0"/>
      <w:sz w:val="24"/>
      <w:szCs w:val="24"/>
    </w:rPr>
  </w:style>
  <w:style w:type="character" w:customStyle="1" w:styleId="zi1">
    <w:name w:val="zi1"/>
    <w:basedOn w:val="a0"/>
    <w:uiPriority w:val="99"/>
    <w:qFormat/>
    <w:rsid w:val="00CB1B6F"/>
    <w:rPr>
      <w:color w:val="000000"/>
      <w:spacing w:val="15"/>
      <w:sz w:val="18"/>
      <w:szCs w:val="18"/>
      <w:u w:val="none"/>
    </w:rPr>
  </w:style>
  <w:style w:type="character" w:customStyle="1" w:styleId="font01">
    <w:name w:val="font01"/>
    <w:basedOn w:val="a0"/>
    <w:uiPriority w:val="99"/>
    <w:qFormat/>
    <w:rsid w:val="00CB1B6F"/>
    <w:rPr>
      <w:rFonts w:ascii="宋体" w:eastAsia="宋体" w:hAnsi="宋体" w:cs="宋体"/>
      <w:color w:val="000000"/>
      <w:sz w:val="20"/>
      <w:szCs w:val="20"/>
      <w:u w:val="none"/>
    </w:rPr>
  </w:style>
  <w:style w:type="paragraph" w:customStyle="1" w:styleId="-1">
    <w:name w:val="文-1"/>
    <w:basedOn w:val="a"/>
    <w:qFormat/>
    <w:rsid w:val="00CB1B6F"/>
    <w:pPr>
      <w:spacing w:before="120"/>
      <w:ind w:left="851" w:firstLine="482"/>
    </w:pPr>
    <w:rPr>
      <w:sz w:val="24"/>
      <w:szCs w:val="20"/>
    </w:rPr>
  </w:style>
  <w:style w:type="paragraph" w:customStyle="1" w:styleId="-4">
    <w:name w:val="标-4"/>
    <w:basedOn w:val="a"/>
    <w:qFormat/>
    <w:rsid w:val="00CB1B6F"/>
    <w:pPr>
      <w:spacing w:before="120"/>
      <w:ind w:left="851" w:hanging="851"/>
    </w:pPr>
    <w:rPr>
      <w:sz w:val="24"/>
      <w:szCs w:val="20"/>
    </w:rPr>
  </w:style>
  <w:style w:type="paragraph" w:customStyle="1" w:styleId="CharCharCharCharCharCharChar">
    <w:name w:val="Char Char Char Char Char Char Char"/>
    <w:basedOn w:val="a"/>
    <w:qFormat/>
    <w:rsid w:val="00CB1B6F"/>
    <w:pPr>
      <w:spacing w:line="360" w:lineRule="auto"/>
    </w:pPr>
    <w:rPr>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151</Pages>
  <Words>14488</Words>
  <Characters>82582</Characters>
  <Application>Microsoft Office Word</Application>
  <DocSecurity>0</DocSecurity>
  <Lines>688</Lines>
  <Paragraphs>193</Paragraphs>
  <ScaleCrop>false</ScaleCrop>
  <Company>snei</Company>
  <LinksUpToDate>false</LinksUpToDate>
  <CharactersWithSpaces>96877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lidong</dc:creator>
  <cp:lastModifiedBy>Administrator</cp:lastModifiedBy>
  <cp:revision>6</cp:revision>
  <cp:lastPrinted>2018-09-13T09:16:00Z</cp:lastPrinted>
  <dcterms:created xsi:type="dcterms:W3CDTF">2018-09-07T07:07:00Z</dcterms:created>
  <dcterms:modified xsi:type="dcterms:W3CDTF">2018-10-19T01:55:00Z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