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40" w:lineRule="auto"/>
        <w:ind w:firstLine="0" w:firstLineChars="0"/>
        <w:jc w:val="left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</w:p>
    <w:p>
      <w:pPr>
        <w:pStyle w:val="6"/>
        <w:widowControl w:val="0"/>
        <w:shd w:val="clear" w:color="auto" w:fill="FFFFFF"/>
        <w:overflowPunct w:val="0"/>
        <w:adjustRightInd w:val="0"/>
        <w:snapToGrid w:val="0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rFonts w:hint="eastAsia"/>
          <w:b/>
          <w:bCs/>
          <w:color w:val="000000"/>
          <w:spacing w:val="-11"/>
          <w:sz w:val="32"/>
          <w:szCs w:val="32"/>
          <w:lang w:val="en-US" w:eastAsia="zh-CN"/>
        </w:rPr>
        <w:t>2024</w:t>
      </w:r>
      <w:r>
        <w:rPr>
          <w:rFonts w:hint="eastAsia"/>
          <w:b/>
          <w:bCs/>
          <w:color w:val="000000"/>
          <w:spacing w:val="-11"/>
          <w:sz w:val="32"/>
          <w:szCs w:val="32"/>
        </w:rPr>
        <w:t>国家级绿色工厂创建申报技术要求</w:t>
      </w:r>
    </w:p>
    <w:p>
      <w:pPr>
        <w:pStyle w:val="6"/>
        <w:widowControl w:val="0"/>
        <w:shd w:val="clear" w:color="auto" w:fill="FFFFFF"/>
        <w:overflowPunct w:val="0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一、业绩、资质要求</w:t>
      </w:r>
    </w:p>
    <w:p>
      <w:pPr>
        <w:pStyle w:val="6"/>
        <w:widowControl w:val="0"/>
        <w:shd w:val="clear" w:color="auto" w:fill="FFFFFF"/>
        <w:overflowPunct w:val="0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bCs/>
          <w:kern w:val="2"/>
          <w:sz w:val="28"/>
          <w:szCs w:val="28"/>
        </w:rPr>
      </w:pPr>
      <w:r>
        <w:rPr>
          <w:rFonts w:hint="eastAsia"/>
          <w:bCs/>
          <w:kern w:val="2"/>
          <w:sz w:val="28"/>
          <w:szCs w:val="28"/>
        </w:rPr>
        <w:t>1. 中标单位需在江苏省至少有3家省级绿色工厂申报成功案例、1家国家级绿色工厂申</w:t>
      </w:r>
      <w:r>
        <w:rPr>
          <w:rFonts w:hint="eastAsia"/>
          <w:bCs/>
          <w:kern w:val="2"/>
          <w:sz w:val="28"/>
          <w:szCs w:val="28"/>
          <w:lang w:val="en-US" w:eastAsia="zh-CN"/>
        </w:rPr>
        <w:t>报成功</w:t>
      </w:r>
      <w:r>
        <w:rPr>
          <w:rFonts w:hint="eastAsia"/>
          <w:bCs/>
          <w:kern w:val="2"/>
          <w:sz w:val="28"/>
          <w:szCs w:val="28"/>
        </w:rPr>
        <w:t>案例。（有化工企业案例优先）</w:t>
      </w:r>
    </w:p>
    <w:p>
      <w:pPr>
        <w:pStyle w:val="6"/>
        <w:widowControl w:val="0"/>
        <w:shd w:val="clear" w:color="auto" w:fill="FFFFFF"/>
        <w:overflowPunct w:val="0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bCs/>
          <w:kern w:val="2"/>
          <w:sz w:val="28"/>
          <w:szCs w:val="28"/>
        </w:rPr>
      </w:pPr>
      <w:r>
        <w:rPr>
          <w:rFonts w:hint="eastAsia"/>
          <w:bCs/>
          <w:kern w:val="2"/>
          <w:sz w:val="28"/>
          <w:szCs w:val="28"/>
        </w:rPr>
        <w:t>2. 营业执照应及相关资质：投标人具有良好的企业社会信誉，近三年无任何违法和重大违约行为，财产未被接管或冻结。（提供承诺书）。</w:t>
      </w:r>
    </w:p>
    <w:p>
      <w:pPr>
        <w:pStyle w:val="6"/>
        <w:widowControl w:val="0"/>
        <w:shd w:val="clear" w:color="auto" w:fill="FFFFFF"/>
        <w:overflowPunct w:val="0"/>
        <w:adjustRightInd w:val="0"/>
        <w:snapToGrid w:val="0"/>
        <w:spacing w:before="0" w:beforeAutospacing="0" w:after="0" w:afterAutospacing="0" w:line="560" w:lineRule="exact"/>
        <w:ind w:firstLine="560" w:firstLineChars="200"/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二、工作内容包含：</w:t>
      </w:r>
    </w:p>
    <w:p>
      <w:pPr>
        <w:overflowPunct w:val="0"/>
        <w:adjustRightInd w:val="0"/>
        <w:snapToGrid w:val="0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1.国家级绿色工厂第三方评价报告</w:t>
      </w:r>
    </w:p>
    <w:p>
      <w:pPr>
        <w:overflowPunct w:val="0"/>
        <w:adjustRightInd w:val="0"/>
        <w:snapToGrid w:val="0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2.温室气体排放核查（ISO/14064认证）；</w:t>
      </w:r>
    </w:p>
    <w:p>
      <w:pPr>
        <w:pStyle w:val="2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3.生态设计、节水评价；</w:t>
      </w:r>
    </w:p>
    <w:p>
      <w:pPr>
        <w:pStyle w:val="2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4.产品碳足迹核查；</w:t>
      </w:r>
    </w:p>
    <w:p>
      <w:pPr>
        <w:pStyle w:val="2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5.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水平衡测试</w:t>
      </w:r>
    </w:p>
    <w:p>
      <w:pPr>
        <w:pStyle w:val="2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6.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bCs/>
          <w:sz w:val="28"/>
          <w:szCs w:val="28"/>
        </w:rPr>
        <w:t>产品全生命周期报告</w:t>
      </w:r>
    </w:p>
    <w:p>
      <w:pPr>
        <w:pStyle w:val="2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以上内容包含但不限于，最终以2024年申报通知要求为准。</w:t>
      </w:r>
    </w:p>
    <w:p>
      <w:pPr>
        <w:numPr>
          <w:ilvl w:val="0"/>
          <w:numId w:val="1"/>
        </w:numPr>
        <w:overflowPunct w:val="0"/>
        <w:adjustRightInd w:val="0"/>
        <w:spacing w:line="560" w:lineRule="exact"/>
        <w:ind w:firstLine="56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完成时间及验收标准</w:t>
      </w:r>
    </w:p>
    <w:p>
      <w:pPr>
        <w:pStyle w:val="2"/>
        <w:spacing w:line="560" w:lineRule="exact"/>
        <w:ind w:firstLine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完成时间：202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年4月25日</w:t>
      </w:r>
    </w:p>
    <w:p>
      <w:pPr>
        <w:pStyle w:val="2"/>
        <w:spacing w:line="560" w:lineRule="exact"/>
        <w:ind w:firstLine="0" w:firstLineChars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验收标准：通过工信部官网公示名单。</w:t>
      </w:r>
    </w:p>
    <w:p>
      <w:pPr>
        <w:pStyle w:val="2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四、付款方式</w:t>
      </w:r>
    </w:p>
    <w:p>
      <w:pPr>
        <w:pStyle w:val="2"/>
        <w:spacing w:line="560" w:lineRule="exact"/>
        <w:ind w:firstLine="560"/>
        <w:rPr>
          <w:rFonts w:hint="eastAsia" w:ascii="宋体" w:hAnsi="宋体" w:eastAsia="宋体" w:cs="宋体"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sz w:val="28"/>
          <w:szCs w:val="28"/>
        </w:rPr>
        <w:t>国家级绿色工厂前期不收取费用，待工信部官网公示名单1个月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后</w:t>
      </w:r>
      <w:r>
        <w:rPr>
          <w:rFonts w:hint="eastAsia" w:ascii="宋体" w:hAnsi="宋体" w:cs="宋体"/>
          <w:bCs/>
          <w:sz w:val="28"/>
          <w:szCs w:val="28"/>
        </w:rPr>
        <w:t>内付清。</w:t>
      </w:r>
    </w:p>
    <w:p>
      <w:pPr>
        <w:pStyle w:val="2"/>
        <w:spacing w:line="560" w:lineRule="exact"/>
        <w:ind w:firstLine="560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五、合作有效期</w:t>
      </w:r>
    </w:p>
    <w:p>
      <w:pPr>
        <w:pStyle w:val="2"/>
        <w:spacing w:line="560" w:lineRule="exact"/>
        <w:ind w:firstLine="56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合作有效期3年，如果今年未申报成功，明年继续申报。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531" w:bottom="1134" w:left="1531" w:header="851" w:footer="992" w:gutter="0"/>
      <w:pgNumType w:start="1"/>
      <w:cols w:space="720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adjustRightInd w:val="0"/>
      <w:spacing w:line="240" w:lineRule="auto"/>
      <w:ind w:firstLine="0" w:firstLineChars="0"/>
      <w:rPr>
        <w:rFonts w:ascii="Times New Roman" w:hAnsi="Times New Roman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C0F57"/>
    <w:multiLevelType w:val="singleLevel"/>
    <w:tmpl w:val="A4CC0F5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1YmRiNzhiZTkxYzhlNDljYThiMzcwNDdlMGFmNTMifQ=="/>
  </w:docVars>
  <w:rsids>
    <w:rsidRoot w:val="7862372D"/>
    <w:rsid w:val="000C3A62"/>
    <w:rsid w:val="004640B4"/>
    <w:rsid w:val="00744815"/>
    <w:rsid w:val="00905362"/>
    <w:rsid w:val="009D3D3C"/>
    <w:rsid w:val="00A4456F"/>
    <w:rsid w:val="00A72D66"/>
    <w:rsid w:val="00B25C62"/>
    <w:rsid w:val="00B273D0"/>
    <w:rsid w:val="00E2783B"/>
    <w:rsid w:val="00E81C0C"/>
    <w:rsid w:val="0C101DEE"/>
    <w:rsid w:val="17224BAF"/>
    <w:rsid w:val="18DF705F"/>
    <w:rsid w:val="27EF7B95"/>
    <w:rsid w:val="2DCD42C6"/>
    <w:rsid w:val="31E80606"/>
    <w:rsid w:val="3551037E"/>
    <w:rsid w:val="3F395C5F"/>
    <w:rsid w:val="44012ADC"/>
    <w:rsid w:val="5DFC5DF7"/>
    <w:rsid w:val="7862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as_content"/>
    <w:basedOn w:val="1"/>
    <w:autoRedefine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</Words>
  <Characters>367</Characters>
  <Lines>3</Lines>
  <Paragraphs>1</Paragraphs>
  <TotalTime>131</TotalTime>
  <ScaleCrop>false</ScaleCrop>
  <LinksUpToDate>false</LinksUpToDate>
  <CharactersWithSpaces>430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2024-03-27T02:54:00Z</dcterms:created>
  <dc:creator>北欧</dc:creator>
  <cp:lastModifiedBy>噗呲</cp:lastModifiedBy>
  <cp:lastPrinted>2024-03-27T07:33:00Z</cp:lastPrinted>
  <dcterms:modified xsi:type="dcterms:W3CDTF">2024-04-02T02:24:17Z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9215D13D50394986AC26BE299FB4A335_13</vt:lpwstr>
  </property>
</Properties>
</file>