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江苏索普新材料科技有限公司</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2024年防水施工方案及材料说明</w:t>
      </w:r>
    </w:p>
    <w:p>
      <w:pPr>
        <w:jc w:val="center"/>
        <w:rPr>
          <w:rFonts w:hint="eastAsia" w:ascii="方正小标宋简体" w:hAnsi="方正小标宋简体" w:eastAsia="方正小标宋简体" w:cs="方正小标宋简体"/>
          <w:sz w:val="44"/>
          <w:szCs w:val="44"/>
        </w:rPr>
      </w:pPr>
    </w:p>
    <w:p>
      <w:pPr>
        <w:jc w:val="both"/>
        <w:rPr>
          <w:rFonts w:hint="eastAsia" w:ascii="仿宋_GB2312" w:hAnsi="仿宋_GB2312" w:eastAsia="仿宋_GB2312" w:cs="仿宋_GB2312"/>
          <w:sz w:val="32"/>
          <w:szCs w:val="32"/>
        </w:rPr>
      </w:pPr>
      <w:r>
        <w:rPr>
          <w:rFonts w:hint="eastAsia" w:ascii="方正小标宋简体" w:hAnsi="方正小标宋简体" w:eastAsia="方正小标宋简体" w:cs="方正小标宋简体"/>
          <w:sz w:val="44"/>
          <w:szCs w:val="44"/>
          <w:lang w:val="en-US" w:eastAsia="zh-CN"/>
        </w:rPr>
        <w:t xml:space="preserve">   </w:t>
      </w:r>
      <w:r>
        <w:rPr>
          <w:rFonts w:hint="eastAsia" w:ascii="仿宋_GB2312" w:hAnsi="仿宋_GB2312" w:eastAsia="仿宋_GB2312" w:cs="仿宋_GB2312"/>
          <w:sz w:val="32"/>
          <w:szCs w:val="32"/>
        </w:rPr>
        <w:t>为了更好地选择防水合作单位，把防水使用周期进行加强处理，杜绝防水材料的以次充好，坚决不用伪劣产品，招标人征集了许多建筑行业类相关人士，防水施工材料均要求为国标产品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如东方雨虹牌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科顺牌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德高牌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宏远牌等著名品牌。有多年与化工企业合作的单位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同等价位下优先考虑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施工方需提供相对应合同证明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若中标单位施工中所采用的防水材料（型号）不符合投标所公示的产品，招标单位有权立即清理出厂，追究其中标单位相对应的责任，并要严厉处罚，加入失信企业黑名单。</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防水材料施工要求详见《2024年度防水招标项目清单》，按照防水工程验收规范标准要求验收，防水工程验收规范标准：GB50207-2012（屋面工程防水）、GB50208-2012（地下工程防水）、 JGJ/T 235-2011（外墙工程防水）。验收合格后需质保5年。复合型防水质保期10年</w:t>
      </w:r>
      <w:r>
        <w:rPr>
          <w:rFonts w:hint="eastAsia" w:ascii="仿宋_GB2312" w:hAnsi="仿宋_GB2312" w:eastAsia="仿宋_GB2312" w:cs="仿宋_GB2312"/>
          <w:sz w:val="32"/>
          <w:szCs w:val="32"/>
          <w:lang w:eastAsia="zh-CN"/>
        </w:rPr>
        <w:t>。</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投标人应如实提供符合市场规律和自身成本的合理报价。如果投标人的报价与市场价格明显偏离并因此影响了招标活动的公正合理性，损害了招标人的正当利益，经招标人评标小组评定，可作废标处理。</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火喷热熔性，必须符合《GB18242--2008弹性体改性沥青防水卷材》标准。入场前检查相关产品质量证明书合格证。如防水产品材料不合约定要求，招标人可以随时清理出厂，加入失信企业黑名单。</w:t>
      </w:r>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 混凝土屋面防水施工：</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（复合型防水施工）非固化防水涂料+防水卷材施工工艺。热熔施工，质保10年</w:t>
      </w:r>
      <w:r>
        <w:rPr>
          <w:rFonts w:hint="eastAsia" w:ascii="仿宋_GB2312" w:hAnsi="仿宋_GB2312" w:eastAsia="仿宋_GB2312" w:cs="仿宋_GB2312"/>
          <w:sz w:val="32"/>
          <w:szCs w:val="32"/>
          <w:lang w:eastAsia="zh-CN"/>
        </w:rPr>
        <w:t>。</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指定选用东方雨虹牌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科顺牌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德高牌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宏远牌等著名品牌非固化橡胶沥青防水涂料2㎜厚+东方雨虹牌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科顺牌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德高牌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宏远牌等著名品牌SBS改性沥青防水卷材施工4㎜厚</w:t>
      </w:r>
      <w:r>
        <w:rPr>
          <w:rFonts w:hint="eastAsia" w:ascii="仿宋_GB2312" w:hAnsi="仿宋_GB2312" w:eastAsia="仿宋_GB2312" w:cs="仿宋_GB2312"/>
          <w:sz w:val="32"/>
          <w:szCs w:val="32"/>
          <w:lang w:eastAsia="zh-CN"/>
        </w:rPr>
        <w:t>。</w:t>
      </w:r>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非固化防水涂料施工注意事项：在施工区域，根据卷材宽度弹涂料施工基准线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准线宽出卷材200mm。根据结构平整度情况，在人工、材料、设备等组织协调顺畅的情况下，可优先采取机械喷涂的方式，以提高工作效率；对于节点部位宜采取人工刮涂的方式，确保附加层的尺寸和厚度。涂料厚度应涂刷均匀，不得漏刷并达到设计厚度。</w:t>
      </w:r>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施工大面卷材注意事项：</w:t>
      </w:r>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为防止应力作用造成卷材扭曲影响防水工程质量，在现场施工中应预先铺展卷材。在已处理好的基层表面，按照所选卷材的宽度，留出搭接缝尺寸</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卷材搭接宽度应符合相关规范要求，防水卷材长短边接缝宽度均为≥100mm。将铺贴卷材的基准线弹好，按此基准线进行卷材与涂料层热粘接法复合。铺贴后卷材应平整、顺直，搭接尺寸正确，不得扭曲。且地下部位同层相邻两幅卷材的短向搭接缝应错开≥1/3幅宽。</w:t>
      </w:r>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铺贴防水卷材应由低往高推滚卷材与非固化进行铺贴，将起始端卷材粘牢后，及时推滚卷材与非固化涂料进行粘铺，后随一人施行排气压实工序。铺贴后卷材应平整、顺直，搭接尺寸正确，不得扭曲。</w:t>
      </w:r>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、卷材搭接缝处理：</w:t>
      </w:r>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热熔卷材搭接缝的粘结：用喷灯充分烘烤搭接边上层卷材底面和下层卷材上表面沥青涂盖层，必须保证搭接处卷材间的沥青密实熔合，且有熔融沥青从边端溢出，形成匀质沥青条。</w:t>
      </w:r>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、检查验收：铺贴时边铺边检查，检查时用螺丝刀检查接口，发现搭接缝熔焊不实之处及时修补，不</w:t>
      </w:r>
      <w:bookmarkStart w:id="0" w:name="_GoBack"/>
      <w:bookmarkEnd w:id="0"/>
      <w:r>
        <w:rPr>
          <w:rFonts w:hint="eastAsia" w:ascii="仿宋_GB2312" w:hAnsi="仿宋_GB2312" w:eastAsia="仿宋_GB2312" w:cs="仿宋_GB2312"/>
          <w:sz w:val="32"/>
          <w:szCs w:val="32"/>
        </w:rPr>
        <w:t>得留任何隐患，现场施工员、质检员必须跟班检查，检查合格后方可进入下一道工序施工，特别要注意平立面交接处、转角处、阴阳角部位的做法是否正确。</w:t>
      </w:r>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、验收：分工序自检，自检合格后报请总包、监理及建设方按照国标规范验收，验收合格后及时进行保护层的施工。</w:t>
      </w:r>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、成品保护：防水层铺贴完毕并经验收合格后，应立即进行其他构造层次施工予以保护。</w:t>
      </w:r>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二：彩钢瓦屋面防水施工：（冷施工）</w:t>
      </w:r>
    </w:p>
    <w:p>
      <w:pPr>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指定选用东方雨虹牌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科顺牌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德高牌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宏远牌自粘防水卷材2㎜厚。质保5年</w:t>
      </w:r>
      <w:r>
        <w:rPr>
          <w:rFonts w:hint="eastAsia" w:ascii="仿宋_GB2312" w:hAnsi="仿宋_GB2312" w:eastAsia="仿宋_GB2312" w:cs="仿宋_GB2312"/>
          <w:sz w:val="32"/>
          <w:szCs w:val="32"/>
          <w:lang w:eastAsia="zh-CN"/>
        </w:rPr>
        <w:t>。</w:t>
      </w:r>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三、外墙渗水施工要求：质保5年</w:t>
      </w:r>
    </w:p>
    <w:p>
      <w:pPr>
        <w:ind w:firstLine="640" w:firstLineChars="200"/>
        <w:jc w:val="both"/>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先在所施工区域人工进行搭建脚手架，拉好安全绳，（过高的采用外墙蜘蛛人处理）用人工在戴好安全带前提下用外墙裂纹修补剂进行开裂处处理，后用JS高分子防水涂料进行二凃闭塞封口,用外墙专业材料（</w:t>
      </w:r>
      <w:r>
        <w:rPr>
          <w:rFonts w:hint="eastAsia" w:ascii="仿宋_GB2312" w:hAnsi="仿宋_GB2312" w:eastAsia="仿宋_GB2312" w:cs="仿宋_GB2312"/>
          <w:sz w:val="32"/>
          <w:szCs w:val="32"/>
          <w:lang w:val="en-US" w:eastAsia="zh-CN"/>
        </w:rPr>
        <w:t>立邦牌</w:t>
      </w:r>
      <w:r>
        <w:rPr>
          <w:rFonts w:hint="eastAsia" w:ascii="仿宋_GB2312" w:hAnsi="仿宋_GB2312" w:eastAsia="仿宋_GB2312" w:cs="仿宋_GB2312"/>
          <w:sz w:val="32"/>
          <w:szCs w:val="32"/>
          <w:lang w:val="zh-CN" w:eastAsia="zh-CN"/>
        </w:rPr>
        <w:t>）进行出新。</w:t>
      </w:r>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四、窗户漏水施工要求：质保5年</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先将窗户外墙及内墙开裂处用油灰刀铲除到基层，用外墙裂缝修补剂进行防水闭塞，用柔性防水涂料加玻纤布进行覆盖（二涂）。</w:t>
      </w:r>
    </w:p>
    <w:p>
      <w:pPr>
        <w:jc w:val="both"/>
        <w:rPr>
          <w:rFonts w:hint="eastAsia" w:ascii="仿宋_GB2312" w:hAnsi="仿宋_GB2312" w:eastAsia="仿宋_GB2312" w:cs="仿宋_GB2312"/>
          <w:sz w:val="32"/>
          <w:szCs w:val="32"/>
        </w:rPr>
      </w:pPr>
    </w:p>
    <w:sectPr>
      <w:pgSz w:w="11906" w:h="16838"/>
      <w:pgMar w:top="1417" w:right="1757" w:bottom="1417" w:left="175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mNDJkNmU3NmUxZTY4YTIwNmE3YjRhOTY2OGI0ZjMifQ=="/>
  </w:docVars>
  <w:rsids>
    <w:rsidRoot w:val="00000000"/>
    <w:rsid w:val="0C8C5E8F"/>
    <w:rsid w:val="130168EF"/>
    <w:rsid w:val="2B397D15"/>
    <w:rsid w:val="2FC77BE9"/>
    <w:rsid w:val="37AE2556"/>
    <w:rsid w:val="416219AA"/>
    <w:rsid w:val="499A27D0"/>
    <w:rsid w:val="51C41D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Calibri"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6">
    <w:name w:val="Default Paragraph Font"/>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4</Pages>
  <TotalTime>5</TotalTime>
  <ScaleCrop>false</ScaleCrop>
  <LinksUpToDate>false</LinksUpToDate>
  <Application>WPS Office_11.1.0.9021_F1E327BC-269C-435d-A152-05C5408002CA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2024-04-23T07:00:00Z</dcterms:created>
  <dc:creator>Microsoft</dc:creator>
  <cp:lastModifiedBy>田野</cp:lastModifiedBy>
  <dcterms:modified xsi:type="dcterms:W3CDTF">2024-04-26T06:31:32Z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0DDE8F71A5104D7EADF3D58151BCBF16_13</vt:lpwstr>
  </property>
</Properties>
</file>