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887988">
      <w:pPr>
        <w:pStyle w:val="6"/>
        <w:spacing w:line="300" w:lineRule="auto"/>
        <w:jc w:val="center"/>
        <w:rPr>
          <w:rFonts w:ascii="Times New Roman"/>
          <w:b/>
          <w:bCs/>
          <w:color w:val="auto"/>
          <w:sz w:val="21"/>
          <w:szCs w:val="21"/>
        </w:rPr>
      </w:pPr>
      <w:r>
        <w:rPr>
          <w:rFonts w:ascii="Times New Roman"/>
          <w:b/>
          <w:bCs/>
          <w:color w:val="auto"/>
          <w:sz w:val="21"/>
          <w:szCs w:val="21"/>
        </w:rPr>
        <w:t>资格审查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4661"/>
        <w:gridCol w:w="3949"/>
      </w:tblGrid>
      <w:tr w14:paraId="221F10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  <w:jc w:val="center"/>
        </w:trPr>
        <w:tc>
          <w:tcPr>
            <w:tcW w:w="805" w:type="dxa"/>
            <w:tcBorders>
              <w:top w:val="thinThickSmallGap" w:color="000000" w:sz="12" w:space="0"/>
              <w:left w:val="thinThickSmallGap" w:color="000000" w:sz="12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FCD446A">
            <w:pPr>
              <w:spacing w:line="300" w:lineRule="auto"/>
              <w:jc w:val="center"/>
              <w:rPr>
                <w:kern w:val="1"/>
                <w:szCs w:val="21"/>
              </w:rPr>
            </w:pPr>
            <w:r>
              <w:rPr>
                <w:kern w:val="1"/>
                <w:szCs w:val="21"/>
              </w:rPr>
              <w:t>序号</w:t>
            </w:r>
          </w:p>
        </w:tc>
        <w:tc>
          <w:tcPr>
            <w:tcW w:w="4661" w:type="dxa"/>
            <w:tcBorders>
              <w:top w:val="thinThickSmallGap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912952A">
            <w:pPr>
              <w:spacing w:line="300" w:lineRule="auto"/>
              <w:jc w:val="center"/>
              <w:rPr>
                <w:kern w:val="1"/>
                <w:szCs w:val="21"/>
              </w:rPr>
            </w:pPr>
            <w:r>
              <w:rPr>
                <w:kern w:val="1"/>
                <w:szCs w:val="21"/>
              </w:rPr>
              <w:t>资格要求</w:t>
            </w:r>
          </w:p>
        </w:tc>
        <w:tc>
          <w:tcPr>
            <w:tcW w:w="3949" w:type="dxa"/>
            <w:tcBorders>
              <w:top w:val="thinThickSmallGap" w:color="000000" w:sz="12" w:space="0"/>
              <w:left w:val="single" w:color="000000" w:sz="6" w:space="0"/>
              <w:bottom w:val="single" w:color="000000" w:sz="6" w:space="0"/>
              <w:right w:val="thickThinSmallGap" w:color="000000" w:sz="12" w:space="0"/>
            </w:tcBorders>
            <w:noWrap w:val="0"/>
            <w:vAlign w:val="center"/>
          </w:tcPr>
          <w:p w14:paraId="305944C5">
            <w:pPr>
              <w:spacing w:line="300" w:lineRule="auto"/>
              <w:jc w:val="center"/>
              <w:rPr>
                <w:kern w:val="1"/>
                <w:szCs w:val="21"/>
              </w:rPr>
            </w:pPr>
            <w:r>
              <w:rPr>
                <w:kern w:val="1"/>
                <w:szCs w:val="21"/>
              </w:rPr>
              <w:t>审查的证明文件</w:t>
            </w:r>
          </w:p>
        </w:tc>
      </w:tr>
      <w:tr w14:paraId="3F9975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  <w:jc w:val="center"/>
        </w:trPr>
        <w:tc>
          <w:tcPr>
            <w:tcW w:w="805" w:type="dxa"/>
            <w:tcBorders>
              <w:top w:val="single" w:color="000000" w:sz="6" w:space="0"/>
              <w:left w:val="thinThickSmallGap" w:color="000000" w:sz="12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DD198DA">
            <w:pPr>
              <w:spacing w:line="300" w:lineRule="auto"/>
              <w:jc w:val="center"/>
              <w:rPr>
                <w:kern w:val="1"/>
                <w:szCs w:val="21"/>
              </w:rPr>
            </w:pPr>
            <w:r>
              <w:rPr>
                <w:kern w:val="1"/>
                <w:szCs w:val="21"/>
              </w:rPr>
              <w:t>1</w:t>
            </w:r>
          </w:p>
        </w:tc>
        <w:tc>
          <w:tcPr>
            <w:tcW w:w="46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6AE88A9">
            <w:pPr>
              <w:spacing w:line="300" w:lineRule="auto"/>
              <w:rPr>
                <w:kern w:val="1"/>
                <w:szCs w:val="21"/>
              </w:rPr>
            </w:pPr>
            <w:r>
              <w:rPr>
                <w:rFonts w:hint="eastAsia" w:ascii="宋体" w:hAnsi="宋体"/>
              </w:rPr>
              <w:t>具有独立法人资格，有能力提供</w:t>
            </w:r>
            <w:r>
              <w:rPr>
                <w:rFonts w:hint="eastAsia" w:ascii="宋体" w:hAnsi="宋体"/>
                <w:lang w:val="en-US" w:eastAsia="zh-CN"/>
              </w:rPr>
              <w:t>报价</w:t>
            </w:r>
            <w:r>
              <w:rPr>
                <w:rFonts w:hint="eastAsia" w:ascii="宋体" w:hAnsi="宋体"/>
              </w:rPr>
              <w:t>货物和相关服务的制造商、经销商</w:t>
            </w:r>
            <w:r>
              <w:rPr>
                <w:kern w:val="1"/>
                <w:szCs w:val="21"/>
              </w:rPr>
              <w:t>；</w:t>
            </w:r>
          </w:p>
        </w:tc>
        <w:tc>
          <w:tcPr>
            <w:tcW w:w="39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thickThinSmallGap" w:color="000000" w:sz="12" w:space="0"/>
            </w:tcBorders>
            <w:noWrap w:val="0"/>
            <w:vAlign w:val="center"/>
          </w:tcPr>
          <w:p w14:paraId="01FA0EFF">
            <w:pPr>
              <w:spacing w:line="300" w:lineRule="auto"/>
              <w:rPr>
                <w:kern w:val="1"/>
                <w:szCs w:val="21"/>
              </w:rPr>
            </w:pPr>
            <w:r>
              <w:rPr>
                <w:kern w:val="1"/>
                <w:szCs w:val="21"/>
              </w:rPr>
              <w:t>（1）有效的营业执照副本（复印件加盖单位公章）</w:t>
            </w:r>
          </w:p>
          <w:p w14:paraId="0233E5FF">
            <w:pPr>
              <w:spacing w:line="300" w:lineRule="auto"/>
              <w:rPr>
                <w:kern w:val="1"/>
                <w:szCs w:val="21"/>
              </w:rPr>
            </w:pPr>
            <w:r>
              <w:rPr>
                <w:kern w:val="1"/>
                <w:szCs w:val="21"/>
              </w:rPr>
              <w:t>（2</w:t>
            </w:r>
            <w:r>
              <w:rPr>
                <w:rFonts w:hint="eastAsia"/>
                <w:kern w:val="1"/>
                <w:szCs w:val="21"/>
                <w:lang w:eastAsia="zh-CN"/>
              </w:rPr>
              <w:t>）</w:t>
            </w:r>
            <w:r>
              <w:rPr>
                <w:rFonts w:hint="eastAsia"/>
                <w:kern w:val="1"/>
                <w:szCs w:val="21"/>
                <w:lang w:val="en-US" w:eastAsia="zh-CN"/>
              </w:rPr>
              <w:t>报价人</w:t>
            </w:r>
            <w:r>
              <w:rPr>
                <w:kern w:val="1"/>
                <w:szCs w:val="21"/>
              </w:rPr>
              <w:t>资格声明</w:t>
            </w:r>
          </w:p>
        </w:tc>
      </w:tr>
      <w:tr w14:paraId="774EFC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  <w:jc w:val="center"/>
        </w:trPr>
        <w:tc>
          <w:tcPr>
            <w:tcW w:w="805" w:type="dxa"/>
            <w:tcBorders>
              <w:top w:val="single" w:color="000000" w:sz="6" w:space="0"/>
              <w:left w:val="thinThickSmallGap" w:color="000000" w:sz="12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AEAD01F">
            <w:pPr>
              <w:spacing w:line="300" w:lineRule="auto"/>
              <w:jc w:val="center"/>
              <w:rPr>
                <w:kern w:val="1"/>
                <w:szCs w:val="21"/>
              </w:rPr>
            </w:pPr>
            <w:r>
              <w:rPr>
                <w:kern w:val="1"/>
                <w:szCs w:val="21"/>
              </w:rPr>
              <w:t>2</w:t>
            </w:r>
          </w:p>
        </w:tc>
        <w:tc>
          <w:tcPr>
            <w:tcW w:w="46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E887AEA">
            <w:pPr>
              <w:spacing w:line="300" w:lineRule="auto"/>
              <w:rPr>
                <w:kern w:val="1"/>
                <w:szCs w:val="21"/>
              </w:rPr>
            </w:pPr>
            <w:r>
              <w:rPr>
                <w:rFonts w:hint="eastAsia"/>
                <w:kern w:val="1"/>
                <w:szCs w:val="21"/>
                <w:lang w:eastAsia="zh-CN"/>
              </w:rPr>
              <w:t>报价</w:t>
            </w:r>
            <w:r>
              <w:rPr>
                <w:kern w:val="1"/>
                <w:szCs w:val="21"/>
              </w:rPr>
              <w:t>人近三年（</w:t>
            </w:r>
            <w:r>
              <w:rPr>
                <w:rFonts w:hint="eastAsia"/>
                <w:kern w:val="1"/>
                <w:szCs w:val="21"/>
              </w:rPr>
              <w:t>202</w:t>
            </w:r>
            <w:r>
              <w:rPr>
                <w:rFonts w:hint="eastAsia"/>
                <w:kern w:val="1"/>
                <w:szCs w:val="21"/>
                <w:lang w:val="en-US" w:eastAsia="zh-CN"/>
              </w:rPr>
              <w:t>2</w:t>
            </w:r>
            <w:r>
              <w:rPr>
                <w:kern w:val="1"/>
                <w:szCs w:val="21"/>
              </w:rPr>
              <w:t>年1月1日至今）财务状况良好</w:t>
            </w:r>
            <w:r>
              <w:rPr>
                <w:rFonts w:hint="eastAsia"/>
                <w:kern w:val="1"/>
                <w:szCs w:val="21"/>
              </w:rPr>
              <w:t>，并提</w:t>
            </w:r>
            <w:r>
              <w:rPr>
                <w:rFonts w:hint="eastAsia"/>
                <w:kern w:val="1"/>
                <w:szCs w:val="21"/>
                <w:highlight w:val="none"/>
              </w:rPr>
              <w:t>供经审计的</w:t>
            </w:r>
            <w:r>
              <w:rPr>
                <w:kern w:val="1"/>
                <w:szCs w:val="21"/>
              </w:rPr>
              <w:t>财务</w:t>
            </w:r>
            <w:r>
              <w:rPr>
                <w:rFonts w:hint="eastAsia"/>
                <w:kern w:val="1"/>
                <w:szCs w:val="21"/>
              </w:rPr>
              <w:t>报表</w:t>
            </w:r>
            <w:r>
              <w:rPr>
                <w:kern w:val="1"/>
                <w:szCs w:val="21"/>
              </w:rPr>
              <w:t>；</w:t>
            </w:r>
            <w:r>
              <w:rPr>
                <w:rFonts w:hint="eastAsia"/>
                <w:kern w:val="1"/>
                <w:szCs w:val="21"/>
              </w:rPr>
              <w:t>提供</w:t>
            </w:r>
            <w:r>
              <w:rPr>
                <w:rFonts w:hint="eastAsia"/>
              </w:rPr>
              <w:t>在“信用中国”网站（www.creditchina.gov.cn）未列入失信被执行人名单证明</w:t>
            </w:r>
            <w:r>
              <w:rPr>
                <w:kern w:val="1"/>
                <w:szCs w:val="21"/>
              </w:rPr>
              <w:t>；</w:t>
            </w:r>
          </w:p>
        </w:tc>
        <w:tc>
          <w:tcPr>
            <w:tcW w:w="39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thickThinSmallGap" w:color="000000" w:sz="12" w:space="0"/>
            </w:tcBorders>
            <w:noWrap w:val="0"/>
            <w:vAlign w:val="center"/>
          </w:tcPr>
          <w:p w14:paraId="3781ED40">
            <w:pPr>
              <w:spacing w:line="300" w:lineRule="auto"/>
              <w:rPr>
                <w:kern w:val="1"/>
                <w:szCs w:val="21"/>
              </w:rPr>
            </w:pPr>
            <w:r>
              <w:rPr>
                <w:kern w:val="1"/>
                <w:szCs w:val="21"/>
              </w:rPr>
              <w:t>（1）财务报表（复印件加盖单位公章）</w:t>
            </w:r>
          </w:p>
          <w:p w14:paraId="0B6AAF97">
            <w:pPr>
              <w:spacing w:line="300" w:lineRule="auto"/>
              <w:rPr>
                <w:kern w:val="1"/>
                <w:szCs w:val="21"/>
              </w:rPr>
            </w:pPr>
            <w:r>
              <w:rPr>
                <w:kern w:val="1"/>
                <w:szCs w:val="21"/>
              </w:rPr>
              <w:t>（2）</w:t>
            </w:r>
            <w:r>
              <w:rPr>
                <w:rFonts w:hint="eastAsia"/>
                <w:kern w:val="1"/>
                <w:szCs w:val="21"/>
                <w:lang w:eastAsia="zh-CN"/>
              </w:rPr>
              <w:t>报价</w:t>
            </w:r>
            <w:r>
              <w:rPr>
                <w:kern w:val="1"/>
                <w:szCs w:val="21"/>
              </w:rPr>
              <w:t>人信誉情况声明</w:t>
            </w:r>
          </w:p>
        </w:tc>
      </w:tr>
      <w:tr w14:paraId="0D0FCD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  <w:jc w:val="center"/>
        </w:trPr>
        <w:tc>
          <w:tcPr>
            <w:tcW w:w="805" w:type="dxa"/>
            <w:tcBorders>
              <w:top w:val="single" w:color="000000" w:sz="6" w:space="0"/>
              <w:left w:val="thinThickSmallGap" w:color="000000" w:sz="12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C71A355">
            <w:pPr>
              <w:spacing w:line="300" w:lineRule="auto"/>
              <w:jc w:val="center"/>
              <w:rPr>
                <w:kern w:val="1"/>
                <w:szCs w:val="21"/>
              </w:rPr>
            </w:pPr>
            <w:r>
              <w:rPr>
                <w:kern w:val="1"/>
                <w:szCs w:val="21"/>
              </w:rPr>
              <w:t>3</w:t>
            </w:r>
          </w:p>
        </w:tc>
        <w:tc>
          <w:tcPr>
            <w:tcW w:w="46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D88C8EB">
            <w:pPr>
              <w:snapToGrid w:val="0"/>
              <w:spacing w:line="300" w:lineRule="auto"/>
              <w:rPr>
                <w:kern w:val="1"/>
                <w:szCs w:val="21"/>
              </w:rPr>
            </w:pPr>
            <w:r>
              <w:rPr>
                <w:rFonts w:hint="eastAsia"/>
                <w:szCs w:val="21"/>
              </w:rPr>
              <w:t>必须有厂家授权</w:t>
            </w:r>
            <w:r>
              <w:rPr>
                <w:szCs w:val="21"/>
              </w:rPr>
              <w:t>；</w:t>
            </w:r>
            <w:r>
              <w:rPr>
                <w:kern w:val="1"/>
                <w:szCs w:val="21"/>
              </w:rPr>
              <w:t xml:space="preserve"> </w:t>
            </w:r>
          </w:p>
        </w:tc>
        <w:tc>
          <w:tcPr>
            <w:tcW w:w="39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thickThinSmallGap" w:color="000000" w:sz="12" w:space="0"/>
            </w:tcBorders>
            <w:noWrap w:val="0"/>
            <w:vAlign w:val="center"/>
          </w:tcPr>
          <w:p w14:paraId="35CF4880">
            <w:pPr>
              <w:spacing w:line="300" w:lineRule="auto"/>
              <w:rPr>
                <w:kern w:val="1"/>
                <w:szCs w:val="21"/>
              </w:rPr>
            </w:pPr>
            <w:r>
              <w:rPr>
                <w:kern w:val="1"/>
                <w:szCs w:val="21"/>
              </w:rPr>
              <w:t>（1）有效的营业执照副本（复印件加盖单位公章）</w:t>
            </w:r>
          </w:p>
          <w:p w14:paraId="6E6CB021">
            <w:pPr>
              <w:spacing w:line="300" w:lineRule="auto"/>
              <w:rPr>
                <w:kern w:val="1"/>
                <w:szCs w:val="21"/>
              </w:rPr>
            </w:pPr>
            <w:r>
              <w:rPr>
                <w:kern w:val="1"/>
                <w:szCs w:val="21"/>
              </w:rPr>
              <w:t>（2）财务报表（复印件加盖单位公章）</w:t>
            </w:r>
          </w:p>
          <w:p w14:paraId="69816FBD">
            <w:pPr>
              <w:spacing w:line="300" w:lineRule="auto"/>
              <w:rPr>
                <w:kern w:val="1"/>
                <w:szCs w:val="21"/>
              </w:rPr>
            </w:pPr>
            <w:r>
              <w:rPr>
                <w:rFonts w:hint="eastAsia"/>
                <w:kern w:val="1"/>
                <w:szCs w:val="21"/>
              </w:rPr>
              <w:t>（3）资质证书（复印件加盖单位公章）</w:t>
            </w:r>
          </w:p>
        </w:tc>
      </w:tr>
      <w:tr w14:paraId="45580A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  <w:jc w:val="center"/>
        </w:trPr>
        <w:tc>
          <w:tcPr>
            <w:tcW w:w="805" w:type="dxa"/>
            <w:tcBorders>
              <w:top w:val="single" w:color="000000" w:sz="6" w:space="0"/>
              <w:left w:val="thinThickSmallGap" w:color="000000" w:sz="12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3AD4EA4">
            <w:pPr>
              <w:spacing w:line="300" w:lineRule="auto"/>
              <w:jc w:val="center"/>
              <w:rPr>
                <w:kern w:val="1"/>
                <w:szCs w:val="21"/>
              </w:rPr>
            </w:pPr>
            <w:r>
              <w:rPr>
                <w:rFonts w:hint="eastAsia"/>
                <w:kern w:val="1"/>
                <w:szCs w:val="21"/>
              </w:rPr>
              <w:t>4</w:t>
            </w:r>
          </w:p>
        </w:tc>
        <w:tc>
          <w:tcPr>
            <w:tcW w:w="46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C3597EE">
            <w:pPr>
              <w:snapToGrid w:val="0"/>
              <w:spacing w:line="300" w:lineRule="auto"/>
              <w:rPr>
                <w:szCs w:val="21"/>
              </w:rPr>
            </w:pPr>
            <w:r>
              <w:rPr>
                <w:rFonts w:hint="eastAsia" w:ascii="宋体" w:hAnsi="宋体"/>
                <w:lang w:eastAsia="zh-CN"/>
              </w:rPr>
              <w:t>报价</w:t>
            </w:r>
            <w:r>
              <w:rPr>
                <w:rFonts w:hint="eastAsia" w:ascii="宋体" w:hAnsi="宋体"/>
              </w:rPr>
              <w:t>人须具有类似项目的业绩</w:t>
            </w:r>
          </w:p>
        </w:tc>
        <w:tc>
          <w:tcPr>
            <w:tcW w:w="39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thickThinSmallGap" w:color="000000" w:sz="12" w:space="0"/>
            </w:tcBorders>
            <w:noWrap w:val="0"/>
            <w:vAlign w:val="center"/>
          </w:tcPr>
          <w:p w14:paraId="669A1B7F">
            <w:pPr>
              <w:spacing w:line="300" w:lineRule="auto"/>
              <w:rPr>
                <w:rFonts w:hint="eastAsia" w:eastAsia="宋体"/>
                <w:kern w:val="1"/>
                <w:szCs w:val="21"/>
                <w:lang w:eastAsia="zh-CN"/>
              </w:rPr>
            </w:pPr>
            <w:r>
              <w:rPr>
                <w:kern w:val="1"/>
                <w:szCs w:val="21"/>
              </w:rPr>
              <w:t>（1）</w:t>
            </w:r>
            <w:r>
              <w:rPr>
                <w:rFonts w:hint="eastAsia"/>
                <w:kern w:val="1"/>
                <w:szCs w:val="21"/>
              </w:rPr>
              <w:t>提供合同关键页复印件并加盖单位公章</w:t>
            </w:r>
            <w:r>
              <w:rPr>
                <w:rFonts w:hint="eastAsia"/>
                <w:kern w:val="1"/>
                <w:szCs w:val="21"/>
                <w:lang w:eastAsia="zh-CN"/>
              </w:rPr>
              <w:t>，业绩</w:t>
            </w:r>
            <w:r>
              <w:rPr>
                <w:rFonts w:hint="eastAsia"/>
                <w:kern w:val="1"/>
                <w:szCs w:val="21"/>
                <w:lang w:val="en-US" w:eastAsia="zh-CN"/>
              </w:rPr>
              <w:t>需</w:t>
            </w:r>
            <w:r>
              <w:rPr>
                <w:rFonts w:hint="eastAsia"/>
                <w:kern w:val="1"/>
                <w:szCs w:val="21"/>
                <w:lang w:eastAsia="zh-CN"/>
              </w:rPr>
              <w:t>提供发票复印件</w:t>
            </w:r>
          </w:p>
        </w:tc>
      </w:tr>
    </w:tbl>
    <w:p w14:paraId="2282A8C2"/>
    <w:p w14:paraId="080E8CBC">
      <w:pPr>
        <w:pStyle w:val="2"/>
      </w:pPr>
    </w:p>
    <w:p w14:paraId="1214D31A">
      <w:pPr>
        <w:pStyle w:val="6"/>
        <w:spacing w:line="300" w:lineRule="auto"/>
        <w:jc w:val="center"/>
        <w:rPr>
          <w:rFonts w:hint="eastAsia" w:ascii="Times New Roman"/>
          <w:b/>
          <w:bCs/>
          <w:color w:val="auto"/>
          <w:sz w:val="21"/>
          <w:szCs w:val="21"/>
        </w:rPr>
      </w:pPr>
      <w:r>
        <w:rPr>
          <w:rFonts w:hint="eastAsia" w:ascii="Times New Roman"/>
          <w:b/>
          <w:bCs/>
          <w:color w:val="auto"/>
          <w:sz w:val="21"/>
          <w:szCs w:val="21"/>
        </w:rPr>
        <w:t xml:space="preserve"> 评分标准</w:t>
      </w:r>
    </w:p>
    <w:tbl>
      <w:tblPr>
        <w:tblStyle w:val="4"/>
        <w:tblW w:w="8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1480"/>
        <w:gridCol w:w="860"/>
        <w:gridCol w:w="1760"/>
        <w:gridCol w:w="3497"/>
      </w:tblGrid>
      <w:tr w14:paraId="703EC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640" w:type="dxa"/>
            <w:noWrap w:val="0"/>
            <w:vAlign w:val="center"/>
          </w:tcPr>
          <w:p w14:paraId="3120B07F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480" w:type="dxa"/>
            <w:noWrap w:val="0"/>
            <w:vAlign w:val="center"/>
          </w:tcPr>
          <w:p w14:paraId="472BEBDB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内容</w:t>
            </w:r>
          </w:p>
        </w:tc>
        <w:tc>
          <w:tcPr>
            <w:tcW w:w="860" w:type="dxa"/>
            <w:noWrap w:val="0"/>
            <w:vAlign w:val="center"/>
          </w:tcPr>
          <w:p w14:paraId="3C8C7829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满分值</w:t>
            </w:r>
          </w:p>
        </w:tc>
        <w:tc>
          <w:tcPr>
            <w:tcW w:w="1760" w:type="dxa"/>
            <w:noWrap w:val="0"/>
            <w:vAlign w:val="center"/>
          </w:tcPr>
          <w:p w14:paraId="27347DC7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评分项</w:t>
            </w:r>
          </w:p>
        </w:tc>
        <w:tc>
          <w:tcPr>
            <w:tcW w:w="3497" w:type="dxa"/>
            <w:noWrap w:val="0"/>
            <w:vAlign w:val="center"/>
          </w:tcPr>
          <w:p w14:paraId="00A10B10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评分细则</w:t>
            </w:r>
          </w:p>
        </w:tc>
      </w:tr>
      <w:tr w14:paraId="528D4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8237" w:type="dxa"/>
            <w:gridSpan w:val="5"/>
            <w:noWrap w:val="0"/>
            <w:vAlign w:val="center"/>
          </w:tcPr>
          <w:p w14:paraId="0444BB2B"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A 报价部分 50分</w:t>
            </w:r>
          </w:p>
        </w:tc>
      </w:tr>
      <w:tr w14:paraId="31EA9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  <w:jc w:val="center"/>
        </w:trPr>
        <w:tc>
          <w:tcPr>
            <w:tcW w:w="640" w:type="dxa"/>
            <w:noWrap w:val="0"/>
            <w:vAlign w:val="center"/>
          </w:tcPr>
          <w:p w14:paraId="622C29E9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480" w:type="dxa"/>
            <w:noWrap w:val="0"/>
            <w:vAlign w:val="center"/>
          </w:tcPr>
          <w:p w14:paraId="6E14EA2A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价格分</w:t>
            </w:r>
          </w:p>
        </w:tc>
        <w:tc>
          <w:tcPr>
            <w:tcW w:w="860" w:type="dxa"/>
            <w:noWrap w:val="0"/>
            <w:vAlign w:val="center"/>
          </w:tcPr>
          <w:p w14:paraId="12A6B600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50</w:t>
            </w:r>
          </w:p>
        </w:tc>
        <w:tc>
          <w:tcPr>
            <w:tcW w:w="5257" w:type="dxa"/>
            <w:gridSpan w:val="2"/>
            <w:noWrap w:val="0"/>
            <w:vAlign w:val="center"/>
          </w:tcPr>
          <w:p w14:paraId="6AABB805">
            <w:pPr>
              <w:adjustRightIn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价格分采用低价优先法计算，即满足</w:t>
            </w:r>
            <w:r>
              <w:rPr>
                <w:rFonts w:hint="eastAsia"/>
                <w:szCs w:val="21"/>
                <w:lang w:eastAsia="zh-CN"/>
              </w:rPr>
              <w:t>采购</w:t>
            </w:r>
            <w:r>
              <w:rPr>
                <w:rFonts w:hint="eastAsia"/>
                <w:szCs w:val="21"/>
              </w:rPr>
              <w:t>文件要求的最低报价为基准价,等于基准价的得满分50分，其他</w:t>
            </w:r>
            <w:r>
              <w:rPr>
                <w:rFonts w:hint="eastAsia"/>
                <w:szCs w:val="21"/>
                <w:lang w:eastAsia="zh-CN"/>
              </w:rPr>
              <w:t>报价</w:t>
            </w:r>
            <w:r>
              <w:rPr>
                <w:rFonts w:hint="eastAsia"/>
                <w:szCs w:val="21"/>
              </w:rPr>
              <w:t>人的价格得分：报价得分=(基准价/报价)*50。</w:t>
            </w:r>
          </w:p>
          <w:p w14:paraId="72B3C1BE">
            <w:pPr>
              <w:adjustRightIn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价格明显不合理的有可能导致废标。</w:t>
            </w:r>
          </w:p>
          <w:p w14:paraId="08F3DB85"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四舍五入保留小数点后一位。</w:t>
            </w:r>
          </w:p>
        </w:tc>
      </w:tr>
      <w:tr w14:paraId="6C353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8237" w:type="dxa"/>
            <w:gridSpan w:val="5"/>
            <w:noWrap w:val="0"/>
            <w:vAlign w:val="center"/>
          </w:tcPr>
          <w:p w14:paraId="1D906EDB"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B 商务部分 15分</w:t>
            </w:r>
          </w:p>
        </w:tc>
      </w:tr>
      <w:tr w14:paraId="202C3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640" w:type="dxa"/>
            <w:vMerge w:val="restart"/>
            <w:noWrap w:val="0"/>
            <w:vAlign w:val="center"/>
          </w:tcPr>
          <w:p w14:paraId="13267B8B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480" w:type="dxa"/>
            <w:vMerge w:val="restart"/>
            <w:noWrap w:val="0"/>
            <w:vAlign w:val="center"/>
          </w:tcPr>
          <w:p w14:paraId="44BB8DA7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企业综合实力企业实力信誉、资金财务情况、管理水平</w:t>
            </w:r>
          </w:p>
        </w:tc>
        <w:tc>
          <w:tcPr>
            <w:tcW w:w="860" w:type="dxa"/>
            <w:noWrap w:val="0"/>
            <w:vAlign w:val="center"/>
          </w:tcPr>
          <w:p w14:paraId="4BD75639">
            <w:pPr>
              <w:widowControl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760" w:type="dxa"/>
            <w:noWrap w:val="0"/>
            <w:vAlign w:val="center"/>
          </w:tcPr>
          <w:p w14:paraId="4A3F14B7"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报价</w:t>
            </w:r>
            <w:r>
              <w:rPr>
                <w:rFonts w:hint="eastAsia"/>
                <w:szCs w:val="21"/>
              </w:rPr>
              <w:t>人资金财务情况</w:t>
            </w:r>
          </w:p>
        </w:tc>
        <w:tc>
          <w:tcPr>
            <w:tcW w:w="3497" w:type="dxa"/>
            <w:noWrap w:val="0"/>
            <w:vAlign w:val="center"/>
          </w:tcPr>
          <w:p w14:paraId="1F3A57E0">
            <w:pPr>
              <w:widowControl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对各</w:t>
            </w:r>
            <w:r>
              <w:rPr>
                <w:rFonts w:hint="eastAsia"/>
                <w:szCs w:val="21"/>
                <w:lang w:eastAsia="zh-CN"/>
              </w:rPr>
              <w:t>报价</w:t>
            </w:r>
            <w:r>
              <w:rPr>
                <w:rFonts w:hint="eastAsia"/>
                <w:szCs w:val="21"/>
              </w:rPr>
              <w:t>人进行横向比较，</w:t>
            </w:r>
          </w:p>
          <w:p w14:paraId="26465596"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优秀：3分；一般：1分；差：0分。</w:t>
            </w:r>
          </w:p>
        </w:tc>
      </w:tr>
      <w:tr w14:paraId="03DF3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640" w:type="dxa"/>
            <w:vMerge w:val="continue"/>
            <w:noWrap w:val="0"/>
            <w:vAlign w:val="center"/>
          </w:tcPr>
          <w:p w14:paraId="54CC9430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80" w:type="dxa"/>
            <w:vMerge w:val="continue"/>
            <w:noWrap w:val="0"/>
            <w:vAlign w:val="center"/>
          </w:tcPr>
          <w:p w14:paraId="65111064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60" w:type="dxa"/>
            <w:noWrap w:val="0"/>
            <w:vAlign w:val="center"/>
          </w:tcPr>
          <w:p w14:paraId="10AD0B26">
            <w:pPr>
              <w:widowControl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1760" w:type="dxa"/>
            <w:noWrap w:val="0"/>
            <w:vAlign w:val="center"/>
          </w:tcPr>
          <w:p w14:paraId="1B053CBB"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生产商的生产规模、生产能力、生产装备、人员情况及构成。</w:t>
            </w:r>
          </w:p>
        </w:tc>
        <w:tc>
          <w:tcPr>
            <w:tcW w:w="3497" w:type="dxa"/>
            <w:noWrap w:val="0"/>
            <w:vAlign w:val="center"/>
          </w:tcPr>
          <w:p w14:paraId="30C4E043">
            <w:pPr>
              <w:widowControl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对各</w:t>
            </w:r>
            <w:r>
              <w:rPr>
                <w:rFonts w:hint="eastAsia"/>
                <w:szCs w:val="21"/>
                <w:lang w:eastAsia="zh-CN"/>
              </w:rPr>
              <w:t>报价</w:t>
            </w:r>
            <w:r>
              <w:rPr>
                <w:rFonts w:hint="eastAsia"/>
                <w:szCs w:val="21"/>
              </w:rPr>
              <w:t>人进行横向比较，</w:t>
            </w:r>
          </w:p>
          <w:p w14:paraId="22D5DCB4"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优秀：6分，一般：3分；差：1分。</w:t>
            </w:r>
          </w:p>
        </w:tc>
      </w:tr>
      <w:tr w14:paraId="34091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6" w:hRule="atLeast"/>
          <w:jc w:val="center"/>
        </w:trPr>
        <w:tc>
          <w:tcPr>
            <w:tcW w:w="640" w:type="dxa"/>
            <w:vMerge w:val="continue"/>
            <w:noWrap w:val="0"/>
            <w:vAlign w:val="center"/>
          </w:tcPr>
          <w:p w14:paraId="10B5E3B9">
            <w:pPr>
              <w:widowControl/>
              <w:rPr>
                <w:szCs w:val="21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59B67A04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业绩及经验</w:t>
            </w:r>
          </w:p>
        </w:tc>
        <w:tc>
          <w:tcPr>
            <w:tcW w:w="860" w:type="dxa"/>
            <w:noWrap w:val="0"/>
            <w:vAlign w:val="center"/>
          </w:tcPr>
          <w:p w14:paraId="72D40CE8">
            <w:pPr>
              <w:widowControl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1760" w:type="dxa"/>
            <w:noWrap w:val="0"/>
            <w:vAlign w:val="center"/>
          </w:tcPr>
          <w:p w14:paraId="32CACF48"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2022年1月至今</w:t>
            </w:r>
            <w:r>
              <w:rPr>
                <w:szCs w:val="21"/>
              </w:rPr>
              <w:t>相关业绩</w:t>
            </w:r>
          </w:p>
        </w:tc>
        <w:tc>
          <w:tcPr>
            <w:tcW w:w="3497" w:type="dxa"/>
            <w:noWrap w:val="0"/>
            <w:vAlign w:val="center"/>
          </w:tcPr>
          <w:p w14:paraId="5E9A1ED8">
            <w:pPr>
              <w:adjustRightInd w:val="0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报价</w:t>
            </w:r>
            <w:r>
              <w:rPr>
                <w:rFonts w:hint="eastAsia"/>
                <w:szCs w:val="21"/>
              </w:rPr>
              <w:t>方需提供</w:t>
            </w:r>
            <w:r>
              <w:rPr>
                <w:rFonts w:hint="eastAsia"/>
                <w:szCs w:val="21"/>
                <w:lang w:val="en-US" w:eastAsia="zh-CN"/>
              </w:rPr>
              <w:t>2022年1月至今</w:t>
            </w:r>
            <w:r>
              <w:rPr>
                <w:rFonts w:hint="eastAsia"/>
                <w:szCs w:val="21"/>
              </w:rPr>
              <w:t>整台</w:t>
            </w:r>
            <w:r>
              <w:rPr>
                <w:rFonts w:hint="eastAsia"/>
                <w:szCs w:val="21"/>
                <w:lang w:val="en-US" w:eastAsia="zh-CN"/>
              </w:rPr>
              <w:t>维修</w:t>
            </w:r>
            <w:r>
              <w:rPr>
                <w:rFonts w:hint="eastAsia"/>
                <w:szCs w:val="21"/>
              </w:rPr>
              <w:t>改造</w:t>
            </w:r>
            <w:r>
              <w:rPr>
                <w:rFonts w:hint="eastAsia"/>
                <w:szCs w:val="21"/>
                <w:lang w:val="en-US" w:eastAsia="zh-CN"/>
              </w:rPr>
              <w:t>旭化成及北化机</w:t>
            </w:r>
            <w:bookmarkStart w:id="3" w:name="_GoBack"/>
            <w:bookmarkEnd w:id="3"/>
            <w:r>
              <w:rPr>
                <w:rFonts w:hint="eastAsia"/>
                <w:szCs w:val="21"/>
              </w:rPr>
              <w:t>电解槽的业绩</w:t>
            </w:r>
            <w:r>
              <w:rPr>
                <w:rFonts w:hint="eastAsia"/>
                <w:szCs w:val="21"/>
                <w:lang w:val="en-US" w:eastAsia="zh-CN"/>
              </w:rPr>
              <w:t>至少各10台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  <w:lang w:val="en-US" w:eastAsia="zh-CN"/>
              </w:rPr>
              <w:t>不足10台业绩为0分，10台及以上计6分。</w:t>
            </w:r>
            <w:r>
              <w:rPr>
                <w:rFonts w:hint="eastAsia"/>
                <w:szCs w:val="21"/>
              </w:rPr>
              <w:t>需提供清晰</w:t>
            </w:r>
            <w:r>
              <w:rPr>
                <w:szCs w:val="21"/>
              </w:rPr>
              <w:t>的</w:t>
            </w:r>
            <w:r>
              <w:rPr>
                <w:rFonts w:hint="eastAsia"/>
                <w:szCs w:val="21"/>
              </w:rPr>
              <w:t>项目合同首末页、供货范围等实质性内容，并提供用户联系方式（复印件加盖公章），</w:t>
            </w:r>
            <w:r>
              <w:rPr>
                <w:szCs w:val="21"/>
              </w:rPr>
              <w:t>否则不计分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14:paraId="346EE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8237" w:type="dxa"/>
            <w:gridSpan w:val="5"/>
            <w:noWrap w:val="0"/>
            <w:vAlign w:val="center"/>
          </w:tcPr>
          <w:p w14:paraId="31EE4308"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C 技术部分 35分</w:t>
            </w:r>
          </w:p>
        </w:tc>
      </w:tr>
      <w:tr w14:paraId="40ECC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640" w:type="dxa"/>
            <w:vMerge w:val="restart"/>
            <w:noWrap w:val="0"/>
            <w:vAlign w:val="center"/>
          </w:tcPr>
          <w:p w14:paraId="15AE4136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480" w:type="dxa"/>
            <w:vMerge w:val="restart"/>
            <w:noWrap w:val="0"/>
            <w:vAlign w:val="center"/>
          </w:tcPr>
          <w:p w14:paraId="14821A6C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技术要求</w:t>
            </w:r>
          </w:p>
        </w:tc>
        <w:tc>
          <w:tcPr>
            <w:tcW w:w="860" w:type="dxa"/>
            <w:noWrap w:val="0"/>
            <w:vAlign w:val="center"/>
          </w:tcPr>
          <w:p w14:paraId="37E3EE32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760" w:type="dxa"/>
            <w:noWrap w:val="0"/>
            <w:vAlign w:val="center"/>
          </w:tcPr>
          <w:p w14:paraId="24BE3D20"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设备技术指标</w:t>
            </w:r>
          </w:p>
        </w:tc>
        <w:tc>
          <w:tcPr>
            <w:tcW w:w="3497" w:type="dxa"/>
            <w:noWrap w:val="0"/>
            <w:vAlign w:val="center"/>
          </w:tcPr>
          <w:p w14:paraId="68DBD91C"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设备的主要性能完全满足</w:t>
            </w:r>
            <w:r>
              <w:rPr>
                <w:rFonts w:hint="eastAsia"/>
                <w:szCs w:val="21"/>
                <w:lang w:eastAsia="zh-CN"/>
              </w:rPr>
              <w:t>采购</w:t>
            </w:r>
            <w:r>
              <w:rPr>
                <w:rFonts w:hint="eastAsia"/>
                <w:szCs w:val="21"/>
              </w:rPr>
              <w:t>文件要求者得5分，不满足者不得分</w:t>
            </w:r>
          </w:p>
        </w:tc>
      </w:tr>
      <w:tr w14:paraId="18CCE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640" w:type="dxa"/>
            <w:vMerge w:val="continue"/>
            <w:noWrap w:val="0"/>
            <w:vAlign w:val="center"/>
          </w:tcPr>
          <w:p w14:paraId="77917321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80" w:type="dxa"/>
            <w:vMerge w:val="continue"/>
            <w:noWrap w:val="0"/>
            <w:vAlign w:val="center"/>
          </w:tcPr>
          <w:p w14:paraId="09AF93E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60" w:type="dxa"/>
            <w:noWrap w:val="0"/>
            <w:vAlign w:val="center"/>
          </w:tcPr>
          <w:p w14:paraId="36DADDE8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760" w:type="dxa"/>
            <w:noWrap w:val="0"/>
            <w:vAlign w:val="center"/>
          </w:tcPr>
          <w:p w14:paraId="36092AC3"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运行可靠性及寿命</w:t>
            </w:r>
          </w:p>
        </w:tc>
        <w:tc>
          <w:tcPr>
            <w:tcW w:w="3497" w:type="dxa"/>
            <w:noWrap w:val="0"/>
            <w:vAlign w:val="center"/>
          </w:tcPr>
          <w:p w14:paraId="4D0924E4">
            <w:pPr>
              <w:widowControl/>
              <w:tabs>
                <w:tab w:val="left" w:pos="3041"/>
              </w:tabs>
              <w:ind w:right="-84" w:rightChars="-40"/>
              <w:rPr>
                <w:szCs w:val="21"/>
              </w:rPr>
            </w:pPr>
            <w:r>
              <w:rPr>
                <w:rFonts w:hint="eastAsia"/>
                <w:szCs w:val="21"/>
              </w:rPr>
              <w:t>优于</w:t>
            </w:r>
            <w:r>
              <w:rPr>
                <w:rFonts w:hint="eastAsia"/>
                <w:szCs w:val="21"/>
                <w:lang w:eastAsia="zh-CN"/>
              </w:rPr>
              <w:t>采购</w:t>
            </w:r>
            <w:r>
              <w:rPr>
                <w:rFonts w:hint="eastAsia"/>
                <w:szCs w:val="21"/>
              </w:rPr>
              <w:t>文件要求得5分;满足</w:t>
            </w:r>
            <w:r>
              <w:rPr>
                <w:rFonts w:hint="eastAsia"/>
                <w:szCs w:val="21"/>
                <w:lang w:eastAsia="zh-CN"/>
              </w:rPr>
              <w:t>采购</w:t>
            </w:r>
            <w:r>
              <w:rPr>
                <w:rFonts w:hint="eastAsia"/>
                <w:szCs w:val="21"/>
              </w:rPr>
              <w:t>文件要求的得3分;不满足者不得分</w:t>
            </w:r>
          </w:p>
        </w:tc>
      </w:tr>
      <w:tr w14:paraId="0A838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640" w:type="dxa"/>
            <w:vMerge w:val="restart"/>
            <w:noWrap w:val="0"/>
            <w:vAlign w:val="center"/>
          </w:tcPr>
          <w:p w14:paraId="1B06E3FF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480" w:type="dxa"/>
            <w:vMerge w:val="restart"/>
            <w:noWrap w:val="0"/>
            <w:vAlign w:val="center"/>
          </w:tcPr>
          <w:p w14:paraId="4CADDC37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项目实施与管理</w:t>
            </w:r>
          </w:p>
        </w:tc>
        <w:tc>
          <w:tcPr>
            <w:tcW w:w="860" w:type="dxa"/>
            <w:noWrap w:val="0"/>
            <w:vAlign w:val="center"/>
          </w:tcPr>
          <w:p w14:paraId="5DFFF133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760" w:type="dxa"/>
            <w:noWrap w:val="0"/>
            <w:vAlign w:val="center"/>
          </w:tcPr>
          <w:p w14:paraId="50445108"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实施方案的进度安排及项目管理的流程和内容</w:t>
            </w:r>
          </w:p>
        </w:tc>
        <w:tc>
          <w:tcPr>
            <w:tcW w:w="3497" w:type="dxa"/>
            <w:noWrap w:val="0"/>
            <w:vAlign w:val="center"/>
          </w:tcPr>
          <w:p w14:paraId="20385E34"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实施方案进度安排合理、项目管理内容完整可行：优秀：5分；一般：3分；差：1分。</w:t>
            </w:r>
          </w:p>
        </w:tc>
      </w:tr>
      <w:tr w14:paraId="4F8BE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640" w:type="dxa"/>
            <w:vMerge w:val="continue"/>
            <w:noWrap w:val="0"/>
            <w:vAlign w:val="center"/>
          </w:tcPr>
          <w:p w14:paraId="3F72BC59">
            <w:pPr>
              <w:widowControl/>
              <w:rPr>
                <w:szCs w:val="21"/>
              </w:rPr>
            </w:pPr>
          </w:p>
        </w:tc>
        <w:tc>
          <w:tcPr>
            <w:tcW w:w="1480" w:type="dxa"/>
            <w:vMerge w:val="continue"/>
            <w:noWrap w:val="0"/>
            <w:vAlign w:val="center"/>
          </w:tcPr>
          <w:p w14:paraId="3C3003CB">
            <w:pPr>
              <w:widowControl/>
              <w:rPr>
                <w:szCs w:val="21"/>
              </w:rPr>
            </w:pPr>
          </w:p>
        </w:tc>
        <w:tc>
          <w:tcPr>
            <w:tcW w:w="860" w:type="dxa"/>
            <w:noWrap w:val="0"/>
            <w:vAlign w:val="center"/>
          </w:tcPr>
          <w:p w14:paraId="4D5D3621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760" w:type="dxa"/>
            <w:noWrap w:val="0"/>
            <w:vAlign w:val="center"/>
          </w:tcPr>
          <w:p w14:paraId="78BE88E4"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本项目实施过程中对安装调试方面的工作描述</w:t>
            </w:r>
          </w:p>
        </w:tc>
        <w:tc>
          <w:tcPr>
            <w:tcW w:w="3497" w:type="dxa"/>
            <w:noWrap w:val="0"/>
            <w:vAlign w:val="center"/>
          </w:tcPr>
          <w:p w14:paraId="70F86302"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实施</w:t>
            </w:r>
            <w:r>
              <w:rPr>
                <w:szCs w:val="21"/>
              </w:rPr>
              <w:t>内容完整</w:t>
            </w:r>
            <w:r>
              <w:rPr>
                <w:rFonts w:hint="eastAsia"/>
                <w:szCs w:val="21"/>
              </w:rPr>
              <w:t>：优秀：5分；一般：3分；差：1分。</w:t>
            </w:r>
          </w:p>
        </w:tc>
      </w:tr>
      <w:tr w14:paraId="7924D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640" w:type="dxa"/>
            <w:noWrap w:val="0"/>
            <w:vAlign w:val="center"/>
          </w:tcPr>
          <w:p w14:paraId="4605F62B">
            <w:pPr>
              <w:widowControl/>
              <w:ind w:firstLine="105" w:firstLineChars="50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480" w:type="dxa"/>
            <w:noWrap w:val="0"/>
            <w:vAlign w:val="center"/>
          </w:tcPr>
          <w:p w14:paraId="0871F625"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技术生产工艺</w:t>
            </w:r>
          </w:p>
        </w:tc>
        <w:tc>
          <w:tcPr>
            <w:tcW w:w="860" w:type="dxa"/>
            <w:noWrap w:val="0"/>
            <w:vAlign w:val="center"/>
          </w:tcPr>
          <w:p w14:paraId="1E266504">
            <w:pPr>
              <w:widowControl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760" w:type="dxa"/>
            <w:noWrap w:val="0"/>
            <w:vAlign w:val="center"/>
          </w:tcPr>
          <w:p w14:paraId="73DEEA67"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生产工艺、设备及</w:t>
            </w:r>
            <w:r>
              <w:rPr>
                <w:rFonts w:hint="eastAsia"/>
                <w:szCs w:val="21"/>
                <w:lang w:val="en-US" w:eastAsia="zh-CN"/>
              </w:rPr>
              <w:t>节能、</w:t>
            </w:r>
            <w:r>
              <w:rPr>
                <w:szCs w:val="21"/>
              </w:rPr>
              <w:t>产品设计</w:t>
            </w:r>
          </w:p>
        </w:tc>
        <w:tc>
          <w:tcPr>
            <w:tcW w:w="3497" w:type="dxa"/>
            <w:noWrap w:val="0"/>
            <w:vAlign w:val="center"/>
          </w:tcPr>
          <w:p w14:paraId="2546D9E8">
            <w:pPr>
              <w:adjustRightIn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综合比较产品</w:t>
            </w:r>
            <w:r>
              <w:rPr>
                <w:szCs w:val="21"/>
              </w:rPr>
              <w:t>设计理念、</w:t>
            </w:r>
            <w:r>
              <w:rPr>
                <w:rFonts w:hint="eastAsia"/>
                <w:szCs w:val="21"/>
              </w:rPr>
              <w:t>加工工艺水平及创新点、生产设备先进水平，关键设备是否采用国内外知名品牌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szCs w:val="21"/>
              </w:rPr>
              <w:t>加工机械或配件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color w:val="auto"/>
                <w:szCs w:val="21"/>
                <w:highlight w:val="none"/>
                <w:lang w:val="en-US" w:eastAsia="zh-CN"/>
              </w:rPr>
              <w:t>生产工艺、用能设备、节能措施、能效指标进行分析，措施具备实操性、能效先进、节能管理机制合理科学、能效指标数据清析完整</w:t>
            </w:r>
            <w:r>
              <w:rPr>
                <w:rFonts w:hint="eastAsia"/>
                <w:szCs w:val="21"/>
              </w:rPr>
              <w:t>。</w:t>
            </w:r>
          </w:p>
          <w:p w14:paraId="770832CE"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优秀：5分；一般：3分；差：1分。</w:t>
            </w:r>
          </w:p>
        </w:tc>
      </w:tr>
      <w:tr w14:paraId="0B142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640" w:type="dxa"/>
            <w:noWrap w:val="0"/>
            <w:vAlign w:val="center"/>
          </w:tcPr>
          <w:p w14:paraId="1097603E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480" w:type="dxa"/>
            <w:noWrap w:val="0"/>
            <w:vAlign w:val="center"/>
          </w:tcPr>
          <w:p w14:paraId="61B264D8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售后服务</w:t>
            </w:r>
          </w:p>
        </w:tc>
        <w:tc>
          <w:tcPr>
            <w:tcW w:w="860" w:type="dxa"/>
            <w:noWrap w:val="0"/>
            <w:vAlign w:val="center"/>
          </w:tcPr>
          <w:p w14:paraId="5B327F2A">
            <w:pPr>
              <w:widowControl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760" w:type="dxa"/>
            <w:noWrap w:val="0"/>
            <w:vAlign w:val="center"/>
          </w:tcPr>
          <w:p w14:paraId="0E30C713"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提供</w:t>
            </w:r>
            <w:r>
              <w:rPr>
                <w:szCs w:val="21"/>
              </w:rPr>
              <w:t>除原厂标准服务外</w:t>
            </w:r>
            <w:r>
              <w:rPr>
                <w:rFonts w:hint="eastAsia"/>
                <w:szCs w:val="21"/>
              </w:rPr>
              <w:t>的</w:t>
            </w:r>
            <w:r>
              <w:rPr>
                <w:szCs w:val="21"/>
              </w:rPr>
              <w:t>其他服务，</w:t>
            </w:r>
            <w:r>
              <w:rPr>
                <w:rFonts w:hint="eastAsia"/>
                <w:szCs w:val="21"/>
              </w:rPr>
              <w:t>包括但不限：</w:t>
            </w:r>
            <w:r>
              <w:rPr>
                <w:szCs w:val="21"/>
              </w:rPr>
              <w:t>安装</w:t>
            </w:r>
            <w:r>
              <w:rPr>
                <w:rFonts w:hint="eastAsia"/>
                <w:szCs w:val="21"/>
              </w:rPr>
              <w:t>、售后服务响应、备品备件供应、培训等（</w:t>
            </w:r>
            <w:r>
              <w:rPr>
                <w:rFonts w:hint="eastAsia"/>
                <w:szCs w:val="21"/>
                <w:lang w:eastAsia="zh-CN"/>
              </w:rPr>
              <w:t>报价</w:t>
            </w:r>
            <w:r>
              <w:rPr>
                <w:rFonts w:hint="eastAsia"/>
                <w:szCs w:val="21"/>
              </w:rPr>
              <w:t>时提供服务计划）</w:t>
            </w:r>
          </w:p>
        </w:tc>
        <w:tc>
          <w:tcPr>
            <w:tcW w:w="3497" w:type="dxa"/>
            <w:noWrap w:val="0"/>
            <w:vAlign w:val="center"/>
          </w:tcPr>
          <w:p w14:paraId="1B2DF581">
            <w:pPr>
              <w:widowControl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严谨、完整、实用等综合考评，</w:t>
            </w:r>
          </w:p>
          <w:p w14:paraId="74D39612"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优秀：5分；一般：3分；差：1分。</w:t>
            </w:r>
          </w:p>
        </w:tc>
      </w:tr>
      <w:tr w14:paraId="5531F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  <w:jc w:val="center"/>
        </w:trPr>
        <w:tc>
          <w:tcPr>
            <w:tcW w:w="640" w:type="dxa"/>
            <w:noWrap w:val="0"/>
            <w:vAlign w:val="center"/>
          </w:tcPr>
          <w:p w14:paraId="18877E8A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480" w:type="dxa"/>
            <w:noWrap w:val="0"/>
            <w:vAlign w:val="center"/>
          </w:tcPr>
          <w:p w14:paraId="08480788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服务承诺</w:t>
            </w:r>
          </w:p>
        </w:tc>
        <w:tc>
          <w:tcPr>
            <w:tcW w:w="860" w:type="dxa"/>
            <w:noWrap w:val="0"/>
            <w:vAlign w:val="center"/>
          </w:tcPr>
          <w:p w14:paraId="126DE864">
            <w:pPr>
              <w:widowControl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760" w:type="dxa"/>
            <w:noWrap w:val="0"/>
            <w:vAlign w:val="center"/>
          </w:tcPr>
          <w:p w14:paraId="78751A04"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生产周期内及质保期承诺（</w:t>
            </w:r>
            <w:r>
              <w:rPr>
                <w:rFonts w:hint="eastAsia"/>
                <w:szCs w:val="21"/>
                <w:lang w:eastAsia="zh-CN"/>
              </w:rPr>
              <w:t>报价</w:t>
            </w:r>
            <w:r>
              <w:rPr>
                <w:rFonts w:hint="eastAsia"/>
                <w:szCs w:val="21"/>
              </w:rPr>
              <w:t>时提供服务承诺）</w:t>
            </w:r>
          </w:p>
        </w:tc>
        <w:tc>
          <w:tcPr>
            <w:tcW w:w="3497" w:type="dxa"/>
            <w:noWrap w:val="0"/>
            <w:vAlign w:val="center"/>
          </w:tcPr>
          <w:p w14:paraId="12364049">
            <w:pPr>
              <w:widowControl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对</w:t>
            </w:r>
            <w:r>
              <w:rPr>
                <w:rFonts w:hint="eastAsia"/>
                <w:szCs w:val="21"/>
                <w:lang w:eastAsia="zh-CN"/>
              </w:rPr>
              <w:t>报价</w:t>
            </w:r>
            <w:r>
              <w:rPr>
                <w:rFonts w:hint="eastAsia"/>
                <w:szCs w:val="21"/>
              </w:rPr>
              <w:t>人的承诺的合理性和可行性进行横向比较，</w:t>
            </w:r>
          </w:p>
          <w:p w14:paraId="5395349B"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优秀：5分；一般：3分；差：1分。</w:t>
            </w:r>
          </w:p>
        </w:tc>
      </w:tr>
      <w:tr w14:paraId="7BE22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2120" w:type="dxa"/>
            <w:gridSpan w:val="2"/>
            <w:noWrap w:val="0"/>
            <w:vAlign w:val="center"/>
          </w:tcPr>
          <w:p w14:paraId="203C93C3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合计</w:t>
            </w:r>
          </w:p>
        </w:tc>
        <w:tc>
          <w:tcPr>
            <w:tcW w:w="6117" w:type="dxa"/>
            <w:gridSpan w:val="3"/>
            <w:noWrap w:val="0"/>
            <w:vAlign w:val="center"/>
          </w:tcPr>
          <w:p w14:paraId="207EDAA1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100分</w:t>
            </w:r>
          </w:p>
        </w:tc>
      </w:tr>
    </w:tbl>
    <w:p w14:paraId="2F3E0568">
      <w:pPr>
        <w:spacing w:line="300" w:lineRule="auto"/>
        <w:ind w:firstLine="562"/>
        <w:jc w:val="center"/>
        <w:rPr>
          <w:rFonts w:hint="eastAsia"/>
          <w:bCs/>
          <w:kern w:val="1"/>
          <w:szCs w:val="21"/>
        </w:rPr>
      </w:pPr>
    </w:p>
    <w:p w14:paraId="05590D32">
      <w:pPr>
        <w:ind w:firstLine="420" w:firstLineChars="200"/>
        <w:rPr>
          <w:rFonts w:hint="eastAsia" w:ascii="宋体" w:hAnsi="宋体"/>
          <w:color w:val="000000"/>
          <w:szCs w:val="21"/>
        </w:rPr>
      </w:pPr>
      <w:bookmarkStart w:id="0" w:name="_Toc522017473"/>
      <w:bookmarkEnd w:id="0"/>
      <w:bookmarkStart w:id="1" w:name="_Toc345415003"/>
      <w:bookmarkEnd w:id="1"/>
      <w:bookmarkStart w:id="2" w:name="_Toc367887780"/>
      <w:bookmarkEnd w:id="2"/>
      <w:r>
        <w:rPr>
          <w:rFonts w:hint="eastAsia" w:ascii="宋体" w:hAnsi="宋体"/>
          <w:color w:val="000000"/>
          <w:szCs w:val="21"/>
        </w:rPr>
        <w:t>注：1、以上为各分值示例，具体评分分项标准由</w:t>
      </w:r>
      <w:r>
        <w:rPr>
          <w:rFonts w:hint="eastAsia" w:ascii="宋体" w:hAnsi="宋体"/>
          <w:color w:val="000000"/>
          <w:szCs w:val="21"/>
          <w:lang w:eastAsia="zh-CN"/>
        </w:rPr>
        <w:t>评审</w:t>
      </w:r>
      <w:r>
        <w:rPr>
          <w:rFonts w:hint="eastAsia" w:ascii="宋体" w:hAnsi="宋体"/>
          <w:color w:val="000000"/>
          <w:szCs w:val="21"/>
        </w:rPr>
        <w:t>小组共同确定。</w:t>
      </w:r>
    </w:p>
    <w:p w14:paraId="5FB970A3">
      <w:pPr>
        <w:ind w:firstLine="840" w:firstLineChars="4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2、技术分低于20分的，其</w:t>
      </w:r>
      <w:r>
        <w:rPr>
          <w:rFonts w:hint="eastAsia" w:ascii="宋体" w:hAnsi="宋体"/>
          <w:color w:val="000000"/>
          <w:szCs w:val="21"/>
          <w:lang w:eastAsia="zh-CN"/>
        </w:rPr>
        <w:t>报价</w:t>
      </w:r>
      <w:r>
        <w:rPr>
          <w:rFonts w:hint="eastAsia" w:ascii="宋体" w:hAnsi="宋体"/>
          <w:color w:val="000000"/>
          <w:szCs w:val="21"/>
        </w:rPr>
        <w:t>将被视为废标。</w:t>
      </w:r>
    </w:p>
    <w:p w14:paraId="6DD769F5">
      <w:pPr>
        <w:snapToGrid w:val="0"/>
        <w:rPr>
          <w:color w:val="FF0000"/>
          <w:szCs w:val="21"/>
        </w:rPr>
      </w:pPr>
    </w:p>
    <w:p w14:paraId="4EFA4805">
      <w:pPr>
        <w:ind w:firstLine="420" w:firstLineChars="2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  <w:lang w:eastAsia="zh-CN"/>
        </w:rPr>
        <w:t>报价</w:t>
      </w:r>
      <w:r>
        <w:rPr>
          <w:rFonts w:hint="eastAsia" w:ascii="宋体" w:hAnsi="宋体"/>
          <w:color w:val="000000"/>
          <w:szCs w:val="21"/>
        </w:rPr>
        <w:t>人的综合得分等于所有</w:t>
      </w:r>
      <w:r>
        <w:rPr>
          <w:rFonts w:hint="eastAsia" w:ascii="宋体" w:hAnsi="宋体"/>
          <w:color w:val="000000"/>
          <w:szCs w:val="21"/>
          <w:lang w:eastAsia="zh-CN"/>
        </w:rPr>
        <w:t>评审</w:t>
      </w:r>
      <w:r>
        <w:rPr>
          <w:rFonts w:hint="eastAsia" w:ascii="宋体" w:hAnsi="宋体"/>
          <w:color w:val="000000"/>
          <w:szCs w:val="21"/>
          <w:lang w:val="en-US" w:eastAsia="zh-CN"/>
        </w:rPr>
        <w:t>小组</w:t>
      </w:r>
      <w:r>
        <w:rPr>
          <w:rFonts w:hint="eastAsia" w:ascii="宋体" w:hAnsi="宋体"/>
          <w:color w:val="000000"/>
          <w:szCs w:val="21"/>
        </w:rPr>
        <w:t>成员对其技术及商务评分之和的算术平均值，计算结果精确到小数点后二位，第三位四舍五入。</w:t>
      </w:r>
    </w:p>
    <w:p w14:paraId="36CCFB80">
      <w:pPr>
        <w:ind w:firstLine="420" w:firstLineChars="2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  <w:lang w:eastAsia="zh-CN"/>
        </w:rPr>
        <w:t>评审</w:t>
      </w:r>
      <w:r>
        <w:rPr>
          <w:rFonts w:hint="eastAsia" w:ascii="宋体" w:hAnsi="宋体"/>
          <w:color w:val="000000"/>
          <w:szCs w:val="21"/>
        </w:rPr>
        <w:t>小组根据综合得分对各</w:t>
      </w:r>
      <w:r>
        <w:rPr>
          <w:rFonts w:hint="eastAsia" w:ascii="宋体" w:hAnsi="宋体"/>
          <w:color w:val="000000"/>
          <w:szCs w:val="21"/>
          <w:lang w:eastAsia="zh-CN"/>
        </w:rPr>
        <w:t>报价</w:t>
      </w:r>
      <w:r>
        <w:rPr>
          <w:rFonts w:hint="eastAsia" w:ascii="宋体" w:hAnsi="宋体"/>
          <w:color w:val="000000"/>
          <w:szCs w:val="21"/>
        </w:rPr>
        <w:t>人进行排名。综合得分相同的，价格得分高者排名优先；价格得分也相同的，技术得分高者排名优先。</w:t>
      </w:r>
    </w:p>
    <w:p w14:paraId="0F1D513B">
      <w:pPr>
        <w:pStyle w:val="3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Janson Text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7F6DC9"/>
    <w:rsid w:val="08DD6155"/>
    <w:rsid w:val="0A1B5312"/>
    <w:rsid w:val="1EFB1051"/>
    <w:rsid w:val="24A60697"/>
    <w:rsid w:val="3B842468"/>
    <w:rsid w:val="53083527"/>
    <w:rsid w:val="603E6C26"/>
    <w:rsid w:val="69E23F0A"/>
    <w:rsid w:val="69F61ED3"/>
    <w:rsid w:val="78806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 w:afterAutospacing="0"/>
    </w:pPr>
  </w:style>
  <w:style w:type="paragraph" w:styleId="3">
    <w:name w:val="Plain Text"/>
    <w:basedOn w:val="1"/>
    <w:uiPriority w:val="0"/>
    <w:rPr>
      <w:rFonts w:ascii="宋体" w:hAnsi="Courier New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Janson Text" w:hAnsi="Times New Roman" w:eastAsia="Janson Text" w:cs="Times New Roman"/>
      <w:color w:val="000000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1325</Words>
  <Characters>1361</Characters>
  <Lines>0</Lines>
  <Paragraphs>0</Paragraphs>
  <TotalTime>0</TotalTime>
  <ScaleCrop>false</ScaleCrop>
  <LinksUpToDate>false</LinksUpToDate>
  <CharactersWithSpaces>1369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2025-02-24T02:07:00Z</dcterms:created>
  <dc:creator>Administrator</dc:creator>
  <cp:lastModifiedBy>幻觉</cp:lastModifiedBy>
  <dcterms:modified xsi:type="dcterms:W3CDTF">2025-03-07T05:10:16Z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eyJoZGlkIjoiNThjOWU1NjlhZTEzZTdlMGIxYzc5Njc2Yjk1MDY3YjUiLCJ1c2VySWQiOiI2OTA5ODA4ODAifQ==</vt:lpwstr>
  </property>
  <property fmtid="{D5CDD505-2E9C-101B-9397-08002B2CF9AE}" pid="4" name="ICV">
    <vt:lpwstr>7CF384DFCE644DCC99C8D3C0B8C38EA4_12</vt:lpwstr>
  </property>
</Properties>
</file>