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b/>
          <w:sz w:val="32"/>
          <w:szCs w:val="32"/>
        </w:rPr>
        <w:pict>
          <v:shape id="_x0000_i1025" o:spt="75" alt="321.png" type="#_x0000_t75" style="height:24.75pt;width:57.7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江苏索普化工股份有限公司基建及产业项目</w:t>
      </w:r>
      <w:bookmarkStart w:id="0" w:name="_GoBack"/>
      <w:bookmarkEnd w:id="0"/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安全环保检查违章和隐患整改通知单</w:t>
      </w:r>
    </w:p>
    <w:tbl>
      <w:tblPr>
        <w:tblStyle w:val="5"/>
        <w:tblpPr w:leftFromText="180" w:rightFromText="180" w:vertAnchor="text" w:horzAnchor="page" w:tblpX="1312" w:tblpY="253"/>
        <w:tblOverlap w:val="never"/>
        <w:tblW w:w="9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2512"/>
        <w:gridCol w:w="547"/>
        <w:gridCol w:w="1631"/>
        <w:gridCol w:w="3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签收单位</w:t>
            </w:r>
          </w:p>
        </w:tc>
        <w:tc>
          <w:tcPr>
            <w:tcW w:w="3059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/>
                <w:lang w:eastAsia="zh-CN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检查日期</w:t>
            </w:r>
          </w:p>
        </w:tc>
        <w:tc>
          <w:tcPr>
            <w:tcW w:w="3419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2021.01.22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5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通知日期</w:t>
            </w:r>
          </w:p>
        </w:tc>
        <w:tc>
          <w:tcPr>
            <w:tcW w:w="305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2021.01.23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限改日期</w:t>
            </w:r>
          </w:p>
        </w:tc>
        <w:tc>
          <w:tcPr>
            <w:tcW w:w="3419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2021.02.10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6" w:hRule="atLeast"/>
        </w:trPr>
        <w:tc>
          <w:tcPr>
            <w:tcW w:w="965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隐患检查内容：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股份公司安全环境部经现场检查发现硫酸事业部有以下环境隐患：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1.废气在线监控室消防器材摆放不规范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2.废气在线监控室室内未安装温、湿度计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3.SO2在线耗材需及时更换</w:t>
            </w:r>
          </w:p>
          <w:p>
            <w:pPr>
              <w:ind w:firstLine="560" w:firstLineChars="200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鉴于上述情况，请硫酸事业部制订消除环境风险的整改计划，并将计划于2021年2月10日前报股份公司安全环境部备案！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4" w:hRule="atLeast"/>
        </w:trPr>
        <w:tc>
          <w:tcPr>
            <w:tcW w:w="9658" w:type="dxa"/>
            <w:gridSpan w:val="5"/>
            <w:noWrap w:val="0"/>
            <w:vAlign w:val="top"/>
          </w:tcPr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整改意见：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1、签收单位须按照“五定五落实”原则［定整改验收人员，定整改验收时间，定责任和责任人（包括不能按时按质按量整改到位的处理处罚），定整改标准，定整改计划方案措施］限期整改。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2、能立即整改的违章或隐患应立即消除；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3、由于客观原因等影响的应提前说明，并做好相应的防范措施使之受控，并且立即制定进一步的整改计划方案。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default" w:ascii="仿宋_GB2312" w:hAns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4、整改完成后及时反馈签发部门股份公司安全环境部。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4061" w:type="dxa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领导签字或部门签章：</w:t>
            </w:r>
          </w:p>
        </w:tc>
        <w:tc>
          <w:tcPr>
            <w:tcW w:w="5597" w:type="dxa"/>
            <w:gridSpan w:val="3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val="en-US" w:eastAsia="zh-CN"/>
              </w:rPr>
              <w:t>检查人员：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 w:ascii="仿宋_GB2312" w:hAnsi="仿宋_GB2312" w:eastAsia="仿宋_GB2312"/>
          <w:sz w:val="28"/>
          <w:szCs w:val="28"/>
          <w:lang w:val="en-US" w:eastAsia="zh-CN"/>
        </w:rPr>
        <w:t xml:space="preserve">  签发人：</w:t>
      </w:r>
    </w:p>
    <w:sectPr>
      <w:pgSz w:w="11906" w:h="16838"/>
      <w:pgMar w:top="1134" w:right="1247" w:bottom="102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C50"/>
    <w:rsid w:val="00051638"/>
    <w:rsid w:val="0005777D"/>
    <w:rsid w:val="00090F90"/>
    <w:rsid w:val="000D4459"/>
    <w:rsid w:val="000F667A"/>
    <w:rsid w:val="00177439"/>
    <w:rsid w:val="001E6F10"/>
    <w:rsid w:val="001E71E8"/>
    <w:rsid w:val="001F4D02"/>
    <w:rsid w:val="0021677F"/>
    <w:rsid w:val="002173D0"/>
    <w:rsid w:val="00246C00"/>
    <w:rsid w:val="00281682"/>
    <w:rsid w:val="00282254"/>
    <w:rsid w:val="002877E4"/>
    <w:rsid w:val="002C6C3F"/>
    <w:rsid w:val="002F1215"/>
    <w:rsid w:val="0033462B"/>
    <w:rsid w:val="00386A5B"/>
    <w:rsid w:val="003D5DB1"/>
    <w:rsid w:val="003F3F3D"/>
    <w:rsid w:val="00406AF9"/>
    <w:rsid w:val="0041557D"/>
    <w:rsid w:val="004358F9"/>
    <w:rsid w:val="00460ED5"/>
    <w:rsid w:val="00490828"/>
    <w:rsid w:val="004B448F"/>
    <w:rsid w:val="00525820"/>
    <w:rsid w:val="0052662D"/>
    <w:rsid w:val="00557979"/>
    <w:rsid w:val="00592638"/>
    <w:rsid w:val="00595A2C"/>
    <w:rsid w:val="005963B9"/>
    <w:rsid w:val="005C395A"/>
    <w:rsid w:val="005D203E"/>
    <w:rsid w:val="00635E9D"/>
    <w:rsid w:val="00664C50"/>
    <w:rsid w:val="006B73D6"/>
    <w:rsid w:val="006C1FCA"/>
    <w:rsid w:val="007056D5"/>
    <w:rsid w:val="00712F48"/>
    <w:rsid w:val="007302C0"/>
    <w:rsid w:val="007447ED"/>
    <w:rsid w:val="007465FA"/>
    <w:rsid w:val="0075702B"/>
    <w:rsid w:val="00790C71"/>
    <w:rsid w:val="007B5A4A"/>
    <w:rsid w:val="007D579F"/>
    <w:rsid w:val="007E4C4F"/>
    <w:rsid w:val="00805BE7"/>
    <w:rsid w:val="0082345D"/>
    <w:rsid w:val="00843413"/>
    <w:rsid w:val="00862B00"/>
    <w:rsid w:val="00886BED"/>
    <w:rsid w:val="008B00E4"/>
    <w:rsid w:val="008E54BA"/>
    <w:rsid w:val="00901152"/>
    <w:rsid w:val="009267CF"/>
    <w:rsid w:val="009355CB"/>
    <w:rsid w:val="0094494F"/>
    <w:rsid w:val="009503F8"/>
    <w:rsid w:val="00965BD8"/>
    <w:rsid w:val="009A6F98"/>
    <w:rsid w:val="009D125F"/>
    <w:rsid w:val="009F6555"/>
    <w:rsid w:val="00A31C02"/>
    <w:rsid w:val="00A4384D"/>
    <w:rsid w:val="00A74823"/>
    <w:rsid w:val="00AA2C2F"/>
    <w:rsid w:val="00AB2B52"/>
    <w:rsid w:val="00AF34DA"/>
    <w:rsid w:val="00B01801"/>
    <w:rsid w:val="00B63137"/>
    <w:rsid w:val="00BD02EA"/>
    <w:rsid w:val="00BF2A26"/>
    <w:rsid w:val="00C02A53"/>
    <w:rsid w:val="00C37E9B"/>
    <w:rsid w:val="00C602D3"/>
    <w:rsid w:val="00C639D0"/>
    <w:rsid w:val="00C71D06"/>
    <w:rsid w:val="00C939B2"/>
    <w:rsid w:val="00C95C73"/>
    <w:rsid w:val="00CE2504"/>
    <w:rsid w:val="00D04BFD"/>
    <w:rsid w:val="00D3485B"/>
    <w:rsid w:val="00D50AE5"/>
    <w:rsid w:val="00D672C0"/>
    <w:rsid w:val="00D91017"/>
    <w:rsid w:val="00DC6665"/>
    <w:rsid w:val="00DF0666"/>
    <w:rsid w:val="00DF40DB"/>
    <w:rsid w:val="00DF708F"/>
    <w:rsid w:val="00E35FA5"/>
    <w:rsid w:val="00E4170C"/>
    <w:rsid w:val="00EE5021"/>
    <w:rsid w:val="00EF6D76"/>
    <w:rsid w:val="00F15B31"/>
    <w:rsid w:val="00F31E46"/>
    <w:rsid w:val="00F31E4C"/>
    <w:rsid w:val="00F44F3F"/>
    <w:rsid w:val="00F57279"/>
    <w:rsid w:val="00FE7E72"/>
    <w:rsid w:val="55D26D13"/>
    <w:rsid w:val="735A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Balloon Text Char"/>
    <w:basedOn w:val="7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4</Pages>
  <Words>111</Words>
  <Characters>635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2018-07-06T06:35:00Z</dcterms:created>
  <dc:creator>李振业</dc:creator>
  <cp:lastModifiedBy>Administrator</cp:lastModifiedBy>
  <dcterms:modified xsi:type="dcterms:W3CDTF">2021-05-25T09:04:57Z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36A7EFD376E34706887BA853C158FBB6</vt:lpwstr>
  </property>
</Properties>
</file>