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852E2E0"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3.3、</w:t>
      </w:r>
      <w:bookmarkStart w:id="0" w:name="_GoBack"/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承包商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信息逐级汇报制度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公示格式和要求</w:t>
      </w:r>
      <w:bookmarkEnd w:id="0"/>
    </w:p>
    <w:p w14:paraId="38573B04">
      <w:pPr>
        <w:ind w:firstLine="560" w:firstLineChars="200"/>
        <w:rPr>
          <w:rFonts w:hint="eastAsia" w:eastAsiaTheme="minorEastAsia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《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承包商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信息逐级汇报制度》要求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承包商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进场后一周内在项目部和项目工地醒目位置（大门口）完成上墙公示，格式要求可参考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以下已经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公示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《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承包商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信息逐级汇报制度》照片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。</w:t>
      </w:r>
    </w:p>
    <w:p w14:paraId="2862E6D8">
      <w:r>
        <w:drawing>
          <wp:inline distT="0" distB="0" distL="114300" distR="114300">
            <wp:extent cx="6187440" cy="4511040"/>
            <wp:effectExtent l="0" t="0" r="381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451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5C8F8"/>
    <w:p w14:paraId="5B7C9670">
      <w:r>
        <w:drawing>
          <wp:inline distT="0" distB="0" distL="114300" distR="114300">
            <wp:extent cx="6188710" cy="5102225"/>
            <wp:effectExtent l="0" t="0" r="2540" b="31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510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B4169"/>
    <w:p w14:paraId="4E33D539"/>
    <w:p w14:paraId="35008036"/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15B2212"/>
    <w:rsid w:val="6C1F58C9"/>
    <w:rsid w:val="700175D7"/>
    <w:rsid w:val="74D713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91</Words>
  <Characters>93</Characters>
  <Lines>0</Lines>
  <Paragraphs>0</Paragraphs>
  <TotalTime>1</TotalTime>
  <ScaleCrop>false</ScaleCrop>
  <LinksUpToDate>false</LinksUpToDate>
  <CharactersWithSpaces>93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2025-04-05T17:13:00Z</dcterms:created>
  <dc:creator>Admin</dc:creator>
  <cp:lastModifiedBy>吴昌兵</cp:lastModifiedBy>
  <dcterms:modified xsi:type="dcterms:W3CDTF">2025-04-27T17:32:01Z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eyJoZGlkIjoiMGMzZjAyMDE4YTk2YWMyN2MyMjQ2ODUyNDhmMjJiYmUiLCJ1c2VySWQiOiIzMDM5MjQ2NDUifQ==</vt:lpwstr>
  </property>
  <property fmtid="{D5CDD505-2E9C-101B-9397-08002B2CF9AE}" pid="4" name="ICV">
    <vt:lpwstr>E13CE29FB9514B81AD4E0954CBC733C8_12</vt:lpwstr>
  </property>
</Properties>
</file>