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87D34A">
      <w:pPr>
        <w:pStyle w:val="11"/>
        <w:jc w:val="center"/>
        <w:rPr>
          <w:rFonts w:hint="eastAsia" w:ascii="宋体" w:hAnsi="宋体" w:eastAsia="宋体" w:cs="宋体"/>
          <w:b/>
          <w:bCs/>
          <w:sz w:val="72"/>
          <w:szCs w:val="72"/>
          <w:lang w:eastAsia="zh-CN"/>
        </w:rPr>
      </w:pPr>
      <w:r>
        <w:rPr>
          <w:rFonts w:hint="eastAsia" w:ascii="宋体" w:hAnsi="宋体" w:eastAsia="宋体" w:cs="宋体"/>
          <w:b/>
          <w:bCs/>
          <w:sz w:val="72"/>
          <w:szCs w:val="72"/>
          <w:lang w:val="en-US" w:eastAsia="zh-CN"/>
        </w:rPr>
        <w:t>索普</w:t>
      </w:r>
      <w:r>
        <w:rPr>
          <w:rFonts w:hint="eastAsia" w:cs="宋体"/>
          <w:b/>
          <w:bCs/>
          <w:sz w:val="72"/>
          <w:szCs w:val="72"/>
          <w:lang w:val="en-US" w:eastAsia="zh-CN"/>
        </w:rPr>
        <w:t>乙酯酯化塔</w:t>
      </w:r>
      <w:r>
        <w:rPr>
          <w:rFonts w:hint="eastAsia" w:ascii="宋体" w:hAnsi="宋体" w:eastAsia="宋体" w:cs="宋体"/>
          <w:b/>
          <w:bCs/>
          <w:sz w:val="72"/>
          <w:szCs w:val="72"/>
          <w:lang w:eastAsia="zh-CN"/>
        </w:rPr>
        <w:t>吊装方案</w:t>
      </w:r>
    </w:p>
    <w:p w14:paraId="786212D8">
      <w:pPr>
        <w:pStyle w:val="11"/>
        <w:rPr>
          <w:rFonts w:hint="eastAsia" w:ascii="宋体" w:hAnsi="宋体" w:eastAsia="宋体" w:cs="宋体"/>
          <w:lang w:eastAsia="zh-CN"/>
        </w:rPr>
      </w:pPr>
    </w:p>
    <w:p w14:paraId="4F8BEEFB">
      <w:pPr>
        <w:pStyle w:val="11"/>
        <w:rPr>
          <w:rFonts w:hint="eastAsia" w:ascii="宋体" w:hAnsi="宋体" w:eastAsia="宋体" w:cs="宋体"/>
          <w:lang w:eastAsia="zh-CN"/>
        </w:rPr>
      </w:pPr>
    </w:p>
    <w:p w14:paraId="60D28887">
      <w:pPr>
        <w:pStyle w:val="11"/>
        <w:rPr>
          <w:rFonts w:hint="eastAsia" w:ascii="宋体" w:hAnsi="宋体" w:eastAsia="宋体" w:cs="宋体"/>
          <w:lang w:eastAsia="zh-CN"/>
        </w:rPr>
      </w:pPr>
    </w:p>
    <w:p w14:paraId="000A22C1">
      <w:pPr>
        <w:pStyle w:val="11"/>
        <w:rPr>
          <w:rFonts w:hint="eastAsia" w:ascii="宋体" w:hAnsi="宋体" w:eastAsia="宋体" w:cs="宋体"/>
          <w:lang w:eastAsia="zh-CN"/>
        </w:rPr>
      </w:pPr>
    </w:p>
    <w:p w14:paraId="041B12C0">
      <w:pPr>
        <w:pStyle w:val="11"/>
        <w:rPr>
          <w:rFonts w:hint="eastAsia" w:ascii="宋体" w:hAnsi="宋体" w:eastAsia="宋体" w:cs="宋体"/>
          <w:lang w:eastAsia="zh-CN"/>
        </w:rPr>
      </w:pPr>
    </w:p>
    <w:p w14:paraId="2C555AE1">
      <w:pPr>
        <w:pStyle w:val="11"/>
        <w:rPr>
          <w:rFonts w:hint="eastAsia" w:ascii="宋体" w:hAnsi="宋体" w:eastAsia="宋体" w:cs="宋体"/>
          <w:lang w:eastAsia="zh-CN"/>
        </w:rPr>
      </w:pPr>
    </w:p>
    <w:p w14:paraId="7DFEE90B">
      <w:pPr>
        <w:pStyle w:val="11"/>
        <w:rPr>
          <w:rFonts w:hint="eastAsia" w:ascii="宋体" w:hAnsi="宋体" w:eastAsia="宋体" w:cs="宋体"/>
          <w:lang w:eastAsia="zh-CN"/>
        </w:rPr>
      </w:pPr>
    </w:p>
    <w:p w14:paraId="19EDF221">
      <w:pPr>
        <w:pStyle w:val="11"/>
        <w:rPr>
          <w:rFonts w:hint="eastAsia" w:ascii="宋体" w:hAnsi="宋体" w:eastAsia="宋体" w:cs="宋体"/>
          <w:lang w:eastAsia="zh-CN"/>
        </w:rPr>
      </w:pPr>
    </w:p>
    <w:p w14:paraId="391D3F76">
      <w:pPr>
        <w:pStyle w:val="11"/>
        <w:jc w:val="center"/>
        <w:rPr>
          <w:rFonts w:hint="eastAsia" w:ascii="宋体" w:hAnsi="宋体" w:eastAsia="宋体" w:cs="宋体"/>
          <w:b/>
          <w:bCs/>
          <w:sz w:val="52"/>
          <w:szCs w:val="52"/>
          <w:lang w:val="en-US" w:eastAsia="zh-CN"/>
        </w:rPr>
      </w:pPr>
      <w:r>
        <w:rPr>
          <w:rFonts w:hint="eastAsia" w:ascii="宋体" w:hAnsi="宋体" w:eastAsia="宋体" w:cs="宋体"/>
          <w:b/>
          <w:bCs/>
          <w:sz w:val="52"/>
          <w:szCs w:val="52"/>
          <w:lang w:val="en-US" w:eastAsia="zh-CN"/>
        </w:rPr>
        <w:t>编制人：</w:t>
      </w:r>
    </w:p>
    <w:p w14:paraId="65E4714E">
      <w:pPr>
        <w:pStyle w:val="11"/>
        <w:jc w:val="center"/>
        <w:rPr>
          <w:rFonts w:hint="eastAsia" w:ascii="宋体" w:hAnsi="宋体" w:eastAsia="宋体" w:cs="宋体"/>
          <w:b/>
          <w:bCs/>
          <w:sz w:val="52"/>
          <w:szCs w:val="52"/>
          <w:lang w:val="en-US" w:eastAsia="zh-CN"/>
        </w:rPr>
      </w:pPr>
      <w:r>
        <w:rPr>
          <w:rFonts w:hint="eastAsia" w:ascii="宋体" w:hAnsi="宋体" w:eastAsia="宋体" w:cs="宋体"/>
          <w:b/>
          <w:bCs/>
          <w:sz w:val="52"/>
          <w:szCs w:val="52"/>
          <w:lang w:val="en-US" w:eastAsia="zh-CN"/>
        </w:rPr>
        <w:t>审核人：</w:t>
      </w:r>
    </w:p>
    <w:p w14:paraId="6CDDB0FB">
      <w:pPr>
        <w:pStyle w:val="11"/>
        <w:jc w:val="center"/>
        <w:rPr>
          <w:rFonts w:hint="default" w:ascii="宋体" w:hAnsi="宋体" w:eastAsia="宋体" w:cs="宋体"/>
          <w:b/>
          <w:bCs/>
          <w:sz w:val="52"/>
          <w:szCs w:val="52"/>
          <w:lang w:val="en-US" w:eastAsia="zh-CN"/>
        </w:rPr>
      </w:pPr>
      <w:r>
        <w:rPr>
          <w:rFonts w:hint="eastAsia" w:ascii="宋体" w:hAnsi="宋体" w:eastAsia="宋体" w:cs="宋体"/>
          <w:b/>
          <w:bCs/>
          <w:sz w:val="52"/>
          <w:szCs w:val="52"/>
          <w:lang w:val="en-US" w:eastAsia="zh-CN"/>
        </w:rPr>
        <w:t>审批人：</w:t>
      </w:r>
    </w:p>
    <w:p w14:paraId="4D79CB1F">
      <w:pPr>
        <w:pStyle w:val="11"/>
        <w:rPr>
          <w:rFonts w:hint="eastAsia" w:ascii="宋体" w:hAnsi="宋体" w:eastAsia="宋体" w:cs="宋体"/>
          <w:lang w:eastAsia="zh-CN"/>
        </w:rPr>
      </w:pPr>
    </w:p>
    <w:p w14:paraId="0905E882">
      <w:pPr>
        <w:pStyle w:val="11"/>
        <w:rPr>
          <w:rFonts w:hint="eastAsia" w:ascii="宋体" w:hAnsi="宋体" w:eastAsia="宋体" w:cs="宋体"/>
          <w:lang w:eastAsia="zh-CN"/>
        </w:rPr>
      </w:pPr>
    </w:p>
    <w:p w14:paraId="662D376C">
      <w:pPr>
        <w:pStyle w:val="11"/>
        <w:rPr>
          <w:rFonts w:hint="eastAsia" w:ascii="宋体" w:hAnsi="宋体" w:eastAsia="宋体" w:cs="宋体"/>
          <w:lang w:eastAsia="zh-CN"/>
        </w:rPr>
      </w:pPr>
    </w:p>
    <w:p w14:paraId="2806D337">
      <w:pPr>
        <w:pStyle w:val="11"/>
        <w:rPr>
          <w:rFonts w:hint="eastAsia" w:ascii="宋体" w:hAnsi="宋体" w:eastAsia="宋体" w:cs="宋体"/>
          <w:lang w:eastAsia="zh-CN"/>
        </w:rPr>
      </w:pPr>
    </w:p>
    <w:p w14:paraId="774EFE1B">
      <w:pPr>
        <w:pStyle w:val="11"/>
        <w:rPr>
          <w:rFonts w:hint="eastAsia" w:ascii="宋体" w:hAnsi="宋体" w:eastAsia="宋体" w:cs="宋体"/>
          <w:lang w:eastAsia="zh-CN"/>
        </w:rPr>
      </w:pPr>
    </w:p>
    <w:p w14:paraId="20C78E80">
      <w:pPr>
        <w:pStyle w:val="11"/>
        <w:rPr>
          <w:rFonts w:hint="eastAsia" w:ascii="宋体" w:hAnsi="宋体" w:eastAsia="宋体" w:cs="宋体"/>
          <w:lang w:eastAsia="zh-CN"/>
        </w:rPr>
      </w:pPr>
    </w:p>
    <w:p w14:paraId="5F1CD3E2">
      <w:pPr>
        <w:pStyle w:val="11"/>
        <w:rPr>
          <w:rFonts w:hint="eastAsia" w:ascii="宋体" w:hAnsi="宋体" w:eastAsia="宋体" w:cs="宋体"/>
          <w:lang w:eastAsia="zh-CN"/>
        </w:rPr>
      </w:pPr>
    </w:p>
    <w:p w14:paraId="009BE3EA">
      <w:pPr>
        <w:pStyle w:val="11"/>
        <w:rPr>
          <w:rFonts w:hint="eastAsia" w:ascii="宋体" w:hAnsi="宋体" w:eastAsia="宋体" w:cs="宋体"/>
          <w:lang w:eastAsia="zh-CN"/>
        </w:rPr>
      </w:pPr>
    </w:p>
    <w:p w14:paraId="49513385">
      <w:pPr>
        <w:pStyle w:val="11"/>
        <w:rPr>
          <w:rFonts w:hint="eastAsia" w:ascii="宋体" w:hAnsi="宋体" w:eastAsia="宋体" w:cs="宋体"/>
          <w:lang w:eastAsia="zh-CN"/>
        </w:rPr>
      </w:pPr>
    </w:p>
    <w:p w14:paraId="35DA5EBA">
      <w:pPr>
        <w:pStyle w:val="11"/>
        <w:rPr>
          <w:rFonts w:hint="eastAsia" w:ascii="宋体" w:hAnsi="宋体" w:eastAsia="宋体" w:cs="宋体"/>
          <w:lang w:eastAsia="zh-CN"/>
        </w:rPr>
      </w:pPr>
    </w:p>
    <w:p w14:paraId="4CD9F58C">
      <w:pPr>
        <w:pStyle w:val="11"/>
        <w:rPr>
          <w:rFonts w:hint="eastAsia" w:ascii="宋体" w:hAnsi="宋体" w:eastAsia="宋体" w:cs="宋体"/>
          <w:lang w:eastAsia="zh-CN"/>
        </w:rPr>
      </w:pPr>
    </w:p>
    <w:p w14:paraId="79D658BF">
      <w:pPr>
        <w:pStyle w:val="11"/>
        <w:rPr>
          <w:rFonts w:hint="eastAsia" w:ascii="宋体" w:hAnsi="宋体" w:eastAsia="宋体" w:cs="宋体"/>
          <w:lang w:eastAsia="zh-CN"/>
        </w:rPr>
      </w:pPr>
    </w:p>
    <w:p w14:paraId="33489471">
      <w:pPr>
        <w:widowControl w:val="0"/>
        <w:kinsoku/>
        <w:autoSpaceDE/>
        <w:autoSpaceDN/>
        <w:adjustRightInd/>
        <w:snapToGrid/>
        <w:spacing w:line="240" w:lineRule="auto"/>
        <w:jc w:val="center"/>
        <w:textAlignment w:val="auto"/>
        <w:rPr>
          <w:rFonts w:hint="eastAsia" w:ascii="Times New Roman" w:hAnsi="Times New Roman" w:eastAsia="宋体" w:cs="Times New Roman"/>
          <w:b/>
          <w:bCs/>
          <w:snapToGrid/>
          <w:kern w:val="2"/>
          <w:sz w:val="56"/>
          <w:szCs w:val="22"/>
          <w:lang w:val="en-US" w:eastAsia="zh-CN"/>
        </w:rPr>
        <w:sectPr>
          <w:headerReference r:id="rId5" w:type="default"/>
          <w:pgSz w:w="11900" w:h="16840"/>
          <w:pgMar w:top="1" w:right="322" w:bottom="0" w:left="322" w:header="0" w:footer="0" w:gutter="0"/>
          <w:cols w:space="720" w:num="1"/>
        </w:sectPr>
      </w:pPr>
      <w:r>
        <w:rPr>
          <w:rFonts w:hint="eastAsia" w:ascii="宋体" w:hAnsi="宋体" w:eastAsia="宋体" w:cs="宋体"/>
          <w:b/>
          <w:bCs/>
          <w:sz w:val="52"/>
          <w:szCs w:val="52"/>
          <w:lang w:val="en-US" w:eastAsia="zh-CN"/>
        </w:rPr>
        <w:t>镇江市谏壁晨光运输有限公司</w:t>
      </w:r>
      <w:r>
        <w:rPr>
          <w:rFonts w:hint="default" w:ascii="宋体" w:hAnsi="宋体" w:eastAsia="宋体" w:cs="宋体"/>
          <w:b/>
          <w:bCs/>
          <w:sz w:val="52"/>
          <w:szCs w:val="52"/>
          <w:lang w:eastAsia="zh-CN"/>
        </w:rPr>
        <w:br w:type="textWrapping"/>
      </w:r>
      <w:r>
        <w:rPr>
          <w:rFonts w:hint="eastAsia" w:ascii="宋体" w:hAnsi="宋体" w:eastAsia="宋体" w:cs="宋体"/>
          <w:b/>
          <w:bCs/>
          <w:sz w:val="52"/>
          <w:szCs w:val="52"/>
          <w:lang w:val="en-US" w:eastAsia="zh-CN"/>
        </w:rPr>
        <w:t>2025年5月</w:t>
      </w:r>
    </w:p>
    <w:p w14:paraId="4B282B01">
      <w:pPr>
        <w:spacing w:line="267" w:lineRule="auto"/>
        <w:rPr>
          <w:rFonts w:ascii="Arial"/>
          <w:sz w:val="21"/>
        </w:rPr>
      </w:pPr>
    </w:p>
    <w:p w14:paraId="444AE7F0">
      <w:pPr>
        <w:spacing w:line="267" w:lineRule="auto"/>
        <w:rPr>
          <w:rFonts w:ascii="Arial"/>
          <w:sz w:val="21"/>
        </w:rPr>
      </w:pPr>
    </w:p>
    <w:p w14:paraId="694451DF">
      <w:pPr>
        <w:spacing w:line="268" w:lineRule="auto"/>
        <w:rPr>
          <w:rFonts w:ascii="Arial"/>
          <w:sz w:val="21"/>
        </w:rPr>
      </w:pPr>
    </w:p>
    <w:p w14:paraId="40CE7BAB">
      <w:pPr>
        <w:spacing w:line="268" w:lineRule="auto"/>
        <w:rPr>
          <w:rFonts w:ascii="Arial"/>
          <w:sz w:val="21"/>
        </w:rPr>
      </w:pPr>
    </w:p>
    <w:sdt>
      <w:sdtPr>
        <w:rPr>
          <w:rFonts w:ascii="宋体" w:hAnsi="宋体" w:eastAsia="宋体" w:cs="宋体"/>
          <w:sz w:val="52"/>
          <w:szCs w:val="52"/>
        </w:rPr>
        <w:id w:val="147451887"/>
        <w:docPartObj>
          <w:docPartGallery w:val="Table of Contents"/>
          <w:docPartUnique/>
        </w:docPartObj>
      </w:sdtPr>
      <w:sdtEndPr>
        <w:rPr>
          <w:rFonts w:ascii="宋体" w:hAnsi="宋体" w:eastAsia="宋体" w:cs="宋体"/>
          <w:sz w:val="28"/>
          <w:szCs w:val="28"/>
        </w:rPr>
      </w:sdtEndPr>
      <w:sdtContent>
        <w:p w14:paraId="43C33D2E">
          <w:pPr>
            <w:pStyle w:val="6"/>
            <w:spacing w:before="169" w:line="222" w:lineRule="auto"/>
            <w:ind w:left="3693"/>
            <w:rPr>
              <w:sz w:val="52"/>
              <w:szCs w:val="52"/>
            </w:rPr>
          </w:pPr>
          <w:r>
            <w:rPr>
              <w:b/>
              <w:bCs/>
              <w:spacing w:val="-65"/>
              <w:sz w:val="52"/>
              <w:szCs w:val="52"/>
            </w:rPr>
            <w:t>目</w:t>
          </w:r>
          <w:r>
            <w:rPr>
              <w:spacing w:val="12"/>
              <w:sz w:val="52"/>
              <w:szCs w:val="52"/>
            </w:rPr>
            <w:t xml:space="preserve">  </w:t>
          </w:r>
          <w:r>
            <w:rPr>
              <w:b/>
              <w:bCs/>
              <w:spacing w:val="-65"/>
              <w:sz w:val="52"/>
              <w:szCs w:val="52"/>
            </w:rPr>
            <w:t>录</w:t>
          </w:r>
        </w:p>
        <w:p w14:paraId="7F1CA336">
          <w:pPr>
            <w:spacing w:line="247" w:lineRule="auto"/>
            <w:rPr>
              <w:rFonts w:ascii="Arial"/>
              <w:sz w:val="21"/>
            </w:rPr>
          </w:pPr>
        </w:p>
        <w:p w14:paraId="17E8C619">
          <w:pPr>
            <w:spacing w:line="248" w:lineRule="auto"/>
            <w:rPr>
              <w:rFonts w:ascii="Arial"/>
              <w:sz w:val="21"/>
            </w:rPr>
          </w:pPr>
        </w:p>
        <w:p w14:paraId="2D12B470">
          <w:pPr>
            <w:pStyle w:val="6"/>
            <w:tabs>
              <w:tab w:val="right" w:leader="dot" w:pos="8319"/>
            </w:tabs>
            <w:spacing w:before="91" w:line="185" w:lineRule="auto"/>
            <w:ind w:left="29"/>
          </w:pPr>
          <w:r>
            <w:fldChar w:fldCharType="begin"/>
          </w:r>
          <w:r>
            <w:instrText xml:space="preserve"> HYPERLINK \l "bookmark1" </w:instrText>
          </w:r>
          <w:r>
            <w:fldChar w:fldCharType="separate"/>
          </w:r>
          <w:r>
            <w:rPr>
              <w:spacing w:val="-2"/>
            </w:rPr>
            <w:t>一 、工程概况</w:t>
          </w:r>
          <w:r>
            <w:rPr>
              <w:spacing w:val="-51"/>
            </w:rPr>
            <w:t xml:space="preserve"> </w:t>
          </w:r>
          <w:r>
            <w:tab/>
          </w:r>
          <w:r>
            <w:rPr>
              <w:spacing w:val="-36"/>
            </w:rPr>
            <w:t xml:space="preserve"> </w:t>
          </w:r>
          <w:r>
            <w:rPr>
              <w:spacing w:val="-32"/>
            </w:rPr>
            <w:t>1</w:t>
          </w:r>
          <w:r>
            <w:rPr>
              <w:spacing w:val="-32"/>
            </w:rPr>
            <w:fldChar w:fldCharType="end"/>
          </w:r>
        </w:p>
        <w:p w14:paraId="6C5E37D6">
          <w:pPr>
            <w:spacing w:line="250" w:lineRule="auto"/>
            <w:rPr>
              <w:rFonts w:ascii="Arial"/>
              <w:sz w:val="21"/>
            </w:rPr>
          </w:pPr>
        </w:p>
        <w:p w14:paraId="529FDEAC">
          <w:pPr>
            <w:pStyle w:val="6"/>
            <w:tabs>
              <w:tab w:val="right" w:leader="dot" w:pos="8319"/>
            </w:tabs>
            <w:spacing w:before="91" w:line="185" w:lineRule="auto"/>
            <w:ind w:left="29"/>
            <w:rPr>
              <w:rFonts w:hint="eastAsia" w:eastAsia="宋体"/>
              <w:lang w:val="en-US" w:eastAsia="zh-CN"/>
            </w:rPr>
          </w:pPr>
          <w:r>
            <w:fldChar w:fldCharType="begin"/>
          </w:r>
          <w:r>
            <w:instrText xml:space="preserve"> HYPERLINK \l "bookmark2" </w:instrText>
          </w:r>
          <w:r>
            <w:fldChar w:fldCharType="separate"/>
          </w:r>
          <w:r>
            <w:rPr>
              <w:spacing w:val="-2"/>
            </w:rPr>
            <w:t>二 、编制依据</w:t>
          </w:r>
          <w:r>
            <w:rPr>
              <w:spacing w:val="-55"/>
            </w:rPr>
            <w:t xml:space="preserve"> </w:t>
          </w:r>
          <w:r>
            <w:tab/>
          </w:r>
          <w:r>
            <w:rPr>
              <w:spacing w:val="-58"/>
            </w:rPr>
            <w:t xml:space="preserve"> </w:t>
          </w:r>
          <w:r>
            <w:rPr>
              <w:rFonts w:hint="eastAsia"/>
              <w:lang w:val="en-US" w:eastAsia="zh-CN"/>
            </w:rPr>
            <w:t>1</w:t>
          </w:r>
          <w:r>
            <w:fldChar w:fldCharType="end"/>
          </w:r>
          <w:r>
            <w:rPr>
              <w:rFonts w:hint="eastAsia"/>
              <w:lang w:val="en-US" w:eastAsia="zh-CN"/>
            </w:rPr>
            <w:t>2</w:t>
          </w:r>
        </w:p>
        <w:p w14:paraId="59AB50C2">
          <w:pPr>
            <w:spacing w:line="250" w:lineRule="auto"/>
            <w:rPr>
              <w:rFonts w:ascii="Arial"/>
              <w:sz w:val="21"/>
            </w:rPr>
          </w:pPr>
        </w:p>
        <w:p w14:paraId="30FFBBB5">
          <w:pPr>
            <w:pStyle w:val="6"/>
            <w:tabs>
              <w:tab w:val="right" w:leader="dot" w:pos="8319"/>
            </w:tabs>
            <w:spacing w:before="91" w:line="185" w:lineRule="auto"/>
            <w:ind w:left="25"/>
            <w:rPr>
              <w:rFonts w:hint="eastAsia" w:eastAsia="宋体"/>
              <w:lang w:val="en-US" w:eastAsia="zh-CN"/>
            </w:rPr>
          </w:pPr>
          <w:r>
            <w:fldChar w:fldCharType="begin"/>
          </w:r>
          <w:r>
            <w:instrText xml:space="preserve"> HYPERLINK \l "bookmark3" </w:instrText>
          </w:r>
          <w:r>
            <w:fldChar w:fldCharType="separate"/>
          </w:r>
          <w:r>
            <w:rPr>
              <w:spacing w:val="-2"/>
            </w:rPr>
            <w:t>三、施工计划</w:t>
          </w:r>
          <w:r>
            <w:rPr>
              <w:spacing w:val="-52"/>
            </w:rPr>
            <w:t xml:space="preserve"> </w:t>
          </w:r>
          <w:r>
            <w:tab/>
          </w:r>
          <w:r>
            <w:rPr>
              <w:spacing w:val="-53"/>
            </w:rPr>
            <w:t xml:space="preserve"> </w:t>
          </w:r>
          <w:r>
            <w:rPr>
              <w:rFonts w:hint="eastAsia"/>
              <w:spacing w:val="-17"/>
              <w:lang w:val="en-US" w:eastAsia="zh-CN"/>
            </w:rPr>
            <w:t>1</w:t>
          </w:r>
          <w:r>
            <w:rPr>
              <w:spacing w:val="-17"/>
            </w:rPr>
            <w:fldChar w:fldCharType="end"/>
          </w:r>
          <w:r>
            <w:rPr>
              <w:rFonts w:hint="eastAsia"/>
              <w:spacing w:val="-17"/>
              <w:lang w:val="en-US" w:eastAsia="zh-CN"/>
            </w:rPr>
            <w:t>4</w:t>
          </w:r>
        </w:p>
        <w:p w14:paraId="6E27D605">
          <w:pPr>
            <w:spacing w:line="250" w:lineRule="auto"/>
            <w:rPr>
              <w:rFonts w:ascii="Arial"/>
              <w:sz w:val="21"/>
            </w:rPr>
          </w:pPr>
        </w:p>
        <w:p w14:paraId="33F05F8E">
          <w:pPr>
            <w:pStyle w:val="6"/>
            <w:tabs>
              <w:tab w:val="right" w:leader="dot" w:pos="8319"/>
            </w:tabs>
            <w:spacing w:before="92" w:line="185" w:lineRule="auto"/>
            <w:ind w:left="51"/>
            <w:rPr>
              <w:rFonts w:hint="eastAsia" w:eastAsia="宋体"/>
              <w:lang w:val="en-US" w:eastAsia="zh-CN"/>
            </w:rPr>
          </w:pPr>
          <w:r>
            <w:fldChar w:fldCharType="begin"/>
          </w:r>
          <w:r>
            <w:instrText xml:space="preserve"> HYPERLINK \l "bookmark4" </w:instrText>
          </w:r>
          <w:r>
            <w:fldChar w:fldCharType="separate"/>
          </w:r>
          <w:r>
            <w:rPr>
              <w:spacing w:val="-5"/>
            </w:rPr>
            <w:t>四、 施工工艺技术</w:t>
          </w:r>
          <w:r>
            <w:rPr>
              <w:spacing w:val="-45"/>
            </w:rPr>
            <w:t xml:space="preserve"> </w:t>
          </w:r>
          <w:r>
            <w:tab/>
          </w:r>
          <w:r>
            <w:rPr>
              <w:rFonts w:hint="eastAsia"/>
              <w:spacing w:val="-47"/>
              <w:lang w:val="en-US" w:eastAsia="zh-CN"/>
            </w:rPr>
            <w:t>1</w:t>
          </w:r>
          <w:r>
            <w:rPr>
              <w:spacing w:val="-18"/>
            </w:rPr>
            <w:fldChar w:fldCharType="end"/>
          </w:r>
          <w:r>
            <w:rPr>
              <w:rFonts w:hint="eastAsia"/>
              <w:spacing w:val="-18"/>
              <w:lang w:val="en-US" w:eastAsia="zh-CN"/>
            </w:rPr>
            <w:t>6</w:t>
          </w:r>
        </w:p>
        <w:p w14:paraId="13DB8CE5">
          <w:pPr>
            <w:spacing w:line="250" w:lineRule="auto"/>
            <w:rPr>
              <w:rFonts w:ascii="Arial"/>
              <w:sz w:val="21"/>
            </w:rPr>
          </w:pPr>
        </w:p>
        <w:p w14:paraId="0ABA5CC9">
          <w:pPr>
            <w:pStyle w:val="6"/>
            <w:tabs>
              <w:tab w:val="right" w:leader="dot" w:pos="8319"/>
            </w:tabs>
            <w:spacing w:before="92" w:line="185" w:lineRule="auto"/>
            <w:ind w:left="29"/>
          </w:pPr>
          <w:r>
            <w:fldChar w:fldCharType="begin"/>
          </w:r>
          <w:r>
            <w:instrText xml:space="preserve"> HYPERLINK \l "bookmark5" </w:instrText>
          </w:r>
          <w:r>
            <w:fldChar w:fldCharType="separate"/>
          </w:r>
          <w:r>
            <w:rPr>
              <w:spacing w:val="-2"/>
            </w:rPr>
            <w:t>五、 施工安全保证措施</w:t>
          </w:r>
          <w:r>
            <w:rPr>
              <w:spacing w:val="-47"/>
            </w:rPr>
            <w:t xml:space="preserve"> </w:t>
          </w:r>
          <w:r>
            <w:tab/>
          </w:r>
          <w:r>
            <w:rPr>
              <w:spacing w:val="-27"/>
            </w:rPr>
            <w:t xml:space="preserve"> </w:t>
          </w:r>
          <w:r>
            <w:rPr>
              <w:rFonts w:hint="eastAsia"/>
              <w:spacing w:val="-27"/>
              <w:lang w:val="en-US" w:eastAsia="zh-CN"/>
            </w:rPr>
            <w:t>2</w:t>
          </w:r>
          <w:r>
            <w:rPr>
              <w:spacing w:val="-16"/>
            </w:rPr>
            <w:t>1</w:t>
          </w:r>
          <w:r>
            <w:rPr>
              <w:spacing w:val="-16"/>
            </w:rPr>
            <w:fldChar w:fldCharType="end"/>
          </w:r>
        </w:p>
        <w:p w14:paraId="7FCEFD1D">
          <w:pPr>
            <w:spacing w:line="250" w:lineRule="auto"/>
            <w:rPr>
              <w:rFonts w:ascii="Arial"/>
              <w:sz w:val="21"/>
            </w:rPr>
          </w:pPr>
        </w:p>
        <w:p w14:paraId="5EA1A6D2">
          <w:pPr>
            <w:pStyle w:val="6"/>
            <w:tabs>
              <w:tab w:val="right" w:leader="dot" w:pos="8319"/>
            </w:tabs>
            <w:spacing w:before="91" w:line="185" w:lineRule="auto"/>
            <w:ind w:left="27"/>
          </w:pPr>
          <w:r>
            <w:fldChar w:fldCharType="begin"/>
          </w:r>
          <w:r>
            <w:instrText xml:space="preserve"> HYPERLINK \l "bookmark6" </w:instrText>
          </w:r>
          <w:r>
            <w:fldChar w:fldCharType="separate"/>
          </w:r>
          <w:r>
            <w:rPr>
              <w:spacing w:val="-1"/>
            </w:rPr>
            <w:t>六、施工管理及作业人员配备和分工</w:t>
          </w:r>
          <w:r>
            <w:rPr>
              <w:spacing w:val="-50"/>
            </w:rPr>
            <w:t xml:space="preserve"> </w:t>
          </w:r>
          <w:r>
            <w:tab/>
          </w:r>
          <w:r>
            <w:rPr>
              <w:spacing w:val="-16"/>
            </w:rPr>
            <w:t xml:space="preserve"> </w:t>
          </w:r>
          <w:r>
            <w:rPr>
              <w:rFonts w:hint="eastAsia"/>
              <w:spacing w:val="-16"/>
              <w:lang w:val="en-US" w:eastAsia="zh-CN"/>
            </w:rPr>
            <w:t>30</w:t>
          </w:r>
          <w:r>
            <w:rPr>
              <w:spacing w:val="-16"/>
            </w:rPr>
            <w:fldChar w:fldCharType="end"/>
          </w:r>
        </w:p>
        <w:p w14:paraId="315ADF65">
          <w:pPr>
            <w:spacing w:line="250" w:lineRule="auto"/>
            <w:rPr>
              <w:rFonts w:ascii="Arial"/>
              <w:sz w:val="21"/>
            </w:rPr>
          </w:pPr>
        </w:p>
        <w:p w14:paraId="1FEFA370">
          <w:pPr>
            <w:pStyle w:val="6"/>
            <w:tabs>
              <w:tab w:val="right" w:leader="dot" w:pos="8319"/>
            </w:tabs>
            <w:spacing w:before="92" w:line="220" w:lineRule="auto"/>
            <w:ind w:left="23"/>
            <w:rPr>
              <w:rFonts w:hint="eastAsia" w:eastAsia="宋体"/>
              <w:lang w:val="en-US" w:eastAsia="zh-CN"/>
            </w:rPr>
          </w:pPr>
          <w:r>
            <w:fldChar w:fldCharType="begin"/>
          </w:r>
          <w:r>
            <w:instrText xml:space="preserve"> HYPERLINK \l "bookmark7" </w:instrText>
          </w:r>
          <w:r>
            <w:fldChar w:fldCharType="separate"/>
          </w:r>
          <w:r>
            <w:rPr>
              <w:spacing w:val="-2"/>
            </w:rPr>
            <w:t>七、验收要求</w:t>
          </w:r>
          <w:r>
            <w:rPr>
              <w:spacing w:val="-51"/>
            </w:rPr>
            <w:t xml:space="preserve"> </w:t>
          </w:r>
          <w:r>
            <w:tab/>
          </w:r>
          <w:r>
            <w:rPr>
              <w:spacing w:val="-53"/>
            </w:rPr>
            <w:t xml:space="preserve"> </w:t>
          </w:r>
          <w:r>
            <w:rPr>
              <w:spacing w:val="-7"/>
            </w:rPr>
            <w:fldChar w:fldCharType="end"/>
          </w:r>
          <w:r>
            <w:rPr>
              <w:spacing w:val="-7"/>
            </w:rPr>
            <w:t>3</w:t>
          </w:r>
          <w:r>
            <w:rPr>
              <w:rFonts w:hint="eastAsia"/>
              <w:spacing w:val="-7"/>
              <w:lang w:val="en-US" w:eastAsia="zh-CN"/>
            </w:rPr>
            <w:t>5</w:t>
          </w:r>
        </w:p>
        <w:p w14:paraId="7A489140">
          <w:pPr>
            <w:pStyle w:val="6"/>
            <w:tabs>
              <w:tab w:val="right" w:leader="dot" w:pos="8319"/>
            </w:tabs>
            <w:spacing w:before="290" w:line="221" w:lineRule="auto"/>
            <w:ind w:left="29"/>
            <w:rPr>
              <w:rFonts w:hint="eastAsia" w:eastAsia="宋体"/>
              <w:lang w:val="en-US" w:eastAsia="zh-CN"/>
            </w:rPr>
          </w:pPr>
          <w:r>
            <w:fldChar w:fldCharType="begin"/>
          </w:r>
          <w:r>
            <w:instrText xml:space="preserve"> HYPERLINK \l "bookmark8" </w:instrText>
          </w:r>
          <w:r>
            <w:fldChar w:fldCharType="separate"/>
          </w:r>
          <w:r>
            <w:rPr>
              <w:spacing w:val="-2"/>
            </w:rPr>
            <w:t>八、应急处置措施</w:t>
          </w:r>
          <w:r>
            <w:rPr>
              <w:spacing w:val="-54"/>
            </w:rPr>
            <w:t xml:space="preserve"> </w:t>
          </w:r>
          <w:r>
            <w:tab/>
          </w:r>
          <w:r>
            <w:rPr>
              <w:spacing w:val="-48"/>
            </w:rPr>
            <w:t xml:space="preserve"> </w:t>
          </w:r>
          <w:r>
            <w:rPr>
              <w:rFonts w:hint="eastAsia"/>
              <w:spacing w:val="-7"/>
              <w:lang w:val="en-US" w:eastAsia="zh-CN"/>
            </w:rPr>
            <w:t>4</w:t>
          </w:r>
          <w:r>
            <w:rPr>
              <w:spacing w:val="-7"/>
            </w:rPr>
            <w:fldChar w:fldCharType="end"/>
          </w:r>
          <w:r>
            <w:rPr>
              <w:rFonts w:hint="eastAsia"/>
              <w:spacing w:val="-7"/>
              <w:lang w:val="en-US" w:eastAsia="zh-CN"/>
            </w:rPr>
            <w:t>0</w:t>
          </w:r>
        </w:p>
        <w:p w14:paraId="7943A34D">
          <w:pPr>
            <w:pStyle w:val="6"/>
            <w:tabs>
              <w:tab w:val="right" w:leader="dot" w:pos="8319"/>
            </w:tabs>
            <w:spacing w:before="290" w:line="219" w:lineRule="auto"/>
            <w:ind w:left="31"/>
            <w:sectPr>
              <w:pgSz w:w="11906" w:h="16839"/>
              <w:pgMar w:top="400" w:right="1785" w:bottom="0" w:left="1785" w:header="0" w:footer="0" w:gutter="0"/>
              <w:cols w:space="720" w:num="1"/>
            </w:sectPr>
          </w:pPr>
          <w:r>
            <w:fldChar w:fldCharType="begin"/>
          </w:r>
          <w:r>
            <w:instrText xml:space="preserve"> HYPERLINK \l "bookmark9" </w:instrText>
          </w:r>
          <w:r>
            <w:fldChar w:fldCharType="separate"/>
          </w:r>
          <w:r>
            <w:rPr>
              <w:spacing w:val="-2"/>
            </w:rPr>
            <w:t>九、计算书及相关施工图纸等</w:t>
          </w:r>
          <w:r>
            <w:rPr>
              <w:spacing w:val="-44"/>
            </w:rPr>
            <w:t xml:space="preserve"> </w:t>
          </w:r>
          <w:r>
            <w:tab/>
          </w:r>
          <w:r>
            <w:rPr>
              <w:spacing w:val="-36"/>
            </w:rPr>
            <w:t xml:space="preserve"> </w:t>
          </w:r>
          <w:r>
            <w:rPr>
              <w:rFonts w:hint="eastAsia"/>
              <w:spacing w:val="-9"/>
              <w:lang w:val="en-US" w:eastAsia="zh-CN"/>
            </w:rPr>
            <w:t>4</w:t>
          </w:r>
          <w:r>
            <w:rPr>
              <w:spacing w:val="-9"/>
            </w:rPr>
            <w:fldChar w:fldCharType="end"/>
          </w:r>
          <w:r>
            <w:rPr>
              <w:rFonts w:hint="eastAsia"/>
              <w:spacing w:val="-9"/>
              <w:lang w:val="en-US" w:eastAsia="zh-CN"/>
            </w:rPr>
            <w:t>9</w:t>
          </w:r>
        </w:p>
      </w:sdtContent>
    </w:sdt>
    <w:p w14:paraId="50CDB166">
      <w:pPr>
        <w:spacing w:line="278" w:lineRule="auto"/>
        <w:rPr>
          <w:rFonts w:ascii="Arial"/>
          <w:sz w:val="21"/>
        </w:rPr>
      </w:pPr>
    </w:p>
    <w:p w14:paraId="6FBDF1E6">
      <w:pPr>
        <w:spacing w:line="278" w:lineRule="auto"/>
        <w:rPr>
          <w:rFonts w:ascii="Arial"/>
          <w:sz w:val="21"/>
        </w:rPr>
      </w:pPr>
    </w:p>
    <w:p w14:paraId="71653862">
      <w:pPr>
        <w:spacing w:line="279" w:lineRule="auto"/>
        <w:rPr>
          <w:rFonts w:ascii="Arial"/>
          <w:sz w:val="21"/>
        </w:rPr>
      </w:pPr>
    </w:p>
    <w:p w14:paraId="6A057114">
      <w:pPr>
        <w:spacing w:line="279" w:lineRule="auto"/>
        <w:rPr>
          <w:rFonts w:ascii="Arial"/>
          <w:sz w:val="21"/>
        </w:rPr>
      </w:pPr>
    </w:p>
    <w:p w14:paraId="50955501">
      <w:pPr>
        <w:pStyle w:val="6"/>
        <w:spacing w:before="91" w:line="220" w:lineRule="auto"/>
        <w:ind w:left="4127"/>
        <w:outlineLvl w:val="0"/>
      </w:pPr>
      <w:bookmarkStart w:id="0" w:name="bookmark1"/>
      <w:bookmarkEnd w:id="0"/>
      <w:r>
        <w:rPr>
          <w:b/>
          <w:bCs/>
          <w:spacing w:val="-10"/>
        </w:rPr>
        <w:t>一</w:t>
      </w:r>
      <w:r>
        <w:rPr>
          <w:spacing w:val="30"/>
        </w:rPr>
        <w:t xml:space="preserve"> </w:t>
      </w:r>
      <w:r>
        <w:rPr>
          <w:b/>
          <w:bCs/>
          <w:spacing w:val="-10"/>
        </w:rPr>
        <w:t>、工程概况</w:t>
      </w:r>
    </w:p>
    <w:p w14:paraId="71A31F70">
      <w:pPr>
        <w:pStyle w:val="6"/>
        <w:spacing w:before="290" w:line="219" w:lineRule="auto"/>
        <w:ind w:left="567"/>
        <w:rPr>
          <w:rFonts w:hint="default"/>
          <w:spacing w:val="-2"/>
          <w:lang w:val="en-US" w:eastAsia="zh-CN"/>
        </w:rPr>
      </w:pPr>
      <w:r>
        <w:rPr>
          <w:rFonts w:hint="eastAsia"/>
          <w:spacing w:val="-2"/>
          <w:lang w:val="en-US" w:eastAsia="zh-CN"/>
        </w:rPr>
        <w:t>1.工程名称：索普乙酯酯化塔吊装服务</w:t>
      </w:r>
    </w:p>
    <w:p w14:paraId="150C7217">
      <w:pPr>
        <w:pStyle w:val="6"/>
        <w:spacing w:before="290" w:line="219" w:lineRule="auto"/>
        <w:ind w:left="567"/>
        <w:rPr>
          <w:rFonts w:hint="default" w:eastAsia="宋体"/>
          <w:lang w:val="en-US" w:eastAsia="zh-CN"/>
        </w:rPr>
      </w:pPr>
      <w:r>
        <w:rPr>
          <w:rFonts w:hint="eastAsia"/>
          <w:spacing w:val="-2"/>
          <w:lang w:val="en-US" w:eastAsia="zh-CN"/>
        </w:rPr>
        <w:t>2</w:t>
      </w:r>
      <w:r>
        <w:rPr>
          <w:spacing w:val="-2"/>
        </w:rPr>
        <w:t>. 工程地点：江苏索普</w:t>
      </w:r>
      <w:r>
        <w:rPr>
          <w:rFonts w:hint="eastAsia"/>
          <w:spacing w:val="-2"/>
          <w:lang w:val="en-US" w:eastAsia="zh-CN"/>
        </w:rPr>
        <w:t>股份</w:t>
      </w:r>
      <w:r>
        <w:rPr>
          <w:spacing w:val="-2"/>
        </w:rPr>
        <w:t>有限公司</w:t>
      </w:r>
      <w:r>
        <w:rPr>
          <w:rFonts w:hint="eastAsia"/>
          <w:spacing w:val="-2"/>
          <w:lang w:val="en-US" w:eastAsia="zh-CN"/>
        </w:rPr>
        <w:t>乙酯厂</w:t>
      </w:r>
    </w:p>
    <w:p w14:paraId="25AB7E97">
      <w:pPr>
        <w:pStyle w:val="6"/>
        <w:spacing w:before="291" w:line="220" w:lineRule="auto"/>
        <w:ind w:left="550"/>
        <w:rPr>
          <w:spacing w:val="-3"/>
        </w:rPr>
      </w:pPr>
      <w:r>
        <w:rPr>
          <w:rFonts w:hint="eastAsia"/>
          <w:spacing w:val="-3"/>
          <w:lang w:val="en-US" w:eastAsia="zh-CN"/>
        </w:rPr>
        <w:t>3</w:t>
      </w:r>
      <w:r>
        <w:rPr>
          <w:spacing w:val="-3"/>
        </w:rPr>
        <w:t>.工程概况：</w:t>
      </w:r>
    </w:p>
    <w:p w14:paraId="263BFF09">
      <w:pPr>
        <w:pStyle w:val="6"/>
        <w:spacing w:before="291" w:line="220" w:lineRule="auto"/>
        <w:ind w:left="550"/>
        <w:rPr>
          <w:rFonts w:hint="default" w:eastAsia="宋体"/>
          <w:spacing w:val="-3"/>
          <w:lang w:val="en-US" w:eastAsia="zh-CN"/>
        </w:rPr>
      </w:pPr>
      <w:r>
        <w:rPr>
          <w:rFonts w:hint="eastAsia"/>
          <w:spacing w:val="-3"/>
          <w:lang w:val="en-US" w:eastAsia="zh-CN"/>
        </w:rPr>
        <w:t>3.1、设备概况：</w:t>
      </w:r>
    </w:p>
    <w:p w14:paraId="7D79748C">
      <w:pPr>
        <w:pStyle w:val="6"/>
        <w:spacing w:before="2" w:line="411" w:lineRule="auto"/>
        <w:ind w:left="545" w:right="527" w:firstLine="560"/>
        <w:jc w:val="both"/>
        <w:rPr>
          <w:rFonts w:hint="default"/>
          <w:spacing w:val="-1"/>
          <w:lang w:val="en-US" w:eastAsia="zh-CN"/>
        </w:rPr>
      </w:pPr>
      <w:r>
        <w:rPr>
          <w:rFonts w:hint="eastAsia"/>
          <w:spacing w:val="-1"/>
          <w:lang w:val="en-US" w:eastAsia="zh-CN"/>
        </w:rPr>
        <w:t>本次吊装物体为</w:t>
      </w:r>
      <w:r>
        <w:rPr>
          <w:rFonts w:hint="eastAsia"/>
          <w:sz w:val="28"/>
          <w:szCs w:val="28"/>
          <w:lang w:val="en-US" w:eastAsia="zh-CN"/>
        </w:rPr>
        <w:t>乙酯三期酯化塔（T1301A、B、C、D）更换下塔体一段，塔规格尺寸为DN2200mm×41.8米。</w:t>
      </w:r>
      <w:r>
        <w:rPr>
          <w:rFonts w:hint="eastAsia"/>
          <w:spacing w:val="-1"/>
          <w:lang w:val="en-US" w:eastAsia="zh-CN"/>
        </w:rPr>
        <w:t>主吊采用500T汽车起重机，辅吊采用130T汽车起重机配合溜尾。最大起吊高度为53米，最大工作半径为18米。</w:t>
      </w:r>
    </w:p>
    <w:p w14:paraId="00BD1B62">
      <w:pPr>
        <w:pStyle w:val="6"/>
        <w:spacing w:before="2" w:line="411" w:lineRule="auto"/>
        <w:ind w:left="545" w:right="527" w:firstLine="560"/>
        <w:jc w:val="both"/>
        <w:rPr>
          <w:rFonts w:hint="eastAsia"/>
          <w:sz w:val="28"/>
          <w:szCs w:val="28"/>
          <w:lang w:val="en-US" w:eastAsia="zh-CN"/>
        </w:rPr>
      </w:pPr>
      <w:r>
        <w:rPr>
          <w:rFonts w:hint="eastAsia"/>
          <w:spacing w:val="-1"/>
          <w:lang w:val="en-US" w:eastAsia="zh-CN"/>
        </w:rPr>
        <w:t>旧酯化塔总重58T，该塔分为两段式拆除吊装，第一段为塔上段，长约17米，重约28吨。第二段为塔下段，长约21米，重约30吨。上段</w:t>
      </w:r>
      <w:r>
        <w:rPr>
          <w:rFonts w:hint="eastAsia"/>
          <w:sz w:val="28"/>
          <w:szCs w:val="28"/>
          <w:lang w:val="en-US" w:eastAsia="zh-CN"/>
        </w:rPr>
        <w:t>塔体按照图纸标识有侧壁式吊耳，利旧用于塔体吊装。尾部采用吊带捆绑式遛尾。</w:t>
      </w:r>
      <w:r>
        <w:rPr>
          <w:rFonts w:hint="eastAsia"/>
          <w:spacing w:val="-1"/>
          <w:highlight w:val="yellow"/>
          <w:lang w:val="en-US" w:eastAsia="zh-CN"/>
        </w:rPr>
        <w:t>旧塔经检测无腐蚀，后附图</w:t>
      </w:r>
      <w:r>
        <w:rPr>
          <w:rFonts w:hint="eastAsia"/>
          <w:spacing w:val="-1"/>
          <w:lang w:val="en-US" w:eastAsia="zh-CN"/>
        </w:rPr>
        <w:t>。设备内部残留气体已全部排清，目前无任何有害气体和有害物质。设备顶部600mm×10m的气象管道需要在正式吊装之前割</w:t>
      </w:r>
      <w:r>
        <w:rPr>
          <w:rFonts w:hint="eastAsia"/>
          <w:sz w:val="28"/>
          <w:szCs w:val="28"/>
          <w:lang w:val="en-US" w:eastAsia="zh-CN"/>
        </w:rPr>
        <w:t>除。</w:t>
      </w:r>
    </w:p>
    <w:p w14:paraId="67285F0A">
      <w:pPr>
        <w:pStyle w:val="6"/>
        <w:spacing w:before="2" w:line="411" w:lineRule="auto"/>
        <w:ind w:left="545" w:right="527" w:firstLine="560"/>
        <w:jc w:val="both"/>
        <w:rPr>
          <w:rFonts w:hint="eastAsia" w:ascii="宋体" w:hAnsi="宋体" w:eastAsia="宋体" w:cs="宋体"/>
          <w:snapToGrid w:val="0"/>
          <w:color w:val="000000"/>
          <w:spacing w:val="-1"/>
          <w:kern w:val="0"/>
          <w:sz w:val="28"/>
          <w:szCs w:val="28"/>
          <w:lang w:val="en-US" w:eastAsia="zh-CN" w:bidi="ar-SA"/>
        </w:rPr>
      </w:pPr>
      <w:r>
        <w:rPr>
          <w:rFonts w:hint="eastAsia"/>
          <w:sz w:val="28"/>
          <w:szCs w:val="28"/>
          <w:lang w:val="en-US" w:eastAsia="zh-CN"/>
        </w:rPr>
        <w:t>第二段（下段）长约21米重约30吨的塔体设置轴式吊耳，吊耳位置设置在塔切割缝3~7米处，安装位置可根据现场塔内件附件及管口做适当调整。轴式吊耳根据情况，按规范HG/T21574-2018选取AXB-5-45-20型吊耳，焊接、检验均符合HG/T21574-2018要求。</w:t>
      </w:r>
    </w:p>
    <w:p w14:paraId="4C44A9A5">
      <w:pPr>
        <w:pStyle w:val="6"/>
        <w:spacing w:before="2" w:line="411" w:lineRule="auto"/>
        <w:ind w:left="545" w:right="527" w:firstLine="560"/>
        <w:jc w:val="both"/>
        <w:rPr>
          <w:rFonts w:hint="default"/>
          <w:spacing w:val="-1"/>
          <w:lang w:val="en-US" w:eastAsia="zh-CN"/>
        </w:rPr>
      </w:pPr>
      <w:r>
        <w:rPr>
          <w:rFonts w:hint="eastAsia"/>
          <w:sz w:val="28"/>
          <w:szCs w:val="28"/>
          <w:lang w:val="en-US" w:eastAsia="zh-CN"/>
        </w:rPr>
        <w:t>其中轴式吊耳的垫板的规格为δ=20mm，直径580mm，材质Q235B，同时要求轴吊中管轴Φ325mm×16mm轴横穿筒体，材质20#。尾部采用吊带捆绑式遛尾。</w:t>
      </w:r>
    </w:p>
    <w:p w14:paraId="71CE77F5">
      <w:pPr>
        <w:pStyle w:val="6"/>
        <w:spacing w:before="2" w:line="411" w:lineRule="auto"/>
        <w:ind w:left="545" w:right="527" w:firstLine="560"/>
        <w:jc w:val="both"/>
        <w:rPr>
          <w:rFonts w:hint="eastAsia"/>
          <w:spacing w:val="-1"/>
          <w:lang w:val="en-US" w:eastAsia="zh-CN"/>
        </w:rPr>
      </w:pPr>
      <w:r>
        <w:rPr>
          <w:rFonts w:hint="eastAsia"/>
          <w:spacing w:val="-1"/>
          <w:lang w:val="en-US" w:eastAsia="zh-CN"/>
        </w:rPr>
        <w:t>新塔（下段）总重15.2T，上部吊耳采用出厂设计轴式吊耳，下部采用溜尾专用吊耳，符合吊装要求，后附图。新设备为全新制作设备，内部无任何有害气体和有害物质。新设备使用焊接的方式连接至底座。</w:t>
      </w:r>
    </w:p>
    <w:p w14:paraId="3E0FBDAB">
      <w:pPr>
        <w:pStyle w:val="6"/>
        <w:spacing w:before="291" w:line="220" w:lineRule="auto"/>
        <w:ind w:left="550"/>
        <w:rPr>
          <w:rFonts w:hint="eastAsia" w:ascii="宋体" w:hAnsi="宋体" w:eastAsia="宋体" w:cs="宋体"/>
          <w:spacing w:val="-3"/>
          <w:highlight w:val="none"/>
          <w:lang w:val="en-US" w:eastAsia="zh-CN"/>
        </w:rPr>
      </w:pPr>
      <w:r>
        <w:rPr>
          <w:rFonts w:hint="eastAsia" w:ascii="宋体" w:hAnsi="宋体" w:eastAsia="宋体" w:cs="宋体"/>
          <w:spacing w:val="-3"/>
          <w:highlight w:val="none"/>
          <w:lang w:val="en-US" w:eastAsia="zh-CN"/>
        </w:rPr>
        <w:t>3.2、环境概况：</w:t>
      </w:r>
    </w:p>
    <w:p w14:paraId="7A225438">
      <w:pPr>
        <w:pStyle w:val="6"/>
        <w:spacing w:before="2" w:line="411" w:lineRule="auto"/>
        <w:ind w:left="549" w:right="429" w:firstLine="558"/>
        <w:jc w:val="both"/>
        <w:rPr>
          <w:rFonts w:hint="default" w:ascii="宋体" w:hAnsi="宋体" w:eastAsia="宋体" w:cs="宋体"/>
          <w:spacing w:val="-3"/>
          <w:highlight w:val="none"/>
          <w:lang w:val="en-US" w:eastAsia="zh-CN"/>
        </w:rPr>
      </w:pPr>
      <w:r>
        <w:rPr>
          <w:rFonts w:hint="eastAsia" w:ascii="宋体" w:hAnsi="宋体" w:eastAsia="宋体" w:cs="宋体"/>
          <w:spacing w:val="-3"/>
          <w:highlight w:val="none"/>
          <w:lang w:val="en-US" w:eastAsia="zh-CN"/>
        </w:rPr>
        <w:t>本次吊装位于</w:t>
      </w:r>
      <w:r>
        <w:rPr>
          <w:rFonts w:hint="eastAsia" w:cs="宋体"/>
          <w:spacing w:val="-3"/>
          <w:highlight w:val="none"/>
          <w:lang w:val="en-US" w:eastAsia="zh-CN"/>
        </w:rPr>
        <w:t>乙酯厂内空地</w:t>
      </w:r>
      <w:r>
        <w:rPr>
          <w:rFonts w:hint="eastAsia" w:ascii="宋体" w:hAnsi="宋体" w:eastAsia="宋体" w:cs="宋体"/>
          <w:spacing w:val="-3"/>
          <w:highlight w:val="none"/>
          <w:lang w:val="en-US" w:eastAsia="zh-CN"/>
        </w:rPr>
        <w:t>，</w:t>
      </w:r>
      <w:r>
        <w:rPr>
          <w:rFonts w:hint="eastAsia" w:cs="宋体"/>
          <w:spacing w:val="-3"/>
          <w:highlight w:val="none"/>
          <w:lang w:val="en-US" w:eastAsia="zh-CN"/>
        </w:rPr>
        <w:t>次场地长约57米，宽约27米，无任何障碍物，地面为混凝土硬化地面，符合吊装要求</w:t>
      </w:r>
      <w:r>
        <w:rPr>
          <w:rFonts w:hint="eastAsia" w:ascii="宋体" w:hAnsi="宋体" w:eastAsia="宋体" w:cs="宋体"/>
          <w:spacing w:val="-3"/>
          <w:highlight w:val="none"/>
          <w:lang w:val="en-US" w:eastAsia="zh-CN"/>
        </w:rPr>
        <w:t>。</w:t>
      </w:r>
      <w:r>
        <w:rPr>
          <w:rFonts w:hint="eastAsia" w:cs="宋体"/>
          <w:spacing w:val="-3"/>
          <w:highlight w:val="none"/>
          <w:lang w:val="en-US" w:eastAsia="zh-CN"/>
        </w:rPr>
        <w:t>后附图。</w:t>
      </w:r>
    </w:p>
    <w:p w14:paraId="406C84AA">
      <w:pPr>
        <w:pStyle w:val="6"/>
        <w:spacing w:before="291" w:line="220" w:lineRule="auto"/>
        <w:ind w:left="550"/>
        <w:rPr>
          <w:rFonts w:hint="eastAsia" w:ascii="宋体" w:hAnsi="宋体" w:eastAsia="宋体" w:cs="宋体"/>
          <w:spacing w:val="-3"/>
          <w:lang w:val="en-US" w:eastAsia="zh-CN"/>
        </w:rPr>
      </w:pPr>
      <w:r>
        <w:rPr>
          <w:rFonts w:hint="eastAsia" w:ascii="宋体" w:hAnsi="宋体" w:eastAsia="宋体" w:cs="宋体"/>
          <w:spacing w:val="-3"/>
          <w:lang w:val="en-US" w:eastAsia="zh-CN"/>
        </w:rPr>
        <w:t>3.3、站位概况：</w:t>
      </w:r>
    </w:p>
    <w:p w14:paraId="666AA5D8">
      <w:pPr>
        <w:pStyle w:val="6"/>
        <w:spacing w:before="2" w:line="411" w:lineRule="auto"/>
        <w:ind w:left="549" w:right="429" w:firstLine="558"/>
        <w:jc w:val="both"/>
        <w:rPr>
          <w:rFonts w:hint="default" w:ascii="宋体" w:hAnsi="宋体" w:eastAsia="宋体" w:cs="宋体"/>
          <w:spacing w:val="-3"/>
          <w:lang w:val="en-US" w:eastAsia="zh-CN"/>
        </w:rPr>
      </w:pPr>
      <w:r>
        <w:rPr>
          <w:rFonts w:hint="eastAsia" w:cs="宋体"/>
          <w:spacing w:val="-3"/>
          <w:lang w:val="en-US" w:eastAsia="zh-CN"/>
        </w:rPr>
        <w:t>50</w:t>
      </w:r>
      <w:r>
        <w:rPr>
          <w:rFonts w:hint="eastAsia" w:ascii="宋体" w:hAnsi="宋体" w:eastAsia="宋体" w:cs="宋体"/>
          <w:spacing w:val="-3"/>
          <w:lang w:val="en-US" w:eastAsia="zh-CN"/>
        </w:rPr>
        <w:t>0T</w:t>
      </w:r>
      <w:r>
        <w:rPr>
          <w:rFonts w:hint="eastAsia" w:cs="宋体"/>
          <w:spacing w:val="-3"/>
          <w:lang w:val="en-US" w:eastAsia="zh-CN"/>
        </w:rPr>
        <w:t>汽车</w:t>
      </w:r>
      <w:r>
        <w:rPr>
          <w:rFonts w:hint="eastAsia" w:ascii="宋体" w:hAnsi="宋体" w:eastAsia="宋体" w:cs="宋体"/>
          <w:spacing w:val="-3"/>
          <w:lang w:val="en-US" w:eastAsia="zh-CN"/>
        </w:rPr>
        <w:t>起重机</w:t>
      </w:r>
      <w:r>
        <w:rPr>
          <w:rFonts w:hint="eastAsia" w:cs="宋体"/>
          <w:spacing w:val="-3"/>
          <w:lang w:val="en-US" w:eastAsia="zh-CN"/>
        </w:rPr>
        <w:t>和130T汽车起重机都</w:t>
      </w:r>
      <w:r>
        <w:rPr>
          <w:rFonts w:hint="eastAsia" w:ascii="宋体" w:hAnsi="宋体" w:eastAsia="宋体" w:cs="宋体"/>
          <w:spacing w:val="-3"/>
          <w:lang w:val="en-US" w:eastAsia="zh-CN"/>
        </w:rPr>
        <w:t>停靠在</w:t>
      </w:r>
      <w:r>
        <w:rPr>
          <w:rFonts w:hint="eastAsia" w:cs="宋体"/>
          <w:spacing w:val="-3"/>
          <w:lang w:val="en-US" w:eastAsia="zh-CN"/>
        </w:rPr>
        <w:t>酯化塔</w:t>
      </w:r>
      <w:r>
        <w:rPr>
          <w:rFonts w:hint="eastAsia" w:ascii="宋体" w:hAnsi="宋体" w:eastAsia="宋体" w:cs="宋体"/>
          <w:spacing w:val="-3"/>
          <w:lang w:val="en-US" w:eastAsia="zh-CN"/>
        </w:rPr>
        <w:t>正南方的</w:t>
      </w:r>
      <w:r>
        <w:rPr>
          <w:rFonts w:hint="eastAsia" w:cs="宋体"/>
          <w:spacing w:val="-3"/>
          <w:lang w:val="en-US" w:eastAsia="zh-CN"/>
        </w:rPr>
        <w:t>空地</w:t>
      </w:r>
      <w:r>
        <w:rPr>
          <w:rFonts w:hint="eastAsia" w:ascii="宋体" w:hAnsi="宋体" w:eastAsia="宋体" w:cs="宋体"/>
          <w:spacing w:val="-3"/>
          <w:lang w:val="en-US" w:eastAsia="zh-CN"/>
        </w:rPr>
        <w:t>上，吊</w:t>
      </w:r>
      <w:r>
        <w:rPr>
          <w:rFonts w:hint="eastAsia" w:cs="宋体"/>
          <w:spacing w:val="-3"/>
          <w:lang w:val="en-US" w:eastAsia="zh-CN"/>
        </w:rPr>
        <w:t>车</w:t>
      </w:r>
      <w:r>
        <w:rPr>
          <w:rFonts w:hint="eastAsia" w:ascii="宋体" w:hAnsi="宋体" w:eastAsia="宋体" w:cs="宋体"/>
          <w:spacing w:val="-3"/>
          <w:lang w:val="en-US" w:eastAsia="zh-CN"/>
        </w:rPr>
        <w:t>支腿接触的地面均为混凝土硬化地面。</w:t>
      </w:r>
    </w:p>
    <w:p w14:paraId="1BACAFCE">
      <w:pPr>
        <w:pStyle w:val="6"/>
        <w:spacing w:before="291" w:line="220" w:lineRule="auto"/>
        <w:ind w:left="550"/>
        <w:rPr>
          <w:rFonts w:hint="default" w:ascii="宋体" w:hAnsi="宋体" w:eastAsia="宋体" w:cs="宋体"/>
          <w:spacing w:val="-3"/>
          <w:lang w:val="en-US" w:eastAsia="zh-CN"/>
        </w:rPr>
      </w:pPr>
      <w:r>
        <w:rPr>
          <w:rFonts w:hint="eastAsia" w:ascii="宋体" w:hAnsi="宋体" w:eastAsia="宋体" w:cs="宋体"/>
          <w:spacing w:val="-3"/>
          <w:lang w:val="en-US" w:eastAsia="zh-CN"/>
        </w:rPr>
        <w:t>3.4、气候概况：</w:t>
      </w:r>
    </w:p>
    <w:p w14:paraId="53AE9032">
      <w:pPr>
        <w:pStyle w:val="6"/>
        <w:spacing w:before="2" w:line="411" w:lineRule="auto"/>
        <w:ind w:left="545" w:right="527" w:firstLine="560"/>
        <w:jc w:val="both"/>
      </w:pPr>
      <w:r>
        <w:rPr>
          <w:spacing w:val="-1"/>
        </w:rPr>
        <w:t>镇江市属于亚热带季风气候，</w:t>
      </w:r>
      <w:r>
        <w:rPr>
          <w:rFonts w:hint="eastAsia"/>
          <w:spacing w:val="-1"/>
          <w:lang w:val="en-US" w:eastAsia="zh-CN"/>
        </w:rPr>
        <w:t>7</w:t>
      </w:r>
      <w:r>
        <w:rPr>
          <w:spacing w:val="-1"/>
        </w:rPr>
        <w:t>月气候逐渐转暖，</w:t>
      </w:r>
      <w:r>
        <w:rPr>
          <w:rFonts w:hint="eastAsia"/>
          <w:spacing w:val="-1"/>
          <w:lang w:val="en-US" w:eastAsia="zh-CN"/>
        </w:rPr>
        <w:t>多</w:t>
      </w:r>
      <w:r>
        <w:rPr>
          <w:spacing w:val="-1"/>
        </w:rPr>
        <w:t>雨，</w:t>
      </w:r>
      <w:r>
        <w:rPr>
          <w:rFonts w:hint="eastAsia"/>
          <w:spacing w:val="-1"/>
          <w:lang w:val="en-US" w:eastAsia="zh-CN"/>
        </w:rPr>
        <w:t>可能</w:t>
      </w:r>
      <w:r>
        <w:rPr>
          <w:spacing w:val="-1"/>
        </w:rPr>
        <w:t>受台风外</w:t>
      </w:r>
      <w:r>
        <w:t xml:space="preserve"> 围影响。因此吊装设备当天需确认没有降水，</w:t>
      </w:r>
      <w:r>
        <w:rPr>
          <w:spacing w:val="-1"/>
        </w:rPr>
        <w:t>场地保持干燥状态，并且风</w:t>
      </w:r>
      <w:r>
        <w:t xml:space="preserve"> </w:t>
      </w:r>
      <w:r>
        <w:rPr>
          <w:spacing w:val="5"/>
        </w:rPr>
        <w:t>速在6级及以下。</w:t>
      </w:r>
    </w:p>
    <w:p w14:paraId="012B0E58">
      <w:pPr>
        <w:pStyle w:val="6"/>
        <w:spacing w:before="1" w:line="413" w:lineRule="auto"/>
        <w:ind w:left="567" w:right="527" w:firstLine="572"/>
        <w:rPr>
          <w:spacing w:val="-3"/>
        </w:rPr>
      </w:pPr>
      <w:r>
        <w:rPr>
          <w:spacing w:val="-2"/>
        </w:rPr>
        <w:t>吊装前区域划分吊装施工区域并悬挂施工标识，吊装施工期间，施工</w:t>
      </w:r>
      <w:r>
        <w:rPr>
          <w:spacing w:val="14"/>
        </w:rPr>
        <w:t xml:space="preserve"> </w:t>
      </w:r>
      <w:r>
        <w:rPr>
          <w:spacing w:val="-2"/>
        </w:rPr>
        <w:t>区域内禁止无关人员及车辆进入施工区域，确保吊装</w:t>
      </w:r>
      <w:r>
        <w:rPr>
          <w:spacing w:val="-3"/>
        </w:rPr>
        <w:t>作业安全顺利完成。</w:t>
      </w:r>
    </w:p>
    <w:p w14:paraId="37CF4FBA">
      <w:pPr>
        <w:pStyle w:val="6"/>
        <w:spacing w:before="1" w:line="413" w:lineRule="auto"/>
        <w:ind w:left="567" w:right="527" w:firstLine="572"/>
        <w:rPr>
          <w:spacing w:val="-3"/>
        </w:rPr>
      </w:pPr>
    </w:p>
    <w:p w14:paraId="072F9F96">
      <w:pPr>
        <w:pStyle w:val="6"/>
        <w:spacing w:before="1" w:line="413" w:lineRule="auto"/>
        <w:ind w:left="567" w:right="527" w:firstLine="572"/>
        <w:rPr>
          <w:spacing w:val="-3"/>
        </w:rPr>
      </w:pPr>
    </w:p>
    <w:p w14:paraId="7397F0E4">
      <w:pPr>
        <w:pStyle w:val="6"/>
        <w:spacing w:before="1" w:line="413" w:lineRule="auto"/>
        <w:ind w:left="567" w:right="527" w:firstLine="572"/>
        <w:rPr>
          <w:spacing w:val="-3"/>
        </w:rPr>
      </w:pPr>
    </w:p>
    <w:p w14:paraId="618B94E8">
      <w:pPr>
        <w:pStyle w:val="6"/>
        <w:spacing w:before="1" w:line="413" w:lineRule="auto"/>
        <w:ind w:left="567" w:right="527" w:firstLine="572"/>
        <w:rPr>
          <w:spacing w:val="-3"/>
        </w:rPr>
      </w:pPr>
    </w:p>
    <w:p w14:paraId="547E85ED">
      <w:pPr>
        <w:pStyle w:val="6"/>
        <w:spacing w:before="1" w:line="413" w:lineRule="auto"/>
        <w:ind w:left="567" w:right="527" w:firstLine="572"/>
        <w:rPr>
          <w:spacing w:val="-3"/>
        </w:rPr>
      </w:pPr>
    </w:p>
    <w:p w14:paraId="50E2329E">
      <w:pPr>
        <w:pStyle w:val="6"/>
        <w:spacing w:before="1" w:line="413" w:lineRule="auto"/>
        <w:ind w:right="527"/>
        <w:rPr>
          <w:spacing w:val="-3"/>
        </w:rPr>
      </w:pPr>
    </w:p>
    <w:p w14:paraId="23CFE869">
      <w:pPr>
        <w:pStyle w:val="6"/>
        <w:spacing w:before="1" w:line="413" w:lineRule="auto"/>
        <w:ind w:left="567" w:right="527" w:firstLine="572"/>
        <w:rPr>
          <w:spacing w:val="-3"/>
        </w:rPr>
      </w:pPr>
    </w:p>
    <w:p w14:paraId="399B8B04">
      <w:pPr>
        <w:pStyle w:val="6"/>
        <w:spacing w:before="1" w:line="413" w:lineRule="auto"/>
        <w:ind w:left="567" w:right="527" w:firstLine="572"/>
        <w:rPr>
          <w:spacing w:val="-3"/>
        </w:rPr>
      </w:pPr>
    </w:p>
    <w:p w14:paraId="04D3B9AD">
      <w:pPr>
        <w:pStyle w:val="6"/>
        <w:spacing w:before="1" w:line="413" w:lineRule="auto"/>
        <w:ind w:left="567" w:right="527" w:firstLine="572"/>
        <w:rPr>
          <w:spacing w:val="-3"/>
        </w:rPr>
      </w:pPr>
    </w:p>
    <w:p w14:paraId="4E2A4CB1">
      <w:pPr>
        <w:spacing w:line="287" w:lineRule="auto"/>
        <w:rPr>
          <w:rFonts w:ascii="Arial"/>
          <w:sz w:val="21"/>
        </w:rPr>
      </w:pPr>
    </w:p>
    <w:p w14:paraId="3360CC6A">
      <w:pPr>
        <w:pStyle w:val="6"/>
        <w:spacing w:before="79" w:line="220" w:lineRule="auto"/>
        <w:ind w:left="4462"/>
        <w:rPr>
          <w:sz w:val="24"/>
          <w:szCs w:val="24"/>
        </w:rPr>
      </w:pPr>
      <w:r>
        <w:rPr>
          <w:spacing w:val="-6"/>
          <w:sz w:val="24"/>
          <w:szCs w:val="24"/>
        </w:rPr>
        <w:t>吊装设备一览表</w:t>
      </w:r>
    </w:p>
    <w:p w14:paraId="6B7CD009">
      <w:pPr>
        <w:spacing w:before="51"/>
      </w:pPr>
    </w:p>
    <w:tbl>
      <w:tblPr>
        <w:tblStyle w:val="15"/>
        <w:tblW w:w="1034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02"/>
        <w:gridCol w:w="1528"/>
        <w:gridCol w:w="1133"/>
        <w:gridCol w:w="1092"/>
        <w:gridCol w:w="1029"/>
        <w:gridCol w:w="1437"/>
        <w:gridCol w:w="1486"/>
        <w:gridCol w:w="941"/>
      </w:tblGrid>
      <w:tr w14:paraId="7BE385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1" w:hRule="atLeast"/>
        </w:trPr>
        <w:tc>
          <w:tcPr>
            <w:tcW w:w="1702" w:type="dxa"/>
            <w:vMerge w:val="restart"/>
            <w:tcBorders>
              <w:bottom w:val="nil"/>
            </w:tcBorders>
            <w:vAlign w:val="top"/>
          </w:tcPr>
          <w:p w14:paraId="4C6B50A9">
            <w:pPr>
              <w:spacing w:line="438" w:lineRule="auto"/>
              <w:rPr>
                <w:rFonts w:ascii="Arial"/>
                <w:sz w:val="21"/>
              </w:rPr>
            </w:pPr>
          </w:p>
          <w:p w14:paraId="4D5D16C1">
            <w:pPr>
              <w:pStyle w:val="16"/>
              <w:spacing w:before="62" w:line="230" w:lineRule="auto"/>
              <w:ind w:left="460"/>
            </w:pPr>
            <w:r>
              <w:rPr>
                <w:spacing w:val="7"/>
              </w:rPr>
              <w:t>设备名称</w:t>
            </w:r>
          </w:p>
        </w:tc>
        <w:tc>
          <w:tcPr>
            <w:tcW w:w="1528" w:type="dxa"/>
            <w:vMerge w:val="restart"/>
            <w:tcBorders>
              <w:bottom w:val="nil"/>
            </w:tcBorders>
            <w:vAlign w:val="top"/>
          </w:tcPr>
          <w:p w14:paraId="3030A9E7">
            <w:pPr>
              <w:spacing w:line="439" w:lineRule="auto"/>
              <w:rPr>
                <w:rFonts w:ascii="Arial"/>
                <w:sz w:val="21"/>
              </w:rPr>
            </w:pPr>
          </w:p>
          <w:p w14:paraId="735C8EF6">
            <w:pPr>
              <w:pStyle w:val="16"/>
              <w:spacing w:before="61" w:line="228" w:lineRule="auto"/>
              <w:ind w:left="118"/>
            </w:pPr>
            <w:r>
              <w:rPr>
                <w:spacing w:val="7"/>
              </w:rPr>
              <w:t>规格形状/高度</w:t>
            </w:r>
          </w:p>
        </w:tc>
        <w:tc>
          <w:tcPr>
            <w:tcW w:w="2225" w:type="dxa"/>
            <w:gridSpan w:val="2"/>
            <w:vAlign w:val="top"/>
          </w:tcPr>
          <w:p w14:paraId="43D8B9CA">
            <w:pPr>
              <w:pStyle w:val="16"/>
              <w:spacing w:before="200" w:line="234" w:lineRule="auto"/>
              <w:ind w:left="669"/>
            </w:pPr>
            <w:r>
              <w:rPr>
                <w:spacing w:val="5"/>
              </w:rPr>
              <w:t>重量（t）</w:t>
            </w:r>
          </w:p>
        </w:tc>
        <w:tc>
          <w:tcPr>
            <w:tcW w:w="1029" w:type="dxa"/>
            <w:vMerge w:val="restart"/>
            <w:tcBorders>
              <w:bottom w:val="nil"/>
            </w:tcBorders>
            <w:vAlign w:val="top"/>
          </w:tcPr>
          <w:p w14:paraId="54A27017">
            <w:pPr>
              <w:spacing w:line="439" w:lineRule="auto"/>
              <w:rPr>
                <w:rFonts w:ascii="Arial"/>
                <w:sz w:val="21"/>
              </w:rPr>
            </w:pPr>
          </w:p>
          <w:p w14:paraId="416BFC5E">
            <w:pPr>
              <w:pStyle w:val="16"/>
              <w:spacing w:before="61" w:line="228" w:lineRule="auto"/>
              <w:ind w:left="121"/>
            </w:pPr>
            <w:r>
              <w:rPr>
                <w:spacing w:val="7"/>
              </w:rPr>
              <w:t>作业半径</w:t>
            </w:r>
          </w:p>
        </w:tc>
        <w:tc>
          <w:tcPr>
            <w:tcW w:w="1437" w:type="dxa"/>
            <w:vMerge w:val="restart"/>
            <w:tcBorders>
              <w:bottom w:val="nil"/>
            </w:tcBorders>
            <w:vAlign w:val="top"/>
          </w:tcPr>
          <w:p w14:paraId="31E9BF66">
            <w:pPr>
              <w:spacing w:line="439" w:lineRule="auto"/>
              <w:rPr>
                <w:rFonts w:ascii="Arial"/>
                <w:sz w:val="21"/>
              </w:rPr>
            </w:pPr>
          </w:p>
          <w:p w14:paraId="481DAB2F">
            <w:pPr>
              <w:pStyle w:val="16"/>
              <w:spacing w:before="61" w:line="228" w:lineRule="auto"/>
              <w:ind w:left="428"/>
            </w:pPr>
            <w:r>
              <w:rPr>
                <w:spacing w:val="6"/>
              </w:rPr>
              <w:t>主吊车</w:t>
            </w:r>
          </w:p>
        </w:tc>
        <w:tc>
          <w:tcPr>
            <w:tcW w:w="1486" w:type="dxa"/>
            <w:vMerge w:val="restart"/>
            <w:tcBorders>
              <w:bottom w:val="nil"/>
            </w:tcBorders>
            <w:vAlign w:val="top"/>
          </w:tcPr>
          <w:p w14:paraId="0BE742DB">
            <w:pPr>
              <w:spacing w:line="439" w:lineRule="auto"/>
              <w:rPr>
                <w:rFonts w:ascii="Arial"/>
                <w:sz w:val="21"/>
              </w:rPr>
            </w:pPr>
          </w:p>
          <w:p w14:paraId="4E862210">
            <w:pPr>
              <w:pStyle w:val="16"/>
              <w:spacing w:before="61" w:line="228" w:lineRule="auto"/>
              <w:ind w:left="359"/>
            </w:pPr>
            <w:r>
              <w:rPr>
                <w:spacing w:val="7"/>
              </w:rPr>
              <w:t>辅助吊车</w:t>
            </w:r>
          </w:p>
        </w:tc>
        <w:tc>
          <w:tcPr>
            <w:tcW w:w="941" w:type="dxa"/>
            <w:vMerge w:val="restart"/>
            <w:tcBorders>
              <w:bottom w:val="nil"/>
            </w:tcBorders>
            <w:textDirection w:val="tbRlV"/>
            <w:vAlign w:val="top"/>
          </w:tcPr>
          <w:p w14:paraId="513602E5">
            <w:pPr>
              <w:pStyle w:val="16"/>
              <w:spacing w:before="196" w:line="217" w:lineRule="auto"/>
              <w:ind w:left="373"/>
            </w:pPr>
            <w:r>
              <w:rPr>
                <w:spacing w:val="8"/>
              </w:rPr>
              <w:t>备</w:t>
            </w:r>
            <w:r>
              <w:rPr>
                <w:spacing w:val="-34"/>
              </w:rPr>
              <w:t xml:space="preserve"> </w:t>
            </w:r>
            <w:r>
              <w:rPr>
                <w:spacing w:val="8"/>
              </w:rPr>
              <w:t>注</w:t>
            </w:r>
          </w:p>
        </w:tc>
      </w:tr>
      <w:tr w14:paraId="55B0CE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6" w:hRule="atLeast"/>
        </w:trPr>
        <w:tc>
          <w:tcPr>
            <w:tcW w:w="1702" w:type="dxa"/>
            <w:vMerge w:val="continue"/>
            <w:tcBorders>
              <w:top w:val="nil"/>
            </w:tcBorders>
            <w:vAlign w:val="top"/>
          </w:tcPr>
          <w:p w14:paraId="127033D1">
            <w:pPr>
              <w:rPr>
                <w:rFonts w:ascii="Arial"/>
                <w:sz w:val="21"/>
              </w:rPr>
            </w:pPr>
          </w:p>
        </w:tc>
        <w:tc>
          <w:tcPr>
            <w:tcW w:w="1528" w:type="dxa"/>
            <w:vMerge w:val="continue"/>
            <w:tcBorders>
              <w:top w:val="nil"/>
            </w:tcBorders>
            <w:vAlign w:val="top"/>
          </w:tcPr>
          <w:p w14:paraId="16DE0659">
            <w:pPr>
              <w:rPr>
                <w:rFonts w:ascii="Arial"/>
                <w:sz w:val="21"/>
              </w:rPr>
            </w:pPr>
          </w:p>
        </w:tc>
        <w:tc>
          <w:tcPr>
            <w:tcW w:w="1133" w:type="dxa"/>
            <w:vAlign w:val="top"/>
          </w:tcPr>
          <w:p w14:paraId="7D988CF4">
            <w:pPr>
              <w:pStyle w:val="16"/>
              <w:spacing w:before="199" w:line="229" w:lineRule="auto"/>
              <w:ind w:left="274"/>
            </w:pPr>
            <w:r>
              <w:rPr>
                <w:spacing w:val="6"/>
              </w:rPr>
              <w:t>净单重</w:t>
            </w:r>
          </w:p>
        </w:tc>
        <w:tc>
          <w:tcPr>
            <w:tcW w:w="1092" w:type="dxa"/>
            <w:vAlign w:val="top"/>
          </w:tcPr>
          <w:p w14:paraId="7CC66617">
            <w:pPr>
              <w:pStyle w:val="16"/>
              <w:spacing w:before="199" w:line="237" w:lineRule="auto"/>
              <w:ind w:left="356"/>
            </w:pPr>
            <w:r>
              <w:rPr>
                <w:spacing w:val="2"/>
              </w:rPr>
              <w:t>总重</w:t>
            </w:r>
          </w:p>
        </w:tc>
        <w:tc>
          <w:tcPr>
            <w:tcW w:w="1029" w:type="dxa"/>
            <w:vMerge w:val="continue"/>
            <w:tcBorders>
              <w:top w:val="nil"/>
            </w:tcBorders>
            <w:vAlign w:val="top"/>
          </w:tcPr>
          <w:p w14:paraId="381CD9F4">
            <w:pPr>
              <w:rPr>
                <w:rFonts w:ascii="Arial"/>
                <w:sz w:val="21"/>
              </w:rPr>
            </w:pPr>
          </w:p>
        </w:tc>
        <w:tc>
          <w:tcPr>
            <w:tcW w:w="1437" w:type="dxa"/>
            <w:vMerge w:val="continue"/>
            <w:tcBorders>
              <w:top w:val="nil"/>
            </w:tcBorders>
            <w:vAlign w:val="top"/>
          </w:tcPr>
          <w:p w14:paraId="4169CB4F">
            <w:pPr>
              <w:rPr>
                <w:rFonts w:ascii="Arial"/>
                <w:sz w:val="21"/>
              </w:rPr>
            </w:pPr>
          </w:p>
        </w:tc>
        <w:tc>
          <w:tcPr>
            <w:tcW w:w="1486" w:type="dxa"/>
            <w:vMerge w:val="continue"/>
            <w:tcBorders>
              <w:top w:val="nil"/>
            </w:tcBorders>
            <w:vAlign w:val="top"/>
          </w:tcPr>
          <w:p w14:paraId="66A33A9A">
            <w:pPr>
              <w:rPr>
                <w:rFonts w:ascii="Arial"/>
                <w:sz w:val="21"/>
              </w:rPr>
            </w:pPr>
          </w:p>
        </w:tc>
        <w:tc>
          <w:tcPr>
            <w:tcW w:w="941" w:type="dxa"/>
            <w:vMerge w:val="continue"/>
            <w:tcBorders>
              <w:top w:val="nil"/>
            </w:tcBorders>
            <w:textDirection w:val="tbRlV"/>
            <w:vAlign w:val="top"/>
          </w:tcPr>
          <w:p w14:paraId="5DCEC199">
            <w:pPr>
              <w:rPr>
                <w:rFonts w:ascii="Arial"/>
                <w:sz w:val="21"/>
              </w:rPr>
            </w:pPr>
          </w:p>
        </w:tc>
      </w:tr>
      <w:tr w14:paraId="50F0AA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702" w:type="dxa"/>
            <w:vAlign w:val="top"/>
          </w:tcPr>
          <w:p w14:paraId="25354D46">
            <w:pPr>
              <w:pStyle w:val="16"/>
              <w:spacing w:before="196" w:line="229" w:lineRule="auto"/>
              <w:ind w:left="356"/>
              <w:rPr>
                <w:rFonts w:hint="default" w:eastAsia="宋体"/>
                <w:lang w:val="en-US" w:eastAsia="zh-CN"/>
              </w:rPr>
            </w:pPr>
            <w:r>
              <w:rPr>
                <w:rFonts w:hint="eastAsia"/>
                <w:spacing w:val="7"/>
                <w:lang w:val="en-US" w:eastAsia="zh-CN"/>
              </w:rPr>
              <w:t>旧塔（上段）</w:t>
            </w:r>
          </w:p>
        </w:tc>
        <w:tc>
          <w:tcPr>
            <w:tcW w:w="1528" w:type="dxa"/>
            <w:vAlign w:val="center"/>
          </w:tcPr>
          <w:p w14:paraId="25345074">
            <w:pPr>
              <w:adjustRightInd w:val="0"/>
              <w:snapToGrid w:val="0"/>
              <w:jc w:val="center"/>
            </w:pPr>
            <w:r>
              <w:rPr>
                <w:rFonts w:hint="eastAsia" w:ascii="Times New Roman" w:hAnsi="Times New Roman" w:cs="Times New Roman"/>
                <w:sz w:val="20"/>
                <w:szCs w:val="20"/>
                <w:lang w:val="en-US" w:eastAsia="zh-CN"/>
              </w:rPr>
              <w:t>Φ2200×17000</w:t>
            </w:r>
          </w:p>
        </w:tc>
        <w:tc>
          <w:tcPr>
            <w:tcW w:w="1133" w:type="dxa"/>
            <w:vAlign w:val="center"/>
          </w:tcPr>
          <w:p w14:paraId="0BF73A78">
            <w:pPr>
              <w:adjustRightInd w:val="0"/>
              <w:snapToGrid w:val="0"/>
              <w:jc w:val="center"/>
              <w:rPr>
                <w:highlight w:val="yellow"/>
              </w:rPr>
            </w:pPr>
            <w:r>
              <w:rPr>
                <w:rFonts w:hint="eastAsia" w:ascii="Times New Roman" w:hAnsi="Times New Roman" w:cs="Times New Roman"/>
                <w:sz w:val="20"/>
                <w:szCs w:val="20"/>
                <w:highlight w:val="yellow"/>
                <w:lang w:val="en-US" w:eastAsia="zh-CN"/>
              </w:rPr>
              <w:t>28T</w:t>
            </w:r>
          </w:p>
        </w:tc>
        <w:tc>
          <w:tcPr>
            <w:tcW w:w="1092" w:type="dxa"/>
            <w:vAlign w:val="top"/>
          </w:tcPr>
          <w:p w14:paraId="104F176B">
            <w:pPr>
              <w:pStyle w:val="16"/>
              <w:spacing w:before="196" w:line="233" w:lineRule="auto"/>
              <w:ind w:left="499"/>
            </w:pPr>
            <w:r>
              <w:t>/</w:t>
            </w:r>
          </w:p>
        </w:tc>
        <w:tc>
          <w:tcPr>
            <w:tcW w:w="1029" w:type="dxa"/>
            <w:vAlign w:val="top"/>
          </w:tcPr>
          <w:p w14:paraId="1EF1D942">
            <w:pPr>
              <w:pStyle w:val="16"/>
              <w:spacing w:before="196" w:line="255" w:lineRule="exact"/>
              <w:ind w:left="385"/>
            </w:pPr>
            <w:r>
              <w:rPr>
                <w:rFonts w:hint="eastAsia"/>
                <w:spacing w:val="-3"/>
                <w:position w:val="1"/>
                <w:lang w:val="en-US" w:eastAsia="zh-CN"/>
              </w:rPr>
              <w:t>18</w:t>
            </w:r>
            <w:r>
              <w:rPr>
                <w:spacing w:val="-3"/>
                <w:position w:val="1"/>
              </w:rPr>
              <w:t>m</w:t>
            </w:r>
          </w:p>
        </w:tc>
        <w:tc>
          <w:tcPr>
            <w:tcW w:w="1437" w:type="dxa"/>
            <w:vAlign w:val="top"/>
          </w:tcPr>
          <w:p w14:paraId="6A0B0134">
            <w:pPr>
              <w:pStyle w:val="16"/>
              <w:spacing w:before="196" w:line="228" w:lineRule="auto"/>
              <w:ind w:left="118"/>
            </w:pPr>
            <w:r>
              <w:rPr>
                <w:rFonts w:hint="eastAsia"/>
                <w:spacing w:val="4"/>
                <w:lang w:val="en-US" w:eastAsia="zh-CN"/>
              </w:rPr>
              <w:t>500</w:t>
            </w:r>
            <w:r>
              <w:rPr>
                <w:spacing w:val="4"/>
              </w:rPr>
              <w:t>T(</w:t>
            </w:r>
            <w:r>
              <w:rPr>
                <w:rFonts w:hint="eastAsia"/>
                <w:spacing w:val="4"/>
                <w:lang w:val="en-US" w:eastAsia="zh-CN"/>
              </w:rPr>
              <w:t>汽车</w:t>
            </w:r>
            <w:r>
              <w:rPr>
                <w:spacing w:val="4"/>
              </w:rPr>
              <w:t>吊）</w:t>
            </w:r>
          </w:p>
        </w:tc>
        <w:tc>
          <w:tcPr>
            <w:tcW w:w="1486" w:type="dxa"/>
            <w:vAlign w:val="top"/>
          </w:tcPr>
          <w:p w14:paraId="063EB3A5">
            <w:pPr>
              <w:pStyle w:val="16"/>
              <w:spacing w:before="196" w:line="228" w:lineRule="auto"/>
              <w:ind w:left="119"/>
            </w:pPr>
            <w:r>
              <w:rPr>
                <w:rFonts w:hint="eastAsia"/>
                <w:spacing w:val="4"/>
                <w:lang w:val="en-US" w:eastAsia="zh-CN"/>
              </w:rPr>
              <w:t>130</w:t>
            </w:r>
            <w:r>
              <w:rPr>
                <w:spacing w:val="4"/>
              </w:rPr>
              <w:t>T(汽车吊）</w:t>
            </w:r>
          </w:p>
        </w:tc>
        <w:tc>
          <w:tcPr>
            <w:tcW w:w="941" w:type="dxa"/>
            <w:vAlign w:val="top"/>
          </w:tcPr>
          <w:p w14:paraId="65660427">
            <w:pPr>
              <w:rPr>
                <w:rFonts w:hint="default" w:ascii="Arial" w:eastAsia="宋体"/>
                <w:sz w:val="21"/>
                <w:lang w:val="en-US" w:eastAsia="zh-CN"/>
              </w:rPr>
            </w:pPr>
          </w:p>
        </w:tc>
      </w:tr>
      <w:tr w14:paraId="75798D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702" w:type="dxa"/>
            <w:vAlign w:val="top"/>
          </w:tcPr>
          <w:p w14:paraId="18DA120B">
            <w:pPr>
              <w:pStyle w:val="16"/>
              <w:spacing w:before="196" w:line="229" w:lineRule="auto"/>
              <w:ind w:left="356"/>
              <w:rPr>
                <w:rFonts w:hint="default" w:eastAsia="宋体"/>
                <w:spacing w:val="7"/>
                <w:lang w:val="en-US" w:eastAsia="zh-CN"/>
              </w:rPr>
            </w:pPr>
            <w:r>
              <w:rPr>
                <w:rFonts w:hint="eastAsia"/>
                <w:spacing w:val="7"/>
                <w:lang w:val="en-US" w:eastAsia="zh-CN"/>
              </w:rPr>
              <w:t>旧塔（下段）</w:t>
            </w:r>
          </w:p>
        </w:tc>
        <w:tc>
          <w:tcPr>
            <w:tcW w:w="1528" w:type="dxa"/>
            <w:vAlign w:val="center"/>
          </w:tcPr>
          <w:p w14:paraId="23F6037B">
            <w:pPr>
              <w:adjustRightInd w:val="0"/>
              <w:snapToGrid w:val="0"/>
              <w:jc w:val="center"/>
              <w:rPr>
                <w:spacing w:val="4"/>
                <w:position w:val="1"/>
              </w:rPr>
            </w:pPr>
            <w:r>
              <w:rPr>
                <w:rFonts w:hint="eastAsia" w:ascii="Times New Roman" w:hAnsi="Times New Roman" w:cs="Times New Roman"/>
                <w:sz w:val="20"/>
                <w:szCs w:val="20"/>
                <w:lang w:val="en-US" w:eastAsia="zh-CN"/>
              </w:rPr>
              <w:t>Φ2200×21000</w:t>
            </w:r>
          </w:p>
        </w:tc>
        <w:tc>
          <w:tcPr>
            <w:tcW w:w="1133" w:type="dxa"/>
            <w:vAlign w:val="center"/>
          </w:tcPr>
          <w:p w14:paraId="31DD5633">
            <w:pPr>
              <w:adjustRightInd w:val="0"/>
              <w:snapToGrid w:val="0"/>
              <w:jc w:val="center"/>
              <w:rPr>
                <w:spacing w:val="1"/>
                <w:position w:val="1"/>
                <w:highlight w:val="yellow"/>
              </w:rPr>
            </w:pPr>
            <w:r>
              <w:rPr>
                <w:rFonts w:hint="eastAsia" w:ascii="Times New Roman" w:hAnsi="Times New Roman" w:cs="Times New Roman"/>
                <w:sz w:val="20"/>
                <w:szCs w:val="20"/>
                <w:highlight w:val="yellow"/>
                <w:lang w:val="en-US" w:eastAsia="zh-CN"/>
              </w:rPr>
              <w:t>30T</w:t>
            </w:r>
          </w:p>
        </w:tc>
        <w:tc>
          <w:tcPr>
            <w:tcW w:w="1092" w:type="dxa"/>
            <w:vAlign w:val="top"/>
          </w:tcPr>
          <w:p w14:paraId="2D0A70CE">
            <w:pPr>
              <w:pStyle w:val="16"/>
              <w:spacing w:before="196" w:line="233" w:lineRule="auto"/>
              <w:ind w:left="499"/>
              <w:rPr>
                <w:rFonts w:hint="eastAsia" w:eastAsia="宋体"/>
                <w:lang w:val="en-US" w:eastAsia="zh-CN"/>
              </w:rPr>
            </w:pPr>
            <w:r>
              <w:rPr>
                <w:rFonts w:hint="eastAsia"/>
                <w:lang w:val="en-US" w:eastAsia="zh-CN"/>
              </w:rPr>
              <w:t>/</w:t>
            </w:r>
          </w:p>
        </w:tc>
        <w:tc>
          <w:tcPr>
            <w:tcW w:w="1029" w:type="dxa"/>
            <w:vAlign w:val="top"/>
          </w:tcPr>
          <w:p w14:paraId="049A0971">
            <w:pPr>
              <w:pStyle w:val="16"/>
              <w:spacing w:before="196" w:line="255" w:lineRule="exact"/>
              <w:ind w:left="385" w:leftChars="0"/>
              <w:rPr>
                <w:rFonts w:hint="default" w:eastAsia="宋体"/>
                <w:spacing w:val="-3"/>
                <w:position w:val="1"/>
                <w:lang w:val="en-US" w:eastAsia="zh-CN"/>
              </w:rPr>
            </w:pPr>
            <w:r>
              <w:rPr>
                <w:rFonts w:hint="eastAsia"/>
                <w:spacing w:val="-3"/>
                <w:position w:val="1"/>
                <w:lang w:val="en-US" w:eastAsia="zh-CN"/>
              </w:rPr>
              <w:t>18</w:t>
            </w:r>
            <w:r>
              <w:rPr>
                <w:spacing w:val="-3"/>
                <w:position w:val="1"/>
              </w:rPr>
              <w:t>m</w:t>
            </w:r>
          </w:p>
        </w:tc>
        <w:tc>
          <w:tcPr>
            <w:tcW w:w="1437" w:type="dxa"/>
            <w:vAlign w:val="top"/>
          </w:tcPr>
          <w:p w14:paraId="006DB707">
            <w:pPr>
              <w:pStyle w:val="16"/>
              <w:spacing w:before="196" w:line="228" w:lineRule="auto"/>
              <w:ind w:left="118" w:leftChars="0"/>
              <w:rPr>
                <w:spacing w:val="4"/>
              </w:rPr>
            </w:pPr>
            <w:r>
              <w:rPr>
                <w:rFonts w:hint="eastAsia"/>
                <w:spacing w:val="4"/>
                <w:lang w:val="en-US" w:eastAsia="zh-CN"/>
              </w:rPr>
              <w:t>500</w:t>
            </w:r>
            <w:r>
              <w:rPr>
                <w:spacing w:val="4"/>
              </w:rPr>
              <w:t>T(</w:t>
            </w:r>
            <w:r>
              <w:rPr>
                <w:rFonts w:hint="eastAsia"/>
                <w:spacing w:val="4"/>
                <w:lang w:val="en-US" w:eastAsia="zh-CN"/>
              </w:rPr>
              <w:t>汽车</w:t>
            </w:r>
            <w:r>
              <w:rPr>
                <w:spacing w:val="4"/>
              </w:rPr>
              <w:t>吊）</w:t>
            </w:r>
          </w:p>
        </w:tc>
        <w:tc>
          <w:tcPr>
            <w:tcW w:w="1486" w:type="dxa"/>
            <w:vAlign w:val="top"/>
          </w:tcPr>
          <w:p w14:paraId="3570B1D2">
            <w:pPr>
              <w:pStyle w:val="16"/>
              <w:spacing w:before="196" w:line="228" w:lineRule="auto"/>
              <w:ind w:left="119" w:leftChars="0"/>
              <w:rPr>
                <w:spacing w:val="4"/>
              </w:rPr>
            </w:pPr>
            <w:r>
              <w:rPr>
                <w:rFonts w:hint="eastAsia"/>
                <w:spacing w:val="4"/>
                <w:lang w:val="en-US" w:eastAsia="zh-CN"/>
              </w:rPr>
              <w:t>130</w:t>
            </w:r>
            <w:r>
              <w:rPr>
                <w:spacing w:val="4"/>
              </w:rPr>
              <w:t>T(汽车吊）</w:t>
            </w:r>
          </w:p>
        </w:tc>
        <w:tc>
          <w:tcPr>
            <w:tcW w:w="941" w:type="dxa"/>
            <w:vAlign w:val="top"/>
          </w:tcPr>
          <w:p w14:paraId="2E30221B">
            <w:pPr>
              <w:rPr>
                <w:rFonts w:ascii="Arial"/>
                <w:sz w:val="21"/>
              </w:rPr>
            </w:pPr>
          </w:p>
        </w:tc>
      </w:tr>
      <w:tr w14:paraId="50EE3D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702" w:type="dxa"/>
            <w:vAlign w:val="top"/>
          </w:tcPr>
          <w:p w14:paraId="1B043A45">
            <w:pPr>
              <w:pStyle w:val="16"/>
              <w:spacing w:before="196" w:line="229" w:lineRule="auto"/>
              <w:ind w:left="356"/>
              <w:rPr>
                <w:rFonts w:hint="default"/>
                <w:spacing w:val="7"/>
                <w:lang w:val="en-US" w:eastAsia="zh-CN"/>
              </w:rPr>
            </w:pPr>
            <w:r>
              <w:rPr>
                <w:rFonts w:hint="eastAsia"/>
                <w:spacing w:val="7"/>
                <w:lang w:val="en-US" w:eastAsia="zh-CN"/>
              </w:rPr>
              <w:t>新塔（下段）</w:t>
            </w:r>
          </w:p>
        </w:tc>
        <w:tc>
          <w:tcPr>
            <w:tcW w:w="1528" w:type="dxa"/>
            <w:vAlign w:val="center"/>
          </w:tcPr>
          <w:p w14:paraId="47DCB918">
            <w:pPr>
              <w:adjustRightInd w:val="0"/>
              <w:snapToGrid w:val="0"/>
              <w:jc w:val="center"/>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Φ2200×21000</w:t>
            </w:r>
          </w:p>
        </w:tc>
        <w:tc>
          <w:tcPr>
            <w:tcW w:w="1133" w:type="dxa"/>
            <w:vAlign w:val="center"/>
          </w:tcPr>
          <w:p w14:paraId="29990058">
            <w:pPr>
              <w:adjustRightInd w:val="0"/>
              <w:snapToGrid w:val="0"/>
              <w:jc w:val="center"/>
              <w:rPr>
                <w:rFonts w:hint="default" w:ascii="Times New Roman" w:hAnsi="Times New Roman" w:cs="Times New Roman"/>
                <w:sz w:val="20"/>
                <w:szCs w:val="20"/>
                <w:highlight w:val="yellow"/>
                <w:lang w:val="en-US" w:eastAsia="zh-CN"/>
              </w:rPr>
            </w:pPr>
            <w:r>
              <w:rPr>
                <w:rFonts w:hint="eastAsia" w:ascii="Times New Roman" w:hAnsi="Times New Roman" w:cs="Times New Roman"/>
                <w:sz w:val="20"/>
                <w:szCs w:val="20"/>
                <w:highlight w:val="yellow"/>
                <w:lang w:val="en-US" w:eastAsia="zh-CN"/>
              </w:rPr>
              <w:t>15.2T</w:t>
            </w:r>
          </w:p>
        </w:tc>
        <w:tc>
          <w:tcPr>
            <w:tcW w:w="1092" w:type="dxa"/>
            <w:vAlign w:val="top"/>
          </w:tcPr>
          <w:p w14:paraId="64745CDD">
            <w:pPr>
              <w:pStyle w:val="16"/>
              <w:spacing w:before="196" w:line="233" w:lineRule="auto"/>
              <w:ind w:left="499"/>
              <w:rPr>
                <w:rFonts w:hint="eastAsia"/>
                <w:lang w:val="en-US" w:eastAsia="zh-CN"/>
              </w:rPr>
            </w:pPr>
          </w:p>
        </w:tc>
        <w:tc>
          <w:tcPr>
            <w:tcW w:w="1029" w:type="dxa"/>
            <w:vAlign w:val="top"/>
          </w:tcPr>
          <w:p w14:paraId="0AC4759C">
            <w:pPr>
              <w:pStyle w:val="16"/>
              <w:spacing w:before="196" w:line="255" w:lineRule="exact"/>
              <w:ind w:left="385" w:leftChars="0"/>
              <w:rPr>
                <w:rFonts w:hint="eastAsia"/>
                <w:spacing w:val="-3"/>
                <w:position w:val="1"/>
                <w:lang w:val="en-US" w:eastAsia="zh-CN"/>
              </w:rPr>
            </w:pPr>
            <w:r>
              <w:rPr>
                <w:rFonts w:hint="eastAsia"/>
                <w:spacing w:val="-3"/>
                <w:position w:val="1"/>
                <w:lang w:val="en-US" w:eastAsia="zh-CN"/>
              </w:rPr>
              <w:t>18</w:t>
            </w:r>
            <w:r>
              <w:rPr>
                <w:spacing w:val="-3"/>
                <w:position w:val="1"/>
              </w:rPr>
              <w:t>m</w:t>
            </w:r>
          </w:p>
        </w:tc>
        <w:tc>
          <w:tcPr>
            <w:tcW w:w="1437" w:type="dxa"/>
            <w:vAlign w:val="top"/>
          </w:tcPr>
          <w:p w14:paraId="2BF40059">
            <w:pPr>
              <w:pStyle w:val="16"/>
              <w:spacing w:before="196" w:line="228" w:lineRule="auto"/>
              <w:ind w:left="118" w:leftChars="0"/>
              <w:rPr>
                <w:rFonts w:hint="eastAsia"/>
                <w:spacing w:val="4"/>
                <w:lang w:val="en-US" w:eastAsia="zh-CN"/>
              </w:rPr>
            </w:pPr>
            <w:r>
              <w:rPr>
                <w:rFonts w:hint="eastAsia"/>
                <w:spacing w:val="4"/>
                <w:lang w:val="en-US" w:eastAsia="zh-CN"/>
              </w:rPr>
              <w:t>500</w:t>
            </w:r>
            <w:r>
              <w:rPr>
                <w:spacing w:val="4"/>
              </w:rPr>
              <w:t>T(</w:t>
            </w:r>
            <w:r>
              <w:rPr>
                <w:rFonts w:hint="eastAsia"/>
                <w:spacing w:val="4"/>
                <w:lang w:val="en-US" w:eastAsia="zh-CN"/>
              </w:rPr>
              <w:t>汽车</w:t>
            </w:r>
            <w:r>
              <w:rPr>
                <w:spacing w:val="4"/>
              </w:rPr>
              <w:t>吊）</w:t>
            </w:r>
          </w:p>
        </w:tc>
        <w:tc>
          <w:tcPr>
            <w:tcW w:w="1486" w:type="dxa"/>
            <w:vAlign w:val="top"/>
          </w:tcPr>
          <w:p w14:paraId="0CD206F3">
            <w:pPr>
              <w:pStyle w:val="16"/>
              <w:spacing w:before="196" w:line="228" w:lineRule="auto"/>
              <w:ind w:left="119" w:leftChars="0"/>
              <w:rPr>
                <w:rFonts w:hint="eastAsia"/>
                <w:spacing w:val="4"/>
                <w:lang w:val="en-US" w:eastAsia="zh-CN"/>
              </w:rPr>
            </w:pPr>
            <w:r>
              <w:rPr>
                <w:rFonts w:hint="eastAsia"/>
                <w:spacing w:val="4"/>
                <w:lang w:val="en-US" w:eastAsia="zh-CN"/>
              </w:rPr>
              <w:t>130</w:t>
            </w:r>
            <w:r>
              <w:rPr>
                <w:spacing w:val="4"/>
              </w:rPr>
              <w:t>T(汽车吊）</w:t>
            </w:r>
          </w:p>
        </w:tc>
        <w:tc>
          <w:tcPr>
            <w:tcW w:w="941" w:type="dxa"/>
            <w:vAlign w:val="top"/>
          </w:tcPr>
          <w:p w14:paraId="52F5F02A">
            <w:pPr>
              <w:rPr>
                <w:rFonts w:ascii="Arial"/>
                <w:sz w:val="21"/>
              </w:rPr>
            </w:pPr>
          </w:p>
        </w:tc>
      </w:tr>
    </w:tbl>
    <w:p w14:paraId="7A10776F">
      <w:pPr>
        <w:rPr>
          <w:rFonts w:ascii="Arial" w:hAnsi="Arial" w:eastAsia="Arial" w:cs="Arial"/>
          <w:sz w:val="21"/>
          <w:szCs w:val="21"/>
        </w:rPr>
        <w:sectPr>
          <w:footerReference r:id="rId6" w:type="default"/>
          <w:pgSz w:w="11906" w:h="16839"/>
          <w:pgMar w:top="400" w:right="955" w:bottom="1137" w:left="928" w:header="0" w:footer="902" w:gutter="0"/>
          <w:pgNumType w:fmt="decimal" w:start="1"/>
          <w:cols w:space="720" w:num="1"/>
        </w:sectPr>
      </w:pPr>
    </w:p>
    <w:p w14:paraId="53BB1F07">
      <w:pPr>
        <w:spacing w:line="265" w:lineRule="auto"/>
        <w:rPr>
          <w:rFonts w:ascii="Arial"/>
          <w:sz w:val="21"/>
        </w:rPr>
      </w:pPr>
    </w:p>
    <w:p w14:paraId="21BDB45D">
      <w:pPr>
        <w:pStyle w:val="6"/>
        <w:numPr>
          <w:ilvl w:val="0"/>
          <w:numId w:val="1"/>
        </w:numPr>
        <w:spacing w:before="291" w:line="220" w:lineRule="auto"/>
        <w:ind w:left="550"/>
        <w:rPr>
          <w:rFonts w:hint="eastAsia" w:ascii="宋体" w:hAnsi="宋体" w:eastAsia="宋体" w:cs="宋体"/>
          <w:spacing w:val="-3"/>
          <w:lang w:val="en-US" w:eastAsia="zh-CN"/>
        </w:rPr>
      </w:pPr>
      <w:r>
        <w:rPr>
          <w:rFonts w:hint="eastAsia" w:ascii="宋体" w:hAnsi="宋体" w:eastAsia="宋体" w:cs="宋体"/>
          <w:spacing w:val="-3"/>
          <w:lang w:val="en-US" w:eastAsia="zh-CN"/>
        </w:rPr>
        <w:t>工程地点及周边环境</w:t>
      </w:r>
    </w:p>
    <w:p w14:paraId="55DAF96D">
      <w:pPr>
        <w:pStyle w:val="6"/>
        <w:numPr>
          <w:ilvl w:val="0"/>
          <w:numId w:val="0"/>
        </w:numPr>
        <w:spacing w:before="291" w:line="220" w:lineRule="auto"/>
        <w:rPr>
          <w:rFonts w:hint="eastAsia" w:ascii="宋体" w:hAnsi="宋体" w:eastAsia="宋体" w:cs="宋体"/>
          <w:spacing w:val="-3"/>
          <w:lang w:val="en-US" w:eastAsia="zh-CN"/>
        </w:rPr>
      </w:pPr>
      <w:r>
        <w:rPr>
          <w:rFonts w:hint="eastAsia" w:ascii="宋体" w:hAnsi="宋体" w:eastAsia="宋体" w:cs="宋体"/>
          <w:spacing w:val="-3"/>
          <w:lang w:val="en-US" w:eastAsia="zh-CN"/>
        </w:rPr>
        <w:drawing>
          <wp:inline distT="0" distB="0" distL="114300" distR="114300">
            <wp:extent cx="5683885" cy="4262755"/>
            <wp:effectExtent l="0" t="0" r="12065" b="4445"/>
            <wp:docPr id="23" name="图片 23" descr="微信图片_2025052213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50522133858"/>
                    <pic:cNvPicPr>
                      <a:picLocks noChangeAspect="1"/>
                    </pic:cNvPicPr>
                  </pic:nvPicPr>
                  <pic:blipFill>
                    <a:blip r:embed="rId34"/>
                    <a:stretch>
                      <a:fillRect/>
                    </a:stretch>
                  </pic:blipFill>
                  <pic:spPr>
                    <a:xfrm>
                      <a:off x="0" y="0"/>
                      <a:ext cx="5683885" cy="4262755"/>
                    </a:xfrm>
                    <a:prstGeom prst="rect">
                      <a:avLst/>
                    </a:prstGeom>
                  </pic:spPr>
                </pic:pic>
              </a:graphicData>
            </a:graphic>
          </wp:inline>
        </w:drawing>
      </w:r>
      <w:r>
        <w:rPr>
          <w:rFonts w:hint="eastAsia" w:ascii="宋体" w:hAnsi="宋体" w:eastAsia="宋体" w:cs="宋体"/>
          <w:spacing w:val="-3"/>
          <w:lang w:val="en-US" w:eastAsia="zh-CN"/>
        </w:rPr>
        <w:drawing>
          <wp:inline distT="0" distB="0" distL="114300" distR="114300">
            <wp:extent cx="7562850" cy="5671820"/>
            <wp:effectExtent l="0" t="0" r="5080" b="0"/>
            <wp:docPr id="22" name="图片 22" descr="微信图片_2025052213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50522133907"/>
                    <pic:cNvPicPr>
                      <a:picLocks noChangeAspect="1"/>
                    </pic:cNvPicPr>
                  </pic:nvPicPr>
                  <pic:blipFill>
                    <a:blip r:embed="rId35"/>
                    <a:stretch>
                      <a:fillRect/>
                    </a:stretch>
                  </pic:blipFill>
                  <pic:spPr>
                    <a:xfrm rot="5400000">
                      <a:off x="0" y="0"/>
                      <a:ext cx="7562850" cy="5671820"/>
                    </a:xfrm>
                    <a:prstGeom prst="rect">
                      <a:avLst/>
                    </a:prstGeom>
                  </pic:spPr>
                </pic:pic>
              </a:graphicData>
            </a:graphic>
          </wp:inline>
        </w:drawing>
      </w:r>
      <w:r>
        <w:rPr>
          <w:rFonts w:hint="eastAsia" w:ascii="宋体" w:hAnsi="宋体" w:eastAsia="宋体" w:cs="宋体"/>
          <w:spacing w:val="-3"/>
          <w:lang w:val="en-US" w:eastAsia="zh-CN"/>
        </w:rPr>
        <w:drawing>
          <wp:inline distT="0" distB="0" distL="114300" distR="114300">
            <wp:extent cx="5683885" cy="4262755"/>
            <wp:effectExtent l="0" t="0" r="12065" b="4445"/>
            <wp:docPr id="24" name="图片 24" descr="站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站位1"/>
                    <pic:cNvPicPr>
                      <a:picLocks noChangeAspect="1"/>
                    </pic:cNvPicPr>
                  </pic:nvPicPr>
                  <pic:blipFill>
                    <a:blip r:embed="rId36"/>
                    <a:stretch>
                      <a:fillRect/>
                    </a:stretch>
                  </pic:blipFill>
                  <pic:spPr>
                    <a:xfrm>
                      <a:off x="0" y="0"/>
                      <a:ext cx="5683885" cy="4262755"/>
                    </a:xfrm>
                    <a:prstGeom prst="rect">
                      <a:avLst/>
                    </a:prstGeom>
                  </pic:spPr>
                </pic:pic>
              </a:graphicData>
            </a:graphic>
          </wp:inline>
        </w:drawing>
      </w:r>
    </w:p>
    <w:p w14:paraId="750B03A0">
      <w:pPr>
        <w:pStyle w:val="6"/>
        <w:numPr>
          <w:ilvl w:val="0"/>
          <w:numId w:val="2"/>
        </w:numPr>
        <w:spacing w:before="291" w:line="220" w:lineRule="auto"/>
        <w:ind w:left="550"/>
        <w:rPr>
          <w:rFonts w:hint="eastAsia" w:ascii="宋体" w:hAnsi="宋体" w:eastAsia="宋体" w:cs="宋体"/>
          <w:spacing w:val="-3"/>
          <w:lang w:val="en-US" w:eastAsia="zh-CN"/>
        </w:rPr>
      </w:pPr>
      <w:r>
        <w:rPr>
          <w:rFonts w:hint="eastAsia" w:ascii="宋体" w:hAnsi="宋体" w:eastAsia="宋体" w:cs="宋体"/>
          <w:spacing w:val="-3"/>
          <w:lang w:val="en-US" w:eastAsia="zh-CN"/>
        </w:rPr>
        <w:t>吊装平面图</w:t>
      </w:r>
    </w:p>
    <w:p w14:paraId="742C96B4">
      <w:pPr>
        <w:pStyle w:val="6"/>
        <w:numPr>
          <w:ilvl w:val="0"/>
          <w:numId w:val="0"/>
        </w:numPr>
        <w:spacing w:before="291" w:line="220" w:lineRule="auto"/>
        <w:jc w:val="center"/>
        <w:rPr>
          <w:rFonts w:hint="default" w:ascii="宋体" w:hAnsi="宋体" w:eastAsia="宋体" w:cs="宋体"/>
          <w:b/>
          <w:bCs/>
          <w:spacing w:val="-3"/>
          <w:highlight w:val="none"/>
          <w:lang w:val="en-US" w:eastAsia="zh-CN"/>
        </w:rPr>
      </w:pPr>
      <w:r>
        <w:rPr>
          <w:rFonts w:hint="eastAsia" w:ascii="宋体" w:hAnsi="宋体" w:eastAsia="宋体" w:cs="宋体"/>
          <w:b/>
          <w:bCs/>
          <w:spacing w:val="-3"/>
          <w:highlight w:val="none"/>
          <w:lang w:val="en-US" w:eastAsia="zh-CN"/>
        </w:rPr>
        <w:t>平面图1</w:t>
      </w:r>
    </w:p>
    <w:p w14:paraId="52C4887F">
      <w:pPr>
        <w:spacing w:line="306" w:lineRule="auto"/>
        <w:rPr>
          <w:rFonts w:ascii="Arial"/>
          <w:sz w:val="21"/>
        </w:rPr>
      </w:pPr>
    </w:p>
    <w:p w14:paraId="2C094C2C">
      <w:pPr>
        <w:spacing w:line="307" w:lineRule="auto"/>
        <w:rPr>
          <w:rFonts w:hint="eastAsia" w:ascii="Arial" w:eastAsia="宋体"/>
          <w:sz w:val="21"/>
          <w:lang w:eastAsia="zh-CN"/>
        </w:rPr>
      </w:pPr>
      <w:r>
        <w:rPr>
          <w:rFonts w:hint="eastAsia" w:ascii="Arial" w:eastAsia="宋体"/>
          <w:sz w:val="21"/>
          <w:lang w:eastAsia="zh-CN"/>
        </w:rPr>
        <w:drawing>
          <wp:inline distT="0" distB="0" distL="114300" distR="114300">
            <wp:extent cx="5691505" cy="2701290"/>
            <wp:effectExtent l="0" t="0" r="4445" b="3810"/>
            <wp:docPr id="16" name="图片 16" descr="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平面图"/>
                    <pic:cNvPicPr>
                      <a:picLocks noChangeAspect="1"/>
                    </pic:cNvPicPr>
                  </pic:nvPicPr>
                  <pic:blipFill>
                    <a:blip r:embed="rId37"/>
                    <a:stretch>
                      <a:fillRect/>
                    </a:stretch>
                  </pic:blipFill>
                  <pic:spPr>
                    <a:xfrm>
                      <a:off x="0" y="0"/>
                      <a:ext cx="5691505" cy="2701290"/>
                    </a:xfrm>
                    <a:prstGeom prst="rect">
                      <a:avLst/>
                    </a:prstGeom>
                  </pic:spPr>
                </pic:pic>
              </a:graphicData>
            </a:graphic>
          </wp:inline>
        </w:drawing>
      </w:r>
    </w:p>
    <w:p w14:paraId="3AB68CEC">
      <w:pPr>
        <w:spacing w:line="240" w:lineRule="auto"/>
        <w:rPr>
          <w:rFonts w:hint="eastAsia" w:eastAsia="宋体"/>
          <w:lang w:val="en-US" w:eastAsia="zh-CN"/>
        </w:rPr>
      </w:pPr>
    </w:p>
    <w:p w14:paraId="379A7EF8">
      <w:pPr>
        <w:pStyle w:val="11"/>
        <w:rPr>
          <w:rFonts w:hint="eastAsia" w:eastAsia="宋体"/>
          <w:lang w:val="en-US" w:eastAsia="zh-CN"/>
        </w:rPr>
      </w:pPr>
    </w:p>
    <w:p w14:paraId="2A36CA7C">
      <w:pPr>
        <w:pStyle w:val="11"/>
        <w:rPr>
          <w:rFonts w:hint="eastAsia" w:eastAsia="宋体"/>
          <w:lang w:val="en-US" w:eastAsia="zh-CN"/>
        </w:rPr>
      </w:pPr>
    </w:p>
    <w:p w14:paraId="2DD53DF7">
      <w:pPr>
        <w:pStyle w:val="11"/>
        <w:rPr>
          <w:rFonts w:hint="eastAsia" w:eastAsia="宋体"/>
          <w:lang w:val="en-US" w:eastAsia="zh-CN"/>
        </w:rPr>
      </w:pPr>
    </w:p>
    <w:p w14:paraId="0F9EAB5A">
      <w:pPr>
        <w:pStyle w:val="11"/>
        <w:rPr>
          <w:rFonts w:hint="eastAsia" w:eastAsia="宋体"/>
          <w:lang w:val="en-US" w:eastAsia="zh-CN"/>
        </w:rPr>
      </w:pPr>
    </w:p>
    <w:p w14:paraId="4116DFB8">
      <w:pPr>
        <w:pStyle w:val="11"/>
        <w:rPr>
          <w:rFonts w:hint="eastAsia" w:eastAsia="宋体"/>
          <w:lang w:val="en-US" w:eastAsia="zh-CN"/>
        </w:rPr>
      </w:pPr>
    </w:p>
    <w:p w14:paraId="2A46B354">
      <w:pPr>
        <w:pStyle w:val="11"/>
        <w:rPr>
          <w:rFonts w:hint="eastAsia" w:eastAsia="宋体"/>
          <w:lang w:val="en-US" w:eastAsia="zh-CN"/>
        </w:rPr>
      </w:pPr>
    </w:p>
    <w:p w14:paraId="2A8F4D9D">
      <w:pPr>
        <w:pStyle w:val="11"/>
        <w:jc w:val="center"/>
        <w:rPr>
          <w:rFonts w:hint="eastAsia"/>
          <w:b/>
          <w:bCs/>
          <w:lang w:val="en-US" w:eastAsia="zh-CN"/>
        </w:rPr>
      </w:pPr>
      <w:r>
        <w:rPr>
          <w:rFonts w:hint="eastAsia"/>
          <w:b/>
          <w:bCs/>
          <w:lang w:val="en-US" w:eastAsia="zh-CN"/>
        </w:rPr>
        <w:t>平面图2</w:t>
      </w:r>
      <w:r>
        <w:rPr>
          <w:rFonts w:hint="eastAsia"/>
          <w:b/>
          <w:bCs/>
          <w:lang w:val="en-US" w:eastAsia="zh-CN"/>
        </w:rPr>
        <w:drawing>
          <wp:inline distT="0" distB="0" distL="114300" distR="114300">
            <wp:extent cx="5691505" cy="2701290"/>
            <wp:effectExtent l="0" t="0" r="4445" b="3810"/>
            <wp:docPr id="21" name="图片 21" descr="平面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平面图3"/>
                    <pic:cNvPicPr>
                      <a:picLocks noChangeAspect="1"/>
                    </pic:cNvPicPr>
                  </pic:nvPicPr>
                  <pic:blipFill>
                    <a:blip r:embed="rId38"/>
                    <a:stretch>
                      <a:fillRect/>
                    </a:stretch>
                  </pic:blipFill>
                  <pic:spPr>
                    <a:xfrm>
                      <a:off x="0" y="0"/>
                      <a:ext cx="5691505" cy="2701290"/>
                    </a:xfrm>
                    <a:prstGeom prst="rect">
                      <a:avLst/>
                    </a:prstGeom>
                  </pic:spPr>
                </pic:pic>
              </a:graphicData>
            </a:graphic>
          </wp:inline>
        </w:drawing>
      </w:r>
    </w:p>
    <w:p w14:paraId="00871A6B">
      <w:pPr>
        <w:pStyle w:val="11"/>
        <w:jc w:val="center"/>
        <w:rPr>
          <w:rFonts w:hint="eastAsia"/>
          <w:b/>
          <w:bCs/>
          <w:lang w:val="en-US" w:eastAsia="zh-CN"/>
        </w:rPr>
      </w:pPr>
      <w:r>
        <w:rPr>
          <w:rFonts w:hint="eastAsia"/>
          <w:b/>
          <w:bCs/>
          <w:lang w:val="en-US" w:eastAsia="zh-CN"/>
        </w:rPr>
        <w:t>吊装安全作业范围</w:t>
      </w:r>
    </w:p>
    <w:p w14:paraId="6C655520">
      <w:pPr>
        <w:pStyle w:val="11"/>
        <w:jc w:val="center"/>
        <w:rPr>
          <w:rFonts w:hint="default"/>
          <w:b/>
          <w:bCs/>
          <w:lang w:val="en-US" w:eastAsia="zh-CN"/>
        </w:rPr>
      </w:pPr>
    </w:p>
    <w:p w14:paraId="7476A4FA">
      <w:pPr>
        <w:spacing w:line="240" w:lineRule="auto"/>
        <w:jc w:val="center"/>
        <w:rPr>
          <w:rFonts w:hint="eastAsia" w:eastAsia="宋体"/>
          <w:lang w:val="en-US" w:eastAsia="zh-CN"/>
        </w:rPr>
      </w:pPr>
    </w:p>
    <w:p w14:paraId="4F8FC83D">
      <w:pPr>
        <w:pStyle w:val="6"/>
        <w:numPr>
          <w:ilvl w:val="0"/>
          <w:numId w:val="0"/>
        </w:numPr>
        <w:spacing w:before="291" w:line="220" w:lineRule="auto"/>
        <w:jc w:val="center"/>
        <w:rPr>
          <w:rFonts w:hint="eastAsia" w:ascii="宋体" w:hAnsi="宋体" w:eastAsia="宋体" w:cs="宋体"/>
          <w:b/>
          <w:bCs/>
          <w:spacing w:val="-3"/>
          <w:lang w:val="en-US" w:eastAsia="zh-CN"/>
        </w:rPr>
      </w:pPr>
    </w:p>
    <w:p w14:paraId="7462233D">
      <w:pPr>
        <w:pStyle w:val="6"/>
        <w:numPr>
          <w:ilvl w:val="0"/>
          <w:numId w:val="0"/>
        </w:numPr>
        <w:spacing w:before="291" w:line="220" w:lineRule="auto"/>
        <w:jc w:val="both"/>
        <w:rPr>
          <w:rFonts w:hint="default" w:cs="宋体"/>
          <w:b/>
          <w:bCs/>
          <w:spacing w:val="-3"/>
          <w:lang w:val="en-US" w:eastAsia="zh-CN"/>
        </w:rPr>
        <w:sectPr>
          <w:footerReference r:id="rId7" w:type="default"/>
          <w:pgSz w:w="11906" w:h="16839"/>
          <w:pgMar w:top="400" w:right="1477" w:bottom="1137" w:left="1463" w:header="0" w:footer="902" w:gutter="0"/>
          <w:pgNumType w:fmt="decimal"/>
          <w:cols w:space="720" w:num="1"/>
        </w:sectPr>
      </w:pPr>
      <w:r>
        <w:rPr>
          <w:rFonts w:hint="default" w:cs="宋体"/>
          <w:b/>
          <w:bCs/>
          <w:spacing w:val="-3"/>
          <w:lang w:val="en-US" w:eastAsia="zh-CN"/>
        </w:rPr>
        <w:drawing>
          <wp:inline distT="0" distB="0" distL="114300" distR="114300">
            <wp:extent cx="5691505" cy="2701290"/>
            <wp:effectExtent l="0" t="0" r="4445" b="3810"/>
            <wp:docPr id="19" name="图片 19" descr="平面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平面图2"/>
                    <pic:cNvPicPr>
                      <a:picLocks noChangeAspect="1"/>
                    </pic:cNvPicPr>
                  </pic:nvPicPr>
                  <pic:blipFill>
                    <a:blip r:embed="rId39"/>
                    <a:stretch>
                      <a:fillRect/>
                    </a:stretch>
                  </pic:blipFill>
                  <pic:spPr>
                    <a:xfrm>
                      <a:off x="0" y="0"/>
                      <a:ext cx="5691505" cy="2701290"/>
                    </a:xfrm>
                    <a:prstGeom prst="rect">
                      <a:avLst/>
                    </a:prstGeom>
                  </pic:spPr>
                </pic:pic>
              </a:graphicData>
            </a:graphic>
          </wp:inline>
        </w:drawing>
      </w:r>
    </w:p>
    <w:p w14:paraId="0DA247D5">
      <w:pPr>
        <w:spacing w:line="300" w:lineRule="auto"/>
        <w:rPr>
          <w:rFonts w:ascii="Arial"/>
          <w:sz w:val="21"/>
        </w:rPr>
      </w:pPr>
    </w:p>
    <w:p w14:paraId="7B562B11">
      <w:pPr>
        <w:spacing w:line="301" w:lineRule="auto"/>
        <w:rPr>
          <w:rFonts w:ascii="Arial"/>
          <w:sz w:val="21"/>
        </w:rPr>
      </w:pPr>
    </w:p>
    <w:p w14:paraId="21E23F38">
      <w:pPr>
        <w:pStyle w:val="6"/>
        <w:spacing w:before="91" w:line="221" w:lineRule="auto"/>
      </w:pPr>
      <w:r>
        <w:rPr>
          <w:rFonts w:hint="eastAsia"/>
          <w:spacing w:val="-1"/>
          <w:lang w:val="en-US" w:eastAsia="zh-CN"/>
        </w:rPr>
        <w:t>6</w:t>
      </w:r>
      <w:r>
        <w:rPr>
          <w:spacing w:val="-1"/>
        </w:rPr>
        <w:t>.风险识别与分级</w:t>
      </w:r>
    </w:p>
    <w:p w14:paraId="028D4723">
      <w:pPr>
        <w:spacing w:line="236" w:lineRule="exact"/>
      </w:pPr>
    </w:p>
    <w:tbl>
      <w:tblPr>
        <w:tblStyle w:val="15"/>
        <w:tblW w:w="747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2"/>
        <w:gridCol w:w="4152"/>
        <w:gridCol w:w="1057"/>
        <w:gridCol w:w="1450"/>
      </w:tblGrid>
      <w:tr w14:paraId="46B0E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5CC6A1DF">
            <w:pPr>
              <w:pStyle w:val="16"/>
              <w:spacing w:before="169" w:line="229" w:lineRule="auto"/>
              <w:ind w:left="178"/>
              <w:jc w:val="both"/>
              <w:rPr>
                <w:sz w:val="20"/>
                <w:szCs w:val="20"/>
              </w:rPr>
            </w:pPr>
            <w:r>
              <w:rPr>
                <w:spacing w:val="2"/>
                <w:sz w:val="20"/>
                <w:szCs w:val="20"/>
              </w:rPr>
              <w:t>序号</w:t>
            </w:r>
          </w:p>
        </w:tc>
        <w:tc>
          <w:tcPr>
            <w:tcW w:w="4152" w:type="dxa"/>
            <w:vAlign w:val="center"/>
          </w:tcPr>
          <w:p w14:paraId="498337C3">
            <w:pPr>
              <w:pStyle w:val="16"/>
              <w:spacing w:before="168" w:line="228" w:lineRule="auto"/>
              <w:ind w:left="1612"/>
              <w:jc w:val="both"/>
              <w:rPr>
                <w:sz w:val="20"/>
                <w:szCs w:val="20"/>
              </w:rPr>
            </w:pPr>
            <w:r>
              <w:rPr>
                <w:spacing w:val="4"/>
                <w:sz w:val="20"/>
                <w:szCs w:val="20"/>
              </w:rPr>
              <w:t>风险类型</w:t>
            </w:r>
          </w:p>
        </w:tc>
        <w:tc>
          <w:tcPr>
            <w:tcW w:w="1057" w:type="dxa"/>
            <w:vAlign w:val="center"/>
          </w:tcPr>
          <w:p w14:paraId="2E30956A">
            <w:pPr>
              <w:pStyle w:val="16"/>
              <w:spacing w:before="172" w:line="228" w:lineRule="auto"/>
              <w:ind w:left="309"/>
              <w:jc w:val="both"/>
              <w:rPr>
                <w:sz w:val="20"/>
                <w:szCs w:val="20"/>
              </w:rPr>
            </w:pPr>
            <w:r>
              <w:rPr>
                <w:spacing w:val="1"/>
                <w:sz w:val="20"/>
                <w:szCs w:val="20"/>
              </w:rPr>
              <w:t>后果</w:t>
            </w:r>
          </w:p>
        </w:tc>
        <w:tc>
          <w:tcPr>
            <w:tcW w:w="1450" w:type="dxa"/>
            <w:vAlign w:val="center"/>
          </w:tcPr>
          <w:p w14:paraId="19896D7B">
            <w:pPr>
              <w:pStyle w:val="16"/>
              <w:spacing w:before="168" w:line="228" w:lineRule="auto"/>
              <w:ind w:left="262"/>
              <w:jc w:val="both"/>
              <w:rPr>
                <w:sz w:val="20"/>
                <w:szCs w:val="20"/>
              </w:rPr>
            </w:pPr>
            <w:r>
              <w:rPr>
                <w:spacing w:val="4"/>
                <w:sz w:val="20"/>
                <w:szCs w:val="20"/>
              </w:rPr>
              <w:t>风险等级</w:t>
            </w:r>
          </w:p>
        </w:tc>
      </w:tr>
      <w:tr w14:paraId="1D5CB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1231581B">
            <w:pPr>
              <w:pStyle w:val="16"/>
              <w:spacing w:before="204" w:line="238" w:lineRule="auto"/>
              <w:ind w:left="394"/>
              <w:jc w:val="both"/>
              <w:rPr>
                <w:sz w:val="20"/>
                <w:szCs w:val="20"/>
              </w:rPr>
            </w:pPr>
            <w:r>
              <w:rPr>
                <w:sz w:val="20"/>
                <w:szCs w:val="20"/>
              </w:rPr>
              <w:t>1</w:t>
            </w:r>
          </w:p>
        </w:tc>
        <w:tc>
          <w:tcPr>
            <w:tcW w:w="4152" w:type="dxa"/>
            <w:vAlign w:val="center"/>
          </w:tcPr>
          <w:p w14:paraId="2177AA85">
            <w:pPr>
              <w:pStyle w:val="16"/>
              <w:spacing w:before="165" w:line="228" w:lineRule="auto"/>
              <w:ind w:left="169"/>
              <w:jc w:val="both"/>
              <w:rPr>
                <w:sz w:val="20"/>
                <w:szCs w:val="20"/>
              </w:rPr>
            </w:pPr>
            <w:r>
              <w:rPr>
                <w:spacing w:val="7"/>
                <w:sz w:val="20"/>
                <w:szCs w:val="20"/>
              </w:rPr>
              <w:t>作业人员上岗前没有培训，无证上岗</w:t>
            </w:r>
          </w:p>
        </w:tc>
        <w:tc>
          <w:tcPr>
            <w:tcW w:w="1057" w:type="dxa"/>
            <w:vAlign w:val="center"/>
          </w:tcPr>
          <w:p w14:paraId="7C8FBA28">
            <w:pPr>
              <w:pStyle w:val="16"/>
              <w:spacing w:before="165" w:line="228" w:lineRule="auto"/>
              <w:ind w:left="308"/>
              <w:jc w:val="both"/>
              <w:rPr>
                <w:sz w:val="20"/>
                <w:szCs w:val="20"/>
              </w:rPr>
            </w:pPr>
            <w:r>
              <w:rPr>
                <w:spacing w:val="2"/>
                <w:sz w:val="20"/>
                <w:szCs w:val="20"/>
              </w:rPr>
              <w:t>严重</w:t>
            </w:r>
          </w:p>
        </w:tc>
        <w:tc>
          <w:tcPr>
            <w:tcW w:w="1450" w:type="dxa"/>
            <w:vAlign w:val="center"/>
          </w:tcPr>
          <w:p w14:paraId="6E642A3A">
            <w:pPr>
              <w:pStyle w:val="16"/>
              <w:spacing w:before="247" w:line="183" w:lineRule="auto"/>
              <w:ind w:left="627"/>
              <w:jc w:val="both"/>
              <w:rPr>
                <w:sz w:val="20"/>
                <w:szCs w:val="20"/>
              </w:rPr>
            </w:pPr>
            <w:r>
              <w:rPr>
                <w:sz w:val="20"/>
                <w:szCs w:val="20"/>
              </w:rPr>
              <w:t>二</w:t>
            </w:r>
          </w:p>
        </w:tc>
      </w:tr>
      <w:tr w14:paraId="48FDEA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575A6C6B">
            <w:pPr>
              <w:pStyle w:val="16"/>
              <w:spacing w:before="204" w:line="238" w:lineRule="auto"/>
              <w:ind w:left="364"/>
              <w:jc w:val="both"/>
              <w:rPr>
                <w:sz w:val="20"/>
                <w:szCs w:val="20"/>
              </w:rPr>
            </w:pPr>
            <w:r>
              <w:rPr>
                <w:sz w:val="20"/>
                <w:szCs w:val="20"/>
              </w:rPr>
              <w:t>2</w:t>
            </w:r>
          </w:p>
        </w:tc>
        <w:tc>
          <w:tcPr>
            <w:tcW w:w="4152" w:type="dxa"/>
            <w:vAlign w:val="center"/>
          </w:tcPr>
          <w:p w14:paraId="03161F5C">
            <w:pPr>
              <w:pStyle w:val="16"/>
              <w:spacing w:before="163" w:line="227" w:lineRule="auto"/>
              <w:ind w:left="1008"/>
              <w:jc w:val="both"/>
              <w:rPr>
                <w:sz w:val="20"/>
                <w:szCs w:val="20"/>
              </w:rPr>
            </w:pPr>
            <w:r>
              <w:rPr>
                <w:spacing w:val="7"/>
                <w:sz w:val="20"/>
                <w:szCs w:val="20"/>
              </w:rPr>
              <w:t>违章指挥、违章作业</w:t>
            </w:r>
          </w:p>
        </w:tc>
        <w:tc>
          <w:tcPr>
            <w:tcW w:w="1057" w:type="dxa"/>
            <w:vAlign w:val="center"/>
          </w:tcPr>
          <w:p w14:paraId="3C89B36A">
            <w:pPr>
              <w:pStyle w:val="16"/>
              <w:spacing w:before="166" w:line="228" w:lineRule="auto"/>
              <w:ind w:left="308"/>
              <w:jc w:val="both"/>
              <w:rPr>
                <w:sz w:val="20"/>
                <w:szCs w:val="20"/>
              </w:rPr>
            </w:pPr>
            <w:r>
              <w:rPr>
                <w:spacing w:val="2"/>
                <w:sz w:val="20"/>
                <w:szCs w:val="20"/>
              </w:rPr>
              <w:t>严重</w:t>
            </w:r>
          </w:p>
        </w:tc>
        <w:tc>
          <w:tcPr>
            <w:tcW w:w="1450" w:type="dxa"/>
            <w:vAlign w:val="center"/>
          </w:tcPr>
          <w:p w14:paraId="01F38CDE">
            <w:pPr>
              <w:pStyle w:val="16"/>
              <w:spacing w:before="248" w:line="183" w:lineRule="auto"/>
              <w:ind w:left="627"/>
              <w:jc w:val="both"/>
              <w:rPr>
                <w:sz w:val="20"/>
                <w:szCs w:val="20"/>
              </w:rPr>
            </w:pPr>
            <w:r>
              <w:rPr>
                <w:sz w:val="20"/>
                <w:szCs w:val="20"/>
              </w:rPr>
              <w:t>二</w:t>
            </w:r>
          </w:p>
        </w:tc>
      </w:tr>
      <w:tr w14:paraId="4C75F8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jc w:val="center"/>
        </w:trPr>
        <w:tc>
          <w:tcPr>
            <w:tcW w:w="812" w:type="dxa"/>
            <w:vAlign w:val="center"/>
          </w:tcPr>
          <w:p w14:paraId="2C9E116A">
            <w:pPr>
              <w:pStyle w:val="16"/>
              <w:spacing w:before="207" w:line="237" w:lineRule="auto"/>
              <w:ind w:left="368"/>
              <w:jc w:val="both"/>
              <w:rPr>
                <w:sz w:val="20"/>
                <w:szCs w:val="20"/>
              </w:rPr>
            </w:pPr>
            <w:r>
              <w:rPr>
                <w:sz w:val="20"/>
                <w:szCs w:val="20"/>
              </w:rPr>
              <w:t>3</w:t>
            </w:r>
          </w:p>
        </w:tc>
        <w:tc>
          <w:tcPr>
            <w:tcW w:w="4152" w:type="dxa"/>
            <w:vAlign w:val="center"/>
          </w:tcPr>
          <w:p w14:paraId="7CA6425C">
            <w:pPr>
              <w:pStyle w:val="16"/>
              <w:spacing w:before="166" w:line="228" w:lineRule="auto"/>
              <w:ind w:left="653"/>
              <w:jc w:val="both"/>
              <w:rPr>
                <w:sz w:val="20"/>
                <w:szCs w:val="20"/>
              </w:rPr>
            </w:pPr>
            <w:r>
              <w:rPr>
                <w:spacing w:val="7"/>
                <w:sz w:val="20"/>
                <w:szCs w:val="20"/>
              </w:rPr>
              <w:t>车辆、索具未进行检查验收</w:t>
            </w:r>
          </w:p>
        </w:tc>
        <w:tc>
          <w:tcPr>
            <w:tcW w:w="1057" w:type="dxa"/>
            <w:vAlign w:val="center"/>
          </w:tcPr>
          <w:p w14:paraId="35C79AC2">
            <w:pPr>
              <w:pStyle w:val="16"/>
              <w:spacing w:before="168" w:line="229" w:lineRule="auto"/>
              <w:ind w:left="313"/>
              <w:jc w:val="both"/>
              <w:rPr>
                <w:sz w:val="20"/>
                <w:szCs w:val="20"/>
              </w:rPr>
            </w:pPr>
            <w:r>
              <w:rPr>
                <w:spacing w:val="-2"/>
                <w:sz w:val="20"/>
                <w:szCs w:val="20"/>
              </w:rPr>
              <w:t>一般</w:t>
            </w:r>
          </w:p>
        </w:tc>
        <w:tc>
          <w:tcPr>
            <w:tcW w:w="1450" w:type="dxa"/>
            <w:vAlign w:val="center"/>
          </w:tcPr>
          <w:p w14:paraId="19811267">
            <w:pPr>
              <w:pStyle w:val="16"/>
              <w:spacing w:before="168" w:line="231" w:lineRule="auto"/>
              <w:ind w:left="662"/>
              <w:jc w:val="both"/>
              <w:rPr>
                <w:sz w:val="20"/>
                <w:szCs w:val="20"/>
              </w:rPr>
            </w:pPr>
            <w:r>
              <w:rPr>
                <w:sz w:val="20"/>
                <w:szCs w:val="20"/>
              </w:rPr>
              <w:t>四</w:t>
            </w:r>
          </w:p>
        </w:tc>
      </w:tr>
      <w:tr w14:paraId="5CFDCF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79F12906">
            <w:pPr>
              <w:pStyle w:val="16"/>
              <w:spacing w:before="208" w:line="234" w:lineRule="auto"/>
              <w:ind w:left="358"/>
              <w:jc w:val="both"/>
              <w:rPr>
                <w:sz w:val="20"/>
                <w:szCs w:val="20"/>
              </w:rPr>
            </w:pPr>
            <w:r>
              <w:rPr>
                <w:sz w:val="20"/>
                <w:szCs w:val="20"/>
              </w:rPr>
              <w:t>4</w:t>
            </w:r>
          </w:p>
        </w:tc>
        <w:tc>
          <w:tcPr>
            <w:tcW w:w="4152" w:type="dxa"/>
            <w:vAlign w:val="center"/>
          </w:tcPr>
          <w:p w14:paraId="1F461393">
            <w:pPr>
              <w:pStyle w:val="16"/>
              <w:spacing w:before="167" w:line="228" w:lineRule="auto"/>
              <w:ind w:left="781"/>
              <w:jc w:val="both"/>
              <w:rPr>
                <w:sz w:val="20"/>
                <w:szCs w:val="20"/>
              </w:rPr>
            </w:pPr>
            <w:r>
              <w:rPr>
                <w:spacing w:val="4"/>
                <w:sz w:val="20"/>
                <w:szCs w:val="20"/>
              </w:rPr>
              <w:t>高空作业不带安全带坠落</w:t>
            </w:r>
          </w:p>
        </w:tc>
        <w:tc>
          <w:tcPr>
            <w:tcW w:w="1057" w:type="dxa"/>
            <w:vAlign w:val="center"/>
          </w:tcPr>
          <w:p w14:paraId="4E9A2A12">
            <w:pPr>
              <w:pStyle w:val="16"/>
              <w:spacing w:before="167" w:line="228" w:lineRule="auto"/>
              <w:ind w:left="189"/>
              <w:jc w:val="both"/>
              <w:rPr>
                <w:sz w:val="20"/>
                <w:szCs w:val="20"/>
              </w:rPr>
            </w:pPr>
            <w:r>
              <w:rPr>
                <w:spacing w:val="2"/>
                <w:sz w:val="20"/>
                <w:szCs w:val="20"/>
              </w:rPr>
              <w:t>很严重</w:t>
            </w:r>
          </w:p>
        </w:tc>
        <w:tc>
          <w:tcPr>
            <w:tcW w:w="1450" w:type="dxa"/>
            <w:vAlign w:val="center"/>
          </w:tcPr>
          <w:p w14:paraId="465D9CC2">
            <w:pPr>
              <w:pStyle w:val="16"/>
              <w:spacing w:before="301" w:line="155" w:lineRule="exact"/>
              <w:ind w:left="627"/>
              <w:jc w:val="both"/>
              <w:rPr>
                <w:sz w:val="20"/>
                <w:szCs w:val="20"/>
              </w:rPr>
            </w:pPr>
            <w:r>
              <w:rPr>
                <w:position w:val="-4"/>
                <w:sz w:val="20"/>
                <w:szCs w:val="20"/>
              </w:rPr>
              <w:t>一</w:t>
            </w:r>
          </w:p>
        </w:tc>
      </w:tr>
      <w:tr w14:paraId="5CEA3E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jc w:val="center"/>
        </w:trPr>
        <w:tc>
          <w:tcPr>
            <w:tcW w:w="812" w:type="dxa"/>
            <w:vAlign w:val="center"/>
          </w:tcPr>
          <w:p w14:paraId="3429849D">
            <w:pPr>
              <w:pStyle w:val="16"/>
              <w:spacing w:before="208" w:line="235" w:lineRule="auto"/>
              <w:ind w:left="368"/>
              <w:jc w:val="both"/>
              <w:rPr>
                <w:sz w:val="20"/>
                <w:szCs w:val="20"/>
              </w:rPr>
            </w:pPr>
            <w:r>
              <w:rPr>
                <w:sz w:val="20"/>
                <w:szCs w:val="20"/>
              </w:rPr>
              <w:t>5</w:t>
            </w:r>
          </w:p>
        </w:tc>
        <w:tc>
          <w:tcPr>
            <w:tcW w:w="4152" w:type="dxa"/>
            <w:vAlign w:val="center"/>
          </w:tcPr>
          <w:p w14:paraId="58F10A88">
            <w:pPr>
              <w:pStyle w:val="16"/>
              <w:spacing w:before="165" w:line="228" w:lineRule="auto"/>
              <w:ind w:left="1063"/>
              <w:jc w:val="both"/>
              <w:rPr>
                <w:sz w:val="20"/>
                <w:szCs w:val="20"/>
              </w:rPr>
            </w:pPr>
            <w:r>
              <w:rPr>
                <w:spacing w:val="-2"/>
                <w:sz w:val="20"/>
                <w:szCs w:val="20"/>
              </w:rPr>
              <w:t>吊装过程中构件脱钩</w:t>
            </w:r>
          </w:p>
        </w:tc>
        <w:tc>
          <w:tcPr>
            <w:tcW w:w="1057" w:type="dxa"/>
            <w:vAlign w:val="center"/>
          </w:tcPr>
          <w:p w14:paraId="5E287A84">
            <w:pPr>
              <w:pStyle w:val="16"/>
              <w:spacing w:before="168" w:line="228" w:lineRule="auto"/>
              <w:ind w:left="189"/>
              <w:jc w:val="both"/>
              <w:rPr>
                <w:sz w:val="20"/>
                <w:szCs w:val="20"/>
              </w:rPr>
            </w:pPr>
            <w:r>
              <w:rPr>
                <w:spacing w:val="2"/>
                <w:sz w:val="20"/>
                <w:szCs w:val="20"/>
              </w:rPr>
              <w:t>很严重</w:t>
            </w:r>
          </w:p>
        </w:tc>
        <w:tc>
          <w:tcPr>
            <w:tcW w:w="1450" w:type="dxa"/>
            <w:vAlign w:val="center"/>
          </w:tcPr>
          <w:p w14:paraId="003C4A9B">
            <w:pPr>
              <w:pStyle w:val="16"/>
              <w:spacing w:before="301" w:line="156" w:lineRule="exact"/>
              <w:ind w:left="627"/>
              <w:jc w:val="both"/>
              <w:rPr>
                <w:sz w:val="20"/>
                <w:szCs w:val="20"/>
              </w:rPr>
            </w:pPr>
            <w:r>
              <w:rPr>
                <w:position w:val="-4"/>
                <w:sz w:val="20"/>
                <w:szCs w:val="20"/>
              </w:rPr>
              <w:t>一</w:t>
            </w:r>
          </w:p>
        </w:tc>
      </w:tr>
      <w:tr w14:paraId="51C56A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28D87006">
            <w:pPr>
              <w:pStyle w:val="16"/>
              <w:spacing w:before="208" w:line="234" w:lineRule="auto"/>
              <w:ind w:left="363"/>
              <w:jc w:val="both"/>
              <w:rPr>
                <w:sz w:val="20"/>
                <w:szCs w:val="20"/>
              </w:rPr>
            </w:pPr>
            <w:r>
              <w:rPr>
                <w:sz w:val="20"/>
                <w:szCs w:val="20"/>
              </w:rPr>
              <w:t>6</w:t>
            </w:r>
          </w:p>
        </w:tc>
        <w:tc>
          <w:tcPr>
            <w:tcW w:w="4152" w:type="dxa"/>
            <w:vAlign w:val="center"/>
          </w:tcPr>
          <w:p w14:paraId="6BF72251">
            <w:pPr>
              <w:pStyle w:val="16"/>
              <w:spacing w:before="168" w:line="228" w:lineRule="auto"/>
              <w:ind w:left="823"/>
              <w:jc w:val="both"/>
              <w:rPr>
                <w:sz w:val="20"/>
                <w:szCs w:val="20"/>
              </w:rPr>
            </w:pPr>
            <w:r>
              <w:rPr>
                <w:spacing w:val="-1"/>
                <w:sz w:val="20"/>
                <w:szCs w:val="20"/>
              </w:rPr>
              <w:t>吊装过程中没有监测监控</w:t>
            </w:r>
          </w:p>
        </w:tc>
        <w:tc>
          <w:tcPr>
            <w:tcW w:w="1057" w:type="dxa"/>
            <w:vAlign w:val="center"/>
          </w:tcPr>
          <w:p w14:paraId="7ABA4565">
            <w:pPr>
              <w:pStyle w:val="16"/>
              <w:spacing w:before="168" w:line="228" w:lineRule="auto"/>
              <w:ind w:left="308"/>
              <w:jc w:val="both"/>
              <w:rPr>
                <w:sz w:val="20"/>
                <w:szCs w:val="20"/>
              </w:rPr>
            </w:pPr>
            <w:r>
              <w:rPr>
                <w:spacing w:val="2"/>
                <w:sz w:val="20"/>
                <w:szCs w:val="20"/>
              </w:rPr>
              <w:t>严重</w:t>
            </w:r>
          </w:p>
        </w:tc>
        <w:tc>
          <w:tcPr>
            <w:tcW w:w="1450" w:type="dxa"/>
            <w:vAlign w:val="center"/>
          </w:tcPr>
          <w:p w14:paraId="77EF7AC2">
            <w:pPr>
              <w:pStyle w:val="16"/>
              <w:spacing w:before="167" w:line="266" w:lineRule="exact"/>
              <w:ind w:left="621"/>
              <w:jc w:val="both"/>
              <w:rPr>
                <w:sz w:val="20"/>
                <w:szCs w:val="20"/>
              </w:rPr>
            </w:pPr>
            <w:r>
              <w:rPr>
                <w:position w:val="1"/>
                <w:sz w:val="20"/>
                <w:szCs w:val="20"/>
              </w:rPr>
              <w:t>三</w:t>
            </w:r>
          </w:p>
        </w:tc>
      </w:tr>
      <w:tr w14:paraId="5F66A6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76027F74">
            <w:pPr>
              <w:pStyle w:val="16"/>
              <w:spacing w:before="211" w:line="231" w:lineRule="auto"/>
              <w:ind w:left="371"/>
              <w:jc w:val="both"/>
              <w:rPr>
                <w:sz w:val="20"/>
                <w:szCs w:val="20"/>
              </w:rPr>
            </w:pPr>
            <w:r>
              <w:rPr>
                <w:sz w:val="20"/>
                <w:szCs w:val="20"/>
              </w:rPr>
              <w:t>7</w:t>
            </w:r>
          </w:p>
        </w:tc>
        <w:tc>
          <w:tcPr>
            <w:tcW w:w="4152" w:type="dxa"/>
            <w:vAlign w:val="center"/>
          </w:tcPr>
          <w:p w14:paraId="36DDCC31">
            <w:pPr>
              <w:pStyle w:val="16"/>
              <w:spacing w:before="168" w:line="227" w:lineRule="auto"/>
              <w:ind w:left="1141"/>
              <w:jc w:val="both"/>
              <w:rPr>
                <w:sz w:val="20"/>
                <w:szCs w:val="20"/>
              </w:rPr>
            </w:pPr>
            <w:r>
              <w:rPr>
                <w:spacing w:val="4"/>
                <w:sz w:val="20"/>
                <w:szCs w:val="20"/>
              </w:rPr>
              <w:t>小型机具使用不当</w:t>
            </w:r>
          </w:p>
        </w:tc>
        <w:tc>
          <w:tcPr>
            <w:tcW w:w="1057" w:type="dxa"/>
            <w:vAlign w:val="center"/>
          </w:tcPr>
          <w:p w14:paraId="3F679CD6">
            <w:pPr>
              <w:pStyle w:val="16"/>
              <w:spacing w:before="168" w:line="229" w:lineRule="auto"/>
              <w:ind w:left="313"/>
              <w:jc w:val="both"/>
              <w:rPr>
                <w:sz w:val="20"/>
                <w:szCs w:val="20"/>
              </w:rPr>
            </w:pPr>
            <w:r>
              <w:rPr>
                <w:spacing w:val="-2"/>
                <w:sz w:val="20"/>
                <w:szCs w:val="20"/>
              </w:rPr>
              <w:t>一般</w:t>
            </w:r>
          </w:p>
        </w:tc>
        <w:tc>
          <w:tcPr>
            <w:tcW w:w="1450" w:type="dxa"/>
            <w:vAlign w:val="center"/>
          </w:tcPr>
          <w:p w14:paraId="76587B4B">
            <w:pPr>
              <w:pStyle w:val="16"/>
              <w:spacing w:before="167" w:line="231" w:lineRule="auto"/>
              <w:ind w:left="662"/>
              <w:jc w:val="both"/>
              <w:rPr>
                <w:sz w:val="20"/>
                <w:szCs w:val="20"/>
              </w:rPr>
            </w:pPr>
            <w:r>
              <w:rPr>
                <w:sz w:val="20"/>
                <w:szCs w:val="20"/>
              </w:rPr>
              <w:t>四</w:t>
            </w:r>
          </w:p>
        </w:tc>
      </w:tr>
      <w:tr w14:paraId="678E54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34CD9AE2">
            <w:pPr>
              <w:pStyle w:val="16"/>
              <w:spacing w:before="209" w:line="233" w:lineRule="auto"/>
              <w:ind w:left="360"/>
              <w:jc w:val="both"/>
              <w:rPr>
                <w:sz w:val="20"/>
                <w:szCs w:val="20"/>
              </w:rPr>
            </w:pPr>
            <w:r>
              <w:rPr>
                <w:sz w:val="20"/>
                <w:szCs w:val="20"/>
              </w:rPr>
              <w:t>8</w:t>
            </w:r>
          </w:p>
        </w:tc>
        <w:tc>
          <w:tcPr>
            <w:tcW w:w="4152" w:type="dxa"/>
            <w:vAlign w:val="center"/>
          </w:tcPr>
          <w:p w14:paraId="78E03021">
            <w:pPr>
              <w:pStyle w:val="16"/>
              <w:spacing w:before="168" w:line="227" w:lineRule="auto"/>
              <w:ind w:left="772"/>
              <w:jc w:val="both"/>
              <w:rPr>
                <w:sz w:val="20"/>
                <w:szCs w:val="20"/>
              </w:rPr>
            </w:pPr>
            <w:r>
              <w:rPr>
                <w:spacing w:val="7"/>
                <w:sz w:val="20"/>
                <w:szCs w:val="20"/>
              </w:rPr>
              <w:t>氧气、乙炔没按规定保管</w:t>
            </w:r>
          </w:p>
        </w:tc>
        <w:tc>
          <w:tcPr>
            <w:tcW w:w="1057" w:type="dxa"/>
            <w:vAlign w:val="center"/>
          </w:tcPr>
          <w:p w14:paraId="6E989F92">
            <w:pPr>
              <w:pStyle w:val="16"/>
              <w:spacing w:before="168" w:line="229" w:lineRule="auto"/>
              <w:ind w:left="313"/>
              <w:jc w:val="both"/>
              <w:rPr>
                <w:sz w:val="20"/>
                <w:szCs w:val="20"/>
              </w:rPr>
            </w:pPr>
            <w:r>
              <w:rPr>
                <w:spacing w:val="-2"/>
                <w:sz w:val="20"/>
                <w:szCs w:val="20"/>
              </w:rPr>
              <w:t>一般</w:t>
            </w:r>
          </w:p>
        </w:tc>
        <w:tc>
          <w:tcPr>
            <w:tcW w:w="1450" w:type="dxa"/>
            <w:vAlign w:val="center"/>
          </w:tcPr>
          <w:p w14:paraId="67AD8511">
            <w:pPr>
              <w:pStyle w:val="16"/>
              <w:spacing w:before="168" w:line="231" w:lineRule="auto"/>
              <w:ind w:left="662"/>
              <w:jc w:val="both"/>
              <w:rPr>
                <w:sz w:val="20"/>
                <w:szCs w:val="20"/>
              </w:rPr>
            </w:pPr>
            <w:r>
              <w:rPr>
                <w:sz w:val="20"/>
                <w:szCs w:val="20"/>
              </w:rPr>
              <w:t>四</w:t>
            </w:r>
          </w:p>
        </w:tc>
      </w:tr>
      <w:tr w14:paraId="424CCE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jc w:val="center"/>
        </w:trPr>
        <w:tc>
          <w:tcPr>
            <w:tcW w:w="812" w:type="dxa"/>
            <w:vAlign w:val="center"/>
          </w:tcPr>
          <w:p w14:paraId="0DD32793">
            <w:pPr>
              <w:pStyle w:val="16"/>
              <w:spacing w:before="212" w:line="232" w:lineRule="auto"/>
              <w:ind w:left="360"/>
              <w:jc w:val="both"/>
              <w:rPr>
                <w:sz w:val="20"/>
                <w:szCs w:val="20"/>
              </w:rPr>
            </w:pPr>
            <w:r>
              <w:rPr>
                <w:sz w:val="20"/>
                <w:szCs w:val="20"/>
              </w:rPr>
              <w:t>9</w:t>
            </w:r>
          </w:p>
        </w:tc>
        <w:tc>
          <w:tcPr>
            <w:tcW w:w="4152" w:type="dxa"/>
            <w:vAlign w:val="center"/>
          </w:tcPr>
          <w:p w14:paraId="26FF6812">
            <w:pPr>
              <w:pStyle w:val="16"/>
              <w:spacing w:before="171" w:line="228" w:lineRule="auto"/>
              <w:ind w:left="1253"/>
              <w:jc w:val="both"/>
              <w:rPr>
                <w:sz w:val="20"/>
                <w:szCs w:val="20"/>
              </w:rPr>
            </w:pPr>
            <w:r>
              <w:rPr>
                <w:spacing w:val="5"/>
                <w:sz w:val="20"/>
                <w:szCs w:val="20"/>
              </w:rPr>
              <w:t>车辆状态未检查</w:t>
            </w:r>
          </w:p>
        </w:tc>
        <w:tc>
          <w:tcPr>
            <w:tcW w:w="1057" w:type="dxa"/>
            <w:vAlign w:val="center"/>
          </w:tcPr>
          <w:p w14:paraId="0CD38905">
            <w:pPr>
              <w:pStyle w:val="16"/>
              <w:spacing w:before="171" w:line="229" w:lineRule="auto"/>
              <w:ind w:left="313"/>
              <w:jc w:val="both"/>
              <w:rPr>
                <w:sz w:val="20"/>
                <w:szCs w:val="20"/>
              </w:rPr>
            </w:pPr>
            <w:r>
              <w:rPr>
                <w:spacing w:val="-2"/>
                <w:sz w:val="20"/>
                <w:szCs w:val="20"/>
              </w:rPr>
              <w:t>一般</w:t>
            </w:r>
          </w:p>
        </w:tc>
        <w:tc>
          <w:tcPr>
            <w:tcW w:w="1450" w:type="dxa"/>
            <w:vAlign w:val="center"/>
          </w:tcPr>
          <w:p w14:paraId="360A5B10">
            <w:pPr>
              <w:pStyle w:val="16"/>
              <w:spacing w:before="171" w:line="231" w:lineRule="auto"/>
              <w:ind w:left="662"/>
              <w:jc w:val="both"/>
              <w:rPr>
                <w:sz w:val="20"/>
                <w:szCs w:val="20"/>
              </w:rPr>
            </w:pPr>
            <w:r>
              <w:rPr>
                <w:sz w:val="20"/>
                <w:szCs w:val="20"/>
              </w:rPr>
              <w:t>四</w:t>
            </w:r>
          </w:p>
        </w:tc>
      </w:tr>
      <w:tr w14:paraId="10E0C4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7B4707D6">
            <w:pPr>
              <w:pStyle w:val="16"/>
              <w:spacing w:before="208" w:line="234" w:lineRule="auto"/>
              <w:ind w:left="334"/>
              <w:jc w:val="both"/>
              <w:rPr>
                <w:sz w:val="20"/>
                <w:szCs w:val="20"/>
              </w:rPr>
            </w:pPr>
            <w:r>
              <w:rPr>
                <w:spacing w:val="-10"/>
                <w:sz w:val="20"/>
                <w:szCs w:val="20"/>
              </w:rPr>
              <w:t>10</w:t>
            </w:r>
          </w:p>
        </w:tc>
        <w:tc>
          <w:tcPr>
            <w:tcW w:w="4152" w:type="dxa"/>
            <w:vAlign w:val="center"/>
          </w:tcPr>
          <w:p w14:paraId="243466F9">
            <w:pPr>
              <w:pStyle w:val="16"/>
              <w:spacing w:before="170" w:line="226" w:lineRule="auto"/>
              <w:ind w:left="1063"/>
              <w:jc w:val="both"/>
              <w:rPr>
                <w:sz w:val="20"/>
                <w:szCs w:val="20"/>
              </w:rPr>
            </w:pPr>
            <w:r>
              <w:rPr>
                <w:spacing w:val="-2"/>
                <w:sz w:val="20"/>
                <w:szCs w:val="20"/>
              </w:rPr>
              <w:t>吊车超载超幅度吊物</w:t>
            </w:r>
          </w:p>
        </w:tc>
        <w:tc>
          <w:tcPr>
            <w:tcW w:w="1057" w:type="dxa"/>
            <w:vAlign w:val="center"/>
          </w:tcPr>
          <w:p w14:paraId="733A3593">
            <w:pPr>
              <w:pStyle w:val="16"/>
              <w:spacing w:before="170" w:line="228" w:lineRule="auto"/>
              <w:ind w:left="189"/>
              <w:jc w:val="both"/>
              <w:rPr>
                <w:sz w:val="20"/>
                <w:szCs w:val="20"/>
              </w:rPr>
            </w:pPr>
            <w:r>
              <w:rPr>
                <w:spacing w:val="2"/>
                <w:sz w:val="20"/>
                <w:szCs w:val="20"/>
              </w:rPr>
              <w:t>很严重</w:t>
            </w:r>
          </w:p>
        </w:tc>
        <w:tc>
          <w:tcPr>
            <w:tcW w:w="1450" w:type="dxa"/>
            <w:vAlign w:val="center"/>
          </w:tcPr>
          <w:p w14:paraId="43ADD56E">
            <w:pPr>
              <w:pStyle w:val="16"/>
              <w:spacing w:before="306" w:line="156" w:lineRule="exact"/>
              <w:ind w:left="627"/>
              <w:jc w:val="both"/>
              <w:rPr>
                <w:sz w:val="20"/>
                <w:szCs w:val="20"/>
              </w:rPr>
            </w:pPr>
            <w:r>
              <w:rPr>
                <w:position w:val="-4"/>
                <w:sz w:val="20"/>
                <w:szCs w:val="20"/>
              </w:rPr>
              <w:t>一</w:t>
            </w:r>
          </w:p>
        </w:tc>
      </w:tr>
      <w:tr w14:paraId="77DDB6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jc w:val="center"/>
        </w:trPr>
        <w:tc>
          <w:tcPr>
            <w:tcW w:w="812" w:type="dxa"/>
            <w:vAlign w:val="center"/>
          </w:tcPr>
          <w:p w14:paraId="1EE41F51">
            <w:pPr>
              <w:pStyle w:val="16"/>
              <w:spacing w:before="209" w:line="235" w:lineRule="auto"/>
              <w:ind w:left="334"/>
              <w:jc w:val="both"/>
              <w:rPr>
                <w:sz w:val="20"/>
                <w:szCs w:val="20"/>
              </w:rPr>
            </w:pPr>
            <w:r>
              <w:rPr>
                <w:spacing w:val="-10"/>
                <w:sz w:val="20"/>
                <w:szCs w:val="20"/>
              </w:rPr>
              <w:t>11</w:t>
            </w:r>
          </w:p>
        </w:tc>
        <w:tc>
          <w:tcPr>
            <w:tcW w:w="4152" w:type="dxa"/>
            <w:vAlign w:val="center"/>
          </w:tcPr>
          <w:p w14:paraId="021F7018">
            <w:pPr>
              <w:pStyle w:val="16"/>
              <w:spacing w:before="170" w:line="228" w:lineRule="auto"/>
              <w:ind w:left="1034"/>
              <w:jc w:val="both"/>
              <w:rPr>
                <w:sz w:val="20"/>
                <w:szCs w:val="20"/>
              </w:rPr>
            </w:pPr>
            <w:r>
              <w:rPr>
                <w:spacing w:val="2"/>
                <w:sz w:val="20"/>
                <w:szCs w:val="20"/>
              </w:rPr>
              <w:t>临时用电不符合规范</w:t>
            </w:r>
          </w:p>
        </w:tc>
        <w:tc>
          <w:tcPr>
            <w:tcW w:w="1057" w:type="dxa"/>
            <w:vAlign w:val="center"/>
          </w:tcPr>
          <w:p w14:paraId="4D99C236">
            <w:pPr>
              <w:pStyle w:val="16"/>
              <w:spacing w:before="171" w:line="228" w:lineRule="auto"/>
              <w:ind w:left="185"/>
              <w:jc w:val="both"/>
              <w:rPr>
                <w:sz w:val="20"/>
                <w:szCs w:val="20"/>
              </w:rPr>
            </w:pPr>
            <w:r>
              <w:rPr>
                <w:spacing w:val="2"/>
                <w:sz w:val="20"/>
                <w:szCs w:val="20"/>
              </w:rPr>
              <w:t>较严重</w:t>
            </w:r>
          </w:p>
        </w:tc>
        <w:tc>
          <w:tcPr>
            <w:tcW w:w="1450" w:type="dxa"/>
            <w:vAlign w:val="center"/>
          </w:tcPr>
          <w:p w14:paraId="1EB6F678">
            <w:pPr>
              <w:pStyle w:val="16"/>
              <w:spacing w:before="253" w:line="183" w:lineRule="auto"/>
              <w:ind w:left="627"/>
              <w:jc w:val="both"/>
              <w:rPr>
                <w:sz w:val="20"/>
                <w:szCs w:val="20"/>
              </w:rPr>
            </w:pPr>
            <w:r>
              <w:rPr>
                <w:sz w:val="20"/>
                <w:szCs w:val="20"/>
              </w:rPr>
              <w:t>二</w:t>
            </w:r>
          </w:p>
        </w:tc>
      </w:tr>
      <w:tr w14:paraId="68DB68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410D31C4">
            <w:pPr>
              <w:pStyle w:val="16"/>
              <w:spacing w:before="210" w:line="232" w:lineRule="auto"/>
              <w:ind w:left="334"/>
              <w:jc w:val="both"/>
              <w:rPr>
                <w:sz w:val="20"/>
                <w:szCs w:val="20"/>
              </w:rPr>
            </w:pPr>
            <w:r>
              <w:rPr>
                <w:spacing w:val="-10"/>
                <w:sz w:val="20"/>
                <w:szCs w:val="20"/>
              </w:rPr>
              <w:t>12</w:t>
            </w:r>
          </w:p>
        </w:tc>
        <w:tc>
          <w:tcPr>
            <w:tcW w:w="4152" w:type="dxa"/>
            <w:vAlign w:val="center"/>
          </w:tcPr>
          <w:p w14:paraId="2B3B410C">
            <w:pPr>
              <w:pStyle w:val="16"/>
              <w:spacing w:before="171" w:line="228" w:lineRule="auto"/>
              <w:ind w:left="1012"/>
              <w:jc w:val="both"/>
              <w:rPr>
                <w:sz w:val="20"/>
                <w:szCs w:val="20"/>
              </w:rPr>
            </w:pPr>
            <w:r>
              <w:rPr>
                <w:spacing w:val="5"/>
                <w:sz w:val="20"/>
                <w:szCs w:val="20"/>
              </w:rPr>
              <w:t>恶劣天气未停止吊装</w:t>
            </w:r>
          </w:p>
        </w:tc>
        <w:tc>
          <w:tcPr>
            <w:tcW w:w="1057" w:type="dxa"/>
            <w:vAlign w:val="center"/>
          </w:tcPr>
          <w:p w14:paraId="7A15B953">
            <w:pPr>
              <w:pStyle w:val="16"/>
              <w:spacing w:before="172" w:line="228" w:lineRule="auto"/>
              <w:ind w:left="308"/>
              <w:jc w:val="both"/>
              <w:rPr>
                <w:sz w:val="20"/>
                <w:szCs w:val="20"/>
              </w:rPr>
            </w:pPr>
            <w:r>
              <w:rPr>
                <w:spacing w:val="2"/>
                <w:sz w:val="20"/>
                <w:szCs w:val="20"/>
              </w:rPr>
              <w:t>严重</w:t>
            </w:r>
          </w:p>
        </w:tc>
        <w:tc>
          <w:tcPr>
            <w:tcW w:w="1450" w:type="dxa"/>
            <w:vAlign w:val="center"/>
          </w:tcPr>
          <w:p w14:paraId="609A93DF">
            <w:pPr>
              <w:pStyle w:val="16"/>
              <w:spacing w:before="172" w:line="265" w:lineRule="exact"/>
              <w:ind w:left="621"/>
              <w:jc w:val="both"/>
              <w:rPr>
                <w:sz w:val="20"/>
                <w:szCs w:val="20"/>
              </w:rPr>
            </w:pPr>
            <w:r>
              <w:rPr>
                <w:position w:val="1"/>
                <w:sz w:val="20"/>
                <w:szCs w:val="20"/>
              </w:rPr>
              <w:t>三</w:t>
            </w:r>
          </w:p>
        </w:tc>
      </w:tr>
      <w:tr w14:paraId="7C318B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jc w:val="center"/>
        </w:trPr>
        <w:tc>
          <w:tcPr>
            <w:tcW w:w="812" w:type="dxa"/>
            <w:vAlign w:val="center"/>
          </w:tcPr>
          <w:p w14:paraId="29CA7F97">
            <w:pPr>
              <w:pStyle w:val="16"/>
              <w:spacing w:before="213" w:line="230" w:lineRule="auto"/>
              <w:ind w:left="334"/>
              <w:jc w:val="both"/>
              <w:rPr>
                <w:sz w:val="20"/>
                <w:szCs w:val="20"/>
              </w:rPr>
            </w:pPr>
            <w:r>
              <w:rPr>
                <w:spacing w:val="-10"/>
                <w:sz w:val="20"/>
                <w:szCs w:val="20"/>
              </w:rPr>
              <w:t>13</w:t>
            </w:r>
          </w:p>
        </w:tc>
        <w:tc>
          <w:tcPr>
            <w:tcW w:w="4152" w:type="dxa"/>
            <w:vAlign w:val="center"/>
          </w:tcPr>
          <w:p w14:paraId="2466D247">
            <w:pPr>
              <w:pStyle w:val="16"/>
              <w:spacing w:before="173" w:line="228" w:lineRule="auto"/>
              <w:ind w:left="943"/>
              <w:jc w:val="both"/>
              <w:rPr>
                <w:sz w:val="20"/>
                <w:szCs w:val="20"/>
              </w:rPr>
            </w:pPr>
            <w:r>
              <w:rPr>
                <w:spacing w:val="-1"/>
                <w:sz w:val="20"/>
                <w:szCs w:val="20"/>
              </w:rPr>
              <w:t>吊装区域未设置警戒线</w:t>
            </w:r>
          </w:p>
        </w:tc>
        <w:tc>
          <w:tcPr>
            <w:tcW w:w="1057" w:type="dxa"/>
            <w:vAlign w:val="center"/>
          </w:tcPr>
          <w:p w14:paraId="43B93ACE">
            <w:pPr>
              <w:pStyle w:val="16"/>
              <w:spacing w:before="172" w:line="229" w:lineRule="auto"/>
              <w:ind w:left="313"/>
              <w:jc w:val="both"/>
              <w:rPr>
                <w:sz w:val="20"/>
                <w:szCs w:val="20"/>
              </w:rPr>
            </w:pPr>
            <w:r>
              <w:rPr>
                <w:spacing w:val="-2"/>
                <w:sz w:val="20"/>
                <w:szCs w:val="20"/>
              </w:rPr>
              <w:t>一般</w:t>
            </w:r>
          </w:p>
        </w:tc>
        <w:tc>
          <w:tcPr>
            <w:tcW w:w="1450" w:type="dxa"/>
            <w:vAlign w:val="center"/>
          </w:tcPr>
          <w:p w14:paraId="0A389B12">
            <w:pPr>
              <w:pStyle w:val="16"/>
              <w:spacing w:before="174" w:line="231" w:lineRule="auto"/>
              <w:ind w:left="662"/>
              <w:jc w:val="both"/>
              <w:rPr>
                <w:sz w:val="20"/>
                <w:szCs w:val="20"/>
              </w:rPr>
            </w:pPr>
            <w:r>
              <w:rPr>
                <w:sz w:val="20"/>
                <w:szCs w:val="20"/>
              </w:rPr>
              <w:t>四</w:t>
            </w:r>
          </w:p>
        </w:tc>
      </w:tr>
      <w:tr w14:paraId="487380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12" w:type="dxa"/>
            <w:vAlign w:val="center"/>
          </w:tcPr>
          <w:p w14:paraId="48A1D5C5">
            <w:pPr>
              <w:pStyle w:val="16"/>
              <w:spacing w:before="212" w:line="230" w:lineRule="auto"/>
              <w:ind w:left="334"/>
              <w:jc w:val="both"/>
              <w:rPr>
                <w:sz w:val="20"/>
                <w:szCs w:val="20"/>
              </w:rPr>
            </w:pPr>
            <w:r>
              <w:rPr>
                <w:spacing w:val="-10"/>
                <w:sz w:val="20"/>
                <w:szCs w:val="20"/>
              </w:rPr>
              <w:t>14</w:t>
            </w:r>
          </w:p>
        </w:tc>
        <w:tc>
          <w:tcPr>
            <w:tcW w:w="4152" w:type="dxa"/>
            <w:vAlign w:val="center"/>
          </w:tcPr>
          <w:p w14:paraId="4A56A15E">
            <w:pPr>
              <w:pStyle w:val="16"/>
              <w:spacing w:before="172" w:line="228" w:lineRule="auto"/>
              <w:ind w:left="1608"/>
              <w:jc w:val="both"/>
              <w:rPr>
                <w:sz w:val="20"/>
                <w:szCs w:val="20"/>
              </w:rPr>
            </w:pPr>
            <w:r>
              <w:rPr>
                <w:spacing w:val="4"/>
                <w:sz w:val="20"/>
                <w:szCs w:val="20"/>
              </w:rPr>
              <w:t>物体打击</w:t>
            </w:r>
          </w:p>
        </w:tc>
        <w:tc>
          <w:tcPr>
            <w:tcW w:w="1057" w:type="dxa"/>
            <w:vAlign w:val="center"/>
          </w:tcPr>
          <w:p w14:paraId="744036A0">
            <w:pPr>
              <w:pStyle w:val="16"/>
              <w:spacing w:before="172" w:line="228" w:lineRule="auto"/>
              <w:ind w:left="308"/>
              <w:jc w:val="both"/>
              <w:rPr>
                <w:sz w:val="20"/>
                <w:szCs w:val="20"/>
              </w:rPr>
            </w:pPr>
            <w:r>
              <w:rPr>
                <w:spacing w:val="2"/>
                <w:sz w:val="20"/>
                <w:szCs w:val="20"/>
              </w:rPr>
              <w:t>严重</w:t>
            </w:r>
          </w:p>
        </w:tc>
        <w:tc>
          <w:tcPr>
            <w:tcW w:w="1450" w:type="dxa"/>
            <w:vAlign w:val="center"/>
          </w:tcPr>
          <w:p w14:paraId="573F3B7F">
            <w:pPr>
              <w:pStyle w:val="16"/>
              <w:spacing w:before="172" w:line="265" w:lineRule="exact"/>
              <w:ind w:left="621"/>
              <w:jc w:val="both"/>
              <w:rPr>
                <w:sz w:val="20"/>
                <w:szCs w:val="20"/>
              </w:rPr>
            </w:pPr>
            <w:r>
              <w:rPr>
                <w:position w:val="1"/>
                <w:sz w:val="20"/>
                <w:szCs w:val="20"/>
              </w:rPr>
              <w:t>三</w:t>
            </w:r>
          </w:p>
        </w:tc>
      </w:tr>
      <w:tr w14:paraId="113B11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jc w:val="center"/>
        </w:trPr>
        <w:tc>
          <w:tcPr>
            <w:tcW w:w="812" w:type="dxa"/>
            <w:vAlign w:val="center"/>
          </w:tcPr>
          <w:p w14:paraId="644CE7C8">
            <w:pPr>
              <w:pStyle w:val="16"/>
              <w:spacing w:before="215" w:line="229" w:lineRule="auto"/>
              <w:ind w:left="334"/>
              <w:jc w:val="both"/>
              <w:rPr>
                <w:sz w:val="20"/>
                <w:szCs w:val="20"/>
              </w:rPr>
            </w:pPr>
            <w:r>
              <w:rPr>
                <w:spacing w:val="-10"/>
                <w:sz w:val="20"/>
                <w:szCs w:val="20"/>
              </w:rPr>
              <w:t>15</w:t>
            </w:r>
          </w:p>
        </w:tc>
        <w:tc>
          <w:tcPr>
            <w:tcW w:w="4152" w:type="dxa"/>
            <w:vAlign w:val="center"/>
          </w:tcPr>
          <w:p w14:paraId="208EECEC">
            <w:pPr>
              <w:pStyle w:val="16"/>
              <w:spacing w:before="174" w:line="228" w:lineRule="auto"/>
              <w:ind w:left="1857"/>
              <w:jc w:val="both"/>
              <w:rPr>
                <w:sz w:val="20"/>
                <w:szCs w:val="20"/>
              </w:rPr>
            </w:pPr>
            <w:r>
              <w:rPr>
                <w:spacing w:val="-1"/>
                <w:sz w:val="20"/>
                <w:szCs w:val="20"/>
              </w:rPr>
              <w:t>烫伤</w:t>
            </w:r>
          </w:p>
        </w:tc>
        <w:tc>
          <w:tcPr>
            <w:tcW w:w="1057" w:type="dxa"/>
            <w:vAlign w:val="center"/>
          </w:tcPr>
          <w:p w14:paraId="0FC95D18">
            <w:pPr>
              <w:pStyle w:val="16"/>
              <w:spacing w:before="175" w:line="229" w:lineRule="auto"/>
              <w:ind w:left="313"/>
              <w:jc w:val="both"/>
              <w:rPr>
                <w:sz w:val="20"/>
                <w:szCs w:val="20"/>
              </w:rPr>
            </w:pPr>
            <w:r>
              <w:rPr>
                <w:spacing w:val="-2"/>
                <w:sz w:val="20"/>
                <w:szCs w:val="20"/>
              </w:rPr>
              <w:t>一般</w:t>
            </w:r>
          </w:p>
        </w:tc>
        <w:tc>
          <w:tcPr>
            <w:tcW w:w="1450" w:type="dxa"/>
            <w:vAlign w:val="center"/>
          </w:tcPr>
          <w:p w14:paraId="1E285C7C">
            <w:pPr>
              <w:pStyle w:val="16"/>
              <w:spacing w:before="174" w:line="231" w:lineRule="auto"/>
              <w:ind w:left="662"/>
              <w:jc w:val="both"/>
              <w:rPr>
                <w:sz w:val="20"/>
                <w:szCs w:val="20"/>
              </w:rPr>
            </w:pPr>
            <w:r>
              <w:rPr>
                <w:sz w:val="20"/>
                <w:szCs w:val="20"/>
              </w:rPr>
              <w:t>四</w:t>
            </w:r>
          </w:p>
        </w:tc>
      </w:tr>
      <w:tr w14:paraId="763EE0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4208D38B">
            <w:pPr>
              <w:pStyle w:val="16"/>
              <w:spacing w:before="214" w:line="235" w:lineRule="auto"/>
              <w:ind w:left="334"/>
              <w:jc w:val="both"/>
              <w:rPr>
                <w:sz w:val="20"/>
                <w:szCs w:val="20"/>
              </w:rPr>
            </w:pPr>
            <w:r>
              <w:rPr>
                <w:spacing w:val="-10"/>
                <w:sz w:val="20"/>
                <w:szCs w:val="20"/>
              </w:rPr>
              <w:t>16</w:t>
            </w:r>
          </w:p>
        </w:tc>
        <w:tc>
          <w:tcPr>
            <w:tcW w:w="4152" w:type="dxa"/>
            <w:vAlign w:val="center"/>
          </w:tcPr>
          <w:p w14:paraId="22A082A3">
            <w:pPr>
              <w:pStyle w:val="16"/>
              <w:spacing w:before="173" w:line="228" w:lineRule="auto"/>
              <w:ind w:left="1621"/>
              <w:jc w:val="both"/>
              <w:rPr>
                <w:sz w:val="20"/>
                <w:szCs w:val="20"/>
              </w:rPr>
            </w:pPr>
            <w:bookmarkStart w:id="1" w:name="bookmark2"/>
            <w:bookmarkEnd w:id="1"/>
            <w:r>
              <w:rPr>
                <w:spacing w:val="1"/>
                <w:sz w:val="20"/>
                <w:szCs w:val="20"/>
              </w:rPr>
              <w:t>高空坠落</w:t>
            </w:r>
          </w:p>
        </w:tc>
        <w:tc>
          <w:tcPr>
            <w:tcW w:w="1057" w:type="dxa"/>
            <w:vAlign w:val="center"/>
          </w:tcPr>
          <w:p w14:paraId="6F9C0B6F">
            <w:pPr>
              <w:pStyle w:val="16"/>
              <w:spacing w:before="176" w:line="228" w:lineRule="auto"/>
              <w:ind w:left="185"/>
              <w:jc w:val="both"/>
              <w:rPr>
                <w:sz w:val="20"/>
                <w:szCs w:val="20"/>
              </w:rPr>
            </w:pPr>
            <w:r>
              <w:rPr>
                <w:spacing w:val="2"/>
                <w:sz w:val="20"/>
                <w:szCs w:val="20"/>
              </w:rPr>
              <w:t>较严重</w:t>
            </w:r>
          </w:p>
        </w:tc>
        <w:tc>
          <w:tcPr>
            <w:tcW w:w="1450" w:type="dxa"/>
            <w:vAlign w:val="center"/>
          </w:tcPr>
          <w:p w14:paraId="6B7D7093">
            <w:pPr>
              <w:pStyle w:val="16"/>
              <w:spacing w:before="258" w:line="183" w:lineRule="auto"/>
              <w:ind w:left="627"/>
              <w:jc w:val="both"/>
              <w:rPr>
                <w:sz w:val="20"/>
                <w:szCs w:val="20"/>
              </w:rPr>
            </w:pPr>
            <w:r>
              <w:rPr>
                <w:sz w:val="20"/>
                <w:szCs w:val="20"/>
              </w:rPr>
              <w:t>二</w:t>
            </w:r>
          </w:p>
        </w:tc>
      </w:tr>
      <w:tr w14:paraId="7839DF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342827EA">
            <w:pPr>
              <w:pStyle w:val="16"/>
              <w:spacing w:before="214" w:line="235" w:lineRule="auto"/>
              <w:ind w:left="334"/>
              <w:jc w:val="both"/>
              <w:rPr>
                <w:rFonts w:hint="default" w:eastAsia="宋体"/>
                <w:spacing w:val="-10"/>
                <w:sz w:val="20"/>
                <w:szCs w:val="20"/>
                <w:highlight w:val="none"/>
                <w:lang w:val="en-US" w:eastAsia="zh-CN"/>
              </w:rPr>
            </w:pPr>
            <w:r>
              <w:rPr>
                <w:rFonts w:hint="eastAsia"/>
                <w:spacing w:val="-10"/>
                <w:sz w:val="20"/>
                <w:szCs w:val="20"/>
                <w:highlight w:val="none"/>
                <w:lang w:val="en-US" w:eastAsia="zh-CN"/>
              </w:rPr>
              <w:t>17</w:t>
            </w:r>
          </w:p>
        </w:tc>
        <w:tc>
          <w:tcPr>
            <w:tcW w:w="4152" w:type="dxa"/>
            <w:vAlign w:val="center"/>
          </w:tcPr>
          <w:p w14:paraId="0BFD760E">
            <w:pPr>
              <w:pStyle w:val="16"/>
              <w:spacing w:before="173" w:line="228" w:lineRule="auto"/>
              <w:jc w:val="both"/>
              <w:rPr>
                <w:rFonts w:hint="default" w:eastAsia="宋体"/>
                <w:spacing w:val="1"/>
                <w:sz w:val="20"/>
                <w:szCs w:val="20"/>
                <w:highlight w:val="none"/>
                <w:lang w:val="en-US" w:eastAsia="zh-CN"/>
              </w:rPr>
            </w:pPr>
            <w:r>
              <w:rPr>
                <w:rFonts w:hint="eastAsia"/>
                <w:spacing w:val="1"/>
                <w:sz w:val="20"/>
                <w:szCs w:val="20"/>
                <w:highlight w:val="none"/>
                <w:lang w:val="en-US" w:eastAsia="zh-CN"/>
              </w:rPr>
              <w:t>起重机械地基基础承载力和变形不满足设计要求等</w:t>
            </w:r>
          </w:p>
        </w:tc>
        <w:tc>
          <w:tcPr>
            <w:tcW w:w="1057" w:type="dxa"/>
            <w:vAlign w:val="center"/>
          </w:tcPr>
          <w:p w14:paraId="71882F99">
            <w:pPr>
              <w:pStyle w:val="16"/>
              <w:spacing w:before="170" w:line="228" w:lineRule="auto"/>
              <w:ind w:left="189" w:leftChars="0"/>
              <w:jc w:val="both"/>
              <w:rPr>
                <w:spacing w:val="2"/>
                <w:sz w:val="20"/>
                <w:szCs w:val="20"/>
                <w:highlight w:val="none"/>
              </w:rPr>
            </w:pPr>
            <w:r>
              <w:rPr>
                <w:spacing w:val="2"/>
                <w:sz w:val="20"/>
                <w:szCs w:val="20"/>
                <w:highlight w:val="none"/>
              </w:rPr>
              <w:t>很严重</w:t>
            </w:r>
          </w:p>
        </w:tc>
        <w:tc>
          <w:tcPr>
            <w:tcW w:w="1450" w:type="dxa"/>
            <w:vAlign w:val="center"/>
          </w:tcPr>
          <w:p w14:paraId="6773B3BE">
            <w:pPr>
              <w:pStyle w:val="16"/>
              <w:spacing w:before="306" w:line="156" w:lineRule="exact"/>
              <w:ind w:left="627" w:leftChars="0"/>
              <w:jc w:val="both"/>
              <w:rPr>
                <w:sz w:val="20"/>
                <w:szCs w:val="20"/>
                <w:highlight w:val="none"/>
              </w:rPr>
            </w:pPr>
            <w:r>
              <w:rPr>
                <w:position w:val="-4"/>
                <w:sz w:val="20"/>
                <w:szCs w:val="20"/>
                <w:highlight w:val="none"/>
              </w:rPr>
              <w:t>一</w:t>
            </w:r>
          </w:p>
        </w:tc>
      </w:tr>
      <w:tr w14:paraId="75E7CC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2A1E9756">
            <w:pPr>
              <w:pStyle w:val="16"/>
              <w:spacing w:before="214" w:line="235" w:lineRule="auto"/>
              <w:ind w:left="334"/>
              <w:jc w:val="both"/>
              <w:rPr>
                <w:rFonts w:hint="default"/>
                <w:spacing w:val="-10"/>
                <w:sz w:val="20"/>
                <w:szCs w:val="20"/>
                <w:highlight w:val="none"/>
                <w:lang w:val="en-US" w:eastAsia="zh-CN"/>
              </w:rPr>
            </w:pPr>
            <w:r>
              <w:rPr>
                <w:rFonts w:hint="eastAsia"/>
                <w:spacing w:val="-10"/>
                <w:sz w:val="20"/>
                <w:szCs w:val="20"/>
                <w:highlight w:val="none"/>
                <w:lang w:val="en-US" w:eastAsia="zh-CN"/>
              </w:rPr>
              <w:t>18</w:t>
            </w:r>
          </w:p>
        </w:tc>
        <w:tc>
          <w:tcPr>
            <w:tcW w:w="4152" w:type="dxa"/>
            <w:vAlign w:val="center"/>
          </w:tcPr>
          <w:p w14:paraId="2834E117">
            <w:pPr>
              <w:pStyle w:val="16"/>
              <w:spacing w:before="173" w:line="228" w:lineRule="auto"/>
              <w:jc w:val="both"/>
              <w:rPr>
                <w:rFonts w:hint="default"/>
                <w:spacing w:val="1"/>
                <w:sz w:val="20"/>
                <w:szCs w:val="20"/>
                <w:highlight w:val="none"/>
                <w:lang w:val="en-US" w:eastAsia="zh-CN"/>
              </w:rPr>
            </w:pPr>
            <w:r>
              <w:rPr>
                <w:rFonts w:hint="eastAsia"/>
                <w:spacing w:val="1"/>
                <w:sz w:val="20"/>
                <w:szCs w:val="20"/>
                <w:highlight w:val="none"/>
                <w:lang w:val="en-US" w:eastAsia="zh-CN"/>
              </w:rPr>
              <w:t>建筑施工企业未取得安全生产许可证擅自从事建筑施工活动</w:t>
            </w:r>
          </w:p>
        </w:tc>
        <w:tc>
          <w:tcPr>
            <w:tcW w:w="1057" w:type="dxa"/>
            <w:vAlign w:val="center"/>
          </w:tcPr>
          <w:p w14:paraId="1CAC1854">
            <w:pPr>
              <w:pStyle w:val="16"/>
              <w:spacing w:before="170" w:line="228" w:lineRule="auto"/>
              <w:ind w:left="189" w:leftChars="0"/>
              <w:jc w:val="both"/>
              <w:rPr>
                <w:spacing w:val="2"/>
                <w:sz w:val="20"/>
                <w:szCs w:val="20"/>
                <w:highlight w:val="none"/>
              </w:rPr>
            </w:pPr>
            <w:r>
              <w:rPr>
                <w:spacing w:val="2"/>
                <w:sz w:val="20"/>
                <w:szCs w:val="20"/>
                <w:highlight w:val="none"/>
              </w:rPr>
              <w:t>很严重</w:t>
            </w:r>
          </w:p>
        </w:tc>
        <w:tc>
          <w:tcPr>
            <w:tcW w:w="1450" w:type="dxa"/>
            <w:vAlign w:val="center"/>
          </w:tcPr>
          <w:p w14:paraId="0421E181">
            <w:pPr>
              <w:pStyle w:val="16"/>
              <w:spacing w:before="306" w:line="156" w:lineRule="exact"/>
              <w:ind w:left="627" w:leftChars="0"/>
              <w:jc w:val="both"/>
              <w:rPr>
                <w:position w:val="-4"/>
                <w:sz w:val="20"/>
                <w:szCs w:val="20"/>
                <w:highlight w:val="none"/>
              </w:rPr>
            </w:pPr>
            <w:r>
              <w:rPr>
                <w:position w:val="-4"/>
                <w:sz w:val="20"/>
                <w:szCs w:val="20"/>
                <w:highlight w:val="none"/>
              </w:rPr>
              <w:t>一</w:t>
            </w:r>
          </w:p>
        </w:tc>
      </w:tr>
      <w:tr w14:paraId="747D1B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50510777">
            <w:pPr>
              <w:pStyle w:val="16"/>
              <w:spacing w:before="214" w:line="235" w:lineRule="auto"/>
              <w:ind w:left="334"/>
              <w:jc w:val="both"/>
              <w:rPr>
                <w:rFonts w:hint="default"/>
                <w:spacing w:val="-10"/>
                <w:sz w:val="20"/>
                <w:szCs w:val="20"/>
                <w:highlight w:val="none"/>
                <w:lang w:val="en-US" w:eastAsia="zh-CN"/>
              </w:rPr>
            </w:pPr>
            <w:r>
              <w:rPr>
                <w:rFonts w:hint="eastAsia"/>
                <w:spacing w:val="-10"/>
                <w:sz w:val="20"/>
                <w:szCs w:val="20"/>
                <w:highlight w:val="none"/>
                <w:lang w:val="en-US" w:eastAsia="zh-CN"/>
              </w:rPr>
              <w:t>19</w:t>
            </w:r>
          </w:p>
        </w:tc>
        <w:tc>
          <w:tcPr>
            <w:tcW w:w="4152" w:type="dxa"/>
            <w:vAlign w:val="center"/>
          </w:tcPr>
          <w:p w14:paraId="4ECE133C">
            <w:pPr>
              <w:pStyle w:val="16"/>
              <w:spacing w:before="173" w:line="228" w:lineRule="auto"/>
              <w:jc w:val="both"/>
              <w:rPr>
                <w:rFonts w:hint="default"/>
                <w:spacing w:val="1"/>
                <w:sz w:val="20"/>
                <w:szCs w:val="20"/>
                <w:highlight w:val="none"/>
                <w:lang w:val="en-US" w:eastAsia="zh-CN"/>
              </w:rPr>
            </w:pPr>
            <w:r>
              <w:rPr>
                <w:rFonts w:hint="eastAsia"/>
                <w:spacing w:val="1"/>
                <w:sz w:val="20"/>
                <w:szCs w:val="20"/>
                <w:highlight w:val="none"/>
                <w:lang w:val="en-US" w:eastAsia="zh-CN"/>
              </w:rPr>
              <w:t>施工单位主要负责人、项目负责人、专职安全生产管理人员未取得安全生产考核合格证书从事相关工作</w:t>
            </w:r>
          </w:p>
        </w:tc>
        <w:tc>
          <w:tcPr>
            <w:tcW w:w="1057" w:type="dxa"/>
            <w:vAlign w:val="center"/>
          </w:tcPr>
          <w:p w14:paraId="29A2DB72">
            <w:pPr>
              <w:pStyle w:val="16"/>
              <w:spacing w:before="170" w:line="228" w:lineRule="auto"/>
              <w:ind w:left="189" w:leftChars="0"/>
              <w:jc w:val="both"/>
              <w:rPr>
                <w:spacing w:val="2"/>
                <w:sz w:val="20"/>
                <w:szCs w:val="20"/>
                <w:highlight w:val="none"/>
              </w:rPr>
            </w:pPr>
            <w:r>
              <w:rPr>
                <w:spacing w:val="2"/>
                <w:sz w:val="20"/>
                <w:szCs w:val="20"/>
                <w:highlight w:val="none"/>
              </w:rPr>
              <w:t>很严重</w:t>
            </w:r>
          </w:p>
        </w:tc>
        <w:tc>
          <w:tcPr>
            <w:tcW w:w="1450" w:type="dxa"/>
            <w:vAlign w:val="center"/>
          </w:tcPr>
          <w:p w14:paraId="0097A547">
            <w:pPr>
              <w:pStyle w:val="16"/>
              <w:spacing w:before="306" w:line="156" w:lineRule="exact"/>
              <w:ind w:left="627" w:leftChars="0"/>
              <w:jc w:val="both"/>
              <w:rPr>
                <w:position w:val="-4"/>
                <w:sz w:val="20"/>
                <w:szCs w:val="20"/>
                <w:highlight w:val="none"/>
              </w:rPr>
            </w:pPr>
            <w:r>
              <w:rPr>
                <w:position w:val="-4"/>
                <w:sz w:val="20"/>
                <w:szCs w:val="20"/>
                <w:highlight w:val="none"/>
              </w:rPr>
              <w:t>一</w:t>
            </w:r>
          </w:p>
        </w:tc>
      </w:tr>
      <w:tr w14:paraId="55AFE6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5F99AE6B">
            <w:pPr>
              <w:pStyle w:val="16"/>
              <w:spacing w:before="214" w:line="235" w:lineRule="auto"/>
              <w:ind w:left="334"/>
              <w:jc w:val="both"/>
              <w:rPr>
                <w:rFonts w:hint="default"/>
                <w:spacing w:val="-10"/>
                <w:sz w:val="20"/>
                <w:szCs w:val="20"/>
                <w:highlight w:val="none"/>
                <w:lang w:val="en-US" w:eastAsia="zh-CN"/>
              </w:rPr>
            </w:pPr>
            <w:r>
              <w:rPr>
                <w:rFonts w:hint="eastAsia"/>
                <w:spacing w:val="-10"/>
                <w:sz w:val="20"/>
                <w:szCs w:val="20"/>
                <w:highlight w:val="none"/>
                <w:lang w:val="en-US" w:eastAsia="zh-CN"/>
              </w:rPr>
              <w:t>20</w:t>
            </w:r>
          </w:p>
        </w:tc>
        <w:tc>
          <w:tcPr>
            <w:tcW w:w="4152" w:type="dxa"/>
            <w:vAlign w:val="center"/>
          </w:tcPr>
          <w:p w14:paraId="6DF24EBE">
            <w:pPr>
              <w:pStyle w:val="16"/>
              <w:spacing w:before="173" w:line="228" w:lineRule="auto"/>
              <w:jc w:val="both"/>
              <w:rPr>
                <w:rFonts w:hint="default"/>
                <w:spacing w:val="1"/>
                <w:sz w:val="20"/>
                <w:szCs w:val="20"/>
                <w:highlight w:val="none"/>
                <w:lang w:val="en-US" w:eastAsia="zh-CN"/>
              </w:rPr>
            </w:pPr>
            <w:r>
              <w:rPr>
                <w:rFonts w:hint="eastAsia"/>
                <w:spacing w:val="1"/>
                <w:sz w:val="20"/>
                <w:szCs w:val="20"/>
                <w:highlight w:val="none"/>
                <w:lang w:val="en-US" w:eastAsia="zh-CN"/>
              </w:rPr>
              <w:t>建筑施工特种作业人员未取得特种作业人员操作资格证书上岗作业</w:t>
            </w:r>
          </w:p>
        </w:tc>
        <w:tc>
          <w:tcPr>
            <w:tcW w:w="1057" w:type="dxa"/>
            <w:vAlign w:val="center"/>
          </w:tcPr>
          <w:p w14:paraId="644B89A2">
            <w:pPr>
              <w:pStyle w:val="16"/>
              <w:spacing w:before="170" w:line="228" w:lineRule="auto"/>
              <w:ind w:left="189" w:leftChars="0"/>
              <w:jc w:val="both"/>
              <w:rPr>
                <w:spacing w:val="2"/>
                <w:sz w:val="20"/>
                <w:szCs w:val="20"/>
                <w:highlight w:val="none"/>
              </w:rPr>
            </w:pPr>
            <w:r>
              <w:rPr>
                <w:spacing w:val="2"/>
                <w:sz w:val="20"/>
                <w:szCs w:val="20"/>
                <w:highlight w:val="none"/>
              </w:rPr>
              <w:t>很严重</w:t>
            </w:r>
          </w:p>
        </w:tc>
        <w:tc>
          <w:tcPr>
            <w:tcW w:w="1450" w:type="dxa"/>
            <w:vAlign w:val="center"/>
          </w:tcPr>
          <w:p w14:paraId="580AE6AD">
            <w:pPr>
              <w:pStyle w:val="16"/>
              <w:spacing w:before="306" w:line="156" w:lineRule="exact"/>
              <w:ind w:left="627" w:leftChars="0"/>
              <w:jc w:val="both"/>
              <w:rPr>
                <w:position w:val="-4"/>
                <w:sz w:val="20"/>
                <w:szCs w:val="20"/>
                <w:highlight w:val="none"/>
              </w:rPr>
            </w:pPr>
            <w:r>
              <w:rPr>
                <w:position w:val="-4"/>
                <w:sz w:val="20"/>
                <w:szCs w:val="20"/>
                <w:highlight w:val="none"/>
              </w:rPr>
              <w:t>一</w:t>
            </w:r>
          </w:p>
        </w:tc>
      </w:tr>
      <w:tr w14:paraId="0E0ACD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69B948FD">
            <w:pPr>
              <w:pStyle w:val="16"/>
              <w:spacing w:before="214" w:line="235" w:lineRule="auto"/>
              <w:ind w:left="334"/>
              <w:jc w:val="both"/>
              <w:rPr>
                <w:rFonts w:hint="default"/>
                <w:spacing w:val="-10"/>
                <w:sz w:val="20"/>
                <w:szCs w:val="20"/>
                <w:highlight w:val="none"/>
                <w:lang w:val="en-US" w:eastAsia="zh-CN"/>
              </w:rPr>
            </w:pPr>
            <w:r>
              <w:rPr>
                <w:rFonts w:hint="eastAsia"/>
                <w:spacing w:val="-10"/>
                <w:sz w:val="20"/>
                <w:szCs w:val="20"/>
                <w:highlight w:val="none"/>
                <w:lang w:val="en-US" w:eastAsia="zh-CN"/>
              </w:rPr>
              <w:t>21</w:t>
            </w:r>
          </w:p>
        </w:tc>
        <w:tc>
          <w:tcPr>
            <w:tcW w:w="4152" w:type="dxa"/>
            <w:vAlign w:val="center"/>
          </w:tcPr>
          <w:p w14:paraId="6FA8A2A4">
            <w:pPr>
              <w:pStyle w:val="16"/>
              <w:spacing w:before="173" w:line="228" w:lineRule="auto"/>
              <w:jc w:val="both"/>
              <w:rPr>
                <w:rFonts w:hint="default"/>
                <w:spacing w:val="1"/>
                <w:sz w:val="20"/>
                <w:szCs w:val="20"/>
                <w:highlight w:val="none"/>
                <w:lang w:val="en-US" w:eastAsia="zh-CN"/>
              </w:rPr>
            </w:pPr>
            <w:r>
              <w:rPr>
                <w:rFonts w:hint="eastAsia"/>
                <w:spacing w:val="1"/>
                <w:sz w:val="20"/>
                <w:szCs w:val="20"/>
                <w:highlight w:val="none"/>
                <w:lang w:val="en-US" w:eastAsia="zh-CN"/>
              </w:rPr>
              <w:t>危险性较大的分部分项工程未编制、未审核专项施工方案，或未按规定组织专家对“超过一定规模的危险性较大的分部分项工程范围”的专项施工方案进行论证</w:t>
            </w:r>
          </w:p>
        </w:tc>
        <w:tc>
          <w:tcPr>
            <w:tcW w:w="1057" w:type="dxa"/>
            <w:vAlign w:val="center"/>
          </w:tcPr>
          <w:p w14:paraId="40F9A624">
            <w:pPr>
              <w:pStyle w:val="16"/>
              <w:spacing w:before="170" w:line="228" w:lineRule="auto"/>
              <w:ind w:left="189" w:leftChars="0"/>
              <w:jc w:val="both"/>
              <w:rPr>
                <w:spacing w:val="2"/>
                <w:sz w:val="20"/>
                <w:szCs w:val="20"/>
                <w:highlight w:val="none"/>
              </w:rPr>
            </w:pPr>
            <w:r>
              <w:rPr>
                <w:spacing w:val="2"/>
                <w:sz w:val="20"/>
                <w:szCs w:val="20"/>
                <w:highlight w:val="none"/>
              </w:rPr>
              <w:t>很严重</w:t>
            </w:r>
          </w:p>
        </w:tc>
        <w:tc>
          <w:tcPr>
            <w:tcW w:w="1450" w:type="dxa"/>
            <w:vAlign w:val="center"/>
          </w:tcPr>
          <w:p w14:paraId="7013BC36">
            <w:pPr>
              <w:pStyle w:val="16"/>
              <w:spacing w:before="306" w:line="156" w:lineRule="exact"/>
              <w:ind w:left="627" w:leftChars="0"/>
              <w:jc w:val="both"/>
              <w:rPr>
                <w:position w:val="-4"/>
                <w:sz w:val="20"/>
                <w:szCs w:val="20"/>
                <w:highlight w:val="none"/>
              </w:rPr>
            </w:pPr>
            <w:r>
              <w:rPr>
                <w:position w:val="-4"/>
                <w:sz w:val="20"/>
                <w:szCs w:val="20"/>
                <w:highlight w:val="none"/>
              </w:rPr>
              <w:t>一</w:t>
            </w:r>
          </w:p>
        </w:tc>
      </w:tr>
      <w:tr w14:paraId="3EE8EA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657FA1CF">
            <w:pPr>
              <w:pStyle w:val="16"/>
              <w:spacing w:before="214" w:line="235" w:lineRule="auto"/>
              <w:ind w:left="334"/>
              <w:jc w:val="both"/>
              <w:rPr>
                <w:rFonts w:hint="default"/>
                <w:spacing w:val="-10"/>
                <w:sz w:val="20"/>
                <w:szCs w:val="20"/>
                <w:highlight w:val="none"/>
                <w:lang w:val="en-US" w:eastAsia="zh-CN"/>
              </w:rPr>
            </w:pPr>
            <w:r>
              <w:rPr>
                <w:rFonts w:hint="eastAsia"/>
                <w:spacing w:val="-10"/>
                <w:sz w:val="20"/>
                <w:szCs w:val="20"/>
                <w:highlight w:val="none"/>
                <w:lang w:val="en-US" w:eastAsia="zh-CN"/>
              </w:rPr>
              <w:t>22</w:t>
            </w:r>
          </w:p>
        </w:tc>
        <w:tc>
          <w:tcPr>
            <w:tcW w:w="4152" w:type="dxa"/>
            <w:vAlign w:val="center"/>
          </w:tcPr>
          <w:p w14:paraId="2ECC035D">
            <w:pPr>
              <w:pStyle w:val="16"/>
              <w:spacing w:before="173" w:line="228" w:lineRule="auto"/>
              <w:jc w:val="both"/>
              <w:rPr>
                <w:rFonts w:hint="default"/>
                <w:spacing w:val="1"/>
                <w:sz w:val="20"/>
                <w:szCs w:val="20"/>
                <w:highlight w:val="none"/>
                <w:lang w:val="en-US" w:eastAsia="zh-CN"/>
              </w:rPr>
            </w:pPr>
            <w:r>
              <w:rPr>
                <w:rFonts w:hint="eastAsia"/>
                <w:spacing w:val="1"/>
                <w:sz w:val="20"/>
                <w:szCs w:val="20"/>
                <w:highlight w:val="none"/>
                <w:lang w:val="en-US" w:eastAsia="zh-CN"/>
              </w:rPr>
              <w:t>建筑起重机械的安全装置不齐全、失效或者被违规拆除、破坏</w:t>
            </w:r>
          </w:p>
        </w:tc>
        <w:tc>
          <w:tcPr>
            <w:tcW w:w="1057" w:type="dxa"/>
            <w:vAlign w:val="center"/>
          </w:tcPr>
          <w:p w14:paraId="4F2F52E6">
            <w:pPr>
              <w:pStyle w:val="16"/>
              <w:spacing w:before="170" w:line="228" w:lineRule="auto"/>
              <w:ind w:left="189" w:leftChars="0"/>
              <w:jc w:val="both"/>
              <w:rPr>
                <w:spacing w:val="2"/>
                <w:sz w:val="20"/>
                <w:szCs w:val="20"/>
                <w:highlight w:val="none"/>
              </w:rPr>
            </w:pPr>
            <w:r>
              <w:rPr>
                <w:spacing w:val="2"/>
                <w:sz w:val="20"/>
                <w:szCs w:val="20"/>
                <w:highlight w:val="none"/>
              </w:rPr>
              <w:t>很严重</w:t>
            </w:r>
          </w:p>
        </w:tc>
        <w:tc>
          <w:tcPr>
            <w:tcW w:w="1450" w:type="dxa"/>
            <w:vAlign w:val="center"/>
          </w:tcPr>
          <w:p w14:paraId="395B5D04">
            <w:pPr>
              <w:pStyle w:val="16"/>
              <w:spacing w:before="306" w:line="156" w:lineRule="exact"/>
              <w:ind w:left="627" w:leftChars="0"/>
              <w:jc w:val="both"/>
              <w:rPr>
                <w:position w:val="-4"/>
                <w:sz w:val="20"/>
                <w:szCs w:val="20"/>
                <w:highlight w:val="none"/>
              </w:rPr>
            </w:pPr>
            <w:r>
              <w:rPr>
                <w:position w:val="-4"/>
                <w:sz w:val="20"/>
                <w:szCs w:val="20"/>
                <w:highlight w:val="none"/>
              </w:rPr>
              <w:t>一</w:t>
            </w:r>
          </w:p>
        </w:tc>
      </w:tr>
      <w:tr w14:paraId="7652E1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812" w:type="dxa"/>
            <w:vAlign w:val="center"/>
          </w:tcPr>
          <w:p w14:paraId="286178A2">
            <w:pPr>
              <w:pStyle w:val="16"/>
              <w:spacing w:before="214" w:line="235" w:lineRule="auto"/>
              <w:ind w:left="334"/>
              <w:jc w:val="both"/>
              <w:rPr>
                <w:rFonts w:hint="default"/>
                <w:spacing w:val="-10"/>
                <w:sz w:val="20"/>
                <w:szCs w:val="20"/>
                <w:highlight w:val="none"/>
                <w:lang w:val="en-US" w:eastAsia="zh-CN"/>
              </w:rPr>
            </w:pPr>
            <w:r>
              <w:rPr>
                <w:rFonts w:hint="eastAsia"/>
                <w:spacing w:val="-10"/>
                <w:sz w:val="20"/>
                <w:szCs w:val="20"/>
                <w:highlight w:val="none"/>
                <w:lang w:val="en-US" w:eastAsia="zh-CN"/>
              </w:rPr>
              <w:t>23</w:t>
            </w:r>
          </w:p>
        </w:tc>
        <w:tc>
          <w:tcPr>
            <w:tcW w:w="4152" w:type="dxa"/>
            <w:vAlign w:val="center"/>
          </w:tcPr>
          <w:p w14:paraId="135C6B7D">
            <w:pPr>
              <w:pStyle w:val="16"/>
              <w:spacing w:before="173" w:line="228" w:lineRule="auto"/>
              <w:jc w:val="both"/>
              <w:rPr>
                <w:rFonts w:hint="default"/>
                <w:spacing w:val="1"/>
                <w:sz w:val="20"/>
                <w:szCs w:val="20"/>
                <w:highlight w:val="none"/>
                <w:lang w:val="en-US" w:eastAsia="zh-CN"/>
              </w:rPr>
            </w:pPr>
            <w:r>
              <w:rPr>
                <w:rFonts w:hint="eastAsia"/>
                <w:spacing w:val="1"/>
                <w:sz w:val="20"/>
                <w:szCs w:val="20"/>
                <w:highlight w:val="none"/>
                <w:lang w:val="en-US" w:eastAsia="zh-CN"/>
              </w:rPr>
              <w:t>起重机械设备未经验收合格即投入使用，或未按规定办理使用登记</w:t>
            </w:r>
          </w:p>
        </w:tc>
        <w:tc>
          <w:tcPr>
            <w:tcW w:w="1057" w:type="dxa"/>
            <w:vAlign w:val="center"/>
          </w:tcPr>
          <w:p w14:paraId="0BA689F4">
            <w:pPr>
              <w:pStyle w:val="16"/>
              <w:spacing w:before="170" w:line="228" w:lineRule="auto"/>
              <w:ind w:left="189" w:leftChars="0"/>
              <w:jc w:val="both"/>
              <w:rPr>
                <w:rFonts w:hint="default" w:eastAsia="宋体"/>
                <w:spacing w:val="2"/>
                <w:sz w:val="20"/>
                <w:szCs w:val="20"/>
                <w:highlight w:val="none"/>
                <w:lang w:val="en-US" w:eastAsia="zh-CN"/>
              </w:rPr>
            </w:pPr>
            <w:r>
              <w:rPr>
                <w:rFonts w:hint="eastAsia"/>
                <w:spacing w:val="2"/>
                <w:sz w:val="20"/>
                <w:szCs w:val="20"/>
                <w:highlight w:val="none"/>
                <w:lang w:val="en-US" w:eastAsia="zh-CN"/>
              </w:rPr>
              <w:t>很严重</w:t>
            </w:r>
          </w:p>
        </w:tc>
        <w:tc>
          <w:tcPr>
            <w:tcW w:w="1450" w:type="dxa"/>
            <w:vAlign w:val="center"/>
          </w:tcPr>
          <w:p w14:paraId="059295CE">
            <w:pPr>
              <w:pStyle w:val="16"/>
              <w:spacing w:before="306" w:line="156" w:lineRule="exact"/>
              <w:ind w:left="627" w:leftChars="0"/>
              <w:jc w:val="both"/>
              <w:rPr>
                <w:rFonts w:hint="eastAsia" w:eastAsia="宋体"/>
                <w:position w:val="-4"/>
                <w:sz w:val="20"/>
                <w:szCs w:val="20"/>
                <w:highlight w:val="none"/>
                <w:lang w:val="en-US" w:eastAsia="zh-CN"/>
              </w:rPr>
            </w:pPr>
            <w:r>
              <w:rPr>
                <w:rFonts w:hint="eastAsia"/>
                <w:position w:val="-4"/>
                <w:sz w:val="20"/>
                <w:szCs w:val="20"/>
                <w:highlight w:val="none"/>
                <w:lang w:val="en-US" w:eastAsia="zh-CN"/>
              </w:rPr>
              <w:t>一</w:t>
            </w:r>
          </w:p>
        </w:tc>
      </w:tr>
    </w:tbl>
    <w:p w14:paraId="0AE3A3D5">
      <w:pPr>
        <w:rPr>
          <w:rFonts w:ascii="Arial"/>
          <w:sz w:val="21"/>
        </w:rPr>
      </w:pPr>
    </w:p>
    <w:p w14:paraId="25D30F2B">
      <w:pPr>
        <w:pStyle w:val="11"/>
        <w:rPr>
          <w:rFonts w:ascii="Arial"/>
          <w:sz w:val="21"/>
        </w:rPr>
      </w:pPr>
    </w:p>
    <w:p w14:paraId="68C608E2">
      <w:pPr>
        <w:pStyle w:val="11"/>
        <w:rPr>
          <w:rFonts w:ascii="Arial"/>
          <w:sz w:val="21"/>
        </w:rPr>
      </w:pPr>
    </w:p>
    <w:p w14:paraId="4D2F44AE">
      <w:pPr>
        <w:pStyle w:val="6"/>
        <w:spacing w:before="91" w:line="221" w:lineRule="auto"/>
        <w:rPr>
          <w:rFonts w:hint="eastAsia"/>
          <w:spacing w:val="-1"/>
          <w:highlight w:val="none"/>
          <w:lang w:val="en-US" w:eastAsia="zh-CN"/>
        </w:rPr>
      </w:pPr>
      <w:bookmarkStart w:id="2" w:name="_Toc145515262"/>
      <w:r>
        <w:rPr>
          <w:rFonts w:hint="eastAsia"/>
          <w:spacing w:val="-1"/>
          <w:highlight w:val="none"/>
          <w:lang w:val="en-US" w:eastAsia="zh-CN"/>
        </w:rPr>
        <w:t>7.参建各方责任主体单位</w:t>
      </w:r>
      <w:bookmarkEnd w:id="2"/>
    </w:p>
    <w:p w14:paraId="0EDF6314">
      <w:pPr>
        <w:pStyle w:val="6"/>
        <w:spacing w:before="91" w:line="221" w:lineRule="auto"/>
        <w:rPr>
          <w:rFonts w:hint="eastAsia"/>
          <w:spacing w:val="-1"/>
          <w:highlight w:val="none"/>
          <w:lang w:val="en-US" w:eastAsia="zh-CN"/>
        </w:rPr>
      </w:pPr>
      <w:r>
        <w:rPr>
          <w:rFonts w:hint="eastAsia"/>
          <w:spacing w:val="-1"/>
          <w:highlight w:val="none"/>
          <w:lang w:val="en-US" w:eastAsia="zh-CN"/>
        </w:rPr>
        <w:t>业主方：江苏索普股份有限公司</w:t>
      </w:r>
    </w:p>
    <w:p w14:paraId="6C9DE2B6">
      <w:pPr>
        <w:pStyle w:val="6"/>
        <w:spacing w:before="91" w:line="221" w:lineRule="auto"/>
        <w:rPr>
          <w:rFonts w:hint="eastAsia"/>
          <w:spacing w:val="-1"/>
          <w:highlight w:val="none"/>
          <w:lang w:val="en-US" w:eastAsia="zh-CN"/>
        </w:rPr>
      </w:pPr>
      <w:r>
        <w:rPr>
          <w:rFonts w:hint="eastAsia"/>
          <w:spacing w:val="-1"/>
          <w:highlight w:val="none"/>
          <w:lang w:val="en-US" w:eastAsia="zh-CN"/>
        </w:rPr>
        <w:t>施工方：江苏索普工程有限公司</w:t>
      </w:r>
    </w:p>
    <w:p w14:paraId="37C0B73B">
      <w:pPr>
        <w:pStyle w:val="6"/>
        <w:spacing w:before="91" w:line="221" w:lineRule="auto"/>
        <w:rPr>
          <w:rFonts w:hint="eastAsia"/>
          <w:spacing w:val="-1"/>
          <w:highlight w:val="red"/>
          <w:lang w:val="en-US" w:eastAsia="zh-CN"/>
        </w:rPr>
        <w:sectPr>
          <w:footerReference r:id="rId8" w:type="default"/>
          <w:pgSz w:w="11906" w:h="16839"/>
          <w:pgMar w:top="400" w:right="1785" w:bottom="1137" w:left="1752" w:header="0" w:footer="902" w:gutter="0"/>
          <w:pgNumType w:fmt="decimal"/>
          <w:cols w:space="720" w:num="1"/>
        </w:sectPr>
      </w:pPr>
      <w:r>
        <w:rPr>
          <w:rFonts w:hint="eastAsia"/>
          <w:spacing w:val="-1"/>
          <w:highlight w:val="none"/>
          <w:lang w:val="en-US" w:eastAsia="zh-CN"/>
        </w:rPr>
        <w:t>吊装作业方：镇江市谏壁晨光运输有限公司</w:t>
      </w:r>
    </w:p>
    <w:p w14:paraId="1FC0B0EE">
      <w:pPr>
        <w:spacing w:line="278" w:lineRule="auto"/>
        <w:rPr>
          <w:rFonts w:ascii="Arial"/>
          <w:sz w:val="21"/>
        </w:rPr>
      </w:pPr>
    </w:p>
    <w:p w14:paraId="04C38C82">
      <w:pPr>
        <w:spacing w:line="278" w:lineRule="auto"/>
        <w:rPr>
          <w:rFonts w:ascii="Arial"/>
          <w:sz w:val="21"/>
        </w:rPr>
      </w:pPr>
    </w:p>
    <w:p w14:paraId="493DF2E8">
      <w:pPr>
        <w:spacing w:line="279" w:lineRule="auto"/>
        <w:rPr>
          <w:rFonts w:ascii="Arial"/>
          <w:sz w:val="21"/>
        </w:rPr>
      </w:pPr>
    </w:p>
    <w:p w14:paraId="411C8EA1">
      <w:pPr>
        <w:spacing w:line="279" w:lineRule="auto"/>
        <w:rPr>
          <w:rFonts w:ascii="Arial"/>
          <w:sz w:val="21"/>
        </w:rPr>
      </w:pPr>
    </w:p>
    <w:p w14:paraId="5517FE40">
      <w:pPr>
        <w:pStyle w:val="6"/>
        <w:spacing w:before="91" w:line="219" w:lineRule="auto"/>
        <w:ind w:left="3581"/>
        <w:outlineLvl w:val="0"/>
      </w:pPr>
      <w:r>
        <w:rPr>
          <w:b/>
          <w:bCs/>
          <w:spacing w:val="-10"/>
        </w:rPr>
        <w:t>二</w:t>
      </w:r>
      <w:r>
        <w:rPr>
          <w:spacing w:val="30"/>
        </w:rPr>
        <w:t xml:space="preserve"> </w:t>
      </w:r>
      <w:r>
        <w:rPr>
          <w:b/>
          <w:bCs/>
          <w:spacing w:val="-10"/>
        </w:rPr>
        <w:t>、编制依据</w:t>
      </w:r>
    </w:p>
    <w:p w14:paraId="4366B201">
      <w:pPr>
        <w:pStyle w:val="6"/>
        <w:spacing w:before="291" w:line="219" w:lineRule="auto"/>
        <w:ind w:left="21"/>
        <w:outlineLvl w:val="0"/>
      </w:pPr>
      <w:r>
        <w:rPr>
          <w:spacing w:val="-2"/>
        </w:rPr>
        <w:t>1.根据</w:t>
      </w:r>
      <w:r>
        <w:rPr>
          <w:rFonts w:hint="eastAsia"/>
          <w:spacing w:val="-2"/>
          <w:lang w:val="en-US" w:eastAsia="zh-CN"/>
        </w:rPr>
        <w:t>现场</w:t>
      </w:r>
      <w:r>
        <w:rPr>
          <w:spacing w:val="-2"/>
        </w:rPr>
        <w:t>勘察情况，甲方提供</w:t>
      </w:r>
      <w:r>
        <w:rPr>
          <w:rFonts w:hint="eastAsia"/>
          <w:spacing w:val="-2"/>
          <w:lang w:val="en-US" w:eastAsia="zh-CN"/>
        </w:rPr>
        <w:t>的</w:t>
      </w:r>
      <w:r>
        <w:rPr>
          <w:spacing w:val="-2"/>
        </w:rPr>
        <w:t>资料。</w:t>
      </w:r>
    </w:p>
    <w:p w14:paraId="556E7F42">
      <w:pPr>
        <w:pStyle w:val="6"/>
        <w:spacing w:before="290" w:line="219" w:lineRule="auto"/>
        <w:ind w:left="4"/>
        <w:outlineLvl w:val="0"/>
      </w:pPr>
      <w:r>
        <w:rPr>
          <w:spacing w:val="-1"/>
        </w:rPr>
        <w:t>2.《建筑机械使用安全技术规程》JGJ33-2012</w:t>
      </w:r>
    </w:p>
    <w:p w14:paraId="2FC9A1B5">
      <w:pPr>
        <w:pStyle w:val="4"/>
        <w:keepNext w:val="0"/>
        <w:keepLines w:val="0"/>
        <w:widowControl/>
        <w:suppressLineNumbers w:val="0"/>
        <w:shd w:val="clear" w:fill="FFFFFF"/>
        <w:ind w:left="0" w:firstLine="0"/>
        <w:rPr>
          <w:rFonts w:hint="default" w:ascii="宋体" w:hAnsi="宋体" w:eastAsia="宋体" w:cs="宋体"/>
          <w:b w:val="0"/>
          <w:bCs w:val="0"/>
          <w:snapToGrid w:val="0"/>
          <w:color w:val="000000"/>
          <w:kern w:val="0"/>
          <w:sz w:val="28"/>
          <w:szCs w:val="28"/>
          <w:lang w:val="en-US" w:eastAsia="en-US" w:bidi="ar-SA"/>
        </w:rPr>
      </w:pPr>
      <w:r>
        <w:rPr>
          <w:rFonts w:hint="default" w:ascii="宋体" w:hAnsi="宋体" w:eastAsia="宋体" w:cs="宋体"/>
          <w:b w:val="0"/>
          <w:bCs w:val="0"/>
          <w:snapToGrid w:val="0"/>
          <w:color w:val="000000"/>
          <w:kern w:val="0"/>
          <w:sz w:val="28"/>
          <w:szCs w:val="28"/>
          <w:lang w:val="en-US" w:eastAsia="en-US" w:bidi="ar-SA"/>
        </w:rPr>
        <w:t>3.《汽车起重机安全操作规程》DL/T5250-2010</w:t>
      </w:r>
    </w:p>
    <w:p w14:paraId="396CF83D">
      <w:pPr>
        <w:pStyle w:val="6"/>
        <w:spacing w:before="291" w:line="221" w:lineRule="auto"/>
        <w:outlineLvl w:val="0"/>
        <w:rPr>
          <w:rFonts w:hint="eastAsia" w:eastAsia="宋体"/>
          <w:lang w:eastAsia="zh-CN"/>
        </w:rPr>
      </w:pPr>
      <w:r>
        <w:t>4.《大型设备吊装工程施工工艺标准》SH</w:t>
      </w:r>
      <w:r>
        <w:rPr>
          <w:rFonts w:hint="eastAsia"/>
          <w:lang w:val="en-US" w:eastAsia="zh-CN"/>
        </w:rPr>
        <w:t>/</w:t>
      </w:r>
      <w:r>
        <w:rPr>
          <w:spacing w:val="-1"/>
        </w:rPr>
        <w:t>T3515-201</w:t>
      </w:r>
      <w:r>
        <w:rPr>
          <w:rFonts w:hint="eastAsia"/>
          <w:spacing w:val="-1"/>
          <w:lang w:val="en-US" w:eastAsia="zh-CN"/>
        </w:rPr>
        <w:t>7</w:t>
      </w:r>
    </w:p>
    <w:p w14:paraId="0493CBD7">
      <w:pPr>
        <w:pStyle w:val="6"/>
        <w:spacing w:before="289" w:line="220" w:lineRule="auto"/>
        <w:ind w:left="6"/>
        <w:outlineLvl w:val="0"/>
      </w:pPr>
      <w:r>
        <w:rPr>
          <w:spacing w:val="-1"/>
        </w:rPr>
        <w:t>5.《起重设备安装工程施工及验收规范》GB50278-2010</w:t>
      </w:r>
    </w:p>
    <w:p w14:paraId="255C6C9A">
      <w:pPr>
        <w:pStyle w:val="6"/>
        <w:spacing w:before="291" w:line="220" w:lineRule="auto"/>
        <w:ind w:left="3"/>
        <w:outlineLvl w:val="0"/>
      </w:pPr>
      <w:r>
        <w:rPr>
          <w:spacing w:val="-1"/>
        </w:rPr>
        <w:t>6.《起重吊装计算及安全技术》中国建筑工</w:t>
      </w:r>
      <w:r>
        <w:rPr>
          <w:spacing w:val="-2"/>
        </w:rPr>
        <w:t>业出版社</w:t>
      </w:r>
      <w:r>
        <w:rPr>
          <w:spacing w:val="-57"/>
        </w:rPr>
        <w:t xml:space="preserve"> </w:t>
      </w:r>
      <w:r>
        <w:rPr>
          <w:spacing w:val="-2"/>
        </w:rPr>
        <w:t>2008</w:t>
      </w:r>
      <w:r>
        <w:rPr>
          <w:spacing w:val="-57"/>
        </w:rPr>
        <w:t xml:space="preserve"> </w:t>
      </w:r>
      <w:r>
        <w:rPr>
          <w:spacing w:val="-2"/>
        </w:rPr>
        <w:t>版</w:t>
      </w:r>
    </w:p>
    <w:p w14:paraId="693CF8E8">
      <w:pPr>
        <w:pStyle w:val="6"/>
        <w:spacing w:before="289" w:line="219" w:lineRule="auto"/>
        <w:ind w:left="7"/>
        <w:outlineLvl w:val="0"/>
      </w:pPr>
      <w:r>
        <w:rPr>
          <w:spacing w:val="-1"/>
        </w:rPr>
        <w:t>7.《建筑施工安全检查标准》JGJ59-20</w:t>
      </w:r>
      <w:r>
        <w:rPr>
          <w:rFonts w:hint="eastAsia"/>
          <w:spacing w:val="-1"/>
          <w:lang w:val="en-US" w:eastAsia="zh-CN"/>
        </w:rPr>
        <w:t>1</w:t>
      </w:r>
      <w:r>
        <w:rPr>
          <w:spacing w:val="-1"/>
        </w:rPr>
        <w:t>1</w:t>
      </w:r>
    </w:p>
    <w:p w14:paraId="655EDD08">
      <w:pPr>
        <w:pStyle w:val="6"/>
        <w:spacing w:before="293" w:line="219" w:lineRule="auto"/>
        <w:ind w:left="2"/>
        <w:outlineLvl w:val="0"/>
      </w:pPr>
      <w:r>
        <w:rPr>
          <w:spacing w:val="-1"/>
        </w:rPr>
        <w:t>8.《起重机械安全规程</w:t>
      </w:r>
      <w:r>
        <w:rPr>
          <w:rFonts w:hint="eastAsia"/>
          <w:spacing w:val="-1"/>
          <w:lang w:val="en-US" w:eastAsia="zh-CN"/>
        </w:rPr>
        <w:t xml:space="preserve"> 第1部分：总则</w:t>
      </w:r>
      <w:r>
        <w:rPr>
          <w:spacing w:val="-1"/>
        </w:rPr>
        <w:t>》GB6067.1-2010</w:t>
      </w:r>
    </w:p>
    <w:p w14:paraId="55936146">
      <w:pPr>
        <w:pStyle w:val="6"/>
        <w:spacing w:before="291" w:line="220" w:lineRule="auto"/>
        <w:ind w:left="3"/>
        <w:outlineLvl w:val="0"/>
        <w:rPr>
          <w:spacing w:val="-1"/>
        </w:rPr>
      </w:pPr>
      <w:r>
        <w:rPr>
          <w:spacing w:val="-1"/>
        </w:rPr>
        <w:t>9.国家安全生产管理局 36 号令《安全生产管理条例》</w:t>
      </w:r>
    </w:p>
    <w:p w14:paraId="7FF8DAFC">
      <w:pPr>
        <w:pStyle w:val="6"/>
        <w:spacing w:before="291" w:line="220" w:lineRule="auto"/>
        <w:ind w:left="3"/>
        <w:outlineLvl w:val="0"/>
        <w:rPr>
          <w:rFonts w:hint="eastAsia"/>
          <w:spacing w:val="-1"/>
          <w:lang w:val="en-US" w:eastAsia="zh-CN"/>
        </w:rPr>
      </w:pPr>
      <w:r>
        <w:rPr>
          <w:spacing w:val="-1"/>
          <w:lang w:val="en-US" w:eastAsia="en-US"/>
        </w:rPr>
        <w:t>10.《</w:t>
      </w:r>
      <w:r>
        <w:rPr>
          <w:rFonts w:hint="eastAsia"/>
          <w:spacing w:val="-1"/>
          <w:lang w:val="en-US" w:eastAsia="en-US"/>
        </w:rPr>
        <w:t>建筑与市政工程施工现场临时用电安全技术标准</w:t>
      </w:r>
      <w:r>
        <w:rPr>
          <w:spacing w:val="-1"/>
          <w:lang w:val="en-US" w:eastAsia="en-US"/>
        </w:rPr>
        <w:t>》</w:t>
      </w:r>
      <w:r>
        <w:rPr>
          <w:rFonts w:hint="eastAsia"/>
          <w:spacing w:val="-1"/>
          <w:lang w:val="en-US" w:eastAsia="zh-CN"/>
        </w:rPr>
        <w:t>JGJ/T46</w:t>
      </w:r>
      <w:r>
        <w:rPr>
          <w:spacing w:val="-1"/>
          <w:lang w:val="en-US" w:eastAsia="en-US"/>
        </w:rPr>
        <w:t>-20</w:t>
      </w:r>
      <w:r>
        <w:rPr>
          <w:rFonts w:hint="eastAsia"/>
          <w:spacing w:val="-1"/>
          <w:lang w:val="en-US" w:eastAsia="zh-CN"/>
        </w:rPr>
        <w:t>24</w:t>
      </w:r>
    </w:p>
    <w:p w14:paraId="3E55A2A4">
      <w:pPr>
        <w:pStyle w:val="6"/>
        <w:spacing w:before="291" w:line="220" w:lineRule="auto"/>
        <w:ind w:left="3"/>
        <w:outlineLvl w:val="0"/>
        <w:rPr>
          <w:rFonts w:hint="default"/>
          <w:spacing w:val="-1"/>
          <w:lang w:val="en-US" w:eastAsia="en-US"/>
        </w:rPr>
      </w:pPr>
      <w:r>
        <w:rPr>
          <w:rFonts w:hint="eastAsia"/>
          <w:spacing w:val="-1"/>
          <w:lang w:val="en-US" w:eastAsia="zh-CN"/>
        </w:rPr>
        <w:t>11.《起重机械安全技术规程》TSG 51-2023</w:t>
      </w:r>
    </w:p>
    <w:p w14:paraId="49C4C4BE">
      <w:pPr>
        <w:pStyle w:val="6"/>
        <w:spacing w:before="291" w:line="220" w:lineRule="auto"/>
        <w:ind w:left="3"/>
        <w:outlineLvl w:val="0"/>
        <w:rPr>
          <w:rFonts w:hint="eastAsia"/>
          <w:spacing w:val="-1"/>
          <w:lang w:val="en-US" w:eastAsia="zh-CN"/>
        </w:rPr>
      </w:pPr>
      <w:r>
        <w:rPr>
          <w:rFonts w:hint="eastAsia"/>
          <w:spacing w:val="-1"/>
          <w:lang w:val="en-US" w:eastAsia="zh-CN"/>
        </w:rPr>
        <w:t>12.《江苏省房屋建筑和市政基础设施工程危险性较大的分部分项工程安全管理实施细则（2019版）》苏建质安（2019）378号</w:t>
      </w:r>
    </w:p>
    <w:p w14:paraId="2659F002">
      <w:pPr>
        <w:pStyle w:val="6"/>
        <w:spacing w:before="291" w:line="220" w:lineRule="auto"/>
        <w:ind w:left="3"/>
        <w:outlineLvl w:val="0"/>
        <w:rPr>
          <w:rFonts w:hint="eastAsia"/>
          <w:spacing w:val="-1"/>
          <w:lang w:val="en-US" w:eastAsia="zh-CN"/>
        </w:rPr>
      </w:pPr>
      <w:r>
        <w:rPr>
          <w:rFonts w:hint="eastAsia"/>
          <w:spacing w:val="-1"/>
          <w:lang w:val="en-US" w:eastAsia="zh-CN"/>
        </w:rPr>
        <w:t>13.</w:t>
      </w:r>
      <w:r>
        <w:rPr>
          <w:spacing w:val="-1"/>
        </w:rPr>
        <w:t>《</w:t>
      </w:r>
      <w:r>
        <w:rPr>
          <w:rFonts w:hint="eastAsia"/>
          <w:spacing w:val="-1"/>
          <w:lang w:val="en-US" w:eastAsia="zh-CN"/>
        </w:rPr>
        <w:t>建筑地基处理技术规范</w:t>
      </w:r>
      <w:r>
        <w:rPr>
          <w:spacing w:val="-1"/>
        </w:rPr>
        <w:t>》</w:t>
      </w:r>
      <w:r>
        <w:rPr>
          <w:rFonts w:hint="eastAsia"/>
          <w:spacing w:val="-1"/>
          <w:lang w:val="en-US" w:eastAsia="zh-CN"/>
        </w:rPr>
        <w:t>JGJ79-2012</w:t>
      </w:r>
    </w:p>
    <w:p w14:paraId="354C9BA2">
      <w:pPr>
        <w:pStyle w:val="6"/>
        <w:spacing w:before="291" w:line="220" w:lineRule="auto"/>
        <w:ind w:left="3"/>
        <w:outlineLvl w:val="0"/>
        <w:rPr>
          <w:rFonts w:hint="eastAsia"/>
          <w:spacing w:val="-1"/>
          <w:highlight w:val="none"/>
          <w:lang w:val="en-US" w:eastAsia="zh-CN"/>
        </w:rPr>
      </w:pPr>
      <w:r>
        <w:rPr>
          <w:rFonts w:hint="eastAsia"/>
          <w:spacing w:val="-1"/>
          <w:lang w:val="en-US" w:eastAsia="zh-CN"/>
        </w:rPr>
        <w:t>14.</w:t>
      </w:r>
      <w:r>
        <w:rPr>
          <w:spacing w:val="-1"/>
        </w:rPr>
        <w:t>《</w:t>
      </w:r>
      <w:r>
        <w:rPr>
          <w:rFonts w:hint="eastAsia"/>
          <w:spacing w:val="-1"/>
          <w:lang w:val="en-US" w:eastAsia="zh-CN"/>
        </w:rPr>
        <w:t>现场设备、工业管道焊接工程施工质量验</w:t>
      </w:r>
      <w:r>
        <w:rPr>
          <w:rFonts w:hint="eastAsia"/>
          <w:spacing w:val="-1"/>
          <w:highlight w:val="none"/>
          <w:lang w:val="en-US" w:eastAsia="zh-CN"/>
        </w:rPr>
        <w:t>收规范</w:t>
      </w:r>
      <w:r>
        <w:rPr>
          <w:spacing w:val="-1"/>
          <w:highlight w:val="none"/>
        </w:rPr>
        <w:t>》</w:t>
      </w:r>
      <w:r>
        <w:rPr>
          <w:rFonts w:hint="eastAsia"/>
          <w:spacing w:val="-1"/>
          <w:highlight w:val="none"/>
          <w:lang w:val="en-US" w:eastAsia="zh-CN"/>
        </w:rPr>
        <w:t>GB 50683-2011</w:t>
      </w:r>
    </w:p>
    <w:p w14:paraId="4B6BEFCC">
      <w:pPr>
        <w:pStyle w:val="6"/>
        <w:spacing w:before="293" w:line="219" w:lineRule="auto"/>
        <w:ind w:left="21"/>
        <w:outlineLvl w:val="0"/>
        <w:rPr>
          <w:rFonts w:hint="eastAsia"/>
          <w:spacing w:val="-1"/>
          <w:highlight w:val="none"/>
          <w:lang w:val="en-US" w:eastAsia="zh-CN"/>
        </w:rPr>
      </w:pPr>
      <w:r>
        <w:rPr>
          <w:rFonts w:hint="eastAsia"/>
          <w:spacing w:val="-1"/>
          <w:highlight w:val="none"/>
          <w:lang w:val="en-US" w:eastAsia="zh-CN"/>
        </w:rPr>
        <w:t>15.</w:t>
      </w:r>
      <w:r>
        <w:rPr>
          <w:spacing w:val="-1"/>
          <w:highlight w:val="none"/>
        </w:rPr>
        <w:t>《</w:t>
      </w:r>
      <w:r>
        <w:rPr>
          <w:rFonts w:hint="eastAsia"/>
          <w:spacing w:val="-1"/>
          <w:highlight w:val="none"/>
          <w:lang w:val="en-US" w:eastAsia="zh-CN"/>
        </w:rPr>
        <w:t>建筑施工起重吊装工程安全技术规范</w:t>
      </w:r>
      <w:r>
        <w:rPr>
          <w:spacing w:val="-1"/>
          <w:highlight w:val="none"/>
        </w:rPr>
        <w:t>》</w:t>
      </w:r>
      <w:r>
        <w:rPr>
          <w:rFonts w:hint="eastAsia"/>
          <w:spacing w:val="-1"/>
          <w:highlight w:val="none"/>
          <w:lang w:val="en-US" w:eastAsia="zh-CN"/>
        </w:rPr>
        <w:t>JGJ276-2012</w:t>
      </w:r>
    </w:p>
    <w:p w14:paraId="05D796ED">
      <w:pPr>
        <w:pStyle w:val="6"/>
        <w:spacing w:before="293" w:line="219" w:lineRule="auto"/>
        <w:ind w:left="21"/>
        <w:outlineLvl w:val="0"/>
        <w:rPr>
          <w:rFonts w:hint="eastAsia"/>
          <w:spacing w:val="-1"/>
          <w:highlight w:val="none"/>
          <w:lang w:val="en-US" w:eastAsia="zh-CN"/>
        </w:rPr>
      </w:pPr>
      <w:r>
        <w:rPr>
          <w:rFonts w:hint="eastAsia"/>
          <w:spacing w:val="-1"/>
          <w:highlight w:val="none"/>
          <w:lang w:val="en-US" w:eastAsia="zh-CN"/>
        </w:rPr>
        <w:t>16.</w:t>
      </w:r>
      <w:r>
        <w:rPr>
          <w:spacing w:val="-1"/>
          <w:highlight w:val="none"/>
        </w:rPr>
        <w:t>《</w:t>
      </w:r>
      <w:r>
        <w:rPr>
          <w:rFonts w:hint="eastAsia"/>
          <w:spacing w:val="-1"/>
          <w:highlight w:val="none"/>
          <w:lang w:val="en-US" w:eastAsia="zh-CN"/>
        </w:rPr>
        <w:t>危险性较大的分部分项工程专项施工方案编制指南</w:t>
      </w:r>
      <w:r>
        <w:rPr>
          <w:spacing w:val="-1"/>
          <w:highlight w:val="none"/>
        </w:rPr>
        <w:t>》</w:t>
      </w:r>
      <w:r>
        <w:rPr>
          <w:rFonts w:hint="eastAsia"/>
          <w:spacing w:val="-1"/>
          <w:highlight w:val="none"/>
          <w:lang w:val="en-US" w:eastAsia="zh-CN"/>
        </w:rPr>
        <w:t>建办质（2021）48号</w:t>
      </w:r>
    </w:p>
    <w:p w14:paraId="134938F6">
      <w:pPr>
        <w:pStyle w:val="6"/>
        <w:spacing w:before="293" w:line="219" w:lineRule="auto"/>
        <w:ind w:left="21"/>
        <w:outlineLvl w:val="0"/>
        <w:rPr>
          <w:rFonts w:hint="eastAsia"/>
          <w:spacing w:val="-1"/>
          <w:highlight w:val="none"/>
          <w:lang w:eastAsia="zh-CN"/>
        </w:rPr>
      </w:pPr>
      <w:r>
        <w:rPr>
          <w:rFonts w:hint="eastAsia"/>
          <w:spacing w:val="-1"/>
          <w:highlight w:val="none"/>
          <w:lang w:val="en-US" w:eastAsia="zh-CN"/>
        </w:rPr>
        <w:t>17.</w:t>
      </w:r>
      <w:r>
        <w:rPr>
          <w:spacing w:val="-1"/>
          <w:highlight w:val="none"/>
        </w:rPr>
        <w:t>《</w:t>
      </w:r>
      <w:r>
        <w:rPr>
          <w:rFonts w:hint="eastAsia"/>
          <w:spacing w:val="-1"/>
          <w:highlight w:val="none"/>
          <w:lang w:val="en-US" w:eastAsia="zh-CN"/>
        </w:rPr>
        <w:t>房屋市政工程生产安全重大事故隐患判定标准</w:t>
      </w:r>
      <w:r>
        <w:rPr>
          <w:spacing w:val="-1"/>
          <w:highlight w:val="none"/>
        </w:rPr>
        <w:t>》</w:t>
      </w:r>
      <w:r>
        <w:rPr>
          <w:rFonts w:hint="eastAsia"/>
          <w:spacing w:val="-1"/>
          <w:highlight w:val="none"/>
          <w:lang w:eastAsia="zh-CN"/>
        </w:rPr>
        <w:t>（</w:t>
      </w:r>
      <w:r>
        <w:rPr>
          <w:rFonts w:hint="eastAsia"/>
          <w:spacing w:val="-1"/>
          <w:highlight w:val="none"/>
          <w:lang w:val="en-US" w:eastAsia="zh-CN"/>
        </w:rPr>
        <w:t>2024版</w:t>
      </w:r>
      <w:r>
        <w:rPr>
          <w:rFonts w:hint="eastAsia"/>
          <w:spacing w:val="-1"/>
          <w:highlight w:val="none"/>
          <w:lang w:eastAsia="zh-CN"/>
        </w:rPr>
        <w:t>）</w:t>
      </w:r>
    </w:p>
    <w:p w14:paraId="5E8F08E5">
      <w:pPr>
        <w:pStyle w:val="6"/>
        <w:spacing w:before="293" w:line="219" w:lineRule="auto"/>
        <w:ind w:left="21"/>
        <w:outlineLvl w:val="0"/>
        <w:rPr>
          <w:rFonts w:hint="eastAsia"/>
          <w:spacing w:val="-1"/>
          <w:highlight w:val="none"/>
          <w:lang w:val="en-US" w:eastAsia="zh-CN"/>
        </w:rPr>
      </w:pPr>
      <w:r>
        <w:rPr>
          <w:rFonts w:hint="eastAsia"/>
          <w:spacing w:val="-1"/>
          <w:highlight w:val="none"/>
          <w:lang w:val="en-US" w:eastAsia="zh-CN"/>
        </w:rPr>
        <w:t>18.</w:t>
      </w:r>
      <w:r>
        <w:rPr>
          <w:spacing w:val="-1"/>
          <w:highlight w:val="none"/>
        </w:rPr>
        <w:t>《</w:t>
      </w:r>
      <w:r>
        <w:rPr>
          <w:rFonts w:hint="eastAsia"/>
          <w:spacing w:val="-1"/>
          <w:highlight w:val="none"/>
          <w:lang w:val="en-US" w:eastAsia="zh-CN"/>
        </w:rPr>
        <w:t>危险性较大的分部分项工程专项方案严重缺陷清单（试行）</w:t>
      </w:r>
      <w:r>
        <w:rPr>
          <w:spacing w:val="-1"/>
          <w:highlight w:val="none"/>
        </w:rPr>
        <w:t>》</w:t>
      </w:r>
      <w:r>
        <w:rPr>
          <w:rFonts w:hint="eastAsia"/>
          <w:spacing w:val="-1"/>
          <w:highlight w:val="none"/>
          <w:lang w:val="en-US" w:eastAsia="zh-CN"/>
        </w:rPr>
        <w:t>建办质（2024）63号</w:t>
      </w:r>
    </w:p>
    <w:p w14:paraId="1D969B02">
      <w:pPr>
        <w:pStyle w:val="6"/>
        <w:spacing w:before="293" w:line="219" w:lineRule="auto"/>
        <w:ind w:left="21"/>
        <w:outlineLvl w:val="0"/>
        <w:rPr>
          <w:rFonts w:hint="eastAsia"/>
          <w:spacing w:val="-1"/>
          <w:highlight w:val="none"/>
          <w:lang w:val="en-US" w:eastAsia="zh-CN"/>
        </w:rPr>
      </w:pPr>
      <w:r>
        <w:rPr>
          <w:rFonts w:hint="eastAsia"/>
          <w:spacing w:val="-1"/>
          <w:highlight w:val="none"/>
          <w:lang w:val="en-US" w:eastAsia="zh-CN"/>
        </w:rPr>
        <w:t>19.</w:t>
      </w:r>
      <w:r>
        <w:rPr>
          <w:spacing w:val="-1"/>
          <w:highlight w:val="none"/>
        </w:rPr>
        <w:t>《</w:t>
      </w:r>
      <w:r>
        <w:rPr>
          <w:rFonts w:hint="eastAsia"/>
          <w:spacing w:val="-1"/>
          <w:highlight w:val="none"/>
          <w:lang w:val="en-US" w:eastAsia="zh-CN"/>
        </w:rPr>
        <w:t>现场设备、工业管道焊接工程施工及验收规范</w:t>
      </w:r>
      <w:r>
        <w:rPr>
          <w:spacing w:val="-1"/>
          <w:highlight w:val="none"/>
        </w:rPr>
        <w:t>》</w:t>
      </w:r>
      <w:r>
        <w:rPr>
          <w:rFonts w:hint="eastAsia"/>
          <w:spacing w:val="-1"/>
          <w:highlight w:val="none"/>
          <w:lang w:val="en-US" w:eastAsia="zh-CN"/>
        </w:rPr>
        <w:t>GB50236-2011</w:t>
      </w:r>
    </w:p>
    <w:p w14:paraId="7BEA9C1B">
      <w:pPr>
        <w:pStyle w:val="6"/>
        <w:spacing w:before="293" w:line="219" w:lineRule="auto"/>
        <w:ind w:left="21"/>
        <w:outlineLvl w:val="0"/>
        <w:rPr>
          <w:rFonts w:hint="eastAsia"/>
          <w:spacing w:val="-1"/>
          <w:highlight w:val="none"/>
          <w:lang w:val="en-US" w:eastAsia="zh-CN"/>
        </w:rPr>
      </w:pPr>
      <w:r>
        <w:rPr>
          <w:rFonts w:hint="eastAsia"/>
          <w:spacing w:val="-1"/>
          <w:highlight w:val="none"/>
          <w:lang w:val="en-US" w:eastAsia="zh-CN"/>
        </w:rPr>
        <w:t>20.</w:t>
      </w:r>
      <w:r>
        <w:rPr>
          <w:spacing w:val="-1"/>
          <w:highlight w:val="none"/>
        </w:rPr>
        <w:t>《</w:t>
      </w:r>
      <w:r>
        <w:rPr>
          <w:rFonts w:hint="eastAsia"/>
          <w:spacing w:val="-1"/>
          <w:highlight w:val="none"/>
          <w:lang w:val="en-US" w:eastAsia="zh-CN"/>
        </w:rPr>
        <w:t>建筑拆除工程安全技术规范</w:t>
      </w:r>
      <w:r>
        <w:rPr>
          <w:spacing w:val="-1"/>
          <w:highlight w:val="none"/>
        </w:rPr>
        <w:t>》</w:t>
      </w:r>
      <w:r>
        <w:rPr>
          <w:rFonts w:hint="eastAsia"/>
          <w:spacing w:val="-1"/>
          <w:highlight w:val="none"/>
          <w:lang w:val="en-US" w:eastAsia="zh-CN"/>
        </w:rPr>
        <w:t>JGJ147-2016</w:t>
      </w:r>
    </w:p>
    <w:p w14:paraId="7041DD73">
      <w:pPr>
        <w:pStyle w:val="6"/>
        <w:spacing w:before="293" w:line="219" w:lineRule="auto"/>
        <w:ind w:left="21"/>
        <w:outlineLvl w:val="0"/>
        <w:rPr>
          <w:rFonts w:hint="default" w:eastAsia="宋体"/>
          <w:spacing w:val="-1"/>
          <w:highlight w:val="red"/>
          <w:lang w:val="en-US" w:eastAsia="zh-CN"/>
        </w:rPr>
      </w:pPr>
      <w:r>
        <w:rPr>
          <w:rFonts w:hint="eastAsia"/>
          <w:spacing w:val="-1"/>
          <w:highlight w:val="none"/>
          <w:lang w:val="en-US" w:eastAsia="zh-CN"/>
        </w:rPr>
        <w:t>21</w:t>
      </w:r>
      <w:r>
        <w:rPr>
          <w:spacing w:val="-1"/>
          <w:highlight w:val="none"/>
        </w:rPr>
        <w:t>《</w:t>
      </w:r>
      <w:r>
        <w:rPr>
          <w:rFonts w:hint="eastAsia"/>
          <w:spacing w:val="-1"/>
          <w:highlight w:val="none"/>
          <w:lang w:val="en-US" w:eastAsia="zh-CN"/>
        </w:rPr>
        <w:t>建筑施工起重吊装工程安全技术规范</w:t>
      </w:r>
      <w:r>
        <w:rPr>
          <w:spacing w:val="-1"/>
          <w:highlight w:val="none"/>
        </w:rPr>
        <w:t>》</w:t>
      </w:r>
      <w:r>
        <w:rPr>
          <w:rFonts w:hint="eastAsia"/>
          <w:spacing w:val="-1"/>
          <w:highlight w:val="none"/>
          <w:lang w:val="en-US" w:eastAsia="zh-CN"/>
        </w:rPr>
        <w:t>JGJ276-2012</w:t>
      </w:r>
    </w:p>
    <w:p w14:paraId="19005F4C">
      <w:pPr>
        <w:pStyle w:val="6"/>
        <w:spacing w:before="291" w:line="220" w:lineRule="auto"/>
        <w:ind w:left="21"/>
        <w:outlineLvl w:val="0"/>
      </w:pPr>
      <w:r>
        <w:rPr>
          <w:rFonts w:hint="eastAsia"/>
          <w:spacing w:val="-2"/>
          <w:lang w:val="en-US" w:eastAsia="zh-CN"/>
        </w:rPr>
        <w:t>22</w:t>
      </w:r>
      <w:r>
        <w:rPr>
          <w:spacing w:val="-2"/>
        </w:rPr>
        <w:t>.建设工程施工安全强制性条文；</w:t>
      </w:r>
    </w:p>
    <w:p w14:paraId="2F85B9DA">
      <w:pPr>
        <w:pStyle w:val="6"/>
        <w:spacing w:before="291" w:line="220" w:lineRule="auto"/>
        <w:ind w:left="21"/>
        <w:outlineLvl w:val="0"/>
      </w:pPr>
      <w:r>
        <w:rPr>
          <w:rFonts w:hint="eastAsia"/>
          <w:spacing w:val="-2"/>
          <w:lang w:val="en-US" w:eastAsia="zh-CN"/>
        </w:rPr>
        <w:t>23</w:t>
      </w:r>
      <w:r>
        <w:rPr>
          <w:spacing w:val="-2"/>
        </w:rPr>
        <w:t>.中华人民共和国环境保护法</w:t>
      </w:r>
    </w:p>
    <w:p w14:paraId="0D2492D1">
      <w:pPr>
        <w:pStyle w:val="6"/>
        <w:spacing w:before="290" w:line="220" w:lineRule="auto"/>
        <w:ind w:left="21"/>
        <w:outlineLvl w:val="0"/>
      </w:pPr>
      <w:r>
        <w:rPr>
          <w:rFonts w:hint="eastAsia"/>
          <w:spacing w:val="-3"/>
          <w:lang w:val="en-US" w:eastAsia="zh-CN"/>
        </w:rPr>
        <w:t>24</w:t>
      </w:r>
      <w:r>
        <w:rPr>
          <w:spacing w:val="-3"/>
        </w:rPr>
        <w:t>.中华人民共和国消防法</w:t>
      </w:r>
    </w:p>
    <w:p w14:paraId="5E7077E3">
      <w:pPr>
        <w:pStyle w:val="6"/>
        <w:spacing w:before="289" w:line="316" w:lineRule="auto"/>
        <w:ind w:right="2" w:firstLine="21"/>
        <w:outlineLvl w:val="0"/>
      </w:pPr>
      <w:r>
        <w:rPr>
          <w:rFonts w:hint="eastAsia"/>
          <w:spacing w:val="4"/>
          <w:lang w:val="en-US" w:eastAsia="zh-CN"/>
        </w:rPr>
        <w:t>25</w:t>
      </w:r>
      <w:r>
        <w:rPr>
          <w:spacing w:val="4"/>
        </w:rPr>
        <w:t>.根据甲方提供平面图目前情况</w:t>
      </w:r>
      <w:r>
        <w:rPr>
          <w:rFonts w:hint="eastAsia"/>
          <w:spacing w:val="4"/>
          <w:lang w:eastAsia="zh-CN"/>
        </w:rPr>
        <w:t>，</w:t>
      </w:r>
      <w:r>
        <w:rPr>
          <w:spacing w:val="4"/>
        </w:rPr>
        <w:t xml:space="preserve"> 现在施工有</w:t>
      </w:r>
      <w:r>
        <w:rPr>
          <w:spacing w:val="3"/>
        </w:rPr>
        <w:t>变动吊装前三天双方协商</w:t>
      </w:r>
      <w:r>
        <w:t xml:space="preserve"> </w:t>
      </w:r>
      <w:r>
        <w:rPr>
          <w:spacing w:val="-1"/>
        </w:rPr>
        <w:t>对现场进行考察以顺利完成装吊装仼务。</w:t>
      </w:r>
    </w:p>
    <w:p w14:paraId="4CA48F5F">
      <w:pPr>
        <w:pStyle w:val="6"/>
        <w:spacing w:before="291" w:line="316" w:lineRule="auto"/>
        <w:ind w:left="6" w:firstLine="15"/>
        <w:outlineLvl w:val="0"/>
        <w:rPr>
          <w:rFonts w:hint="eastAsia" w:eastAsia="宋体"/>
          <w:lang w:eastAsia="zh-CN"/>
        </w:rPr>
      </w:pPr>
      <w:r>
        <w:rPr>
          <w:rFonts w:hint="eastAsia"/>
          <w:spacing w:val="-1"/>
          <w:lang w:val="en-US" w:eastAsia="zh-CN"/>
        </w:rPr>
        <w:t>26</w:t>
      </w:r>
      <w:r>
        <w:rPr>
          <w:spacing w:val="-1"/>
        </w:rPr>
        <w:t>.甲方对安全交底:1&gt;作业内容.2&gt;环境</w:t>
      </w:r>
      <w:r>
        <w:rPr>
          <w:rFonts w:hint="eastAsia"/>
          <w:spacing w:val="-2"/>
          <w:lang w:eastAsia="zh-CN"/>
        </w:rPr>
        <w:t>、</w:t>
      </w:r>
      <w:r>
        <w:rPr>
          <w:spacing w:val="-2"/>
        </w:rPr>
        <w:t>水</w:t>
      </w:r>
      <w:r>
        <w:rPr>
          <w:rFonts w:hint="eastAsia"/>
          <w:spacing w:val="-2"/>
          <w:lang w:eastAsia="zh-CN"/>
        </w:rPr>
        <w:t>、</w:t>
      </w:r>
      <w:r>
        <w:rPr>
          <w:spacing w:val="-2"/>
        </w:rPr>
        <w:t>电源</w:t>
      </w:r>
      <w:r>
        <w:rPr>
          <w:rFonts w:hint="eastAsia"/>
          <w:spacing w:val="-2"/>
          <w:lang w:eastAsia="zh-CN"/>
        </w:rPr>
        <w:t>、</w:t>
      </w:r>
      <w:r>
        <w:rPr>
          <w:spacing w:val="-2"/>
        </w:rPr>
        <w:t>电缆线等危险源</w:t>
      </w:r>
      <w:r>
        <w:rPr>
          <w:rFonts w:hint="eastAsia"/>
          <w:spacing w:val="-2"/>
          <w:lang w:val="en-US" w:eastAsia="zh-CN"/>
        </w:rPr>
        <w:t>做</w:t>
      </w:r>
      <w:r>
        <w:t xml:space="preserve"> 交流提示</w:t>
      </w:r>
      <w:r>
        <w:rPr>
          <w:rFonts w:hint="eastAsia"/>
          <w:lang w:eastAsia="zh-CN"/>
        </w:rPr>
        <w:t>。</w:t>
      </w:r>
    </w:p>
    <w:p w14:paraId="3EBED49D">
      <w:pPr>
        <w:pStyle w:val="6"/>
        <w:spacing w:before="290" w:line="219" w:lineRule="auto"/>
        <w:ind w:left="21"/>
        <w:outlineLvl w:val="0"/>
      </w:pPr>
      <w:r>
        <w:rPr>
          <w:rFonts w:hint="eastAsia"/>
          <w:spacing w:val="2"/>
          <w:lang w:val="en-US" w:eastAsia="zh-CN"/>
        </w:rPr>
        <w:t>27</w:t>
      </w:r>
      <w:r>
        <w:rPr>
          <w:spacing w:val="2"/>
        </w:rPr>
        <w:t>.吊装方提供:</w:t>
      </w:r>
    </w:p>
    <w:p w14:paraId="158BA1B9">
      <w:pPr>
        <w:pStyle w:val="6"/>
        <w:spacing w:before="290" w:line="219" w:lineRule="auto"/>
        <w:ind w:left="21"/>
        <w:outlineLvl w:val="0"/>
      </w:pPr>
      <w:r>
        <w:rPr>
          <w:spacing w:val="-1"/>
        </w:rPr>
        <w:t>1&gt;资质         2&gt;吊机检测报告</w:t>
      </w:r>
      <w:r>
        <w:rPr>
          <w:rFonts w:hint="eastAsia"/>
          <w:spacing w:val="-1"/>
          <w:lang w:eastAsia="zh-CN"/>
        </w:rPr>
        <w:t>、</w:t>
      </w:r>
      <w:r>
        <w:rPr>
          <w:spacing w:val="-1"/>
        </w:rPr>
        <w:t>合格证    3&gt;操作证</w:t>
      </w:r>
    </w:p>
    <w:p w14:paraId="0EE5071E">
      <w:pPr>
        <w:pStyle w:val="6"/>
        <w:spacing w:before="293" w:line="220" w:lineRule="auto"/>
        <w:outlineLvl w:val="0"/>
      </w:pPr>
      <w:r>
        <w:t xml:space="preserve">4&gt;起重指挥证   5&gt;车辆保险单        </w:t>
      </w:r>
      <w:r>
        <w:rPr>
          <w:spacing w:val="-1"/>
        </w:rPr>
        <w:t xml:space="preserve">      6&gt;合同</w:t>
      </w:r>
    </w:p>
    <w:p w14:paraId="452878DC">
      <w:pPr>
        <w:spacing w:line="220" w:lineRule="auto"/>
        <w:sectPr>
          <w:footerReference r:id="rId9" w:type="default"/>
          <w:pgSz w:w="11906" w:h="16839"/>
          <w:pgMar w:top="400" w:right="1461" w:bottom="1137" w:left="1473" w:header="0" w:footer="902" w:gutter="0"/>
          <w:pgNumType w:fmt="decimal"/>
          <w:cols w:space="720" w:num="1"/>
        </w:sectPr>
      </w:pPr>
    </w:p>
    <w:p w14:paraId="35B7AFD7">
      <w:pPr>
        <w:spacing w:line="278" w:lineRule="auto"/>
        <w:rPr>
          <w:rFonts w:ascii="Arial"/>
          <w:sz w:val="21"/>
        </w:rPr>
      </w:pPr>
    </w:p>
    <w:p w14:paraId="32C05151">
      <w:pPr>
        <w:spacing w:line="279" w:lineRule="auto"/>
        <w:rPr>
          <w:rFonts w:ascii="Arial"/>
          <w:sz w:val="21"/>
        </w:rPr>
      </w:pPr>
    </w:p>
    <w:p w14:paraId="1CB0B193">
      <w:pPr>
        <w:spacing w:line="279" w:lineRule="auto"/>
        <w:rPr>
          <w:rFonts w:ascii="Arial"/>
          <w:sz w:val="21"/>
        </w:rPr>
      </w:pPr>
    </w:p>
    <w:p w14:paraId="27115477">
      <w:pPr>
        <w:spacing w:line="279" w:lineRule="auto"/>
        <w:rPr>
          <w:rFonts w:ascii="Arial"/>
          <w:sz w:val="21"/>
        </w:rPr>
      </w:pPr>
    </w:p>
    <w:p w14:paraId="047669AB">
      <w:pPr>
        <w:pStyle w:val="6"/>
        <w:spacing w:before="91" w:line="221" w:lineRule="auto"/>
        <w:ind w:left="3671"/>
        <w:outlineLvl w:val="0"/>
      </w:pPr>
      <w:bookmarkStart w:id="3" w:name="bookmark3"/>
      <w:bookmarkEnd w:id="3"/>
      <w:r>
        <w:rPr>
          <w:b/>
          <w:bCs/>
          <w:spacing w:val="-4"/>
        </w:rPr>
        <w:t>三、施工计划</w:t>
      </w:r>
    </w:p>
    <w:p w14:paraId="1D1FF00C">
      <w:pPr>
        <w:pStyle w:val="6"/>
        <w:spacing w:before="287" w:line="221" w:lineRule="auto"/>
        <w:ind w:left="47"/>
        <w:outlineLvl w:val="0"/>
      </w:pPr>
      <w:r>
        <w:rPr>
          <w:b/>
          <w:bCs/>
          <w:spacing w:val="-6"/>
        </w:rPr>
        <w:t>1、施工进度计划</w:t>
      </w:r>
    </w:p>
    <w:p w14:paraId="16CB542B">
      <w:pPr>
        <w:pStyle w:val="6"/>
        <w:spacing w:before="288" w:line="221" w:lineRule="auto"/>
        <w:ind w:left="303"/>
      </w:pPr>
      <w:r>
        <w:t>施工准备阶段：</w:t>
      </w:r>
    </w:p>
    <w:p w14:paraId="369C8C4E">
      <w:pPr>
        <w:pStyle w:val="6"/>
        <w:spacing w:before="288" w:line="221" w:lineRule="auto"/>
        <w:ind w:left="305"/>
        <w:rPr>
          <w:spacing w:val="-1"/>
        </w:rPr>
      </w:pPr>
      <w:r>
        <w:rPr>
          <w:rFonts w:hint="eastAsia"/>
          <w:spacing w:val="-1"/>
          <w:lang w:val="en-US" w:eastAsia="zh-CN"/>
        </w:rPr>
        <w:t>旧塔上段</w:t>
      </w:r>
      <w:r>
        <w:rPr>
          <w:spacing w:val="-1"/>
        </w:rPr>
        <w:t>吊装：</w:t>
      </w:r>
    </w:p>
    <w:p w14:paraId="152C7750">
      <w:pPr>
        <w:pStyle w:val="6"/>
        <w:spacing w:before="288" w:line="221" w:lineRule="auto"/>
        <w:ind w:left="305"/>
        <w:rPr>
          <w:rFonts w:hint="eastAsia"/>
          <w:spacing w:val="-1"/>
          <w:lang w:val="en-US" w:eastAsia="zh-CN"/>
        </w:rPr>
      </w:pPr>
      <w:r>
        <w:rPr>
          <w:rFonts w:hint="eastAsia"/>
          <w:spacing w:val="-1"/>
          <w:lang w:val="en-US" w:eastAsia="zh-CN"/>
        </w:rPr>
        <w:t>旧塔下段吊装：</w:t>
      </w:r>
    </w:p>
    <w:p w14:paraId="1EC3B1BA">
      <w:pPr>
        <w:pStyle w:val="6"/>
        <w:spacing w:before="288" w:line="221" w:lineRule="auto"/>
        <w:ind w:left="305"/>
        <w:rPr>
          <w:rFonts w:hint="eastAsia"/>
          <w:spacing w:val="-1"/>
          <w:lang w:val="en-US" w:eastAsia="zh-CN"/>
        </w:rPr>
      </w:pPr>
      <w:r>
        <w:rPr>
          <w:rFonts w:hint="eastAsia"/>
          <w:spacing w:val="-1"/>
          <w:lang w:val="en-US" w:eastAsia="zh-CN"/>
        </w:rPr>
        <w:t>新塔下段吊装：</w:t>
      </w:r>
    </w:p>
    <w:p w14:paraId="45A9D9E3">
      <w:pPr>
        <w:pStyle w:val="6"/>
        <w:spacing w:before="288" w:line="221" w:lineRule="auto"/>
        <w:ind w:left="305"/>
        <w:rPr>
          <w:rFonts w:hint="default"/>
          <w:spacing w:val="-1"/>
          <w:lang w:val="en-US" w:eastAsia="zh-CN"/>
        </w:rPr>
      </w:pPr>
      <w:r>
        <w:rPr>
          <w:rFonts w:hint="eastAsia"/>
          <w:spacing w:val="-1"/>
          <w:lang w:val="en-US" w:eastAsia="zh-CN"/>
        </w:rPr>
        <w:t>旧塔上段吊装：</w:t>
      </w:r>
    </w:p>
    <w:p w14:paraId="0CFC44D1">
      <w:pPr>
        <w:spacing w:line="117" w:lineRule="exact"/>
      </w:pPr>
    </w:p>
    <w:tbl>
      <w:tblPr>
        <w:tblStyle w:val="15"/>
        <w:tblW w:w="876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03"/>
        <w:gridCol w:w="3706"/>
        <w:gridCol w:w="1993"/>
        <w:gridCol w:w="1861"/>
      </w:tblGrid>
      <w:tr w14:paraId="7DF7BF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1" w:hRule="atLeast"/>
        </w:trPr>
        <w:tc>
          <w:tcPr>
            <w:tcW w:w="1203" w:type="dxa"/>
            <w:tcBorders>
              <w:top w:val="single" w:color="000000" w:sz="10" w:space="0"/>
              <w:left w:val="single" w:color="000000" w:sz="10" w:space="0"/>
            </w:tcBorders>
            <w:vAlign w:val="top"/>
          </w:tcPr>
          <w:p w14:paraId="4E84CCDE">
            <w:pPr>
              <w:pStyle w:val="16"/>
              <w:spacing w:before="176" w:line="221" w:lineRule="auto"/>
              <w:ind w:left="461"/>
              <w:jc w:val="both"/>
              <w:rPr>
                <w:sz w:val="28"/>
                <w:szCs w:val="28"/>
              </w:rPr>
            </w:pPr>
            <w:r>
              <w:rPr>
                <w:spacing w:val="-5"/>
                <w:sz w:val="28"/>
                <w:szCs w:val="28"/>
              </w:rPr>
              <w:t>序号</w:t>
            </w:r>
          </w:p>
        </w:tc>
        <w:tc>
          <w:tcPr>
            <w:tcW w:w="3706" w:type="dxa"/>
            <w:tcBorders>
              <w:top w:val="single" w:color="000000" w:sz="10" w:space="0"/>
            </w:tcBorders>
            <w:vAlign w:val="top"/>
          </w:tcPr>
          <w:p w14:paraId="580EBA28">
            <w:pPr>
              <w:pStyle w:val="16"/>
              <w:spacing w:before="176" w:line="220" w:lineRule="auto"/>
              <w:ind w:left="1160"/>
              <w:jc w:val="both"/>
              <w:rPr>
                <w:sz w:val="28"/>
                <w:szCs w:val="28"/>
              </w:rPr>
            </w:pPr>
            <w:r>
              <w:rPr>
                <w:spacing w:val="-2"/>
                <w:sz w:val="28"/>
                <w:szCs w:val="28"/>
              </w:rPr>
              <w:t>主要工作内容</w:t>
            </w:r>
          </w:p>
        </w:tc>
        <w:tc>
          <w:tcPr>
            <w:tcW w:w="1993" w:type="dxa"/>
            <w:tcBorders>
              <w:top w:val="single" w:color="000000" w:sz="10" w:space="0"/>
            </w:tcBorders>
            <w:vAlign w:val="top"/>
          </w:tcPr>
          <w:p w14:paraId="2CDD8F21">
            <w:pPr>
              <w:pStyle w:val="16"/>
              <w:spacing w:before="175" w:line="221" w:lineRule="auto"/>
              <w:ind w:left="601"/>
              <w:jc w:val="both"/>
              <w:rPr>
                <w:sz w:val="28"/>
                <w:szCs w:val="28"/>
              </w:rPr>
            </w:pPr>
            <w:r>
              <w:rPr>
                <w:spacing w:val="-6"/>
                <w:sz w:val="28"/>
                <w:szCs w:val="28"/>
              </w:rPr>
              <w:t>时间进度</w:t>
            </w:r>
          </w:p>
        </w:tc>
        <w:tc>
          <w:tcPr>
            <w:tcW w:w="1861" w:type="dxa"/>
            <w:tcBorders>
              <w:top w:val="single" w:color="000000" w:sz="10" w:space="0"/>
              <w:right w:val="single" w:color="000000" w:sz="10" w:space="0"/>
            </w:tcBorders>
            <w:vAlign w:val="top"/>
          </w:tcPr>
          <w:p w14:paraId="52AB8DF6">
            <w:pPr>
              <w:pStyle w:val="16"/>
              <w:spacing w:before="176" w:line="221" w:lineRule="auto"/>
              <w:ind w:left="799"/>
              <w:jc w:val="both"/>
              <w:rPr>
                <w:sz w:val="28"/>
                <w:szCs w:val="28"/>
              </w:rPr>
            </w:pPr>
            <w:r>
              <w:rPr>
                <w:spacing w:val="-7"/>
                <w:sz w:val="28"/>
                <w:szCs w:val="28"/>
              </w:rPr>
              <w:t>备注</w:t>
            </w:r>
          </w:p>
        </w:tc>
      </w:tr>
      <w:tr w14:paraId="737F81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1203" w:type="dxa"/>
            <w:tcBorders>
              <w:left w:val="single" w:color="000000" w:sz="10" w:space="0"/>
            </w:tcBorders>
            <w:vAlign w:val="top"/>
          </w:tcPr>
          <w:p w14:paraId="32A665E3">
            <w:pPr>
              <w:pStyle w:val="16"/>
              <w:spacing w:before="183" w:line="242" w:lineRule="auto"/>
              <w:ind w:left="691"/>
              <w:jc w:val="both"/>
              <w:rPr>
                <w:sz w:val="28"/>
                <w:szCs w:val="28"/>
              </w:rPr>
            </w:pPr>
            <w:r>
              <w:rPr>
                <w:sz w:val="28"/>
                <w:szCs w:val="28"/>
              </w:rPr>
              <w:t>1</w:t>
            </w:r>
          </w:p>
        </w:tc>
        <w:tc>
          <w:tcPr>
            <w:tcW w:w="3706" w:type="dxa"/>
            <w:vAlign w:val="top"/>
          </w:tcPr>
          <w:p w14:paraId="759051B6">
            <w:pPr>
              <w:pStyle w:val="16"/>
              <w:spacing w:before="176" w:line="220" w:lineRule="auto"/>
              <w:ind w:left="1160"/>
              <w:jc w:val="both"/>
              <w:rPr>
                <w:rFonts w:hint="default"/>
                <w:spacing w:val="-2"/>
                <w:sz w:val="28"/>
                <w:szCs w:val="28"/>
                <w:lang w:val="en-US" w:eastAsia="zh-CN"/>
              </w:rPr>
            </w:pPr>
            <w:r>
              <w:rPr>
                <w:rFonts w:hint="eastAsia"/>
                <w:spacing w:val="-2"/>
                <w:sz w:val="28"/>
                <w:szCs w:val="28"/>
                <w:lang w:val="en-US" w:eastAsia="zh-CN"/>
              </w:rPr>
              <w:t>旧塔上段</w:t>
            </w:r>
            <w:r>
              <w:rPr>
                <w:spacing w:val="-2"/>
                <w:sz w:val="28"/>
                <w:szCs w:val="28"/>
              </w:rPr>
              <w:t>吊装</w:t>
            </w:r>
          </w:p>
        </w:tc>
        <w:tc>
          <w:tcPr>
            <w:tcW w:w="1993" w:type="dxa"/>
            <w:vAlign w:val="top"/>
          </w:tcPr>
          <w:p w14:paraId="3BFED23B">
            <w:pPr>
              <w:pStyle w:val="16"/>
              <w:spacing w:before="183" w:line="221" w:lineRule="auto"/>
              <w:ind w:left="923"/>
              <w:jc w:val="both"/>
              <w:rPr>
                <w:sz w:val="28"/>
                <w:szCs w:val="28"/>
              </w:rPr>
            </w:pPr>
            <w:r>
              <w:rPr>
                <w:spacing w:val="-16"/>
                <w:sz w:val="28"/>
                <w:szCs w:val="28"/>
              </w:rPr>
              <w:t>1天</w:t>
            </w:r>
          </w:p>
        </w:tc>
        <w:tc>
          <w:tcPr>
            <w:tcW w:w="1861" w:type="dxa"/>
            <w:tcBorders>
              <w:right w:val="single" w:color="000000" w:sz="10" w:space="0"/>
            </w:tcBorders>
            <w:vAlign w:val="top"/>
          </w:tcPr>
          <w:p w14:paraId="59CBE139">
            <w:pPr>
              <w:jc w:val="both"/>
              <w:rPr>
                <w:rFonts w:ascii="Arial"/>
                <w:sz w:val="21"/>
              </w:rPr>
            </w:pPr>
          </w:p>
        </w:tc>
      </w:tr>
      <w:tr w14:paraId="4AC6C7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1203" w:type="dxa"/>
            <w:tcBorders>
              <w:left w:val="single" w:color="000000" w:sz="10" w:space="0"/>
            </w:tcBorders>
            <w:vAlign w:val="top"/>
          </w:tcPr>
          <w:p w14:paraId="69DE8EB1">
            <w:pPr>
              <w:pStyle w:val="16"/>
              <w:spacing w:before="183" w:line="242" w:lineRule="auto"/>
              <w:ind w:left="691"/>
              <w:jc w:val="both"/>
              <w:rPr>
                <w:rFonts w:hint="eastAsia" w:eastAsia="宋体"/>
                <w:sz w:val="28"/>
                <w:szCs w:val="28"/>
                <w:lang w:val="en-US" w:eastAsia="zh-CN"/>
              </w:rPr>
            </w:pPr>
            <w:r>
              <w:rPr>
                <w:rFonts w:hint="eastAsia"/>
                <w:sz w:val="28"/>
                <w:szCs w:val="28"/>
                <w:lang w:val="en-US" w:eastAsia="zh-CN"/>
              </w:rPr>
              <w:t>2</w:t>
            </w:r>
          </w:p>
        </w:tc>
        <w:tc>
          <w:tcPr>
            <w:tcW w:w="3706" w:type="dxa"/>
            <w:vAlign w:val="top"/>
          </w:tcPr>
          <w:p w14:paraId="325A7550">
            <w:pPr>
              <w:pStyle w:val="16"/>
              <w:spacing w:before="176" w:line="220" w:lineRule="auto"/>
              <w:ind w:left="1160"/>
              <w:jc w:val="both"/>
              <w:rPr>
                <w:rFonts w:hint="default"/>
                <w:spacing w:val="-2"/>
                <w:sz w:val="28"/>
                <w:szCs w:val="28"/>
                <w:lang w:val="en-US" w:eastAsia="zh-CN"/>
              </w:rPr>
            </w:pPr>
            <w:r>
              <w:rPr>
                <w:rFonts w:hint="eastAsia"/>
                <w:spacing w:val="-2"/>
                <w:sz w:val="28"/>
                <w:szCs w:val="28"/>
                <w:lang w:val="en-US" w:eastAsia="zh-CN"/>
              </w:rPr>
              <w:t>旧塔下段吊装</w:t>
            </w:r>
          </w:p>
        </w:tc>
        <w:tc>
          <w:tcPr>
            <w:tcW w:w="1993" w:type="dxa"/>
            <w:vAlign w:val="top"/>
          </w:tcPr>
          <w:p w14:paraId="1A1B54D0">
            <w:pPr>
              <w:pStyle w:val="16"/>
              <w:spacing w:before="183" w:line="221" w:lineRule="auto"/>
              <w:ind w:left="923"/>
              <w:jc w:val="both"/>
              <w:rPr>
                <w:rFonts w:hint="default" w:eastAsia="宋体"/>
                <w:spacing w:val="-16"/>
                <w:sz w:val="28"/>
                <w:szCs w:val="28"/>
                <w:lang w:val="en-US" w:eastAsia="zh-CN"/>
              </w:rPr>
            </w:pPr>
            <w:r>
              <w:rPr>
                <w:rFonts w:hint="eastAsia"/>
                <w:spacing w:val="-16"/>
                <w:sz w:val="28"/>
                <w:szCs w:val="28"/>
                <w:lang w:val="en-US" w:eastAsia="zh-CN"/>
              </w:rPr>
              <w:t>1天</w:t>
            </w:r>
          </w:p>
        </w:tc>
        <w:tc>
          <w:tcPr>
            <w:tcW w:w="1861" w:type="dxa"/>
            <w:tcBorders>
              <w:right w:val="single" w:color="000000" w:sz="10" w:space="0"/>
            </w:tcBorders>
            <w:vAlign w:val="top"/>
          </w:tcPr>
          <w:p w14:paraId="02459194">
            <w:pPr>
              <w:jc w:val="both"/>
              <w:rPr>
                <w:rFonts w:ascii="Arial"/>
                <w:sz w:val="21"/>
              </w:rPr>
            </w:pPr>
          </w:p>
        </w:tc>
      </w:tr>
      <w:tr w14:paraId="0AB7A1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1203" w:type="dxa"/>
            <w:tcBorders>
              <w:left w:val="single" w:color="000000" w:sz="10" w:space="0"/>
            </w:tcBorders>
            <w:vAlign w:val="top"/>
          </w:tcPr>
          <w:p w14:paraId="016F989E">
            <w:pPr>
              <w:pStyle w:val="16"/>
              <w:spacing w:before="183" w:line="242" w:lineRule="auto"/>
              <w:ind w:left="691"/>
              <w:jc w:val="both"/>
              <w:rPr>
                <w:rFonts w:hint="default"/>
                <w:sz w:val="28"/>
                <w:szCs w:val="28"/>
                <w:lang w:val="en-US" w:eastAsia="zh-CN"/>
              </w:rPr>
            </w:pPr>
            <w:r>
              <w:rPr>
                <w:rFonts w:hint="eastAsia"/>
                <w:sz w:val="28"/>
                <w:szCs w:val="28"/>
                <w:lang w:val="en-US" w:eastAsia="zh-CN"/>
              </w:rPr>
              <w:t>3</w:t>
            </w:r>
          </w:p>
        </w:tc>
        <w:tc>
          <w:tcPr>
            <w:tcW w:w="3706" w:type="dxa"/>
            <w:vAlign w:val="top"/>
          </w:tcPr>
          <w:p w14:paraId="0F25150A">
            <w:pPr>
              <w:pStyle w:val="16"/>
              <w:spacing w:before="176" w:line="220" w:lineRule="auto"/>
              <w:ind w:left="1160"/>
              <w:jc w:val="both"/>
              <w:rPr>
                <w:rFonts w:hint="eastAsia"/>
                <w:spacing w:val="-2"/>
                <w:sz w:val="28"/>
                <w:szCs w:val="28"/>
                <w:lang w:val="en-US" w:eastAsia="zh-CN"/>
              </w:rPr>
            </w:pPr>
            <w:r>
              <w:rPr>
                <w:rFonts w:hint="eastAsia"/>
                <w:spacing w:val="-2"/>
                <w:sz w:val="28"/>
                <w:szCs w:val="28"/>
                <w:lang w:val="en-US" w:eastAsia="zh-CN"/>
              </w:rPr>
              <w:t>新塔下段吊装</w:t>
            </w:r>
          </w:p>
        </w:tc>
        <w:tc>
          <w:tcPr>
            <w:tcW w:w="1993" w:type="dxa"/>
            <w:vAlign w:val="top"/>
          </w:tcPr>
          <w:p w14:paraId="5A197F6B">
            <w:pPr>
              <w:pStyle w:val="16"/>
              <w:spacing w:before="183" w:line="221" w:lineRule="auto"/>
              <w:ind w:left="923"/>
              <w:jc w:val="both"/>
              <w:rPr>
                <w:rFonts w:hint="default"/>
                <w:spacing w:val="-16"/>
                <w:sz w:val="28"/>
                <w:szCs w:val="28"/>
                <w:lang w:val="en-US" w:eastAsia="zh-CN"/>
              </w:rPr>
            </w:pPr>
            <w:r>
              <w:rPr>
                <w:rFonts w:hint="eastAsia"/>
                <w:spacing w:val="-16"/>
                <w:sz w:val="28"/>
                <w:szCs w:val="28"/>
                <w:lang w:val="en-US" w:eastAsia="zh-CN"/>
              </w:rPr>
              <w:t>1天</w:t>
            </w:r>
          </w:p>
        </w:tc>
        <w:tc>
          <w:tcPr>
            <w:tcW w:w="1861" w:type="dxa"/>
            <w:tcBorders>
              <w:right w:val="single" w:color="000000" w:sz="10" w:space="0"/>
            </w:tcBorders>
            <w:vAlign w:val="top"/>
          </w:tcPr>
          <w:p w14:paraId="483E7C55">
            <w:pPr>
              <w:jc w:val="both"/>
              <w:rPr>
                <w:rFonts w:ascii="Arial"/>
                <w:sz w:val="21"/>
              </w:rPr>
            </w:pPr>
          </w:p>
        </w:tc>
      </w:tr>
      <w:tr w14:paraId="74B3A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1203" w:type="dxa"/>
            <w:tcBorders>
              <w:left w:val="single" w:color="000000" w:sz="10" w:space="0"/>
              <w:bottom w:val="single" w:color="000000" w:sz="10" w:space="0"/>
            </w:tcBorders>
            <w:vAlign w:val="top"/>
          </w:tcPr>
          <w:p w14:paraId="0ED67CFF">
            <w:pPr>
              <w:pStyle w:val="16"/>
              <w:spacing w:before="183" w:line="242" w:lineRule="auto"/>
              <w:ind w:left="691"/>
              <w:jc w:val="both"/>
              <w:rPr>
                <w:rFonts w:hint="default"/>
                <w:sz w:val="28"/>
                <w:szCs w:val="28"/>
                <w:lang w:val="en-US" w:eastAsia="zh-CN"/>
              </w:rPr>
            </w:pPr>
            <w:r>
              <w:rPr>
                <w:rFonts w:hint="eastAsia"/>
                <w:sz w:val="28"/>
                <w:szCs w:val="28"/>
                <w:lang w:val="en-US" w:eastAsia="zh-CN"/>
              </w:rPr>
              <w:t>4</w:t>
            </w:r>
          </w:p>
        </w:tc>
        <w:tc>
          <w:tcPr>
            <w:tcW w:w="3706" w:type="dxa"/>
            <w:tcBorders>
              <w:bottom w:val="single" w:color="000000" w:sz="10" w:space="0"/>
            </w:tcBorders>
            <w:vAlign w:val="top"/>
          </w:tcPr>
          <w:p w14:paraId="4AC568D5">
            <w:pPr>
              <w:pStyle w:val="16"/>
              <w:spacing w:before="176" w:line="220" w:lineRule="auto"/>
              <w:ind w:left="1160"/>
              <w:jc w:val="both"/>
              <w:rPr>
                <w:rFonts w:hint="eastAsia"/>
                <w:spacing w:val="-2"/>
                <w:sz w:val="28"/>
                <w:szCs w:val="28"/>
                <w:lang w:val="en-US" w:eastAsia="zh-CN"/>
              </w:rPr>
            </w:pPr>
            <w:r>
              <w:rPr>
                <w:rFonts w:hint="eastAsia"/>
                <w:spacing w:val="-2"/>
                <w:sz w:val="28"/>
                <w:szCs w:val="28"/>
                <w:lang w:val="en-US" w:eastAsia="zh-CN"/>
              </w:rPr>
              <w:t>旧塔上段吊装</w:t>
            </w:r>
          </w:p>
        </w:tc>
        <w:tc>
          <w:tcPr>
            <w:tcW w:w="1993" w:type="dxa"/>
            <w:tcBorders>
              <w:bottom w:val="single" w:color="000000" w:sz="10" w:space="0"/>
            </w:tcBorders>
            <w:vAlign w:val="top"/>
          </w:tcPr>
          <w:p w14:paraId="5FB79AE9">
            <w:pPr>
              <w:pStyle w:val="16"/>
              <w:spacing w:before="183" w:line="221" w:lineRule="auto"/>
              <w:ind w:left="923"/>
              <w:jc w:val="both"/>
              <w:rPr>
                <w:rFonts w:hint="default"/>
                <w:spacing w:val="-16"/>
                <w:sz w:val="28"/>
                <w:szCs w:val="28"/>
                <w:lang w:val="en-US" w:eastAsia="zh-CN"/>
              </w:rPr>
            </w:pPr>
            <w:r>
              <w:rPr>
                <w:rFonts w:hint="eastAsia"/>
                <w:spacing w:val="-16"/>
                <w:sz w:val="28"/>
                <w:szCs w:val="28"/>
                <w:lang w:val="en-US" w:eastAsia="zh-CN"/>
              </w:rPr>
              <w:t>1天</w:t>
            </w:r>
          </w:p>
        </w:tc>
        <w:tc>
          <w:tcPr>
            <w:tcW w:w="1861" w:type="dxa"/>
            <w:tcBorders>
              <w:bottom w:val="single" w:color="000000" w:sz="10" w:space="0"/>
              <w:right w:val="single" w:color="000000" w:sz="10" w:space="0"/>
            </w:tcBorders>
            <w:vAlign w:val="top"/>
          </w:tcPr>
          <w:p w14:paraId="51AAD936">
            <w:pPr>
              <w:jc w:val="both"/>
              <w:rPr>
                <w:rFonts w:ascii="Arial"/>
                <w:sz w:val="21"/>
              </w:rPr>
            </w:pPr>
          </w:p>
        </w:tc>
      </w:tr>
    </w:tbl>
    <w:p w14:paraId="2BF4551F">
      <w:pPr>
        <w:spacing w:line="255" w:lineRule="auto"/>
        <w:rPr>
          <w:rFonts w:ascii="Arial"/>
          <w:sz w:val="21"/>
        </w:rPr>
      </w:pPr>
    </w:p>
    <w:p w14:paraId="2265392B">
      <w:pPr>
        <w:spacing w:line="256" w:lineRule="auto"/>
        <w:rPr>
          <w:rFonts w:ascii="Arial"/>
          <w:sz w:val="21"/>
        </w:rPr>
      </w:pPr>
    </w:p>
    <w:p w14:paraId="2B94CEC0">
      <w:pPr>
        <w:pStyle w:val="6"/>
        <w:spacing w:before="91" w:line="219" w:lineRule="auto"/>
        <w:ind w:left="29"/>
        <w:outlineLvl w:val="0"/>
      </w:pPr>
      <w:r>
        <w:rPr>
          <w:b/>
          <w:bCs/>
          <w:spacing w:val="-4"/>
        </w:rPr>
        <w:t>2、材料与设备计划</w:t>
      </w:r>
    </w:p>
    <w:p w14:paraId="4B4FEE69">
      <w:pPr>
        <w:spacing w:line="120" w:lineRule="exact"/>
      </w:pPr>
    </w:p>
    <w:tbl>
      <w:tblPr>
        <w:tblStyle w:val="15"/>
        <w:tblW w:w="8762"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72"/>
        <w:gridCol w:w="3082"/>
        <w:gridCol w:w="2228"/>
        <w:gridCol w:w="1580"/>
      </w:tblGrid>
      <w:tr w14:paraId="37531C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872" w:type="dxa"/>
            <w:vAlign w:val="center"/>
          </w:tcPr>
          <w:p w14:paraId="263D0C50">
            <w:pPr>
              <w:pStyle w:val="16"/>
              <w:spacing w:before="176" w:line="222" w:lineRule="auto"/>
              <w:jc w:val="center"/>
              <w:rPr>
                <w:sz w:val="28"/>
                <w:szCs w:val="28"/>
              </w:rPr>
            </w:pPr>
            <w:r>
              <w:rPr>
                <w:b/>
                <w:bCs/>
                <w:spacing w:val="-10"/>
                <w:sz w:val="28"/>
                <w:szCs w:val="28"/>
              </w:rPr>
              <w:t>名称</w:t>
            </w:r>
          </w:p>
        </w:tc>
        <w:tc>
          <w:tcPr>
            <w:tcW w:w="3082" w:type="dxa"/>
            <w:vAlign w:val="center"/>
          </w:tcPr>
          <w:p w14:paraId="3BF974BB">
            <w:pPr>
              <w:pStyle w:val="16"/>
              <w:spacing w:before="177" w:line="221" w:lineRule="auto"/>
              <w:jc w:val="center"/>
              <w:rPr>
                <w:sz w:val="28"/>
                <w:szCs w:val="28"/>
              </w:rPr>
            </w:pPr>
            <w:r>
              <w:rPr>
                <w:b/>
                <w:bCs/>
                <w:spacing w:val="-13"/>
                <w:sz w:val="28"/>
                <w:szCs w:val="28"/>
              </w:rPr>
              <w:t>型号</w:t>
            </w:r>
          </w:p>
        </w:tc>
        <w:tc>
          <w:tcPr>
            <w:tcW w:w="2228" w:type="dxa"/>
            <w:vAlign w:val="center"/>
          </w:tcPr>
          <w:p w14:paraId="77595551">
            <w:pPr>
              <w:pStyle w:val="16"/>
              <w:spacing w:before="176" w:line="220" w:lineRule="auto"/>
              <w:jc w:val="center"/>
              <w:rPr>
                <w:sz w:val="28"/>
                <w:szCs w:val="28"/>
              </w:rPr>
            </w:pPr>
            <w:r>
              <w:rPr>
                <w:b/>
                <w:bCs/>
                <w:spacing w:val="-10"/>
                <w:sz w:val="28"/>
                <w:szCs w:val="28"/>
              </w:rPr>
              <w:t>数量</w:t>
            </w:r>
          </w:p>
        </w:tc>
        <w:tc>
          <w:tcPr>
            <w:tcW w:w="1580" w:type="dxa"/>
            <w:vAlign w:val="center"/>
          </w:tcPr>
          <w:p w14:paraId="7816D31C">
            <w:pPr>
              <w:pStyle w:val="16"/>
              <w:spacing w:before="177" w:line="221" w:lineRule="auto"/>
              <w:jc w:val="center"/>
              <w:rPr>
                <w:sz w:val="28"/>
                <w:szCs w:val="28"/>
              </w:rPr>
            </w:pPr>
            <w:r>
              <w:rPr>
                <w:b/>
                <w:bCs/>
                <w:spacing w:val="-10"/>
                <w:sz w:val="28"/>
                <w:szCs w:val="28"/>
              </w:rPr>
              <w:t>用途</w:t>
            </w:r>
          </w:p>
        </w:tc>
      </w:tr>
      <w:tr w14:paraId="4903E7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4" w:hRule="atLeast"/>
        </w:trPr>
        <w:tc>
          <w:tcPr>
            <w:tcW w:w="1872" w:type="dxa"/>
            <w:vAlign w:val="center"/>
          </w:tcPr>
          <w:p w14:paraId="4A969490">
            <w:pPr>
              <w:pStyle w:val="16"/>
              <w:spacing w:before="251" w:line="220" w:lineRule="auto"/>
              <w:jc w:val="center"/>
              <w:rPr>
                <w:rFonts w:hint="eastAsia" w:eastAsia="宋体"/>
                <w:sz w:val="28"/>
                <w:szCs w:val="28"/>
                <w:lang w:eastAsia="zh-CN"/>
              </w:rPr>
            </w:pPr>
            <w:r>
              <w:rPr>
                <w:rFonts w:hint="eastAsia"/>
                <w:spacing w:val="-4"/>
                <w:sz w:val="28"/>
                <w:szCs w:val="28"/>
                <w:lang w:val="en-US" w:eastAsia="zh-CN"/>
              </w:rPr>
              <w:t>汽车吊</w:t>
            </w:r>
          </w:p>
        </w:tc>
        <w:tc>
          <w:tcPr>
            <w:tcW w:w="3082" w:type="dxa"/>
            <w:vAlign w:val="center"/>
          </w:tcPr>
          <w:p w14:paraId="4646AD18">
            <w:pPr>
              <w:pStyle w:val="16"/>
              <w:spacing w:before="172"/>
              <w:jc w:val="center"/>
              <w:outlineLvl w:val="0"/>
              <w:rPr>
                <w:sz w:val="28"/>
                <w:szCs w:val="28"/>
              </w:rPr>
            </w:pPr>
            <w:r>
              <w:rPr>
                <w:rFonts w:hint="eastAsia"/>
                <w:spacing w:val="-4"/>
                <w:sz w:val="28"/>
                <w:szCs w:val="28"/>
                <w:lang w:val="en-US" w:eastAsia="zh-CN"/>
              </w:rPr>
              <w:t>500</w:t>
            </w:r>
            <w:r>
              <w:rPr>
                <w:spacing w:val="-4"/>
                <w:sz w:val="28"/>
                <w:szCs w:val="28"/>
              </w:rPr>
              <w:t>T</w:t>
            </w:r>
          </w:p>
        </w:tc>
        <w:tc>
          <w:tcPr>
            <w:tcW w:w="2228" w:type="dxa"/>
            <w:vAlign w:val="center"/>
          </w:tcPr>
          <w:p w14:paraId="5DACF2E1">
            <w:pPr>
              <w:pStyle w:val="16"/>
              <w:spacing w:before="251" w:line="222" w:lineRule="auto"/>
              <w:jc w:val="center"/>
              <w:rPr>
                <w:sz w:val="28"/>
                <w:szCs w:val="28"/>
              </w:rPr>
            </w:pPr>
            <w:r>
              <w:rPr>
                <w:spacing w:val="-16"/>
                <w:sz w:val="28"/>
                <w:szCs w:val="28"/>
              </w:rPr>
              <w:t>1</w:t>
            </w:r>
            <w:r>
              <w:rPr>
                <w:spacing w:val="-37"/>
                <w:sz w:val="28"/>
                <w:szCs w:val="28"/>
              </w:rPr>
              <w:t xml:space="preserve"> </w:t>
            </w:r>
            <w:r>
              <w:rPr>
                <w:spacing w:val="-16"/>
                <w:sz w:val="28"/>
                <w:szCs w:val="28"/>
              </w:rPr>
              <w:t>台</w:t>
            </w:r>
          </w:p>
        </w:tc>
        <w:tc>
          <w:tcPr>
            <w:tcW w:w="1580" w:type="dxa"/>
            <w:vAlign w:val="center"/>
          </w:tcPr>
          <w:p w14:paraId="7E2291E6">
            <w:pPr>
              <w:pStyle w:val="16"/>
              <w:spacing w:before="252" w:line="221" w:lineRule="auto"/>
              <w:jc w:val="center"/>
              <w:rPr>
                <w:sz w:val="28"/>
                <w:szCs w:val="28"/>
              </w:rPr>
            </w:pPr>
            <w:r>
              <w:rPr>
                <w:spacing w:val="-6"/>
                <w:sz w:val="28"/>
                <w:szCs w:val="28"/>
              </w:rPr>
              <w:t>主吊</w:t>
            </w:r>
          </w:p>
        </w:tc>
      </w:tr>
      <w:tr w14:paraId="771965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4" w:hRule="atLeast"/>
        </w:trPr>
        <w:tc>
          <w:tcPr>
            <w:tcW w:w="1872" w:type="dxa"/>
            <w:vAlign w:val="center"/>
          </w:tcPr>
          <w:p w14:paraId="05289497">
            <w:pPr>
              <w:pStyle w:val="16"/>
              <w:spacing w:before="252" w:line="220" w:lineRule="auto"/>
              <w:jc w:val="center"/>
              <w:rPr>
                <w:sz w:val="28"/>
                <w:szCs w:val="28"/>
              </w:rPr>
            </w:pPr>
            <w:r>
              <w:rPr>
                <w:spacing w:val="-4"/>
                <w:sz w:val="28"/>
                <w:szCs w:val="28"/>
              </w:rPr>
              <w:t>汽车吊</w:t>
            </w:r>
          </w:p>
        </w:tc>
        <w:tc>
          <w:tcPr>
            <w:tcW w:w="3082" w:type="dxa"/>
            <w:vAlign w:val="center"/>
          </w:tcPr>
          <w:p w14:paraId="28376D93">
            <w:pPr>
              <w:pStyle w:val="16"/>
              <w:spacing w:before="173"/>
              <w:jc w:val="center"/>
              <w:outlineLvl w:val="0"/>
              <w:rPr>
                <w:sz w:val="28"/>
                <w:szCs w:val="28"/>
              </w:rPr>
            </w:pPr>
            <w:r>
              <w:rPr>
                <w:rFonts w:hint="eastAsia"/>
                <w:spacing w:val="-4"/>
                <w:sz w:val="28"/>
                <w:szCs w:val="28"/>
                <w:lang w:val="en-US" w:eastAsia="zh-CN"/>
              </w:rPr>
              <w:t>13</w:t>
            </w:r>
            <w:r>
              <w:rPr>
                <w:spacing w:val="-4"/>
                <w:sz w:val="28"/>
                <w:szCs w:val="28"/>
              </w:rPr>
              <w:t>0T</w:t>
            </w:r>
          </w:p>
        </w:tc>
        <w:tc>
          <w:tcPr>
            <w:tcW w:w="2228" w:type="dxa"/>
            <w:vAlign w:val="center"/>
          </w:tcPr>
          <w:p w14:paraId="6C71A26F">
            <w:pPr>
              <w:pStyle w:val="16"/>
              <w:spacing w:before="252" w:line="222" w:lineRule="auto"/>
              <w:jc w:val="center"/>
              <w:rPr>
                <w:sz w:val="28"/>
                <w:szCs w:val="28"/>
              </w:rPr>
            </w:pPr>
            <w:r>
              <w:rPr>
                <w:spacing w:val="-16"/>
                <w:sz w:val="28"/>
                <w:szCs w:val="28"/>
              </w:rPr>
              <w:t>1</w:t>
            </w:r>
            <w:r>
              <w:rPr>
                <w:spacing w:val="-37"/>
                <w:sz w:val="28"/>
                <w:szCs w:val="28"/>
              </w:rPr>
              <w:t xml:space="preserve"> </w:t>
            </w:r>
            <w:r>
              <w:rPr>
                <w:spacing w:val="-16"/>
                <w:sz w:val="28"/>
                <w:szCs w:val="28"/>
              </w:rPr>
              <w:t>台</w:t>
            </w:r>
          </w:p>
        </w:tc>
        <w:tc>
          <w:tcPr>
            <w:tcW w:w="1580" w:type="dxa"/>
            <w:vAlign w:val="center"/>
          </w:tcPr>
          <w:p w14:paraId="7C361CB9">
            <w:pPr>
              <w:pStyle w:val="16"/>
              <w:spacing w:before="251" w:line="221" w:lineRule="auto"/>
              <w:jc w:val="center"/>
              <w:rPr>
                <w:sz w:val="28"/>
                <w:szCs w:val="28"/>
              </w:rPr>
            </w:pPr>
            <w:r>
              <w:rPr>
                <w:spacing w:val="-6"/>
                <w:sz w:val="28"/>
                <w:szCs w:val="28"/>
              </w:rPr>
              <w:t>辅吊</w:t>
            </w:r>
          </w:p>
        </w:tc>
      </w:tr>
      <w:tr w14:paraId="1740ED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4" w:hRule="atLeast"/>
        </w:trPr>
        <w:tc>
          <w:tcPr>
            <w:tcW w:w="1872" w:type="dxa"/>
            <w:vAlign w:val="center"/>
          </w:tcPr>
          <w:p w14:paraId="5F54393F">
            <w:pPr>
              <w:pStyle w:val="16"/>
              <w:spacing w:before="91" w:line="223" w:lineRule="auto"/>
              <w:jc w:val="center"/>
              <w:rPr>
                <w:sz w:val="28"/>
                <w:szCs w:val="28"/>
              </w:rPr>
            </w:pPr>
            <w:r>
              <w:rPr>
                <w:spacing w:val="-3"/>
                <w:sz w:val="28"/>
                <w:szCs w:val="28"/>
              </w:rPr>
              <w:t>钢丝绳</w:t>
            </w:r>
          </w:p>
        </w:tc>
        <w:tc>
          <w:tcPr>
            <w:tcW w:w="3082" w:type="dxa"/>
            <w:vAlign w:val="center"/>
          </w:tcPr>
          <w:p w14:paraId="5216E22D">
            <w:pPr>
              <w:pStyle w:val="16"/>
              <w:spacing w:before="173"/>
              <w:jc w:val="center"/>
              <w:outlineLvl w:val="0"/>
              <w:rPr>
                <w:sz w:val="28"/>
                <w:szCs w:val="28"/>
              </w:rPr>
            </w:pPr>
            <w:r>
              <w:rPr>
                <w:rFonts w:hint="eastAsia"/>
                <w:spacing w:val="-4"/>
                <w:sz w:val="28"/>
                <w:szCs w:val="28"/>
                <w:lang w:val="en-US" w:eastAsia="zh-CN"/>
              </w:rPr>
              <w:t xml:space="preserve"> 6×37+FCφ60mm</w:t>
            </w:r>
          </w:p>
        </w:tc>
        <w:tc>
          <w:tcPr>
            <w:tcW w:w="2228" w:type="dxa"/>
            <w:vAlign w:val="center"/>
          </w:tcPr>
          <w:p w14:paraId="17468669">
            <w:pPr>
              <w:pStyle w:val="16"/>
              <w:spacing w:before="172" w:line="414" w:lineRule="auto"/>
              <w:ind w:right="513"/>
              <w:jc w:val="center"/>
              <w:rPr>
                <w:spacing w:val="-8"/>
                <w:sz w:val="28"/>
                <w:szCs w:val="28"/>
              </w:rPr>
            </w:pPr>
            <w:r>
              <w:rPr>
                <w:spacing w:val="-8"/>
                <w:sz w:val="28"/>
                <w:szCs w:val="28"/>
              </w:rPr>
              <w:t>10m×</w:t>
            </w:r>
            <w:r>
              <w:rPr>
                <w:rFonts w:hint="eastAsia"/>
                <w:spacing w:val="-8"/>
                <w:sz w:val="28"/>
                <w:szCs w:val="28"/>
                <w:lang w:val="en-US" w:eastAsia="zh-CN"/>
              </w:rPr>
              <w:t>2</w:t>
            </w:r>
            <w:r>
              <w:rPr>
                <w:spacing w:val="-8"/>
                <w:sz w:val="28"/>
                <w:szCs w:val="28"/>
              </w:rPr>
              <w:t>根</w:t>
            </w:r>
          </w:p>
          <w:p w14:paraId="7E3D86FF">
            <w:pPr>
              <w:pStyle w:val="16"/>
              <w:spacing w:before="172" w:line="414" w:lineRule="auto"/>
              <w:ind w:right="513"/>
              <w:jc w:val="center"/>
              <w:rPr>
                <w:rFonts w:hint="default" w:eastAsia="宋体"/>
                <w:spacing w:val="-8"/>
                <w:sz w:val="28"/>
                <w:szCs w:val="28"/>
                <w:lang w:val="en-US" w:eastAsia="zh-CN"/>
              </w:rPr>
            </w:pPr>
            <w:r>
              <w:rPr>
                <w:rFonts w:hint="eastAsia"/>
                <w:spacing w:val="-8"/>
                <w:sz w:val="28"/>
                <w:szCs w:val="28"/>
                <w:lang w:val="en-US" w:eastAsia="zh-CN"/>
              </w:rPr>
              <w:t>6m×2根</w:t>
            </w:r>
          </w:p>
        </w:tc>
        <w:tc>
          <w:tcPr>
            <w:tcW w:w="1580" w:type="dxa"/>
            <w:vAlign w:val="center"/>
          </w:tcPr>
          <w:p w14:paraId="49ACDFD2">
            <w:pPr>
              <w:jc w:val="center"/>
              <w:rPr>
                <w:rFonts w:ascii="Arial"/>
                <w:sz w:val="21"/>
              </w:rPr>
            </w:pPr>
          </w:p>
        </w:tc>
      </w:tr>
      <w:tr w14:paraId="69B4A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72" w:type="dxa"/>
            <w:vAlign w:val="center"/>
          </w:tcPr>
          <w:p w14:paraId="4295A60D">
            <w:pPr>
              <w:pStyle w:val="16"/>
              <w:spacing w:before="175" w:line="221" w:lineRule="auto"/>
              <w:jc w:val="center"/>
              <w:rPr>
                <w:sz w:val="28"/>
                <w:szCs w:val="28"/>
              </w:rPr>
            </w:pPr>
            <w:r>
              <w:rPr>
                <w:spacing w:val="-8"/>
                <w:sz w:val="28"/>
                <w:szCs w:val="28"/>
              </w:rPr>
              <w:t>卸扣</w:t>
            </w:r>
          </w:p>
        </w:tc>
        <w:tc>
          <w:tcPr>
            <w:tcW w:w="3082" w:type="dxa"/>
            <w:vAlign w:val="center"/>
          </w:tcPr>
          <w:p w14:paraId="18EE499D">
            <w:pPr>
              <w:pStyle w:val="16"/>
              <w:spacing w:before="177"/>
              <w:jc w:val="center"/>
              <w:rPr>
                <w:spacing w:val="-4"/>
                <w:sz w:val="28"/>
                <w:szCs w:val="28"/>
              </w:rPr>
            </w:pPr>
            <w:r>
              <w:rPr>
                <w:rFonts w:hint="eastAsia"/>
                <w:spacing w:val="-4"/>
                <w:sz w:val="28"/>
                <w:szCs w:val="28"/>
                <w:lang w:val="en-US" w:eastAsia="zh-CN"/>
              </w:rPr>
              <w:t>1.5</w:t>
            </w:r>
            <w:r>
              <w:rPr>
                <w:spacing w:val="-4"/>
                <w:sz w:val="28"/>
                <w:szCs w:val="28"/>
              </w:rPr>
              <w:t xml:space="preserve"> 寸弓形卸扣</w:t>
            </w:r>
          </w:p>
        </w:tc>
        <w:tc>
          <w:tcPr>
            <w:tcW w:w="2228" w:type="dxa"/>
            <w:vAlign w:val="center"/>
          </w:tcPr>
          <w:p w14:paraId="383A15F8">
            <w:pPr>
              <w:pStyle w:val="16"/>
              <w:spacing w:before="177"/>
              <w:jc w:val="center"/>
              <w:rPr>
                <w:spacing w:val="-4"/>
                <w:sz w:val="28"/>
                <w:szCs w:val="28"/>
              </w:rPr>
            </w:pPr>
            <w:r>
              <w:rPr>
                <w:spacing w:val="-4"/>
                <w:sz w:val="28"/>
                <w:szCs w:val="28"/>
              </w:rPr>
              <w:t>4 只</w:t>
            </w:r>
          </w:p>
        </w:tc>
        <w:tc>
          <w:tcPr>
            <w:tcW w:w="1580" w:type="dxa"/>
            <w:vAlign w:val="center"/>
          </w:tcPr>
          <w:p w14:paraId="42B12A66">
            <w:pPr>
              <w:jc w:val="center"/>
              <w:rPr>
                <w:rFonts w:ascii="Arial"/>
                <w:sz w:val="21"/>
              </w:rPr>
            </w:pPr>
          </w:p>
        </w:tc>
      </w:tr>
      <w:tr w14:paraId="2E5B8B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872" w:type="dxa"/>
            <w:vAlign w:val="center"/>
          </w:tcPr>
          <w:p w14:paraId="4BF9FC5E">
            <w:pPr>
              <w:pStyle w:val="16"/>
              <w:spacing w:before="176" w:line="220" w:lineRule="auto"/>
              <w:jc w:val="center"/>
              <w:rPr>
                <w:sz w:val="28"/>
                <w:szCs w:val="28"/>
              </w:rPr>
            </w:pPr>
            <w:r>
              <w:rPr>
                <w:spacing w:val="-3"/>
                <w:sz w:val="28"/>
                <w:szCs w:val="28"/>
              </w:rPr>
              <w:t>平衡梁</w:t>
            </w:r>
          </w:p>
        </w:tc>
        <w:tc>
          <w:tcPr>
            <w:tcW w:w="3082" w:type="dxa"/>
            <w:vAlign w:val="center"/>
          </w:tcPr>
          <w:p w14:paraId="1709D651">
            <w:pPr>
              <w:pStyle w:val="16"/>
              <w:spacing w:before="177"/>
              <w:jc w:val="center"/>
              <w:rPr>
                <w:rFonts w:hint="default" w:eastAsia="宋体"/>
                <w:spacing w:val="-4"/>
                <w:sz w:val="28"/>
                <w:szCs w:val="28"/>
                <w:lang w:val="en-US" w:eastAsia="zh-CN"/>
              </w:rPr>
            </w:pPr>
            <w:r>
              <w:rPr>
                <w:rFonts w:hint="eastAsia"/>
                <w:spacing w:val="-4"/>
                <w:sz w:val="28"/>
                <w:szCs w:val="28"/>
                <w:lang w:val="en-US" w:eastAsia="zh-CN"/>
              </w:rPr>
              <w:t>Φ2500mm</w:t>
            </w:r>
          </w:p>
        </w:tc>
        <w:tc>
          <w:tcPr>
            <w:tcW w:w="2228" w:type="dxa"/>
            <w:vAlign w:val="center"/>
          </w:tcPr>
          <w:p w14:paraId="05795F58">
            <w:pPr>
              <w:pStyle w:val="16"/>
              <w:spacing w:before="177"/>
              <w:jc w:val="center"/>
              <w:rPr>
                <w:spacing w:val="-4"/>
                <w:sz w:val="28"/>
                <w:szCs w:val="28"/>
              </w:rPr>
            </w:pPr>
            <w:r>
              <w:rPr>
                <w:spacing w:val="-4"/>
                <w:sz w:val="28"/>
                <w:szCs w:val="28"/>
              </w:rPr>
              <w:t>1 根</w:t>
            </w:r>
          </w:p>
        </w:tc>
        <w:tc>
          <w:tcPr>
            <w:tcW w:w="1580" w:type="dxa"/>
            <w:vAlign w:val="center"/>
          </w:tcPr>
          <w:p w14:paraId="34B4E536">
            <w:pPr>
              <w:jc w:val="center"/>
              <w:rPr>
                <w:rFonts w:ascii="Arial"/>
                <w:sz w:val="21"/>
              </w:rPr>
            </w:pPr>
          </w:p>
        </w:tc>
      </w:tr>
      <w:tr w14:paraId="24BAC2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872" w:type="dxa"/>
            <w:vAlign w:val="center"/>
          </w:tcPr>
          <w:p w14:paraId="51DD9146">
            <w:pPr>
              <w:pStyle w:val="16"/>
              <w:spacing w:before="177" w:line="219" w:lineRule="auto"/>
              <w:jc w:val="center"/>
              <w:rPr>
                <w:sz w:val="28"/>
                <w:szCs w:val="28"/>
              </w:rPr>
            </w:pPr>
            <w:r>
              <w:rPr>
                <w:spacing w:val="-3"/>
                <w:sz w:val="28"/>
                <w:szCs w:val="28"/>
              </w:rPr>
              <w:t>对讲机</w:t>
            </w:r>
          </w:p>
        </w:tc>
        <w:tc>
          <w:tcPr>
            <w:tcW w:w="3082" w:type="dxa"/>
            <w:vAlign w:val="center"/>
          </w:tcPr>
          <w:p w14:paraId="21549CB2">
            <w:pPr>
              <w:jc w:val="center"/>
              <w:rPr>
                <w:rFonts w:ascii="Arial"/>
                <w:sz w:val="21"/>
              </w:rPr>
            </w:pPr>
          </w:p>
        </w:tc>
        <w:tc>
          <w:tcPr>
            <w:tcW w:w="2228" w:type="dxa"/>
            <w:vAlign w:val="center"/>
          </w:tcPr>
          <w:p w14:paraId="44642AF2">
            <w:pPr>
              <w:pStyle w:val="16"/>
              <w:spacing w:before="177" w:line="221" w:lineRule="auto"/>
              <w:jc w:val="center"/>
              <w:rPr>
                <w:sz w:val="28"/>
                <w:szCs w:val="28"/>
              </w:rPr>
            </w:pPr>
            <w:r>
              <w:rPr>
                <w:spacing w:val="-7"/>
                <w:sz w:val="28"/>
                <w:szCs w:val="28"/>
              </w:rPr>
              <w:t>2</w:t>
            </w:r>
            <w:r>
              <w:rPr>
                <w:spacing w:val="-60"/>
                <w:sz w:val="28"/>
                <w:szCs w:val="28"/>
              </w:rPr>
              <w:t xml:space="preserve"> </w:t>
            </w:r>
            <w:r>
              <w:rPr>
                <w:spacing w:val="-7"/>
                <w:sz w:val="28"/>
                <w:szCs w:val="28"/>
              </w:rPr>
              <w:t>对</w:t>
            </w:r>
          </w:p>
        </w:tc>
        <w:tc>
          <w:tcPr>
            <w:tcW w:w="1580" w:type="dxa"/>
            <w:vAlign w:val="center"/>
          </w:tcPr>
          <w:p w14:paraId="0A898AC3">
            <w:pPr>
              <w:jc w:val="center"/>
              <w:rPr>
                <w:rFonts w:ascii="Arial"/>
                <w:sz w:val="21"/>
              </w:rPr>
            </w:pPr>
          </w:p>
        </w:tc>
      </w:tr>
      <w:tr w14:paraId="6004AC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872" w:type="dxa"/>
            <w:vAlign w:val="center"/>
          </w:tcPr>
          <w:p w14:paraId="56C6D326">
            <w:pPr>
              <w:pStyle w:val="16"/>
              <w:spacing w:before="177" w:line="219" w:lineRule="auto"/>
              <w:jc w:val="center"/>
              <w:rPr>
                <w:rFonts w:hint="default"/>
                <w:spacing w:val="-3"/>
                <w:sz w:val="28"/>
                <w:szCs w:val="28"/>
                <w:highlight w:val="none"/>
                <w:lang w:val="en-US" w:eastAsia="zh-CN"/>
              </w:rPr>
            </w:pPr>
            <w:r>
              <w:rPr>
                <w:rFonts w:hint="eastAsia"/>
                <w:spacing w:val="-3"/>
                <w:sz w:val="28"/>
                <w:szCs w:val="28"/>
                <w:highlight w:val="none"/>
                <w:lang w:val="en-US" w:eastAsia="zh-CN"/>
              </w:rPr>
              <w:t>路基箱</w:t>
            </w:r>
          </w:p>
        </w:tc>
        <w:tc>
          <w:tcPr>
            <w:tcW w:w="3082" w:type="dxa"/>
            <w:vAlign w:val="center"/>
          </w:tcPr>
          <w:p w14:paraId="0DF2CF4E">
            <w:pPr>
              <w:pStyle w:val="16"/>
              <w:spacing w:before="252" w:line="220" w:lineRule="auto"/>
              <w:jc w:val="center"/>
              <w:rPr>
                <w:rFonts w:hint="default"/>
                <w:spacing w:val="-4"/>
                <w:sz w:val="28"/>
                <w:szCs w:val="28"/>
                <w:highlight w:val="none"/>
                <w:lang w:val="en-US" w:eastAsia="zh-CN"/>
              </w:rPr>
            </w:pPr>
            <w:r>
              <w:rPr>
                <w:rFonts w:hint="eastAsia"/>
                <w:spacing w:val="-4"/>
                <w:sz w:val="28"/>
                <w:szCs w:val="28"/>
                <w:highlight w:val="none"/>
                <w:lang w:val="en-US" w:eastAsia="zh-CN"/>
              </w:rPr>
              <w:t>3m×3m</w:t>
            </w:r>
          </w:p>
        </w:tc>
        <w:tc>
          <w:tcPr>
            <w:tcW w:w="2228" w:type="dxa"/>
            <w:vAlign w:val="center"/>
          </w:tcPr>
          <w:p w14:paraId="72CC781B">
            <w:pPr>
              <w:pStyle w:val="16"/>
              <w:spacing w:before="252" w:line="220" w:lineRule="auto"/>
              <w:jc w:val="center"/>
              <w:rPr>
                <w:rFonts w:hint="default" w:eastAsia="宋体"/>
                <w:spacing w:val="-4"/>
                <w:sz w:val="28"/>
                <w:szCs w:val="28"/>
                <w:highlight w:val="none"/>
                <w:lang w:val="en-US" w:eastAsia="zh-CN"/>
              </w:rPr>
            </w:pPr>
            <w:r>
              <w:rPr>
                <w:rFonts w:hint="eastAsia"/>
                <w:spacing w:val="-4"/>
                <w:sz w:val="28"/>
                <w:szCs w:val="28"/>
                <w:highlight w:val="none"/>
                <w:lang w:val="en-US" w:eastAsia="zh-CN"/>
              </w:rPr>
              <w:t>8</w:t>
            </w:r>
          </w:p>
        </w:tc>
        <w:tc>
          <w:tcPr>
            <w:tcW w:w="1580" w:type="dxa"/>
            <w:vAlign w:val="center"/>
          </w:tcPr>
          <w:p w14:paraId="52600452">
            <w:pPr>
              <w:pStyle w:val="16"/>
              <w:spacing w:before="252" w:line="220" w:lineRule="auto"/>
              <w:ind w:left="664"/>
              <w:jc w:val="center"/>
              <w:rPr>
                <w:spacing w:val="-4"/>
                <w:sz w:val="28"/>
                <w:szCs w:val="28"/>
                <w:highlight w:val="none"/>
              </w:rPr>
            </w:pPr>
          </w:p>
        </w:tc>
      </w:tr>
      <w:tr w14:paraId="561BC2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872" w:type="dxa"/>
            <w:vAlign w:val="center"/>
          </w:tcPr>
          <w:p w14:paraId="315CC707">
            <w:pPr>
              <w:pStyle w:val="16"/>
              <w:spacing w:before="177" w:line="219" w:lineRule="auto"/>
              <w:jc w:val="center"/>
              <w:rPr>
                <w:rFonts w:hint="default"/>
                <w:spacing w:val="-3"/>
                <w:sz w:val="28"/>
                <w:szCs w:val="28"/>
                <w:highlight w:val="none"/>
                <w:lang w:val="en-US" w:eastAsia="zh-CN"/>
              </w:rPr>
            </w:pPr>
            <w:r>
              <w:rPr>
                <w:rFonts w:hint="eastAsia"/>
                <w:spacing w:val="-3"/>
                <w:sz w:val="28"/>
                <w:szCs w:val="28"/>
                <w:highlight w:val="none"/>
                <w:lang w:val="en-US" w:eastAsia="zh-CN"/>
              </w:rPr>
              <w:t>平板车</w:t>
            </w:r>
          </w:p>
        </w:tc>
        <w:tc>
          <w:tcPr>
            <w:tcW w:w="3082" w:type="dxa"/>
            <w:vAlign w:val="center"/>
          </w:tcPr>
          <w:p w14:paraId="6E092BCE">
            <w:pPr>
              <w:pStyle w:val="16"/>
              <w:spacing w:before="252" w:line="220" w:lineRule="auto"/>
              <w:ind w:left="664"/>
              <w:jc w:val="center"/>
              <w:rPr>
                <w:rFonts w:hint="eastAsia"/>
                <w:spacing w:val="-4"/>
                <w:sz w:val="28"/>
                <w:szCs w:val="28"/>
                <w:highlight w:val="none"/>
                <w:lang w:val="en-US" w:eastAsia="zh-CN"/>
              </w:rPr>
            </w:pPr>
          </w:p>
        </w:tc>
        <w:tc>
          <w:tcPr>
            <w:tcW w:w="2228" w:type="dxa"/>
            <w:vAlign w:val="center"/>
          </w:tcPr>
          <w:p w14:paraId="2ABB9C33">
            <w:pPr>
              <w:pStyle w:val="16"/>
              <w:spacing w:before="252" w:line="220" w:lineRule="auto"/>
              <w:jc w:val="center"/>
              <w:rPr>
                <w:rFonts w:hint="default"/>
                <w:spacing w:val="-4"/>
                <w:sz w:val="28"/>
                <w:szCs w:val="28"/>
                <w:highlight w:val="none"/>
                <w:lang w:val="en-US" w:eastAsia="zh-CN"/>
              </w:rPr>
            </w:pPr>
            <w:r>
              <w:rPr>
                <w:rFonts w:hint="eastAsia"/>
                <w:spacing w:val="-4"/>
                <w:sz w:val="28"/>
                <w:szCs w:val="28"/>
                <w:highlight w:val="none"/>
                <w:lang w:val="en-US" w:eastAsia="zh-CN"/>
              </w:rPr>
              <w:t>1台</w:t>
            </w:r>
          </w:p>
        </w:tc>
        <w:tc>
          <w:tcPr>
            <w:tcW w:w="1580" w:type="dxa"/>
            <w:vAlign w:val="center"/>
          </w:tcPr>
          <w:p w14:paraId="64791CA3">
            <w:pPr>
              <w:pStyle w:val="16"/>
              <w:spacing w:before="252" w:line="220" w:lineRule="auto"/>
              <w:jc w:val="center"/>
              <w:rPr>
                <w:rFonts w:hint="eastAsia"/>
                <w:spacing w:val="-4"/>
                <w:sz w:val="28"/>
                <w:szCs w:val="28"/>
                <w:highlight w:val="none"/>
                <w:lang w:val="en-US" w:eastAsia="zh-CN"/>
              </w:rPr>
            </w:pPr>
          </w:p>
        </w:tc>
      </w:tr>
    </w:tbl>
    <w:p w14:paraId="3FF8CDA3">
      <w:pPr>
        <w:spacing w:line="350" w:lineRule="auto"/>
        <w:rPr>
          <w:rFonts w:ascii="Arial"/>
          <w:sz w:val="21"/>
        </w:rPr>
      </w:pPr>
    </w:p>
    <w:p w14:paraId="561E47C1">
      <w:pPr>
        <w:spacing w:line="350" w:lineRule="auto"/>
        <w:rPr>
          <w:rFonts w:ascii="Arial"/>
          <w:sz w:val="21"/>
        </w:rPr>
      </w:pPr>
    </w:p>
    <w:p w14:paraId="445A1F57">
      <w:pPr>
        <w:pStyle w:val="6"/>
        <w:spacing w:before="91" w:line="220" w:lineRule="auto"/>
        <w:ind w:left="31"/>
        <w:outlineLvl w:val="0"/>
        <w:rPr>
          <w:b/>
          <w:bCs/>
          <w:spacing w:val="-4"/>
        </w:rPr>
      </w:pPr>
      <w:r>
        <w:rPr>
          <w:b/>
          <w:bCs/>
          <w:spacing w:val="-4"/>
        </w:rPr>
        <w:t>3、劳保护具用品计划</w:t>
      </w:r>
    </w:p>
    <w:p w14:paraId="6BBDADCF">
      <w:pPr>
        <w:pStyle w:val="6"/>
        <w:spacing w:before="91" w:line="220" w:lineRule="auto"/>
        <w:ind w:left="31"/>
        <w:outlineLvl w:val="0"/>
        <w:sectPr>
          <w:footerReference r:id="rId10" w:type="default"/>
          <w:pgSz w:w="11906" w:h="16839"/>
          <w:pgMar w:top="400" w:right="1668" w:bottom="1137" w:left="1448" w:header="0" w:footer="902" w:gutter="0"/>
          <w:pgNumType w:fmt="decimal"/>
          <w:cols w:space="720" w:num="1"/>
        </w:sectPr>
      </w:pPr>
      <w:r>
        <w:rPr>
          <w:position w:val="-167"/>
        </w:rPr>
        <w:drawing>
          <wp:inline distT="0" distB="0" distL="0" distR="0">
            <wp:extent cx="3609975" cy="5324475"/>
            <wp:effectExtent l="0" t="0" r="9525" b="9525"/>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40"/>
                    <a:stretch>
                      <a:fillRect/>
                    </a:stretch>
                  </pic:blipFill>
                  <pic:spPr>
                    <a:xfrm>
                      <a:off x="0" y="0"/>
                      <a:ext cx="3610355" cy="5324855"/>
                    </a:xfrm>
                    <a:prstGeom prst="rect">
                      <a:avLst/>
                    </a:prstGeom>
                  </pic:spPr>
                </pic:pic>
              </a:graphicData>
            </a:graphic>
          </wp:inline>
        </w:drawing>
      </w:r>
    </w:p>
    <w:p w14:paraId="31376D55">
      <w:pPr>
        <w:spacing w:line="279" w:lineRule="auto"/>
        <w:rPr>
          <w:rFonts w:ascii="Arial"/>
          <w:sz w:val="21"/>
        </w:rPr>
      </w:pPr>
    </w:p>
    <w:p w14:paraId="3FA241FE">
      <w:pPr>
        <w:pStyle w:val="6"/>
        <w:spacing w:before="91" w:line="220" w:lineRule="auto"/>
        <w:ind w:left="3402"/>
        <w:outlineLvl w:val="0"/>
      </w:pPr>
      <w:bookmarkStart w:id="4" w:name="bookmark4"/>
      <w:bookmarkEnd w:id="4"/>
      <w:r>
        <w:rPr>
          <w:b/>
          <w:bCs/>
          <w:spacing w:val="-7"/>
        </w:rPr>
        <w:t>四、施工工艺技术</w:t>
      </w:r>
    </w:p>
    <w:p w14:paraId="354FC9D1">
      <w:pPr>
        <w:pStyle w:val="6"/>
        <w:spacing w:before="289" w:line="221" w:lineRule="auto"/>
        <w:ind w:left="31"/>
        <w:outlineLvl w:val="0"/>
      </w:pPr>
      <w:r>
        <w:rPr>
          <w:b/>
          <w:bCs/>
          <w:spacing w:val="-7"/>
        </w:rPr>
        <w:t>1、施工流程图</w:t>
      </w:r>
    </w:p>
    <w:p w14:paraId="658F4FE3">
      <w:pPr>
        <w:spacing w:before="215" w:line="6355" w:lineRule="exact"/>
      </w:pPr>
      <w:r>
        <w:rPr>
          <w:position w:val="-127"/>
        </w:rPr>
        <w:drawing>
          <wp:inline distT="0" distB="0" distL="0" distR="0">
            <wp:extent cx="5569585" cy="403542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41"/>
                    <a:stretch>
                      <a:fillRect/>
                    </a:stretch>
                  </pic:blipFill>
                  <pic:spPr>
                    <a:xfrm>
                      <a:off x="0" y="0"/>
                      <a:ext cx="5570219" cy="4035552"/>
                    </a:xfrm>
                    <a:prstGeom prst="rect">
                      <a:avLst/>
                    </a:prstGeom>
                  </pic:spPr>
                </pic:pic>
              </a:graphicData>
            </a:graphic>
          </wp:inline>
        </w:drawing>
      </w:r>
    </w:p>
    <w:p w14:paraId="435D8F7B">
      <w:pPr>
        <w:pStyle w:val="6"/>
        <w:spacing w:before="270" w:line="221" w:lineRule="auto"/>
        <w:ind w:left="14"/>
        <w:outlineLvl w:val="0"/>
      </w:pPr>
      <w:bookmarkStart w:id="5" w:name="bookmark6"/>
      <w:bookmarkEnd w:id="5"/>
      <w:bookmarkStart w:id="6" w:name="bookmark7"/>
      <w:bookmarkEnd w:id="6"/>
      <w:r>
        <w:rPr>
          <w:b/>
          <w:bCs/>
          <w:spacing w:val="-4"/>
        </w:rPr>
        <w:t>2、吊装前准备工作</w:t>
      </w:r>
    </w:p>
    <w:p w14:paraId="29FCB0BE">
      <w:pPr>
        <w:pStyle w:val="6"/>
        <w:spacing w:before="289" w:line="220" w:lineRule="auto"/>
        <w:ind w:left="31"/>
        <w:rPr>
          <w:rFonts w:hint="eastAsia" w:eastAsia="宋体"/>
          <w:lang w:eastAsia="zh-CN"/>
        </w:rPr>
      </w:pPr>
      <w:r>
        <w:rPr>
          <w:spacing w:val="-1"/>
        </w:rPr>
        <w:t>1.勘察现场，编制施工吊装方案</w:t>
      </w:r>
      <w:r>
        <w:rPr>
          <w:rFonts w:hint="eastAsia"/>
          <w:spacing w:val="-1"/>
          <w:lang w:eastAsia="zh-CN"/>
        </w:rPr>
        <w:t>，</w:t>
      </w:r>
      <w:r>
        <w:rPr>
          <w:spacing w:val="-1"/>
        </w:rPr>
        <w:t>甲方对施</w:t>
      </w:r>
      <w:r>
        <w:rPr>
          <w:spacing w:val="-2"/>
        </w:rPr>
        <w:t>工人员安全交底</w:t>
      </w:r>
      <w:r>
        <w:rPr>
          <w:rFonts w:hint="eastAsia"/>
          <w:spacing w:val="-2"/>
          <w:lang w:eastAsia="zh-CN"/>
        </w:rPr>
        <w:t>。</w:t>
      </w:r>
    </w:p>
    <w:p w14:paraId="00BE8E9F">
      <w:pPr>
        <w:pStyle w:val="6"/>
        <w:spacing w:before="291" w:line="219" w:lineRule="auto"/>
        <w:ind w:left="14"/>
      </w:pPr>
      <w:r>
        <w:rPr>
          <w:spacing w:val="-1"/>
        </w:rPr>
        <w:t>2.配备成套施工索具施工机械，并完成吊具检查</w:t>
      </w:r>
      <w:r>
        <w:rPr>
          <w:rFonts w:hint="eastAsia"/>
          <w:spacing w:val="-1"/>
          <w:lang w:eastAsia="zh-CN"/>
        </w:rPr>
        <w:t>，</w:t>
      </w:r>
      <w:r>
        <w:rPr>
          <w:spacing w:val="-1"/>
        </w:rPr>
        <w:t>并组织安排施工人员。</w:t>
      </w:r>
    </w:p>
    <w:p w14:paraId="5B0BEB9A">
      <w:pPr>
        <w:pStyle w:val="6"/>
        <w:spacing w:before="291" w:line="220" w:lineRule="auto"/>
        <w:ind w:left="16"/>
      </w:pPr>
      <w:r>
        <w:rPr>
          <w:spacing w:val="-1"/>
        </w:rPr>
        <w:t>3.所有特殊工种必须凭有效证</w:t>
      </w:r>
      <w:r>
        <w:rPr>
          <w:rFonts w:hint="eastAsia"/>
          <w:spacing w:val="-1"/>
          <w:lang w:val="en-US" w:eastAsia="zh-CN"/>
        </w:rPr>
        <w:t>件</w:t>
      </w:r>
      <w:r>
        <w:rPr>
          <w:spacing w:val="-1"/>
        </w:rPr>
        <w:t>上岗。</w:t>
      </w:r>
    </w:p>
    <w:p w14:paraId="6771AAC5">
      <w:pPr>
        <w:pStyle w:val="6"/>
        <w:spacing w:before="290" w:line="316" w:lineRule="auto"/>
        <w:ind w:left="44" w:hanging="35"/>
      </w:pPr>
      <w:r>
        <w:t>4.施工期间禁止任何无关人员及车辆进入施工区域，委派专人监管，确保</w:t>
      </w:r>
      <w:r>
        <w:rPr>
          <w:spacing w:val="7"/>
        </w:rPr>
        <w:t xml:space="preserve"> </w:t>
      </w:r>
      <w:r>
        <w:rPr>
          <w:spacing w:val="-5"/>
        </w:rPr>
        <w:t>吊装作业安全顺利完成。</w:t>
      </w:r>
    </w:p>
    <w:p w14:paraId="6A589CFA">
      <w:pPr>
        <w:pStyle w:val="6"/>
        <w:spacing w:before="290" w:line="221" w:lineRule="auto"/>
        <w:ind w:left="16"/>
      </w:pPr>
      <w:r>
        <w:rPr>
          <w:spacing w:val="-1"/>
        </w:rPr>
        <w:t>5.施工前用红白警戒线划分出施工区域。</w:t>
      </w:r>
    </w:p>
    <w:p w14:paraId="0E5B68E2">
      <w:pPr>
        <w:pStyle w:val="6"/>
        <w:spacing w:before="288" w:line="221" w:lineRule="auto"/>
        <w:ind w:left="16"/>
        <w:outlineLvl w:val="0"/>
      </w:pPr>
      <w:r>
        <w:rPr>
          <w:b/>
          <w:bCs/>
          <w:spacing w:val="-5"/>
        </w:rPr>
        <w:t>3、现场配合工作</w:t>
      </w:r>
    </w:p>
    <w:p w14:paraId="11B127CC">
      <w:pPr>
        <w:pStyle w:val="6"/>
        <w:spacing w:before="290" w:line="220" w:lineRule="auto"/>
        <w:ind w:left="31"/>
      </w:pPr>
      <w:r>
        <w:rPr>
          <w:spacing w:val="-2"/>
        </w:rPr>
        <w:t>1.保证施工区域道路平整畅通无障碍物。</w:t>
      </w:r>
    </w:p>
    <w:p w14:paraId="329D477A">
      <w:pPr>
        <w:pStyle w:val="6"/>
        <w:spacing w:before="290" w:line="219" w:lineRule="auto"/>
        <w:ind w:left="14"/>
      </w:pPr>
      <w:r>
        <w:rPr>
          <w:spacing w:val="-1"/>
        </w:rPr>
        <w:t>2.</w:t>
      </w:r>
      <w:r>
        <w:rPr>
          <w:rFonts w:hint="eastAsia"/>
          <w:spacing w:val="-1"/>
          <w:lang w:val="en-US" w:eastAsia="zh-CN"/>
        </w:rPr>
        <w:t>各方</w:t>
      </w:r>
      <w:r>
        <w:rPr>
          <w:spacing w:val="-1"/>
        </w:rPr>
        <w:t>现场确认核实后施工</w:t>
      </w:r>
      <w:r>
        <w:rPr>
          <w:rFonts w:hint="eastAsia"/>
          <w:spacing w:val="-1"/>
          <w:lang w:eastAsia="zh-CN"/>
        </w:rPr>
        <w:t>，</w:t>
      </w:r>
      <w:r>
        <w:rPr>
          <w:spacing w:val="-1"/>
        </w:rPr>
        <w:t>甲方派专人现场进行工作协调。</w:t>
      </w:r>
    </w:p>
    <w:p w14:paraId="17402D04">
      <w:pPr>
        <w:spacing w:line="219" w:lineRule="auto"/>
        <w:sectPr>
          <w:footerReference r:id="rId11" w:type="default"/>
          <w:pgSz w:w="11906" w:h="16839"/>
          <w:pgMar w:top="400" w:right="1463" w:bottom="1137" w:left="1463" w:header="0" w:footer="902" w:gutter="0"/>
          <w:pgNumType w:fmt="decimal"/>
          <w:cols w:space="720" w:num="1"/>
        </w:sectPr>
      </w:pPr>
    </w:p>
    <w:p w14:paraId="65CF45E5">
      <w:pPr>
        <w:spacing w:line="278" w:lineRule="auto"/>
        <w:rPr>
          <w:rFonts w:ascii="Arial"/>
          <w:sz w:val="21"/>
        </w:rPr>
      </w:pPr>
    </w:p>
    <w:p w14:paraId="4A2CBD13">
      <w:pPr>
        <w:spacing w:line="278" w:lineRule="auto"/>
        <w:rPr>
          <w:rFonts w:ascii="Arial"/>
          <w:sz w:val="21"/>
        </w:rPr>
      </w:pPr>
    </w:p>
    <w:p w14:paraId="40CD5074">
      <w:pPr>
        <w:spacing w:line="279" w:lineRule="auto"/>
        <w:rPr>
          <w:rFonts w:ascii="Arial"/>
          <w:sz w:val="21"/>
        </w:rPr>
      </w:pPr>
    </w:p>
    <w:p w14:paraId="560C660A">
      <w:pPr>
        <w:spacing w:line="279" w:lineRule="auto"/>
        <w:rPr>
          <w:rFonts w:ascii="Arial"/>
          <w:sz w:val="21"/>
        </w:rPr>
      </w:pPr>
    </w:p>
    <w:p w14:paraId="36F866DA">
      <w:pPr>
        <w:pStyle w:val="6"/>
        <w:spacing w:before="91" w:line="219" w:lineRule="auto"/>
        <w:ind w:left="7"/>
      </w:pPr>
      <w:r>
        <w:rPr>
          <w:spacing w:val="-1"/>
        </w:rPr>
        <w:t>3.所有杂物禁止摆放在吊车支车位置，确保吊机施工有足够的场地。</w:t>
      </w:r>
    </w:p>
    <w:p w14:paraId="64E31EC6">
      <w:pPr>
        <w:pStyle w:val="6"/>
        <w:spacing w:before="291" w:line="220" w:lineRule="auto"/>
        <w:ind w:left="1"/>
      </w:pPr>
      <w:r>
        <w:rPr>
          <w:spacing w:val="-1"/>
        </w:rPr>
        <w:t>4.保证施工区域封锁</w:t>
      </w:r>
      <w:r>
        <w:rPr>
          <w:rFonts w:hint="eastAsia"/>
          <w:spacing w:val="-1"/>
          <w:lang w:eastAsia="zh-CN"/>
        </w:rPr>
        <w:t>，</w:t>
      </w:r>
      <w:r>
        <w:rPr>
          <w:spacing w:val="-1"/>
        </w:rPr>
        <w:t>无关人员不准入内。</w:t>
      </w:r>
    </w:p>
    <w:p w14:paraId="508C551A">
      <w:pPr>
        <w:pStyle w:val="6"/>
        <w:spacing w:before="290" w:line="219" w:lineRule="auto"/>
        <w:ind w:left="7"/>
        <w:rPr>
          <w:rFonts w:hint="eastAsia" w:eastAsia="宋体"/>
          <w:lang w:eastAsia="zh-CN"/>
        </w:rPr>
      </w:pPr>
      <w:r>
        <w:rPr>
          <w:spacing w:val="-1"/>
        </w:rPr>
        <w:t>5.协助吊机驾驶员</w:t>
      </w:r>
      <w:r>
        <w:rPr>
          <w:rFonts w:hint="eastAsia"/>
          <w:spacing w:val="-1"/>
          <w:lang w:val="en-US" w:eastAsia="zh-CN"/>
        </w:rPr>
        <w:t>选择</w:t>
      </w:r>
      <w:r>
        <w:rPr>
          <w:spacing w:val="-1"/>
        </w:rPr>
        <w:t>可靠的停车位置</w:t>
      </w:r>
      <w:r>
        <w:rPr>
          <w:rFonts w:hint="eastAsia"/>
          <w:spacing w:val="-1"/>
          <w:lang w:eastAsia="zh-CN"/>
        </w:rPr>
        <w:t>。</w:t>
      </w:r>
    </w:p>
    <w:p w14:paraId="33933C12">
      <w:pPr>
        <w:pStyle w:val="6"/>
        <w:spacing w:before="291" w:line="220" w:lineRule="auto"/>
        <w:ind w:left="4"/>
        <w:rPr>
          <w:spacing w:val="-1"/>
        </w:rPr>
      </w:pPr>
      <w:r>
        <w:rPr>
          <w:spacing w:val="-1"/>
        </w:rPr>
        <w:t>6.施工时需要临时占用道路，事先做好封锁事宜。</w:t>
      </w:r>
    </w:p>
    <w:p w14:paraId="5BB68779">
      <w:pPr>
        <w:pStyle w:val="6"/>
        <w:spacing w:before="291" w:line="220" w:lineRule="auto"/>
        <w:ind w:left="4"/>
        <w:rPr>
          <w:rFonts w:hint="eastAsia" w:eastAsia="宋体"/>
          <w:spacing w:val="-1"/>
          <w:highlight w:val="none"/>
          <w:lang w:eastAsia="zh-CN"/>
        </w:rPr>
      </w:pPr>
      <w:r>
        <w:rPr>
          <w:rFonts w:hint="eastAsia"/>
          <w:spacing w:val="-1"/>
          <w:highlight w:val="none"/>
          <w:lang w:val="en-US" w:eastAsia="zh-CN"/>
        </w:rPr>
        <w:t>7.</w:t>
      </w:r>
      <w:r>
        <w:rPr>
          <w:spacing w:val="-1"/>
          <w:highlight w:val="none"/>
        </w:rPr>
        <w:t>吊装作业时汽车起重机电脑全程监测起重时各项数据（超载、主臂长度、额定重量、实际重量、力矩百分比、倍率、角度、幅度）</w:t>
      </w:r>
      <w:r>
        <w:rPr>
          <w:rFonts w:hint="eastAsia"/>
          <w:spacing w:val="-1"/>
          <w:highlight w:val="none"/>
          <w:lang w:eastAsia="zh-CN"/>
        </w:rPr>
        <w:t>，</w:t>
      </w:r>
      <w:r>
        <w:rPr>
          <w:spacing w:val="-1"/>
          <w:highlight w:val="none"/>
        </w:rPr>
        <w:t>并由吊车司机通过对讲机实时向现场总指挥汇报</w:t>
      </w:r>
      <w:r>
        <w:rPr>
          <w:rFonts w:hint="eastAsia"/>
          <w:spacing w:val="-1"/>
          <w:highlight w:val="none"/>
          <w:lang w:eastAsia="zh-CN"/>
        </w:rPr>
        <w:t>。</w:t>
      </w:r>
    </w:p>
    <w:p w14:paraId="6E5F9B54">
      <w:pPr>
        <w:pStyle w:val="6"/>
        <w:spacing w:before="291" w:line="220" w:lineRule="auto"/>
        <w:ind w:left="4"/>
        <w:rPr>
          <w:rFonts w:hint="default" w:eastAsia="宋体"/>
          <w:spacing w:val="-1"/>
          <w:lang w:val="en-US" w:eastAsia="zh-CN"/>
        </w:rPr>
      </w:pPr>
    </w:p>
    <w:p w14:paraId="591D9B63">
      <w:pPr>
        <w:spacing w:line="272" w:lineRule="auto"/>
        <w:rPr>
          <w:rFonts w:ascii="Arial"/>
          <w:sz w:val="21"/>
        </w:rPr>
      </w:pPr>
    </w:p>
    <w:p w14:paraId="2DB12FEA">
      <w:pPr>
        <w:spacing w:line="273" w:lineRule="auto"/>
        <w:rPr>
          <w:rFonts w:ascii="Arial"/>
          <w:sz w:val="21"/>
        </w:rPr>
      </w:pPr>
    </w:p>
    <w:p w14:paraId="79AAC752">
      <w:pPr>
        <w:spacing w:line="273" w:lineRule="auto"/>
        <w:rPr>
          <w:rFonts w:ascii="Arial"/>
          <w:sz w:val="21"/>
        </w:rPr>
      </w:pPr>
    </w:p>
    <w:p w14:paraId="0D04AA30">
      <w:pPr>
        <w:pStyle w:val="6"/>
        <w:numPr>
          <w:ilvl w:val="0"/>
          <w:numId w:val="3"/>
        </w:numPr>
        <w:spacing w:before="91" w:line="220" w:lineRule="auto"/>
        <w:ind w:left="1"/>
        <w:outlineLvl w:val="0"/>
        <w:rPr>
          <w:b/>
          <w:bCs/>
          <w:spacing w:val="-3"/>
        </w:rPr>
      </w:pPr>
      <w:bookmarkStart w:id="7" w:name="bookmark5"/>
      <w:bookmarkEnd w:id="7"/>
      <w:r>
        <w:rPr>
          <w:b/>
          <w:bCs/>
          <w:spacing w:val="-3"/>
        </w:rPr>
        <w:t>设备吊装施工方法和技术措施</w:t>
      </w:r>
    </w:p>
    <w:p w14:paraId="578B3ED2">
      <w:pPr>
        <w:pStyle w:val="6"/>
        <w:numPr>
          <w:ilvl w:val="0"/>
          <w:numId w:val="0"/>
        </w:numPr>
        <w:spacing w:before="91" w:line="220" w:lineRule="auto"/>
        <w:outlineLvl w:val="0"/>
        <w:rPr>
          <w:rFonts w:hint="eastAsia"/>
          <w:b/>
          <w:bCs/>
          <w:spacing w:val="-3"/>
          <w:lang w:val="en-US" w:eastAsia="zh-CN"/>
        </w:rPr>
      </w:pPr>
      <w:r>
        <w:rPr>
          <w:rFonts w:hint="eastAsia"/>
          <w:b/>
          <w:bCs/>
          <w:spacing w:val="-3"/>
          <w:lang w:val="en-US" w:eastAsia="zh-CN"/>
        </w:rPr>
        <w:t>4.1旧塔吊装</w:t>
      </w:r>
    </w:p>
    <w:p w14:paraId="386CAB95">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1.本工程选用1台500T汽车吊和1台130T汽车吊完成本次吊装任务。</w:t>
      </w:r>
    </w:p>
    <w:p w14:paraId="54FFF2BC">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2.吊装前，吊装现场用围栏进行围拉。划分出吊装区域，以免非吊装人员进入吊装区域，避免安全隐患的产生，确保吊装工作顺利进行。</w:t>
      </w:r>
    </w:p>
    <w:p w14:paraId="03E34F84">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3.吊装前，500T汽车吊和130T汽车吊在指定位置停好后，施工人员要仔细检查，支腿位置是否停在可靠的受力点，在吊装前，要先做试吊，试吊工作，先做全方位置的回转，来确认是否能够满足吊装的要求，和吊装荷载的重量是否大于设备重量。</w:t>
      </w:r>
    </w:p>
    <w:p w14:paraId="196C2D99">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4.旧塔上段采用钢丝绳通过卡环连接侧壁板式吊耳的方式吊装，</w:t>
      </w:r>
      <w:r>
        <w:rPr>
          <w:rFonts w:hint="eastAsia" w:ascii="宋体" w:hAnsi="宋体" w:eastAsia="宋体" w:cs="宋体"/>
          <w:snapToGrid/>
          <w:color w:val="000000"/>
          <w:kern w:val="2"/>
          <w:sz w:val="28"/>
          <w:szCs w:val="28"/>
          <w:highlight w:val="none"/>
          <w:lang w:val="en-US" w:eastAsia="zh-CN"/>
        </w:rPr>
        <w:t>500T</w:t>
      </w:r>
      <w:r>
        <w:rPr>
          <w:rFonts w:hint="eastAsia" w:ascii="宋体" w:hAnsi="宋体" w:eastAsia="宋体" w:cs="宋体"/>
          <w:snapToGrid/>
          <w:color w:val="000000"/>
          <w:kern w:val="2"/>
          <w:sz w:val="28"/>
          <w:szCs w:val="28"/>
          <w:lang w:val="en-US" w:eastAsia="zh-CN"/>
        </w:rPr>
        <w:t>汽车吊</w:t>
      </w:r>
      <w:r>
        <w:rPr>
          <w:rFonts w:hint="eastAsia" w:ascii="宋体" w:hAnsi="宋体" w:eastAsia="宋体" w:cs="宋体"/>
          <w:snapToGrid/>
          <w:color w:val="000000"/>
          <w:kern w:val="2"/>
          <w:sz w:val="28"/>
          <w:szCs w:val="28"/>
          <w:highlight w:val="none"/>
          <w:lang w:val="en-US" w:eastAsia="zh-CN"/>
        </w:rPr>
        <w:t>使用2根6米钢丝绳一头挂入吊钩另一头分别用卡环链接至旧塔上段顶部侧壁板式吊耳</w:t>
      </w:r>
      <w:r>
        <w:rPr>
          <w:rFonts w:hint="eastAsia" w:ascii="宋体" w:hAnsi="宋体" w:eastAsia="宋体" w:cs="宋体"/>
          <w:snapToGrid/>
          <w:color w:val="000000"/>
          <w:kern w:val="2"/>
          <w:sz w:val="28"/>
          <w:szCs w:val="28"/>
          <w:lang w:val="en-US" w:eastAsia="zh-CN"/>
        </w:rPr>
        <w:t>。</w:t>
      </w:r>
    </w:p>
    <w:p w14:paraId="153B954A">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5.500T吊车听从指挥先缓缓起钩，使钢丝绳受力。等待施工人员将旧塔上段割除。</w:t>
      </w:r>
    </w:p>
    <w:p w14:paraId="5F2E4A24">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6</w:t>
      </w:r>
      <w:r>
        <w:rPr>
          <w:rFonts w:hint="eastAsia" w:ascii="宋体" w:hAnsi="宋体" w:eastAsia="宋体" w:cs="宋体"/>
          <w:snapToGrid/>
          <w:color w:val="000000"/>
          <w:kern w:val="2"/>
          <w:sz w:val="28"/>
          <w:szCs w:val="28"/>
          <w:highlight w:val="none"/>
          <w:lang w:val="en-US" w:eastAsia="zh-CN"/>
        </w:rPr>
        <w:t>.旧塔上段割除后，500T吊车先试吊听从指挥缓缓起钩，将旧塔上段吊起0.10m后，设备保持10分钟，如果确认没有异常情况后，</w:t>
      </w:r>
      <w:r>
        <w:rPr>
          <w:rFonts w:hint="eastAsia" w:ascii="宋体" w:hAnsi="宋体" w:eastAsia="宋体" w:cs="宋体"/>
          <w:snapToGrid/>
          <w:color w:val="000000"/>
          <w:kern w:val="2"/>
          <w:sz w:val="28"/>
          <w:szCs w:val="28"/>
          <w:lang w:val="en-US" w:eastAsia="zh-CN"/>
        </w:rPr>
        <w:t>继续起钩，将旧塔上段吊至比楼房高出1米左右的时候，起吊高度大约在46米，500T吊车由南向东旋转，当旧塔上段越过装置区上方时，再缓缓落钩，将旧塔上段吊至离地面1米时，在确保安全的情况下，</w:t>
      </w:r>
      <w:r>
        <w:rPr>
          <w:rFonts w:hint="eastAsia" w:ascii="宋体" w:hAnsi="宋体" w:eastAsia="宋体" w:cs="宋体"/>
          <w:snapToGrid/>
          <w:color w:val="000000"/>
          <w:kern w:val="2"/>
          <w:sz w:val="28"/>
          <w:szCs w:val="28"/>
          <w:highlight w:val="none"/>
          <w:lang w:val="en-US" w:eastAsia="zh-CN"/>
        </w:rPr>
        <w:t>130T吊车使用钢丝绳捆绑至设备底部。</w:t>
      </w:r>
    </w:p>
    <w:p w14:paraId="2316A578">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highlight w:val="none"/>
          <w:lang w:val="en-US" w:eastAsia="zh-CN"/>
        </w:rPr>
        <w:t>7.确认无异常后，500T缓缓落钩，130T缓缓起钩，直到</w:t>
      </w:r>
      <w:r>
        <w:rPr>
          <w:rFonts w:hint="eastAsia" w:ascii="宋体" w:hAnsi="宋体" w:eastAsia="宋体" w:cs="宋体"/>
          <w:snapToGrid/>
          <w:color w:val="000000"/>
          <w:kern w:val="2"/>
          <w:sz w:val="28"/>
          <w:szCs w:val="28"/>
          <w:lang w:val="en-US" w:eastAsia="zh-CN"/>
        </w:rPr>
        <w:t>旧塔上段与地面平行，两台吊车同时缓缓落钩将旧塔上段平稳放至鞍座上。</w:t>
      </w:r>
      <w:r>
        <w:rPr>
          <w:rFonts w:hint="eastAsia" w:ascii="宋体" w:hAnsi="宋体" w:eastAsia="宋体" w:cs="宋体"/>
          <w:snapToGrid/>
          <w:color w:val="000000"/>
          <w:kern w:val="2"/>
          <w:sz w:val="28"/>
          <w:szCs w:val="28"/>
          <w:highlight w:val="none"/>
          <w:lang w:val="en-US" w:eastAsia="zh-CN"/>
        </w:rPr>
        <w:t>经过甲方验收合格后，确保设备的稳定性，两台吊车同时松钩。由施工人员将钢丝绳解开。</w:t>
      </w:r>
    </w:p>
    <w:p w14:paraId="71EF31E2">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8.吊装期间吊车大臂下方禁止任何人员通过，确保施工安全。</w:t>
      </w:r>
    </w:p>
    <w:p w14:paraId="6B392FE0">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9.施工区域两端委派专人看护，防止无关人员误入施工区域发生危险。</w:t>
      </w:r>
    </w:p>
    <w:p w14:paraId="75FE7C24">
      <w:pPr>
        <w:pStyle w:val="6"/>
        <w:numPr>
          <w:ilvl w:val="0"/>
          <w:numId w:val="0"/>
        </w:numPr>
        <w:spacing w:before="91" w:line="220" w:lineRule="auto"/>
        <w:outlineLvl w:val="0"/>
        <w:rPr>
          <w:rFonts w:hint="default"/>
          <w:b/>
          <w:bCs/>
          <w:spacing w:val="-3"/>
          <w:lang w:val="en-US" w:eastAsia="zh-CN"/>
        </w:rPr>
      </w:pPr>
    </w:p>
    <w:p w14:paraId="0229CE78">
      <w:pPr>
        <w:pStyle w:val="6"/>
        <w:numPr>
          <w:ilvl w:val="0"/>
          <w:numId w:val="0"/>
        </w:numPr>
        <w:spacing w:before="91" w:line="220" w:lineRule="auto"/>
        <w:outlineLvl w:val="0"/>
        <w:rPr>
          <w:rFonts w:hint="default" w:eastAsia="宋体"/>
          <w:b/>
          <w:bCs/>
          <w:spacing w:val="-3"/>
          <w:lang w:val="en-US" w:eastAsia="zh-CN"/>
        </w:rPr>
      </w:pPr>
      <w:r>
        <w:rPr>
          <w:rFonts w:hint="eastAsia"/>
          <w:b/>
          <w:bCs/>
          <w:spacing w:val="-3"/>
          <w:lang w:val="en-US" w:eastAsia="zh-CN"/>
        </w:rPr>
        <w:t>4.2旧塔下段吊装</w:t>
      </w:r>
    </w:p>
    <w:p w14:paraId="1FCC9665">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1.本工程选用1台500T汽车吊和1台130T汽车吊完成本次吊装任务。</w:t>
      </w:r>
    </w:p>
    <w:p w14:paraId="43259C5E">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2.吊装前，吊装现场用围栏进行围拉。划分出吊装区域，以免非吊装人员进入吊装区域。避免安全隐患的产生。确保吊装工作顺利进行。</w:t>
      </w:r>
    </w:p>
    <w:p w14:paraId="6CBA4038">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3.吊装前，500T和130T汽车吊在指定位置停好后，施工人员要仔细检查，支腿位置是否停在可靠的受力点，在吊装前，要先做试吊，试吊工作，先做全方位置的回转，来确认是否能够满足吊装的要求，和吊装荷载的重量是否大于设备重量。</w:t>
      </w:r>
    </w:p>
    <w:p w14:paraId="479D3D5D">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4.旧塔下段采用钢丝绳通过平衡梁连接轴式吊耳的方式吊装，500T使用2 根6米钢丝绳一头挂入吊钩另一头分别用卡环链接至平衡梁两端，2根10米钢丝绳分别1弯2股使用，一头用卡环链接平衡梁两端，另一头分别套入设备两侧轴式吊耳。</w:t>
      </w:r>
    </w:p>
    <w:p w14:paraId="6495CCE3">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5.500T吊车听从指挥先缓缓起钩，使钢丝绳受力。等待施工人员将旧塔下段割除。</w:t>
      </w:r>
    </w:p>
    <w:p w14:paraId="0AFA77BE">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6</w:t>
      </w:r>
      <w:r>
        <w:rPr>
          <w:rFonts w:hint="eastAsia" w:ascii="宋体" w:hAnsi="宋体" w:eastAsia="宋体" w:cs="宋体"/>
          <w:snapToGrid/>
          <w:color w:val="000000"/>
          <w:kern w:val="2"/>
          <w:sz w:val="28"/>
          <w:szCs w:val="28"/>
          <w:highlight w:val="none"/>
          <w:lang w:val="en-US" w:eastAsia="zh-CN"/>
        </w:rPr>
        <w:t>.旧塔下段割除后，500T吊车先试吊听从指挥缓缓起钩，将旧塔上段吊起0.10m后，设备保持10分钟，如果确认没有异常情况后，</w:t>
      </w:r>
      <w:r>
        <w:rPr>
          <w:rFonts w:hint="eastAsia" w:ascii="宋体" w:hAnsi="宋体" w:eastAsia="宋体" w:cs="宋体"/>
          <w:snapToGrid/>
          <w:color w:val="000000"/>
          <w:kern w:val="2"/>
          <w:sz w:val="28"/>
          <w:szCs w:val="28"/>
          <w:lang w:val="en-US" w:eastAsia="zh-CN"/>
        </w:rPr>
        <w:t>继续起钩，将旧塔上段吊至比楼房高出1米左右的时候，起吊高度大约在50米，500T吊车由南向东旋转，当旧塔上段越过装置区上方时，再缓缓落钩，将旧塔上段吊至离地面1米时，在确保安全的情况下，</w:t>
      </w:r>
      <w:r>
        <w:rPr>
          <w:rFonts w:hint="eastAsia" w:ascii="宋体" w:hAnsi="宋体" w:eastAsia="宋体" w:cs="宋体"/>
          <w:snapToGrid/>
          <w:color w:val="000000"/>
          <w:kern w:val="2"/>
          <w:sz w:val="28"/>
          <w:szCs w:val="28"/>
          <w:highlight w:val="none"/>
          <w:lang w:val="en-US" w:eastAsia="zh-CN"/>
        </w:rPr>
        <w:t>130T吊车使用钢丝绳捆绑至设备底部。</w:t>
      </w:r>
    </w:p>
    <w:p w14:paraId="275BE3A6">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highlight w:val="none"/>
          <w:lang w:val="en-US" w:eastAsia="zh-CN"/>
        </w:rPr>
        <w:t>7.确认无异常后，500T缓缓落钩，130T缓缓起钩，直到</w:t>
      </w:r>
      <w:r>
        <w:rPr>
          <w:rFonts w:hint="eastAsia" w:ascii="宋体" w:hAnsi="宋体" w:eastAsia="宋体" w:cs="宋体"/>
          <w:snapToGrid/>
          <w:color w:val="000000"/>
          <w:kern w:val="2"/>
          <w:sz w:val="28"/>
          <w:szCs w:val="28"/>
          <w:lang w:val="en-US" w:eastAsia="zh-CN"/>
        </w:rPr>
        <w:t>旧塔上段与地面平行，两台吊车同时缓缓落钩将旧塔上段平稳放至鞍座上。</w:t>
      </w:r>
      <w:r>
        <w:rPr>
          <w:rFonts w:hint="eastAsia" w:ascii="宋体" w:hAnsi="宋体" w:eastAsia="宋体" w:cs="宋体"/>
          <w:snapToGrid/>
          <w:color w:val="000000"/>
          <w:kern w:val="2"/>
          <w:sz w:val="28"/>
          <w:szCs w:val="28"/>
          <w:highlight w:val="none"/>
          <w:lang w:val="en-US" w:eastAsia="zh-CN"/>
        </w:rPr>
        <w:t>经过甲方验收合格后，确保设备的稳定性，两台吊车同时松钩。由施工人员将钢丝绳解开。</w:t>
      </w:r>
    </w:p>
    <w:p w14:paraId="016F768C">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8.吊装期间吊车大臂下方禁止任何人员通过，确保施工安全。</w:t>
      </w:r>
    </w:p>
    <w:p w14:paraId="12ECF44B">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9.施工区域两端委派专人看护，防止无关人员误入施工区域发生危险。</w:t>
      </w:r>
    </w:p>
    <w:p w14:paraId="2DA2F21E">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p>
    <w:p w14:paraId="5C8E017D">
      <w:pPr>
        <w:pStyle w:val="6"/>
        <w:numPr>
          <w:ilvl w:val="0"/>
          <w:numId w:val="0"/>
        </w:numPr>
        <w:spacing w:before="91" w:line="220" w:lineRule="auto"/>
        <w:outlineLvl w:val="0"/>
        <w:rPr>
          <w:rFonts w:hint="eastAsia"/>
          <w:b/>
          <w:bCs/>
          <w:spacing w:val="-3"/>
          <w:lang w:val="en-US" w:eastAsia="zh-CN"/>
        </w:rPr>
      </w:pPr>
      <w:r>
        <w:rPr>
          <w:rFonts w:hint="eastAsia"/>
          <w:b/>
          <w:bCs/>
          <w:spacing w:val="-3"/>
          <w:lang w:val="en-US" w:eastAsia="zh-CN"/>
        </w:rPr>
        <w:t>4.3新塔下段吊装</w:t>
      </w:r>
    </w:p>
    <w:p w14:paraId="6CAB0854">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1.本工程选用1台500T汽车吊和1台130T汽车吊完成本次吊装任务。</w:t>
      </w:r>
    </w:p>
    <w:p w14:paraId="47793FA1">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2.吊装前，吊装现场用围栏进行围拉。划分出吊装区域，以免非吊装人员进入吊装区域。避免安全隐患的产生。确保吊装工作顺利进行。</w:t>
      </w:r>
    </w:p>
    <w:p w14:paraId="039B62CA">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3.吊装前，500T和130T汽车吊在指定位置停好后，施工人员要仔细检查，支腿位置是否停在可靠的受力点，在吊装前，要先做试吊，试吊工作，先做全方位置的回转，来确认是否能够满足吊装的要求，和吊装荷载的重量是否大于设备重量。</w:t>
      </w:r>
    </w:p>
    <w:p w14:paraId="62708B65">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4.新塔下段采用钢丝绳通过平衡梁连接轴式吊耳的方式吊装，500T使用2 根6米钢丝绳一头挂入吊钩另一头分别用卡环链接至平衡梁两端，2根10米钢丝绳分别1弯2股使用，一头用卡环链接平衡梁两端，另一头分别套入设备两侧轴式吊耳。</w:t>
      </w:r>
    </w:p>
    <w:p w14:paraId="206F43C5">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5.</w:t>
      </w:r>
      <w:r>
        <w:rPr>
          <w:rFonts w:hint="eastAsia" w:ascii="宋体" w:hAnsi="宋体" w:eastAsia="宋体" w:cs="宋体"/>
          <w:snapToGrid/>
          <w:color w:val="000000"/>
          <w:kern w:val="2"/>
          <w:sz w:val="28"/>
          <w:szCs w:val="28"/>
          <w:highlight w:val="none"/>
          <w:lang w:val="en-US" w:eastAsia="zh-CN"/>
        </w:rPr>
        <w:t>130T使用钢丝绳连卡环连接设备底部溜尾专用吊耳。并在新塔下段底部捆扎风绳，加强其在空中的稳定性。</w:t>
      </w:r>
    </w:p>
    <w:p w14:paraId="71B325DB">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lang w:val="en-US" w:eastAsia="zh-CN"/>
        </w:rPr>
      </w:pPr>
    </w:p>
    <w:p w14:paraId="36A31401">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6.</w:t>
      </w:r>
      <w:r>
        <w:rPr>
          <w:rFonts w:hint="eastAsia" w:ascii="宋体" w:hAnsi="宋体" w:eastAsia="宋体" w:cs="宋体"/>
          <w:snapToGrid/>
          <w:color w:val="000000"/>
          <w:kern w:val="2"/>
          <w:sz w:val="28"/>
          <w:szCs w:val="28"/>
          <w:highlight w:val="none"/>
          <w:lang w:val="en-US" w:eastAsia="zh-CN"/>
        </w:rPr>
        <w:t>两台吊车先试吊同时起钩先将设备吊至离平板车0.10m高，平板车向东驶离现场。设备保持10分钟，如果确认没有异常情况后，可以正式吊装。</w:t>
      </w:r>
    </w:p>
    <w:p w14:paraId="44F9E797">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7.500T缓缓起钩，130T缓缓下钩，将新塔下段起吊至与地面垂直。确认安全后，解开130T钢丝绳</w:t>
      </w:r>
      <w:r>
        <w:rPr>
          <w:rFonts w:hint="eastAsia" w:ascii="宋体" w:hAnsi="宋体" w:eastAsia="宋体" w:cs="宋体"/>
          <w:snapToGrid/>
          <w:color w:val="000000"/>
          <w:kern w:val="2"/>
          <w:sz w:val="28"/>
          <w:szCs w:val="28"/>
          <w:highlight w:val="none"/>
          <w:lang w:val="en-US" w:eastAsia="zh-CN"/>
        </w:rPr>
        <w:t>（期间500T不松钩，设备不落地）。500T缓缓起钩，由北向南旋转，将</w:t>
      </w:r>
      <w:r>
        <w:rPr>
          <w:rFonts w:hint="eastAsia" w:ascii="宋体" w:hAnsi="宋体" w:eastAsia="宋体" w:cs="宋体"/>
          <w:snapToGrid/>
          <w:color w:val="000000"/>
          <w:kern w:val="2"/>
          <w:sz w:val="28"/>
          <w:szCs w:val="28"/>
          <w:lang w:val="en-US" w:eastAsia="zh-CN"/>
        </w:rPr>
        <w:t>新塔下段吊至超过装置区楼房1米的高度后，起吊高度大约在50米，旋转到装置区楼房安装孔上方后，再缓缓下钩，将新塔下段</w:t>
      </w:r>
      <w:r>
        <w:rPr>
          <w:rFonts w:hint="eastAsia" w:ascii="宋体" w:hAnsi="宋体" w:eastAsia="宋体" w:cs="宋体"/>
          <w:snapToGrid/>
          <w:color w:val="000000"/>
          <w:kern w:val="2"/>
          <w:sz w:val="28"/>
          <w:szCs w:val="28"/>
          <w:highlight w:val="none"/>
          <w:lang w:val="en-US" w:eastAsia="zh-CN"/>
        </w:rPr>
        <w:t>吊至基座上方0.2m位置时，由现场施工人员校准</w:t>
      </w:r>
      <w:r>
        <w:rPr>
          <w:rFonts w:hint="eastAsia" w:ascii="宋体" w:hAnsi="宋体" w:eastAsia="宋体" w:cs="宋体"/>
          <w:snapToGrid/>
          <w:color w:val="000000"/>
          <w:kern w:val="2"/>
          <w:sz w:val="28"/>
          <w:szCs w:val="28"/>
          <w:lang w:val="en-US" w:eastAsia="zh-CN"/>
        </w:rPr>
        <w:t>新塔下段与基座的位置，校准完成后，现场施工人员开始焊接，焊接过程中500T吊车不松钩。等待焊接完成，</w:t>
      </w:r>
      <w:r>
        <w:rPr>
          <w:rFonts w:hint="eastAsia" w:ascii="宋体" w:hAnsi="宋体" w:eastAsia="宋体" w:cs="宋体"/>
          <w:snapToGrid/>
          <w:color w:val="000000"/>
          <w:kern w:val="2"/>
          <w:sz w:val="28"/>
          <w:szCs w:val="28"/>
          <w:highlight w:val="none"/>
          <w:lang w:val="en-US" w:eastAsia="zh-CN"/>
        </w:rPr>
        <w:t>经过甲方验收合格后，500T吊车松钩。由施工人员将钢丝绳解开。</w:t>
      </w:r>
    </w:p>
    <w:p w14:paraId="1904B1C9">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highlight w:val="none"/>
          <w:lang w:val="en-US" w:eastAsia="zh-CN"/>
        </w:rPr>
      </w:pPr>
    </w:p>
    <w:p w14:paraId="521CE3C9">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8.吊装期间吊车大臂下方禁止任何人员通过，确保施工安全。</w:t>
      </w:r>
    </w:p>
    <w:p w14:paraId="7EC74522">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9.施工区域两端委派专人看护，防止无关人员误入施工区域发生危险。</w:t>
      </w:r>
    </w:p>
    <w:p w14:paraId="08EACA09">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p>
    <w:p w14:paraId="0A68DACB">
      <w:pPr>
        <w:pStyle w:val="6"/>
        <w:numPr>
          <w:ilvl w:val="0"/>
          <w:numId w:val="0"/>
        </w:numPr>
        <w:spacing w:before="91" w:line="220" w:lineRule="auto"/>
        <w:outlineLvl w:val="0"/>
        <w:rPr>
          <w:rFonts w:hint="eastAsia"/>
          <w:b/>
          <w:bCs/>
          <w:spacing w:val="-3"/>
          <w:lang w:val="en-US" w:eastAsia="zh-CN"/>
        </w:rPr>
      </w:pPr>
      <w:r>
        <w:rPr>
          <w:rFonts w:hint="eastAsia"/>
          <w:b/>
          <w:bCs/>
          <w:spacing w:val="-3"/>
          <w:lang w:val="en-US" w:eastAsia="zh-CN"/>
        </w:rPr>
        <w:t>4.4旧塔上段吊装</w:t>
      </w:r>
    </w:p>
    <w:p w14:paraId="793B0728">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1.本工程选用1台500T汽车吊和1台130T汽车吊完成本次吊装任务。</w:t>
      </w:r>
    </w:p>
    <w:p w14:paraId="5DC8F9FD">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2.吊装前，吊装现场用围栏进行围拉。划分出吊装区域，以免非吊装人员进入吊装区域。避免安全隐患的产生。确保吊装工作顺利进行。</w:t>
      </w:r>
    </w:p>
    <w:p w14:paraId="078612E4">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3.吊装前，500T和130T汽车吊在指定位置停好后，施工人员要仔细检查，支腿位置是否停在可靠的受力点，在吊装前，要先做试吊，试吊工作，先做全方位置的回转，来确认是否能够满足吊装的要求，和吊装荷载的重量是否大于设备重量。</w:t>
      </w:r>
    </w:p>
    <w:p w14:paraId="51865AF9">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4.旧塔上段采用钢丝绳通过卡环连接侧壁板式吊耳的方式吊装，</w:t>
      </w:r>
      <w:r>
        <w:rPr>
          <w:rFonts w:hint="eastAsia" w:ascii="宋体" w:hAnsi="宋体" w:eastAsia="宋体" w:cs="宋体"/>
          <w:snapToGrid/>
          <w:color w:val="000000"/>
          <w:kern w:val="2"/>
          <w:sz w:val="28"/>
          <w:szCs w:val="28"/>
          <w:highlight w:val="none"/>
          <w:lang w:val="en-US" w:eastAsia="zh-CN"/>
        </w:rPr>
        <w:t>500T</w:t>
      </w:r>
      <w:r>
        <w:rPr>
          <w:rFonts w:hint="eastAsia" w:ascii="宋体" w:hAnsi="宋体" w:eastAsia="宋体" w:cs="宋体"/>
          <w:snapToGrid/>
          <w:color w:val="000000"/>
          <w:kern w:val="2"/>
          <w:sz w:val="28"/>
          <w:szCs w:val="28"/>
          <w:lang w:val="en-US" w:eastAsia="zh-CN"/>
        </w:rPr>
        <w:t>汽车吊</w:t>
      </w:r>
      <w:r>
        <w:rPr>
          <w:rFonts w:hint="eastAsia" w:ascii="宋体" w:hAnsi="宋体" w:eastAsia="宋体" w:cs="宋体"/>
          <w:snapToGrid/>
          <w:color w:val="000000"/>
          <w:kern w:val="2"/>
          <w:sz w:val="28"/>
          <w:szCs w:val="28"/>
          <w:highlight w:val="none"/>
          <w:lang w:val="en-US" w:eastAsia="zh-CN"/>
        </w:rPr>
        <w:t>使用2根6米钢丝绳一头挂入吊钩另一头分别用卡环链接至旧塔上段顶部侧壁板式吊耳</w:t>
      </w:r>
      <w:r>
        <w:rPr>
          <w:rFonts w:hint="eastAsia" w:ascii="宋体" w:hAnsi="宋体" w:eastAsia="宋体" w:cs="宋体"/>
          <w:snapToGrid/>
          <w:color w:val="000000"/>
          <w:kern w:val="2"/>
          <w:sz w:val="28"/>
          <w:szCs w:val="28"/>
          <w:lang w:val="en-US" w:eastAsia="zh-CN"/>
        </w:rPr>
        <w:t>。</w:t>
      </w:r>
    </w:p>
    <w:p w14:paraId="676FBBA0">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5.</w:t>
      </w:r>
      <w:r>
        <w:rPr>
          <w:rFonts w:hint="eastAsia" w:ascii="宋体" w:hAnsi="宋体" w:eastAsia="宋体" w:cs="宋体"/>
          <w:snapToGrid/>
          <w:color w:val="000000"/>
          <w:kern w:val="2"/>
          <w:sz w:val="28"/>
          <w:szCs w:val="28"/>
          <w:highlight w:val="none"/>
          <w:lang w:val="en-US" w:eastAsia="zh-CN"/>
        </w:rPr>
        <w:t>130T使用钢丝绳捆绑至设备底部。并在</w:t>
      </w:r>
      <w:r>
        <w:rPr>
          <w:rFonts w:hint="eastAsia" w:ascii="宋体" w:hAnsi="宋体" w:eastAsia="宋体" w:cs="宋体"/>
          <w:snapToGrid/>
          <w:color w:val="000000"/>
          <w:kern w:val="2"/>
          <w:sz w:val="28"/>
          <w:szCs w:val="28"/>
          <w:lang w:val="en-US" w:eastAsia="zh-CN"/>
        </w:rPr>
        <w:t>旧塔上段</w:t>
      </w:r>
      <w:r>
        <w:rPr>
          <w:rFonts w:hint="eastAsia" w:ascii="宋体" w:hAnsi="宋体" w:eastAsia="宋体" w:cs="宋体"/>
          <w:snapToGrid/>
          <w:color w:val="000000"/>
          <w:kern w:val="2"/>
          <w:sz w:val="28"/>
          <w:szCs w:val="28"/>
          <w:highlight w:val="none"/>
          <w:lang w:val="en-US" w:eastAsia="zh-CN"/>
        </w:rPr>
        <w:t>底部捆扎风绳，加强其在空中的稳定性。</w:t>
      </w:r>
    </w:p>
    <w:p w14:paraId="7195558A">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lang w:val="en-US" w:eastAsia="zh-CN"/>
        </w:rPr>
      </w:pPr>
    </w:p>
    <w:p w14:paraId="003F80DA">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6.</w:t>
      </w:r>
      <w:r>
        <w:rPr>
          <w:rFonts w:hint="eastAsia" w:ascii="宋体" w:hAnsi="宋体" w:eastAsia="宋体" w:cs="宋体"/>
          <w:snapToGrid/>
          <w:color w:val="000000"/>
          <w:kern w:val="2"/>
          <w:sz w:val="28"/>
          <w:szCs w:val="28"/>
          <w:highlight w:val="none"/>
          <w:lang w:val="en-US" w:eastAsia="zh-CN"/>
        </w:rPr>
        <w:t>两台吊车先试吊同时起钩先将设备吊至离鞍座0.10m高。设备保持10分钟，如果确认没有异常情况后，可以正式吊装。</w:t>
      </w:r>
    </w:p>
    <w:p w14:paraId="034AF2B4">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highlight w:val="none"/>
          <w:lang w:val="en-US" w:eastAsia="zh-CN"/>
        </w:rPr>
      </w:pPr>
      <w:r>
        <w:rPr>
          <w:rFonts w:hint="eastAsia" w:ascii="宋体" w:hAnsi="宋体" w:eastAsia="宋体" w:cs="宋体"/>
          <w:snapToGrid/>
          <w:color w:val="000000"/>
          <w:kern w:val="2"/>
          <w:sz w:val="28"/>
          <w:szCs w:val="28"/>
          <w:lang w:val="en-US" w:eastAsia="zh-CN"/>
        </w:rPr>
        <w:t>7.500T缓缓起钩，130T缓缓下钩，将新塔下段起吊至与地面垂直。确认安全后，解开130T钢丝绳</w:t>
      </w:r>
      <w:r>
        <w:rPr>
          <w:rFonts w:hint="eastAsia" w:ascii="宋体" w:hAnsi="宋体" w:eastAsia="宋体" w:cs="宋体"/>
          <w:snapToGrid/>
          <w:color w:val="000000"/>
          <w:kern w:val="2"/>
          <w:sz w:val="28"/>
          <w:szCs w:val="28"/>
          <w:highlight w:val="none"/>
          <w:lang w:val="en-US" w:eastAsia="zh-CN"/>
        </w:rPr>
        <w:t>（期间500T不松钩，设备不落地）。500T缓缓起钩，由北向南旋转，将</w:t>
      </w:r>
      <w:r>
        <w:rPr>
          <w:rFonts w:hint="eastAsia" w:ascii="宋体" w:hAnsi="宋体" w:eastAsia="宋体" w:cs="宋体"/>
          <w:snapToGrid/>
          <w:color w:val="000000"/>
          <w:kern w:val="2"/>
          <w:sz w:val="28"/>
          <w:szCs w:val="28"/>
          <w:lang w:val="en-US" w:eastAsia="zh-CN"/>
        </w:rPr>
        <w:t>新塔下段吊至超过装置区楼房1米的高度后，起吊高度大约在46米，旋转到装置区楼房安装孔上方后，再缓缓下钩，将旧塔上段</w:t>
      </w:r>
      <w:r>
        <w:rPr>
          <w:rFonts w:hint="eastAsia" w:ascii="宋体" w:hAnsi="宋体" w:eastAsia="宋体" w:cs="宋体"/>
          <w:snapToGrid/>
          <w:color w:val="000000"/>
          <w:kern w:val="2"/>
          <w:sz w:val="28"/>
          <w:szCs w:val="28"/>
          <w:highlight w:val="none"/>
          <w:lang w:val="en-US" w:eastAsia="zh-CN"/>
        </w:rPr>
        <w:t>吊至新塔上段上方0.2m位置时，由现场施工人员校准</w:t>
      </w:r>
      <w:r>
        <w:rPr>
          <w:rFonts w:hint="eastAsia" w:ascii="宋体" w:hAnsi="宋体" w:eastAsia="宋体" w:cs="宋体"/>
          <w:snapToGrid/>
          <w:color w:val="000000"/>
          <w:kern w:val="2"/>
          <w:sz w:val="28"/>
          <w:szCs w:val="28"/>
          <w:lang w:val="en-US" w:eastAsia="zh-CN"/>
        </w:rPr>
        <w:t>旧塔上段与新塔下段的位置，校准完成后，现场施工人员开始焊接，焊接过程中500T吊车不松钩。等待焊接完成，</w:t>
      </w:r>
      <w:r>
        <w:rPr>
          <w:rFonts w:hint="eastAsia" w:ascii="宋体" w:hAnsi="宋体" w:eastAsia="宋体" w:cs="宋体"/>
          <w:snapToGrid/>
          <w:color w:val="000000"/>
          <w:kern w:val="2"/>
          <w:sz w:val="28"/>
          <w:szCs w:val="28"/>
          <w:highlight w:val="none"/>
          <w:lang w:val="en-US" w:eastAsia="zh-CN"/>
        </w:rPr>
        <w:t>经过甲方验收合格后，500T吊车松钩。由施工人员将钢丝绳解开。</w:t>
      </w:r>
    </w:p>
    <w:p w14:paraId="0E0C8168">
      <w:pPr>
        <w:pStyle w:val="17"/>
        <w:widowControl w:val="0"/>
        <w:numPr>
          <w:ilvl w:val="0"/>
          <w:numId w:val="0"/>
        </w:numPr>
        <w:kinsoku/>
        <w:autoSpaceDE/>
        <w:autoSpaceDN/>
        <w:adjustRightInd/>
        <w:snapToGrid/>
        <w:spacing w:line="360" w:lineRule="auto"/>
        <w:jc w:val="both"/>
        <w:textAlignment w:val="auto"/>
        <w:rPr>
          <w:rFonts w:hint="default" w:ascii="宋体" w:hAnsi="宋体" w:eastAsia="宋体" w:cs="宋体"/>
          <w:snapToGrid/>
          <w:color w:val="000000"/>
          <w:kern w:val="2"/>
          <w:sz w:val="28"/>
          <w:szCs w:val="28"/>
          <w:highlight w:val="none"/>
          <w:lang w:val="en-US" w:eastAsia="zh-CN"/>
        </w:rPr>
      </w:pPr>
    </w:p>
    <w:p w14:paraId="44B34E88">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8.吊装期间吊车大臂下方禁止任何人员通过，确保施工安全。</w:t>
      </w:r>
    </w:p>
    <w:p w14:paraId="61B1BF08">
      <w:pPr>
        <w:pStyle w:val="6"/>
        <w:numPr>
          <w:ilvl w:val="0"/>
          <w:numId w:val="0"/>
        </w:numPr>
        <w:spacing w:before="91" w:line="220" w:lineRule="auto"/>
        <w:outlineLvl w:val="0"/>
        <w:rPr>
          <w:rFonts w:hint="eastAsia"/>
          <w:b/>
          <w:bCs/>
          <w:spacing w:val="-3"/>
          <w:lang w:val="en-US" w:eastAsia="zh-CN"/>
        </w:rPr>
      </w:pPr>
      <w:r>
        <w:rPr>
          <w:rFonts w:hint="eastAsia" w:ascii="宋体" w:hAnsi="宋体" w:eastAsia="宋体" w:cs="宋体"/>
          <w:snapToGrid/>
          <w:color w:val="000000"/>
          <w:kern w:val="2"/>
          <w:sz w:val="28"/>
          <w:szCs w:val="28"/>
          <w:lang w:val="en-US" w:eastAsia="zh-CN"/>
        </w:rPr>
        <w:t>9.施工区域两端委派专人看护，防止无关人员误入施工区域发生危险。</w:t>
      </w:r>
    </w:p>
    <w:p w14:paraId="2CA661CE">
      <w:pPr>
        <w:pStyle w:val="6"/>
        <w:numPr>
          <w:ilvl w:val="0"/>
          <w:numId w:val="0"/>
        </w:numPr>
        <w:spacing w:before="91" w:line="220" w:lineRule="auto"/>
        <w:outlineLvl w:val="0"/>
        <w:rPr>
          <w:rFonts w:hint="default"/>
          <w:b/>
          <w:bCs/>
          <w:spacing w:val="-3"/>
          <w:lang w:val="en-US" w:eastAsia="zh-CN"/>
        </w:rPr>
      </w:pPr>
    </w:p>
    <w:p w14:paraId="000F983C">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p>
    <w:p w14:paraId="7123D019">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p>
    <w:p w14:paraId="773ED47B">
      <w:pPr>
        <w:pStyle w:val="6"/>
        <w:numPr>
          <w:ilvl w:val="0"/>
          <w:numId w:val="3"/>
        </w:numPr>
        <w:spacing w:before="91" w:line="220" w:lineRule="auto"/>
        <w:ind w:left="1" w:leftChars="0" w:firstLine="0" w:firstLineChars="0"/>
        <w:outlineLvl w:val="0"/>
        <w:rPr>
          <w:rFonts w:hint="eastAsia"/>
          <w:b/>
          <w:bCs/>
          <w:spacing w:val="-3"/>
          <w:highlight w:val="none"/>
          <w:lang w:val="en-US" w:eastAsia="zh-CN"/>
        </w:rPr>
      </w:pPr>
      <w:r>
        <w:rPr>
          <w:rFonts w:hint="eastAsia"/>
          <w:b/>
          <w:bCs/>
          <w:spacing w:val="-3"/>
          <w:highlight w:val="none"/>
          <w:lang w:val="en-US" w:eastAsia="zh-CN"/>
        </w:rPr>
        <w:t>双机抬吊重量分配说明</w:t>
      </w:r>
    </w:p>
    <w:p w14:paraId="7D01F2D7">
      <w:pPr>
        <w:pStyle w:val="6"/>
        <w:numPr>
          <w:ilvl w:val="0"/>
          <w:numId w:val="0"/>
        </w:numPr>
        <w:spacing w:before="91" w:line="220" w:lineRule="auto"/>
        <w:ind w:left="1" w:leftChars="0"/>
        <w:outlineLvl w:val="0"/>
        <w:rPr>
          <w:rFonts w:hint="default"/>
          <w:b/>
          <w:bCs/>
          <w:spacing w:val="-3"/>
          <w:highlight w:val="none"/>
          <w:lang w:val="en-US" w:eastAsia="zh-CN"/>
        </w:rPr>
      </w:pPr>
      <w:r>
        <w:rPr>
          <w:rFonts w:hint="eastAsia" w:cs="宋体"/>
          <w:snapToGrid/>
          <w:color w:val="000000"/>
          <w:kern w:val="2"/>
          <w:sz w:val="28"/>
          <w:szCs w:val="28"/>
          <w:highlight w:val="none"/>
          <w:lang w:val="en-US" w:eastAsia="zh-CN" w:bidi="ar-SA"/>
        </w:rPr>
        <w:t>（1）旧塔上段吊装</w:t>
      </w:r>
    </w:p>
    <w:p w14:paraId="06F5FB0E">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1.500T汽车吊单机起吊时，设备垂直于地面，500T载荷为100%，500T额定起重量47T，荷载28T。满足要求。</w:t>
      </w:r>
    </w:p>
    <w:p w14:paraId="36B38E6B">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2.设备溜尾时，130T起钩，500T下钩，使得130T荷载增加，500T荷载减少。设备与地面达到45°时，500T占75%重量（约21T），130T占25%重量（约7T），满足要求。</w:t>
      </w:r>
    </w:p>
    <w:p w14:paraId="77C1CE4F">
      <w:pPr>
        <w:pStyle w:val="6"/>
        <w:spacing w:before="91" w:line="220" w:lineRule="auto"/>
        <w:ind w:left="1"/>
        <w:outlineLvl w:val="0"/>
        <w:rPr>
          <w:rFonts w:hint="eastAsia"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3.设备平行于地面时，各占50%重量，此时500T荷载14T，130T荷载14T。满足要求。</w:t>
      </w:r>
    </w:p>
    <w:p w14:paraId="54765FE5">
      <w:pPr>
        <w:pStyle w:val="6"/>
        <w:spacing w:before="91" w:line="220" w:lineRule="auto"/>
        <w:ind w:left="1"/>
        <w:outlineLvl w:val="0"/>
        <w:rPr>
          <w:rFonts w:hint="eastAsia"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（2）旧塔下段吊装</w:t>
      </w:r>
    </w:p>
    <w:p w14:paraId="130A23F0">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1.500T汽车吊单机起吊时，设备垂直于地面，500T载荷为100%，500T额定起重量47T，荷载30T。满足要求。</w:t>
      </w:r>
    </w:p>
    <w:p w14:paraId="79ED5F2D">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2.设备溜尾时，130T起钩，500T下钩，使得130T荷载增加，500T荷载减少。设备与地面达到45°时，500T占75%重量（约22.5T），130T占25%重量（约7.5T），满足要求。</w:t>
      </w:r>
    </w:p>
    <w:p w14:paraId="534DD985">
      <w:pPr>
        <w:pStyle w:val="6"/>
        <w:spacing w:before="91" w:line="220" w:lineRule="auto"/>
        <w:ind w:left="1"/>
        <w:outlineLvl w:val="0"/>
        <w:rPr>
          <w:rFonts w:hint="eastAsia"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3.设备平行于地面时，各占50%重量，此时500T荷载15T，130T荷载15T。满足要求。</w:t>
      </w:r>
    </w:p>
    <w:p w14:paraId="01A04168">
      <w:pPr>
        <w:pStyle w:val="6"/>
        <w:spacing w:before="91" w:line="220" w:lineRule="auto"/>
        <w:ind w:left="1"/>
        <w:outlineLvl w:val="0"/>
        <w:rPr>
          <w:rFonts w:hint="eastAsia"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（3）新塔下段吊装</w:t>
      </w:r>
    </w:p>
    <w:p w14:paraId="32FFF0AF">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1.双机同时起吊时，设备水平，500T和130T各占50%的重量。500T额定起重量47T，荷载7.6T；130T额定起重量40.7T，荷载7.6T。满足要求。</w:t>
      </w:r>
    </w:p>
    <w:p w14:paraId="5FA76AFA">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2.设备扶正时，500T起钩，使得500T载荷增加，130T载荷减少。设备与地面达到45°时，500T占75%重量（约11.4T），130T占25%重量（约3.8T）。满足要求。</w:t>
      </w:r>
    </w:p>
    <w:p w14:paraId="7898D33E">
      <w:pPr>
        <w:pStyle w:val="6"/>
        <w:spacing w:before="91" w:line="220" w:lineRule="auto"/>
        <w:ind w:left="1"/>
        <w:outlineLvl w:val="0"/>
        <w:rPr>
          <w:rFonts w:hint="default" w:cs="宋体"/>
          <w:snapToGrid/>
          <w:color w:val="000000"/>
          <w:kern w:val="2"/>
          <w:sz w:val="28"/>
          <w:szCs w:val="28"/>
          <w:highlight w:val="none"/>
          <w:lang w:val="en-US" w:eastAsia="zh-CN" w:bidi="ar-SA"/>
        </w:rPr>
      </w:pPr>
      <w:r>
        <w:rPr>
          <w:rFonts w:hint="eastAsia" w:cs="宋体"/>
          <w:snapToGrid/>
          <w:color w:val="000000"/>
          <w:kern w:val="2"/>
          <w:sz w:val="28"/>
          <w:szCs w:val="28"/>
          <w:highlight w:val="none"/>
          <w:lang w:val="en-US" w:eastAsia="zh-CN" w:bidi="ar-SA"/>
        </w:rPr>
        <w:t>3.设备与地面垂直时，130T吊车松钩，载荷为0。500T吊车载荷为100%（15.2T），满足要求。</w:t>
      </w:r>
    </w:p>
    <w:p w14:paraId="43AA1C83">
      <w:pPr>
        <w:pStyle w:val="6"/>
        <w:spacing w:before="91" w:line="220" w:lineRule="auto"/>
        <w:ind w:left="1"/>
        <w:outlineLvl w:val="0"/>
        <w:rPr>
          <w:rFonts w:hint="default" w:cs="宋体"/>
          <w:snapToGrid/>
          <w:color w:val="000000"/>
          <w:kern w:val="2"/>
          <w:sz w:val="28"/>
          <w:szCs w:val="28"/>
          <w:highlight w:val="red"/>
          <w:lang w:val="en-US" w:eastAsia="zh-CN" w:bidi="ar-SA"/>
        </w:rPr>
      </w:pPr>
    </w:p>
    <w:p w14:paraId="5A8D4EF4">
      <w:pPr>
        <w:pStyle w:val="17"/>
        <w:widowControl w:val="0"/>
        <w:numPr>
          <w:ilvl w:val="0"/>
          <w:numId w:val="0"/>
        </w:numPr>
        <w:kinsoku/>
        <w:autoSpaceDE/>
        <w:autoSpaceDN/>
        <w:adjustRightInd/>
        <w:snapToGrid/>
        <w:spacing w:line="360" w:lineRule="auto"/>
        <w:jc w:val="both"/>
        <w:textAlignment w:val="auto"/>
        <w:rPr>
          <w:rFonts w:hint="eastAsia" w:eastAsia="宋体"/>
          <w:lang w:eastAsia="zh-CN"/>
        </w:rPr>
      </w:pPr>
    </w:p>
    <w:p w14:paraId="4F6D8CFA">
      <w:pPr>
        <w:pStyle w:val="11"/>
        <w:rPr>
          <w:rFonts w:hint="eastAsia" w:eastAsia="宋体"/>
          <w:lang w:eastAsia="zh-CN"/>
        </w:rPr>
      </w:pPr>
    </w:p>
    <w:p w14:paraId="08C0E9DA">
      <w:pPr>
        <w:pStyle w:val="11"/>
        <w:rPr>
          <w:rFonts w:hint="eastAsia" w:eastAsia="宋体"/>
          <w:lang w:eastAsia="zh-CN"/>
        </w:rPr>
      </w:pPr>
    </w:p>
    <w:p w14:paraId="273E2F86">
      <w:pPr>
        <w:pStyle w:val="11"/>
        <w:rPr>
          <w:rFonts w:hint="eastAsia" w:eastAsia="宋体"/>
          <w:lang w:eastAsia="zh-CN"/>
        </w:rPr>
      </w:pPr>
    </w:p>
    <w:p w14:paraId="651D4E0E">
      <w:pPr>
        <w:pStyle w:val="6"/>
        <w:numPr>
          <w:ilvl w:val="0"/>
          <w:numId w:val="3"/>
        </w:numPr>
        <w:spacing w:before="91" w:line="220" w:lineRule="auto"/>
        <w:ind w:left="1" w:leftChars="0" w:firstLine="0" w:firstLineChars="0"/>
        <w:outlineLvl w:val="0"/>
        <w:rPr>
          <w:rFonts w:hint="default"/>
          <w:b/>
          <w:bCs/>
          <w:spacing w:val="-3"/>
          <w:highlight w:val="none"/>
          <w:lang w:val="en-US" w:eastAsia="zh-CN"/>
        </w:rPr>
      </w:pPr>
      <w:r>
        <w:rPr>
          <w:rFonts w:hint="eastAsia"/>
          <w:b/>
          <w:bCs/>
          <w:spacing w:val="-3"/>
          <w:highlight w:val="none"/>
          <w:lang w:val="en-US" w:eastAsia="zh-CN"/>
        </w:rPr>
        <w:t>双机协调作业的安全技术措施</w:t>
      </w:r>
    </w:p>
    <w:p w14:paraId="441B90B2">
      <w:pPr>
        <w:pStyle w:val="11"/>
        <w:rPr>
          <w:rFonts w:hint="eastAsia"/>
          <w:highlight w:val="none"/>
          <w:lang w:eastAsia="zh-CN"/>
        </w:rPr>
      </w:pPr>
    </w:p>
    <w:p w14:paraId="3E88D773">
      <w:pPr>
        <w:pStyle w:val="6"/>
        <w:spacing w:before="91" w:line="220" w:lineRule="auto"/>
        <w:ind w:left="1"/>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1. 指挥与通信</w:t>
      </w:r>
    </w:p>
    <w:p w14:paraId="739D1D3E">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统一指挥：吊装作业由专职指挥工（持证）统一指挥，确保指令清晰、唯一。指挥人员需熟悉双机抬吊的作业流程和信号标准。</w:t>
      </w:r>
    </w:p>
    <w:p w14:paraId="3AD74B2F">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通信设备：配备防爆对讲机（统一频道），确保主吊、辅吊司机、指挥工、安全员之间实时沟通。备用电池需充足，避免通信中断。</w:t>
      </w:r>
    </w:p>
    <w:p w14:paraId="615A8323">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信号规范：采用国家标准手势信号和音响信号，必要时辅以旗语。严禁多头指挥或随意变更指令。</w:t>
      </w:r>
    </w:p>
    <w:p w14:paraId="3379C276">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2. 荷载分配与同步控制</w:t>
      </w:r>
    </w:p>
    <w:p w14:paraId="0A44268C">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动态监控：主吊（</w:t>
      </w:r>
      <w:r>
        <w:rPr>
          <w:rFonts w:hint="eastAsia" w:cs="宋体"/>
          <w:snapToGrid/>
          <w:color w:val="000000"/>
          <w:kern w:val="2"/>
          <w:sz w:val="28"/>
          <w:szCs w:val="28"/>
          <w:highlight w:val="none"/>
          <w:lang w:val="en-US" w:eastAsia="zh-CN" w:bidi="ar-SA"/>
        </w:rPr>
        <w:t>5</w:t>
      </w:r>
      <w:r>
        <w:rPr>
          <w:rFonts w:hint="default" w:cs="宋体"/>
          <w:snapToGrid/>
          <w:color w:val="000000"/>
          <w:kern w:val="2"/>
          <w:sz w:val="28"/>
          <w:szCs w:val="28"/>
          <w:highlight w:val="none"/>
          <w:lang w:val="en-US" w:eastAsia="zh-CN" w:bidi="ar-SA"/>
        </w:rPr>
        <w:t>00T</w:t>
      </w:r>
      <w:r>
        <w:rPr>
          <w:rFonts w:hint="eastAsia" w:cs="宋体"/>
          <w:snapToGrid/>
          <w:color w:val="000000"/>
          <w:kern w:val="2"/>
          <w:sz w:val="28"/>
          <w:szCs w:val="28"/>
          <w:highlight w:val="none"/>
          <w:lang w:val="en-US" w:eastAsia="zh-CN" w:bidi="ar-SA"/>
        </w:rPr>
        <w:t>汽车</w:t>
      </w:r>
      <w:r>
        <w:rPr>
          <w:rFonts w:hint="default" w:cs="宋体"/>
          <w:snapToGrid/>
          <w:color w:val="000000"/>
          <w:kern w:val="2"/>
          <w:sz w:val="28"/>
          <w:szCs w:val="28"/>
          <w:highlight w:val="none"/>
          <w:lang w:val="en-US" w:eastAsia="zh-CN" w:bidi="ar-SA"/>
        </w:rPr>
        <w:t>吊）和辅吊（</w:t>
      </w:r>
      <w:r>
        <w:rPr>
          <w:rFonts w:hint="eastAsia" w:cs="宋体"/>
          <w:snapToGrid/>
          <w:color w:val="000000"/>
          <w:kern w:val="2"/>
          <w:sz w:val="28"/>
          <w:szCs w:val="28"/>
          <w:highlight w:val="none"/>
          <w:lang w:val="en-US" w:eastAsia="zh-CN" w:bidi="ar-SA"/>
        </w:rPr>
        <w:t>13</w:t>
      </w:r>
      <w:r>
        <w:rPr>
          <w:rFonts w:hint="default" w:cs="宋体"/>
          <w:snapToGrid/>
          <w:color w:val="000000"/>
          <w:kern w:val="2"/>
          <w:sz w:val="28"/>
          <w:szCs w:val="28"/>
          <w:highlight w:val="none"/>
          <w:lang w:val="en-US" w:eastAsia="zh-CN" w:bidi="ar-SA"/>
        </w:rPr>
        <w:t>0T汽车吊）的荷载分配需严格按方案执行（设备：45°时主吊75%、辅吊25%；设备：水平时各50%）。通过吊车电脑实时监测力矩百分比，超限立即停止作业。</w:t>
      </w:r>
    </w:p>
    <w:p w14:paraId="7578074A">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同步操作：双机起钩、落钩速度需保持一致，避免设备倾斜或单机过载。指挥工应通过试吊（0.1m高度保持10分钟）验证同步性。</w:t>
      </w:r>
    </w:p>
    <w:p w14:paraId="744A829A">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3. 安全距离与防碰撞</w:t>
      </w:r>
    </w:p>
    <w:p w14:paraId="6421B908">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作业半径：主吊工作半径</w:t>
      </w:r>
      <w:r>
        <w:rPr>
          <w:rFonts w:hint="eastAsia" w:cs="宋体"/>
          <w:snapToGrid/>
          <w:color w:val="000000"/>
          <w:kern w:val="2"/>
          <w:sz w:val="28"/>
          <w:szCs w:val="28"/>
          <w:highlight w:val="none"/>
          <w:lang w:val="en-US" w:eastAsia="zh-CN" w:bidi="ar-SA"/>
        </w:rPr>
        <w:t>17</w:t>
      </w:r>
      <w:r>
        <w:rPr>
          <w:rFonts w:hint="default" w:cs="宋体"/>
          <w:snapToGrid/>
          <w:color w:val="000000"/>
          <w:kern w:val="2"/>
          <w:sz w:val="28"/>
          <w:szCs w:val="28"/>
          <w:highlight w:val="none"/>
          <w:lang w:val="en-US" w:eastAsia="zh-CN" w:bidi="ar-SA"/>
        </w:rPr>
        <w:t>m、辅吊</w:t>
      </w:r>
      <w:r>
        <w:rPr>
          <w:rFonts w:hint="eastAsia" w:cs="宋体"/>
          <w:snapToGrid/>
          <w:color w:val="000000"/>
          <w:kern w:val="2"/>
          <w:sz w:val="28"/>
          <w:szCs w:val="28"/>
          <w:highlight w:val="none"/>
          <w:lang w:val="en-US" w:eastAsia="zh-CN" w:bidi="ar-SA"/>
        </w:rPr>
        <w:t>10</w:t>
      </w:r>
      <w:r>
        <w:rPr>
          <w:rFonts w:hint="default" w:cs="宋体"/>
          <w:snapToGrid/>
          <w:color w:val="000000"/>
          <w:kern w:val="2"/>
          <w:sz w:val="28"/>
          <w:szCs w:val="28"/>
          <w:highlight w:val="none"/>
          <w:lang w:val="en-US" w:eastAsia="zh-CN" w:bidi="ar-SA"/>
        </w:rPr>
        <w:t>m时，需确保两吊车大臂无交叉。吊装路径上方无管道、电缆等障碍物（厂房高度</w:t>
      </w:r>
      <w:r>
        <w:rPr>
          <w:rFonts w:hint="eastAsia" w:cs="宋体"/>
          <w:snapToGrid/>
          <w:color w:val="000000"/>
          <w:kern w:val="2"/>
          <w:sz w:val="28"/>
          <w:szCs w:val="28"/>
          <w:highlight w:val="none"/>
          <w:lang w:val="en-US" w:eastAsia="zh-CN" w:bidi="ar-SA"/>
        </w:rPr>
        <w:t>28</w:t>
      </w:r>
      <w:r>
        <w:rPr>
          <w:rFonts w:hint="default" w:cs="宋体"/>
          <w:snapToGrid/>
          <w:color w:val="000000"/>
          <w:kern w:val="2"/>
          <w:sz w:val="28"/>
          <w:szCs w:val="28"/>
          <w:highlight w:val="none"/>
          <w:lang w:val="en-US" w:eastAsia="zh-CN" w:bidi="ar-SA"/>
        </w:rPr>
        <w:t>m已确认）。</w:t>
      </w:r>
    </w:p>
    <w:p w14:paraId="4A8D63B1">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防碰撞措施：安排专人监控吊臂摆动范围，设备旋转时辅吊需提前避让。夜间作业需增设LED警示灯标识吊臂位置。</w:t>
      </w:r>
    </w:p>
    <w:p w14:paraId="6E542BF6">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4. 应急响应</w:t>
      </w:r>
    </w:p>
    <w:p w14:paraId="5511F85A">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突发停机：若单机突发故障（如液压失效），立即停止另一台吊车，通过辅吊缓慢将设备降至地面或鞍座，严禁强行吊装。</w:t>
      </w:r>
    </w:p>
    <w:p w14:paraId="6DB78B94">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风力超限：风速超过6级时终止作业，双机配合将设备临时固定（如用缆风绳锚定），待天气稳定后继续。</w:t>
      </w:r>
    </w:p>
    <w:p w14:paraId="6DB341B7">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5. 人员与设备检查</w:t>
      </w:r>
    </w:p>
    <w:p w14:paraId="115ADC2F">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岗前确认：每日作业前检查吊车支腿地基（硬化地面+路基箱）、钢丝绳无断丝、卸扣无变形。安全员签字确认后方可开工。</w:t>
      </w:r>
    </w:p>
    <w:p w14:paraId="0D38B429">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分工明确：主吊司机负责垂直起降，辅吊司机专注溜尾角度调整。登高解钩人员需系安全带，使用防坠器。</w:t>
      </w:r>
    </w:p>
    <w:p w14:paraId="14863F42">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6. 环境管理</w:t>
      </w:r>
    </w:p>
    <w:p w14:paraId="7F915E03">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警戒区域：吊装区域设置双层警戒线（内圈作业区、外圈监护区），非作业人员严禁进入。专职安全员全程巡查。</w:t>
      </w:r>
    </w:p>
    <w:p w14:paraId="7241C2AA">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地面监测：安排人员实时观察支腿沉降，若发现地面开裂或下陷（＞5mm），立即停止并加固。</w:t>
      </w:r>
    </w:p>
    <w:p w14:paraId="5F98EFB3">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7. 专项培训</w:t>
      </w:r>
    </w:p>
    <w:p w14:paraId="5F66298A">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模拟演练：吊装前组织双机协同模拟演练，重点训练突发荷载转移、紧急制动等场景，确保团队配合熟练。</w:t>
      </w:r>
    </w:p>
    <w:p w14:paraId="7BD0DE3B">
      <w:pPr>
        <w:pStyle w:val="6"/>
        <w:spacing w:before="91" w:line="220" w:lineRule="auto"/>
        <w:outlineLvl w:val="0"/>
        <w:rPr>
          <w:rFonts w:hint="default"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8. 记录与追溯</w:t>
      </w:r>
    </w:p>
    <w:p w14:paraId="5BE1FC8B">
      <w:pPr>
        <w:pStyle w:val="6"/>
        <w:spacing w:before="91" w:line="220" w:lineRule="auto"/>
        <w:ind w:left="1"/>
        <w:outlineLvl w:val="0"/>
        <w:rPr>
          <w:rFonts w:hint="eastAsia" w:cs="宋体"/>
          <w:snapToGrid/>
          <w:color w:val="000000"/>
          <w:kern w:val="2"/>
          <w:sz w:val="28"/>
          <w:szCs w:val="28"/>
          <w:highlight w:val="none"/>
          <w:lang w:val="en-US" w:eastAsia="zh-CN" w:bidi="ar-SA"/>
        </w:rPr>
      </w:pPr>
    </w:p>
    <w:p w14:paraId="285E361B">
      <w:pPr>
        <w:pStyle w:val="6"/>
        <w:spacing w:before="91" w:line="220" w:lineRule="auto"/>
        <w:outlineLvl w:val="0"/>
        <w:rPr>
          <w:rFonts w:hint="eastAsia" w:cs="宋体"/>
          <w:snapToGrid/>
          <w:color w:val="000000"/>
          <w:kern w:val="2"/>
          <w:sz w:val="28"/>
          <w:szCs w:val="28"/>
          <w:highlight w:val="none"/>
          <w:lang w:val="en-US" w:eastAsia="zh-CN" w:bidi="ar-SA"/>
        </w:rPr>
      </w:pPr>
      <w:r>
        <w:rPr>
          <w:rFonts w:hint="default" w:cs="宋体"/>
          <w:snapToGrid/>
          <w:color w:val="000000"/>
          <w:kern w:val="2"/>
          <w:sz w:val="28"/>
          <w:szCs w:val="28"/>
          <w:highlight w:val="none"/>
          <w:lang w:val="en-US" w:eastAsia="zh-CN" w:bidi="ar-SA"/>
        </w:rPr>
        <w:t>数据存档：全程录像存档，记录吊装参数（力矩、幅度、风速等），作为验收和事故追溯依据。</w:t>
      </w:r>
    </w:p>
    <w:p w14:paraId="6ED991A5">
      <w:pPr>
        <w:pStyle w:val="6"/>
        <w:spacing w:before="91" w:line="220" w:lineRule="auto"/>
        <w:ind w:left="1"/>
        <w:outlineLvl w:val="0"/>
        <w:rPr>
          <w:rFonts w:hint="eastAsia" w:cs="宋体"/>
          <w:snapToGrid/>
          <w:color w:val="000000"/>
          <w:kern w:val="2"/>
          <w:sz w:val="28"/>
          <w:szCs w:val="28"/>
          <w:highlight w:val="none"/>
          <w:lang w:val="en-US" w:eastAsia="zh-CN" w:bidi="ar-SA"/>
        </w:rPr>
      </w:pPr>
    </w:p>
    <w:p w14:paraId="4EB86624">
      <w:pPr>
        <w:pStyle w:val="6"/>
        <w:spacing w:before="91" w:line="220" w:lineRule="auto"/>
        <w:ind w:left="1"/>
        <w:outlineLvl w:val="0"/>
        <w:rPr>
          <w:rFonts w:hint="eastAsia" w:cs="宋体"/>
          <w:snapToGrid/>
          <w:color w:val="000000"/>
          <w:kern w:val="2"/>
          <w:sz w:val="28"/>
          <w:szCs w:val="28"/>
          <w:highlight w:val="none"/>
          <w:lang w:val="en-US" w:eastAsia="zh-CN" w:bidi="ar-SA"/>
        </w:rPr>
        <w:sectPr>
          <w:footerReference r:id="rId12" w:type="default"/>
          <w:pgSz w:w="11906" w:h="16839"/>
          <w:pgMar w:top="400" w:right="820" w:bottom="1137" w:left="1463" w:header="0" w:footer="902" w:gutter="0"/>
          <w:pgNumType w:fmt="decimal"/>
          <w:cols w:space="720" w:num="1"/>
        </w:sectPr>
      </w:pPr>
    </w:p>
    <w:p w14:paraId="7259AAB6">
      <w:pPr>
        <w:spacing w:line="278" w:lineRule="auto"/>
        <w:rPr>
          <w:rFonts w:ascii="Arial"/>
          <w:sz w:val="21"/>
        </w:rPr>
      </w:pPr>
    </w:p>
    <w:p w14:paraId="1F6EACC8">
      <w:pPr>
        <w:spacing w:line="278" w:lineRule="auto"/>
        <w:rPr>
          <w:rFonts w:ascii="Arial"/>
          <w:sz w:val="21"/>
        </w:rPr>
      </w:pPr>
    </w:p>
    <w:p w14:paraId="58014281">
      <w:pPr>
        <w:spacing w:line="279" w:lineRule="auto"/>
        <w:rPr>
          <w:rFonts w:ascii="Arial"/>
          <w:sz w:val="21"/>
        </w:rPr>
      </w:pPr>
    </w:p>
    <w:p w14:paraId="629DEECF">
      <w:pPr>
        <w:spacing w:line="279" w:lineRule="auto"/>
        <w:rPr>
          <w:rFonts w:ascii="Arial"/>
          <w:sz w:val="21"/>
        </w:rPr>
      </w:pPr>
    </w:p>
    <w:p w14:paraId="327E4543">
      <w:pPr>
        <w:pStyle w:val="6"/>
        <w:spacing w:before="91" w:line="221" w:lineRule="auto"/>
        <w:ind w:left="3089"/>
        <w:outlineLvl w:val="0"/>
      </w:pPr>
      <w:r>
        <w:rPr>
          <w:b/>
          <w:bCs/>
          <w:spacing w:val="-4"/>
        </w:rPr>
        <w:t>五、施工安全保证措施</w:t>
      </w:r>
    </w:p>
    <w:p w14:paraId="085C353E">
      <w:pPr>
        <w:pStyle w:val="6"/>
        <w:spacing w:before="288" w:line="221" w:lineRule="auto"/>
        <w:ind w:left="21"/>
        <w:outlineLvl w:val="0"/>
      </w:pPr>
      <w:r>
        <w:rPr>
          <w:b/>
          <w:bCs/>
          <w:spacing w:val="-8"/>
        </w:rPr>
        <w:t>1、质量措施</w:t>
      </w:r>
    </w:p>
    <w:p w14:paraId="263F3E16">
      <w:pPr>
        <w:pStyle w:val="6"/>
        <w:spacing w:before="289" w:line="220" w:lineRule="auto"/>
        <w:ind w:left="21"/>
      </w:pPr>
      <w:r>
        <w:rPr>
          <w:spacing w:val="-2"/>
        </w:rPr>
        <w:t>1.施工前组织有关人员编制方案以及进行技术交底。</w:t>
      </w:r>
    </w:p>
    <w:p w14:paraId="312E4471">
      <w:pPr>
        <w:pStyle w:val="6"/>
        <w:spacing w:before="290" w:line="220" w:lineRule="auto"/>
        <w:ind w:left="4"/>
      </w:pPr>
      <w:r>
        <w:rPr>
          <w:spacing w:val="-1"/>
        </w:rPr>
        <w:t>2.在吊装过程中，吊点应按规定确保无误后进行吊装作业。</w:t>
      </w:r>
    </w:p>
    <w:p w14:paraId="4D33C37B">
      <w:pPr>
        <w:pStyle w:val="6"/>
        <w:spacing w:before="291" w:line="315" w:lineRule="auto"/>
        <w:ind w:left="1" w:firstLine="5"/>
      </w:pPr>
      <w:r>
        <w:t xml:space="preserve">3.应先做试吊，检查试吊时各吊装部件均无异常情况后进行正式吊装，吊 </w:t>
      </w:r>
      <w:r>
        <w:rPr>
          <w:spacing w:val="-1"/>
        </w:rPr>
        <w:t>装过程中，确保吊车支腿无下陷，吊机才能旋转和移动。</w:t>
      </w:r>
    </w:p>
    <w:p w14:paraId="15E8A4EC">
      <w:pPr>
        <w:pStyle w:val="6"/>
        <w:spacing w:before="291" w:line="220" w:lineRule="auto"/>
      </w:pPr>
      <w:r>
        <w:rPr>
          <w:spacing w:val="-1"/>
        </w:rPr>
        <w:t>4.在吊装过程中，严禁碰撞其他构件，以免损坏。</w:t>
      </w:r>
    </w:p>
    <w:p w14:paraId="17CFEE3B">
      <w:pPr>
        <w:pStyle w:val="6"/>
        <w:spacing w:before="291" w:line="219" w:lineRule="auto"/>
        <w:ind w:left="6"/>
      </w:pPr>
      <w:r>
        <w:rPr>
          <w:spacing w:val="-1"/>
        </w:rPr>
        <w:t>5.机械机具使用前应重新检查其机械性能，确保符合使用要求。</w:t>
      </w:r>
    </w:p>
    <w:p w14:paraId="4AA1A1DD">
      <w:pPr>
        <w:pStyle w:val="6"/>
        <w:spacing w:before="291" w:line="220" w:lineRule="auto"/>
        <w:ind w:left="3"/>
        <w:rPr>
          <w:rFonts w:hint="eastAsia" w:eastAsia="宋体"/>
          <w:lang w:eastAsia="zh-CN"/>
        </w:rPr>
      </w:pPr>
      <w:r>
        <w:t>6.移动时应小心移动，速度应缓慢</w:t>
      </w:r>
      <w:r>
        <w:rPr>
          <w:rFonts w:hint="eastAsia"/>
          <w:lang w:eastAsia="zh-CN"/>
        </w:rPr>
        <w:t>。</w:t>
      </w:r>
    </w:p>
    <w:p w14:paraId="1AF2E471">
      <w:pPr>
        <w:pStyle w:val="6"/>
        <w:spacing w:before="290" w:line="220" w:lineRule="auto"/>
        <w:ind w:left="7"/>
        <w:rPr>
          <w:rFonts w:hint="eastAsia" w:eastAsia="宋体"/>
          <w:lang w:eastAsia="zh-CN"/>
        </w:rPr>
      </w:pPr>
      <w:r>
        <w:rPr>
          <w:spacing w:val="-1"/>
        </w:rPr>
        <w:t>7.待专业人员把设备固定无误后方可松钩</w:t>
      </w:r>
      <w:r>
        <w:rPr>
          <w:rFonts w:hint="eastAsia"/>
          <w:spacing w:val="-1"/>
          <w:lang w:eastAsia="zh-CN"/>
        </w:rPr>
        <w:t>。</w:t>
      </w:r>
    </w:p>
    <w:p w14:paraId="7DBF4437">
      <w:pPr>
        <w:pStyle w:val="6"/>
        <w:spacing w:before="291" w:line="220" w:lineRule="auto"/>
        <w:ind w:left="2"/>
        <w:rPr>
          <w:rFonts w:hint="eastAsia" w:eastAsia="宋体"/>
          <w:lang w:eastAsia="zh-CN"/>
        </w:rPr>
      </w:pPr>
      <w:r>
        <w:rPr>
          <w:spacing w:val="-1"/>
        </w:rPr>
        <w:t>8.吊装完毕吊车收车撤离施工现场</w:t>
      </w:r>
      <w:r>
        <w:rPr>
          <w:rFonts w:hint="eastAsia"/>
          <w:spacing w:val="-1"/>
          <w:lang w:eastAsia="zh-CN"/>
        </w:rPr>
        <w:t>。</w:t>
      </w:r>
    </w:p>
    <w:p w14:paraId="303C2D44">
      <w:pPr>
        <w:pStyle w:val="6"/>
        <w:spacing w:before="290" w:line="221" w:lineRule="auto"/>
        <w:ind w:left="4"/>
        <w:outlineLvl w:val="0"/>
      </w:pPr>
      <w:r>
        <w:rPr>
          <w:b/>
          <w:bCs/>
          <w:spacing w:val="-4"/>
        </w:rPr>
        <w:t>2、施工安全措施</w:t>
      </w:r>
    </w:p>
    <w:p w14:paraId="111F010B">
      <w:pPr>
        <w:pStyle w:val="6"/>
        <w:spacing w:before="289" w:line="220" w:lineRule="auto"/>
        <w:ind w:left="21"/>
        <w:outlineLvl w:val="1"/>
      </w:pPr>
      <w:r>
        <w:rPr>
          <w:spacing w:val="-2"/>
        </w:rPr>
        <w:t>1. 主要危险源因素和环境因素清单及控制措施</w:t>
      </w:r>
    </w:p>
    <w:p w14:paraId="1F4F6F7E">
      <w:pPr>
        <w:spacing w:line="118" w:lineRule="exact"/>
      </w:pPr>
    </w:p>
    <w:tbl>
      <w:tblPr>
        <w:tblStyle w:val="15"/>
        <w:tblW w:w="8752" w:type="dxa"/>
        <w:tblInd w:w="10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50"/>
        <w:gridCol w:w="2867"/>
        <w:gridCol w:w="5035"/>
      </w:tblGrid>
      <w:tr w14:paraId="7FEDCA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trPr>
        <w:tc>
          <w:tcPr>
            <w:tcW w:w="850" w:type="dxa"/>
            <w:vAlign w:val="top"/>
          </w:tcPr>
          <w:p w14:paraId="00040EFF">
            <w:pPr>
              <w:pStyle w:val="16"/>
              <w:spacing w:before="182" w:line="221" w:lineRule="auto"/>
              <w:ind w:left="117"/>
              <w:rPr>
                <w:sz w:val="28"/>
                <w:szCs w:val="28"/>
              </w:rPr>
            </w:pPr>
            <w:r>
              <w:rPr>
                <w:spacing w:val="-5"/>
                <w:sz w:val="28"/>
                <w:szCs w:val="28"/>
              </w:rPr>
              <w:t>序号</w:t>
            </w:r>
          </w:p>
        </w:tc>
        <w:tc>
          <w:tcPr>
            <w:tcW w:w="2867" w:type="dxa"/>
            <w:vAlign w:val="top"/>
          </w:tcPr>
          <w:p w14:paraId="4896F3D6">
            <w:pPr>
              <w:pStyle w:val="16"/>
              <w:spacing w:before="181" w:line="221" w:lineRule="auto"/>
              <w:ind w:left="1024"/>
              <w:rPr>
                <w:sz w:val="28"/>
                <w:szCs w:val="28"/>
              </w:rPr>
            </w:pPr>
            <w:r>
              <w:rPr>
                <w:spacing w:val="-3"/>
                <w:sz w:val="28"/>
                <w:szCs w:val="28"/>
              </w:rPr>
              <w:t>危险源描述</w:t>
            </w:r>
          </w:p>
        </w:tc>
        <w:tc>
          <w:tcPr>
            <w:tcW w:w="5035" w:type="dxa"/>
            <w:vAlign w:val="top"/>
          </w:tcPr>
          <w:p w14:paraId="6A02A8A5">
            <w:pPr>
              <w:pStyle w:val="16"/>
              <w:spacing w:before="182" w:line="219" w:lineRule="auto"/>
              <w:ind w:left="1823"/>
              <w:rPr>
                <w:sz w:val="28"/>
                <w:szCs w:val="28"/>
              </w:rPr>
            </w:pPr>
            <w:r>
              <w:rPr>
                <w:spacing w:val="-2"/>
                <w:sz w:val="28"/>
                <w:szCs w:val="28"/>
              </w:rPr>
              <w:t>拟采取控制措施</w:t>
            </w:r>
          </w:p>
        </w:tc>
      </w:tr>
      <w:tr w14:paraId="48607C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850" w:type="dxa"/>
            <w:vAlign w:val="top"/>
          </w:tcPr>
          <w:p w14:paraId="5949006A">
            <w:pPr>
              <w:spacing w:line="350" w:lineRule="auto"/>
              <w:rPr>
                <w:rFonts w:ascii="Arial"/>
                <w:sz w:val="21"/>
              </w:rPr>
            </w:pPr>
          </w:p>
          <w:p w14:paraId="29ACE397">
            <w:pPr>
              <w:spacing w:line="350" w:lineRule="auto"/>
              <w:rPr>
                <w:rFonts w:ascii="Arial"/>
                <w:sz w:val="21"/>
              </w:rPr>
            </w:pPr>
          </w:p>
          <w:p w14:paraId="02D11EB3">
            <w:pPr>
              <w:pStyle w:val="16"/>
              <w:spacing w:before="91" w:line="242" w:lineRule="auto"/>
              <w:ind w:right="6"/>
              <w:jc w:val="right"/>
              <w:rPr>
                <w:sz w:val="28"/>
                <w:szCs w:val="28"/>
              </w:rPr>
            </w:pPr>
            <w:r>
              <w:rPr>
                <w:sz w:val="28"/>
                <w:szCs w:val="28"/>
              </w:rPr>
              <w:t>1</w:t>
            </w:r>
          </w:p>
        </w:tc>
        <w:tc>
          <w:tcPr>
            <w:tcW w:w="2867" w:type="dxa"/>
            <w:vAlign w:val="top"/>
          </w:tcPr>
          <w:p w14:paraId="3A8E58AD">
            <w:pPr>
              <w:spacing w:line="392" w:lineRule="auto"/>
              <w:rPr>
                <w:rFonts w:ascii="Arial"/>
                <w:sz w:val="21"/>
              </w:rPr>
            </w:pPr>
          </w:p>
          <w:p w14:paraId="034547D3">
            <w:pPr>
              <w:pStyle w:val="16"/>
              <w:spacing w:before="91" w:line="413" w:lineRule="auto"/>
              <w:ind w:left="116" w:right="302" w:firstLine="2"/>
              <w:rPr>
                <w:sz w:val="28"/>
                <w:szCs w:val="28"/>
              </w:rPr>
            </w:pPr>
            <w:r>
              <w:rPr>
                <w:spacing w:val="-9"/>
                <w:sz w:val="28"/>
                <w:szCs w:val="28"/>
              </w:rPr>
              <w:t>未经安全技术交底，</w:t>
            </w:r>
            <w:r>
              <w:rPr>
                <w:spacing w:val="1"/>
                <w:sz w:val="28"/>
                <w:szCs w:val="28"/>
              </w:rPr>
              <w:t xml:space="preserve"> </w:t>
            </w:r>
            <w:r>
              <w:rPr>
                <w:spacing w:val="-2"/>
                <w:sz w:val="28"/>
                <w:szCs w:val="28"/>
              </w:rPr>
              <w:t>可能发生各类危害</w:t>
            </w:r>
          </w:p>
        </w:tc>
        <w:tc>
          <w:tcPr>
            <w:tcW w:w="5035" w:type="dxa"/>
            <w:vAlign w:val="top"/>
          </w:tcPr>
          <w:p w14:paraId="4D8B0E09">
            <w:pPr>
              <w:pStyle w:val="16"/>
              <w:spacing w:before="172" w:line="372" w:lineRule="auto"/>
              <w:ind w:left="116" w:right="203" w:firstLine="35"/>
              <w:jc w:val="both"/>
              <w:rPr>
                <w:sz w:val="28"/>
                <w:szCs w:val="28"/>
              </w:rPr>
            </w:pPr>
            <w:r>
              <w:rPr>
                <w:spacing w:val="-5"/>
                <w:sz w:val="28"/>
                <w:szCs w:val="28"/>
              </w:rPr>
              <w:t>吊装前，技术人员组织人员进行交底；</w:t>
            </w:r>
            <w:r>
              <w:rPr>
                <w:sz w:val="28"/>
                <w:szCs w:val="28"/>
              </w:rPr>
              <w:t xml:space="preserve"> </w:t>
            </w:r>
            <w:r>
              <w:rPr>
                <w:spacing w:val="-1"/>
                <w:sz w:val="28"/>
                <w:szCs w:val="28"/>
              </w:rPr>
              <w:t>每日班前会由班组长进行针对性的交</w:t>
            </w:r>
            <w:r>
              <w:rPr>
                <w:spacing w:val="3"/>
                <w:sz w:val="28"/>
                <w:szCs w:val="28"/>
              </w:rPr>
              <w:t xml:space="preserve">  </w:t>
            </w:r>
            <w:r>
              <w:rPr>
                <w:spacing w:val="-3"/>
                <w:sz w:val="28"/>
                <w:szCs w:val="28"/>
              </w:rPr>
              <w:t>底，明确每项安全控制措施的责任人。</w:t>
            </w:r>
          </w:p>
        </w:tc>
      </w:tr>
      <w:tr w14:paraId="4AB191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1" w:hRule="atLeast"/>
        </w:trPr>
        <w:tc>
          <w:tcPr>
            <w:tcW w:w="850" w:type="dxa"/>
            <w:vAlign w:val="top"/>
          </w:tcPr>
          <w:p w14:paraId="6BB6F193">
            <w:pPr>
              <w:spacing w:line="252" w:lineRule="auto"/>
              <w:rPr>
                <w:rFonts w:ascii="Arial"/>
                <w:sz w:val="21"/>
              </w:rPr>
            </w:pPr>
          </w:p>
          <w:p w14:paraId="1DEAE7B1">
            <w:pPr>
              <w:spacing w:line="253" w:lineRule="auto"/>
              <w:rPr>
                <w:rFonts w:ascii="Arial"/>
                <w:sz w:val="21"/>
              </w:rPr>
            </w:pPr>
          </w:p>
          <w:p w14:paraId="23E210B7">
            <w:pPr>
              <w:spacing w:line="253" w:lineRule="auto"/>
              <w:rPr>
                <w:rFonts w:ascii="Arial"/>
                <w:sz w:val="21"/>
              </w:rPr>
            </w:pPr>
          </w:p>
          <w:p w14:paraId="7A7D04FD">
            <w:pPr>
              <w:spacing w:line="253" w:lineRule="auto"/>
              <w:rPr>
                <w:rFonts w:ascii="Arial"/>
                <w:sz w:val="21"/>
              </w:rPr>
            </w:pPr>
          </w:p>
          <w:p w14:paraId="6D11DBE0">
            <w:pPr>
              <w:pStyle w:val="16"/>
              <w:spacing w:before="92" w:line="242" w:lineRule="auto"/>
              <w:ind w:right="23"/>
              <w:jc w:val="right"/>
              <w:rPr>
                <w:sz w:val="28"/>
                <w:szCs w:val="28"/>
              </w:rPr>
            </w:pPr>
            <w:r>
              <w:rPr>
                <w:sz w:val="28"/>
                <w:szCs w:val="28"/>
              </w:rPr>
              <w:t>2</w:t>
            </w:r>
          </w:p>
        </w:tc>
        <w:tc>
          <w:tcPr>
            <w:tcW w:w="2867" w:type="dxa"/>
            <w:vAlign w:val="top"/>
          </w:tcPr>
          <w:p w14:paraId="63E18CC4">
            <w:pPr>
              <w:spacing w:line="351" w:lineRule="auto"/>
              <w:rPr>
                <w:rFonts w:ascii="Arial"/>
                <w:sz w:val="21"/>
              </w:rPr>
            </w:pPr>
          </w:p>
          <w:p w14:paraId="45DCA025">
            <w:pPr>
              <w:spacing w:line="352" w:lineRule="auto"/>
              <w:rPr>
                <w:rFonts w:ascii="Arial"/>
                <w:sz w:val="21"/>
              </w:rPr>
            </w:pPr>
          </w:p>
          <w:p w14:paraId="06B80A42">
            <w:pPr>
              <w:pStyle w:val="16"/>
              <w:spacing w:before="91" w:line="413" w:lineRule="auto"/>
              <w:ind w:left="117" w:right="239" w:hanging="3"/>
              <w:rPr>
                <w:sz w:val="28"/>
                <w:szCs w:val="28"/>
              </w:rPr>
            </w:pPr>
            <w:r>
              <w:rPr>
                <w:spacing w:val="-2"/>
                <w:sz w:val="28"/>
                <w:szCs w:val="28"/>
              </w:rPr>
              <w:t>作业现场行走，可能</w:t>
            </w:r>
            <w:r>
              <w:rPr>
                <w:spacing w:val="5"/>
                <w:sz w:val="28"/>
                <w:szCs w:val="28"/>
              </w:rPr>
              <w:t xml:space="preserve"> </w:t>
            </w:r>
            <w:r>
              <w:rPr>
                <w:spacing w:val="-3"/>
                <w:sz w:val="28"/>
                <w:szCs w:val="28"/>
              </w:rPr>
              <w:t>发生绊、跌危害</w:t>
            </w:r>
          </w:p>
        </w:tc>
        <w:tc>
          <w:tcPr>
            <w:tcW w:w="5035" w:type="dxa"/>
            <w:vAlign w:val="top"/>
          </w:tcPr>
          <w:p w14:paraId="7B8E4001">
            <w:pPr>
              <w:pStyle w:val="16"/>
              <w:spacing w:before="173" w:line="382" w:lineRule="auto"/>
              <w:ind w:left="118" w:right="162" w:firstLine="3"/>
              <w:rPr>
                <w:sz w:val="28"/>
                <w:szCs w:val="28"/>
              </w:rPr>
            </w:pPr>
            <w:r>
              <w:rPr>
                <w:spacing w:val="-1"/>
                <w:sz w:val="28"/>
                <w:szCs w:val="28"/>
              </w:rPr>
              <w:t>行走时，集中注意力，仔细观看道路；</w:t>
            </w:r>
            <w:r>
              <w:rPr>
                <w:spacing w:val="1"/>
                <w:sz w:val="28"/>
                <w:szCs w:val="28"/>
              </w:rPr>
              <w:t xml:space="preserve"> </w:t>
            </w:r>
            <w:r>
              <w:rPr>
                <w:spacing w:val="-1"/>
                <w:sz w:val="28"/>
                <w:szCs w:val="28"/>
              </w:rPr>
              <w:t>尽量走通道；严禁穿拖鞋、凉鞋、高跟</w:t>
            </w:r>
            <w:r>
              <w:rPr>
                <w:spacing w:val="5"/>
                <w:sz w:val="28"/>
                <w:szCs w:val="28"/>
              </w:rPr>
              <w:t xml:space="preserve"> </w:t>
            </w:r>
            <w:r>
              <w:rPr>
                <w:spacing w:val="-1"/>
                <w:sz w:val="28"/>
                <w:szCs w:val="28"/>
              </w:rPr>
              <w:t>鞋及带钉的鞋。清除人员常走通道上的</w:t>
            </w:r>
            <w:r>
              <w:rPr>
                <w:spacing w:val="5"/>
                <w:sz w:val="28"/>
                <w:szCs w:val="28"/>
              </w:rPr>
              <w:t xml:space="preserve"> </w:t>
            </w:r>
            <w:r>
              <w:rPr>
                <w:spacing w:val="-1"/>
                <w:sz w:val="28"/>
                <w:szCs w:val="28"/>
              </w:rPr>
              <w:t>障碍物，完善孔洞盖板的设置。</w:t>
            </w:r>
          </w:p>
        </w:tc>
      </w:tr>
    </w:tbl>
    <w:p w14:paraId="7656F2D0">
      <w:pPr>
        <w:rPr>
          <w:rFonts w:ascii="Arial"/>
          <w:sz w:val="21"/>
        </w:rPr>
      </w:pPr>
    </w:p>
    <w:p w14:paraId="17038BD2">
      <w:pPr>
        <w:rPr>
          <w:rFonts w:ascii="Arial" w:hAnsi="Arial" w:eastAsia="Arial" w:cs="Arial"/>
          <w:sz w:val="21"/>
          <w:szCs w:val="21"/>
        </w:rPr>
        <w:sectPr>
          <w:footerReference r:id="rId13" w:type="default"/>
          <w:pgSz w:w="11906" w:h="16839"/>
          <w:pgMar w:top="400" w:right="1463" w:bottom="1137" w:left="1473" w:header="0" w:footer="902" w:gutter="0"/>
          <w:pgNumType w:fmt="decimal"/>
          <w:cols w:space="720" w:num="1"/>
        </w:sectPr>
      </w:pPr>
    </w:p>
    <w:p w14:paraId="4783D26F">
      <w:pPr>
        <w:spacing w:before="19"/>
      </w:pPr>
    </w:p>
    <w:p w14:paraId="1699A0F4">
      <w:pPr>
        <w:spacing w:before="19"/>
      </w:pPr>
    </w:p>
    <w:p w14:paraId="48ABE70B">
      <w:pPr>
        <w:spacing w:before="18"/>
      </w:pPr>
    </w:p>
    <w:p w14:paraId="63C74AB1">
      <w:pPr>
        <w:spacing w:before="18"/>
      </w:pPr>
    </w:p>
    <w:tbl>
      <w:tblPr>
        <w:tblStyle w:val="15"/>
        <w:tblW w:w="8752" w:type="dxa"/>
        <w:tblInd w:w="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50"/>
        <w:gridCol w:w="2867"/>
        <w:gridCol w:w="5035"/>
      </w:tblGrid>
      <w:tr w14:paraId="0E6AD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1" w:hRule="atLeast"/>
        </w:trPr>
        <w:tc>
          <w:tcPr>
            <w:tcW w:w="850" w:type="dxa"/>
            <w:vAlign w:val="top"/>
          </w:tcPr>
          <w:p w14:paraId="44056CD6">
            <w:pPr>
              <w:spacing w:line="352" w:lineRule="auto"/>
              <w:rPr>
                <w:rFonts w:ascii="Arial"/>
                <w:sz w:val="21"/>
              </w:rPr>
            </w:pPr>
          </w:p>
          <w:p w14:paraId="3BDD3593">
            <w:pPr>
              <w:spacing w:line="353" w:lineRule="auto"/>
              <w:rPr>
                <w:rFonts w:ascii="Arial"/>
                <w:sz w:val="21"/>
              </w:rPr>
            </w:pPr>
          </w:p>
          <w:p w14:paraId="4B7A6E09">
            <w:pPr>
              <w:pStyle w:val="16"/>
              <w:spacing w:before="91"/>
              <w:ind w:right="21"/>
              <w:jc w:val="right"/>
              <w:rPr>
                <w:sz w:val="28"/>
                <w:szCs w:val="28"/>
              </w:rPr>
            </w:pPr>
            <w:r>
              <w:rPr>
                <w:sz w:val="28"/>
                <w:szCs w:val="28"/>
              </w:rPr>
              <w:t>3</w:t>
            </w:r>
          </w:p>
        </w:tc>
        <w:tc>
          <w:tcPr>
            <w:tcW w:w="2867" w:type="dxa"/>
            <w:vAlign w:val="top"/>
          </w:tcPr>
          <w:p w14:paraId="35039392">
            <w:pPr>
              <w:pStyle w:val="16"/>
              <w:spacing w:before="178" w:line="372" w:lineRule="auto"/>
              <w:ind w:left="115" w:right="239" w:hanging="2"/>
              <w:jc w:val="both"/>
              <w:rPr>
                <w:sz w:val="28"/>
                <w:szCs w:val="28"/>
              </w:rPr>
            </w:pPr>
            <w:r>
              <w:rPr>
                <w:spacing w:val="-2"/>
                <w:sz w:val="28"/>
                <w:szCs w:val="28"/>
              </w:rPr>
              <w:t>通过或逗留作业区，</w:t>
            </w:r>
            <w:r>
              <w:rPr>
                <w:spacing w:val="6"/>
                <w:sz w:val="28"/>
                <w:szCs w:val="28"/>
              </w:rPr>
              <w:t xml:space="preserve"> </w:t>
            </w:r>
            <w:r>
              <w:rPr>
                <w:spacing w:val="-2"/>
                <w:sz w:val="28"/>
                <w:szCs w:val="28"/>
              </w:rPr>
              <w:t>可能发生被落物打击</w:t>
            </w:r>
            <w:r>
              <w:rPr>
                <w:spacing w:val="3"/>
                <w:sz w:val="28"/>
                <w:szCs w:val="28"/>
              </w:rPr>
              <w:t xml:space="preserve"> </w:t>
            </w:r>
            <w:r>
              <w:rPr>
                <w:spacing w:val="-6"/>
                <w:sz w:val="28"/>
                <w:szCs w:val="28"/>
              </w:rPr>
              <w:t>危害</w:t>
            </w:r>
          </w:p>
        </w:tc>
        <w:tc>
          <w:tcPr>
            <w:tcW w:w="5035" w:type="dxa"/>
            <w:vAlign w:val="top"/>
          </w:tcPr>
          <w:p w14:paraId="3E5812D0">
            <w:pPr>
              <w:pStyle w:val="16"/>
              <w:spacing w:before="178" w:line="372" w:lineRule="auto"/>
              <w:ind w:left="118" w:right="162" w:firstLine="4"/>
              <w:jc w:val="both"/>
              <w:rPr>
                <w:sz w:val="28"/>
                <w:szCs w:val="28"/>
              </w:rPr>
            </w:pPr>
            <w:r>
              <w:rPr>
                <w:spacing w:val="-1"/>
                <w:sz w:val="28"/>
                <w:szCs w:val="28"/>
              </w:rPr>
              <w:t>正确戴好安全帽，行走时绕开上方作业</w:t>
            </w:r>
            <w:r>
              <w:rPr>
                <w:spacing w:val="1"/>
                <w:sz w:val="28"/>
                <w:szCs w:val="28"/>
              </w:rPr>
              <w:t xml:space="preserve"> </w:t>
            </w:r>
            <w:r>
              <w:rPr>
                <w:spacing w:val="-1"/>
                <w:sz w:val="28"/>
                <w:szCs w:val="28"/>
              </w:rPr>
              <w:t>区域；下方设立隔离区，作业无关人员</w:t>
            </w:r>
            <w:r>
              <w:rPr>
                <w:spacing w:val="5"/>
                <w:sz w:val="28"/>
                <w:szCs w:val="28"/>
              </w:rPr>
              <w:t xml:space="preserve"> </w:t>
            </w:r>
            <w:r>
              <w:rPr>
                <w:spacing w:val="-3"/>
                <w:sz w:val="28"/>
                <w:szCs w:val="28"/>
              </w:rPr>
              <w:t>严禁入内。</w:t>
            </w:r>
          </w:p>
        </w:tc>
      </w:tr>
      <w:tr w14:paraId="355164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850" w:type="dxa"/>
            <w:vAlign w:val="top"/>
          </w:tcPr>
          <w:p w14:paraId="7FBFEC1D">
            <w:pPr>
              <w:spacing w:line="350" w:lineRule="auto"/>
              <w:rPr>
                <w:rFonts w:ascii="Arial"/>
                <w:sz w:val="21"/>
              </w:rPr>
            </w:pPr>
          </w:p>
          <w:p w14:paraId="40E27E05">
            <w:pPr>
              <w:spacing w:line="350" w:lineRule="auto"/>
              <w:rPr>
                <w:rFonts w:ascii="Arial"/>
                <w:sz w:val="21"/>
              </w:rPr>
            </w:pPr>
          </w:p>
          <w:p w14:paraId="4B556A9B">
            <w:pPr>
              <w:pStyle w:val="16"/>
              <w:spacing w:before="91" w:line="242" w:lineRule="auto"/>
              <w:ind w:right="27"/>
              <w:jc w:val="right"/>
              <w:rPr>
                <w:sz w:val="28"/>
                <w:szCs w:val="28"/>
              </w:rPr>
            </w:pPr>
            <w:r>
              <w:rPr>
                <w:sz w:val="28"/>
                <w:szCs w:val="28"/>
              </w:rPr>
              <w:t>4</w:t>
            </w:r>
          </w:p>
        </w:tc>
        <w:tc>
          <w:tcPr>
            <w:tcW w:w="2867" w:type="dxa"/>
            <w:vAlign w:val="top"/>
          </w:tcPr>
          <w:p w14:paraId="3614C782">
            <w:pPr>
              <w:pStyle w:val="16"/>
              <w:spacing w:before="173" w:line="411" w:lineRule="auto"/>
              <w:ind w:left="123" w:right="239" w:hanging="10"/>
              <w:rPr>
                <w:sz w:val="28"/>
                <w:szCs w:val="28"/>
              </w:rPr>
            </w:pPr>
            <w:r>
              <w:rPr>
                <w:spacing w:val="-2"/>
                <w:sz w:val="28"/>
                <w:szCs w:val="28"/>
              </w:rPr>
              <w:t>物件临抛不合理，可</w:t>
            </w:r>
            <w:r>
              <w:rPr>
                <w:spacing w:val="6"/>
                <w:sz w:val="28"/>
                <w:szCs w:val="28"/>
              </w:rPr>
              <w:t xml:space="preserve"> </w:t>
            </w:r>
            <w:r>
              <w:rPr>
                <w:spacing w:val="-3"/>
                <w:sz w:val="28"/>
                <w:szCs w:val="28"/>
              </w:rPr>
              <w:t>能发生坠落或其它不</w:t>
            </w:r>
          </w:p>
          <w:p w14:paraId="5E907F50">
            <w:pPr>
              <w:pStyle w:val="16"/>
              <w:spacing w:before="1" w:line="219" w:lineRule="auto"/>
              <w:ind w:left="116"/>
              <w:rPr>
                <w:sz w:val="28"/>
                <w:szCs w:val="28"/>
              </w:rPr>
            </w:pPr>
            <w:r>
              <w:rPr>
                <w:spacing w:val="-4"/>
                <w:sz w:val="28"/>
                <w:szCs w:val="28"/>
              </w:rPr>
              <w:t>符合事件</w:t>
            </w:r>
          </w:p>
        </w:tc>
        <w:tc>
          <w:tcPr>
            <w:tcW w:w="5035" w:type="dxa"/>
            <w:vAlign w:val="top"/>
          </w:tcPr>
          <w:p w14:paraId="759D25AB">
            <w:pPr>
              <w:spacing w:line="392" w:lineRule="auto"/>
              <w:rPr>
                <w:rFonts w:ascii="Arial"/>
                <w:sz w:val="21"/>
              </w:rPr>
            </w:pPr>
          </w:p>
          <w:p w14:paraId="252A2D7F">
            <w:pPr>
              <w:pStyle w:val="16"/>
              <w:spacing w:before="91" w:line="413" w:lineRule="auto"/>
              <w:ind w:left="118" w:right="162" w:hanging="1"/>
              <w:rPr>
                <w:sz w:val="28"/>
                <w:szCs w:val="28"/>
              </w:rPr>
            </w:pPr>
            <w:r>
              <w:rPr>
                <w:spacing w:val="-1"/>
                <w:sz w:val="28"/>
                <w:szCs w:val="28"/>
              </w:rPr>
              <w:t>物件临抛应做好各部位的钢丝绳的棱角</w:t>
            </w:r>
            <w:r>
              <w:rPr>
                <w:spacing w:val="6"/>
                <w:sz w:val="28"/>
                <w:szCs w:val="28"/>
              </w:rPr>
              <w:t xml:space="preserve"> </w:t>
            </w:r>
            <w:r>
              <w:rPr>
                <w:spacing w:val="-1"/>
                <w:sz w:val="28"/>
                <w:szCs w:val="28"/>
              </w:rPr>
              <w:t>保护，并应有防风，防晃动措施；</w:t>
            </w:r>
          </w:p>
        </w:tc>
      </w:tr>
      <w:tr w14:paraId="704852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850" w:type="dxa"/>
            <w:vAlign w:val="top"/>
          </w:tcPr>
          <w:p w14:paraId="5F85B7A9">
            <w:pPr>
              <w:spacing w:line="351" w:lineRule="auto"/>
              <w:rPr>
                <w:rFonts w:ascii="Arial"/>
                <w:sz w:val="21"/>
              </w:rPr>
            </w:pPr>
          </w:p>
          <w:p w14:paraId="1A2BA1D2">
            <w:pPr>
              <w:spacing w:line="351" w:lineRule="auto"/>
              <w:rPr>
                <w:rFonts w:ascii="Arial"/>
                <w:sz w:val="21"/>
              </w:rPr>
            </w:pPr>
          </w:p>
          <w:p w14:paraId="330AB429">
            <w:pPr>
              <w:pStyle w:val="16"/>
              <w:spacing w:before="91"/>
              <w:ind w:right="21"/>
              <w:jc w:val="right"/>
              <w:rPr>
                <w:sz w:val="28"/>
                <w:szCs w:val="28"/>
              </w:rPr>
            </w:pPr>
            <w:r>
              <w:rPr>
                <w:sz w:val="28"/>
                <w:szCs w:val="28"/>
              </w:rPr>
              <w:t>5</w:t>
            </w:r>
          </w:p>
        </w:tc>
        <w:tc>
          <w:tcPr>
            <w:tcW w:w="2867" w:type="dxa"/>
            <w:vAlign w:val="top"/>
          </w:tcPr>
          <w:p w14:paraId="2B27A3C5">
            <w:pPr>
              <w:spacing w:line="393" w:lineRule="auto"/>
              <w:rPr>
                <w:rFonts w:ascii="Arial"/>
                <w:sz w:val="21"/>
              </w:rPr>
            </w:pPr>
          </w:p>
          <w:p w14:paraId="1C6DC79B">
            <w:pPr>
              <w:pStyle w:val="16"/>
              <w:spacing w:before="91" w:line="413" w:lineRule="auto"/>
              <w:ind w:left="115" w:right="239" w:hanging="4"/>
              <w:rPr>
                <w:sz w:val="28"/>
                <w:szCs w:val="28"/>
              </w:rPr>
            </w:pPr>
            <w:r>
              <w:rPr>
                <w:spacing w:val="-1"/>
                <w:sz w:val="28"/>
                <w:szCs w:val="28"/>
              </w:rPr>
              <w:t>钢丝绳棱角未保护，</w:t>
            </w:r>
            <w:r>
              <w:rPr>
                <w:sz w:val="28"/>
                <w:szCs w:val="28"/>
              </w:rPr>
              <w:t xml:space="preserve"> </w:t>
            </w:r>
            <w:r>
              <w:rPr>
                <w:spacing w:val="-2"/>
                <w:sz w:val="28"/>
                <w:szCs w:val="28"/>
              </w:rPr>
              <w:t>可能发生钢丝绳断裂</w:t>
            </w:r>
          </w:p>
        </w:tc>
        <w:tc>
          <w:tcPr>
            <w:tcW w:w="5035" w:type="dxa"/>
            <w:vAlign w:val="top"/>
          </w:tcPr>
          <w:p w14:paraId="0FDFAA69">
            <w:pPr>
              <w:pStyle w:val="16"/>
              <w:spacing w:before="173" w:line="372" w:lineRule="auto"/>
              <w:ind w:left="116" w:right="162" w:firstLine="16"/>
              <w:jc w:val="both"/>
              <w:rPr>
                <w:sz w:val="28"/>
                <w:szCs w:val="28"/>
              </w:rPr>
            </w:pPr>
            <w:r>
              <w:rPr>
                <w:spacing w:val="-2"/>
                <w:sz w:val="28"/>
                <w:szCs w:val="28"/>
              </w:rPr>
              <w:t>临抛件的棱角必须有保护，起吊较重或</w:t>
            </w:r>
            <w:r>
              <w:rPr>
                <w:spacing w:val="8"/>
                <w:sz w:val="28"/>
                <w:szCs w:val="28"/>
              </w:rPr>
              <w:t xml:space="preserve"> </w:t>
            </w:r>
            <w:r>
              <w:rPr>
                <w:spacing w:val="-1"/>
                <w:sz w:val="28"/>
                <w:szCs w:val="28"/>
              </w:rPr>
              <w:t>物件棱角比较锐利的也必须采取保护措</w:t>
            </w:r>
            <w:r>
              <w:rPr>
                <w:spacing w:val="7"/>
                <w:sz w:val="28"/>
                <w:szCs w:val="28"/>
              </w:rPr>
              <w:t xml:space="preserve"> </w:t>
            </w:r>
            <w:r>
              <w:rPr>
                <w:spacing w:val="-5"/>
                <w:sz w:val="28"/>
                <w:szCs w:val="28"/>
              </w:rPr>
              <w:t>施。</w:t>
            </w:r>
          </w:p>
        </w:tc>
      </w:tr>
      <w:tr w14:paraId="0A993D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850" w:type="dxa"/>
            <w:vAlign w:val="top"/>
          </w:tcPr>
          <w:p w14:paraId="3FC9FC69">
            <w:pPr>
              <w:spacing w:line="392" w:lineRule="auto"/>
              <w:rPr>
                <w:rFonts w:ascii="Arial"/>
                <w:sz w:val="21"/>
              </w:rPr>
            </w:pPr>
          </w:p>
          <w:p w14:paraId="1A8B6D68">
            <w:pPr>
              <w:pStyle w:val="16"/>
              <w:spacing w:before="91"/>
              <w:ind w:right="24"/>
              <w:jc w:val="right"/>
              <w:rPr>
                <w:sz w:val="28"/>
                <w:szCs w:val="28"/>
              </w:rPr>
            </w:pPr>
            <w:r>
              <w:rPr>
                <w:sz w:val="28"/>
                <w:szCs w:val="28"/>
              </w:rPr>
              <w:t>6</w:t>
            </w:r>
          </w:p>
        </w:tc>
        <w:tc>
          <w:tcPr>
            <w:tcW w:w="2867" w:type="dxa"/>
            <w:vAlign w:val="top"/>
          </w:tcPr>
          <w:p w14:paraId="4312722B">
            <w:pPr>
              <w:pStyle w:val="16"/>
              <w:spacing w:before="174" w:line="352" w:lineRule="auto"/>
              <w:ind w:left="130" w:right="239" w:hanging="16"/>
              <w:rPr>
                <w:sz w:val="28"/>
                <w:szCs w:val="28"/>
              </w:rPr>
            </w:pPr>
            <w:r>
              <w:rPr>
                <w:spacing w:val="-2"/>
                <w:sz w:val="28"/>
                <w:szCs w:val="28"/>
              </w:rPr>
              <w:t>焊接作业时，弧光伤</w:t>
            </w:r>
            <w:r>
              <w:rPr>
                <w:spacing w:val="5"/>
                <w:sz w:val="28"/>
                <w:szCs w:val="28"/>
              </w:rPr>
              <w:t xml:space="preserve"> </w:t>
            </w:r>
            <w:r>
              <w:rPr>
                <w:sz w:val="28"/>
                <w:szCs w:val="28"/>
              </w:rPr>
              <w:t>眼</w:t>
            </w:r>
          </w:p>
        </w:tc>
        <w:tc>
          <w:tcPr>
            <w:tcW w:w="5035" w:type="dxa"/>
            <w:vAlign w:val="top"/>
          </w:tcPr>
          <w:p w14:paraId="408DC8EF">
            <w:pPr>
              <w:pStyle w:val="16"/>
              <w:spacing w:before="174" w:line="352" w:lineRule="auto"/>
              <w:ind w:left="119" w:right="162" w:hanging="1"/>
              <w:rPr>
                <w:sz w:val="28"/>
                <w:szCs w:val="28"/>
              </w:rPr>
            </w:pPr>
            <w:r>
              <w:rPr>
                <w:spacing w:val="-1"/>
                <w:sz w:val="28"/>
                <w:szCs w:val="28"/>
              </w:rPr>
              <w:t>焊接作业时，焊工必须戴好面罩；避免</w:t>
            </w:r>
            <w:r>
              <w:rPr>
                <w:spacing w:val="5"/>
                <w:sz w:val="28"/>
                <w:szCs w:val="28"/>
              </w:rPr>
              <w:t xml:space="preserve"> </w:t>
            </w:r>
            <w:r>
              <w:rPr>
                <w:spacing w:val="-2"/>
                <w:sz w:val="28"/>
                <w:szCs w:val="28"/>
              </w:rPr>
              <w:t>直视焊接点。</w:t>
            </w:r>
          </w:p>
        </w:tc>
      </w:tr>
      <w:tr w14:paraId="170394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4" w:hRule="atLeast"/>
        </w:trPr>
        <w:tc>
          <w:tcPr>
            <w:tcW w:w="850" w:type="dxa"/>
            <w:vAlign w:val="top"/>
          </w:tcPr>
          <w:p w14:paraId="7E2347AD">
            <w:pPr>
              <w:spacing w:line="253" w:lineRule="auto"/>
              <w:rPr>
                <w:rFonts w:ascii="Arial"/>
                <w:sz w:val="21"/>
              </w:rPr>
            </w:pPr>
          </w:p>
          <w:p w14:paraId="2458EB49">
            <w:pPr>
              <w:spacing w:line="253" w:lineRule="auto"/>
              <w:rPr>
                <w:rFonts w:ascii="Arial"/>
                <w:sz w:val="21"/>
              </w:rPr>
            </w:pPr>
          </w:p>
          <w:p w14:paraId="09667F20">
            <w:pPr>
              <w:spacing w:line="253" w:lineRule="auto"/>
              <w:rPr>
                <w:rFonts w:ascii="Arial"/>
                <w:sz w:val="21"/>
              </w:rPr>
            </w:pPr>
          </w:p>
          <w:p w14:paraId="71A6DB74">
            <w:pPr>
              <w:spacing w:line="254" w:lineRule="auto"/>
              <w:rPr>
                <w:rFonts w:ascii="Arial"/>
                <w:sz w:val="21"/>
              </w:rPr>
            </w:pPr>
          </w:p>
          <w:p w14:paraId="61BC1F76">
            <w:pPr>
              <w:pStyle w:val="16"/>
              <w:spacing w:before="91"/>
              <w:ind w:right="20"/>
              <w:jc w:val="right"/>
              <w:rPr>
                <w:sz w:val="28"/>
                <w:szCs w:val="28"/>
              </w:rPr>
            </w:pPr>
            <w:r>
              <w:rPr>
                <w:sz w:val="28"/>
                <w:szCs w:val="28"/>
              </w:rPr>
              <w:t>7</w:t>
            </w:r>
          </w:p>
        </w:tc>
        <w:tc>
          <w:tcPr>
            <w:tcW w:w="2867" w:type="dxa"/>
            <w:vAlign w:val="top"/>
          </w:tcPr>
          <w:p w14:paraId="249D1554">
            <w:pPr>
              <w:spacing w:line="351" w:lineRule="auto"/>
              <w:rPr>
                <w:rFonts w:ascii="Arial"/>
                <w:sz w:val="21"/>
              </w:rPr>
            </w:pPr>
          </w:p>
          <w:p w14:paraId="0941BB0C">
            <w:pPr>
              <w:spacing w:line="351" w:lineRule="auto"/>
              <w:rPr>
                <w:rFonts w:ascii="Arial"/>
                <w:sz w:val="21"/>
              </w:rPr>
            </w:pPr>
          </w:p>
          <w:p w14:paraId="46E088B2">
            <w:pPr>
              <w:pStyle w:val="16"/>
              <w:spacing w:before="91" w:line="414" w:lineRule="auto"/>
              <w:ind w:left="146" w:right="239"/>
              <w:rPr>
                <w:sz w:val="28"/>
                <w:szCs w:val="28"/>
              </w:rPr>
            </w:pPr>
            <w:r>
              <w:rPr>
                <w:spacing w:val="-5"/>
                <w:sz w:val="28"/>
                <w:szCs w:val="28"/>
              </w:rPr>
              <w:t>电动工具使用造成触</w:t>
            </w:r>
            <w:r>
              <w:rPr>
                <w:sz w:val="28"/>
                <w:szCs w:val="28"/>
              </w:rPr>
              <w:t xml:space="preserve"> </w:t>
            </w:r>
            <w:r>
              <w:rPr>
                <w:spacing w:val="-15"/>
                <w:sz w:val="28"/>
                <w:szCs w:val="28"/>
              </w:rPr>
              <w:t>电事故</w:t>
            </w:r>
          </w:p>
        </w:tc>
        <w:tc>
          <w:tcPr>
            <w:tcW w:w="5035" w:type="dxa"/>
            <w:vAlign w:val="top"/>
          </w:tcPr>
          <w:p w14:paraId="76B07BE8">
            <w:pPr>
              <w:pStyle w:val="16"/>
              <w:spacing w:before="176" w:line="382" w:lineRule="auto"/>
              <w:ind w:left="116" w:right="162" w:firstLine="34"/>
              <w:jc w:val="both"/>
              <w:rPr>
                <w:sz w:val="28"/>
                <w:szCs w:val="28"/>
              </w:rPr>
            </w:pPr>
            <w:r>
              <w:rPr>
                <w:spacing w:val="-3"/>
                <w:sz w:val="28"/>
                <w:szCs w:val="28"/>
              </w:rPr>
              <w:t>电动工具和移动电源盘使用前要进行检</w:t>
            </w:r>
            <w:r>
              <w:rPr>
                <w:spacing w:val="7"/>
                <w:sz w:val="28"/>
                <w:szCs w:val="28"/>
              </w:rPr>
              <w:t xml:space="preserve"> </w:t>
            </w:r>
            <w:r>
              <w:rPr>
                <w:spacing w:val="-1"/>
                <w:sz w:val="28"/>
                <w:szCs w:val="28"/>
              </w:rPr>
              <w:t>验并有合格检验证书；检查保护地线或</w:t>
            </w:r>
            <w:r>
              <w:rPr>
                <w:spacing w:val="7"/>
                <w:sz w:val="28"/>
                <w:szCs w:val="28"/>
              </w:rPr>
              <w:t xml:space="preserve"> </w:t>
            </w:r>
            <w:r>
              <w:rPr>
                <w:spacing w:val="-1"/>
                <w:sz w:val="28"/>
                <w:szCs w:val="28"/>
              </w:rPr>
              <w:t>保护零线连接是否正确、牢固；检查电</w:t>
            </w:r>
            <w:r>
              <w:rPr>
                <w:spacing w:val="7"/>
                <w:sz w:val="28"/>
                <w:szCs w:val="28"/>
              </w:rPr>
              <w:t xml:space="preserve"> </w:t>
            </w:r>
            <w:r>
              <w:rPr>
                <w:spacing w:val="-2"/>
                <w:sz w:val="28"/>
                <w:szCs w:val="28"/>
              </w:rPr>
              <w:t>缆或软线是否完好</w:t>
            </w:r>
          </w:p>
        </w:tc>
      </w:tr>
    </w:tbl>
    <w:p w14:paraId="4697C2AA">
      <w:pPr>
        <w:pStyle w:val="6"/>
        <w:spacing w:before="172" w:line="220" w:lineRule="auto"/>
        <w:outlineLvl w:val="1"/>
      </w:pPr>
      <w:r>
        <w:rPr>
          <w:spacing w:val="-1"/>
        </w:rPr>
        <w:t>2. 主要环境因素清单及控制措施</w:t>
      </w:r>
    </w:p>
    <w:p w14:paraId="7EE7EDDE">
      <w:pPr>
        <w:spacing w:line="117" w:lineRule="exact"/>
      </w:pPr>
    </w:p>
    <w:tbl>
      <w:tblPr>
        <w:tblStyle w:val="15"/>
        <w:tblW w:w="8752" w:type="dxa"/>
        <w:tblInd w:w="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54"/>
        <w:gridCol w:w="2388"/>
        <w:gridCol w:w="5510"/>
      </w:tblGrid>
      <w:tr w14:paraId="7444FE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854" w:type="dxa"/>
            <w:vAlign w:val="top"/>
          </w:tcPr>
          <w:p w14:paraId="30A951E5">
            <w:pPr>
              <w:pStyle w:val="16"/>
              <w:spacing w:before="182" w:line="221" w:lineRule="auto"/>
              <w:ind w:left="153"/>
              <w:rPr>
                <w:sz w:val="28"/>
                <w:szCs w:val="28"/>
              </w:rPr>
            </w:pPr>
            <w:r>
              <w:rPr>
                <w:spacing w:val="-5"/>
                <w:sz w:val="28"/>
                <w:szCs w:val="28"/>
              </w:rPr>
              <w:t>序号</w:t>
            </w:r>
          </w:p>
        </w:tc>
        <w:tc>
          <w:tcPr>
            <w:tcW w:w="2388" w:type="dxa"/>
            <w:vAlign w:val="top"/>
          </w:tcPr>
          <w:p w14:paraId="45A1DE03">
            <w:pPr>
              <w:pStyle w:val="16"/>
              <w:spacing w:before="181" w:line="220" w:lineRule="auto"/>
              <w:ind w:left="361"/>
              <w:rPr>
                <w:sz w:val="28"/>
                <w:szCs w:val="28"/>
              </w:rPr>
            </w:pPr>
            <w:r>
              <w:rPr>
                <w:spacing w:val="-2"/>
                <w:sz w:val="28"/>
                <w:szCs w:val="28"/>
              </w:rPr>
              <w:t>环境因素描述</w:t>
            </w:r>
          </w:p>
        </w:tc>
        <w:tc>
          <w:tcPr>
            <w:tcW w:w="5510" w:type="dxa"/>
            <w:vAlign w:val="top"/>
          </w:tcPr>
          <w:p w14:paraId="208D9EC2">
            <w:pPr>
              <w:pStyle w:val="16"/>
              <w:spacing w:before="182" w:line="219" w:lineRule="auto"/>
              <w:ind w:left="1782"/>
              <w:rPr>
                <w:sz w:val="28"/>
                <w:szCs w:val="28"/>
              </w:rPr>
            </w:pPr>
            <w:r>
              <w:rPr>
                <w:spacing w:val="-2"/>
                <w:sz w:val="28"/>
                <w:szCs w:val="28"/>
              </w:rPr>
              <w:t>拟采取控制措施</w:t>
            </w:r>
          </w:p>
        </w:tc>
      </w:tr>
      <w:tr w14:paraId="03BFAC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8" w:hRule="atLeast"/>
        </w:trPr>
        <w:tc>
          <w:tcPr>
            <w:tcW w:w="854" w:type="dxa"/>
            <w:vAlign w:val="top"/>
          </w:tcPr>
          <w:p w14:paraId="03F39FAF">
            <w:pPr>
              <w:spacing w:line="350" w:lineRule="auto"/>
              <w:rPr>
                <w:rFonts w:ascii="Arial"/>
                <w:sz w:val="21"/>
              </w:rPr>
            </w:pPr>
          </w:p>
          <w:p w14:paraId="2F8317CB">
            <w:pPr>
              <w:spacing w:line="351" w:lineRule="auto"/>
              <w:rPr>
                <w:rFonts w:ascii="Arial"/>
                <w:sz w:val="21"/>
              </w:rPr>
            </w:pPr>
          </w:p>
          <w:p w14:paraId="16713025">
            <w:pPr>
              <w:pStyle w:val="16"/>
              <w:spacing w:before="91" w:line="242" w:lineRule="auto"/>
              <w:ind w:left="386"/>
              <w:rPr>
                <w:sz w:val="28"/>
                <w:szCs w:val="28"/>
              </w:rPr>
            </w:pPr>
            <w:r>
              <w:rPr>
                <w:sz w:val="28"/>
                <w:szCs w:val="28"/>
              </w:rPr>
              <w:t>1</w:t>
            </w:r>
          </w:p>
        </w:tc>
        <w:tc>
          <w:tcPr>
            <w:tcW w:w="2388" w:type="dxa"/>
            <w:vAlign w:val="top"/>
          </w:tcPr>
          <w:p w14:paraId="3504413F">
            <w:pPr>
              <w:pStyle w:val="16"/>
              <w:spacing w:before="173" w:line="220" w:lineRule="auto"/>
              <w:ind w:left="223"/>
              <w:rPr>
                <w:sz w:val="28"/>
                <w:szCs w:val="28"/>
              </w:rPr>
            </w:pPr>
            <w:r>
              <w:rPr>
                <w:spacing w:val="-2"/>
                <w:sz w:val="28"/>
                <w:szCs w:val="28"/>
              </w:rPr>
              <w:t>恶劣气候露天施</w:t>
            </w:r>
          </w:p>
          <w:p w14:paraId="481CAD9A">
            <w:pPr>
              <w:pStyle w:val="16"/>
              <w:spacing w:before="290" w:line="220" w:lineRule="auto"/>
              <w:ind w:left="117"/>
              <w:rPr>
                <w:sz w:val="28"/>
                <w:szCs w:val="28"/>
              </w:rPr>
            </w:pPr>
            <w:r>
              <w:rPr>
                <w:spacing w:val="-10"/>
                <w:sz w:val="28"/>
                <w:szCs w:val="28"/>
              </w:rPr>
              <w:t>工，可能发生各类</w:t>
            </w:r>
          </w:p>
          <w:p w14:paraId="3426421E">
            <w:pPr>
              <w:pStyle w:val="16"/>
              <w:spacing w:before="289" w:line="221" w:lineRule="auto"/>
              <w:ind w:left="924"/>
              <w:rPr>
                <w:sz w:val="28"/>
                <w:szCs w:val="28"/>
              </w:rPr>
            </w:pPr>
            <w:r>
              <w:rPr>
                <w:spacing w:val="-7"/>
                <w:sz w:val="28"/>
                <w:szCs w:val="28"/>
              </w:rPr>
              <w:t>危害</w:t>
            </w:r>
          </w:p>
        </w:tc>
        <w:tc>
          <w:tcPr>
            <w:tcW w:w="5510" w:type="dxa"/>
            <w:vAlign w:val="top"/>
          </w:tcPr>
          <w:p w14:paraId="694A1069">
            <w:pPr>
              <w:pStyle w:val="16"/>
              <w:spacing w:before="173" w:line="220" w:lineRule="auto"/>
              <w:ind w:left="115"/>
              <w:rPr>
                <w:sz w:val="28"/>
                <w:szCs w:val="28"/>
              </w:rPr>
            </w:pPr>
            <w:r>
              <w:rPr>
                <w:spacing w:val="-2"/>
                <w:sz w:val="28"/>
                <w:szCs w:val="28"/>
              </w:rPr>
              <w:t>遇有六级及以上大风或恶劣气候时，停止作</w:t>
            </w:r>
          </w:p>
          <w:p w14:paraId="5C782D8B">
            <w:pPr>
              <w:pStyle w:val="16"/>
              <w:spacing w:before="290" w:line="219" w:lineRule="auto"/>
              <w:ind w:left="115"/>
              <w:rPr>
                <w:sz w:val="28"/>
                <w:szCs w:val="28"/>
              </w:rPr>
            </w:pPr>
            <w:r>
              <w:rPr>
                <w:spacing w:val="-2"/>
                <w:sz w:val="28"/>
                <w:szCs w:val="28"/>
              </w:rPr>
              <w:t>业；阴雨天气露天作业时，在采取可靠的防</w:t>
            </w:r>
          </w:p>
          <w:p w14:paraId="6DB78329">
            <w:pPr>
              <w:pStyle w:val="16"/>
              <w:spacing w:before="291" w:line="221" w:lineRule="auto"/>
              <w:ind w:left="1501"/>
              <w:rPr>
                <w:sz w:val="28"/>
                <w:szCs w:val="28"/>
              </w:rPr>
            </w:pPr>
            <w:r>
              <w:rPr>
                <w:spacing w:val="-2"/>
                <w:sz w:val="28"/>
                <w:szCs w:val="28"/>
              </w:rPr>
              <w:t>滑措施后方可施工。</w:t>
            </w:r>
          </w:p>
        </w:tc>
      </w:tr>
    </w:tbl>
    <w:p w14:paraId="2E88499B">
      <w:pPr>
        <w:pStyle w:val="6"/>
        <w:spacing w:before="171" w:line="219" w:lineRule="auto"/>
        <w:ind w:left="2"/>
        <w:outlineLvl w:val="1"/>
      </w:pPr>
      <w:r>
        <w:rPr>
          <w:spacing w:val="-1"/>
        </w:rPr>
        <w:t>3. 汽车起重机施工安全技术措施</w:t>
      </w:r>
    </w:p>
    <w:p w14:paraId="549B70A6">
      <w:pPr>
        <w:pStyle w:val="6"/>
        <w:spacing w:before="291" w:line="220" w:lineRule="auto"/>
        <w:jc w:val="right"/>
      </w:pPr>
      <w:r>
        <w:rPr>
          <w:spacing w:val="-5"/>
        </w:rPr>
        <w:t>（1）汽吊在吊装前，起重工必须对汽吊的液压系统及吊绳进行安全检</w:t>
      </w:r>
    </w:p>
    <w:p w14:paraId="708442C7">
      <w:pPr>
        <w:spacing w:line="220" w:lineRule="auto"/>
        <w:sectPr>
          <w:footerReference r:id="rId14" w:type="default"/>
          <w:pgSz w:w="11906" w:h="16839"/>
          <w:pgMar w:top="400" w:right="1463" w:bottom="1137" w:left="1478" w:header="0" w:footer="902" w:gutter="0"/>
          <w:pgNumType w:fmt="decimal"/>
          <w:cols w:space="720" w:num="1"/>
        </w:sectPr>
      </w:pPr>
    </w:p>
    <w:p w14:paraId="4ED2274D">
      <w:pPr>
        <w:spacing w:line="278" w:lineRule="auto"/>
        <w:rPr>
          <w:rFonts w:ascii="Arial"/>
          <w:sz w:val="21"/>
        </w:rPr>
      </w:pPr>
    </w:p>
    <w:p w14:paraId="20258CC3">
      <w:pPr>
        <w:spacing w:line="278" w:lineRule="auto"/>
        <w:rPr>
          <w:rFonts w:ascii="Arial"/>
          <w:sz w:val="21"/>
        </w:rPr>
      </w:pPr>
    </w:p>
    <w:p w14:paraId="5EE8FD70">
      <w:pPr>
        <w:spacing w:line="279" w:lineRule="auto"/>
        <w:rPr>
          <w:rFonts w:ascii="Arial"/>
          <w:sz w:val="21"/>
        </w:rPr>
      </w:pPr>
    </w:p>
    <w:p w14:paraId="18915893">
      <w:pPr>
        <w:spacing w:line="279" w:lineRule="auto"/>
        <w:rPr>
          <w:rFonts w:ascii="Arial"/>
          <w:sz w:val="21"/>
        </w:rPr>
      </w:pPr>
    </w:p>
    <w:p w14:paraId="361C4937">
      <w:pPr>
        <w:pStyle w:val="6"/>
        <w:spacing w:before="91" w:line="219" w:lineRule="auto"/>
        <w:ind w:left="4"/>
      </w:pPr>
      <w:r>
        <w:rPr>
          <w:spacing w:val="-1"/>
        </w:rPr>
        <w:t>查，对磨损的钢绳要及时更换，保证机械处于正常状态。</w:t>
      </w:r>
    </w:p>
    <w:p w14:paraId="2B48B80E">
      <w:pPr>
        <w:pStyle w:val="6"/>
        <w:spacing w:before="292" w:line="315" w:lineRule="auto"/>
        <w:ind w:left="1" w:right="78" w:firstLine="567"/>
      </w:pPr>
      <w:r>
        <w:rPr>
          <w:spacing w:val="-5"/>
        </w:rPr>
        <w:t>（2）吊装时，吊车的四个支撑要撑牢，保持车身水平。起吊时，吊装</w:t>
      </w:r>
      <w:r>
        <w:rPr>
          <w:spacing w:val="16"/>
        </w:rPr>
        <w:t xml:space="preserve"> </w:t>
      </w:r>
      <w:r>
        <w:rPr>
          <w:spacing w:val="-2"/>
        </w:rPr>
        <w:t>物和吊臂下严禁站人。</w:t>
      </w:r>
    </w:p>
    <w:p w14:paraId="21CB9E13">
      <w:pPr>
        <w:pStyle w:val="6"/>
        <w:spacing w:before="291" w:line="220" w:lineRule="auto"/>
        <w:ind w:left="568"/>
      </w:pPr>
      <w:r>
        <w:rPr>
          <w:spacing w:val="-1"/>
        </w:rPr>
        <w:t>（3）吊装前选好吊点，以免起吊时失稳。</w:t>
      </w:r>
    </w:p>
    <w:p w14:paraId="04603ED6">
      <w:pPr>
        <w:pStyle w:val="6"/>
        <w:spacing w:before="291" w:line="315" w:lineRule="auto"/>
        <w:ind w:left="1" w:right="81" w:firstLine="567"/>
      </w:pPr>
      <w:r>
        <w:rPr>
          <w:spacing w:val="-5"/>
        </w:rPr>
        <w:t>（4）吊装前先进行一次低位置的试吊，以验证其安全牢靠性，吊装的</w:t>
      </w:r>
      <w:r>
        <w:rPr>
          <w:spacing w:val="14"/>
        </w:rPr>
        <w:t xml:space="preserve"> </w:t>
      </w:r>
      <w:r>
        <w:t>绳索采用软和材料垫好或者包好绳索，以保证</w:t>
      </w:r>
      <w:r>
        <w:rPr>
          <w:spacing w:val="-1"/>
        </w:rPr>
        <w:t>构件与连接绳索磨损不到。</w:t>
      </w:r>
    </w:p>
    <w:p w14:paraId="17F843F1">
      <w:pPr>
        <w:pStyle w:val="6"/>
        <w:spacing w:before="291" w:line="315" w:lineRule="auto"/>
        <w:ind w:left="1" w:right="81" w:firstLine="567"/>
        <w:rPr>
          <w:spacing w:val="-5"/>
        </w:rPr>
      </w:pPr>
      <w:r>
        <w:rPr>
          <w:spacing w:val="-5"/>
        </w:rPr>
        <w:t>（5）吊装时操作工精力要集中，并服从指挥者号令，严禁违章操作。</w:t>
      </w:r>
    </w:p>
    <w:p w14:paraId="197BF5EF">
      <w:pPr>
        <w:pStyle w:val="6"/>
        <w:spacing w:before="291" w:line="315" w:lineRule="auto"/>
        <w:ind w:left="1" w:right="81" w:firstLine="567"/>
        <w:rPr>
          <w:spacing w:val="-5"/>
          <w:lang w:val="en-US" w:eastAsia="zh-CN"/>
        </w:rPr>
      </w:pPr>
      <w:r>
        <w:rPr>
          <w:spacing w:val="-5"/>
          <w:lang w:val="en-US" w:eastAsia="zh-CN"/>
        </w:rPr>
        <w:t>（6）吊装作业做到“</w:t>
      </w:r>
      <w:r>
        <w:rPr>
          <w:rFonts w:hint="eastAsia"/>
          <w:spacing w:val="-5"/>
          <w:lang w:val="en-US" w:eastAsia="zh-CN"/>
        </w:rPr>
        <w:t>十</w:t>
      </w:r>
      <w:r>
        <w:rPr>
          <w:spacing w:val="-5"/>
          <w:lang w:val="en-US" w:eastAsia="zh-CN"/>
        </w:rPr>
        <w:t>不吊”</w:t>
      </w:r>
      <w:r>
        <w:rPr>
          <w:rFonts w:hint="eastAsia"/>
          <w:spacing w:val="-5"/>
          <w:lang w:val="en-US" w:eastAsia="zh-CN"/>
        </w:rPr>
        <w:t>：</w:t>
      </w:r>
    </w:p>
    <w:p w14:paraId="72D4032B">
      <w:pPr>
        <w:pStyle w:val="6"/>
        <w:spacing w:before="291" w:line="315" w:lineRule="auto"/>
        <w:ind w:left="1" w:right="81" w:firstLine="567"/>
        <w:rPr>
          <w:spacing w:val="-5"/>
          <w:lang w:val="en-US" w:eastAsia="zh-CN"/>
        </w:rPr>
      </w:pPr>
      <w:r>
        <w:rPr>
          <w:spacing w:val="-5"/>
          <w:lang w:val="en-US" w:eastAsia="zh-CN"/>
        </w:rPr>
        <w:t>‌</w:t>
      </w:r>
      <w:r>
        <w:rPr>
          <w:rFonts w:hint="default"/>
          <w:spacing w:val="-5"/>
          <w:lang w:val="en-US" w:eastAsia="zh-CN"/>
        </w:rPr>
        <w:t>指挥信号不明或乱指挥不吊‌：在起吊过程中，必须使用明确的指挥信号，如果指挥信号不明确或存在乱指挥的情况，严禁起吊。</w:t>
      </w:r>
    </w:p>
    <w:p w14:paraId="09BEE17D">
      <w:pPr>
        <w:pStyle w:val="6"/>
        <w:spacing w:before="291" w:line="315" w:lineRule="auto"/>
        <w:ind w:left="1" w:right="81" w:firstLine="567"/>
        <w:rPr>
          <w:spacing w:val="-5"/>
          <w:lang w:val="en-US" w:eastAsia="zh-CN"/>
        </w:rPr>
      </w:pPr>
      <w:r>
        <w:rPr>
          <w:rFonts w:hint="default"/>
          <w:spacing w:val="-5"/>
          <w:lang w:val="en-US" w:eastAsia="zh-CN"/>
        </w:rPr>
        <w:t>‌超负荷不吊‌：起重设备必须在其额定负荷内工作，超过额定负荷的物品严禁起吊。</w:t>
      </w:r>
    </w:p>
    <w:p w14:paraId="7BF118C4">
      <w:pPr>
        <w:pStyle w:val="6"/>
        <w:spacing w:before="291" w:line="315" w:lineRule="auto"/>
        <w:ind w:left="1" w:right="81" w:firstLine="567"/>
        <w:rPr>
          <w:spacing w:val="-5"/>
          <w:lang w:val="en-US" w:eastAsia="zh-CN"/>
        </w:rPr>
      </w:pPr>
      <w:r>
        <w:rPr>
          <w:rFonts w:hint="default"/>
          <w:spacing w:val="-5"/>
          <w:lang w:val="en-US" w:eastAsia="zh-CN"/>
        </w:rPr>
        <w:t>‌工件紧固不牢不吊‌：起吊前必须确保工件紧固牢固，如果工件紧固不牢，严禁起吊。</w:t>
      </w:r>
    </w:p>
    <w:p w14:paraId="009C51F4">
      <w:pPr>
        <w:pStyle w:val="6"/>
        <w:spacing w:before="291" w:line="315" w:lineRule="auto"/>
        <w:ind w:left="1" w:right="81" w:firstLine="567"/>
        <w:rPr>
          <w:spacing w:val="-5"/>
          <w:lang w:val="en-US" w:eastAsia="zh-CN"/>
        </w:rPr>
      </w:pPr>
      <w:r>
        <w:rPr>
          <w:rFonts w:hint="default"/>
          <w:spacing w:val="-5"/>
          <w:lang w:val="en-US" w:eastAsia="zh-CN"/>
        </w:rPr>
        <w:t>‌吊物上面有人不吊‌：吊物上严禁站人或有活动物体，确保吊物上没有人员或活动物体方可起吊。</w:t>
      </w:r>
    </w:p>
    <w:p w14:paraId="4B4F903B">
      <w:pPr>
        <w:pStyle w:val="6"/>
        <w:spacing w:before="291" w:line="315" w:lineRule="auto"/>
        <w:ind w:left="1" w:right="81" w:firstLine="567"/>
        <w:rPr>
          <w:spacing w:val="-5"/>
          <w:lang w:val="en-US" w:eastAsia="zh-CN"/>
        </w:rPr>
      </w:pPr>
      <w:r>
        <w:rPr>
          <w:rFonts w:hint="default"/>
          <w:spacing w:val="-5"/>
          <w:lang w:val="en-US" w:eastAsia="zh-CN"/>
        </w:rPr>
        <w:t>‌安全装置不灵不吊‌：起重机的安全装置必须齐全、灵活可靠，如果安全装置失灵或存在故障，严禁起吊。</w:t>
      </w:r>
    </w:p>
    <w:p w14:paraId="694D9899">
      <w:pPr>
        <w:pStyle w:val="6"/>
        <w:spacing w:before="291" w:line="315" w:lineRule="auto"/>
        <w:ind w:left="1" w:right="81" w:firstLine="567"/>
        <w:rPr>
          <w:spacing w:val="-5"/>
          <w:lang w:val="en-US" w:eastAsia="zh-CN"/>
        </w:rPr>
      </w:pPr>
      <w:r>
        <w:rPr>
          <w:rFonts w:hint="default"/>
          <w:spacing w:val="-5"/>
          <w:lang w:val="en-US" w:eastAsia="zh-CN"/>
        </w:rPr>
        <w:t>‌工件埋在地下不吊‌：埋在地下或粘结在地面的工件严禁起吊。</w:t>
      </w:r>
    </w:p>
    <w:p w14:paraId="09F1CF5C">
      <w:pPr>
        <w:pStyle w:val="6"/>
        <w:spacing w:before="291" w:line="315" w:lineRule="auto"/>
        <w:ind w:left="1" w:right="81" w:firstLine="567"/>
        <w:rPr>
          <w:spacing w:val="-5"/>
          <w:lang w:val="en-US" w:eastAsia="zh-CN"/>
        </w:rPr>
      </w:pPr>
      <w:r>
        <w:rPr>
          <w:rFonts w:hint="default"/>
          <w:spacing w:val="-5"/>
          <w:lang w:val="en-US" w:eastAsia="zh-CN"/>
        </w:rPr>
        <w:t>‌光线隐暗看不清不吊‌：在光线不足的情况下，无法清晰看到吊物和起吊点时，严禁起吊。</w:t>
      </w:r>
    </w:p>
    <w:p w14:paraId="121F7550">
      <w:pPr>
        <w:pStyle w:val="6"/>
        <w:spacing w:before="291" w:line="315" w:lineRule="auto"/>
        <w:ind w:left="1" w:right="81" w:firstLine="567"/>
        <w:rPr>
          <w:spacing w:val="-5"/>
          <w:lang w:val="en-US" w:eastAsia="zh-CN"/>
        </w:rPr>
      </w:pPr>
      <w:r>
        <w:rPr>
          <w:rFonts w:hint="default"/>
          <w:spacing w:val="-5"/>
          <w:lang w:val="en-US" w:eastAsia="zh-CN"/>
        </w:rPr>
        <w:t>‌斜拉工件不吊‌：严禁斜拉斜挂工件，必须确保工件在起重机吊杆顶的正下方进行起吊。</w:t>
      </w:r>
    </w:p>
    <w:p w14:paraId="3582DE75">
      <w:pPr>
        <w:pStyle w:val="6"/>
        <w:spacing w:before="291" w:line="315" w:lineRule="auto"/>
        <w:ind w:left="1" w:right="81" w:firstLine="567"/>
        <w:rPr>
          <w:spacing w:val="-5"/>
          <w:lang w:val="en-US" w:eastAsia="zh-CN"/>
        </w:rPr>
      </w:pPr>
      <w:r>
        <w:rPr>
          <w:rFonts w:hint="default"/>
          <w:spacing w:val="-5"/>
          <w:lang w:val="en-US" w:eastAsia="zh-CN"/>
        </w:rPr>
        <w:t>‌棱角物件没有措施不吊‌：带有棱角的物件必须采取防护措施，如垫以木板或麻袋等物，否则严禁起吊。</w:t>
      </w:r>
    </w:p>
    <w:p w14:paraId="2F7F638D">
      <w:pPr>
        <w:pStyle w:val="6"/>
        <w:spacing w:before="291" w:line="315" w:lineRule="auto"/>
        <w:ind w:left="1" w:right="81" w:firstLine="567"/>
        <w:rPr>
          <w:rFonts w:ascii="宋体" w:hAnsi="宋体" w:eastAsia="宋体" w:cs="宋体"/>
          <w:snapToGrid w:val="0"/>
          <w:color w:val="000000"/>
          <w:spacing w:val="-5"/>
          <w:kern w:val="0"/>
          <w:sz w:val="28"/>
          <w:szCs w:val="28"/>
          <w:lang w:val="en-US" w:eastAsia="zh-CN" w:bidi="ar-SA"/>
        </w:rPr>
      </w:pPr>
      <w:r>
        <w:rPr>
          <w:rFonts w:hint="default"/>
          <w:spacing w:val="-5"/>
          <w:lang w:val="en-US" w:eastAsia="zh-CN"/>
        </w:rPr>
        <w:t>‌吊物过重不吊‌：如果吊物的重量不明确或过重，严</w:t>
      </w:r>
      <w:r>
        <w:rPr>
          <w:rFonts w:hint="default" w:ascii="宋体" w:hAnsi="宋体" w:eastAsia="宋体" w:cs="宋体"/>
          <w:snapToGrid w:val="0"/>
          <w:color w:val="000000"/>
          <w:spacing w:val="-5"/>
          <w:kern w:val="0"/>
          <w:sz w:val="28"/>
          <w:szCs w:val="28"/>
          <w:lang w:val="en-US" w:eastAsia="zh-CN" w:bidi="ar-SA"/>
        </w:rPr>
        <w:t>禁起吊。</w:t>
      </w:r>
    </w:p>
    <w:p w14:paraId="0A316C16">
      <w:pPr>
        <w:pStyle w:val="6"/>
        <w:spacing w:before="292" w:line="316" w:lineRule="auto"/>
        <w:ind w:left="2" w:right="81" w:firstLine="566"/>
      </w:pPr>
      <w:r>
        <w:rPr>
          <w:rFonts w:ascii="宋体" w:hAnsi="宋体" w:eastAsia="宋体" w:cs="宋体"/>
          <w:snapToGrid w:val="0"/>
          <w:color w:val="000000"/>
          <w:spacing w:val="-5"/>
          <w:kern w:val="0"/>
          <w:sz w:val="28"/>
          <w:szCs w:val="28"/>
          <w:lang w:val="en-US" w:eastAsia="en-US" w:bidi="ar-SA"/>
        </w:rPr>
        <w:t>（7）吊装作业场所应有足够的吊运通道，并应与附近</w:t>
      </w:r>
      <w:r>
        <w:rPr>
          <w:spacing w:val="-5"/>
        </w:rPr>
        <w:t>的设备，建筑物</w:t>
      </w:r>
      <w:r>
        <w:rPr>
          <w:spacing w:val="14"/>
        </w:rPr>
        <w:t xml:space="preserve"> </w:t>
      </w:r>
      <w:r>
        <w:rPr>
          <w:spacing w:val="-2"/>
        </w:rPr>
        <w:t>保持一定的安全距离。</w:t>
      </w:r>
    </w:p>
    <w:p w14:paraId="07521000">
      <w:pPr>
        <w:pStyle w:val="6"/>
        <w:spacing w:before="290" w:line="316" w:lineRule="auto"/>
        <w:ind w:left="4" w:right="78" w:firstLine="563"/>
      </w:pPr>
      <w:r>
        <w:rPr>
          <w:spacing w:val="-5"/>
        </w:rPr>
        <w:t>（8）不准斜拉斜吊物品，不准抽吊交错挤压物品，不准起吊埋在土里</w:t>
      </w:r>
      <w:r>
        <w:rPr>
          <w:spacing w:val="16"/>
        </w:rPr>
        <w:t xml:space="preserve"> </w:t>
      </w:r>
      <w:r>
        <w:rPr>
          <w:spacing w:val="-2"/>
        </w:rPr>
        <w:t>或冻粘在地上的物品。</w:t>
      </w:r>
    </w:p>
    <w:p w14:paraId="145C28CD">
      <w:pPr>
        <w:pStyle w:val="6"/>
        <w:spacing w:before="291" w:line="219" w:lineRule="auto"/>
        <w:ind w:left="568"/>
      </w:pPr>
      <w:r>
        <w:rPr>
          <w:spacing w:val="-1"/>
        </w:rPr>
        <w:t>（9）在物品悬挂在空中时，司机与起重工不得离开工作岗位。</w:t>
      </w:r>
    </w:p>
    <w:p w14:paraId="7F2F6DE2">
      <w:pPr>
        <w:pStyle w:val="6"/>
        <w:spacing w:before="291" w:line="316" w:lineRule="auto"/>
        <w:ind w:left="2" w:right="100" w:firstLine="566"/>
      </w:pPr>
      <w:r>
        <w:rPr>
          <w:spacing w:val="-1"/>
        </w:rPr>
        <w:t>（10）司机必须认真做好汽吊的使用．维修．保养和交接班的记录工</w:t>
      </w:r>
      <w:r>
        <w:rPr>
          <w:spacing w:val="11"/>
        </w:rPr>
        <w:t xml:space="preserve"> </w:t>
      </w:r>
      <w:r>
        <w:rPr>
          <w:spacing w:val="-6"/>
        </w:rPr>
        <w:t>作。</w:t>
      </w:r>
    </w:p>
    <w:p w14:paraId="10868226">
      <w:pPr>
        <w:pStyle w:val="6"/>
        <w:spacing w:before="290" w:line="219" w:lineRule="auto"/>
        <w:ind w:left="568"/>
      </w:pPr>
      <w:r>
        <w:rPr>
          <w:spacing w:val="-2"/>
        </w:rPr>
        <w:t>（11）严禁司机酒后上机操作。</w:t>
      </w:r>
    </w:p>
    <w:p w14:paraId="3DE72C01">
      <w:pPr>
        <w:pStyle w:val="6"/>
        <w:spacing w:before="291" w:line="220" w:lineRule="auto"/>
        <w:outlineLvl w:val="1"/>
      </w:pPr>
      <w:r>
        <w:rPr>
          <w:spacing w:val="-1"/>
        </w:rPr>
        <w:t>4. 安全防护用品、设施和文明施工保证措施</w:t>
      </w:r>
    </w:p>
    <w:p w14:paraId="20CF7033">
      <w:pPr>
        <w:pStyle w:val="6"/>
        <w:spacing w:before="91" w:line="364" w:lineRule="auto"/>
        <w:ind w:left="3" w:firstLine="565"/>
      </w:pPr>
      <w:r>
        <w:rPr>
          <w:spacing w:val="-5"/>
        </w:rPr>
        <w:t>（1）全体施工人员应严格遵守、执行国家及公司各项安全法规；严格</w:t>
      </w:r>
      <w:r>
        <w:rPr>
          <w:spacing w:val="16"/>
        </w:rPr>
        <w:t xml:space="preserve"> </w:t>
      </w:r>
      <w:r>
        <w:t>按有关安全规程要求进行施工，除项目开工</w:t>
      </w:r>
      <w:r>
        <w:rPr>
          <w:spacing w:val="-1"/>
        </w:rPr>
        <w:t>前及分阶段进行安全技术交底</w:t>
      </w:r>
      <w:r>
        <w:t xml:space="preserve"> 外，每天的班前会时都应根据当天的工作情</w:t>
      </w:r>
      <w:r>
        <w:rPr>
          <w:spacing w:val="-1"/>
        </w:rPr>
        <w:t>况进行安全交底，并检查安全</w:t>
      </w:r>
      <w:r>
        <w:t xml:space="preserve"> </w:t>
      </w:r>
      <w:r>
        <w:rPr>
          <w:spacing w:val="-1"/>
        </w:rPr>
        <w:t>设施应完好无损方可使用，安全设施不落实不得进行施工。</w:t>
      </w:r>
    </w:p>
    <w:p w14:paraId="7176E1E6">
      <w:pPr>
        <w:pStyle w:val="6"/>
        <w:spacing w:before="291" w:line="373" w:lineRule="auto"/>
        <w:ind w:left="1" w:firstLine="567"/>
      </w:pPr>
      <w:r>
        <w:rPr>
          <w:spacing w:val="-5"/>
        </w:rPr>
        <w:t>（2）所有参加施工人员必须经过三级安全教育，起重工、操作工、电</w:t>
      </w:r>
      <w:r>
        <w:rPr>
          <w:spacing w:val="16"/>
        </w:rPr>
        <w:t xml:space="preserve"> </w:t>
      </w:r>
      <w:r>
        <w:t>焊工等特殊工种，必须经过专业技术培训，考试</w:t>
      </w:r>
      <w:r>
        <w:rPr>
          <w:spacing w:val="-1"/>
        </w:rPr>
        <w:t>合格后，持证上进岗，严</w:t>
      </w:r>
      <w:r>
        <w:t xml:space="preserve"> 禁跨工种施工；操作工在操作时要集中精力，严</w:t>
      </w:r>
      <w:r>
        <w:rPr>
          <w:spacing w:val="-1"/>
        </w:rPr>
        <w:t>禁误操作；起重作业必须</w:t>
      </w:r>
      <w:r>
        <w:t xml:space="preserve"> 统一、专人指挥；信号明确，配备的对讲机使用</w:t>
      </w:r>
      <w:r>
        <w:rPr>
          <w:spacing w:val="-1"/>
        </w:rPr>
        <w:t>统一频道，统一信号；非</w:t>
      </w:r>
      <w:r>
        <w:t xml:space="preserve"> 吊装人员不得使用该频道。</w:t>
      </w:r>
    </w:p>
    <w:p w14:paraId="579E98C1">
      <w:pPr>
        <w:pStyle w:val="6"/>
        <w:spacing w:before="291" w:line="373" w:lineRule="auto"/>
        <w:ind w:left="1" w:firstLine="567"/>
      </w:pPr>
      <w:r>
        <w:t>（3）吊装前要进行安全技术交底，使施工人员了解施工方案和安全注 意事项，明确各工种岗位职责，并在吊装中严格执行；同时必须办理施工 作业票，明确吊装负责人，施工监护人，并经安全部门批准。</w:t>
      </w:r>
    </w:p>
    <w:p w14:paraId="5FD3AEA3">
      <w:pPr>
        <w:pStyle w:val="6"/>
        <w:spacing w:before="288" w:line="348" w:lineRule="auto"/>
        <w:ind w:left="1" w:firstLine="567"/>
      </w:pPr>
      <w:r>
        <w:rPr>
          <w:spacing w:val="-5"/>
        </w:rPr>
        <w:t>（4）进入施工现场必须戴好安全帽，高处作业必须系好安全带，安全</w:t>
      </w:r>
      <w:r>
        <w:rPr>
          <w:spacing w:val="16"/>
        </w:rPr>
        <w:t xml:space="preserve"> </w:t>
      </w:r>
      <w:r>
        <w:t>带应挂在垂直上方牢靠的地方；并应配备工具袋</w:t>
      </w:r>
      <w:r>
        <w:rPr>
          <w:spacing w:val="-1"/>
        </w:rPr>
        <w:t>，所有工具必须系有保险</w:t>
      </w:r>
      <w:r>
        <w:t xml:space="preserve"> 绳，严禁乱丢乱抛工具；施工中必须严格遵</w:t>
      </w:r>
      <w:r>
        <w:rPr>
          <w:spacing w:val="-1"/>
        </w:rPr>
        <w:t>守有关安全文明施工规定。</w:t>
      </w:r>
    </w:p>
    <w:p w14:paraId="332CEEEE">
      <w:pPr>
        <w:pStyle w:val="6"/>
        <w:spacing w:before="290" w:line="322" w:lineRule="auto"/>
        <w:ind w:firstLine="568"/>
      </w:pPr>
      <w:r>
        <w:rPr>
          <w:spacing w:val="-5"/>
        </w:rPr>
        <w:t>（5）如有故障，任何人不得擅离职守，听从指挥，待故障消除恢复作</w:t>
      </w:r>
      <w:r>
        <w:rPr>
          <w:spacing w:val="16"/>
        </w:rPr>
        <w:t xml:space="preserve"> </w:t>
      </w:r>
      <w:r>
        <w:rPr>
          <w:spacing w:val="-5"/>
        </w:rPr>
        <w:t>业。</w:t>
      </w:r>
    </w:p>
    <w:p w14:paraId="3BEAE8D3">
      <w:pPr>
        <w:pStyle w:val="6"/>
        <w:spacing w:before="271" w:line="316" w:lineRule="auto"/>
        <w:ind w:left="1" w:firstLine="567"/>
      </w:pPr>
      <w:r>
        <w:rPr>
          <w:spacing w:val="-5"/>
        </w:rPr>
        <w:t>（6）所有起重用工、器具在使用前，必须进行全面检查，确认完好无</w:t>
      </w:r>
      <w:r>
        <w:rPr>
          <w:spacing w:val="16"/>
        </w:rPr>
        <w:t xml:space="preserve"> </w:t>
      </w:r>
      <w:r>
        <w:rPr>
          <w:spacing w:val="-1"/>
        </w:rPr>
        <w:t>损后方可使用，严禁超负荷使用。</w:t>
      </w:r>
    </w:p>
    <w:p w14:paraId="754E8F62">
      <w:pPr>
        <w:pStyle w:val="6"/>
        <w:spacing w:before="291" w:line="315" w:lineRule="auto"/>
        <w:ind w:right="2" w:firstLine="568"/>
      </w:pPr>
      <w:r>
        <w:rPr>
          <w:spacing w:val="-5"/>
        </w:rPr>
        <w:t>（7）吊装现场应设置作业隔离区，无关人员严禁进入作业区，吊物和</w:t>
      </w:r>
      <w:r>
        <w:rPr>
          <w:spacing w:val="14"/>
        </w:rPr>
        <w:t xml:space="preserve"> </w:t>
      </w:r>
      <w:r>
        <w:rPr>
          <w:spacing w:val="-1"/>
        </w:rPr>
        <w:t>超重臂下严禁站人或行人通过。</w:t>
      </w:r>
    </w:p>
    <w:p w14:paraId="06F84217">
      <w:pPr>
        <w:pStyle w:val="6"/>
        <w:spacing w:before="291" w:line="315" w:lineRule="auto"/>
        <w:ind w:right="2" w:firstLine="568"/>
        <w:rPr>
          <w:spacing w:val="-5"/>
        </w:rPr>
      </w:pPr>
      <w:r>
        <w:rPr>
          <w:spacing w:val="-5"/>
        </w:rPr>
        <w:t>（8）对氧气、乙炔设施，应按有关安全规定严格管理和使用，严防火灾事故发生；对电火焊焊渣，要设防护措施，作业结束时，要进行检查和 清除，消除火灾隐患；配合电焊工作时，应佩戴紫外线眼镜。</w:t>
      </w:r>
    </w:p>
    <w:p w14:paraId="5EBE4731">
      <w:pPr>
        <w:pStyle w:val="6"/>
        <w:spacing w:before="291" w:line="315" w:lineRule="auto"/>
        <w:ind w:right="2" w:firstLine="568"/>
        <w:rPr>
          <w:spacing w:val="-5"/>
        </w:rPr>
      </w:pPr>
      <w:r>
        <w:rPr>
          <w:spacing w:val="-5"/>
        </w:rPr>
        <w:t>（9）遇到 5 级以上大风、大雾等恶劣天气应停止施工。</w:t>
      </w:r>
    </w:p>
    <w:p w14:paraId="441B95FC">
      <w:pPr>
        <w:pStyle w:val="6"/>
        <w:spacing w:before="291" w:line="315" w:lineRule="auto"/>
        <w:ind w:right="2" w:firstLine="568"/>
        <w:rPr>
          <w:spacing w:val="-5"/>
        </w:rPr>
      </w:pPr>
      <w:r>
        <w:rPr>
          <w:spacing w:val="-5"/>
        </w:rPr>
        <w:t>（10）施工前组织专项安全检查，尤其是安全通道的畅通、安全防护 设施的完善。</w:t>
      </w:r>
    </w:p>
    <w:p w14:paraId="031FFE80">
      <w:pPr>
        <w:pStyle w:val="6"/>
        <w:spacing w:before="290" w:line="220" w:lineRule="auto"/>
        <w:ind w:left="24"/>
        <w:outlineLvl w:val="1"/>
      </w:pPr>
      <w:r>
        <w:rPr>
          <w:spacing w:val="-2"/>
        </w:rPr>
        <w:t>5. 文明施工标准</w:t>
      </w:r>
    </w:p>
    <w:p w14:paraId="6C75E205">
      <w:pPr>
        <w:pStyle w:val="6"/>
        <w:spacing w:before="289" w:line="316" w:lineRule="auto"/>
        <w:ind w:left="23" w:right="97" w:firstLine="562"/>
      </w:pPr>
      <w:r>
        <w:rPr>
          <w:spacing w:val="-5"/>
        </w:rPr>
        <w:t>（1）所有施工人员必须遵守公司关于《现场文明施工管理规定》的有</w:t>
      </w:r>
      <w:r>
        <w:rPr>
          <w:spacing w:val="16"/>
        </w:rPr>
        <w:t xml:space="preserve"> </w:t>
      </w:r>
      <w:r>
        <w:rPr>
          <w:spacing w:val="-4"/>
        </w:rPr>
        <w:t>关内容。</w:t>
      </w:r>
    </w:p>
    <w:p w14:paraId="2BFB8A94">
      <w:pPr>
        <w:pStyle w:val="6"/>
        <w:spacing w:before="292" w:line="315" w:lineRule="auto"/>
        <w:ind w:left="22" w:right="100" w:firstLine="563"/>
      </w:pPr>
      <w:r>
        <w:rPr>
          <w:spacing w:val="-5"/>
        </w:rPr>
        <w:t>（2）参加本项目的人员吊装前必须认真清理设备上的污染物，用拖把</w:t>
      </w:r>
      <w:r>
        <w:rPr>
          <w:spacing w:val="14"/>
        </w:rPr>
        <w:t xml:space="preserve"> </w:t>
      </w:r>
      <w:r>
        <w:rPr>
          <w:spacing w:val="-1"/>
        </w:rPr>
        <w:t>或抹布擦尽露出油漆本色为止。</w:t>
      </w:r>
    </w:p>
    <w:p w14:paraId="51633485">
      <w:pPr>
        <w:pStyle w:val="6"/>
        <w:spacing w:before="290" w:line="316" w:lineRule="auto"/>
        <w:ind w:left="25" w:right="98" w:firstLine="560"/>
      </w:pPr>
      <w:r>
        <w:rPr>
          <w:spacing w:val="-6"/>
        </w:rPr>
        <w:t>（3）每天工作前进行“三查三交</w:t>
      </w:r>
      <w:r>
        <w:rPr>
          <w:spacing w:val="-93"/>
        </w:rPr>
        <w:t xml:space="preserve"> </w:t>
      </w:r>
      <w:r>
        <w:rPr>
          <w:spacing w:val="-6"/>
        </w:rPr>
        <w:t>”，并对前一天工作进行安全文明小</w:t>
      </w:r>
      <w:r>
        <w:t xml:space="preserve"> </w:t>
      </w:r>
      <w:r>
        <w:rPr>
          <w:spacing w:val="-2"/>
        </w:rPr>
        <w:t>结。活动结束后，即进入工作状态。</w:t>
      </w:r>
    </w:p>
    <w:p w14:paraId="7757CC4B">
      <w:pPr>
        <w:pStyle w:val="6"/>
        <w:spacing w:before="290" w:line="316" w:lineRule="auto"/>
        <w:ind w:right="100" w:firstLine="586"/>
      </w:pPr>
      <w:r>
        <w:rPr>
          <w:spacing w:val="-5"/>
        </w:rPr>
        <w:t>（4）实行文明施工责任区挂牌管理制度，明确责任人。责任区要做到</w:t>
      </w:r>
      <w:r>
        <w:rPr>
          <w:spacing w:val="14"/>
        </w:rPr>
        <w:t xml:space="preserve"> </w:t>
      </w:r>
      <w:r>
        <w:rPr>
          <w:spacing w:val="-3"/>
        </w:rPr>
        <w:t>“一日一清</w:t>
      </w:r>
      <w:r>
        <w:rPr>
          <w:spacing w:val="-103"/>
        </w:rPr>
        <w:t xml:space="preserve"> </w:t>
      </w:r>
      <w:r>
        <w:rPr>
          <w:spacing w:val="-3"/>
        </w:rPr>
        <w:t>”、“一日一净</w:t>
      </w:r>
      <w:r>
        <w:rPr>
          <w:spacing w:val="-103"/>
        </w:rPr>
        <w:t xml:space="preserve"> </w:t>
      </w:r>
      <w:r>
        <w:rPr>
          <w:spacing w:val="-3"/>
        </w:rPr>
        <w:t>”，始终处于清洁状态。</w:t>
      </w:r>
    </w:p>
    <w:p w14:paraId="5DE4565F">
      <w:pPr>
        <w:pStyle w:val="6"/>
        <w:spacing w:before="290" w:line="220" w:lineRule="auto"/>
        <w:jc w:val="right"/>
      </w:pPr>
      <w:r>
        <w:rPr>
          <w:spacing w:val="-10"/>
        </w:rPr>
        <w:t>（5）现场和工具房的各种工器具、索具等摆放、挂放整齐，表面清洁。</w:t>
      </w:r>
    </w:p>
    <w:p w14:paraId="3938CACF">
      <w:pPr>
        <w:pStyle w:val="6"/>
        <w:spacing w:before="291" w:line="219" w:lineRule="auto"/>
        <w:ind w:left="586"/>
      </w:pPr>
      <w:r>
        <w:rPr>
          <w:spacing w:val="-1"/>
        </w:rPr>
        <w:t>（6）对施工后的耗材不许乱扔乱放，要放置专用的回收垃圾箱中。</w:t>
      </w:r>
    </w:p>
    <w:p w14:paraId="7E01EE7F">
      <w:pPr>
        <w:pStyle w:val="6"/>
        <w:spacing w:before="291" w:line="220" w:lineRule="auto"/>
        <w:ind w:left="586"/>
      </w:pPr>
      <w:r>
        <w:rPr>
          <w:spacing w:val="-2"/>
        </w:rPr>
        <w:t>（7）工具房要保持整洁、卫生。</w:t>
      </w:r>
    </w:p>
    <w:p w14:paraId="62FEB2C5">
      <w:pPr>
        <w:pStyle w:val="6"/>
        <w:spacing w:before="290" w:line="220" w:lineRule="auto"/>
        <w:ind w:left="21"/>
        <w:outlineLvl w:val="1"/>
      </w:pPr>
      <w:r>
        <w:rPr>
          <w:spacing w:val="-2"/>
        </w:rPr>
        <w:t>6. 个人防护</w:t>
      </w:r>
    </w:p>
    <w:p w14:paraId="324F1756">
      <w:pPr>
        <w:pStyle w:val="6"/>
        <w:spacing w:before="291" w:line="219" w:lineRule="auto"/>
        <w:ind w:left="599"/>
      </w:pPr>
      <w:r>
        <w:rPr>
          <w:spacing w:val="-7"/>
        </w:rPr>
        <w:t>1、安全帽</w:t>
      </w:r>
    </w:p>
    <w:p w14:paraId="62BBCBD1">
      <w:pPr>
        <w:pStyle w:val="6"/>
        <w:spacing w:before="293" w:line="411" w:lineRule="auto"/>
        <w:ind w:left="25" w:firstLine="550"/>
      </w:pPr>
      <w:r>
        <w:rPr>
          <w:spacing w:val="-6"/>
        </w:rPr>
        <w:t>进入施工现场人员必须戴有产品检验合格证的安全帽，并系紧下颚带。</w:t>
      </w:r>
      <w:r>
        <w:rPr>
          <w:spacing w:val="16"/>
        </w:rPr>
        <w:t xml:space="preserve"> </w:t>
      </w:r>
      <w:r>
        <w:rPr>
          <w:spacing w:val="-1"/>
        </w:rPr>
        <w:t>定期检查安全帽，发现帽体开裂、下凹、裂缝和磨损时及时更换。</w:t>
      </w:r>
    </w:p>
    <w:p w14:paraId="2C6CF826">
      <w:pPr>
        <w:pStyle w:val="6"/>
        <w:spacing w:before="1" w:line="219" w:lineRule="auto"/>
        <w:ind w:left="581"/>
      </w:pPr>
      <w:r>
        <w:rPr>
          <w:spacing w:val="-3"/>
        </w:rPr>
        <w:t>2、安全带</w:t>
      </w:r>
    </w:p>
    <w:p w14:paraId="529B4900">
      <w:pPr>
        <w:pStyle w:val="6"/>
        <w:spacing w:before="91" w:line="411" w:lineRule="auto"/>
        <w:ind w:left="7" w:right="119" w:firstLine="553"/>
      </w:pPr>
      <w:r>
        <w:rPr>
          <w:spacing w:val="-1"/>
        </w:rPr>
        <w:t>使用有产品检验合格证的安全带。高空（以上）、临边作业人员按规</w:t>
      </w:r>
      <w:r>
        <w:rPr>
          <w:spacing w:val="16"/>
        </w:rPr>
        <w:t xml:space="preserve"> </w:t>
      </w:r>
      <w:r>
        <w:rPr>
          <w:spacing w:val="-3"/>
        </w:rPr>
        <w:t>范使用安全带。</w:t>
      </w:r>
    </w:p>
    <w:p w14:paraId="7D5632DE">
      <w:pPr>
        <w:pStyle w:val="6"/>
        <w:spacing w:before="1" w:line="220" w:lineRule="auto"/>
        <w:ind w:left="565"/>
      </w:pPr>
      <w:r>
        <w:rPr>
          <w:spacing w:val="-4"/>
        </w:rPr>
        <w:t>3、其他</w:t>
      </w:r>
    </w:p>
    <w:p w14:paraId="3E0F1D1E">
      <w:pPr>
        <w:pStyle w:val="6"/>
        <w:spacing w:before="288" w:line="316" w:lineRule="auto"/>
        <w:ind w:right="117" w:firstLine="559"/>
      </w:pPr>
      <w:r>
        <w:t>①防面部伤害：电焊、气焊工作作业时使用护目</w:t>
      </w:r>
      <w:r>
        <w:rPr>
          <w:spacing w:val="-1"/>
        </w:rPr>
        <w:t>镜、面罩按国家标准</w:t>
      </w:r>
      <w:r>
        <w:t xml:space="preserve"> </w:t>
      </w:r>
      <w:r>
        <w:rPr>
          <w:spacing w:val="-2"/>
        </w:rPr>
        <w:t>选择使用。</w:t>
      </w:r>
    </w:p>
    <w:p w14:paraId="77BF5BCD">
      <w:pPr>
        <w:pStyle w:val="6"/>
        <w:spacing w:before="290" w:line="316" w:lineRule="auto"/>
        <w:ind w:left="3" w:right="117" w:firstLine="554"/>
      </w:pPr>
      <w:r>
        <w:t>②防触电：电气作业和操作手持电动工具人员戴橡</w:t>
      </w:r>
      <w:r>
        <w:rPr>
          <w:spacing w:val="-1"/>
        </w:rPr>
        <w:t>胶手套或带胶底的</w:t>
      </w:r>
      <w:r>
        <w:t xml:space="preserve"> </w:t>
      </w:r>
      <w:r>
        <w:rPr>
          <w:spacing w:val="-4"/>
        </w:rPr>
        <w:t>绝缘鞋。</w:t>
      </w:r>
    </w:p>
    <w:p w14:paraId="20D248C0">
      <w:pPr>
        <w:pStyle w:val="6"/>
        <w:spacing w:before="288" w:line="218" w:lineRule="auto"/>
        <w:ind w:left="558"/>
      </w:pPr>
      <w:r>
        <w:t>③防尘、防毒：从事粉尘较大、油漆作业的人</w:t>
      </w:r>
      <w:r>
        <w:rPr>
          <w:spacing w:val="-1"/>
        </w:rPr>
        <w:t>员佩带自吸式口罩。</w:t>
      </w:r>
    </w:p>
    <w:p w14:paraId="571F78B9">
      <w:pPr>
        <w:pStyle w:val="6"/>
        <w:spacing w:before="294" w:line="218" w:lineRule="auto"/>
        <w:ind w:left="558"/>
      </w:pPr>
      <w:r>
        <w:rPr>
          <w:spacing w:val="-1"/>
        </w:rPr>
        <w:t>④防灼伤：电焊、气焊工作业时使用防护手套，穿高帮鞋。</w:t>
      </w:r>
    </w:p>
    <w:p w14:paraId="3B02D746">
      <w:pPr>
        <w:pStyle w:val="6"/>
        <w:spacing w:before="293" w:line="220" w:lineRule="auto"/>
        <w:ind w:left="578"/>
      </w:pPr>
      <w:r>
        <w:rPr>
          <w:spacing w:val="-1"/>
        </w:rPr>
        <w:t>防滑跌：施工现场禁止穿硬底、高跟、易滑、</w:t>
      </w:r>
      <w:r>
        <w:rPr>
          <w:spacing w:val="-2"/>
        </w:rPr>
        <w:t>带钉的鞋。</w:t>
      </w:r>
    </w:p>
    <w:p w14:paraId="1A311D95">
      <w:pPr>
        <w:pStyle w:val="6"/>
        <w:spacing w:before="291" w:line="220" w:lineRule="auto"/>
        <w:ind w:left="7"/>
        <w:outlineLvl w:val="1"/>
      </w:pPr>
      <w:r>
        <w:rPr>
          <w:spacing w:val="-2"/>
        </w:rPr>
        <w:t>7. 特殊作业管理制度</w:t>
      </w:r>
    </w:p>
    <w:p w14:paraId="2B1DB52B">
      <w:pPr>
        <w:pStyle w:val="6"/>
        <w:spacing w:before="295" w:line="411" w:lineRule="auto"/>
        <w:ind w:firstLine="563"/>
        <w:jc w:val="both"/>
      </w:pPr>
      <w:r>
        <w:rPr>
          <w:spacing w:val="-1"/>
        </w:rPr>
        <w:t>为了有效降低安全生产风险，减少意外伤害事故，根据《中华人民共</w:t>
      </w:r>
      <w:r>
        <w:rPr>
          <w:spacing w:val="14"/>
        </w:rPr>
        <w:t xml:space="preserve"> </w:t>
      </w:r>
      <w:r>
        <w:rPr>
          <w:spacing w:val="-18"/>
        </w:rPr>
        <w:t>和国安全生产法》、《</w:t>
      </w:r>
      <w:r>
        <w:rPr>
          <w:rFonts w:hint="eastAsia"/>
          <w:spacing w:val="-18"/>
        </w:rPr>
        <w:t>危险化学品企业特殊作业安全规范</w:t>
      </w:r>
      <w:r>
        <w:rPr>
          <w:spacing w:val="-18"/>
        </w:rPr>
        <w:t>》</w:t>
      </w:r>
      <w:r>
        <w:rPr>
          <w:rFonts w:hint="eastAsia"/>
          <w:spacing w:val="-18"/>
        </w:rPr>
        <w:t>GB30871-2022</w:t>
      </w:r>
      <w:r>
        <w:rPr>
          <w:spacing w:val="-18"/>
        </w:rPr>
        <w:t>、</w:t>
      </w:r>
      <w:r>
        <w:rPr>
          <w:spacing w:val="6"/>
        </w:rPr>
        <w:t xml:space="preserve"> </w:t>
      </w:r>
      <w:r>
        <w:t>《企业安全生产标准化基本规范》（GB/T33000-2</w:t>
      </w:r>
      <w:r>
        <w:rPr>
          <w:spacing w:val="-1"/>
        </w:rPr>
        <w:t>016）、《建筑拆除工程</w:t>
      </w:r>
      <w:r>
        <w:rPr>
          <w:spacing w:val="-3"/>
        </w:rPr>
        <w:t>安全技术规范》（JGJ147-</w:t>
      </w:r>
      <w:r>
        <w:rPr>
          <w:rFonts w:hint="eastAsia"/>
          <w:spacing w:val="-3"/>
          <w:lang w:val="en-US" w:eastAsia="zh-CN"/>
        </w:rPr>
        <w:t>2016</w:t>
      </w:r>
      <w:r>
        <w:rPr>
          <w:spacing w:val="-3"/>
        </w:rPr>
        <w:t>）、《</w:t>
      </w:r>
      <w:r>
        <w:rPr>
          <w:spacing w:val="-4"/>
        </w:rPr>
        <w:t>工贸企业有限空间作业安全管理与监</w:t>
      </w:r>
      <w:r>
        <w:rPr>
          <w:spacing w:val="-5"/>
        </w:rPr>
        <w:t>督暂行规定》（安监总局第</w:t>
      </w:r>
      <w:r>
        <w:rPr>
          <w:spacing w:val="-51"/>
        </w:rPr>
        <w:t xml:space="preserve"> </w:t>
      </w:r>
      <w:r>
        <w:rPr>
          <w:spacing w:val="-5"/>
        </w:rPr>
        <w:t>59</w:t>
      </w:r>
      <w:r>
        <w:rPr>
          <w:spacing w:val="-54"/>
        </w:rPr>
        <w:t xml:space="preserve"> </w:t>
      </w:r>
      <w:r>
        <w:rPr>
          <w:spacing w:val="-5"/>
        </w:rPr>
        <w:t>号令）等法律法规，特制定本单位检维修作</w:t>
      </w:r>
      <w:r>
        <w:t xml:space="preserve"> </w:t>
      </w:r>
      <w:r>
        <w:rPr>
          <w:spacing w:val="-5"/>
        </w:rPr>
        <w:t>业、高处作业、临时起重作业、拆除作业、受限空间作业、</w:t>
      </w:r>
      <w:r>
        <w:rPr>
          <w:spacing w:val="-6"/>
        </w:rPr>
        <w:t>临时用电作业、</w:t>
      </w:r>
      <w:r>
        <w:t xml:space="preserve"> </w:t>
      </w:r>
      <w:r>
        <w:rPr>
          <w:spacing w:val="-1"/>
        </w:rPr>
        <w:t>动土作业、临时动火作业规定，并实行作业票制度。</w:t>
      </w:r>
    </w:p>
    <w:p w14:paraId="129EFD5C">
      <w:pPr>
        <w:pStyle w:val="6"/>
        <w:spacing w:line="219" w:lineRule="auto"/>
        <w:ind w:left="575"/>
      </w:pPr>
      <w:r>
        <w:rPr>
          <w:spacing w:val="-3"/>
        </w:rPr>
        <w:t>临时起重作业基本要求</w:t>
      </w:r>
    </w:p>
    <w:p w14:paraId="78837E3B">
      <w:pPr>
        <w:pStyle w:val="6"/>
        <w:spacing w:before="292" w:line="413" w:lineRule="auto"/>
        <w:ind w:left="4" w:right="117" w:firstLine="562"/>
      </w:pPr>
      <w:r>
        <w:rPr>
          <w:spacing w:val="-1"/>
        </w:rPr>
        <w:t>定义：凡利用各种吊装机具（汽车吊机、塔吊、行</w:t>
      </w:r>
      <w:r>
        <w:rPr>
          <w:spacing w:val="-2"/>
        </w:rPr>
        <w:t>车、手拉葫芦等）</w:t>
      </w:r>
      <w:r>
        <w:t xml:space="preserve"> </w:t>
      </w:r>
      <w:r>
        <w:rPr>
          <w:spacing w:val="-1"/>
        </w:rPr>
        <w:t>临时性将设备、工件、器具、材料等吊起，使其发生位置变化的作业过程</w:t>
      </w:r>
      <w:r>
        <w:rPr>
          <w:spacing w:val="18"/>
        </w:rPr>
        <w:t xml:space="preserve"> </w:t>
      </w:r>
      <w:r>
        <w:rPr>
          <w:spacing w:val="-3"/>
        </w:rPr>
        <w:t>为起重作业。</w:t>
      </w:r>
    </w:p>
    <w:p w14:paraId="4D02F464">
      <w:pPr>
        <w:pStyle w:val="6"/>
        <w:spacing w:before="91" w:line="220" w:lineRule="auto"/>
        <w:ind w:left="582"/>
      </w:pPr>
      <w:r>
        <w:rPr>
          <w:spacing w:val="-1"/>
        </w:rPr>
        <w:t>1.吊装作业实行作业票制度，由单位负责人签</w:t>
      </w:r>
      <w:r>
        <w:rPr>
          <w:spacing w:val="-2"/>
        </w:rPr>
        <w:t>发、批准。</w:t>
      </w:r>
    </w:p>
    <w:p w14:paraId="378485E0">
      <w:pPr>
        <w:pStyle w:val="6"/>
        <w:spacing w:before="290" w:line="219" w:lineRule="auto"/>
        <w:ind w:left="564"/>
      </w:pPr>
      <w:r>
        <w:rPr>
          <w:spacing w:val="-1"/>
        </w:rPr>
        <w:t>2.起重机械必须按规定定期检验。</w:t>
      </w:r>
    </w:p>
    <w:p w14:paraId="3C901F96">
      <w:pPr>
        <w:pStyle w:val="6"/>
        <w:spacing w:before="291" w:line="220" w:lineRule="auto"/>
        <w:ind w:left="567"/>
      </w:pPr>
      <w:r>
        <w:rPr>
          <w:spacing w:val="-1"/>
        </w:rPr>
        <w:t>3.禁止超载、超重、超跨度起重作业。</w:t>
      </w:r>
    </w:p>
    <w:p w14:paraId="70145A32">
      <w:pPr>
        <w:pStyle w:val="6"/>
        <w:spacing w:before="290" w:line="220" w:lineRule="auto"/>
        <w:ind w:left="560"/>
      </w:pPr>
      <w:r>
        <w:rPr>
          <w:spacing w:val="-1"/>
        </w:rPr>
        <w:t>4.特种作业人员必须按规定持证上岗。</w:t>
      </w:r>
    </w:p>
    <w:p w14:paraId="4BD70F38">
      <w:pPr>
        <w:pStyle w:val="6"/>
        <w:spacing w:before="290" w:line="219" w:lineRule="auto"/>
        <w:ind w:left="567"/>
      </w:pPr>
      <w:r>
        <w:rPr>
          <w:spacing w:val="-1"/>
        </w:rPr>
        <w:t>5.禁止使用不符合规范的起重机械、吊具、索具、钢丝绳等器具。</w:t>
      </w:r>
    </w:p>
    <w:p w14:paraId="635F8187">
      <w:pPr>
        <w:pStyle w:val="6"/>
        <w:spacing w:before="292" w:line="317" w:lineRule="auto"/>
        <w:ind w:left="3" w:right="95" w:firstLine="560"/>
      </w:pPr>
      <w:r>
        <w:t>6.吊装现场应设置安全警戒标志并安排现</w:t>
      </w:r>
      <w:r>
        <w:rPr>
          <w:spacing w:val="-1"/>
        </w:rPr>
        <w:t>场指挥人员，警戒区内不得</w:t>
      </w:r>
      <w:r>
        <w:t xml:space="preserve"> </w:t>
      </w:r>
      <w:r>
        <w:rPr>
          <w:spacing w:val="-4"/>
        </w:rPr>
        <w:t>站人。</w:t>
      </w:r>
    </w:p>
    <w:p w14:paraId="146936F4">
      <w:pPr>
        <w:pStyle w:val="6"/>
        <w:spacing w:before="286" w:line="315" w:lineRule="auto"/>
        <w:ind w:right="95" w:firstLine="568"/>
      </w:pPr>
      <w:r>
        <w:rPr>
          <w:spacing w:val="-1"/>
        </w:rPr>
        <w:t>7.不应靠近输电线路进行吊装作业。确需在输电线路附近作业的，应</w:t>
      </w:r>
      <w:r>
        <w:rPr>
          <w:spacing w:val="14"/>
        </w:rPr>
        <w:t xml:space="preserve"> </w:t>
      </w:r>
      <w:r>
        <w:rPr>
          <w:spacing w:val="-1"/>
        </w:rPr>
        <w:t>报告电力部门，经电力部门同意后方可作业。</w:t>
      </w:r>
    </w:p>
    <w:p w14:paraId="27F0E3AA">
      <w:pPr>
        <w:pStyle w:val="6"/>
        <w:spacing w:before="293" w:line="220" w:lineRule="auto"/>
        <w:ind w:left="562"/>
      </w:pPr>
      <w:r>
        <w:rPr>
          <w:spacing w:val="-1"/>
        </w:rPr>
        <w:t>8.在靠近厂内的电源线吊装作业时，必须切断电源。</w:t>
      </w:r>
    </w:p>
    <w:p w14:paraId="550417AD">
      <w:pPr>
        <w:pStyle w:val="6"/>
        <w:spacing w:before="289" w:line="316" w:lineRule="auto"/>
        <w:ind w:left="1" w:right="95" w:firstLine="561"/>
      </w:pPr>
      <w:r>
        <w:t>9.禁止利用管道、管架、电杆、机电设备等</w:t>
      </w:r>
      <w:r>
        <w:rPr>
          <w:spacing w:val="-1"/>
        </w:rPr>
        <w:t>作起重锚点。未经土建专</w:t>
      </w:r>
      <w:r>
        <w:t xml:space="preserve"> </w:t>
      </w:r>
      <w:r>
        <w:rPr>
          <w:spacing w:val="-1"/>
        </w:rPr>
        <w:t>业审查核算，不应将建筑物、构筑物作为起重锚点。</w:t>
      </w:r>
    </w:p>
    <w:p w14:paraId="20DA3FF6">
      <w:pPr>
        <w:pStyle w:val="6"/>
        <w:spacing w:before="291" w:line="219" w:lineRule="auto"/>
        <w:ind w:left="582"/>
      </w:pPr>
      <w:r>
        <w:rPr>
          <w:spacing w:val="-2"/>
        </w:rPr>
        <w:t>10.禁止在起重机械工作时对其进行检修。</w:t>
      </w:r>
    </w:p>
    <w:p w14:paraId="7368DB21">
      <w:pPr>
        <w:pStyle w:val="6"/>
        <w:spacing w:before="291" w:line="220" w:lineRule="auto"/>
        <w:ind w:left="582"/>
      </w:pPr>
      <w:r>
        <w:rPr>
          <w:spacing w:val="-1"/>
        </w:rPr>
        <w:t>11.停工和休息时，禁止将吊物、吊笼、吊具和吊索悬在</w:t>
      </w:r>
      <w:r>
        <w:rPr>
          <w:spacing w:val="-2"/>
        </w:rPr>
        <w:t>空中。</w:t>
      </w:r>
    </w:p>
    <w:p w14:paraId="195E7CBA">
      <w:pPr>
        <w:pStyle w:val="6"/>
        <w:spacing w:before="291" w:line="219" w:lineRule="auto"/>
        <w:ind w:left="582"/>
      </w:pPr>
      <w:r>
        <w:rPr>
          <w:spacing w:val="-1"/>
        </w:rPr>
        <w:t>12.禁止起重臂吊钩或吊物下面有人、吊物上有人或浮置物时起</w:t>
      </w:r>
      <w:r>
        <w:rPr>
          <w:spacing w:val="-2"/>
        </w:rPr>
        <w:t>吊。</w:t>
      </w:r>
    </w:p>
    <w:p w14:paraId="4F1AB657">
      <w:pPr>
        <w:pStyle w:val="6"/>
        <w:spacing w:before="293" w:line="315" w:lineRule="auto"/>
        <w:ind w:left="1" w:firstLine="581"/>
      </w:pPr>
      <w:r>
        <w:rPr>
          <w:spacing w:val="-11"/>
        </w:rPr>
        <w:t>13.禁止起重物捆绑、紧固、吊挂不牢，吊挂不平衡，绳打结，绳不齐，</w:t>
      </w:r>
      <w:r>
        <w:rPr>
          <w:spacing w:val="8"/>
        </w:rPr>
        <w:t xml:space="preserve"> </w:t>
      </w:r>
      <w:r>
        <w:rPr>
          <w:spacing w:val="-1"/>
        </w:rPr>
        <w:t>斜拉重物，棱角吊物与钢丝绳之间没有衬垫时起吊。</w:t>
      </w:r>
    </w:p>
    <w:p w14:paraId="385170A0">
      <w:pPr>
        <w:pStyle w:val="6"/>
        <w:spacing w:before="291" w:line="316" w:lineRule="auto"/>
        <w:ind w:left="1" w:right="76" w:firstLine="581"/>
      </w:pPr>
      <w:r>
        <w:rPr>
          <w:spacing w:val="-5"/>
        </w:rPr>
        <w:t>14.禁止重物质量不明、与其他重物相连、埋在地下、与其他物体冻结</w:t>
      </w:r>
      <w:r>
        <w:rPr>
          <w:spacing w:val="9"/>
        </w:rPr>
        <w:t xml:space="preserve"> </w:t>
      </w:r>
      <w:r>
        <w:rPr>
          <w:spacing w:val="-2"/>
        </w:rPr>
        <w:t>在一起时起吊。</w:t>
      </w:r>
    </w:p>
    <w:p w14:paraId="3E9D40AF">
      <w:pPr>
        <w:pStyle w:val="6"/>
        <w:spacing w:before="289" w:line="220" w:lineRule="auto"/>
        <w:ind w:left="582"/>
      </w:pPr>
      <w:r>
        <w:rPr>
          <w:spacing w:val="-3"/>
        </w:rPr>
        <w:t>15.禁止单点起吊物件。</w:t>
      </w:r>
    </w:p>
    <w:p w14:paraId="63B02504">
      <w:pPr>
        <w:pStyle w:val="6"/>
        <w:spacing w:before="291" w:line="219" w:lineRule="auto"/>
        <w:ind w:left="576"/>
      </w:pPr>
      <w:r>
        <w:rPr>
          <w:spacing w:val="-3"/>
        </w:rPr>
        <w:t>临时用电作业基本要求</w:t>
      </w:r>
    </w:p>
    <w:p w14:paraId="3F965AE8">
      <w:pPr>
        <w:pStyle w:val="6"/>
        <w:spacing w:before="292" w:line="220" w:lineRule="auto"/>
        <w:ind w:left="568"/>
      </w:pPr>
      <w:r>
        <w:rPr>
          <w:spacing w:val="-1"/>
        </w:rPr>
        <w:t>定义：正式运行的电源上所接的非永久性用电均为临时用电作业。</w:t>
      </w:r>
    </w:p>
    <w:p w14:paraId="1F24B65A">
      <w:pPr>
        <w:spacing w:line="220" w:lineRule="auto"/>
      </w:pPr>
    </w:p>
    <w:p w14:paraId="13B641F1">
      <w:pPr>
        <w:pStyle w:val="6"/>
        <w:spacing w:before="91" w:line="220" w:lineRule="auto"/>
        <w:ind w:left="579"/>
      </w:pPr>
      <w:r>
        <w:rPr>
          <w:spacing w:val="-1"/>
        </w:rPr>
        <w:t>1.临时用电作业实行作业票制度，由单位负责人签发</w:t>
      </w:r>
      <w:r>
        <w:rPr>
          <w:spacing w:val="-2"/>
        </w:rPr>
        <w:t>、批准。</w:t>
      </w:r>
    </w:p>
    <w:p w14:paraId="0556A0B8">
      <w:pPr>
        <w:pStyle w:val="6"/>
        <w:spacing w:before="290" w:line="315" w:lineRule="auto"/>
        <w:ind w:left="6" w:right="117" w:firstLine="555"/>
      </w:pPr>
      <w:r>
        <w:rPr>
          <w:spacing w:val="-1"/>
        </w:rPr>
        <w:t>2.所有企业、行业的临时用电作业按</w:t>
      </w:r>
      <w:r>
        <w:rPr>
          <w:spacing w:val="-1"/>
          <w:lang w:val="en-US" w:eastAsia="en-US"/>
        </w:rPr>
        <w:t>《</w:t>
      </w:r>
      <w:r>
        <w:rPr>
          <w:rFonts w:hint="eastAsia" w:ascii="Times New Roman" w:eastAsia="宋体"/>
          <w:spacing w:val="-1"/>
          <w:lang w:val="en-US" w:eastAsia="en-US"/>
        </w:rPr>
        <w:t>建筑与市政工程施工现场临时用电安全技术标准</w:t>
      </w:r>
      <w:r>
        <w:rPr>
          <w:spacing w:val="-1"/>
          <w:lang w:val="en-US" w:eastAsia="en-US"/>
        </w:rPr>
        <w:t>》</w:t>
      </w:r>
      <w:r>
        <w:rPr>
          <w:rFonts w:hint="eastAsia" w:ascii="Times New Roman" w:eastAsia="宋体"/>
          <w:spacing w:val="-1"/>
          <w:lang w:val="en-US" w:eastAsia="zh-CN"/>
        </w:rPr>
        <w:t>JGJ/T46</w:t>
      </w:r>
      <w:r>
        <w:rPr>
          <w:rFonts w:hint="eastAsia" w:ascii="Times New Roman" w:eastAsia="宋体"/>
          <w:spacing w:val="-1"/>
          <w:lang w:val="en-US" w:eastAsia="en-US"/>
        </w:rPr>
        <w:t>-20</w:t>
      </w:r>
      <w:r>
        <w:rPr>
          <w:rFonts w:hint="eastAsia" w:ascii="Times New Roman" w:eastAsia="宋体"/>
          <w:spacing w:val="-1"/>
          <w:lang w:val="en-US" w:eastAsia="zh-CN"/>
        </w:rPr>
        <w:t>24</w:t>
      </w:r>
      <w:r>
        <w:rPr>
          <w:spacing w:val="-1"/>
        </w:rPr>
        <w:t>的要求执行。</w:t>
      </w:r>
    </w:p>
    <w:p w14:paraId="64026306">
      <w:pPr>
        <w:pStyle w:val="6"/>
        <w:spacing w:before="292" w:line="316" w:lineRule="auto"/>
        <w:ind w:left="4" w:firstLine="560"/>
      </w:pPr>
      <w:r>
        <w:rPr>
          <w:spacing w:val="-6"/>
        </w:rPr>
        <w:t>3.严格实行三相五线配电系统，做到三级配电二级保护，确保“一机、</w:t>
      </w:r>
      <w:r>
        <w:rPr>
          <w:spacing w:val="14"/>
        </w:rPr>
        <w:t xml:space="preserve"> </w:t>
      </w:r>
      <w:r>
        <w:rPr>
          <w:spacing w:val="1"/>
        </w:rPr>
        <w:t>一箱、一闸、一漏保护”。</w:t>
      </w:r>
    </w:p>
    <w:p w14:paraId="5CEA6FAE">
      <w:pPr>
        <w:pStyle w:val="6"/>
        <w:spacing w:before="288" w:line="316" w:lineRule="auto"/>
        <w:ind w:right="21" w:firstLine="558"/>
      </w:pPr>
      <w:r>
        <w:rPr>
          <w:spacing w:val="-6"/>
        </w:rPr>
        <w:t>4.现场临时用电配电盘、箱应有电压标识和危险标识，应有防雨措施，</w:t>
      </w:r>
      <w:r>
        <w:t xml:space="preserve"> </w:t>
      </w:r>
      <w:r>
        <w:rPr>
          <w:spacing w:val="-1"/>
        </w:rPr>
        <w:t>盘、箱、门应能牢靠关闭并能上锁。</w:t>
      </w:r>
    </w:p>
    <w:p w14:paraId="0FD3039E">
      <w:pPr>
        <w:pStyle w:val="6"/>
        <w:spacing w:before="289" w:line="316" w:lineRule="auto"/>
        <w:ind w:left="2" w:right="189" w:firstLine="562"/>
      </w:pPr>
      <w:r>
        <w:rPr>
          <w:spacing w:val="2"/>
        </w:rPr>
        <w:t>5.行灯电压不应超过36V，在特别潮湿的</w:t>
      </w:r>
      <w:r>
        <w:rPr>
          <w:spacing w:val="1"/>
        </w:rPr>
        <w:t>场所或塔、釜、槽、罐等金</w:t>
      </w:r>
      <w:r>
        <w:t xml:space="preserve"> </w:t>
      </w:r>
      <w:r>
        <w:rPr>
          <w:spacing w:val="-2"/>
        </w:rPr>
        <w:t>属设备内作业，临时照明行灯电压不应超过</w:t>
      </w:r>
      <w:r>
        <w:rPr>
          <w:spacing w:val="-39"/>
        </w:rPr>
        <w:t xml:space="preserve"> </w:t>
      </w:r>
      <w:r>
        <w:rPr>
          <w:spacing w:val="-2"/>
        </w:rPr>
        <w:t>12V。</w:t>
      </w:r>
    </w:p>
    <w:p w14:paraId="050C634E">
      <w:pPr>
        <w:pStyle w:val="6"/>
        <w:spacing w:before="289" w:line="316" w:lineRule="auto"/>
        <w:ind w:left="5" w:right="117" w:firstLine="555"/>
      </w:pPr>
      <w:r>
        <w:t>6.临时用电设施应安装符合规范要求的漏</w:t>
      </w:r>
      <w:r>
        <w:rPr>
          <w:spacing w:val="-1"/>
        </w:rPr>
        <w:t>电保护器，移动工具、手持</w:t>
      </w:r>
      <w:r>
        <w:t xml:space="preserve"> </w:t>
      </w:r>
      <w:r>
        <w:rPr>
          <w:spacing w:val="-1"/>
        </w:rPr>
        <w:t>式电动工具应逐个配置漏电保护器和电源开关。</w:t>
      </w:r>
    </w:p>
    <w:p w14:paraId="6EF7A41A">
      <w:pPr>
        <w:pStyle w:val="6"/>
        <w:spacing w:before="291" w:line="219" w:lineRule="auto"/>
        <w:ind w:left="574"/>
      </w:pPr>
      <w:r>
        <w:rPr>
          <w:spacing w:val="-3"/>
        </w:rPr>
        <w:t>临时动火作业基本要求</w:t>
      </w:r>
    </w:p>
    <w:p w14:paraId="14D3068F">
      <w:pPr>
        <w:pStyle w:val="6"/>
        <w:spacing w:before="293" w:line="411" w:lineRule="auto"/>
        <w:ind w:left="4" w:right="158" w:firstLine="561"/>
      </w:pPr>
      <w:r>
        <w:rPr>
          <w:spacing w:val="-2"/>
        </w:rPr>
        <w:t>定义：直接或间接产生明火、火焰、火花或炽热表面的非常规作业，</w:t>
      </w:r>
      <w:r>
        <w:rPr>
          <w:spacing w:val="2"/>
        </w:rPr>
        <w:t xml:space="preserve"> </w:t>
      </w:r>
      <w:r>
        <w:rPr>
          <w:spacing w:val="-2"/>
        </w:rPr>
        <w:t>如使用电焊、气焊（割）、喷灯、电钻、砂轮等进行的作业为动火作业。</w:t>
      </w:r>
    </w:p>
    <w:p w14:paraId="7016E6F6">
      <w:pPr>
        <w:pStyle w:val="6"/>
        <w:spacing w:before="1" w:line="219" w:lineRule="auto"/>
        <w:ind w:left="579"/>
      </w:pPr>
      <w:r>
        <w:rPr>
          <w:spacing w:val="-1"/>
          <w:highlight w:val="none"/>
        </w:rPr>
        <w:t>1.动火作业实行作业票制度，由</w:t>
      </w:r>
      <w:r>
        <w:rPr>
          <w:rFonts w:hint="eastAsia"/>
          <w:spacing w:val="-1"/>
          <w:highlight w:val="none"/>
          <w:lang w:val="en-US" w:eastAsia="zh-CN"/>
        </w:rPr>
        <w:t>厂方</w:t>
      </w:r>
      <w:r>
        <w:rPr>
          <w:spacing w:val="-1"/>
          <w:highlight w:val="none"/>
        </w:rPr>
        <w:t>单位负责人签</w:t>
      </w:r>
      <w:r>
        <w:rPr>
          <w:spacing w:val="-2"/>
          <w:highlight w:val="none"/>
        </w:rPr>
        <w:t>发、批准</w:t>
      </w:r>
      <w:r>
        <w:rPr>
          <w:spacing w:val="-2"/>
        </w:rPr>
        <w:t>。</w:t>
      </w:r>
    </w:p>
    <w:p w14:paraId="3D36C329">
      <w:pPr>
        <w:pStyle w:val="6"/>
        <w:spacing w:before="290" w:line="219" w:lineRule="auto"/>
        <w:ind w:left="562"/>
      </w:pPr>
      <w:r>
        <w:rPr>
          <w:spacing w:val="-1"/>
        </w:rPr>
        <w:t>2.对有爆炸、火灾的危险动火作业，必须制定安全措施。</w:t>
      </w:r>
    </w:p>
    <w:p w14:paraId="2F8B0C2A">
      <w:pPr>
        <w:pStyle w:val="6"/>
        <w:spacing w:before="293" w:line="220" w:lineRule="auto"/>
        <w:ind w:left="564"/>
      </w:pPr>
      <w:r>
        <w:rPr>
          <w:spacing w:val="-3"/>
        </w:rPr>
        <w:t>3.动火作业现场必须在作业区域周围</w:t>
      </w:r>
      <w:r>
        <w:rPr>
          <w:spacing w:val="-39"/>
        </w:rPr>
        <w:t xml:space="preserve"> </w:t>
      </w:r>
      <w:r>
        <w:rPr>
          <w:spacing w:val="-3"/>
        </w:rPr>
        <w:t>10m</w:t>
      </w:r>
      <w:r>
        <w:rPr>
          <w:spacing w:val="-27"/>
        </w:rPr>
        <w:t xml:space="preserve"> </w:t>
      </w:r>
      <w:r>
        <w:rPr>
          <w:spacing w:val="-3"/>
        </w:rPr>
        <w:t>内，清理所有可燃</w:t>
      </w:r>
      <w:r>
        <w:rPr>
          <w:spacing w:val="-4"/>
        </w:rPr>
        <w:t>物。</w:t>
      </w:r>
    </w:p>
    <w:p w14:paraId="37603383">
      <w:pPr>
        <w:pStyle w:val="6"/>
        <w:spacing w:before="290" w:line="220" w:lineRule="auto"/>
        <w:ind w:left="558"/>
      </w:pPr>
      <w:r>
        <w:rPr>
          <w:spacing w:val="-4"/>
        </w:rPr>
        <w:t>4.高处动火在作业区域下方周围</w:t>
      </w:r>
      <w:r>
        <w:rPr>
          <w:spacing w:val="-34"/>
        </w:rPr>
        <w:t xml:space="preserve"> </w:t>
      </w:r>
      <w:r>
        <w:rPr>
          <w:spacing w:val="-4"/>
        </w:rPr>
        <w:t>15m 内要清理所有可燃物。</w:t>
      </w:r>
    </w:p>
    <w:p w14:paraId="74D2E27C">
      <w:pPr>
        <w:pStyle w:val="6"/>
        <w:spacing w:before="291" w:line="315" w:lineRule="auto"/>
        <w:ind w:left="1" w:right="117" w:firstLine="563"/>
      </w:pPr>
      <w:r>
        <w:rPr>
          <w:spacing w:val="-1"/>
        </w:rPr>
        <w:t>5.对有可燃物的设施、设备进行动火作业，必须将设施、设备内的可</w:t>
      </w:r>
      <w:r>
        <w:rPr>
          <w:spacing w:val="15"/>
        </w:rPr>
        <w:t xml:space="preserve"> </w:t>
      </w:r>
      <w:r>
        <w:rPr>
          <w:spacing w:val="-2"/>
        </w:rPr>
        <w:t>燃物清理干净。</w:t>
      </w:r>
    </w:p>
    <w:p w14:paraId="3F53254E">
      <w:pPr>
        <w:pStyle w:val="6"/>
        <w:spacing w:before="291" w:line="316" w:lineRule="auto"/>
        <w:ind w:left="2" w:right="117" w:firstLine="559"/>
        <w:rPr>
          <w:spacing w:val="-2"/>
        </w:rPr>
      </w:pPr>
      <w:r>
        <w:t>6.有可燃气体的动火现场，经可燃气体检</w:t>
      </w:r>
      <w:r>
        <w:rPr>
          <w:spacing w:val="-1"/>
        </w:rPr>
        <w:t>测仪检测，无可燃气体时方</w:t>
      </w:r>
      <w:r>
        <w:t xml:space="preserve"> </w:t>
      </w:r>
      <w:r>
        <w:rPr>
          <w:spacing w:val="-2"/>
        </w:rPr>
        <w:t>可动火作业。</w:t>
      </w:r>
    </w:p>
    <w:p w14:paraId="1469FB6A">
      <w:pPr>
        <w:pStyle w:val="6"/>
        <w:spacing w:before="291" w:line="316" w:lineRule="auto"/>
        <w:ind w:left="2" w:right="117" w:firstLine="559"/>
      </w:pPr>
      <w:r>
        <w:rPr>
          <w:spacing w:val="1"/>
        </w:rPr>
        <w:t>7.动火作业现场必须配置2具以上灭火器或配备消防水枪等消防设</w:t>
      </w:r>
      <w:r>
        <w:t xml:space="preserve"> </w:t>
      </w:r>
      <w:r>
        <w:rPr>
          <w:spacing w:val="-5"/>
        </w:rPr>
        <w:t>施。</w:t>
      </w:r>
    </w:p>
    <w:p w14:paraId="6C83D397">
      <w:pPr>
        <w:pStyle w:val="6"/>
        <w:spacing w:before="286" w:line="219" w:lineRule="auto"/>
        <w:ind w:left="2" w:firstLine="552" w:firstLineChars="200"/>
      </w:pPr>
      <w:r>
        <w:rPr>
          <w:spacing w:val="-2"/>
        </w:rPr>
        <w:t>8.乙炔气瓶、氧气瓶与火源间的距离不得少于10m。</w:t>
      </w:r>
    </w:p>
    <w:p w14:paraId="7F95AF79">
      <w:pPr>
        <w:spacing w:line="318" w:lineRule="auto"/>
        <w:rPr>
          <w:rFonts w:ascii="Arial"/>
          <w:sz w:val="21"/>
        </w:rPr>
      </w:pPr>
    </w:p>
    <w:p w14:paraId="01182B48">
      <w:pPr>
        <w:pStyle w:val="6"/>
        <w:spacing w:before="91" w:line="220" w:lineRule="auto"/>
        <w:ind w:left="6"/>
        <w:outlineLvl w:val="0"/>
      </w:pPr>
      <w:bookmarkStart w:id="8" w:name="bookmark9"/>
      <w:bookmarkEnd w:id="8"/>
      <w:r>
        <w:rPr>
          <w:b/>
          <w:bCs/>
          <w:spacing w:val="-4"/>
        </w:rPr>
        <w:t>3、文明施工保证措施</w:t>
      </w:r>
    </w:p>
    <w:p w14:paraId="26401E26">
      <w:pPr>
        <w:pStyle w:val="6"/>
        <w:spacing w:before="291" w:line="315" w:lineRule="auto"/>
        <w:ind w:left="2" w:firstLine="19"/>
      </w:pPr>
      <w:r>
        <w:rPr>
          <w:spacing w:val="-4"/>
        </w:rPr>
        <w:t>1.合理布置场地,在外侧悬挂写有工程简介、施工</w:t>
      </w:r>
      <w:r>
        <w:rPr>
          <w:spacing w:val="-5"/>
        </w:rPr>
        <w:t>许可证号、开竣工日期</w:t>
      </w:r>
      <w:r>
        <w:t xml:space="preserve"> </w:t>
      </w:r>
      <w:r>
        <w:rPr>
          <w:spacing w:val="-2"/>
        </w:rPr>
        <w:t>和建设、设计、施工、监理单位名称的施工牌</w:t>
      </w:r>
      <w:r>
        <w:rPr>
          <w:spacing w:val="-3"/>
        </w:rPr>
        <w:t>，</w:t>
      </w:r>
      <w:r>
        <w:rPr>
          <w:spacing w:val="-82"/>
        </w:rPr>
        <w:t xml:space="preserve"> </w:t>
      </w:r>
      <w:r>
        <w:rPr>
          <w:spacing w:val="-3"/>
        </w:rPr>
        <w:t>自觉接受社会监督。</w:t>
      </w:r>
    </w:p>
    <w:p w14:paraId="0EC669F2">
      <w:pPr>
        <w:pStyle w:val="6"/>
        <w:spacing w:before="290" w:line="316" w:lineRule="auto"/>
        <w:ind w:left="2" w:right="2" w:firstLine="2"/>
        <w:rPr>
          <w:rFonts w:hint="eastAsia" w:eastAsia="宋体"/>
          <w:lang w:eastAsia="zh-CN"/>
        </w:rPr>
      </w:pPr>
      <w:r>
        <w:t>2.施工中严格按照实施性施工组织设计实施各道工序，工人操作要求达到</w:t>
      </w:r>
      <w:r>
        <w:rPr>
          <w:spacing w:val="3"/>
        </w:rPr>
        <w:t xml:space="preserve"> </w:t>
      </w:r>
      <w:r>
        <w:rPr>
          <w:spacing w:val="-1"/>
        </w:rPr>
        <w:t>标准化、规范化、制度化</w:t>
      </w:r>
      <w:r>
        <w:rPr>
          <w:rFonts w:hint="eastAsia"/>
          <w:spacing w:val="-1"/>
          <w:lang w:eastAsia="zh-CN"/>
        </w:rPr>
        <w:t>。</w:t>
      </w:r>
    </w:p>
    <w:p w14:paraId="2691339A">
      <w:pPr>
        <w:pStyle w:val="6"/>
        <w:spacing w:before="290" w:line="348" w:lineRule="auto"/>
        <w:ind w:left="4" w:firstLine="2"/>
      </w:pPr>
      <w:r>
        <w:t>3.设立专职的“环境保洁岗”，负责打扫现场卫生、清理垃圾，清扫受污</w:t>
      </w:r>
      <w:r>
        <w:rPr>
          <w:spacing w:val="3"/>
        </w:rPr>
        <w:t xml:space="preserve"> </w:t>
      </w:r>
      <w:r>
        <w:t>染的马路，做好工地内外的环境保洁工作。生活垃圾集中纳入城市垃圾处</w:t>
      </w:r>
      <w:r>
        <w:rPr>
          <w:spacing w:val="5"/>
        </w:rPr>
        <w:t xml:space="preserve"> </w:t>
      </w:r>
      <w:r>
        <w:rPr>
          <w:spacing w:val="-4"/>
        </w:rPr>
        <w:t>理系统。</w:t>
      </w:r>
    </w:p>
    <w:p w14:paraId="0C0FAD85">
      <w:pPr>
        <w:pStyle w:val="6"/>
        <w:spacing w:before="289" w:line="315" w:lineRule="auto"/>
        <w:ind w:right="2"/>
      </w:pPr>
      <w:r>
        <w:t>4.所有员工统一佩带标有照片、姓名、职务、编号的工作牌，进入施工现</w:t>
      </w:r>
      <w:r>
        <w:rPr>
          <w:spacing w:val="7"/>
        </w:rPr>
        <w:t xml:space="preserve"> </w:t>
      </w:r>
      <w:r>
        <w:rPr>
          <w:spacing w:val="-1"/>
        </w:rPr>
        <w:t>场的人员必须穿工作服、佩戴安全帽、穿胶鞋。</w:t>
      </w:r>
    </w:p>
    <w:p w14:paraId="63C37691">
      <w:pPr>
        <w:pStyle w:val="6"/>
        <w:spacing w:before="292" w:line="220" w:lineRule="auto"/>
        <w:ind w:left="4"/>
      </w:pPr>
      <w:r>
        <w:rPr>
          <w:spacing w:val="-7"/>
        </w:rPr>
        <w:t>说明</w:t>
      </w:r>
    </w:p>
    <w:p w14:paraId="41020F5A">
      <w:pPr>
        <w:pStyle w:val="6"/>
        <w:spacing w:before="291" w:line="219" w:lineRule="auto"/>
        <w:ind w:left="21"/>
        <w:rPr>
          <w:rFonts w:hint="eastAsia" w:eastAsia="宋体"/>
          <w:lang w:eastAsia="zh-CN"/>
        </w:rPr>
      </w:pPr>
      <w:r>
        <w:rPr>
          <w:spacing w:val="-1"/>
        </w:rPr>
        <w:t>1&gt;甲方对施工人员安全教育</w:t>
      </w:r>
      <w:r>
        <w:rPr>
          <w:rFonts w:hint="eastAsia"/>
          <w:spacing w:val="-1"/>
          <w:lang w:eastAsia="zh-CN"/>
        </w:rPr>
        <w:t>、</w:t>
      </w:r>
      <w:r>
        <w:rPr>
          <w:spacing w:val="-1"/>
        </w:rPr>
        <w:t>安全交底</w:t>
      </w:r>
      <w:r>
        <w:rPr>
          <w:rFonts w:hint="eastAsia"/>
          <w:spacing w:val="-1"/>
          <w:lang w:eastAsia="zh-CN"/>
        </w:rPr>
        <w:t>，</w:t>
      </w:r>
      <w:r>
        <w:rPr>
          <w:spacing w:val="-1"/>
        </w:rPr>
        <w:t>开一次现场会双方交流</w:t>
      </w:r>
      <w:r>
        <w:rPr>
          <w:rFonts w:hint="eastAsia"/>
          <w:spacing w:val="-1"/>
          <w:lang w:eastAsia="zh-CN"/>
        </w:rPr>
        <w:t>。</w:t>
      </w:r>
    </w:p>
    <w:p w14:paraId="65030FC6">
      <w:pPr>
        <w:pStyle w:val="6"/>
        <w:spacing w:before="291" w:line="220" w:lineRule="auto"/>
        <w:ind w:left="4"/>
      </w:pPr>
      <w:r>
        <w:rPr>
          <w:spacing w:val="-1"/>
        </w:rPr>
        <w:t>2&gt;甲方对施工场地封路</w:t>
      </w:r>
      <w:r>
        <w:rPr>
          <w:rFonts w:hint="eastAsia"/>
          <w:spacing w:val="-1"/>
          <w:lang w:eastAsia="zh-CN"/>
        </w:rPr>
        <w:t>，</w:t>
      </w:r>
      <w:r>
        <w:rPr>
          <w:spacing w:val="-1"/>
        </w:rPr>
        <w:t>无关人员不得入内。</w:t>
      </w:r>
    </w:p>
    <w:p w14:paraId="3CCBA573">
      <w:pPr>
        <w:spacing w:line="220" w:lineRule="auto"/>
        <w:sectPr>
          <w:footerReference r:id="rId15" w:type="default"/>
          <w:pgSz w:w="11906" w:h="16839"/>
          <w:pgMar w:top="400" w:right="1461" w:bottom="1137" w:left="1473" w:header="0" w:footer="902" w:gutter="0"/>
          <w:pgNumType w:fmt="decimal"/>
          <w:cols w:space="720" w:num="1"/>
        </w:sectPr>
      </w:pPr>
    </w:p>
    <w:p w14:paraId="2A6BDAD8">
      <w:pPr>
        <w:spacing w:line="278" w:lineRule="auto"/>
        <w:rPr>
          <w:rFonts w:ascii="Arial"/>
          <w:sz w:val="21"/>
        </w:rPr>
      </w:pPr>
    </w:p>
    <w:p w14:paraId="56AFC466">
      <w:pPr>
        <w:spacing w:line="278" w:lineRule="auto"/>
        <w:rPr>
          <w:rFonts w:ascii="Arial"/>
          <w:sz w:val="21"/>
        </w:rPr>
      </w:pPr>
    </w:p>
    <w:p w14:paraId="044871B8">
      <w:pPr>
        <w:spacing w:line="279" w:lineRule="auto"/>
        <w:rPr>
          <w:rFonts w:ascii="Arial"/>
          <w:sz w:val="21"/>
        </w:rPr>
      </w:pPr>
    </w:p>
    <w:p w14:paraId="3F06B974">
      <w:pPr>
        <w:spacing w:line="279" w:lineRule="auto"/>
        <w:rPr>
          <w:rFonts w:ascii="Arial"/>
          <w:sz w:val="21"/>
        </w:rPr>
      </w:pPr>
    </w:p>
    <w:p w14:paraId="0387D720">
      <w:pPr>
        <w:pStyle w:val="6"/>
        <w:spacing w:before="91" w:line="220" w:lineRule="auto"/>
        <w:ind w:left="2366"/>
        <w:outlineLvl w:val="0"/>
      </w:pPr>
      <w:r>
        <w:rPr>
          <w:b/>
          <w:bCs/>
          <w:spacing w:val="-3"/>
        </w:rPr>
        <w:t>六、施工管理及作业人员配备和分工</w:t>
      </w:r>
    </w:p>
    <w:p w14:paraId="0F4CFC63">
      <w:pPr>
        <w:pStyle w:val="6"/>
        <w:spacing w:before="291" w:line="221" w:lineRule="auto"/>
        <w:ind w:left="423"/>
      </w:pPr>
      <w:r>
        <w:rPr>
          <w:b/>
          <w:bCs/>
          <w:spacing w:val="-7"/>
        </w:rPr>
        <w:t>1、人员配置表</w:t>
      </w:r>
    </w:p>
    <w:p w14:paraId="64B38707">
      <w:pPr>
        <w:spacing w:line="235" w:lineRule="exact"/>
      </w:pPr>
    </w:p>
    <w:tbl>
      <w:tblPr>
        <w:tblStyle w:val="15"/>
        <w:tblW w:w="85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8"/>
        <w:gridCol w:w="1287"/>
        <w:gridCol w:w="1098"/>
        <w:gridCol w:w="1892"/>
        <w:gridCol w:w="3549"/>
      </w:tblGrid>
      <w:tr w14:paraId="40B28F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trPr>
        <w:tc>
          <w:tcPr>
            <w:tcW w:w="698" w:type="dxa"/>
            <w:vAlign w:val="top"/>
          </w:tcPr>
          <w:p w14:paraId="06359D0B">
            <w:pPr>
              <w:pStyle w:val="16"/>
              <w:spacing w:before="121" w:line="229" w:lineRule="auto"/>
              <w:ind w:left="144"/>
              <w:rPr>
                <w:sz w:val="20"/>
                <w:szCs w:val="20"/>
              </w:rPr>
            </w:pPr>
            <w:r>
              <w:rPr>
                <w:spacing w:val="5"/>
                <w:sz w:val="20"/>
                <w:szCs w:val="20"/>
              </w:rPr>
              <w:t>序号</w:t>
            </w:r>
          </w:p>
        </w:tc>
        <w:tc>
          <w:tcPr>
            <w:tcW w:w="1287" w:type="dxa"/>
            <w:vAlign w:val="top"/>
          </w:tcPr>
          <w:p w14:paraId="52EC82B0">
            <w:pPr>
              <w:pStyle w:val="16"/>
              <w:spacing w:before="121" w:line="228" w:lineRule="auto"/>
              <w:ind w:left="441"/>
              <w:rPr>
                <w:sz w:val="20"/>
                <w:szCs w:val="20"/>
              </w:rPr>
            </w:pPr>
            <w:r>
              <w:rPr>
                <w:spacing w:val="3"/>
                <w:sz w:val="20"/>
                <w:szCs w:val="20"/>
              </w:rPr>
              <w:t>工种</w:t>
            </w:r>
          </w:p>
        </w:tc>
        <w:tc>
          <w:tcPr>
            <w:tcW w:w="1098" w:type="dxa"/>
            <w:vAlign w:val="top"/>
          </w:tcPr>
          <w:p w14:paraId="7DF69714">
            <w:pPr>
              <w:pStyle w:val="16"/>
              <w:spacing w:before="120" w:line="228" w:lineRule="auto"/>
              <w:ind w:left="346"/>
              <w:rPr>
                <w:sz w:val="20"/>
                <w:szCs w:val="20"/>
              </w:rPr>
            </w:pPr>
            <w:r>
              <w:rPr>
                <w:spacing w:val="3"/>
                <w:sz w:val="20"/>
                <w:szCs w:val="20"/>
              </w:rPr>
              <w:t>人数</w:t>
            </w:r>
          </w:p>
        </w:tc>
        <w:tc>
          <w:tcPr>
            <w:tcW w:w="1892" w:type="dxa"/>
            <w:vAlign w:val="top"/>
          </w:tcPr>
          <w:p w14:paraId="3877E9BD">
            <w:pPr>
              <w:pStyle w:val="16"/>
              <w:spacing w:before="120" w:line="228" w:lineRule="auto"/>
              <w:ind w:left="741"/>
              <w:rPr>
                <w:sz w:val="20"/>
                <w:szCs w:val="20"/>
              </w:rPr>
            </w:pPr>
            <w:r>
              <w:rPr>
                <w:spacing w:val="4"/>
                <w:sz w:val="20"/>
                <w:szCs w:val="20"/>
              </w:rPr>
              <w:t>姓名</w:t>
            </w:r>
          </w:p>
        </w:tc>
        <w:tc>
          <w:tcPr>
            <w:tcW w:w="3549" w:type="dxa"/>
            <w:vAlign w:val="top"/>
          </w:tcPr>
          <w:p w14:paraId="1D75D43F">
            <w:pPr>
              <w:pStyle w:val="16"/>
              <w:spacing w:before="121" w:line="229" w:lineRule="auto"/>
              <w:ind w:left="1571"/>
              <w:rPr>
                <w:sz w:val="20"/>
                <w:szCs w:val="20"/>
              </w:rPr>
            </w:pPr>
            <w:r>
              <w:rPr>
                <w:spacing w:val="3"/>
                <w:sz w:val="20"/>
                <w:szCs w:val="20"/>
              </w:rPr>
              <w:t>备注</w:t>
            </w:r>
          </w:p>
        </w:tc>
      </w:tr>
      <w:tr w14:paraId="643691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0" w:hRule="atLeast"/>
        </w:trPr>
        <w:tc>
          <w:tcPr>
            <w:tcW w:w="698" w:type="dxa"/>
            <w:vAlign w:val="top"/>
          </w:tcPr>
          <w:p w14:paraId="4DCCC612">
            <w:pPr>
              <w:pStyle w:val="16"/>
              <w:spacing w:before="198" w:line="270" w:lineRule="exact"/>
              <w:ind w:left="317"/>
              <w:rPr>
                <w:sz w:val="20"/>
                <w:szCs w:val="20"/>
              </w:rPr>
            </w:pPr>
            <w:r>
              <w:rPr>
                <w:position w:val="1"/>
                <w:sz w:val="20"/>
                <w:szCs w:val="20"/>
              </w:rPr>
              <w:t>1</w:t>
            </w:r>
          </w:p>
        </w:tc>
        <w:tc>
          <w:tcPr>
            <w:tcW w:w="1287" w:type="dxa"/>
            <w:vAlign w:val="top"/>
          </w:tcPr>
          <w:p w14:paraId="5FE26036">
            <w:pPr>
              <w:pStyle w:val="16"/>
              <w:spacing w:before="198" w:line="228" w:lineRule="auto"/>
              <w:ind w:left="123"/>
              <w:rPr>
                <w:sz w:val="20"/>
                <w:szCs w:val="20"/>
              </w:rPr>
            </w:pPr>
            <w:r>
              <w:rPr>
                <w:spacing w:val="7"/>
                <w:sz w:val="20"/>
                <w:szCs w:val="20"/>
              </w:rPr>
              <w:t>现场负责人</w:t>
            </w:r>
          </w:p>
        </w:tc>
        <w:tc>
          <w:tcPr>
            <w:tcW w:w="1098" w:type="dxa"/>
            <w:vAlign w:val="top"/>
          </w:tcPr>
          <w:p w14:paraId="333A6DF7">
            <w:pPr>
              <w:pStyle w:val="16"/>
              <w:spacing w:before="198" w:line="270" w:lineRule="exact"/>
              <w:ind w:left="516"/>
              <w:rPr>
                <w:sz w:val="20"/>
                <w:szCs w:val="20"/>
              </w:rPr>
            </w:pPr>
            <w:r>
              <w:rPr>
                <w:position w:val="1"/>
                <w:sz w:val="20"/>
                <w:szCs w:val="20"/>
              </w:rPr>
              <w:t>1</w:t>
            </w:r>
          </w:p>
        </w:tc>
        <w:tc>
          <w:tcPr>
            <w:tcW w:w="1892" w:type="dxa"/>
            <w:vAlign w:val="top"/>
          </w:tcPr>
          <w:p w14:paraId="26D52AF6">
            <w:pPr>
              <w:pStyle w:val="16"/>
              <w:spacing w:before="198" w:line="228" w:lineRule="auto"/>
              <w:ind w:left="637"/>
              <w:rPr>
                <w:sz w:val="20"/>
                <w:szCs w:val="20"/>
              </w:rPr>
            </w:pPr>
            <w:r>
              <w:rPr>
                <w:spacing w:val="6"/>
                <w:sz w:val="20"/>
                <w:szCs w:val="20"/>
              </w:rPr>
              <w:t>朱贤忠</w:t>
            </w:r>
          </w:p>
        </w:tc>
        <w:tc>
          <w:tcPr>
            <w:tcW w:w="3549" w:type="dxa"/>
            <w:vAlign w:val="top"/>
          </w:tcPr>
          <w:p w14:paraId="43ED26E7">
            <w:pPr>
              <w:pStyle w:val="16"/>
              <w:spacing w:before="70" w:line="228" w:lineRule="auto"/>
              <w:ind w:left="214"/>
              <w:rPr>
                <w:sz w:val="20"/>
                <w:szCs w:val="20"/>
              </w:rPr>
            </w:pPr>
            <w:r>
              <w:rPr>
                <w:spacing w:val="8"/>
                <w:sz w:val="20"/>
                <w:szCs w:val="20"/>
              </w:rPr>
              <w:t>负责对整个项目工程总体协调与沟</w:t>
            </w:r>
          </w:p>
          <w:p w14:paraId="39F3CEEB">
            <w:pPr>
              <w:pStyle w:val="16"/>
              <w:spacing w:before="26" w:line="235" w:lineRule="auto"/>
              <w:ind w:left="1674"/>
              <w:rPr>
                <w:sz w:val="20"/>
                <w:szCs w:val="20"/>
              </w:rPr>
            </w:pPr>
            <w:r>
              <w:rPr>
                <w:sz w:val="20"/>
                <w:szCs w:val="20"/>
              </w:rPr>
              <w:t>通</w:t>
            </w:r>
          </w:p>
        </w:tc>
      </w:tr>
      <w:tr w14:paraId="63F394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9" w:hRule="atLeast"/>
        </w:trPr>
        <w:tc>
          <w:tcPr>
            <w:tcW w:w="698" w:type="dxa"/>
            <w:vAlign w:val="top"/>
          </w:tcPr>
          <w:p w14:paraId="0F7179C0">
            <w:pPr>
              <w:pStyle w:val="16"/>
              <w:spacing w:before="279" w:line="270" w:lineRule="exact"/>
              <w:ind w:left="304"/>
              <w:rPr>
                <w:sz w:val="20"/>
                <w:szCs w:val="20"/>
              </w:rPr>
            </w:pPr>
            <w:r>
              <w:rPr>
                <w:position w:val="1"/>
                <w:sz w:val="20"/>
                <w:szCs w:val="20"/>
              </w:rPr>
              <w:t>2</w:t>
            </w:r>
          </w:p>
        </w:tc>
        <w:tc>
          <w:tcPr>
            <w:tcW w:w="1287" w:type="dxa"/>
            <w:vAlign w:val="top"/>
          </w:tcPr>
          <w:p w14:paraId="24E63D2F">
            <w:pPr>
              <w:pStyle w:val="16"/>
              <w:spacing w:before="279" w:line="228" w:lineRule="auto"/>
              <w:ind w:left="122"/>
              <w:rPr>
                <w:sz w:val="20"/>
                <w:szCs w:val="20"/>
              </w:rPr>
            </w:pPr>
            <w:r>
              <w:rPr>
                <w:spacing w:val="7"/>
                <w:sz w:val="20"/>
                <w:szCs w:val="20"/>
              </w:rPr>
              <w:t>专职安全员</w:t>
            </w:r>
          </w:p>
        </w:tc>
        <w:tc>
          <w:tcPr>
            <w:tcW w:w="1098" w:type="dxa"/>
            <w:vAlign w:val="top"/>
          </w:tcPr>
          <w:p w14:paraId="128E1E7E">
            <w:pPr>
              <w:pStyle w:val="16"/>
              <w:spacing w:before="279" w:line="270" w:lineRule="exact"/>
              <w:ind w:left="516"/>
              <w:rPr>
                <w:sz w:val="20"/>
                <w:szCs w:val="20"/>
              </w:rPr>
            </w:pPr>
            <w:r>
              <w:rPr>
                <w:position w:val="1"/>
                <w:sz w:val="20"/>
                <w:szCs w:val="20"/>
              </w:rPr>
              <w:t>1</w:t>
            </w:r>
          </w:p>
        </w:tc>
        <w:tc>
          <w:tcPr>
            <w:tcW w:w="1892" w:type="dxa"/>
            <w:vAlign w:val="top"/>
          </w:tcPr>
          <w:p w14:paraId="4800AC44">
            <w:pPr>
              <w:pStyle w:val="16"/>
              <w:spacing w:before="279" w:line="228" w:lineRule="auto"/>
              <w:ind w:left="637"/>
              <w:rPr>
                <w:sz w:val="20"/>
                <w:szCs w:val="20"/>
              </w:rPr>
            </w:pPr>
            <w:r>
              <w:rPr>
                <w:spacing w:val="6"/>
                <w:sz w:val="20"/>
                <w:szCs w:val="20"/>
              </w:rPr>
              <w:t>朱屹波</w:t>
            </w:r>
          </w:p>
        </w:tc>
        <w:tc>
          <w:tcPr>
            <w:tcW w:w="3549" w:type="dxa"/>
            <w:vAlign w:val="top"/>
          </w:tcPr>
          <w:p w14:paraId="5FF7758B">
            <w:pPr>
              <w:pStyle w:val="16"/>
              <w:spacing w:before="72" w:line="228" w:lineRule="auto"/>
              <w:ind w:left="214"/>
              <w:rPr>
                <w:sz w:val="20"/>
                <w:szCs w:val="20"/>
              </w:rPr>
            </w:pPr>
            <w:r>
              <w:rPr>
                <w:spacing w:val="8"/>
                <w:sz w:val="20"/>
                <w:szCs w:val="20"/>
              </w:rPr>
              <w:t>负责现场安全巡查及时发现并落实</w:t>
            </w:r>
          </w:p>
          <w:p w14:paraId="56102E8A">
            <w:pPr>
              <w:pStyle w:val="16"/>
              <w:spacing w:before="24" w:line="228" w:lineRule="auto"/>
              <w:ind w:left="1360"/>
              <w:rPr>
                <w:sz w:val="20"/>
                <w:szCs w:val="20"/>
              </w:rPr>
            </w:pPr>
            <w:r>
              <w:rPr>
                <w:spacing w:val="7"/>
                <w:sz w:val="20"/>
                <w:szCs w:val="20"/>
              </w:rPr>
              <w:t>排除隐患</w:t>
            </w:r>
          </w:p>
        </w:tc>
      </w:tr>
      <w:tr w14:paraId="22011B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9" w:hRule="atLeast"/>
        </w:trPr>
        <w:tc>
          <w:tcPr>
            <w:tcW w:w="698" w:type="dxa"/>
            <w:vAlign w:val="top"/>
          </w:tcPr>
          <w:p w14:paraId="4D08E8EC">
            <w:pPr>
              <w:pStyle w:val="16"/>
              <w:spacing w:before="280" w:line="269" w:lineRule="exact"/>
              <w:ind w:left="305"/>
              <w:rPr>
                <w:sz w:val="20"/>
                <w:szCs w:val="20"/>
              </w:rPr>
            </w:pPr>
            <w:r>
              <w:rPr>
                <w:position w:val="1"/>
                <w:sz w:val="20"/>
                <w:szCs w:val="20"/>
              </w:rPr>
              <w:t>3</w:t>
            </w:r>
          </w:p>
        </w:tc>
        <w:tc>
          <w:tcPr>
            <w:tcW w:w="1287" w:type="dxa"/>
            <w:vAlign w:val="top"/>
          </w:tcPr>
          <w:p w14:paraId="12E067EF">
            <w:pPr>
              <w:pStyle w:val="16"/>
              <w:spacing w:before="280" w:line="227" w:lineRule="auto"/>
              <w:ind w:left="253"/>
              <w:rPr>
                <w:sz w:val="20"/>
                <w:szCs w:val="20"/>
              </w:rPr>
            </w:pPr>
            <w:r>
              <w:rPr>
                <w:spacing w:val="1"/>
                <w:sz w:val="20"/>
                <w:szCs w:val="20"/>
              </w:rPr>
              <w:t>吊车司机</w:t>
            </w:r>
          </w:p>
        </w:tc>
        <w:tc>
          <w:tcPr>
            <w:tcW w:w="1098" w:type="dxa"/>
            <w:vAlign w:val="top"/>
          </w:tcPr>
          <w:p w14:paraId="01E70D20">
            <w:pPr>
              <w:pStyle w:val="16"/>
              <w:spacing w:before="280" w:line="270" w:lineRule="exact"/>
              <w:ind w:left="503"/>
              <w:rPr>
                <w:sz w:val="20"/>
                <w:szCs w:val="20"/>
              </w:rPr>
            </w:pPr>
            <w:r>
              <w:rPr>
                <w:position w:val="1"/>
                <w:sz w:val="20"/>
                <w:szCs w:val="20"/>
              </w:rPr>
              <w:t>2</w:t>
            </w:r>
          </w:p>
        </w:tc>
        <w:tc>
          <w:tcPr>
            <w:tcW w:w="1892" w:type="dxa"/>
            <w:vAlign w:val="top"/>
          </w:tcPr>
          <w:p w14:paraId="43103D16">
            <w:pPr>
              <w:pStyle w:val="16"/>
              <w:spacing w:before="185" w:line="228" w:lineRule="auto"/>
              <w:ind w:left="741"/>
              <w:rPr>
                <w:rFonts w:hint="eastAsia"/>
                <w:spacing w:val="5"/>
                <w:sz w:val="20"/>
                <w:szCs w:val="20"/>
                <w:lang w:val="en-US" w:eastAsia="zh-CN"/>
              </w:rPr>
            </w:pPr>
            <w:r>
              <w:rPr>
                <w:rFonts w:hint="eastAsia"/>
                <w:spacing w:val="5"/>
                <w:sz w:val="20"/>
                <w:szCs w:val="20"/>
                <w:lang w:val="en-US" w:eastAsia="zh-CN"/>
              </w:rPr>
              <w:t>李红兵</w:t>
            </w:r>
          </w:p>
          <w:p w14:paraId="6429C72B">
            <w:pPr>
              <w:pStyle w:val="16"/>
              <w:spacing w:before="185" w:line="228" w:lineRule="auto"/>
              <w:ind w:left="741"/>
              <w:rPr>
                <w:sz w:val="20"/>
                <w:szCs w:val="20"/>
              </w:rPr>
            </w:pPr>
            <w:r>
              <w:rPr>
                <w:spacing w:val="6"/>
                <w:sz w:val="20"/>
                <w:szCs w:val="20"/>
              </w:rPr>
              <w:t>谢任职</w:t>
            </w:r>
          </w:p>
        </w:tc>
        <w:tc>
          <w:tcPr>
            <w:tcW w:w="3549" w:type="dxa"/>
            <w:vAlign w:val="top"/>
          </w:tcPr>
          <w:p w14:paraId="3CA6C0F6">
            <w:pPr>
              <w:pStyle w:val="16"/>
              <w:spacing w:before="280" w:line="228" w:lineRule="auto"/>
              <w:ind w:left="834"/>
              <w:rPr>
                <w:sz w:val="20"/>
                <w:szCs w:val="20"/>
              </w:rPr>
            </w:pPr>
            <w:r>
              <w:rPr>
                <w:spacing w:val="8"/>
                <w:sz w:val="20"/>
                <w:szCs w:val="20"/>
              </w:rPr>
              <w:t>特种设备作业人员证</w:t>
            </w:r>
          </w:p>
        </w:tc>
      </w:tr>
      <w:tr w14:paraId="2EEA25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3" w:hRule="atLeast"/>
        </w:trPr>
        <w:tc>
          <w:tcPr>
            <w:tcW w:w="698" w:type="dxa"/>
            <w:vAlign w:val="top"/>
          </w:tcPr>
          <w:p w14:paraId="421925FE">
            <w:pPr>
              <w:pStyle w:val="16"/>
              <w:spacing w:before="281" w:line="270" w:lineRule="exact"/>
              <w:ind w:left="300"/>
              <w:rPr>
                <w:sz w:val="20"/>
                <w:szCs w:val="20"/>
              </w:rPr>
            </w:pPr>
            <w:r>
              <w:rPr>
                <w:position w:val="1"/>
                <w:sz w:val="20"/>
                <w:szCs w:val="20"/>
              </w:rPr>
              <w:t>4</w:t>
            </w:r>
          </w:p>
        </w:tc>
        <w:tc>
          <w:tcPr>
            <w:tcW w:w="1287" w:type="dxa"/>
            <w:vAlign w:val="top"/>
          </w:tcPr>
          <w:p w14:paraId="63306FF1">
            <w:pPr>
              <w:pStyle w:val="16"/>
              <w:spacing w:before="282" w:line="228" w:lineRule="auto"/>
              <w:ind w:left="335"/>
              <w:rPr>
                <w:sz w:val="20"/>
                <w:szCs w:val="20"/>
              </w:rPr>
            </w:pPr>
            <w:r>
              <w:rPr>
                <w:spacing w:val="6"/>
                <w:sz w:val="20"/>
                <w:szCs w:val="20"/>
              </w:rPr>
              <w:t>指挥工</w:t>
            </w:r>
          </w:p>
        </w:tc>
        <w:tc>
          <w:tcPr>
            <w:tcW w:w="1098" w:type="dxa"/>
            <w:vAlign w:val="top"/>
          </w:tcPr>
          <w:p w14:paraId="20C9A599">
            <w:pPr>
              <w:pStyle w:val="16"/>
              <w:spacing w:before="281" w:line="270" w:lineRule="exact"/>
              <w:ind w:left="516"/>
              <w:rPr>
                <w:sz w:val="20"/>
                <w:szCs w:val="20"/>
              </w:rPr>
            </w:pPr>
            <w:r>
              <w:rPr>
                <w:position w:val="1"/>
                <w:sz w:val="20"/>
                <w:szCs w:val="20"/>
              </w:rPr>
              <w:t>1</w:t>
            </w:r>
          </w:p>
        </w:tc>
        <w:tc>
          <w:tcPr>
            <w:tcW w:w="1892" w:type="dxa"/>
            <w:vAlign w:val="top"/>
          </w:tcPr>
          <w:p w14:paraId="0AA2676C">
            <w:pPr>
              <w:pStyle w:val="16"/>
              <w:spacing w:before="281" w:line="227" w:lineRule="auto"/>
              <w:ind w:left="647"/>
              <w:rPr>
                <w:sz w:val="20"/>
                <w:szCs w:val="20"/>
              </w:rPr>
            </w:pPr>
            <w:r>
              <w:rPr>
                <w:spacing w:val="3"/>
                <w:sz w:val="20"/>
                <w:szCs w:val="20"/>
              </w:rPr>
              <w:t>陈劲松</w:t>
            </w:r>
          </w:p>
        </w:tc>
        <w:tc>
          <w:tcPr>
            <w:tcW w:w="3549" w:type="dxa"/>
            <w:vAlign w:val="top"/>
          </w:tcPr>
          <w:p w14:paraId="3524F94A">
            <w:pPr>
              <w:pStyle w:val="16"/>
              <w:spacing w:before="281" w:line="228" w:lineRule="auto"/>
              <w:ind w:left="834"/>
              <w:rPr>
                <w:sz w:val="20"/>
                <w:szCs w:val="20"/>
              </w:rPr>
            </w:pPr>
            <w:r>
              <w:rPr>
                <w:spacing w:val="8"/>
                <w:sz w:val="20"/>
                <w:szCs w:val="20"/>
              </w:rPr>
              <w:t>特种设备作业人员证</w:t>
            </w:r>
          </w:p>
        </w:tc>
      </w:tr>
    </w:tbl>
    <w:p w14:paraId="317E3C03">
      <w:pPr>
        <w:spacing w:before="27" w:line="7123" w:lineRule="exact"/>
        <w:ind w:firstLine="113"/>
      </w:pPr>
      <w:r>
        <w:rPr>
          <w:position w:val="-142"/>
        </w:rPr>
        <w:drawing>
          <wp:anchor distT="0" distB="0" distL="0" distR="0" simplePos="0" relativeHeight="251659264" behindDoc="0" locked="0" layoutInCell="1" allowOverlap="1">
            <wp:simplePos x="0" y="0"/>
            <wp:positionH relativeFrom="column">
              <wp:posOffset>444500</wp:posOffset>
            </wp:positionH>
            <wp:positionV relativeFrom="paragraph">
              <wp:posOffset>54610</wp:posOffset>
            </wp:positionV>
            <wp:extent cx="4765675" cy="5664835"/>
            <wp:effectExtent l="0" t="0" r="15875" b="12065"/>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42"/>
                    <a:stretch>
                      <a:fillRect/>
                    </a:stretch>
                  </pic:blipFill>
                  <pic:spPr>
                    <a:xfrm>
                      <a:off x="0" y="0"/>
                      <a:ext cx="4765675" cy="5664835"/>
                    </a:xfrm>
                    <a:prstGeom prst="rect">
                      <a:avLst/>
                    </a:prstGeom>
                  </pic:spPr>
                </pic:pic>
              </a:graphicData>
            </a:graphic>
          </wp:anchor>
        </w:drawing>
      </w:r>
    </w:p>
    <w:p w14:paraId="3E6D88BC">
      <w:pPr>
        <w:spacing w:line="7123" w:lineRule="exact"/>
        <w:sectPr>
          <w:footerReference r:id="rId16" w:type="default"/>
          <w:pgSz w:w="11906" w:h="16839"/>
          <w:pgMar w:top="400" w:right="1785" w:bottom="1137" w:left="1350" w:header="0" w:footer="902" w:gutter="0"/>
          <w:pgNumType w:fmt="decimal"/>
          <w:cols w:space="720" w:num="1"/>
        </w:sectPr>
      </w:pPr>
    </w:p>
    <w:p w14:paraId="7CF3257D">
      <w:pPr>
        <w:spacing w:line="266" w:lineRule="auto"/>
        <w:rPr>
          <w:rFonts w:ascii="Arial"/>
          <w:sz w:val="21"/>
        </w:rPr>
      </w:pPr>
    </w:p>
    <w:p w14:paraId="3DAA76FF">
      <w:pPr>
        <w:spacing w:line="266" w:lineRule="auto"/>
        <w:rPr>
          <w:rFonts w:ascii="Arial"/>
          <w:sz w:val="21"/>
        </w:rPr>
      </w:pPr>
    </w:p>
    <w:p w14:paraId="413C9281">
      <w:pPr>
        <w:spacing w:line="266" w:lineRule="auto"/>
        <w:rPr>
          <w:rFonts w:ascii="Arial"/>
          <w:sz w:val="21"/>
        </w:rPr>
      </w:pPr>
    </w:p>
    <w:p w14:paraId="4FBE5592">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pPr>
    </w:p>
    <w:p w14:paraId="4FB32270">
      <w:pPr>
        <w:widowControl w:val="0"/>
        <w:kinsoku/>
        <w:autoSpaceDE/>
        <w:autoSpaceDN/>
        <w:adjustRightInd/>
        <w:snapToGrid/>
        <w:spacing w:line="360" w:lineRule="auto"/>
        <w:ind w:firstLine="562" w:firstLineChars="200"/>
        <w:jc w:val="left"/>
        <w:textAlignment w:val="auto"/>
        <w:sectPr>
          <w:footerReference r:id="rId17" w:type="default"/>
          <w:pgSz w:w="11906" w:h="16839"/>
          <w:pgMar w:top="400" w:right="1785" w:bottom="1137" w:left="1463" w:header="0" w:footer="902" w:gutter="0"/>
          <w:pgNumType w:fmt="decimal"/>
          <w:cols w:space="720" w:num="1"/>
        </w:sectPr>
      </w:pPr>
      <w:r>
        <w:rPr>
          <w:rFonts w:ascii="Times New Roman" w:hAnsi="Times New Roman" w:eastAsia="宋体" w:cs="Times New Roman"/>
          <w:b/>
          <w:snapToGrid/>
          <w:kern w:val="2"/>
          <w:sz w:val="28"/>
          <w:szCs w:val="28"/>
          <w:lang w:eastAsia="zh-CN"/>
        </w:rPr>
        <w:drawing>
          <wp:inline distT="0" distB="0" distL="0" distR="0">
            <wp:extent cx="5367655" cy="7395210"/>
            <wp:effectExtent l="0" t="0" r="4445" b="1524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43"/>
                    <a:stretch>
                      <a:fillRect/>
                    </a:stretch>
                  </pic:blipFill>
                  <pic:spPr>
                    <a:xfrm>
                      <a:off x="0" y="0"/>
                      <a:ext cx="5367655" cy="7395210"/>
                    </a:xfrm>
                    <a:prstGeom prst="rect">
                      <a:avLst/>
                    </a:prstGeom>
                  </pic:spPr>
                </pic:pic>
              </a:graphicData>
            </a:graphic>
          </wp:inline>
        </w:drawing>
      </w:r>
      <w:r>
        <w:rPr>
          <w:rFonts w:hint="eastAsia" w:eastAsia="宋体"/>
          <w:lang w:eastAsia="zh-CN"/>
        </w:rPr>
        <w:drawing>
          <wp:inline distT="0" distB="0" distL="114300" distR="114300">
            <wp:extent cx="5451475" cy="7268845"/>
            <wp:effectExtent l="0" t="0" r="15875" b="8255"/>
            <wp:docPr id="2" name="图片 2" descr="李红兵操作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李红兵操作证"/>
                    <pic:cNvPicPr>
                      <a:picLocks noChangeAspect="1"/>
                    </pic:cNvPicPr>
                  </pic:nvPicPr>
                  <pic:blipFill>
                    <a:blip r:embed="rId44"/>
                    <a:stretch>
                      <a:fillRect/>
                    </a:stretch>
                  </pic:blipFill>
                  <pic:spPr>
                    <a:xfrm>
                      <a:off x="0" y="0"/>
                      <a:ext cx="5451475" cy="7268845"/>
                    </a:xfrm>
                    <a:prstGeom prst="rect">
                      <a:avLst/>
                    </a:prstGeom>
                  </pic:spPr>
                </pic:pic>
              </a:graphicData>
            </a:graphic>
          </wp:inline>
        </w:drawing>
      </w:r>
    </w:p>
    <w:p w14:paraId="3D6BB105">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pPr>
    </w:p>
    <w:p w14:paraId="5EF93C6F">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pPr>
    </w:p>
    <w:p w14:paraId="0C20F99F">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pPr>
    </w:p>
    <w:p w14:paraId="23714250">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pPr>
    </w:p>
    <w:p w14:paraId="40649DA2">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pPr>
      <w:r>
        <w:rPr>
          <w:rFonts w:ascii="Times New Roman" w:hAnsi="Times New Roman" w:eastAsia="宋体" w:cs="Times New Roman"/>
          <w:b/>
          <w:snapToGrid/>
          <w:kern w:val="2"/>
          <w:sz w:val="28"/>
          <w:szCs w:val="28"/>
          <w:lang w:eastAsia="zh-CN"/>
        </w:rPr>
        <w:drawing>
          <wp:inline distT="0" distB="0" distL="0" distR="0">
            <wp:extent cx="5314950" cy="5866765"/>
            <wp:effectExtent l="0" t="0" r="0" b="635"/>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45"/>
                    <a:srcRect t="10342"/>
                    <a:stretch>
                      <a:fillRect/>
                    </a:stretch>
                  </pic:blipFill>
                  <pic:spPr>
                    <a:xfrm>
                      <a:off x="0" y="0"/>
                      <a:ext cx="5314950" cy="5866765"/>
                    </a:xfrm>
                    <a:prstGeom prst="rect">
                      <a:avLst/>
                    </a:prstGeom>
                  </pic:spPr>
                </pic:pic>
              </a:graphicData>
            </a:graphic>
          </wp:inline>
        </w:drawing>
      </w:r>
    </w:p>
    <w:p w14:paraId="055F3F6D">
      <w:pPr>
        <w:widowControl w:val="0"/>
        <w:kinsoku/>
        <w:autoSpaceDE/>
        <w:autoSpaceDN/>
        <w:adjustRightInd/>
        <w:snapToGrid/>
        <w:spacing w:line="360" w:lineRule="auto"/>
        <w:ind w:firstLine="562" w:firstLineChars="200"/>
        <w:jc w:val="left"/>
        <w:textAlignment w:val="auto"/>
        <w:rPr>
          <w:rFonts w:ascii="Times New Roman" w:hAnsi="Times New Roman" w:eastAsia="宋体" w:cs="Times New Roman"/>
          <w:b/>
          <w:snapToGrid/>
          <w:kern w:val="2"/>
          <w:sz w:val="28"/>
          <w:szCs w:val="28"/>
          <w:lang w:eastAsia="zh-CN"/>
        </w:rPr>
        <w:sectPr>
          <w:footerReference r:id="rId18" w:type="default"/>
          <w:pgSz w:w="11906" w:h="16839"/>
          <w:pgMar w:top="400" w:right="1785" w:bottom="1137" w:left="1461" w:header="0" w:footer="902" w:gutter="0"/>
          <w:pgNumType w:fmt="decimal"/>
          <w:cols w:space="720" w:num="1"/>
        </w:sectPr>
      </w:pPr>
    </w:p>
    <w:p w14:paraId="6B539918">
      <w:pPr>
        <w:spacing w:line="285" w:lineRule="auto"/>
        <w:rPr>
          <w:rFonts w:ascii="Arial"/>
          <w:sz w:val="21"/>
        </w:rPr>
      </w:pPr>
    </w:p>
    <w:p w14:paraId="18713B99">
      <w:pPr>
        <w:spacing w:line="285" w:lineRule="auto"/>
        <w:rPr>
          <w:rFonts w:ascii="Arial"/>
          <w:sz w:val="21"/>
        </w:rPr>
      </w:pPr>
    </w:p>
    <w:p w14:paraId="4133ACA5">
      <w:pPr>
        <w:spacing w:line="285" w:lineRule="auto"/>
        <w:rPr>
          <w:rFonts w:ascii="Arial"/>
          <w:sz w:val="21"/>
        </w:rPr>
      </w:pPr>
      <w:r>
        <w:rPr>
          <w:position w:val="-214"/>
        </w:rPr>
        <w:drawing>
          <wp:anchor distT="0" distB="0" distL="0" distR="0" simplePos="0" relativeHeight="251660288" behindDoc="0" locked="0" layoutInCell="1" allowOverlap="1">
            <wp:simplePos x="0" y="0"/>
            <wp:positionH relativeFrom="column">
              <wp:posOffset>-174625</wp:posOffset>
            </wp:positionH>
            <wp:positionV relativeFrom="paragraph">
              <wp:posOffset>116205</wp:posOffset>
            </wp:positionV>
            <wp:extent cx="5986145" cy="8446770"/>
            <wp:effectExtent l="0" t="0" r="14605" b="1143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46"/>
                    <a:stretch>
                      <a:fillRect/>
                    </a:stretch>
                  </pic:blipFill>
                  <pic:spPr>
                    <a:xfrm>
                      <a:off x="0" y="0"/>
                      <a:ext cx="5986145" cy="8446770"/>
                    </a:xfrm>
                    <a:prstGeom prst="rect">
                      <a:avLst/>
                    </a:prstGeom>
                  </pic:spPr>
                </pic:pic>
              </a:graphicData>
            </a:graphic>
          </wp:anchor>
        </w:drawing>
      </w:r>
    </w:p>
    <w:p w14:paraId="79BABA59">
      <w:pPr>
        <w:spacing w:line="285" w:lineRule="auto"/>
        <w:rPr>
          <w:rFonts w:ascii="Arial"/>
          <w:sz w:val="21"/>
        </w:rPr>
      </w:pPr>
    </w:p>
    <w:p w14:paraId="100004FA">
      <w:pPr>
        <w:spacing w:line="10704" w:lineRule="exact"/>
      </w:pPr>
    </w:p>
    <w:p w14:paraId="5AAD25FA">
      <w:pPr>
        <w:spacing w:line="10704" w:lineRule="exact"/>
        <w:sectPr>
          <w:footerReference r:id="rId19" w:type="default"/>
          <w:pgSz w:w="11906" w:h="16839"/>
          <w:pgMar w:top="400" w:right="1785" w:bottom="1137" w:left="1463" w:header="0" w:footer="902" w:gutter="0"/>
          <w:pgNumType w:fmt="decimal"/>
          <w:cols w:space="720" w:num="1"/>
        </w:sectPr>
      </w:pPr>
    </w:p>
    <w:p w14:paraId="487845AC">
      <w:pPr>
        <w:spacing w:line="278" w:lineRule="auto"/>
        <w:rPr>
          <w:rFonts w:ascii="Arial"/>
          <w:sz w:val="21"/>
        </w:rPr>
      </w:pPr>
    </w:p>
    <w:p w14:paraId="05D2B280">
      <w:pPr>
        <w:spacing w:line="278" w:lineRule="auto"/>
        <w:rPr>
          <w:rFonts w:ascii="Arial"/>
          <w:sz w:val="21"/>
        </w:rPr>
      </w:pPr>
    </w:p>
    <w:p w14:paraId="546136FF">
      <w:pPr>
        <w:spacing w:line="279" w:lineRule="auto"/>
        <w:rPr>
          <w:rFonts w:ascii="Arial"/>
          <w:sz w:val="21"/>
        </w:rPr>
      </w:pPr>
    </w:p>
    <w:p w14:paraId="27A0D677">
      <w:pPr>
        <w:spacing w:line="279" w:lineRule="auto"/>
        <w:rPr>
          <w:rFonts w:ascii="Arial"/>
          <w:sz w:val="21"/>
        </w:rPr>
      </w:pPr>
    </w:p>
    <w:p w14:paraId="4E0B7B36">
      <w:pPr>
        <w:pStyle w:val="6"/>
        <w:numPr>
          <w:ilvl w:val="0"/>
          <w:numId w:val="4"/>
        </w:numPr>
        <w:spacing w:before="91" w:line="220" w:lineRule="auto"/>
        <w:ind w:left="3644"/>
        <w:outlineLvl w:val="0"/>
        <w:rPr>
          <w:b/>
          <w:bCs/>
          <w:spacing w:val="-4"/>
        </w:rPr>
      </w:pPr>
      <w:r>
        <w:rPr>
          <w:b/>
          <w:bCs/>
          <w:spacing w:val="-4"/>
        </w:rPr>
        <w:t>验收要求</w:t>
      </w:r>
    </w:p>
    <w:p w14:paraId="42B08841">
      <w:pPr>
        <w:pStyle w:val="6"/>
        <w:spacing w:before="290" w:line="219" w:lineRule="auto"/>
        <w:ind w:left="284"/>
        <w:rPr>
          <w:rFonts w:hint="eastAsia"/>
          <w:spacing w:val="-2"/>
        </w:rPr>
      </w:pPr>
      <w:r>
        <w:rPr>
          <w:rFonts w:hint="eastAsia"/>
          <w:spacing w:val="-2"/>
        </w:rPr>
        <w:t>1. 吊装前验收</w:t>
      </w:r>
    </w:p>
    <w:p w14:paraId="35B4AE72">
      <w:pPr>
        <w:pStyle w:val="6"/>
        <w:spacing w:before="290" w:line="219" w:lineRule="auto"/>
        <w:ind w:left="284"/>
        <w:rPr>
          <w:rFonts w:hint="eastAsia"/>
          <w:spacing w:val="-2"/>
        </w:rPr>
      </w:pPr>
      <w:r>
        <w:rPr>
          <w:rFonts w:hint="eastAsia"/>
          <w:spacing w:val="-2"/>
        </w:rPr>
        <w:t>设备基础验收：</w:t>
      </w:r>
    </w:p>
    <w:p w14:paraId="6226CDB5">
      <w:pPr>
        <w:pStyle w:val="6"/>
        <w:spacing w:before="290" w:line="219" w:lineRule="auto"/>
        <w:ind w:left="284"/>
        <w:rPr>
          <w:rFonts w:hint="eastAsia"/>
          <w:spacing w:val="-2"/>
        </w:rPr>
      </w:pPr>
      <w:r>
        <w:rPr>
          <w:rFonts w:hint="eastAsia"/>
          <w:spacing w:val="-2"/>
        </w:rPr>
        <w:t>设备基础应经过验收合格，确保基础尺寸与设备底座尺寸吻合。</w:t>
      </w:r>
    </w:p>
    <w:p w14:paraId="3C726984">
      <w:pPr>
        <w:pStyle w:val="6"/>
        <w:spacing w:before="290" w:line="219" w:lineRule="auto"/>
        <w:ind w:left="284"/>
        <w:rPr>
          <w:rFonts w:hint="eastAsia"/>
          <w:spacing w:val="-2"/>
        </w:rPr>
      </w:pPr>
      <w:r>
        <w:rPr>
          <w:rFonts w:hint="eastAsia"/>
          <w:spacing w:val="-2"/>
        </w:rPr>
        <w:t>基础表面应平整，无裂缝、松动等缺陷，确保设备安装后稳固。</w:t>
      </w:r>
    </w:p>
    <w:p w14:paraId="7E906B87">
      <w:pPr>
        <w:pStyle w:val="6"/>
        <w:spacing w:before="290" w:line="219" w:lineRule="auto"/>
        <w:ind w:left="284"/>
        <w:rPr>
          <w:rFonts w:hint="eastAsia"/>
          <w:spacing w:val="-2"/>
        </w:rPr>
      </w:pPr>
      <w:r>
        <w:rPr>
          <w:rFonts w:hint="eastAsia"/>
          <w:spacing w:val="-2"/>
        </w:rPr>
        <w:t>吊装设备验收：</w:t>
      </w:r>
    </w:p>
    <w:p w14:paraId="1B8C3887">
      <w:pPr>
        <w:pStyle w:val="6"/>
        <w:spacing w:before="290" w:line="219" w:lineRule="auto"/>
        <w:ind w:left="284"/>
        <w:rPr>
          <w:rFonts w:hint="eastAsia"/>
          <w:spacing w:val="-2"/>
        </w:rPr>
      </w:pPr>
      <w:r>
        <w:rPr>
          <w:rFonts w:hint="eastAsia"/>
          <w:spacing w:val="-2"/>
        </w:rPr>
        <w:t>吊装设备（</w:t>
      </w:r>
      <w:r>
        <w:rPr>
          <w:rFonts w:hint="eastAsia"/>
          <w:spacing w:val="-2"/>
          <w:lang w:val="en-US" w:eastAsia="zh-CN"/>
        </w:rPr>
        <w:t>50</w:t>
      </w:r>
      <w:r>
        <w:rPr>
          <w:rFonts w:hint="eastAsia"/>
          <w:spacing w:val="-2"/>
        </w:rPr>
        <w:t>0T</w:t>
      </w:r>
      <w:r>
        <w:rPr>
          <w:rFonts w:hint="eastAsia"/>
          <w:spacing w:val="-2"/>
          <w:lang w:val="en-US" w:eastAsia="zh-CN"/>
        </w:rPr>
        <w:t>汽车吊</w:t>
      </w:r>
      <w:r>
        <w:rPr>
          <w:rFonts w:hint="eastAsia"/>
          <w:spacing w:val="-2"/>
        </w:rPr>
        <w:t>和</w:t>
      </w:r>
      <w:r>
        <w:rPr>
          <w:rFonts w:hint="eastAsia"/>
          <w:spacing w:val="-2"/>
          <w:lang w:val="en-US" w:eastAsia="zh-CN"/>
        </w:rPr>
        <w:t>13</w:t>
      </w:r>
      <w:r>
        <w:rPr>
          <w:rFonts w:hint="eastAsia"/>
          <w:spacing w:val="-2"/>
        </w:rPr>
        <w:t>0T汽车吊）应具备有效的检测报告、合格证及操作证。</w:t>
      </w:r>
    </w:p>
    <w:p w14:paraId="1905B1DD">
      <w:pPr>
        <w:pStyle w:val="6"/>
        <w:spacing w:before="290" w:line="219" w:lineRule="auto"/>
        <w:ind w:left="284"/>
        <w:rPr>
          <w:rFonts w:hint="eastAsia"/>
          <w:spacing w:val="-2"/>
        </w:rPr>
      </w:pPr>
      <w:r>
        <w:rPr>
          <w:rFonts w:hint="eastAsia"/>
          <w:spacing w:val="-2"/>
        </w:rPr>
        <w:t>吊车的液压系统、吊绳、吊钩等关键部件应进行全面检查，确保无磨损、变形等缺陷。</w:t>
      </w:r>
    </w:p>
    <w:p w14:paraId="0A01E5C4">
      <w:pPr>
        <w:pStyle w:val="6"/>
        <w:spacing w:before="290" w:line="219" w:lineRule="auto"/>
        <w:ind w:left="284"/>
        <w:rPr>
          <w:rFonts w:hint="eastAsia"/>
          <w:spacing w:val="-2"/>
        </w:rPr>
      </w:pPr>
      <w:r>
        <w:rPr>
          <w:rFonts w:hint="eastAsia"/>
          <w:spacing w:val="-2"/>
        </w:rPr>
        <w:t>吊车的支腿应稳固，确保吊装过程中无下沉现象。</w:t>
      </w:r>
    </w:p>
    <w:p w14:paraId="27AD9728">
      <w:pPr>
        <w:pStyle w:val="6"/>
        <w:spacing w:before="290" w:line="219" w:lineRule="auto"/>
        <w:ind w:left="284"/>
        <w:rPr>
          <w:rFonts w:hint="eastAsia"/>
          <w:spacing w:val="-2"/>
        </w:rPr>
      </w:pPr>
      <w:r>
        <w:rPr>
          <w:rFonts w:hint="eastAsia"/>
          <w:spacing w:val="-2"/>
        </w:rPr>
        <w:t>吊装索具验收：</w:t>
      </w:r>
    </w:p>
    <w:p w14:paraId="5A0A25A5">
      <w:pPr>
        <w:pStyle w:val="6"/>
        <w:spacing w:before="290" w:line="219" w:lineRule="auto"/>
        <w:ind w:left="284"/>
        <w:rPr>
          <w:rFonts w:hint="eastAsia"/>
          <w:spacing w:val="-2"/>
        </w:rPr>
      </w:pPr>
      <w:r>
        <w:rPr>
          <w:rFonts w:hint="eastAsia"/>
          <w:spacing w:val="-2"/>
        </w:rPr>
        <w:t>钢丝绳应无断丝、磨损、腐蚀等缺陷，确保其破断拉力符合吊装要求。</w:t>
      </w:r>
    </w:p>
    <w:p w14:paraId="75DFF875">
      <w:pPr>
        <w:pStyle w:val="6"/>
        <w:spacing w:before="290" w:line="219" w:lineRule="auto"/>
        <w:ind w:left="284"/>
        <w:rPr>
          <w:rFonts w:hint="eastAsia"/>
          <w:spacing w:val="-2"/>
          <w:highlight w:val="red"/>
          <w:lang w:val="en-US" w:eastAsia="zh-CN"/>
        </w:rPr>
      </w:pPr>
      <w:r>
        <w:rPr>
          <w:rFonts w:hint="eastAsia"/>
          <w:spacing w:val="-2"/>
        </w:rPr>
        <w:t>卸扣的额定载荷应满足吊装要求，确保安全系数不小于4倍。</w:t>
      </w:r>
      <w:r>
        <w:rPr>
          <w:rFonts w:hint="eastAsia"/>
          <w:spacing w:val="-2"/>
          <w:highlight w:val="none"/>
          <w:lang w:val="en-US" w:eastAsia="zh-CN"/>
        </w:rPr>
        <w:t>平衡梁</w:t>
      </w:r>
      <w:r>
        <w:rPr>
          <w:rFonts w:hint="eastAsia"/>
          <w:spacing w:val="-2"/>
          <w:highlight w:val="none"/>
        </w:rPr>
        <w:t>无变形、锈蚀、裂纹，尤其检查焊接部位和受力节点</w:t>
      </w:r>
      <w:r>
        <w:rPr>
          <w:rFonts w:hint="eastAsia"/>
          <w:spacing w:val="-2"/>
          <w:highlight w:val="none"/>
          <w:lang w:eastAsia="zh-CN"/>
        </w:rPr>
        <w:t>，</w:t>
      </w:r>
      <w:r>
        <w:rPr>
          <w:rFonts w:hint="eastAsia"/>
          <w:spacing w:val="-2"/>
          <w:highlight w:val="none"/>
        </w:rPr>
        <w:t>吊耳、销轴孔无磨损或变形，润滑良好</w:t>
      </w:r>
      <w:r>
        <w:rPr>
          <w:rFonts w:hint="eastAsia"/>
          <w:spacing w:val="-2"/>
          <w:highlight w:val="none"/>
          <w:lang w:eastAsia="zh-CN"/>
        </w:rPr>
        <w:t>。</w:t>
      </w:r>
      <w:r>
        <w:rPr>
          <w:rFonts w:hint="eastAsia"/>
          <w:spacing w:val="-2"/>
          <w:highlight w:val="none"/>
        </w:rPr>
        <w:t>平衡梁长度、吊点间距与吊装方案一致，误差≤±5mm</w:t>
      </w:r>
      <w:r>
        <w:rPr>
          <w:rFonts w:hint="eastAsia"/>
          <w:spacing w:val="-2"/>
          <w:highlight w:val="none"/>
          <w:lang w:eastAsia="zh-CN"/>
        </w:rPr>
        <w:t>，</w:t>
      </w:r>
      <w:r>
        <w:rPr>
          <w:rFonts w:hint="eastAsia"/>
          <w:spacing w:val="-2"/>
          <w:highlight w:val="none"/>
        </w:rPr>
        <w:t>销轴与孔配合间隙≤0.5mm，确保无松动</w:t>
      </w:r>
      <w:r>
        <w:rPr>
          <w:rFonts w:hint="eastAsia"/>
          <w:spacing w:val="-2"/>
          <w:highlight w:val="none"/>
          <w:lang w:eastAsia="zh-CN"/>
        </w:rPr>
        <w:t>。</w:t>
      </w:r>
      <w:r>
        <w:rPr>
          <w:rFonts w:hint="eastAsia"/>
          <w:spacing w:val="-2"/>
          <w:highlight w:val="none"/>
        </w:rPr>
        <w:t>平衡梁吊耳与设备吊点、钢丝绳/吊带连接方式正确，避免干涉</w:t>
      </w:r>
      <w:r>
        <w:rPr>
          <w:rFonts w:hint="eastAsia"/>
          <w:spacing w:val="-2"/>
          <w:highlight w:val="none"/>
          <w:lang w:eastAsia="zh-CN"/>
        </w:rPr>
        <w:t>，</w:t>
      </w:r>
      <w:r>
        <w:rPr>
          <w:rFonts w:hint="eastAsia"/>
          <w:spacing w:val="-2"/>
          <w:highlight w:val="none"/>
        </w:rPr>
        <w:t>使用卸扣时，需检查卸扣方向（横销不得受力）</w:t>
      </w:r>
      <w:r>
        <w:rPr>
          <w:rFonts w:hint="eastAsia"/>
          <w:spacing w:val="-2"/>
          <w:highlight w:val="none"/>
          <w:lang w:eastAsia="zh-CN"/>
        </w:rPr>
        <w:t>。</w:t>
      </w:r>
    </w:p>
    <w:p w14:paraId="629A5F1C">
      <w:pPr>
        <w:pStyle w:val="6"/>
        <w:spacing w:before="290" w:line="219" w:lineRule="auto"/>
        <w:ind w:left="284"/>
        <w:rPr>
          <w:rFonts w:hint="eastAsia"/>
          <w:spacing w:val="-2"/>
        </w:rPr>
      </w:pPr>
      <w:r>
        <w:rPr>
          <w:rFonts w:hint="eastAsia"/>
          <w:spacing w:val="-2"/>
        </w:rPr>
        <w:t>现场环境验收：</w:t>
      </w:r>
    </w:p>
    <w:p w14:paraId="1D05152A">
      <w:pPr>
        <w:pStyle w:val="6"/>
        <w:spacing w:before="290" w:line="219" w:lineRule="auto"/>
        <w:ind w:left="284"/>
        <w:rPr>
          <w:rFonts w:hint="eastAsia"/>
          <w:spacing w:val="-2"/>
        </w:rPr>
      </w:pPr>
      <w:r>
        <w:rPr>
          <w:rFonts w:hint="eastAsia"/>
          <w:spacing w:val="-2"/>
        </w:rPr>
        <w:t>吊装区域应清理干净，确保无杂物、无障碍物。</w:t>
      </w:r>
    </w:p>
    <w:p w14:paraId="60CDC751">
      <w:pPr>
        <w:pStyle w:val="6"/>
        <w:spacing w:before="290" w:line="219" w:lineRule="auto"/>
        <w:ind w:left="284"/>
        <w:rPr>
          <w:rFonts w:hint="eastAsia"/>
          <w:spacing w:val="-2"/>
        </w:rPr>
      </w:pPr>
      <w:r>
        <w:rPr>
          <w:rFonts w:hint="eastAsia"/>
          <w:spacing w:val="-2"/>
        </w:rPr>
        <w:t>吊装区域应设置警戒线，确保无关人员不得进入。</w:t>
      </w:r>
    </w:p>
    <w:p w14:paraId="45164A17">
      <w:pPr>
        <w:pStyle w:val="6"/>
        <w:spacing w:before="290" w:line="219" w:lineRule="auto"/>
        <w:ind w:left="284"/>
        <w:rPr>
          <w:rFonts w:hint="eastAsia"/>
          <w:spacing w:val="-2"/>
        </w:rPr>
      </w:pPr>
      <w:r>
        <w:rPr>
          <w:rFonts w:hint="eastAsia"/>
          <w:spacing w:val="-2"/>
        </w:rPr>
        <w:t>地面承载力应满足吊装要求，确保吊车支腿下方铺设的路基箱稳固。</w:t>
      </w:r>
    </w:p>
    <w:p w14:paraId="71860E9C">
      <w:pPr>
        <w:pStyle w:val="6"/>
        <w:spacing w:before="290" w:line="219" w:lineRule="auto"/>
        <w:ind w:left="284"/>
        <w:rPr>
          <w:rFonts w:hint="eastAsia"/>
          <w:spacing w:val="-2"/>
        </w:rPr>
      </w:pPr>
      <w:r>
        <w:rPr>
          <w:rFonts w:hint="eastAsia"/>
          <w:spacing w:val="-2"/>
        </w:rPr>
        <w:t>2. 吊装过程中验收</w:t>
      </w:r>
    </w:p>
    <w:p w14:paraId="5E9C12BD">
      <w:pPr>
        <w:pStyle w:val="6"/>
        <w:spacing w:before="290" w:line="219" w:lineRule="auto"/>
        <w:ind w:left="284"/>
        <w:rPr>
          <w:rFonts w:hint="eastAsia"/>
          <w:spacing w:val="-2"/>
        </w:rPr>
      </w:pPr>
      <w:r>
        <w:rPr>
          <w:rFonts w:hint="eastAsia"/>
          <w:spacing w:val="-2"/>
        </w:rPr>
        <w:t>试吊验收：</w:t>
      </w:r>
    </w:p>
    <w:p w14:paraId="0099E8E0">
      <w:pPr>
        <w:pStyle w:val="6"/>
        <w:spacing w:before="290" w:line="219" w:lineRule="auto"/>
        <w:ind w:left="284"/>
        <w:rPr>
          <w:rFonts w:hint="eastAsia"/>
          <w:spacing w:val="-2"/>
        </w:rPr>
      </w:pPr>
      <w:r>
        <w:rPr>
          <w:rFonts w:hint="eastAsia"/>
          <w:spacing w:val="-2"/>
        </w:rPr>
        <w:t>吊装前应进行试吊，试吊高度为0.10米，保持10分钟，检查吊车、索具、设备等无异常情况后方可正式吊装。</w:t>
      </w:r>
    </w:p>
    <w:p w14:paraId="5B72352D">
      <w:pPr>
        <w:pStyle w:val="6"/>
        <w:spacing w:before="290" w:line="219" w:lineRule="auto"/>
        <w:ind w:left="284"/>
        <w:rPr>
          <w:rFonts w:hint="eastAsia"/>
          <w:spacing w:val="-2"/>
        </w:rPr>
      </w:pPr>
      <w:r>
        <w:rPr>
          <w:rFonts w:hint="eastAsia"/>
          <w:spacing w:val="-2"/>
        </w:rPr>
        <w:t>试吊过程中，应检查吊车的支腿是否稳固，确保无下沉现象。</w:t>
      </w:r>
    </w:p>
    <w:p w14:paraId="00D829FC">
      <w:pPr>
        <w:pStyle w:val="6"/>
        <w:spacing w:before="290" w:line="219" w:lineRule="auto"/>
        <w:ind w:left="284"/>
        <w:rPr>
          <w:rFonts w:hint="eastAsia"/>
          <w:spacing w:val="-2"/>
        </w:rPr>
      </w:pPr>
    </w:p>
    <w:p w14:paraId="6FADB276">
      <w:pPr>
        <w:pStyle w:val="6"/>
        <w:spacing w:before="290" w:line="219" w:lineRule="auto"/>
        <w:ind w:left="284"/>
        <w:rPr>
          <w:rFonts w:hint="eastAsia"/>
          <w:spacing w:val="-2"/>
        </w:rPr>
      </w:pPr>
      <w:r>
        <w:rPr>
          <w:rFonts w:hint="eastAsia"/>
          <w:spacing w:val="-2"/>
        </w:rPr>
        <w:t>吊装过程监控：</w:t>
      </w:r>
    </w:p>
    <w:p w14:paraId="146FEB18">
      <w:pPr>
        <w:pStyle w:val="6"/>
        <w:spacing w:before="290" w:line="219" w:lineRule="auto"/>
        <w:ind w:left="284"/>
        <w:rPr>
          <w:rFonts w:hint="eastAsia"/>
          <w:spacing w:val="-2"/>
        </w:rPr>
      </w:pPr>
      <w:r>
        <w:rPr>
          <w:rFonts w:hint="eastAsia"/>
          <w:spacing w:val="-2"/>
        </w:rPr>
        <w:t>吊装过程中应安排专人监控吊车的支腿沉降情况，确保吊装过程中无异常。</w:t>
      </w:r>
    </w:p>
    <w:p w14:paraId="115BD57C">
      <w:pPr>
        <w:pStyle w:val="6"/>
        <w:spacing w:before="290" w:line="219" w:lineRule="auto"/>
        <w:ind w:left="284"/>
        <w:rPr>
          <w:rFonts w:hint="eastAsia"/>
          <w:spacing w:val="-2"/>
        </w:rPr>
      </w:pPr>
      <w:r>
        <w:rPr>
          <w:rFonts w:hint="eastAsia"/>
          <w:spacing w:val="-2"/>
        </w:rPr>
        <w:t>吊装过程中应确保吊车大臂下方无人员通过，确保施工安全。</w:t>
      </w:r>
    </w:p>
    <w:p w14:paraId="11099447">
      <w:pPr>
        <w:pStyle w:val="6"/>
        <w:spacing w:before="290" w:line="219" w:lineRule="auto"/>
        <w:ind w:left="284"/>
        <w:rPr>
          <w:rFonts w:hint="eastAsia"/>
          <w:spacing w:val="-2"/>
        </w:rPr>
      </w:pPr>
      <w:r>
        <w:rPr>
          <w:rFonts w:hint="eastAsia"/>
          <w:spacing w:val="-2"/>
        </w:rPr>
        <w:t>3. 吊装后验收</w:t>
      </w:r>
    </w:p>
    <w:p w14:paraId="3FBD6465">
      <w:pPr>
        <w:pStyle w:val="6"/>
        <w:spacing w:before="290" w:line="219" w:lineRule="auto"/>
        <w:ind w:left="284"/>
        <w:rPr>
          <w:rFonts w:hint="eastAsia"/>
          <w:spacing w:val="-2"/>
        </w:rPr>
      </w:pPr>
      <w:r>
        <w:rPr>
          <w:rFonts w:hint="eastAsia"/>
          <w:spacing w:val="-2"/>
        </w:rPr>
        <w:t>设备就位验收：</w:t>
      </w:r>
    </w:p>
    <w:p w14:paraId="0E187BA2">
      <w:pPr>
        <w:pStyle w:val="6"/>
        <w:spacing w:before="290" w:line="219" w:lineRule="auto"/>
        <w:ind w:left="284"/>
        <w:rPr>
          <w:rFonts w:hint="eastAsia"/>
          <w:spacing w:val="-2"/>
        </w:rPr>
      </w:pPr>
      <w:r>
        <w:rPr>
          <w:rFonts w:hint="eastAsia"/>
          <w:spacing w:val="-2"/>
        </w:rPr>
        <w:t>设备吊装至指定位置后，应检查设备底座与基础的吻合情况，确保设备稳固。</w:t>
      </w:r>
    </w:p>
    <w:p w14:paraId="7E77C2D7">
      <w:pPr>
        <w:pStyle w:val="6"/>
        <w:spacing w:before="290" w:line="219" w:lineRule="auto"/>
        <w:ind w:left="284"/>
        <w:rPr>
          <w:rFonts w:hint="eastAsia"/>
          <w:spacing w:val="-2"/>
        </w:rPr>
      </w:pPr>
      <w:r>
        <w:rPr>
          <w:rFonts w:hint="eastAsia"/>
          <w:spacing w:val="-2"/>
        </w:rPr>
        <w:t>设备就位后，应检查设备的水平度和垂直度，确保符合设计要求。</w:t>
      </w:r>
    </w:p>
    <w:p w14:paraId="5636080D">
      <w:pPr>
        <w:pStyle w:val="6"/>
        <w:spacing w:before="290" w:line="219" w:lineRule="auto"/>
        <w:ind w:left="284"/>
        <w:rPr>
          <w:rFonts w:hint="eastAsia"/>
          <w:spacing w:val="-2"/>
        </w:rPr>
      </w:pPr>
      <w:r>
        <w:rPr>
          <w:rFonts w:hint="eastAsia"/>
          <w:spacing w:val="-2"/>
        </w:rPr>
        <w:t>吊装设备撤离验收：</w:t>
      </w:r>
    </w:p>
    <w:p w14:paraId="0769131A">
      <w:pPr>
        <w:pStyle w:val="6"/>
        <w:spacing w:before="290" w:line="219" w:lineRule="auto"/>
        <w:ind w:left="284"/>
        <w:rPr>
          <w:rFonts w:hint="eastAsia"/>
          <w:spacing w:val="-2"/>
        </w:rPr>
      </w:pPr>
      <w:r>
        <w:rPr>
          <w:rFonts w:hint="eastAsia"/>
          <w:spacing w:val="-2"/>
        </w:rPr>
        <w:t>吊装完成后，吊车应缓慢收车，确保吊钩、钢丝绳等索具无损坏。</w:t>
      </w:r>
    </w:p>
    <w:p w14:paraId="5D27DD7A">
      <w:pPr>
        <w:pStyle w:val="6"/>
        <w:spacing w:before="290" w:line="219" w:lineRule="auto"/>
        <w:ind w:left="284"/>
        <w:rPr>
          <w:rFonts w:hint="eastAsia"/>
          <w:spacing w:val="-2"/>
        </w:rPr>
      </w:pPr>
      <w:r>
        <w:rPr>
          <w:rFonts w:hint="eastAsia"/>
          <w:spacing w:val="-2"/>
        </w:rPr>
        <w:t>吊车撤离前，应检查吊车的支腿、液压系统等关键部件，确保无异常。</w:t>
      </w:r>
    </w:p>
    <w:p w14:paraId="44A94ADC">
      <w:pPr>
        <w:pStyle w:val="6"/>
        <w:spacing w:before="290" w:line="219" w:lineRule="auto"/>
        <w:ind w:left="284"/>
        <w:rPr>
          <w:rFonts w:hint="eastAsia"/>
          <w:spacing w:val="-2"/>
        </w:rPr>
      </w:pPr>
      <w:r>
        <w:rPr>
          <w:rFonts w:hint="eastAsia"/>
          <w:spacing w:val="-2"/>
        </w:rPr>
        <w:t>现场清理验收：</w:t>
      </w:r>
    </w:p>
    <w:p w14:paraId="23667573">
      <w:pPr>
        <w:pStyle w:val="6"/>
        <w:spacing w:before="290" w:line="219" w:lineRule="auto"/>
        <w:ind w:left="284"/>
        <w:rPr>
          <w:rFonts w:hint="eastAsia"/>
          <w:spacing w:val="-2"/>
        </w:rPr>
      </w:pPr>
      <w:r>
        <w:rPr>
          <w:rFonts w:hint="eastAsia"/>
          <w:spacing w:val="-2"/>
        </w:rPr>
        <w:t>吊装完成后，应清理现场，确保无杂物、无安全隐患。</w:t>
      </w:r>
    </w:p>
    <w:p w14:paraId="485F0848">
      <w:pPr>
        <w:pStyle w:val="6"/>
        <w:spacing w:before="290" w:line="219" w:lineRule="auto"/>
        <w:ind w:left="284"/>
        <w:rPr>
          <w:rFonts w:hint="eastAsia"/>
          <w:spacing w:val="-2"/>
        </w:rPr>
      </w:pPr>
      <w:r>
        <w:rPr>
          <w:rFonts w:hint="eastAsia"/>
          <w:spacing w:val="-2"/>
        </w:rPr>
        <w:t>吊装区域应解除警戒，恢复正常通行。</w:t>
      </w:r>
    </w:p>
    <w:p w14:paraId="6CF86290">
      <w:pPr>
        <w:pStyle w:val="6"/>
        <w:spacing w:before="290" w:line="219" w:lineRule="auto"/>
        <w:ind w:left="284"/>
        <w:rPr>
          <w:rFonts w:hint="eastAsia"/>
          <w:spacing w:val="-2"/>
        </w:rPr>
      </w:pPr>
      <w:r>
        <w:rPr>
          <w:rFonts w:hint="eastAsia"/>
          <w:spacing w:val="-2"/>
        </w:rPr>
        <w:t>4. 验收记录</w:t>
      </w:r>
    </w:p>
    <w:p w14:paraId="61D75923">
      <w:pPr>
        <w:pStyle w:val="6"/>
        <w:spacing w:before="290" w:line="219" w:lineRule="auto"/>
        <w:ind w:left="284"/>
        <w:rPr>
          <w:rFonts w:hint="eastAsia"/>
          <w:spacing w:val="-2"/>
        </w:rPr>
      </w:pPr>
      <w:r>
        <w:rPr>
          <w:rFonts w:hint="eastAsia"/>
          <w:spacing w:val="-2"/>
        </w:rPr>
        <w:t>验收记录表：</w:t>
      </w:r>
    </w:p>
    <w:p w14:paraId="01E6EFDD">
      <w:pPr>
        <w:pStyle w:val="6"/>
        <w:spacing w:before="290" w:line="219" w:lineRule="auto"/>
        <w:ind w:left="284"/>
        <w:rPr>
          <w:rFonts w:hint="eastAsia"/>
          <w:spacing w:val="-2"/>
        </w:rPr>
      </w:pPr>
      <w:r>
        <w:rPr>
          <w:rFonts w:hint="eastAsia"/>
          <w:spacing w:val="-2"/>
        </w:rPr>
        <w:t>吊装前、吊装过程中、吊装后的各项验收内容应详细记录，形成验收记录表。</w:t>
      </w:r>
    </w:p>
    <w:p w14:paraId="43C80506">
      <w:pPr>
        <w:pStyle w:val="6"/>
        <w:spacing w:before="290" w:line="219" w:lineRule="auto"/>
        <w:ind w:left="284"/>
        <w:rPr>
          <w:rFonts w:hint="eastAsia"/>
          <w:spacing w:val="-2"/>
        </w:rPr>
      </w:pPr>
      <w:r>
        <w:rPr>
          <w:rFonts w:hint="eastAsia"/>
          <w:spacing w:val="-2"/>
        </w:rPr>
        <w:t>验收记录表应包括验收项目、验收标准、验收结果、验收人员签字等内容。</w:t>
      </w:r>
    </w:p>
    <w:p w14:paraId="3C4B91BC">
      <w:pPr>
        <w:pStyle w:val="6"/>
        <w:spacing w:before="290" w:line="219" w:lineRule="auto"/>
        <w:ind w:left="284"/>
        <w:rPr>
          <w:rFonts w:hint="eastAsia"/>
          <w:spacing w:val="-2"/>
        </w:rPr>
      </w:pPr>
      <w:r>
        <w:rPr>
          <w:rFonts w:hint="eastAsia"/>
          <w:spacing w:val="-2"/>
        </w:rPr>
        <w:t>验收报告：</w:t>
      </w:r>
    </w:p>
    <w:p w14:paraId="357FDFC9">
      <w:pPr>
        <w:pStyle w:val="6"/>
        <w:spacing w:before="290" w:line="219" w:lineRule="auto"/>
        <w:ind w:left="284"/>
        <w:rPr>
          <w:rFonts w:hint="eastAsia"/>
          <w:spacing w:val="-2"/>
        </w:rPr>
      </w:pPr>
      <w:r>
        <w:rPr>
          <w:rFonts w:hint="eastAsia"/>
          <w:spacing w:val="-2"/>
        </w:rPr>
        <w:t>吊装完成后，应编制吊装验收报告，汇总各项验收结果，确保吊装作业符合安全、质量要求。</w:t>
      </w:r>
    </w:p>
    <w:p w14:paraId="2B171919">
      <w:pPr>
        <w:pStyle w:val="6"/>
        <w:spacing w:before="290" w:line="219" w:lineRule="auto"/>
        <w:ind w:left="284"/>
        <w:rPr>
          <w:rFonts w:hint="eastAsia"/>
          <w:spacing w:val="-2"/>
        </w:rPr>
      </w:pPr>
      <w:r>
        <w:rPr>
          <w:rFonts w:hint="eastAsia"/>
          <w:spacing w:val="-2"/>
        </w:rPr>
        <w:t>验收报告应由项目经理、安全员、吊装负责人等相关人员签字确认。</w:t>
      </w:r>
    </w:p>
    <w:p w14:paraId="769C58EC">
      <w:pPr>
        <w:pStyle w:val="6"/>
        <w:spacing w:before="290" w:line="219" w:lineRule="auto"/>
        <w:ind w:left="284"/>
        <w:rPr>
          <w:rFonts w:hint="eastAsia"/>
          <w:spacing w:val="-2"/>
        </w:rPr>
      </w:pPr>
      <w:r>
        <w:rPr>
          <w:rFonts w:hint="eastAsia"/>
          <w:spacing w:val="-2"/>
        </w:rPr>
        <w:t>5. 验收标准</w:t>
      </w:r>
    </w:p>
    <w:p w14:paraId="4BE802D1">
      <w:pPr>
        <w:pStyle w:val="6"/>
        <w:spacing w:before="290" w:line="219" w:lineRule="auto"/>
        <w:ind w:left="284"/>
        <w:rPr>
          <w:rFonts w:hint="eastAsia"/>
          <w:spacing w:val="-2"/>
        </w:rPr>
      </w:pPr>
      <w:r>
        <w:rPr>
          <w:rFonts w:hint="eastAsia"/>
          <w:spacing w:val="-2"/>
        </w:rPr>
        <w:t>安全标准：</w:t>
      </w:r>
    </w:p>
    <w:p w14:paraId="034CB18C">
      <w:pPr>
        <w:pStyle w:val="6"/>
        <w:spacing w:before="290" w:line="219" w:lineRule="auto"/>
        <w:ind w:left="284"/>
        <w:rPr>
          <w:rFonts w:hint="eastAsia"/>
          <w:spacing w:val="-2"/>
        </w:rPr>
      </w:pPr>
    </w:p>
    <w:p w14:paraId="23CB0CF3">
      <w:pPr>
        <w:pStyle w:val="6"/>
        <w:spacing w:before="290" w:line="219" w:lineRule="auto"/>
        <w:ind w:left="284"/>
        <w:rPr>
          <w:rFonts w:hint="eastAsia"/>
          <w:spacing w:val="-2"/>
        </w:rPr>
      </w:pPr>
      <w:r>
        <w:rPr>
          <w:rFonts w:hint="eastAsia"/>
          <w:spacing w:val="-2"/>
        </w:rPr>
        <w:t>吊装作业应符合</w:t>
      </w:r>
      <w:r>
        <w:rPr>
          <w:spacing w:val="-1"/>
        </w:rPr>
        <w:t>《起重机械安全规程</w:t>
      </w:r>
      <w:r>
        <w:rPr>
          <w:rFonts w:hint="eastAsia" w:ascii="Times New Roman" w:eastAsia="宋体"/>
          <w:spacing w:val="-1"/>
          <w:lang w:val="en-US" w:eastAsia="zh-CN"/>
        </w:rPr>
        <w:t xml:space="preserve"> 第1部分：总则</w:t>
      </w:r>
      <w:r>
        <w:rPr>
          <w:spacing w:val="-1"/>
        </w:rPr>
        <w:t>》GB6067.1-2010</w:t>
      </w:r>
      <w:r>
        <w:rPr>
          <w:rFonts w:hint="eastAsia"/>
          <w:spacing w:val="-2"/>
        </w:rPr>
        <w:t>等相关标准。</w:t>
      </w:r>
    </w:p>
    <w:p w14:paraId="6D8816BD">
      <w:pPr>
        <w:pStyle w:val="6"/>
        <w:spacing w:before="290" w:line="219" w:lineRule="auto"/>
        <w:ind w:left="284"/>
        <w:rPr>
          <w:rFonts w:hint="eastAsia"/>
          <w:spacing w:val="-2"/>
        </w:rPr>
      </w:pPr>
      <w:r>
        <w:rPr>
          <w:rFonts w:hint="eastAsia"/>
          <w:spacing w:val="-2"/>
        </w:rPr>
        <w:t>吊装索具的安全系数应不小于4倍，确保吊装作业的安全性。</w:t>
      </w:r>
    </w:p>
    <w:p w14:paraId="0924265B">
      <w:pPr>
        <w:pStyle w:val="6"/>
        <w:spacing w:before="290" w:line="219" w:lineRule="auto"/>
        <w:ind w:left="284"/>
        <w:rPr>
          <w:rFonts w:hint="eastAsia"/>
          <w:spacing w:val="-2"/>
        </w:rPr>
      </w:pPr>
      <w:r>
        <w:rPr>
          <w:rFonts w:hint="eastAsia"/>
          <w:spacing w:val="-2"/>
        </w:rPr>
        <w:t>质量标准：</w:t>
      </w:r>
    </w:p>
    <w:p w14:paraId="558CFF58">
      <w:pPr>
        <w:pStyle w:val="6"/>
        <w:spacing w:before="290" w:line="219" w:lineRule="auto"/>
        <w:ind w:left="284"/>
        <w:rPr>
          <w:rFonts w:hint="eastAsia"/>
          <w:spacing w:val="-2"/>
        </w:rPr>
      </w:pPr>
      <w:r>
        <w:rPr>
          <w:rFonts w:hint="eastAsia"/>
          <w:spacing w:val="-2"/>
        </w:rPr>
        <w:t>设备安装应符合设计要求，确保设备水平度、垂直度等指标符合标准。</w:t>
      </w:r>
    </w:p>
    <w:p w14:paraId="3BFF0480">
      <w:pPr>
        <w:pStyle w:val="6"/>
        <w:spacing w:before="290" w:line="219" w:lineRule="auto"/>
        <w:ind w:left="284"/>
        <w:rPr>
          <w:rFonts w:hint="eastAsia"/>
          <w:spacing w:val="-2"/>
        </w:rPr>
      </w:pPr>
      <w:r>
        <w:rPr>
          <w:rFonts w:hint="eastAsia"/>
          <w:spacing w:val="-2"/>
        </w:rPr>
        <w:t>吊装过程中应确保设备无碰撞、无损坏，确保设备完好无损。</w:t>
      </w:r>
    </w:p>
    <w:p w14:paraId="7EF03801">
      <w:pPr>
        <w:pStyle w:val="6"/>
        <w:spacing w:before="290" w:line="219" w:lineRule="auto"/>
        <w:ind w:left="284"/>
        <w:rPr>
          <w:rFonts w:hint="eastAsia"/>
          <w:spacing w:val="-2"/>
        </w:rPr>
      </w:pPr>
      <w:r>
        <w:rPr>
          <w:rFonts w:hint="eastAsia"/>
          <w:spacing w:val="-2"/>
        </w:rPr>
        <w:t>环境标准：</w:t>
      </w:r>
    </w:p>
    <w:p w14:paraId="71527832">
      <w:pPr>
        <w:pStyle w:val="6"/>
        <w:spacing w:before="290" w:line="219" w:lineRule="auto"/>
        <w:ind w:left="284"/>
        <w:rPr>
          <w:rFonts w:hint="eastAsia"/>
          <w:spacing w:val="-2"/>
        </w:rPr>
      </w:pPr>
      <w:r>
        <w:rPr>
          <w:rFonts w:hint="eastAsia"/>
          <w:spacing w:val="-2"/>
        </w:rPr>
        <w:t>吊装作业应符合环境保护要求，确保无噪音、无污染。</w:t>
      </w:r>
    </w:p>
    <w:p w14:paraId="1B1A6B20">
      <w:pPr>
        <w:pStyle w:val="6"/>
        <w:spacing w:before="290" w:line="219" w:lineRule="auto"/>
        <w:ind w:left="284"/>
        <w:rPr>
          <w:rFonts w:hint="eastAsia"/>
          <w:spacing w:val="-2"/>
        </w:rPr>
      </w:pPr>
      <w:r>
        <w:rPr>
          <w:rFonts w:hint="eastAsia"/>
          <w:spacing w:val="-2"/>
        </w:rPr>
        <w:t>吊装完成后，现场应清理干净，确保无杂物、无安全隐患。</w:t>
      </w:r>
    </w:p>
    <w:p w14:paraId="5EBFC35F">
      <w:pPr>
        <w:pStyle w:val="6"/>
        <w:spacing w:before="290" w:line="219" w:lineRule="auto"/>
        <w:ind w:left="284"/>
        <w:rPr>
          <w:rFonts w:ascii="Arial"/>
          <w:sz w:val="21"/>
        </w:rPr>
      </w:pPr>
      <w:r>
        <w:rPr>
          <w:rFonts w:hint="eastAsia"/>
          <w:spacing w:val="-2"/>
          <w:lang w:val="en-US" w:eastAsia="zh-CN"/>
        </w:rPr>
        <w:t>6、</w:t>
      </w:r>
      <w:r>
        <w:rPr>
          <w:spacing w:val="-2"/>
        </w:rPr>
        <w:t>安全检查、机具使用要求</w:t>
      </w:r>
    </w:p>
    <w:p w14:paraId="77682D11">
      <w:pPr>
        <w:pStyle w:val="6"/>
        <w:spacing w:before="91" w:line="223" w:lineRule="auto"/>
        <w:ind w:left="276"/>
        <w:rPr>
          <w:rFonts w:ascii="Arial"/>
          <w:sz w:val="21"/>
        </w:rPr>
      </w:pPr>
      <w:r>
        <w:rPr>
          <w:spacing w:val="-3"/>
        </w:rPr>
        <w:t>钢丝绳</w:t>
      </w:r>
    </w:p>
    <w:p w14:paraId="4EC6DBF3">
      <w:pPr>
        <w:pStyle w:val="6"/>
        <w:spacing w:before="91" w:line="220" w:lineRule="auto"/>
        <w:ind w:left="286"/>
        <w:rPr>
          <w:rFonts w:ascii="Arial"/>
          <w:sz w:val="21"/>
        </w:rPr>
      </w:pPr>
      <w:r>
        <w:rPr>
          <w:spacing w:val="-2"/>
        </w:rPr>
        <w:t>（1）钢丝绳吊索的安全使用：</w:t>
      </w:r>
    </w:p>
    <w:p w14:paraId="6241233B">
      <w:pPr>
        <w:pStyle w:val="6"/>
        <w:spacing w:before="91" w:line="219" w:lineRule="auto"/>
        <w:ind w:left="299"/>
        <w:rPr>
          <w:rFonts w:ascii="Arial"/>
          <w:sz w:val="21"/>
        </w:rPr>
      </w:pPr>
      <w:r>
        <w:rPr>
          <w:spacing w:val="-2"/>
        </w:rPr>
        <w:t>1、无标识和检验证书或报告的吊索，严禁投入使用。</w:t>
      </w:r>
    </w:p>
    <w:p w14:paraId="25686B51">
      <w:pPr>
        <w:pStyle w:val="6"/>
        <w:spacing w:before="92" w:line="316" w:lineRule="auto"/>
        <w:ind w:left="2" w:right="78" w:firstLine="279"/>
        <w:rPr>
          <w:rFonts w:ascii="Arial"/>
          <w:sz w:val="21"/>
        </w:rPr>
      </w:pPr>
      <w:r>
        <w:rPr>
          <w:spacing w:val="-4"/>
        </w:rPr>
        <w:t>2、使用前应进行日期常检查，发现钢丝绳或金属附件</w:t>
      </w:r>
      <w:r>
        <w:rPr>
          <w:spacing w:val="-5"/>
        </w:rPr>
        <w:t>的损坏超过报废标</w:t>
      </w:r>
      <w:r>
        <w:t xml:space="preserve"> </w:t>
      </w:r>
      <w:r>
        <w:rPr>
          <w:spacing w:val="-2"/>
        </w:rPr>
        <w:t>准备时严禁投入使用。</w:t>
      </w:r>
    </w:p>
    <w:p w14:paraId="140F5B65">
      <w:pPr>
        <w:pStyle w:val="6"/>
        <w:spacing w:before="91" w:line="220" w:lineRule="auto"/>
        <w:ind w:left="284"/>
        <w:rPr>
          <w:rFonts w:ascii="Arial"/>
          <w:sz w:val="21"/>
        </w:rPr>
      </w:pPr>
      <w:r>
        <w:rPr>
          <w:spacing w:val="-2"/>
        </w:rPr>
        <w:t>3、严禁超载荷使用。</w:t>
      </w:r>
    </w:p>
    <w:p w14:paraId="73575CCA">
      <w:pPr>
        <w:pStyle w:val="6"/>
        <w:spacing w:before="91" w:line="347" w:lineRule="auto"/>
        <w:ind w:right="76" w:firstLine="277"/>
        <w:rPr>
          <w:rFonts w:ascii="Arial"/>
          <w:sz w:val="21"/>
        </w:rPr>
      </w:pPr>
      <w:r>
        <w:t>4、采用穿套式结索发吊装，绳套的自然夹角一般为120度。严禁重物吊起后以任何方式（如敲击等）改变钢丝绳的捆绑状态。以外力强行改变</w:t>
      </w:r>
      <w:r>
        <w:rPr>
          <w:spacing w:val="-2"/>
        </w:rPr>
        <w:t>绳套状态，会使绳套夹角大于</w:t>
      </w:r>
      <w:r>
        <w:rPr>
          <w:spacing w:val="-35"/>
        </w:rPr>
        <w:t xml:space="preserve"> </w:t>
      </w:r>
      <w:r>
        <w:rPr>
          <w:spacing w:val="-2"/>
        </w:rPr>
        <w:t>120</w:t>
      </w:r>
      <w:r>
        <w:rPr>
          <w:spacing w:val="-59"/>
        </w:rPr>
        <w:t xml:space="preserve"> </w:t>
      </w:r>
      <w:r>
        <w:rPr>
          <w:spacing w:val="-2"/>
        </w:rPr>
        <w:t>度，将造成钢丝绳局部过载。</w:t>
      </w:r>
    </w:p>
    <w:p w14:paraId="47B20F8B">
      <w:pPr>
        <w:pStyle w:val="6"/>
        <w:spacing w:before="92" w:line="316" w:lineRule="auto"/>
        <w:ind w:left="1" w:firstLine="282"/>
        <w:rPr>
          <w:rFonts w:ascii="Arial"/>
          <w:sz w:val="21"/>
        </w:rPr>
      </w:pPr>
      <w:r>
        <w:rPr>
          <w:spacing w:val="-10"/>
        </w:rPr>
        <w:t>5、特殊装置链条、吊钩、吊环等金属附件的吊索，相</w:t>
      </w:r>
      <w:r>
        <w:rPr>
          <w:spacing w:val="-11"/>
        </w:rPr>
        <w:t>互间应用卸扣连接，</w:t>
      </w:r>
      <w:r>
        <w:t xml:space="preserve"> </w:t>
      </w:r>
      <w:r>
        <w:rPr>
          <w:spacing w:val="-2"/>
        </w:rPr>
        <w:t>其额定载荷应相等。</w:t>
      </w:r>
    </w:p>
    <w:p w14:paraId="3E13CB64">
      <w:pPr>
        <w:pStyle w:val="6"/>
        <w:spacing w:before="91" w:line="220" w:lineRule="auto"/>
        <w:ind w:left="280"/>
        <w:rPr>
          <w:rFonts w:ascii="Arial"/>
          <w:sz w:val="21"/>
        </w:rPr>
      </w:pPr>
      <w:r>
        <w:rPr>
          <w:spacing w:val="-1"/>
        </w:rPr>
        <w:t>6、严守纪律起吊要平稳，并应避免冲击载荷的作用。</w:t>
      </w:r>
    </w:p>
    <w:p w14:paraId="4288F5CF">
      <w:pPr>
        <w:pStyle w:val="6"/>
        <w:spacing w:before="92" w:line="219" w:lineRule="auto"/>
        <w:ind w:left="285"/>
        <w:rPr>
          <w:rFonts w:ascii="Arial"/>
          <w:sz w:val="21"/>
        </w:rPr>
      </w:pPr>
      <w:r>
        <w:rPr>
          <w:spacing w:val="-1"/>
        </w:rPr>
        <w:t>7、采取有效措施避免钢丝绳在锐角处发生弯折或与载荷尔蒙碰撞。</w:t>
      </w:r>
    </w:p>
    <w:p w14:paraId="59DB3EA7">
      <w:pPr>
        <w:pStyle w:val="6"/>
        <w:spacing w:before="91" w:line="220" w:lineRule="auto"/>
        <w:ind w:left="279"/>
        <w:rPr>
          <w:rFonts w:ascii="Arial"/>
          <w:sz w:val="21"/>
        </w:rPr>
      </w:pPr>
      <w:r>
        <w:rPr>
          <w:spacing w:val="-1"/>
        </w:rPr>
        <w:t>8、禁止拖拽或从高空向下摔扔钢丝绳吊索。</w:t>
      </w:r>
    </w:p>
    <w:p w14:paraId="0B1C88EB">
      <w:pPr>
        <w:pStyle w:val="6"/>
        <w:spacing w:before="92" w:line="220" w:lineRule="auto"/>
        <w:ind w:left="279"/>
        <w:rPr>
          <w:rFonts w:ascii="Arial"/>
          <w:sz w:val="21"/>
        </w:rPr>
      </w:pPr>
      <w:r>
        <w:rPr>
          <w:spacing w:val="1"/>
        </w:rPr>
        <w:t>9、不得在超过负40℃和</w:t>
      </w:r>
      <w:r>
        <w:rPr>
          <w:spacing w:val="-37"/>
        </w:rPr>
        <w:t xml:space="preserve"> </w:t>
      </w:r>
      <w:r>
        <w:rPr>
          <w:spacing w:val="1"/>
        </w:rPr>
        <w:t>100℃温度范围处使用。</w:t>
      </w:r>
    </w:p>
    <w:p w14:paraId="0578A081">
      <w:pPr>
        <w:pStyle w:val="6"/>
        <w:spacing w:before="91" w:line="219" w:lineRule="auto"/>
        <w:ind w:left="299"/>
        <w:rPr>
          <w:rFonts w:ascii="Arial"/>
          <w:sz w:val="21"/>
        </w:rPr>
      </w:pPr>
      <w:r>
        <w:rPr>
          <w:spacing w:val="-2"/>
        </w:rPr>
        <w:t>10、不得暴露在腐蚀性的气体、液体或蒸汽中使用。</w:t>
      </w:r>
    </w:p>
    <w:p w14:paraId="109E0332">
      <w:pPr>
        <w:pStyle w:val="6"/>
        <w:spacing w:before="92" w:line="316" w:lineRule="auto"/>
        <w:ind w:right="76" w:firstLine="299"/>
        <w:sectPr>
          <w:footerReference r:id="rId20" w:type="default"/>
          <w:pgSz w:w="11906" w:h="16839"/>
          <w:pgMar w:top="400" w:right="1384" w:bottom="1137" w:left="1474" w:header="0" w:footer="902" w:gutter="0"/>
          <w:pgNumType w:fmt="decimal"/>
          <w:cols w:space="720" w:num="1"/>
        </w:sectPr>
      </w:pPr>
      <w:r>
        <w:t>11、停用半年以上（包括半年）后又重新</w:t>
      </w:r>
      <w:r>
        <w:rPr>
          <w:spacing w:val="-1"/>
        </w:rPr>
        <w:t>使用的钢丝绳，使用前应进行</w:t>
      </w:r>
      <w:r>
        <w:t xml:space="preserve"> 检验，检验合格后方可使用，对贮存期超过二年的钢丝绳索，必须按国家</w:t>
      </w:r>
    </w:p>
    <w:p w14:paraId="776B3FD3">
      <w:pPr>
        <w:spacing w:line="279" w:lineRule="auto"/>
        <w:rPr>
          <w:rFonts w:ascii="Arial"/>
          <w:sz w:val="21"/>
        </w:rPr>
      </w:pPr>
    </w:p>
    <w:p w14:paraId="4EA72F57">
      <w:pPr>
        <w:pStyle w:val="6"/>
        <w:spacing w:before="91" w:line="220" w:lineRule="auto"/>
        <w:ind w:left="2"/>
        <w:rPr>
          <w:rFonts w:ascii="Arial"/>
          <w:sz w:val="21"/>
        </w:rPr>
      </w:pPr>
      <w:r>
        <w:rPr>
          <w:spacing w:val="-1"/>
        </w:rPr>
        <w:t>标准抽样进行拉力试验，合格后方可投入使用。</w:t>
      </w:r>
    </w:p>
    <w:p w14:paraId="03423F15">
      <w:pPr>
        <w:pStyle w:val="6"/>
        <w:spacing w:before="91" w:line="220" w:lineRule="auto"/>
        <w:ind w:left="287"/>
        <w:rPr>
          <w:rFonts w:ascii="Arial"/>
          <w:sz w:val="21"/>
        </w:rPr>
      </w:pPr>
      <w:r>
        <w:rPr>
          <w:spacing w:val="-2"/>
        </w:rPr>
        <w:t>（2）钢丝绳吊索的检查检验：</w:t>
      </w:r>
    </w:p>
    <w:p w14:paraId="3FA263FA">
      <w:pPr>
        <w:pStyle w:val="6"/>
        <w:spacing w:before="91" w:line="219" w:lineRule="auto"/>
        <w:ind w:left="300"/>
        <w:rPr>
          <w:rFonts w:ascii="Arial"/>
          <w:sz w:val="21"/>
        </w:rPr>
      </w:pPr>
      <w:r>
        <w:rPr>
          <w:spacing w:val="-1"/>
        </w:rPr>
        <w:t>1、断丝情况------断丝根数及断丝分布状况</w:t>
      </w:r>
      <w:r>
        <w:rPr>
          <w:spacing w:val="-2"/>
        </w:rPr>
        <w:t>和程度。</w:t>
      </w:r>
    </w:p>
    <w:p w14:paraId="05717C72">
      <w:pPr>
        <w:pStyle w:val="6"/>
        <w:spacing w:before="91" w:line="220" w:lineRule="auto"/>
        <w:ind w:left="282"/>
        <w:rPr>
          <w:rFonts w:ascii="Arial"/>
          <w:sz w:val="21"/>
        </w:rPr>
      </w:pPr>
      <w:r>
        <w:rPr>
          <w:spacing w:val="-1"/>
        </w:rPr>
        <w:t>2、磨损程度-----测量各磨损部位钢丝绳直径。</w:t>
      </w:r>
    </w:p>
    <w:p w14:paraId="30D65DCF">
      <w:pPr>
        <w:pStyle w:val="6"/>
        <w:spacing w:before="91" w:line="220" w:lineRule="auto"/>
        <w:ind w:left="285"/>
        <w:rPr>
          <w:rFonts w:ascii="Arial"/>
          <w:sz w:val="21"/>
        </w:rPr>
      </w:pPr>
      <w:r>
        <w:rPr>
          <w:spacing w:val="-1"/>
        </w:rPr>
        <w:t>3、腐蚀情况-----是否生锈，腐蚀状况。</w:t>
      </w:r>
    </w:p>
    <w:p w14:paraId="3884E182">
      <w:pPr>
        <w:pStyle w:val="6"/>
        <w:spacing w:before="92" w:line="316" w:lineRule="auto"/>
        <w:ind w:left="1" w:right="2" w:firstLine="277"/>
        <w:rPr>
          <w:rFonts w:ascii="Arial"/>
          <w:sz w:val="21"/>
        </w:rPr>
      </w:pPr>
      <w:r>
        <w:t>4、润滑状态-----油脂是否适当存在，油脂上有无附着杂物，保持表面</w:t>
      </w:r>
      <w:r>
        <w:rPr>
          <w:spacing w:val="9"/>
        </w:rPr>
        <w:t xml:space="preserve"> </w:t>
      </w:r>
      <w:r>
        <w:rPr>
          <w:spacing w:val="-1"/>
        </w:rPr>
        <w:t>清洁，每年要用钢丝绳润滑油润滑一次。</w:t>
      </w:r>
    </w:p>
    <w:p w14:paraId="74A83470">
      <w:pPr>
        <w:pStyle w:val="6"/>
        <w:spacing w:before="91" w:line="316" w:lineRule="auto"/>
        <w:ind w:firstLine="285"/>
        <w:rPr>
          <w:rFonts w:ascii="Arial"/>
          <w:sz w:val="21"/>
        </w:rPr>
      </w:pPr>
      <w:r>
        <w:rPr>
          <w:spacing w:val="-4"/>
        </w:rPr>
        <w:t>5、变形和其它异常现象------扭结痕迹、压扁、损伤、松股或松捻的程</w:t>
      </w:r>
      <w:r>
        <w:rPr>
          <w:spacing w:val="4"/>
        </w:rPr>
        <w:t xml:space="preserve"> </w:t>
      </w:r>
      <w:r>
        <w:rPr>
          <w:spacing w:val="-2"/>
        </w:rPr>
        <w:t>度及位置。</w:t>
      </w:r>
    </w:p>
    <w:p w14:paraId="3643DAC2">
      <w:pPr>
        <w:pStyle w:val="6"/>
        <w:spacing w:before="92" w:line="316" w:lineRule="auto"/>
        <w:ind w:left="1" w:firstLine="280"/>
        <w:rPr>
          <w:rFonts w:ascii="Arial"/>
          <w:sz w:val="21"/>
        </w:rPr>
      </w:pPr>
      <w:r>
        <w:rPr>
          <w:spacing w:val="-4"/>
        </w:rPr>
        <w:t>6、重型套环连接部位的紧股状况------钢丝绳错动或合金压头是否发生</w:t>
      </w:r>
      <w:r>
        <w:rPr>
          <w:spacing w:val="8"/>
        </w:rPr>
        <w:t xml:space="preserve"> </w:t>
      </w:r>
      <w:r>
        <w:rPr>
          <w:spacing w:val="-1"/>
        </w:rPr>
        <w:t>变形、磨损、腐蚀及裂纹。</w:t>
      </w:r>
    </w:p>
    <w:p w14:paraId="1920CB2D">
      <w:pPr>
        <w:pStyle w:val="6"/>
        <w:spacing w:before="92" w:line="221" w:lineRule="auto"/>
        <w:ind w:left="286"/>
        <w:rPr>
          <w:rFonts w:ascii="Arial"/>
          <w:sz w:val="21"/>
        </w:rPr>
      </w:pPr>
      <w:r>
        <w:rPr>
          <w:spacing w:val="-2"/>
        </w:rPr>
        <w:t>7、钢丝绳严重锈蚀。</w:t>
      </w:r>
    </w:p>
    <w:p w14:paraId="3278FB4A">
      <w:pPr>
        <w:pStyle w:val="6"/>
        <w:spacing w:before="91" w:line="220" w:lineRule="auto"/>
        <w:ind w:left="280"/>
        <w:rPr>
          <w:rFonts w:ascii="Arial"/>
          <w:sz w:val="21"/>
        </w:rPr>
      </w:pPr>
      <w:r>
        <w:rPr>
          <w:spacing w:val="-1"/>
        </w:rPr>
        <w:t>8、重型套环连接部件，钢丝绳松脱或错动。</w:t>
      </w:r>
    </w:p>
    <w:p w14:paraId="106F7BD2">
      <w:pPr>
        <w:pStyle w:val="6"/>
        <w:spacing w:before="91" w:line="220" w:lineRule="auto"/>
        <w:ind w:left="280"/>
        <w:rPr>
          <w:rFonts w:ascii="Arial"/>
          <w:sz w:val="21"/>
        </w:rPr>
      </w:pPr>
      <w:r>
        <w:rPr>
          <w:spacing w:val="-1"/>
        </w:rPr>
        <w:t>9、压制接头损伤、变形、裂纹和严重腐蚀。</w:t>
      </w:r>
    </w:p>
    <w:p w14:paraId="0E110523">
      <w:pPr>
        <w:pStyle w:val="6"/>
        <w:spacing w:before="92" w:line="219" w:lineRule="auto"/>
        <w:ind w:right="20"/>
        <w:jc w:val="right"/>
        <w:rPr>
          <w:rFonts w:ascii="Arial"/>
          <w:sz w:val="21"/>
        </w:rPr>
      </w:pPr>
      <w:r>
        <w:rPr>
          <w:spacing w:val="-1"/>
        </w:rPr>
        <w:t>10、钢丝绳吊索的金属附件报废标准，按其国家标准的有关规定执行。</w:t>
      </w:r>
    </w:p>
    <w:p w14:paraId="09BC6CFA">
      <w:pPr>
        <w:pStyle w:val="6"/>
        <w:spacing w:before="91" w:line="356" w:lineRule="auto"/>
        <w:ind w:left="285" w:right="341" w:firstLine="15"/>
      </w:pPr>
      <w:r>
        <w:rPr>
          <w:spacing w:val="-2"/>
        </w:rPr>
        <w:t>11、吊装作业使用频繁疲劳的钢丝绳索具，使</w:t>
      </w:r>
      <w:r>
        <w:rPr>
          <w:spacing w:val="-3"/>
        </w:rPr>
        <w:t>用两年后应强制报废</w:t>
      </w:r>
      <w:r>
        <w:rPr>
          <w:rFonts w:hint="eastAsia"/>
          <w:spacing w:val="-3"/>
          <w:lang w:eastAsia="zh-CN"/>
        </w:rPr>
        <w:t>。</w:t>
      </w:r>
      <w:r>
        <w:t xml:space="preserve"> </w:t>
      </w:r>
    </w:p>
    <w:p w14:paraId="538DA25E">
      <w:pPr>
        <w:pStyle w:val="6"/>
        <w:spacing w:before="91" w:line="356" w:lineRule="auto"/>
        <w:ind w:left="285" w:right="341" w:firstLine="15"/>
        <w:rPr>
          <w:rFonts w:ascii="Arial"/>
          <w:sz w:val="21"/>
        </w:rPr>
      </w:pPr>
      <w:r>
        <w:rPr>
          <w:spacing w:val="-8"/>
        </w:rPr>
        <w:t>卸扣</w:t>
      </w:r>
    </w:p>
    <w:p w14:paraId="5784D948">
      <w:pPr>
        <w:pStyle w:val="6"/>
        <w:spacing w:before="92" w:line="220" w:lineRule="auto"/>
        <w:ind w:left="287"/>
        <w:rPr>
          <w:rFonts w:ascii="Arial"/>
          <w:sz w:val="21"/>
        </w:rPr>
      </w:pPr>
      <w:r>
        <w:rPr>
          <w:spacing w:val="-2"/>
        </w:rPr>
        <w:t>（1）卸扣的安全使用：</w:t>
      </w:r>
    </w:p>
    <w:p w14:paraId="56C77080">
      <w:pPr>
        <w:pStyle w:val="6"/>
        <w:spacing w:before="91" w:line="220" w:lineRule="auto"/>
        <w:ind w:left="300"/>
      </w:pPr>
      <w:r>
        <w:rPr>
          <w:spacing w:val="-3"/>
        </w:rPr>
        <w:t>1、严禁超负荷使用。</w:t>
      </w:r>
    </w:p>
    <w:p w14:paraId="1399C2CB">
      <w:pPr>
        <w:pStyle w:val="6"/>
        <w:spacing w:before="91" w:line="220" w:lineRule="auto"/>
        <w:ind w:left="281"/>
        <w:rPr>
          <w:rFonts w:ascii="Arial"/>
          <w:sz w:val="21"/>
        </w:rPr>
      </w:pPr>
      <w:r>
        <w:rPr>
          <w:spacing w:val="-1"/>
        </w:rPr>
        <w:t>2、应注意作用在卸扣的受力方向，不准横向垂直受力。</w:t>
      </w:r>
    </w:p>
    <w:p w14:paraId="16CCF01D">
      <w:pPr>
        <w:pStyle w:val="6"/>
        <w:spacing w:before="91" w:line="219" w:lineRule="auto"/>
        <w:ind w:left="284"/>
        <w:rPr>
          <w:rFonts w:ascii="Arial"/>
          <w:sz w:val="21"/>
        </w:rPr>
      </w:pPr>
      <w:r>
        <w:rPr>
          <w:spacing w:val="-1"/>
        </w:rPr>
        <w:t>3、安装横销轴螺纹旋足后，应回转扣螺距，不准敲击螺纹部位。</w:t>
      </w:r>
    </w:p>
    <w:p w14:paraId="1A1FD363">
      <w:pPr>
        <w:pStyle w:val="6"/>
        <w:spacing w:before="91" w:line="219" w:lineRule="auto"/>
        <w:ind w:left="277"/>
        <w:rPr>
          <w:rFonts w:ascii="Arial"/>
          <w:sz w:val="21"/>
        </w:rPr>
      </w:pPr>
      <w:r>
        <w:rPr>
          <w:spacing w:val="-1"/>
        </w:rPr>
        <w:t>4、严禁用其它材料的螺栓取代卸扣配套螺栓。</w:t>
      </w:r>
    </w:p>
    <w:p w14:paraId="4171FF33">
      <w:pPr>
        <w:pStyle w:val="6"/>
        <w:spacing w:before="91" w:line="220" w:lineRule="auto"/>
        <w:ind w:left="286"/>
        <w:rPr>
          <w:rFonts w:ascii="Arial"/>
          <w:sz w:val="21"/>
        </w:rPr>
      </w:pPr>
      <w:r>
        <w:rPr>
          <w:spacing w:val="-2"/>
        </w:rPr>
        <w:t>（2）卸扣的检查检验：</w:t>
      </w:r>
    </w:p>
    <w:p w14:paraId="44B3EF23">
      <w:pPr>
        <w:pStyle w:val="6"/>
        <w:spacing w:before="92" w:line="219" w:lineRule="auto"/>
        <w:ind w:left="299"/>
        <w:rPr>
          <w:rFonts w:ascii="Arial"/>
          <w:sz w:val="21"/>
        </w:rPr>
      </w:pPr>
      <w:r>
        <w:rPr>
          <w:spacing w:val="-1"/>
        </w:rPr>
        <w:t>1、外形尺寸：由检验人吊测量卸扣各种部件的外形尺寸，做好记录。</w:t>
      </w:r>
    </w:p>
    <w:p w14:paraId="1618936F">
      <w:pPr>
        <w:pStyle w:val="6"/>
        <w:spacing w:before="92" w:line="316" w:lineRule="auto"/>
        <w:ind w:left="1" w:right="2" w:firstLine="280"/>
        <w:rPr>
          <w:rFonts w:ascii="Arial"/>
          <w:sz w:val="21"/>
        </w:rPr>
      </w:pPr>
      <w:r>
        <w:rPr>
          <w:spacing w:val="-5"/>
        </w:rPr>
        <w:t>2、外观：外观检测用倍率为</w:t>
      </w:r>
      <w:r>
        <w:rPr>
          <w:spacing w:val="-57"/>
        </w:rPr>
        <w:t xml:space="preserve"> </w:t>
      </w:r>
      <w:r>
        <w:rPr>
          <w:spacing w:val="-5"/>
        </w:rPr>
        <w:t>5</w:t>
      </w:r>
      <w:r>
        <w:rPr>
          <w:spacing w:val="-59"/>
        </w:rPr>
        <w:t xml:space="preserve"> </w:t>
      </w:r>
      <w:r>
        <w:rPr>
          <w:spacing w:val="-5"/>
        </w:rPr>
        <w:t>倍的放大镜对卸扣表面进行目检，检查</w:t>
      </w:r>
      <w:r>
        <w:rPr>
          <w:spacing w:val="-1"/>
        </w:rPr>
        <w:t>有无裂纹、变形、磨损现象，做好记录。</w:t>
      </w:r>
    </w:p>
    <w:p w14:paraId="4C5EB368">
      <w:pPr>
        <w:pStyle w:val="6"/>
        <w:spacing w:before="91" w:line="317" w:lineRule="auto"/>
        <w:ind w:left="1" w:right="2" w:firstLine="282"/>
        <w:rPr>
          <w:rFonts w:ascii="Arial"/>
          <w:sz w:val="21"/>
        </w:rPr>
      </w:pPr>
      <w:r>
        <w:rPr>
          <w:spacing w:val="-4"/>
        </w:rPr>
        <w:t>3、变形：通过测量和近观检查员确定卸扣是否有</w:t>
      </w:r>
      <w:r>
        <w:rPr>
          <w:spacing w:val="-5"/>
        </w:rPr>
        <w:t>变形情况存在，做好记</w:t>
      </w:r>
      <w:r>
        <w:rPr>
          <w:spacing w:val="-6"/>
        </w:rPr>
        <w:t>录。</w:t>
      </w:r>
    </w:p>
    <w:p w14:paraId="72E74C03">
      <w:pPr>
        <w:pStyle w:val="6"/>
        <w:spacing w:before="92" w:line="316" w:lineRule="auto"/>
        <w:ind w:firstLine="277"/>
        <w:rPr>
          <w:rFonts w:ascii="Arial"/>
          <w:sz w:val="21"/>
        </w:rPr>
      </w:pPr>
      <w:r>
        <w:rPr>
          <w:spacing w:val="-4"/>
        </w:rPr>
        <w:t>4、磨损：通过测量确定卸扣各个部件的磨损情况，尤其是卸扣顶部，做</w:t>
      </w:r>
      <w:r>
        <w:rPr>
          <w:spacing w:val="-3"/>
        </w:rPr>
        <w:t>好记录。</w:t>
      </w:r>
    </w:p>
    <w:p w14:paraId="227035BB">
      <w:pPr>
        <w:pStyle w:val="6"/>
        <w:spacing w:before="91" w:line="220" w:lineRule="auto"/>
        <w:ind w:left="284"/>
      </w:pPr>
      <w:r>
        <w:rPr>
          <w:spacing w:val="-1"/>
        </w:rPr>
        <w:t>5、危险断面：检查受力部件断面的磨损及变形情况，做好记录。</w:t>
      </w:r>
    </w:p>
    <w:p w14:paraId="2E667775">
      <w:pPr>
        <w:spacing w:line="317" w:lineRule="auto"/>
        <w:rPr>
          <w:rFonts w:ascii="Arial"/>
          <w:sz w:val="21"/>
        </w:rPr>
      </w:pPr>
    </w:p>
    <w:p w14:paraId="1EA17570">
      <w:pPr>
        <w:pStyle w:val="6"/>
        <w:spacing w:before="91" w:line="220" w:lineRule="auto"/>
        <w:ind w:left="280"/>
        <w:rPr>
          <w:rFonts w:ascii="Arial"/>
          <w:sz w:val="21"/>
        </w:rPr>
      </w:pPr>
      <w:r>
        <w:rPr>
          <w:spacing w:val="-1"/>
        </w:rPr>
        <w:t>6、探伤：对主要受力部件的危险断面进行磁粉探伤，做好记录。</w:t>
      </w:r>
    </w:p>
    <w:p w14:paraId="54482666">
      <w:pPr>
        <w:pStyle w:val="6"/>
        <w:spacing w:before="92" w:line="220" w:lineRule="auto"/>
        <w:ind w:left="285"/>
        <w:rPr>
          <w:rFonts w:ascii="Arial"/>
          <w:sz w:val="21"/>
        </w:rPr>
      </w:pPr>
      <w:r>
        <w:rPr>
          <w:spacing w:val="-2"/>
        </w:rPr>
        <w:t>7、起吊</w:t>
      </w:r>
      <w:r>
        <w:rPr>
          <w:spacing w:val="-52"/>
        </w:rPr>
        <w:t xml:space="preserve"> </w:t>
      </w:r>
      <w:r>
        <w:rPr>
          <w:spacing w:val="-2"/>
        </w:rPr>
        <w:t>5</w:t>
      </w:r>
      <w:r>
        <w:rPr>
          <w:spacing w:val="-47"/>
        </w:rPr>
        <w:t xml:space="preserve"> </w:t>
      </w:r>
      <w:r>
        <w:rPr>
          <w:spacing w:val="-2"/>
        </w:rPr>
        <w:t>吨以上大型索具使用的卸扣每年要进行检验和无损探伤。</w:t>
      </w:r>
    </w:p>
    <w:p w14:paraId="1ED4884D">
      <w:pPr>
        <w:pStyle w:val="6"/>
        <w:spacing w:before="91" w:line="220" w:lineRule="auto"/>
        <w:ind w:left="286"/>
        <w:rPr>
          <w:rFonts w:ascii="Arial"/>
          <w:sz w:val="21"/>
        </w:rPr>
      </w:pPr>
      <w:r>
        <w:rPr>
          <w:spacing w:val="-2"/>
        </w:rPr>
        <w:t>（3）卸扣的报废标准：</w:t>
      </w:r>
    </w:p>
    <w:p w14:paraId="77FA54E3">
      <w:pPr>
        <w:pStyle w:val="6"/>
        <w:spacing w:before="92" w:line="316" w:lineRule="auto"/>
        <w:ind w:left="2" w:firstLine="296"/>
        <w:rPr>
          <w:rFonts w:ascii="Arial"/>
          <w:sz w:val="21"/>
        </w:rPr>
      </w:pPr>
      <w:r>
        <w:rPr>
          <w:spacing w:val="-2"/>
        </w:rPr>
        <w:t>1、扣体长度：卸扣长度的实测尺寸超过公称</w:t>
      </w:r>
      <w:r>
        <w:rPr>
          <w:spacing w:val="-3"/>
        </w:rPr>
        <w:t>尺寸的0.25%或 0.5mm</w:t>
      </w:r>
      <w:r>
        <w:rPr>
          <w:spacing w:val="-60"/>
        </w:rPr>
        <w:t xml:space="preserve"> </w:t>
      </w:r>
      <w:r>
        <w:rPr>
          <w:spacing w:val="-3"/>
        </w:rPr>
        <w:t>两者之较大者。</w:t>
      </w:r>
    </w:p>
    <w:p w14:paraId="1F86A855">
      <w:pPr>
        <w:pStyle w:val="6"/>
        <w:spacing w:before="92" w:line="221" w:lineRule="auto"/>
        <w:ind w:left="281"/>
        <w:rPr>
          <w:rFonts w:ascii="Arial"/>
          <w:sz w:val="21"/>
        </w:rPr>
      </w:pPr>
      <w:r>
        <w:rPr>
          <w:spacing w:val="-3"/>
        </w:rPr>
        <w:t>2、变形：卸扣的扭转变形超过10%。</w:t>
      </w:r>
    </w:p>
    <w:p w14:paraId="432FE7D5">
      <w:pPr>
        <w:pStyle w:val="6"/>
        <w:spacing w:before="91" w:line="219" w:lineRule="auto"/>
        <w:ind w:left="284"/>
        <w:rPr>
          <w:spacing w:val="2"/>
        </w:rPr>
      </w:pPr>
      <w:r>
        <w:rPr>
          <w:spacing w:val="2"/>
        </w:rPr>
        <w:t>3、腐蚀：卸扣部件的磨损量超过公称尺寸的5%。</w:t>
      </w:r>
    </w:p>
    <w:p w14:paraId="18576161">
      <w:pPr>
        <w:pStyle w:val="6"/>
        <w:spacing w:before="91" w:line="219" w:lineRule="auto"/>
        <w:ind w:left="284"/>
        <w:rPr>
          <w:rFonts w:ascii="Arial"/>
          <w:sz w:val="21"/>
        </w:rPr>
      </w:pPr>
      <w:r>
        <w:rPr>
          <w:spacing w:val="-1"/>
        </w:rPr>
        <w:t>4、危险断面：危险断面发生塑性变形。</w:t>
      </w:r>
    </w:p>
    <w:p w14:paraId="6E1247ED">
      <w:pPr>
        <w:pStyle w:val="6"/>
        <w:spacing w:before="91" w:line="220" w:lineRule="auto"/>
        <w:ind w:left="279"/>
        <w:rPr>
          <w:rFonts w:ascii="Arial"/>
          <w:sz w:val="21"/>
        </w:rPr>
      </w:pPr>
      <w:r>
        <w:rPr>
          <w:spacing w:val="-1"/>
        </w:rPr>
        <w:t>5、表面：卸扣的表面出现无法修理的裂纹、裂痕。</w:t>
      </w:r>
    </w:p>
    <w:p w14:paraId="6D0D8658">
      <w:pPr>
        <w:pStyle w:val="6"/>
        <w:spacing w:before="91" w:line="220" w:lineRule="auto"/>
        <w:ind w:left="276"/>
        <w:rPr>
          <w:rFonts w:ascii="Arial"/>
          <w:sz w:val="21"/>
        </w:rPr>
      </w:pPr>
      <w:r>
        <w:t>6、探伤：对主要受力部件的危险断面进行磁</w:t>
      </w:r>
      <w:r>
        <w:rPr>
          <w:spacing w:val="-1"/>
        </w:rPr>
        <w:t>粉探伤发现内部有缺陷。</w:t>
      </w:r>
    </w:p>
    <w:p w14:paraId="091717B7">
      <w:pPr>
        <w:pStyle w:val="6"/>
        <w:spacing w:before="91" w:line="220" w:lineRule="auto"/>
        <w:ind w:left="280"/>
        <w:rPr>
          <w:rFonts w:ascii="Arial"/>
          <w:sz w:val="21"/>
        </w:rPr>
      </w:pPr>
      <w:r>
        <w:rPr>
          <w:spacing w:val="-2"/>
        </w:rPr>
        <w:t>7、标识：没有表明额定载荷的。</w:t>
      </w:r>
    </w:p>
    <w:p w14:paraId="032F0783">
      <w:pPr>
        <w:pStyle w:val="6"/>
        <w:spacing w:before="91" w:line="220" w:lineRule="auto"/>
        <w:ind w:left="278"/>
        <w:rPr>
          <w:rFonts w:ascii="Arial"/>
          <w:sz w:val="21"/>
        </w:rPr>
      </w:pPr>
      <w:r>
        <w:rPr>
          <w:spacing w:val="-2"/>
        </w:rPr>
        <w:t>设备所需进场条件</w:t>
      </w:r>
    </w:p>
    <w:p w14:paraId="4DCD8C8E">
      <w:pPr>
        <w:pStyle w:val="6"/>
        <w:spacing w:before="91" w:line="413" w:lineRule="auto"/>
        <w:ind w:firstLine="281"/>
      </w:pPr>
      <w:r>
        <w:rPr>
          <w:spacing w:val="-4"/>
        </w:rPr>
        <w:t>（1）吊装施工前，设备基础经过验收合格，</w:t>
      </w:r>
      <w:r>
        <w:rPr>
          <w:spacing w:val="-5"/>
        </w:rPr>
        <w:t>复核设备底座与设备基础尺</w:t>
      </w:r>
      <w:r>
        <w:t xml:space="preserve"> </w:t>
      </w:r>
      <w:r>
        <w:rPr>
          <w:spacing w:val="-3"/>
        </w:rPr>
        <w:t>寸是否吻合；</w:t>
      </w:r>
    </w:p>
    <w:p w14:paraId="20E51CB2">
      <w:pPr>
        <w:pStyle w:val="6"/>
        <w:spacing w:before="114" w:line="220" w:lineRule="auto"/>
        <w:ind w:left="3"/>
        <w:outlineLvl w:val="0"/>
        <w:rPr>
          <w:rFonts w:hint="eastAsia" w:eastAsia="宋体"/>
          <w:lang w:eastAsia="zh-CN"/>
        </w:rPr>
      </w:pPr>
      <w:r>
        <w:rPr>
          <w:spacing w:val="-1"/>
        </w:rPr>
        <w:t>（2）清理内部道路，保证吊装作业相关区域无杂物</w:t>
      </w:r>
      <w:r>
        <w:rPr>
          <w:rFonts w:hint="eastAsia"/>
          <w:spacing w:val="-1"/>
          <w:lang w:eastAsia="zh-CN"/>
        </w:rPr>
        <w:t>。</w:t>
      </w:r>
    </w:p>
    <w:p w14:paraId="4C6A3D9C">
      <w:pPr>
        <w:spacing w:line="220" w:lineRule="auto"/>
      </w:pPr>
    </w:p>
    <w:p w14:paraId="5B4AB596">
      <w:pPr>
        <w:bidi w:val="0"/>
        <w:rPr>
          <w:rFonts w:ascii="Arial" w:hAnsi="Arial" w:eastAsia="Arial" w:cs="Arial"/>
          <w:snapToGrid w:val="0"/>
          <w:color w:val="000000"/>
          <w:kern w:val="0"/>
          <w:sz w:val="21"/>
          <w:szCs w:val="21"/>
          <w:lang w:val="en-US" w:eastAsia="en-US" w:bidi="ar-SA"/>
        </w:rPr>
      </w:pPr>
    </w:p>
    <w:p w14:paraId="68686141">
      <w:pPr>
        <w:bidi w:val="0"/>
        <w:rPr>
          <w:lang w:val="en-US" w:eastAsia="en-US"/>
        </w:rPr>
      </w:pPr>
    </w:p>
    <w:p w14:paraId="0E048E05">
      <w:pPr>
        <w:tabs>
          <w:tab w:val="left" w:pos="493"/>
        </w:tabs>
        <w:bidi w:val="0"/>
        <w:jc w:val="left"/>
        <w:rPr>
          <w:rFonts w:hint="eastAsia" w:eastAsia="宋体"/>
          <w:lang w:val="en-US" w:eastAsia="zh-CN"/>
        </w:rPr>
        <w:sectPr>
          <w:footerReference r:id="rId21" w:type="default"/>
          <w:pgSz w:w="11906" w:h="16839"/>
          <w:pgMar w:top="400" w:right="1463" w:bottom="1137" w:left="1479" w:header="0" w:footer="902" w:gutter="0"/>
          <w:pgNumType w:fmt="decimal"/>
          <w:cols w:space="720" w:num="1"/>
        </w:sectPr>
      </w:pPr>
      <w:r>
        <w:rPr>
          <w:rFonts w:hint="eastAsia" w:eastAsia="宋体"/>
          <w:lang w:val="en-US" w:eastAsia="zh-CN"/>
        </w:rPr>
        <w:tab/>
      </w:r>
    </w:p>
    <w:p w14:paraId="348CB24B">
      <w:pPr>
        <w:spacing w:line="278" w:lineRule="auto"/>
        <w:rPr>
          <w:rFonts w:ascii="Arial"/>
          <w:sz w:val="21"/>
        </w:rPr>
      </w:pPr>
    </w:p>
    <w:p w14:paraId="4B575D0C">
      <w:pPr>
        <w:spacing w:line="278" w:lineRule="auto"/>
        <w:rPr>
          <w:rFonts w:ascii="Arial"/>
          <w:sz w:val="21"/>
        </w:rPr>
      </w:pPr>
    </w:p>
    <w:p w14:paraId="4B25664C">
      <w:pPr>
        <w:spacing w:line="279" w:lineRule="auto"/>
        <w:rPr>
          <w:rFonts w:ascii="Arial"/>
          <w:sz w:val="21"/>
        </w:rPr>
      </w:pPr>
    </w:p>
    <w:p w14:paraId="465E0497">
      <w:pPr>
        <w:spacing w:line="279" w:lineRule="auto"/>
        <w:rPr>
          <w:rFonts w:ascii="Arial"/>
          <w:sz w:val="21"/>
        </w:rPr>
      </w:pPr>
    </w:p>
    <w:p w14:paraId="6F66AA44">
      <w:pPr>
        <w:pStyle w:val="6"/>
        <w:spacing w:before="91" w:line="221" w:lineRule="auto"/>
        <w:ind w:left="3449"/>
        <w:outlineLvl w:val="0"/>
      </w:pPr>
      <w:r>
        <w:rPr>
          <w:b/>
          <w:bCs/>
          <w:spacing w:val="-4"/>
        </w:rPr>
        <w:t>八、应急处置措施</w:t>
      </w:r>
    </w:p>
    <w:p w14:paraId="3C68B046">
      <w:pPr>
        <w:pStyle w:val="6"/>
        <w:spacing w:before="288" w:line="221" w:lineRule="auto"/>
        <w:ind w:left="520"/>
        <w:outlineLvl w:val="1"/>
      </w:pPr>
      <w:r>
        <w:rPr>
          <w:b/>
          <w:bCs/>
          <w:spacing w:val="-8"/>
        </w:rPr>
        <w:t>1、应急预案</w:t>
      </w:r>
    </w:p>
    <w:p w14:paraId="55CC9CB5">
      <w:pPr>
        <w:pStyle w:val="6"/>
        <w:spacing w:before="289" w:line="220" w:lineRule="auto"/>
        <w:ind w:left="659"/>
        <w:outlineLvl w:val="1"/>
      </w:pPr>
      <w:r>
        <w:rPr>
          <w:spacing w:val="-6"/>
        </w:rPr>
        <w:t>1.1.</w:t>
      </w:r>
      <w:r>
        <w:rPr>
          <w:spacing w:val="17"/>
        </w:rPr>
        <w:t xml:space="preserve"> </w:t>
      </w:r>
      <w:r>
        <w:rPr>
          <w:spacing w:val="-6"/>
        </w:rPr>
        <w:t>编制目的</w:t>
      </w:r>
    </w:p>
    <w:p w14:paraId="572BB662">
      <w:pPr>
        <w:pStyle w:val="6"/>
        <w:spacing w:before="292" w:line="411" w:lineRule="auto"/>
        <w:ind w:left="79" w:right="117" w:firstLine="562"/>
        <w:jc w:val="both"/>
      </w:pPr>
      <w:r>
        <w:rPr>
          <w:spacing w:val="-1"/>
        </w:rPr>
        <w:t>为了确吊装施工的安全和质量，创造良好的施工环境，有效控制安全</w:t>
      </w:r>
      <w:r>
        <w:rPr>
          <w:spacing w:val="14"/>
        </w:rPr>
        <w:t xml:space="preserve"> </w:t>
      </w:r>
      <w:r>
        <w:t>事故，避免发生事故后造成更大的损失；事故发</w:t>
      </w:r>
      <w:r>
        <w:rPr>
          <w:spacing w:val="-1"/>
        </w:rPr>
        <w:t>生后，极时展开救援，抢</w:t>
      </w:r>
      <w:r>
        <w:t xml:space="preserve"> 救受伤人员，使受困、受伤害人员、财产得到及</w:t>
      </w:r>
      <w:r>
        <w:rPr>
          <w:spacing w:val="-1"/>
        </w:rPr>
        <w:t>时抢救，防止事故继续发</w:t>
      </w:r>
      <w:r>
        <w:t xml:space="preserve"> </w:t>
      </w:r>
      <w:r>
        <w:rPr>
          <w:spacing w:val="-1"/>
        </w:rPr>
        <w:t>展，是编制本应急预案的目的。</w:t>
      </w:r>
    </w:p>
    <w:p w14:paraId="35B736C6">
      <w:pPr>
        <w:pStyle w:val="6"/>
        <w:spacing w:before="1" w:line="220" w:lineRule="auto"/>
        <w:ind w:left="659"/>
        <w:outlineLvl w:val="1"/>
      </w:pPr>
      <w:r>
        <w:rPr>
          <w:spacing w:val="-4"/>
        </w:rPr>
        <w:t>1.2. 适用范围</w:t>
      </w:r>
    </w:p>
    <w:p w14:paraId="0CB5703B">
      <w:pPr>
        <w:pStyle w:val="6"/>
        <w:spacing w:before="292" w:line="411" w:lineRule="auto"/>
        <w:ind w:left="79" w:right="117" w:firstLine="560"/>
        <w:jc w:val="both"/>
      </w:pPr>
      <w:r>
        <w:rPr>
          <w:spacing w:val="-1"/>
        </w:rPr>
        <w:t>本方案适用于吊装作业安全监控和应急救援工作的指导，如发生人员</w:t>
      </w:r>
      <w:r>
        <w:rPr>
          <w:spacing w:val="16"/>
        </w:rPr>
        <w:t xml:space="preserve"> </w:t>
      </w:r>
      <w:r>
        <w:t>伤亡事故时，除按本预案及时开展应急救援外，</w:t>
      </w:r>
      <w:r>
        <w:rPr>
          <w:spacing w:val="-1"/>
        </w:rPr>
        <w:t>还应及时通知应急救援小</w:t>
      </w:r>
      <w:r>
        <w:t xml:space="preserve"> 组，启动《生产安全事故应急救援预案》。在其</w:t>
      </w:r>
      <w:r>
        <w:rPr>
          <w:spacing w:val="-1"/>
        </w:rPr>
        <w:t>他场所发生类似情况施工</w:t>
      </w:r>
      <w:r>
        <w:t xml:space="preserve"> </w:t>
      </w:r>
      <w:r>
        <w:rPr>
          <w:spacing w:val="-1"/>
        </w:rPr>
        <w:t>作业时，承担纠正和制止事故发生的责任。</w:t>
      </w:r>
    </w:p>
    <w:p w14:paraId="58E936CB">
      <w:pPr>
        <w:pStyle w:val="6"/>
        <w:spacing w:line="219" w:lineRule="auto"/>
        <w:ind w:left="659"/>
        <w:outlineLvl w:val="1"/>
      </w:pPr>
      <w:r>
        <w:rPr>
          <w:spacing w:val="-3"/>
        </w:rPr>
        <w:t>1.3. 组织机构及岗位职责</w:t>
      </w:r>
    </w:p>
    <w:p w14:paraId="3F113658">
      <w:pPr>
        <w:pStyle w:val="6"/>
        <w:spacing w:before="293" w:line="411" w:lineRule="auto"/>
        <w:ind w:left="78" w:firstLine="559"/>
        <w:jc w:val="both"/>
      </w:pPr>
      <w:r>
        <w:t>在实施专项吊装作业工程前，应成立工程应</w:t>
      </w:r>
      <w:r>
        <w:rPr>
          <w:spacing w:val="-1"/>
        </w:rPr>
        <w:t>急救援小组，办公地点设</w:t>
      </w:r>
      <w:r>
        <w:t xml:space="preserve"> </w:t>
      </w:r>
      <w:r>
        <w:rPr>
          <w:spacing w:val="-6"/>
        </w:rPr>
        <w:t>在项目部，领导小组下设</w:t>
      </w:r>
      <w:r>
        <w:rPr>
          <w:spacing w:val="-52"/>
        </w:rPr>
        <w:t xml:space="preserve"> </w:t>
      </w:r>
      <w:r>
        <w:rPr>
          <w:spacing w:val="-6"/>
        </w:rPr>
        <w:t>5</w:t>
      </w:r>
      <w:r>
        <w:rPr>
          <w:spacing w:val="-60"/>
        </w:rPr>
        <w:t xml:space="preserve"> </w:t>
      </w:r>
      <w:r>
        <w:rPr>
          <w:spacing w:val="-6"/>
        </w:rPr>
        <w:t>个救援专业组，即：应急救援组、后勤保障</w:t>
      </w:r>
      <w:r>
        <w:rPr>
          <w:spacing w:val="-7"/>
        </w:rPr>
        <w:t>组、</w:t>
      </w:r>
      <w:r>
        <w:t xml:space="preserve"> </w:t>
      </w:r>
      <w:r>
        <w:rPr>
          <w:spacing w:val="-1"/>
        </w:rPr>
        <w:t>治安保卫组、技术分析组和善后处理组。</w:t>
      </w:r>
    </w:p>
    <w:p w14:paraId="028B25BF">
      <w:pPr>
        <w:pStyle w:val="6"/>
        <w:spacing w:before="2" w:line="219" w:lineRule="auto"/>
        <w:ind w:left="641"/>
      </w:pPr>
      <w:r>
        <w:rPr>
          <w:spacing w:val="-1"/>
        </w:rPr>
        <w:t>生产安全事故应急处理主要人员及联系电话如下：</w:t>
      </w:r>
    </w:p>
    <w:p w14:paraId="60EFAC37">
      <w:pPr>
        <w:pStyle w:val="6"/>
        <w:tabs>
          <w:tab w:val="left" w:pos="779"/>
        </w:tabs>
        <w:spacing w:before="290" w:line="220" w:lineRule="auto"/>
        <w:ind w:left="627"/>
      </w:pPr>
      <w:r>
        <w:rPr>
          <w:u w:val="single" w:color="auto"/>
        </w:rPr>
        <w:tab/>
      </w:r>
      <w:r>
        <w:rPr>
          <w:spacing w:val="-3"/>
          <w:u w:val="single" w:color="auto"/>
        </w:rPr>
        <w:t>朱贤忠</w:t>
      </w:r>
      <w:r>
        <w:rPr>
          <w:spacing w:val="-3"/>
        </w:rPr>
        <w:t>（现场总指挥）</w:t>
      </w:r>
      <w:r>
        <w:rPr>
          <w:spacing w:val="5"/>
        </w:rPr>
        <w:t xml:space="preserve">           </w:t>
      </w:r>
      <w:r>
        <w:rPr>
          <w:spacing w:val="-3"/>
        </w:rPr>
        <w:t>电话：</w:t>
      </w:r>
      <w:r>
        <w:rPr>
          <w:spacing w:val="-3"/>
          <w:u w:val="single" w:color="auto"/>
        </w:rPr>
        <w:t>15306107533</w:t>
      </w:r>
      <w:r>
        <w:rPr>
          <w:spacing w:val="2"/>
          <w:u w:val="single" w:color="auto"/>
        </w:rPr>
        <w:t xml:space="preserve">  </w:t>
      </w:r>
    </w:p>
    <w:p w14:paraId="0AD2A850">
      <w:pPr>
        <w:pStyle w:val="6"/>
        <w:tabs>
          <w:tab w:val="left" w:pos="779"/>
        </w:tabs>
        <w:spacing w:before="291" w:line="220" w:lineRule="auto"/>
        <w:ind w:left="627"/>
      </w:pPr>
      <w:r>
        <w:rPr>
          <w:u w:val="single" w:color="auto"/>
        </w:rPr>
        <w:tab/>
      </w:r>
      <w:r>
        <w:rPr>
          <w:spacing w:val="-2"/>
          <w:u w:val="single" w:color="auto"/>
        </w:rPr>
        <w:t>朱屹波</w:t>
      </w:r>
      <w:r>
        <w:rPr>
          <w:spacing w:val="-2"/>
        </w:rPr>
        <w:t>（安全负责人）</w:t>
      </w:r>
      <w:r>
        <w:rPr>
          <w:spacing w:val="5"/>
        </w:rPr>
        <w:t xml:space="preserve">        </w:t>
      </w:r>
      <w:r>
        <w:rPr>
          <w:spacing w:val="-2"/>
        </w:rPr>
        <w:t>电话：</w:t>
      </w:r>
      <w:r>
        <w:rPr>
          <w:spacing w:val="-2"/>
          <w:u w:val="single" w:color="auto"/>
        </w:rPr>
        <w:t xml:space="preserve"> 15262</w:t>
      </w:r>
      <w:r>
        <w:rPr>
          <w:spacing w:val="-3"/>
          <w:u w:val="single" w:color="auto"/>
        </w:rPr>
        <w:t>699735</w:t>
      </w:r>
    </w:p>
    <w:p w14:paraId="1DB72135">
      <w:pPr>
        <w:pStyle w:val="6"/>
        <w:spacing w:before="289" w:line="221" w:lineRule="auto"/>
        <w:ind w:left="3727"/>
      </w:pPr>
      <w:r>
        <w:rPr>
          <w:spacing w:val="-2"/>
        </w:rPr>
        <w:t>应急领导小组职责</w:t>
      </w:r>
    </w:p>
    <w:p w14:paraId="7D1DAED4">
      <w:pPr>
        <w:spacing w:line="117" w:lineRule="exact"/>
      </w:pPr>
    </w:p>
    <w:tbl>
      <w:tblPr>
        <w:tblStyle w:val="15"/>
        <w:tblW w:w="906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6"/>
        <w:gridCol w:w="1301"/>
        <w:gridCol w:w="4344"/>
        <w:gridCol w:w="2274"/>
      </w:tblGrid>
      <w:tr w14:paraId="099F25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146" w:type="dxa"/>
            <w:vAlign w:val="top"/>
          </w:tcPr>
          <w:p w14:paraId="68AB7F15">
            <w:pPr>
              <w:pStyle w:val="16"/>
              <w:spacing w:before="63" w:line="228" w:lineRule="auto"/>
              <w:ind w:left="472"/>
              <w:rPr>
                <w:sz w:val="20"/>
                <w:szCs w:val="20"/>
              </w:rPr>
            </w:pPr>
            <w:r>
              <w:rPr>
                <w:spacing w:val="4"/>
                <w:sz w:val="20"/>
                <w:szCs w:val="20"/>
              </w:rPr>
              <w:t>姓名</w:t>
            </w:r>
          </w:p>
        </w:tc>
        <w:tc>
          <w:tcPr>
            <w:tcW w:w="1301" w:type="dxa"/>
            <w:vAlign w:val="top"/>
          </w:tcPr>
          <w:p w14:paraId="0BBC22E5">
            <w:pPr>
              <w:pStyle w:val="16"/>
              <w:spacing w:before="64" w:line="228" w:lineRule="auto"/>
              <w:ind w:left="573"/>
              <w:rPr>
                <w:sz w:val="20"/>
                <w:szCs w:val="20"/>
              </w:rPr>
            </w:pPr>
            <w:r>
              <w:rPr>
                <w:spacing w:val="-7"/>
                <w:sz w:val="20"/>
                <w:szCs w:val="20"/>
              </w:rPr>
              <w:t>岗位</w:t>
            </w:r>
          </w:p>
        </w:tc>
        <w:tc>
          <w:tcPr>
            <w:tcW w:w="4344" w:type="dxa"/>
            <w:vAlign w:val="top"/>
          </w:tcPr>
          <w:p w14:paraId="571F9086">
            <w:pPr>
              <w:pStyle w:val="16"/>
              <w:spacing w:before="63" w:line="229" w:lineRule="auto"/>
              <w:ind w:left="2072"/>
              <w:rPr>
                <w:sz w:val="20"/>
                <w:szCs w:val="20"/>
              </w:rPr>
            </w:pPr>
            <w:r>
              <w:rPr>
                <w:spacing w:val="4"/>
                <w:sz w:val="20"/>
                <w:szCs w:val="20"/>
              </w:rPr>
              <w:t>职责</w:t>
            </w:r>
          </w:p>
        </w:tc>
        <w:tc>
          <w:tcPr>
            <w:tcW w:w="2274" w:type="dxa"/>
            <w:vAlign w:val="top"/>
          </w:tcPr>
          <w:p w14:paraId="58F8BE78">
            <w:pPr>
              <w:pStyle w:val="16"/>
              <w:spacing w:before="63" w:line="230" w:lineRule="auto"/>
              <w:ind w:left="1062"/>
              <w:rPr>
                <w:sz w:val="20"/>
                <w:szCs w:val="20"/>
              </w:rPr>
            </w:pPr>
            <w:r>
              <w:rPr>
                <w:spacing w:val="-8"/>
                <w:sz w:val="20"/>
                <w:szCs w:val="20"/>
              </w:rPr>
              <w:t>电话</w:t>
            </w:r>
          </w:p>
        </w:tc>
      </w:tr>
      <w:tr w14:paraId="1B6DCD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9" w:hRule="atLeast"/>
        </w:trPr>
        <w:tc>
          <w:tcPr>
            <w:tcW w:w="1146" w:type="dxa"/>
            <w:vAlign w:val="top"/>
          </w:tcPr>
          <w:p w14:paraId="5560C973">
            <w:pPr>
              <w:pStyle w:val="16"/>
              <w:spacing w:before="293" w:line="228" w:lineRule="auto"/>
              <w:ind w:left="370"/>
              <w:rPr>
                <w:sz w:val="20"/>
                <w:szCs w:val="20"/>
              </w:rPr>
            </w:pPr>
            <w:r>
              <w:rPr>
                <w:spacing w:val="6"/>
                <w:sz w:val="20"/>
                <w:szCs w:val="20"/>
              </w:rPr>
              <w:t>朱贤忠</w:t>
            </w:r>
          </w:p>
        </w:tc>
        <w:tc>
          <w:tcPr>
            <w:tcW w:w="1301" w:type="dxa"/>
            <w:vAlign w:val="top"/>
          </w:tcPr>
          <w:p w14:paraId="076F5961">
            <w:pPr>
              <w:spacing w:line="287" w:lineRule="auto"/>
              <w:rPr>
                <w:rFonts w:ascii="Arial"/>
                <w:sz w:val="21"/>
              </w:rPr>
            </w:pPr>
          </w:p>
          <w:p w14:paraId="5BB5E12B">
            <w:pPr>
              <w:pStyle w:val="16"/>
              <w:spacing w:before="65" w:line="228" w:lineRule="auto"/>
              <w:ind w:left="345"/>
              <w:rPr>
                <w:sz w:val="20"/>
                <w:szCs w:val="20"/>
              </w:rPr>
            </w:pPr>
            <w:r>
              <w:rPr>
                <w:spacing w:val="5"/>
                <w:sz w:val="20"/>
                <w:szCs w:val="20"/>
              </w:rPr>
              <w:t>总指挥</w:t>
            </w:r>
          </w:p>
        </w:tc>
        <w:tc>
          <w:tcPr>
            <w:tcW w:w="4344" w:type="dxa"/>
            <w:vAlign w:val="top"/>
          </w:tcPr>
          <w:p w14:paraId="4FD60463">
            <w:pPr>
              <w:pStyle w:val="16"/>
              <w:spacing w:before="81" w:line="228" w:lineRule="auto"/>
              <w:ind w:left="124"/>
              <w:rPr>
                <w:sz w:val="20"/>
                <w:szCs w:val="20"/>
              </w:rPr>
            </w:pPr>
            <w:r>
              <w:rPr>
                <w:spacing w:val="5"/>
                <w:sz w:val="20"/>
                <w:szCs w:val="20"/>
              </w:rPr>
              <w:t>审批应急救援预案，保证训练计划的实施与完</w:t>
            </w:r>
          </w:p>
          <w:p w14:paraId="01B3FA22">
            <w:pPr>
              <w:pStyle w:val="16"/>
              <w:spacing w:before="24" w:line="228" w:lineRule="auto"/>
              <w:ind w:left="115"/>
              <w:rPr>
                <w:sz w:val="20"/>
                <w:szCs w:val="20"/>
              </w:rPr>
            </w:pPr>
            <w:r>
              <w:rPr>
                <w:spacing w:val="5"/>
                <w:sz w:val="20"/>
                <w:szCs w:val="20"/>
              </w:rPr>
              <w:t>成，指挥全面救助工作，组织有关人员协助上</w:t>
            </w:r>
          </w:p>
          <w:p w14:paraId="7DCF6B3D">
            <w:pPr>
              <w:pStyle w:val="16"/>
              <w:spacing w:before="24" w:line="228" w:lineRule="auto"/>
              <w:ind w:left="815"/>
              <w:rPr>
                <w:sz w:val="20"/>
                <w:szCs w:val="20"/>
              </w:rPr>
            </w:pPr>
            <w:r>
              <w:rPr>
                <w:spacing w:val="9"/>
                <w:sz w:val="20"/>
                <w:szCs w:val="20"/>
              </w:rPr>
              <w:t>级部门对事故进行调查，取证</w:t>
            </w:r>
          </w:p>
        </w:tc>
        <w:tc>
          <w:tcPr>
            <w:tcW w:w="2274" w:type="dxa"/>
            <w:vAlign w:val="top"/>
          </w:tcPr>
          <w:p w14:paraId="588C6AC7">
            <w:pPr>
              <w:spacing w:line="286" w:lineRule="auto"/>
              <w:rPr>
                <w:rFonts w:ascii="Arial"/>
                <w:sz w:val="21"/>
              </w:rPr>
            </w:pPr>
          </w:p>
          <w:p w14:paraId="225EAEE1">
            <w:pPr>
              <w:pStyle w:val="16"/>
              <w:spacing w:before="65" w:line="269" w:lineRule="exact"/>
              <w:ind w:left="580"/>
              <w:rPr>
                <w:sz w:val="20"/>
                <w:szCs w:val="20"/>
              </w:rPr>
            </w:pPr>
            <w:r>
              <w:rPr>
                <w:spacing w:val="2"/>
                <w:position w:val="1"/>
                <w:sz w:val="20"/>
                <w:szCs w:val="20"/>
              </w:rPr>
              <w:t>15306107533</w:t>
            </w:r>
          </w:p>
        </w:tc>
      </w:tr>
    </w:tbl>
    <w:p w14:paraId="0AFBCCF7">
      <w:pPr>
        <w:rPr>
          <w:rFonts w:ascii="Arial"/>
          <w:sz w:val="21"/>
        </w:rPr>
      </w:pPr>
    </w:p>
    <w:p w14:paraId="73701052">
      <w:pPr>
        <w:rPr>
          <w:rFonts w:ascii="Arial" w:hAnsi="Arial" w:eastAsia="Arial" w:cs="Arial"/>
          <w:sz w:val="21"/>
          <w:szCs w:val="21"/>
        </w:rPr>
        <w:sectPr>
          <w:footerReference r:id="rId22" w:type="default"/>
          <w:pgSz w:w="11906" w:h="16839"/>
          <w:pgMar w:top="400" w:right="1363" w:bottom="1137" w:left="1395" w:header="0" w:footer="902" w:gutter="0"/>
          <w:pgNumType w:fmt="decimal"/>
          <w:cols w:space="720" w:num="1"/>
        </w:sectPr>
      </w:pPr>
    </w:p>
    <w:p w14:paraId="318CEE77">
      <w:pPr>
        <w:spacing w:before="19"/>
      </w:pPr>
    </w:p>
    <w:p w14:paraId="6AD20068">
      <w:pPr>
        <w:spacing w:before="19"/>
      </w:pPr>
    </w:p>
    <w:p w14:paraId="3E91DD48">
      <w:pPr>
        <w:spacing w:before="18"/>
      </w:pPr>
    </w:p>
    <w:p w14:paraId="309AF5A7">
      <w:pPr>
        <w:spacing w:before="18"/>
      </w:pPr>
    </w:p>
    <w:tbl>
      <w:tblPr>
        <w:tblStyle w:val="15"/>
        <w:tblW w:w="906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6"/>
        <w:gridCol w:w="1301"/>
        <w:gridCol w:w="4344"/>
        <w:gridCol w:w="2274"/>
      </w:tblGrid>
      <w:tr w14:paraId="44C7B2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8" w:hRule="atLeast"/>
        </w:trPr>
        <w:tc>
          <w:tcPr>
            <w:tcW w:w="1146" w:type="dxa"/>
            <w:vAlign w:val="top"/>
          </w:tcPr>
          <w:p w14:paraId="0230E29F">
            <w:pPr>
              <w:spacing w:line="468" w:lineRule="auto"/>
              <w:rPr>
                <w:rFonts w:ascii="Arial"/>
                <w:sz w:val="21"/>
              </w:rPr>
            </w:pPr>
          </w:p>
          <w:p w14:paraId="4AE9492C">
            <w:pPr>
              <w:pStyle w:val="16"/>
              <w:spacing w:before="65" w:line="228" w:lineRule="auto"/>
              <w:ind w:left="370"/>
              <w:rPr>
                <w:sz w:val="20"/>
                <w:szCs w:val="20"/>
              </w:rPr>
            </w:pPr>
            <w:r>
              <w:rPr>
                <w:spacing w:val="6"/>
                <w:sz w:val="20"/>
                <w:szCs w:val="20"/>
              </w:rPr>
              <w:t>朱屹波</w:t>
            </w:r>
          </w:p>
        </w:tc>
        <w:tc>
          <w:tcPr>
            <w:tcW w:w="1301" w:type="dxa"/>
            <w:vAlign w:val="top"/>
          </w:tcPr>
          <w:p w14:paraId="30D4B25D">
            <w:pPr>
              <w:spacing w:line="262" w:lineRule="auto"/>
              <w:rPr>
                <w:rFonts w:ascii="Arial"/>
                <w:sz w:val="21"/>
              </w:rPr>
            </w:pPr>
          </w:p>
          <w:p w14:paraId="4825942A">
            <w:pPr>
              <w:spacing w:line="263" w:lineRule="auto"/>
              <w:rPr>
                <w:rFonts w:ascii="Arial"/>
                <w:sz w:val="21"/>
              </w:rPr>
            </w:pPr>
          </w:p>
          <w:p w14:paraId="44CAA608">
            <w:pPr>
              <w:pStyle w:val="16"/>
              <w:spacing w:before="65" w:line="228" w:lineRule="auto"/>
              <w:ind w:left="238"/>
              <w:rPr>
                <w:sz w:val="20"/>
                <w:szCs w:val="20"/>
              </w:rPr>
            </w:pPr>
            <w:r>
              <w:rPr>
                <w:spacing w:val="6"/>
                <w:sz w:val="20"/>
                <w:szCs w:val="20"/>
              </w:rPr>
              <w:t>副总指挥</w:t>
            </w:r>
          </w:p>
        </w:tc>
        <w:tc>
          <w:tcPr>
            <w:tcW w:w="4344" w:type="dxa"/>
            <w:vAlign w:val="top"/>
          </w:tcPr>
          <w:p w14:paraId="001A24DE">
            <w:pPr>
              <w:pStyle w:val="16"/>
              <w:spacing w:before="68" w:line="228" w:lineRule="auto"/>
              <w:ind w:left="325"/>
              <w:rPr>
                <w:sz w:val="20"/>
                <w:szCs w:val="20"/>
              </w:rPr>
            </w:pPr>
            <w:r>
              <w:rPr>
                <w:spacing w:val="5"/>
                <w:sz w:val="20"/>
                <w:szCs w:val="20"/>
              </w:rPr>
              <w:t>组织编制应急救援预案，协助总指挥保证应</w:t>
            </w:r>
          </w:p>
          <w:p w14:paraId="5CAF5900">
            <w:pPr>
              <w:pStyle w:val="16"/>
              <w:spacing w:before="64" w:line="228" w:lineRule="auto"/>
              <w:ind w:left="120"/>
              <w:rPr>
                <w:sz w:val="20"/>
                <w:szCs w:val="20"/>
              </w:rPr>
            </w:pPr>
            <w:r>
              <w:rPr>
                <w:spacing w:val="5"/>
                <w:sz w:val="20"/>
                <w:szCs w:val="20"/>
              </w:rPr>
              <w:t>急救援预案的顺利进行，协助总指挥配合上级</w:t>
            </w:r>
          </w:p>
          <w:p w14:paraId="66D97273">
            <w:pPr>
              <w:pStyle w:val="16"/>
              <w:spacing w:before="64" w:line="228" w:lineRule="auto"/>
              <w:ind w:left="116"/>
              <w:rPr>
                <w:sz w:val="20"/>
                <w:szCs w:val="20"/>
              </w:rPr>
            </w:pPr>
            <w:r>
              <w:rPr>
                <w:spacing w:val="5"/>
                <w:sz w:val="20"/>
                <w:szCs w:val="20"/>
              </w:rPr>
              <w:t>部门，对事故进行调查，取证，并写出内部调</w:t>
            </w:r>
          </w:p>
          <w:p w14:paraId="33FF2447">
            <w:pPr>
              <w:pStyle w:val="16"/>
              <w:spacing w:before="65" w:line="226" w:lineRule="auto"/>
              <w:ind w:left="1445"/>
              <w:rPr>
                <w:sz w:val="20"/>
                <w:szCs w:val="20"/>
              </w:rPr>
            </w:pPr>
            <w:r>
              <w:rPr>
                <w:spacing w:val="6"/>
                <w:sz w:val="20"/>
                <w:szCs w:val="20"/>
              </w:rPr>
              <w:t>查，总结报告。</w:t>
            </w:r>
          </w:p>
        </w:tc>
        <w:tc>
          <w:tcPr>
            <w:tcW w:w="2274" w:type="dxa"/>
            <w:vAlign w:val="top"/>
          </w:tcPr>
          <w:p w14:paraId="0EEE8EE0">
            <w:pPr>
              <w:spacing w:line="468" w:lineRule="auto"/>
              <w:rPr>
                <w:rFonts w:ascii="Arial"/>
                <w:sz w:val="21"/>
              </w:rPr>
            </w:pPr>
          </w:p>
          <w:p w14:paraId="07498245">
            <w:pPr>
              <w:pStyle w:val="16"/>
              <w:spacing w:before="65" w:line="269" w:lineRule="exact"/>
              <w:ind w:left="686"/>
              <w:rPr>
                <w:sz w:val="20"/>
                <w:szCs w:val="20"/>
              </w:rPr>
            </w:pPr>
            <w:r>
              <w:rPr>
                <w:spacing w:val="2"/>
                <w:position w:val="1"/>
                <w:sz w:val="20"/>
                <w:szCs w:val="20"/>
              </w:rPr>
              <w:t>15262989735</w:t>
            </w:r>
          </w:p>
        </w:tc>
      </w:tr>
      <w:tr w14:paraId="175461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79" w:hRule="atLeast"/>
        </w:trPr>
        <w:tc>
          <w:tcPr>
            <w:tcW w:w="1146" w:type="dxa"/>
            <w:vAlign w:val="top"/>
          </w:tcPr>
          <w:p w14:paraId="5EB09DCA">
            <w:pPr>
              <w:spacing w:line="307" w:lineRule="auto"/>
              <w:rPr>
                <w:rFonts w:ascii="Arial"/>
                <w:sz w:val="21"/>
              </w:rPr>
            </w:pPr>
          </w:p>
          <w:p w14:paraId="4987FEB1">
            <w:pPr>
              <w:pStyle w:val="16"/>
              <w:spacing w:before="65" w:line="227" w:lineRule="auto"/>
              <w:ind w:left="381"/>
              <w:rPr>
                <w:sz w:val="20"/>
                <w:szCs w:val="20"/>
              </w:rPr>
            </w:pPr>
            <w:r>
              <w:rPr>
                <w:spacing w:val="3"/>
                <w:sz w:val="20"/>
                <w:szCs w:val="20"/>
              </w:rPr>
              <w:t>陈劲松</w:t>
            </w:r>
          </w:p>
        </w:tc>
        <w:tc>
          <w:tcPr>
            <w:tcW w:w="1301" w:type="dxa"/>
            <w:vAlign w:val="top"/>
          </w:tcPr>
          <w:p w14:paraId="689263F5">
            <w:pPr>
              <w:spacing w:line="306" w:lineRule="auto"/>
              <w:rPr>
                <w:rFonts w:ascii="Arial"/>
                <w:sz w:val="21"/>
              </w:rPr>
            </w:pPr>
          </w:p>
          <w:p w14:paraId="18DDA5A3">
            <w:pPr>
              <w:pStyle w:val="16"/>
              <w:spacing w:before="65" w:line="228" w:lineRule="auto"/>
              <w:ind w:left="445"/>
              <w:rPr>
                <w:sz w:val="20"/>
                <w:szCs w:val="20"/>
              </w:rPr>
            </w:pPr>
            <w:r>
              <w:rPr>
                <w:spacing w:val="6"/>
                <w:sz w:val="20"/>
                <w:szCs w:val="20"/>
              </w:rPr>
              <w:t>通信组</w:t>
            </w:r>
          </w:p>
        </w:tc>
        <w:tc>
          <w:tcPr>
            <w:tcW w:w="4344" w:type="dxa"/>
            <w:vAlign w:val="top"/>
          </w:tcPr>
          <w:p w14:paraId="74FF8084">
            <w:pPr>
              <w:pStyle w:val="16"/>
              <w:spacing w:before="61" w:line="228" w:lineRule="auto"/>
              <w:ind w:left="330"/>
              <w:rPr>
                <w:sz w:val="20"/>
                <w:szCs w:val="20"/>
              </w:rPr>
            </w:pPr>
            <w:r>
              <w:rPr>
                <w:spacing w:val="5"/>
                <w:sz w:val="20"/>
                <w:szCs w:val="20"/>
              </w:rPr>
              <w:t>负责事故发生期间的通信联络工作，安排有</w:t>
            </w:r>
          </w:p>
          <w:p w14:paraId="002A8143">
            <w:pPr>
              <w:pStyle w:val="16"/>
              <w:spacing w:before="64" w:line="228" w:lineRule="auto"/>
              <w:ind w:left="117"/>
              <w:rPr>
                <w:sz w:val="20"/>
                <w:szCs w:val="20"/>
              </w:rPr>
            </w:pPr>
            <w:r>
              <w:rPr>
                <w:spacing w:val="5"/>
                <w:sz w:val="20"/>
                <w:szCs w:val="20"/>
              </w:rPr>
              <w:t>关人员详细记录领导的指示及与有关部门、人</w:t>
            </w:r>
          </w:p>
          <w:p w14:paraId="19B177C9">
            <w:pPr>
              <w:pStyle w:val="16"/>
              <w:spacing w:before="65" w:line="228" w:lineRule="auto"/>
              <w:ind w:left="1557"/>
              <w:rPr>
                <w:sz w:val="20"/>
                <w:szCs w:val="20"/>
              </w:rPr>
            </w:pPr>
            <w:r>
              <w:rPr>
                <w:spacing w:val="5"/>
                <w:sz w:val="20"/>
                <w:szCs w:val="20"/>
              </w:rPr>
              <w:t>员联络情况。</w:t>
            </w:r>
          </w:p>
        </w:tc>
        <w:tc>
          <w:tcPr>
            <w:tcW w:w="2274" w:type="dxa"/>
            <w:vAlign w:val="top"/>
          </w:tcPr>
          <w:p w14:paraId="42D3A7DD">
            <w:pPr>
              <w:spacing w:line="307" w:lineRule="auto"/>
              <w:rPr>
                <w:rFonts w:ascii="Arial"/>
                <w:sz w:val="21"/>
              </w:rPr>
            </w:pPr>
          </w:p>
          <w:p w14:paraId="3B655938">
            <w:pPr>
              <w:pStyle w:val="16"/>
              <w:spacing w:before="65" w:line="268" w:lineRule="exact"/>
              <w:ind w:left="686"/>
              <w:rPr>
                <w:sz w:val="20"/>
                <w:szCs w:val="20"/>
              </w:rPr>
            </w:pPr>
            <w:r>
              <w:rPr>
                <w:spacing w:val="2"/>
                <w:position w:val="1"/>
                <w:sz w:val="20"/>
                <w:szCs w:val="20"/>
              </w:rPr>
              <w:t>13656135376</w:t>
            </w:r>
          </w:p>
        </w:tc>
      </w:tr>
      <w:tr w14:paraId="5BFCBC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4" w:hRule="atLeast"/>
        </w:trPr>
        <w:tc>
          <w:tcPr>
            <w:tcW w:w="1146" w:type="dxa"/>
            <w:vAlign w:val="top"/>
          </w:tcPr>
          <w:p w14:paraId="2B23EAC7">
            <w:pPr>
              <w:pStyle w:val="16"/>
              <w:spacing w:before="218" w:line="228" w:lineRule="auto"/>
              <w:ind w:left="370"/>
              <w:rPr>
                <w:sz w:val="20"/>
                <w:szCs w:val="20"/>
              </w:rPr>
            </w:pPr>
            <w:r>
              <w:rPr>
                <w:spacing w:val="6"/>
                <w:sz w:val="20"/>
                <w:szCs w:val="20"/>
              </w:rPr>
              <w:t>沈荣祥</w:t>
            </w:r>
          </w:p>
        </w:tc>
        <w:tc>
          <w:tcPr>
            <w:tcW w:w="1301" w:type="dxa"/>
            <w:vAlign w:val="top"/>
          </w:tcPr>
          <w:p w14:paraId="34247E54">
            <w:pPr>
              <w:pStyle w:val="16"/>
              <w:spacing w:before="219" w:line="229" w:lineRule="auto"/>
              <w:ind w:left="460"/>
              <w:rPr>
                <w:sz w:val="20"/>
                <w:szCs w:val="20"/>
              </w:rPr>
            </w:pPr>
            <w:r>
              <w:rPr>
                <w:spacing w:val="1"/>
                <w:sz w:val="20"/>
                <w:szCs w:val="20"/>
              </w:rPr>
              <w:t>引导组</w:t>
            </w:r>
          </w:p>
        </w:tc>
        <w:tc>
          <w:tcPr>
            <w:tcW w:w="4344" w:type="dxa"/>
            <w:vAlign w:val="top"/>
          </w:tcPr>
          <w:p w14:paraId="4E018AD2">
            <w:pPr>
              <w:pStyle w:val="16"/>
              <w:spacing w:before="63" w:line="289" w:lineRule="auto"/>
              <w:ind w:left="496" w:right="105" w:hanging="170"/>
              <w:rPr>
                <w:sz w:val="20"/>
                <w:szCs w:val="20"/>
              </w:rPr>
            </w:pPr>
            <w:r>
              <w:rPr>
                <w:spacing w:val="5"/>
                <w:sz w:val="20"/>
                <w:szCs w:val="20"/>
              </w:rPr>
              <w:t>安排有关人员在主要路口，引导专业救援车</w:t>
            </w:r>
            <w:r>
              <w:rPr>
                <w:spacing w:val="11"/>
                <w:sz w:val="20"/>
                <w:szCs w:val="20"/>
              </w:rPr>
              <w:t xml:space="preserve"> </w:t>
            </w:r>
            <w:r>
              <w:rPr>
                <w:spacing w:val="8"/>
                <w:sz w:val="20"/>
                <w:szCs w:val="20"/>
              </w:rPr>
              <w:t>辆及人员，使其顺利到达事故现场。</w:t>
            </w:r>
          </w:p>
        </w:tc>
        <w:tc>
          <w:tcPr>
            <w:tcW w:w="2274" w:type="dxa"/>
            <w:vAlign w:val="top"/>
          </w:tcPr>
          <w:p w14:paraId="6AD5B739">
            <w:pPr>
              <w:pStyle w:val="16"/>
              <w:spacing w:before="219" w:line="268" w:lineRule="exact"/>
              <w:ind w:left="686"/>
              <w:rPr>
                <w:sz w:val="20"/>
                <w:szCs w:val="20"/>
              </w:rPr>
            </w:pPr>
            <w:r>
              <w:rPr>
                <w:spacing w:val="2"/>
                <w:position w:val="1"/>
                <w:sz w:val="20"/>
                <w:szCs w:val="20"/>
              </w:rPr>
              <w:t>15262989036</w:t>
            </w:r>
          </w:p>
        </w:tc>
      </w:tr>
      <w:tr w14:paraId="3BFE9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146" w:type="dxa"/>
            <w:vAlign w:val="top"/>
          </w:tcPr>
          <w:p w14:paraId="689DF31F">
            <w:pPr>
              <w:spacing w:line="471" w:lineRule="auto"/>
              <w:rPr>
                <w:rFonts w:ascii="Arial"/>
                <w:sz w:val="21"/>
              </w:rPr>
            </w:pPr>
          </w:p>
          <w:p w14:paraId="31300E68">
            <w:pPr>
              <w:pStyle w:val="16"/>
              <w:spacing w:before="65" w:line="227" w:lineRule="auto"/>
              <w:ind w:left="381"/>
              <w:rPr>
                <w:sz w:val="20"/>
                <w:szCs w:val="20"/>
              </w:rPr>
            </w:pPr>
            <w:r>
              <w:rPr>
                <w:spacing w:val="3"/>
                <w:sz w:val="20"/>
                <w:szCs w:val="20"/>
              </w:rPr>
              <w:t>陈文庆</w:t>
            </w:r>
          </w:p>
        </w:tc>
        <w:tc>
          <w:tcPr>
            <w:tcW w:w="1301" w:type="dxa"/>
            <w:vAlign w:val="top"/>
          </w:tcPr>
          <w:p w14:paraId="6F60D7F1">
            <w:pPr>
              <w:spacing w:line="471" w:lineRule="auto"/>
              <w:rPr>
                <w:rFonts w:ascii="Arial"/>
                <w:sz w:val="21"/>
              </w:rPr>
            </w:pPr>
          </w:p>
          <w:p w14:paraId="52FE7249">
            <w:pPr>
              <w:pStyle w:val="16"/>
              <w:spacing w:before="65" w:line="228" w:lineRule="auto"/>
              <w:ind w:left="446"/>
              <w:rPr>
                <w:sz w:val="20"/>
                <w:szCs w:val="20"/>
              </w:rPr>
            </w:pPr>
            <w:r>
              <w:rPr>
                <w:spacing w:val="6"/>
                <w:sz w:val="20"/>
                <w:szCs w:val="20"/>
              </w:rPr>
              <w:t>救护组</w:t>
            </w:r>
          </w:p>
        </w:tc>
        <w:tc>
          <w:tcPr>
            <w:tcW w:w="4344" w:type="dxa"/>
            <w:vAlign w:val="top"/>
          </w:tcPr>
          <w:p w14:paraId="3FC3CBD2">
            <w:pPr>
              <w:pStyle w:val="16"/>
              <w:spacing w:before="71" w:line="228" w:lineRule="auto"/>
              <w:ind w:left="324"/>
              <w:rPr>
                <w:sz w:val="20"/>
                <w:szCs w:val="20"/>
              </w:rPr>
            </w:pPr>
            <w:r>
              <w:rPr>
                <w:spacing w:val="5"/>
                <w:sz w:val="20"/>
                <w:szCs w:val="20"/>
              </w:rPr>
              <w:t>按总指挥的要求，指挥有关人员对事故现场</w:t>
            </w:r>
          </w:p>
          <w:p w14:paraId="6E2348A0">
            <w:pPr>
              <w:pStyle w:val="16"/>
              <w:spacing w:before="65" w:line="227" w:lineRule="auto"/>
              <w:ind w:left="113"/>
              <w:rPr>
                <w:sz w:val="20"/>
                <w:szCs w:val="20"/>
              </w:rPr>
            </w:pPr>
            <w:r>
              <w:rPr>
                <w:spacing w:val="5"/>
                <w:sz w:val="20"/>
                <w:szCs w:val="20"/>
              </w:rPr>
              <w:t>伤者进行救助，及时护送伤者到附近医院进行</w:t>
            </w:r>
          </w:p>
          <w:p w14:paraId="65753253">
            <w:pPr>
              <w:pStyle w:val="16"/>
              <w:spacing w:before="65" w:line="228" w:lineRule="auto"/>
              <w:ind w:left="118"/>
              <w:rPr>
                <w:sz w:val="20"/>
                <w:szCs w:val="20"/>
              </w:rPr>
            </w:pPr>
            <w:r>
              <w:rPr>
                <w:spacing w:val="5"/>
                <w:sz w:val="20"/>
                <w:szCs w:val="20"/>
              </w:rPr>
              <w:t>治疗。在专业救护人员到来后，按其要求协助</w:t>
            </w:r>
          </w:p>
          <w:p w14:paraId="26CD6E98">
            <w:pPr>
              <w:pStyle w:val="16"/>
              <w:spacing w:before="65" w:line="228" w:lineRule="auto"/>
              <w:ind w:left="1232"/>
              <w:rPr>
                <w:sz w:val="20"/>
                <w:szCs w:val="20"/>
              </w:rPr>
            </w:pPr>
            <w:r>
              <w:rPr>
                <w:spacing w:val="7"/>
                <w:sz w:val="20"/>
                <w:szCs w:val="20"/>
              </w:rPr>
              <w:t>伤、亡者进行救助。</w:t>
            </w:r>
          </w:p>
        </w:tc>
        <w:tc>
          <w:tcPr>
            <w:tcW w:w="2274" w:type="dxa"/>
            <w:vAlign w:val="top"/>
          </w:tcPr>
          <w:p w14:paraId="2A29836B">
            <w:pPr>
              <w:spacing w:line="471" w:lineRule="auto"/>
              <w:rPr>
                <w:rFonts w:ascii="Arial"/>
                <w:sz w:val="21"/>
              </w:rPr>
            </w:pPr>
          </w:p>
          <w:p w14:paraId="48EB044A">
            <w:pPr>
              <w:pStyle w:val="16"/>
              <w:spacing w:before="65" w:line="269" w:lineRule="exact"/>
              <w:ind w:left="686"/>
              <w:rPr>
                <w:sz w:val="20"/>
                <w:szCs w:val="20"/>
              </w:rPr>
            </w:pPr>
            <w:r>
              <w:rPr>
                <w:spacing w:val="2"/>
                <w:position w:val="1"/>
                <w:sz w:val="20"/>
                <w:szCs w:val="20"/>
              </w:rPr>
              <w:t>18651923926</w:t>
            </w:r>
          </w:p>
        </w:tc>
      </w:tr>
    </w:tbl>
    <w:p w14:paraId="4FF2786D">
      <w:pPr>
        <w:pStyle w:val="6"/>
        <w:spacing w:before="172" w:line="221" w:lineRule="auto"/>
        <w:ind w:left="100"/>
        <w:outlineLvl w:val="1"/>
      </w:pPr>
      <w:r>
        <w:rPr>
          <w:spacing w:val="-2"/>
        </w:rPr>
        <w:t>1.4.指挥领导小组职责</w:t>
      </w:r>
    </w:p>
    <w:p w14:paraId="1C320B0A">
      <w:pPr>
        <w:pStyle w:val="6"/>
        <w:spacing w:before="289" w:line="219" w:lineRule="auto"/>
        <w:ind w:left="647"/>
      </w:pPr>
      <w:r>
        <w:rPr>
          <w:spacing w:val="-3"/>
        </w:rPr>
        <w:t>（1）负责本项目“预案</w:t>
      </w:r>
      <w:r>
        <w:rPr>
          <w:spacing w:val="-94"/>
        </w:rPr>
        <w:t xml:space="preserve"> </w:t>
      </w:r>
      <w:r>
        <w:rPr>
          <w:spacing w:val="-3"/>
        </w:rPr>
        <w:t>”的制定、修订和演练；</w:t>
      </w:r>
    </w:p>
    <w:p w14:paraId="08513E2E">
      <w:pPr>
        <w:pStyle w:val="6"/>
        <w:spacing w:before="291" w:line="220" w:lineRule="auto"/>
        <w:ind w:left="647"/>
      </w:pPr>
      <w:r>
        <w:rPr>
          <w:spacing w:val="-1"/>
        </w:rPr>
        <w:t>（2）组建义务应急救援队，并组织实施救援行动；</w:t>
      </w:r>
    </w:p>
    <w:p w14:paraId="2B4BB468">
      <w:pPr>
        <w:pStyle w:val="6"/>
        <w:spacing w:before="290" w:line="219" w:lineRule="auto"/>
        <w:ind w:left="647"/>
      </w:pPr>
      <w:r>
        <w:rPr>
          <w:spacing w:val="-1"/>
        </w:rPr>
        <w:t>（3）检查督促做好模板工程的预防措施和应急救援的各准备工作；</w:t>
      </w:r>
    </w:p>
    <w:p w14:paraId="601425F8">
      <w:pPr>
        <w:pStyle w:val="6"/>
        <w:spacing w:before="292" w:line="219" w:lineRule="auto"/>
        <w:ind w:left="647"/>
      </w:pPr>
      <w:r>
        <w:rPr>
          <w:spacing w:val="-2"/>
        </w:rPr>
        <w:t>（4）发布和解除应急救援命令；</w:t>
      </w:r>
    </w:p>
    <w:p w14:paraId="2F59C966">
      <w:pPr>
        <w:pStyle w:val="6"/>
        <w:spacing w:before="293" w:line="347" w:lineRule="auto"/>
        <w:ind w:left="89" w:right="75" w:firstLine="557"/>
      </w:pPr>
      <w:r>
        <w:rPr>
          <w:spacing w:val="-5"/>
        </w:rPr>
        <w:t>（5）向公司分管领导、相关部门通报事故情况，配合上级有关部门人</w:t>
      </w:r>
      <w:r>
        <w:rPr>
          <w:spacing w:val="14"/>
        </w:rPr>
        <w:t xml:space="preserve"> </w:t>
      </w:r>
      <w:r>
        <w:rPr>
          <w:spacing w:val="-1"/>
        </w:rPr>
        <w:t>员进行事故调查，必要时向有关单位发出救援请求。公司相关部门人员负</w:t>
      </w:r>
      <w:r>
        <w:rPr>
          <w:spacing w:val="11"/>
        </w:rPr>
        <w:t xml:space="preserve"> </w:t>
      </w:r>
      <w:r>
        <w:rPr>
          <w:spacing w:val="-1"/>
        </w:rPr>
        <w:t>责向新闻媒体、有关上级单位通报事故情况。</w:t>
      </w:r>
    </w:p>
    <w:p w14:paraId="07F346C0">
      <w:pPr>
        <w:pStyle w:val="6"/>
        <w:spacing w:before="291" w:line="220" w:lineRule="auto"/>
        <w:ind w:left="647"/>
      </w:pPr>
      <w:r>
        <w:rPr>
          <w:spacing w:val="-1"/>
        </w:rPr>
        <w:t>（5）组织事故调查，总结应急救援工作经验教训。</w:t>
      </w:r>
    </w:p>
    <w:p w14:paraId="7E1BB07E">
      <w:pPr>
        <w:pStyle w:val="6"/>
        <w:spacing w:before="291" w:line="220" w:lineRule="auto"/>
        <w:ind w:left="100"/>
        <w:outlineLvl w:val="1"/>
      </w:pPr>
      <w:r>
        <w:rPr>
          <w:spacing w:val="-3"/>
        </w:rPr>
        <w:t>1.5.救援专业组分工</w:t>
      </w:r>
    </w:p>
    <w:p w14:paraId="357AC127">
      <w:pPr>
        <w:pStyle w:val="6"/>
        <w:spacing w:before="289" w:line="413" w:lineRule="auto"/>
        <w:ind w:left="80" w:firstLine="566"/>
        <w:jc w:val="both"/>
      </w:pPr>
      <w:r>
        <w:rPr>
          <w:spacing w:val="-5"/>
        </w:rPr>
        <w:t>（1）应急救援组：负责人为主管安全生产经理，组员由安质部、施工</w:t>
      </w:r>
      <w:r>
        <w:rPr>
          <w:spacing w:val="16"/>
        </w:rPr>
        <w:t xml:space="preserve"> </w:t>
      </w:r>
      <w:r>
        <w:rPr>
          <w:spacing w:val="-6"/>
        </w:rPr>
        <w:t>技术部、综合部等有关人员组成，负责查明危险源，提出应急和补救措</w:t>
      </w:r>
      <w:r>
        <w:rPr>
          <w:spacing w:val="-7"/>
        </w:rPr>
        <w:t>施；</w:t>
      </w:r>
      <w:r>
        <w:t xml:space="preserve"> </w:t>
      </w:r>
      <w:r>
        <w:rPr>
          <w:spacing w:val="-1"/>
        </w:rPr>
        <w:t>负责指挥义务应急救援队进行应急抢险工作。</w:t>
      </w:r>
    </w:p>
    <w:p w14:paraId="4C1570EF">
      <w:pPr>
        <w:spacing w:line="413" w:lineRule="auto"/>
        <w:sectPr>
          <w:footerReference r:id="rId23" w:type="default"/>
          <w:pgSz w:w="11906" w:h="16839"/>
          <w:pgMar w:top="400" w:right="1388" w:bottom="1137" w:left="1395" w:header="0" w:footer="902" w:gutter="0"/>
          <w:pgNumType w:fmt="decimal"/>
          <w:cols w:space="720" w:num="1"/>
        </w:sectPr>
      </w:pPr>
    </w:p>
    <w:p w14:paraId="4E2DFE2F">
      <w:pPr>
        <w:spacing w:line="279" w:lineRule="auto"/>
        <w:rPr>
          <w:rFonts w:ascii="Arial"/>
          <w:sz w:val="21"/>
        </w:rPr>
      </w:pPr>
    </w:p>
    <w:p w14:paraId="06A4C1FF">
      <w:pPr>
        <w:spacing w:line="279" w:lineRule="auto"/>
        <w:rPr>
          <w:rFonts w:ascii="Arial"/>
          <w:sz w:val="21"/>
        </w:rPr>
      </w:pPr>
    </w:p>
    <w:p w14:paraId="22ABC6C0">
      <w:pPr>
        <w:spacing w:line="279" w:lineRule="auto"/>
        <w:rPr>
          <w:rFonts w:ascii="Arial"/>
          <w:sz w:val="21"/>
        </w:rPr>
      </w:pPr>
    </w:p>
    <w:p w14:paraId="0DA6CA91">
      <w:pPr>
        <w:spacing w:line="279" w:lineRule="auto"/>
        <w:rPr>
          <w:rFonts w:ascii="Arial"/>
          <w:sz w:val="21"/>
        </w:rPr>
      </w:pPr>
    </w:p>
    <w:p w14:paraId="3F9A7336">
      <w:pPr>
        <w:pStyle w:val="6"/>
        <w:spacing w:before="91" w:line="347" w:lineRule="auto"/>
        <w:ind w:left="3" w:right="97" w:firstLine="566"/>
      </w:pPr>
      <w:r>
        <w:rPr>
          <w:spacing w:val="-5"/>
        </w:rPr>
        <w:t>（2）后勤保障组：负责人为总工，组员由物资部、综合部、财务部等</w:t>
      </w:r>
      <w:r>
        <w:rPr>
          <w:spacing w:val="16"/>
        </w:rPr>
        <w:t xml:space="preserve"> </w:t>
      </w:r>
      <w:r>
        <w:t>有关人员组成，担负应急车辆、资金的调配以</w:t>
      </w:r>
      <w:r>
        <w:rPr>
          <w:spacing w:val="-1"/>
        </w:rPr>
        <w:t>及抢险人员和伤员的生活必</w:t>
      </w:r>
      <w:r>
        <w:t xml:space="preserve"> </w:t>
      </w:r>
      <w:r>
        <w:rPr>
          <w:spacing w:val="-1"/>
        </w:rPr>
        <w:t>需品和救援、器材、物资的供应任务。</w:t>
      </w:r>
    </w:p>
    <w:p w14:paraId="43DB3B03">
      <w:pPr>
        <w:pStyle w:val="6"/>
        <w:spacing w:before="290" w:line="316" w:lineRule="auto"/>
        <w:ind w:left="3" w:right="21" w:firstLine="566"/>
      </w:pPr>
      <w:r>
        <w:rPr>
          <w:spacing w:val="-11"/>
        </w:rPr>
        <w:t>（3）治安保卫组：负责人为项目经理，组员由综合部等有关人员组成，</w:t>
      </w:r>
      <w:r>
        <w:rPr>
          <w:spacing w:val="9"/>
        </w:rPr>
        <w:t xml:space="preserve"> </w:t>
      </w:r>
      <w:r>
        <w:rPr>
          <w:spacing w:val="-1"/>
        </w:rPr>
        <w:t>担负保护事故现场，交通指挥，设立警戒，指导人员疏散。</w:t>
      </w:r>
    </w:p>
    <w:p w14:paraId="0767ABCC">
      <w:pPr>
        <w:pStyle w:val="6"/>
        <w:spacing w:before="289" w:line="373" w:lineRule="auto"/>
        <w:ind w:left="2" w:firstLine="567"/>
      </w:pPr>
      <w:r>
        <w:rPr>
          <w:spacing w:val="-5"/>
        </w:rPr>
        <w:t>（4）调查取证组：负责人为总工，组员由安质部、施工技术部、物资</w:t>
      </w:r>
      <w:r>
        <w:rPr>
          <w:spacing w:val="16"/>
        </w:rPr>
        <w:t xml:space="preserve"> </w:t>
      </w:r>
      <w:r>
        <w:t>部有关人员组成，负责收集有关设计、施工方案</w:t>
      </w:r>
      <w:r>
        <w:rPr>
          <w:spacing w:val="-1"/>
        </w:rPr>
        <w:t>、作业指导书，工程日志</w:t>
      </w:r>
      <w:r>
        <w:t xml:space="preserve"> 和班前安全讲话等相关资料。对有关设备、设施</w:t>
      </w:r>
      <w:r>
        <w:rPr>
          <w:spacing w:val="-1"/>
        </w:rPr>
        <w:t>、器具、起因物（指导致</w:t>
      </w:r>
      <w:r>
        <w:t xml:space="preserve"> </w:t>
      </w:r>
      <w:r>
        <w:rPr>
          <w:spacing w:val="1"/>
        </w:rPr>
        <w:t>事故发生的物质、物体）、致害物（指直接</w:t>
      </w:r>
      <w:r>
        <w:t xml:space="preserve">作用于人体引起伤害的物质、 </w:t>
      </w:r>
      <w:r>
        <w:rPr>
          <w:spacing w:val="-5"/>
        </w:rPr>
        <w:t>物体）、痕迹、现场遗留物等进行技术分析、检测和试</w:t>
      </w:r>
      <w:r>
        <w:rPr>
          <w:spacing w:val="-6"/>
        </w:rPr>
        <w:t>验，提报事故报告。</w:t>
      </w:r>
    </w:p>
    <w:p w14:paraId="1B144C8D">
      <w:pPr>
        <w:pStyle w:val="6"/>
        <w:spacing w:before="290" w:line="348" w:lineRule="auto"/>
        <w:ind w:right="97" w:firstLine="569"/>
      </w:pPr>
      <w:r>
        <w:rPr>
          <w:spacing w:val="-5"/>
        </w:rPr>
        <w:t>（5）善后处理组：负责人为项目经理，组员由综合部、安质部、财务</w:t>
      </w:r>
      <w:r>
        <w:rPr>
          <w:spacing w:val="16"/>
        </w:rPr>
        <w:t xml:space="preserve"> </w:t>
      </w:r>
      <w:r>
        <w:t>部等有关人员组成，负责伤亡人员家属接待和死亡人</w:t>
      </w:r>
      <w:r>
        <w:rPr>
          <w:spacing w:val="-1"/>
        </w:rPr>
        <w:t>员的丧葬工作，核定</w:t>
      </w:r>
      <w:r>
        <w:t xml:space="preserve"> </w:t>
      </w:r>
      <w:r>
        <w:rPr>
          <w:spacing w:val="-1"/>
        </w:rPr>
        <w:t>抚恤、丧葬等费用，协助善后处理各项事宜。</w:t>
      </w:r>
    </w:p>
    <w:p w14:paraId="24DEA204">
      <w:pPr>
        <w:pStyle w:val="6"/>
        <w:spacing w:before="289" w:line="221" w:lineRule="auto"/>
        <w:ind w:left="23"/>
      </w:pPr>
      <w:r>
        <w:rPr>
          <w:spacing w:val="-3"/>
        </w:rPr>
        <w:t>1.6.应急准备及措施</w:t>
      </w:r>
    </w:p>
    <w:p w14:paraId="2067D2EA">
      <w:pPr>
        <w:pStyle w:val="6"/>
        <w:spacing w:before="290" w:line="316" w:lineRule="auto"/>
        <w:ind w:left="3" w:right="100" w:firstLine="566"/>
      </w:pPr>
      <w:r>
        <w:rPr>
          <w:spacing w:val="-5"/>
        </w:rPr>
        <w:t>（1）参加施工的所有人员，必须熟悉并认真执行本工种安全技术操作</w:t>
      </w:r>
      <w:r>
        <w:rPr>
          <w:spacing w:val="14"/>
        </w:rPr>
        <w:t xml:space="preserve"> </w:t>
      </w:r>
      <w:r>
        <w:rPr>
          <w:spacing w:val="-4"/>
        </w:rPr>
        <w:t>规程。</w:t>
      </w:r>
    </w:p>
    <w:p w14:paraId="761191B9">
      <w:pPr>
        <w:pStyle w:val="6"/>
        <w:spacing w:before="289" w:line="220" w:lineRule="auto"/>
        <w:ind w:left="569"/>
      </w:pPr>
      <w:r>
        <w:rPr>
          <w:spacing w:val="-1"/>
        </w:rPr>
        <w:t>（2）进入施工现场，应接受安全技术交底。</w:t>
      </w:r>
    </w:p>
    <w:p w14:paraId="6756D830">
      <w:pPr>
        <w:pStyle w:val="6"/>
        <w:spacing w:before="289" w:line="348" w:lineRule="auto"/>
        <w:ind w:left="5" w:right="100" w:firstLine="563"/>
      </w:pPr>
      <w:r>
        <w:rPr>
          <w:spacing w:val="-5"/>
        </w:rPr>
        <w:t>（3）施工前应对上岗员工进行岗位培训，使上岗员工熟知该分项分部</w:t>
      </w:r>
      <w:r>
        <w:rPr>
          <w:spacing w:val="14"/>
        </w:rPr>
        <w:t xml:space="preserve"> </w:t>
      </w:r>
      <w:r>
        <w:rPr>
          <w:spacing w:val="-1"/>
        </w:rPr>
        <w:t>工程的应急预案，并组织演练，验证应急准备工作和预案实施效果，提高</w:t>
      </w:r>
      <w:r>
        <w:rPr>
          <w:spacing w:val="18"/>
        </w:rPr>
        <w:t xml:space="preserve"> </w:t>
      </w:r>
      <w:r>
        <w:rPr>
          <w:spacing w:val="-2"/>
        </w:rPr>
        <w:t>实战中自防自救能力。</w:t>
      </w:r>
    </w:p>
    <w:p w14:paraId="76E8EC2B">
      <w:pPr>
        <w:pStyle w:val="6"/>
        <w:spacing w:before="290" w:line="220" w:lineRule="auto"/>
        <w:ind w:left="3511"/>
      </w:pPr>
      <w:r>
        <w:rPr>
          <w:spacing w:val="-2"/>
        </w:rPr>
        <w:t>应急救援物资配备</w:t>
      </w:r>
    </w:p>
    <w:p w14:paraId="66C48390">
      <w:pPr>
        <w:spacing w:line="238" w:lineRule="exact"/>
      </w:pPr>
    </w:p>
    <w:tbl>
      <w:tblPr>
        <w:tblStyle w:val="15"/>
        <w:tblW w:w="8097" w:type="dxa"/>
        <w:tblInd w:w="24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0"/>
        <w:gridCol w:w="2798"/>
        <w:gridCol w:w="2478"/>
        <w:gridCol w:w="1551"/>
      </w:tblGrid>
      <w:tr w14:paraId="2D56D4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1270" w:type="dxa"/>
            <w:vAlign w:val="top"/>
          </w:tcPr>
          <w:p w14:paraId="3FF9E45A">
            <w:pPr>
              <w:pStyle w:val="16"/>
              <w:spacing w:before="177" w:line="221" w:lineRule="auto"/>
              <w:ind w:left="363"/>
              <w:rPr>
                <w:sz w:val="28"/>
                <w:szCs w:val="28"/>
              </w:rPr>
            </w:pPr>
            <w:r>
              <w:rPr>
                <w:spacing w:val="-5"/>
                <w:sz w:val="28"/>
                <w:szCs w:val="28"/>
              </w:rPr>
              <w:t>序号</w:t>
            </w:r>
          </w:p>
        </w:tc>
        <w:tc>
          <w:tcPr>
            <w:tcW w:w="2798" w:type="dxa"/>
            <w:vAlign w:val="top"/>
          </w:tcPr>
          <w:p w14:paraId="4FE63BA8">
            <w:pPr>
              <w:pStyle w:val="16"/>
              <w:spacing w:before="177" w:line="221" w:lineRule="auto"/>
              <w:ind w:left="850"/>
              <w:rPr>
                <w:sz w:val="28"/>
                <w:szCs w:val="28"/>
              </w:rPr>
            </w:pPr>
            <w:r>
              <w:rPr>
                <w:spacing w:val="-4"/>
                <w:sz w:val="28"/>
                <w:szCs w:val="28"/>
              </w:rPr>
              <w:t>设备名称</w:t>
            </w:r>
          </w:p>
        </w:tc>
        <w:tc>
          <w:tcPr>
            <w:tcW w:w="2478" w:type="dxa"/>
            <w:vAlign w:val="top"/>
          </w:tcPr>
          <w:p w14:paraId="4E0FE4DA">
            <w:pPr>
              <w:pStyle w:val="16"/>
              <w:spacing w:before="177" w:line="221" w:lineRule="auto"/>
              <w:ind w:left="970"/>
              <w:rPr>
                <w:sz w:val="28"/>
                <w:szCs w:val="28"/>
              </w:rPr>
            </w:pPr>
            <w:r>
              <w:rPr>
                <w:spacing w:val="-6"/>
                <w:sz w:val="28"/>
                <w:szCs w:val="28"/>
              </w:rPr>
              <w:t>要求</w:t>
            </w:r>
          </w:p>
        </w:tc>
        <w:tc>
          <w:tcPr>
            <w:tcW w:w="1551" w:type="dxa"/>
            <w:vAlign w:val="top"/>
          </w:tcPr>
          <w:p w14:paraId="25482AEC">
            <w:pPr>
              <w:pStyle w:val="16"/>
              <w:spacing w:before="176" w:line="220" w:lineRule="auto"/>
              <w:ind w:left="507"/>
              <w:rPr>
                <w:sz w:val="28"/>
                <w:szCs w:val="28"/>
              </w:rPr>
            </w:pPr>
            <w:r>
              <w:rPr>
                <w:spacing w:val="-6"/>
                <w:sz w:val="28"/>
                <w:szCs w:val="28"/>
              </w:rPr>
              <w:t>数量</w:t>
            </w:r>
          </w:p>
        </w:tc>
      </w:tr>
    </w:tbl>
    <w:p w14:paraId="230FDD11">
      <w:pPr>
        <w:rPr>
          <w:rFonts w:ascii="Arial"/>
          <w:sz w:val="21"/>
        </w:rPr>
      </w:pPr>
    </w:p>
    <w:p w14:paraId="4ABFCB05">
      <w:pPr>
        <w:rPr>
          <w:rFonts w:ascii="Arial" w:hAnsi="Arial" w:eastAsia="Arial" w:cs="Arial"/>
          <w:sz w:val="21"/>
          <w:szCs w:val="21"/>
        </w:rPr>
        <w:sectPr>
          <w:footerReference r:id="rId24" w:type="default"/>
          <w:pgSz w:w="11906" w:h="16839"/>
          <w:pgMar w:top="400" w:right="1363" w:bottom="1137" w:left="1472" w:header="0" w:footer="902" w:gutter="0"/>
          <w:pgNumType w:fmt="decimal"/>
          <w:cols w:space="720" w:num="1"/>
        </w:sectPr>
      </w:pPr>
    </w:p>
    <w:p w14:paraId="45F8C8A1">
      <w:pPr>
        <w:spacing w:before="19"/>
      </w:pPr>
    </w:p>
    <w:p w14:paraId="1E0DCDA3">
      <w:pPr>
        <w:spacing w:before="19"/>
      </w:pPr>
    </w:p>
    <w:p w14:paraId="4F901ACC">
      <w:pPr>
        <w:spacing w:before="18"/>
      </w:pPr>
    </w:p>
    <w:p w14:paraId="30A1AFEE">
      <w:pPr>
        <w:spacing w:before="18"/>
      </w:pPr>
    </w:p>
    <w:tbl>
      <w:tblPr>
        <w:tblStyle w:val="15"/>
        <w:tblW w:w="8097" w:type="dxa"/>
        <w:tblInd w:w="24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0"/>
        <w:gridCol w:w="2798"/>
        <w:gridCol w:w="2478"/>
        <w:gridCol w:w="1551"/>
      </w:tblGrid>
      <w:tr w14:paraId="143C31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88" w:hRule="atLeast"/>
        </w:trPr>
        <w:tc>
          <w:tcPr>
            <w:tcW w:w="1270" w:type="dxa"/>
            <w:vAlign w:val="top"/>
          </w:tcPr>
          <w:p w14:paraId="3392E005">
            <w:pPr>
              <w:spacing w:line="359" w:lineRule="auto"/>
              <w:rPr>
                <w:rFonts w:ascii="Arial"/>
                <w:sz w:val="21"/>
              </w:rPr>
            </w:pPr>
          </w:p>
          <w:p w14:paraId="380B6110">
            <w:pPr>
              <w:pStyle w:val="16"/>
              <w:spacing w:before="91" w:line="242" w:lineRule="auto"/>
              <w:ind w:left="593"/>
              <w:rPr>
                <w:sz w:val="28"/>
                <w:szCs w:val="28"/>
              </w:rPr>
            </w:pPr>
            <w:r>
              <w:rPr>
                <w:sz w:val="28"/>
                <w:szCs w:val="28"/>
              </w:rPr>
              <w:t>1</w:t>
            </w:r>
          </w:p>
        </w:tc>
        <w:tc>
          <w:tcPr>
            <w:tcW w:w="2798" w:type="dxa"/>
            <w:vAlign w:val="top"/>
          </w:tcPr>
          <w:p w14:paraId="33CCE243">
            <w:pPr>
              <w:spacing w:line="360" w:lineRule="auto"/>
              <w:rPr>
                <w:rFonts w:ascii="Arial"/>
                <w:sz w:val="21"/>
              </w:rPr>
            </w:pPr>
          </w:p>
          <w:p w14:paraId="1DFFE665">
            <w:pPr>
              <w:pStyle w:val="16"/>
              <w:spacing w:before="91" w:line="219" w:lineRule="auto"/>
              <w:ind w:left="984"/>
              <w:rPr>
                <w:sz w:val="28"/>
                <w:szCs w:val="28"/>
              </w:rPr>
            </w:pPr>
            <w:r>
              <w:rPr>
                <w:spacing w:val="-3"/>
                <w:sz w:val="28"/>
                <w:szCs w:val="28"/>
              </w:rPr>
              <w:t>对讲机</w:t>
            </w:r>
          </w:p>
        </w:tc>
        <w:tc>
          <w:tcPr>
            <w:tcW w:w="2478" w:type="dxa"/>
            <w:vAlign w:val="top"/>
          </w:tcPr>
          <w:p w14:paraId="537235FF">
            <w:pPr>
              <w:spacing w:line="359" w:lineRule="auto"/>
              <w:rPr>
                <w:rFonts w:ascii="Arial"/>
                <w:sz w:val="21"/>
              </w:rPr>
            </w:pPr>
          </w:p>
          <w:p w14:paraId="4EF05C0C">
            <w:pPr>
              <w:pStyle w:val="16"/>
              <w:spacing w:before="91" w:line="219" w:lineRule="auto"/>
              <w:ind w:left="130"/>
              <w:rPr>
                <w:sz w:val="28"/>
                <w:szCs w:val="28"/>
              </w:rPr>
            </w:pPr>
            <w:r>
              <w:rPr>
                <w:spacing w:val="-2"/>
                <w:sz w:val="28"/>
                <w:szCs w:val="28"/>
              </w:rPr>
              <w:t>合格证、检测报告</w:t>
            </w:r>
          </w:p>
        </w:tc>
        <w:tc>
          <w:tcPr>
            <w:tcW w:w="1551" w:type="dxa"/>
            <w:vAlign w:val="top"/>
          </w:tcPr>
          <w:p w14:paraId="454EACF3">
            <w:pPr>
              <w:spacing w:line="360" w:lineRule="auto"/>
              <w:rPr>
                <w:rFonts w:ascii="Arial"/>
                <w:sz w:val="21"/>
              </w:rPr>
            </w:pPr>
          </w:p>
          <w:p w14:paraId="76386317">
            <w:pPr>
              <w:pStyle w:val="16"/>
              <w:spacing w:before="91" w:line="222" w:lineRule="auto"/>
              <w:ind w:left="539"/>
              <w:rPr>
                <w:sz w:val="28"/>
                <w:szCs w:val="28"/>
              </w:rPr>
            </w:pPr>
            <w:r>
              <w:rPr>
                <w:spacing w:val="-6"/>
                <w:sz w:val="28"/>
                <w:szCs w:val="28"/>
              </w:rPr>
              <w:t>8</w:t>
            </w:r>
            <w:r>
              <w:rPr>
                <w:spacing w:val="-37"/>
                <w:sz w:val="28"/>
                <w:szCs w:val="28"/>
              </w:rPr>
              <w:t xml:space="preserve"> </w:t>
            </w:r>
            <w:r>
              <w:rPr>
                <w:spacing w:val="-6"/>
                <w:sz w:val="28"/>
                <w:szCs w:val="28"/>
              </w:rPr>
              <w:t>台</w:t>
            </w:r>
          </w:p>
        </w:tc>
      </w:tr>
      <w:tr w14:paraId="598F92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270" w:type="dxa"/>
            <w:vAlign w:val="top"/>
          </w:tcPr>
          <w:p w14:paraId="42821F2E">
            <w:pPr>
              <w:pStyle w:val="16"/>
              <w:spacing w:before="171" w:line="242" w:lineRule="auto"/>
              <w:ind w:left="576"/>
              <w:rPr>
                <w:sz w:val="28"/>
                <w:szCs w:val="28"/>
              </w:rPr>
            </w:pPr>
            <w:r>
              <w:rPr>
                <w:sz w:val="28"/>
                <w:szCs w:val="28"/>
              </w:rPr>
              <w:t>2</w:t>
            </w:r>
          </w:p>
        </w:tc>
        <w:tc>
          <w:tcPr>
            <w:tcW w:w="2798" w:type="dxa"/>
            <w:vAlign w:val="top"/>
          </w:tcPr>
          <w:p w14:paraId="625EB23C">
            <w:pPr>
              <w:pStyle w:val="16"/>
              <w:spacing w:before="171" w:line="221" w:lineRule="auto"/>
              <w:ind w:left="1128"/>
              <w:rPr>
                <w:sz w:val="28"/>
                <w:szCs w:val="28"/>
              </w:rPr>
            </w:pPr>
            <w:r>
              <w:rPr>
                <w:spacing w:val="-6"/>
                <w:sz w:val="28"/>
                <w:szCs w:val="28"/>
              </w:rPr>
              <w:t>担架</w:t>
            </w:r>
          </w:p>
        </w:tc>
        <w:tc>
          <w:tcPr>
            <w:tcW w:w="2478" w:type="dxa"/>
            <w:vAlign w:val="top"/>
          </w:tcPr>
          <w:p w14:paraId="6C7AA003">
            <w:pPr>
              <w:pStyle w:val="16"/>
              <w:spacing w:before="172" w:line="220" w:lineRule="auto"/>
              <w:ind w:left="828"/>
              <w:rPr>
                <w:sz w:val="28"/>
                <w:szCs w:val="28"/>
              </w:rPr>
            </w:pPr>
            <w:r>
              <w:rPr>
                <w:spacing w:val="-4"/>
                <w:sz w:val="28"/>
                <w:szCs w:val="28"/>
              </w:rPr>
              <w:t>合格证</w:t>
            </w:r>
          </w:p>
        </w:tc>
        <w:tc>
          <w:tcPr>
            <w:tcW w:w="1551" w:type="dxa"/>
            <w:vAlign w:val="top"/>
          </w:tcPr>
          <w:p w14:paraId="44397999">
            <w:pPr>
              <w:pStyle w:val="16"/>
              <w:spacing w:before="172" w:line="220" w:lineRule="auto"/>
              <w:ind w:left="541"/>
              <w:rPr>
                <w:sz w:val="28"/>
                <w:szCs w:val="28"/>
              </w:rPr>
            </w:pPr>
            <w:r>
              <w:rPr>
                <w:spacing w:val="-7"/>
                <w:sz w:val="28"/>
                <w:szCs w:val="28"/>
              </w:rPr>
              <w:t>2</w:t>
            </w:r>
            <w:r>
              <w:rPr>
                <w:spacing w:val="-53"/>
                <w:sz w:val="28"/>
                <w:szCs w:val="28"/>
              </w:rPr>
              <w:t xml:space="preserve"> </w:t>
            </w:r>
            <w:r>
              <w:rPr>
                <w:spacing w:val="-7"/>
                <w:sz w:val="28"/>
                <w:szCs w:val="28"/>
              </w:rPr>
              <w:t>副</w:t>
            </w:r>
          </w:p>
        </w:tc>
      </w:tr>
      <w:tr w14:paraId="725DF7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270" w:type="dxa"/>
            <w:vAlign w:val="top"/>
          </w:tcPr>
          <w:p w14:paraId="374666B3">
            <w:pPr>
              <w:pStyle w:val="16"/>
              <w:spacing w:before="172" w:line="242" w:lineRule="auto"/>
              <w:ind w:left="572"/>
              <w:rPr>
                <w:sz w:val="28"/>
                <w:szCs w:val="28"/>
              </w:rPr>
            </w:pPr>
            <w:r>
              <w:rPr>
                <w:sz w:val="28"/>
                <w:szCs w:val="28"/>
              </w:rPr>
              <w:t>4</w:t>
            </w:r>
          </w:p>
        </w:tc>
        <w:tc>
          <w:tcPr>
            <w:tcW w:w="2798" w:type="dxa"/>
            <w:vAlign w:val="top"/>
          </w:tcPr>
          <w:p w14:paraId="214CACA5">
            <w:pPr>
              <w:pStyle w:val="16"/>
              <w:spacing w:before="172" w:line="220" w:lineRule="auto"/>
              <w:ind w:left="855"/>
              <w:rPr>
                <w:sz w:val="28"/>
                <w:szCs w:val="28"/>
              </w:rPr>
            </w:pPr>
            <w:r>
              <w:rPr>
                <w:spacing w:val="-5"/>
                <w:sz w:val="28"/>
                <w:szCs w:val="28"/>
              </w:rPr>
              <w:t>急救药品</w:t>
            </w:r>
          </w:p>
        </w:tc>
        <w:tc>
          <w:tcPr>
            <w:tcW w:w="2478" w:type="dxa"/>
            <w:vAlign w:val="top"/>
          </w:tcPr>
          <w:p w14:paraId="1126A958">
            <w:pPr>
              <w:rPr>
                <w:rFonts w:ascii="Arial"/>
                <w:sz w:val="21"/>
              </w:rPr>
            </w:pPr>
          </w:p>
        </w:tc>
        <w:tc>
          <w:tcPr>
            <w:tcW w:w="1551" w:type="dxa"/>
            <w:vAlign w:val="top"/>
          </w:tcPr>
          <w:p w14:paraId="789D5C1C">
            <w:pPr>
              <w:pStyle w:val="16"/>
              <w:spacing w:before="173" w:line="219" w:lineRule="auto"/>
              <w:ind w:left="505"/>
              <w:rPr>
                <w:sz w:val="28"/>
                <w:szCs w:val="28"/>
              </w:rPr>
            </w:pPr>
            <w:r>
              <w:rPr>
                <w:spacing w:val="-6"/>
                <w:sz w:val="28"/>
                <w:szCs w:val="28"/>
              </w:rPr>
              <w:t>若干</w:t>
            </w:r>
          </w:p>
        </w:tc>
      </w:tr>
      <w:tr w14:paraId="2173BB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270" w:type="dxa"/>
            <w:vAlign w:val="top"/>
          </w:tcPr>
          <w:p w14:paraId="789B0775">
            <w:pPr>
              <w:pStyle w:val="16"/>
              <w:spacing w:before="175"/>
              <w:ind w:left="578"/>
              <w:rPr>
                <w:sz w:val="28"/>
                <w:szCs w:val="28"/>
              </w:rPr>
            </w:pPr>
            <w:r>
              <w:rPr>
                <w:sz w:val="28"/>
                <w:szCs w:val="28"/>
              </w:rPr>
              <w:t>5</w:t>
            </w:r>
          </w:p>
        </w:tc>
        <w:tc>
          <w:tcPr>
            <w:tcW w:w="2798" w:type="dxa"/>
            <w:vAlign w:val="top"/>
          </w:tcPr>
          <w:p w14:paraId="3C90FD41">
            <w:pPr>
              <w:pStyle w:val="16"/>
              <w:spacing w:before="175" w:line="221" w:lineRule="auto"/>
              <w:ind w:left="847"/>
              <w:rPr>
                <w:sz w:val="28"/>
                <w:szCs w:val="28"/>
              </w:rPr>
            </w:pPr>
            <w:r>
              <w:rPr>
                <w:spacing w:val="-3"/>
                <w:sz w:val="28"/>
                <w:szCs w:val="28"/>
              </w:rPr>
              <w:t>气割用具</w:t>
            </w:r>
          </w:p>
        </w:tc>
        <w:tc>
          <w:tcPr>
            <w:tcW w:w="2478" w:type="dxa"/>
            <w:vAlign w:val="top"/>
          </w:tcPr>
          <w:p w14:paraId="02BFDCC2">
            <w:pPr>
              <w:rPr>
                <w:rFonts w:ascii="Arial"/>
                <w:sz w:val="21"/>
              </w:rPr>
            </w:pPr>
          </w:p>
        </w:tc>
        <w:tc>
          <w:tcPr>
            <w:tcW w:w="1551" w:type="dxa"/>
            <w:vAlign w:val="top"/>
          </w:tcPr>
          <w:p w14:paraId="4B63C415">
            <w:pPr>
              <w:pStyle w:val="16"/>
              <w:spacing w:before="175" w:line="221" w:lineRule="auto"/>
              <w:ind w:left="541"/>
              <w:rPr>
                <w:sz w:val="28"/>
                <w:szCs w:val="28"/>
              </w:rPr>
            </w:pPr>
            <w:r>
              <w:rPr>
                <w:spacing w:val="-7"/>
                <w:sz w:val="28"/>
                <w:szCs w:val="28"/>
              </w:rPr>
              <w:t>2</w:t>
            </w:r>
            <w:r>
              <w:rPr>
                <w:spacing w:val="-58"/>
                <w:sz w:val="28"/>
                <w:szCs w:val="28"/>
              </w:rPr>
              <w:t xml:space="preserve"> </w:t>
            </w:r>
            <w:r>
              <w:rPr>
                <w:spacing w:val="-7"/>
                <w:sz w:val="28"/>
                <w:szCs w:val="28"/>
              </w:rPr>
              <w:t>套</w:t>
            </w:r>
          </w:p>
        </w:tc>
      </w:tr>
      <w:tr w14:paraId="61134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270" w:type="dxa"/>
            <w:vAlign w:val="top"/>
          </w:tcPr>
          <w:p w14:paraId="59A3F35F">
            <w:pPr>
              <w:pStyle w:val="16"/>
              <w:spacing w:before="175"/>
              <w:ind w:left="575"/>
              <w:rPr>
                <w:sz w:val="28"/>
                <w:szCs w:val="28"/>
              </w:rPr>
            </w:pPr>
            <w:r>
              <w:rPr>
                <w:sz w:val="28"/>
                <w:szCs w:val="28"/>
              </w:rPr>
              <w:t>6</w:t>
            </w:r>
          </w:p>
        </w:tc>
        <w:tc>
          <w:tcPr>
            <w:tcW w:w="2798" w:type="dxa"/>
            <w:vAlign w:val="top"/>
          </w:tcPr>
          <w:p w14:paraId="1FDA3D95">
            <w:pPr>
              <w:pStyle w:val="16"/>
              <w:spacing w:before="175" w:line="220" w:lineRule="auto"/>
              <w:ind w:left="985"/>
              <w:rPr>
                <w:sz w:val="28"/>
                <w:szCs w:val="28"/>
              </w:rPr>
            </w:pPr>
            <w:r>
              <w:rPr>
                <w:spacing w:val="-4"/>
                <w:sz w:val="28"/>
                <w:szCs w:val="28"/>
              </w:rPr>
              <w:t>千斤顶</w:t>
            </w:r>
          </w:p>
        </w:tc>
        <w:tc>
          <w:tcPr>
            <w:tcW w:w="2478" w:type="dxa"/>
            <w:vAlign w:val="top"/>
          </w:tcPr>
          <w:p w14:paraId="127A406F">
            <w:pPr>
              <w:rPr>
                <w:rFonts w:ascii="Arial"/>
                <w:sz w:val="21"/>
              </w:rPr>
            </w:pPr>
          </w:p>
        </w:tc>
        <w:tc>
          <w:tcPr>
            <w:tcW w:w="1551" w:type="dxa"/>
            <w:vAlign w:val="top"/>
          </w:tcPr>
          <w:p w14:paraId="3C21AE31">
            <w:pPr>
              <w:pStyle w:val="16"/>
              <w:spacing w:before="175" w:line="220" w:lineRule="auto"/>
              <w:ind w:left="541"/>
              <w:rPr>
                <w:sz w:val="28"/>
                <w:szCs w:val="28"/>
              </w:rPr>
            </w:pPr>
            <w:r>
              <w:rPr>
                <w:spacing w:val="-7"/>
                <w:sz w:val="28"/>
                <w:szCs w:val="28"/>
              </w:rPr>
              <w:t>2</w:t>
            </w:r>
            <w:r>
              <w:rPr>
                <w:spacing w:val="-59"/>
                <w:sz w:val="28"/>
                <w:szCs w:val="28"/>
              </w:rPr>
              <w:t xml:space="preserve"> </w:t>
            </w:r>
            <w:r>
              <w:rPr>
                <w:spacing w:val="-7"/>
                <w:sz w:val="28"/>
                <w:szCs w:val="28"/>
              </w:rPr>
              <w:t>个</w:t>
            </w:r>
          </w:p>
        </w:tc>
      </w:tr>
      <w:tr w14:paraId="1B982A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270" w:type="dxa"/>
            <w:vAlign w:val="top"/>
          </w:tcPr>
          <w:p w14:paraId="4F599709">
            <w:pPr>
              <w:pStyle w:val="16"/>
              <w:spacing w:before="176"/>
              <w:ind w:left="579"/>
              <w:rPr>
                <w:sz w:val="28"/>
                <w:szCs w:val="28"/>
              </w:rPr>
            </w:pPr>
            <w:r>
              <w:rPr>
                <w:sz w:val="28"/>
                <w:szCs w:val="28"/>
              </w:rPr>
              <w:t>7</w:t>
            </w:r>
          </w:p>
        </w:tc>
        <w:tc>
          <w:tcPr>
            <w:tcW w:w="2798" w:type="dxa"/>
            <w:vAlign w:val="top"/>
          </w:tcPr>
          <w:p w14:paraId="4E333E0D">
            <w:pPr>
              <w:pStyle w:val="16"/>
              <w:spacing w:before="175" w:line="221" w:lineRule="auto"/>
              <w:ind w:left="1126"/>
              <w:rPr>
                <w:sz w:val="28"/>
                <w:szCs w:val="28"/>
              </w:rPr>
            </w:pPr>
            <w:r>
              <w:rPr>
                <w:spacing w:val="-5"/>
                <w:sz w:val="28"/>
                <w:szCs w:val="28"/>
              </w:rPr>
              <w:t>钳子</w:t>
            </w:r>
          </w:p>
        </w:tc>
        <w:tc>
          <w:tcPr>
            <w:tcW w:w="2478" w:type="dxa"/>
            <w:vAlign w:val="top"/>
          </w:tcPr>
          <w:p w14:paraId="4315DA43">
            <w:pPr>
              <w:rPr>
                <w:rFonts w:ascii="Arial"/>
                <w:sz w:val="21"/>
              </w:rPr>
            </w:pPr>
          </w:p>
        </w:tc>
        <w:tc>
          <w:tcPr>
            <w:tcW w:w="1551" w:type="dxa"/>
            <w:vAlign w:val="top"/>
          </w:tcPr>
          <w:p w14:paraId="76B42DDD">
            <w:pPr>
              <w:pStyle w:val="16"/>
              <w:spacing w:before="176" w:line="222" w:lineRule="auto"/>
              <w:ind w:left="541"/>
              <w:rPr>
                <w:sz w:val="28"/>
                <w:szCs w:val="28"/>
              </w:rPr>
            </w:pPr>
            <w:r>
              <w:rPr>
                <w:spacing w:val="-7"/>
                <w:sz w:val="28"/>
                <w:szCs w:val="28"/>
              </w:rPr>
              <w:t>2</w:t>
            </w:r>
            <w:r>
              <w:rPr>
                <w:spacing w:val="-59"/>
                <w:sz w:val="28"/>
                <w:szCs w:val="28"/>
              </w:rPr>
              <w:t xml:space="preserve"> </w:t>
            </w:r>
            <w:r>
              <w:rPr>
                <w:spacing w:val="-7"/>
                <w:sz w:val="28"/>
                <w:szCs w:val="28"/>
              </w:rPr>
              <w:t>把</w:t>
            </w:r>
          </w:p>
        </w:tc>
      </w:tr>
      <w:tr w14:paraId="5421C1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270" w:type="dxa"/>
            <w:vAlign w:val="top"/>
          </w:tcPr>
          <w:p w14:paraId="6EA6A228">
            <w:pPr>
              <w:pStyle w:val="16"/>
              <w:spacing w:before="176"/>
              <w:ind w:left="574"/>
              <w:rPr>
                <w:sz w:val="28"/>
                <w:szCs w:val="28"/>
              </w:rPr>
            </w:pPr>
            <w:r>
              <w:rPr>
                <w:sz w:val="28"/>
                <w:szCs w:val="28"/>
              </w:rPr>
              <w:t>8</w:t>
            </w:r>
          </w:p>
        </w:tc>
        <w:tc>
          <w:tcPr>
            <w:tcW w:w="2798" w:type="dxa"/>
            <w:vAlign w:val="top"/>
          </w:tcPr>
          <w:p w14:paraId="027233F9">
            <w:pPr>
              <w:pStyle w:val="16"/>
              <w:spacing w:before="176" w:line="220" w:lineRule="auto"/>
              <w:ind w:left="1126"/>
              <w:rPr>
                <w:sz w:val="28"/>
                <w:szCs w:val="28"/>
              </w:rPr>
            </w:pPr>
            <w:r>
              <w:rPr>
                <w:spacing w:val="-5"/>
                <w:sz w:val="28"/>
                <w:szCs w:val="28"/>
              </w:rPr>
              <w:t>撬棍</w:t>
            </w:r>
          </w:p>
        </w:tc>
        <w:tc>
          <w:tcPr>
            <w:tcW w:w="2478" w:type="dxa"/>
            <w:vAlign w:val="top"/>
          </w:tcPr>
          <w:p w14:paraId="17114F7B">
            <w:pPr>
              <w:rPr>
                <w:rFonts w:ascii="Arial"/>
                <w:sz w:val="21"/>
              </w:rPr>
            </w:pPr>
          </w:p>
        </w:tc>
        <w:tc>
          <w:tcPr>
            <w:tcW w:w="1551" w:type="dxa"/>
            <w:vAlign w:val="top"/>
          </w:tcPr>
          <w:p w14:paraId="61814EB8">
            <w:pPr>
              <w:pStyle w:val="16"/>
              <w:spacing w:before="176" w:line="220" w:lineRule="auto"/>
              <w:ind w:left="537"/>
              <w:rPr>
                <w:sz w:val="28"/>
                <w:szCs w:val="28"/>
              </w:rPr>
            </w:pPr>
            <w:r>
              <w:rPr>
                <w:spacing w:val="-5"/>
                <w:sz w:val="28"/>
                <w:szCs w:val="28"/>
              </w:rPr>
              <w:t>4</w:t>
            </w:r>
            <w:r>
              <w:rPr>
                <w:spacing w:val="-59"/>
                <w:sz w:val="28"/>
                <w:szCs w:val="28"/>
              </w:rPr>
              <w:t xml:space="preserve"> </w:t>
            </w:r>
            <w:r>
              <w:rPr>
                <w:spacing w:val="-5"/>
                <w:sz w:val="28"/>
                <w:szCs w:val="28"/>
              </w:rPr>
              <w:t>个</w:t>
            </w:r>
          </w:p>
        </w:tc>
      </w:tr>
    </w:tbl>
    <w:p w14:paraId="36070ACB">
      <w:pPr>
        <w:pStyle w:val="6"/>
        <w:spacing w:before="172" w:line="221" w:lineRule="auto"/>
        <w:ind w:left="20"/>
      </w:pPr>
      <w:r>
        <w:rPr>
          <w:spacing w:val="-4"/>
        </w:rPr>
        <w:t>1.7.应急演练</w:t>
      </w:r>
    </w:p>
    <w:p w14:paraId="53F8A728">
      <w:pPr>
        <w:pStyle w:val="6"/>
        <w:spacing w:before="289" w:line="411" w:lineRule="auto"/>
        <w:ind w:left="2" w:right="300" w:firstLine="555"/>
      </w:pPr>
      <w:r>
        <w:t>在施工前一周由组长组织救援小组各人员进</w:t>
      </w:r>
      <w:r>
        <w:rPr>
          <w:spacing w:val="-1"/>
        </w:rPr>
        <w:t>行一次工程应急救援演</w:t>
      </w:r>
      <w:r>
        <w:t xml:space="preserve"> </w:t>
      </w:r>
      <w:r>
        <w:rPr>
          <w:spacing w:val="-7"/>
        </w:rPr>
        <w:t>练。</w:t>
      </w:r>
    </w:p>
    <w:p w14:paraId="360E1DDD">
      <w:pPr>
        <w:pStyle w:val="6"/>
        <w:spacing w:line="222" w:lineRule="auto"/>
        <w:ind w:left="20"/>
      </w:pPr>
      <w:r>
        <w:rPr>
          <w:spacing w:val="-4"/>
        </w:rPr>
        <w:t>1.8.应急响应</w:t>
      </w:r>
    </w:p>
    <w:p w14:paraId="3086513B">
      <w:pPr>
        <w:pStyle w:val="6"/>
        <w:spacing w:before="286" w:line="316" w:lineRule="auto"/>
        <w:ind w:left="2" w:right="231" w:firstLine="565"/>
      </w:pPr>
      <w:r>
        <w:rPr>
          <w:spacing w:val="-2"/>
        </w:rPr>
        <w:t>（1）事故发生后，如有人员受伤，当事人或发现人应立即拨打</w:t>
      </w:r>
      <w:r>
        <w:rPr>
          <w:spacing w:val="-28"/>
        </w:rPr>
        <w:t xml:space="preserve"> </w:t>
      </w:r>
      <w:r>
        <w:rPr>
          <w:spacing w:val="-2"/>
        </w:rPr>
        <w:t>120</w:t>
      </w:r>
      <w:r>
        <w:t xml:space="preserve"> </w:t>
      </w:r>
      <w:r>
        <w:rPr>
          <w:spacing w:val="-2"/>
        </w:rPr>
        <w:t>救护车到事故现场救护人员。</w:t>
      </w:r>
    </w:p>
    <w:p w14:paraId="69C2CCE8">
      <w:pPr>
        <w:pStyle w:val="6"/>
        <w:spacing w:before="290" w:line="316" w:lineRule="auto"/>
        <w:ind w:firstLine="567"/>
      </w:pPr>
      <w:r>
        <w:rPr>
          <w:spacing w:val="-5"/>
        </w:rPr>
        <w:t>（2）同时，当事人或发现人应立即向作业队负责人报告，并采取应急</w:t>
      </w:r>
      <w:r>
        <w:rPr>
          <w:spacing w:val="16"/>
        </w:rPr>
        <w:t xml:space="preserve"> </w:t>
      </w:r>
      <w:r>
        <w:rPr>
          <w:spacing w:val="-1"/>
        </w:rPr>
        <w:t>措施，防止事态扩大，减少事故损失。</w:t>
      </w:r>
    </w:p>
    <w:p w14:paraId="08D8195B">
      <w:pPr>
        <w:pStyle w:val="6"/>
        <w:spacing w:before="289" w:line="219" w:lineRule="auto"/>
        <w:ind w:left="560"/>
      </w:pPr>
      <w:r>
        <w:rPr>
          <w:spacing w:val="-1"/>
        </w:rPr>
        <w:t>a）向内部报警，简述：出事地点、时间、情况、报警人姓名。</w:t>
      </w:r>
    </w:p>
    <w:p w14:paraId="32938C68">
      <w:pPr>
        <w:pStyle w:val="6"/>
        <w:spacing w:before="291" w:line="315" w:lineRule="auto"/>
        <w:ind w:firstLine="554"/>
      </w:pPr>
      <w:r>
        <w:rPr>
          <w:spacing w:val="-4"/>
        </w:rPr>
        <w:t>b）向外部报警，详细准确报告：出事地点、时间、单位、电话、</w:t>
      </w:r>
      <w:r>
        <w:rPr>
          <w:spacing w:val="-5"/>
        </w:rPr>
        <w:t>事态</w:t>
      </w:r>
      <w:r>
        <w:t xml:space="preserve"> </w:t>
      </w:r>
      <w:r>
        <w:rPr>
          <w:spacing w:val="-1"/>
        </w:rPr>
        <w:t>状况及报告人姓名、单位、地址、电话。</w:t>
      </w:r>
    </w:p>
    <w:p w14:paraId="02686173">
      <w:pPr>
        <w:pStyle w:val="6"/>
        <w:spacing w:before="292" w:line="413" w:lineRule="auto"/>
        <w:ind w:left="17" w:firstLine="549"/>
      </w:pPr>
      <w:r>
        <w:rPr>
          <w:spacing w:val="-5"/>
        </w:rPr>
        <w:t>（3）作业队负责人接到报告后，组织有关人员对发生事故的地段设栏</w:t>
      </w:r>
      <w:r>
        <w:rPr>
          <w:spacing w:val="16"/>
        </w:rPr>
        <w:t xml:space="preserve"> </w:t>
      </w:r>
      <w:r>
        <w:rPr>
          <w:spacing w:val="-1"/>
        </w:rPr>
        <w:t>防护，严禁闲杂人员出入，保护现场，同时向应急救援领导小组报告。</w:t>
      </w:r>
    </w:p>
    <w:p w14:paraId="262AF082">
      <w:pPr>
        <w:spacing w:line="413" w:lineRule="auto"/>
        <w:sectPr>
          <w:footerReference r:id="rId25" w:type="default"/>
          <w:pgSz w:w="11906" w:h="16839"/>
          <w:pgMar w:top="400" w:right="1461" w:bottom="1137" w:left="1474" w:header="0" w:footer="902" w:gutter="0"/>
          <w:pgNumType w:fmt="decimal"/>
          <w:cols w:space="720" w:num="1"/>
        </w:sectPr>
      </w:pPr>
    </w:p>
    <w:p w14:paraId="57EE8AAE">
      <w:pPr>
        <w:spacing w:line="278" w:lineRule="auto"/>
        <w:rPr>
          <w:rFonts w:ascii="Arial"/>
          <w:sz w:val="21"/>
        </w:rPr>
      </w:pPr>
    </w:p>
    <w:p w14:paraId="5EB09814">
      <w:pPr>
        <w:spacing w:line="278" w:lineRule="auto"/>
        <w:rPr>
          <w:rFonts w:ascii="Arial"/>
          <w:sz w:val="21"/>
        </w:rPr>
      </w:pPr>
    </w:p>
    <w:p w14:paraId="2A749B11">
      <w:pPr>
        <w:spacing w:line="278" w:lineRule="auto"/>
        <w:rPr>
          <w:rFonts w:ascii="Arial"/>
          <w:sz w:val="21"/>
        </w:rPr>
      </w:pPr>
    </w:p>
    <w:p w14:paraId="6AE20997">
      <w:pPr>
        <w:spacing w:line="279" w:lineRule="auto"/>
        <w:rPr>
          <w:rFonts w:ascii="Arial"/>
          <w:sz w:val="21"/>
        </w:rPr>
      </w:pPr>
    </w:p>
    <w:p w14:paraId="5F259287">
      <w:pPr>
        <w:pStyle w:val="6"/>
        <w:spacing w:before="91" w:line="316" w:lineRule="auto"/>
        <w:ind w:left="8" w:firstLine="560"/>
      </w:pPr>
      <w:r>
        <w:rPr>
          <w:spacing w:val="-11"/>
        </w:rPr>
        <w:t>（4）接到报警后，及时启动应急措施，应急领导小组成员立即到现场，</w:t>
      </w:r>
      <w:r>
        <w:rPr>
          <w:spacing w:val="9"/>
        </w:rPr>
        <w:t xml:space="preserve"> </w:t>
      </w:r>
      <w:r>
        <w:rPr>
          <w:spacing w:val="-2"/>
        </w:rPr>
        <w:t>并按各自的职责开展应急救援工作。</w:t>
      </w:r>
    </w:p>
    <w:p w14:paraId="1E2E54CE">
      <w:pPr>
        <w:pStyle w:val="6"/>
        <w:spacing w:before="288" w:line="348" w:lineRule="auto"/>
        <w:ind w:left="4" w:right="76" w:firstLine="565"/>
      </w:pPr>
      <w:r>
        <w:rPr>
          <w:spacing w:val="-5"/>
        </w:rPr>
        <w:t>（5）如事故等级构成大事故或有人员死亡，应急领导小组应及时通知</w:t>
      </w:r>
      <w:r>
        <w:rPr>
          <w:spacing w:val="16"/>
        </w:rPr>
        <w:t xml:space="preserve"> </w:t>
      </w:r>
      <w:r>
        <w:t>公司安全部门、总工和公司总经理。公司应急救援小组成员达到现场后，</w:t>
      </w:r>
      <w:r>
        <w:rPr>
          <w:spacing w:val="6"/>
        </w:rPr>
        <w:t xml:space="preserve"> </w:t>
      </w:r>
      <w:r>
        <w:rPr>
          <w:spacing w:val="-1"/>
        </w:rPr>
        <w:t>按各自的职责开展应急救援工作。</w:t>
      </w:r>
    </w:p>
    <w:p w14:paraId="4B8DC0A7">
      <w:pPr>
        <w:pStyle w:val="6"/>
        <w:spacing w:before="290" w:line="315" w:lineRule="auto"/>
        <w:ind w:left="36" w:right="95" w:firstLine="533"/>
      </w:pPr>
      <w:r>
        <w:rPr>
          <w:spacing w:val="-2"/>
        </w:rPr>
        <w:t>（6）紧急事故处理结束后，事故发生所在单位的负责人应在</w:t>
      </w:r>
      <w:r>
        <w:rPr>
          <w:spacing w:val="-43"/>
        </w:rPr>
        <w:t xml:space="preserve"> </w:t>
      </w:r>
      <w:r>
        <w:rPr>
          <w:spacing w:val="-2"/>
        </w:rPr>
        <w:t>24</w:t>
      </w:r>
      <w:r>
        <w:rPr>
          <w:spacing w:val="-53"/>
        </w:rPr>
        <w:t xml:space="preserve"> </w:t>
      </w:r>
      <w:r>
        <w:rPr>
          <w:spacing w:val="-2"/>
        </w:rPr>
        <w:t>小时</w:t>
      </w:r>
      <w:r>
        <w:t xml:space="preserve"> </w:t>
      </w:r>
      <w:r>
        <w:rPr>
          <w:spacing w:val="-2"/>
        </w:rPr>
        <w:t>内写出《事故调查报告》上报公司安全质量部，并妥善处理后事宜。</w:t>
      </w:r>
    </w:p>
    <w:p w14:paraId="35C2CF8D">
      <w:pPr>
        <w:pStyle w:val="6"/>
        <w:spacing w:before="292" w:line="220" w:lineRule="auto"/>
        <w:ind w:left="23"/>
        <w:outlineLvl w:val="1"/>
      </w:pPr>
      <w:r>
        <w:rPr>
          <w:spacing w:val="-4"/>
        </w:rPr>
        <w:t>1.9.应急救援</w:t>
      </w:r>
    </w:p>
    <w:p w14:paraId="2D01A168">
      <w:pPr>
        <w:pStyle w:val="6"/>
        <w:spacing w:before="290" w:line="221" w:lineRule="auto"/>
        <w:ind w:left="569"/>
      </w:pPr>
      <w:r>
        <w:rPr>
          <w:spacing w:val="-2"/>
        </w:rPr>
        <w:t>（1）有关人员的安排</w:t>
      </w:r>
    </w:p>
    <w:p w14:paraId="3E226507">
      <w:pPr>
        <w:pStyle w:val="6"/>
        <w:spacing w:before="291" w:line="411" w:lineRule="auto"/>
        <w:ind w:left="4" w:right="95" w:firstLine="560"/>
      </w:pPr>
      <w:r>
        <w:rPr>
          <w:spacing w:val="-1"/>
        </w:rPr>
        <w:t>组长、副组长接到通知后马上到现场全程指挥救援工作，立即组织、</w:t>
      </w:r>
      <w:r>
        <w:rPr>
          <w:spacing w:val="17"/>
        </w:rPr>
        <w:t xml:space="preserve"> </w:t>
      </w:r>
      <w:r>
        <w:t>调动救援的人力、物力赶赴现场展开救援工</w:t>
      </w:r>
      <w:r>
        <w:rPr>
          <w:spacing w:val="-1"/>
        </w:rPr>
        <w:t>作，并立即向公司救援领导负</w:t>
      </w:r>
      <w:r>
        <w:t xml:space="preserve"> </w:t>
      </w:r>
      <w:r>
        <w:rPr>
          <w:spacing w:val="-1"/>
        </w:rPr>
        <w:t>责人汇报事故情况及需要公司支援的人力、物力。组员立即进行抢救。</w:t>
      </w:r>
    </w:p>
    <w:p w14:paraId="380B9FFA">
      <w:pPr>
        <w:pStyle w:val="6"/>
        <w:spacing w:before="1" w:line="219" w:lineRule="auto"/>
        <w:ind w:left="569"/>
      </w:pPr>
      <w:r>
        <w:rPr>
          <w:spacing w:val="-2"/>
        </w:rPr>
        <w:t>（2）人员疏散、救援方法</w:t>
      </w:r>
    </w:p>
    <w:p w14:paraId="68F5DD6B">
      <w:pPr>
        <w:pStyle w:val="6"/>
        <w:spacing w:before="294" w:line="411" w:lineRule="auto"/>
        <w:ind w:firstLine="563"/>
      </w:pPr>
      <w:r>
        <w:rPr>
          <w:spacing w:val="-1"/>
        </w:rPr>
        <w:t>人员的疏散由组长安排的组员进行具体指挥。指挥安排危险区的人员</w:t>
      </w:r>
      <w:r>
        <w:rPr>
          <w:spacing w:val="15"/>
        </w:rPr>
        <w:t xml:space="preserve"> </w:t>
      </w:r>
      <w:r>
        <w:t>疏散到安全的地方，并做好安全警戒工作。各组员和</w:t>
      </w:r>
      <w:r>
        <w:rPr>
          <w:spacing w:val="-1"/>
        </w:rPr>
        <w:t>现场其他的各人员对</w:t>
      </w:r>
      <w:r>
        <w:t xml:space="preserve"> 现场受伤害、受困的人员、财物进行抢救。人员有物</w:t>
      </w:r>
      <w:r>
        <w:rPr>
          <w:spacing w:val="-1"/>
        </w:rPr>
        <w:t>件压住时，先对物件</w:t>
      </w:r>
      <w:r>
        <w:t xml:space="preserve"> 进行观察</w:t>
      </w:r>
      <w:r>
        <w:rPr>
          <w:spacing w:val="-5"/>
        </w:rPr>
        <w:t>，，</w:t>
      </w:r>
      <w:r>
        <w:t>立即组织人员进行加固后，方进行相应的抢救，防止抢险过</w:t>
      </w:r>
      <w:r>
        <w:rPr>
          <w:spacing w:val="1"/>
        </w:rPr>
        <w:t xml:space="preserve"> </w:t>
      </w:r>
      <w:r>
        <w:rPr>
          <w:spacing w:val="-6"/>
        </w:rPr>
        <w:t>程中再次出现危险，造成进一步的伤害。观察后，确认没有进一步的危险，</w:t>
      </w:r>
      <w:r>
        <w:rPr>
          <w:spacing w:val="5"/>
        </w:rPr>
        <w:t xml:space="preserve"> </w:t>
      </w:r>
      <w:r>
        <w:rPr>
          <w:spacing w:val="-1"/>
        </w:rPr>
        <w:t>立即组织人力、物力进行抢救。</w:t>
      </w:r>
    </w:p>
    <w:p w14:paraId="24148517">
      <w:pPr>
        <w:pStyle w:val="6"/>
        <w:spacing w:before="2" w:line="219" w:lineRule="auto"/>
        <w:ind w:left="569"/>
      </w:pPr>
      <w:r>
        <w:rPr>
          <w:spacing w:val="-3"/>
        </w:rPr>
        <w:t>（3）伤员救护</w:t>
      </w:r>
    </w:p>
    <w:p w14:paraId="1D2CA5DE">
      <w:pPr>
        <w:pStyle w:val="6"/>
        <w:spacing w:before="290" w:line="220" w:lineRule="auto"/>
        <w:ind w:left="582"/>
      </w:pPr>
      <w:r>
        <w:rPr>
          <w:spacing w:val="-3"/>
        </w:rPr>
        <w:t>1）休克、昏迷的伤员救援</w:t>
      </w:r>
    </w:p>
    <w:p w14:paraId="7D5616B3">
      <w:pPr>
        <w:spacing w:line="220" w:lineRule="auto"/>
        <w:sectPr>
          <w:footerReference r:id="rId26" w:type="default"/>
          <w:pgSz w:w="11906" w:h="16839"/>
          <w:pgMar w:top="400" w:right="1384" w:bottom="1137" w:left="1472" w:header="0" w:footer="902" w:gutter="0"/>
          <w:pgNumType w:fmt="decimal"/>
          <w:cols w:space="720" w:num="1"/>
        </w:sectPr>
      </w:pPr>
    </w:p>
    <w:p w14:paraId="5E9BA91A">
      <w:pPr>
        <w:spacing w:line="278" w:lineRule="auto"/>
        <w:rPr>
          <w:rFonts w:ascii="Arial"/>
          <w:sz w:val="21"/>
        </w:rPr>
      </w:pPr>
    </w:p>
    <w:p w14:paraId="53DE9B09">
      <w:pPr>
        <w:spacing w:line="278" w:lineRule="auto"/>
        <w:rPr>
          <w:rFonts w:ascii="Arial"/>
          <w:sz w:val="21"/>
        </w:rPr>
      </w:pPr>
    </w:p>
    <w:p w14:paraId="642BE8C7">
      <w:pPr>
        <w:spacing w:line="278" w:lineRule="auto"/>
        <w:rPr>
          <w:rFonts w:ascii="Arial"/>
          <w:sz w:val="21"/>
        </w:rPr>
      </w:pPr>
    </w:p>
    <w:p w14:paraId="5A49125B">
      <w:pPr>
        <w:spacing w:line="279" w:lineRule="auto"/>
        <w:rPr>
          <w:rFonts w:ascii="Arial"/>
          <w:sz w:val="21"/>
        </w:rPr>
      </w:pPr>
    </w:p>
    <w:p w14:paraId="50ECA051">
      <w:pPr>
        <w:pStyle w:val="6"/>
        <w:spacing w:before="91" w:line="364" w:lineRule="auto"/>
        <w:ind w:left="1" w:right="98" w:firstLine="558"/>
      </w:pPr>
      <w:r>
        <w:rPr>
          <w:spacing w:val="-3"/>
        </w:rPr>
        <w:t>2）让休克者平卧，不用枕头，腿部抬高</w:t>
      </w:r>
      <w:r>
        <w:rPr>
          <w:spacing w:val="-54"/>
        </w:rPr>
        <w:t xml:space="preserve"> </w:t>
      </w:r>
      <w:r>
        <w:rPr>
          <w:spacing w:val="-3"/>
        </w:rPr>
        <w:t>30</w:t>
      </w:r>
      <w:r>
        <w:rPr>
          <w:spacing w:val="-108"/>
        </w:rPr>
        <w:t xml:space="preserve"> </w:t>
      </w:r>
      <w:r>
        <w:rPr>
          <w:spacing w:val="-3"/>
        </w:rPr>
        <w:t>°</w:t>
      </w:r>
      <w:r>
        <w:rPr>
          <w:spacing w:val="-101"/>
        </w:rPr>
        <w:t xml:space="preserve"> </w:t>
      </w:r>
      <w:r>
        <w:rPr>
          <w:spacing w:val="-3"/>
        </w:rPr>
        <w:t>。</w:t>
      </w:r>
      <w:r>
        <w:rPr>
          <w:spacing w:val="-4"/>
        </w:rPr>
        <w:t>若属于心原性休克同</w:t>
      </w:r>
      <w:r>
        <w:t xml:space="preserve"> </w:t>
      </w:r>
      <w:r>
        <w:rPr>
          <w:spacing w:val="-1"/>
        </w:rPr>
        <w:t>时伴有心力衰竭、气急，不能平卧，可采用半卧。注意保暖和安静，尽量</w:t>
      </w:r>
      <w:r>
        <w:rPr>
          <w:spacing w:val="17"/>
        </w:rPr>
        <w:t xml:space="preserve"> </w:t>
      </w:r>
      <w:r>
        <w:rPr>
          <w:spacing w:val="-1"/>
        </w:rPr>
        <w:t>不要搬动，如必需要搬动时，动作要轻。采用吸氧和保持呼吸道畅通或实</w:t>
      </w:r>
      <w:r>
        <w:rPr>
          <w:spacing w:val="17"/>
        </w:rPr>
        <w:t xml:space="preserve"> </w:t>
      </w:r>
      <w:r>
        <w:rPr>
          <w:spacing w:val="-3"/>
        </w:rPr>
        <w:t>行人工呼吸。</w:t>
      </w:r>
    </w:p>
    <w:p w14:paraId="7F8098AF">
      <w:pPr>
        <w:pStyle w:val="6"/>
        <w:spacing w:before="289" w:line="220" w:lineRule="auto"/>
        <w:ind w:left="561"/>
      </w:pPr>
      <w:r>
        <w:rPr>
          <w:spacing w:val="-1"/>
        </w:rPr>
        <w:t>3）受伤出血，用止血带止血、加压包扎止血。</w:t>
      </w:r>
    </w:p>
    <w:p w14:paraId="534A0EF4">
      <w:pPr>
        <w:pStyle w:val="6"/>
        <w:spacing w:before="289" w:line="220" w:lineRule="auto"/>
        <w:ind w:left="561"/>
        <w:rPr>
          <w:spacing w:val="-1"/>
        </w:rPr>
      </w:pPr>
      <w:r>
        <w:rPr>
          <w:spacing w:val="-1"/>
        </w:rPr>
        <w:t>4）立即拨打 120 急救电话或送医院(镇江</w:t>
      </w:r>
      <w:r>
        <w:rPr>
          <w:rFonts w:hint="eastAsia"/>
          <w:spacing w:val="-1"/>
          <w:lang w:val="en-US" w:eastAsia="zh-CN"/>
        </w:rPr>
        <w:t>瑞康医院</w:t>
      </w:r>
      <w:r>
        <w:rPr>
          <w:spacing w:val="-1"/>
        </w:rPr>
        <w:t>)。</w:t>
      </w:r>
    </w:p>
    <w:p w14:paraId="1242FE43">
      <w:pPr>
        <w:pStyle w:val="6"/>
        <w:spacing w:before="289" w:line="220" w:lineRule="auto"/>
        <w:ind w:left="561"/>
        <w:rPr>
          <w:spacing w:val="-1"/>
        </w:rPr>
      </w:pPr>
      <w:r>
        <w:rPr>
          <w:spacing w:val="-1"/>
        </w:rPr>
        <w:t>5）路线图</w:t>
      </w:r>
    </w:p>
    <w:p w14:paraId="567961BE">
      <w:pPr>
        <w:pStyle w:val="17"/>
        <w:widowControl w:val="0"/>
        <w:numPr>
          <w:ilvl w:val="0"/>
          <w:numId w:val="0"/>
        </w:numPr>
        <w:kinsoku/>
        <w:autoSpaceDE/>
        <w:autoSpaceDN/>
        <w:adjustRightInd/>
        <w:snapToGrid/>
        <w:spacing w:line="360" w:lineRule="auto"/>
        <w:jc w:val="both"/>
        <w:textAlignment w:val="auto"/>
        <w:rPr>
          <w:rFonts w:hint="eastAsia" w:ascii="宋体" w:hAnsi="宋体" w:eastAsia="宋体" w:cs="宋体"/>
          <w:snapToGrid/>
          <w:color w:val="000000"/>
          <w:kern w:val="2"/>
          <w:sz w:val="28"/>
          <w:szCs w:val="28"/>
          <w:lang w:val="en-US" w:eastAsia="zh-CN"/>
        </w:rPr>
      </w:pPr>
    </w:p>
    <w:p w14:paraId="04263D37">
      <w:pPr>
        <w:pStyle w:val="6"/>
        <w:spacing w:before="289" w:line="220" w:lineRule="auto"/>
        <w:ind w:left="21"/>
        <w:rPr>
          <w:rFonts w:hint="eastAsia" w:eastAsia="宋体"/>
          <w:lang w:eastAsia="zh-CN"/>
        </w:rPr>
      </w:pPr>
      <w:r>
        <w:rPr>
          <w:rFonts w:hint="eastAsia" w:ascii="宋体" w:hAnsi="宋体" w:eastAsia="宋体" w:cs="宋体"/>
          <w:spacing w:val="-2"/>
          <w:lang w:eastAsia="zh-CN"/>
        </w:rPr>
        <w:drawing>
          <wp:inline distT="0" distB="0" distL="114300" distR="114300">
            <wp:extent cx="2231390" cy="4836795"/>
            <wp:effectExtent l="0" t="0" r="16510" b="1905"/>
            <wp:docPr id="3" name="图片 3" descr="微信图片_2025031709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50317094707"/>
                    <pic:cNvPicPr>
                      <a:picLocks noChangeAspect="1"/>
                    </pic:cNvPicPr>
                  </pic:nvPicPr>
                  <pic:blipFill>
                    <a:blip r:embed="rId47"/>
                    <a:stretch>
                      <a:fillRect/>
                    </a:stretch>
                  </pic:blipFill>
                  <pic:spPr>
                    <a:xfrm>
                      <a:off x="0" y="0"/>
                      <a:ext cx="2231390" cy="4836795"/>
                    </a:xfrm>
                    <a:prstGeom prst="rect">
                      <a:avLst/>
                    </a:prstGeom>
                  </pic:spPr>
                </pic:pic>
              </a:graphicData>
            </a:graphic>
          </wp:inline>
        </w:drawing>
      </w:r>
    </w:p>
    <w:p w14:paraId="0CD45AA9">
      <w:pPr>
        <w:spacing w:line="330" w:lineRule="auto"/>
        <w:rPr>
          <w:rFonts w:ascii="Arial"/>
          <w:sz w:val="21"/>
        </w:rPr>
      </w:pPr>
    </w:p>
    <w:p w14:paraId="16F01B85">
      <w:pPr>
        <w:pStyle w:val="6"/>
        <w:spacing w:before="91" w:line="221" w:lineRule="auto"/>
        <w:ind w:left="563"/>
      </w:pPr>
      <w:r>
        <w:rPr>
          <w:spacing w:val="-3"/>
        </w:rPr>
        <w:t>（4）现场保护</w:t>
      </w:r>
    </w:p>
    <w:p w14:paraId="551B4E82">
      <w:pPr>
        <w:pStyle w:val="6"/>
        <w:spacing w:before="291" w:line="411" w:lineRule="auto"/>
        <w:ind w:right="100" w:firstLine="589"/>
      </w:pPr>
      <w:r>
        <w:rPr>
          <w:spacing w:val="-2"/>
        </w:rPr>
        <w:t>由具体的组员带领警卫人员在事故现场设置警戒区域，用三色纺织布</w:t>
      </w:r>
      <w:r>
        <w:rPr>
          <w:spacing w:val="14"/>
        </w:rPr>
        <w:t xml:space="preserve"> </w:t>
      </w:r>
      <w:r>
        <w:rPr>
          <w:spacing w:val="-1"/>
        </w:rPr>
        <w:t>或挂有彩条的绳子圈围起来，由警卫人员旁站监护，防止闲人进入。</w:t>
      </w:r>
    </w:p>
    <w:p w14:paraId="0AE3B9CE">
      <w:pPr>
        <w:widowControl/>
        <w:shd w:val="clear" w:color="auto" w:fill="FFFFFF"/>
        <w:kinsoku/>
        <w:autoSpaceDE/>
        <w:autoSpaceDN/>
        <w:adjustRightInd/>
        <w:snapToGrid/>
        <w:spacing w:line="360" w:lineRule="auto"/>
        <w:ind w:firstLine="556" w:firstLineChars="200"/>
        <w:jc w:val="left"/>
        <w:textAlignment w:val="auto"/>
        <w:rPr>
          <w:rFonts w:ascii="宋体" w:hAnsi="宋体" w:eastAsia="宋体" w:cs="宋体"/>
          <w:snapToGrid w:val="0"/>
          <w:color w:val="000000"/>
          <w:spacing w:val="-1"/>
          <w:kern w:val="0"/>
          <w:sz w:val="28"/>
          <w:szCs w:val="28"/>
          <w:lang w:val="zh-CN" w:eastAsia="zh-CN" w:bidi="ar-SA"/>
        </w:rPr>
      </w:pPr>
      <w:r>
        <w:rPr>
          <w:rFonts w:ascii="宋体" w:hAnsi="宋体" w:eastAsia="宋体" w:cs="宋体"/>
          <w:snapToGrid w:val="0"/>
          <w:color w:val="000000"/>
          <w:spacing w:val="-1"/>
          <w:kern w:val="0"/>
          <w:sz w:val="28"/>
          <w:szCs w:val="28"/>
          <w:lang w:val="zh-CN" w:eastAsia="zh-CN" w:bidi="ar-SA"/>
        </w:rPr>
        <w:t>物体打击事故的应急救援</w:t>
      </w:r>
    </w:p>
    <w:p w14:paraId="6E24A9D6">
      <w:pPr>
        <w:pStyle w:val="6"/>
        <w:spacing w:before="291" w:line="411" w:lineRule="auto"/>
        <w:ind w:right="100" w:firstLine="589"/>
      </w:pPr>
      <w:r>
        <w:rPr>
          <w:spacing w:val="-2"/>
        </w:rPr>
        <w:t>受伤人员的及时正确急救是防止伤势加重甚至死亡的重要手段</w:t>
      </w:r>
      <w:r>
        <w:rPr>
          <w:spacing w:val="-1"/>
        </w:rPr>
        <w:t>，以下</w:t>
      </w:r>
      <w:r>
        <w:rPr>
          <w:spacing w:val="12"/>
        </w:rPr>
        <w:t xml:space="preserve"> </w:t>
      </w:r>
      <w:r>
        <w:t>现场急救处置方法仅为基本手段，限于现场</w:t>
      </w:r>
      <w:r>
        <w:rPr>
          <w:spacing w:val="-1"/>
        </w:rPr>
        <w:t>条件和人员水平，在进行简单</w:t>
      </w:r>
      <w:r>
        <w:t xml:space="preserve"> </w:t>
      </w:r>
      <w:r>
        <w:rPr>
          <w:spacing w:val="-1"/>
        </w:rPr>
        <w:t>急救和处置的同时，必须尽快将伤员送往医院进行治疗和抢救。</w:t>
      </w:r>
    </w:p>
    <w:p w14:paraId="6ACB356B">
      <w:pPr>
        <w:pStyle w:val="6"/>
        <w:spacing w:before="1" w:line="411" w:lineRule="auto"/>
        <w:ind w:right="119" w:firstLine="560"/>
      </w:pPr>
      <w:r>
        <w:rPr>
          <w:spacing w:val="-1"/>
        </w:rPr>
        <w:t>伤员出血，尤其是大血管损伤出血，将严重威胁伤员的生命，应及时</w:t>
      </w:r>
      <w:r>
        <w:rPr>
          <w:spacing w:val="18"/>
        </w:rPr>
        <w:t xml:space="preserve"> </w:t>
      </w:r>
      <w:r>
        <w:rPr>
          <w:spacing w:val="-1"/>
        </w:rPr>
        <w:t>采取有效措施进行止血，同时紧急送医院抢救。</w:t>
      </w:r>
    </w:p>
    <w:p w14:paraId="444A20E7">
      <w:pPr>
        <w:pStyle w:val="6"/>
        <w:spacing w:before="1" w:line="220" w:lineRule="auto"/>
        <w:ind w:left="567"/>
      </w:pPr>
      <w:r>
        <w:rPr>
          <w:spacing w:val="-2"/>
        </w:rPr>
        <w:t>常用的止血方法如下：</w:t>
      </w:r>
    </w:p>
    <w:p w14:paraId="71CD073E">
      <w:pPr>
        <w:pStyle w:val="6"/>
        <w:spacing w:before="290" w:line="411" w:lineRule="auto"/>
        <w:ind w:left="1" w:right="119" w:firstLine="561"/>
      </w:pPr>
      <w:r>
        <w:rPr>
          <w:spacing w:val="-1"/>
        </w:rPr>
        <w:t>填塞止血法：对松软组织内的血管损伤出血，可用纱布、绷带卷（最</w:t>
      </w:r>
      <w:r>
        <w:rPr>
          <w:spacing w:val="15"/>
        </w:rPr>
        <w:t xml:space="preserve"> </w:t>
      </w:r>
      <w:r>
        <w:rPr>
          <w:spacing w:val="-1"/>
        </w:rPr>
        <w:t>好用无菌敷料）填入伤口内压紧，外加大块敷料加压包扎。</w:t>
      </w:r>
    </w:p>
    <w:p w14:paraId="64EA8831">
      <w:pPr>
        <w:pStyle w:val="6"/>
        <w:spacing w:before="1" w:line="411" w:lineRule="auto"/>
        <w:ind w:left="43" w:right="119" w:firstLine="516"/>
      </w:pPr>
      <w:r>
        <w:rPr>
          <w:spacing w:val="-1"/>
        </w:rPr>
        <w:t>加压包扎止血法：先用纱布、棉垫、绷带、布类等做成的垫子放在伤</w:t>
      </w:r>
      <w:r>
        <w:rPr>
          <w:spacing w:val="18"/>
        </w:rPr>
        <w:t xml:space="preserve"> </w:t>
      </w:r>
      <w:r>
        <w:rPr>
          <w:spacing w:val="-3"/>
        </w:rPr>
        <w:t>口的敷料上，再用绷带或三角巾加压包扎。</w:t>
      </w:r>
    </w:p>
    <w:p w14:paraId="0C09AD23">
      <w:pPr>
        <w:pStyle w:val="6"/>
        <w:spacing w:before="1" w:line="411" w:lineRule="auto"/>
        <w:ind w:left="9" w:right="189" w:firstLine="549"/>
      </w:pPr>
      <w:r>
        <w:rPr>
          <w:spacing w:val="-1"/>
        </w:rPr>
        <w:t>橡皮止血带止血法：在肢体的适当部位，如上臂的</w:t>
      </w:r>
      <w:r>
        <w:rPr>
          <w:spacing w:val="-2"/>
        </w:rPr>
        <w:t>上</w:t>
      </w:r>
      <w:r>
        <w:rPr>
          <w:spacing w:val="-41"/>
        </w:rPr>
        <w:t xml:space="preserve"> </w:t>
      </w:r>
      <w:r>
        <w:rPr>
          <w:spacing w:val="-2"/>
        </w:rPr>
        <w:t>1/3，股部的中</w:t>
      </w:r>
      <w:r>
        <w:t xml:space="preserve"> </w:t>
      </w:r>
      <w:r>
        <w:rPr>
          <w:spacing w:val="-2"/>
        </w:rPr>
        <w:t>下</w:t>
      </w:r>
      <w:r>
        <w:rPr>
          <w:spacing w:val="-32"/>
        </w:rPr>
        <w:t xml:space="preserve"> </w:t>
      </w:r>
      <w:r>
        <w:rPr>
          <w:spacing w:val="-2"/>
        </w:rPr>
        <w:t>1/3，用棉花、纱布或衣服、毛巾等物作为衬垫后再上止血带。</w:t>
      </w:r>
    </w:p>
    <w:p w14:paraId="36263BA1">
      <w:pPr>
        <w:pStyle w:val="6"/>
        <w:spacing w:before="1" w:line="219" w:lineRule="auto"/>
        <w:ind w:left="21"/>
        <w:outlineLvl w:val="1"/>
      </w:pPr>
      <w:r>
        <w:rPr>
          <w:spacing w:val="-2"/>
        </w:rPr>
        <w:t>1.10. 高空坠落事故的应急救援</w:t>
      </w:r>
    </w:p>
    <w:p w14:paraId="2B8B7968">
      <w:pPr>
        <w:pStyle w:val="6"/>
        <w:spacing w:before="292" w:line="411" w:lineRule="auto"/>
        <w:ind w:left="5" w:right="21" w:firstLine="553"/>
      </w:pPr>
      <w:r>
        <w:rPr>
          <w:spacing w:val="-6"/>
        </w:rPr>
        <w:t>对高空坠落造成骨折、关节严重损伤、肢体挤压和大面</w:t>
      </w:r>
      <w:r>
        <w:rPr>
          <w:spacing w:val="-7"/>
        </w:rPr>
        <w:t>积软组织损伤，</w:t>
      </w:r>
      <w:r>
        <w:t xml:space="preserve"> </w:t>
      </w:r>
      <w:r>
        <w:rPr>
          <w:spacing w:val="-1"/>
        </w:rPr>
        <w:t>必须进行临时固定，同时紧急送医院抢救。</w:t>
      </w:r>
    </w:p>
    <w:p w14:paraId="14D3A7EB">
      <w:pPr>
        <w:pStyle w:val="6"/>
        <w:spacing w:before="3" w:line="411" w:lineRule="auto"/>
        <w:ind w:firstLine="559"/>
        <w:jc w:val="both"/>
      </w:pPr>
      <w:r>
        <w:t>对于开放性骨折及软组织损伤，首先要止血</w:t>
      </w:r>
      <w:r>
        <w:rPr>
          <w:spacing w:val="-1"/>
        </w:rPr>
        <w:t>、包扎，尔后固定。固定</w:t>
      </w:r>
      <w:r>
        <w:t xml:space="preserve"> </w:t>
      </w:r>
      <w:r>
        <w:rPr>
          <w:spacing w:val="-5"/>
        </w:rPr>
        <w:t>时夹板与组织应加垫，以免肢体受压损伤。固定时松紧要适</w:t>
      </w:r>
      <w:r>
        <w:rPr>
          <w:spacing w:val="-6"/>
        </w:rPr>
        <w:t>度，牢固可靠。</w:t>
      </w:r>
      <w:r>
        <w:t xml:space="preserve"> 固定材料可使用制式固定器材，如木夹板、铁丝夹</w:t>
      </w:r>
      <w:r>
        <w:rPr>
          <w:spacing w:val="-1"/>
        </w:rPr>
        <w:t>板、充气夹板和可塑性</w:t>
      </w:r>
      <w:r>
        <w:t xml:space="preserve"> </w:t>
      </w:r>
      <w:r>
        <w:rPr>
          <w:spacing w:val="1"/>
        </w:rPr>
        <w:t>夹板等，也可以使用就便材料，如树枝、竹片、木棍</w:t>
      </w:r>
      <w:r>
        <w:t xml:space="preserve">、枪支和硬纸板等， </w:t>
      </w:r>
      <w:r>
        <w:rPr>
          <w:spacing w:val="-1"/>
        </w:rPr>
        <w:t>还可利用躯干或健肢进行临时固定。</w:t>
      </w:r>
    </w:p>
    <w:p w14:paraId="11808BE0">
      <w:pPr>
        <w:pStyle w:val="6"/>
        <w:spacing w:before="1" w:line="413" w:lineRule="auto"/>
        <w:ind w:right="119" w:firstLine="560"/>
      </w:pPr>
      <w:r>
        <w:rPr>
          <w:spacing w:val="-1"/>
        </w:rPr>
        <w:t>搬运伤员时把伤员从负伤地点或险境抢出，转移到安全地方或紧急送</w:t>
      </w:r>
      <w:r>
        <w:rPr>
          <w:spacing w:val="18"/>
        </w:rPr>
        <w:t xml:space="preserve"> </w:t>
      </w:r>
      <w:r>
        <w:rPr>
          <w:spacing w:val="-1"/>
        </w:rPr>
        <w:t>往医院救治的过程。</w:t>
      </w:r>
    </w:p>
    <w:p w14:paraId="6273FF7A">
      <w:pPr>
        <w:pStyle w:val="6"/>
        <w:spacing w:before="91" w:line="411" w:lineRule="auto"/>
        <w:ind w:firstLine="562"/>
        <w:jc w:val="both"/>
      </w:pPr>
      <w:r>
        <w:rPr>
          <w:spacing w:val="-1"/>
        </w:rPr>
        <w:t>现场搬运伤员的方法很多，采用何种方法要根据伤员伤情、地形道路</w:t>
      </w:r>
      <w:r>
        <w:rPr>
          <w:spacing w:val="15"/>
        </w:rPr>
        <w:t xml:space="preserve"> </w:t>
      </w:r>
      <w:r>
        <w:t>情况及搬运距离长短等灵活运用。搬运伤员应注意</w:t>
      </w:r>
      <w:r>
        <w:rPr>
          <w:spacing w:val="-1"/>
        </w:rPr>
        <w:t>，搬运前应尽可能给予</w:t>
      </w:r>
      <w:r>
        <w:t xml:space="preserve"> 初步急救处理，保证搬运安全；搬运时动作要轻，</w:t>
      </w:r>
      <w:r>
        <w:rPr>
          <w:spacing w:val="-1"/>
        </w:rPr>
        <w:t>避免不必要的震动，要</w:t>
      </w:r>
      <w:r>
        <w:t xml:space="preserve"> </w:t>
      </w:r>
      <w:r>
        <w:rPr>
          <w:spacing w:val="-6"/>
        </w:rPr>
        <w:t>时刻注意伤员的伤情变化，遇有险情要及时处理。常用的伤员搬运方法有：</w:t>
      </w:r>
      <w:r>
        <w:rPr>
          <w:spacing w:val="2"/>
        </w:rPr>
        <w:t xml:space="preserve"> </w:t>
      </w:r>
      <w:r>
        <w:t>单人徒手搬运法：如背、抱、掮等；双人徒手搬运</w:t>
      </w:r>
      <w:r>
        <w:rPr>
          <w:spacing w:val="-1"/>
        </w:rPr>
        <w:t>法：如坐椅式、拉车式</w:t>
      </w:r>
      <w:r>
        <w:t xml:space="preserve"> </w:t>
      </w:r>
      <w:r>
        <w:rPr>
          <w:spacing w:val="-1"/>
        </w:rPr>
        <w:t>等；担架搬运法。一般要尽量采取担架搬运法搬运伤员。</w:t>
      </w:r>
    </w:p>
    <w:p w14:paraId="49449E45">
      <w:pPr>
        <w:pStyle w:val="6"/>
        <w:spacing w:before="1" w:line="219" w:lineRule="auto"/>
        <w:ind w:left="21"/>
        <w:outlineLvl w:val="1"/>
      </w:pPr>
      <w:r>
        <w:rPr>
          <w:spacing w:val="-2"/>
        </w:rPr>
        <w:t>1.11. 触电事故的应急救援</w:t>
      </w:r>
    </w:p>
    <w:p w14:paraId="301A0AA9">
      <w:pPr>
        <w:pStyle w:val="6"/>
        <w:spacing w:before="291" w:line="411" w:lineRule="auto"/>
        <w:ind w:left="5" w:right="158" w:firstLine="572"/>
      </w:pPr>
      <w:r>
        <w:rPr>
          <w:spacing w:val="-3"/>
        </w:rPr>
        <w:t>当伤员脱离电源后，应立即检查伤员全身情况，特别是呼吸和</w:t>
      </w:r>
      <w:r>
        <w:rPr>
          <w:spacing w:val="-4"/>
        </w:rPr>
        <w:t>心跳，</w:t>
      </w:r>
      <w:r>
        <w:t xml:space="preserve"> </w:t>
      </w:r>
      <w:r>
        <w:rPr>
          <w:spacing w:val="-1"/>
        </w:rPr>
        <w:t>发现呼吸、心跳停止时，应立即就地适当处置，同时紧急送医院救治。</w:t>
      </w:r>
    </w:p>
    <w:p w14:paraId="601BC76D">
      <w:pPr>
        <w:pStyle w:val="6"/>
        <w:spacing w:before="1" w:line="411" w:lineRule="auto"/>
        <w:ind w:left="9" w:right="158" w:firstLine="551"/>
      </w:pPr>
      <w:r>
        <w:rPr>
          <w:spacing w:val="-3"/>
        </w:rPr>
        <w:t>轻症(即神志清醒，呼吸心跳均自主者)，伤员就地平卧，严密观察，</w:t>
      </w:r>
      <w:r>
        <w:rPr>
          <w:spacing w:val="16"/>
        </w:rPr>
        <w:t xml:space="preserve"> </w:t>
      </w:r>
      <w:r>
        <w:rPr>
          <w:spacing w:val="-1"/>
        </w:rPr>
        <w:t>暂时不要站立或走动，防止继发休克或心衰。</w:t>
      </w:r>
    </w:p>
    <w:p w14:paraId="05EDB765">
      <w:pPr>
        <w:pStyle w:val="6"/>
        <w:spacing w:before="1" w:line="411" w:lineRule="auto"/>
        <w:ind w:left="3" w:right="95" w:firstLine="572"/>
      </w:pPr>
      <w:r>
        <w:rPr>
          <w:spacing w:val="-1"/>
        </w:rPr>
        <w:t>呼吸停止，心搏存在者，就地平卧解松衣扣，通畅气道，立即口对口</w:t>
      </w:r>
      <w:r>
        <w:rPr>
          <w:spacing w:val="2"/>
        </w:rPr>
        <w:t xml:space="preserve"> </w:t>
      </w:r>
      <w:r>
        <w:rPr>
          <w:spacing w:val="-1"/>
        </w:rPr>
        <w:t>人工呼吸，有条件的可气管插管，加压氧气人工呼吸。</w:t>
      </w:r>
    </w:p>
    <w:p w14:paraId="33AA6F1D">
      <w:pPr>
        <w:pStyle w:val="6"/>
        <w:spacing w:before="1" w:line="219" w:lineRule="auto"/>
        <w:ind w:left="570"/>
      </w:pPr>
      <w:r>
        <w:rPr>
          <w:spacing w:val="-1"/>
        </w:rPr>
        <w:t>心搏停止，呼吸存在者，应立即作胸外心脏按压。</w:t>
      </w:r>
    </w:p>
    <w:p w14:paraId="20E9F94C">
      <w:pPr>
        <w:pStyle w:val="6"/>
        <w:spacing w:before="294" w:line="411" w:lineRule="auto"/>
        <w:ind w:right="74" w:firstLine="575"/>
      </w:pPr>
      <w:r>
        <w:rPr>
          <w:spacing w:val="-1"/>
        </w:rPr>
        <w:t>呼吸心跳均停止者，则应在人工呼吸的同时施行胸外心脏按压，以建</w:t>
      </w:r>
      <w:r>
        <w:rPr>
          <w:spacing w:val="2"/>
        </w:rPr>
        <w:t xml:space="preserve"> </w:t>
      </w:r>
      <w:r>
        <w:t>立呼吸和循环，恢复全身器官的氧供应。现场抢救</w:t>
      </w:r>
      <w:r>
        <w:rPr>
          <w:spacing w:val="-1"/>
        </w:rPr>
        <w:t>最好能两人分别施行口</w:t>
      </w:r>
      <w:r>
        <w:t xml:space="preserve"> </w:t>
      </w:r>
      <w:r>
        <w:rPr>
          <w:spacing w:val="-4"/>
        </w:rPr>
        <w:t>对口人工呼吸及胸外心脏按压，以</w:t>
      </w:r>
      <w:r>
        <w:rPr>
          <w:spacing w:val="-30"/>
        </w:rPr>
        <w:t xml:space="preserve"> </w:t>
      </w:r>
      <w:r>
        <w:rPr>
          <w:spacing w:val="-4"/>
        </w:rPr>
        <w:t>1:5</w:t>
      </w:r>
      <w:r>
        <w:rPr>
          <w:spacing w:val="-38"/>
        </w:rPr>
        <w:t xml:space="preserve"> </w:t>
      </w:r>
      <w:r>
        <w:rPr>
          <w:spacing w:val="-4"/>
        </w:rPr>
        <w:t>的比例进行，即人工呼吸</w:t>
      </w:r>
      <w:r>
        <w:rPr>
          <w:rFonts w:hint="eastAsia"/>
          <w:spacing w:val="-41"/>
          <w:lang w:eastAsia="zh-CN"/>
        </w:rPr>
        <w:t>1</w:t>
      </w:r>
      <w:r>
        <w:rPr>
          <w:spacing w:val="-4"/>
        </w:rPr>
        <w:t>次，心</w:t>
      </w:r>
      <w:r>
        <w:t xml:space="preserve"> </w:t>
      </w:r>
      <w:r>
        <w:rPr>
          <w:spacing w:val="-8"/>
        </w:rPr>
        <w:t>脏按压</w:t>
      </w:r>
      <w:r>
        <w:rPr>
          <w:spacing w:val="-54"/>
        </w:rPr>
        <w:t xml:space="preserve"> </w:t>
      </w:r>
      <w:r>
        <w:rPr>
          <w:spacing w:val="-8"/>
        </w:rPr>
        <w:t>5</w:t>
      </w:r>
      <w:r>
        <w:rPr>
          <w:spacing w:val="-53"/>
        </w:rPr>
        <w:t xml:space="preserve"> </w:t>
      </w:r>
      <w:r>
        <w:rPr>
          <w:spacing w:val="-8"/>
        </w:rPr>
        <w:t>次。如现场抢救仅有</w:t>
      </w:r>
      <w:r>
        <w:rPr>
          <w:rFonts w:hint="eastAsia"/>
          <w:spacing w:val="-41"/>
          <w:lang w:eastAsia="zh-CN"/>
        </w:rPr>
        <w:t>1</w:t>
      </w:r>
      <w:r>
        <w:rPr>
          <w:spacing w:val="-8"/>
        </w:rPr>
        <w:t>人，用</w:t>
      </w:r>
      <w:r>
        <w:rPr>
          <w:spacing w:val="-39"/>
        </w:rPr>
        <w:t xml:space="preserve"> </w:t>
      </w:r>
      <w:r>
        <w:rPr>
          <w:spacing w:val="-8"/>
        </w:rPr>
        <w:t>15:2</w:t>
      </w:r>
      <w:r>
        <w:rPr>
          <w:spacing w:val="-35"/>
        </w:rPr>
        <w:t xml:space="preserve"> </w:t>
      </w:r>
      <w:r>
        <w:rPr>
          <w:spacing w:val="-8"/>
        </w:rPr>
        <w:t>的比例进行胸外心脏按压和人</w:t>
      </w:r>
      <w:r>
        <w:t xml:space="preserve"> </w:t>
      </w:r>
      <w:r>
        <w:rPr>
          <w:spacing w:val="-4"/>
        </w:rPr>
        <w:t>工呼吸，即先作胸外心脏按压</w:t>
      </w:r>
      <w:r>
        <w:rPr>
          <w:spacing w:val="-32"/>
        </w:rPr>
        <w:t xml:space="preserve"> </w:t>
      </w:r>
      <w:r>
        <w:rPr>
          <w:spacing w:val="-4"/>
        </w:rPr>
        <w:t>15</w:t>
      </w:r>
      <w:r>
        <w:rPr>
          <w:spacing w:val="-53"/>
        </w:rPr>
        <w:t xml:space="preserve"> </w:t>
      </w:r>
      <w:r>
        <w:rPr>
          <w:spacing w:val="-4"/>
        </w:rPr>
        <w:t>次，再口对口人工呼吸2</w:t>
      </w:r>
      <w:r>
        <w:rPr>
          <w:spacing w:val="-53"/>
        </w:rPr>
        <w:t xml:space="preserve"> </w:t>
      </w:r>
      <w:r>
        <w:rPr>
          <w:spacing w:val="-4"/>
        </w:rPr>
        <w:t>次，如此交替进</w:t>
      </w:r>
      <w:r>
        <w:t xml:space="preserve"> </w:t>
      </w:r>
      <w:r>
        <w:rPr>
          <w:spacing w:val="-1"/>
        </w:rPr>
        <w:t>行，抢救一定要坚持到底。</w:t>
      </w:r>
    </w:p>
    <w:p w14:paraId="56F9F272">
      <w:pPr>
        <w:pStyle w:val="6"/>
        <w:spacing w:before="2" w:line="413" w:lineRule="auto"/>
        <w:ind w:right="74" w:firstLine="562"/>
      </w:pPr>
      <w:r>
        <w:rPr>
          <w:spacing w:val="-1"/>
        </w:rPr>
        <w:t>现场抢救中，不要随意移动伤员，若确需移动时，抢救中断时间不应</w:t>
      </w:r>
      <w:r>
        <w:rPr>
          <w:spacing w:val="15"/>
        </w:rPr>
        <w:t xml:space="preserve"> </w:t>
      </w:r>
      <w:r>
        <w:rPr>
          <w:spacing w:val="-5"/>
        </w:rPr>
        <w:t>超过</w:t>
      </w:r>
      <w:r>
        <w:rPr>
          <w:spacing w:val="-44"/>
        </w:rPr>
        <w:t xml:space="preserve"> </w:t>
      </w:r>
      <w:r>
        <w:rPr>
          <w:spacing w:val="-5"/>
        </w:rPr>
        <w:t>30</w:t>
      </w:r>
      <w:r>
        <w:rPr>
          <w:spacing w:val="-61"/>
        </w:rPr>
        <w:t xml:space="preserve"> </w:t>
      </w:r>
      <w:r>
        <w:rPr>
          <w:spacing w:val="-5"/>
        </w:rPr>
        <w:t>秒。移动伤员或将其送医院，除应使伤员平躺在担架上并在背部垫</w:t>
      </w:r>
    </w:p>
    <w:p w14:paraId="60420E88">
      <w:pPr>
        <w:spacing w:line="413" w:lineRule="auto"/>
        <w:sectPr>
          <w:footerReference r:id="rId27" w:type="default"/>
          <w:pgSz w:w="11906" w:h="16839"/>
          <w:pgMar w:top="400" w:right="1386" w:bottom="1137" w:left="1473" w:header="0" w:footer="902" w:gutter="0"/>
          <w:pgNumType w:fmt="decimal"/>
          <w:cols w:space="720" w:num="1"/>
        </w:sectPr>
      </w:pPr>
    </w:p>
    <w:p w14:paraId="727CC8E9">
      <w:pPr>
        <w:spacing w:line="278" w:lineRule="auto"/>
        <w:rPr>
          <w:rFonts w:ascii="Arial"/>
          <w:sz w:val="21"/>
        </w:rPr>
      </w:pPr>
    </w:p>
    <w:p w14:paraId="06F2A272">
      <w:pPr>
        <w:spacing w:line="279" w:lineRule="auto"/>
        <w:rPr>
          <w:rFonts w:ascii="Arial"/>
          <w:sz w:val="21"/>
        </w:rPr>
      </w:pPr>
    </w:p>
    <w:p w14:paraId="1E938B1D">
      <w:pPr>
        <w:spacing w:line="279" w:lineRule="auto"/>
        <w:rPr>
          <w:rFonts w:ascii="Arial"/>
          <w:sz w:val="21"/>
        </w:rPr>
      </w:pPr>
    </w:p>
    <w:p w14:paraId="3533C569">
      <w:pPr>
        <w:spacing w:line="279" w:lineRule="auto"/>
        <w:rPr>
          <w:rFonts w:ascii="Arial"/>
          <w:sz w:val="21"/>
        </w:rPr>
      </w:pPr>
    </w:p>
    <w:p w14:paraId="4A693FC3">
      <w:pPr>
        <w:pStyle w:val="6"/>
        <w:spacing w:before="91" w:line="411" w:lineRule="auto"/>
        <w:ind w:right="117" w:firstLine="32"/>
      </w:pPr>
      <w:r>
        <w:rPr>
          <w:spacing w:val="-1"/>
        </w:rPr>
        <w:t>以平硬阔木板外，应继续抢救，心跳呼吸停止者</w:t>
      </w:r>
      <w:r>
        <w:rPr>
          <w:spacing w:val="-2"/>
        </w:rPr>
        <w:t>要继续人工呼吸和胸外心</w:t>
      </w:r>
      <w:r>
        <w:t xml:space="preserve"> </w:t>
      </w:r>
      <w:r>
        <w:rPr>
          <w:spacing w:val="-1"/>
        </w:rPr>
        <w:t>脏按压，在医院医务人员未接替前救治不能中止。</w:t>
      </w:r>
    </w:p>
    <w:p w14:paraId="075CC664">
      <w:pPr>
        <w:pStyle w:val="6"/>
        <w:spacing w:before="1" w:line="219" w:lineRule="auto"/>
        <w:ind w:left="21"/>
        <w:outlineLvl w:val="1"/>
      </w:pPr>
      <w:r>
        <w:rPr>
          <w:spacing w:val="-2"/>
        </w:rPr>
        <w:t>1.12. 火灾及消防事故的应急救援</w:t>
      </w:r>
    </w:p>
    <w:p w14:paraId="45712E25">
      <w:pPr>
        <w:pStyle w:val="6"/>
        <w:spacing w:before="291" w:line="411" w:lineRule="auto"/>
        <w:ind w:left="2" w:right="119" w:firstLine="560"/>
      </w:pPr>
      <w:r>
        <w:rPr>
          <w:spacing w:val="-1"/>
        </w:rPr>
        <w:t>火灾及消防事故发生后立刻按照前述应急响应程序组织应急救援，主</w:t>
      </w:r>
      <w:r>
        <w:rPr>
          <w:spacing w:val="15"/>
        </w:rPr>
        <w:t xml:space="preserve"> </w:t>
      </w:r>
      <w:r>
        <w:rPr>
          <w:spacing w:val="-1"/>
        </w:rPr>
        <w:t>要需要做的事现场灭火及现场人员疏散，消防平面布置图。</w:t>
      </w:r>
    </w:p>
    <w:p w14:paraId="49F5EFF9">
      <w:pPr>
        <w:pStyle w:val="6"/>
        <w:spacing w:before="2" w:line="411" w:lineRule="auto"/>
        <w:ind w:left="3" w:right="117" w:firstLine="559"/>
        <w:jc w:val="both"/>
      </w:pPr>
      <w:r>
        <w:rPr>
          <w:spacing w:val="-1"/>
        </w:rPr>
        <w:t>火灾发生后先采用有效措施扑灭身上的火焰，使伤员迅速脱离开致伤</w:t>
      </w:r>
      <w:r>
        <w:rPr>
          <w:spacing w:val="15"/>
        </w:rPr>
        <w:t xml:space="preserve"> </w:t>
      </w:r>
      <w:r>
        <w:t>现场，当衣服着火时，应采用各种方法尽快</w:t>
      </w:r>
      <w:r>
        <w:rPr>
          <w:spacing w:val="-1"/>
        </w:rPr>
        <w:t>的灭火，如水浸、水淋、就地</w:t>
      </w:r>
      <w:r>
        <w:t xml:space="preserve"> 卧倒翻滚等，千万不可直立奔跑或站立呼喊</w:t>
      </w:r>
      <w:r>
        <w:rPr>
          <w:spacing w:val="-1"/>
        </w:rPr>
        <w:t>，以免助长燃烧，引起或加重</w:t>
      </w:r>
      <w:r>
        <w:t xml:space="preserve"> </w:t>
      </w:r>
      <w:r>
        <w:rPr>
          <w:spacing w:val="-1"/>
        </w:rPr>
        <w:t>呼吸道烧伤。灭火后及时送医院进行治疗。</w:t>
      </w:r>
    </w:p>
    <w:p w14:paraId="5635795A">
      <w:pPr>
        <w:pStyle w:val="6"/>
        <w:spacing w:before="2" w:line="411" w:lineRule="auto"/>
        <w:ind w:left="1" w:right="117" w:firstLine="560"/>
        <w:jc w:val="both"/>
      </w:pPr>
      <w:r>
        <w:rPr>
          <w:spacing w:val="-1"/>
        </w:rPr>
        <w:t>保护创面，尽量不要弄破水泡，对创面应立即用天角巾、大纱布清洁</w:t>
      </w:r>
      <w:r>
        <w:rPr>
          <w:spacing w:val="16"/>
        </w:rPr>
        <w:t xml:space="preserve"> </w:t>
      </w:r>
      <w:r>
        <w:t>的衣服和被单，给予简单而确实的包扎。及时送</w:t>
      </w:r>
      <w:r>
        <w:rPr>
          <w:spacing w:val="-1"/>
        </w:rPr>
        <w:t>医院进行治疗。手足被烧</w:t>
      </w:r>
      <w:r>
        <w:t xml:space="preserve"> </w:t>
      </w:r>
      <w:r>
        <w:rPr>
          <w:spacing w:val="-1"/>
        </w:rPr>
        <w:t>伤时，应将各个指、趾分开包扎，以防粘连。</w:t>
      </w:r>
    </w:p>
    <w:p w14:paraId="5B01BE41">
      <w:pPr>
        <w:pStyle w:val="6"/>
        <w:spacing w:before="1" w:line="220" w:lineRule="auto"/>
        <w:ind w:left="21"/>
        <w:outlineLvl w:val="1"/>
      </w:pPr>
      <w:r>
        <w:rPr>
          <w:spacing w:val="-4"/>
        </w:rPr>
        <w:t>1.13. 后期处理</w:t>
      </w:r>
    </w:p>
    <w:p w14:paraId="76D7AC1F">
      <w:pPr>
        <w:pStyle w:val="6"/>
        <w:spacing w:before="291" w:line="411" w:lineRule="auto"/>
        <w:ind w:left="2" w:right="119" w:firstLine="558"/>
      </w:pPr>
      <w:r>
        <w:rPr>
          <w:spacing w:val="-1"/>
        </w:rPr>
        <w:t>事故发生后，应急领导小组应积极协同上级应急领导机构组织有关方</w:t>
      </w:r>
      <w:r>
        <w:rPr>
          <w:spacing w:val="18"/>
        </w:rPr>
        <w:t xml:space="preserve"> </w:t>
      </w:r>
      <w:r>
        <w:rPr>
          <w:spacing w:val="-1"/>
        </w:rPr>
        <w:t>面专家对事故原因进行调查，写出书面调查报告。</w:t>
      </w:r>
    </w:p>
    <w:p w14:paraId="65B1E026">
      <w:pPr>
        <w:pStyle w:val="6"/>
        <w:spacing w:before="1" w:line="218" w:lineRule="auto"/>
        <w:ind w:left="560"/>
      </w:pPr>
      <w:r>
        <w:rPr>
          <w:spacing w:val="-1"/>
        </w:rPr>
        <w:t>事故报告要尽量说清楚以下情况：</w:t>
      </w:r>
    </w:p>
    <w:p w14:paraId="76137AB5">
      <w:pPr>
        <w:pStyle w:val="6"/>
        <w:spacing w:before="292" w:line="219" w:lineRule="auto"/>
        <w:jc w:val="right"/>
      </w:pPr>
      <w:r>
        <w:rPr>
          <w:spacing w:val="-6"/>
        </w:rPr>
        <w:t>事故发生时间、地点、类型及程度、人员伤亡情况，已经采取的措施。</w:t>
      </w:r>
    </w:p>
    <w:p w14:paraId="5EA13328">
      <w:pPr>
        <w:pStyle w:val="6"/>
        <w:spacing w:before="295" w:line="412" w:lineRule="auto"/>
        <w:ind w:right="117" w:firstLine="565"/>
      </w:pPr>
      <w:r>
        <w:rPr>
          <w:spacing w:val="-1"/>
        </w:rPr>
        <w:t>外部救援时必须说明事故发生在什么地方，什么路几号、靠近什么路</w:t>
      </w:r>
      <w:r>
        <w:rPr>
          <w:spacing w:val="12"/>
        </w:rPr>
        <w:t xml:space="preserve"> </w:t>
      </w:r>
      <w:r>
        <w:t>口、附近有什么特征，报救者单位、姓名(或事</w:t>
      </w:r>
      <w:r>
        <w:rPr>
          <w:spacing w:val="-1"/>
        </w:rPr>
        <w:t>故地)电话号码及人员伤亡</w:t>
      </w:r>
      <w:r>
        <w:t xml:space="preserve"> 情况，如对方无疑问后才能挂断电话。通完电话后</w:t>
      </w:r>
      <w:r>
        <w:rPr>
          <w:spacing w:val="-1"/>
        </w:rPr>
        <w:t>，应把救护车进工地现</w:t>
      </w:r>
      <w:r>
        <w:t xml:space="preserve"> 场的路上障碍及时予以清除，同时派人在现</w:t>
      </w:r>
      <w:r>
        <w:rPr>
          <w:spacing w:val="-1"/>
        </w:rPr>
        <w:t>场外等候接应救护车。</w:t>
      </w:r>
    </w:p>
    <w:p w14:paraId="3B27AC0A">
      <w:pPr>
        <w:spacing w:line="412" w:lineRule="auto"/>
        <w:sectPr>
          <w:footerReference r:id="rId28" w:type="default"/>
          <w:pgSz w:w="11906" w:h="16839"/>
          <w:pgMar w:top="400" w:right="1363" w:bottom="1137" w:left="1473" w:header="0" w:footer="902" w:gutter="0"/>
          <w:pgNumType w:fmt="decimal"/>
          <w:cols w:space="720" w:num="1"/>
        </w:sectPr>
      </w:pPr>
    </w:p>
    <w:p w14:paraId="0F5113D0">
      <w:pPr>
        <w:spacing w:line="278" w:lineRule="auto"/>
        <w:rPr>
          <w:rFonts w:ascii="Arial"/>
          <w:sz w:val="21"/>
        </w:rPr>
      </w:pPr>
    </w:p>
    <w:p w14:paraId="6E6894B1">
      <w:pPr>
        <w:spacing w:line="278" w:lineRule="auto"/>
        <w:rPr>
          <w:rFonts w:ascii="Arial"/>
          <w:sz w:val="21"/>
        </w:rPr>
      </w:pPr>
    </w:p>
    <w:p w14:paraId="3AC052E0">
      <w:pPr>
        <w:spacing w:line="279" w:lineRule="auto"/>
        <w:rPr>
          <w:rFonts w:ascii="Arial"/>
          <w:sz w:val="21"/>
        </w:rPr>
      </w:pPr>
    </w:p>
    <w:p w14:paraId="16A5697C">
      <w:pPr>
        <w:spacing w:line="279" w:lineRule="auto"/>
        <w:rPr>
          <w:rFonts w:ascii="Arial"/>
          <w:sz w:val="21"/>
        </w:rPr>
      </w:pPr>
    </w:p>
    <w:p w14:paraId="15C01113">
      <w:pPr>
        <w:pStyle w:val="6"/>
        <w:spacing w:before="91" w:line="219" w:lineRule="auto"/>
        <w:ind w:left="2818"/>
        <w:outlineLvl w:val="0"/>
      </w:pPr>
      <w:r>
        <w:rPr>
          <w:b/>
          <w:bCs/>
          <w:spacing w:val="-4"/>
        </w:rPr>
        <w:t>九、计算书及相关施工图纸</w:t>
      </w:r>
    </w:p>
    <w:p w14:paraId="06671F37">
      <w:pPr>
        <w:pStyle w:val="6"/>
        <w:spacing w:before="291" w:line="220" w:lineRule="auto"/>
        <w:ind w:left="31"/>
      </w:pPr>
      <w:r>
        <w:rPr>
          <w:b/>
          <w:bCs/>
          <w:spacing w:val="-2"/>
        </w:rPr>
        <w:t>1、</w:t>
      </w:r>
      <w:r>
        <w:rPr>
          <w:rFonts w:hint="eastAsia"/>
          <w:b/>
          <w:bCs/>
          <w:spacing w:val="-2"/>
          <w:lang w:val="en-US" w:eastAsia="zh-CN"/>
        </w:rPr>
        <w:t>500T</w:t>
      </w:r>
      <w:r>
        <w:rPr>
          <w:b/>
          <w:bCs/>
          <w:spacing w:val="-2"/>
        </w:rPr>
        <w:t>汽车吊工况:</w:t>
      </w:r>
    </w:p>
    <w:p w14:paraId="36A4F405">
      <w:pPr>
        <w:pStyle w:val="6"/>
        <w:spacing w:before="158" w:line="219" w:lineRule="auto"/>
        <w:jc w:val="left"/>
        <w:outlineLvl w:val="0"/>
        <w:rPr>
          <w:rFonts w:ascii="宋体" w:hAnsi="宋体" w:eastAsia="宋体" w:cs="宋体"/>
          <w:spacing w:val="-6"/>
        </w:rPr>
      </w:pPr>
      <w:r>
        <w:rPr>
          <w:rFonts w:ascii="宋体" w:hAnsi="宋体" w:eastAsia="宋体" w:cs="宋体"/>
          <w:spacing w:val="-6"/>
        </w:rPr>
        <w:t xml:space="preserve">工况: (主臂)L=主臂 </w:t>
      </w:r>
      <w:r>
        <w:rPr>
          <w:rFonts w:hint="eastAsia" w:cs="宋体"/>
          <w:spacing w:val="-6"/>
          <w:lang w:val="en-US" w:eastAsia="zh-CN"/>
        </w:rPr>
        <w:t>62.5</w:t>
      </w:r>
      <w:r>
        <w:rPr>
          <w:rFonts w:ascii="宋体" w:hAnsi="宋体" w:eastAsia="宋体" w:cs="宋体"/>
          <w:spacing w:val="-6"/>
        </w:rPr>
        <w:t xml:space="preserve">m </w:t>
      </w:r>
      <w:r>
        <w:rPr>
          <w:rFonts w:hint="eastAsia" w:ascii="宋体" w:hAnsi="宋体" w:eastAsia="宋体" w:cs="宋体"/>
          <w:spacing w:val="-6"/>
          <w:lang w:val="en-US" w:eastAsia="zh-CN"/>
        </w:rPr>
        <w:t>旧</w:t>
      </w:r>
      <w:r>
        <w:rPr>
          <w:rFonts w:hint="eastAsia" w:cs="宋体"/>
          <w:spacing w:val="-6"/>
          <w:lang w:val="en-US" w:eastAsia="zh-CN"/>
        </w:rPr>
        <w:t>塔下段</w:t>
      </w:r>
      <w:r>
        <w:rPr>
          <w:rFonts w:ascii="宋体" w:hAnsi="宋体" w:eastAsia="宋体" w:cs="宋体"/>
          <w:spacing w:val="-6"/>
        </w:rPr>
        <w:t>重量约</w:t>
      </w:r>
      <w:r>
        <w:rPr>
          <w:rFonts w:hint="eastAsia" w:cs="宋体"/>
          <w:spacing w:val="-6"/>
          <w:lang w:val="en-US" w:eastAsia="zh-CN"/>
        </w:rPr>
        <w:t>30</w:t>
      </w:r>
      <w:r>
        <w:rPr>
          <w:rFonts w:ascii="宋体" w:hAnsi="宋体" w:eastAsia="宋体" w:cs="宋体"/>
          <w:spacing w:val="-6"/>
        </w:rPr>
        <w:t>T</w:t>
      </w:r>
      <w:r>
        <w:rPr>
          <w:rFonts w:hint="eastAsia" w:ascii="宋体" w:hAnsi="宋体" w:eastAsia="宋体" w:cs="宋体"/>
          <w:spacing w:val="-6"/>
          <w:lang w:val="en-US" w:eastAsia="zh-CN"/>
        </w:rPr>
        <w:t>，</w:t>
      </w:r>
      <w:r>
        <w:rPr>
          <w:rFonts w:ascii="宋体" w:hAnsi="宋体" w:eastAsia="宋体" w:cs="宋体"/>
          <w:spacing w:val="-6"/>
        </w:rPr>
        <w:t>吊钩索具重量约</w:t>
      </w:r>
      <w:r>
        <w:rPr>
          <w:rFonts w:hint="eastAsia" w:cs="宋体"/>
          <w:spacing w:val="-6"/>
          <w:lang w:val="en-US" w:eastAsia="zh-CN"/>
        </w:rPr>
        <w:t>3</w:t>
      </w:r>
      <w:r>
        <w:rPr>
          <w:rFonts w:ascii="宋体" w:hAnsi="宋体" w:eastAsia="宋体" w:cs="宋体"/>
          <w:spacing w:val="-6"/>
        </w:rPr>
        <w:t>T，作业半径</w:t>
      </w:r>
      <w:r>
        <w:rPr>
          <w:rFonts w:hint="eastAsia" w:cs="宋体"/>
          <w:spacing w:val="-6"/>
          <w:lang w:val="en-US" w:eastAsia="zh-CN"/>
        </w:rPr>
        <w:t>18</w:t>
      </w:r>
      <w:r>
        <w:rPr>
          <w:rFonts w:ascii="宋体" w:hAnsi="宋体" w:eastAsia="宋体" w:cs="宋体"/>
          <w:spacing w:val="-6"/>
        </w:rPr>
        <w:t xml:space="preserve">m，吊机额定起重量为 </w:t>
      </w:r>
      <w:r>
        <w:rPr>
          <w:rFonts w:hint="eastAsia" w:cs="宋体"/>
          <w:spacing w:val="-6"/>
          <w:lang w:val="en-US" w:eastAsia="zh-CN"/>
        </w:rPr>
        <w:t>47</w:t>
      </w:r>
      <w:r>
        <w:rPr>
          <w:rFonts w:ascii="宋体" w:hAnsi="宋体" w:eastAsia="宋体" w:cs="宋体"/>
          <w:spacing w:val="-6"/>
        </w:rPr>
        <w:t>T,</w:t>
      </w:r>
      <w:r>
        <w:rPr>
          <w:rFonts w:ascii="宋体" w:hAnsi="宋体" w:eastAsia="宋体" w:cs="宋体"/>
          <w:spacing w:val="-6"/>
          <w:highlight w:val="none"/>
        </w:rPr>
        <w:t>完全符合此次吊装</w:t>
      </w:r>
      <w:r>
        <w:rPr>
          <w:rFonts w:ascii="宋体" w:hAnsi="宋体" w:eastAsia="宋体" w:cs="宋体"/>
          <w:spacing w:val="-6"/>
        </w:rPr>
        <w:t>要求。</w:t>
      </w:r>
    </w:p>
    <w:p w14:paraId="39A04DE5">
      <w:pPr>
        <w:pStyle w:val="6"/>
        <w:spacing w:before="123" w:line="220" w:lineRule="auto"/>
        <w:ind w:left="3345"/>
      </w:pPr>
      <w:r>
        <w:rPr>
          <w:rFonts w:hint="eastAsia"/>
          <w:b/>
          <w:bCs/>
          <w:spacing w:val="-5"/>
          <w:lang w:val="en-US" w:eastAsia="zh-CN"/>
        </w:rPr>
        <w:t>500T汽车</w:t>
      </w:r>
      <w:r>
        <w:rPr>
          <w:b/>
          <w:bCs/>
          <w:spacing w:val="-5"/>
        </w:rPr>
        <w:t>吊参数表</w:t>
      </w:r>
    </w:p>
    <w:p w14:paraId="44EFCAD2">
      <w:pPr>
        <w:spacing w:before="120" w:line="240" w:lineRule="auto"/>
        <w:rPr>
          <w:rFonts w:hint="eastAsia" w:eastAsia="宋体"/>
          <w:lang w:eastAsia="zh-CN"/>
        </w:rPr>
      </w:pPr>
      <w:r>
        <w:rPr>
          <w:rFonts w:hint="eastAsia" w:eastAsia="宋体"/>
          <w:lang w:eastAsia="zh-CN"/>
        </w:rPr>
        <w:drawing>
          <wp:inline distT="0" distB="0" distL="114300" distR="114300">
            <wp:extent cx="5701665" cy="6340475"/>
            <wp:effectExtent l="0" t="0" r="13335" b="3175"/>
            <wp:docPr id="36" name="图片 36" descr="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500"/>
                    <pic:cNvPicPr>
                      <a:picLocks noChangeAspect="1"/>
                    </pic:cNvPicPr>
                  </pic:nvPicPr>
                  <pic:blipFill>
                    <a:blip r:embed="rId48"/>
                    <a:stretch>
                      <a:fillRect/>
                    </a:stretch>
                  </pic:blipFill>
                  <pic:spPr>
                    <a:xfrm>
                      <a:off x="0" y="0"/>
                      <a:ext cx="5701665" cy="6340475"/>
                    </a:xfrm>
                    <a:prstGeom prst="rect">
                      <a:avLst/>
                    </a:prstGeom>
                  </pic:spPr>
                </pic:pic>
              </a:graphicData>
            </a:graphic>
          </wp:inline>
        </w:drawing>
      </w:r>
    </w:p>
    <w:p w14:paraId="45EF639F">
      <w:pPr>
        <w:spacing w:line="8033" w:lineRule="exact"/>
        <w:sectPr>
          <w:footerReference r:id="rId29" w:type="default"/>
          <w:pgSz w:w="11906" w:h="16839"/>
          <w:pgMar w:top="400" w:right="1460" w:bottom="1137" w:left="1463" w:header="0" w:footer="902" w:gutter="0"/>
          <w:pgNumType w:fmt="decimal"/>
          <w:cols w:space="720" w:num="1"/>
        </w:sectPr>
      </w:pPr>
    </w:p>
    <w:p w14:paraId="114A6F0C">
      <w:pPr>
        <w:spacing w:line="264" w:lineRule="auto"/>
        <w:rPr>
          <w:rFonts w:ascii="Arial"/>
          <w:sz w:val="21"/>
        </w:rPr>
      </w:pPr>
    </w:p>
    <w:p w14:paraId="74299D29">
      <w:pPr>
        <w:spacing w:line="264" w:lineRule="auto"/>
        <w:rPr>
          <w:rFonts w:ascii="Arial"/>
          <w:sz w:val="21"/>
        </w:rPr>
      </w:pPr>
    </w:p>
    <w:p w14:paraId="5A28E576">
      <w:pPr>
        <w:pStyle w:val="6"/>
        <w:spacing w:before="91" w:line="220" w:lineRule="auto"/>
        <w:ind w:left="3"/>
      </w:pPr>
      <w:r>
        <w:rPr>
          <w:b/>
          <w:bCs/>
          <w:spacing w:val="-5"/>
        </w:rPr>
        <w:t>2、</w:t>
      </w:r>
      <w:r>
        <w:rPr>
          <w:rFonts w:hint="eastAsia"/>
          <w:b/>
          <w:bCs/>
          <w:spacing w:val="-5"/>
          <w:lang w:val="en-US" w:eastAsia="zh-CN"/>
        </w:rPr>
        <w:t>13</w:t>
      </w:r>
      <w:r>
        <w:rPr>
          <w:b/>
          <w:bCs/>
          <w:spacing w:val="-5"/>
        </w:rPr>
        <w:t>0T</w:t>
      </w:r>
      <w:r>
        <w:rPr>
          <w:spacing w:val="-51"/>
        </w:rPr>
        <w:t xml:space="preserve"> </w:t>
      </w:r>
      <w:r>
        <w:rPr>
          <w:b/>
          <w:bCs/>
          <w:spacing w:val="-5"/>
        </w:rPr>
        <w:t>汽车吊工况：</w:t>
      </w:r>
    </w:p>
    <w:p w14:paraId="6145AA51">
      <w:pPr>
        <w:pStyle w:val="6"/>
        <w:spacing w:before="289" w:line="413" w:lineRule="auto"/>
        <w:ind w:firstLine="281"/>
        <w:jc w:val="both"/>
      </w:pPr>
      <w:r>
        <w:rPr>
          <w:spacing w:val="-2"/>
        </w:rPr>
        <w:t>工况:</w:t>
      </w:r>
      <w:r>
        <w:rPr>
          <w:spacing w:val="-79"/>
        </w:rPr>
        <w:t xml:space="preserve"> </w:t>
      </w:r>
      <w:r>
        <w:rPr>
          <w:spacing w:val="-2"/>
        </w:rPr>
        <w:t>(主臂)L=主臂</w:t>
      </w:r>
      <w:r>
        <w:rPr>
          <w:spacing w:val="-49"/>
        </w:rPr>
        <w:t xml:space="preserve"> </w:t>
      </w:r>
      <w:r>
        <w:rPr>
          <w:rFonts w:hint="eastAsia"/>
          <w:spacing w:val="-2"/>
          <w:lang w:val="en-US" w:eastAsia="zh-CN"/>
        </w:rPr>
        <w:t>28.3</w:t>
      </w:r>
      <w:r>
        <w:rPr>
          <w:spacing w:val="-2"/>
        </w:rPr>
        <w:t>m</w:t>
      </w:r>
      <w:r>
        <w:rPr>
          <w:spacing w:val="34"/>
        </w:rPr>
        <w:t xml:space="preserve"> </w:t>
      </w:r>
      <w:r>
        <w:rPr>
          <w:spacing w:val="-2"/>
        </w:rPr>
        <w:t>，作业半径</w:t>
      </w:r>
      <w:r>
        <w:rPr>
          <w:spacing w:val="-36"/>
        </w:rPr>
        <w:t xml:space="preserve"> </w:t>
      </w:r>
      <w:r>
        <w:rPr>
          <w:rFonts w:hint="eastAsia"/>
          <w:spacing w:val="-3"/>
          <w:lang w:val="en-US" w:eastAsia="zh-CN"/>
        </w:rPr>
        <w:t>10</w:t>
      </w:r>
      <w:r>
        <w:rPr>
          <w:spacing w:val="-3"/>
        </w:rPr>
        <w:t>m，吊机额定起重量为</w:t>
      </w:r>
      <w:r>
        <w:rPr>
          <w:rFonts w:hint="eastAsia"/>
          <w:spacing w:val="-53"/>
          <w:lang w:val="en-US" w:eastAsia="zh-CN"/>
        </w:rPr>
        <w:t>40.7</w:t>
      </w:r>
      <w:r>
        <w:rPr>
          <w:spacing w:val="-3"/>
        </w:rPr>
        <w:t>T,</w:t>
      </w:r>
      <w:r>
        <w:t>因</w:t>
      </w:r>
      <w:r>
        <w:rPr>
          <w:spacing w:val="-52"/>
        </w:rPr>
        <w:t xml:space="preserve"> </w:t>
      </w:r>
      <w:r>
        <w:rPr>
          <w:rFonts w:hint="eastAsia"/>
          <w:lang w:val="en-US" w:eastAsia="zh-CN"/>
        </w:rPr>
        <w:t>13</w:t>
      </w:r>
      <w:r>
        <w:t>0T</w:t>
      </w:r>
      <w:r>
        <w:rPr>
          <w:spacing w:val="-56"/>
        </w:rPr>
        <w:t xml:space="preserve"> </w:t>
      </w:r>
      <w:r>
        <w:t>汽车吊为溜尾使用所以</w:t>
      </w:r>
      <w:r>
        <w:rPr>
          <w:spacing w:val="-1"/>
        </w:rPr>
        <w:t>完全符合此次吊装要求。</w:t>
      </w:r>
    </w:p>
    <w:p w14:paraId="79578E51">
      <w:pPr>
        <w:pStyle w:val="6"/>
        <w:spacing w:before="113" w:line="220" w:lineRule="auto"/>
        <w:ind w:left="3615"/>
      </w:pPr>
      <w:r>
        <w:rPr>
          <w:rFonts w:hint="eastAsia"/>
          <w:b/>
          <w:bCs/>
          <w:spacing w:val="-5"/>
          <w:lang w:val="en-US" w:eastAsia="zh-CN"/>
        </w:rPr>
        <w:t>13</w:t>
      </w:r>
      <w:r>
        <w:rPr>
          <w:b/>
          <w:bCs/>
          <w:spacing w:val="-5"/>
        </w:rPr>
        <w:t>0T</w:t>
      </w:r>
      <w:r>
        <w:rPr>
          <w:spacing w:val="-61"/>
        </w:rPr>
        <w:t xml:space="preserve"> </w:t>
      </w:r>
      <w:r>
        <w:rPr>
          <w:b/>
          <w:bCs/>
          <w:spacing w:val="-5"/>
        </w:rPr>
        <w:t>汽车吊参数</w:t>
      </w:r>
    </w:p>
    <w:p w14:paraId="4A9B26A7">
      <w:pPr>
        <w:spacing w:line="240" w:lineRule="auto"/>
        <w:rPr>
          <w:rFonts w:hint="eastAsia" w:eastAsia="宋体"/>
          <w:lang w:eastAsia="zh-CN"/>
        </w:rPr>
      </w:pPr>
      <w:r>
        <w:rPr>
          <w:rFonts w:hint="eastAsia" w:eastAsia="宋体"/>
          <w:lang w:eastAsia="zh-CN"/>
        </w:rPr>
        <w:drawing>
          <wp:inline distT="0" distB="0" distL="114300" distR="114300">
            <wp:extent cx="5699760" cy="6551930"/>
            <wp:effectExtent l="0" t="0" r="15240" b="1270"/>
            <wp:docPr id="51" name="图片 51" descr="130数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30数据"/>
                    <pic:cNvPicPr>
                      <a:picLocks noChangeAspect="1"/>
                    </pic:cNvPicPr>
                  </pic:nvPicPr>
                  <pic:blipFill>
                    <a:blip r:embed="rId49"/>
                    <a:stretch>
                      <a:fillRect/>
                    </a:stretch>
                  </pic:blipFill>
                  <pic:spPr>
                    <a:xfrm>
                      <a:off x="0" y="0"/>
                      <a:ext cx="5699760" cy="6551930"/>
                    </a:xfrm>
                    <a:prstGeom prst="rect">
                      <a:avLst/>
                    </a:prstGeom>
                  </pic:spPr>
                </pic:pic>
              </a:graphicData>
            </a:graphic>
          </wp:inline>
        </w:drawing>
      </w:r>
    </w:p>
    <w:p w14:paraId="6842579E">
      <w:pPr>
        <w:spacing w:line="340" w:lineRule="auto"/>
        <w:rPr>
          <w:rFonts w:ascii="Arial"/>
          <w:sz w:val="21"/>
        </w:rPr>
      </w:pPr>
    </w:p>
    <w:p w14:paraId="60BDA7FC">
      <w:pPr>
        <w:pStyle w:val="6"/>
        <w:spacing w:before="92" w:line="220" w:lineRule="auto"/>
        <w:ind w:left="5"/>
      </w:pPr>
      <w:r>
        <w:rPr>
          <w:b/>
          <w:bCs/>
          <w:spacing w:val="-4"/>
        </w:rPr>
        <w:t>3、钢丝绳破断拉力计算：</w:t>
      </w:r>
    </w:p>
    <w:p w14:paraId="611002FF">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rFonts w:hint="eastAsia"/>
          <w:spacing w:val="-1"/>
          <w:lang w:val="en-US" w:eastAsia="zh-CN"/>
        </w:rPr>
        <w:t>所有塔体均</w:t>
      </w:r>
      <w:r>
        <w:rPr>
          <w:spacing w:val="-1"/>
        </w:rPr>
        <w:t>采用6×37+FCφ</w:t>
      </w:r>
      <w:r>
        <w:rPr>
          <w:rFonts w:hint="eastAsia"/>
          <w:spacing w:val="-1"/>
          <w:lang w:val="en-US" w:eastAsia="zh-CN"/>
        </w:rPr>
        <w:t>60</w:t>
      </w:r>
      <w:r>
        <w:rPr>
          <w:spacing w:val="-1"/>
        </w:rPr>
        <w:t>mm 钢丝绳</w:t>
      </w:r>
    </w:p>
    <w:p w14:paraId="340DB5D8">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spacing w:val="-1"/>
        </w:rPr>
        <w:t>查找单根钢丝绳破断拉力表最大型号为查表得最小破拉力为：</w:t>
      </w:r>
      <w:r>
        <w:rPr>
          <w:rFonts w:hint="eastAsia"/>
          <w:spacing w:val="-1"/>
          <w:lang w:val="en-US" w:eastAsia="zh-CN"/>
        </w:rPr>
        <w:t>1960</w:t>
      </w:r>
      <w:r>
        <w:rPr>
          <w:spacing w:val="-1"/>
        </w:rPr>
        <w:t>KN；</w:t>
      </w:r>
    </w:p>
    <w:p w14:paraId="340FD7A8">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spacing w:val="-1"/>
        </w:rPr>
        <w:t xml:space="preserve">取 安 全 系 数 </w:t>
      </w:r>
      <w:r>
        <w:rPr>
          <w:rFonts w:hint="eastAsia"/>
          <w:spacing w:val="-1"/>
          <w:lang w:val="en-US" w:eastAsia="zh-CN"/>
        </w:rPr>
        <w:t>10</w:t>
      </w:r>
      <w:r>
        <w:rPr>
          <w:spacing w:val="-1"/>
        </w:rPr>
        <w:t xml:space="preserve">， 则 6×37+FC </w:t>
      </w:r>
      <w:r>
        <w:rPr>
          <w:rFonts w:hint="eastAsia"/>
          <w:spacing w:val="-1"/>
          <w:lang w:val="en-US" w:eastAsia="zh-CN"/>
        </w:rPr>
        <w:t>φ60mm钢</w:t>
      </w:r>
      <w:r>
        <w:rPr>
          <w:spacing w:val="-1"/>
        </w:rPr>
        <w:t>丝绳破断拉力为</w:t>
      </w:r>
      <w:r>
        <w:rPr>
          <w:rFonts w:hint="eastAsia"/>
          <w:spacing w:val="-1"/>
          <w:lang w:val="en-US" w:eastAsia="zh-CN"/>
        </w:rPr>
        <w:t>1960</w:t>
      </w:r>
      <w:r>
        <w:rPr>
          <w:spacing w:val="-1"/>
        </w:rPr>
        <w:t>÷</w:t>
      </w:r>
      <w:r>
        <w:rPr>
          <w:rFonts w:hint="eastAsia"/>
          <w:spacing w:val="-1"/>
          <w:lang w:val="en-US" w:eastAsia="zh-CN"/>
        </w:rPr>
        <w:t>10</w:t>
      </w:r>
      <w:r>
        <w:rPr>
          <w:spacing w:val="-1"/>
        </w:rPr>
        <w:t>=</w:t>
      </w:r>
      <w:r>
        <w:rPr>
          <w:rFonts w:hint="eastAsia"/>
          <w:spacing w:val="-1"/>
          <w:lang w:val="en-US" w:eastAsia="zh-CN"/>
        </w:rPr>
        <w:t>196</w:t>
      </w:r>
      <w:r>
        <w:rPr>
          <w:spacing w:val="-1"/>
        </w:rPr>
        <w:t>KN=</w:t>
      </w:r>
      <w:r>
        <w:rPr>
          <w:rFonts w:hint="eastAsia"/>
          <w:spacing w:val="-1"/>
          <w:lang w:val="en-US" w:eastAsia="zh-CN"/>
        </w:rPr>
        <w:t>19.6</w:t>
      </w:r>
      <w:r>
        <w:rPr>
          <w:spacing w:val="-1"/>
        </w:rPr>
        <w:t>吨</w:t>
      </w:r>
    </w:p>
    <w:p w14:paraId="68820E82">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rFonts w:hint="eastAsia"/>
          <w:spacing w:val="-1"/>
          <w:lang w:val="en-US" w:eastAsia="zh-CN"/>
        </w:rPr>
      </w:pPr>
      <w:r>
        <w:rPr>
          <w:rFonts w:hint="eastAsia"/>
          <w:spacing w:val="-1"/>
          <w:lang w:val="en-US" w:eastAsia="zh-CN"/>
        </w:rPr>
        <w:t>根据旧塔上段吊装实际情况（28T，侧壁板吊耳，不使用平衡梁），采用2根钢丝绳吊装，</w:t>
      </w:r>
    </w:p>
    <w:p w14:paraId="6548ED4D">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rFonts w:hint="eastAsia"/>
          <w:spacing w:val="-1"/>
          <w:lang w:val="en-US" w:eastAsia="zh-CN"/>
        </w:rPr>
      </w:pPr>
      <w:r>
        <w:rPr>
          <w:rFonts w:hint="eastAsia"/>
          <w:spacing w:val="-1"/>
          <w:lang w:val="en-US" w:eastAsia="zh-CN"/>
        </w:rPr>
        <w:t>旧塔上段单股钢丝绳垂直拉力：</w:t>
      </w:r>
    </w:p>
    <w:p w14:paraId="3C1760D8">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rFonts w:hint="eastAsia"/>
          <w:spacing w:val="-1"/>
          <w:lang w:val="en-US" w:eastAsia="zh-CN"/>
        </w:rPr>
      </w:pPr>
      <w:r>
        <w:rPr>
          <w:rFonts w:hint="eastAsia"/>
          <w:spacing w:val="-1"/>
          <w:lang w:val="en-US" w:eastAsia="zh-CN"/>
        </w:rPr>
        <w:t>28吨÷2根＝14吨/股</w:t>
      </w:r>
    </w:p>
    <w:p w14:paraId="7A39EB69">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rFonts w:hint="default"/>
          <w:spacing w:val="-1"/>
          <w:lang w:val="en-US" w:eastAsia="zh-CN"/>
        </w:rPr>
      </w:pPr>
    </w:p>
    <w:p w14:paraId="35FFC945">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spacing w:val="-1"/>
        </w:rPr>
        <w:t>根据</w:t>
      </w:r>
      <w:r>
        <w:rPr>
          <w:rFonts w:hint="eastAsia"/>
          <w:spacing w:val="-1"/>
          <w:lang w:val="en-US" w:eastAsia="zh-CN"/>
        </w:rPr>
        <w:t>旧塔下段</w:t>
      </w:r>
      <w:r>
        <w:rPr>
          <w:spacing w:val="-1"/>
        </w:rPr>
        <w:t>吊装实际情况</w:t>
      </w:r>
      <w:r>
        <w:rPr>
          <w:rFonts w:hint="eastAsia"/>
          <w:spacing w:val="-1"/>
          <w:lang w:val="en-US" w:eastAsia="zh-CN"/>
        </w:rPr>
        <w:t>(30T，轴耳，使用平衡梁)</w:t>
      </w:r>
      <w:r>
        <w:rPr>
          <w:spacing w:val="-1"/>
        </w:rPr>
        <w:t>，钢丝绳每端</w:t>
      </w:r>
      <w:r>
        <w:rPr>
          <w:rFonts w:hint="eastAsia"/>
          <w:spacing w:val="-1"/>
          <w:lang w:eastAsia="zh-CN"/>
        </w:rPr>
        <w:t>1</w:t>
      </w:r>
      <w:r>
        <w:rPr>
          <w:spacing w:val="-1"/>
        </w:rPr>
        <w:t>弯2股使用，总共2弯四股，</w:t>
      </w:r>
    </w:p>
    <w:p w14:paraId="50F08A9C">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rFonts w:hint="eastAsia"/>
          <w:spacing w:val="-1"/>
          <w:lang w:val="en-US" w:eastAsia="zh-CN"/>
        </w:rPr>
        <w:t>旧塔下段</w:t>
      </w:r>
      <w:r>
        <w:rPr>
          <w:spacing w:val="-1"/>
        </w:rPr>
        <w:t>单股钢丝绳</w:t>
      </w:r>
      <w:r>
        <w:rPr>
          <w:rFonts w:hint="eastAsia"/>
          <w:spacing w:val="-1"/>
          <w:highlight w:val="none"/>
          <w:lang w:val="en-US" w:eastAsia="zh-CN"/>
        </w:rPr>
        <w:t>垂直拉力</w:t>
      </w:r>
      <w:r>
        <w:rPr>
          <w:spacing w:val="-1"/>
        </w:rPr>
        <w:t>：</w:t>
      </w:r>
    </w:p>
    <w:p w14:paraId="7DDD284D">
      <w:pPr>
        <w:pStyle w:val="6"/>
        <w:keepNext w:val="0"/>
        <w:keepLines w:val="0"/>
        <w:pageBreakBefore w:val="0"/>
        <w:widowControl/>
        <w:kinsoku w:val="0"/>
        <w:wordWrap/>
        <w:overflowPunct/>
        <w:topLinePunct w:val="0"/>
        <w:autoSpaceDE w:val="0"/>
        <w:autoSpaceDN w:val="0"/>
        <w:bidi w:val="0"/>
        <w:adjustRightInd w:val="0"/>
        <w:snapToGrid w:val="0"/>
        <w:spacing w:before="290" w:line="240" w:lineRule="auto"/>
        <w:ind w:left="31"/>
        <w:textAlignment w:val="baseline"/>
        <w:rPr>
          <w:spacing w:val="-5"/>
        </w:rPr>
      </w:pPr>
      <w:r>
        <w:rPr>
          <w:rFonts w:hint="eastAsia"/>
          <w:spacing w:val="-5"/>
          <w:lang w:val="en-US" w:eastAsia="zh-CN"/>
        </w:rPr>
        <w:t>30</w:t>
      </w:r>
      <w:r>
        <w:rPr>
          <w:spacing w:val="-5"/>
        </w:rPr>
        <w:t>吨÷4</w:t>
      </w:r>
      <w:r>
        <w:rPr>
          <w:spacing w:val="-58"/>
        </w:rPr>
        <w:t xml:space="preserve"> </w:t>
      </w:r>
      <w:r>
        <w:rPr>
          <w:spacing w:val="-5"/>
        </w:rPr>
        <w:t>股=</w:t>
      </w:r>
      <w:r>
        <w:rPr>
          <w:rFonts w:hint="eastAsia"/>
          <w:spacing w:val="-5"/>
          <w:lang w:val="en-US" w:eastAsia="zh-CN"/>
        </w:rPr>
        <w:t>7.5</w:t>
      </w:r>
      <w:r>
        <w:rPr>
          <w:spacing w:val="-5"/>
        </w:rPr>
        <w:t>吨/股</w:t>
      </w:r>
    </w:p>
    <w:p w14:paraId="740AF274">
      <w:pPr>
        <w:pStyle w:val="6"/>
        <w:keepNext w:val="0"/>
        <w:keepLines w:val="0"/>
        <w:pageBreakBefore w:val="0"/>
        <w:widowControl/>
        <w:kinsoku w:val="0"/>
        <w:wordWrap/>
        <w:overflowPunct/>
        <w:topLinePunct w:val="0"/>
        <w:autoSpaceDE w:val="0"/>
        <w:autoSpaceDN w:val="0"/>
        <w:bidi w:val="0"/>
        <w:adjustRightInd w:val="0"/>
        <w:snapToGrid w:val="0"/>
        <w:spacing w:before="290" w:line="240" w:lineRule="auto"/>
        <w:ind w:left="31"/>
        <w:textAlignment w:val="baseline"/>
        <w:rPr>
          <w:spacing w:val="-5"/>
        </w:rPr>
      </w:pPr>
    </w:p>
    <w:p w14:paraId="15DA54AB">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spacing w:val="-1"/>
        </w:rPr>
        <w:t>根据</w:t>
      </w:r>
      <w:r>
        <w:rPr>
          <w:rFonts w:hint="eastAsia"/>
          <w:spacing w:val="-1"/>
          <w:lang w:val="en-US" w:eastAsia="zh-CN"/>
        </w:rPr>
        <w:t>新塔下段</w:t>
      </w:r>
      <w:r>
        <w:rPr>
          <w:spacing w:val="-1"/>
        </w:rPr>
        <w:t>吊装实际情况</w:t>
      </w:r>
      <w:r>
        <w:rPr>
          <w:rFonts w:hint="eastAsia"/>
          <w:spacing w:val="-1"/>
          <w:lang w:val="en-US" w:eastAsia="zh-CN"/>
        </w:rPr>
        <w:t>(15.2T，轴耳，使用平衡梁)</w:t>
      </w:r>
      <w:r>
        <w:rPr>
          <w:spacing w:val="-1"/>
        </w:rPr>
        <w:t>，钢丝绳每端</w:t>
      </w:r>
      <w:r>
        <w:rPr>
          <w:rFonts w:hint="eastAsia"/>
          <w:spacing w:val="-1"/>
          <w:lang w:eastAsia="zh-CN"/>
        </w:rPr>
        <w:t>1</w:t>
      </w:r>
      <w:r>
        <w:rPr>
          <w:spacing w:val="-1"/>
        </w:rPr>
        <w:t>弯2股使用，总共2弯四股，</w:t>
      </w:r>
    </w:p>
    <w:p w14:paraId="4FAD6D73">
      <w:pPr>
        <w:pStyle w:val="6"/>
        <w:keepNext w:val="0"/>
        <w:keepLines w:val="0"/>
        <w:pageBreakBefore w:val="0"/>
        <w:widowControl/>
        <w:kinsoku w:val="0"/>
        <w:wordWrap/>
        <w:overflowPunct/>
        <w:topLinePunct w:val="0"/>
        <w:autoSpaceDE w:val="0"/>
        <w:autoSpaceDN w:val="0"/>
        <w:bidi w:val="0"/>
        <w:adjustRightInd w:val="0"/>
        <w:snapToGrid w:val="0"/>
        <w:spacing w:before="91" w:line="240" w:lineRule="auto"/>
        <w:textAlignment w:val="baseline"/>
        <w:rPr>
          <w:spacing w:val="-1"/>
        </w:rPr>
      </w:pPr>
      <w:r>
        <w:rPr>
          <w:rFonts w:hint="eastAsia"/>
          <w:spacing w:val="-1"/>
          <w:lang w:val="en-US" w:eastAsia="zh-CN"/>
        </w:rPr>
        <w:t>旧塔下段</w:t>
      </w:r>
      <w:r>
        <w:rPr>
          <w:spacing w:val="-1"/>
        </w:rPr>
        <w:t>单股钢丝绳</w:t>
      </w:r>
      <w:r>
        <w:rPr>
          <w:rFonts w:hint="eastAsia"/>
          <w:spacing w:val="-1"/>
          <w:highlight w:val="none"/>
          <w:lang w:val="en-US" w:eastAsia="zh-CN"/>
        </w:rPr>
        <w:t>垂直拉力</w:t>
      </w:r>
      <w:r>
        <w:rPr>
          <w:spacing w:val="-1"/>
        </w:rPr>
        <w:t>：</w:t>
      </w:r>
    </w:p>
    <w:p w14:paraId="0F673DB4">
      <w:pPr>
        <w:pStyle w:val="6"/>
        <w:keepNext w:val="0"/>
        <w:keepLines w:val="0"/>
        <w:pageBreakBefore w:val="0"/>
        <w:widowControl/>
        <w:kinsoku w:val="0"/>
        <w:wordWrap/>
        <w:overflowPunct/>
        <w:topLinePunct w:val="0"/>
        <w:autoSpaceDE w:val="0"/>
        <w:autoSpaceDN w:val="0"/>
        <w:bidi w:val="0"/>
        <w:adjustRightInd w:val="0"/>
        <w:snapToGrid w:val="0"/>
        <w:spacing w:before="290" w:line="240" w:lineRule="auto"/>
        <w:ind w:left="31"/>
        <w:textAlignment w:val="baseline"/>
        <w:rPr>
          <w:spacing w:val="-5"/>
        </w:rPr>
      </w:pPr>
      <w:r>
        <w:rPr>
          <w:rFonts w:hint="eastAsia"/>
          <w:spacing w:val="-5"/>
          <w:lang w:val="en-US" w:eastAsia="zh-CN"/>
        </w:rPr>
        <w:t>15.2</w:t>
      </w:r>
      <w:r>
        <w:rPr>
          <w:spacing w:val="-5"/>
        </w:rPr>
        <w:t>吨÷4</w:t>
      </w:r>
      <w:r>
        <w:rPr>
          <w:spacing w:val="-58"/>
        </w:rPr>
        <w:t xml:space="preserve"> </w:t>
      </w:r>
      <w:r>
        <w:rPr>
          <w:spacing w:val="-5"/>
        </w:rPr>
        <w:t>股=</w:t>
      </w:r>
      <w:r>
        <w:rPr>
          <w:rFonts w:hint="eastAsia"/>
          <w:spacing w:val="-5"/>
          <w:lang w:val="en-US" w:eastAsia="zh-CN"/>
        </w:rPr>
        <w:t>3.8</w:t>
      </w:r>
      <w:r>
        <w:rPr>
          <w:spacing w:val="-5"/>
        </w:rPr>
        <w:t>吨/股</w:t>
      </w:r>
    </w:p>
    <w:p w14:paraId="0A17F819">
      <w:pPr>
        <w:pStyle w:val="6"/>
        <w:keepNext w:val="0"/>
        <w:keepLines w:val="0"/>
        <w:pageBreakBefore w:val="0"/>
        <w:widowControl/>
        <w:kinsoku w:val="0"/>
        <w:wordWrap/>
        <w:overflowPunct/>
        <w:topLinePunct w:val="0"/>
        <w:autoSpaceDE w:val="0"/>
        <w:autoSpaceDN w:val="0"/>
        <w:bidi w:val="0"/>
        <w:adjustRightInd w:val="0"/>
        <w:snapToGrid w:val="0"/>
        <w:spacing w:before="290" w:line="240" w:lineRule="auto"/>
        <w:ind w:left="31"/>
        <w:textAlignment w:val="baseline"/>
        <w:rPr>
          <w:spacing w:val="-5"/>
        </w:rPr>
      </w:pPr>
    </w:p>
    <w:p w14:paraId="5A040ED7">
      <w:pPr>
        <w:pStyle w:val="6"/>
        <w:numPr>
          <w:ilvl w:val="0"/>
          <w:numId w:val="5"/>
        </w:numPr>
        <w:spacing w:before="287" w:line="219" w:lineRule="auto"/>
        <w:ind w:left="9"/>
        <w:rPr>
          <w:b/>
          <w:bCs/>
          <w:spacing w:val="-3"/>
        </w:rPr>
      </w:pPr>
      <w:r>
        <w:rPr>
          <w:b/>
          <w:bCs/>
          <w:spacing w:val="-3"/>
        </w:rPr>
        <w:t>钢丝绳角度拉力计算：</w:t>
      </w:r>
    </w:p>
    <w:p w14:paraId="6CBF74C7">
      <w:pPr>
        <w:pStyle w:val="6"/>
        <w:numPr>
          <w:ilvl w:val="0"/>
          <w:numId w:val="0"/>
        </w:numPr>
        <w:spacing w:before="287" w:line="219" w:lineRule="auto"/>
        <w:rPr>
          <w:rFonts w:hint="eastAsia" w:eastAsia="宋体"/>
          <w:lang w:eastAsia="zh-CN"/>
        </w:rPr>
      </w:pPr>
    </w:p>
    <w:p w14:paraId="7497C549">
      <w:pPr>
        <w:pStyle w:val="6"/>
        <w:numPr>
          <w:ilvl w:val="0"/>
          <w:numId w:val="0"/>
        </w:numPr>
        <w:spacing w:before="287" w:line="219" w:lineRule="auto"/>
        <w:rPr>
          <w:rFonts w:hint="eastAsia" w:eastAsia="宋体"/>
          <w:lang w:eastAsia="zh-CN"/>
        </w:rPr>
      </w:pPr>
      <w:r>
        <w:rPr>
          <w:rFonts w:hint="eastAsia" w:eastAsia="宋体"/>
          <w:lang w:eastAsia="zh-CN"/>
        </w:rPr>
        <w:drawing>
          <wp:inline distT="0" distB="0" distL="114300" distR="114300">
            <wp:extent cx="5691505" cy="2701290"/>
            <wp:effectExtent l="0" t="0" r="4445" b="3810"/>
            <wp:docPr id="58" name="图片 58" descr="钢丝绳大样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钢丝绳大样图"/>
                    <pic:cNvPicPr>
                      <a:picLocks noChangeAspect="1"/>
                    </pic:cNvPicPr>
                  </pic:nvPicPr>
                  <pic:blipFill>
                    <a:blip r:embed="rId50"/>
                    <a:stretch>
                      <a:fillRect/>
                    </a:stretch>
                  </pic:blipFill>
                  <pic:spPr>
                    <a:xfrm>
                      <a:off x="0" y="0"/>
                      <a:ext cx="5691505" cy="2701290"/>
                    </a:xfrm>
                    <a:prstGeom prst="rect">
                      <a:avLst/>
                    </a:prstGeom>
                  </pic:spPr>
                </pic:pic>
              </a:graphicData>
            </a:graphic>
          </wp:inline>
        </w:drawing>
      </w:r>
    </w:p>
    <w:p w14:paraId="225FB7F5">
      <w:pPr>
        <w:spacing w:line="280" w:lineRule="auto"/>
        <w:rPr>
          <w:rFonts w:ascii="Arial"/>
          <w:sz w:val="21"/>
        </w:rPr>
      </w:pPr>
    </w:p>
    <w:p w14:paraId="0E241FC7">
      <w:pPr>
        <w:pStyle w:val="6"/>
        <w:spacing w:before="65" w:line="228" w:lineRule="auto"/>
        <w:ind w:left="3133"/>
        <w:rPr>
          <w:sz w:val="20"/>
          <w:szCs w:val="20"/>
        </w:rPr>
      </w:pPr>
      <w:r>
        <w:rPr>
          <w:rFonts w:hint="eastAsia"/>
          <w:spacing w:val="9"/>
          <w:sz w:val="20"/>
          <w:szCs w:val="20"/>
          <w:u w:val="double" w:color="auto"/>
          <w:lang w:val="en-US" w:eastAsia="zh-CN"/>
        </w:rPr>
        <w:t>冷热换热器</w:t>
      </w:r>
      <w:r>
        <w:rPr>
          <w:spacing w:val="9"/>
          <w:sz w:val="20"/>
          <w:szCs w:val="20"/>
          <w:u w:val="double" w:color="auto"/>
        </w:rPr>
        <w:t>钢丝绳捆扎大样图</w:t>
      </w:r>
    </w:p>
    <w:p w14:paraId="552D7F9D">
      <w:pPr>
        <w:spacing w:line="228" w:lineRule="auto"/>
        <w:rPr>
          <w:sz w:val="20"/>
          <w:szCs w:val="20"/>
        </w:rPr>
        <w:sectPr>
          <w:footerReference r:id="rId30" w:type="default"/>
          <w:pgSz w:w="11906" w:h="16839"/>
          <w:pgMar w:top="400" w:right="1463" w:bottom="1137" w:left="1463" w:header="0" w:footer="902" w:gutter="0"/>
          <w:pgNumType w:fmt="decimal"/>
          <w:cols w:space="720" w:num="1"/>
        </w:sectPr>
      </w:pPr>
    </w:p>
    <w:p w14:paraId="6E660005">
      <w:pPr>
        <w:rPr>
          <w:rFonts w:ascii="Arial"/>
          <w:sz w:val="21"/>
        </w:rPr>
      </w:pPr>
    </w:p>
    <w:p w14:paraId="37F2DA8A">
      <w:pPr>
        <w:rPr>
          <w:rFonts w:ascii="Arial"/>
          <w:sz w:val="21"/>
        </w:rPr>
      </w:pPr>
    </w:p>
    <w:p w14:paraId="6E1614A1">
      <w:pPr>
        <w:pStyle w:val="6"/>
        <w:spacing w:before="91" w:line="411" w:lineRule="auto"/>
        <w:ind w:left="4" w:right="2611"/>
      </w:pPr>
      <w:r>
        <w:rPr>
          <w:spacing w:val="1"/>
        </w:rPr>
        <w:t>根据勾股定理得出</w:t>
      </w:r>
      <w:r>
        <w:rPr>
          <w:rFonts w:hint="eastAsia"/>
          <w:spacing w:val="1"/>
          <w:lang w:val="en-US" w:eastAsia="zh-CN"/>
        </w:rPr>
        <w:t>旧塔上段吊装时</w:t>
      </w:r>
      <w:r>
        <w:rPr>
          <w:spacing w:val="1"/>
        </w:rPr>
        <w:t>钢丝绳夹角为</w:t>
      </w:r>
      <w:r>
        <w:rPr>
          <w:rFonts w:hint="eastAsia"/>
          <w:spacing w:val="1"/>
          <w:lang w:val="en-US" w:eastAsia="zh-CN"/>
        </w:rPr>
        <w:t>21.1</w:t>
      </w:r>
      <w:r>
        <w:rPr>
          <w:spacing w:val="-105"/>
        </w:rPr>
        <w:t xml:space="preserve"> </w:t>
      </w:r>
      <w:r>
        <w:t xml:space="preserve">° </w:t>
      </w:r>
      <w:r>
        <w:rPr>
          <w:spacing w:val="-1"/>
        </w:rPr>
        <w:t>根据钢丝绳夹角力学原理：</w:t>
      </w:r>
    </w:p>
    <w:p w14:paraId="383E96F3">
      <w:pPr>
        <w:pStyle w:val="6"/>
        <w:spacing w:before="1" w:line="411" w:lineRule="auto"/>
        <w:ind w:right="6741" w:firstLine="13"/>
      </w:pPr>
      <w:r>
        <w:rPr>
          <w:spacing w:val="-10"/>
        </w:rPr>
        <w:t>公式：F=F0/cos</w:t>
      </w:r>
      <w:r>
        <w:rPr>
          <w:rFonts w:hint="eastAsia"/>
          <w:spacing w:val="-10"/>
          <w:lang w:val="en-US" w:eastAsia="zh-CN"/>
        </w:rPr>
        <w:t>1/2</w:t>
      </w:r>
      <w:r>
        <w:rPr>
          <w:spacing w:val="-10"/>
          <w:highlight w:val="none"/>
        </w:rPr>
        <w:t>θ</w:t>
      </w:r>
      <w:r>
        <w:t xml:space="preserve"> </w:t>
      </w:r>
    </w:p>
    <w:p w14:paraId="5D063359">
      <w:pPr>
        <w:pStyle w:val="6"/>
        <w:spacing w:before="1" w:line="411" w:lineRule="auto"/>
        <w:ind w:right="6741" w:firstLine="13"/>
      </w:pPr>
      <w:r>
        <w:rPr>
          <w:spacing w:val="-2"/>
        </w:rPr>
        <w:t>F=实际拉力</w:t>
      </w:r>
    </w:p>
    <w:p w14:paraId="45A68E81">
      <w:pPr>
        <w:pStyle w:val="6"/>
        <w:spacing w:before="1" w:line="219" w:lineRule="auto"/>
      </w:pPr>
      <w:r>
        <w:rPr>
          <w:spacing w:val="-1"/>
        </w:rPr>
        <w:t>F0=原始拉力</w:t>
      </w:r>
    </w:p>
    <w:p w14:paraId="785539EB">
      <w:pPr>
        <w:pStyle w:val="6"/>
        <w:spacing w:before="290" w:line="219" w:lineRule="auto"/>
      </w:pPr>
      <w:r>
        <w:rPr>
          <w:spacing w:val="-14"/>
        </w:rPr>
        <w:t>θ=钢丝绳夹角</w:t>
      </w:r>
    </w:p>
    <w:p w14:paraId="4B2F50FA">
      <w:pPr>
        <w:pStyle w:val="6"/>
        <w:spacing w:before="291" w:line="220" w:lineRule="auto"/>
        <w:rPr>
          <w:spacing w:val="-3"/>
        </w:rPr>
      </w:pPr>
      <w:r>
        <w:rPr>
          <w:spacing w:val="-3"/>
        </w:rPr>
        <w:t>F=</w:t>
      </w:r>
      <w:r>
        <w:rPr>
          <w:rFonts w:hint="eastAsia"/>
          <w:spacing w:val="-3"/>
          <w:lang w:val="en-US" w:eastAsia="zh-CN"/>
        </w:rPr>
        <w:t>14</w:t>
      </w:r>
      <w:r>
        <w:rPr>
          <w:spacing w:val="-3"/>
        </w:rPr>
        <w:t>T/</w:t>
      </w:r>
      <w:r>
        <w:rPr>
          <w:spacing w:val="-3"/>
          <w:highlight w:val="none"/>
        </w:rPr>
        <w:t>cos</w:t>
      </w:r>
      <w:r>
        <w:rPr>
          <w:rFonts w:hint="eastAsia"/>
          <w:spacing w:val="-3"/>
          <w:highlight w:val="none"/>
          <w:lang w:val="en-US" w:eastAsia="zh-CN"/>
        </w:rPr>
        <w:t>10.55</w:t>
      </w:r>
      <w:r>
        <w:rPr>
          <w:spacing w:val="-3"/>
          <w:highlight w:val="none"/>
        </w:rPr>
        <w:t>°</w:t>
      </w:r>
      <w:r>
        <w:rPr>
          <w:spacing w:val="-108"/>
          <w:highlight w:val="none"/>
        </w:rPr>
        <w:t xml:space="preserve"> </w:t>
      </w:r>
      <w:r>
        <w:rPr>
          <w:spacing w:val="-3"/>
          <w:highlight w:val="none"/>
        </w:rPr>
        <w:t>≈</w:t>
      </w:r>
      <w:r>
        <w:rPr>
          <w:rFonts w:hint="eastAsia"/>
          <w:spacing w:val="-3"/>
          <w:highlight w:val="none"/>
          <w:lang w:val="en-US" w:eastAsia="zh-CN"/>
        </w:rPr>
        <w:t>14.24</w:t>
      </w:r>
      <w:r>
        <w:rPr>
          <w:spacing w:val="-3"/>
          <w:highlight w:val="none"/>
        </w:rPr>
        <w:t>T</w:t>
      </w:r>
      <w:r>
        <w:rPr>
          <w:rFonts w:hint="eastAsia"/>
          <w:spacing w:val="-3"/>
          <w:lang w:val="en-US" w:eastAsia="zh-CN"/>
        </w:rPr>
        <w:t>＜19.6</w:t>
      </w:r>
      <w:r>
        <w:rPr>
          <w:spacing w:val="-3"/>
        </w:rPr>
        <w:t>吨破断拉力</w:t>
      </w:r>
    </w:p>
    <w:p w14:paraId="16B61D03">
      <w:pPr>
        <w:pStyle w:val="6"/>
        <w:spacing w:before="291" w:line="220" w:lineRule="auto"/>
        <w:rPr>
          <w:spacing w:val="-3"/>
        </w:rPr>
      </w:pPr>
    </w:p>
    <w:p w14:paraId="7290B131">
      <w:pPr>
        <w:pStyle w:val="6"/>
        <w:spacing w:before="91" w:line="411" w:lineRule="auto"/>
        <w:ind w:left="4" w:right="2611"/>
      </w:pPr>
      <w:r>
        <w:rPr>
          <w:spacing w:val="1"/>
        </w:rPr>
        <w:t>根据勾股定理得出</w:t>
      </w:r>
      <w:r>
        <w:rPr>
          <w:rFonts w:hint="eastAsia"/>
          <w:spacing w:val="1"/>
          <w:lang w:val="en-US" w:eastAsia="zh-CN"/>
        </w:rPr>
        <w:t>旧塔下段吊装时</w:t>
      </w:r>
      <w:r>
        <w:rPr>
          <w:spacing w:val="1"/>
        </w:rPr>
        <w:t>钢丝绳夹角为</w:t>
      </w:r>
      <w:r>
        <w:rPr>
          <w:rFonts w:hint="eastAsia"/>
          <w:spacing w:val="1"/>
          <w:lang w:val="en-US" w:eastAsia="zh-CN"/>
        </w:rPr>
        <w:t>24.1</w:t>
      </w:r>
      <w:r>
        <w:rPr>
          <w:spacing w:val="-105"/>
        </w:rPr>
        <w:t xml:space="preserve"> </w:t>
      </w:r>
      <w:r>
        <w:t xml:space="preserve">° </w:t>
      </w:r>
      <w:r>
        <w:rPr>
          <w:spacing w:val="-1"/>
        </w:rPr>
        <w:t>根据钢丝绳夹角力学原理：</w:t>
      </w:r>
    </w:p>
    <w:p w14:paraId="42A52A9B">
      <w:pPr>
        <w:pStyle w:val="6"/>
        <w:spacing w:before="1" w:line="411" w:lineRule="auto"/>
        <w:ind w:right="6741" w:firstLine="13"/>
      </w:pPr>
      <w:r>
        <w:rPr>
          <w:spacing w:val="-10"/>
        </w:rPr>
        <w:t>公式：F=F0/cos</w:t>
      </w:r>
      <w:r>
        <w:rPr>
          <w:rFonts w:hint="eastAsia"/>
          <w:spacing w:val="-10"/>
          <w:lang w:val="en-US" w:eastAsia="zh-CN"/>
        </w:rPr>
        <w:t>1/2</w:t>
      </w:r>
      <w:r>
        <w:rPr>
          <w:spacing w:val="-10"/>
          <w:highlight w:val="none"/>
        </w:rPr>
        <w:t>θ</w:t>
      </w:r>
      <w:r>
        <w:t xml:space="preserve"> </w:t>
      </w:r>
    </w:p>
    <w:p w14:paraId="3B3121CA">
      <w:pPr>
        <w:pStyle w:val="6"/>
        <w:spacing w:before="1" w:line="411" w:lineRule="auto"/>
        <w:ind w:right="6741" w:firstLine="13"/>
      </w:pPr>
      <w:r>
        <w:rPr>
          <w:spacing w:val="-2"/>
        </w:rPr>
        <w:t>F=实际拉力</w:t>
      </w:r>
    </w:p>
    <w:p w14:paraId="19D4015A">
      <w:pPr>
        <w:pStyle w:val="6"/>
        <w:spacing w:before="1" w:line="219" w:lineRule="auto"/>
      </w:pPr>
      <w:r>
        <w:rPr>
          <w:spacing w:val="-1"/>
        </w:rPr>
        <w:t>F0=原始拉力</w:t>
      </w:r>
    </w:p>
    <w:p w14:paraId="1519281A">
      <w:pPr>
        <w:pStyle w:val="6"/>
        <w:spacing w:before="290" w:line="219" w:lineRule="auto"/>
      </w:pPr>
      <w:r>
        <w:rPr>
          <w:spacing w:val="-14"/>
        </w:rPr>
        <w:t>θ=钢丝绳夹角</w:t>
      </w:r>
    </w:p>
    <w:p w14:paraId="0662ABBC">
      <w:pPr>
        <w:pStyle w:val="6"/>
        <w:spacing w:before="291" w:line="220" w:lineRule="auto"/>
        <w:rPr>
          <w:spacing w:val="-3"/>
        </w:rPr>
      </w:pPr>
      <w:r>
        <w:rPr>
          <w:spacing w:val="-3"/>
        </w:rPr>
        <w:t>F=</w:t>
      </w:r>
      <w:r>
        <w:rPr>
          <w:rFonts w:hint="eastAsia"/>
          <w:spacing w:val="-3"/>
          <w:lang w:val="en-US" w:eastAsia="zh-CN"/>
        </w:rPr>
        <w:t>7.5</w:t>
      </w:r>
      <w:r>
        <w:rPr>
          <w:spacing w:val="-3"/>
        </w:rPr>
        <w:t>T/</w:t>
      </w:r>
      <w:r>
        <w:rPr>
          <w:spacing w:val="-3"/>
          <w:highlight w:val="none"/>
        </w:rPr>
        <w:t>cos</w:t>
      </w:r>
      <w:r>
        <w:rPr>
          <w:rFonts w:hint="eastAsia"/>
          <w:spacing w:val="-3"/>
          <w:highlight w:val="none"/>
          <w:lang w:val="en-US" w:eastAsia="zh-CN"/>
        </w:rPr>
        <w:t>12.05</w:t>
      </w:r>
      <w:r>
        <w:rPr>
          <w:spacing w:val="-3"/>
          <w:highlight w:val="none"/>
        </w:rPr>
        <w:t>°</w:t>
      </w:r>
      <w:r>
        <w:rPr>
          <w:spacing w:val="-108"/>
          <w:highlight w:val="none"/>
        </w:rPr>
        <w:t xml:space="preserve"> </w:t>
      </w:r>
      <w:r>
        <w:rPr>
          <w:spacing w:val="-3"/>
          <w:highlight w:val="none"/>
        </w:rPr>
        <w:t>≈</w:t>
      </w:r>
      <w:r>
        <w:rPr>
          <w:rFonts w:hint="eastAsia"/>
          <w:spacing w:val="-3"/>
          <w:highlight w:val="none"/>
          <w:lang w:val="en-US" w:eastAsia="zh-CN"/>
        </w:rPr>
        <w:t>7.67</w:t>
      </w:r>
      <w:r>
        <w:rPr>
          <w:spacing w:val="-3"/>
          <w:highlight w:val="none"/>
        </w:rPr>
        <w:t>T</w:t>
      </w:r>
      <w:r>
        <w:rPr>
          <w:rFonts w:hint="eastAsia"/>
          <w:spacing w:val="-3"/>
          <w:lang w:val="en-US" w:eastAsia="zh-CN"/>
        </w:rPr>
        <w:t>＜19.6</w:t>
      </w:r>
      <w:r>
        <w:rPr>
          <w:spacing w:val="-3"/>
        </w:rPr>
        <w:t>吨破断拉力</w:t>
      </w:r>
    </w:p>
    <w:p w14:paraId="3EE91B22">
      <w:pPr>
        <w:pStyle w:val="6"/>
        <w:spacing w:before="291" w:line="220" w:lineRule="auto"/>
        <w:rPr>
          <w:spacing w:val="-3"/>
        </w:rPr>
      </w:pPr>
    </w:p>
    <w:p w14:paraId="36BC9C9A">
      <w:pPr>
        <w:pStyle w:val="6"/>
        <w:spacing w:before="91" w:line="411" w:lineRule="auto"/>
        <w:ind w:left="4" w:right="2611"/>
      </w:pPr>
      <w:r>
        <w:rPr>
          <w:spacing w:val="1"/>
        </w:rPr>
        <w:t>根据勾股定理得出</w:t>
      </w:r>
      <w:r>
        <w:rPr>
          <w:rFonts w:hint="eastAsia"/>
          <w:spacing w:val="1"/>
          <w:lang w:val="en-US" w:eastAsia="zh-CN"/>
        </w:rPr>
        <w:t>新塔下段吊装时</w:t>
      </w:r>
      <w:r>
        <w:rPr>
          <w:spacing w:val="1"/>
        </w:rPr>
        <w:t>钢丝绳夹角为</w:t>
      </w:r>
      <w:r>
        <w:rPr>
          <w:rFonts w:hint="eastAsia"/>
          <w:spacing w:val="1"/>
          <w:lang w:val="en-US" w:eastAsia="zh-CN"/>
        </w:rPr>
        <w:t>24.1</w:t>
      </w:r>
      <w:r>
        <w:rPr>
          <w:spacing w:val="-105"/>
        </w:rPr>
        <w:t xml:space="preserve"> </w:t>
      </w:r>
      <w:r>
        <w:t xml:space="preserve">° </w:t>
      </w:r>
      <w:r>
        <w:rPr>
          <w:spacing w:val="-1"/>
        </w:rPr>
        <w:t>根据钢丝绳夹角力学原理：</w:t>
      </w:r>
    </w:p>
    <w:p w14:paraId="0802335C">
      <w:pPr>
        <w:pStyle w:val="6"/>
        <w:spacing w:before="1" w:line="411" w:lineRule="auto"/>
        <w:ind w:right="6741" w:firstLine="13"/>
      </w:pPr>
      <w:r>
        <w:rPr>
          <w:spacing w:val="-10"/>
        </w:rPr>
        <w:t>公式：F=F0/cos</w:t>
      </w:r>
      <w:r>
        <w:rPr>
          <w:rFonts w:hint="eastAsia"/>
          <w:spacing w:val="-10"/>
          <w:lang w:val="en-US" w:eastAsia="zh-CN"/>
        </w:rPr>
        <w:t>1/2</w:t>
      </w:r>
      <w:r>
        <w:rPr>
          <w:spacing w:val="-10"/>
          <w:highlight w:val="none"/>
        </w:rPr>
        <w:t>θ</w:t>
      </w:r>
      <w:r>
        <w:t xml:space="preserve"> </w:t>
      </w:r>
    </w:p>
    <w:p w14:paraId="48C68760">
      <w:pPr>
        <w:pStyle w:val="6"/>
        <w:spacing w:before="1" w:line="411" w:lineRule="auto"/>
        <w:ind w:right="6741" w:firstLine="13"/>
      </w:pPr>
      <w:r>
        <w:rPr>
          <w:spacing w:val="-2"/>
        </w:rPr>
        <w:t>F=实际拉力</w:t>
      </w:r>
    </w:p>
    <w:p w14:paraId="648EC140">
      <w:pPr>
        <w:pStyle w:val="6"/>
        <w:spacing w:before="1" w:line="219" w:lineRule="auto"/>
      </w:pPr>
      <w:r>
        <w:rPr>
          <w:spacing w:val="-1"/>
        </w:rPr>
        <w:t>F0=原始拉力</w:t>
      </w:r>
    </w:p>
    <w:p w14:paraId="70994E0E">
      <w:pPr>
        <w:pStyle w:val="6"/>
        <w:spacing w:before="290" w:line="219" w:lineRule="auto"/>
      </w:pPr>
      <w:r>
        <w:rPr>
          <w:spacing w:val="-14"/>
        </w:rPr>
        <w:t>θ=钢丝绳夹角</w:t>
      </w:r>
    </w:p>
    <w:p w14:paraId="669D2D31">
      <w:pPr>
        <w:pStyle w:val="6"/>
        <w:spacing w:before="291" w:line="220" w:lineRule="auto"/>
        <w:rPr>
          <w:spacing w:val="-3"/>
        </w:rPr>
      </w:pPr>
      <w:r>
        <w:rPr>
          <w:spacing w:val="-3"/>
        </w:rPr>
        <w:t>F=</w:t>
      </w:r>
      <w:r>
        <w:rPr>
          <w:rFonts w:hint="eastAsia"/>
          <w:spacing w:val="-3"/>
          <w:lang w:val="en-US" w:eastAsia="zh-CN"/>
        </w:rPr>
        <w:t>3.8</w:t>
      </w:r>
      <w:r>
        <w:rPr>
          <w:spacing w:val="-3"/>
        </w:rPr>
        <w:t>T/</w:t>
      </w:r>
      <w:r>
        <w:rPr>
          <w:spacing w:val="-3"/>
          <w:highlight w:val="none"/>
        </w:rPr>
        <w:t>cos</w:t>
      </w:r>
      <w:r>
        <w:rPr>
          <w:rFonts w:hint="eastAsia"/>
          <w:spacing w:val="-3"/>
          <w:highlight w:val="none"/>
          <w:lang w:val="en-US" w:eastAsia="zh-CN"/>
        </w:rPr>
        <w:t>12.05</w:t>
      </w:r>
      <w:r>
        <w:rPr>
          <w:spacing w:val="-3"/>
          <w:highlight w:val="none"/>
        </w:rPr>
        <w:t>°</w:t>
      </w:r>
      <w:r>
        <w:rPr>
          <w:spacing w:val="-108"/>
          <w:highlight w:val="none"/>
        </w:rPr>
        <w:t xml:space="preserve"> </w:t>
      </w:r>
      <w:r>
        <w:rPr>
          <w:spacing w:val="-3"/>
          <w:highlight w:val="none"/>
        </w:rPr>
        <w:t>≈</w:t>
      </w:r>
      <w:r>
        <w:rPr>
          <w:rFonts w:hint="eastAsia"/>
          <w:spacing w:val="-3"/>
          <w:highlight w:val="none"/>
          <w:lang w:val="en-US" w:eastAsia="zh-CN"/>
        </w:rPr>
        <w:t>3.89</w:t>
      </w:r>
      <w:r>
        <w:rPr>
          <w:spacing w:val="-3"/>
          <w:highlight w:val="none"/>
        </w:rPr>
        <w:t>T</w:t>
      </w:r>
      <w:r>
        <w:rPr>
          <w:rFonts w:hint="eastAsia"/>
          <w:spacing w:val="-3"/>
          <w:lang w:val="en-US" w:eastAsia="zh-CN"/>
        </w:rPr>
        <w:t>＜19.6</w:t>
      </w:r>
      <w:r>
        <w:rPr>
          <w:spacing w:val="-3"/>
        </w:rPr>
        <w:t>吨破断拉力</w:t>
      </w:r>
    </w:p>
    <w:p w14:paraId="4E125AAC">
      <w:pPr>
        <w:pStyle w:val="6"/>
        <w:spacing w:before="292" w:line="413" w:lineRule="auto"/>
        <w:ind w:left="4" w:firstLine="1"/>
        <w:rPr>
          <w:rFonts w:hint="eastAsia" w:eastAsia="宋体"/>
          <w:lang w:eastAsia="zh-CN"/>
        </w:rPr>
        <w:sectPr>
          <w:footerReference r:id="rId31" w:type="default"/>
          <w:pgSz w:w="11906" w:h="16839"/>
          <w:pgMar w:top="400" w:right="1461" w:bottom="1137" w:left="1470" w:header="0" w:footer="902" w:gutter="0"/>
          <w:pgNumType w:fmt="decimal"/>
          <w:cols w:space="720" w:num="1"/>
        </w:sectPr>
      </w:pPr>
      <w:r>
        <w:rPr>
          <w:spacing w:val="-4"/>
        </w:rPr>
        <w:t>本次吊装选用</w:t>
      </w:r>
      <w:r>
        <w:rPr>
          <w:spacing w:val="-43"/>
        </w:rPr>
        <w:t xml:space="preserve"> </w:t>
      </w:r>
      <w:r>
        <w:rPr>
          <w:spacing w:val="-4"/>
        </w:rPr>
        <w:t>6×37+FCφ</w:t>
      </w:r>
      <w:r>
        <w:rPr>
          <w:rFonts w:hint="eastAsia"/>
          <w:spacing w:val="-4"/>
          <w:lang w:val="en-US" w:eastAsia="zh-CN"/>
        </w:rPr>
        <w:t>60</w:t>
      </w:r>
      <w:r>
        <w:rPr>
          <w:spacing w:val="-4"/>
        </w:rPr>
        <w:t>mm 钢丝绳，小于</w:t>
      </w:r>
      <w:r>
        <w:rPr>
          <w:spacing w:val="-58"/>
        </w:rPr>
        <w:t xml:space="preserve"> </w:t>
      </w:r>
      <w:r>
        <w:rPr>
          <w:spacing w:val="-4"/>
        </w:rPr>
        <w:t>6×37+FCφ</w:t>
      </w:r>
      <w:r>
        <w:rPr>
          <w:rFonts w:hint="eastAsia"/>
          <w:spacing w:val="-4"/>
          <w:lang w:val="en-US" w:eastAsia="zh-CN"/>
        </w:rPr>
        <w:t>60</w:t>
      </w:r>
      <w:r>
        <w:rPr>
          <w:spacing w:val="-4"/>
        </w:rPr>
        <w:t>mm 钢丝绳钢丝</w:t>
      </w:r>
      <w:r>
        <w:t xml:space="preserve"> </w:t>
      </w:r>
      <w:r>
        <w:rPr>
          <w:spacing w:val="-1"/>
        </w:rPr>
        <w:t>绳扣破断拉力，满足吊装要求。</w:t>
      </w:r>
      <w:r>
        <w:rPr>
          <w:rFonts w:hint="eastAsia" w:eastAsia="宋体"/>
          <w:lang w:eastAsia="zh-CN"/>
        </w:rPr>
        <w:drawing>
          <wp:inline distT="0" distB="0" distL="114300" distR="114300">
            <wp:extent cx="5693410" cy="6039485"/>
            <wp:effectExtent l="0" t="0" r="2540" b="18415"/>
            <wp:docPr id="57" name="图片 57" descr="2022011305552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0220113055526825"/>
                    <pic:cNvPicPr>
                      <a:picLocks noChangeAspect="1"/>
                    </pic:cNvPicPr>
                  </pic:nvPicPr>
                  <pic:blipFill>
                    <a:blip r:embed="rId51"/>
                    <a:stretch>
                      <a:fillRect/>
                    </a:stretch>
                  </pic:blipFill>
                  <pic:spPr>
                    <a:xfrm>
                      <a:off x="0" y="0"/>
                      <a:ext cx="5693410" cy="6039485"/>
                    </a:xfrm>
                    <a:prstGeom prst="rect">
                      <a:avLst/>
                    </a:prstGeom>
                  </pic:spPr>
                </pic:pic>
              </a:graphicData>
            </a:graphic>
          </wp:inline>
        </w:drawing>
      </w:r>
    </w:p>
    <w:p w14:paraId="1FEE90E5">
      <w:pPr>
        <w:spacing w:line="279" w:lineRule="auto"/>
        <w:rPr>
          <w:rFonts w:ascii="Arial"/>
          <w:sz w:val="21"/>
        </w:rPr>
      </w:pPr>
    </w:p>
    <w:p w14:paraId="1685EEA5">
      <w:pPr>
        <w:spacing w:line="279" w:lineRule="auto"/>
        <w:rPr>
          <w:rFonts w:ascii="Arial"/>
          <w:sz w:val="21"/>
        </w:rPr>
      </w:pPr>
    </w:p>
    <w:p w14:paraId="6C440108">
      <w:pPr>
        <w:pStyle w:val="6"/>
        <w:spacing w:before="91" w:line="220" w:lineRule="auto"/>
        <w:ind w:left="16"/>
      </w:pPr>
      <w:r>
        <w:rPr>
          <w:b/>
          <w:bCs/>
          <w:spacing w:val="-5"/>
        </w:rPr>
        <w:t>5、平衡梁计算</w:t>
      </w:r>
    </w:p>
    <w:p w14:paraId="45E684A2">
      <w:pPr>
        <w:spacing w:line="249" w:lineRule="auto"/>
        <w:rPr>
          <w:rFonts w:ascii="Arial"/>
          <w:sz w:val="21"/>
        </w:rPr>
      </w:pPr>
    </w:p>
    <w:p w14:paraId="7D70B3AB">
      <w:pPr>
        <w:spacing w:line="249" w:lineRule="auto"/>
        <w:rPr>
          <w:rFonts w:hint="eastAsia" w:ascii="Arial" w:eastAsia="宋体"/>
          <w:sz w:val="21"/>
          <w:lang w:eastAsia="zh-CN"/>
        </w:rPr>
      </w:pPr>
      <w:r>
        <w:rPr>
          <w:rFonts w:hint="eastAsia" w:ascii="Arial" w:eastAsia="宋体"/>
          <w:sz w:val="21"/>
          <w:lang w:eastAsia="zh-CN"/>
        </w:rPr>
        <w:drawing>
          <wp:inline distT="0" distB="0" distL="114300" distR="114300">
            <wp:extent cx="5702935" cy="2824480"/>
            <wp:effectExtent l="0" t="0" r="12065" b="13970"/>
            <wp:docPr id="11" name="图片 11" descr="平衡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平衡梁1"/>
                    <pic:cNvPicPr>
                      <a:picLocks noChangeAspect="1"/>
                    </pic:cNvPicPr>
                  </pic:nvPicPr>
                  <pic:blipFill>
                    <a:blip r:embed="rId52"/>
                    <a:stretch>
                      <a:fillRect/>
                    </a:stretch>
                  </pic:blipFill>
                  <pic:spPr>
                    <a:xfrm>
                      <a:off x="0" y="0"/>
                      <a:ext cx="5702935" cy="2824480"/>
                    </a:xfrm>
                    <a:prstGeom prst="rect">
                      <a:avLst/>
                    </a:prstGeom>
                  </pic:spPr>
                </pic:pic>
              </a:graphicData>
            </a:graphic>
          </wp:inline>
        </w:drawing>
      </w:r>
    </w:p>
    <w:p w14:paraId="1824FDCF">
      <w:pPr>
        <w:pStyle w:val="7"/>
        <w:widowControl w:val="0"/>
        <w:kinsoku/>
        <w:autoSpaceDE/>
        <w:autoSpaceDN/>
        <w:adjustRightInd/>
        <w:snapToGrid/>
        <w:spacing w:line="360" w:lineRule="auto"/>
        <w:ind w:firstLine="560" w:firstLineChars="200"/>
        <w:jc w:val="left"/>
        <w:textAlignment w:val="auto"/>
        <w:rPr>
          <w:rFonts w:hint="eastAsia" w:ascii="宋体" w:hAnsi="宋体" w:eastAsia="宋体" w:cs="宋体"/>
          <w:snapToGrid/>
          <w:kern w:val="2"/>
          <w:sz w:val="28"/>
          <w:szCs w:val="28"/>
          <w:lang w:eastAsia="zh-CN"/>
        </w:rPr>
      </w:pPr>
      <w:r>
        <w:rPr>
          <w:rFonts w:hint="eastAsia" w:ascii="宋体" w:hAnsi="宋体" w:eastAsia="宋体" w:cs="宋体"/>
          <w:snapToGrid/>
          <w:kern w:val="2"/>
          <w:sz w:val="28"/>
          <w:szCs w:val="28"/>
          <w:lang w:eastAsia="zh-CN"/>
        </w:rPr>
        <w:t>单侧吊耳承受重力</w:t>
      </w:r>
      <w:r>
        <w:rPr>
          <w:rFonts w:hint="eastAsia" w:hAnsi="宋体" w:eastAsia="宋体" w:cs="宋体"/>
          <w:snapToGrid/>
          <w:kern w:val="2"/>
          <w:sz w:val="28"/>
          <w:szCs w:val="28"/>
          <w:lang w:val="en-US" w:eastAsia="zh-CN"/>
        </w:rPr>
        <w:t>15</w:t>
      </w:r>
      <w:r>
        <w:rPr>
          <w:rFonts w:hint="eastAsia" w:ascii="宋体" w:hAnsi="宋体" w:eastAsia="宋体" w:cs="宋体"/>
          <w:snapToGrid/>
          <w:kern w:val="2"/>
          <w:sz w:val="28"/>
          <w:szCs w:val="28"/>
          <w:lang w:eastAsia="zh-CN"/>
        </w:rPr>
        <w:t>吨/2=</w:t>
      </w:r>
      <w:r>
        <w:rPr>
          <w:rFonts w:hint="eastAsia" w:ascii="宋体" w:hAnsi="宋体" w:eastAsia="宋体" w:cs="宋体"/>
          <w:snapToGrid/>
          <w:kern w:val="2"/>
          <w:sz w:val="28"/>
          <w:szCs w:val="28"/>
          <w:lang w:val="en-US" w:eastAsia="zh-CN"/>
        </w:rPr>
        <w:t>7</w:t>
      </w:r>
      <w:r>
        <w:rPr>
          <w:rFonts w:hint="eastAsia" w:hAnsi="宋体" w:eastAsia="宋体" w:cs="宋体"/>
          <w:snapToGrid/>
          <w:kern w:val="2"/>
          <w:sz w:val="28"/>
          <w:szCs w:val="28"/>
          <w:lang w:val="en-US" w:eastAsia="zh-CN"/>
        </w:rPr>
        <w:t>5</w:t>
      </w:r>
      <w:r>
        <w:rPr>
          <w:rFonts w:hint="eastAsia" w:ascii="宋体" w:hAnsi="宋体" w:eastAsia="宋体" w:cs="宋体"/>
          <w:snapToGrid/>
          <w:kern w:val="2"/>
          <w:sz w:val="28"/>
          <w:szCs w:val="28"/>
          <w:lang w:val="en-US" w:eastAsia="zh-CN"/>
        </w:rPr>
        <w:t>KN</w:t>
      </w:r>
      <w:r>
        <w:rPr>
          <w:rFonts w:hint="eastAsia" w:ascii="宋体" w:hAnsi="宋体" w:eastAsia="宋体" w:cs="宋体"/>
          <w:snapToGrid/>
          <w:kern w:val="2"/>
          <w:sz w:val="28"/>
          <w:szCs w:val="28"/>
          <w:lang w:eastAsia="zh-CN"/>
        </w:rPr>
        <w:t>，考虑1.5系数，则吊耳承受重 力设计值：F=1.5*</w:t>
      </w:r>
      <w:r>
        <w:rPr>
          <w:rFonts w:hint="eastAsia" w:hAnsi="宋体" w:eastAsia="宋体" w:cs="宋体"/>
          <w:snapToGrid/>
          <w:kern w:val="2"/>
          <w:sz w:val="28"/>
          <w:szCs w:val="28"/>
          <w:lang w:val="en-US" w:eastAsia="zh-CN"/>
        </w:rPr>
        <w:t>75</w:t>
      </w:r>
      <w:r>
        <w:rPr>
          <w:rFonts w:hint="eastAsia" w:ascii="宋体" w:hAnsi="宋体" w:eastAsia="宋体" w:cs="宋体"/>
          <w:snapToGrid/>
          <w:kern w:val="2"/>
          <w:sz w:val="28"/>
          <w:szCs w:val="28"/>
          <w:lang w:eastAsia="zh-CN"/>
        </w:rPr>
        <w:t>=</w:t>
      </w:r>
      <w:r>
        <w:rPr>
          <w:rFonts w:hint="eastAsia" w:hAnsi="宋体" w:eastAsia="宋体" w:cs="宋体"/>
          <w:snapToGrid/>
          <w:kern w:val="2"/>
          <w:sz w:val="28"/>
          <w:szCs w:val="28"/>
          <w:lang w:val="en-US" w:eastAsia="zh-CN"/>
        </w:rPr>
        <w:t>112</w:t>
      </w:r>
      <w:r>
        <w:rPr>
          <w:rFonts w:hint="eastAsia" w:ascii="宋体" w:hAnsi="宋体" w:eastAsia="宋体" w:cs="宋体"/>
          <w:snapToGrid/>
          <w:kern w:val="2"/>
          <w:sz w:val="28"/>
          <w:szCs w:val="28"/>
          <w:lang w:eastAsia="zh-CN"/>
        </w:rPr>
        <w:t>KN，</w:t>
      </w:r>
    </w:p>
    <w:p w14:paraId="5F78C607">
      <w:pPr>
        <w:pStyle w:val="7"/>
        <w:widowControl w:val="0"/>
        <w:kinsoku/>
        <w:autoSpaceDE/>
        <w:autoSpaceDN/>
        <w:adjustRightInd/>
        <w:snapToGrid/>
        <w:spacing w:line="360" w:lineRule="auto"/>
        <w:ind w:firstLine="560" w:firstLineChars="200"/>
        <w:jc w:val="left"/>
        <w:textAlignment w:val="auto"/>
        <w:rPr>
          <w:rFonts w:hint="eastAsia" w:ascii="宋体" w:hAnsi="宋体" w:eastAsia="宋体" w:cs="宋体"/>
          <w:snapToGrid/>
          <w:kern w:val="2"/>
          <w:sz w:val="28"/>
          <w:szCs w:val="28"/>
          <w:highlight w:val="none"/>
          <w:lang w:eastAsia="zh-CN"/>
        </w:rPr>
      </w:pPr>
      <w:r>
        <w:rPr>
          <w:rFonts w:hint="eastAsia" w:ascii="宋体" w:hAnsi="宋体" w:eastAsia="宋体" w:cs="宋体"/>
          <w:snapToGrid/>
          <w:kern w:val="2"/>
          <w:sz w:val="28"/>
          <w:szCs w:val="28"/>
          <w:highlight w:val="none"/>
          <w:lang w:eastAsia="zh-CN"/>
        </w:rPr>
        <w:t>为便于铁扁担日后使用广泛性，</w:t>
      </w:r>
      <w:r>
        <w:rPr>
          <w:rFonts w:hint="eastAsia" w:ascii="宋体" w:hAnsi="宋体" w:eastAsia="宋体" w:cs="宋体"/>
          <w:snapToGrid/>
          <w:color w:val="FF0000"/>
          <w:kern w:val="2"/>
          <w:sz w:val="28"/>
          <w:szCs w:val="28"/>
          <w:highlight w:val="none"/>
          <w:lang w:eastAsia="zh-CN"/>
        </w:rPr>
        <w:t>这里按钢丝绳角度</w:t>
      </w:r>
      <w:r>
        <w:rPr>
          <w:rFonts w:hint="eastAsia" w:hAnsi="宋体" w:eastAsia="宋体" w:cs="宋体"/>
          <w:snapToGrid/>
          <w:color w:val="FF0000"/>
          <w:kern w:val="2"/>
          <w:sz w:val="28"/>
          <w:szCs w:val="28"/>
          <w:highlight w:val="none"/>
          <w:lang w:eastAsia="zh-CN"/>
        </w:rPr>
        <w:t>（</w:t>
      </w:r>
      <w:r>
        <w:rPr>
          <w:rFonts w:hint="eastAsia" w:hAnsi="宋体" w:eastAsia="宋体" w:cs="宋体"/>
          <w:snapToGrid/>
          <w:color w:val="FF0000"/>
          <w:kern w:val="2"/>
          <w:sz w:val="28"/>
          <w:szCs w:val="28"/>
          <w:highlight w:val="none"/>
          <w:lang w:val="en-US" w:eastAsia="zh-CN"/>
        </w:rPr>
        <w:t>180-28.96</w:t>
      </w:r>
      <w:r>
        <w:rPr>
          <w:rFonts w:hint="eastAsia" w:hAnsi="宋体" w:eastAsia="宋体" w:cs="宋体"/>
          <w:snapToGrid/>
          <w:color w:val="FF0000"/>
          <w:kern w:val="2"/>
          <w:sz w:val="28"/>
          <w:szCs w:val="28"/>
          <w:highlight w:val="none"/>
          <w:lang w:eastAsia="zh-CN"/>
        </w:rPr>
        <w:t>）</w:t>
      </w:r>
      <w:r>
        <w:rPr>
          <w:rFonts w:hint="eastAsia" w:hAnsi="宋体" w:eastAsia="宋体" w:cs="宋体"/>
          <w:snapToGrid/>
          <w:color w:val="FF0000"/>
          <w:kern w:val="2"/>
          <w:sz w:val="28"/>
          <w:szCs w:val="28"/>
          <w:highlight w:val="none"/>
          <w:lang w:val="en-US" w:eastAsia="zh-CN"/>
        </w:rPr>
        <w:t>/2=75.52°</w:t>
      </w:r>
      <w:r>
        <w:rPr>
          <w:rFonts w:hint="eastAsia" w:ascii="宋体" w:hAnsi="宋体" w:eastAsia="宋体" w:cs="宋体"/>
          <w:snapToGrid/>
          <w:kern w:val="2"/>
          <w:sz w:val="28"/>
          <w:szCs w:val="28"/>
          <w:highlight w:val="none"/>
          <w:lang w:eastAsia="zh-CN"/>
        </w:rPr>
        <w:t>计</w:t>
      </w:r>
    </w:p>
    <w:p w14:paraId="335108B5">
      <w:pPr>
        <w:pStyle w:val="7"/>
        <w:widowControl w:val="0"/>
        <w:kinsoku/>
        <w:autoSpaceDE/>
        <w:autoSpaceDN/>
        <w:adjustRightInd/>
        <w:snapToGrid/>
        <w:spacing w:line="360" w:lineRule="auto"/>
        <w:ind w:firstLine="560" w:firstLineChars="200"/>
        <w:jc w:val="left"/>
        <w:textAlignment w:val="auto"/>
        <w:rPr>
          <w:rFonts w:hint="eastAsia" w:hAnsi="宋体" w:eastAsia="宋体" w:cs="宋体"/>
          <w:snapToGrid/>
          <w:kern w:val="2"/>
          <w:sz w:val="28"/>
          <w:szCs w:val="28"/>
          <w:highlight w:val="none"/>
          <w:lang w:val="en-US" w:eastAsia="zh-CN"/>
        </w:rPr>
      </w:pPr>
      <w:r>
        <w:rPr>
          <w:rFonts w:hint="eastAsia" w:ascii="宋体" w:hAnsi="宋体" w:eastAsia="宋体" w:cs="宋体"/>
          <w:snapToGrid/>
          <w:kern w:val="2"/>
          <w:sz w:val="28"/>
          <w:szCs w:val="28"/>
          <w:highlight w:val="none"/>
          <w:lang w:eastAsia="zh-CN"/>
        </w:rPr>
        <w:t>吊耳薄弱截面受剪力最大值：f/sin（</w:t>
      </w:r>
      <w:r>
        <w:rPr>
          <w:rFonts w:hint="eastAsia" w:hAnsi="宋体" w:eastAsia="宋体" w:cs="宋体"/>
          <w:snapToGrid/>
          <w:kern w:val="2"/>
          <w:sz w:val="28"/>
          <w:szCs w:val="28"/>
          <w:highlight w:val="none"/>
          <w:lang w:val="en-US" w:eastAsia="zh-CN"/>
        </w:rPr>
        <w:t>75.52</w:t>
      </w:r>
      <w:r>
        <w:rPr>
          <w:rFonts w:hint="eastAsia" w:ascii="宋体" w:hAnsi="宋体" w:eastAsia="宋体" w:cs="宋体"/>
          <w:snapToGrid/>
          <w:kern w:val="2"/>
          <w:sz w:val="28"/>
          <w:szCs w:val="28"/>
          <w:highlight w:val="none"/>
          <w:lang w:eastAsia="zh-CN"/>
        </w:rPr>
        <w:t>）=</w:t>
      </w:r>
      <w:r>
        <w:rPr>
          <w:rFonts w:hint="eastAsia" w:hAnsi="宋体" w:eastAsia="宋体" w:cs="宋体"/>
          <w:snapToGrid/>
          <w:kern w:val="2"/>
          <w:sz w:val="28"/>
          <w:szCs w:val="28"/>
          <w:highlight w:val="none"/>
          <w:lang w:val="en-US" w:eastAsia="zh-CN"/>
        </w:rPr>
        <w:t>1050</w:t>
      </w:r>
      <w:r>
        <w:rPr>
          <w:rFonts w:hint="eastAsia" w:ascii="宋体" w:hAnsi="宋体" w:eastAsia="宋体" w:cs="宋体"/>
          <w:snapToGrid/>
          <w:kern w:val="2"/>
          <w:sz w:val="28"/>
          <w:szCs w:val="28"/>
          <w:highlight w:val="none"/>
          <w:lang w:eastAsia="zh-CN"/>
        </w:rPr>
        <w:t>KN/sin（</w:t>
      </w:r>
      <w:r>
        <w:rPr>
          <w:rFonts w:hint="eastAsia" w:hAnsi="宋体" w:eastAsia="宋体" w:cs="宋体"/>
          <w:snapToGrid/>
          <w:kern w:val="2"/>
          <w:sz w:val="28"/>
          <w:szCs w:val="28"/>
          <w:highlight w:val="none"/>
          <w:lang w:val="en-US" w:eastAsia="zh-CN"/>
        </w:rPr>
        <w:t>75.52</w:t>
      </w:r>
      <w:r>
        <w:rPr>
          <w:rFonts w:hint="eastAsia" w:ascii="宋体" w:hAnsi="宋体" w:eastAsia="宋体" w:cs="宋体"/>
          <w:snapToGrid/>
          <w:kern w:val="2"/>
          <w:sz w:val="28"/>
          <w:szCs w:val="28"/>
          <w:highlight w:val="none"/>
          <w:lang w:eastAsia="zh-CN"/>
        </w:rPr>
        <w:t>）≈</w:t>
      </w:r>
      <w:r>
        <w:rPr>
          <w:rFonts w:hint="eastAsia" w:hAnsi="宋体" w:eastAsia="宋体" w:cs="宋体"/>
          <w:snapToGrid/>
          <w:kern w:val="2"/>
          <w:sz w:val="28"/>
          <w:szCs w:val="28"/>
          <w:highlight w:val="none"/>
          <w:lang w:val="en-US" w:eastAsia="zh-CN"/>
        </w:rPr>
        <w:t>1084.45</w:t>
      </w:r>
      <w:r>
        <w:rPr>
          <w:rFonts w:hint="eastAsia" w:ascii="宋体" w:hAnsi="宋体" w:eastAsia="宋体" w:cs="宋体"/>
          <w:snapToGrid/>
          <w:kern w:val="2"/>
          <w:sz w:val="28"/>
          <w:szCs w:val="28"/>
          <w:highlight w:val="none"/>
          <w:lang w:eastAsia="zh-CN"/>
        </w:rPr>
        <w:t>KN 剪应力： τ=</w:t>
      </w:r>
      <w:r>
        <w:rPr>
          <w:rFonts w:hint="eastAsia" w:hAnsi="宋体" w:eastAsia="宋体" w:cs="宋体"/>
          <w:snapToGrid/>
          <w:kern w:val="2"/>
          <w:sz w:val="28"/>
          <w:szCs w:val="28"/>
          <w:highlight w:val="none"/>
          <w:lang w:val="en-US" w:eastAsia="zh-CN"/>
        </w:rPr>
        <w:t>1084450</w:t>
      </w:r>
      <w:r>
        <w:rPr>
          <w:rFonts w:hint="eastAsia" w:ascii="宋体" w:hAnsi="宋体" w:eastAsia="宋体" w:cs="宋体"/>
          <w:snapToGrid/>
          <w:kern w:val="2"/>
          <w:sz w:val="28"/>
          <w:szCs w:val="28"/>
          <w:highlight w:val="none"/>
          <w:lang w:eastAsia="zh-CN"/>
        </w:rPr>
        <w:t>/(200*20+2*150*25)≈</w:t>
      </w:r>
      <w:r>
        <w:rPr>
          <w:rFonts w:hint="eastAsia" w:hAnsi="宋体" w:eastAsia="宋体" w:cs="宋体"/>
          <w:snapToGrid/>
          <w:kern w:val="2"/>
          <w:sz w:val="28"/>
          <w:szCs w:val="28"/>
          <w:highlight w:val="none"/>
          <w:lang w:val="en-US" w:eastAsia="zh-CN"/>
        </w:rPr>
        <w:t>94.30</w:t>
      </w:r>
      <w:r>
        <w:rPr>
          <w:rFonts w:hint="eastAsia" w:ascii="宋体" w:hAnsi="宋体" w:eastAsia="宋体" w:cs="宋体"/>
          <w:snapToGrid/>
          <w:kern w:val="2"/>
          <w:sz w:val="28"/>
          <w:szCs w:val="28"/>
          <w:highlight w:val="none"/>
          <w:lang w:eastAsia="zh-CN"/>
        </w:rPr>
        <w:t>N/㎟</w:t>
      </w:r>
      <w:r>
        <w:rPr>
          <w:rFonts w:hint="eastAsia" w:hAnsi="宋体" w:eastAsia="宋体" w:cs="宋体"/>
          <w:snapToGrid/>
          <w:kern w:val="2"/>
          <w:sz w:val="28"/>
          <w:szCs w:val="28"/>
          <w:highlight w:val="none"/>
          <w:lang w:val="en-US" w:eastAsia="zh-CN"/>
        </w:rPr>
        <w:t>＜</w:t>
      </w:r>
      <w:r>
        <w:rPr>
          <w:rFonts w:hint="eastAsia" w:ascii="宋体" w:hAnsi="宋体" w:eastAsia="宋体" w:cs="宋体"/>
          <w:snapToGrid/>
          <w:kern w:val="2"/>
          <w:sz w:val="28"/>
          <w:szCs w:val="28"/>
          <w:highlight w:val="none"/>
          <w:lang w:eastAsia="zh-CN"/>
        </w:rPr>
        <w:t>160 N/㎟ ，满足要求。</w:t>
      </w:r>
    </w:p>
    <w:p w14:paraId="52C3EDE6">
      <w:pPr>
        <w:pStyle w:val="7"/>
        <w:widowControl w:val="0"/>
        <w:kinsoku/>
        <w:autoSpaceDE/>
        <w:autoSpaceDN/>
        <w:adjustRightInd/>
        <w:snapToGrid/>
        <w:spacing w:line="360" w:lineRule="auto"/>
        <w:ind w:firstLine="560" w:firstLineChars="200"/>
        <w:jc w:val="left"/>
        <w:textAlignment w:val="auto"/>
        <w:rPr>
          <w:rFonts w:hint="eastAsia" w:ascii="宋体" w:hAnsi="宋体" w:eastAsia="宋体" w:cs="宋体"/>
          <w:snapToGrid/>
          <w:kern w:val="2"/>
          <w:sz w:val="28"/>
          <w:szCs w:val="28"/>
          <w:highlight w:val="none"/>
          <w:lang w:eastAsia="zh-CN"/>
        </w:rPr>
      </w:pPr>
      <w:r>
        <w:rPr>
          <w:rFonts w:hint="eastAsia" w:ascii="宋体" w:hAnsi="宋体" w:eastAsia="宋体" w:cs="宋体"/>
          <w:snapToGrid/>
          <w:kern w:val="2"/>
          <w:sz w:val="28"/>
          <w:szCs w:val="28"/>
          <w:highlight w:val="none"/>
          <w:lang w:eastAsia="zh-CN"/>
        </w:rPr>
        <w:t>横撑杆承受压力：</w:t>
      </w:r>
    </w:p>
    <w:p w14:paraId="7D356CE8">
      <w:pPr>
        <w:pStyle w:val="7"/>
        <w:widowControl w:val="0"/>
        <w:kinsoku/>
        <w:autoSpaceDE/>
        <w:autoSpaceDN/>
        <w:adjustRightInd/>
        <w:snapToGrid/>
        <w:spacing w:line="360" w:lineRule="auto"/>
        <w:ind w:firstLine="560" w:firstLineChars="200"/>
        <w:jc w:val="left"/>
        <w:textAlignment w:val="auto"/>
        <w:rPr>
          <w:rFonts w:hint="default" w:ascii="宋体" w:hAnsi="宋体" w:eastAsia="宋体" w:cs="宋体"/>
          <w:snapToGrid/>
          <w:kern w:val="2"/>
          <w:sz w:val="28"/>
          <w:szCs w:val="28"/>
          <w:highlight w:val="none"/>
          <w:lang w:val="en-US" w:eastAsia="zh-CN"/>
        </w:rPr>
      </w:pPr>
      <w:r>
        <w:rPr>
          <w:rFonts w:hint="eastAsia" w:hAnsi="宋体" w:eastAsia="宋体" w:cs="宋体"/>
          <w:snapToGrid/>
          <w:kern w:val="2"/>
          <w:sz w:val="28"/>
          <w:szCs w:val="28"/>
          <w:highlight w:val="none"/>
          <w:lang w:val="en-US" w:eastAsia="zh-CN"/>
        </w:rPr>
        <w:t>2*</w:t>
      </w:r>
      <w:r>
        <w:rPr>
          <w:rFonts w:hint="eastAsia" w:ascii="宋体" w:hAnsi="宋体" w:eastAsia="宋体" w:cs="宋体"/>
          <w:snapToGrid/>
          <w:kern w:val="2"/>
          <w:sz w:val="28"/>
          <w:szCs w:val="28"/>
          <w:highlight w:val="none"/>
          <w:lang w:eastAsia="zh-CN"/>
        </w:rPr>
        <w:t>F/</w:t>
      </w:r>
      <w:r>
        <w:rPr>
          <w:rFonts w:hint="eastAsia" w:hAnsi="宋体" w:eastAsia="宋体" w:cs="宋体"/>
          <w:snapToGrid/>
          <w:kern w:val="2"/>
          <w:sz w:val="28"/>
          <w:szCs w:val="28"/>
          <w:highlight w:val="none"/>
          <w:lang w:val="en-US" w:eastAsia="zh-CN"/>
        </w:rPr>
        <w:t>tan</w:t>
      </w:r>
      <w:r>
        <w:rPr>
          <w:rFonts w:hint="eastAsia" w:ascii="宋体" w:hAnsi="宋体" w:eastAsia="宋体" w:cs="宋体"/>
          <w:snapToGrid/>
          <w:kern w:val="2"/>
          <w:sz w:val="28"/>
          <w:szCs w:val="28"/>
          <w:highlight w:val="none"/>
          <w:lang w:eastAsia="zh-CN"/>
        </w:rPr>
        <w:t>(</w:t>
      </w:r>
      <w:r>
        <w:rPr>
          <w:rFonts w:hint="eastAsia" w:hAnsi="宋体" w:eastAsia="宋体" w:cs="宋体"/>
          <w:snapToGrid/>
          <w:kern w:val="2"/>
          <w:sz w:val="28"/>
          <w:szCs w:val="28"/>
          <w:highlight w:val="none"/>
          <w:lang w:val="en-US" w:eastAsia="zh-CN"/>
        </w:rPr>
        <w:t>75.52</w:t>
      </w:r>
      <w:r>
        <w:rPr>
          <w:rFonts w:hint="eastAsia" w:ascii="宋体" w:hAnsi="宋体" w:eastAsia="宋体" w:cs="宋体"/>
          <w:snapToGrid/>
          <w:kern w:val="2"/>
          <w:sz w:val="28"/>
          <w:szCs w:val="28"/>
          <w:highlight w:val="none"/>
          <w:lang w:eastAsia="zh-CN"/>
        </w:rPr>
        <w:t>)=</w:t>
      </w:r>
      <w:r>
        <w:rPr>
          <w:rFonts w:hint="eastAsia" w:hAnsi="宋体" w:eastAsia="宋体" w:cs="宋体"/>
          <w:snapToGrid/>
          <w:kern w:val="2"/>
          <w:sz w:val="28"/>
          <w:szCs w:val="28"/>
          <w:highlight w:val="none"/>
          <w:lang w:val="en-US" w:eastAsia="zh-CN"/>
        </w:rPr>
        <w:t>2*112</w:t>
      </w:r>
      <w:r>
        <w:rPr>
          <w:rFonts w:hint="eastAsia" w:ascii="宋体" w:hAnsi="宋体" w:eastAsia="宋体" w:cs="宋体"/>
          <w:snapToGrid/>
          <w:kern w:val="2"/>
          <w:sz w:val="28"/>
          <w:szCs w:val="28"/>
          <w:highlight w:val="none"/>
          <w:lang w:eastAsia="zh-CN"/>
        </w:rPr>
        <w:t>/tan(</w:t>
      </w:r>
      <w:r>
        <w:rPr>
          <w:rFonts w:hint="eastAsia" w:hAnsi="宋体" w:eastAsia="宋体" w:cs="宋体"/>
          <w:snapToGrid/>
          <w:kern w:val="2"/>
          <w:sz w:val="28"/>
          <w:szCs w:val="28"/>
          <w:highlight w:val="none"/>
          <w:lang w:val="en-US" w:eastAsia="zh-CN"/>
        </w:rPr>
        <w:t>75.52</w:t>
      </w:r>
      <w:r>
        <w:rPr>
          <w:rFonts w:hint="eastAsia" w:ascii="宋体" w:hAnsi="宋体" w:eastAsia="宋体" w:cs="宋体"/>
          <w:snapToGrid/>
          <w:kern w:val="2"/>
          <w:sz w:val="28"/>
          <w:szCs w:val="28"/>
          <w:highlight w:val="none"/>
          <w:lang w:eastAsia="zh-CN"/>
        </w:rPr>
        <w:t>)=</w:t>
      </w:r>
      <w:r>
        <w:rPr>
          <w:rFonts w:hint="eastAsia" w:hAnsi="宋体" w:eastAsia="宋体" w:cs="宋体"/>
          <w:snapToGrid/>
          <w:kern w:val="2"/>
          <w:sz w:val="28"/>
          <w:szCs w:val="28"/>
          <w:highlight w:val="none"/>
          <w:lang w:val="en-US" w:eastAsia="zh-CN"/>
        </w:rPr>
        <w:t>57.47</w:t>
      </w:r>
      <w:r>
        <w:rPr>
          <w:rFonts w:hint="eastAsia" w:ascii="宋体" w:hAnsi="宋体" w:eastAsia="宋体" w:cs="宋体"/>
          <w:snapToGrid/>
          <w:kern w:val="2"/>
          <w:sz w:val="28"/>
          <w:szCs w:val="28"/>
          <w:highlight w:val="none"/>
          <w:lang w:eastAsia="zh-CN"/>
        </w:rPr>
        <w:t>K</w:t>
      </w:r>
      <w:r>
        <w:rPr>
          <w:rFonts w:hint="eastAsia" w:hAnsi="宋体" w:eastAsia="宋体" w:cs="宋体"/>
          <w:snapToGrid/>
          <w:kern w:val="2"/>
          <w:sz w:val="28"/>
          <w:szCs w:val="28"/>
          <w:highlight w:val="none"/>
          <w:lang w:val="en-US" w:eastAsia="zh-CN"/>
        </w:rPr>
        <w:t>N</w:t>
      </w:r>
    </w:p>
    <w:p w14:paraId="655D2022">
      <w:pPr>
        <w:pStyle w:val="7"/>
        <w:widowControl w:val="0"/>
        <w:kinsoku/>
        <w:autoSpaceDE/>
        <w:autoSpaceDN/>
        <w:adjustRightInd/>
        <w:snapToGrid/>
        <w:spacing w:line="360" w:lineRule="auto"/>
        <w:ind w:firstLine="560" w:firstLineChars="200"/>
        <w:jc w:val="left"/>
        <w:textAlignment w:val="auto"/>
        <w:rPr>
          <w:rFonts w:hint="default" w:hAnsi="宋体" w:eastAsia="宋体" w:cs="宋体"/>
          <w:snapToGrid/>
          <w:kern w:val="2"/>
          <w:sz w:val="28"/>
          <w:szCs w:val="28"/>
          <w:highlight w:val="none"/>
          <w:lang w:val="en-US" w:eastAsia="zh-CN"/>
        </w:rPr>
      </w:pPr>
      <w:r>
        <w:rPr>
          <w:rFonts w:hint="eastAsia" w:ascii="宋体" w:hAnsi="宋体" w:eastAsia="宋体" w:cs="宋体"/>
          <w:snapToGrid/>
          <w:kern w:val="2"/>
          <w:sz w:val="28"/>
          <w:szCs w:val="28"/>
          <w:highlight w:val="none"/>
          <w:lang w:eastAsia="zh-CN"/>
        </w:rPr>
        <w:t>压应力：σ=</w:t>
      </w:r>
      <w:r>
        <w:rPr>
          <w:rFonts w:hint="eastAsia" w:hAnsi="宋体" w:eastAsia="宋体" w:cs="宋体"/>
          <w:snapToGrid/>
          <w:kern w:val="2"/>
          <w:sz w:val="28"/>
          <w:szCs w:val="28"/>
          <w:highlight w:val="none"/>
          <w:lang w:val="en-US" w:eastAsia="zh-CN"/>
        </w:rPr>
        <w:t>542315</w:t>
      </w:r>
      <w:r>
        <w:rPr>
          <w:rFonts w:hint="eastAsia" w:ascii="宋体" w:hAnsi="宋体" w:eastAsia="宋体" w:cs="宋体"/>
          <w:snapToGrid/>
          <w:kern w:val="2"/>
          <w:sz w:val="28"/>
          <w:szCs w:val="28"/>
          <w:highlight w:val="none"/>
          <w:lang w:eastAsia="zh-CN"/>
        </w:rPr>
        <w:t xml:space="preserve">/(0.97*50929)≈ </w:t>
      </w:r>
      <w:r>
        <w:rPr>
          <w:rFonts w:hint="eastAsia" w:hAnsi="宋体" w:eastAsia="宋体" w:cs="宋体"/>
          <w:snapToGrid/>
          <w:kern w:val="2"/>
          <w:sz w:val="28"/>
          <w:szCs w:val="28"/>
          <w:highlight w:val="none"/>
          <w:lang w:val="en-US" w:eastAsia="zh-CN"/>
        </w:rPr>
        <w:t>10.98</w:t>
      </w:r>
      <w:r>
        <w:rPr>
          <w:rFonts w:hint="eastAsia" w:ascii="宋体" w:hAnsi="宋体" w:eastAsia="宋体" w:cs="宋体"/>
          <w:snapToGrid/>
          <w:kern w:val="2"/>
          <w:sz w:val="28"/>
          <w:szCs w:val="28"/>
          <w:highlight w:val="none"/>
          <w:lang w:eastAsia="zh-CN"/>
        </w:rPr>
        <w:t>N/㎟</w:t>
      </w:r>
      <w:r>
        <w:rPr>
          <w:rFonts w:hint="eastAsia" w:hAnsi="宋体" w:eastAsia="宋体" w:cs="宋体"/>
          <w:snapToGrid/>
          <w:kern w:val="2"/>
          <w:sz w:val="28"/>
          <w:szCs w:val="28"/>
          <w:highlight w:val="none"/>
          <w:lang w:eastAsia="zh-CN"/>
        </w:rPr>
        <w:t>＜</w:t>
      </w:r>
      <w:r>
        <w:rPr>
          <w:rFonts w:hint="eastAsia" w:ascii="宋体" w:hAnsi="宋体" w:eastAsia="宋体" w:cs="宋体"/>
          <w:snapToGrid/>
          <w:kern w:val="2"/>
          <w:sz w:val="28"/>
          <w:szCs w:val="28"/>
          <w:highlight w:val="none"/>
          <w:lang w:eastAsia="zh-CN"/>
        </w:rPr>
        <w:t>215 N/㎟，满足</w:t>
      </w:r>
      <w:r>
        <w:rPr>
          <w:rFonts w:hint="eastAsia" w:hAnsi="宋体" w:eastAsia="宋体" w:cs="宋体"/>
          <w:snapToGrid/>
          <w:kern w:val="2"/>
          <w:sz w:val="28"/>
          <w:szCs w:val="28"/>
          <w:highlight w:val="none"/>
          <w:lang w:val="en-US" w:eastAsia="zh-CN"/>
        </w:rPr>
        <w:t>要求。</w:t>
      </w:r>
    </w:p>
    <w:p w14:paraId="342B724E">
      <w:pPr>
        <w:pStyle w:val="7"/>
        <w:widowControl w:val="0"/>
        <w:kinsoku/>
        <w:autoSpaceDE/>
        <w:autoSpaceDN/>
        <w:adjustRightInd/>
        <w:snapToGrid/>
        <w:spacing w:line="360" w:lineRule="auto"/>
        <w:ind w:firstLine="560" w:firstLineChars="200"/>
        <w:jc w:val="left"/>
        <w:textAlignment w:val="auto"/>
        <w:rPr>
          <w:rFonts w:hint="eastAsia" w:ascii="宋体" w:hAnsi="宋体" w:eastAsia="宋体" w:cs="宋体"/>
          <w:snapToGrid/>
          <w:kern w:val="2"/>
          <w:sz w:val="28"/>
          <w:szCs w:val="28"/>
          <w:highlight w:val="none"/>
          <w:lang w:eastAsia="zh-CN"/>
        </w:rPr>
      </w:pPr>
      <w:r>
        <w:rPr>
          <w:rFonts w:hint="eastAsia" w:ascii="宋体" w:hAnsi="宋体" w:eastAsia="宋体" w:cs="宋体"/>
          <w:snapToGrid/>
          <w:kern w:val="2"/>
          <w:sz w:val="28"/>
          <w:szCs w:val="28"/>
          <w:highlight w:val="none"/>
          <w:lang w:eastAsia="zh-CN"/>
        </w:rPr>
        <w:t>横撑杆焊缝复核</w:t>
      </w:r>
    </w:p>
    <w:p w14:paraId="750AD7C6">
      <w:pPr>
        <w:pStyle w:val="7"/>
        <w:widowControl w:val="0"/>
        <w:kinsoku/>
        <w:autoSpaceDE/>
        <w:autoSpaceDN/>
        <w:adjustRightInd/>
        <w:snapToGrid/>
        <w:spacing w:line="360" w:lineRule="auto"/>
        <w:ind w:firstLine="560" w:firstLineChars="200"/>
        <w:jc w:val="left"/>
        <w:textAlignment w:val="auto"/>
        <w:rPr>
          <w:rFonts w:hint="eastAsia" w:ascii="宋体" w:hAnsi="宋体" w:eastAsia="宋体" w:cs="宋体"/>
          <w:snapToGrid/>
          <w:kern w:val="2"/>
          <w:sz w:val="28"/>
          <w:szCs w:val="28"/>
          <w:highlight w:val="none"/>
          <w:lang w:eastAsia="zh-CN"/>
        </w:rPr>
      </w:pPr>
      <w:r>
        <w:rPr>
          <w:rFonts w:hint="eastAsia" w:ascii="宋体" w:hAnsi="宋体" w:eastAsia="宋体" w:cs="宋体"/>
          <w:snapToGrid/>
          <w:kern w:val="2"/>
          <w:sz w:val="28"/>
          <w:szCs w:val="28"/>
          <w:highlight w:val="none"/>
          <w:lang w:eastAsia="zh-CN"/>
        </w:rPr>
        <w:t>4 条焊缝，焊脚 10mm，焊缝长度500mm（每条）</w:t>
      </w:r>
    </w:p>
    <w:p w14:paraId="03962DF0">
      <w:pPr>
        <w:pStyle w:val="7"/>
        <w:widowControl w:val="0"/>
        <w:kinsoku/>
        <w:autoSpaceDE/>
        <w:autoSpaceDN/>
        <w:adjustRightInd/>
        <w:snapToGrid/>
        <w:spacing w:line="360" w:lineRule="auto"/>
        <w:ind w:firstLine="560" w:firstLineChars="200"/>
        <w:jc w:val="left"/>
        <w:textAlignment w:val="auto"/>
        <w:rPr>
          <w:rFonts w:hint="eastAsia" w:ascii="宋体" w:hAnsi="宋体" w:eastAsia="宋体" w:cs="宋体"/>
          <w:snapToGrid/>
          <w:kern w:val="2"/>
          <w:sz w:val="28"/>
          <w:szCs w:val="28"/>
          <w:highlight w:val="none"/>
          <w:lang w:eastAsia="zh-CN"/>
        </w:rPr>
      </w:pPr>
      <w:r>
        <w:rPr>
          <w:rFonts w:hint="eastAsia" w:ascii="宋体" w:hAnsi="宋体" w:eastAsia="宋体" w:cs="宋体"/>
          <w:snapToGrid/>
          <w:kern w:val="2"/>
          <w:sz w:val="28"/>
          <w:szCs w:val="28"/>
          <w:highlight w:val="none"/>
          <w:lang w:eastAsia="zh-CN"/>
        </w:rPr>
        <w:t>剪应力： τ=</w:t>
      </w:r>
      <w:r>
        <w:rPr>
          <w:rFonts w:hint="eastAsia" w:hAnsi="宋体" w:eastAsia="宋体" w:cs="宋体"/>
          <w:snapToGrid/>
          <w:kern w:val="2"/>
          <w:sz w:val="28"/>
          <w:szCs w:val="28"/>
          <w:highlight w:val="none"/>
          <w:lang w:val="en-US" w:eastAsia="zh-CN"/>
        </w:rPr>
        <w:t>542315</w:t>
      </w:r>
      <w:r>
        <w:rPr>
          <w:rFonts w:hint="eastAsia" w:ascii="宋体" w:hAnsi="宋体" w:eastAsia="宋体" w:cs="宋体"/>
          <w:snapToGrid/>
          <w:kern w:val="2"/>
          <w:sz w:val="28"/>
          <w:szCs w:val="28"/>
          <w:highlight w:val="none"/>
          <w:lang w:eastAsia="zh-CN"/>
        </w:rPr>
        <w:t>/(4*470*10*0.707)=</w:t>
      </w:r>
      <w:r>
        <w:rPr>
          <w:rFonts w:hint="eastAsia" w:hAnsi="宋体" w:eastAsia="宋体" w:cs="宋体"/>
          <w:snapToGrid/>
          <w:kern w:val="2"/>
          <w:sz w:val="28"/>
          <w:szCs w:val="28"/>
          <w:highlight w:val="none"/>
          <w:lang w:val="en-US" w:eastAsia="zh-CN"/>
        </w:rPr>
        <w:t>40.80</w:t>
      </w:r>
      <w:r>
        <w:rPr>
          <w:rFonts w:hint="eastAsia" w:ascii="宋体" w:hAnsi="宋体" w:eastAsia="宋体" w:cs="宋体"/>
          <w:snapToGrid/>
          <w:kern w:val="2"/>
          <w:sz w:val="28"/>
          <w:szCs w:val="28"/>
          <w:highlight w:val="none"/>
          <w:lang w:eastAsia="zh-CN"/>
        </w:rPr>
        <w:t>N/㎟</w:t>
      </w:r>
      <w:r>
        <w:rPr>
          <w:rFonts w:hint="eastAsia" w:hAnsi="宋体" w:eastAsia="宋体" w:cs="宋体"/>
          <w:snapToGrid/>
          <w:kern w:val="2"/>
          <w:sz w:val="28"/>
          <w:szCs w:val="28"/>
          <w:highlight w:val="none"/>
          <w:lang w:eastAsia="zh-CN"/>
        </w:rPr>
        <w:t>＜</w:t>
      </w:r>
      <w:r>
        <w:rPr>
          <w:rFonts w:hint="eastAsia" w:ascii="宋体" w:hAnsi="宋体" w:eastAsia="宋体" w:cs="宋体"/>
          <w:snapToGrid/>
          <w:kern w:val="2"/>
          <w:sz w:val="28"/>
          <w:szCs w:val="28"/>
          <w:highlight w:val="none"/>
          <w:lang w:eastAsia="zh-CN"/>
        </w:rPr>
        <w:t>160N/㎟ ,满足要求。</w:t>
      </w:r>
    </w:p>
    <w:p w14:paraId="75531355">
      <w:pPr>
        <w:spacing w:line="245" w:lineRule="auto"/>
        <w:rPr>
          <w:rFonts w:ascii="Arial"/>
          <w:sz w:val="21"/>
        </w:rPr>
      </w:pPr>
    </w:p>
    <w:p w14:paraId="305B103F">
      <w:pPr>
        <w:pStyle w:val="6"/>
        <w:spacing w:before="91" w:line="221" w:lineRule="auto"/>
        <w:ind w:left="3"/>
        <w:rPr>
          <w:b/>
          <w:bCs/>
          <w:spacing w:val="-5"/>
        </w:rPr>
      </w:pPr>
    </w:p>
    <w:p w14:paraId="3B77DC4B">
      <w:pPr>
        <w:pStyle w:val="6"/>
        <w:spacing w:before="91" w:line="221" w:lineRule="auto"/>
        <w:ind w:left="3"/>
        <w:rPr>
          <w:b/>
          <w:bCs/>
          <w:spacing w:val="-5"/>
        </w:rPr>
      </w:pPr>
    </w:p>
    <w:p w14:paraId="5E102500">
      <w:pPr>
        <w:pStyle w:val="6"/>
        <w:spacing w:before="91" w:line="221" w:lineRule="auto"/>
        <w:ind w:left="3"/>
        <w:rPr>
          <w:b/>
          <w:bCs/>
          <w:spacing w:val="-5"/>
        </w:rPr>
      </w:pPr>
    </w:p>
    <w:p w14:paraId="687FBE27">
      <w:pPr>
        <w:pStyle w:val="6"/>
        <w:spacing w:before="91" w:line="221" w:lineRule="auto"/>
        <w:ind w:left="3"/>
        <w:rPr>
          <w:b/>
          <w:bCs/>
          <w:spacing w:val="-5"/>
        </w:rPr>
      </w:pPr>
    </w:p>
    <w:p w14:paraId="2B3E62F7">
      <w:pPr>
        <w:pStyle w:val="6"/>
        <w:spacing w:before="91" w:line="221" w:lineRule="auto"/>
        <w:ind w:left="3"/>
        <w:rPr>
          <w:b/>
          <w:bCs/>
          <w:spacing w:val="-5"/>
        </w:rPr>
      </w:pPr>
    </w:p>
    <w:p w14:paraId="43C50716">
      <w:pPr>
        <w:pStyle w:val="6"/>
        <w:spacing w:before="91" w:line="221" w:lineRule="auto"/>
        <w:ind w:left="3"/>
        <w:rPr>
          <w:b/>
          <w:bCs/>
          <w:spacing w:val="-5"/>
        </w:rPr>
      </w:pPr>
    </w:p>
    <w:p w14:paraId="5BDC99D9">
      <w:pPr>
        <w:pStyle w:val="6"/>
        <w:spacing w:before="91" w:line="221" w:lineRule="auto"/>
        <w:ind w:left="3"/>
        <w:rPr>
          <w:b/>
          <w:bCs/>
          <w:spacing w:val="-5"/>
        </w:rPr>
      </w:pPr>
    </w:p>
    <w:p w14:paraId="28CC6E5B">
      <w:pPr>
        <w:pStyle w:val="6"/>
        <w:spacing w:before="91" w:line="221" w:lineRule="auto"/>
        <w:ind w:left="3"/>
        <w:rPr>
          <w:b/>
          <w:bCs/>
          <w:spacing w:val="-5"/>
        </w:rPr>
      </w:pPr>
    </w:p>
    <w:p w14:paraId="5E5CBB50">
      <w:pPr>
        <w:pStyle w:val="6"/>
        <w:spacing w:before="91" w:line="221" w:lineRule="auto"/>
        <w:ind w:left="3"/>
        <w:rPr>
          <w:b/>
          <w:bCs/>
          <w:spacing w:val="-5"/>
        </w:rPr>
      </w:pPr>
    </w:p>
    <w:p w14:paraId="3E22EFA1">
      <w:pPr>
        <w:pStyle w:val="6"/>
        <w:spacing w:before="91" w:line="221" w:lineRule="auto"/>
        <w:ind w:left="3"/>
        <w:rPr>
          <w:b/>
          <w:bCs/>
          <w:spacing w:val="-5"/>
        </w:rPr>
      </w:pPr>
    </w:p>
    <w:p w14:paraId="0FDB8EF4">
      <w:pPr>
        <w:pStyle w:val="6"/>
        <w:spacing w:before="91" w:line="221" w:lineRule="auto"/>
        <w:ind w:left="3"/>
        <w:rPr>
          <w:b/>
          <w:bCs/>
          <w:spacing w:val="-5"/>
        </w:rPr>
      </w:pPr>
    </w:p>
    <w:p w14:paraId="7A788DE1">
      <w:pPr>
        <w:pStyle w:val="6"/>
        <w:spacing w:before="91" w:line="221" w:lineRule="auto"/>
        <w:ind w:left="3"/>
        <w:rPr>
          <w:b/>
          <w:bCs/>
          <w:spacing w:val="-5"/>
        </w:rPr>
      </w:pPr>
    </w:p>
    <w:p w14:paraId="5B5D2FD5">
      <w:pPr>
        <w:pStyle w:val="6"/>
        <w:spacing w:before="91" w:line="221" w:lineRule="auto"/>
        <w:ind w:left="3"/>
        <w:rPr>
          <w:b/>
          <w:bCs/>
          <w:spacing w:val="-5"/>
        </w:rPr>
      </w:pPr>
    </w:p>
    <w:p w14:paraId="56E7759B">
      <w:pPr>
        <w:pStyle w:val="6"/>
        <w:spacing w:before="91" w:line="221" w:lineRule="auto"/>
        <w:ind w:left="3"/>
        <w:rPr>
          <w:b/>
          <w:bCs/>
          <w:spacing w:val="-5"/>
        </w:rPr>
      </w:pPr>
    </w:p>
    <w:p w14:paraId="0CA67093">
      <w:pPr>
        <w:pStyle w:val="6"/>
        <w:spacing w:before="91" w:line="221" w:lineRule="auto"/>
        <w:ind w:left="3"/>
        <w:rPr>
          <w:b/>
          <w:bCs/>
          <w:spacing w:val="-5"/>
        </w:rPr>
      </w:pPr>
    </w:p>
    <w:p w14:paraId="6083C27A">
      <w:pPr>
        <w:pStyle w:val="6"/>
        <w:spacing w:before="91" w:line="221" w:lineRule="auto"/>
        <w:ind w:left="3"/>
        <w:rPr>
          <w:b/>
          <w:bCs/>
          <w:spacing w:val="-5"/>
        </w:rPr>
      </w:pPr>
    </w:p>
    <w:p w14:paraId="4A441112">
      <w:pPr>
        <w:pStyle w:val="6"/>
        <w:spacing w:before="91" w:line="221" w:lineRule="auto"/>
        <w:ind w:left="3"/>
        <w:rPr>
          <w:b/>
          <w:bCs/>
          <w:spacing w:val="-5"/>
        </w:rPr>
      </w:pPr>
    </w:p>
    <w:p w14:paraId="055C3DFA">
      <w:pPr>
        <w:pStyle w:val="6"/>
        <w:spacing w:before="91" w:line="221" w:lineRule="auto"/>
        <w:ind w:left="3"/>
        <w:rPr>
          <w:b/>
          <w:bCs/>
          <w:spacing w:val="-5"/>
        </w:rPr>
      </w:pPr>
    </w:p>
    <w:p w14:paraId="0FA75C18">
      <w:pPr>
        <w:pStyle w:val="6"/>
        <w:spacing w:before="91" w:line="221" w:lineRule="auto"/>
        <w:ind w:left="3"/>
        <w:rPr>
          <w:b/>
          <w:bCs/>
          <w:spacing w:val="-5"/>
        </w:rPr>
      </w:pPr>
    </w:p>
    <w:p w14:paraId="45A815DE">
      <w:pPr>
        <w:pStyle w:val="6"/>
        <w:spacing w:before="91" w:line="221" w:lineRule="auto"/>
        <w:ind w:left="3"/>
        <w:rPr>
          <w:b/>
          <w:bCs/>
          <w:spacing w:val="-5"/>
        </w:rPr>
      </w:pPr>
    </w:p>
    <w:p w14:paraId="4D668A79">
      <w:pPr>
        <w:pStyle w:val="6"/>
        <w:spacing w:before="91" w:line="221" w:lineRule="auto"/>
        <w:ind w:left="3"/>
        <w:rPr>
          <w:b/>
          <w:bCs/>
          <w:spacing w:val="-5"/>
        </w:rPr>
      </w:pPr>
    </w:p>
    <w:p w14:paraId="1EEDBAE0">
      <w:pPr>
        <w:pStyle w:val="6"/>
        <w:spacing w:before="91" w:line="221" w:lineRule="auto"/>
        <w:ind w:left="3"/>
      </w:pPr>
      <w:r>
        <w:rPr>
          <w:b/>
          <w:bCs/>
          <w:spacing w:val="-5"/>
        </w:rPr>
        <w:t>6、卸扣选择</w:t>
      </w:r>
    </w:p>
    <w:p w14:paraId="26155A34">
      <w:pPr>
        <w:pStyle w:val="6"/>
        <w:spacing w:before="290" w:line="411" w:lineRule="auto"/>
        <w:ind w:left="5" w:right="76"/>
      </w:pPr>
      <w:r>
        <w:t>设备吊点采用的卸扣是连接吊索和吊耳的连接件，所以卸扣的受力同吊索</w:t>
      </w:r>
      <w:r>
        <w:rPr>
          <w:spacing w:val="4"/>
        </w:rPr>
        <w:t xml:space="preserve"> </w:t>
      </w:r>
      <w:r>
        <w:rPr>
          <w:spacing w:val="-5"/>
        </w:rPr>
        <w:t>一致。</w:t>
      </w:r>
    </w:p>
    <w:p w14:paraId="6D35371D">
      <w:pPr>
        <w:pStyle w:val="6"/>
        <w:spacing w:before="4" w:line="412" w:lineRule="auto"/>
        <w:ind w:left="4" w:hanging="4"/>
        <w:rPr>
          <w:rFonts w:hint="eastAsia" w:ascii="宋体" w:hAnsi="宋体" w:eastAsia="宋体" w:cs="宋体"/>
          <w:snapToGrid w:val="0"/>
          <w:color w:val="000000"/>
          <w:spacing w:val="-3"/>
          <w:kern w:val="0"/>
          <w:sz w:val="28"/>
          <w:szCs w:val="28"/>
          <w:lang w:val="en-US" w:eastAsia="zh-CN" w:bidi="ar-SA"/>
        </w:rPr>
      </w:pPr>
      <w:r>
        <w:rPr>
          <w:spacing w:val="-2"/>
        </w:rPr>
        <w:t>采用2个吊点，根据以上的吊索计算可知，每个吊点受</w:t>
      </w:r>
      <w:r>
        <w:rPr>
          <w:spacing w:val="-3"/>
        </w:rPr>
        <w:t>力最大</w:t>
      </w:r>
      <w:r>
        <w:t>为</w:t>
      </w:r>
      <w:r>
        <w:rPr>
          <w:rFonts w:hint="eastAsia"/>
          <w:lang w:val="en-US" w:eastAsia="zh-CN"/>
        </w:rPr>
        <w:t>15T</w:t>
      </w:r>
      <w:r>
        <w:t xml:space="preserve"> </w:t>
      </w:r>
      <w:r>
        <w:rPr>
          <w:spacing w:val="-3"/>
        </w:rPr>
        <w:t>选用</w:t>
      </w:r>
      <w:r>
        <w:rPr>
          <w:spacing w:val="-54"/>
        </w:rPr>
        <w:t xml:space="preserve"> </w:t>
      </w:r>
      <w:r>
        <w:rPr>
          <w:rFonts w:hint="eastAsia"/>
          <w:spacing w:val="-3"/>
          <w:lang w:val="en-US" w:eastAsia="zh-CN"/>
        </w:rPr>
        <w:t>1.5</w:t>
      </w:r>
      <w:r>
        <w:rPr>
          <w:spacing w:val="-3"/>
        </w:rPr>
        <w:t>寸弓型</w:t>
      </w:r>
      <w:r>
        <w:rPr>
          <w:spacing w:val="-4"/>
        </w:rPr>
        <w:t>卸扣，</w:t>
      </w:r>
      <w:r>
        <w:rPr>
          <w:rFonts w:hint="eastAsia"/>
          <w:spacing w:val="-4"/>
          <w:lang w:val="en-US" w:eastAsia="zh-CN"/>
        </w:rPr>
        <w:t>1.5</w:t>
      </w:r>
      <w:r>
        <w:rPr>
          <w:spacing w:val="-56"/>
        </w:rPr>
        <w:t xml:space="preserve"> </w:t>
      </w:r>
      <w:r>
        <w:rPr>
          <w:spacing w:val="-4"/>
        </w:rPr>
        <w:t>寸弓</w:t>
      </w:r>
      <w:r>
        <w:rPr>
          <w:spacing w:val="-2"/>
        </w:rPr>
        <w:t>型卸扣的额定载荷为</w:t>
      </w:r>
      <w:r>
        <w:rPr>
          <w:rFonts w:hint="eastAsia"/>
          <w:lang w:val="en-US" w:eastAsia="zh-CN"/>
        </w:rPr>
        <w:t>17t</w:t>
      </w:r>
      <w:r>
        <w:rPr>
          <w:spacing w:val="-2"/>
        </w:rPr>
        <w:t>，满足施工要求。</w:t>
      </w:r>
      <w:r>
        <w:rPr>
          <w:rFonts w:hint="eastAsia" w:ascii="宋体" w:hAnsi="宋体" w:eastAsia="宋体" w:cs="宋体"/>
          <w:snapToGrid w:val="0"/>
          <w:color w:val="000000"/>
          <w:spacing w:val="-3"/>
          <w:kern w:val="0"/>
          <w:sz w:val="28"/>
          <w:szCs w:val="28"/>
          <w:lang w:val="en-US" w:eastAsia="zh-CN" w:bidi="ar-SA"/>
        </w:rPr>
        <w:t>卸扣的额定载荷已经包括4倍的安全系数在内。</w:t>
      </w:r>
    </w:p>
    <w:p w14:paraId="5DDE2ECA">
      <w:pPr>
        <w:pStyle w:val="6"/>
        <w:spacing w:before="4" w:line="412" w:lineRule="auto"/>
        <w:ind w:left="4" w:hanging="4"/>
        <w:rPr>
          <w:rFonts w:hint="eastAsia" w:ascii="宋体" w:hAnsi="宋体" w:eastAsia="宋体" w:cs="宋体"/>
          <w:snapToGrid w:val="0"/>
          <w:color w:val="000000"/>
          <w:spacing w:val="-3"/>
          <w:kern w:val="0"/>
          <w:sz w:val="28"/>
          <w:szCs w:val="28"/>
          <w:lang w:val="en-US" w:eastAsia="zh-CN" w:bidi="ar-SA"/>
        </w:rPr>
      </w:pPr>
    </w:p>
    <w:p w14:paraId="0D1380CD">
      <w:pPr>
        <w:pStyle w:val="6"/>
        <w:spacing w:before="290" w:line="411" w:lineRule="auto"/>
        <w:ind w:left="5" w:right="76"/>
        <w:rPr>
          <w:b/>
          <w:bCs/>
          <w:lang w:val="en-US" w:eastAsia="en-US"/>
        </w:rPr>
      </w:pPr>
    </w:p>
    <w:p w14:paraId="0B6F1B86">
      <w:pPr>
        <w:pStyle w:val="6"/>
        <w:spacing w:before="290" w:line="411" w:lineRule="auto"/>
        <w:ind w:left="5" w:right="76"/>
        <w:rPr>
          <w:b/>
          <w:bCs/>
          <w:lang w:val="en-US" w:eastAsia="en-US"/>
        </w:rPr>
      </w:pPr>
    </w:p>
    <w:p w14:paraId="05FD378B">
      <w:pPr>
        <w:pStyle w:val="6"/>
        <w:spacing w:before="290" w:line="411" w:lineRule="auto"/>
        <w:ind w:left="5" w:right="76"/>
        <w:rPr>
          <w:b/>
          <w:bCs/>
          <w:lang w:val="en-US" w:eastAsia="en-US"/>
        </w:rPr>
      </w:pPr>
    </w:p>
    <w:p w14:paraId="639A9564">
      <w:pPr>
        <w:pStyle w:val="6"/>
        <w:spacing w:before="290" w:line="411" w:lineRule="auto"/>
        <w:ind w:left="5" w:right="76"/>
        <w:rPr>
          <w:lang w:val="en-US" w:eastAsia="en-US"/>
        </w:rPr>
      </w:pPr>
      <w:r>
        <w:rPr>
          <w:b/>
          <w:bCs/>
          <w:lang w:val="en-US" w:eastAsia="en-US"/>
        </w:rPr>
        <w:t>国家标准</w:t>
      </w:r>
      <w:r>
        <w:rPr>
          <w:spacing w:val="-1"/>
        </w:rPr>
        <w:t>《起重机械安全规程</w:t>
      </w:r>
      <w:r>
        <w:rPr>
          <w:rFonts w:hint="eastAsia" w:ascii="Times New Roman" w:eastAsia="宋体"/>
          <w:spacing w:val="-1"/>
          <w:lang w:val="en-US" w:eastAsia="zh-CN"/>
        </w:rPr>
        <w:t xml:space="preserve"> 第1部分：总则</w:t>
      </w:r>
      <w:r>
        <w:rPr>
          <w:spacing w:val="-1"/>
        </w:rPr>
        <w:t>》GB6067.1-2010</w:t>
      </w:r>
      <w:r>
        <w:rPr>
          <w:rFonts w:hint="default"/>
          <w:lang w:val="en-US" w:eastAsia="en-US"/>
        </w:rPr>
        <w:t>：</w:t>
      </w:r>
    </w:p>
    <w:p w14:paraId="1AA4E88B">
      <w:pPr>
        <w:pStyle w:val="6"/>
        <w:spacing w:before="290" w:line="411" w:lineRule="auto"/>
        <w:ind w:left="5" w:right="76"/>
        <w:rPr>
          <w:lang w:val="en-US" w:eastAsia="en-US"/>
        </w:rPr>
      </w:pPr>
      <w:r>
        <w:rPr>
          <w:rFonts w:hint="default"/>
          <w:lang w:val="en-US" w:eastAsia="en-US"/>
        </w:rPr>
        <w:t>该标准规定了起重机械及其零部件的安全要求，其中提到吊装索具（包括卸扣）的安全系数应不小于4倍。</w:t>
      </w:r>
    </w:p>
    <w:p w14:paraId="0A8D1FD4">
      <w:pPr>
        <w:pStyle w:val="6"/>
        <w:spacing w:before="290" w:line="411" w:lineRule="auto"/>
        <w:ind w:left="5" w:right="76"/>
        <w:rPr>
          <w:lang w:val="en-US" w:eastAsia="en-US"/>
        </w:rPr>
      </w:pPr>
      <w:r>
        <w:rPr>
          <w:rFonts w:hint="default"/>
          <w:lang w:val="en-US" w:eastAsia="en-US"/>
        </w:rPr>
        <w:t>具体条款：第5.2.2条“吊装索具的安全系数”。</w:t>
      </w:r>
    </w:p>
    <w:p w14:paraId="37A4E3FC">
      <w:pPr>
        <w:pStyle w:val="6"/>
        <w:spacing w:before="290" w:line="411" w:lineRule="auto"/>
        <w:ind w:left="5" w:right="76"/>
        <w:rPr>
          <w:b/>
          <w:bCs/>
          <w:lang w:val="en-US" w:eastAsia="en-US"/>
        </w:rPr>
      </w:pPr>
      <w:r>
        <w:rPr>
          <w:rFonts w:hint="default"/>
          <w:b/>
          <w:bCs/>
          <w:lang w:val="en-US" w:eastAsia="en-US"/>
        </w:rPr>
        <w:t>行业规范《起重吊装计算及安全技术》</w:t>
      </w:r>
    </w:p>
    <w:p w14:paraId="697F2843">
      <w:pPr>
        <w:pStyle w:val="6"/>
        <w:spacing w:before="290" w:line="411" w:lineRule="auto"/>
        <w:ind w:left="5" w:right="76"/>
        <w:rPr>
          <w:lang w:val="en-US" w:eastAsia="en-US"/>
        </w:rPr>
      </w:pPr>
      <w:r>
        <w:rPr>
          <w:rFonts w:hint="default"/>
          <w:lang w:val="en-US" w:eastAsia="en-US"/>
        </w:rPr>
        <w:t>该规范明确指出，卸扣的安全系数通常取4倍或5倍，具体取决于吊装作业的工况和风险等级。</w:t>
      </w:r>
    </w:p>
    <w:p w14:paraId="17CB4374">
      <w:pPr>
        <w:pStyle w:val="6"/>
        <w:spacing w:before="290" w:line="411" w:lineRule="auto"/>
        <w:ind w:left="5" w:right="76"/>
        <w:rPr>
          <w:lang w:val="en-US" w:eastAsia="en-US"/>
        </w:rPr>
      </w:pPr>
      <w:r>
        <w:rPr>
          <w:rFonts w:hint="default"/>
          <w:b/>
          <w:bCs/>
          <w:lang w:val="en-US" w:eastAsia="en-US"/>
        </w:rPr>
        <w:t>《建筑施工起重吊装工程安全技术规范》（JGJ 276-2012）</w:t>
      </w:r>
      <w:r>
        <w:rPr>
          <w:rFonts w:hint="default"/>
          <w:lang w:val="en-US" w:eastAsia="en-US"/>
        </w:rPr>
        <w:t>：</w:t>
      </w:r>
    </w:p>
    <w:p w14:paraId="5EDB4E88">
      <w:pPr>
        <w:pStyle w:val="6"/>
        <w:spacing w:before="290" w:line="411" w:lineRule="auto"/>
        <w:ind w:left="5" w:right="76"/>
        <w:rPr>
          <w:rFonts w:hint="default"/>
          <w:lang w:val="en-US" w:eastAsia="en-US"/>
        </w:rPr>
      </w:pPr>
      <w:r>
        <w:rPr>
          <w:rFonts w:hint="default"/>
          <w:lang w:val="en-US" w:eastAsia="en-US"/>
        </w:rPr>
        <w:t>该规范要求吊装索具的安全系数应满足4倍以上的要求，以确保吊装作业的安全性。</w:t>
      </w:r>
    </w:p>
    <w:p w14:paraId="0947C21F">
      <w:pPr>
        <w:pStyle w:val="6"/>
        <w:spacing w:before="290" w:line="411" w:lineRule="auto"/>
        <w:ind w:left="5" w:right="76"/>
      </w:pPr>
      <w:r>
        <w:rPr>
          <w:rFonts w:hint="default"/>
          <w:lang w:val="en-US" w:eastAsia="en-US"/>
        </w:rPr>
        <w:t>总结卸扣的安全系数通常取4倍或5倍。</w:t>
      </w:r>
      <w:r>
        <w:rPr>
          <w:position w:val="-113"/>
        </w:rPr>
        <w:drawing>
          <wp:inline distT="0" distB="0" distL="0" distR="0">
            <wp:extent cx="4390390" cy="3609975"/>
            <wp:effectExtent l="0" t="0" r="10160" b="9525"/>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53"/>
                    <a:stretch>
                      <a:fillRect/>
                    </a:stretch>
                  </pic:blipFill>
                  <pic:spPr>
                    <a:xfrm>
                      <a:off x="0" y="0"/>
                      <a:ext cx="4390643" cy="3610355"/>
                    </a:xfrm>
                    <a:prstGeom prst="rect">
                      <a:avLst/>
                    </a:prstGeom>
                  </pic:spPr>
                </pic:pic>
              </a:graphicData>
            </a:graphic>
          </wp:inline>
        </w:drawing>
      </w:r>
    </w:p>
    <w:p w14:paraId="1AD764DF">
      <w:pPr>
        <w:pStyle w:val="6"/>
        <w:spacing w:before="91" w:line="220" w:lineRule="auto"/>
        <w:ind w:left="6"/>
        <w:rPr>
          <w:b/>
          <w:bCs/>
          <w:spacing w:val="-4"/>
        </w:rPr>
      </w:pPr>
    </w:p>
    <w:p w14:paraId="5A15AC41">
      <w:pPr>
        <w:pStyle w:val="6"/>
        <w:spacing w:before="91" w:line="220" w:lineRule="auto"/>
        <w:ind w:left="6"/>
      </w:pPr>
      <w:r>
        <w:rPr>
          <w:b/>
          <w:bCs/>
          <w:spacing w:val="-4"/>
        </w:rPr>
        <w:t>7、单车起吊最重工况承载力验算</w:t>
      </w:r>
    </w:p>
    <w:p w14:paraId="01DB91A1">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val="en-US" w:eastAsia="zh-CN"/>
        </w:rPr>
        <w:t>500T汽车</w:t>
      </w:r>
      <w:r>
        <w:rPr>
          <w:rFonts w:hint="eastAsia" w:ascii="宋体" w:hAnsi="宋体" w:eastAsia="宋体" w:cs="宋体"/>
          <w:snapToGrid/>
          <w:color w:val="000000"/>
          <w:kern w:val="2"/>
          <w:sz w:val="28"/>
          <w:szCs w:val="28"/>
          <w:lang w:eastAsia="zh-CN"/>
        </w:rPr>
        <w:t>吊工况 主臂长度：</w:t>
      </w:r>
      <w:r>
        <w:rPr>
          <w:rFonts w:hint="eastAsia" w:ascii="宋体" w:hAnsi="宋体" w:eastAsia="宋体" w:cs="宋体"/>
          <w:snapToGrid/>
          <w:color w:val="000000"/>
          <w:kern w:val="2"/>
          <w:sz w:val="28"/>
          <w:szCs w:val="28"/>
          <w:lang w:val="en-US" w:eastAsia="zh-CN"/>
        </w:rPr>
        <w:t>62.5</w:t>
      </w:r>
      <w:r>
        <w:rPr>
          <w:rFonts w:hint="eastAsia" w:ascii="宋体" w:hAnsi="宋体" w:eastAsia="宋体" w:cs="宋体"/>
          <w:snapToGrid/>
          <w:color w:val="000000"/>
          <w:kern w:val="2"/>
          <w:sz w:val="28"/>
          <w:szCs w:val="28"/>
          <w:lang w:eastAsia="zh-CN"/>
        </w:rPr>
        <w:t>m</w:t>
      </w:r>
    </w:p>
    <w:p w14:paraId="1D66F5FF">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eastAsia="zh-CN"/>
        </w:rPr>
        <w:t>作业半径：</w:t>
      </w:r>
      <w:r>
        <w:rPr>
          <w:rFonts w:hint="eastAsia" w:ascii="宋体" w:hAnsi="宋体" w:eastAsia="宋体" w:cs="宋体"/>
          <w:snapToGrid/>
          <w:color w:val="000000"/>
          <w:kern w:val="2"/>
          <w:sz w:val="28"/>
          <w:szCs w:val="28"/>
          <w:lang w:val="en-US" w:eastAsia="zh-CN"/>
        </w:rPr>
        <w:t>18</w:t>
      </w:r>
      <w:r>
        <w:rPr>
          <w:rFonts w:hint="eastAsia" w:ascii="宋体" w:hAnsi="宋体" w:eastAsia="宋体" w:cs="宋体"/>
          <w:snapToGrid/>
          <w:color w:val="000000"/>
          <w:kern w:val="2"/>
          <w:sz w:val="28"/>
          <w:szCs w:val="28"/>
          <w:lang w:eastAsia="zh-CN"/>
        </w:rPr>
        <w:t>m</w:t>
      </w:r>
    </w:p>
    <w:p w14:paraId="1ACD60D6">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eastAsia="zh-CN"/>
        </w:rPr>
        <w:t>允许起重量：</w:t>
      </w:r>
      <w:r>
        <w:rPr>
          <w:rFonts w:hint="eastAsia" w:ascii="宋体" w:hAnsi="宋体" w:eastAsia="宋体" w:cs="宋体"/>
          <w:snapToGrid/>
          <w:color w:val="000000"/>
          <w:kern w:val="2"/>
          <w:sz w:val="28"/>
          <w:szCs w:val="28"/>
          <w:lang w:val="en-US" w:eastAsia="zh-CN"/>
        </w:rPr>
        <w:t>47</w:t>
      </w:r>
      <w:r>
        <w:rPr>
          <w:rFonts w:hint="eastAsia" w:ascii="宋体" w:hAnsi="宋体" w:eastAsia="宋体" w:cs="宋体"/>
          <w:snapToGrid/>
          <w:color w:val="000000"/>
          <w:kern w:val="2"/>
          <w:sz w:val="28"/>
          <w:szCs w:val="28"/>
          <w:lang w:eastAsia="zh-CN"/>
        </w:rPr>
        <w:t>T</w:t>
      </w:r>
    </w:p>
    <w:p w14:paraId="78AFC0D5">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val="en-US" w:eastAsia="zh-CN"/>
        </w:rPr>
        <w:t>旧塔下段</w:t>
      </w:r>
      <w:r>
        <w:rPr>
          <w:rFonts w:hint="eastAsia" w:ascii="宋体" w:hAnsi="宋体" w:eastAsia="宋体" w:cs="宋体"/>
          <w:snapToGrid/>
          <w:color w:val="000000"/>
          <w:kern w:val="2"/>
          <w:sz w:val="28"/>
          <w:szCs w:val="28"/>
          <w:lang w:eastAsia="zh-CN"/>
        </w:rPr>
        <w:t>重量</w:t>
      </w:r>
      <w:r>
        <w:rPr>
          <w:rFonts w:hint="eastAsia" w:ascii="宋体" w:hAnsi="宋体" w:eastAsia="宋体" w:cs="宋体"/>
          <w:snapToGrid/>
          <w:color w:val="000000"/>
          <w:kern w:val="2"/>
          <w:sz w:val="28"/>
          <w:szCs w:val="28"/>
          <w:lang w:val="en-US" w:eastAsia="zh-CN"/>
        </w:rPr>
        <w:t>30</w:t>
      </w:r>
      <w:r>
        <w:rPr>
          <w:rFonts w:hint="eastAsia" w:ascii="宋体" w:hAnsi="宋体" w:eastAsia="宋体" w:cs="宋体"/>
          <w:snapToGrid/>
          <w:color w:val="000000"/>
          <w:kern w:val="2"/>
          <w:sz w:val="28"/>
          <w:szCs w:val="28"/>
          <w:lang w:eastAsia="zh-CN"/>
        </w:rPr>
        <w:t>T，吊钩索具平衡梁总重量约</w:t>
      </w:r>
      <w:r>
        <w:rPr>
          <w:rFonts w:hint="eastAsia" w:ascii="宋体" w:hAnsi="宋体" w:eastAsia="宋体" w:cs="宋体"/>
          <w:snapToGrid/>
          <w:color w:val="000000"/>
          <w:kern w:val="2"/>
          <w:sz w:val="28"/>
          <w:szCs w:val="28"/>
          <w:lang w:val="en-US" w:eastAsia="zh-CN"/>
        </w:rPr>
        <w:t>3T</w:t>
      </w:r>
      <w:r>
        <w:rPr>
          <w:rFonts w:hint="eastAsia" w:ascii="宋体" w:hAnsi="宋体" w:eastAsia="宋体" w:cs="宋体"/>
          <w:snapToGrid/>
          <w:color w:val="000000"/>
          <w:kern w:val="2"/>
          <w:sz w:val="28"/>
          <w:szCs w:val="28"/>
          <w:lang w:eastAsia="zh-CN"/>
        </w:rPr>
        <w:t>，吊机实际吊重量为</w:t>
      </w:r>
      <w:r>
        <w:rPr>
          <w:rFonts w:hint="eastAsia" w:ascii="宋体" w:hAnsi="宋体" w:eastAsia="宋体" w:cs="宋体"/>
          <w:snapToGrid/>
          <w:color w:val="000000"/>
          <w:kern w:val="2"/>
          <w:sz w:val="28"/>
          <w:szCs w:val="28"/>
          <w:lang w:val="en-US" w:eastAsia="zh-CN"/>
        </w:rPr>
        <w:t>33</w:t>
      </w:r>
      <w:r>
        <w:rPr>
          <w:rFonts w:hint="eastAsia" w:ascii="宋体" w:hAnsi="宋体" w:eastAsia="宋体" w:cs="宋体"/>
          <w:snapToGrid/>
          <w:color w:val="000000"/>
          <w:kern w:val="2"/>
          <w:sz w:val="28"/>
          <w:szCs w:val="28"/>
          <w:lang w:eastAsia="zh-CN"/>
        </w:rPr>
        <w:t>T，</w:t>
      </w:r>
      <w:r>
        <w:rPr>
          <w:rFonts w:hint="eastAsia" w:ascii="宋体" w:hAnsi="宋体" w:eastAsia="宋体" w:cs="宋体"/>
          <w:snapToGrid/>
          <w:color w:val="000000"/>
          <w:kern w:val="2"/>
          <w:sz w:val="28"/>
          <w:szCs w:val="28"/>
          <w:lang w:val="en-US" w:eastAsia="zh-CN"/>
        </w:rPr>
        <w:t>取安全系数1.2，重量为39.6T，</w:t>
      </w:r>
      <w:r>
        <w:rPr>
          <w:rFonts w:hint="eastAsia" w:ascii="宋体" w:hAnsi="宋体" w:eastAsia="宋体" w:cs="宋体"/>
          <w:snapToGrid/>
          <w:color w:val="000000"/>
          <w:kern w:val="2"/>
          <w:sz w:val="28"/>
          <w:szCs w:val="28"/>
          <w:lang w:eastAsia="zh-CN"/>
        </w:rPr>
        <w:t>吊</w:t>
      </w:r>
      <w:r>
        <w:rPr>
          <w:rFonts w:hint="eastAsia" w:ascii="宋体" w:hAnsi="宋体" w:eastAsia="宋体" w:cs="宋体"/>
          <w:snapToGrid/>
          <w:color w:val="000000"/>
          <w:kern w:val="2"/>
          <w:sz w:val="28"/>
          <w:szCs w:val="28"/>
          <w:lang w:val="en-US" w:eastAsia="zh-CN"/>
        </w:rPr>
        <w:t>机荷载为84%</w:t>
      </w:r>
      <w:r>
        <w:rPr>
          <w:rFonts w:hint="eastAsia" w:ascii="宋体" w:hAnsi="宋体" w:eastAsia="宋体" w:cs="宋体"/>
          <w:snapToGrid/>
          <w:color w:val="000000"/>
          <w:kern w:val="2"/>
          <w:sz w:val="28"/>
          <w:szCs w:val="28"/>
          <w:lang w:eastAsia="zh-CN"/>
        </w:rPr>
        <w:t>。</w:t>
      </w:r>
    </w:p>
    <w:p w14:paraId="00049661">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eastAsia="zh-CN"/>
        </w:rPr>
        <w:t>故满足吊装需求</w:t>
      </w:r>
    </w:p>
    <w:p w14:paraId="403F2B20">
      <w:pPr>
        <w:pStyle w:val="11"/>
        <w:rPr>
          <w:rFonts w:hint="eastAsia"/>
          <w:lang w:eastAsia="zh-CN"/>
        </w:rPr>
      </w:pPr>
    </w:p>
    <w:p w14:paraId="6FADA8A4">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val="en-US" w:eastAsia="zh-CN"/>
        </w:rPr>
        <w:t>500T汽车</w:t>
      </w:r>
      <w:r>
        <w:rPr>
          <w:rFonts w:hint="eastAsia" w:ascii="宋体" w:hAnsi="宋体" w:eastAsia="宋体" w:cs="宋体"/>
          <w:snapToGrid/>
          <w:color w:val="000000"/>
          <w:kern w:val="2"/>
          <w:sz w:val="28"/>
          <w:szCs w:val="28"/>
          <w:lang w:eastAsia="zh-CN"/>
        </w:rPr>
        <w:t>吊压力计算：</w:t>
      </w:r>
    </w:p>
    <w:p w14:paraId="03FB33ED">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eastAsia="zh-CN"/>
        </w:rPr>
        <w:t>地面为甲方提供混凝土硬化地面，</w:t>
      </w:r>
      <w:r>
        <w:rPr>
          <w:rFonts w:hint="eastAsia" w:ascii="宋体" w:hAnsi="宋体" w:eastAsia="宋体" w:cs="宋体"/>
          <w:snapToGrid/>
          <w:color w:val="000000"/>
          <w:kern w:val="2"/>
          <w:sz w:val="28"/>
          <w:szCs w:val="28"/>
          <w:lang w:val="en-US" w:eastAsia="zh-CN"/>
        </w:rPr>
        <w:t>500</w:t>
      </w:r>
      <w:r>
        <w:rPr>
          <w:rFonts w:hint="eastAsia" w:ascii="宋体" w:hAnsi="宋体" w:eastAsia="宋体" w:cs="宋体"/>
          <w:snapToGrid/>
          <w:color w:val="000000"/>
          <w:kern w:val="2"/>
          <w:sz w:val="28"/>
          <w:szCs w:val="28"/>
          <w:lang w:eastAsia="zh-CN"/>
        </w:rPr>
        <w:t>T</w:t>
      </w:r>
      <w:r>
        <w:rPr>
          <w:rFonts w:hint="eastAsia" w:ascii="宋体" w:hAnsi="宋体" w:eastAsia="宋体" w:cs="宋体"/>
          <w:snapToGrid/>
          <w:color w:val="000000"/>
          <w:kern w:val="2"/>
          <w:sz w:val="28"/>
          <w:szCs w:val="28"/>
          <w:lang w:val="en-US" w:eastAsia="zh-CN"/>
        </w:rPr>
        <w:t>汽车吊</w:t>
      </w:r>
      <w:r>
        <w:rPr>
          <w:rFonts w:hint="eastAsia" w:ascii="宋体" w:hAnsi="宋体" w:eastAsia="宋体" w:cs="宋体"/>
          <w:snapToGrid/>
          <w:color w:val="000000"/>
          <w:kern w:val="2"/>
          <w:sz w:val="28"/>
          <w:szCs w:val="28"/>
          <w:lang w:eastAsia="zh-CN"/>
        </w:rPr>
        <w:t xml:space="preserve">吊装时，车身总重 </w:t>
      </w:r>
      <w:r>
        <w:rPr>
          <w:rFonts w:hint="eastAsia" w:ascii="宋体" w:hAnsi="宋体" w:eastAsia="宋体" w:cs="宋体"/>
          <w:snapToGrid/>
          <w:color w:val="000000"/>
          <w:kern w:val="2"/>
          <w:sz w:val="28"/>
          <w:szCs w:val="28"/>
          <w:lang w:val="en-US" w:eastAsia="zh-CN"/>
        </w:rPr>
        <w:t>156</w:t>
      </w:r>
      <w:r>
        <w:rPr>
          <w:rFonts w:hint="eastAsia" w:ascii="宋体" w:hAnsi="宋体" w:eastAsia="宋体" w:cs="宋体"/>
          <w:snapToGrid/>
          <w:color w:val="000000"/>
          <w:kern w:val="2"/>
          <w:sz w:val="28"/>
          <w:szCs w:val="28"/>
          <w:lang w:eastAsia="zh-CN"/>
        </w:rPr>
        <w:t>t(包含车身自重及配重)，吊装设备</w:t>
      </w:r>
      <w:r>
        <w:rPr>
          <w:rFonts w:hint="eastAsia" w:ascii="宋体" w:hAnsi="宋体" w:eastAsia="宋体" w:cs="宋体"/>
          <w:snapToGrid/>
          <w:color w:val="000000"/>
          <w:kern w:val="2"/>
          <w:sz w:val="28"/>
          <w:szCs w:val="28"/>
          <w:lang w:val="en-US" w:eastAsia="zh-CN"/>
        </w:rPr>
        <w:t>最重</w:t>
      </w:r>
      <w:r>
        <w:rPr>
          <w:rFonts w:hint="eastAsia" w:ascii="宋体" w:hAnsi="宋体" w:eastAsia="宋体" w:cs="宋体"/>
          <w:snapToGrid/>
          <w:color w:val="000000"/>
          <w:kern w:val="2"/>
          <w:sz w:val="28"/>
          <w:szCs w:val="28"/>
          <w:lang w:eastAsia="zh-CN"/>
        </w:rPr>
        <w:t>重量为</w:t>
      </w:r>
      <w:r>
        <w:rPr>
          <w:rFonts w:hint="eastAsia" w:ascii="宋体" w:hAnsi="宋体" w:eastAsia="宋体" w:cs="宋体"/>
          <w:snapToGrid/>
          <w:color w:val="000000"/>
          <w:kern w:val="2"/>
          <w:sz w:val="28"/>
          <w:szCs w:val="28"/>
          <w:lang w:val="en-US" w:eastAsia="zh-CN"/>
        </w:rPr>
        <w:t>30T</w:t>
      </w:r>
      <w:r>
        <w:rPr>
          <w:rFonts w:hint="eastAsia" w:ascii="宋体" w:hAnsi="宋体" w:eastAsia="宋体" w:cs="宋体"/>
          <w:snapToGrid/>
          <w:color w:val="000000"/>
          <w:kern w:val="2"/>
          <w:sz w:val="28"/>
          <w:szCs w:val="28"/>
          <w:lang w:eastAsia="zh-CN"/>
        </w:rPr>
        <w:t>，钢丝绳和吊索具重量</w:t>
      </w:r>
      <w:r>
        <w:rPr>
          <w:rFonts w:hint="eastAsia" w:ascii="宋体" w:hAnsi="宋体" w:eastAsia="宋体" w:cs="宋体"/>
          <w:snapToGrid/>
          <w:color w:val="000000"/>
          <w:kern w:val="2"/>
          <w:sz w:val="28"/>
          <w:szCs w:val="28"/>
          <w:lang w:val="en-US" w:eastAsia="zh-CN"/>
        </w:rPr>
        <w:t>3T</w:t>
      </w:r>
      <w:r>
        <w:rPr>
          <w:rFonts w:hint="eastAsia" w:ascii="宋体" w:hAnsi="宋体" w:eastAsia="宋体" w:cs="宋体"/>
          <w:snapToGrid/>
          <w:color w:val="000000"/>
          <w:kern w:val="2"/>
          <w:sz w:val="28"/>
          <w:szCs w:val="28"/>
          <w:lang w:eastAsia="zh-CN"/>
        </w:rPr>
        <w:t xml:space="preserve">， </w:t>
      </w:r>
      <w:r>
        <w:rPr>
          <w:rFonts w:hint="eastAsia" w:ascii="宋体" w:hAnsi="宋体" w:eastAsia="宋体" w:cs="宋体"/>
          <w:snapToGrid/>
          <w:color w:val="000000"/>
          <w:kern w:val="2"/>
          <w:sz w:val="28"/>
          <w:szCs w:val="28"/>
          <w:lang w:val="en-US" w:eastAsia="zh-CN"/>
        </w:rPr>
        <w:t>路基箱4块总重量 4t，</w:t>
      </w:r>
      <w:r>
        <w:rPr>
          <w:rFonts w:hint="eastAsia" w:ascii="宋体" w:hAnsi="宋体" w:eastAsia="宋体" w:cs="宋体"/>
          <w:snapToGrid/>
          <w:color w:val="000000"/>
          <w:kern w:val="2"/>
          <w:sz w:val="28"/>
          <w:szCs w:val="28"/>
          <w:lang w:eastAsia="zh-CN"/>
        </w:rPr>
        <w:t>合计总重量约</w:t>
      </w:r>
      <w:r>
        <w:rPr>
          <w:rFonts w:hint="eastAsia" w:ascii="宋体" w:hAnsi="宋体" w:eastAsia="宋体" w:cs="宋体"/>
          <w:snapToGrid/>
          <w:color w:val="000000"/>
          <w:kern w:val="2"/>
          <w:sz w:val="28"/>
          <w:szCs w:val="28"/>
          <w:lang w:val="en-US" w:eastAsia="zh-CN"/>
        </w:rPr>
        <w:t>193T</w:t>
      </w:r>
      <w:r>
        <w:rPr>
          <w:rFonts w:hint="eastAsia" w:ascii="宋体" w:hAnsi="宋体" w:eastAsia="宋体" w:cs="宋体"/>
          <w:snapToGrid/>
          <w:color w:val="000000"/>
          <w:kern w:val="2"/>
          <w:sz w:val="28"/>
          <w:szCs w:val="28"/>
          <w:lang w:eastAsia="zh-CN"/>
        </w:rPr>
        <w:t>，取安全系数为 1.</w:t>
      </w:r>
      <w:r>
        <w:rPr>
          <w:rFonts w:hint="eastAsia" w:ascii="宋体" w:hAnsi="宋体" w:eastAsia="宋体" w:cs="宋体"/>
          <w:snapToGrid/>
          <w:color w:val="000000"/>
          <w:kern w:val="2"/>
          <w:sz w:val="28"/>
          <w:szCs w:val="28"/>
          <w:lang w:val="en-US" w:eastAsia="zh-CN"/>
        </w:rPr>
        <w:t>5</w:t>
      </w:r>
      <w:r>
        <w:rPr>
          <w:rFonts w:hint="eastAsia" w:ascii="宋体" w:hAnsi="宋体" w:eastAsia="宋体" w:cs="宋体"/>
          <w:snapToGrid/>
          <w:color w:val="000000"/>
          <w:kern w:val="2"/>
          <w:sz w:val="28"/>
          <w:szCs w:val="28"/>
          <w:lang w:eastAsia="zh-CN"/>
        </w:rPr>
        <w:t>，总重量为</w:t>
      </w:r>
      <w:r>
        <w:rPr>
          <w:rFonts w:hint="eastAsia" w:ascii="宋体" w:hAnsi="宋体" w:eastAsia="宋体" w:cs="宋体"/>
          <w:snapToGrid/>
          <w:color w:val="000000"/>
          <w:kern w:val="2"/>
          <w:sz w:val="28"/>
          <w:szCs w:val="28"/>
          <w:lang w:val="en-US" w:eastAsia="zh-CN"/>
        </w:rPr>
        <w:t>289</w:t>
      </w:r>
      <w:r>
        <w:rPr>
          <w:rFonts w:hint="eastAsia" w:ascii="宋体" w:hAnsi="宋体" w:eastAsia="宋体" w:cs="宋体"/>
          <w:snapToGrid/>
          <w:color w:val="000000"/>
          <w:kern w:val="2"/>
          <w:sz w:val="28"/>
          <w:szCs w:val="28"/>
          <w:lang w:eastAsia="zh-CN"/>
        </w:rPr>
        <w:t>t。</w:t>
      </w:r>
    </w:p>
    <w:p w14:paraId="767B7F3B">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val="en-US" w:eastAsia="zh-CN"/>
        </w:rPr>
      </w:pPr>
      <w:r>
        <w:rPr>
          <w:rFonts w:hint="eastAsia" w:ascii="宋体" w:hAnsi="宋体" w:eastAsia="宋体" w:cs="宋体"/>
          <w:snapToGrid/>
          <w:color w:val="000000"/>
          <w:kern w:val="2"/>
          <w:sz w:val="28"/>
          <w:szCs w:val="28"/>
          <w:lang w:val="en-US" w:eastAsia="zh-CN"/>
        </w:rPr>
        <w:t>路基箱</w:t>
      </w:r>
      <w:r>
        <w:rPr>
          <w:rFonts w:hint="eastAsia" w:ascii="宋体" w:hAnsi="宋体" w:eastAsia="宋体" w:cs="宋体"/>
          <w:snapToGrid/>
          <w:color w:val="000000"/>
          <w:kern w:val="2"/>
          <w:sz w:val="28"/>
          <w:szCs w:val="28"/>
          <w:lang w:eastAsia="zh-CN"/>
        </w:rPr>
        <w:t>总面积</w:t>
      </w:r>
      <w:r>
        <w:rPr>
          <w:rFonts w:hint="eastAsia" w:ascii="宋体" w:hAnsi="宋体" w:eastAsia="宋体" w:cs="宋体"/>
          <w:snapToGrid/>
          <w:color w:val="000000"/>
          <w:kern w:val="2"/>
          <w:sz w:val="28"/>
          <w:szCs w:val="28"/>
          <w:lang w:val="en-US" w:eastAsia="zh-CN"/>
        </w:rPr>
        <w:t>3m×3m×4=36m²</w:t>
      </w:r>
    </w:p>
    <w:p w14:paraId="6FB47C0B">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p>
    <w:p w14:paraId="5178B7D6">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p>
    <w:p w14:paraId="38BBE26E">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eastAsia="zh-CN"/>
        </w:rPr>
        <w:t>车身总重量与钢板对地面的理论压强为:</w:t>
      </w:r>
    </w:p>
    <w:p w14:paraId="4701D087">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highlight w:val="none"/>
          <w:lang w:eastAsia="zh-CN"/>
        </w:rPr>
      </w:pPr>
      <w:r>
        <w:rPr>
          <w:rFonts w:hint="eastAsia" w:ascii="宋体" w:hAnsi="宋体" w:eastAsia="宋体" w:cs="宋体"/>
          <w:snapToGrid/>
          <w:color w:val="000000"/>
          <w:kern w:val="2"/>
          <w:position w:val="-24"/>
          <w:sz w:val="28"/>
          <w:szCs w:val="28"/>
          <w:highlight w:val="none"/>
          <w:lang w:eastAsia="zh-CN"/>
        </w:rPr>
        <w:object>
          <v:shape id="_x0000_i1025" o:spt="75" type="#_x0000_t75" style="height:35.3pt;width:212.7pt;" o:ole="t" filled="f" o:preferrelative="t" stroked="f" coordsize="21600,21600">
            <v:path/>
            <v:fill on="f" focussize="0,0"/>
            <v:stroke on="f"/>
            <v:imagedata r:id="rId55" o:title=""/>
            <o:lock v:ext="edit" aspectratio="t"/>
            <w10:wrap type="none"/>
            <w10:anchorlock/>
          </v:shape>
          <o:OLEObject Type="Embed" ProgID="Equation.3" ShapeID="_x0000_i1025" DrawAspect="Content" ObjectID="_1468075725" r:id="rId54">
            <o:LockedField>false</o:LockedField>
          </o:OLEObject>
        </w:object>
      </w:r>
    </w:p>
    <w:p w14:paraId="2D2C1BCF">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p>
    <w:p w14:paraId="0340246E">
      <w:pPr>
        <w:widowControl w:val="0"/>
        <w:tabs>
          <w:tab w:val="left" w:pos="720"/>
        </w:tabs>
        <w:kinsoku/>
        <w:autoSpaceDE/>
        <w:autoSpaceDN/>
        <w:adjustRightInd/>
        <w:snapToGrid/>
        <w:spacing w:line="240" w:lineRule="auto"/>
        <w:jc w:val="both"/>
        <w:textAlignment w:val="auto"/>
        <w:rPr>
          <w:rFonts w:hint="eastAsia" w:ascii="宋体" w:hAnsi="宋体" w:eastAsia="宋体" w:cs="宋体"/>
          <w:snapToGrid/>
          <w:color w:val="000000"/>
          <w:kern w:val="2"/>
          <w:sz w:val="28"/>
          <w:szCs w:val="28"/>
          <w:lang w:eastAsia="zh-CN"/>
        </w:rPr>
      </w:pPr>
      <w:r>
        <w:rPr>
          <w:rFonts w:hint="eastAsia" w:ascii="宋体" w:hAnsi="宋体" w:eastAsia="宋体" w:cs="宋体"/>
          <w:snapToGrid/>
          <w:color w:val="000000"/>
          <w:kern w:val="2"/>
          <w:sz w:val="28"/>
          <w:szCs w:val="28"/>
          <w:lang w:eastAsia="zh-CN"/>
        </w:rPr>
        <w:t>根据硫酸装置区域地基地勘报告得出此区域承载力为</w:t>
      </w:r>
      <w:r>
        <w:rPr>
          <w:rFonts w:hint="eastAsia" w:ascii="宋体" w:hAnsi="宋体" w:eastAsia="宋体" w:cs="宋体"/>
          <w:snapToGrid/>
          <w:color w:val="000000"/>
          <w:kern w:val="2"/>
          <w:sz w:val="28"/>
          <w:szCs w:val="28"/>
          <w:lang w:val="en-US" w:eastAsia="zh-CN"/>
        </w:rPr>
        <w:t xml:space="preserve">  </w:t>
      </w:r>
      <w:r>
        <w:rPr>
          <w:rFonts w:hint="eastAsia" w:ascii="宋体" w:hAnsi="宋体" w:eastAsia="宋体" w:cs="宋体"/>
          <w:snapToGrid/>
          <w:color w:val="000000"/>
          <w:kern w:val="2"/>
          <w:sz w:val="28"/>
          <w:szCs w:val="28"/>
          <w:lang w:eastAsia="zh-CN"/>
        </w:rPr>
        <w:t>KPa，吊车站位 区域地基每平方米抗压能力为</w:t>
      </w:r>
      <w:r>
        <w:rPr>
          <w:rFonts w:hint="eastAsia" w:ascii="宋体" w:hAnsi="宋体" w:eastAsia="宋体" w:cs="宋体"/>
          <w:snapToGrid/>
          <w:color w:val="000000"/>
          <w:kern w:val="2"/>
          <w:sz w:val="28"/>
          <w:szCs w:val="28"/>
          <w:highlight w:val="none"/>
          <w:lang w:val="en-US" w:eastAsia="zh-CN"/>
        </w:rPr>
        <w:t>78.67</w:t>
      </w:r>
      <w:r>
        <w:rPr>
          <w:rFonts w:hint="eastAsia" w:ascii="宋体" w:hAnsi="宋体" w:eastAsia="宋体" w:cs="宋体"/>
          <w:snapToGrid/>
          <w:color w:val="000000"/>
          <w:kern w:val="2"/>
          <w:sz w:val="28"/>
          <w:szCs w:val="28"/>
          <w:lang w:eastAsia="zh-CN"/>
        </w:rPr>
        <w:t>KPa＜</w:t>
      </w:r>
      <w:r>
        <w:rPr>
          <w:rFonts w:hint="eastAsia" w:ascii="宋体" w:hAnsi="宋体" w:eastAsia="宋体" w:cs="宋体"/>
          <w:snapToGrid/>
          <w:color w:val="000000"/>
          <w:kern w:val="2"/>
          <w:sz w:val="28"/>
          <w:szCs w:val="28"/>
          <w:lang w:val="en-US" w:eastAsia="zh-CN"/>
        </w:rPr>
        <w:t xml:space="preserve">  </w:t>
      </w:r>
      <w:r>
        <w:rPr>
          <w:rFonts w:hint="eastAsia" w:ascii="宋体" w:hAnsi="宋体" w:eastAsia="宋体" w:cs="宋体"/>
          <w:snapToGrid/>
          <w:color w:val="000000"/>
          <w:kern w:val="2"/>
          <w:sz w:val="28"/>
          <w:szCs w:val="28"/>
          <w:lang w:eastAsia="zh-CN"/>
        </w:rPr>
        <w:t>KPa，满足此次吊装使用要求。</w:t>
      </w:r>
    </w:p>
    <w:p w14:paraId="4C4CFD58">
      <w:pPr>
        <w:pStyle w:val="6"/>
        <w:spacing w:before="113" w:line="220" w:lineRule="auto"/>
        <w:ind w:left="279"/>
        <w:rPr>
          <w:spacing w:val="-1"/>
        </w:rPr>
      </w:pPr>
      <w:r>
        <w:rPr>
          <w:spacing w:val="-1"/>
        </w:rPr>
        <w:t>在吊装过程中，安排专人监测吊车支腿的沉降及起吊工程监测。</w:t>
      </w:r>
    </w:p>
    <w:p w14:paraId="5E10B89B">
      <w:pPr>
        <w:pStyle w:val="6"/>
        <w:spacing w:before="113" w:line="220" w:lineRule="auto"/>
        <w:ind w:left="279"/>
        <w:rPr>
          <w:spacing w:val="-1"/>
        </w:rPr>
      </w:pPr>
      <w:r>
        <w:drawing>
          <wp:inline distT="0" distB="0" distL="114300" distR="114300">
            <wp:extent cx="5869940" cy="2943225"/>
            <wp:effectExtent l="0" t="0" r="16510" b="952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56"/>
                    <a:stretch>
                      <a:fillRect/>
                    </a:stretch>
                  </pic:blipFill>
                  <pic:spPr>
                    <a:xfrm>
                      <a:off x="0" y="0"/>
                      <a:ext cx="5869940" cy="2943225"/>
                    </a:xfrm>
                    <a:prstGeom prst="rect">
                      <a:avLst/>
                    </a:prstGeom>
                    <a:noFill/>
                    <a:ln>
                      <a:noFill/>
                    </a:ln>
                  </pic:spPr>
                </pic:pic>
              </a:graphicData>
            </a:graphic>
          </wp:inline>
        </w:drawing>
      </w:r>
    </w:p>
    <w:p w14:paraId="0DA53AAC">
      <w:pPr>
        <w:pStyle w:val="6"/>
        <w:spacing w:before="91" w:line="413" w:lineRule="auto"/>
        <w:ind w:left="23" w:right="278" w:firstLine="257"/>
        <w:rPr>
          <w:spacing w:val="5"/>
        </w:rPr>
      </w:pPr>
      <w:r>
        <w:rPr>
          <w:rFonts w:hint="default"/>
          <w:spacing w:val="5"/>
        </w:rPr>
        <w:t>根据相关标准和行业规范，地面耐压安全系数的取值依据包括：</w:t>
      </w:r>
    </w:p>
    <w:p w14:paraId="16742673">
      <w:pPr>
        <w:pStyle w:val="6"/>
        <w:spacing w:before="91" w:line="413" w:lineRule="auto"/>
        <w:ind w:left="23" w:right="278" w:firstLine="257"/>
        <w:rPr>
          <w:rFonts w:hint="default"/>
          <w:b/>
          <w:bCs/>
          <w:spacing w:val="5"/>
        </w:rPr>
      </w:pPr>
      <w:r>
        <w:rPr>
          <w:rFonts w:hint="default"/>
          <w:b/>
          <w:bCs/>
          <w:spacing w:val="5"/>
        </w:rPr>
        <w:t>《建筑施工起重吊装工程安全技术规范》（JGJ 276-2012）</w:t>
      </w:r>
    </w:p>
    <w:p w14:paraId="30AE0D80">
      <w:pPr>
        <w:pStyle w:val="6"/>
        <w:spacing w:before="91" w:line="413" w:lineRule="auto"/>
        <w:ind w:left="23" w:right="278" w:firstLine="257"/>
        <w:rPr>
          <w:spacing w:val="5"/>
        </w:rPr>
      </w:pPr>
      <w:r>
        <w:rPr>
          <w:rFonts w:hint="default"/>
          <w:spacing w:val="5"/>
        </w:rPr>
        <w:t>第4.2.3条规定：吊装作业时，地面的承载力应满足吊装设备的最大载荷要求，并考虑1.5倍的安全系数。</w:t>
      </w:r>
    </w:p>
    <w:p w14:paraId="67B54507">
      <w:pPr>
        <w:pStyle w:val="6"/>
        <w:spacing w:before="91" w:line="413" w:lineRule="auto"/>
        <w:ind w:left="23" w:right="278" w:firstLine="257"/>
        <w:rPr>
          <w:spacing w:val="5"/>
        </w:rPr>
      </w:pPr>
      <w:r>
        <w:rPr>
          <w:rFonts w:hint="default"/>
          <w:spacing w:val="5"/>
        </w:rPr>
        <w:t>条文指出：“吊装作业前，应对地面承载力进行验算，确保地面承载力不小于吊装设备最大载荷的1.5倍。</w:t>
      </w:r>
    </w:p>
    <w:p w14:paraId="385ACB74">
      <w:pPr>
        <w:pStyle w:val="6"/>
        <w:spacing w:before="91" w:line="413" w:lineRule="auto"/>
        <w:ind w:left="23" w:right="278" w:firstLine="257"/>
        <w:rPr>
          <w:rFonts w:hint="default"/>
          <w:b/>
          <w:bCs/>
          <w:spacing w:val="5"/>
        </w:rPr>
      </w:pPr>
      <w:r>
        <w:rPr>
          <w:rFonts w:hint="default"/>
          <w:b/>
          <w:bCs/>
          <w:spacing w:val="5"/>
        </w:rPr>
        <w:t>《起重机设计规范》（GB/T 3811-2008）</w:t>
      </w:r>
    </w:p>
    <w:p w14:paraId="1553D1EE">
      <w:pPr>
        <w:pStyle w:val="6"/>
        <w:spacing w:before="91" w:line="413" w:lineRule="auto"/>
        <w:ind w:left="23" w:right="278" w:firstLine="257"/>
        <w:rPr>
          <w:spacing w:val="5"/>
        </w:rPr>
      </w:pPr>
      <w:r>
        <w:rPr>
          <w:rFonts w:hint="default"/>
          <w:spacing w:val="5"/>
        </w:rPr>
        <w:t>第9.3.2条要求：起重机支腿对地面的压力应满足地面承载力的要求，并考虑1.5倍的安全系数。</w:t>
      </w:r>
    </w:p>
    <w:p w14:paraId="186C97DC">
      <w:pPr>
        <w:pStyle w:val="6"/>
        <w:spacing w:before="91" w:line="413" w:lineRule="auto"/>
        <w:ind w:left="23" w:right="278" w:firstLine="257"/>
        <w:rPr>
          <w:spacing w:val="5"/>
        </w:rPr>
      </w:pPr>
      <w:r>
        <w:rPr>
          <w:rFonts w:hint="default"/>
          <w:spacing w:val="5"/>
        </w:rPr>
        <w:t>条文指出：“起重机支腿对地面的压力应满足地面承载力的要求，安全系数不小于1.5。”</w:t>
      </w:r>
    </w:p>
    <w:p w14:paraId="79362670">
      <w:pPr>
        <w:pStyle w:val="6"/>
        <w:spacing w:before="91" w:line="413" w:lineRule="auto"/>
        <w:ind w:left="23" w:right="278" w:firstLine="257"/>
        <w:rPr>
          <w:spacing w:val="5"/>
        </w:rPr>
      </w:pPr>
      <w:r>
        <w:rPr>
          <w:rFonts w:hint="default"/>
          <w:b/>
          <w:bCs/>
          <w:spacing w:val="5"/>
        </w:rPr>
        <w:t>《建筑地基基础设计规范》（GB 50007-2011）</w:t>
      </w:r>
    </w:p>
    <w:p w14:paraId="3C9B64C5">
      <w:pPr>
        <w:pStyle w:val="6"/>
        <w:spacing w:before="91" w:line="413" w:lineRule="auto"/>
        <w:ind w:left="23" w:right="278" w:firstLine="257"/>
        <w:rPr>
          <w:spacing w:val="5"/>
        </w:rPr>
      </w:pPr>
      <w:r>
        <w:rPr>
          <w:rFonts w:hint="default"/>
          <w:spacing w:val="5"/>
        </w:rPr>
        <w:t>第5.2.4条规定：临时性荷载（如吊装作业）对地基的压力应满足地基承载力的要求，并考虑1.5倍的安全系数。</w:t>
      </w:r>
    </w:p>
    <w:p w14:paraId="044B516E">
      <w:pPr>
        <w:pStyle w:val="6"/>
        <w:spacing w:before="91" w:line="413" w:lineRule="auto"/>
        <w:ind w:left="23" w:right="278" w:firstLine="257"/>
        <w:rPr>
          <w:rFonts w:hint="default"/>
          <w:spacing w:val="5"/>
        </w:rPr>
      </w:pPr>
      <w:r>
        <w:rPr>
          <w:rFonts w:hint="default"/>
          <w:spacing w:val="5"/>
        </w:rPr>
        <w:t>条文指出：“临时性荷载对地基的压力应满足地基承载力的要求，安全系数不小于1.5。</w:t>
      </w:r>
    </w:p>
    <w:p w14:paraId="7E8DF7A1">
      <w:pPr>
        <w:rPr>
          <w:rFonts w:hint="default"/>
          <w:spacing w:val="5"/>
        </w:rPr>
      </w:pPr>
      <w:r>
        <w:rPr>
          <w:rFonts w:hint="default"/>
          <w:spacing w:val="5"/>
        </w:rPr>
        <w:br w:type="page"/>
      </w:r>
    </w:p>
    <w:p w14:paraId="5FB2C89A">
      <w:pPr>
        <w:pStyle w:val="6"/>
        <w:spacing w:before="91" w:line="413" w:lineRule="auto"/>
        <w:ind w:left="23" w:right="278" w:firstLine="257"/>
        <w:rPr>
          <w:rFonts w:hint="default"/>
          <w:spacing w:val="5"/>
        </w:rPr>
      </w:pPr>
    </w:p>
    <w:p w14:paraId="6F30F22D">
      <w:pPr>
        <w:pStyle w:val="6"/>
        <w:numPr>
          <w:ilvl w:val="0"/>
          <w:numId w:val="6"/>
        </w:numPr>
        <w:spacing w:before="91" w:line="220" w:lineRule="auto"/>
        <w:ind w:left="6"/>
        <w:rPr>
          <w:rFonts w:hint="eastAsia"/>
          <w:b/>
          <w:bCs/>
          <w:spacing w:val="-4"/>
          <w:highlight w:val="none"/>
          <w:lang w:val="en-US" w:eastAsia="zh-CN"/>
        </w:rPr>
      </w:pPr>
      <w:r>
        <w:rPr>
          <w:rFonts w:hint="eastAsia"/>
          <w:b/>
          <w:bCs/>
          <w:spacing w:val="-4"/>
          <w:highlight w:val="none"/>
          <w:lang w:val="en-US" w:eastAsia="zh-CN"/>
        </w:rPr>
        <w:t>扛杆计算</w:t>
      </w:r>
    </w:p>
    <w:p w14:paraId="018FB761">
      <w:pPr>
        <w:pStyle w:val="6"/>
        <w:spacing w:before="91" w:line="413" w:lineRule="auto"/>
        <w:ind w:left="23" w:right="278" w:firstLine="257"/>
        <w:rPr>
          <w:rFonts w:hint="eastAsia"/>
          <w:spacing w:val="5"/>
          <w:highlight w:val="none"/>
          <w:lang w:val="en-US" w:eastAsia="zh-CN"/>
        </w:rPr>
      </w:pPr>
      <w:r>
        <w:rPr>
          <w:rFonts w:hint="eastAsia"/>
          <w:spacing w:val="5"/>
          <w:highlight w:val="none"/>
          <w:lang w:val="en-US" w:eastAsia="zh-CN"/>
        </w:rPr>
        <w:t>已知最大工作半径为18米，吊臂长度为62.5米，根据勾股定理得出吊臂顶点距离地面59.85米，吊臂实际角度为73.2°。</w:t>
      </w:r>
    </w:p>
    <w:p w14:paraId="760D10E9">
      <w:pPr>
        <w:pStyle w:val="6"/>
        <w:spacing w:before="91" w:line="413" w:lineRule="auto"/>
        <w:ind w:left="23" w:right="278" w:firstLine="257"/>
        <w:rPr>
          <w:rFonts w:hint="eastAsia"/>
          <w:spacing w:val="5"/>
          <w:highlight w:val="none"/>
          <w:lang w:val="en-US" w:eastAsia="zh-CN"/>
        </w:rPr>
      </w:pPr>
      <w:r>
        <w:rPr>
          <w:rFonts w:hint="eastAsia"/>
          <w:spacing w:val="5"/>
          <w:highlight w:val="none"/>
          <w:lang w:val="en-US" w:eastAsia="zh-CN"/>
        </w:rPr>
        <w:t>以楼房A北面墙壁高度14米，吊车中心点距离楼房A北面墙壁9米计算，吊臂扛杆角度为57.3°＜73.2°，所以楼房A不杠杆。</w:t>
      </w:r>
    </w:p>
    <w:p w14:paraId="63EBF205">
      <w:pPr>
        <w:pStyle w:val="6"/>
        <w:spacing w:before="91" w:line="413" w:lineRule="auto"/>
        <w:ind w:left="23" w:right="278" w:firstLine="257"/>
        <w:rPr>
          <w:rFonts w:hint="default"/>
          <w:spacing w:val="5"/>
          <w:highlight w:val="none"/>
          <w:lang w:val="en-US" w:eastAsia="zh-CN"/>
        </w:rPr>
      </w:pPr>
      <w:r>
        <w:rPr>
          <w:rFonts w:hint="eastAsia"/>
          <w:spacing w:val="5"/>
          <w:highlight w:val="none"/>
          <w:lang w:val="en-US" w:eastAsia="zh-CN"/>
        </w:rPr>
        <w:t>以楼房B北面墙壁高度28米，吊车中心点距离楼房B北面墙壁15米计算，吊臂杠杆角度为61.8°＜73.2°，所以楼房B不扛杆。</w:t>
      </w:r>
    </w:p>
    <w:p w14:paraId="288B9A38">
      <w:pPr>
        <w:pStyle w:val="6"/>
        <w:spacing w:before="91" w:line="413" w:lineRule="auto"/>
        <w:ind w:left="23" w:right="278" w:firstLine="257"/>
        <w:rPr>
          <w:rFonts w:hint="eastAsia"/>
          <w:spacing w:val="5"/>
          <w:highlight w:val="none"/>
          <w:lang w:val="en-US" w:eastAsia="zh-CN"/>
        </w:rPr>
      </w:pPr>
      <w:r>
        <w:rPr>
          <w:rFonts w:hint="eastAsia"/>
          <w:spacing w:val="5"/>
          <w:highlight w:val="none"/>
          <w:lang w:val="en-US" w:eastAsia="zh-CN"/>
        </w:rPr>
        <w:drawing>
          <wp:inline distT="0" distB="0" distL="114300" distR="114300">
            <wp:extent cx="5691505" cy="2701290"/>
            <wp:effectExtent l="0" t="0" r="4445" b="3810"/>
            <wp:docPr id="61" name="图片 61" descr="扛杆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扛杆计算"/>
                    <pic:cNvPicPr>
                      <a:picLocks noChangeAspect="1"/>
                    </pic:cNvPicPr>
                  </pic:nvPicPr>
                  <pic:blipFill>
                    <a:blip r:embed="rId57"/>
                    <a:stretch>
                      <a:fillRect/>
                    </a:stretch>
                  </pic:blipFill>
                  <pic:spPr>
                    <a:xfrm>
                      <a:off x="0" y="0"/>
                      <a:ext cx="5691505" cy="2701290"/>
                    </a:xfrm>
                    <a:prstGeom prst="rect">
                      <a:avLst/>
                    </a:prstGeom>
                  </pic:spPr>
                </pic:pic>
              </a:graphicData>
            </a:graphic>
          </wp:inline>
        </w:drawing>
      </w:r>
    </w:p>
    <w:p w14:paraId="01E12D08">
      <w:pPr>
        <w:pStyle w:val="6"/>
        <w:spacing w:before="91" w:line="413" w:lineRule="auto"/>
        <w:ind w:left="23" w:right="278" w:firstLine="257"/>
        <w:rPr>
          <w:rFonts w:hint="eastAsia"/>
          <w:spacing w:val="5"/>
          <w:highlight w:val="none"/>
          <w:lang w:val="en-US" w:eastAsia="zh-CN"/>
        </w:rPr>
      </w:pPr>
    </w:p>
    <w:p w14:paraId="547A54E4">
      <w:pPr>
        <w:tabs>
          <w:tab w:val="left" w:pos="794"/>
        </w:tabs>
        <w:bidi w:val="0"/>
        <w:jc w:val="left"/>
        <w:rPr>
          <w:rFonts w:hint="default"/>
          <w:spacing w:val="5"/>
          <w:lang w:val="en-US" w:eastAsia="zh-CN"/>
        </w:rPr>
      </w:pPr>
      <w:r>
        <w:rPr>
          <w:rFonts w:hint="eastAsia"/>
          <w:lang w:val="en-US" w:eastAsia="zh-CN"/>
        </w:rPr>
        <w:tab/>
      </w:r>
    </w:p>
    <w:p w14:paraId="0AA76FEE">
      <w:pPr>
        <w:rPr>
          <w:rFonts w:hint="eastAsia"/>
          <w:b/>
          <w:bCs/>
          <w:spacing w:val="-4"/>
          <w:highlight w:val="none"/>
          <w:lang w:val="en-US" w:eastAsia="zh-CN"/>
        </w:rPr>
      </w:pPr>
      <w:r>
        <w:rPr>
          <w:rFonts w:hint="eastAsia"/>
          <w:b/>
          <w:bCs/>
          <w:spacing w:val="-4"/>
          <w:highlight w:val="none"/>
          <w:lang w:val="en-US" w:eastAsia="zh-CN"/>
        </w:rPr>
        <w:br w:type="page"/>
      </w:r>
    </w:p>
    <w:p w14:paraId="31341BC5">
      <w:pPr>
        <w:pStyle w:val="6"/>
        <w:spacing w:before="91" w:line="220" w:lineRule="auto"/>
        <w:rPr>
          <w:rFonts w:hint="default"/>
          <w:b/>
          <w:bCs/>
          <w:spacing w:val="-4"/>
          <w:highlight w:val="none"/>
          <w:lang w:val="en-US" w:eastAsia="zh-CN"/>
        </w:rPr>
      </w:pPr>
      <w:r>
        <w:rPr>
          <w:rFonts w:hint="eastAsia"/>
          <w:b/>
          <w:bCs/>
          <w:spacing w:val="-4"/>
          <w:highlight w:val="none"/>
          <w:lang w:val="en-US" w:eastAsia="zh-CN"/>
        </w:rPr>
        <w:t>9、吊耳计算</w:t>
      </w:r>
    </w:p>
    <w:p w14:paraId="2C4AC3DC">
      <w:pPr>
        <w:widowControl w:val="0"/>
        <w:kinsoku/>
        <w:autoSpaceDE/>
        <w:autoSpaceDN/>
        <w:adjustRightInd/>
        <w:snapToGrid/>
        <w:spacing w:line="360" w:lineRule="auto"/>
        <w:jc w:val="left"/>
        <w:textAlignment w:val="auto"/>
        <w:rPr>
          <w:rFonts w:hint="eastAsia" w:ascii="Arial" w:eastAsia="宋体"/>
          <w:sz w:val="21"/>
          <w:lang w:eastAsia="zh-CN"/>
        </w:rPr>
      </w:pPr>
      <w:r>
        <w:rPr>
          <w:rFonts w:hint="eastAsia" w:ascii="Arial" w:eastAsia="宋体"/>
          <w:sz w:val="21"/>
          <w:lang w:eastAsia="zh-CN"/>
        </w:rPr>
        <w:drawing>
          <wp:inline distT="0" distB="0" distL="114300" distR="114300">
            <wp:extent cx="5692775" cy="6756400"/>
            <wp:effectExtent l="0" t="0" r="3175" b="6350"/>
            <wp:docPr id="63" name="图片 63" descr="AXB轴式吊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XB轴式吊耳"/>
                    <pic:cNvPicPr>
                      <a:picLocks noChangeAspect="1"/>
                    </pic:cNvPicPr>
                  </pic:nvPicPr>
                  <pic:blipFill>
                    <a:blip r:embed="rId58"/>
                    <a:stretch>
                      <a:fillRect/>
                    </a:stretch>
                  </pic:blipFill>
                  <pic:spPr>
                    <a:xfrm>
                      <a:off x="0" y="0"/>
                      <a:ext cx="5692775" cy="6756400"/>
                    </a:xfrm>
                    <a:prstGeom prst="rect">
                      <a:avLst/>
                    </a:prstGeom>
                  </pic:spPr>
                </pic:pic>
              </a:graphicData>
            </a:graphic>
          </wp:inline>
        </w:drawing>
      </w:r>
      <w:r>
        <w:rPr>
          <w:rFonts w:hint="eastAsia" w:ascii="Arial" w:eastAsia="宋体"/>
          <w:sz w:val="21"/>
          <w:lang w:eastAsia="zh-CN"/>
        </w:rPr>
        <w:drawing>
          <wp:inline distT="0" distB="0" distL="114300" distR="114300">
            <wp:extent cx="3714750" cy="8077200"/>
            <wp:effectExtent l="0" t="0" r="0" b="0"/>
            <wp:docPr id="62" name="图片 62" descr="轴式吊耳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轴式吊耳表"/>
                    <pic:cNvPicPr>
                      <a:picLocks noChangeAspect="1"/>
                    </pic:cNvPicPr>
                  </pic:nvPicPr>
                  <pic:blipFill>
                    <a:blip r:embed="rId59"/>
                    <a:stretch>
                      <a:fillRect/>
                    </a:stretch>
                  </pic:blipFill>
                  <pic:spPr>
                    <a:xfrm>
                      <a:off x="0" y="0"/>
                      <a:ext cx="3714750" cy="8077200"/>
                    </a:xfrm>
                    <a:prstGeom prst="rect">
                      <a:avLst/>
                    </a:prstGeom>
                  </pic:spPr>
                </pic:pic>
              </a:graphicData>
            </a:graphic>
          </wp:inline>
        </w:drawing>
      </w:r>
    </w:p>
    <w:p w14:paraId="19053F82">
      <w:pPr>
        <w:pStyle w:val="11"/>
        <w:rPr>
          <w:rFonts w:hint="eastAsia" w:ascii="Arial" w:eastAsia="宋体"/>
          <w:sz w:val="21"/>
          <w:lang w:eastAsia="zh-CN"/>
        </w:rPr>
      </w:pPr>
    </w:p>
    <w:p w14:paraId="40F8B877">
      <w:pPr>
        <w:pStyle w:val="11"/>
        <w:rPr>
          <w:rFonts w:hint="eastAsia" w:ascii="Arial" w:eastAsia="宋体"/>
          <w:sz w:val="21"/>
          <w:lang w:eastAsia="zh-CN"/>
        </w:rPr>
      </w:pPr>
    </w:p>
    <w:p w14:paraId="5156B736">
      <w:pPr>
        <w:pStyle w:val="11"/>
        <w:rPr>
          <w:rFonts w:hint="eastAsia" w:ascii="Arial" w:eastAsia="宋体"/>
          <w:sz w:val="21"/>
          <w:lang w:eastAsia="zh-CN"/>
        </w:rPr>
      </w:pPr>
    </w:p>
    <w:p w14:paraId="36DFBF32">
      <w:pPr>
        <w:pStyle w:val="11"/>
        <w:rPr>
          <w:rFonts w:hint="eastAsia" w:ascii="Arial" w:eastAsia="宋体"/>
          <w:sz w:val="21"/>
          <w:lang w:eastAsia="zh-CN"/>
        </w:rPr>
      </w:pPr>
    </w:p>
    <w:p w14:paraId="49F6FBDC">
      <w:pPr>
        <w:pStyle w:val="11"/>
        <w:rPr>
          <w:rFonts w:hint="eastAsia" w:ascii="Arial" w:eastAsia="宋体"/>
          <w:sz w:val="21"/>
          <w:lang w:eastAsia="zh-CN"/>
        </w:rPr>
      </w:pPr>
    </w:p>
    <w:p w14:paraId="2EF17761">
      <w:pPr>
        <w:pStyle w:val="11"/>
        <w:rPr>
          <w:rFonts w:hint="eastAsia" w:ascii="Arial" w:eastAsia="宋体"/>
          <w:sz w:val="21"/>
          <w:lang w:eastAsia="zh-CN"/>
        </w:rPr>
      </w:pPr>
    </w:p>
    <w:p w14:paraId="725D3A87">
      <w:pPr>
        <w:pStyle w:val="11"/>
        <w:rPr>
          <w:rFonts w:hint="eastAsia" w:ascii="Arial" w:eastAsia="宋体"/>
          <w:sz w:val="21"/>
          <w:lang w:eastAsia="zh-CN"/>
        </w:rPr>
      </w:pPr>
    </w:p>
    <w:p w14:paraId="5AA7E3F0">
      <w:pPr>
        <w:pStyle w:val="11"/>
        <w:rPr>
          <w:rFonts w:hint="eastAsia" w:ascii="Arial" w:eastAsia="宋体"/>
          <w:sz w:val="21"/>
          <w:lang w:eastAsia="zh-CN"/>
        </w:rPr>
      </w:pPr>
    </w:p>
    <w:p w14:paraId="72D20A6B">
      <w:pPr>
        <w:pStyle w:val="11"/>
        <w:rPr>
          <w:rFonts w:hint="eastAsia" w:ascii="Arial" w:eastAsia="宋体"/>
          <w:sz w:val="21"/>
          <w:lang w:eastAsia="zh-CN"/>
        </w:rPr>
      </w:pPr>
    </w:p>
    <w:p w14:paraId="2DE2B485">
      <w:pPr>
        <w:pStyle w:val="6"/>
        <w:numPr>
          <w:ilvl w:val="0"/>
          <w:numId w:val="0"/>
        </w:numPr>
        <w:spacing w:before="91" w:line="220" w:lineRule="auto"/>
        <w:ind w:left="6" w:leftChars="0"/>
        <w:rPr>
          <w:rFonts w:hint="default"/>
          <w:b/>
          <w:bCs/>
          <w:spacing w:val="-4"/>
          <w:lang w:val="en-US" w:eastAsia="zh-CN"/>
        </w:rPr>
      </w:pPr>
      <w:r>
        <w:rPr>
          <w:rFonts w:hint="eastAsia"/>
          <w:b/>
          <w:bCs/>
          <w:spacing w:val="-4"/>
          <w:lang w:val="en-US" w:eastAsia="zh-CN"/>
        </w:rPr>
        <w:t>10、无损检测报告</w:t>
      </w:r>
      <w:r>
        <w:rPr>
          <w:rFonts w:hint="default"/>
          <w:b/>
          <w:bCs/>
          <w:spacing w:val="-4"/>
          <w:lang w:val="en-US" w:eastAsia="zh-CN"/>
        </w:rPr>
        <w:drawing>
          <wp:inline distT="0" distB="0" distL="114300" distR="114300">
            <wp:extent cx="5694045" cy="8049260"/>
            <wp:effectExtent l="0" t="0" r="1905" b="8890"/>
            <wp:docPr id="8" name="图片 8" descr="微信图片_2025060910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0609104116"/>
                    <pic:cNvPicPr>
                      <a:picLocks noChangeAspect="1"/>
                    </pic:cNvPicPr>
                  </pic:nvPicPr>
                  <pic:blipFill>
                    <a:blip r:embed="rId60"/>
                    <a:stretch>
                      <a:fillRect/>
                    </a:stretch>
                  </pic:blipFill>
                  <pic:spPr>
                    <a:xfrm>
                      <a:off x="0" y="0"/>
                      <a:ext cx="5694045" cy="8049260"/>
                    </a:xfrm>
                    <a:prstGeom prst="rect">
                      <a:avLst/>
                    </a:prstGeom>
                  </pic:spPr>
                </pic:pic>
              </a:graphicData>
            </a:graphic>
          </wp:inline>
        </w:drawing>
      </w:r>
      <w:r>
        <w:rPr>
          <w:rFonts w:hint="default"/>
          <w:b/>
          <w:bCs/>
          <w:spacing w:val="-4"/>
          <w:lang w:val="en-US" w:eastAsia="zh-CN"/>
        </w:rPr>
        <w:drawing>
          <wp:inline distT="0" distB="0" distL="114300" distR="114300">
            <wp:extent cx="5694045" cy="8049260"/>
            <wp:effectExtent l="0" t="0" r="1905" b="8890"/>
            <wp:docPr id="5" name="图片 5" descr="微信图片_2025060910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609104133"/>
                    <pic:cNvPicPr>
                      <a:picLocks noChangeAspect="1"/>
                    </pic:cNvPicPr>
                  </pic:nvPicPr>
                  <pic:blipFill>
                    <a:blip r:embed="rId61"/>
                    <a:stretch>
                      <a:fillRect/>
                    </a:stretch>
                  </pic:blipFill>
                  <pic:spPr>
                    <a:xfrm>
                      <a:off x="0" y="0"/>
                      <a:ext cx="5694045" cy="8049260"/>
                    </a:xfrm>
                    <a:prstGeom prst="rect">
                      <a:avLst/>
                    </a:prstGeom>
                  </pic:spPr>
                </pic:pic>
              </a:graphicData>
            </a:graphic>
          </wp:inline>
        </w:drawing>
      </w:r>
      <w:r>
        <w:rPr>
          <w:rFonts w:hint="default"/>
          <w:b/>
          <w:bCs/>
          <w:spacing w:val="-4"/>
          <w:lang w:val="en-US" w:eastAsia="zh-CN"/>
        </w:rPr>
        <w:drawing>
          <wp:inline distT="0" distB="0" distL="114300" distR="114300">
            <wp:extent cx="5694045" cy="8049260"/>
            <wp:effectExtent l="0" t="0" r="1905" b="8890"/>
            <wp:docPr id="4" name="图片 4" descr="微信图片_2025060910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50609104137"/>
                    <pic:cNvPicPr>
                      <a:picLocks noChangeAspect="1"/>
                    </pic:cNvPicPr>
                  </pic:nvPicPr>
                  <pic:blipFill>
                    <a:blip r:embed="rId62"/>
                    <a:stretch>
                      <a:fillRect/>
                    </a:stretch>
                  </pic:blipFill>
                  <pic:spPr>
                    <a:xfrm>
                      <a:off x="0" y="0"/>
                      <a:ext cx="5694045" cy="8049260"/>
                    </a:xfrm>
                    <a:prstGeom prst="rect">
                      <a:avLst/>
                    </a:prstGeom>
                  </pic:spPr>
                </pic:pic>
              </a:graphicData>
            </a:graphic>
          </wp:inline>
        </w:drawing>
      </w:r>
      <w:bookmarkStart w:id="9" w:name="_GoBack"/>
      <w:r>
        <w:rPr>
          <w:rFonts w:hint="default"/>
          <w:b/>
          <w:bCs/>
          <w:spacing w:val="-4"/>
          <w:lang w:val="en-US" w:eastAsia="zh-CN"/>
        </w:rPr>
        <w:drawing>
          <wp:inline distT="0" distB="0" distL="114300" distR="114300">
            <wp:extent cx="5693410" cy="8041640"/>
            <wp:effectExtent l="0" t="0" r="2540" b="16510"/>
            <wp:docPr id="25" name="图片 25" descr="新华电检测证书-2027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新华电检测证书-2027_00"/>
                    <pic:cNvPicPr>
                      <a:picLocks noChangeAspect="1"/>
                    </pic:cNvPicPr>
                  </pic:nvPicPr>
                  <pic:blipFill>
                    <a:blip r:embed="rId63"/>
                    <a:stretch>
                      <a:fillRect/>
                    </a:stretch>
                  </pic:blipFill>
                  <pic:spPr>
                    <a:xfrm>
                      <a:off x="0" y="0"/>
                      <a:ext cx="5693410" cy="8041640"/>
                    </a:xfrm>
                    <a:prstGeom prst="rect">
                      <a:avLst/>
                    </a:prstGeom>
                  </pic:spPr>
                </pic:pic>
              </a:graphicData>
            </a:graphic>
          </wp:inline>
        </w:drawing>
      </w:r>
      <w:bookmarkEnd w:id="9"/>
    </w:p>
    <w:p w14:paraId="3DEAE054">
      <w:pPr>
        <w:pStyle w:val="6"/>
        <w:numPr>
          <w:ilvl w:val="0"/>
          <w:numId w:val="0"/>
        </w:numPr>
        <w:spacing w:before="91" w:line="220" w:lineRule="auto"/>
        <w:ind w:left="6" w:leftChars="0"/>
        <w:rPr>
          <w:rFonts w:hint="default"/>
          <w:b/>
          <w:bCs/>
          <w:spacing w:val="-4"/>
          <w:lang w:val="en-US" w:eastAsia="zh-CN"/>
        </w:rPr>
      </w:pPr>
    </w:p>
    <w:p w14:paraId="1050AA8E">
      <w:pPr>
        <w:pStyle w:val="6"/>
        <w:numPr>
          <w:ilvl w:val="0"/>
          <w:numId w:val="0"/>
        </w:numPr>
        <w:spacing w:before="91" w:line="220" w:lineRule="auto"/>
        <w:ind w:left="6" w:leftChars="0"/>
        <w:rPr>
          <w:rFonts w:hint="default"/>
          <w:b/>
          <w:bCs/>
          <w:spacing w:val="-4"/>
          <w:lang w:val="en-US" w:eastAsia="zh-CN"/>
        </w:rPr>
      </w:pPr>
    </w:p>
    <w:p w14:paraId="6C16A4C1">
      <w:pPr>
        <w:pStyle w:val="6"/>
        <w:numPr>
          <w:ilvl w:val="0"/>
          <w:numId w:val="0"/>
        </w:numPr>
        <w:spacing w:before="91" w:line="220" w:lineRule="auto"/>
        <w:ind w:left="6" w:leftChars="0"/>
        <w:rPr>
          <w:rFonts w:hint="default"/>
          <w:b/>
          <w:bCs/>
          <w:spacing w:val="-4"/>
          <w:lang w:val="en-US" w:eastAsia="zh-CN"/>
        </w:rPr>
      </w:pPr>
    </w:p>
    <w:p w14:paraId="373E0A44">
      <w:pPr>
        <w:pStyle w:val="6"/>
        <w:numPr>
          <w:ilvl w:val="0"/>
          <w:numId w:val="0"/>
        </w:numPr>
        <w:spacing w:before="91" w:line="220" w:lineRule="auto"/>
        <w:ind w:left="6" w:leftChars="0"/>
        <w:rPr>
          <w:rFonts w:hint="default"/>
          <w:b/>
          <w:bCs/>
          <w:spacing w:val="-4"/>
          <w:lang w:val="en-US" w:eastAsia="zh-CN"/>
        </w:rPr>
      </w:pPr>
    </w:p>
    <w:p w14:paraId="2BA66850">
      <w:pPr>
        <w:pStyle w:val="6"/>
        <w:numPr>
          <w:ilvl w:val="0"/>
          <w:numId w:val="0"/>
        </w:numPr>
        <w:spacing w:before="91" w:line="220" w:lineRule="auto"/>
        <w:ind w:left="6" w:leftChars="0"/>
        <w:rPr>
          <w:rFonts w:hint="default"/>
          <w:b/>
          <w:bCs/>
          <w:spacing w:val="-4"/>
          <w:lang w:val="en-US" w:eastAsia="zh-CN"/>
        </w:rPr>
      </w:pPr>
    </w:p>
    <w:p w14:paraId="36860828">
      <w:pPr>
        <w:pStyle w:val="6"/>
        <w:numPr>
          <w:ilvl w:val="0"/>
          <w:numId w:val="0"/>
        </w:numPr>
        <w:spacing w:before="91" w:line="220" w:lineRule="auto"/>
        <w:ind w:left="6" w:leftChars="0"/>
        <w:rPr>
          <w:rFonts w:hint="default"/>
          <w:b/>
          <w:bCs/>
          <w:spacing w:val="-4"/>
          <w:lang w:val="en-US" w:eastAsia="zh-CN"/>
        </w:rPr>
      </w:pPr>
    </w:p>
    <w:p w14:paraId="45CA3FBC">
      <w:pPr>
        <w:pStyle w:val="6"/>
        <w:numPr>
          <w:ilvl w:val="0"/>
          <w:numId w:val="0"/>
        </w:numPr>
        <w:spacing w:before="91" w:line="220" w:lineRule="auto"/>
        <w:ind w:left="6" w:leftChars="0"/>
        <w:rPr>
          <w:rFonts w:hint="default"/>
          <w:b/>
          <w:bCs/>
          <w:spacing w:val="-4"/>
          <w:lang w:val="en-US" w:eastAsia="zh-CN"/>
        </w:rPr>
      </w:pPr>
      <w:r>
        <w:rPr>
          <w:rFonts w:hint="eastAsia"/>
          <w:b/>
          <w:bCs/>
          <w:spacing w:val="-4"/>
          <w:lang w:val="en-US" w:eastAsia="zh-CN"/>
        </w:rPr>
        <w:t>11、</w:t>
      </w:r>
      <w:r>
        <w:rPr>
          <w:b/>
          <w:bCs/>
          <w:spacing w:val="-4"/>
        </w:rPr>
        <w:t>吊车检验报告</w:t>
      </w:r>
    </w:p>
    <w:p w14:paraId="782E5613">
      <w:pPr>
        <w:pStyle w:val="6"/>
        <w:numPr>
          <w:ilvl w:val="0"/>
          <w:numId w:val="0"/>
        </w:numPr>
        <w:spacing w:before="91" w:line="220" w:lineRule="auto"/>
      </w:pPr>
    </w:p>
    <w:p w14:paraId="617BEDD2">
      <w:pPr>
        <w:pStyle w:val="6"/>
        <w:numPr>
          <w:ilvl w:val="0"/>
          <w:numId w:val="0"/>
        </w:numPr>
        <w:spacing w:before="91" w:line="220" w:lineRule="auto"/>
        <w:ind w:left="6" w:leftChars="0"/>
        <w:jc w:val="center"/>
        <w:rPr>
          <w:rFonts w:hint="eastAsia"/>
          <w:sz w:val="32"/>
          <w:szCs w:val="40"/>
          <w:lang w:val="en-US" w:eastAsia="zh-CN"/>
        </w:rPr>
      </w:pPr>
      <w:r>
        <w:rPr>
          <w:rFonts w:hint="eastAsia"/>
          <w:lang w:val="en-US" w:eastAsia="zh-CN"/>
        </w:rPr>
        <w:t>500吨汽车吊检测报告</w:t>
      </w:r>
      <w:r>
        <w:rPr>
          <w:rFonts w:hint="eastAsia" w:eastAsiaTheme="minorEastAsia"/>
          <w:lang w:eastAsia="zh-CN"/>
        </w:rPr>
        <w:drawing>
          <wp:inline distT="0" distB="0" distL="114300" distR="114300">
            <wp:extent cx="5271770" cy="7458075"/>
            <wp:effectExtent l="0" t="0" r="5080" b="9525"/>
            <wp:docPr id="43" name="图片 43" descr="NA00145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NA001451_01"/>
                    <pic:cNvPicPr>
                      <a:picLocks noChangeAspect="1"/>
                    </pic:cNvPicPr>
                  </pic:nvPicPr>
                  <pic:blipFill>
                    <a:blip r:embed="rId64"/>
                    <a:stretch>
                      <a:fillRect/>
                    </a:stretch>
                  </pic:blipFill>
                  <pic:spPr>
                    <a:xfrm>
                      <a:off x="0" y="0"/>
                      <a:ext cx="5271770" cy="7458075"/>
                    </a:xfrm>
                    <a:prstGeom prst="rect">
                      <a:avLst/>
                    </a:prstGeom>
                  </pic:spPr>
                </pic:pic>
              </a:graphicData>
            </a:graphic>
          </wp:inline>
        </w:drawing>
      </w:r>
      <w:r>
        <w:rPr>
          <w:rFonts w:hint="eastAsia" w:eastAsiaTheme="minorEastAsia"/>
          <w:lang w:eastAsia="zh-CN"/>
        </w:rPr>
        <w:drawing>
          <wp:inline distT="0" distB="0" distL="114300" distR="114300">
            <wp:extent cx="5271770" cy="7458075"/>
            <wp:effectExtent l="0" t="0" r="5080" b="9525"/>
            <wp:docPr id="44" name="图片 44" descr="NA00145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NA001451_00"/>
                    <pic:cNvPicPr>
                      <a:picLocks noChangeAspect="1"/>
                    </pic:cNvPicPr>
                  </pic:nvPicPr>
                  <pic:blipFill>
                    <a:blip r:embed="rId65"/>
                    <a:stretch>
                      <a:fillRect/>
                    </a:stretch>
                  </pic:blipFill>
                  <pic:spPr>
                    <a:xfrm>
                      <a:off x="0" y="0"/>
                      <a:ext cx="5271770" cy="7458075"/>
                    </a:xfrm>
                    <a:prstGeom prst="rect">
                      <a:avLst/>
                    </a:prstGeom>
                  </pic:spPr>
                </pic:pic>
              </a:graphicData>
            </a:graphic>
          </wp:inline>
        </w:drawing>
      </w:r>
      <w:r>
        <w:rPr>
          <w:rFonts w:hint="eastAsia" w:eastAsiaTheme="minorEastAsia"/>
          <w:lang w:eastAsia="zh-CN"/>
        </w:rPr>
        <w:drawing>
          <wp:inline distT="0" distB="0" distL="114300" distR="114300">
            <wp:extent cx="5271770" cy="7458075"/>
            <wp:effectExtent l="0" t="0" r="5080" b="9525"/>
            <wp:docPr id="45" name="图片 45" descr="NA00145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NA001451_02"/>
                    <pic:cNvPicPr>
                      <a:picLocks noChangeAspect="1"/>
                    </pic:cNvPicPr>
                  </pic:nvPicPr>
                  <pic:blipFill>
                    <a:blip r:embed="rId66"/>
                    <a:stretch>
                      <a:fillRect/>
                    </a:stretch>
                  </pic:blipFill>
                  <pic:spPr>
                    <a:xfrm>
                      <a:off x="0" y="0"/>
                      <a:ext cx="5271770" cy="7458075"/>
                    </a:xfrm>
                    <a:prstGeom prst="rect">
                      <a:avLst/>
                    </a:prstGeom>
                  </pic:spPr>
                </pic:pic>
              </a:graphicData>
            </a:graphic>
          </wp:inline>
        </w:drawing>
      </w:r>
      <w:r>
        <w:rPr>
          <w:rFonts w:hint="eastAsia" w:eastAsiaTheme="minorEastAsia"/>
          <w:lang w:eastAsia="zh-CN"/>
        </w:rPr>
        <w:drawing>
          <wp:inline distT="0" distB="0" distL="114300" distR="114300">
            <wp:extent cx="5271770" cy="7458075"/>
            <wp:effectExtent l="0" t="0" r="5080" b="9525"/>
            <wp:docPr id="46" name="图片 46" descr="NA00145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NA001451_03"/>
                    <pic:cNvPicPr>
                      <a:picLocks noChangeAspect="1"/>
                    </pic:cNvPicPr>
                  </pic:nvPicPr>
                  <pic:blipFill>
                    <a:blip r:embed="rId67"/>
                    <a:stretch>
                      <a:fillRect/>
                    </a:stretch>
                  </pic:blipFill>
                  <pic:spPr>
                    <a:xfrm>
                      <a:off x="0" y="0"/>
                      <a:ext cx="5271770" cy="7458075"/>
                    </a:xfrm>
                    <a:prstGeom prst="rect">
                      <a:avLst/>
                    </a:prstGeom>
                  </pic:spPr>
                </pic:pic>
              </a:graphicData>
            </a:graphic>
          </wp:inline>
        </w:drawing>
      </w:r>
      <w:r>
        <w:rPr>
          <w:rFonts w:hint="eastAsia" w:eastAsiaTheme="minorEastAsia"/>
          <w:lang w:eastAsia="zh-CN"/>
        </w:rPr>
        <w:drawing>
          <wp:inline distT="0" distB="0" distL="114300" distR="114300">
            <wp:extent cx="5271770" cy="7458075"/>
            <wp:effectExtent l="0" t="0" r="5080" b="9525"/>
            <wp:docPr id="47" name="图片 47" descr="NA00145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NA001451_04"/>
                    <pic:cNvPicPr>
                      <a:picLocks noChangeAspect="1"/>
                    </pic:cNvPicPr>
                  </pic:nvPicPr>
                  <pic:blipFill>
                    <a:blip r:embed="rId68"/>
                    <a:stretch>
                      <a:fillRect/>
                    </a:stretch>
                  </pic:blipFill>
                  <pic:spPr>
                    <a:xfrm>
                      <a:off x="0" y="0"/>
                      <a:ext cx="5271770" cy="7458075"/>
                    </a:xfrm>
                    <a:prstGeom prst="rect">
                      <a:avLst/>
                    </a:prstGeom>
                  </pic:spPr>
                </pic:pic>
              </a:graphicData>
            </a:graphic>
          </wp:inline>
        </w:drawing>
      </w:r>
      <w:r>
        <w:rPr>
          <w:rFonts w:hint="eastAsia" w:eastAsiaTheme="minorEastAsia"/>
          <w:lang w:eastAsia="zh-CN"/>
        </w:rPr>
        <w:drawing>
          <wp:inline distT="0" distB="0" distL="114300" distR="114300">
            <wp:extent cx="5271770" cy="7458075"/>
            <wp:effectExtent l="0" t="0" r="5080" b="9525"/>
            <wp:docPr id="48" name="图片 48" descr="NA00145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NA001451_05"/>
                    <pic:cNvPicPr>
                      <a:picLocks noChangeAspect="1"/>
                    </pic:cNvPicPr>
                  </pic:nvPicPr>
                  <pic:blipFill>
                    <a:blip r:embed="rId69"/>
                    <a:stretch>
                      <a:fillRect/>
                    </a:stretch>
                  </pic:blipFill>
                  <pic:spPr>
                    <a:xfrm>
                      <a:off x="0" y="0"/>
                      <a:ext cx="5271770" cy="7458075"/>
                    </a:xfrm>
                    <a:prstGeom prst="rect">
                      <a:avLst/>
                    </a:prstGeom>
                  </pic:spPr>
                </pic:pic>
              </a:graphicData>
            </a:graphic>
          </wp:inline>
        </w:drawing>
      </w:r>
      <w:r>
        <w:rPr>
          <w:rFonts w:hint="eastAsia"/>
          <w:sz w:val="32"/>
          <w:szCs w:val="40"/>
          <w:lang w:val="en-US" w:eastAsia="zh-CN"/>
        </w:rPr>
        <w:drawing>
          <wp:inline distT="0" distB="0" distL="114300" distR="114300">
            <wp:extent cx="5271770" cy="7458075"/>
            <wp:effectExtent l="0" t="0" r="5080" b="9525"/>
            <wp:docPr id="49" name="图片 49" descr="NA00145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NA001451_06"/>
                    <pic:cNvPicPr>
                      <a:picLocks noChangeAspect="1"/>
                    </pic:cNvPicPr>
                  </pic:nvPicPr>
                  <pic:blipFill>
                    <a:blip r:embed="rId70"/>
                    <a:stretch>
                      <a:fillRect/>
                    </a:stretch>
                  </pic:blipFill>
                  <pic:spPr>
                    <a:xfrm>
                      <a:off x="0" y="0"/>
                      <a:ext cx="5271770" cy="7458075"/>
                    </a:xfrm>
                    <a:prstGeom prst="rect">
                      <a:avLst/>
                    </a:prstGeom>
                  </pic:spPr>
                </pic:pic>
              </a:graphicData>
            </a:graphic>
          </wp:inline>
        </w:drawing>
      </w:r>
      <w:r>
        <w:rPr>
          <w:rFonts w:hint="eastAsia"/>
          <w:sz w:val="32"/>
          <w:szCs w:val="40"/>
          <w:lang w:val="en-US" w:eastAsia="zh-CN"/>
        </w:rPr>
        <w:drawing>
          <wp:inline distT="0" distB="0" distL="114300" distR="114300">
            <wp:extent cx="5271770" cy="7458075"/>
            <wp:effectExtent l="0" t="0" r="5080" b="9525"/>
            <wp:docPr id="50" name="图片 50" descr="NA001451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NA001451_07"/>
                    <pic:cNvPicPr>
                      <a:picLocks noChangeAspect="1"/>
                    </pic:cNvPicPr>
                  </pic:nvPicPr>
                  <pic:blipFill>
                    <a:blip r:embed="rId71"/>
                    <a:stretch>
                      <a:fillRect/>
                    </a:stretch>
                  </pic:blipFill>
                  <pic:spPr>
                    <a:xfrm>
                      <a:off x="0" y="0"/>
                      <a:ext cx="5271770" cy="7458075"/>
                    </a:xfrm>
                    <a:prstGeom prst="rect">
                      <a:avLst/>
                    </a:prstGeom>
                  </pic:spPr>
                </pic:pic>
              </a:graphicData>
            </a:graphic>
          </wp:inline>
        </w:drawing>
      </w:r>
    </w:p>
    <w:p w14:paraId="4DA3C704">
      <w:pPr>
        <w:pStyle w:val="6"/>
        <w:numPr>
          <w:ilvl w:val="0"/>
          <w:numId w:val="0"/>
        </w:numPr>
        <w:spacing w:before="91" w:line="220" w:lineRule="auto"/>
        <w:ind w:left="6" w:leftChars="0"/>
        <w:jc w:val="center"/>
        <w:rPr>
          <w:rFonts w:hint="eastAsia"/>
          <w:sz w:val="32"/>
          <w:szCs w:val="40"/>
          <w:lang w:val="en-US" w:eastAsia="zh-CN"/>
        </w:rPr>
      </w:pPr>
      <w:r>
        <w:rPr>
          <w:rFonts w:hint="eastAsia"/>
          <w:sz w:val="32"/>
          <w:szCs w:val="40"/>
          <w:lang w:val="en-US" w:eastAsia="zh-CN"/>
        </w:rPr>
        <w:t>130T吊车检测报告</w:t>
      </w:r>
    </w:p>
    <w:p w14:paraId="2F99BFD4">
      <w:pPr>
        <w:pStyle w:val="6"/>
        <w:numPr>
          <w:ilvl w:val="0"/>
          <w:numId w:val="0"/>
        </w:numPr>
        <w:spacing w:before="91" w:line="220" w:lineRule="auto"/>
        <w:ind w:left="6" w:leftChars="0"/>
        <w:jc w:val="center"/>
        <w:rPr>
          <w:rFonts w:hint="default"/>
          <w:sz w:val="32"/>
          <w:szCs w:val="40"/>
          <w:lang w:val="en-US" w:eastAsia="zh-CN"/>
        </w:rPr>
      </w:pPr>
      <w:r>
        <w:rPr>
          <w:rFonts w:hint="default"/>
          <w:sz w:val="32"/>
          <w:szCs w:val="40"/>
          <w:lang w:val="en-US" w:eastAsia="zh-CN"/>
        </w:rPr>
        <w:drawing>
          <wp:inline distT="0" distB="0" distL="114300" distR="114300">
            <wp:extent cx="5694045" cy="8052435"/>
            <wp:effectExtent l="0" t="0" r="1905" b="5715"/>
            <wp:docPr id="10" name="图片 10" descr="苏L80631 220T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苏L80631 220T_13"/>
                    <pic:cNvPicPr>
                      <a:picLocks noChangeAspect="1"/>
                    </pic:cNvPicPr>
                  </pic:nvPicPr>
                  <pic:blipFill>
                    <a:blip r:embed="rId72"/>
                    <a:stretch>
                      <a:fillRect/>
                    </a:stretch>
                  </pic:blipFill>
                  <pic:spPr>
                    <a:xfrm>
                      <a:off x="0" y="0"/>
                      <a:ext cx="5694045" cy="8052435"/>
                    </a:xfrm>
                    <a:prstGeom prst="rect">
                      <a:avLst/>
                    </a:prstGeom>
                  </pic:spPr>
                </pic:pic>
              </a:graphicData>
            </a:graphic>
          </wp:inline>
        </w:drawing>
      </w:r>
      <w:r>
        <w:rPr>
          <w:rFonts w:hint="default"/>
          <w:sz w:val="32"/>
          <w:szCs w:val="40"/>
          <w:lang w:val="en-US" w:eastAsia="zh-CN"/>
        </w:rPr>
        <w:drawing>
          <wp:inline distT="0" distB="0" distL="114300" distR="114300">
            <wp:extent cx="5694045" cy="8052435"/>
            <wp:effectExtent l="0" t="0" r="1905" b="5715"/>
            <wp:docPr id="9" name="图片 9" descr="苏L80631 220T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苏L80631 220T_14"/>
                    <pic:cNvPicPr>
                      <a:picLocks noChangeAspect="1"/>
                    </pic:cNvPicPr>
                  </pic:nvPicPr>
                  <pic:blipFill>
                    <a:blip r:embed="rId73"/>
                    <a:stretch>
                      <a:fillRect/>
                    </a:stretch>
                  </pic:blipFill>
                  <pic:spPr>
                    <a:xfrm>
                      <a:off x="0" y="0"/>
                      <a:ext cx="5694045" cy="8052435"/>
                    </a:xfrm>
                    <a:prstGeom prst="rect">
                      <a:avLst/>
                    </a:prstGeom>
                  </pic:spPr>
                </pic:pic>
              </a:graphicData>
            </a:graphic>
          </wp:inline>
        </w:drawing>
      </w:r>
      <w:r>
        <w:rPr>
          <w:rFonts w:hint="default"/>
          <w:sz w:val="32"/>
          <w:szCs w:val="40"/>
          <w:lang w:val="en-US" w:eastAsia="zh-CN"/>
        </w:rPr>
        <w:drawing>
          <wp:inline distT="0" distB="0" distL="114300" distR="114300">
            <wp:extent cx="5694045" cy="8052435"/>
            <wp:effectExtent l="0" t="0" r="1905" b="5715"/>
            <wp:docPr id="7" name="图片 7" descr="苏L80631 220T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苏L80631 220T_15"/>
                    <pic:cNvPicPr>
                      <a:picLocks noChangeAspect="1"/>
                    </pic:cNvPicPr>
                  </pic:nvPicPr>
                  <pic:blipFill>
                    <a:blip r:embed="rId74"/>
                    <a:stretch>
                      <a:fillRect/>
                    </a:stretch>
                  </pic:blipFill>
                  <pic:spPr>
                    <a:xfrm>
                      <a:off x="0" y="0"/>
                      <a:ext cx="5694045" cy="8052435"/>
                    </a:xfrm>
                    <a:prstGeom prst="rect">
                      <a:avLst/>
                    </a:prstGeom>
                  </pic:spPr>
                </pic:pic>
              </a:graphicData>
            </a:graphic>
          </wp:inline>
        </w:drawing>
      </w:r>
      <w:r>
        <w:rPr>
          <w:rFonts w:hint="default"/>
          <w:sz w:val="32"/>
          <w:szCs w:val="40"/>
          <w:lang w:val="en-US" w:eastAsia="zh-CN"/>
        </w:rPr>
        <w:drawing>
          <wp:inline distT="0" distB="0" distL="114300" distR="114300">
            <wp:extent cx="5694045" cy="8052435"/>
            <wp:effectExtent l="0" t="0" r="1905" b="5715"/>
            <wp:docPr id="6" name="图片 6" descr="苏L80631 220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苏L80631 220T_16"/>
                    <pic:cNvPicPr>
                      <a:picLocks noChangeAspect="1"/>
                    </pic:cNvPicPr>
                  </pic:nvPicPr>
                  <pic:blipFill>
                    <a:blip r:embed="rId75"/>
                    <a:stretch>
                      <a:fillRect/>
                    </a:stretch>
                  </pic:blipFill>
                  <pic:spPr>
                    <a:xfrm>
                      <a:off x="0" y="0"/>
                      <a:ext cx="5694045" cy="8052435"/>
                    </a:xfrm>
                    <a:prstGeom prst="rect">
                      <a:avLst/>
                    </a:prstGeom>
                  </pic:spPr>
                </pic:pic>
              </a:graphicData>
            </a:graphic>
          </wp:inline>
        </w:drawing>
      </w:r>
      <w:r>
        <w:rPr>
          <w:rFonts w:hint="default"/>
          <w:sz w:val="32"/>
          <w:szCs w:val="40"/>
          <w:lang w:val="en-US" w:eastAsia="zh-CN"/>
        </w:rPr>
        <w:drawing>
          <wp:inline distT="0" distB="0" distL="114300" distR="114300">
            <wp:extent cx="5694045" cy="8052435"/>
            <wp:effectExtent l="0" t="0" r="1905" b="5715"/>
            <wp:docPr id="1" name="图片 1" descr="苏L80631 220T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苏L80631 220T_17"/>
                    <pic:cNvPicPr>
                      <a:picLocks noChangeAspect="1"/>
                    </pic:cNvPicPr>
                  </pic:nvPicPr>
                  <pic:blipFill>
                    <a:blip r:embed="rId76"/>
                    <a:stretch>
                      <a:fillRect/>
                    </a:stretch>
                  </pic:blipFill>
                  <pic:spPr>
                    <a:xfrm>
                      <a:off x="0" y="0"/>
                      <a:ext cx="5694045" cy="8052435"/>
                    </a:xfrm>
                    <a:prstGeom prst="rect">
                      <a:avLst/>
                    </a:prstGeom>
                  </pic:spPr>
                </pic:pic>
              </a:graphicData>
            </a:graphic>
          </wp:inline>
        </w:drawing>
      </w:r>
    </w:p>
    <w:p w14:paraId="5A1B169D">
      <w:pPr>
        <w:pStyle w:val="6"/>
        <w:numPr>
          <w:ilvl w:val="0"/>
          <w:numId w:val="0"/>
        </w:numPr>
        <w:spacing w:before="91" w:line="220" w:lineRule="auto"/>
        <w:ind w:left="6" w:leftChars="0"/>
        <w:jc w:val="center"/>
        <w:rPr>
          <w:rFonts w:hint="eastAsia"/>
          <w:sz w:val="32"/>
          <w:szCs w:val="40"/>
          <w:lang w:val="en-US" w:eastAsia="zh-CN"/>
        </w:rPr>
      </w:pPr>
      <w:r>
        <w:rPr>
          <w:rFonts w:hint="eastAsia"/>
          <w:sz w:val="32"/>
          <w:szCs w:val="40"/>
          <w:lang w:val="en-US" w:eastAsia="zh-CN"/>
        </w:rPr>
        <w:t>吊装单位资质</w:t>
      </w:r>
    </w:p>
    <w:p w14:paraId="66486F31">
      <w:pPr>
        <w:pStyle w:val="6"/>
        <w:numPr>
          <w:ilvl w:val="0"/>
          <w:numId w:val="0"/>
        </w:numPr>
        <w:spacing w:before="91" w:line="220" w:lineRule="auto"/>
        <w:ind w:left="6" w:leftChars="0"/>
        <w:jc w:val="center"/>
        <w:rPr>
          <w:rFonts w:hint="default"/>
          <w:sz w:val="32"/>
          <w:szCs w:val="40"/>
          <w:lang w:val="en-US" w:eastAsia="zh-CN"/>
        </w:rPr>
      </w:pPr>
      <w:r>
        <w:drawing>
          <wp:inline distT="0" distB="0" distL="114300" distR="114300">
            <wp:extent cx="5692140" cy="8594725"/>
            <wp:effectExtent l="0" t="0" r="3810" b="15875"/>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77"/>
                    <a:stretch>
                      <a:fillRect/>
                    </a:stretch>
                  </pic:blipFill>
                  <pic:spPr>
                    <a:xfrm>
                      <a:off x="0" y="0"/>
                      <a:ext cx="5692140" cy="8594725"/>
                    </a:xfrm>
                    <a:prstGeom prst="rect">
                      <a:avLst/>
                    </a:prstGeom>
                    <a:noFill/>
                    <a:ln>
                      <a:noFill/>
                    </a:ln>
                  </pic:spPr>
                </pic:pic>
              </a:graphicData>
            </a:graphic>
          </wp:inline>
        </w:drawing>
      </w:r>
      <w:r>
        <w:drawing>
          <wp:inline distT="0" distB="0" distL="114300" distR="114300">
            <wp:extent cx="5694680" cy="8020685"/>
            <wp:effectExtent l="0" t="0" r="1270" b="18415"/>
            <wp:docPr id="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pic:cNvPicPr>
                      <a:picLocks noChangeAspect="1"/>
                    </pic:cNvPicPr>
                  </pic:nvPicPr>
                  <pic:blipFill>
                    <a:blip r:embed="rId78"/>
                    <a:stretch>
                      <a:fillRect/>
                    </a:stretch>
                  </pic:blipFill>
                  <pic:spPr>
                    <a:xfrm>
                      <a:off x="0" y="0"/>
                      <a:ext cx="5694680" cy="8020685"/>
                    </a:xfrm>
                    <a:prstGeom prst="rect">
                      <a:avLst/>
                    </a:prstGeom>
                    <a:noFill/>
                    <a:ln>
                      <a:noFill/>
                    </a:ln>
                  </pic:spPr>
                </pic:pic>
              </a:graphicData>
            </a:graphic>
          </wp:inline>
        </w:drawing>
      </w:r>
      <w:r>
        <w:drawing>
          <wp:inline distT="0" distB="0" distL="114300" distR="114300">
            <wp:extent cx="5694680" cy="7911465"/>
            <wp:effectExtent l="0" t="0" r="1270" b="13335"/>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79"/>
                    <a:stretch>
                      <a:fillRect/>
                    </a:stretch>
                  </pic:blipFill>
                  <pic:spPr>
                    <a:xfrm>
                      <a:off x="0" y="0"/>
                      <a:ext cx="5694680" cy="7911465"/>
                    </a:xfrm>
                    <a:prstGeom prst="rect">
                      <a:avLst/>
                    </a:prstGeom>
                    <a:noFill/>
                    <a:ln>
                      <a:noFill/>
                    </a:ln>
                  </pic:spPr>
                </pic:pic>
              </a:graphicData>
            </a:graphic>
          </wp:inline>
        </w:drawing>
      </w:r>
    </w:p>
    <w:sectPr>
      <w:footerReference r:id="rId32" w:type="default"/>
      <w:pgSz w:w="11906" w:h="16839"/>
      <w:pgMar w:top="400" w:right="1468" w:bottom="1137" w:left="1466" w:header="0" w:footer="902"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CC"/>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B143A">
    <w:pPr>
      <w:spacing w:before="1" w:line="174" w:lineRule="auto"/>
      <w:ind w:left="4305"/>
      <w:rPr>
        <w:rFonts w:ascii="微软雅黑" w:hAnsi="微软雅黑" w:eastAsia="微软雅黑" w:cs="微软雅黑"/>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54088A">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sc45A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sc45AzAgAAZQQAAA4AAAAAAAAAAQAgAAAAHwEAAGRycy9lMm9Eb2MueG1sUEsF&#10;BgAAAAAGAAYAWQEAAMQFAAAAAA==&#10;">
              <v:fill on="f" focussize="0,0"/>
              <v:stroke on="f" weight="0.5pt"/>
              <v:imagedata o:title=""/>
              <o:lock v:ext="edit" aspectratio="f"/>
              <v:textbox inset="0mm,0mm,0mm,0mm" style="mso-fit-shape-to-text:t;">
                <w:txbxContent>
                  <w:p w14:paraId="3154088A">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BF380">
    <w:pPr>
      <w:spacing w:before="1" w:line="174" w:lineRule="auto"/>
      <w:ind w:left="3713"/>
      <w:rPr>
        <w:rFonts w:ascii="微软雅黑" w:hAnsi="微软雅黑" w:eastAsia="微软雅黑" w:cs="微软雅黑"/>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0" name="文本框 1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72A9F2">
                          <w:pPr>
                            <w:pStyle w:val="9"/>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tg+E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va2D4TICAABlBAAADgAAAAAAAAABACAAAAAfAQAAZHJzL2Uyb0RvYy54bWxQSwUG&#10;AAAAAAYABgBZAQAAwwUAAAAA&#10;">
              <v:fill on="f" focussize="0,0"/>
              <v:stroke on="f" weight="0.5pt"/>
              <v:imagedata o:title=""/>
              <o:lock v:ext="edit" aspectratio="f"/>
              <v:textbox inset="0mm,0mm,0mm,0mm" style="mso-fit-shape-to-text:t;">
                <w:txbxContent>
                  <w:p w14:paraId="2E72A9F2">
                    <w:pPr>
                      <w:pStyle w:val="9"/>
                    </w:pPr>
                    <w:r>
                      <w:fldChar w:fldCharType="begin"/>
                    </w:r>
                    <w:r>
                      <w:instrText xml:space="preserve"> PAGE  \* MERGEFORMAT </w:instrText>
                    </w:r>
                    <w:r>
                      <w:fldChar w:fldCharType="separate"/>
                    </w:r>
                    <w:r>
                      <w:t>31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998BF">
    <w:pPr>
      <w:spacing w:before="1" w:line="174" w:lineRule="auto"/>
      <w:ind w:left="3837"/>
      <w:rPr>
        <w:rFonts w:ascii="微软雅黑" w:hAnsi="微软雅黑" w:eastAsia="微软雅黑" w:cs="微软雅黑"/>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1" name="文本框 1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7CE452">
                          <w:pPr>
                            <w:pStyle w:val="9"/>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YRHX0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4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dfTICAABlBAAADgAAAAAAAAABACAAAAAfAQAAZHJzL2Uyb0RvYy54bWxQSwUG&#10;AAAAAAYABgBZAQAAwwUAAAAA&#10;">
              <v:fill on="f" focussize="0,0"/>
              <v:stroke on="f" weight="0.5pt"/>
              <v:imagedata o:title=""/>
              <o:lock v:ext="edit" aspectratio="f"/>
              <v:textbox inset="0mm,0mm,0mm,0mm" style="mso-fit-shape-to-text:t;">
                <w:txbxContent>
                  <w:p w14:paraId="3C7CE452">
                    <w:pPr>
                      <w:pStyle w:val="9"/>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9548C">
    <w:pPr>
      <w:spacing w:before="1" w:line="174" w:lineRule="auto"/>
      <w:ind w:left="3723"/>
      <w:rPr>
        <w:rFonts w:ascii="微软雅黑" w:hAnsi="微软雅黑" w:eastAsia="微软雅黑" w:cs="微软雅黑"/>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37DDF3">
                          <w:pPr>
                            <w:pStyle w:val="9"/>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TzwM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n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rTzwMzAgAAZQQAAA4AAAAAAAAAAQAgAAAAHwEAAGRycy9lMm9Eb2MueG1sUEsF&#10;BgAAAAAGAAYAWQEAAMQFAAAAAA==&#10;">
              <v:fill on="f" focussize="0,0"/>
              <v:stroke on="f" weight="0.5pt"/>
              <v:imagedata o:title=""/>
              <o:lock v:ext="edit" aspectratio="f"/>
              <v:textbox inset="0mm,0mm,0mm,0mm" style="mso-fit-shape-to-text:t;">
                <w:txbxContent>
                  <w:p w14:paraId="4D37DDF3">
                    <w:pPr>
                      <w:pStyle w:val="9"/>
                    </w:pPr>
                    <w:r>
                      <w:fldChar w:fldCharType="begin"/>
                    </w:r>
                    <w:r>
                      <w:instrText xml:space="preserve"> PAGE  \* MERGEFORMAT </w:instrText>
                    </w:r>
                    <w:r>
                      <w:fldChar w:fldCharType="separate"/>
                    </w:r>
                    <w:r>
                      <w:t>33</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BAAA80">
    <w:pPr>
      <w:spacing w:before="1" w:line="174" w:lineRule="auto"/>
      <w:ind w:left="3726"/>
      <w:rPr>
        <w:rFonts w:ascii="微软雅黑" w:hAnsi="微软雅黑" w:eastAsia="微软雅黑" w:cs="微软雅黑"/>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96ACA3">
                          <w:pPr>
                            <w:pStyle w:val="9"/>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vUZ8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FvUZ8zAgAAZQQAAA4AAAAAAAAAAQAgAAAAHwEAAGRycy9lMm9Eb2MueG1sUEsF&#10;BgAAAAAGAAYAWQEAAMQFAAAAAA==&#10;">
              <v:fill on="f" focussize="0,0"/>
              <v:stroke on="f" weight="0.5pt"/>
              <v:imagedata o:title=""/>
              <o:lock v:ext="edit" aspectratio="f"/>
              <v:textbox inset="0mm,0mm,0mm,0mm" style="mso-fit-shape-to-text:t;">
                <w:txbxContent>
                  <w:p w14:paraId="2D96ACA3">
                    <w:pPr>
                      <w:pStyle w:val="9"/>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45AF1">
    <w:pPr>
      <w:spacing w:before="1" w:line="174" w:lineRule="auto"/>
      <w:ind w:left="3723"/>
      <w:rPr>
        <w:rFonts w:ascii="微软雅黑" w:hAnsi="微软雅黑" w:eastAsia="微软雅黑" w:cs="微软雅黑"/>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47695C">
                          <w:pPr>
                            <w:pStyle w:val="9"/>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JWav4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SVmr+NAIAAGUEAAAOAAAAAAAAAAEAIAAAAB8BAABkcnMvZTJvRG9jLnhtbFBL&#10;BQYAAAAABgAGAFkBAADFBQAAAAA=&#10;">
              <v:fill on="f" focussize="0,0"/>
              <v:stroke on="f" weight="0.5pt"/>
              <v:imagedata o:title=""/>
              <o:lock v:ext="edit" aspectratio="f"/>
              <v:textbox inset="0mm,0mm,0mm,0mm" style="mso-fit-shape-to-text:t;">
                <w:txbxContent>
                  <w:p w14:paraId="5A47695C">
                    <w:pPr>
                      <w:pStyle w:val="9"/>
                    </w:pPr>
                    <w:r>
                      <w:fldChar w:fldCharType="begin"/>
                    </w:r>
                    <w:r>
                      <w:instrText xml:space="preserve"> PAGE  \* MERGEFORMAT </w:instrText>
                    </w:r>
                    <w:r>
                      <w:fldChar w:fldCharType="separate"/>
                    </w:r>
                    <w:r>
                      <w:t>36</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67D44">
    <w:pPr>
      <w:spacing w:before="1" w:line="174" w:lineRule="auto"/>
      <w:ind w:left="3712"/>
      <w:rPr>
        <w:rFonts w:ascii="微软雅黑" w:hAnsi="微软雅黑" w:eastAsia="微软雅黑" w:cs="微软雅黑"/>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2CA57">
                          <w:pPr>
                            <w:pStyle w:val="9"/>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nq9GI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nq9GIzAgAAZQQAAA4AAAAAAAAAAQAgAAAAHwEAAGRycy9lMm9Eb2MueG1sUEsF&#10;BgAAAAAGAAYAWQEAAMQFAAAAAA==&#10;">
              <v:fill on="f" focussize="0,0"/>
              <v:stroke on="f" weight="0.5pt"/>
              <v:imagedata o:title=""/>
              <o:lock v:ext="edit" aspectratio="f"/>
              <v:textbox inset="0mm,0mm,0mm,0mm" style="mso-fit-shape-to-text:t;">
                <w:txbxContent>
                  <w:p w14:paraId="2822CA57">
                    <w:pPr>
                      <w:pStyle w:val="9"/>
                    </w:pPr>
                    <w:r>
                      <w:fldChar w:fldCharType="begin"/>
                    </w:r>
                    <w:r>
                      <w:instrText xml:space="preserve"> PAGE  \* MERGEFORMAT </w:instrText>
                    </w:r>
                    <w:r>
                      <w:fldChar w:fldCharType="separate"/>
                    </w:r>
                    <w:r>
                      <w:t>37</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1594E">
    <w:pPr>
      <w:spacing w:before="1" w:line="174" w:lineRule="auto"/>
      <w:ind w:left="3708"/>
      <w:rPr>
        <w:rFonts w:ascii="微软雅黑" w:hAnsi="微软雅黑" w:eastAsia="微软雅黑" w:cs="微软雅黑"/>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496B49">
                          <w:pPr>
                            <w:pStyle w:val="9"/>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bUN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1tQ3jICAABlBAAADgAAAAAAAAABACAAAAAfAQAAZHJzL2Uyb0RvYy54bWxQSwUG&#10;AAAAAAYABgBZAQAAwwUAAAAA&#10;">
              <v:fill on="f" focussize="0,0"/>
              <v:stroke on="f" weight="0.5pt"/>
              <v:imagedata o:title=""/>
              <o:lock v:ext="edit" aspectratio="f"/>
              <v:textbox inset="0mm,0mm,0mm,0mm" style="mso-fit-shape-to-text:t;">
                <w:txbxContent>
                  <w:p w14:paraId="00496B49">
                    <w:pPr>
                      <w:pStyle w:val="9"/>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5528D">
    <w:pPr>
      <w:spacing w:before="1" w:line="174" w:lineRule="auto"/>
      <w:ind w:left="3792"/>
      <w:rPr>
        <w:rFonts w:ascii="微软雅黑" w:hAnsi="微软雅黑" w:eastAsia="微软雅黑" w:cs="微软雅黑"/>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E9453E">
                          <w:pPr>
                            <w:pStyle w:val="9"/>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nzkI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I585CNAIAAGUEAAAOAAAAAAAAAAEAIAAAAB8BAABkcnMvZTJvRG9jLnhtbFBL&#10;BQYAAAAABgAGAFkBAADFBQAAAAA=&#10;">
              <v:fill on="f" focussize="0,0"/>
              <v:stroke on="f" weight="0.5pt"/>
              <v:imagedata o:title=""/>
              <o:lock v:ext="edit" aspectratio="f"/>
              <v:textbox inset="0mm,0mm,0mm,0mm" style="mso-fit-shape-to-text:t;">
                <w:txbxContent>
                  <w:p w14:paraId="19E9453E">
                    <w:pPr>
                      <w:pStyle w:val="9"/>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CCE55">
    <w:pPr>
      <w:spacing w:before="1" w:line="174" w:lineRule="auto"/>
      <w:ind w:left="3792"/>
      <w:rPr>
        <w:rFonts w:ascii="微软雅黑" w:hAnsi="微软雅黑" w:eastAsia="微软雅黑" w:cs="微软雅黑"/>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376C40">
                          <w:pPr>
                            <w:pStyle w:val="9"/>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GLfz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GLfzszAgAAZQQAAA4AAAAAAAAAAQAgAAAAHwEAAGRycy9lMm9Eb2MueG1sUEsF&#10;BgAAAAAGAAYAWQEAAMQFAAAAAA==&#10;">
              <v:fill on="f" focussize="0,0"/>
              <v:stroke on="f" weight="0.5pt"/>
              <v:imagedata o:title=""/>
              <o:lock v:ext="edit" aspectratio="f"/>
              <v:textbox inset="0mm,0mm,0mm,0mm" style="mso-fit-shape-to-text:t;">
                <w:txbxContent>
                  <w:p w14:paraId="52376C40">
                    <w:pPr>
                      <w:pStyle w:val="9"/>
                    </w:pPr>
                    <w:r>
                      <w:fldChar w:fldCharType="begin"/>
                    </w:r>
                    <w:r>
                      <w:instrText xml:space="preserve"> PAGE  \* MERGEFORMAT </w:instrText>
                    </w:r>
                    <w:r>
                      <w:fldChar w:fldCharType="separate"/>
                    </w:r>
                    <w:r>
                      <w:t>46</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EAEA58">
    <w:pPr>
      <w:spacing w:before="1" w:line="174" w:lineRule="auto"/>
      <w:ind w:left="3714"/>
      <w:rPr>
        <w:rFonts w:ascii="微软雅黑" w:hAnsi="微软雅黑" w:eastAsia="微软雅黑" w:cs="微软雅黑"/>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1CE623">
                          <w:pPr>
                            <w:pStyle w:val="9"/>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34aczAgAAZQ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34aczAgAAZQQAAA4AAAAAAAAAAQAgAAAAHwEAAGRycy9lMm9Eb2MueG1sUEsF&#10;BgAAAAAGAAYAWQEAAMQFAAAAAA==&#10;">
              <v:fill on="f" focussize="0,0"/>
              <v:stroke on="f" weight="0.5pt"/>
              <v:imagedata o:title=""/>
              <o:lock v:ext="edit" aspectratio="f"/>
              <v:textbox inset="0mm,0mm,0mm,0mm" style="mso-fit-shape-to-text:t;">
                <w:txbxContent>
                  <w:p w14:paraId="371CE623">
                    <w:pPr>
                      <w:pStyle w:val="9"/>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9BAAF3">
    <w:pPr>
      <w:spacing w:before="1" w:line="174" w:lineRule="auto"/>
      <w:ind w:left="3769"/>
      <w:rPr>
        <w:rFonts w:ascii="微软雅黑" w:hAnsi="微软雅黑" w:eastAsia="微软雅黑" w:cs="微软雅黑"/>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338E00">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CgfQw0AgAAZQQAAA4AAABkcnMvZTJvRG9jLnhtbK1UzY7TMBC+I/EO&#10;lu80adGu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goH0MNAIAAGUEAAAOAAAAAAAAAAEAIAAAAB8BAABkcnMvZTJvRG9jLnhtbFBL&#10;BQYAAAAABgAGAFkBAADFBQAAAAA=&#10;">
              <v:fill on="f" focussize="0,0"/>
              <v:stroke on="f" weight="0.5pt"/>
              <v:imagedata o:title=""/>
              <o:lock v:ext="edit" aspectratio="f"/>
              <v:textbox inset="0mm,0mm,0mm,0mm" style="mso-fit-shape-to-text:t;">
                <w:txbxContent>
                  <w:p w14:paraId="1B338E00">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E1BC6">
    <w:pPr>
      <w:spacing w:before="1" w:line="174" w:lineRule="auto"/>
      <w:ind w:left="3712"/>
      <w:rPr>
        <w:rFonts w:ascii="微软雅黑" w:hAnsi="微软雅黑" w:eastAsia="微软雅黑" w:cs="微软雅黑"/>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7BCDBB">
                          <w:pPr>
                            <w:pStyle w:val="9"/>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1M9k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b1M9kzAgAAZQQAAA4AAAAAAAAAAQAgAAAAHwEAAGRycy9lMm9Eb2MueG1sUEsF&#10;BgAAAAAGAAYAWQEAAMQFAAAAAA==&#10;">
              <v:fill on="f" focussize="0,0"/>
              <v:stroke on="f" weight="0.5pt"/>
              <v:imagedata o:title=""/>
              <o:lock v:ext="edit" aspectratio="f"/>
              <v:textbox inset="0mm,0mm,0mm,0mm" style="mso-fit-shape-to-text:t;">
                <w:txbxContent>
                  <w:p w14:paraId="5C7BCDBB">
                    <w:pPr>
                      <w:pStyle w:val="9"/>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6BC295">
    <w:pPr>
      <w:spacing w:before="1" w:line="174" w:lineRule="auto"/>
      <w:ind w:left="3714"/>
      <w:rPr>
        <w:rFonts w:ascii="微软雅黑" w:hAnsi="微软雅黑" w:eastAsia="微软雅黑" w:cs="微软雅黑"/>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3" name="文本框 1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3F106F">
                          <w:pPr>
                            <w:pStyle w:val="9"/>
                          </w:pPr>
                          <w:r>
                            <w:fldChar w:fldCharType="begin"/>
                          </w:r>
                          <w:r>
                            <w:instrText xml:space="preserve"> PAGE  \* MERGEFORMAT </w:instrText>
                          </w:r>
                          <w:r>
                            <w:fldChar w:fldCharType="separate"/>
                          </w:r>
                          <w:r>
                            <w:t>49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1JrUUzAgAAZ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6ITplBLNFEp++fH9&#10;8vP35dc3Eg8hUW39HJE7i9jQvDMNwodzj8PIvCmcil9wIvBD4PNVYNEEwuOl2WQ2S+Hi8A0b4CdP&#10;163z4b0wikQjow4VbIVlp60PXegQErNps6mkbKsoNakzejN9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1JrUUzAgAAZQQAAA4AAAAAAAAAAQAgAAAAHwEAAGRycy9lMm9Eb2MueG1sUEsF&#10;BgAAAAAGAAYAWQEAAMQFAAAAAA==&#10;">
              <v:fill on="f" focussize="0,0"/>
              <v:stroke on="f" weight="0.5pt"/>
              <v:imagedata o:title=""/>
              <o:lock v:ext="edit" aspectratio="f"/>
              <v:textbox inset="0mm,0mm,0mm,0mm" style="mso-fit-shape-to-text:t;">
                <w:txbxContent>
                  <w:p w14:paraId="4D3F106F">
                    <w:pPr>
                      <w:pStyle w:val="9"/>
                    </w:pPr>
                    <w:r>
                      <w:fldChar w:fldCharType="begin"/>
                    </w:r>
                    <w:r>
                      <w:instrText xml:space="preserve"> PAGE  \* MERGEFORMAT </w:instrText>
                    </w:r>
                    <w:r>
                      <w:fldChar w:fldCharType="separate"/>
                    </w:r>
                    <w:r>
                      <w:t>49</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ADF3F">
    <w:pPr>
      <w:spacing w:before="1" w:line="174" w:lineRule="auto"/>
      <w:ind w:left="3713"/>
      <w:rPr>
        <w:rFonts w:ascii="微软雅黑" w:hAnsi="微软雅黑" w:eastAsia="微软雅黑" w:cs="微软雅黑"/>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6D1C30">
                          <w:pPr>
                            <w:pStyle w:val="9"/>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2C6D1C30">
                    <w:pPr>
                      <w:pStyle w:val="9"/>
                    </w:pPr>
                    <w:r>
                      <w:fldChar w:fldCharType="begin"/>
                    </w:r>
                    <w:r>
                      <w:instrText xml:space="preserve"> PAGE  \* MERGEFORMAT </w:instrText>
                    </w:r>
                    <w:r>
                      <w:fldChar w:fldCharType="separate"/>
                    </w:r>
                    <w:r>
                      <w:t>53</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78C98">
    <w:pPr>
      <w:spacing w:before="1" w:line="174" w:lineRule="auto"/>
      <w:ind w:left="3713"/>
      <w:rPr>
        <w:rFonts w:ascii="微软雅黑" w:hAnsi="微软雅黑" w:eastAsia="微软雅黑" w:cs="微软雅黑"/>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487434">
                          <w:pPr>
                            <w:pStyle w:val="9"/>
                          </w:pPr>
                          <w:r>
                            <w:fldChar w:fldCharType="begin"/>
                          </w:r>
                          <w:r>
                            <w:instrText xml:space="preserve"> PAGE  \* MERGEFORMAT </w:instrText>
                          </w:r>
                          <w:r>
                            <w:fldChar w:fldCharType="separate"/>
                          </w:r>
                          <w:r>
                            <w:t>54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04487434">
                    <w:pPr>
                      <w:pStyle w:val="9"/>
                    </w:pPr>
                    <w:r>
                      <w:fldChar w:fldCharType="begin"/>
                    </w:r>
                    <w:r>
                      <w:instrText xml:space="preserve"> PAGE  \* MERGEFORMAT </w:instrText>
                    </w:r>
                    <w:r>
                      <w:fldChar w:fldCharType="separate"/>
                    </w:r>
                    <w:r>
                      <w:t>54</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FD8AD">
    <w:pPr>
      <w:spacing w:before="1" w:line="174" w:lineRule="auto"/>
      <w:ind w:left="3723"/>
      <w:rPr>
        <w:rFonts w:ascii="微软雅黑" w:hAnsi="微软雅黑" w:eastAsia="微软雅黑" w:cs="微软雅黑"/>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711692">
                          <w:pPr>
                            <w:pStyle w:val="9"/>
                          </w:pPr>
                          <w:r>
                            <w:fldChar w:fldCharType="begin"/>
                          </w:r>
                          <w:r>
                            <w:instrText xml:space="preserve"> PAGE  \* MERGEFORMAT </w:instrText>
                          </w:r>
                          <w:r>
                            <w:fldChar w:fldCharType="separate"/>
                          </w:r>
                          <w:r>
                            <w:t>55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2B711692">
                    <w:pPr>
                      <w:pStyle w:val="9"/>
                    </w:pPr>
                    <w:r>
                      <w:fldChar w:fldCharType="begin"/>
                    </w:r>
                    <w:r>
                      <w:instrText xml:space="preserve"> PAGE  \* MERGEFORMAT </w:instrText>
                    </w:r>
                    <w:r>
                      <w:fldChar w:fldCharType="separate"/>
                    </w:r>
                    <w:r>
                      <w:t>55</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83069">
    <w:pPr>
      <w:spacing w:before="1" w:line="174" w:lineRule="auto"/>
      <w:ind w:left="3723"/>
      <w:rPr>
        <w:rFonts w:ascii="微软雅黑" w:hAnsi="微软雅黑" w:eastAsia="微软雅黑" w:cs="微软雅黑"/>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E890CD">
                          <w:pPr>
                            <w:pStyle w:val="9"/>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01E890CD">
                    <w:pPr>
                      <w:pStyle w:val="9"/>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1AEF4">
    <w:pPr>
      <w:spacing w:before="1" w:line="174" w:lineRule="auto"/>
      <w:ind w:left="3717"/>
      <w:rPr>
        <w:rFonts w:ascii="微软雅黑" w:hAnsi="微软雅黑" w:eastAsia="微软雅黑" w:cs="微软雅黑"/>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CE8691">
                          <w:pPr>
                            <w:pStyle w:val="9"/>
                          </w:pPr>
                          <w:r>
                            <w:fldChar w:fldCharType="begin"/>
                          </w:r>
                          <w:r>
                            <w:instrText xml:space="preserve"> PAGE  \* MERGEFORMAT </w:instrText>
                          </w:r>
                          <w:r>
                            <w:fldChar w:fldCharType="separate"/>
                          </w:r>
                          <w:r>
                            <w:t>59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09CE8691">
                    <w:pPr>
                      <w:pStyle w:val="9"/>
                    </w:pPr>
                    <w:r>
                      <w:fldChar w:fldCharType="begin"/>
                    </w:r>
                    <w:r>
                      <w:instrText xml:space="preserve"> PAGE  \* MERGEFORMAT </w:instrText>
                    </w:r>
                    <w:r>
                      <w:fldChar w:fldCharType="separate"/>
                    </w:r>
                    <w:r>
                      <w:t>59</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B5AD6">
    <w:pPr>
      <w:spacing w:before="1" w:line="174" w:lineRule="auto"/>
      <w:ind w:left="3721"/>
      <w:rPr>
        <w:rFonts w:ascii="微软雅黑" w:hAnsi="微软雅黑" w:eastAsia="微软雅黑" w:cs="微软雅黑"/>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6AFFF">
                          <w:pPr>
                            <w:pStyle w:val="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73va8zAgAAZQ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zpUQzhZJffny/&#10;/Hy4/PpG4iEkqq2fI3JnERuad6ZB+HDucRiZN4VT8QtOBH4IfL4KLJpAeLw0m8xmKVwcvmED/OTx&#10;unU+vBdGkWhk1KGCrbDstPWhCx1CYjZtNpWUbRWlJnVGp6/fpu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73va8zAgAAZQQAAA4AAAAAAAAAAQAgAAAAHwEAAGRycy9lMm9Eb2MueG1sUEsF&#10;BgAAAAAGAAYAWQEAAMQFAAAAAA==&#10;">
              <v:fill on="f" focussize="0,0"/>
              <v:stroke on="f" weight="0.5pt"/>
              <v:imagedata o:title=""/>
              <o:lock v:ext="edit" aspectratio="f"/>
              <v:textbox inset="0mm,0mm,0mm,0mm" style="mso-fit-shape-to-text:t;">
                <w:txbxContent>
                  <w:p w14:paraId="79F6AFFF">
                    <w:pPr>
                      <w:pStyle w:val="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6F13A7">
    <w:pPr>
      <w:spacing w:before="1" w:line="174" w:lineRule="auto"/>
      <w:ind w:left="3481"/>
      <w:rPr>
        <w:rFonts w:ascii="微软雅黑" w:hAnsi="微软雅黑" w:eastAsia="微软雅黑" w:cs="微软雅黑"/>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1BECEF">
                          <w:pPr>
                            <w:pStyle w:val="9"/>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xir3IzAgAAZQQAAA4AAAAAAAAAAQAgAAAAHwEAAGRycy9lMm9Eb2MueG1sUEsF&#10;BgAAAAAGAAYAWQEAAMQFAAAAAA==&#10;">
              <v:fill on="f" focussize="0,0"/>
              <v:stroke on="f" weight="0.5pt"/>
              <v:imagedata o:title=""/>
              <o:lock v:ext="edit" aspectratio="f"/>
              <v:textbox inset="0mm,0mm,0mm,0mm" style="mso-fit-shape-to-text:t;">
                <w:txbxContent>
                  <w:p w14:paraId="0C1BECEF">
                    <w:pPr>
                      <w:pStyle w:val="9"/>
                    </w:pPr>
                    <w:r>
                      <w:fldChar w:fldCharType="begin"/>
                    </w:r>
                    <w:r>
                      <w:instrText xml:space="preserve"> PAGE  \* MERGEFORMAT </w:instrText>
                    </w:r>
                    <w:r>
                      <w:fldChar w:fldCharType="separate"/>
                    </w:r>
                    <w:r>
                      <w:t>12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CFF029">
    <w:pPr>
      <w:spacing w:before="1" w:line="174" w:lineRule="auto"/>
      <w:ind w:left="3759"/>
      <w:rPr>
        <w:rFonts w:ascii="微软雅黑" w:hAnsi="微软雅黑" w:eastAsia="微软雅黑" w:cs="微软雅黑"/>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1B55DF">
                          <w:pPr>
                            <w:pStyle w:val="9"/>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feMe4z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feMe4zAgAAZQQAAA4AAAAAAAAAAQAgAAAAHwEAAGRycy9lMm9Eb2MueG1sUEsF&#10;BgAAAAAGAAYAWQEAAMQFAAAAAA==&#10;">
              <v:fill on="f" focussize="0,0"/>
              <v:stroke on="f" weight="0.5pt"/>
              <v:imagedata o:title=""/>
              <o:lock v:ext="edit" aspectratio="f"/>
              <v:textbox inset="0mm,0mm,0mm,0mm" style="mso-fit-shape-to-text:t;">
                <w:txbxContent>
                  <w:p w14:paraId="181B55DF">
                    <w:pPr>
                      <w:pStyle w:val="9"/>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535308">
    <w:pPr>
      <w:spacing w:before="1" w:line="174" w:lineRule="auto"/>
      <w:ind w:left="3784"/>
      <w:rPr>
        <w:rFonts w:ascii="微软雅黑" w:hAnsi="微软雅黑" w:eastAsia="微软雅黑" w:cs="微软雅黑"/>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8" name="文本框 10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E2EB8D">
                          <w:pPr>
                            <w:pStyle w:val="9"/>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hHZsDICAABlBAAADgAAAAAAAAABACAAAAAfAQAAZHJzL2Uyb0RvYy54bWxQSwUG&#10;AAAAAAYABgBZAQAAwwUAAAAA&#10;">
              <v:fill on="f" focussize="0,0"/>
              <v:stroke on="f" weight="0.5pt"/>
              <v:imagedata o:title=""/>
              <o:lock v:ext="edit" aspectratio="f"/>
              <v:textbox inset="0mm,0mm,0mm,0mm" style="mso-fit-shape-to-text:t;">
                <w:txbxContent>
                  <w:p w14:paraId="0AE2EB8D">
                    <w:pPr>
                      <w:pStyle w:val="9"/>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9DA16E">
    <w:pPr>
      <w:spacing w:before="1" w:line="174" w:lineRule="auto"/>
      <w:ind w:left="3769"/>
      <w:rPr>
        <w:rFonts w:ascii="微软雅黑" w:hAnsi="微软雅黑" w:eastAsia="微软雅黑" w:cs="微软雅黑"/>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F4FE74">
                          <w:pPr>
                            <w:pStyle w:val="9"/>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3BF4FE74">
                    <w:pPr>
                      <w:pStyle w:val="9"/>
                    </w:pPr>
                    <w:r>
                      <w:fldChar w:fldCharType="begin"/>
                    </w:r>
                    <w:r>
                      <w:instrText xml:space="preserve"> PAGE  \* MERGEFORMAT </w:instrText>
                    </w:r>
                    <w:r>
                      <w:fldChar w:fldCharType="separate"/>
                    </w:r>
                    <w:r>
                      <w:t>18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E46E9">
    <w:pPr>
      <w:spacing w:before="1" w:line="174" w:lineRule="auto"/>
      <w:ind w:left="3723"/>
      <w:rPr>
        <w:rFonts w:ascii="微软雅黑" w:hAnsi="微软雅黑" w:eastAsia="微软雅黑" w:cs="微软雅黑"/>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67D894">
                          <w:pPr>
                            <w:pStyle w:val="9"/>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6267D894">
                    <w:pPr>
                      <w:pStyle w:val="9"/>
                    </w:pPr>
                    <w:r>
                      <w:fldChar w:fldCharType="begin"/>
                    </w:r>
                    <w:r>
                      <w:instrText xml:space="preserve"> PAGE  \* MERGEFORMAT </w:instrText>
                    </w:r>
                    <w:r>
                      <w:fldChar w:fldCharType="separate"/>
                    </w:r>
                    <w:r>
                      <w:t>19</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D4461">
    <w:pPr>
      <w:spacing w:before="1" w:line="174" w:lineRule="auto"/>
      <w:ind w:left="3713"/>
      <w:rPr>
        <w:rFonts w:ascii="微软雅黑" w:hAnsi="微软雅黑" w:eastAsia="微软雅黑" w:cs="微软雅黑"/>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770D2E">
                          <w:pPr>
                            <w:pStyle w:val="9"/>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58770D2E">
                    <w:pPr>
                      <w:pStyle w:val="9"/>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87DFF">
    <w:pPr>
      <w:spacing w:before="1" w:line="174" w:lineRule="auto"/>
      <w:ind w:left="3709"/>
      <w:rPr>
        <w:rFonts w:ascii="微软雅黑" w:hAnsi="微软雅黑" w:eastAsia="微软雅黑" w:cs="微软雅黑"/>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6C9078">
                          <w:pPr>
                            <w:pStyle w:val="9"/>
                          </w:pPr>
                          <w:r>
                            <w:fldChar w:fldCharType="begin"/>
                          </w:r>
                          <w:r>
                            <w:instrText xml:space="preserve"> PAGE  \* MERGEFORMAT </w:instrText>
                          </w:r>
                          <w:r>
                            <w:fldChar w:fldCharType="separate"/>
                          </w:r>
                          <w:r>
                            <w:t>24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DJC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5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QDJCszAgAAZQQAAA4AAAAAAAAAAQAgAAAAHwEAAGRycy9lMm9Eb2MueG1sUEsF&#10;BgAAAAAGAAYAWQEAAMQFAAAAAA==&#10;">
              <v:fill on="f" focussize="0,0"/>
              <v:stroke on="f" weight="0.5pt"/>
              <v:imagedata o:title=""/>
              <o:lock v:ext="edit" aspectratio="f"/>
              <v:textbox inset="0mm,0mm,0mm,0mm" style="mso-fit-shape-to-text:t;">
                <w:txbxContent>
                  <w:p w14:paraId="4C6C9078">
                    <w:pPr>
                      <w:pStyle w:val="9"/>
                    </w:pPr>
                    <w:r>
                      <w:fldChar w:fldCharType="begin"/>
                    </w:r>
                    <w:r>
                      <w:instrText xml:space="preserve"> PAGE  \* MERGEFORMAT </w:instrText>
                    </w:r>
                    <w:r>
                      <w:fldChar w:fldCharType="separate"/>
                    </w:r>
                    <w:r>
                      <w:t>24</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D9386">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09A6EA"/>
    <w:multiLevelType w:val="singleLevel"/>
    <w:tmpl w:val="AB09A6EA"/>
    <w:lvl w:ilvl="0" w:tentative="0">
      <w:start w:val="4"/>
      <w:numFmt w:val="decimal"/>
      <w:suff w:val="nothing"/>
      <w:lvlText w:val="%1、"/>
      <w:lvlJc w:val="left"/>
    </w:lvl>
  </w:abstractNum>
  <w:abstractNum w:abstractNumId="1">
    <w:nsid w:val="074F0132"/>
    <w:multiLevelType w:val="singleLevel"/>
    <w:tmpl w:val="074F0132"/>
    <w:lvl w:ilvl="0" w:tentative="0">
      <w:start w:val="8"/>
      <w:numFmt w:val="decimal"/>
      <w:suff w:val="nothing"/>
      <w:lvlText w:val="%1、"/>
      <w:lvlJc w:val="left"/>
    </w:lvl>
  </w:abstractNum>
  <w:abstractNum w:abstractNumId="2">
    <w:nsid w:val="22B1D9A6"/>
    <w:multiLevelType w:val="singleLevel"/>
    <w:tmpl w:val="22B1D9A6"/>
    <w:lvl w:ilvl="0" w:tentative="0">
      <w:start w:val="5"/>
      <w:numFmt w:val="decimal"/>
      <w:lvlText w:val="%1."/>
      <w:lvlJc w:val="left"/>
      <w:pPr>
        <w:tabs>
          <w:tab w:val="left" w:pos="312"/>
        </w:tabs>
      </w:pPr>
    </w:lvl>
  </w:abstractNum>
  <w:abstractNum w:abstractNumId="3">
    <w:nsid w:val="2986522E"/>
    <w:multiLevelType w:val="singleLevel"/>
    <w:tmpl w:val="2986522E"/>
    <w:lvl w:ilvl="0" w:tentative="0">
      <w:start w:val="4"/>
      <w:numFmt w:val="decimal"/>
      <w:suff w:val="nothing"/>
      <w:lvlText w:val="%1、"/>
      <w:lvlJc w:val="left"/>
    </w:lvl>
  </w:abstractNum>
  <w:abstractNum w:abstractNumId="4">
    <w:nsid w:val="2AA5561E"/>
    <w:multiLevelType w:val="singleLevel"/>
    <w:tmpl w:val="2AA5561E"/>
    <w:lvl w:ilvl="0" w:tentative="0">
      <w:start w:val="4"/>
      <w:numFmt w:val="decimal"/>
      <w:lvlText w:val="%1."/>
      <w:lvlJc w:val="left"/>
      <w:pPr>
        <w:tabs>
          <w:tab w:val="left" w:pos="312"/>
        </w:tabs>
      </w:pPr>
    </w:lvl>
  </w:abstractNum>
  <w:abstractNum w:abstractNumId="5">
    <w:nsid w:val="5C26249C"/>
    <w:multiLevelType w:val="singleLevel"/>
    <w:tmpl w:val="5C26249C"/>
    <w:lvl w:ilvl="0" w:tentative="0">
      <w:start w:val="7"/>
      <w:numFmt w:val="chineseCounting"/>
      <w:suff w:val="nothing"/>
      <w:lvlText w:val="%1、"/>
      <w:lvlJc w:val="left"/>
      <w:rPr>
        <w:rFonts w:hint="eastAsia"/>
      </w:rPr>
    </w:lvl>
  </w:abstractNum>
  <w:num w:numId="1">
    <w:abstractNumId w:val="4"/>
  </w:num>
  <w:num w:numId="2">
    <w:abstractNumId w:val="2"/>
  </w:num>
  <w:num w:numId="3">
    <w:abstractNumId w:val="0"/>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rsids>
    <w:rsidRoot w:val="00000000"/>
    <w:rsid w:val="002606F6"/>
    <w:rsid w:val="00285085"/>
    <w:rsid w:val="007A1658"/>
    <w:rsid w:val="007A6599"/>
    <w:rsid w:val="00A24FC2"/>
    <w:rsid w:val="01315D2B"/>
    <w:rsid w:val="017A38C2"/>
    <w:rsid w:val="018A0D6E"/>
    <w:rsid w:val="01907957"/>
    <w:rsid w:val="02CE3596"/>
    <w:rsid w:val="02D45050"/>
    <w:rsid w:val="031F0BE5"/>
    <w:rsid w:val="03332071"/>
    <w:rsid w:val="03700F67"/>
    <w:rsid w:val="037079AD"/>
    <w:rsid w:val="037E6D6A"/>
    <w:rsid w:val="04512691"/>
    <w:rsid w:val="049820AD"/>
    <w:rsid w:val="05031C1C"/>
    <w:rsid w:val="05031ECB"/>
    <w:rsid w:val="067D59FE"/>
    <w:rsid w:val="06D11F55"/>
    <w:rsid w:val="07480C4F"/>
    <w:rsid w:val="076170CE"/>
    <w:rsid w:val="07E2214C"/>
    <w:rsid w:val="08504A7B"/>
    <w:rsid w:val="08751D73"/>
    <w:rsid w:val="08BE2EAC"/>
    <w:rsid w:val="08BF5E5A"/>
    <w:rsid w:val="08D613F6"/>
    <w:rsid w:val="08E91129"/>
    <w:rsid w:val="094E6B83"/>
    <w:rsid w:val="09773D0A"/>
    <w:rsid w:val="09F4422A"/>
    <w:rsid w:val="0C4838E0"/>
    <w:rsid w:val="0C6F6295"/>
    <w:rsid w:val="0D27282F"/>
    <w:rsid w:val="0D315915"/>
    <w:rsid w:val="0DA41AC3"/>
    <w:rsid w:val="0E484433"/>
    <w:rsid w:val="0EB67D00"/>
    <w:rsid w:val="0EDE1004"/>
    <w:rsid w:val="0F2159FB"/>
    <w:rsid w:val="0F4E54E7"/>
    <w:rsid w:val="0F713C26"/>
    <w:rsid w:val="10682183"/>
    <w:rsid w:val="106C3767"/>
    <w:rsid w:val="10CB1ACF"/>
    <w:rsid w:val="11472D75"/>
    <w:rsid w:val="11D010D8"/>
    <w:rsid w:val="121C256F"/>
    <w:rsid w:val="125735A8"/>
    <w:rsid w:val="125804FE"/>
    <w:rsid w:val="128D05B9"/>
    <w:rsid w:val="13354B60"/>
    <w:rsid w:val="140F1BAC"/>
    <w:rsid w:val="154E4BC6"/>
    <w:rsid w:val="156C1123"/>
    <w:rsid w:val="16BB7C96"/>
    <w:rsid w:val="17852F91"/>
    <w:rsid w:val="178766DD"/>
    <w:rsid w:val="17B42173"/>
    <w:rsid w:val="17B43302"/>
    <w:rsid w:val="17E61B80"/>
    <w:rsid w:val="18306382"/>
    <w:rsid w:val="183D4FEE"/>
    <w:rsid w:val="187971E2"/>
    <w:rsid w:val="18BA03EC"/>
    <w:rsid w:val="193D6430"/>
    <w:rsid w:val="19A15E6A"/>
    <w:rsid w:val="19CC6629"/>
    <w:rsid w:val="19D92AF4"/>
    <w:rsid w:val="1A1E742E"/>
    <w:rsid w:val="1A7016AA"/>
    <w:rsid w:val="1AC92B69"/>
    <w:rsid w:val="1AE300CE"/>
    <w:rsid w:val="1BE9633E"/>
    <w:rsid w:val="1C1E6EE4"/>
    <w:rsid w:val="1C651F93"/>
    <w:rsid w:val="1CE1063D"/>
    <w:rsid w:val="1CFF6D16"/>
    <w:rsid w:val="1D0E51AB"/>
    <w:rsid w:val="1D106DDD"/>
    <w:rsid w:val="1E026ABD"/>
    <w:rsid w:val="1E2F362A"/>
    <w:rsid w:val="1E3E561C"/>
    <w:rsid w:val="1E761259"/>
    <w:rsid w:val="1E965458"/>
    <w:rsid w:val="1F163624"/>
    <w:rsid w:val="1F2667DB"/>
    <w:rsid w:val="1F3F33F9"/>
    <w:rsid w:val="1F4C6803"/>
    <w:rsid w:val="20653333"/>
    <w:rsid w:val="2073362B"/>
    <w:rsid w:val="20832DF2"/>
    <w:rsid w:val="20D9162C"/>
    <w:rsid w:val="20E00C0C"/>
    <w:rsid w:val="22CA787B"/>
    <w:rsid w:val="230230BC"/>
    <w:rsid w:val="241E461F"/>
    <w:rsid w:val="24376D95"/>
    <w:rsid w:val="24D82326"/>
    <w:rsid w:val="25506360"/>
    <w:rsid w:val="25701AF7"/>
    <w:rsid w:val="25750BE1"/>
    <w:rsid w:val="25B85DB9"/>
    <w:rsid w:val="25F0369F"/>
    <w:rsid w:val="26D70E41"/>
    <w:rsid w:val="26F947D6"/>
    <w:rsid w:val="26FD42C6"/>
    <w:rsid w:val="27000148"/>
    <w:rsid w:val="27035654"/>
    <w:rsid w:val="27392E24"/>
    <w:rsid w:val="278B7B24"/>
    <w:rsid w:val="27B55209"/>
    <w:rsid w:val="27BF5A1F"/>
    <w:rsid w:val="27E36F13"/>
    <w:rsid w:val="288523D1"/>
    <w:rsid w:val="288D1679"/>
    <w:rsid w:val="2987431B"/>
    <w:rsid w:val="2A005E7B"/>
    <w:rsid w:val="2A047EF2"/>
    <w:rsid w:val="2B1478F6"/>
    <w:rsid w:val="2B161BD2"/>
    <w:rsid w:val="2CC66F08"/>
    <w:rsid w:val="2DEC299E"/>
    <w:rsid w:val="2E04332C"/>
    <w:rsid w:val="2E1819E5"/>
    <w:rsid w:val="2E372060"/>
    <w:rsid w:val="2F6A001E"/>
    <w:rsid w:val="2F8301DC"/>
    <w:rsid w:val="2FCF34F1"/>
    <w:rsid w:val="2FD962A4"/>
    <w:rsid w:val="307373A7"/>
    <w:rsid w:val="30BE3F58"/>
    <w:rsid w:val="31172428"/>
    <w:rsid w:val="31435C0F"/>
    <w:rsid w:val="31A930D9"/>
    <w:rsid w:val="321C4287"/>
    <w:rsid w:val="32570EF9"/>
    <w:rsid w:val="3304078A"/>
    <w:rsid w:val="338A75C2"/>
    <w:rsid w:val="346E0FD9"/>
    <w:rsid w:val="347A5C76"/>
    <w:rsid w:val="34C53FAC"/>
    <w:rsid w:val="34CB02E2"/>
    <w:rsid w:val="35E825E5"/>
    <w:rsid w:val="374455F9"/>
    <w:rsid w:val="376143FD"/>
    <w:rsid w:val="387C73A9"/>
    <w:rsid w:val="38974025"/>
    <w:rsid w:val="38BF587F"/>
    <w:rsid w:val="38D94467"/>
    <w:rsid w:val="38F10CF7"/>
    <w:rsid w:val="3913721C"/>
    <w:rsid w:val="393F2382"/>
    <w:rsid w:val="39C72511"/>
    <w:rsid w:val="39CC2DEE"/>
    <w:rsid w:val="3A896096"/>
    <w:rsid w:val="3BAE5737"/>
    <w:rsid w:val="3BBB3C96"/>
    <w:rsid w:val="3BC27434"/>
    <w:rsid w:val="3D346474"/>
    <w:rsid w:val="3D6307DC"/>
    <w:rsid w:val="3E35594C"/>
    <w:rsid w:val="3E7A405F"/>
    <w:rsid w:val="3F1D32FF"/>
    <w:rsid w:val="3F2F4154"/>
    <w:rsid w:val="3F316DAB"/>
    <w:rsid w:val="41040DD3"/>
    <w:rsid w:val="413C4C0C"/>
    <w:rsid w:val="41C77552"/>
    <w:rsid w:val="421B3599"/>
    <w:rsid w:val="424B6FED"/>
    <w:rsid w:val="42607AC6"/>
    <w:rsid w:val="432C269E"/>
    <w:rsid w:val="43A42E81"/>
    <w:rsid w:val="45B20CBF"/>
    <w:rsid w:val="46111CF1"/>
    <w:rsid w:val="46A37E92"/>
    <w:rsid w:val="46C64100"/>
    <w:rsid w:val="46E666CD"/>
    <w:rsid w:val="470D1EAB"/>
    <w:rsid w:val="47CC58C3"/>
    <w:rsid w:val="48AB15CC"/>
    <w:rsid w:val="48D569F9"/>
    <w:rsid w:val="48E94BAA"/>
    <w:rsid w:val="496E58E1"/>
    <w:rsid w:val="49C37DC6"/>
    <w:rsid w:val="49C833CE"/>
    <w:rsid w:val="4A0B01F8"/>
    <w:rsid w:val="4AB675F3"/>
    <w:rsid w:val="4AFB201B"/>
    <w:rsid w:val="4B3F45FD"/>
    <w:rsid w:val="4C612D62"/>
    <w:rsid w:val="4D654292"/>
    <w:rsid w:val="4D7828BF"/>
    <w:rsid w:val="4DF80A94"/>
    <w:rsid w:val="4F8627FB"/>
    <w:rsid w:val="4FA56238"/>
    <w:rsid w:val="4FFB1041"/>
    <w:rsid w:val="50827466"/>
    <w:rsid w:val="50830D7C"/>
    <w:rsid w:val="508E306C"/>
    <w:rsid w:val="50926F7D"/>
    <w:rsid w:val="50C17863"/>
    <w:rsid w:val="50F97720"/>
    <w:rsid w:val="51D04201"/>
    <w:rsid w:val="51DF2696"/>
    <w:rsid w:val="51E24BB6"/>
    <w:rsid w:val="51F577C4"/>
    <w:rsid w:val="51F87DD7"/>
    <w:rsid w:val="521A722A"/>
    <w:rsid w:val="524A2661"/>
    <w:rsid w:val="52551F21"/>
    <w:rsid w:val="52860D64"/>
    <w:rsid w:val="52D57B0C"/>
    <w:rsid w:val="5343162B"/>
    <w:rsid w:val="536A5F90"/>
    <w:rsid w:val="538434F5"/>
    <w:rsid w:val="543B6CF0"/>
    <w:rsid w:val="544B233A"/>
    <w:rsid w:val="54520EFE"/>
    <w:rsid w:val="545D78A2"/>
    <w:rsid w:val="549D2D3D"/>
    <w:rsid w:val="549F0B68"/>
    <w:rsid w:val="54A9774A"/>
    <w:rsid w:val="553D1BAE"/>
    <w:rsid w:val="5555739E"/>
    <w:rsid w:val="558810A7"/>
    <w:rsid w:val="55DB3175"/>
    <w:rsid w:val="56E0560F"/>
    <w:rsid w:val="56E968A5"/>
    <w:rsid w:val="57076DFB"/>
    <w:rsid w:val="572F5526"/>
    <w:rsid w:val="573C1FAB"/>
    <w:rsid w:val="57664DCE"/>
    <w:rsid w:val="57763FFD"/>
    <w:rsid w:val="57B361FB"/>
    <w:rsid w:val="57F0777E"/>
    <w:rsid w:val="58FC6995"/>
    <w:rsid w:val="59710ED9"/>
    <w:rsid w:val="59786B44"/>
    <w:rsid w:val="59DD395F"/>
    <w:rsid w:val="5A32392B"/>
    <w:rsid w:val="5ABA7BFC"/>
    <w:rsid w:val="5AC67AF9"/>
    <w:rsid w:val="5BD80C8B"/>
    <w:rsid w:val="5BE24E75"/>
    <w:rsid w:val="5BF168A5"/>
    <w:rsid w:val="5BF60D08"/>
    <w:rsid w:val="5C7D3C19"/>
    <w:rsid w:val="5D333896"/>
    <w:rsid w:val="5D355860"/>
    <w:rsid w:val="5DB014C6"/>
    <w:rsid w:val="5E9E4958"/>
    <w:rsid w:val="5EE31427"/>
    <w:rsid w:val="5F074FDA"/>
    <w:rsid w:val="5F643809"/>
    <w:rsid w:val="5F675DDE"/>
    <w:rsid w:val="5F715404"/>
    <w:rsid w:val="5F877CC0"/>
    <w:rsid w:val="5FEA294A"/>
    <w:rsid w:val="600679F0"/>
    <w:rsid w:val="601259E5"/>
    <w:rsid w:val="6023563D"/>
    <w:rsid w:val="60AF3195"/>
    <w:rsid w:val="60F13940"/>
    <w:rsid w:val="610A5943"/>
    <w:rsid w:val="616E6368"/>
    <w:rsid w:val="62400DDA"/>
    <w:rsid w:val="62944DD7"/>
    <w:rsid w:val="62D310F5"/>
    <w:rsid w:val="62DB47B4"/>
    <w:rsid w:val="631D516A"/>
    <w:rsid w:val="639B7C10"/>
    <w:rsid w:val="64256CE7"/>
    <w:rsid w:val="64EF27FA"/>
    <w:rsid w:val="64F97173"/>
    <w:rsid w:val="65091AAC"/>
    <w:rsid w:val="65B44F73"/>
    <w:rsid w:val="665A4EEE"/>
    <w:rsid w:val="66AE5B30"/>
    <w:rsid w:val="66F17C64"/>
    <w:rsid w:val="674B25A4"/>
    <w:rsid w:val="67AF7FBD"/>
    <w:rsid w:val="686E7D63"/>
    <w:rsid w:val="68C14844"/>
    <w:rsid w:val="68DE0B5A"/>
    <w:rsid w:val="690B385C"/>
    <w:rsid w:val="69166546"/>
    <w:rsid w:val="6985191D"/>
    <w:rsid w:val="6A132A85"/>
    <w:rsid w:val="6A9F53AD"/>
    <w:rsid w:val="6AB62F7E"/>
    <w:rsid w:val="6AED1528"/>
    <w:rsid w:val="6B6744E8"/>
    <w:rsid w:val="6BBC66B6"/>
    <w:rsid w:val="6D512242"/>
    <w:rsid w:val="6D967C55"/>
    <w:rsid w:val="6DD13D2B"/>
    <w:rsid w:val="6ECE5F81"/>
    <w:rsid w:val="6EDA76B6"/>
    <w:rsid w:val="6F324855"/>
    <w:rsid w:val="6F521891"/>
    <w:rsid w:val="6F8F2BAE"/>
    <w:rsid w:val="6F9C351D"/>
    <w:rsid w:val="6FA36659"/>
    <w:rsid w:val="702B279A"/>
    <w:rsid w:val="70756E4C"/>
    <w:rsid w:val="70980188"/>
    <w:rsid w:val="715F2A54"/>
    <w:rsid w:val="719721EE"/>
    <w:rsid w:val="71A566B9"/>
    <w:rsid w:val="720A7259"/>
    <w:rsid w:val="72A90315"/>
    <w:rsid w:val="72C8445F"/>
    <w:rsid w:val="72FB030E"/>
    <w:rsid w:val="731B16BF"/>
    <w:rsid w:val="734E622F"/>
    <w:rsid w:val="73515980"/>
    <w:rsid w:val="73780C31"/>
    <w:rsid w:val="73865ADC"/>
    <w:rsid w:val="73C51294"/>
    <w:rsid w:val="740B06A5"/>
    <w:rsid w:val="74237D69"/>
    <w:rsid w:val="743273F9"/>
    <w:rsid w:val="74733B2F"/>
    <w:rsid w:val="74A71E5E"/>
    <w:rsid w:val="74EF59B8"/>
    <w:rsid w:val="75CA5D24"/>
    <w:rsid w:val="77344AE1"/>
    <w:rsid w:val="77D62BCB"/>
    <w:rsid w:val="78A871D2"/>
    <w:rsid w:val="791850AA"/>
    <w:rsid w:val="79D1669C"/>
    <w:rsid w:val="7A48123C"/>
    <w:rsid w:val="7A552C46"/>
    <w:rsid w:val="7A9E45ED"/>
    <w:rsid w:val="7B795A2A"/>
    <w:rsid w:val="7BDA2F47"/>
    <w:rsid w:val="7BFD5343"/>
    <w:rsid w:val="7C1C38D7"/>
    <w:rsid w:val="7CE54755"/>
    <w:rsid w:val="7D157C49"/>
    <w:rsid w:val="7D1C7A4B"/>
    <w:rsid w:val="7D1D5C9D"/>
    <w:rsid w:val="7D8E6354"/>
    <w:rsid w:val="7D9046C1"/>
    <w:rsid w:val="7E417938"/>
    <w:rsid w:val="7E484F9C"/>
    <w:rsid w:val="7E4D4360"/>
    <w:rsid w:val="7E971A7F"/>
    <w:rsid w:val="7F25359C"/>
    <w:rsid w:val="7F3A3964"/>
    <w:rsid w:val="7FE16674"/>
    <w:rsid w:val="7FFB705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6">
    <w:name w:val="Body Text"/>
    <w:basedOn w:val="1"/>
    <w:semiHidden/>
    <w:qFormat/>
    <w:uiPriority w:val="0"/>
    <w:rPr>
      <w:rFonts w:ascii="宋体" w:hAnsi="宋体" w:eastAsia="宋体" w:cs="宋体"/>
      <w:sz w:val="28"/>
      <w:szCs w:val="28"/>
      <w:lang w:val="en-US" w:eastAsia="en-US" w:bidi="ar-SA"/>
    </w:rPr>
  </w:style>
  <w:style w:type="paragraph" w:styleId="7">
    <w:name w:val="Plain Text"/>
    <w:basedOn w:val="1"/>
    <w:qFormat/>
    <w:uiPriority w:val="0"/>
    <w:rPr>
      <w:rFonts w:ascii="宋体" w:hAnsi="Courier New"/>
      <w:szCs w:val="20"/>
    </w:rPr>
  </w:style>
  <w:style w:type="paragraph" w:styleId="8">
    <w:name w:val="Date"/>
    <w:basedOn w:val="1"/>
    <w:next w:val="1"/>
    <w:qFormat/>
    <w:uiPriority w:val="0"/>
    <w:pPr>
      <w:adjustRightInd w:val="0"/>
      <w:snapToGrid w:val="0"/>
      <w:spacing w:line="360" w:lineRule="auto"/>
      <w:ind w:left="100" w:leftChars="2500"/>
      <w:jc w:val="left"/>
    </w:pPr>
    <w:rPr>
      <w:rFonts w:ascii="Times New Roman" w:hAnsi="Times New Roman"/>
    </w:rPr>
  </w:style>
  <w:style w:type="paragraph" w:styleId="9">
    <w:name w:val="footer"/>
    <w:basedOn w:val="1"/>
    <w:qFormat/>
    <w:uiPriority w:val="0"/>
    <w:pPr>
      <w:tabs>
        <w:tab w:val="center" w:pos="4153"/>
        <w:tab w:val="right" w:pos="8306"/>
      </w:tabs>
      <w:snapToGrid w:val="0"/>
      <w:jc w:val="left"/>
    </w:pPr>
    <w:rPr>
      <w:sz w:val="18"/>
    </w:r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1">
    <w:name w:val="Body Text First Indent"/>
    <w:basedOn w:val="6"/>
    <w:qFormat/>
    <w:uiPriority w:val="0"/>
    <w:pPr>
      <w:ind w:firstLine="420" w:firstLineChars="100"/>
    </w:pPr>
  </w:style>
  <w:style w:type="character" w:styleId="14">
    <w:name w:val="Strong"/>
    <w:basedOn w:val="13"/>
    <w:qFormat/>
    <w:uiPriority w:val="0"/>
    <w:rPr>
      <w:b/>
    </w:rPr>
  </w:style>
  <w:style w:type="table" w:customStyle="1" w:styleId="15">
    <w:name w:val="Table Normal"/>
    <w:semiHidden/>
    <w:unhideWhenUsed/>
    <w:qFormat/>
    <w:uiPriority w:val="0"/>
    <w:tblPr>
      <w:tblCellMar>
        <w:top w:w="0" w:type="dxa"/>
        <w:left w:w="0" w:type="dxa"/>
        <w:bottom w:w="0" w:type="dxa"/>
        <w:right w:w="0" w:type="dxa"/>
      </w:tblCellMar>
    </w:tblPr>
  </w:style>
  <w:style w:type="paragraph" w:customStyle="1" w:styleId="16">
    <w:name w:val="Table Text"/>
    <w:basedOn w:val="1"/>
    <w:semiHidden/>
    <w:qFormat/>
    <w:uiPriority w:val="0"/>
    <w:rPr>
      <w:rFonts w:ascii="宋体" w:hAnsi="宋体" w:eastAsia="宋体" w:cs="宋体"/>
      <w:sz w:val="19"/>
      <w:szCs w:val="19"/>
      <w:lang w:val="en-US" w:eastAsia="en-US" w:bidi="ar-SA"/>
    </w:rPr>
  </w:style>
  <w:style w:type="paragraph" w:styleId="17">
    <w:name w:val="List Paragraph"/>
    <w:basedOn w:val="1"/>
    <w:qFormat/>
    <w:uiPriority w:val="34"/>
    <w:pPr>
      <w:ind w:firstLine="420" w:firstLineChars="200"/>
    </w:pPr>
  </w:style>
  <w:style w:type="paragraph" w:customStyle="1" w:styleId="18">
    <w:name w:val="列出段落1"/>
    <w:basedOn w:val="1"/>
    <w:unhideWhenUsed/>
    <w:qFormat/>
    <w:uiPriority w:val="99"/>
    <w:pPr>
      <w:ind w:firstLine="420" w:firstLineChars="200"/>
    </w:pPr>
    <w:rPr>
      <w:rFonts w:cs="黑体"/>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2" Type="http://schemas.openxmlformats.org/officeDocument/2006/relationships/fontTable" Target="fontTable.xml"/><Relationship Id="rId81" Type="http://schemas.openxmlformats.org/officeDocument/2006/relationships/numbering" Target="numbering.xml"/><Relationship Id="rId80" Type="http://schemas.openxmlformats.org/officeDocument/2006/relationships/customXml" Target="../customXml/item1.xml"/><Relationship Id="rId8" Type="http://schemas.openxmlformats.org/officeDocument/2006/relationships/footer" Target="footer3.xml"/><Relationship Id="rId79" Type="http://schemas.openxmlformats.org/officeDocument/2006/relationships/image" Target="media/image45.png"/><Relationship Id="rId78" Type="http://schemas.openxmlformats.org/officeDocument/2006/relationships/image" Target="media/image44.png"/><Relationship Id="rId77" Type="http://schemas.openxmlformats.org/officeDocument/2006/relationships/image" Target="media/image43.png"/><Relationship Id="rId76" Type="http://schemas.openxmlformats.org/officeDocument/2006/relationships/image" Target="media/image42.jpeg"/><Relationship Id="rId75" Type="http://schemas.openxmlformats.org/officeDocument/2006/relationships/image" Target="media/image41.jpeg"/><Relationship Id="rId74" Type="http://schemas.openxmlformats.org/officeDocument/2006/relationships/image" Target="media/image40.jpeg"/><Relationship Id="rId73" Type="http://schemas.openxmlformats.org/officeDocument/2006/relationships/image" Target="media/image39.jpeg"/><Relationship Id="rId72" Type="http://schemas.openxmlformats.org/officeDocument/2006/relationships/image" Target="media/image38.jpeg"/><Relationship Id="rId71" Type="http://schemas.openxmlformats.org/officeDocument/2006/relationships/image" Target="media/image37.png"/><Relationship Id="rId70" Type="http://schemas.openxmlformats.org/officeDocument/2006/relationships/image" Target="media/image36.png"/><Relationship Id="rId7" Type="http://schemas.openxmlformats.org/officeDocument/2006/relationships/footer" Target="footer2.xml"/><Relationship Id="rId69" Type="http://schemas.openxmlformats.org/officeDocument/2006/relationships/image" Target="media/image35.png"/><Relationship Id="rId68" Type="http://schemas.openxmlformats.org/officeDocument/2006/relationships/image" Target="media/image34.png"/><Relationship Id="rId67" Type="http://schemas.openxmlformats.org/officeDocument/2006/relationships/image" Target="media/image33.png"/><Relationship Id="rId66" Type="http://schemas.openxmlformats.org/officeDocument/2006/relationships/image" Target="media/image32.png"/><Relationship Id="rId65" Type="http://schemas.openxmlformats.org/officeDocument/2006/relationships/image" Target="media/image31.png"/><Relationship Id="rId64" Type="http://schemas.openxmlformats.org/officeDocument/2006/relationships/image" Target="media/image30.png"/><Relationship Id="rId63" Type="http://schemas.openxmlformats.org/officeDocument/2006/relationships/image" Target="media/image29.jpeg"/><Relationship Id="rId62" Type="http://schemas.openxmlformats.org/officeDocument/2006/relationships/image" Target="media/image28.jpeg"/><Relationship Id="rId61" Type="http://schemas.openxmlformats.org/officeDocument/2006/relationships/image" Target="media/image27.jpeg"/><Relationship Id="rId60" Type="http://schemas.openxmlformats.org/officeDocument/2006/relationships/image" Target="media/image26.jpeg"/><Relationship Id="rId6" Type="http://schemas.openxmlformats.org/officeDocument/2006/relationships/footer" Target="footer1.xml"/><Relationship Id="rId59" Type="http://schemas.openxmlformats.org/officeDocument/2006/relationships/image" Target="media/image25.jpeg"/><Relationship Id="rId58" Type="http://schemas.openxmlformats.org/officeDocument/2006/relationships/image" Target="media/image24.jpeg"/><Relationship Id="rId57" Type="http://schemas.openxmlformats.org/officeDocument/2006/relationships/image" Target="media/image23.png"/><Relationship Id="rId56" Type="http://schemas.openxmlformats.org/officeDocument/2006/relationships/image" Target="media/image22.png"/><Relationship Id="rId55" Type="http://schemas.openxmlformats.org/officeDocument/2006/relationships/image" Target="media/image21.wmf"/><Relationship Id="rId54" Type="http://schemas.openxmlformats.org/officeDocument/2006/relationships/oleObject" Target="embeddings/oleObject1.bin"/><Relationship Id="rId53" Type="http://schemas.openxmlformats.org/officeDocument/2006/relationships/image" Target="media/image20.jpeg"/><Relationship Id="rId52" Type="http://schemas.openxmlformats.org/officeDocument/2006/relationships/image" Target="media/image19.png"/><Relationship Id="rId51" Type="http://schemas.openxmlformats.org/officeDocument/2006/relationships/image" Target="media/image18.jpeg"/><Relationship Id="rId50" Type="http://schemas.openxmlformats.org/officeDocument/2006/relationships/image" Target="media/image17.png"/><Relationship Id="rId5" Type="http://schemas.openxmlformats.org/officeDocument/2006/relationships/header" Target="header1.xml"/><Relationship Id="rId49" Type="http://schemas.openxmlformats.org/officeDocument/2006/relationships/image" Target="media/image16.jpeg"/><Relationship Id="rId48" Type="http://schemas.openxmlformats.org/officeDocument/2006/relationships/image" Target="media/image15.jpeg"/><Relationship Id="rId47" Type="http://schemas.openxmlformats.org/officeDocument/2006/relationships/image" Target="media/image14.png"/><Relationship Id="rId46" Type="http://schemas.openxmlformats.org/officeDocument/2006/relationships/image" Target="media/image13.jpeg"/><Relationship Id="rId45" Type="http://schemas.openxmlformats.org/officeDocument/2006/relationships/image" Target="media/image12.jpeg"/><Relationship Id="rId44" Type="http://schemas.openxmlformats.org/officeDocument/2006/relationships/image" Target="media/image11.jpeg"/><Relationship Id="rId43" Type="http://schemas.openxmlformats.org/officeDocument/2006/relationships/image" Target="media/image10.jpeg"/><Relationship Id="rId42" Type="http://schemas.openxmlformats.org/officeDocument/2006/relationships/image" Target="media/image9.jpeg"/><Relationship Id="rId41" Type="http://schemas.openxmlformats.org/officeDocument/2006/relationships/image" Target="media/image8.jpeg"/><Relationship Id="rId40" Type="http://schemas.openxmlformats.org/officeDocument/2006/relationships/image" Target="media/image7.jpeg"/><Relationship Id="rId4" Type="http://schemas.openxmlformats.org/officeDocument/2006/relationships/endnotes" Target="endnotes.xml"/><Relationship Id="rId39" Type="http://schemas.openxmlformats.org/officeDocument/2006/relationships/image" Target="media/image6.png"/><Relationship Id="rId38" Type="http://schemas.openxmlformats.org/officeDocument/2006/relationships/image" Target="media/image5.png"/><Relationship Id="rId37" Type="http://schemas.openxmlformats.org/officeDocument/2006/relationships/image" Target="media/image4.png"/><Relationship Id="rId36" Type="http://schemas.openxmlformats.org/officeDocument/2006/relationships/image" Target="media/image3.jpeg"/><Relationship Id="rId35" Type="http://schemas.openxmlformats.org/officeDocument/2006/relationships/image" Target="media/image2.jpeg"/><Relationship Id="rId34" Type="http://schemas.openxmlformats.org/officeDocument/2006/relationships/image" Target="media/image1.jpeg"/><Relationship Id="rId33" Type="http://schemas.openxmlformats.org/officeDocument/2006/relationships/theme" Target="theme/theme1.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86</Pages>
  <Words>8267</Words>
  <Characters>9202</Characters>
  <TotalTime>0</TotalTime>
  <ScaleCrop>false</ScaleCrop>
  <LinksUpToDate>false</LinksUpToDate>
  <CharactersWithSpaces>9330</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2025-03-05T10:23:00Z</dcterms:created>
  <dc:creator>今生缘</dc:creator>
  <cp:lastModifiedBy>居安思危</cp:lastModifiedBy>
  <dcterms:modified xsi:type="dcterms:W3CDTF">2025-06-12T02:28:51Z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2025-03-07T09:54:32Z</vt:filetime>
  </property>
  <property fmtid="{D5CDD505-2E9C-101B-9397-08002B2CF9AE}" pid="4" name="KSOTemplateDocerSaveRecord">
    <vt:lpwstr>eyJoZGlkIjoiMzY3YTgzODViMDBmNmM4YzU3MTFiOTc5YTU1YTY0ZDMiLCJ1c2VySWQiOiIxMDY3MjAxMjIzIn0=</vt:lpwstr>
  </property>
  <property fmtid="{D5CDD505-2E9C-101B-9397-08002B2CF9AE}" pid="5" name="KSOProductBuildVer">
    <vt:lpwstr>2052-12.1.0.21541</vt:lpwstr>
  </property>
  <property fmtid="{D5CDD505-2E9C-101B-9397-08002B2CF9AE}" pid="6" name="ICV">
    <vt:lpwstr>B4083587E0724F7BBE25C9C87D438BB1_13</vt:lpwstr>
  </property>
</Properties>
</file>