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B14D8">
      <w:pPr>
        <w:keepNext/>
        <w:keepLines/>
        <w:pageBreakBefore w:val="0"/>
        <w:widowControl w:val="0"/>
        <w:kinsoku/>
        <w:wordWrap/>
        <w:overflowPunct/>
        <w:topLinePunct w:val="0"/>
        <w:autoSpaceDE/>
        <w:autoSpaceDN/>
        <w:bidi w:val="0"/>
        <w:adjustRightInd/>
        <w:snapToGrid/>
        <w:spacing w:before="0" w:after="0" w:line="600" w:lineRule="exact"/>
        <w:jc w:val="center"/>
        <w:textAlignment w:val="auto"/>
        <w:outlineLvl w:val="9"/>
        <w:rPr>
          <w:rFonts w:hint="default" w:ascii="方正小标宋简体" w:hAnsi="方正小标宋简体" w:eastAsia="方正小标宋简体" w:cs="方正小标宋简体"/>
          <w:b w:val="0"/>
          <w:bCs/>
          <w:color w:val="auto"/>
          <w:sz w:val="44"/>
          <w:szCs w:val="44"/>
          <w:lang w:val="en-US" w:eastAsia="zh-CN"/>
        </w:rPr>
      </w:pPr>
      <w:bookmarkStart w:id="0" w:name="_Toc33427199"/>
      <w:bookmarkStart w:id="1" w:name="_Toc30300"/>
      <w:bookmarkStart w:id="2" w:name="_Toc12178"/>
      <w:bookmarkStart w:id="3" w:name="_Toc37745389"/>
      <w:bookmarkStart w:id="4" w:name="_Toc19001271"/>
      <w:bookmarkStart w:id="5" w:name="_Toc3121"/>
      <w:r>
        <w:rPr>
          <w:rFonts w:hint="eastAsia" w:ascii="方正小标宋简体" w:hAnsi="方正小标宋简体" w:eastAsia="方正小标宋简体" w:cs="方正小标宋简体"/>
          <w:b w:val="0"/>
          <w:bCs/>
          <w:color w:val="auto"/>
          <w:sz w:val="44"/>
          <w:szCs w:val="44"/>
          <w:lang w:val="en-US" w:eastAsia="zh-CN"/>
        </w:rPr>
        <w:t>关于修订《索普股份承包商管理办法》的通                知</w:t>
      </w:r>
    </w:p>
    <w:p w14:paraId="527FBBA0">
      <w:pPr>
        <w:pageBreakBefore w:val="0"/>
        <w:kinsoku/>
        <w:wordWrap/>
        <w:overflowPunct/>
        <w:topLinePunct w:val="0"/>
        <w:autoSpaceDE/>
        <w:autoSpaceDN/>
        <w:bidi w:val="0"/>
        <w:spacing w:after="0" w:line="600" w:lineRule="exact"/>
        <w:ind w:firstLine="680" w:firstLineChars="200"/>
        <w:jc w:val="both"/>
        <w:textAlignment w:val="auto"/>
        <w:rPr>
          <w:rFonts w:hint="eastAsia" w:ascii="仿宋_GB2312" w:hAnsi="仿宋_GB2312" w:eastAsia="仿宋_GB2312" w:cs="仿宋_GB2312"/>
          <w:b w:val="0"/>
          <w:bCs/>
          <w:color w:val="auto"/>
          <w:sz w:val="34"/>
          <w:szCs w:val="34"/>
          <w:lang w:val="en-US" w:eastAsia="zh-CN"/>
        </w:rPr>
      </w:pPr>
    </w:p>
    <w:p w14:paraId="373AABF1">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outlineLvl w:val="9"/>
        <w:rPr>
          <w:rFonts w:hint="eastAsia" w:ascii="仿宋_GB2312" w:hAnsi="仿宋_GB2312" w:eastAsia="仿宋_GB2312" w:cs="仿宋_GB2312"/>
          <w:kern w:val="0"/>
          <w:sz w:val="34"/>
          <w:szCs w:val="34"/>
        </w:rPr>
      </w:pPr>
      <w:r>
        <w:rPr>
          <w:rFonts w:hint="eastAsia" w:ascii="仿宋_GB2312" w:hAnsi="仿宋_GB2312" w:eastAsia="仿宋_GB2312" w:cs="仿宋_GB2312"/>
          <w:kern w:val="0"/>
          <w:sz w:val="34"/>
          <w:szCs w:val="34"/>
        </w:rPr>
        <w:t>各部门：</w:t>
      </w:r>
      <w:bookmarkStart w:id="12" w:name="_GoBack"/>
      <w:bookmarkEnd w:id="12"/>
    </w:p>
    <w:p w14:paraId="478215C6">
      <w:pPr>
        <w:keepNext w:val="0"/>
        <w:keepLines w:val="0"/>
        <w:pageBreakBefore w:val="0"/>
        <w:widowControl w:val="0"/>
        <w:kinsoku/>
        <w:wordWrap/>
        <w:overflowPunct/>
        <w:topLinePunct w:val="0"/>
        <w:autoSpaceDE/>
        <w:autoSpaceDN/>
        <w:bidi w:val="0"/>
        <w:adjustRightInd/>
        <w:snapToGrid/>
        <w:spacing w:after="0" w:line="600" w:lineRule="exact"/>
        <w:ind w:left="0" w:firstLine="680" w:firstLineChars="200"/>
        <w:jc w:val="both"/>
        <w:textAlignment w:val="auto"/>
        <w:outlineLvl w:val="9"/>
        <w:rPr>
          <w:rFonts w:hint="eastAsia" w:ascii="仿宋_GB2312" w:hAnsi="仿宋_GB2312" w:eastAsia="仿宋_GB2312" w:cs="仿宋_GB2312"/>
          <w:kern w:val="0"/>
          <w:sz w:val="34"/>
          <w:szCs w:val="34"/>
        </w:rPr>
      </w:pPr>
      <w:r>
        <w:rPr>
          <w:rFonts w:hint="eastAsia" w:ascii="仿宋_GB2312" w:hAnsi="仿宋_GB2312" w:eastAsia="仿宋_GB2312" w:cs="仿宋_GB2312"/>
          <w:kern w:val="0"/>
          <w:sz w:val="34"/>
          <w:szCs w:val="34"/>
        </w:rPr>
        <w:t>现将</w:t>
      </w:r>
      <w:r>
        <w:rPr>
          <w:rFonts w:hint="eastAsia" w:ascii="仿宋_GB2312" w:hAnsi="仿宋_GB2312" w:eastAsia="仿宋_GB2312" w:cs="仿宋_GB2312"/>
          <w:kern w:val="0"/>
          <w:sz w:val="34"/>
          <w:szCs w:val="34"/>
          <w:lang w:val="en-US" w:eastAsia="zh-CN"/>
        </w:rPr>
        <w:t>修订后的</w:t>
      </w:r>
      <w:r>
        <w:rPr>
          <w:rFonts w:hint="eastAsia" w:ascii="仿宋_GB2312" w:hAnsi="仿宋_GB2312" w:eastAsia="仿宋_GB2312" w:cs="仿宋_GB2312"/>
          <w:kern w:val="0"/>
          <w:sz w:val="34"/>
          <w:szCs w:val="34"/>
        </w:rPr>
        <w:t>《索普股份</w:t>
      </w:r>
      <w:r>
        <w:rPr>
          <w:rFonts w:hint="eastAsia" w:ascii="仿宋_GB2312" w:hAnsi="仿宋_GB2312" w:eastAsia="仿宋_GB2312" w:cs="仿宋_GB2312"/>
          <w:kern w:val="0"/>
          <w:sz w:val="34"/>
          <w:szCs w:val="34"/>
          <w:lang w:val="en-US" w:eastAsia="zh-CN"/>
        </w:rPr>
        <w:t>承包商管理办法</w:t>
      </w:r>
      <w:r>
        <w:rPr>
          <w:rFonts w:hint="eastAsia" w:ascii="仿宋_GB2312" w:hAnsi="仿宋_GB2312" w:eastAsia="仿宋_GB2312" w:cs="仿宋_GB2312"/>
          <w:kern w:val="0"/>
          <w:sz w:val="34"/>
          <w:szCs w:val="34"/>
        </w:rPr>
        <w:t>》下发给你们，请认真贯彻执行。</w:t>
      </w:r>
    </w:p>
    <w:p w14:paraId="3489D9A4">
      <w:pPr>
        <w:keepNext w:val="0"/>
        <w:keepLines w:val="0"/>
        <w:pageBreakBefore w:val="0"/>
        <w:widowControl w:val="0"/>
        <w:kinsoku/>
        <w:wordWrap/>
        <w:overflowPunct/>
        <w:topLinePunct w:val="0"/>
        <w:autoSpaceDE/>
        <w:autoSpaceDN/>
        <w:bidi w:val="0"/>
        <w:adjustRightInd/>
        <w:snapToGrid/>
        <w:spacing w:after="0" w:line="600" w:lineRule="exact"/>
        <w:ind w:left="0" w:firstLine="680" w:firstLineChars="200"/>
        <w:jc w:val="both"/>
        <w:textAlignment w:val="auto"/>
        <w:outlineLvl w:val="9"/>
        <w:rPr>
          <w:rFonts w:hint="eastAsia" w:ascii="仿宋_GB2312" w:hAnsi="仿宋_GB2312" w:eastAsia="仿宋_GB2312" w:cs="仿宋_GB2312"/>
          <w:kern w:val="0"/>
          <w:sz w:val="34"/>
          <w:szCs w:val="34"/>
        </w:rPr>
      </w:pPr>
      <w:r>
        <w:rPr>
          <w:rFonts w:hint="eastAsia" w:ascii="仿宋_GB2312" w:hAnsi="仿宋_GB2312" w:eastAsia="仿宋_GB2312" w:cs="仿宋_GB2312"/>
          <w:kern w:val="0"/>
          <w:sz w:val="34"/>
          <w:szCs w:val="34"/>
        </w:rPr>
        <w:t>特此通知。</w:t>
      </w:r>
    </w:p>
    <w:p w14:paraId="3345A663">
      <w:pPr>
        <w:keepNext w:val="0"/>
        <w:keepLines w:val="0"/>
        <w:pageBreakBefore w:val="0"/>
        <w:widowControl w:val="0"/>
        <w:kinsoku/>
        <w:wordWrap/>
        <w:overflowPunct/>
        <w:topLinePunct w:val="0"/>
        <w:autoSpaceDE/>
        <w:autoSpaceDN/>
        <w:bidi w:val="0"/>
        <w:adjustRightInd/>
        <w:snapToGrid/>
        <w:spacing w:after="0" w:line="600" w:lineRule="exact"/>
        <w:ind w:left="0" w:firstLine="680" w:firstLineChars="200"/>
        <w:jc w:val="both"/>
        <w:textAlignment w:val="auto"/>
        <w:outlineLvl w:val="9"/>
        <w:rPr>
          <w:rFonts w:hint="eastAsia" w:ascii="仿宋_GB2312" w:hAnsi="仿宋_GB2312" w:eastAsia="仿宋_GB2312" w:cs="仿宋_GB2312"/>
          <w:kern w:val="0"/>
          <w:sz w:val="34"/>
          <w:szCs w:val="34"/>
        </w:rPr>
      </w:pPr>
    </w:p>
    <w:p w14:paraId="2CCEC6D4">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outlineLvl w:val="9"/>
        <w:rPr>
          <w:rFonts w:hint="eastAsia" w:ascii="仿宋_GB2312" w:hAnsi="仿宋_GB2312" w:eastAsia="仿宋_GB2312" w:cs="仿宋_GB2312"/>
          <w:kern w:val="0"/>
          <w:sz w:val="34"/>
          <w:szCs w:val="34"/>
          <w:lang w:val="en-US" w:eastAsia="zh-CN"/>
        </w:rPr>
      </w:pPr>
      <w:r>
        <w:rPr>
          <w:rFonts w:hint="eastAsia" w:ascii="仿宋_GB2312" w:hAnsi="仿宋_GB2312" w:eastAsia="仿宋_GB2312" w:cs="仿宋_GB2312"/>
          <w:kern w:val="0"/>
          <w:sz w:val="34"/>
          <w:szCs w:val="34"/>
        </w:rPr>
        <w:t>附件：</w:t>
      </w:r>
      <w:r>
        <w:rPr>
          <w:rFonts w:hint="eastAsia" w:ascii="仿宋_GB2312" w:hAnsi="仿宋_GB2312" w:eastAsia="仿宋_GB2312" w:cs="仿宋_GB2312"/>
          <w:kern w:val="0"/>
          <w:sz w:val="34"/>
          <w:szCs w:val="34"/>
          <w:lang w:val="en-US" w:eastAsia="zh-CN"/>
        </w:rPr>
        <w:t>1.</w:t>
      </w:r>
      <w:r>
        <w:rPr>
          <w:rFonts w:hint="eastAsia" w:ascii="仿宋_GB2312" w:hAnsi="仿宋_GB2312" w:eastAsia="仿宋_GB2312" w:cs="仿宋_GB2312"/>
          <w:kern w:val="0"/>
          <w:sz w:val="34"/>
          <w:szCs w:val="34"/>
        </w:rPr>
        <w:t>索普股份</w:t>
      </w:r>
      <w:r>
        <w:rPr>
          <w:rFonts w:hint="eastAsia" w:ascii="仿宋_GB2312" w:hAnsi="仿宋_GB2312" w:eastAsia="仿宋_GB2312" w:cs="仿宋_GB2312"/>
          <w:kern w:val="0"/>
          <w:sz w:val="34"/>
          <w:szCs w:val="34"/>
          <w:lang w:val="en-US" w:eastAsia="zh-CN"/>
        </w:rPr>
        <w:t>承包商管理办法</w:t>
      </w:r>
    </w:p>
    <w:p w14:paraId="031A0C9D">
      <w:pPr>
        <w:keepNext w:val="0"/>
        <w:keepLines w:val="0"/>
        <w:pageBreakBefore w:val="0"/>
        <w:widowControl w:val="0"/>
        <w:kinsoku/>
        <w:wordWrap/>
        <w:overflowPunct/>
        <w:topLinePunct w:val="0"/>
        <w:autoSpaceDE/>
        <w:autoSpaceDN/>
        <w:bidi w:val="0"/>
        <w:adjustRightInd/>
        <w:snapToGrid/>
        <w:spacing w:after="0" w:line="600" w:lineRule="exact"/>
        <w:ind w:firstLine="1020" w:firstLineChars="300"/>
        <w:jc w:val="both"/>
        <w:textAlignment w:val="auto"/>
        <w:outlineLvl w:val="9"/>
        <w:rPr>
          <w:rFonts w:hint="eastAsia" w:ascii="仿宋_GB2312" w:hAnsi="仿宋_GB2312" w:eastAsia="仿宋_GB2312" w:cs="仿宋_GB2312"/>
          <w:kern w:val="0"/>
          <w:sz w:val="34"/>
          <w:szCs w:val="34"/>
          <w:lang w:val="en-US" w:eastAsia="zh-CN"/>
        </w:rPr>
      </w:pPr>
      <w:r>
        <w:rPr>
          <w:rFonts w:hint="eastAsia" w:ascii="仿宋_GB2312" w:hAnsi="仿宋_GB2312" w:eastAsia="仿宋_GB2312" w:cs="仿宋_GB2312"/>
          <w:kern w:val="0"/>
          <w:sz w:val="34"/>
          <w:szCs w:val="34"/>
          <w:lang w:val="en-US" w:eastAsia="zh-CN"/>
        </w:rPr>
        <w:t>2.承包商业务信息登记表</w:t>
      </w:r>
    </w:p>
    <w:p w14:paraId="6F57994B">
      <w:pPr>
        <w:pStyle w:val="10"/>
        <w:keepNext w:val="0"/>
        <w:keepLines w:val="0"/>
        <w:pageBreakBefore w:val="0"/>
        <w:widowControl w:val="0"/>
        <w:numPr>
          <w:ilvl w:val="0"/>
          <w:numId w:val="0"/>
        </w:numPr>
        <w:kinsoku/>
        <w:wordWrap/>
        <w:overflowPunct/>
        <w:topLinePunct w:val="0"/>
        <w:autoSpaceDE/>
        <w:autoSpaceDN/>
        <w:bidi w:val="0"/>
        <w:adjustRightInd/>
        <w:snapToGrid/>
        <w:spacing w:after="0" w:afterLines="0" w:line="600" w:lineRule="exact"/>
        <w:ind w:left="0" w:leftChars="0" w:firstLine="1020" w:firstLineChars="300"/>
        <w:jc w:val="both"/>
        <w:textAlignment w:val="auto"/>
        <w:outlineLvl w:val="9"/>
        <w:rPr>
          <w:rFonts w:hint="eastAsia" w:ascii="仿宋_GB2312" w:hAnsi="仿宋_GB2312" w:eastAsia="仿宋_GB2312" w:cs="仿宋_GB2312"/>
          <w:kern w:val="0"/>
          <w:sz w:val="34"/>
          <w:szCs w:val="34"/>
          <w:lang w:val="en-US" w:eastAsia="zh-CN"/>
        </w:rPr>
      </w:pPr>
      <w:r>
        <w:rPr>
          <w:rFonts w:hint="eastAsia" w:ascii="仿宋_GB2312" w:hAnsi="仿宋_GB2312" w:eastAsia="仿宋_GB2312" w:cs="仿宋_GB2312"/>
          <w:kern w:val="0"/>
          <w:sz w:val="34"/>
          <w:szCs w:val="34"/>
          <w:lang w:val="en-US" w:eastAsia="zh-CN"/>
        </w:rPr>
        <w:t>3.承包商安全信息登记表</w:t>
      </w:r>
    </w:p>
    <w:p w14:paraId="6C17B6A9">
      <w:pPr>
        <w:keepNext w:val="0"/>
        <w:keepLines w:val="0"/>
        <w:pageBreakBefore w:val="0"/>
        <w:kinsoku/>
        <w:wordWrap/>
        <w:overflowPunct/>
        <w:topLinePunct w:val="0"/>
        <w:autoSpaceDE/>
        <w:autoSpaceDN/>
        <w:bidi w:val="0"/>
        <w:spacing w:after="0" w:line="600" w:lineRule="exact"/>
        <w:ind w:firstLine="680" w:firstLineChars="200"/>
        <w:jc w:val="both"/>
        <w:textAlignment w:val="auto"/>
        <w:outlineLvl w:val="9"/>
        <w:rPr>
          <w:rFonts w:hint="eastAsia" w:ascii="仿宋_GB2312" w:hAnsi="仿宋_GB2312" w:eastAsia="仿宋_GB2312" w:cs="仿宋_GB2312"/>
          <w:b w:val="0"/>
          <w:bCs w:val="0"/>
          <w:color w:val="auto"/>
          <w:kern w:val="0"/>
          <w:sz w:val="34"/>
          <w:szCs w:val="34"/>
          <w:highlight w:val="none"/>
          <w:lang w:val="zh-CN" w:eastAsia="zh-CN"/>
        </w:rPr>
      </w:pPr>
      <w:r>
        <w:rPr>
          <w:rFonts w:hint="eastAsia" w:ascii="仿宋_GB2312" w:hAnsi="仿宋_GB2312" w:eastAsia="仿宋_GB2312" w:cs="仿宋_GB2312"/>
          <w:kern w:val="0"/>
          <w:sz w:val="34"/>
          <w:szCs w:val="34"/>
          <w:lang w:val="en-US" w:eastAsia="zh-CN"/>
        </w:rPr>
        <w:t xml:space="preserve">  4.</w:t>
      </w:r>
      <w:r>
        <w:rPr>
          <w:rFonts w:hint="eastAsia" w:ascii="仿宋_GB2312" w:hAnsi="仿宋_GB2312" w:eastAsia="仿宋_GB2312" w:cs="仿宋_GB2312"/>
          <w:b w:val="0"/>
          <w:bCs w:val="0"/>
          <w:color w:val="auto"/>
          <w:kern w:val="0"/>
          <w:sz w:val="34"/>
          <w:szCs w:val="34"/>
          <w:highlight w:val="none"/>
          <w:lang w:val="zh-CN" w:eastAsia="zh-CN"/>
        </w:rPr>
        <w:t>承包商安全环保管理信息传递卡</w:t>
      </w:r>
    </w:p>
    <w:p w14:paraId="51862F4C">
      <w:pPr>
        <w:pStyle w:val="10"/>
        <w:keepNext w:val="0"/>
        <w:keepLines w:val="0"/>
        <w:pageBreakBefore w:val="0"/>
        <w:kinsoku/>
        <w:wordWrap/>
        <w:overflowPunct/>
        <w:topLinePunct w:val="0"/>
        <w:autoSpaceDE/>
        <w:autoSpaceDN/>
        <w:bidi w:val="0"/>
        <w:spacing w:after="0" w:afterLines="0" w:line="600" w:lineRule="exact"/>
        <w:ind w:firstLine="680" w:firstLineChars="200"/>
        <w:jc w:val="both"/>
        <w:textAlignment w:val="auto"/>
        <w:outlineLvl w:val="9"/>
        <w:rPr>
          <w:rFonts w:hint="eastAsia" w:ascii="仿宋_GB2312" w:hAnsi="仿宋_GB2312" w:eastAsia="仿宋_GB2312" w:cs="仿宋_GB2312"/>
          <w:b w:val="0"/>
          <w:bCs w:val="0"/>
          <w:color w:val="auto"/>
          <w:kern w:val="0"/>
          <w:sz w:val="34"/>
          <w:szCs w:val="34"/>
          <w:highlight w:val="none"/>
          <w:u w:val="none"/>
          <w:lang w:val="en-US" w:eastAsia="zh-CN"/>
        </w:rPr>
      </w:pPr>
      <w:r>
        <w:rPr>
          <w:rFonts w:hint="eastAsia" w:ascii="仿宋_GB2312" w:hAnsi="仿宋_GB2312" w:eastAsia="仿宋_GB2312" w:cs="仿宋_GB2312"/>
          <w:b w:val="0"/>
          <w:bCs w:val="0"/>
          <w:color w:val="auto"/>
          <w:kern w:val="0"/>
          <w:sz w:val="34"/>
          <w:szCs w:val="34"/>
          <w:highlight w:val="none"/>
          <w:lang w:val="en-US" w:eastAsia="zh-CN"/>
        </w:rPr>
        <w:t xml:space="preserve">  5.</w:t>
      </w:r>
      <w:r>
        <w:rPr>
          <w:rFonts w:hint="eastAsia" w:ascii="仿宋_GB2312" w:hAnsi="仿宋_GB2312" w:eastAsia="仿宋_GB2312" w:cs="仿宋_GB2312"/>
          <w:b w:val="0"/>
          <w:bCs w:val="0"/>
          <w:color w:val="auto"/>
          <w:kern w:val="0"/>
          <w:sz w:val="34"/>
          <w:szCs w:val="34"/>
          <w:highlight w:val="none"/>
          <w:u w:val="none"/>
          <w:lang w:val="en-US" w:eastAsia="zh-CN"/>
        </w:rPr>
        <w:t>承包商特种作业人员信息登记表</w:t>
      </w:r>
    </w:p>
    <w:p w14:paraId="56914B19">
      <w:pPr>
        <w:keepNext w:val="0"/>
        <w:keepLines w:val="0"/>
        <w:pageBreakBefore w:val="0"/>
        <w:kinsoku/>
        <w:wordWrap/>
        <w:overflowPunct/>
        <w:topLinePunct w:val="0"/>
        <w:autoSpaceDE/>
        <w:autoSpaceDN/>
        <w:bidi w:val="0"/>
        <w:spacing w:after="0" w:line="600" w:lineRule="exact"/>
        <w:ind w:firstLine="680" w:firstLineChars="200"/>
        <w:jc w:val="both"/>
        <w:textAlignment w:val="auto"/>
        <w:outlineLvl w:val="9"/>
        <w:rPr>
          <w:rFonts w:hint="eastAsia" w:ascii="仿宋_GB2312" w:hAnsi="仿宋_GB2312" w:eastAsia="仿宋_GB2312" w:cs="仿宋_GB2312"/>
          <w:b w:val="0"/>
          <w:bCs w:val="0"/>
          <w:color w:val="auto"/>
          <w:kern w:val="0"/>
          <w:sz w:val="34"/>
          <w:szCs w:val="34"/>
          <w:highlight w:val="none"/>
          <w:u w:val="none"/>
          <w:lang w:val="en-US" w:eastAsia="zh-CN"/>
        </w:rPr>
      </w:pPr>
      <w:r>
        <w:rPr>
          <w:rFonts w:hint="eastAsia" w:ascii="仿宋_GB2312" w:hAnsi="仿宋_GB2312" w:eastAsia="仿宋_GB2312" w:cs="仿宋_GB2312"/>
          <w:b w:val="0"/>
          <w:bCs w:val="0"/>
          <w:color w:val="auto"/>
          <w:kern w:val="0"/>
          <w:sz w:val="34"/>
          <w:szCs w:val="34"/>
          <w:highlight w:val="none"/>
          <w:u w:val="none"/>
          <w:lang w:val="en-US" w:eastAsia="zh-CN"/>
        </w:rPr>
        <w:t xml:space="preserve">  6.安全工器具检查记录表</w:t>
      </w:r>
    </w:p>
    <w:p w14:paraId="16F3ADC9">
      <w:pPr>
        <w:pStyle w:val="10"/>
        <w:keepNext w:val="0"/>
        <w:keepLines w:val="0"/>
        <w:pageBreakBefore w:val="0"/>
        <w:kinsoku/>
        <w:wordWrap/>
        <w:overflowPunct/>
        <w:topLinePunct w:val="0"/>
        <w:autoSpaceDE/>
        <w:autoSpaceDN/>
        <w:bidi w:val="0"/>
        <w:spacing w:after="0" w:afterLines="0" w:line="600" w:lineRule="exact"/>
        <w:ind w:firstLine="680" w:firstLineChars="200"/>
        <w:jc w:val="both"/>
        <w:textAlignment w:val="auto"/>
        <w:outlineLvl w:val="9"/>
        <w:rPr>
          <w:rFonts w:hint="eastAsia" w:ascii="仿宋_GB2312" w:hAnsi="仿宋_GB2312" w:eastAsia="仿宋_GB2312" w:cs="黑体"/>
          <w:b w:val="0"/>
          <w:bCs w:val="0"/>
          <w:color w:val="auto"/>
          <w:kern w:val="0"/>
          <w:sz w:val="34"/>
          <w:szCs w:val="34"/>
          <w:highlight w:val="none"/>
          <w:u w:val="none"/>
          <w:lang w:val="en-US" w:eastAsia="zh-CN"/>
        </w:rPr>
      </w:pPr>
      <w:r>
        <w:rPr>
          <w:rFonts w:hint="eastAsia" w:ascii="仿宋_GB2312" w:hAnsi="仿宋_GB2312" w:eastAsia="仿宋_GB2312" w:cs="仿宋_GB2312"/>
          <w:sz w:val="34"/>
          <w:szCs w:val="34"/>
          <w:u w:val="none"/>
          <w:lang w:val="en-US" w:eastAsia="zh-CN"/>
        </w:rPr>
        <w:t xml:space="preserve">  7.</w:t>
      </w:r>
      <w:r>
        <w:rPr>
          <w:rFonts w:hint="eastAsia" w:ascii="仿宋_GB2312" w:hAnsi="仿宋_GB2312" w:eastAsia="仿宋_GB2312" w:cs="黑体"/>
          <w:b w:val="0"/>
          <w:bCs w:val="0"/>
          <w:color w:val="auto"/>
          <w:kern w:val="0"/>
          <w:sz w:val="34"/>
          <w:szCs w:val="34"/>
          <w:highlight w:val="none"/>
          <w:u w:val="none"/>
          <w:lang w:val="en-US" w:eastAsia="zh-CN"/>
        </w:rPr>
        <w:t>承包商作业现场检查表</w:t>
      </w:r>
    </w:p>
    <w:p w14:paraId="6C6EF4F6">
      <w:pPr>
        <w:keepNext w:val="0"/>
        <w:keepLines w:val="0"/>
        <w:pageBreakBefore w:val="0"/>
        <w:kinsoku/>
        <w:wordWrap/>
        <w:overflowPunct/>
        <w:topLinePunct w:val="0"/>
        <w:autoSpaceDE/>
        <w:autoSpaceDN/>
        <w:bidi w:val="0"/>
        <w:spacing w:after="0" w:line="600" w:lineRule="exact"/>
        <w:ind w:firstLine="680" w:firstLineChars="200"/>
        <w:jc w:val="both"/>
        <w:textAlignment w:val="auto"/>
        <w:outlineLvl w:val="9"/>
        <w:rPr>
          <w:rFonts w:hint="eastAsia" w:ascii="仿宋_GB2312" w:hAnsi="仿宋_GB2312" w:eastAsia="仿宋_GB2312" w:cs="黑体"/>
          <w:b w:val="0"/>
          <w:bCs w:val="0"/>
          <w:color w:val="auto"/>
          <w:kern w:val="0"/>
          <w:sz w:val="34"/>
          <w:szCs w:val="34"/>
          <w:highlight w:val="none"/>
          <w:u w:val="none"/>
          <w:lang w:val="en-US" w:eastAsia="zh-CN"/>
        </w:rPr>
      </w:pPr>
      <w:r>
        <w:rPr>
          <w:rFonts w:hint="eastAsia" w:ascii="仿宋_GB2312" w:hAnsi="仿宋_GB2312" w:eastAsia="仿宋_GB2312" w:cs="黑体"/>
          <w:b w:val="0"/>
          <w:bCs w:val="0"/>
          <w:color w:val="auto"/>
          <w:kern w:val="0"/>
          <w:sz w:val="34"/>
          <w:szCs w:val="34"/>
          <w:highlight w:val="none"/>
          <w:u w:val="none"/>
          <w:lang w:val="en-US" w:eastAsia="zh-CN"/>
        </w:rPr>
        <w:t xml:space="preserve">  8.承包商违规考核标准</w:t>
      </w:r>
    </w:p>
    <w:p w14:paraId="62D411C1">
      <w:pPr>
        <w:pStyle w:val="10"/>
        <w:keepNext w:val="0"/>
        <w:keepLines w:val="0"/>
        <w:pageBreakBefore w:val="0"/>
        <w:kinsoku/>
        <w:wordWrap/>
        <w:overflowPunct/>
        <w:topLinePunct w:val="0"/>
        <w:autoSpaceDE/>
        <w:autoSpaceDN/>
        <w:bidi w:val="0"/>
        <w:spacing w:after="0" w:afterLines="0" w:line="600" w:lineRule="exact"/>
        <w:ind w:firstLine="680" w:firstLineChars="200"/>
        <w:jc w:val="both"/>
        <w:textAlignment w:val="auto"/>
        <w:outlineLvl w:val="9"/>
        <w:rPr>
          <w:rFonts w:hint="eastAsia" w:ascii="仿宋_GB2312" w:hAnsi="仿宋_GB2312" w:eastAsia="仿宋_GB2312" w:cs="黑体"/>
          <w:b w:val="0"/>
          <w:bCs w:val="0"/>
          <w:color w:val="auto"/>
          <w:kern w:val="0"/>
          <w:sz w:val="34"/>
          <w:szCs w:val="34"/>
          <w:highlight w:val="none"/>
          <w:u w:val="none"/>
          <w:lang w:val="en-US" w:eastAsia="zh-CN"/>
        </w:rPr>
      </w:pPr>
      <w:r>
        <w:rPr>
          <w:rFonts w:hint="eastAsia" w:ascii="仿宋_GB2312" w:hAnsi="仿宋_GB2312" w:eastAsia="仿宋_GB2312" w:cs="黑体"/>
          <w:b w:val="0"/>
          <w:bCs w:val="0"/>
          <w:color w:val="auto"/>
          <w:kern w:val="0"/>
          <w:sz w:val="34"/>
          <w:szCs w:val="34"/>
          <w:highlight w:val="none"/>
          <w:u w:val="none"/>
          <w:lang w:val="en-US" w:eastAsia="zh-CN"/>
        </w:rPr>
        <w:t xml:space="preserve">  9.承包商评价表</w:t>
      </w:r>
    </w:p>
    <w:p w14:paraId="4CD4CE17">
      <w:pPr>
        <w:keepNext w:val="0"/>
        <w:keepLines w:val="0"/>
        <w:pageBreakBefore w:val="0"/>
        <w:kinsoku/>
        <w:wordWrap/>
        <w:overflowPunct/>
        <w:topLinePunct w:val="0"/>
        <w:autoSpaceDE/>
        <w:autoSpaceDN/>
        <w:bidi w:val="0"/>
        <w:spacing w:after="0" w:line="600" w:lineRule="exact"/>
        <w:ind w:firstLine="680" w:firstLineChars="200"/>
        <w:jc w:val="both"/>
        <w:textAlignment w:val="auto"/>
        <w:outlineLvl w:val="9"/>
        <w:rPr>
          <w:rFonts w:hint="default"/>
          <w:sz w:val="34"/>
          <w:szCs w:val="34"/>
          <w:u w:val="none"/>
          <w:lang w:val="en-US" w:eastAsia="zh-CN"/>
        </w:rPr>
      </w:pPr>
      <w:r>
        <w:rPr>
          <w:rFonts w:hint="eastAsia" w:ascii="仿宋_GB2312" w:hAnsi="仿宋_GB2312" w:eastAsia="仿宋_GB2312" w:cs="黑体"/>
          <w:b w:val="0"/>
          <w:bCs w:val="0"/>
          <w:color w:val="auto"/>
          <w:kern w:val="0"/>
          <w:sz w:val="34"/>
          <w:szCs w:val="34"/>
          <w:highlight w:val="none"/>
          <w:u w:val="none"/>
          <w:lang w:val="en-US" w:eastAsia="zh-CN"/>
        </w:rPr>
        <w:t xml:space="preserve">  10.合格承包商名录</w:t>
      </w:r>
    </w:p>
    <w:p w14:paraId="01231CE4">
      <w:pPr>
        <w:keepNext w:val="0"/>
        <w:keepLines w:val="0"/>
        <w:pageBreakBefore w:val="0"/>
        <w:kinsoku/>
        <w:wordWrap/>
        <w:overflowPunct/>
        <w:topLinePunct w:val="0"/>
        <w:autoSpaceDE/>
        <w:autoSpaceDN/>
        <w:bidi w:val="0"/>
        <w:spacing w:after="0" w:line="600" w:lineRule="exact"/>
        <w:ind w:firstLine="680" w:firstLineChars="200"/>
        <w:jc w:val="both"/>
        <w:textAlignment w:val="auto"/>
        <w:outlineLvl w:val="9"/>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kern w:val="0"/>
          <w:sz w:val="34"/>
          <w:szCs w:val="34"/>
          <w:u w:val="none"/>
          <w:lang w:val="en-US" w:eastAsia="zh-CN"/>
        </w:rPr>
        <w:t xml:space="preserve">   </w:t>
      </w:r>
      <w:r>
        <w:rPr>
          <w:rFonts w:hint="eastAsia" w:ascii="仿宋_GB2312" w:hAnsi="仿宋_GB2312" w:eastAsia="仿宋_GB2312" w:cs="仿宋_GB2312"/>
          <w:kern w:val="0"/>
          <w:sz w:val="34"/>
          <w:szCs w:val="34"/>
          <w:lang w:val="en-US" w:eastAsia="zh-CN"/>
        </w:rPr>
        <w:t xml:space="preserve">  </w:t>
      </w:r>
    </w:p>
    <w:p w14:paraId="601C914F">
      <w:pPr>
        <w:keepNext w:val="0"/>
        <w:keepLines w:val="0"/>
        <w:pageBreakBefore w:val="0"/>
        <w:widowControl w:val="0"/>
        <w:kinsoku/>
        <w:wordWrap/>
        <w:overflowPunct/>
        <w:topLinePunct w:val="0"/>
        <w:autoSpaceDE/>
        <w:autoSpaceDN/>
        <w:bidi w:val="0"/>
        <w:adjustRightInd/>
        <w:snapToGrid/>
        <w:spacing w:after="0" w:line="600" w:lineRule="exact"/>
        <w:ind w:left="0" w:firstLine="680" w:firstLineChars="200"/>
        <w:jc w:val="both"/>
        <w:textAlignment w:val="auto"/>
        <w:outlineLvl w:val="9"/>
        <w:rPr>
          <w:rFonts w:hint="eastAsia" w:ascii="仿宋_GB2312" w:hAnsi="仿宋_GB2312" w:eastAsia="仿宋_GB2312" w:cs="仿宋_GB2312"/>
          <w:kern w:val="0"/>
          <w:sz w:val="34"/>
          <w:szCs w:val="34"/>
        </w:rPr>
      </w:pPr>
    </w:p>
    <w:p w14:paraId="784F6F50">
      <w:pPr>
        <w:keepNext w:val="0"/>
        <w:keepLines w:val="0"/>
        <w:pageBreakBefore w:val="0"/>
        <w:widowControl w:val="0"/>
        <w:kinsoku/>
        <w:wordWrap/>
        <w:overflowPunct/>
        <w:topLinePunct w:val="0"/>
        <w:autoSpaceDE/>
        <w:autoSpaceDN/>
        <w:bidi w:val="0"/>
        <w:adjustRightInd/>
        <w:snapToGrid/>
        <w:spacing w:after="0" w:line="600" w:lineRule="exact"/>
        <w:ind w:left="0" w:firstLine="680" w:firstLineChars="200"/>
        <w:jc w:val="both"/>
        <w:textAlignment w:val="auto"/>
        <w:outlineLvl w:val="9"/>
        <w:rPr>
          <w:rFonts w:hint="eastAsia" w:ascii="仿宋_GB2312" w:hAnsi="仿宋_GB2312" w:eastAsia="仿宋_GB2312" w:cs="仿宋_GB2312"/>
          <w:kern w:val="0"/>
          <w:sz w:val="34"/>
          <w:szCs w:val="34"/>
        </w:rPr>
      </w:pPr>
    </w:p>
    <w:p w14:paraId="49CF5B80">
      <w:pPr>
        <w:keepNext w:val="0"/>
        <w:keepLines w:val="0"/>
        <w:pageBreakBefore w:val="0"/>
        <w:widowControl w:val="0"/>
        <w:kinsoku/>
        <w:wordWrap/>
        <w:overflowPunct/>
        <w:topLinePunct w:val="0"/>
        <w:autoSpaceDE/>
        <w:autoSpaceDN/>
        <w:bidi w:val="0"/>
        <w:adjustRightInd/>
        <w:snapToGrid/>
        <w:spacing w:after="0" w:line="600" w:lineRule="exact"/>
        <w:jc w:val="right"/>
        <w:textAlignment w:val="auto"/>
        <w:outlineLvl w:val="9"/>
        <w:rPr>
          <w:rFonts w:hint="eastAsia" w:ascii="仿宋_GB2312" w:hAnsi="仿宋_GB2312" w:eastAsia="仿宋_GB2312" w:cs="仿宋_GB2312"/>
          <w:kern w:val="0"/>
          <w:sz w:val="34"/>
          <w:szCs w:val="34"/>
        </w:rPr>
      </w:pPr>
      <w:r>
        <w:rPr>
          <w:rFonts w:hint="eastAsia" w:ascii="仿宋_GB2312" w:hAnsi="仿宋_GB2312" w:eastAsia="仿宋_GB2312" w:cs="仿宋_GB2312"/>
          <w:kern w:val="0"/>
          <w:sz w:val="34"/>
          <w:szCs w:val="34"/>
        </w:rPr>
        <w:t>江苏索普化工股份有限公司</w:t>
      </w:r>
    </w:p>
    <w:p w14:paraId="59CC0A16">
      <w:pPr>
        <w:keepNext w:val="0"/>
        <w:keepLines w:val="0"/>
        <w:pageBreakBefore w:val="0"/>
        <w:widowControl w:val="0"/>
        <w:kinsoku/>
        <w:wordWrap/>
        <w:overflowPunct/>
        <w:topLinePunct w:val="0"/>
        <w:autoSpaceDE/>
        <w:autoSpaceDN/>
        <w:bidi w:val="0"/>
        <w:adjustRightInd/>
        <w:snapToGrid/>
        <w:spacing w:after="0" w:line="600" w:lineRule="exact"/>
        <w:ind w:left="0" w:firstLine="680" w:firstLineChars="200"/>
        <w:jc w:val="both"/>
        <w:textAlignment w:val="auto"/>
        <w:outlineLvl w:val="9"/>
        <w:rPr>
          <w:rFonts w:hint="eastAsia" w:ascii="仿宋_GB2312" w:hAnsi="仿宋_GB2312" w:eastAsia="仿宋_GB2312" w:cs="仿宋_GB2312"/>
          <w:kern w:val="0"/>
          <w:sz w:val="34"/>
          <w:szCs w:val="34"/>
        </w:rPr>
      </w:pPr>
      <w:r>
        <w:rPr>
          <w:rFonts w:hint="eastAsia" w:ascii="仿宋_GB2312" w:hAnsi="仿宋_GB2312" w:eastAsia="仿宋_GB2312" w:cs="仿宋_GB2312"/>
          <w:kern w:val="0"/>
          <w:sz w:val="34"/>
          <w:szCs w:val="34"/>
        </w:rPr>
        <w:t xml:space="preserve">                          202</w:t>
      </w:r>
      <w:r>
        <w:rPr>
          <w:rFonts w:hint="eastAsia" w:ascii="仿宋_GB2312" w:hAnsi="仿宋_GB2312" w:eastAsia="仿宋_GB2312" w:cs="仿宋_GB2312"/>
          <w:kern w:val="0"/>
          <w:sz w:val="34"/>
          <w:szCs w:val="34"/>
          <w:lang w:val="en-US" w:eastAsia="zh-CN"/>
        </w:rPr>
        <w:t>5</w:t>
      </w:r>
      <w:r>
        <w:rPr>
          <w:rFonts w:hint="eastAsia" w:ascii="仿宋_GB2312" w:hAnsi="仿宋_GB2312" w:eastAsia="仿宋_GB2312" w:cs="仿宋_GB2312"/>
          <w:kern w:val="0"/>
          <w:sz w:val="34"/>
          <w:szCs w:val="34"/>
        </w:rPr>
        <w:t>年</w:t>
      </w:r>
      <w:r>
        <w:rPr>
          <w:rFonts w:hint="eastAsia" w:ascii="仿宋_GB2312" w:hAnsi="仿宋_GB2312" w:eastAsia="仿宋_GB2312" w:cs="仿宋_GB2312"/>
          <w:kern w:val="0"/>
          <w:sz w:val="34"/>
          <w:szCs w:val="34"/>
          <w:lang w:val="en-US" w:eastAsia="zh-CN"/>
        </w:rPr>
        <w:t>1</w:t>
      </w:r>
      <w:r>
        <w:rPr>
          <w:rFonts w:hint="eastAsia" w:ascii="仿宋_GB2312" w:hAnsi="仿宋_GB2312" w:eastAsia="仿宋_GB2312" w:cs="仿宋_GB2312"/>
          <w:kern w:val="0"/>
          <w:sz w:val="34"/>
          <w:szCs w:val="34"/>
        </w:rPr>
        <w:t>月</w:t>
      </w:r>
      <w:r>
        <w:rPr>
          <w:rFonts w:hint="eastAsia" w:ascii="仿宋_GB2312" w:hAnsi="仿宋_GB2312" w:eastAsia="仿宋_GB2312" w:cs="仿宋_GB2312"/>
          <w:kern w:val="0"/>
          <w:sz w:val="34"/>
          <w:szCs w:val="34"/>
          <w:lang w:val="en-US" w:eastAsia="zh-CN"/>
        </w:rPr>
        <w:t>24</w:t>
      </w:r>
      <w:r>
        <w:rPr>
          <w:rFonts w:hint="eastAsia" w:ascii="仿宋_GB2312" w:hAnsi="仿宋_GB2312" w:eastAsia="仿宋_GB2312" w:cs="仿宋_GB2312"/>
          <w:kern w:val="0"/>
          <w:sz w:val="34"/>
          <w:szCs w:val="34"/>
        </w:rPr>
        <w:t>日</w:t>
      </w:r>
    </w:p>
    <w:p w14:paraId="2AC46694">
      <w:pPr>
        <w:wordWrap/>
        <w:adjustRightInd w:val="0"/>
        <w:snapToGrid w:val="0"/>
        <w:spacing w:after="0" w:line="600" w:lineRule="exact"/>
        <w:ind w:right="0" w:firstLine="0" w:firstLineChars="0"/>
        <w:jc w:val="both"/>
        <w:textAlignment w:val="auto"/>
        <w:outlineLvl w:val="9"/>
        <w:rPr>
          <w:rStyle w:val="16"/>
          <w:rFonts w:hint="eastAsia" w:ascii="黑体" w:hAnsi="黑体" w:eastAsia="黑体" w:cs="黑体"/>
          <w:b w:val="0"/>
          <w:bCs w:val="0"/>
          <w:color w:val="auto"/>
          <w:sz w:val="34"/>
          <w:szCs w:val="34"/>
          <w:lang w:val="en-US" w:eastAsia="zh-CN"/>
        </w:rPr>
      </w:pPr>
      <w:r>
        <w:rPr>
          <w:rStyle w:val="16"/>
          <w:rFonts w:hint="eastAsia" w:ascii="黑体" w:hAnsi="黑体" w:eastAsia="黑体" w:cs="黑体"/>
          <w:b w:val="0"/>
          <w:bCs w:val="0"/>
          <w:color w:val="auto"/>
          <w:sz w:val="34"/>
          <w:szCs w:val="34"/>
          <w:lang w:val="en-US" w:eastAsia="zh-CN"/>
        </w:rPr>
        <w:t>附件1</w:t>
      </w:r>
    </w:p>
    <w:p w14:paraId="233D90B3">
      <w:pPr>
        <w:wordWrap/>
        <w:adjustRightInd w:val="0"/>
        <w:snapToGrid w:val="0"/>
        <w:spacing w:after="0" w:line="600" w:lineRule="exact"/>
        <w:ind w:right="0" w:firstLine="0" w:firstLineChars="0"/>
        <w:jc w:val="center"/>
        <w:textAlignment w:val="auto"/>
        <w:outlineLvl w:val="9"/>
        <w:rPr>
          <w:rStyle w:val="16"/>
          <w:rFonts w:hint="eastAsia" w:ascii="方正小标宋简体" w:hAnsi="方正小标宋简体" w:eastAsia="方正小标宋简体" w:cs="方正小标宋简体"/>
          <w:b w:val="0"/>
          <w:bCs w:val="0"/>
          <w:color w:val="auto"/>
          <w:sz w:val="44"/>
          <w:szCs w:val="44"/>
          <w:lang w:val="en-US" w:eastAsia="zh-CN"/>
        </w:rPr>
      </w:pPr>
      <w:r>
        <w:rPr>
          <w:rStyle w:val="16"/>
          <w:rFonts w:hint="eastAsia" w:ascii="方正小标宋简体" w:hAnsi="方正小标宋简体" w:eastAsia="方正小标宋简体" w:cs="方正小标宋简体"/>
          <w:b w:val="0"/>
          <w:bCs w:val="0"/>
          <w:color w:val="auto"/>
          <w:sz w:val="44"/>
          <w:szCs w:val="44"/>
        </w:rPr>
        <w:t>索普股份承包商</w:t>
      </w:r>
      <w:bookmarkEnd w:id="0"/>
      <w:bookmarkEnd w:id="1"/>
      <w:bookmarkEnd w:id="2"/>
      <w:bookmarkEnd w:id="3"/>
      <w:bookmarkEnd w:id="4"/>
      <w:bookmarkEnd w:id="5"/>
      <w:r>
        <w:rPr>
          <w:rStyle w:val="16"/>
          <w:rFonts w:hint="eastAsia" w:ascii="方正小标宋简体" w:hAnsi="方正小标宋简体" w:eastAsia="方正小标宋简体" w:cs="方正小标宋简体"/>
          <w:b w:val="0"/>
          <w:bCs w:val="0"/>
          <w:color w:val="auto"/>
          <w:sz w:val="44"/>
          <w:szCs w:val="44"/>
        </w:rPr>
        <w:t>管理</w:t>
      </w:r>
      <w:r>
        <w:rPr>
          <w:rStyle w:val="16"/>
          <w:rFonts w:hint="eastAsia" w:ascii="方正小标宋简体" w:hAnsi="方正小标宋简体" w:eastAsia="方正小标宋简体" w:cs="方正小标宋简体"/>
          <w:b w:val="0"/>
          <w:bCs w:val="0"/>
          <w:color w:val="auto"/>
          <w:sz w:val="44"/>
          <w:szCs w:val="44"/>
          <w:lang w:val="en-US" w:eastAsia="zh-CN"/>
        </w:rPr>
        <w:t>办法</w:t>
      </w:r>
    </w:p>
    <w:p w14:paraId="41A6D67E">
      <w:pPr>
        <w:wordWrap/>
        <w:adjustRightInd w:val="0"/>
        <w:snapToGrid w:val="0"/>
        <w:spacing w:after="0" w:line="600" w:lineRule="exact"/>
        <w:ind w:right="0" w:firstLine="0" w:firstLineChars="0"/>
        <w:jc w:val="center"/>
        <w:textAlignment w:val="auto"/>
        <w:outlineLvl w:val="9"/>
        <w:rPr>
          <w:rStyle w:val="16"/>
          <w:rFonts w:hint="eastAsia" w:ascii="黑体" w:hAnsi="黑体" w:eastAsia="黑体" w:cs="黑体"/>
          <w:b w:val="0"/>
          <w:bCs w:val="0"/>
          <w:color w:val="auto"/>
          <w:sz w:val="34"/>
          <w:szCs w:val="34"/>
          <w:lang w:val="en-US" w:eastAsia="zh-CN"/>
        </w:rPr>
      </w:pPr>
    </w:p>
    <w:p w14:paraId="055CFCD1">
      <w:pPr>
        <w:widowControl/>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sz w:val="34"/>
          <w:szCs w:val="34"/>
          <w:lang w:val="zh-CN"/>
        </w:rPr>
      </w:pPr>
      <w:r>
        <w:rPr>
          <w:rFonts w:hint="eastAsia" w:ascii="黑体" w:hAnsi="黑体" w:eastAsia="黑体" w:cs="黑体"/>
          <w:b w:val="0"/>
          <w:bCs w:val="0"/>
          <w:color w:val="auto"/>
          <w:sz w:val="34"/>
          <w:szCs w:val="34"/>
          <w:lang w:val="zh-CN"/>
        </w:rPr>
        <w:t xml:space="preserve">第一章 </w:t>
      </w:r>
      <w:r>
        <w:rPr>
          <w:rFonts w:hint="eastAsia" w:ascii="黑体" w:hAnsi="黑体" w:eastAsia="黑体" w:cs="黑体"/>
          <w:b w:val="0"/>
          <w:bCs w:val="0"/>
          <w:color w:val="auto"/>
          <w:sz w:val="34"/>
          <w:szCs w:val="34"/>
          <w:lang w:val="en-US" w:eastAsia="zh-CN"/>
        </w:rPr>
        <w:t xml:space="preserve"> </w:t>
      </w:r>
      <w:r>
        <w:rPr>
          <w:rFonts w:hint="eastAsia" w:ascii="黑体" w:hAnsi="黑体" w:eastAsia="黑体" w:cs="黑体"/>
          <w:b w:val="0"/>
          <w:bCs w:val="0"/>
          <w:color w:val="auto"/>
          <w:sz w:val="34"/>
          <w:szCs w:val="34"/>
          <w:lang w:val="zh-CN"/>
        </w:rPr>
        <w:t>总则</w:t>
      </w:r>
    </w:p>
    <w:p w14:paraId="789A767D">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zh-CN" w:eastAsia="zh-CN"/>
        </w:rPr>
        <w:t>第一条</w:t>
      </w:r>
      <w:r>
        <w:rPr>
          <w:rFonts w:hint="eastAsia" w:ascii="仿宋_GB2312" w:hAnsi="仿宋_GB2312" w:eastAsia="仿宋_GB2312" w:cs="黑体"/>
          <w:b w:val="0"/>
          <w:bCs w:val="0"/>
          <w:color w:val="auto"/>
          <w:kern w:val="0"/>
          <w:sz w:val="34"/>
          <w:szCs w:val="44"/>
          <w:highlight w:val="none"/>
          <w:lang w:val="zh-CN" w:eastAsia="zh-CN"/>
        </w:rPr>
        <w:t xml:space="preserve"> 为</w:t>
      </w:r>
      <w:r>
        <w:rPr>
          <w:rFonts w:hint="eastAsia" w:ascii="仿宋_GB2312" w:hAnsi="仿宋_GB2312" w:eastAsia="仿宋_GB2312" w:cs="黑体"/>
          <w:b w:val="0"/>
          <w:bCs w:val="0"/>
          <w:color w:val="auto"/>
          <w:kern w:val="0"/>
          <w:sz w:val="34"/>
          <w:szCs w:val="44"/>
          <w:highlight w:val="none"/>
          <w:lang w:val="en-US" w:eastAsia="zh-CN"/>
        </w:rPr>
        <w:t>规范和</w:t>
      </w:r>
      <w:r>
        <w:rPr>
          <w:rFonts w:hint="eastAsia" w:ascii="仿宋_GB2312" w:hAnsi="仿宋_GB2312" w:eastAsia="仿宋_GB2312" w:cs="黑体"/>
          <w:b w:val="0"/>
          <w:bCs w:val="0"/>
          <w:color w:val="auto"/>
          <w:kern w:val="0"/>
          <w:sz w:val="34"/>
          <w:szCs w:val="44"/>
          <w:highlight w:val="none"/>
          <w:lang w:val="zh-CN" w:eastAsia="zh-CN"/>
        </w:rPr>
        <w:t>加强承包商管理，根据《关于危险化学品企业贯彻落实〈国务院关于进一步加强企业安全生产工作的通知〉的实施意见》（安监总管三〔2010〕186号）、中国化学品安全协会《化工企业承包商安全管理指南》等文件要求，预防安全环保事故及职业病的发生，制定本</w:t>
      </w:r>
      <w:r>
        <w:rPr>
          <w:rFonts w:hint="eastAsia" w:ascii="仿宋_GB2312" w:hAnsi="仿宋_GB2312" w:eastAsia="仿宋_GB2312" w:cs="黑体"/>
          <w:b w:val="0"/>
          <w:bCs w:val="0"/>
          <w:color w:val="auto"/>
          <w:kern w:val="0"/>
          <w:sz w:val="34"/>
          <w:szCs w:val="44"/>
          <w:highlight w:val="none"/>
          <w:lang w:val="en-US" w:eastAsia="zh-CN"/>
        </w:rPr>
        <w:t>办法</w:t>
      </w:r>
      <w:r>
        <w:rPr>
          <w:rFonts w:hint="eastAsia" w:ascii="仿宋_GB2312" w:hAnsi="仿宋_GB2312" w:eastAsia="仿宋_GB2312" w:cs="黑体"/>
          <w:b w:val="0"/>
          <w:bCs w:val="0"/>
          <w:color w:val="auto"/>
          <w:kern w:val="0"/>
          <w:sz w:val="34"/>
          <w:szCs w:val="44"/>
          <w:highlight w:val="none"/>
          <w:lang w:val="zh-CN" w:eastAsia="zh-CN"/>
        </w:rPr>
        <w:t>。</w:t>
      </w:r>
    </w:p>
    <w:p w14:paraId="7704D8CC">
      <w:pPr>
        <w:pStyle w:val="5"/>
        <w:keepNext w:val="0"/>
        <w:keepLines w:val="0"/>
        <w:pageBreakBefore w:val="0"/>
        <w:widowControl/>
        <w:kinsoku/>
        <w:wordWrap/>
        <w:overflowPunct/>
        <w:topLinePunct w:val="0"/>
        <w:autoSpaceDE/>
        <w:autoSpaceDN/>
        <w:bidi w:val="0"/>
        <w:adjustRightInd w:val="0"/>
        <w:snapToGrid w:val="0"/>
        <w:spacing w:after="0" w:line="600" w:lineRule="exact"/>
        <w:ind w:left="0" w:firstLine="683" w:firstLineChars="200"/>
        <w:jc w:val="both"/>
        <w:textAlignment w:val="auto"/>
        <w:rPr>
          <w:rFonts w:hint="eastAsia" w:ascii="仿宋_GB2312" w:hAnsi="仿宋_GB2312" w:eastAsia="仿宋_GB2312" w:cs="黑体"/>
          <w:b w:val="0"/>
          <w:bCs w:val="0"/>
          <w:color w:val="auto"/>
          <w:kern w:val="0"/>
          <w:sz w:val="34"/>
          <w:szCs w:val="44"/>
          <w:highlight w:val="none"/>
          <w:u w:val="single"/>
          <w:lang w:val="zh-CN" w:eastAsia="zh-CN" w:bidi="ar-SA"/>
        </w:rPr>
      </w:pPr>
      <w:r>
        <w:rPr>
          <w:rFonts w:hint="eastAsia" w:ascii="仿宋_GB2312" w:hAnsi="仿宋_GB2312" w:eastAsia="仿宋_GB2312" w:cs="黑体"/>
          <w:b/>
          <w:bCs/>
          <w:color w:val="auto"/>
          <w:kern w:val="0"/>
          <w:sz w:val="34"/>
          <w:szCs w:val="44"/>
          <w:highlight w:val="none"/>
          <w:lang w:val="en-US" w:eastAsia="zh-CN" w:bidi="ar-SA"/>
        </w:rPr>
        <w:t>第二条</w:t>
      </w:r>
      <w:r>
        <w:rPr>
          <w:rFonts w:hint="eastAsia" w:ascii="仿宋_GB2312" w:hAnsi="仿宋_GB2312" w:eastAsia="仿宋_GB2312" w:cs="黑体"/>
          <w:b w:val="0"/>
          <w:bCs w:val="0"/>
          <w:color w:val="auto"/>
          <w:kern w:val="0"/>
          <w:sz w:val="34"/>
          <w:szCs w:val="44"/>
          <w:highlight w:val="none"/>
          <w:lang w:val="en-US" w:eastAsia="zh-CN" w:bidi="ar-SA"/>
        </w:rPr>
        <w:t xml:space="preserve"> </w:t>
      </w:r>
      <w:r>
        <w:rPr>
          <w:rFonts w:hint="eastAsia" w:ascii="仿宋_GB2312" w:hAnsi="仿宋_GB2312" w:eastAsia="仿宋_GB2312" w:cs="黑体"/>
          <w:b w:val="0"/>
          <w:bCs w:val="0"/>
          <w:color w:val="auto"/>
          <w:kern w:val="0"/>
          <w:sz w:val="34"/>
          <w:szCs w:val="44"/>
          <w:highlight w:val="none"/>
          <w:u w:val="single"/>
          <w:lang w:val="zh-CN" w:eastAsia="zh-CN" w:bidi="ar-SA"/>
        </w:rPr>
        <w:t>本</w:t>
      </w:r>
      <w:r>
        <w:rPr>
          <w:rFonts w:hint="eastAsia" w:ascii="仿宋_GB2312" w:hAnsi="仿宋_GB2312" w:eastAsia="仿宋_GB2312" w:cs="黑体"/>
          <w:b w:val="0"/>
          <w:bCs w:val="0"/>
          <w:color w:val="auto"/>
          <w:kern w:val="0"/>
          <w:sz w:val="34"/>
          <w:szCs w:val="44"/>
          <w:highlight w:val="none"/>
          <w:u w:val="single"/>
          <w:lang w:val="en-US" w:eastAsia="zh-CN" w:bidi="ar-SA"/>
        </w:rPr>
        <w:t>办法</w:t>
      </w:r>
      <w:r>
        <w:rPr>
          <w:rFonts w:hint="eastAsia" w:ascii="仿宋_GB2312" w:hAnsi="仿宋_GB2312" w:eastAsia="仿宋_GB2312" w:cs="黑体"/>
          <w:b w:val="0"/>
          <w:bCs w:val="0"/>
          <w:color w:val="auto"/>
          <w:kern w:val="0"/>
          <w:sz w:val="34"/>
          <w:szCs w:val="44"/>
          <w:highlight w:val="none"/>
          <w:u w:val="single"/>
          <w:lang w:val="zh-CN" w:eastAsia="zh-CN" w:bidi="ar-SA"/>
        </w:rPr>
        <w:t>所</w:t>
      </w:r>
      <w:r>
        <w:rPr>
          <w:rFonts w:hint="eastAsia" w:ascii="仿宋_GB2312" w:hAnsi="仿宋_GB2312" w:eastAsia="仿宋_GB2312" w:cs="黑体"/>
          <w:b w:val="0"/>
          <w:bCs w:val="0"/>
          <w:color w:val="auto"/>
          <w:kern w:val="0"/>
          <w:sz w:val="34"/>
          <w:szCs w:val="44"/>
          <w:highlight w:val="none"/>
          <w:u w:val="single"/>
          <w:lang w:val="en-US" w:eastAsia="zh-CN" w:bidi="ar-SA"/>
        </w:rPr>
        <w:t>称</w:t>
      </w:r>
      <w:r>
        <w:rPr>
          <w:rFonts w:hint="eastAsia" w:ascii="仿宋_GB2312" w:hAnsi="仿宋_GB2312" w:eastAsia="仿宋_GB2312" w:cs="黑体"/>
          <w:b w:val="0"/>
          <w:bCs w:val="0"/>
          <w:color w:val="auto"/>
          <w:kern w:val="0"/>
          <w:sz w:val="34"/>
          <w:szCs w:val="44"/>
          <w:highlight w:val="none"/>
          <w:u w:val="single"/>
          <w:lang w:val="zh-CN" w:eastAsia="zh-CN" w:bidi="ar-SA"/>
        </w:rPr>
        <w:t>承包商，是指按照双方协定的要求、期限及条件向企业提供新（改、扩）建工程建设、检维修作业、工程技术服务的个人或团体。</w:t>
      </w:r>
    </w:p>
    <w:p w14:paraId="15036C5F">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三</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zh-CN" w:eastAsia="zh-CN"/>
        </w:rPr>
        <w:t xml:space="preserve"> 本</w:t>
      </w:r>
      <w:r>
        <w:rPr>
          <w:rFonts w:hint="eastAsia" w:ascii="仿宋_GB2312" w:hAnsi="仿宋_GB2312" w:eastAsia="仿宋_GB2312" w:cs="黑体"/>
          <w:b w:val="0"/>
          <w:bCs w:val="0"/>
          <w:color w:val="auto"/>
          <w:kern w:val="0"/>
          <w:sz w:val="34"/>
          <w:szCs w:val="44"/>
          <w:highlight w:val="none"/>
          <w:lang w:val="en-US" w:eastAsia="zh-CN"/>
        </w:rPr>
        <w:t>办法</w:t>
      </w:r>
      <w:r>
        <w:rPr>
          <w:rFonts w:hint="eastAsia" w:ascii="仿宋_GB2312" w:hAnsi="仿宋_GB2312" w:eastAsia="仿宋_GB2312" w:cs="黑体"/>
          <w:b w:val="0"/>
          <w:bCs w:val="0"/>
          <w:color w:val="auto"/>
          <w:kern w:val="0"/>
          <w:sz w:val="34"/>
          <w:szCs w:val="44"/>
          <w:highlight w:val="none"/>
          <w:lang w:val="zh-CN" w:eastAsia="zh-CN"/>
        </w:rPr>
        <w:t>适用于公司所属区域所有承包商的管理。</w:t>
      </w:r>
    </w:p>
    <w:p w14:paraId="4E280DDB">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FF0000"/>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四</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zh-CN" w:eastAsia="zh-CN"/>
        </w:rPr>
        <w:t xml:space="preserve"> 承包商必须具备相应资质方可在公司范围内承接业务。</w:t>
      </w:r>
    </w:p>
    <w:p w14:paraId="7D64FD74">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default"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bCs/>
          <w:color w:val="auto"/>
          <w:kern w:val="0"/>
          <w:sz w:val="34"/>
          <w:szCs w:val="44"/>
          <w:highlight w:val="none"/>
          <w:u w:val="single"/>
          <w:lang w:val="en-US" w:eastAsia="zh-CN"/>
        </w:rPr>
        <w:t>第五条</w:t>
      </w:r>
      <w:r>
        <w:rPr>
          <w:rFonts w:hint="eastAsia" w:ascii="仿宋_GB2312" w:hAnsi="仿宋_GB2312" w:eastAsia="仿宋_GB2312" w:cs="黑体"/>
          <w:b w:val="0"/>
          <w:bCs w:val="0"/>
          <w:color w:val="auto"/>
          <w:kern w:val="0"/>
          <w:sz w:val="34"/>
          <w:szCs w:val="44"/>
          <w:highlight w:val="none"/>
          <w:u w:val="single"/>
          <w:lang w:val="en-US" w:eastAsia="zh-CN"/>
        </w:rPr>
        <w:t xml:space="preserve"> 市政类单位承担项目、免费维保服务、</w:t>
      </w:r>
      <w:r>
        <w:rPr>
          <w:rFonts w:hint="eastAsia" w:ascii="仿宋_GB2312" w:hAnsi="仿宋_GB2312" w:eastAsia="仿宋_GB2312" w:cs="黑体"/>
          <w:b w:val="0"/>
          <w:bCs w:val="0"/>
          <w:color w:val="auto"/>
          <w:kern w:val="0"/>
          <w:sz w:val="34"/>
          <w:szCs w:val="44"/>
          <w:highlight w:val="none"/>
          <w:u w:val="single"/>
          <w:lang w:val="zh-CN" w:eastAsia="zh-CN"/>
        </w:rPr>
        <w:t>抢修等作业前暂不能签署合同</w:t>
      </w:r>
      <w:r>
        <w:rPr>
          <w:rFonts w:hint="eastAsia" w:ascii="仿宋_GB2312" w:hAnsi="仿宋_GB2312" w:eastAsia="仿宋_GB2312" w:cs="黑体"/>
          <w:b w:val="0"/>
          <w:bCs w:val="0"/>
          <w:color w:val="auto"/>
          <w:kern w:val="0"/>
          <w:sz w:val="34"/>
          <w:szCs w:val="44"/>
          <w:highlight w:val="none"/>
          <w:u w:val="single"/>
          <w:lang w:val="en-US" w:eastAsia="zh-CN"/>
        </w:rPr>
        <w:t>的项目，需在施工前进行必要资质审核、安全教育并签订</w:t>
      </w:r>
      <w:r>
        <w:rPr>
          <w:rFonts w:hint="eastAsia" w:ascii="仿宋_GB2312" w:hAnsi="仿宋_GB2312" w:eastAsia="仿宋_GB2312" w:cs="黑体"/>
          <w:b w:val="0"/>
          <w:bCs w:val="0"/>
          <w:color w:val="auto"/>
          <w:kern w:val="0"/>
          <w:sz w:val="34"/>
          <w:szCs w:val="44"/>
          <w:highlight w:val="none"/>
          <w:u w:val="single"/>
          <w:lang w:val="zh-CN" w:eastAsia="zh-CN"/>
        </w:rPr>
        <w:t>《索普股份相关方</w:t>
      </w:r>
      <w:r>
        <w:rPr>
          <w:rFonts w:hint="eastAsia" w:ascii="仿宋_GB2312" w:hAnsi="仿宋_GB2312" w:eastAsia="仿宋_GB2312" w:cs="黑体"/>
          <w:b w:val="0"/>
          <w:bCs w:val="0"/>
          <w:color w:val="FF0000"/>
          <w:kern w:val="0"/>
          <w:sz w:val="34"/>
          <w:szCs w:val="44"/>
          <w:highlight w:val="none"/>
          <w:u w:val="single"/>
          <w:lang w:val="zh-CN" w:eastAsia="zh-CN"/>
        </w:rPr>
        <w:t>环境安全</w:t>
      </w:r>
      <w:r>
        <w:rPr>
          <w:rFonts w:hint="eastAsia" w:ascii="仿宋_GB2312" w:hAnsi="仿宋_GB2312" w:eastAsia="仿宋_GB2312" w:cs="黑体"/>
          <w:b w:val="0"/>
          <w:bCs w:val="0"/>
          <w:color w:val="FF0000"/>
          <w:kern w:val="0"/>
          <w:sz w:val="34"/>
          <w:szCs w:val="44"/>
          <w:highlight w:val="none"/>
          <w:u w:val="single"/>
          <w:lang w:val="en-US" w:eastAsia="zh-CN"/>
        </w:rPr>
        <w:t>消防治安</w:t>
      </w:r>
      <w:r>
        <w:rPr>
          <w:rFonts w:hint="eastAsia" w:ascii="仿宋_GB2312" w:hAnsi="仿宋_GB2312" w:eastAsia="仿宋_GB2312" w:cs="黑体"/>
          <w:b w:val="0"/>
          <w:bCs w:val="0"/>
          <w:color w:val="auto"/>
          <w:kern w:val="0"/>
          <w:sz w:val="34"/>
          <w:szCs w:val="44"/>
          <w:highlight w:val="none"/>
          <w:u w:val="single"/>
          <w:lang w:val="zh-CN" w:eastAsia="zh-CN"/>
        </w:rPr>
        <w:t>管理协议》，</w:t>
      </w:r>
      <w:r>
        <w:rPr>
          <w:rFonts w:hint="eastAsia" w:ascii="仿宋_GB2312" w:hAnsi="仿宋_GB2312" w:eastAsia="仿宋_GB2312" w:cs="黑体"/>
          <w:b w:val="0"/>
          <w:bCs w:val="0"/>
          <w:color w:val="auto"/>
          <w:kern w:val="0"/>
          <w:sz w:val="34"/>
          <w:szCs w:val="44"/>
          <w:highlight w:val="none"/>
          <w:u w:val="single"/>
          <w:lang w:val="en-US" w:eastAsia="zh-CN"/>
        </w:rPr>
        <w:t>履行公司作业许可的相关程序。</w:t>
      </w:r>
    </w:p>
    <w:p w14:paraId="05535E8E">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zh-CN" w:eastAsia="zh-CN"/>
        </w:rPr>
      </w:pPr>
      <w:r>
        <w:rPr>
          <w:rFonts w:hint="eastAsia" w:ascii="黑体" w:hAnsi="黑体" w:eastAsia="黑体" w:cs="黑体"/>
          <w:b w:val="0"/>
          <w:bCs w:val="0"/>
          <w:color w:val="auto"/>
          <w:kern w:val="0"/>
          <w:sz w:val="34"/>
          <w:szCs w:val="44"/>
          <w:highlight w:val="none"/>
          <w:lang w:val="zh-CN" w:eastAsia="zh-CN"/>
        </w:rPr>
        <w:t xml:space="preserve">第二章 </w:t>
      </w:r>
      <w:r>
        <w:rPr>
          <w:rFonts w:hint="eastAsia" w:ascii="黑体" w:hAnsi="黑体" w:eastAsia="黑体" w:cs="黑体"/>
          <w:b w:val="0"/>
          <w:bCs w:val="0"/>
          <w:color w:val="auto"/>
          <w:kern w:val="0"/>
          <w:sz w:val="34"/>
          <w:szCs w:val="44"/>
          <w:highlight w:val="none"/>
          <w:lang w:val="en-US" w:eastAsia="zh-CN"/>
        </w:rPr>
        <w:t xml:space="preserve"> </w:t>
      </w:r>
      <w:r>
        <w:rPr>
          <w:rFonts w:hint="eastAsia" w:ascii="黑体" w:hAnsi="黑体" w:eastAsia="黑体" w:cs="黑体"/>
          <w:b w:val="0"/>
          <w:bCs w:val="0"/>
          <w:color w:val="auto"/>
          <w:kern w:val="0"/>
          <w:sz w:val="34"/>
          <w:szCs w:val="44"/>
          <w:highlight w:val="none"/>
          <w:lang w:val="zh-CN" w:eastAsia="zh-CN"/>
        </w:rPr>
        <w:t>管理职责</w:t>
      </w:r>
    </w:p>
    <w:p w14:paraId="0D1FB1C9">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六</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en-US" w:eastAsia="zh-CN"/>
        </w:rPr>
        <w:t xml:space="preserve"> 装备保障部是承包商管理的主管部门，负有以下职责：</w:t>
      </w:r>
    </w:p>
    <w:p w14:paraId="79317E4C">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（一）制定承包商管理办法，对制度执行情况进行监督检查。</w:t>
      </w:r>
    </w:p>
    <w:p w14:paraId="49D281E2">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（二）监督承包商的业务资质审查</w:t>
      </w:r>
      <w:r>
        <w:rPr>
          <w:rFonts w:hint="eastAsia" w:ascii="仿宋_GB2312" w:hAnsi="仿宋_GB2312" w:eastAsia="仿宋_GB2312" w:cs="黑体"/>
          <w:b w:val="0"/>
          <w:bCs w:val="0"/>
          <w:strike w:val="0"/>
          <w:dstrike w:val="0"/>
          <w:color w:val="auto"/>
          <w:kern w:val="0"/>
          <w:sz w:val="34"/>
          <w:szCs w:val="44"/>
          <w:highlight w:val="none"/>
          <w:lang w:val="en-US" w:eastAsia="zh-CN"/>
        </w:rPr>
        <w:t>、施工方案审查、工器具检查，监督承包商相关招标流程、合同流程、结算流程</w:t>
      </w:r>
      <w:r>
        <w:rPr>
          <w:rFonts w:hint="eastAsia" w:ascii="仿宋_GB2312" w:hAnsi="仿宋_GB2312" w:eastAsia="仿宋_GB2312" w:cs="黑体"/>
          <w:b w:val="0"/>
          <w:bCs w:val="0"/>
          <w:color w:val="auto"/>
          <w:kern w:val="0"/>
          <w:sz w:val="34"/>
          <w:szCs w:val="44"/>
          <w:highlight w:val="none"/>
          <w:lang w:val="en-US" w:eastAsia="zh-CN"/>
        </w:rPr>
        <w:t>。</w:t>
      </w:r>
    </w:p>
    <w:p w14:paraId="25066E28">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（三）对承包商业务信息进行登记（《</w:t>
      </w:r>
      <w:r>
        <w:rPr>
          <w:rFonts w:hint="eastAsia" w:ascii="仿宋_GB2312" w:hAnsi="仿宋_GB2312" w:eastAsia="仿宋_GB2312" w:cs="黑体"/>
          <w:b w:val="0"/>
          <w:bCs w:val="0"/>
          <w:color w:val="FF0000"/>
          <w:kern w:val="0"/>
          <w:sz w:val="34"/>
          <w:szCs w:val="44"/>
          <w:highlight w:val="none"/>
          <w:u w:val="single"/>
          <w:lang w:val="en-US" w:eastAsia="zh-CN"/>
        </w:rPr>
        <w:t>承包商业务信息登记表》，见附件2）</w:t>
      </w:r>
      <w:r>
        <w:rPr>
          <w:rFonts w:hint="eastAsia" w:ascii="仿宋_GB2312" w:hAnsi="仿宋_GB2312" w:eastAsia="仿宋_GB2312" w:cs="黑体"/>
          <w:b w:val="0"/>
          <w:bCs w:val="0"/>
          <w:color w:val="auto"/>
          <w:kern w:val="0"/>
          <w:sz w:val="34"/>
          <w:szCs w:val="44"/>
          <w:highlight w:val="none"/>
          <w:u w:val="single"/>
          <w:lang w:val="en-US" w:eastAsia="zh-CN"/>
        </w:rPr>
        <w:t>。</w:t>
      </w:r>
    </w:p>
    <w:p w14:paraId="326F99E8">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（四）监督审查施工方案，对承包商作业过程进行监督检查。</w:t>
      </w:r>
    </w:p>
    <w:p w14:paraId="3D9EFE42">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（五）监督承包商评价工作，对不合格承包商进行清退。</w:t>
      </w:r>
    </w:p>
    <w:p w14:paraId="6033FEE4">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（六）汇总合格承包商名录。</w:t>
      </w:r>
    </w:p>
    <w:p w14:paraId="319D8A66">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第七条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安全环境部</w:t>
      </w:r>
      <w:r>
        <w:rPr>
          <w:rFonts w:hint="eastAsia" w:ascii="仿宋_GB2312" w:hAnsi="仿宋_GB2312" w:eastAsia="仿宋_GB2312" w:cs="黑体"/>
          <w:b w:val="0"/>
          <w:bCs w:val="0"/>
          <w:color w:val="auto"/>
          <w:kern w:val="0"/>
          <w:sz w:val="34"/>
          <w:szCs w:val="44"/>
          <w:highlight w:val="none"/>
          <w:lang w:val="en-US" w:eastAsia="zh-CN"/>
        </w:rPr>
        <w:t>是承包商安全环保管理的归口管理部门，负有以下职责：</w:t>
      </w:r>
    </w:p>
    <w:p w14:paraId="692F2846">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（一）对制度执行情况进行监督检查。</w:t>
      </w:r>
    </w:p>
    <w:p w14:paraId="6D70E430">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lang w:val="zh-CN" w:eastAsia="zh-CN"/>
        </w:rPr>
        <w:t>）对承包商安全资质进行终审，审核内容包括：施工安全资质许可、特种作业人员资质证书、安全网络架构。</w:t>
      </w:r>
    </w:p>
    <w:p w14:paraId="08ECDE69">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（三）对承包商安全信息进行登记（《承包商</w:t>
      </w:r>
      <w:r>
        <w:rPr>
          <w:rFonts w:hint="eastAsia" w:ascii="仿宋_GB2312" w:hAnsi="仿宋_GB2312" w:eastAsia="仿宋_GB2312" w:cs="黑体"/>
          <w:b w:val="0"/>
          <w:bCs w:val="0"/>
          <w:color w:val="FF0000"/>
          <w:kern w:val="0"/>
          <w:sz w:val="34"/>
          <w:szCs w:val="44"/>
          <w:highlight w:val="none"/>
          <w:u w:val="single"/>
          <w:lang w:val="en-US" w:eastAsia="zh-CN"/>
        </w:rPr>
        <w:t>安全信息登记表</w:t>
      </w:r>
      <w:r>
        <w:rPr>
          <w:rFonts w:hint="eastAsia" w:ascii="仿宋_GB2312" w:hAnsi="仿宋_GB2312" w:eastAsia="仿宋_GB2312" w:cs="黑体"/>
          <w:b w:val="0"/>
          <w:bCs w:val="0"/>
          <w:color w:val="auto"/>
          <w:kern w:val="0"/>
          <w:sz w:val="34"/>
          <w:szCs w:val="44"/>
          <w:highlight w:val="none"/>
          <w:u w:val="single"/>
          <w:lang w:val="en-US" w:eastAsia="zh-CN"/>
        </w:rPr>
        <w:t>》，见附件3）。</w:t>
      </w:r>
    </w:p>
    <w:p w14:paraId="67661889">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p>
    <w:p w14:paraId="38156FD9">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（四）</w:t>
      </w:r>
      <w:r>
        <w:rPr>
          <w:rFonts w:hint="eastAsia" w:ascii="仿宋_GB2312" w:hAnsi="仿宋_GB2312" w:eastAsia="仿宋_GB2312" w:cs="黑体"/>
          <w:b w:val="0"/>
          <w:bCs w:val="0"/>
          <w:color w:val="auto"/>
          <w:kern w:val="0"/>
          <w:sz w:val="34"/>
          <w:szCs w:val="44"/>
          <w:highlight w:val="none"/>
          <w:lang w:val="zh-CN" w:eastAsia="zh-CN"/>
        </w:rPr>
        <w:t>对承包商人员进行入厂安全</w:t>
      </w:r>
      <w:r>
        <w:rPr>
          <w:rFonts w:hint="eastAsia" w:ascii="仿宋_GB2312" w:hAnsi="仿宋_GB2312" w:eastAsia="仿宋_GB2312" w:cs="黑体"/>
          <w:b w:val="0"/>
          <w:bCs w:val="0"/>
          <w:color w:val="auto"/>
          <w:kern w:val="0"/>
          <w:sz w:val="34"/>
          <w:szCs w:val="44"/>
          <w:highlight w:val="none"/>
          <w:lang w:val="en-US" w:eastAsia="zh-CN"/>
        </w:rPr>
        <w:t>培训并建立档案。</w:t>
      </w:r>
    </w:p>
    <w:p w14:paraId="23CB9805">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（五）对承包商监护人员培训发证。</w:t>
      </w:r>
    </w:p>
    <w:p w14:paraId="2E3B50FD">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（六）</w:t>
      </w:r>
      <w:r>
        <w:rPr>
          <w:rFonts w:hint="eastAsia" w:ascii="仿宋_GB2312" w:hAnsi="仿宋_GB2312" w:eastAsia="仿宋_GB2312" w:cs="黑体"/>
          <w:b w:val="0"/>
          <w:bCs w:val="0"/>
          <w:color w:val="auto"/>
          <w:kern w:val="0"/>
          <w:sz w:val="34"/>
          <w:szCs w:val="44"/>
          <w:highlight w:val="none"/>
          <w:lang w:val="zh-CN" w:eastAsia="zh-CN"/>
        </w:rPr>
        <w:t>办理《索普股份外工作业证》。</w:t>
      </w:r>
    </w:p>
    <w:p w14:paraId="762DF5BD">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（七）审查施工方案的安全措施，审查应急救援预案。</w:t>
      </w:r>
    </w:p>
    <w:p w14:paraId="0FE70A9F">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（八）监督检查现场作业安全。</w:t>
      </w:r>
    </w:p>
    <w:p w14:paraId="1C19F67E">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（九）对</w:t>
      </w:r>
      <w:r>
        <w:rPr>
          <w:rFonts w:hint="eastAsia" w:ascii="仿宋_GB2312" w:hAnsi="仿宋_GB2312" w:eastAsia="仿宋_GB2312" w:cs="黑体"/>
          <w:b w:val="0"/>
          <w:bCs w:val="0"/>
          <w:color w:val="auto"/>
          <w:kern w:val="0"/>
          <w:sz w:val="34"/>
          <w:szCs w:val="44"/>
          <w:highlight w:val="none"/>
          <w:lang w:val="zh-CN" w:eastAsia="zh-CN"/>
        </w:rPr>
        <w:t>承包商</w:t>
      </w:r>
      <w:r>
        <w:rPr>
          <w:rFonts w:hint="eastAsia" w:ascii="仿宋_GB2312" w:hAnsi="仿宋_GB2312" w:eastAsia="仿宋_GB2312" w:cs="黑体"/>
          <w:b w:val="0"/>
          <w:bCs w:val="0"/>
          <w:color w:val="auto"/>
          <w:kern w:val="0"/>
          <w:sz w:val="34"/>
          <w:szCs w:val="44"/>
          <w:highlight w:val="none"/>
          <w:lang w:val="en-US" w:eastAsia="zh-CN"/>
        </w:rPr>
        <w:t>进行</w:t>
      </w:r>
      <w:r>
        <w:rPr>
          <w:rFonts w:hint="eastAsia" w:ascii="仿宋_GB2312" w:hAnsi="仿宋_GB2312" w:eastAsia="仿宋_GB2312" w:cs="黑体"/>
          <w:b w:val="0"/>
          <w:bCs w:val="0"/>
          <w:color w:val="auto"/>
          <w:kern w:val="0"/>
          <w:sz w:val="34"/>
          <w:szCs w:val="44"/>
          <w:highlight w:val="none"/>
          <w:lang w:val="zh-CN" w:eastAsia="zh-CN"/>
        </w:rPr>
        <w:t>安全环保监督考核，承包商安全环保事故的调查和处理。</w:t>
      </w:r>
    </w:p>
    <w:p w14:paraId="5CF82365">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（十）对</w:t>
      </w:r>
      <w:r>
        <w:rPr>
          <w:rFonts w:hint="eastAsia" w:ascii="仿宋_GB2312" w:hAnsi="仿宋_GB2312" w:eastAsia="仿宋_GB2312" w:cs="黑体"/>
          <w:b w:val="0"/>
          <w:bCs w:val="0"/>
          <w:color w:val="auto"/>
          <w:kern w:val="0"/>
          <w:sz w:val="34"/>
          <w:szCs w:val="44"/>
          <w:highlight w:val="none"/>
          <w:lang w:val="zh-CN" w:eastAsia="zh-CN"/>
        </w:rPr>
        <w:t>承包商</w:t>
      </w:r>
      <w:r>
        <w:rPr>
          <w:rFonts w:hint="eastAsia" w:ascii="仿宋_GB2312" w:hAnsi="仿宋_GB2312" w:eastAsia="仿宋_GB2312" w:cs="黑体"/>
          <w:b w:val="0"/>
          <w:bCs w:val="0"/>
          <w:color w:val="auto"/>
          <w:kern w:val="0"/>
          <w:sz w:val="34"/>
          <w:szCs w:val="44"/>
          <w:highlight w:val="none"/>
          <w:lang w:val="en-US" w:eastAsia="zh-CN"/>
        </w:rPr>
        <w:t>进行</w:t>
      </w:r>
      <w:r>
        <w:rPr>
          <w:rFonts w:hint="eastAsia" w:ascii="仿宋_GB2312" w:hAnsi="仿宋_GB2312" w:eastAsia="仿宋_GB2312" w:cs="黑体"/>
          <w:b w:val="0"/>
          <w:bCs w:val="0"/>
          <w:color w:val="auto"/>
          <w:kern w:val="0"/>
          <w:sz w:val="34"/>
          <w:szCs w:val="44"/>
          <w:highlight w:val="none"/>
          <w:lang w:val="zh-CN" w:eastAsia="zh-CN"/>
        </w:rPr>
        <w:t>安全环保业绩考评，</w:t>
      </w:r>
      <w:r>
        <w:rPr>
          <w:rFonts w:hint="eastAsia" w:ascii="仿宋_GB2312" w:hAnsi="仿宋_GB2312" w:eastAsia="仿宋_GB2312" w:cs="黑体"/>
          <w:b w:val="0"/>
          <w:bCs w:val="0"/>
          <w:color w:val="auto"/>
          <w:kern w:val="0"/>
          <w:sz w:val="34"/>
          <w:szCs w:val="44"/>
          <w:highlight w:val="none"/>
          <w:lang w:val="en-US" w:eastAsia="zh-CN"/>
        </w:rPr>
        <w:t>参与承包商评价。</w:t>
      </w:r>
    </w:p>
    <w:p w14:paraId="3ED5FEA9">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八</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zh-CN" w:eastAsia="zh-CN"/>
        </w:rPr>
        <w:t xml:space="preserve"> 承包商引进部门</w:t>
      </w:r>
      <w:r>
        <w:rPr>
          <w:rFonts w:hint="eastAsia" w:ascii="仿宋_GB2312" w:hAnsi="仿宋_GB2312" w:eastAsia="仿宋_GB2312" w:cs="黑体"/>
          <w:b w:val="0"/>
          <w:bCs w:val="0"/>
          <w:color w:val="auto"/>
          <w:kern w:val="0"/>
          <w:sz w:val="34"/>
          <w:szCs w:val="44"/>
          <w:highlight w:val="none"/>
          <w:lang w:val="en-US" w:eastAsia="zh-CN"/>
        </w:rPr>
        <w:t>是公司职权范围</w:t>
      </w:r>
      <w:r>
        <w:rPr>
          <w:rFonts w:hint="eastAsia" w:ascii="仿宋_GB2312" w:hAnsi="仿宋_GB2312" w:eastAsia="仿宋_GB2312" w:cs="黑体"/>
          <w:b w:val="0"/>
          <w:bCs w:val="0"/>
          <w:color w:val="FF0000"/>
          <w:kern w:val="0"/>
          <w:sz w:val="34"/>
          <w:szCs w:val="44"/>
          <w:highlight w:val="none"/>
          <w:lang w:val="en-US" w:eastAsia="zh-CN"/>
        </w:rPr>
        <w:t>内与承包商签订服务合同的部门，</w:t>
      </w:r>
      <w:r>
        <w:rPr>
          <w:rFonts w:hint="eastAsia" w:ascii="仿宋_GB2312" w:hAnsi="仿宋_GB2312" w:eastAsia="仿宋_GB2312" w:cs="黑体"/>
          <w:b w:val="0"/>
          <w:bCs w:val="0"/>
          <w:color w:val="auto"/>
          <w:kern w:val="0"/>
          <w:sz w:val="34"/>
          <w:szCs w:val="44"/>
          <w:highlight w:val="none"/>
          <w:lang w:val="en-US" w:eastAsia="zh-CN"/>
        </w:rPr>
        <w:t>负有以下职责：</w:t>
      </w:r>
    </w:p>
    <w:p w14:paraId="653E556A">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（一）编制或参与编制招标方案，参与承包商招投标流程，与承包商签订合同，建立承包商档案。</w:t>
      </w:r>
    </w:p>
    <w:p w14:paraId="65196725">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lang w:val="zh-CN" w:eastAsia="zh-CN"/>
        </w:rPr>
        <w:t>组织</w:t>
      </w:r>
      <w:r>
        <w:rPr>
          <w:rFonts w:hint="eastAsia" w:ascii="仿宋_GB2312" w:hAnsi="仿宋_GB2312" w:eastAsia="仿宋_GB2312" w:cs="黑体"/>
          <w:b w:val="0"/>
          <w:bCs w:val="0"/>
          <w:color w:val="auto"/>
          <w:kern w:val="0"/>
          <w:sz w:val="34"/>
          <w:szCs w:val="44"/>
          <w:highlight w:val="none"/>
          <w:lang w:val="en-US" w:eastAsia="zh-CN"/>
        </w:rPr>
        <w:t>对</w:t>
      </w:r>
      <w:r>
        <w:rPr>
          <w:rFonts w:hint="eastAsia" w:ascii="仿宋_GB2312" w:hAnsi="仿宋_GB2312" w:eastAsia="仿宋_GB2312" w:cs="黑体"/>
          <w:b w:val="0"/>
          <w:bCs w:val="0"/>
          <w:color w:val="auto"/>
          <w:kern w:val="0"/>
          <w:sz w:val="34"/>
          <w:szCs w:val="44"/>
          <w:highlight w:val="none"/>
          <w:lang w:val="zh-CN" w:eastAsia="zh-CN"/>
        </w:rPr>
        <w:t>承包商资质</w:t>
      </w:r>
      <w:r>
        <w:rPr>
          <w:rFonts w:hint="eastAsia" w:ascii="仿宋_GB2312" w:hAnsi="仿宋_GB2312" w:eastAsia="仿宋_GB2312" w:cs="黑体"/>
          <w:b w:val="0"/>
          <w:bCs w:val="0"/>
          <w:color w:val="auto"/>
          <w:kern w:val="0"/>
          <w:sz w:val="34"/>
          <w:szCs w:val="44"/>
          <w:highlight w:val="none"/>
          <w:lang w:val="en-US" w:eastAsia="zh-CN"/>
        </w:rPr>
        <w:t>进行审核</w:t>
      </w:r>
      <w:r>
        <w:rPr>
          <w:rFonts w:hint="eastAsia" w:ascii="仿宋_GB2312" w:hAnsi="仿宋_GB2312" w:eastAsia="仿宋_GB2312" w:cs="黑体"/>
          <w:b w:val="0"/>
          <w:bCs w:val="0"/>
          <w:color w:val="auto"/>
          <w:kern w:val="0"/>
          <w:sz w:val="34"/>
          <w:szCs w:val="44"/>
          <w:highlight w:val="none"/>
          <w:lang w:val="zh-CN" w:eastAsia="zh-CN"/>
        </w:rPr>
        <w:t>（含营业执照、资质证书、工伤保险缴纳证明或安全责任险或雇主责任险缴纳证明等）。</w:t>
      </w:r>
    </w:p>
    <w:p w14:paraId="11422820">
      <w:pPr>
        <w:widowControl w:val="0"/>
        <w:numPr>
          <w:ilvl w:val="0"/>
          <w:numId w:val="0"/>
        </w:numPr>
        <w:wordWrap/>
        <w:adjustRightInd w:val="0"/>
        <w:snapToGrid w:val="0"/>
        <w:spacing w:after="0" w:line="600" w:lineRule="exact"/>
        <w:ind w:right="0" w:firstLine="680" w:firstLineChars="0"/>
        <w:jc w:val="both"/>
        <w:textAlignment w:val="auto"/>
        <w:outlineLvl w:val="9"/>
        <w:rPr>
          <w:rFonts w:hint="default"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对承包商业务、安全信息</w:t>
      </w:r>
      <w:r>
        <w:rPr>
          <w:rFonts w:hint="eastAsia" w:ascii="仿宋_GB2312" w:hAnsi="仿宋_GB2312" w:eastAsia="仿宋_GB2312" w:cs="黑体"/>
          <w:b w:val="0"/>
          <w:bCs w:val="0"/>
          <w:color w:val="FF0000"/>
          <w:kern w:val="0"/>
          <w:sz w:val="34"/>
          <w:szCs w:val="44"/>
          <w:highlight w:val="none"/>
          <w:lang w:val="en-US" w:eastAsia="zh-CN"/>
        </w:rPr>
        <w:t>进行登记</w:t>
      </w:r>
      <w:r>
        <w:rPr>
          <w:rFonts w:hint="eastAsia" w:ascii="仿宋_GB2312" w:hAnsi="仿宋_GB2312" w:eastAsia="仿宋_GB2312" w:cs="黑体"/>
          <w:b w:val="0"/>
          <w:bCs w:val="0"/>
          <w:color w:val="auto"/>
          <w:kern w:val="0"/>
          <w:sz w:val="34"/>
          <w:szCs w:val="44"/>
          <w:highlight w:val="none"/>
          <w:lang w:val="en-US" w:eastAsia="zh-CN"/>
        </w:rPr>
        <w:t>。</w:t>
      </w:r>
    </w:p>
    <w:p w14:paraId="6FFCB936">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告知承包商公司安全流程和制度。</w:t>
      </w:r>
    </w:p>
    <w:p w14:paraId="7CFC550F">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（四）向</w:t>
      </w:r>
      <w:r>
        <w:rPr>
          <w:rFonts w:hint="eastAsia" w:ascii="仿宋_GB2312" w:hAnsi="仿宋_GB2312" w:eastAsia="仿宋_GB2312" w:cs="黑体"/>
          <w:b w:val="0"/>
          <w:bCs w:val="0"/>
          <w:color w:val="auto"/>
          <w:kern w:val="0"/>
          <w:sz w:val="34"/>
          <w:szCs w:val="44"/>
          <w:highlight w:val="none"/>
          <w:lang w:val="zh-CN" w:eastAsia="zh-CN"/>
        </w:rPr>
        <w:t>安全环境部</w:t>
      </w:r>
      <w:r>
        <w:rPr>
          <w:rFonts w:hint="eastAsia" w:ascii="仿宋_GB2312" w:hAnsi="仿宋_GB2312" w:eastAsia="仿宋_GB2312" w:cs="黑体"/>
          <w:b w:val="0"/>
          <w:bCs w:val="0"/>
          <w:color w:val="auto"/>
          <w:kern w:val="0"/>
          <w:sz w:val="34"/>
          <w:szCs w:val="44"/>
          <w:highlight w:val="none"/>
          <w:lang w:val="en-US" w:eastAsia="zh-CN"/>
        </w:rPr>
        <w:t>报送</w:t>
      </w:r>
      <w:r>
        <w:rPr>
          <w:rFonts w:hint="eastAsia" w:ascii="仿宋_GB2312" w:hAnsi="仿宋_GB2312" w:eastAsia="仿宋_GB2312" w:cs="黑体"/>
          <w:b w:val="0"/>
          <w:bCs w:val="0"/>
          <w:color w:val="auto"/>
          <w:kern w:val="0"/>
          <w:sz w:val="34"/>
          <w:szCs w:val="44"/>
          <w:highlight w:val="none"/>
          <w:lang w:val="zh-CN" w:eastAsia="zh-CN"/>
        </w:rPr>
        <w:t>《承包商安全环保管理信息传递卡》（下称</w:t>
      </w:r>
      <w:r>
        <w:rPr>
          <w:rFonts w:hint="eastAsia" w:ascii="仿宋_GB2312" w:hAnsi="仿宋_GB2312" w:eastAsia="仿宋_GB2312" w:cs="黑体"/>
          <w:b w:val="0"/>
          <w:bCs w:val="0"/>
          <w:color w:val="FF0000"/>
          <w:kern w:val="0"/>
          <w:sz w:val="34"/>
          <w:szCs w:val="44"/>
          <w:highlight w:val="none"/>
          <w:lang w:val="zh-CN" w:eastAsia="zh-CN"/>
        </w:rPr>
        <w:t>《安全信息卡》</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见附件4</w:t>
      </w:r>
      <w:r>
        <w:rPr>
          <w:rFonts w:hint="eastAsia" w:ascii="仿宋_GB2312" w:hAnsi="仿宋_GB2312" w:eastAsia="仿宋_GB2312" w:cs="黑体"/>
          <w:b w:val="0"/>
          <w:bCs w:val="0"/>
          <w:color w:val="auto"/>
          <w:kern w:val="0"/>
          <w:sz w:val="34"/>
          <w:szCs w:val="44"/>
          <w:highlight w:val="none"/>
          <w:lang w:val="zh-CN" w:eastAsia="zh-CN"/>
        </w:rPr>
        <w:t>）。</w:t>
      </w:r>
    </w:p>
    <w:p w14:paraId="5B7530BC">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（五）与承包商</w:t>
      </w:r>
      <w:r>
        <w:rPr>
          <w:rFonts w:hint="eastAsia" w:ascii="仿宋_GB2312" w:hAnsi="仿宋_GB2312" w:eastAsia="仿宋_GB2312" w:cs="黑体"/>
          <w:b w:val="0"/>
          <w:bCs w:val="0"/>
          <w:color w:val="FF0000"/>
          <w:kern w:val="0"/>
          <w:sz w:val="34"/>
          <w:szCs w:val="44"/>
          <w:highlight w:val="none"/>
          <w:lang w:val="zh-CN" w:eastAsia="zh-CN"/>
        </w:rPr>
        <w:t>签订</w:t>
      </w:r>
      <w:r>
        <w:rPr>
          <w:rFonts w:hint="eastAsia" w:ascii="仿宋_GB2312" w:hAnsi="仿宋_GB2312" w:eastAsia="仿宋_GB2312" w:cs="黑体"/>
          <w:b w:val="0"/>
          <w:bCs w:val="0"/>
          <w:color w:val="auto"/>
          <w:kern w:val="0"/>
          <w:sz w:val="34"/>
          <w:szCs w:val="44"/>
          <w:highlight w:val="none"/>
          <w:lang w:val="zh-CN" w:eastAsia="zh-CN"/>
        </w:rPr>
        <w:t>《索普股份相关方环境安全</w:t>
      </w:r>
      <w:r>
        <w:rPr>
          <w:rFonts w:hint="eastAsia" w:ascii="仿宋_GB2312" w:hAnsi="仿宋_GB2312" w:eastAsia="仿宋_GB2312" w:cs="黑体"/>
          <w:b w:val="0"/>
          <w:bCs w:val="0"/>
          <w:color w:val="auto"/>
          <w:kern w:val="0"/>
          <w:sz w:val="34"/>
          <w:szCs w:val="44"/>
          <w:highlight w:val="none"/>
          <w:lang w:val="en-US" w:eastAsia="zh-CN"/>
        </w:rPr>
        <w:t>消防治安</w:t>
      </w:r>
      <w:r>
        <w:rPr>
          <w:rFonts w:hint="eastAsia" w:ascii="仿宋_GB2312" w:hAnsi="仿宋_GB2312" w:eastAsia="仿宋_GB2312" w:cs="黑体"/>
          <w:b w:val="0"/>
          <w:bCs w:val="0"/>
          <w:color w:val="auto"/>
          <w:kern w:val="0"/>
          <w:sz w:val="34"/>
          <w:szCs w:val="44"/>
          <w:highlight w:val="none"/>
          <w:lang w:val="zh-CN" w:eastAsia="zh-CN"/>
        </w:rPr>
        <w:t>管理协议》，</w:t>
      </w:r>
      <w:r>
        <w:rPr>
          <w:rFonts w:hint="eastAsia" w:ascii="仿宋_GB2312" w:hAnsi="仿宋_GB2312" w:eastAsia="仿宋_GB2312" w:cs="黑体"/>
          <w:b w:val="0"/>
          <w:bCs w:val="0"/>
          <w:color w:val="FF0000"/>
          <w:kern w:val="0"/>
          <w:sz w:val="34"/>
          <w:szCs w:val="44"/>
          <w:highlight w:val="none"/>
          <w:lang w:val="zh-CN" w:eastAsia="zh-CN"/>
        </w:rPr>
        <w:t>并</w:t>
      </w:r>
      <w:r>
        <w:rPr>
          <w:rFonts w:hint="eastAsia" w:ascii="仿宋_GB2312" w:hAnsi="仿宋_GB2312" w:eastAsia="仿宋_GB2312" w:cs="黑体"/>
          <w:b w:val="0"/>
          <w:bCs w:val="0"/>
          <w:color w:val="FF0000"/>
          <w:kern w:val="0"/>
          <w:sz w:val="34"/>
          <w:szCs w:val="44"/>
          <w:highlight w:val="none"/>
          <w:lang w:val="en-US" w:eastAsia="zh-CN"/>
        </w:rPr>
        <w:t>报</w:t>
      </w:r>
      <w:r>
        <w:rPr>
          <w:rFonts w:hint="eastAsia" w:ascii="仿宋_GB2312" w:hAnsi="仿宋_GB2312" w:eastAsia="仿宋_GB2312" w:cs="黑体"/>
          <w:b w:val="0"/>
          <w:bCs w:val="0"/>
          <w:color w:val="FF0000"/>
          <w:kern w:val="0"/>
          <w:sz w:val="34"/>
          <w:szCs w:val="44"/>
          <w:highlight w:val="none"/>
          <w:lang w:val="zh-CN" w:eastAsia="zh-CN"/>
        </w:rPr>
        <w:t>安全环境部备案</w:t>
      </w:r>
      <w:r>
        <w:rPr>
          <w:rFonts w:hint="eastAsia" w:ascii="仿宋_GB2312" w:hAnsi="仿宋_GB2312" w:eastAsia="仿宋_GB2312" w:cs="黑体"/>
          <w:b w:val="0"/>
          <w:bCs w:val="0"/>
          <w:color w:val="auto"/>
          <w:kern w:val="0"/>
          <w:sz w:val="34"/>
          <w:szCs w:val="44"/>
          <w:highlight w:val="none"/>
          <w:lang w:val="zh-CN" w:eastAsia="zh-CN"/>
        </w:rPr>
        <w:t>。</w:t>
      </w:r>
    </w:p>
    <w:p w14:paraId="4F83A75E">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（六）填写《承包商特种作业人员信息登记表》（见附件5）。</w:t>
      </w:r>
    </w:p>
    <w:p w14:paraId="3FEFECFD">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（七）组织承包商评价，评价结果报装备保障部备案</w:t>
      </w:r>
      <w:r>
        <w:rPr>
          <w:rFonts w:hint="eastAsia" w:ascii="仿宋_GB2312" w:hAnsi="仿宋_GB2312" w:eastAsia="仿宋_GB2312" w:cs="黑体"/>
          <w:b w:val="0"/>
          <w:bCs w:val="0"/>
          <w:color w:val="auto"/>
          <w:kern w:val="0"/>
          <w:sz w:val="34"/>
          <w:szCs w:val="44"/>
          <w:highlight w:val="none"/>
          <w:lang w:val="zh-CN" w:eastAsia="zh-CN"/>
        </w:rPr>
        <w:t>。</w:t>
      </w:r>
    </w:p>
    <w:p w14:paraId="457C3673">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FF0000"/>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（八）按照公司设备检修管理相关规定，审查施工方案、安全方案、应急预案等</w:t>
      </w:r>
      <w:r>
        <w:rPr>
          <w:rFonts w:hint="eastAsia" w:ascii="仿宋_GB2312" w:hAnsi="仿宋_GB2312" w:eastAsia="仿宋_GB2312" w:cs="黑体"/>
          <w:b w:val="0"/>
          <w:bCs w:val="0"/>
          <w:color w:val="auto"/>
          <w:kern w:val="0"/>
          <w:sz w:val="34"/>
          <w:szCs w:val="44"/>
          <w:highlight w:val="none"/>
          <w:u w:val="single"/>
          <w:lang w:val="en-US" w:eastAsia="zh-CN"/>
        </w:rPr>
        <w:t>并保存好审查记录。</w:t>
      </w:r>
    </w:p>
    <w:p w14:paraId="74E330C8">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（九）对承包商现场作业进行监督检查，</w:t>
      </w:r>
      <w:r>
        <w:rPr>
          <w:rFonts w:hint="eastAsia" w:ascii="仿宋_GB2312" w:hAnsi="仿宋_GB2312" w:eastAsia="仿宋_GB2312" w:cs="黑体"/>
          <w:b w:val="0"/>
          <w:bCs w:val="0"/>
          <w:color w:val="auto"/>
          <w:kern w:val="0"/>
          <w:sz w:val="34"/>
          <w:szCs w:val="44"/>
          <w:highlight w:val="none"/>
          <w:lang w:val="zh-CN" w:eastAsia="zh-CN"/>
        </w:rPr>
        <w:t>配合做好承包商安全环保管理。</w:t>
      </w:r>
    </w:p>
    <w:p w14:paraId="4E0D8274">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（十）组织承包商开展定期应急演练。</w:t>
      </w:r>
    </w:p>
    <w:p w14:paraId="5E31EDB7">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九</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zh-CN" w:eastAsia="zh-CN"/>
        </w:rPr>
        <w:t xml:space="preserve"> 承包商</w:t>
      </w:r>
      <w:r>
        <w:rPr>
          <w:rFonts w:hint="eastAsia" w:ascii="仿宋_GB2312" w:hAnsi="仿宋_GB2312" w:eastAsia="仿宋_GB2312" w:cs="黑体"/>
          <w:b w:val="0"/>
          <w:bCs w:val="0"/>
          <w:color w:val="FF0000"/>
          <w:kern w:val="0"/>
          <w:sz w:val="34"/>
          <w:szCs w:val="44"/>
          <w:highlight w:val="none"/>
          <w:lang w:val="zh-CN" w:eastAsia="zh-CN"/>
        </w:rPr>
        <w:t>作业属地部门</w:t>
      </w:r>
      <w:r>
        <w:rPr>
          <w:rFonts w:hint="eastAsia" w:ascii="仿宋_GB2312" w:hAnsi="仿宋_GB2312" w:eastAsia="仿宋_GB2312" w:cs="黑体"/>
          <w:b w:val="0"/>
          <w:bCs w:val="0"/>
          <w:color w:val="auto"/>
          <w:kern w:val="0"/>
          <w:sz w:val="34"/>
          <w:szCs w:val="44"/>
          <w:highlight w:val="none"/>
          <w:lang w:val="en-US" w:eastAsia="zh-CN"/>
        </w:rPr>
        <w:t>是承包商现场作业的直接管理部门，负有以下职责：</w:t>
      </w:r>
    </w:p>
    <w:p w14:paraId="2E90D7D5">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（一）</w:t>
      </w:r>
      <w:r>
        <w:rPr>
          <w:rFonts w:hint="eastAsia" w:ascii="仿宋_GB2312" w:hAnsi="仿宋_GB2312" w:eastAsia="仿宋_GB2312" w:cs="黑体"/>
          <w:b w:val="0"/>
          <w:bCs w:val="0"/>
          <w:color w:val="auto"/>
          <w:kern w:val="0"/>
          <w:sz w:val="34"/>
          <w:szCs w:val="44"/>
          <w:highlight w:val="none"/>
          <w:lang w:val="zh-CN" w:eastAsia="zh-CN"/>
        </w:rPr>
        <w:t>参与承包商的准入审核。</w:t>
      </w:r>
    </w:p>
    <w:p w14:paraId="7D0D609E">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（二）承包商检修现场的安全教育、安全交底。</w:t>
      </w:r>
    </w:p>
    <w:p w14:paraId="574B1E61">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（三）承包商检修（施工）作业全过程的安全环保管理。</w:t>
      </w:r>
    </w:p>
    <w:p w14:paraId="11769A35">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（四）</w:t>
      </w:r>
      <w:r>
        <w:rPr>
          <w:rFonts w:hint="eastAsia" w:ascii="仿宋_GB2312" w:hAnsi="仿宋_GB2312" w:eastAsia="仿宋_GB2312" w:cs="黑体"/>
          <w:b w:val="0"/>
          <w:bCs w:val="0"/>
          <w:color w:val="auto"/>
          <w:kern w:val="0"/>
          <w:sz w:val="34"/>
          <w:szCs w:val="44"/>
          <w:highlight w:val="none"/>
          <w:lang w:val="zh-CN" w:eastAsia="zh-CN"/>
        </w:rPr>
        <w:t>组织承包商编制施工方案和应急预案并组织审核。</w:t>
      </w:r>
    </w:p>
    <w:p w14:paraId="0567FA9E">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（五）办理作业票证，安全监护和监管等。</w:t>
      </w:r>
    </w:p>
    <w:p w14:paraId="7B32F1A5">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（六）检查承包商的工器具。</w:t>
      </w:r>
    </w:p>
    <w:p w14:paraId="4A291116">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（七）</w:t>
      </w:r>
      <w:r>
        <w:rPr>
          <w:rFonts w:hint="eastAsia" w:ascii="仿宋_GB2312" w:hAnsi="仿宋_GB2312" w:eastAsia="仿宋_GB2312" w:cs="黑体"/>
          <w:b w:val="0"/>
          <w:bCs w:val="0"/>
          <w:color w:val="auto"/>
          <w:kern w:val="0"/>
          <w:sz w:val="34"/>
          <w:szCs w:val="44"/>
          <w:highlight w:val="none"/>
          <w:lang w:val="zh-CN" w:eastAsia="zh-CN"/>
        </w:rPr>
        <w:t>对承包商的安全、环保、质量、进度等进行检查、协调、考核、管理。</w:t>
      </w:r>
    </w:p>
    <w:p w14:paraId="50CDDF76">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（八）</w:t>
      </w:r>
      <w:r>
        <w:rPr>
          <w:rFonts w:hint="eastAsia" w:ascii="仿宋_GB2312" w:hAnsi="仿宋_GB2312" w:eastAsia="仿宋_GB2312" w:cs="黑体"/>
          <w:b w:val="0"/>
          <w:bCs w:val="0"/>
          <w:color w:val="auto"/>
          <w:kern w:val="0"/>
          <w:sz w:val="34"/>
          <w:szCs w:val="44"/>
          <w:highlight w:val="none"/>
          <w:lang w:val="zh-CN" w:eastAsia="zh-CN"/>
        </w:rPr>
        <w:t>报告作业过程中发生的安全环保事故，配合相关部门调查处理。</w:t>
      </w:r>
    </w:p>
    <w:p w14:paraId="16E58E24">
      <w:pPr>
        <w:widowControl w:val="0"/>
        <w:numPr>
          <w:ilvl w:val="0"/>
          <w:numId w:val="0"/>
        </w:numPr>
        <w:wordWrap/>
        <w:adjustRightInd w:val="0"/>
        <w:snapToGrid w:val="0"/>
        <w:spacing w:after="0" w:line="600" w:lineRule="exact"/>
        <w:ind w:right="0" w:firstLine="680" w:firstLineChars="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（九）参与</w:t>
      </w:r>
      <w:r>
        <w:rPr>
          <w:rFonts w:hint="eastAsia" w:ascii="仿宋_GB2312" w:hAnsi="仿宋_GB2312" w:eastAsia="仿宋_GB2312" w:cs="黑体"/>
          <w:b w:val="0"/>
          <w:bCs w:val="0"/>
          <w:color w:val="auto"/>
          <w:kern w:val="0"/>
          <w:sz w:val="34"/>
          <w:szCs w:val="44"/>
          <w:highlight w:val="none"/>
          <w:lang w:val="zh-CN" w:eastAsia="zh-CN"/>
        </w:rPr>
        <w:t>对管辖区域的</w:t>
      </w:r>
      <w:r>
        <w:rPr>
          <w:rFonts w:hint="eastAsia" w:ascii="仿宋_GB2312" w:hAnsi="仿宋_GB2312" w:eastAsia="仿宋_GB2312" w:cs="黑体"/>
          <w:b w:val="0"/>
          <w:bCs w:val="0"/>
          <w:color w:val="auto"/>
          <w:kern w:val="0"/>
          <w:sz w:val="34"/>
          <w:szCs w:val="44"/>
          <w:highlight w:val="none"/>
          <w:lang w:val="en-US" w:eastAsia="zh-CN"/>
        </w:rPr>
        <w:t>承包商评价、</w:t>
      </w:r>
      <w:r>
        <w:rPr>
          <w:rFonts w:hint="eastAsia" w:ascii="仿宋_GB2312" w:hAnsi="仿宋_GB2312" w:eastAsia="仿宋_GB2312" w:cs="黑体"/>
          <w:b w:val="0"/>
          <w:bCs w:val="0"/>
          <w:color w:val="auto"/>
          <w:kern w:val="0"/>
          <w:sz w:val="34"/>
          <w:szCs w:val="44"/>
          <w:highlight w:val="none"/>
          <w:lang w:val="zh-CN" w:eastAsia="zh-CN"/>
        </w:rPr>
        <w:t>考核。</w:t>
      </w:r>
    </w:p>
    <w:p w14:paraId="3451D96B">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zh-CN" w:eastAsia="zh-CN"/>
        </w:rPr>
      </w:pPr>
      <w:r>
        <w:rPr>
          <w:rFonts w:hint="eastAsia" w:ascii="黑体" w:hAnsi="黑体" w:eastAsia="黑体" w:cs="黑体"/>
          <w:b w:val="0"/>
          <w:bCs w:val="0"/>
          <w:color w:val="auto"/>
          <w:kern w:val="0"/>
          <w:sz w:val="34"/>
          <w:szCs w:val="44"/>
          <w:highlight w:val="none"/>
          <w:lang w:val="zh-CN" w:eastAsia="zh-CN"/>
        </w:rPr>
        <w:t xml:space="preserve">第三章 </w:t>
      </w:r>
      <w:r>
        <w:rPr>
          <w:rFonts w:hint="eastAsia" w:ascii="黑体" w:hAnsi="黑体" w:eastAsia="黑体" w:cs="黑体"/>
          <w:b w:val="0"/>
          <w:bCs w:val="0"/>
          <w:color w:val="auto"/>
          <w:kern w:val="0"/>
          <w:sz w:val="34"/>
          <w:szCs w:val="44"/>
          <w:highlight w:val="none"/>
          <w:lang w:val="en-US" w:eastAsia="zh-CN"/>
        </w:rPr>
        <w:t xml:space="preserve"> </w:t>
      </w:r>
      <w:r>
        <w:rPr>
          <w:rFonts w:hint="eastAsia" w:ascii="黑体" w:hAnsi="黑体" w:eastAsia="黑体" w:cs="黑体"/>
          <w:b w:val="0"/>
          <w:bCs w:val="0"/>
          <w:color w:val="auto"/>
          <w:kern w:val="0"/>
          <w:sz w:val="34"/>
          <w:szCs w:val="44"/>
          <w:highlight w:val="none"/>
          <w:lang w:val="zh-CN" w:eastAsia="zh-CN"/>
        </w:rPr>
        <w:t>承包商引进和准入</w:t>
      </w:r>
    </w:p>
    <w:p w14:paraId="7AB411BE">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十</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zh-CN" w:eastAsia="zh-CN"/>
        </w:rPr>
        <w:t xml:space="preserve"> 承包商引进部门</w:t>
      </w:r>
      <w:r>
        <w:rPr>
          <w:rFonts w:hint="eastAsia" w:ascii="仿宋_GB2312" w:hAnsi="仿宋_GB2312" w:eastAsia="仿宋_GB2312" w:cs="黑体"/>
          <w:b w:val="0"/>
          <w:bCs w:val="0"/>
          <w:color w:val="auto"/>
          <w:kern w:val="0"/>
          <w:sz w:val="34"/>
          <w:szCs w:val="44"/>
          <w:highlight w:val="none"/>
          <w:lang w:val="en-US" w:eastAsia="zh-CN"/>
        </w:rPr>
        <w:t>应做好</w:t>
      </w:r>
      <w:r>
        <w:rPr>
          <w:rFonts w:hint="eastAsia" w:ascii="仿宋_GB2312" w:hAnsi="仿宋_GB2312" w:eastAsia="仿宋_GB2312" w:cs="黑体"/>
          <w:b w:val="0"/>
          <w:bCs w:val="0"/>
          <w:color w:val="auto"/>
          <w:kern w:val="0"/>
          <w:sz w:val="34"/>
          <w:szCs w:val="44"/>
          <w:highlight w:val="none"/>
          <w:lang w:val="zh-CN" w:eastAsia="zh-CN"/>
        </w:rPr>
        <w:t>承包商资质的初审，承包商的资格、资质预审查的内容包括但不限于：</w:t>
      </w:r>
    </w:p>
    <w:p w14:paraId="1A974C4C">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（一）</w:t>
      </w:r>
      <w:r>
        <w:rPr>
          <w:rFonts w:hint="eastAsia" w:ascii="仿宋_GB2312" w:hAnsi="仿宋_GB2312" w:eastAsia="仿宋_GB2312" w:cs="黑体"/>
          <w:b w:val="0"/>
          <w:bCs w:val="0"/>
          <w:color w:val="auto"/>
          <w:kern w:val="0"/>
          <w:sz w:val="34"/>
          <w:szCs w:val="44"/>
          <w:highlight w:val="none"/>
          <w:lang w:val="zh-CN" w:eastAsia="zh-CN"/>
        </w:rPr>
        <w:t>服务类型、经营范围和资质证书。</w:t>
      </w:r>
    </w:p>
    <w:p w14:paraId="160BDE73">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（二）对承包商实地考察的意见。</w:t>
      </w:r>
    </w:p>
    <w:p w14:paraId="53E1D622">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（三）承包商安全组织机构基本情况。</w:t>
      </w:r>
    </w:p>
    <w:p w14:paraId="51836611">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（四）提供</w:t>
      </w:r>
      <w:r>
        <w:rPr>
          <w:rFonts w:hint="eastAsia" w:ascii="仿宋_GB2312" w:hAnsi="仿宋_GB2312" w:eastAsia="仿宋_GB2312" w:cs="黑体"/>
          <w:b w:val="0"/>
          <w:bCs w:val="0"/>
          <w:color w:val="auto"/>
          <w:kern w:val="0"/>
          <w:sz w:val="34"/>
          <w:szCs w:val="44"/>
          <w:highlight w:val="none"/>
          <w:lang w:val="zh-CN" w:eastAsia="zh-CN"/>
        </w:rPr>
        <w:t>安全环保业绩。</w:t>
      </w:r>
    </w:p>
    <w:p w14:paraId="7557DA10">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（五）承包商人员保险证明（工伤保险缴纳证明或人身意外伤害保险或雇主责任险缴纳证明等，注意保险职业类型要符合）。</w:t>
      </w:r>
    </w:p>
    <w:p w14:paraId="4573D1A8">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strike/>
          <w:dstrike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（六）</w:t>
      </w:r>
      <w:r>
        <w:rPr>
          <w:rFonts w:hint="eastAsia" w:ascii="仿宋_GB2312" w:hAnsi="仿宋_GB2312" w:eastAsia="仿宋_GB2312" w:cs="黑体"/>
          <w:b w:val="0"/>
          <w:bCs w:val="0"/>
          <w:color w:val="auto"/>
          <w:kern w:val="0"/>
          <w:sz w:val="34"/>
          <w:szCs w:val="44"/>
          <w:highlight w:val="none"/>
          <w:lang w:val="zh-CN" w:eastAsia="zh-CN"/>
        </w:rPr>
        <w:t>特种作业人员提供资质证明</w:t>
      </w:r>
      <w:r>
        <w:rPr>
          <w:rFonts w:hint="eastAsia" w:ascii="仿宋_GB2312" w:hAnsi="仿宋_GB2312" w:eastAsia="仿宋_GB2312" w:cs="黑体"/>
          <w:b w:val="0"/>
          <w:bCs w:val="0"/>
          <w:strike w:val="0"/>
          <w:dstrike w:val="0"/>
          <w:color w:val="auto"/>
          <w:kern w:val="0"/>
          <w:sz w:val="34"/>
          <w:szCs w:val="44"/>
          <w:highlight w:val="none"/>
          <w:lang w:val="zh-CN" w:eastAsia="zh-CN"/>
        </w:rPr>
        <w:t>。</w:t>
      </w:r>
    </w:p>
    <w:p w14:paraId="17F10260">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（七）</w:t>
      </w:r>
      <w:r>
        <w:rPr>
          <w:rFonts w:hint="eastAsia" w:ascii="仿宋_GB2312" w:hAnsi="仿宋_GB2312" w:eastAsia="仿宋_GB2312" w:cs="黑体"/>
          <w:b w:val="0"/>
          <w:bCs w:val="0"/>
          <w:color w:val="auto"/>
          <w:kern w:val="0"/>
          <w:sz w:val="34"/>
          <w:szCs w:val="44"/>
          <w:highlight w:val="none"/>
          <w:lang w:val="zh-CN" w:eastAsia="zh-CN"/>
        </w:rPr>
        <w:t>承包商应提供符合安全标准的设备、设施。</w:t>
      </w:r>
    </w:p>
    <w:p w14:paraId="174729D5">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（八）</w:t>
      </w:r>
      <w:r>
        <w:rPr>
          <w:rFonts w:hint="eastAsia" w:ascii="仿宋_GB2312" w:hAnsi="仿宋_GB2312" w:eastAsia="仿宋_GB2312" w:cs="黑体"/>
          <w:b w:val="0"/>
          <w:bCs w:val="0"/>
          <w:color w:val="auto"/>
          <w:kern w:val="0"/>
          <w:sz w:val="34"/>
          <w:szCs w:val="44"/>
          <w:highlight w:val="none"/>
          <w:lang w:val="zh-CN" w:eastAsia="zh-CN"/>
        </w:rPr>
        <w:t>专业安全管理人员资格证书。</w:t>
      </w:r>
    </w:p>
    <w:p w14:paraId="08CBF79E">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default"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zh-CN" w:eastAsia="zh-CN"/>
        </w:rPr>
        <w:t>（</w:t>
      </w:r>
      <w:r>
        <w:rPr>
          <w:rFonts w:hint="eastAsia" w:ascii="仿宋_GB2312" w:hAnsi="仿宋_GB2312" w:eastAsia="仿宋_GB2312" w:cs="黑体"/>
          <w:b w:val="0"/>
          <w:bCs w:val="0"/>
          <w:color w:val="auto"/>
          <w:kern w:val="0"/>
          <w:sz w:val="34"/>
          <w:szCs w:val="44"/>
          <w:highlight w:val="none"/>
          <w:u w:val="single"/>
          <w:lang w:val="en-US" w:eastAsia="zh-CN"/>
        </w:rPr>
        <w:t>九）承包商人员年龄原则上要求在18至60周岁或</w:t>
      </w:r>
      <w:r>
        <w:rPr>
          <w:rFonts w:hint="eastAsia" w:ascii="仿宋_GB2312" w:hAnsi="仿宋_GB2312" w:eastAsia="仿宋_GB2312" w:cs="黑体"/>
          <w:b w:val="0"/>
          <w:bCs w:val="0"/>
          <w:color w:val="FF0000"/>
          <w:kern w:val="0"/>
          <w:sz w:val="34"/>
          <w:szCs w:val="44"/>
          <w:highlight w:val="none"/>
          <w:u w:val="single"/>
          <w:lang w:val="en-US" w:eastAsia="zh-CN"/>
        </w:rPr>
        <w:t>至法定退休年龄</w:t>
      </w:r>
      <w:r>
        <w:rPr>
          <w:rFonts w:hint="eastAsia" w:ascii="仿宋_GB2312" w:hAnsi="仿宋_GB2312" w:eastAsia="仿宋_GB2312" w:cs="黑体"/>
          <w:b w:val="0"/>
          <w:bCs w:val="0"/>
          <w:color w:val="auto"/>
          <w:kern w:val="0"/>
          <w:sz w:val="34"/>
          <w:szCs w:val="44"/>
          <w:highlight w:val="none"/>
          <w:u w:val="single"/>
          <w:lang w:val="en-US" w:eastAsia="zh-CN"/>
        </w:rPr>
        <w:t>。</w:t>
      </w:r>
    </w:p>
    <w:p w14:paraId="78D7FAC6">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（十）承包商</w:t>
      </w:r>
      <w:r>
        <w:rPr>
          <w:rFonts w:hint="eastAsia" w:ascii="仿宋_GB2312" w:hAnsi="仿宋_GB2312" w:eastAsia="仿宋_GB2312" w:cs="黑体"/>
          <w:b w:val="0"/>
          <w:bCs w:val="0"/>
          <w:color w:val="FF0000"/>
          <w:kern w:val="0"/>
          <w:sz w:val="34"/>
          <w:szCs w:val="44"/>
          <w:highlight w:val="none"/>
          <w:lang w:val="en-US" w:eastAsia="zh-CN"/>
        </w:rPr>
        <w:t>入厂前需</w:t>
      </w:r>
      <w:r>
        <w:rPr>
          <w:rFonts w:hint="eastAsia" w:ascii="仿宋_GB2312" w:hAnsi="仿宋_GB2312" w:eastAsia="仿宋_GB2312" w:cs="黑体"/>
          <w:b w:val="0"/>
          <w:bCs w:val="0"/>
          <w:color w:val="FF0000"/>
          <w:kern w:val="0"/>
          <w:sz w:val="34"/>
          <w:szCs w:val="44"/>
          <w:highlight w:val="none"/>
          <w:u w:val="single"/>
          <w:lang w:val="en-US" w:eastAsia="zh-CN"/>
        </w:rPr>
        <w:t>提交近1年内的</w:t>
      </w:r>
      <w:r>
        <w:rPr>
          <w:rFonts w:hint="eastAsia" w:ascii="仿宋_GB2312" w:hAnsi="仿宋_GB2312" w:eastAsia="仿宋_GB2312" w:cs="黑体"/>
          <w:b w:val="0"/>
          <w:bCs w:val="0"/>
          <w:color w:val="FF0000"/>
          <w:kern w:val="0"/>
          <w:sz w:val="34"/>
          <w:szCs w:val="44"/>
          <w:highlight w:val="none"/>
          <w:lang w:val="en-US" w:eastAsia="zh-CN"/>
        </w:rPr>
        <w:t>体检报告</w:t>
      </w:r>
      <w:r>
        <w:rPr>
          <w:rFonts w:hint="eastAsia" w:ascii="仿宋_GB2312" w:hAnsi="仿宋_GB2312" w:eastAsia="仿宋_GB2312" w:cs="黑体"/>
          <w:b w:val="0"/>
          <w:bCs w:val="0"/>
          <w:color w:val="auto"/>
          <w:kern w:val="0"/>
          <w:sz w:val="34"/>
          <w:szCs w:val="44"/>
          <w:highlight w:val="none"/>
          <w:lang w:val="en-US" w:eastAsia="zh-CN"/>
        </w:rPr>
        <w:t>给引进部门，存在重大疾病的不得在公司作业，存在职业禁忌的，不得从事与职业禁忌相关工作。</w:t>
      </w:r>
    </w:p>
    <w:p w14:paraId="773B630F">
      <w:pPr>
        <w:widowControl w:val="0"/>
        <w:numPr>
          <w:ilvl w:val="0"/>
          <w:numId w:val="0"/>
        </w:numPr>
        <w:wordWrap/>
        <w:adjustRightInd w:val="0"/>
        <w:snapToGrid w:val="0"/>
        <w:spacing w:after="0" w:line="600" w:lineRule="exact"/>
        <w:ind w:right="0" w:firstLine="683" w:firstLineChars="200"/>
        <w:jc w:val="both"/>
        <w:textAlignment w:val="auto"/>
        <w:outlineLvl w:val="9"/>
        <w:rPr>
          <w:rFonts w:hint="eastAsia" w:ascii="仿宋_GB2312" w:hAnsi="仿宋_GB2312" w:eastAsia="仿宋_GB2312" w:cs="黑体"/>
          <w:b w:val="0"/>
          <w:bCs w:val="0"/>
          <w:color w:val="0000FF"/>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第十一条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承包商引进部门</w:t>
      </w:r>
      <w:r>
        <w:rPr>
          <w:rFonts w:hint="eastAsia" w:ascii="仿宋_GB2312" w:hAnsi="仿宋_GB2312" w:eastAsia="仿宋_GB2312" w:cs="黑体"/>
          <w:b w:val="0"/>
          <w:bCs w:val="0"/>
          <w:color w:val="auto"/>
          <w:kern w:val="0"/>
          <w:sz w:val="34"/>
          <w:szCs w:val="44"/>
          <w:highlight w:val="none"/>
          <w:lang w:val="en-US" w:eastAsia="zh-CN"/>
        </w:rPr>
        <w:t>应按照公司招标采购管理相关规定确定合作承包商，并按照公司合同管理相关规定签订合同，</w:t>
      </w:r>
      <w:r>
        <w:rPr>
          <w:rFonts w:hint="eastAsia" w:ascii="仿宋_GB2312" w:hAnsi="仿宋_GB2312" w:eastAsia="仿宋_GB2312" w:cs="黑体"/>
          <w:b w:val="0"/>
          <w:bCs w:val="0"/>
          <w:color w:val="auto"/>
          <w:kern w:val="0"/>
          <w:sz w:val="34"/>
          <w:szCs w:val="44"/>
          <w:highlight w:val="none"/>
          <w:lang w:val="zh-CN" w:eastAsia="zh-CN"/>
        </w:rPr>
        <w:t>告知承包商公司安全管理</w:t>
      </w:r>
      <w:r>
        <w:rPr>
          <w:rFonts w:hint="eastAsia" w:ascii="仿宋_GB2312" w:hAnsi="仿宋_GB2312" w:eastAsia="仿宋_GB2312" w:cs="黑体"/>
          <w:b w:val="0"/>
          <w:bCs w:val="0"/>
          <w:color w:val="FF0000"/>
          <w:kern w:val="0"/>
          <w:sz w:val="34"/>
          <w:szCs w:val="44"/>
          <w:highlight w:val="none"/>
          <w:lang w:val="zh-CN" w:eastAsia="zh-CN"/>
        </w:rPr>
        <w:t>程序和规定</w:t>
      </w:r>
      <w:r>
        <w:rPr>
          <w:rFonts w:hint="eastAsia" w:ascii="仿宋_GB2312" w:hAnsi="仿宋_GB2312" w:eastAsia="仿宋_GB2312" w:cs="黑体"/>
          <w:b w:val="0"/>
          <w:bCs w:val="0"/>
          <w:color w:val="auto"/>
          <w:kern w:val="0"/>
          <w:sz w:val="34"/>
          <w:szCs w:val="44"/>
          <w:highlight w:val="none"/>
          <w:lang w:val="zh-CN" w:eastAsia="zh-CN"/>
        </w:rPr>
        <w:t>，填写《安全信息卡》中“承包商引进部门”一栏签字</w:t>
      </w:r>
      <w:r>
        <w:rPr>
          <w:rFonts w:hint="eastAsia" w:ascii="仿宋_GB2312" w:hAnsi="仿宋_GB2312" w:eastAsia="仿宋_GB2312" w:cs="黑体"/>
          <w:b w:val="0"/>
          <w:bCs w:val="0"/>
          <w:color w:val="auto"/>
          <w:kern w:val="0"/>
          <w:sz w:val="34"/>
          <w:szCs w:val="44"/>
          <w:highlight w:val="none"/>
          <w:lang w:val="en-US" w:eastAsia="zh-CN"/>
        </w:rPr>
        <w:t>后</w:t>
      </w:r>
      <w:r>
        <w:rPr>
          <w:rFonts w:hint="eastAsia" w:ascii="仿宋_GB2312" w:hAnsi="仿宋_GB2312" w:eastAsia="仿宋_GB2312" w:cs="黑体"/>
          <w:b w:val="0"/>
          <w:bCs w:val="0"/>
          <w:color w:val="auto"/>
          <w:kern w:val="0"/>
          <w:sz w:val="34"/>
          <w:szCs w:val="44"/>
          <w:highlight w:val="none"/>
          <w:lang w:val="zh-CN" w:eastAsia="zh-CN"/>
        </w:rPr>
        <w:t>流转至安全环境部。</w:t>
      </w:r>
    </w:p>
    <w:p w14:paraId="714FE776">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default"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第十二条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安全环境部凭承包商引进部门签署的《安全信息卡》，对承包商安全资质进行</w:t>
      </w:r>
      <w:r>
        <w:rPr>
          <w:rFonts w:hint="eastAsia" w:ascii="仿宋_GB2312" w:hAnsi="仿宋_GB2312" w:eastAsia="仿宋_GB2312" w:cs="黑体"/>
          <w:b w:val="0"/>
          <w:bCs w:val="0"/>
          <w:color w:val="auto"/>
          <w:kern w:val="0"/>
          <w:sz w:val="34"/>
          <w:szCs w:val="44"/>
          <w:highlight w:val="none"/>
          <w:lang w:val="en-US" w:eastAsia="zh-CN"/>
        </w:rPr>
        <w:t>终审</w:t>
      </w:r>
      <w:r>
        <w:rPr>
          <w:rFonts w:hint="eastAsia" w:ascii="仿宋_GB2312" w:hAnsi="仿宋_GB2312" w:eastAsia="仿宋_GB2312" w:cs="黑体"/>
          <w:b w:val="0"/>
          <w:bCs w:val="0"/>
          <w:color w:val="auto"/>
          <w:kern w:val="0"/>
          <w:sz w:val="34"/>
          <w:szCs w:val="44"/>
          <w:highlight w:val="none"/>
          <w:lang w:val="zh-CN" w:eastAsia="zh-CN"/>
        </w:rPr>
        <w:t>，对不符合安全准入条件的，将意见反馈给承包商引进部门</w:t>
      </w:r>
      <w:r>
        <w:rPr>
          <w:rFonts w:hint="eastAsia" w:ascii="仿宋_GB2312" w:hAnsi="仿宋_GB2312" w:eastAsia="仿宋_GB2312" w:cs="黑体"/>
          <w:b w:val="0"/>
          <w:bCs w:val="0"/>
          <w:color w:val="auto"/>
          <w:kern w:val="0"/>
          <w:sz w:val="34"/>
          <w:szCs w:val="44"/>
          <w:highlight w:val="none"/>
          <w:lang w:val="en-US" w:eastAsia="zh-CN"/>
        </w:rPr>
        <w:t>和装备保障部</w:t>
      </w:r>
      <w:r>
        <w:rPr>
          <w:rFonts w:hint="eastAsia" w:ascii="仿宋_GB2312" w:hAnsi="仿宋_GB2312" w:eastAsia="仿宋_GB2312" w:cs="黑体"/>
          <w:b w:val="0"/>
          <w:bCs w:val="0"/>
          <w:color w:val="auto"/>
          <w:kern w:val="0"/>
          <w:sz w:val="34"/>
          <w:szCs w:val="44"/>
          <w:highlight w:val="none"/>
          <w:lang w:val="zh-CN" w:eastAsia="zh-CN"/>
        </w:rPr>
        <w:t>。对符合安全资质要求的承包商，安全环境部建立安全管理档案，审查特种作业人员资质</w:t>
      </w:r>
      <w:r>
        <w:rPr>
          <w:rFonts w:hint="eastAsia" w:ascii="仿宋_GB2312" w:hAnsi="仿宋_GB2312" w:eastAsia="仿宋_GB2312" w:cs="黑体"/>
          <w:b w:val="0"/>
          <w:bCs w:val="0"/>
          <w:color w:val="auto"/>
          <w:kern w:val="0"/>
          <w:sz w:val="34"/>
          <w:szCs w:val="44"/>
          <w:highlight w:val="none"/>
          <w:lang w:val="en-US" w:eastAsia="zh-CN"/>
        </w:rPr>
        <w:t>，</w:t>
      </w:r>
      <w:r>
        <w:rPr>
          <w:rFonts w:hint="eastAsia" w:ascii="仿宋_GB2312" w:hAnsi="仿宋_GB2312" w:eastAsia="仿宋_GB2312" w:cs="黑体"/>
          <w:b w:val="0"/>
          <w:bCs w:val="0"/>
          <w:color w:val="auto"/>
          <w:kern w:val="0"/>
          <w:sz w:val="34"/>
          <w:szCs w:val="44"/>
          <w:highlight w:val="none"/>
          <w:lang w:val="zh-CN" w:eastAsia="zh-CN"/>
        </w:rPr>
        <w:t>填写《安全信息卡》中“安全环境部”一栏并签字。</w:t>
      </w:r>
    </w:p>
    <w:p w14:paraId="50D7A6A5">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zh-CN" w:eastAsia="zh-CN"/>
        </w:rPr>
      </w:pPr>
      <w:r>
        <w:rPr>
          <w:rFonts w:hint="eastAsia" w:ascii="黑体" w:hAnsi="黑体" w:eastAsia="黑体" w:cs="黑体"/>
          <w:b w:val="0"/>
          <w:bCs w:val="0"/>
          <w:color w:val="auto"/>
          <w:kern w:val="0"/>
          <w:sz w:val="34"/>
          <w:szCs w:val="44"/>
          <w:highlight w:val="none"/>
          <w:lang w:val="en-US" w:eastAsia="zh-CN"/>
        </w:rPr>
        <w:t xml:space="preserve">第四章  </w:t>
      </w:r>
      <w:r>
        <w:rPr>
          <w:rFonts w:hint="eastAsia" w:ascii="黑体" w:hAnsi="黑体" w:eastAsia="黑体" w:cs="黑体"/>
          <w:b w:val="0"/>
          <w:bCs w:val="0"/>
          <w:color w:val="auto"/>
          <w:kern w:val="0"/>
          <w:sz w:val="34"/>
          <w:szCs w:val="44"/>
          <w:highlight w:val="none"/>
          <w:lang w:val="zh-CN" w:eastAsia="zh-CN"/>
        </w:rPr>
        <w:t>承包商安全培训教育</w:t>
      </w:r>
    </w:p>
    <w:p w14:paraId="01E34745">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zh-CN" w:eastAsia="zh-CN"/>
        </w:rPr>
        <w:t>第十</w:t>
      </w:r>
      <w:r>
        <w:rPr>
          <w:rFonts w:hint="eastAsia" w:ascii="仿宋_GB2312" w:hAnsi="仿宋_GB2312" w:eastAsia="仿宋_GB2312" w:cs="黑体"/>
          <w:b/>
          <w:bCs/>
          <w:color w:val="auto"/>
          <w:kern w:val="0"/>
          <w:sz w:val="34"/>
          <w:szCs w:val="44"/>
          <w:highlight w:val="none"/>
          <w:lang w:val="en-US" w:eastAsia="zh-CN"/>
        </w:rPr>
        <w:t>三</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安全</w:t>
      </w:r>
      <w:r>
        <w:rPr>
          <w:rFonts w:hint="eastAsia" w:ascii="仿宋_GB2312" w:hAnsi="仿宋_GB2312" w:eastAsia="仿宋_GB2312" w:cs="黑体"/>
          <w:b w:val="0"/>
          <w:bCs w:val="0"/>
          <w:color w:val="auto"/>
          <w:kern w:val="0"/>
          <w:sz w:val="34"/>
          <w:szCs w:val="44"/>
          <w:highlight w:val="none"/>
          <w:lang w:val="en-US" w:eastAsia="zh-CN"/>
        </w:rPr>
        <w:t>环境</w:t>
      </w:r>
      <w:r>
        <w:rPr>
          <w:rFonts w:hint="eastAsia" w:ascii="仿宋_GB2312" w:hAnsi="仿宋_GB2312" w:eastAsia="仿宋_GB2312" w:cs="黑体"/>
          <w:b w:val="0"/>
          <w:bCs w:val="0"/>
          <w:color w:val="auto"/>
          <w:kern w:val="0"/>
          <w:sz w:val="34"/>
          <w:szCs w:val="44"/>
          <w:highlight w:val="none"/>
          <w:lang w:val="zh-CN" w:eastAsia="zh-CN"/>
        </w:rPr>
        <w:t>部确认承包商相关资料无误后，对承包商进行公司级安全教育培训，实行</w:t>
      </w:r>
      <w:r>
        <w:rPr>
          <w:rFonts w:hint="eastAsia" w:ascii="仿宋_GB2312" w:hAnsi="仿宋_GB2312" w:eastAsia="仿宋_GB2312" w:cs="黑体"/>
          <w:b w:val="0"/>
          <w:bCs w:val="0"/>
          <w:color w:val="FF0000"/>
          <w:kern w:val="0"/>
          <w:sz w:val="34"/>
          <w:szCs w:val="44"/>
          <w:highlight w:val="none"/>
          <w:lang w:val="zh-CN" w:eastAsia="zh-CN"/>
        </w:rPr>
        <w:t>90分合格制</w:t>
      </w:r>
      <w:r>
        <w:rPr>
          <w:rFonts w:hint="eastAsia" w:ascii="仿宋_GB2312" w:hAnsi="仿宋_GB2312" w:eastAsia="仿宋_GB2312" w:cs="黑体"/>
          <w:b w:val="0"/>
          <w:bCs w:val="0"/>
          <w:color w:val="auto"/>
          <w:kern w:val="0"/>
          <w:sz w:val="34"/>
          <w:szCs w:val="44"/>
          <w:highlight w:val="none"/>
          <w:lang w:val="zh-CN" w:eastAsia="zh-CN"/>
        </w:rPr>
        <w:t>。承包商人员经公司级培训考核合格后，由安全环境部制作并发放</w:t>
      </w:r>
      <w:r>
        <w:rPr>
          <w:rFonts w:hint="eastAsia" w:ascii="仿宋_GB2312" w:hAnsi="仿宋_GB2312" w:eastAsia="仿宋_GB2312" w:cs="黑体"/>
          <w:b w:val="0"/>
          <w:bCs w:val="0"/>
          <w:color w:val="auto"/>
          <w:kern w:val="0"/>
          <w:sz w:val="34"/>
          <w:szCs w:val="44"/>
          <w:highlight w:val="none"/>
          <w:lang w:val="en-US" w:eastAsia="zh-CN"/>
        </w:rPr>
        <w:t>公司《</w:t>
      </w:r>
      <w:r>
        <w:rPr>
          <w:rFonts w:hint="eastAsia" w:ascii="仿宋_GB2312" w:hAnsi="仿宋_GB2312" w:eastAsia="仿宋_GB2312" w:cs="黑体"/>
          <w:b w:val="0"/>
          <w:bCs w:val="0"/>
          <w:color w:val="auto"/>
          <w:kern w:val="0"/>
          <w:sz w:val="34"/>
          <w:szCs w:val="44"/>
          <w:highlight w:val="none"/>
          <w:lang w:val="zh-CN" w:eastAsia="zh-CN"/>
        </w:rPr>
        <w:t>外工作业证</w:t>
      </w:r>
      <w:r>
        <w:rPr>
          <w:rFonts w:hint="eastAsia" w:ascii="仿宋_GB2312" w:hAnsi="仿宋_GB2312" w:eastAsia="仿宋_GB2312" w:cs="黑体"/>
          <w:b w:val="0"/>
          <w:bCs w:val="0"/>
          <w:color w:val="auto"/>
          <w:kern w:val="0"/>
          <w:sz w:val="34"/>
          <w:szCs w:val="44"/>
          <w:highlight w:val="none"/>
          <w:lang w:val="en-US" w:eastAsia="zh-CN"/>
        </w:rPr>
        <w:t>》</w:t>
      </w:r>
      <w:r>
        <w:rPr>
          <w:rFonts w:hint="eastAsia" w:ascii="仿宋_GB2312" w:hAnsi="仿宋_GB2312" w:eastAsia="仿宋_GB2312" w:cs="黑体"/>
          <w:b w:val="0"/>
          <w:bCs w:val="0"/>
          <w:color w:val="auto"/>
          <w:kern w:val="0"/>
          <w:sz w:val="34"/>
          <w:szCs w:val="44"/>
          <w:highlight w:val="none"/>
          <w:lang w:val="zh-CN" w:eastAsia="zh-CN"/>
        </w:rPr>
        <w:t>并填写《安全信息卡》交给相关承包商。培训包括但不限于以下内容：</w:t>
      </w:r>
    </w:p>
    <w:p w14:paraId="23D1D4F3">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一</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公司安全生产九大禁令、公司安全行为规范、公司承包商十大禁令等</w:t>
      </w:r>
      <w:r>
        <w:rPr>
          <w:rFonts w:hint="eastAsia" w:ascii="仿宋_GB2312" w:hAnsi="仿宋_GB2312" w:eastAsia="仿宋_GB2312" w:cs="黑体"/>
          <w:b w:val="0"/>
          <w:bCs w:val="0"/>
          <w:color w:val="auto"/>
          <w:kern w:val="0"/>
          <w:sz w:val="34"/>
          <w:szCs w:val="44"/>
          <w:highlight w:val="none"/>
          <w:lang w:val="zh-CN" w:eastAsia="zh-CN"/>
        </w:rPr>
        <w:t>安全环保规章制度。</w:t>
      </w:r>
    </w:p>
    <w:p w14:paraId="60F7CC60">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lang w:val="zh-CN" w:eastAsia="zh-CN"/>
        </w:rPr>
        <w:t>）职业危害及注意事项、危险有害因素。</w:t>
      </w:r>
    </w:p>
    <w:p w14:paraId="799FB528">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）应急知识及装备、安全设备设施。</w:t>
      </w:r>
    </w:p>
    <w:p w14:paraId="717B201A">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zh-CN" w:eastAsia="zh-CN"/>
        </w:rPr>
        <w:t>（</w:t>
      </w:r>
      <w:r>
        <w:rPr>
          <w:rFonts w:hint="eastAsia" w:ascii="仿宋_GB2312" w:hAnsi="仿宋_GB2312" w:eastAsia="仿宋_GB2312" w:cs="黑体"/>
          <w:b w:val="0"/>
          <w:bCs w:val="0"/>
          <w:color w:val="auto"/>
          <w:kern w:val="0"/>
          <w:sz w:val="34"/>
          <w:szCs w:val="44"/>
          <w:highlight w:val="none"/>
          <w:u w:val="single"/>
          <w:lang w:val="en-US" w:eastAsia="zh-CN"/>
        </w:rPr>
        <w:t>四</w:t>
      </w:r>
      <w:r>
        <w:rPr>
          <w:rFonts w:hint="eastAsia" w:ascii="仿宋_GB2312" w:hAnsi="仿宋_GB2312" w:eastAsia="仿宋_GB2312" w:cs="黑体"/>
          <w:b w:val="0"/>
          <w:bCs w:val="0"/>
          <w:color w:val="auto"/>
          <w:kern w:val="0"/>
          <w:sz w:val="34"/>
          <w:szCs w:val="44"/>
          <w:highlight w:val="none"/>
          <w:u w:val="single"/>
          <w:lang w:val="zh-CN" w:eastAsia="zh-CN"/>
        </w:rPr>
        <w:t>）</w:t>
      </w:r>
      <w:r>
        <w:rPr>
          <w:rFonts w:hint="eastAsia" w:ascii="仿宋_GB2312" w:hAnsi="仿宋_GB2312" w:eastAsia="仿宋_GB2312" w:cs="黑体"/>
          <w:b w:val="0"/>
          <w:bCs w:val="0"/>
          <w:color w:val="auto"/>
          <w:kern w:val="0"/>
          <w:sz w:val="34"/>
          <w:szCs w:val="44"/>
          <w:highlight w:val="none"/>
          <w:u w:val="single"/>
          <w:lang w:val="en-US" w:eastAsia="zh-CN"/>
        </w:rPr>
        <w:t>作业许可管理要求。</w:t>
      </w:r>
    </w:p>
    <w:p w14:paraId="32A03681">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（五）化工系统典型事故案例。</w:t>
      </w:r>
    </w:p>
    <w:p w14:paraId="65BCD564">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（六）车辆安全。</w:t>
      </w:r>
    </w:p>
    <w:p w14:paraId="3775E755">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（七）门禁和保卫。</w:t>
      </w:r>
    </w:p>
    <w:p w14:paraId="0C930C7C">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default"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（八）法律法规要求的其他内容。</w:t>
      </w:r>
    </w:p>
    <w:p w14:paraId="0183B4C2">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第十四条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承包商经公司培训考核合格后进入现场前，</w:t>
      </w:r>
      <w:r>
        <w:rPr>
          <w:rFonts w:hint="eastAsia" w:ascii="仿宋_GB2312" w:hAnsi="仿宋_GB2312" w:eastAsia="仿宋_GB2312" w:cs="黑体"/>
          <w:b w:val="0"/>
          <w:bCs w:val="0"/>
          <w:color w:val="auto"/>
          <w:kern w:val="0"/>
          <w:sz w:val="34"/>
          <w:szCs w:val="44"/>
          <w:highlight w:val="none"/>
          <w:lang w:val="en-US" w:eastAsia="zh-CN"/>
        </w:rPr>
        <w:t>应</w:t>
      </w:r>
      <w:r>
        <w:rPr>
          <w:rFonts w:hint="eastAsia" w:ascii="仿宋_GB2312" w:hAnsi="仿宋_GB2312" w:eastAsia="仿宋_GB2312" w:cs="黑体"/>
          <w:b w:val="0"/>
          <w:bCs w:val="0"/>
          <w:color w:val="auto"/>
          <w:kern w:val="0"/>
          <w:sz w:val="34"/>
          <w:szCs w:val="44"/>
          <w:highlight w:val="none"/>
          <w:lang w:val="zh-CN" w:eastAsia="zh-CN"/>
        </w:rPr>
        <w:t>携带《安全信息卡》至相关承包商</w:t>
      </w:r>
      <w:r>
        <w:rPr>
          <w:rFonts w:hint="eastAsia" w:ascii="仿宋_GB2312" w:hAnsi="仿宋_GB2312" w:eastAsia="仿宋_GB2312" w:cs="黑体"/>
          <w:b w:val="0"/>
          <w:bCs w:val="0"/>
          <w:color w:val="FF0000"/>
          <w:kern w:val="0"/>
          <w:sz w:val="34"/>
          <w:szCs w:val="44"/>
          <w:highlight w:val="none"/>
          <w:lang w:val="en-US" w:eastAsia="zh-CN"/>
        </w:rPr>
        <w:t>作业地所在</w:t>
      </w:r>
      <w:r>
        <w:rPr>
          <w:rFonts w:hint="eastAsia" w:ascii="仿宋_GB2312" w:hAnsi="仿宋_GB2312" w:eastAsia="仿宋_GB2312" w:cs="黑体"/>
          <w:b w:val="0"/>
          <w:bCs w:val="0"/>
          <w:color w:val="FF0000"/>
          <w:kern w:val="0"/>
          <w:sz w:val="34"/>
          <w:szCs w:val="44"/>
          <w:highlight w:val="none"/>
          <w:lang w:val="zh-CN" w:eastAsia="zh-CN"/>
        </w:rPr>
        <w:t>部门</w:t>
      </w:r>
      <w:r>
        <w:rPr>
          <w:rFonts w:hint="eastAsia" w:ascii="仿宋_GB2312" w:hAnsi="仿宋_GB2312" w:eastAsia="仿宋_GB2312" w:cs="黑体"/>
          <w:b w:val="0"/>
          <w:bCs w:val="0"/>
          <w:color w:val="auto"/>
          <w:kern w:val="0"/>
          <w:sz w:val="34"/>
          <w:szCs w:val="44"/>
          <w:highlight w:val="none"/>
          <w:lang w:val="zh-CN" w:eastAsia="zh-CN"/>
        </w:rPr>
        <w:t>进行二级安全培训、考核，</w:t>
      </w:r>
      <w:r>
        <w:rPr>
          <w:rFonts w:hint="eastAsia" w:ascii="仿宋_GB2312" w:hAnsi="仿宋_GB2312" w:eastAsia="仿宋_GB2312" w:cs="黑体"/>
          <w:b w:val="0"/>
          <w:bCs w:val="0"/>
          <w:color w:val="auto"/>
          <w:kern w:val="0"/>
          <w:sz w:val="34"/>
          <w:szCs w:val="44"/>
          <w:highlight w:val="none"/>
          <w:lang w:val="en-US" w:eastAsia="zh-CN"/>
        </w:rPr>
        <w:t>并</w:t>
      </w:r>
      <w:r>
        <w:rPr>
          <w:rFonts w:hint="eastAsia" w:ascii="仿宋_GB2312" w:hAnsi="仿宋_GB2312" w:eastAsia="仿宋_GB2312" w:cs="黑体"/>
          <w:b w:val="0"/>
          <w:bCs w:val="0"/>
          <w:color w:val="auto"/>
          <w:kern w:val="0"/>
          <w:sz w:val="34"/>
          <w:szCs w:val="44"/>
          <w:highlight w:val="none"/>
          <w:lang w:val="zh-CN" w:eastAsia="zh-CN"/>
        </w:rPr>
        <w:t>记录存档。</w:t>
      </w:r>
    </w:p>
    <w:p w14:paraId="7B546DF0">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default"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第十五条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w:t>
      </w:r>
      <w:r>
        <w:rPr>
          <w:rFonts w:hint="eastAsia" w:ascii="仿宋_GB2312" w:hAnsi="仿宋_GB2312" w:eastAsia="仿宋_GB2312" w:cs="黑体"/>
          <w:b w:val="0"/>
          <w:bCs w:val="0"/>
          <w:color w:val="auto"/>
          <w:kern w:val="0"/>
          <w:sz w:val="34"/>
          <w:szCs w:val="44"/>
          <w:highlight w:val="none"/>
          <w:lang w:val="en-US" w:eastAsia="zh-CN"/>
        </w:rPr>
        <w:t>作业属地部门应</w:t>
      </w:r>
      <w:r>
        <w:rPr>
          <w:rFonts w:hint="eastAsia" w:ascii="仿宋_GB2312" w:hAnsi="仿宋_GB2312" w:eastAsia="仿宋_GB2312" w:cs="黑体"/>
          <w:b w:val="0"/>
          <w:bCs w:val="0"/>
          <w:color w:val="auto"/>
          <w:kern w:val="0"/>
          <w:sz w:val="34"/>
          <w:szCs w:val="44"/>
          <w:highlight w:val="none"/>
          <w:lang w:val="zh-CN" w:eastAsia="zh-CN"/>
        </w:rPr>
        <w:t>对承包商进行专项安全培训，</w:t>
      </w:r>
      <w:r>
        <w:rPr>
          <w:rFonts w:hint="eastAsia" w:ascii="仿宋_GB2312" w:hAnsi="仿宋_GB2312" w:eastAsia="仿宋_GB2312" w:cs="黑体"/>
          <w:b w:val="0"/>
          <w:bCs w:val="0"/>
          <w:color w:val="auto"/>
          <w:kern w:val="0"/>
          <w:sz w:val="34"/>
          <w:szCs w:val="44"/>
          <w:highlight w:val="none"/>
          <w:lang w:val="en-US" w:eastAsia="zh-CN"/>
        </w:rPr>
        <w:t>培训</w:t>
      </w:r>
      <w:r>
        <w:rPr>
          <w:rFonts w:hint="eastAsia" w:ascii="仿宋_GB2312" w:hAnsi="仿宋_GB2312" w:eastAsia="仿宋_GB2312" w:cs="黑体"/>
          <w:b w:val="0"/>
          <w:bCs w:val="0"/>
          <w:color w:val="auto"/>
          <w:kern w:val="0"/>
          <w:sz w:val="34"/>
          <w:szCs w:val="44"/>
          <w:highlight w:val="none"/>
          <w:lang w:val="zh-CN" w:eastAsia="zh-CN"/>
        </w:rPr>
        <w:t>内容包括但不限于</w:t>
      </w:r>
      <w:r>
        <w:rPr>
          <w:rFonts w:hint="eastAsia" w:ascii="仿宋_GB2312" w:hAnsi="仿宋_GB2312" w:eastAsia="仿宋_GB2312" w:cs="黑体"/>
          <w:b w:val="0"/>
          <w:bCs w:val="0"/>
          <w:color w:val="auto"/>
          <w:kern w:val="0"/>
          <w:sz w:val="34"/>
          <w:szCs w:val="44"/>
          <w:highlight w:val="none"/>
          <w:lang w:val="en-US" w:eastAsia="zh-CN"/>
        </w:rPr>
        <w:t>以下内容：</w:t>
      </w:r>
    </w:p>
    <w:p w14:paraId="1C02163A">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（一）工程概况、施工特点和安全管理要求。</w:t>
      </w:r>
    </w:p>
    <w:p w14:paraId="4670DB84">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default"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（二）施工区域的危险作业项目、风险辨识及管控措施。</w:t>
      </w:r>
    </w:p>
    <w:p w14:paraId="79C14C87">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default"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（三）施工现场的安全、健康及环保要求。</w:t>
      </w:r>
    </w:p>
    <w:p w14:paraId="0B5626F2">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（四）施工现场的职业危害因素、个体防护用品的使用要求。</w:t>
      </w:r>
    </w:p>
    <w:p w14:paraId="58CA2AAF">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zh-CN" w:eastAsia="zh-CN"/>
        </w:rPr>
      </w:pPr>
      <w:r>
        <w:rPr>
          <w:rFonts w:hint="eastAsia" w:ascii="仿宋_GB2312" w:hAnsi="仿宋_GB2312" w:eastAsia="仿宋_GB2312" w:cs="黑体"/>
          <w:b w:val="0"/>
          <w:bCs w:val="0"/>
          <w:color w:val="auto"/>
          <w:kern w:val="0"/>
          <w:sz w:val="34"/>
          <w:szCs w:val="44"/>
          <w:highlight w:val="none"/>
          <w:u w:val="single"/>
          <w:lang w:val="en-US" w:eastAsia="zh-CN"/>
        </w:rPr>
        <w:t>（五）施工现场的应急响应和处置。</w:t>
      </w:r>
    </w:p>
    <w:p w14:paraId="64154ABF">
      <w:pPr>
        <w:widowControl w:val="0"/>
        <w:numPr>
          <w:ilvl w:val="0"/>
          <w:numId w:val="0"/>
        </w:numPr>
        <w:wordWrap/>
        <w:adjustRightInd w:val="0"/>
        <w:snapToGrid w:val="0"/>
        <w:spacing w:after="0" w:line="600" w:lineRule="exact"/>
        <w:ind w:right="0" w:firstLine="683" w:firstLineChars="200"/>
        <w:jc w:val="both"/>
        <w:textAlignment w:val="auto"/>
        <w:outlineLvl w:val="9"/>
        <w:rPr>
          <w:rFonts w:hint="default" w:ascii="仿宋_GB2312" w:hAnsi="仿宋_GB2312" w:eastAsia="仿宋_GB2312" w:cs="黑体"/>
          <w:b w:val="0"/>
          <w:bCs w:val="0"/>
          <w:color w:val="0000FF"/>
          <w:kern w:val="0"/>
          <w:sz w:val="34"/>
          <w:szCs w:val="44"/>
          <w:highlight w:val="yellow"/>
          <w:lang w:val="en-US" w:eastAsia="zh-CN"/>
        </w:rPr>
      </w:pPr>
      <w:r>
        <w:rPr>
          <w:rFonts w:hint="eastAsia" w:ascii="仿宋_GB2312" w:hAnsi="仿宋_GB2312" w:eastAsia="仿宋_GB2312" w:cs="黑体"/>
          <w:b/>
          <w:bCs/>
          <w:color w:val="auto"/>
          <w:kern w:val="0"/>
          <w:sz w:val="34"/>
          <w:szCs w:val="44"/>
          <w:highlight w:val="none"/>
          <w:lang w:val="en-US" w:eastAsia="zh-CN"/>
        </w:rPr>
        <w:t>第十六条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w:t>
      </w:r>
      <w:r>
        <w:rPr>
          <w:rFonts w:hint="eastAsia" w:ascii="仿宋_GB2312" w:hAnsi="仿宋_GB2312" w:eastAsia="仿宋_GB2312" w:cs="黑体"/>
          <w:b w:val="0"/>
          <w:bCs w:val="0"/>
          <w:color w:val="auto"/>
          <w:kern w:val="0"/>
          <w:sz w:val="34"/>
          <w:szCs w:val="44"/>
          <w:highlight w:val="none"/>
          <w:lang w:val="en-US" w:eastAsia="zh-CN"/>
        </w:rPr>
        <w:t>作业属地部门</w:t>
      </w:r>
      <w:r>
        <w:rPr>
          <w:rFonts w:hint="eastAsia" w:ascii="仿宋_GB2312" w:hAnsi="仿宋_GB2312" w:eastAsia="仿宋_GB2312" w:cs="黑体"/>
          <w:b w:val="0"/>
          <w:bCs w:val="0"/>
          <w:color w:val="auto"/>
          <w:kern w:val="0"/>
          <w:sz w:val="34"/>
          <w:szCs w:val="44"/>
          <w:highlight w:val="none"/>
          <w:lang w:val="zh-CN" w:eastAsia="zh-CN"/>
        </w:rPr>
        <w:t>在承包商进入现场后，</w:t>
      </w:r>
      <w:r>
        <w:rPr>
          <w:rFonts w:hint="eastAsia" w:ascii="仿宋_GB2312" w:hAnsi="仿宋_GB2312" w:eastAsia="仿宋_GB2312" w:cs="黑体"/>
          <w:b w:val="0"/>
          <w:bCs w:val="0"/>
          <w:color w:val="auto"/>
          <w:kern w:val="0"/>
          <w:sz w:val="34"/>
          <w:szCs w:val="44"/>
          <w:highlight w:val="none"/>
          <w:lang w:val="en-US" w:eastAsia="zh-CN"/>
        </w:rPr>
        <w:t>应对其</w:t>
      </w:r>
      <w:r>
        <w:rPr>
          <w:rFonts w:hint="eastAsia" w:ascii="仿宋_GB2312" w:hAnsi="仿宋_GB2312" w:eastAsia="仿宋_GB2312" w:cs="黑体"/>
          <w:b w:val="0"/>
          <w:bCs w:val="0"/>
          <w:color w:val="auto"/>
          <w:kern w:val="0"/>
          <w:sz w:val="34"/>
          <w:szCs w:val="44"/>
          <w:highlight w:val="none"/>
          <w:lang w:val="zh-CN" w:eastAsia="zh-CN"/>
        </w:rPr>
        <w:t>进行作业施工前现场安全交底，</w:t>
      </w:r>
      <w:r>
        <w:rPr>
          <w:rFonts w:hint="eastAsia" w:ascii="仿宋_GB2312" w:hAnsi="仿宋_GB2312" w:eastAsia="仿宋_GB2312" w:cs="黑体"/>
          <w:b w:val="0"/>
          <w:bCs w:val="0"/>
          <w:color w:val="auto"/>
          <w:kern w:val="0"/>
          <w:sz w:val="34"/>
          <w:szCs w:val="44"/>
          <w:highlight w:val="none"/>
          <w:lang w:val="en-US" w:eastAsia="zh-CN"/>
        </w:rPr>
        <w:t>安全交底</w:t>
      </w:r>
      <w:r>
        <w:rPr>
          <w:rFonts w:hint="eastAsia" w:ascii="仿宋_GB2312" w:hAnsi="仿宋_GB2312" w:eastAsia="仿宋_GB2312" w:cs="黑体"/>
          <w:b w:val="0"/>
          <w:bCs w:val="0"/>
          <w:color w:val="auto"/>
          <w:kern w:val="0"/>
          <w:sz w:val="34"/>
          <w:szCs w:val="44"/>
          <w:highlight w:val="none"/>
          <w:lang w:val="zh-CN" w:eastAsia="zh-CN"/>
        </w:rPr>
        <w:t>内容包括但不限于</w:t>
      </w:r>
      <w:r>
        <w:rPr>
          <w:rFonts w:hint="eastAsia" w:ascii="仿宋_GB2312" w:hAnsi="仿宋_GB2312" w:eastAsia="仿宋_GB2312" w:cs="黑体"/>
          <w:b w:val="0"/>
          <w:bCs w:val="0"/>
          <w:color w:val="auto"/>
          <w:kern w:val="0"/>
          <w:sz w:val="34"/>
          <w:szCs w:val="44"/>
          <w:highlight w:val="none"/>
          <w:lang w:val="en-US" w:eastAsia="zh-CN"/>
        </w:rPr>
        <w:t>以下内容：</w:t>
      </w:r>
    </w:p>
    <w:p w14:paraId="02A9D8E9">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（一）作业过程可能存在的泄漏、火灾、爆炸、中毒窒息、触电、坠落、物体打击和机械伤害等方面危险有害因素、安全措施与应急措施。</w:t>
      </w:r>
    </w:p>
    <w:p w14:paraId="2EB00E40">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default"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（二）作业过程中可能出现影响人身、环境安全的异常工况等场景时，及时终止作业、撤离人员的要求。</w:t>
      </w:r>
    </w:p>
    <w:p w14:paraId="55030EB2">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（三）作业票证管理、临时用电、厂（场）内机动车等特殊要求；涉及断路、动土作业时，应对作业现场的地下隐蔽工程进行交底。</w:t>
      </w:r>
    </w:p>
    <w:p w14:paraId="0A2B0FF5">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（四）装置退料、吹扫、能量隔离措施等。</w:t>
      </w:r>
    </w:p>
    <w:p w14:paraId="16D143EA">
      <w:pPr>
        <w:widowControl w:val="0"/>
        <w:numPr>
          <w:ilvl w:val="0"/>
          <w:numId w:val="0"/>
        </w:numPr>
        <w:wordWrap/>
        <w:adjustRightInd w:val="0"/>
        <w:snapToGrid w:val="0"/>
        <w:spacing w:after="0" w:line="600" w:lineRule="exact"/>
        <w:ind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zh-CN" w:eastAsia="zh-CN"/>
        </w:rPr>
      </w:pPr>
      <w:r>
        <w:rPr>
          <w:rFonts w:hint="eastAsia" w:ascii="仿宋_GB2312" w:hAnsi="仿宋_GB2312" w:eastAsia="仿宋_GB2312" w:cs="黑体"/>
          <w:b w:val="0"/>
          <w:bCs w:val="0"/>
          <w:color w:val="auto"/>
          <w:kern w:val="0"/>
          <w:sz w:val="34"/>
          <w:szCs w:val="44"/>
          <w:highlight w:val="none"/>
          <w:u w:val="single"/>
          <w:lang w:val="en-US" w:eastAsia="zh-CN"/>
        </w:rPr>
        <w:t>（五）组织作业人员了解和熟悉现场环境、核实安全措施的可靠性，熟悉应急救援器材的位置及分布。</w:t>
      </w:r>
    </w:p>
    <w:p w14:paraId="57D8EB63">
      <w:pPr>
        <w:widowControl w:val="0"/>
        <w:numPr>
          <w:ilvl w:val="0"/>
          <w:numId w:val="0"/>
        </w:numPr>
        <w:wordWrap/>
        <w:adjustRightInd w:val="0"/>
        <w:snapToGrid w:val="0"/>
        <w:spacing w:after="0" w:line="600" w:lineRule="exact"/>
        <w:ind w:right="0" w:rightChars="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第十七条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承包商项目负责人、安全负责人和其他施工人员必须经公司安全培训</w:t>
      </w:r>
      <w:r>
        <w:rPr>
          <w:rFonts w:hint="eastAsia" w:ascii="仿宋_GB2312" w:hAnsi="仿宋_GB2312" w:eastAsia="仿宋_GB2312" w:cs="黑体"/>
          <w:b w:val="0"/>
          <w:bCs w:val="0"/>
          <w:color w:val="auto"/>
          <w:kern w:val="0"/>
          <w:sz w:val="34"/>
          <w:szCs w:val="44"/>
          <w:highlight w:val="none"/>
          <w:lang w:val="en-US" w:eastAsia="zh-CN"/>
        </w:rPr>
        <w:t>考核</w:t>
      </w:r>
      <w:r>
        <w:rPr>
          <w:rFonts w:hint="eastAsia" w:ascii="仿宋_GB2312" w:hAnsi="仿宋_GB2312" w:eastAsia="仿宋_GB2312" w:cs="黑体"/>
          <w:b w:val="0"/>
          <w:bCs w:val="0"/>
          <w:color w:val="auto"/>
          <w:kern w:val="0"/>
          <w:sz w:val="34"/>
          <w:szCs w:val="44"/>
          <w:highlight w:val="none"/>
          <w:lang w:val="zh-CN" w:eastAsia="zh-CN"/>
        </w:rPr>
        <w:t>合格后持</w:t>
      </w:r>
      <w:r>
        <w:rPr>
          <w:rFonts w:hint="eastAsia" w:ascii="仿宋_GB2312" w:hAnsi="仿宋_GB2312" w:eastAsia="仿宋_GB2312" w:cs="黑体"/>
          <w:b w:val="0"/>
          <w:bCs w:val="0"/>
          <w:color w:val="auto"/>
          <w:kern w:val="0"/>
          <w:sz w:val="34"/>
          <w:szCs w:val="44"/>
          <w:highlight w:val="none"/>
          <w:lang w:val="en-US" w:eastAsia="zh-CN"/>
        </w:rPr>
        <w:t>公司《</w:t>
      </w:r>
      <w:r>
        <w:rPr>
          <w:rFonts w:hint="eastAsia" w:ascii="仿宋_GB2312" w:hAnsi="仿宋_GB2312" w:eastAsia="仿宋_GB2312" w:cs="黑体"/>
          <w:b w:val="0"/>
          <w:bCs w:val="0"/>
          <w:color w:val="auto"/>
          <w:kern w:val="0"/>
          <w:sz w:val="34"/>
          <w:szCs w:val="44"/>
          <w:highlight w:val="none"/>
          <w:lang w:val="zh-CN" w:eastAsia="zh-CN"/>
        </w:rPr>
        <w:t>外工作业证</w:t>
      </w:r>
      <w:r>
        <w:rPr>
          <w:rFonts w:hint="eastAsia" w:ascii="仿宋_GB2312" w:hAnsi="仿宋_GB2312" w:eastAsia="仿宋_GB2312" w:cs="黑体"/>
          <w:b w:val="0"/>
          <w:bCs w:val="0"/>
          <w:color w:val="auto"/>
          <w:kern w:val="0"/>
          <w:sz w:val="34"/>
          <w:szCs w:val="44"/>
          <w:highlight w:val="none"/>
          <w:lang w:val="en-US" w:eastAsia="zh-CN"/>
        </w:rPr>
        <w:t>》</w:t>
      </w:r>
      <w:r>
        <w:rPr>
          <w:rFonts w:hint="eastAsia" w:ascii="仿宋_GB2312" w:hAnsi="仿宋_GB2312" w:eastAsia="仿宋_GB2312" w:cs="黑体"/>
          <w:b w:val="0"/>
          <w:bCs w:val="0"/>
          <w:color w:val="auto"/>
          <w:kern w:val="0"/>
          <w:sz w:val="34"/>
          <w:szCs w:val="44"/>
          <w:highlight w:val="none"/>
          <w:lang w:val="zh-CN" w:eastAsia="zh-CN"/>
        </w:rPr>
        <w:t>上岗，</w:t>
      </w:r>
      <w:r>
        <w:rPr>
          <w:rFonts w:hint="eastAsia" w:ascii="仿宋_GB2312" w:hAnsi="仿宋_GB2312" w:eastAsia="仿宋_GB2312" w:cs="黑体"/>
          <w:b w:val="0"/>
          <w:bCs w:val="0"/>
          <w:color w:val="FF0000"/>
          <w:kern w:val="0"/>
          <w:sz w:val="34"/>
          <w:szCs w:val="44"/>
          <w:highlight w:val="none"/>
          <w:lang w:val="zh-CN" w:eastAsia="zh-CN"/>
        </w:rPr>
        <w:t>作业监护人员</w:t>
      </w:r>
      <w:r>
        <w:rPr>
          <w:rFonts w:hint="eastAsia" w:ascii="仿宋_GB2312" w:hAnsi="仿宋_GB2312" w:eastAsia="仿宋_GB2312" w:cs="黑体"/>
          <w:b w:val="0"/>
          <w:bCs w:val="0"/>
          <w:color w:val="auto"/>
          <w:kern w:val="0"/>
          <w:sz w:val="34"/>
          <w:szCs w:val="44"/>
          <w:highlight w:val="none"/>
          <w:lang w:val="en-US" w:eastAsia="zh-CN"/>
        </w:rPr>
        <w:t>还必须经过公司</w:t>
      </w:r>
      <w:r>
        <w:rPr>
          <w:rFonts w:hint="eastAsia" w:ascii="仿宋_GB2312" w:hAnsi="仿宋_GB2312" w:eastAsia="仿宋_GB2312" w:cs="黑体"/>
          <w:b w:val="0"/>
          <w:bCs w:val="0"/>
          <w:color w:val="FF0000"/>
          <w:kern w:val="0"/>
          <w:sz w:val="34"/>
          <w:szCs w:val="44"/>
          <w:highlight w:val="none"/>
          <w:lang w:val="en-US" w:eastAsia="zh-CN"/>
        </w:rPr>
        <w:t>承包商监护人专项培训考核合格</w:t>
      </w:r>
      <w:r>
        <w:rPr>
          <w:rFonts w:hint="eastAsia" w:ascii="仿宋_GB2312" w:hAnsi="仿宋_GB2312" w:eastAsia="仿宋_GB2312" w:cs="黑体"/>
          <w:b w:val="0"/>
          <w:bCs w:val="0"/>
          <w:color w:val="auto"/>
          <w:kern w:val="0"/>
          <w:sz w:val="34"/>
          <w:szCs w:val="44"/>
          <w:highlight w:val="none"/>
          <w:lang w:val="en-US" w:eastAsia="zh-CN"/>
        </w:rPr>
        <w:t>。</w:t>
      </w:r>
    </w:p>
    <w:p w14:paraId="5F446F08">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第十八条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w:t>
      </w:r>
      <w:r>
        <w:rPr>
          <w:rFonts w:hint="eastAsia" w:ascii="仿宋_GB2312" w:hAnsi="仿宋_GB2312" w:eastAsia="仿宋_GB2312" w:cs="黑体"/>
          <w:b w:val="0"/>
          <w:bCs w:val="0"/>
          <w:color w:val="auto"/>
          <w:kern w:val="0"/>
          <w:sz w:val="34"/>
          <w:szCs w:val="44"/>
          <w:highlight w:val="none"/>
          <w:lang w:val="en-US" w:eastAsia="zh-CN"/>
        </w:rPr>
        <w:t>作业属地部门应</w:t>
      </w:r>
      <w:r>
        <w:rPr>
          <w:rFonts w:hint="eastAsia" w:ascii="仿宋_GB2312" w:hAnsi="仿宋_GB2312" w:eastAsia="仿宋_GB2312" w:cs="黑体"/>
          <w:b w:val="0"/>
          <w:bCs w:val="0"/>
          <w:color w:val="auto"/>
          <w:kern w:val="0"/>
          <w:sz w:val="34"/>
          <w:szCs w:val="44"/>
          <w:highlight w:val="none"/>
          <w:lang w:val="zh-CN" w:eastAsia="zh-CN"/>
        </w:rPr>
        <w:t>保存《安全信息卡》，在项目作业结束时由部门负责人填写考评意见交给承包商；承包商将该项目《安全信息卡》交至安全</w:t>
      </w:r>
      <w:r>
        <w:rPr>
          <w:rFonts w:hint="eastAsia" w:ascii="仿宋_GB2312" w:hAnsi="仿宋_GB2312" w:eastAsia="仿宋_GB2312" w:cs="黑体"/>
          <w:b w:val="0"/>
          <w:bCs w:val="0"/>
          <w:color w:val="auto"/>
          <w:kern w:val="0"/>
          <w:sz w:val="34"/>
          <w:szCs w:val="44"/>
          <w:highlight w:val="none"/>
          <w:lang w:val="en-US" w:eastAsia="zh-CN"/>
        </w:rPr>
        <w:t>环境</w:t>
      </w:r>
      <w:r>
        <w:rPr>
          <w:rFonts w:hint="eastAsia" w:ascii="仿宋_GB2312" w:hAnsi="仿宋_GB2312" w:eastAsia="仿宋_GB2312" w:cs="黑体"/>
          <w:b w:val="0"/>
          <w:bCs w:val="0"/>
          <w:color w:val="auto"/>
          <w:kern w:val="0"/>
          <w:sz w:val="34"/>
          <w:szCs w:val="44"/>
          <w:highlight w:val="none"/>
          <w:lang w:val="zh-CN" w:eastAsia="zh-CN"/>
        </w:rPr>
        <w:t>部进行考评后存档。</w:t>
      </w:r>
    </w:p>
    <w:p w14:paraId="07823D86">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黑体" w:hAnsi="黑体" w:eastAsia="黑体" w:cs="黑体"/>
          <w:b w:val="0"/>
          <w:bCs w:val="0"/>
          <w:color w:val="auto"/>
          <w:kern w:val="0"/>
          <w:sz w:val="34"/>
          <w:szCs w:val="44"/>
          <w:highlight w:val="none"/>
          <w:lang w:val="en-US" w:eastAsia="zh-CN"/>
        </w:rPr>
        <w:t xml:space="preserve">第五章  </w:t>
      </w:r>
      <w:r>
        <w:rPr>
          <w:rFonts w:hint="eastAsia" w:ascii="黑体" w:hAnsi="黑体" w:eastAsia="黑体" w:cs="黑体"/>
          <w:b w:val="0"/>
          <w:bCs w:val="0"/>
          <w:color w:val="auto"/>
          <w:kern w:val="0"/>
          <w:sz w:val="34"/>
          <w:szCs w:val="44"/>
          <w:highlight w:val="none"/>
          <w:lang w:val="zh-CN" w:eastAsia="zh-CN"/>
        </w:rPr>
        <w:t>承包商</w:t>
      </w:r>
      <w:r>
        <w:rPr>
          <w:rFonts w:hint="eastAsia" w:ascii="黑体" w:hAnsi="黑体" w:eastAsia="黑体" w:cs="黑体"/>
          <w:b w:val="0"/>
          <w:bCs w:val="0"/>
          <w:color w:val="auto"/>
          <w:kern w:val="0"/>
          <w:sz w:val="34"/>
          <w:szCs w:val="44"/>
          <w:highlight w:val="none"/>
          <w:lang w:val="en-US" w:eastAsia="zh-CN"/>
        </w:rPr>
        <w:t>施工</w:t>
      </w:r>
      <w:r>
        <w:rPr>
          <w:rFonts w:hint="eastAsia" w:ascii="黑体" w:hAnsi="黑体" w:eastAsia="黑体" w:cs="黑体"/>
          <w:b w:val="0"/>
          <w:bCs w:val="0"/>
          <w:color w:val="auto"/>
          <w:kern w:val="0"/>
          <w:sz w:val="34"/>
          <w:szCs w:val="44"/>
          <w:highlight w:val="none"/>
          <w:lang w:val="zh-CN" w:eastAsia="zh-CN"/>
        </w:rPr>
        <w:t>过程管理</w:t>
      </w:r>
    </w:p>
    <w:p w14:paraId="174547F9">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default"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zh-CN" w:eastAsia="zh-CN"/>
        </w:rPr>
        <w:t>第十</w:t>
      </w:r>
      <w:r>
        <w:rPr>
          <w:rFonts w:hint="eastAsia" w:ascii="仿宋_GB2312" w:hAnsi="仿宋_GB2312" w:eastAsia="仿宋_GB2312" w:cs="黑体"/>
          <w:b/>
          <w:bCs/>
          <w:color w:val="auto"/>
          <w:kern w:val="0"/>
          <w:sz w:val="34"/>
          <w:szCs w:val="44"/>
          <w:highlight w:val="none"/>
          <w:lang w:val="en-US" w:eastAsia="zh-CN"/>
        </w:rPr>
        <w:t>九</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zh-CN" w:eastAsia="zh-CN"/>
        </w:rPr>
        <w:t xml:space="preserve"> </w:t>
      </w:r>
      <w:r>
        <w:rPr>
          <w:rFonts w:hint="eastAsia" w:ascii="仿宋_GB2312" w:hAnsi="仿宋_GB2312" w:eastAsia="仿宋_GB2312" w:cs="黑体"/>
          <w:b w:val="0"/>
          <w:bCs w:val="0"/>
          <w:color w:val="auto"/>
          <w:kern w:val="0"/>
          <w:sz w:val="34"/>
          <w:szCs w:val="44"/>
          <w:highlight w:val="none"/>
          <w:lang w:val="en-US" w:eastAsia="zh-CN"/>
        </w:rPr>
        <w:t>承包商</w:t>
      </w:r>
      <w:r>
        <w:rPr>
          <w:rFonts w:hint="eastAsia" w:ascii="仿宋_GB2312" w:hAnsi="仿宋_GB2312" w:eastAsia="仿宋_GB2312" w:cs="黑体"/>
          <w:b w:val="0"/>
          <w:bCs w:val="0"/>
          <w:color w:val="auto"/>
          <w:kern w:val="0"/>
          <w:sz w:val="34"/>
          <w:szCs w:val="44"/>
          <w:highlight w:val="none"/>
          <w:lang w:val="zh-CN" w:eastAsia="zh-CN"/>
        </w:rPr>
        <w:t>施工</w:t>
      </w:r>
      <w:r>
        <w:rPr>
          <w:rFonts w:hint="eastAsia" w:ascii="仿宋_GB2312" w:hAnsi="仿宋_GB2312" w:eastAsia="仿宋_GB2312" w:cs="黑体"/>
          <w:b w:val="0"/>
          <w:bCs w:val="0"/>
          <w:color w:val="auto"/>
          <w:kern w:val="0"/>
          <w:sz w:val="34"/>
          <w:szCs w:val="44"/>
          <w:highlight w:val="none"/>
          <w:lang w:val="en-US" w:eastAsia="zh-CN"/>
        </w:rPr>
        <w:t>方案管理按照公司设备检修管理相关规定执行；</w:t>
      </w:r>
      <w:r>
        <w:rPr>
          <w:rFonts w:hint="eastAsia" w:ascii="仿宋_GB2312" w:hAnsi="仿宋_GB2312" w:eastAsia="仿宋_GB2312" w:cs="黑体"/>
          <w:b w:val="0"/>
          <w:bCs w:val="0"/>
          <w:color w:val="auto"/>
          <w:kern w:val="0"/>
          <w:sz w:val="34"/>
          <w:szCs w:val="44"/>
          <w:highlight w:val="none"/>
          <w:lang w:val="zh-CN" w:eastAsia="zh-CN"/>
        </w:rPr>
        <w:t>作业前风险分析（</w:t>
      </w:r>
      <w:r>
        <w:rPr>
          <w:rFonts w:hint="eastAsia" w:ascii="仿宋_GB2312" w:hAnsi="仿宋_GB2312" w:eastAsia="仿宋_GB2312" w:cs="黑体"/>
          <w:b w:val="0"/>
          <w:bCs w:val="0"/>
          <w:color w:val="auto"/>
          <w:kern w:val="0"/>
          <w:sz w:val="34"/>
          <w:szCs w:val="44"/>
          <w:highlight w:val="none"/>
          <w:lang w:val="en-US" w:eastAsia="zh-CN"/>
        </w:rPr>
        <w:t>JHA</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按照公司安全风险分级管控管理相关规定执行；作业过程管理按照公司设备检修管理、特殊作业管理、防火防爆安全管理相关规定执行。</w:t>
      </w:r>
    </w:p>
    <w:p w14:paraId="589F9430">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第二十条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现场确认及安全交底</w:t>
      </w:r>
    </w:p>
    <w:p w14:paraId="00A89E08">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（一）</w:t>
      </w:r>
      <w:r>
        <w:rPr>
          <w:rFonts w:hint="eastAsia" w:ascii="仿宋_GB2312" w:hAnsi="仿宋_GB2312" w:eastAsia="仿宋_GB2312" w:cs="黑体"/>
          <w:b w:val="0"/>
          <w:bCs w:val="0"/>
          <w:color w:val="auto"/>
          <w:kern w:val="0"/>
          <w:sz w:val="34"/>
          <w:szCs w:val="44"/>
          <w:highlight w:val="none"/>
          <w:lang w:val="zh-CN" w:eastAsia="zh-CN"/>
        </w:rPr>
        <w:t>承包商</w:t>
      </w:r>
      <w:r>
        <w:rPr>
          <w:rFonts w:hint="eastAsia" w:ascii="仿宋_GB2312" w:hAnsi="仿宋_GB2312" w:eastAsia="仿宋_GB2312" w:cs="黑体"/>
          <w:b w:val="0"/>
          <w:bCs w:val="0"/>
          <w:color w:val="auto"/>
          <w:kern w:val="0"/>
          <w:sz w:val="34"/>
          <w:szCs w:val="44"/>
          <w:highlight w:val="none"/>
          <w:lang w:val="en-US" w:eastAsia="zh-CN"/>
        </w:rPr>
        <w:t>作业属地</w:t>
      </w:r>
      <w:r>
        <w:rPr>
          <w:rFonts w:hint="eastAsia" w:ascii="仿宋_GB2312" w:hAnsi="仿宋_GB2312" w:eastAsia="仿宋_GB2312" w:cs="黑体"/>
          <w:b w:val="0"/>
          <w:bCs w:val="0"/>
          <w:color w:val="auto"/>
          <w:kern w:val="0"/>
          <w:sz w:val="34"/>
          <w:szCs w:val="44"/>
          <w:highlight w:val="none"/>
          <w:lang w:val="zh-CN" w:eastAsia="zh-CN"/>
        </w:rPr>
        <w:t>部门、施工单位</w:t>
      </w:r>
      <w:r>
        <w:rPr>
          <w:rFonts w:hint="eastAsia" w:ascii="仿宋_GB2312" w:hAnsi="仿宋_GB2312" w:eastAsia="仿宋_GB2312" w:cs="黑体"/>
          <w:b w:val="0"/>
          <w:bCs w:val="0"/>
          <w:color w:val="auto"/>
          <w:kern w:val="0"/>
          <w:sz w:val="34"/>
          <w:szCs w:val="44"/>
          <w:highlight w:val="none"/>
          <w:lang w:val="en-US" w:eastAsia="zh-CN"/>
        </w:rPr>
        <w:t>应</w:t>
      </w:r>
      <w:r>
        <w:rPr>
          <w:rFonts w:hint="eastAsia" w:ascii="仿宋_GB2312" w:hAnsi="仿宋_GB2312" w:eastAsia="仿宋_GB2312" w:cs="黑体"/>
          <w:b w:val="0"/>
          <w:bCs w:val="0"/>
          <w:color w:val="auto"/>
          <w:kern w:val="0"/>
          <w:sz w:val="34"/>
          <w:szCs w:val="44"/>
          <w:highlight w:val="none"/>
          <w:lang w:val="zh-CN" w:eastAsia="zh-CN"/>
        </w:rPr>
        <w:t>对作业现场共同进行检查，确认具备安全作业条件后，方可办理相关作业手续。</w:t>
      </w:r>
    </w:p>
    <w:p w14:paraId="71B9C365">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lang w:val="zh-CN" w:eastAsia="zh-CN"/>
        </w:rPr>
        <w:t>承包商</w:t>
      </w:r>
      <w:r>
        <w:rPr>
          <w:rFonts w:hint="eastAsia" w:ascii="仿宋_GB2312" w:hAnsi="仿宋_GB2312" w:eastAsia="仿宋_GB2312" w:cs="黑体"/>
          <w:b w:val="0"/>
          <w:bCs w:val="0"/>
          <w:color w:val="auto"/>
          <w:kern w:val="0"/>
          <w:sz w:val="34"/>
          <w:szCs w:val="44"/>
          <w:highlight w:val="none"/>
          <w:lang w:val="en-US" w:eastAsia="zh-CN"/>
        </w:rPr>
        <w:t>作业属地</w:t>
      </w:r>
      <w:r>
        <w:rPr>
          <w:rFonts w:hint="eastAsia" w:ascii="仿宋_GB2312" w:hAnsi="仿宋_GB2312" w:eastAsia="仿宋_GB2312" w:cs="黑体"/>
          <w:b w:val="0"/>
          <w:bCs w:val="0"/>
          <w:color w:val="auto"/>
          <w:kern w:val="0"/>
          <w:sz w:val="34"/>
          <w:szCs w:val="44"/>
          <w:highlight w:val="none"/>
          <w:lang w:val="zh-CN" w:eastAsia="zh-CN"/>
        </w:rPr>
        <w:t>部门</w:t>
      </w:r>
      <w:r>
        <w:rPr>
          <w:rFonts w:hint="eastAsia" w:ascii="仿宋_GB2312" w:hAnsi="仿宋_GB2312" w:eastAsia="仿宋_GB2312" w:cs="黑体"/>
          <w:b w:val="0"/>
          <w:bCs w:val="0"/>
          <w:color w:val="auto"/>
          <w:kern w:val="0"/>
          <w:sz w:val="34"/>
          <w:szCs w:val="44"/>
          <w:highlight w:val="none"/>
          <w:lang w:val="en-US" w:eastAsia="zh-CN"/>
        </w:rPr>
        <w:t>应</w:t>
      </w:r>
      <w:r>
        <w:rPr>
          <w:rFonts w:hint="eastAsia" w:ascii="仿宋_GB2312" w:hAnsi="仿宋_GB2312" w:eastAsia="仿宋_GB2312" w:cs="黑体"/>
          <w:b w:val="0"/>
          <w:bCs w:val="0"/>
          <w:color w:val="auto"/>
          <w:kern w:val="0"/>
          <w:sz w:val="34"/>
          <w:szCs w:val="44"/>
          <w:highlight w:val="none"/>
          <w:lang w:val="zh-CN" w:eastAsia="zh-CN"/>
        </w:rPr>
        <w:t>对承包商施工人员进行安全交底（包括作业内容、可能存在的安全风险及安全防护措施、应急处置等）并填写现场施工安全交底表。</w:t>
      </w:r>
    </w:p>
    <w:p w14:paraId="0CB6B6AF">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第二十一条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工器具管理</w:t>
      </w:r>
    </w:p>
    <w:p w14:paraId="548A465B">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（一）</w:t>
      </w:r>
      <w:r>
        <w:rPr>
          <w:rFonts w:hint="eastAsia" w:ascii="仿宋_GB2312" w:hAnsi="仿宋_GB2312" w:eastAsia="仿宋_GB2312" w:cs="黑体"/>
          <w:b w:val="0"/>
          <w:bCs w:val="0"/>
          <w:color w:val="auto"/>
          <w:kern w:val="0"/>
          <w:sz w:val="34"/>
          <w:szCs w:val="44"/>
          <w:highlight w:val="none"/>
          <w:lang w:val="zh-CN" w:eastAsia="zh-CN"/>
        </w:rPr>
        <w:t>承包商进场作业前须进行工器具检查</w:t>
      </w:r>
      <w:r>
        <w:rPr>
          <w:rFonts w:hint="eastAsia" w:ascii="仿宋_GB2312" w:hAnsi="仿宋_GB2312" w:eastAsia="仿宋_GB2312" w:cs="黑体"/>
          <w:b w:val="0"/>
          <w:bCs w:val="0"/>
          <w:color w:val="auto"/>
          <w:kern w:val="0"/>
          <w:sz w:val="34"/>
          <w:szCs w:val="44"/>
          <w:highlight w:val="none"/>
          <w:u w:val="single"/>
          <w:lang w:val="zh-CN" w:eastAsia="zh-CN"/>
        </w:rPr>
        <w:t>（《</w:t>
      </w:r>
      <w:r>
        <w:rPr>
          <w:rFonts w:hint="eastAsia" w:ascii="仿宋_GB2312" w:hAnsi="仿宋_GB2312" w:eastAsia="仿宋_GB2312" w:cs="黑体"/>
          <w:b w:val="0"/>
          <w:bCs w:val="0"/>
          <w:color w:val="auto"/>
          <w:kern w:val="0"/>
          <w:sz w:val="34"/>
          <w:szCs w:val="44"/>
          <w:highlight w:val="none"/>
          <w:u w:val="single"/>
          <w:lang w:val="en-US" w:eastAsia="zh-CN"/>
        </w:rPr>
        <w:t>安全工器具检查记录表</w:t>
      </w:r>
      <w:r>
        <w:rPr>
          <w:rFonts w:hint="eastAsia" w:ascii="仿宋_GB2312" w:hAnsi="仿宋_GB2312" w:eastAsia="仿宋_GB2312" w:cs="黑体"/>
          <w:b w:val="0"/>
          <w:bCs w:val="0"/>
          <w:color w:val="auto"/>
          <w:kern w:val="0"/>
          <w:sz w:val="34"/>
          <w:szCs w:val="44"/>
          <w:highlight w:val="none"/>
          <w:u w:val="single"/>
          <w:lang w:val="zh-CN" w:eastAsia="zh-CN"/>
        </w:rPr>
        <w:t>》</w:t>
      </w:r>
      <w:r>
        <w:rPr>
          <w:rFonts w:hint="eastAsia" w:ascii="仿宋_GB2312" w:hAnsi="仿宋_GB2312" w:eastAsia="仿宋_GB2312" w:cs="黑体"/>
          <w:b w:val="0"/>
          <w:bCs w:val="0"/>
          <w:color w:val="auto"/>
          <w:kern w:val="0"/>
          <w:sz w:val="34"/>
          <w:szCs w:val="44"/>
          <w:highlight w:val="none"/>
          <w:u w:val="single"/>
          <w:lang w:val="en-US" w:eastAsia="zh-CN"/>
        </w:rPr>
        <w:t>见附件6</w:t>
      </w:r>
      <w:r>
        <w:rPr>
          <w:rFonts w:hint="eastAsia" w:ascii="仿宋_GB2312" w:hAnsi="仿宋_GB2312" w:eastAsia="仿宋_GB2312" w:cs="黑体"/>
          <w:b w:val="0"/>
          <w:bCs w:val="0"/>
          <w:color w:val="auto"/>
          <w:kern w:val="0"/>
          <w:sz w:val="34"/>
          <w:szCs w:val="44"/>
          <w:highlight w:val="none"/>
          <w:u w:val="single"/>
          <w:lang w:val="zh-CN" w:eastAsia="zh-CN"/>
        </w:rPr>
        <w:t>）</w:t>
      </w:r>
      <w:r>
        <w:rPr>
          <w:rFonts w:hint="eastAsia" w:ascii="仿宋_GB2312" w:hAnsi="仿宋_GB2312" w:eastAsia="仿宋_GB2312" w:cs="黑体"/>
          <w:b w:val="0"/>
          <w:bCs w:val="0"/>
          <w:color w:val="auto"/>
          <w:kern w:val="0"/>
          <w:sz w:val="34"/>
          <w:szCs w:val="44"/>
          <w:highlight w:val="none"/>
          <w:lang w:val="zh-CN" w:eastAsia="zh-CN"/>
        </w:rPr>
        <w:t>，并提供自检表供作业属地部门复核。</w:t>
      </w:r>
    </w:p>
    <w:p w14:paraId="1D14AA54">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lang w:val="zh-CN" w:eastAsia="zh-CN"/>
        </w:rPr>
        <w:t>）电气类</w:t>
      </w:r>
      <w:r>
        <w:rPr>
          <w:rFonts w:hint="eastAsia" w:ascii="仿宋_GB2312" w:hAnsi="仿宋_GB2312" w:eastAsia="仿宋_GB2312" w:cs="黑体"/>
          <w:b w:val="0"/>
          <w:bCs w:val="0"/>
          <w:color w:val="auto"/>
          <w:kern w:val="0"/>
          <w:sz w:val="34"/>
          <w:szCs w:val="44"/>
          <w:highlight w:val="none"/>
          <w:lang w:val="en-US" w:eastAsia="zh-CN"/>
        </w:rPr>
        <w:t>临时用电箱及移动电器，</w:t>
      </w:r>
      <w:r>
        <w:rPr>
          <w:rFonts w:hint="eastAsia" w:ascii="仿宋_GB2312" w:hAnsi="仿宋_GB2312" w:eastAsia="仿宋_GB2312" w:cs="黑体"/>
          <w:b w:val="0"/>
          <w:bCs w:val="0"/>
          <w:color w:val="auto"/>
          <w:kern w:val="0"/>
          <w:sz w:val="34"/>
          <w:szCs w:val="44"/>
          <w:highlight w:val="none"/>
          <w:lang w:val="zh-CN" w:eastAsia="zh-CN"/>
        </w:rPr>
        <w:t>经</w:t>
      </w:r>
      <w:r>
        <w:rPr>
          <w:rFonts w:hint="eastAsia" w:ascii="仿宋_GB2312" w:hAnsi="仿宋_GB2312" w:eastAsia="仿宋_GB2312" w:cs="黑体"/>
          <w:b w:val="0"/>
          <w:bCs w:val="0"/>
          <w:color w:val="auto"/>
          <w:kern w:val="0"/>
          <w:sz w:val="34"/>
          <w:szCs w:val="44"/>
          <w:highlight w:val="none"/>
          <w:lang w:val="en-US" w:eastAsia="zh-CN"/>
        </w:rPr>
        <w:t>装备电仪</w:t>
      </w:r>
      <w:r>
        <w:rPr>
          <w:rFonts w:hint="eastAsia" w:ascii="仿宋_GB2312" w:hAnsi="仿宋_GB2312" w:eastAsia="仿宋_GB2312" w:cs="黑体"/>
          <w:b w:val="0"/>
          <w:bCs w:val="0"/>
          <w:color w:val="auto"/>
          <w:kern w:val="0"/>
          <w:sz w:val="34"/>
          <w:szCs w:val="44"/>
          <w:highlight w:val="none"/>
          <w:lang w:val="zh-CN" w:eastAsia="zh-CN"/>
        </w:rPr>
        <w:t>检查合格后</w:t>
      </w:r>
      <w:r>
        <w:rPr>
          <w:rFonts w:hint="eastAsia" w:ascii="仿宋_GB2312" w:hAnsi="仿宋_GB2312" w:eastAsia="仿宋_GB2312" w:cs="黑体"/>
          <w:b w:val="0"/>
          <w:bCs w:val="0"/>
          <w:color w:val="auto"/>
          <w:kern w:val="0"/>
          <w:sz w:val="34"/>
          <w:szCs w:val="44"/>
          <w:highlight w:val="none"/>
          <w:lang w:val="en-US" w:eastAsia="zh-CN"/>
        </w:rPr>
        <w:t>,</w:t>
      </w:r>
      <w:r>
        <w:rPr>
          <w:rFonts w:hint="eastAsia" w:ascii="仿宋_GB2312" w:hAnsi="仿宋_GB2312" w:eastAsia="仿宋_GB2312" w:cs="黑体"/>
          <w:b w:val="0"/>
          <w:bCs w:val="0"/>
          <w:color w:val="auto"/>
          <w:kern w:val="0"/>
          <w:sz w:val="34"/>
          <w:szCs w:val="44"/>
          <w:highlight w:val="none"/>
          <w:lang w:val="zh-CN" w:eastAsia="zh-CN"/>
        </w:rPr>
        <w:t>填写检查表并张贴检验合格标签入厂。</w:t>
      </w:r>
    </w:p>
    <w:p w14:paraId="492204DE">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承包商每日</w:t>
      </w:r>
      <w:r>
        <w:rPr>
          <w:rFonts w:hint="eastAsia" w:ascii="仿宋_GB2312" w:hAnsi="仿宋_GB2312" w:eastAsia="仿宋_GB2312" w:cs="黑体"/>
          <w:b w:val="0"/>
          <w:bCs w:val="0"/>
          <w:color w:val="auto"/>
          <w:kern w:val="0"/>
          <w:sz w:val="34"/>
          <w:szCs w:val="44"/>
          <w:highlight w:val="none"/>
          <w:lang w:val="en-US" w:eastAsia="zh-CN"/>
        </w:rPr>
        <w:t>须</w:t>
      </w:r>
      <w:r>
        <w:rPr>
          <w:rFonts w:hint="eastAsia" w:ascii="仿宋_GB2312" w:hAnsi="仿宋_GB2312" w:eastAsia="仿宋_GB2312" w:cs="黑体"/>
          <w:b w:val="0"/>
          <w:bCs w:val="0"/>
          <w:color w:val="auto"/>
          <w:kern w:val="0"/>
          <w:sz w:val="34"/>
          <w:szCs w:val="44"/>
          <w:highlight w:val="none"/>
          <w:lang w:val="zh-CN" w:eastAsia="zh-CN"/>
        </w:rPr>
        <w:t>做好工器具使用前</w:t>
      </w:r>
      <w:r>
        <w:rPr>
          <w:rFonts w:hint="eastAsia" w:ascii="仿宋_GB2312" w:hAnsi="仿宋_GB2312" w:eastAsia="仿宋_GB2312" w:cs="黑体"/>
          <w:b w:val="0"/>
          <w:bCs w:val="0"/>
          <w:color w:val="auto"/>
          <w:kern w:val="0"/>
          <w:sz w:val="34"/>
          <w:szCs w:val="44"/>
          <w:highlight w:val="none"/>
          <w:lang w:val="en-US" w:eastAsia="zh-CN"/>
        </w:rPr>
        <w:t>检查</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填好工器具自检表，</w:t>
      </w:r>
      <w:r>
        <w:rPr>
          <w:rFonts w:hint="eastAsia" w:ascii="仿宋_GB2312" w:hAnsi="仿宋_GB2312" w:eastAsia="仿宋_GB2312" w:cs="黑体"/>
          <w:b w:val="0"/>
          <w:bCs w:val="0"/>
          <w:color w:val="auto"/>
          <w:kern w:val="0"/>
          <w:sz w:val="34"/>
          <w:szCs w:val="44"/>
          <w:highlight w:val="none"/>
          <w:lang w:val="zh-CN" w:eastAsia="zh-CN"/>
        </w:rPr>
        <w:t>确保工器具完好。</w:t>
      </w:r>
    </w:p>
    <w:p w14:paraId="2F0221E1">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（四）</w:t>
      </w:r>
      <w:r>
        <w:rPr>
          <w:rFonts w:hint="eastAsia" w:ascii="仿宋_GB2312" w:hAnsi="仿宋_GB2312" w:eastAsia="仿宋_GB2312" w:cs="黑体"/>
          <w:b w:val="0"/>
          <w:bCs w:val="0"/>
          <w:color w:val="auto"/>
          <w:kern w:val="0"/>
          <w:sz w:val="34"/>
          <w:szCs w:val="44"/>
          <w:highlight w:val="none"/>
          <w:lang w:val="zh-CN" w:eastAsia="zh-CN"/>
        </w:rPr>
        <w:t>合格标签缺失、破损或有效期满的，由承包商单位提前申请复查。</w:t>
      </w:r>
    </w:p>
    <w:p w14:paraId="46D47F99">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（五）</w:t>
      </w:r>
      <w:r>
        <w:rPr>
          <w:rFonts w:hint="eastAsia" w:ascii="仿宋_GB2312" w:hAnsi="仿宋_GB2312" w:eastAsia="仿宋_GB2312" w:cs="黑体"/>
          <w:b w:val="0"/>
          <w:bCs w:val="0"/>
          <w:color w:val="auto"/>
          <w:kern w:val="0"/>
          <w:sz w:val="34"/>
          <w:szCs w:val="44"/>
          <w:highlight w:val="none"/>
          <w:lang w:val="zh-CN" w:eastAsia="zh-CN"/>
        </w:rPr>
        <w:t>各承包商</w:t>
      </w:r>
      <w:r>
        <w:rPr>
          <w:rFonts w:hint="eastAsia" w:ascii="仿宋_GB2312" w:hAnsi="仿宋_GB2312" w:eastAsia="仿宋_GB2312" w:cs="黑体"/>
          <w:b w:val="0"/>
          <w:bCs w:val="0"/>
          <w:color w:val="auto"/>
          <w:kern w:val="0"/>
          <w:sz w:val="34"/>
          <w:szCs w:val="44"/>
          <w:highlight w:val="none"/>
          <w:lang w:val="en-US" w:eastAsia="zh-CN"/>
        </w:rPr>
        <w:t>作业属地</w:t>
      </w:r>
      <w:r>
        <w:rPr>
          <w:rFonts w:hint="eastAsia" w:ascii="仿宋_GB2312" w:hAnsi="仿宋_GB2312" w:eastAsia="仿宋_GB2312" w:cs="黑体"/>
          <w:b w:val="0"/>
          <w:bCs w:val="0"/>
          <w:color w:val="auto"/>
          <w:kern w:val="0"/>
          <w:sz w:val="34"/>
          <w:szCs w:val="44"/>
          <w:highlight w:val="none"/>
          <w:lang w:val="zh-CN" w:eastAsia="zh-CN"/>
        </w:rPr>
        <w:t>部门加强对承包商工器具使用过程的管理，一旦发现有未经检验的工器具，除考核承包商外，承包商</w:t>
      </w:r>
      <w:r>
        <w:rPr>
          <w:rFonts w:hint="eastAsia" w:ascii="仿宋_GB2312" w:hAnsi="仿宋_GB2312" w:eastAsia="仿宋_GB2312" w:cs="黑体"/>
          <w:b w:val="0"/>
          <w:bCs w:val="0"/>
          <w:color w:val="auto"/>
          <w:kern w:val="0"/>
          <w:sz w:val="34"/>
          <w:szCs w:val="44"/>
          <w:highlight w:val="none"/>
          <w:lang w:val="en-US" w:eastAsia="zh-CN"/>
        </w:rPr>
        <w:t>作业属地部门</w:t>
      </w:r>
      <w:r>
        <w:rPr>
          <w:rFonts w:hint="eastAsia" w:ascii="仿宋_GB2312" w:hAnsi="仿宋_GB2312" w:eastAsia="仿宋_GB2312" w:cs="黑体"/>
          <w:b w:val="0"/>
          <w:bCs w:val="0"/>
          <w:color w:val="auto"/>
          <w:kern w:val="0"/>
          <w:sz w:val="34"/>
          <w:szCs w:val="44"/>
          <w:highlight w:val="none"/>
          <w:lang w:val="zh-CN" w:eastAsia="zh-CN"/>
        </w:rPr>
        <w:t>相关责任人员也将予以考核。</w:t>
      </w:r>
    </w:p>
    <w:p w14:paraId="721ABCC3">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第二十二条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承包商在作业前</w:t>
      </w:r>
      <w:r>
        <w:rPr>
          <w:rFonts w:hint="eastAsia" w:ascii="仿宋_GB2312" w:hAnsi="仿宋_GB2312" w:eastAsia="仿宋_GB2312" w:cs="黑体"/>
          <w:b w:val="0"/>
          <w:bCs w:val="0"/>
          <w:color w:val="auto"/>
          <w:kern w:val="0"/>
          <w:sz w:val="34"/>
          <w:szCs w:val="44"/>
          <w:highlight w:val="none"/>
          <w:lang w:val="en-US" w:eastAsia="zh-CN"/>
        </w:rPr>
        <w:t>须</w:t>
      </w:r>
      <w:r>
        <w:rPr>
          <w:rFonts w:hint="eastAsia" w:ascii="仿宋_GB2312" w:hAnsi="仿宋_GB2312" w:eastAsia="仿宋_GB2312" w:cs="黑体"/>
          <w:b w:val="0"/>
          <w:bCs w:val="0"/>
          <w:color w:val="auto"/>
          <w:kern w:val="0"/>
          <w:sz w:val="34"/>
          <w:szCs w:val="44"/>
          <w:highlight w:val="none"/>
          <w:lang w:val="zh-CN" w:eastAsia="zh-CN"/>
        </w:rPr>
        <w:t>对作业区域采取有效隔离措施包括围挡、警戒绳、安全警示牌等。</w:t>
      </w:r>
    </w:p>
    <w:p w14:paraId="55B4036D">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二</w:t>
      </w:r>
      <w:r>
        <w:rPr>
          <w:rFonts w:hint="eastAsia" w:ascii="仿宋_GB2312" w:hAnsi="仿宋_GB2312" w:eastAsia="仿宋_GB2312" w:cs="黑体"/>
          <w:b/>
          <w:bCs/>
          <w:color w:val="auto"/>
          <w:kern w:val="0"/>
          <w:sz w:val="34"/>
          <w:szCs w:val="44"/>
          <w:highlight w:val="none"/>
          <w:lang w:val="zh-CN" w:eastAsia="zh-CN"/>
        </w:rPr>
        <w:t>十</w:t>
      </w:r>
      <w:r>
        <w:rPr>
          <w:rFonts w:hint="eastAsia" w:ascii="仿宋_GB2312" w:hAnsi="仿宋_GB2312" w:eastAsia="仿宋_GB2312" w:cs="黑体"/>
          <w:b/>
          <w:bCs/>
          <w:color w:val="auto"/>
          <w:kern w:val="0"/>
          <w:sz w:val="34"/>
          <w:szCs w:val="44"/>
          <w:highlight w:val="none"/>
          <w:lang w:val="en-US" w:eastAsia="zh-CN"/>
        </w:rPr>
        <w:t>三</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承包商进入现场作业安全管理</w:t>
      </w:r>
    </w:p>
    <w:p w14:paraId="6819C791">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（一）</w:t>
      </w:r>
      <w:r>
        <w:rPr>
          <w:rFonts w:hint="eastAsia" w:ascii="仿宋_GB2312" w:hAnsi="仿宋_GB2312" w:eastAsia="仿宋_GB2312" w:cs="黑体"/>
          <w:b w:val="0"/>
          <w:bCs w:val="0"/>
          <w:color w:val="auto"/>
          <w:kern w:val="0"/>
          <w:sz w:val="34"/>
          <w:szCs w:val="44"/>
          <w:highlight w:val="none"/>
          <w:lang w:val="zh-CN" w:eastAsia="zh-CN"/>
        </w:rPr>
        <w:t>凡进入现场的人员，应严格执行</w:t>
      </w:r>
      <w:r>
        <w:rPr>
          <w:rFonts w:hint="eastAsia" w:ascii="仿宋_GB2312" w:hAnsi="仿宋_GB2312" w:eastAsia="仿宋_GB2312" w:cs="黑体"/>
          <w:b w:val="0"/>
          <w:bCs w:val="0"/>
          <w:color w:val="auto"/>
          <w:kern w:val="0"/>
          <w:sz w:val="34"/>
          <w:szCs w:val="44"/>
          <w:highlight w:val="none"/>
          <w:lang w:val="en-US" w:eastAsia="zh-CN"/>
        </w:rPr>
        <w:t>公司</w:t>
      </w:r>
      <w:r>
        <w:rPr>
          <w:rFonts w:hint="eastAsia" w:ascii="仿宋_GB2312" w:hAnsi="仿宋_GB2312" w:eastAsia="仿宋_GB2312" w:cs="黑体"/>
          <w:b w:val="0"/>
          <w:bCs w:val="0"/>
          <w:color w:val="auto"/>
          <w:kern w:val="0"/>
          <w:sz w:val="34"/>
          <w:szCs w:val="44"/>
          <w:highlight w:val="none"/>
          <w:u w:val="single"/>
          <w:lang w:val="zh-CN" w:eastAsia="zh-CN"/>
        </w:rPr>
        <w:t>相关方环境安全</w:t>
      </w:r>
      <w:r>
        <w:rPr>
          <w:rFonts w:hint="eastAsia" w:ascii="仿宋_GB2312" w:hAnsi="仿宋_GB2312" w:eastAsia="仿宋_GB2312" w:cs="黑体"/>
          <w:b w:val="0"/>
          <w:bCs w:val="0"/>
          <w:color w:val="auto"/>
          <w:kern w:val="0"/>
          <w:sz w:val="34"/>
          <w:szCs w:val="44"/>
          <w:highlight w:val="none"/>
          <w:u w:val="single"/>
          <w:lang w:val="en-US" w:eastAsia="zh-CN"/>
        </w:rPr>
        <w:t>消防治安</w:t>
      </w:r>
      <w:r>
        <w:rPr>
          <w:rFonts w:hint="eastAsia" w:ascii="仿宋_GB2312" w:hAnsi="仿宋_GB2312" w:eastAsia="仿宋_GB2312" w:cs="黑体"/>
          <w:b w:val="0"/>
          <w:bCs w:val="0"/>
          <w:color w:val="auto"/>
          <w:kern w:val="0"/>
          <w:sz w:val="34"/>
          <w:szCs w:val="44"/>
          <w:highlight w:val="none"/>
          <w:u w:val="single"/>
          <w:lang w:val="zh-CN" w:eastAsia="zh-CN"/>
        </w:rPr>
        <w:t>管理</w:t>
      </w:r>
      <w:r>
        <w:rPr>
          <w:rFonts w:hint="eastAsia" w:ascii="仿宋_GB2312" w:hAnsi="仿宋_GB2312" w:eastAsia="仿宋_GB2312" w:cs="黑体"/>
          <w:b w:val="0"/>
          <w:bCs w:val="0"/>
          <w:color w:val="auto"/>
          <w:kern w:val="0"/>
          <w:sz w:val="34"/>
          <w:szCs w:val="44"/>
          <w:highlight w:val="none"/>
          <w:lang w:val="en-US" w:eastAsia="zh-CN"/>
        </w:rPr>
        <w:t>协议</w:t>
      </w:r>
      <w:r>
        <w:rPr>
          <w:rFonts w:hint="eastAsia" w:ascii="仿宋_GB2312" w:hAnsi="仿宋_GB2312" w:eastAsia="仿宋_GB2312" w:cs="黑体"/>
          <w:b w:val="0"/>
          <w:bCs w:val="0"/>
          <w:color w:val="auto"/>
          <w:kern w:val="0"/>
          <w:sz w:val="34"/>
          <w:szCs w:val="44"/>
          <w:highlight w:val="none"/>
          <w:lang w:val="zh-CN" w:eastAsia="zh-CN"/>
        </w:rPr>
        <w:t>中各项条款，接受业务主管部门、</w:t>
      </w:r>
      <w:r>
        <w:rPr>
          <w:rFonts w:hint="eastAsia" w:ascii="仿宋_GB2312" w:hAnsi="仿宋_GB2312" w:eastAsia="仿宋_GB2312" w:cs="黑体"/>
          <w:b w:val="0"/>
          <w:bCs w:val="0"/>
          <w:color w:val="auto"/>
          <w:kern w:val="0"/>
          <w:sz w:val="34"/>
          <w:szCs w:val="44"/>
          <w:highlight w:val="none"/>
          <w:lang w:val="en-US" w:eastAsia="zh-CN"/>
        </w:rPr>
        <w:t>安全环境</w:t>
      </w:r>
      <w:r>
        <w:rPr>
          <w:rFonts w:hint="eastAsia" w:ascii="仿宋_GB2312" w:hAnsi="仿宋_GB2312" w:eastAsia="仿宋_GB2312" w:cs="黑体"/>
          <w:b w:val="0"/>
          <w:bCs w:val="0"/>
          <w:color w:val="auto"/>
          <w:kern w:val="0"/>
          <w:sz w:val="34"/>
          <w:szCs w:val="44"/>
          <w:highlight w:val="none"/>
          <w:lang w:val="zh-CN" w:eastAsia="zh-CN"/>
        </w:rPr>
        <w:t>部</w:t>
      </w:r>
      <w:r>
        <w:rPr>
          <w:rFonts w:hint="eastAsia" w:ascii="仿宋_GB2312" w:hAnsi="仿宋_GB2312" w:eastAsia="仿宋_GB2312" w:cs="黑体"/>
          <w:b w:val="0"/>
          <w:bCs w:val="0"/>
          <w:color w:val="auto"/>
          <w:kern w:val="0"/>
          <w:sz w:val="34"/>
          <w:szCs w:val="44"/>
          <w:highlight w:val="none"/>
          <w:lang w:val="en-US" w:eastAsia="zh-CN"/>
        </w:rPr>
        <w:t>等职能部门</w:t>
      </w:r>
      <w:r>
        <w:rPr>
          <w:rFonts w:hint="eastAsia" w:ascii="仿宋_GB2312" w:hAnsi="仿宋_GB2312" w:eastAsia="仿宋_GB2312" w:cs="黑体"/>
          <w:b w:val="0"/>
          <w:bCs w:val="0"/>
          <w:color w:val="auto"/>
          <w:kern w:val="0"/>
          <w:sz w:val="34"/>
          <w:szCs w:val="44"/>
          <w:highlight w:val="none"/>
          <w:lang w:val="zh-CN" w:eastAsia="zh-CN"/>
        </w:rPr>
        <w:t>的监督检查。</w:t>
      </w:r>
    </w:p>
    <w:p w14:paraId="4C0F5B42">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lang w:val="zh-CN" w:eastAsia="zh-CN"/>
        </w:rPr>
        <w:t>承包商人员进入厂区，应遵守劳动防护用品管理规定。</w:t>
      </w:r>
    </w:p>
    <w:p w14:paraId="22AD4CD0">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承包商进入厂区的机动车辆、施工机械应遵守机动车辆出入厂区安全管理规定。</w:t>
      </w:r>
    </w:p>
    <w:p w14:paraId="60967E27">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（四）</w:t>
      </w:r>
      <w:r>
        <w:rPr>
          <w:rFonts w:hint="eastAsia" w:ascii="仿宋_GB2312" w:hAnsi="仿宋_GB2312" w:eastAsia="仿宋_GB2312" w:cs="黑体"/>
          <w:b w:val="0"/>
          <w:bCs w:val="0"/>
          <w:color w:val="auto"/>
          <w:kern w:val="0"/>
          <w:sz w:val="34"/>
          <w:szCs w:val="44"/>
          <w:highlight w:val="none"/>
          <w:lang w:val="zh-CN" w:eastAsia="zh-CN"/>
        </w:rPr>
        <w:t>承包商进行动火作业、拆卸作业、进入受限空间作业、临时用电作业、高处作业等，</w:t>
      </w:r>
      <w:r>
        <w:rPr>
          <w:rFonts w:hint="eastAsia" w:ascii="仿宋_GB2312" w:hAnsi="仿宋_GB2312" w:eastAsia="仿宋_GB2312" w:cs="黑体"/>
          <w:b w:val="0"/>
          <w:bCs w:val="0"/>
          <w:color w:val="auto"/>
          <w:kern w:val="0"/>
          <w:sz w:val="34"/>
          <w:szCs w:val="44"/>
          <w:highlight w:val="none"/>
          <w:lang w:val="en-US" w:eastAsia="zh-CN"/>
        </w:rPr>
        <w:t>必须</w:t>
      </w:r>
      <w:r>
        <w:rPr>
          <w:rFonts w:hint="eastAsia" w:ascii="仿宋_GB2312" w:hAnsi="仿宋_GB2312" w:eastAsia="仿宋_GB2312" w:cs="黑体"/>
          <w:b w:val="0"/>
          <w:bCs w:val="0"/>
          <w:color w:val="auto"/>
          <w:kern w:val="0"/>
          <w:sz w:val="34"/>
          <w:szCs w:val="44"/>
          <w:highlight w:val="none"/>
          <w:lang w:val="zh-CN" w:eastAsia="zh-CN"/>
        </w:rPr>
        <w:t>按照公司规定办理作业许可票证。</w:t>
      </w:r>
    </w:p>
    <w:p w14:paraId="51D0BAA9">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（五）</w:t>
      </w:r>
      <w:r>
        <w:rPr>
          <w:rFonts w:hint="eastAsia" w:ascii="仿宋_GB2312" w:hAnsi="仿宋_GB2312" w:eastAsia="仿宋_GB2312" w:cs="黑体"/>
          <w:b w:val="0"/>
          <w:bCs w:val="0"/>
          <w:color w:val="auto"/>
          <w:kern w:val="0"/>
          <w:sz w:val="34"/>
          <w:szCs w:val="44"/>
          <w:highlight w:val="none"/>
          <w:lang w:val="zh-CN" w:eastAsia="zh-CN"/>
        </w:rPr>
        <w:t>承包商进行高处作业应按规定搭设脚手架和防护设施，经自查合格后，申请验收合格后使用。</w:t>
      </w:r>
    </w:p>
    <w:p w14:paraId="22BF8A1F">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（六）</w:t>
      </w:r>
      <w:r>
        <w:rPr>
          <w:rFonts w:hint="eastAsia" w:ascii="仿宋_GB2312" w:hAnsi="仿宋_GB2312" w:eastAsia="仿宋_GB2312" w:cs="黑体"/>
          <w:b w:val="0"/>
          <w:bCs w:val="0"/>
          <w:color w:val="auto"/>
          <w:kern w:val="0"/>
          <w:sz w:val="34"/>
          <w:szCs w:val="44"/>
          <w:highlight w:val="none"/>
          <w:lang w:val="zh-CN" w:eastAsia="zh-CN"/>
        </w:rPr>
        <w:t>承包商在现场的临时设施（办公场所、仓库、预制场、值班室、围档等）应按公司规定设置，必须满足相关安全、环境保护、卫生、消防要求。</w:t>
      </w:r>
    </w:p>
    <w:p w14:paraId="5625A443">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bookmarkStart w:id="6" w:name="_Toc45195993"/>
      <w:bookmarkStart w:id="7" w:name="_Toc45195991"/>
      <w:r>
        <w:rPr>
          <w:rFonts w:hint="eastAsia" w:ascii="仿宋_GB2312" w:hAnsi="仿宋_GB2312" w:eastAsia="仿宋_GB2312" w:cs="黑体"/>
          <w:b/>
          <w:bCs/>
          <w:color w:val="auto"/>
          <w:kern w:val="0"/>
          <w:sz w:val="34"/>
          <w:szCs w:val="44"/>
          <w:highlight w:val="none"/>
          <w:lang w:val="en-US" w:eastAsia="zh-CN"/>
        </w:rPr>
        <w:t>第二十四条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对承包商的过程监督和控制</w:t>
      </w:r>
      <w:bookmarkEnd w:id="6"/>
    </w:p>
    <w:p w14:paraId="4EE761AA">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u w:val="single"/>
          <w:lang w:val="en-US" w:eastAsia="zh-CN"/>
        </w:rPr>
        <w:t>（一）</w:t>
      </w:r>
      <w:r>
        <w:rPr>
          <w:rFonts w:hint="eastAsia" w:ascii="仿宋_GB2312" w:hAnsi="仿宋_GB2312" w:eastAsia="仿宋_GB2312" w:cs="黑体"/>
          <w:b w:val="0"/>
          <w:bCs w:val="0"/>
          <w:color w:val="auto"/>
          <w:kern w:val="0"/>
          <w:sz w:val="34"/>
          <w:szCs w:val="44"/>
          <w:highlight w:val="none"/>
          <w:u w:val="single"/>
          <w:lang w:val="zh-CN" w:eastAsia="zh-CN"/>
        </w:rPr>
        <w:t>承包商</w:t>
      </w:r>
      <w:r>
        <w:rPr>
          <w:rFonts w:hint="eastAsia" w:ascii="仿宋_GB2312" w:hAnsi="仿宋_GB2312" w:eastAsia="仿宋_GB2312" w:cs="黑体"/>
          <w:b w:val="0"/>
          <w:bCs w:val="0"/>
          <w:color w:val="auto"/>
          <w:kern w:val="0"/>
          <w:sz w:val="34"/>
          <w:szCs w:val="44"/>
          <w:highlight w:val="none"/>
          <w:u w:val="single"/>
          <w:lang w:val="en-US" w:eastAsia="zh-CN"/>
        </w:rPr>
        <w:t>作业属地部门</w:t>
      </w:r>
      <w:r>
        <w:rPr>
          <w:rFonts w:hint="eastAsia" w:ascii="仿宋_GB2312" w:hAnsi="仿宋_GB2312" w:eastAsia="仿宋_GB2312" w:cs="黑体"/>
          <w:b w:val="0"/>
          <w:bCs w:val="0"/>
          <w:color w:val="auto"/>
          <w:kern w:val="0"/>
          <w:sz w:val="34"/>
          <w:szCs w:val="44"/>
          <w:highlight w:val="none"/>
          <w:u w:val="single"/>
          <w:lang w:val="zh-CN" w:eastAsia="zh-CN"/>
        </w:rPr>
        <w:t>对属地承包商作业过程进行检查（《</w:t>
      </w:r>
      <w:r>
        <w:rPr>
          <w:rFonts w:hint="eastAsia" w:ascii="仿宋_GB2312" w:hAnsi="仿宋_GB2312" w:eastAsia="仿宋_GB2312" w:cs="黑体"/>
          <w:b w:val="0"/>
          <w:bCs w:val="0"/>
          <w:color w:val="auto"/>
          <w:kern w:val="0"/>
          <w:sz w:val="34"/>
          <w:szCs w:val="44"/>
          <w:highlight w:val="none"/>
          <w:u w:val="single"/>
          <w:lang w:val="en-US" w:eastAsia="zh-CN"/>
        </w:rPr>
        <w:t>承包商作业现场检查表</w:t>
      </w:r>
      <w:r>
        <w:rPr>
          <w:rFonts w:hint="eastAsia" w:ascii="仿宋_GB2312" w:hAnsi="仿宋_GB2312" w:eastAsia="仿宋_GB2312" w:cs="黑体"/>
          <w:b w:val="0"/>
          <w:bCs w:val="0"/>
          <w:color w:val="auto"/>
          <w:kern w:val="0"/>
          <w:sz w:val="34"/>
          <w:szCs w:val="44"/>
          <w:highlight w:val="none"/>
          <w:u w:val="single"/>
          <w:lang w:val="zh-CN" w:eastAsia="zh-CN"/>
        </w:rPr>
        <w:t>》</w:t>
      </w:r>
      <w:r>
        <w:rPr>
          <w:rFonts w:hint="eastAsia" w:ascii="仿宋_GB2312" w:hAnsi="仿宋_GB2312" w:eastAsia="仿宋_GB2312" w:cs="黑体"/>
          <w:b w:val="0"/>
          <w:bCs w:val="0"/>
          <w:color w:val="auto"/>
          <w:kern w:val="0"/>
          <w:sz w:val="34"/>
          <w:szCs w:val="44"/>
          <w:highlight w:val="none"/>
          <w:u w:val="single"/>
          <w:lang w:val="en-US" w:eastAsia="zh-CN"/>
        </w:rPr>
        <w:t>见附件7</w:t>
      </w:r>
      <w:r>
        <w:rPr>
          <w:rFonts w:hint="eastAsia" w:ascii="仿宋_GB2312" w:hAnsi="仿宋_GB2312" w:eastAsia="仿宋_GB2312" w:cs="黑体"/>
          <w:b w:val="0"/>
          <w:bCs w:val="0"/>
          <w:color w:val="auto"/>
          <w:kern w:val="0"/>
          <w:sz w:val="34"/>
          <w:szCs w:val="44"/>
          <w:highlight w:val="none"/>
          <w:u w:val="single"/>
          <w:lang w:val="zh-CN" w:eastAsia="zh-CN"/>
        </w:rPr>
        <w:t>）</w:t>
      </w:r>
      <w:r>
        <w:rPr>
          <w:rFonts w:hint="eastAsia" w:ascii="仿宋_GB2312" w:hAnsi="仿宋_GB2312" w:eastAsia="仿宋_GB2312" w:cs="黑体"/>
          <w:b w:val="0"/>
          <w:bCs w:val="0"/>
          <w:color w:val="auto"/>
          <w:kern w:val="0"/>
          <w:sz w:val="34"/>
          <w:szCs w:val="44"/>
          <w:highlight w:val="none"/>
          <w:lang w:val="zh-CN" w:eastAsia="zh-CN"/>
        </w:rPr>
        <w:t>，发现问题立即纠正，不能立即整改的下发隐患整改通知单</w:t>
      </w:r>
      <w:r>
        <w:rPr>
          <w:rFonts w:hint="eastAsia" w:ascii="仿宋_GB2312" w:hAnsi="仿宋_GB2312" w:eastAsia="仿宋_GB2312" w:cs="黑体"/>
          <w:b w:val="0"/>
          <w:bCs w:val="0"/>
          <w:color w:val="auto"/>
          <w:kern w:val="0"/>
          <w:sz w:val="34"/>
          <w:szCs w:val="44"/>
          <w:highlight w:val="none"/>
          <w:lang w:val="en-US" w:eastAsia="zh-CN"/>
        </w:rPr>
        <w:t>落实责任人</w:t>
      </w:r>
      <w:r>
        <w:rPr>
          <w:rFonts w:hint="eastAsia" w:ascii="仿宋_GB2312" w:hAnsi="仿宋_GB2312" w:eastAsia="仿宋_GB2312" w:cs="黑体"/>
          <w:b w:val="0"/>
          <w:bCs w:val="0"/>
          <w:color w:val="auto"/>
          <w:kern w:val="0"/>
          <w:sz w:val="34"/>
          <w:szCs w:val="44"/>
          <w:highlight w:val="none"/>
          <w:lang w:val="zh-CN" w:eastAsia="zh-CN"/>
        </w:rPr>
        <w:t>并跟踪整改。</w:t>
      </w:r>
    </w:p>
    <w:p w14:paraId="033D4163">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lang w:val="zh-CN" w:eastAsia="zh-CN"/>
        </w:rPr>
        <w:t>）承包商</w:t>
      </w:r>
      <w:r>
        <w:rPr>
          <w:rFonts w:hint="eastAsia" w:ascii="仿宋_GB2312" w:hAnsi="仿宋_GB2312" w:eastAsia="仿宋_GB2312" w:cs="黑体"/>
          <w:b w:val="0"/>
          <w:bCs w:val="0"/>
          <w:color w:val="auto"/>
          <w:kern w:val="0"/>
          <w:sz w:val="34"/>
          <w:szCs w:val="44"/>
          <w:highlight w:val="none"/>
          <w:lang w:val="en-US" w:eastAsia="zh-CN"/>
        </w:rPr>
        <w:t>作业属地部门</w:t>
      </w:r>
      <w:r>
        <w:rPr>
          <w:rFonts w:hint="eastAsia" w:ascii="仿宋_GB2312" w:hAnsi="仿宋_GB2312" w:eastAsia="仿宋_GB2312" w:cs="黑体"/>
          <w:b w:val="0"/>
          <w:bCs w:val="0"/>
          <w:color w:val="auto"/>
          <w:kern w:val="0"/>
          <w:sz w:val="34"/>
          <w:szCs w:val="44"/>
          <w:highlight w:val="none"/>
          <w:lang w:val="zh-CN" w:eastAsia="zh-CN"/>
        </w:rPr>
        <w:t>对承包商作业过程中发现的违章违规行为进行记录。</w:t>
      </w:r>
    </w:p>
    <w:p w14:paraId="15E0A058">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（三）相关职能部门</w:t>
      </w:r>
      <w:r>
        <w:rPr>
          <w:rFonts w:hint="eastAsia" w:ascii="仿宋_GB2312" w:hAnsi="仿宋_GB2312" w:eastAsia="仿宋_GB2312" w:cs="黑体"/>
          <w:b w:val="0"/>
          <w:bCs w:val="0"/>
          <w:color w:val="auto"/>
          <w:kern w:val="0"/>
          <w:sz w:val="34"/>
          <w:szCs w:val="44"/>
          <w:highlight w:val="none"/>
          <w:lang w:val="zh-CN" w:eastAsia="zh-CN"/>
        </w:rPr>
        <w:t>按照各自职责不定期对承包商进行现场巡查，发现问题立即纠正，不能立即整改的下发隐患整改通知单并跟踪整改，检查发现的问题报</w:t>
      </w:r>
      <w:r>
        <w:rPr>
          <w:rFonts w:hint="eastAsia" w:ascii="仿宋_GB2312" w:hAnsi="仿宋_GB2312" w:eastAsia="仿宋_GB2312" w:cs="黑体"/>
          <w:b w:val="0"/>
          <w:bCs w:val="0"/>
          <w:color w:val="auto"/>
          <w:kern w:val="0"/>
          <w:sz w:val="34"/>
          <w:szCs w:val="44"/>
          <w:highlight w:val="none"/>
          <w:lang w:val="en-US" w:eastAsia="zh-CN"/>
        </w:rPr>
        <w:t>装备保障部</w:t>
      </w:r>
      <w:r>
        <w:rPr>
          <w:rFonts w:hint="eastAsia" w:ascii="仿宋_GB2312" w:hAnsi="仿宋_GB2312" w:eastAsia="仿宋_GB2312" w:cs="黑体"/>
          <w:b w:val="0"/>
          <w:bCs w:val="0"/>
          <w:color w:val="auto"/>
          <w:kern w:val="0"/>
          <w:sz w:val="34"/>
          <w:szCs w:val="44"/>
          <w:highlight w:val="none"/>
          <w:lang w:val="zh-CN" w:eastAsia="zh-CN"/>
        </w:rPr>
        <w:t>汇总。</w:t>
      </w:r>
    </w:p>
    <w:p w14:paraId="5326A5B5">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default" w:ascii="仿宋_GB2312" w:hAnsi="仿宋_GB2312" w:eastAsia="仿宋_GB2312" w:cs="黑体"/>
          <w:b w:val="0"/>
          <w:bCs w:val="0"/>
          <w:strike w:val="0"/>
          <w:dstrike w:val="0"/>
          <w:color w:val="auto"/>
          <w:kern w:val="0"/>
          <w:sz w:val="34"/>
          <w:szCs w:val="44"/>
          <w:highlight w:val="none"/>
          <w:u w:val="single"/>
          <w:lang w:val="en-US" w:eastAsia="zh-CN"/>
        </w:rPr>
      </w:pPr>
      <w:r>
        <w:rPr>
          <w:rFonts w:hint="eastAsia" w:ascii="仿宋_GB2312" w:hAnsi="仿宋_GB2312" w:eastAsia="仿宋_GB2312" w:cs="黑体"/>
          <w:b w:val="0"/>
          <w:bCs w:val="0"/>
          <w:strike w:val="0"/>
          <w:dstrike w:val="0"/>
          <w:color w:val="auto"/>
          <w:kern w:val="0"/>
          <w:sz w:val="34"/>
          <w:szCs w:val="44"/>
          <w:highlight w:val="none"/>
          <w:u w:val="single"/>
          <w:lang w:val="en-US" w:eastAsia="zh-CN"/>
        </w:rPr>
        <w:t>（四）安全环境部每季度组织对典型违章进行分析评价。</w:t>
      </w:r>
    </w:p>
    <w:p w14:paraId="4E8F5A72">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五）当两个以上承包商在同一作业区域内进行施工作业，应服从公司的统一指挥，分别指派专人负责现场的安全管理与协调。可能危及对方作业安全的，各承包商之间应当签订独立的安全管理协议，明确各自的安全管理职责和应当采取的安全防范措施，并将安全管理协议作为施工方案的附件一并报公司安全环境部及用工部门备案。</w:t>
      </w:r>
    </w:p>
    <w:p w14:paraId="73A76E4A">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 xml:space="preserve">第六章  </w:t>
      </w:r>
      <w:r>
        <w:rPr>
          <w:rFonts w:hint="eastAsia" w:ascii="黑体" w:hAnsi="黑体" w:eastAsia="黑体" w:cs="黑体"/>
          <w:b w:val="0"/>
          <w:bCs w:val="0"/>
          <w:color w:val="auto"/>
          <w:kern w:val="0"/>
          <w:sz w:val="34"/>
          <w:szCs w:val="44"/>
          <w:highlight w:val="none"/>
          <w:lang w:val="zh-CN" w:eastAsia="zh-CN"/>
        </w:rPr>
        <w:t>应急预案</w:t>
      </w:r>
      <w:bookmarkEnd w:id="7"/>
      <w:r>
        <w:rPr>
          <w:rFonts w:hint="eastAsia" w:ascii="黑体" w:hAnsi="黑体" w:eastAsia="黑体" w:cs="黑体"/>
          <w:b w:val="0"/>
          <w:bCs w:val="0"/>
          <w:color w:val="auto"/>
          <w:kern w:val="0"/>
          <w:sz w:val="34"/>
          <w:szCs w:val="44"/>
          <w:highlight w:val="none"/>
          <w:lang w:val="en-US" w:eastAsia="zh-CN"/>
        </w:rPr>
        <w:t>和事故报告</w:t>
      </w:r>
    </w:p>
    <w:p w14:paraId="2A443DB9">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第二十五条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承包商应参加公司组织的应急预案演练。</w:t>
      </w:r>
    </w:p>
    <w:p w14:paraId="3830667F">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bookmarkStart w:id="8" w:name="_Toc45195992"/>
      <w:r>
        <w:rPr>
          <w:rFonts w:hint="eastAsia" w:ascii="仿宋_GB2312" w:hAnsi="仿宋_GB2312" w:eastAsia="仿宋_GB2312" w:cs="黑体"/>
          <w:b/>
          <w:bCs/>
          <w:color w:val="auto"/>
          <w:kern w:val="0"/>
          <w:sz w:val="34"/>
          <w:szCs w:val="44"/>
          <w:highlight w:val="none"/>
          <w:lang w:val="en-US" w:eastAsia="zh-CN"/>
        </w:rPr>
        <w:t>第二十六条</w:t>
      </w:r>
      <w:r>
        <w:rPr>
          <w:rFonts w:hint="eastAsia" w:ascii="仿宋_GB2312" w:hAnsi="仿宋_GB2312" w:eastAsia="仿宋_GB2312" w:cs="黑体"/>
          <w:b w:val="0"/>
          <w:bCs w:val="0"/>
          <w:color w:val="auto"/>
          <w:kern w:val="0"/>
          <w:sz w:val="34"/>
          <w:szCs w:val="44"/>
          <w:highlight w:val="none"/>
          <w:lang w:val="en-US" w:eastAsia="zh-CN"/>
        </w:rPr>
        <w:t xml:space="preserve"> </w:t>
      </w:r>
      <w:bookmarkEnd w:id="8"/>
      <w:r>
        <w:rPr>
          <w:rFonts w:hint="eastAsia" w:ascii="仿宋_GB2312" w:hAnsi="仿宋_GB2312" w:eastAsia="仿宋_GB2312" w:cs="黑体"/>
          <w:b w:val="0"/>
          <w:bCs w:val="0"/>
          <w:color w:val="auto"/>
          <w:kern w:val="0"/>
          <w:sz w:val="34"/>
          <w:szCs w:val="44"/>
          <w:highlight w:val="none"/>
          <w:lang w:val="en-US" w:eastAsia="zh-CN"/>
        </w:rPr>
        <w:t>承包商事故事件管理按照公司</w:t>
      </w:r>
      <w:r>
        <w:rPr>
          <w:rFonts w:hint="eastAsia" w:ascii="仿宋_GB2312" w:hAnsi="仿宋_GB2312" w:eastAsia="仿宋_GB2312" w:cs="黑体"/>
          <w:b w:val="0"/>
          <w:bCs w:val="0"/>
          <w:color w:val="auto"/>
          <w:kern w:val="0"/>
          <w:sz w:val="34"/>
          <w:szCs w:val="44"/>
          <w:highlight w:val="none"/>
          <w:lang w:val="zh-CN" w:eastAsia="zh-CN"/>
        </w:rPr>
        <w:t>事故事件管理</w:t>
      </w:r>
      <w:r>
        <w:rPr>
          <w:rFonts w:hint="eastAsia" w:ascii="仿宋_GB2312" w:hAnsi="仿宋_GB2312" w:eastAsia="仿宋_GB2312" w:cs="黑体"/>
          <w:b w:val="0"/>
          <w:bCs w:val="0"/>
          <w:color w:val="auto"/>
          <w:kern w:val="0"/>
          <w:sz w:val="34"/>
          <w:szCs w:val="44"/>
          <w:highlight w:val="none"/>
          <w:lang w:val="en-US" w:eastAsia="zh-CN"/>
        </w:rPr>
        <w:t>相关规定执行。承包商</w:t>
      </w:r>
      <w:r>
        <w:rPr>
          <w:rFonts w:hint="eastAsia" w:ascii="仿宋_GB2312" w:hAnsi="仿宋_GB2312" w:eastAsia="仿宋_GB2312" w:cs="黑体"/>
          <w:b w:val="0"/>
          <w:bCs w:val="0"/>
          <w:color w:val="auto"/>
          <w:kern w:val="0"/>
          <w:sz w:val="34"/>
          <w:szCs w:val="44"/>
          <w:highlight w:val="none"/>
          <w:lang w:val="zh-CN" w:eastAsia="zh-CN"/>
        </w:rPr>
        <w:t>应及时地将所有导致伤害、疾病、环境或者财产损害</w:t>
      </w:r>
      <w:r>
        <w:rPr>
          <w:rFonts w:hint="eastAsia" w:ascii="仿宋_GB2312" w:hAnsi="仿宋_GB2312" w:eastAsia="仿宋_GB2312" w:cs="黑体"/>
          <w:b w:val="0"/>
          <w:bCs w:val="0"/>
          <w:color w:val="auto"/>
          <w:kern w:val="0"/>
          <w:sz w:val="34"/>
          <w:szCs w:val="44"/>
          <w:highlight w:val="none"/>
          <w:lang w:val="en-US" w:eastAsia="zh-CN"/>
        </w:rPr>
        <w:t>的</w:t>
      </w:r>
      <w:r>
        <w:rPr>
          <w:rFonts w:hint="eastAsia" w:ascii="仿宋_GB2312" w:hAnsi="仿宋_GB2312" w:eastAsia="仿宋_GB2312" w:cs="黑体"/>
          <w:b w:val="0"/>
          <w:bCs w:val="0"/>
          <w:color w:val="auto"/>
          <w:kern w:val="0"/>
          <w:sz w:val="34"/>
          <w:szCs w:val="44"/>
          <w:highlight w:val="none"/>
          <w:lang w:val="zh-CN" w:eastAsia="zh-CN"/>
        </w:rPr>
        <w:t>事故</w:t>
      </w:r>
      <w:r>
        <w:rPr>
          <w:rFonts w:hint="eastAsia" w:ascii="仿宋_GB2312" w:hAnsi="仿宋_GB2312" w:eastAsia="仿宋_GB2312" w:cs="黑体"/>
          <w:b w:val="0"/>
          <w:bCs w:val="0"/>
          <w:color w:val="auto"/>
          <w:kern w:val="0"/>
          <w:sz w:val="34"/>
          <w:szCs w:val="44"/>
          <w:highlight w:val="none"/>
          <w:lang w:val="en-US" w:eastAsia="zh-CN"/>
        </w:rPr>
        <w:t>,</w:t>
      </w:r>
      <w:r>
        <w:rPr>
          <w:rFonts w:hint="eastAsia" w:ascii="仿宋_GB2312" w:hAnsi="仿宋_GB2312" w:eastAsia="仿宋_GB2312" w:cs="黑体"/>
          <w:b w:val="0"/>
          <w:bCs w:val="0"/>
          <w:color w:val="auto"/>
          <w:kern w:val="0"/>
          <w:sz w:val="34"/>
          <w:szCs w:val="44"/>
          <w:highlight w:val="none"/>
          <w:lang w:val="zh-CN" w:eastAsia="zh-CN"/>
        </w:rPr>
        <w:t>第一时间通报给承包商</w:t>
      </w:r>
      <w:r>
        <w:rPr>
          <w:rFonts w:hint="eastAsia" w:ascii="仿宋_GB2312" w:hAnsi="仿宋_GB2312" w:eastAsia="仿宋_GB2312" w:cs="黑体"/>
          <w:b w:val="0"/>
          <w:bCs w:val="0"/>
          <w:color w:val="auto"/>
          <w:kern w:val="0"/>
          <w:sz w:val="34"/>
          <w:szCs w:val="44"/>
          <w:highlight w:val="none"/>
          <w:lang w:val="en-US" w:eastAsia="zh-CN"/>
        </w:rPr>
        <w:t>作业属地部门</w:t>
      </w:r>
      <w:r>
        <w:rPr>
          <w:rFonts w:hint="eastAsia" w:ascii="仿宋_GB2312" w:hAnsi="仿宋_GB2312" w:eastAsia="仿宋_GB2312" w:cs="黑体"/>
          <w:b w:val="0"/>
          <w:bCs w:val="0"/>
          <w:color w:val="auto"/>
          <w:kern w:val="0"/>
          <w:sz w:val="34"/>
          <w:szCs w:val="44"/>
          <w:highlight w:val="none"/>
          <w:lang w:val="zh-CN" w:eastAsia="zh-CN"/>
        </w:rPr>
        <w:t>，并积极协助公司事故调查人员一起进行事故调查和记录。</w:t>
      </w:r>
    </w:p>
    <w:p w14:paraId="4D63FF96">
      <w:pPr>
        <w:widowControl w:val="0"/>
        <w:numPr>
          <w:ilvl w:val="0"/>
          <w:numId w:val="1"/>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zh-CN" w:eastAsia="zh-CN"/>
        </w:rPr>
      </w:pPr>
      <w:r>
        <w:rPr>
          <w:rFonts w:hint="eastAsia" w:ascii="黑体" w:hAnsi="黑体" w:eastAsia="黑体" w:cs="黑体"/>
          <w:b w:val="0"/>
          <w:bCs w:val="0"/>
          <w:color w:val="auto"/>
          <w:kern w:val="0"/>
          <w:sz w:val="34"/>
          <w:szCs w:val="44"/>
          <w:highlight w:val="none"/>
          <w:lang w:val="en-US" w:eastAsia="zh-CN"/>
        </w:rPr>
        <w:t xml:space="preserve"> </w:t>
      </w:r>
      <w:r>
        <w:rPr>
          <w:rFonts w:hint="eastAsia" w:ascii="黑体" w:hAnsi="黑体" w:eastAsia="黑体" w:cs="黑体"/>
          <w:b w:val="0"/>
          <w:bCs w:val="0"/>
          <w:color w:val="auto"/>
          <w:kern w:val="0"/>
          <w:sz w:val="34"/>
          <w:szCs w:val="44"/>
          <w:highlight w:val="none"/>
          <w:lang w:val="zh-CN" w:eastAsia="zh-CN"/>
        </w:rPr>
        <w:t>承包商考核</w:t>
      </w:r>
    </w:p>
    <w:p w14:paraId="4DB7E792">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default"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第二十七条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承包商违规考核</w:t>
      </w:r>
      <w:r>
        <w:rPr>
          <w:rFonts w:hint="eastAsia" w:ascii="仿宋_GB2312" w:hAnsi="仿宋_GB2312" w:eastAsia="仿宋_GB2312" w:cs="黑体"/>
          <w:b w:val="0"/>
          <w:bCs w:val="0"/>
          <w:color w:val="auto"/>
          <w:kern w:val="0"/>
          <w:sz w:val="34"/>
          <w:szCs w:val="44"/>
          <w:highlight w:val="none"/>
          <w:lang w:val="en-US" w:eastAsia="zh-CN"/>
        </w:rPr>
        <w:t>分为A、B、C三类（考核标准见附件8），</w:t>
      </w:r>
      <w:r>
        <w:rPr>
          <w:rFonts w:hint="eastAsia" w:ascii="仿宋_GB2312" w:hAnsi="仿宋_GB2312" w:eastAsia="仿宋_GB2312" w:cs="黑体"/>
          <w:b w:val="0"/>
          <w:bCs w:val="0"/>
          <w:color w:val="auto"/>
          <w:kern w:val="0"/>
          <w:sz w:val="34"/>
          <w:szCs w:val="44"/>
          <w:highlight w:val="none"/>
          <w:u w:val="single"/>
          <w:lang w:val="zh-CN" w:eastAsia="zh-CN"/>
        </w:rPr>
        <w:t>A类违章每人次扣1</w:t>
      </w:r>
      <w:r>
        <w:rPr>
          <w:rFonts w:hint="eastAsia" w:ascii="仿宋_GB2312" w:hAnsi="仿宋_GB2312" w:eastAsia="仿宋_GB2312" w:cs="黑体"/>
          <w:b w:val="0"/>
          <w:bCs w:val="0"/>
          <w:color w:val="auto"/>
          <w:kern w:val="0"/>
          <w:sz w:val="34"/>
          <w:szCs w:val="44"/>
          <w:highlight w:val="none"/>
          <w:u w:val="single"/>
          <w:lang w:val="en-US" w:eastAsia="zh-CN"/>
        </w:rPr>
        <w:t>2</w:t>
      </w:r>
      <w:r>
        <w:rPr>
          <w:rFonts w:hint="eastAsia" w:ascii="仿宋_GB2312" w:hAnsi="仿宋_GB2312" w:eastAsia="仿宋_GB2312" w:cs="黑体"/>
          <w:b w:val="0"/>
          <w:bCs w:val="0"/>
          <w:color w:val="auto"/>
          <w:kern w:val="0"/>
          <w:sz w:val="34"/>
          <w:szCs w:val="44"/>
          <w:highlight w:val="none"/>
          <w:u w:val="single"/>
          <w:lang w:val="zh-CN" w:eastAsia="zh-CN"/>
        </w:rPr>
        <w:t>分，</w:t>
      </w:r>
      <w:r>
        <w:rPr>
          <w:rFonts w:hint="eastAsia" w:ascii="仿宋_GB2312" w:hAnsi="仿宋_GB2312" w:eastAsia="仿宋_GB2312" w:cs="黑体"/>
          <w:b w:val="0"/>
          <w:bCs w:val="0"/>
          <w:color w:val="auto"/>
          <w:kern w:val="0"/>
          <w:sz w:val="34"/>
          <w:szCs w:val="44"/>
          <w:highlight w:val="none"/>
          <w:lang w:val="zh-CN" w:eastAsia="zh-CN"/>
        </w:rPr>
        <w:t>处罚2000元；B类违章每人次扣5分，处罚1000元；C类违章的每人次扣1分，视</w:t>
      </w:r>
      <w:r>
        <w:rPr>
          <w:rFonts w:hint="eastAsia" w:ascii="仿宋_GB2312" w:hAnsi="仿宋_GB2312" w:eastAsia="仿宋_GB2312" w:cs="黑体"/>
          <w:b w:val="0"/>
          <w:bCs w:val="0"/>
          <w:color w:val="auto"/>
          <w:kern w:val="0"/>
          <w:sz w:val="34"/>
          <w:szCs w:val="44"/>
          <w:highlight w:val="none"/>
          <w:lang w:val="en-US" w:eastAsia="zh-CN"/>
        </w:rPr>
        <w:t>情节严重程度</w:t>
      </w:r>
      <w:r>
        <w:rPr>
          <w:rFonts w:hint="eastAsia" w:ascii="仿宋_GB2312" w:hAnsi="仿宋_GB2312" w:eastAsia="仿宋_GB2312" w:cs="黑体"/>
          <w:b w:val="0"/>
          <w:bCs w:val="0"/>
          <w:color w:val="auto"/>
          <w:kern w:val="0"/>
          <w:sz w:val="34"/>
          <w:szCs w:val="44"/>
          <w:highlight w:val="none"/>
          <w:lang w:val="zh-CN" w:eastAsia="zh-CN"/>
        </w:rPr>
        <w:t>处罚100</w:t>
      </w:r>
      <w:r>
        <w:rPr>
          <w:rFonts w:hint="default" w:ascii="Arial" w:hAnsi="Arial" w:eastAsia="仿宋_GB2312" w:cs="Arial"/>
          <w:b w:val="0"/>
          <w:bCs w:val="0"/>
          <w:color w:val="auto"/>
          <w:kern w:val="0"/>
          <w:sz w:val="34"/>
          <w:szCs w:val="44"/>
          <w:highlight w:val="none"/>
          <w:lang w:val="en-US" w:eastAsia="zh-CN"/>
        </w:rPr>
        <w:t>~</w:t>
      </w:r>
      <w:r>
        <w:rPr>
          <w:rFonts w:hint="eastAsia" w:ascii="仿宋_GB2312" w:hAnsi="仿宋_GB2312" w:eastAsia="仿宋_GB2312" w:cs="黑体"/>
          <w:b w:val="0"/>
          <w:bCs w:val="0"/>
          <w:color w:val="auto"/>
          <w:kern w:val="0"/>
          <w:sz w:val="34"/>
          <w:szCs w:val="44"/>
          <w:highlight w:val="none"/>
          <w:lang w:val="zh-CN" w:eastAsia="zh-CN"/>
        </w:rPr>
        <w:t>500元。</w:t>
      </w:r>
      <w:r>
        <w:rPr>
          <w:rFonts w:hint="eastAsia" w:ascii="仿宋_GB2312" w:hAnsi="仿宋_GB2312" w:eastAsia="仿宋_GB2312" w:cs="黑体"/>
          <w:b w:val="0"/>
          <w:bCs w:val="0"/>
          <w:color w:val="auto"/>
          <w:kern w:val="0"/>
          <w:sz w:val="34"/>
          <w:szCs w:val="44"/>
          <w:highlight w:val="none"/>
          <w:u w:val="single"/>
          <w:lang w:val="en-US" w:eastAsia="zh-CN"/>
        </w:rPr>
        <w:t>对偷盗行为视为特别违规，直接取消承包商单位在公司的施工资格。</w:t>
      </w:r>
    </w:p>
    <w:p w14:paraId="37F0263B">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第二十八条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承包商员工安全违章累计扣分达到6分的，</w:t>
      </w:r>
      <w:r>
        <w:rPr>
          <w:rFonts w:hint="eastAsia" w:ascii="仿宋_GB2312" w:hAnsi="仿宋_GB2312" w:eastAsia="仿宋_GB2312" w:cs="黑体"/>
          <w:b w:val="0"/>
          <w:bCs w:val="0"/>
          <w:color w:val="auto"/>
          <w:kern w:val="0"/>
          <w:sz w:val="34"/>
          <w:szCs w:val="44"/>
          <w:highlight w:val="none"/>
          <w:lang w:val="en-US" w:eastAsia="zh-CN"/>
        </w:rPr>
        <w:t>由安全环境部</w:t>
      </w:r>
      <w:r>
        <w:rPr>
          <w:rFonts w:hint="eastAsia" w:ascii="仿宋_GB2312" w:hAnsi="仿宋_GB2312" w:eastAsia="仿宋_GB2312" w:cs="黑体"/>
          <w:b w:val="0"/>
          <w:bCs w:val="0"/>
          <w:color w:val="auto"/>
          <w:kern w:val="0"/>
          <w:sz w:val="34"/>
          <w:szCs w:val="44"/>
          <w:highlight w:val="none"/>
          <w:lang w:val="zh-CN" w:eastAsia="zh-CN"/>
        </w:rPr>
        <w:t>进行安全培训，考试合格后方可进行现场作业；</w:t>
      </w:r>
      <w:r>
        <w:rPr>
          <w:rFonts w:hint="eastAsia" w:ascii="仿宋_GB2312" w:hAnsi="仿宋_GB2312" w:eastAsia="仿宋_GB2312" w:cs="黑体"/>
          <w:b w:val="0"/>
          <w:bCs w:val="0"/>
          <w:color w:val="auto"/>
          <w:kern w:val="0"/>
          <w:sz w:val="34"/>
          <w:szCs w:val="44"/>
          <w:highlight w:val="none"/>
          <w:u w:val="single"/>
          <w:lang w:val="zh-CN" w:eastAsia="zh-CN"/>
        </w:rPr>
        <w:t>安全违章累计扣分达到1</w:t>
      </w:r>
      <w:r>
        <w:rPr>
          <w:rFonts w:hint="eastAsia" w:ascii="仿宋_GB2312" w:hAnsi="仿宋_GB2312" w:eastAsia="仿宋_GB2312" w:cs="黑体"/>
          <w:b w:val="0"/>
          <w:bCs w:val="0"/>
          <w:color w:val="auto"/>
          <w:kern w:val="0"/>
          <w:sz w:val="34"/>
          <w:szCs w:val="44"/>
          <w:highlight w:val="none"/>
          <w:u w:val="single"/>
          <w:lang w:val="en-US" w:eastAsia="zh-CN"/>
        </w:rPr>
        <w:t>2</w:t>
      </w:r>
      <w:r>
        <w:rPr>
          <w:rFonts w:hint="eastAsia" w:ascii="仿宋_GB2312" w:hAnsi="仿宋_GB2312" w:eastAsia="仿宋_GB2312" w:cs="黑体"/>
          <w:b w:val="0"/>
          <w:bCs w:val="0"/>
          <w:color w:val="auto"/>
          <w:kern w:val="0"/>
          <w:sz w:val="34"/>
          <w:szCs w:val="44"/>
          <w:highlight w:val="none"/>
          <w:u w:val="single"/>
          <w:lang w:val="zh-CN" w:eastAsia="zh-CN"/>
        </w:rPr>
        <w:t>分的，立即判为不合格承包商员工，</w:t>
      </w:r>
      <w:r>
        <w:rPr>
          <w:rFonts w:hint="eastAsia" w:ascii="仿宋_GB2312" w:hAnsi="仿宋_GB2312" w:eastAsia="仿宋_GB2312" w:cs="黑体"/>
          <w:b w:val="0"/>
          <w:bCs w:val="0"/>
          <w:color w:val="auto"/>
          <w:kern w:val="0"/>
          <w:sz w:val="34"/>
          <w:szCs w:val="44"/>
          <w:highlight w:val="none"/>
          <w:lang w:val="zh-CN" w:eastAsia="zh-CN"/>
        </w:rPr>
        <w:t>列</w:t>
      </w:r>
      <w:r>
        <w:rPr>
          <w:rFonts w:hint="eastAsia" w:ascii="仿宋_GB2312" w:hAnsi="仿宋_GB2312" w:eastAsia="仿宋_GB2312" w:cs="黑体"/>
          <w:b w:val="0"/>
          <w:bCs w:val="0"/>
          <w:color w:val="auto"/>
          <w:kern w:val="0"/>
          <w:sz w:val="34"/>
          <w:szCs w:val="44"/>
          <w:highlight w:val="none"/>
          <w:lang w:val="en-US" w:eastAsia="zh-CN"/>
        </w:rPr>
        <w:t>入</w:t>
      </w:r>
      <w:r>
        <w:rPr>
          <w:rFonts w:hint="eastAsia" w:ascii="仿宋_GB2312" w:hAnsi="仿宋_GB2312" w:eastAsia="仿宋_GB2312" w:cs="黑体"/>
          <w:b w:val="0"/>
          <w:bCs w:val="0"/>
          <w:color w:val="auto"/>
          <w:kern w:val="0"/>
          <w:sz w:val="34"/>
          <w:szCs w:val="44"/>
          <w:highlight w:val="none"/>
          <w:lang w:val="zh-CN" w:eastAsia="zh-CN"/>
        </w:rPr>
        <w:t>公司承包商员工“黑名单”，禁止进入公司从事作业。</w:t>
      </w:r>
    </w:p>
    <w:p w14:paraId="4B9B5782">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第二十九条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承包商同一个项目发现两次A类违章，安全环境部对承包商单位负责人进行约谈；当承包商同一个项目发现</w:t>
      </w: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次A类违章，立即取消其在</w:t>
      </w:r>
      <w:r>
        <w:rPr>
          <w:rFonts w:hint="eastAsia" w:ascii="仿宋_GB2312" w:hAnsi="仿宋_GB2312" w:eastAsia="仿宋_GB2312" w:cs="黑体"/>
          <w:b w:val="0"/>
          <w:bCs w:val="0"/>
          <w:color w:val="auto"/>
          <w:kern w:val="0"/>
          <w:sz w:val="34"/>
          <w:szCs w:val="44"/>
          <w:highlight w:val="none"/>
          <w:lang w:val="en-US" w:eastAsia="zh-CN"/>
        </w:rPr>
        <w:t>公司</w:t>
      </w:r>
      <w:r>
        <w:rPr>
          <w:rFonts w:hint="eastAsia" w:ascii="仿宋_GB2312" w:hAnsi="仿宋_GB2312" w:eastAsia="仿宋_GB2312" w:cs="黑体"/>
          <w:b w:val="0"/>
          <w:bCs w:val="0"/>
          <w:color w:val="auto"/>
          <w:kern w:val="0"/>
          <w:sz w:val="34"/>
          <w:szCs w:val="44"/>
          <w:highlight w:val="none"/>
          <w:lang w:val="zh-CN" w:eastAsia="zh-CN"/>
        </w:rPr>
        <w:t>的施工资格并列入黑名单；承包商年度综合</w:t>
      </w:r>
      <w:r>
        <w:rPr>
          <w:rFonts w:hint="eastAsia" w:ascii="仿宋_GB2312" w:hAnsi="仿宋_GB2312" w:eastAsia="仿宋_GB2312" w:cs="黑体"/>
          <w:b w:val="0"/>
          <w:bCs w:val="0"/>
          <w:color w:val="auto"/>
          <w:kern w:val="0"/>
          <w:sz w:val="34"/>
          <w:szCs w:val="44"/>
          <w:highlight w:val="none"/>
          <w:lang w:val="en-US" w:eastAsia="zh-CN"/>
        </w:rPr>
        <w:t>评价</w:t>
      </w:r>
      <w:r>
        <w:rPr>
          <w:rFonts w:hint="eastAsia" w:ascii="仿宋_GB2312" w:hAnsi="仿宋_GB2312" w:eastAsia="仿宋_GB2312" w:cs="黑体"/>
          <w:b w:val="0"/>
          <w:bCs w:val="0"/>
          <w:color w:val="auto"/>
          <w:kern w:val="0"/>
          <w:sz w:val="34"/>
          <w:szCs w:val="44"/>
          <w:highlight w:val="none"/>
          <w:lang w:val="zh-CN" w:eastAsia="zh-CN"/>
        </w:rPr>
        <w:t>得分低于60分，取消其在</w:t>
      </w:r>
      <w:r>
        <w:rPr>
          <w:rFonts w:hint="eastAsia" w:ascii="仿宋_GB2312" w:hAnsi="仿宋_GB2312" w:eastAsia="仿宋_GB2312" w:cs="黑体"/>
          <w:b w:val="0"/>
          <w:bCs w:val="0"/>
          <w:color w:val="auto"/>
          <w:kern w:val="0"/>
          <w:sz w:val="34"/>
          <w:szCs w:val="44"/>
          <w:highlight w:val="none"/>
          <w:lang w:val="en-US" w:eastAsia="zh-CN"/>
        </w:rPr>
        <w:t>公司</w:t>
      </w:r>
      <w:r>
        <w:rPr>
          <w:rFonts w:hint="eastAsia" w:ascii="仿宋_GB2312" w:hAnsi="仿宋_GB2312" w:eastAsia="仿宋_GB2312" w:cs="黑体"/>
          <w:b w:val="0"/>
          <w:bCs w:val="0"/>
          <w:color w:val="auto"/>
          <w:kern w:val="0"/>
          <w:sz w:val="34"/>
          <w:szCs w:val="44"/>
          <w:highlight w:val="none"/>
          <w:lang w:val="zh-CN" w:eastAsia="zh-CN"/>
        </w:rPr>
        <w:t>的施工资格，列入黑名单。列入黑名单的承包商经内部整顿1年后可重新申请准入，重新准入必须按照新引入承包商程序进行审查。</w:t>
      </w:r>
    </w:p>
    <w:p w14:paraId="328971F7">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第三十条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累计积分考核以日历年年度为周期，一个周期期满后，该周期内的记分分值清零，不转入下一个周期。</w:t>
      </w:r>
    </w:p>
    <w:p w14:paraId="4DC37848">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第三十一条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承包商现场违章处罚，由公司承包商</w:t>
      </w:r>
      <w:r>
        <w:rPr>
          <w:rFonts w:hint="eastAsia" w:ascii="仿宋_GB2312" w:hAnsi="仿宋_GB2312" w:eastAsia="仿宋_GB2312" w:cs="黑体"/>
          <w:b w:val="0"/>
          <w:bCs w:val="0"/>
          <w:color w:val="auto"/>
          <w:kern w:val="0"/>
          <w:sz w:val="34"/>
          <w:szCs w:val="44"/>
          <w:highlight w:val="none"/>
          <w:lang w:val="en-US" w:eastAsia="zh-CN"/>
        </w:rPr>
        <w:t>所在地</w:t>
      </w:r>
      <w:r>
        <w:rPr>
          <w:rFonts w:hint="eastAsia" w:ascii="仿宋_GB2312" w:hAnsi="仿宋_GB2312" w:eastAsia="仿宋_GB2312" w:cs="黑体"/>
          <w:b w:val="0"/>
          <w:bCs w:val="0"/>
          <w:color w:val="auto"/>
          <w:kern w:val="0"/>
          <w:sz w:val="34"/>
          <w:szCs w:val="44"/>
          <w:highlight w:val="none"/>
          <w:lang w:val="zh-CN" w:eastAsia="zh-CN"/>
        </w:rPr>
        <w:t>部门或承包商违章行为发现部门拟定处罚通告交</w:t>
      </w:r>
      <w:r>
        <w:rPr>
          <w:rFonts w:hint="eastAsia" w:ascii="仿宋_GB2312" w:hAnsi="仿宋_GB2312" w:eastAsia="仿宋_GB2312" w:cs="黑体"/>
          <w:b w:val="0"/>
          <w:bCs w:val="0"/>
          <w:color w:val="auto"/>
          <w:kern w:val="0"/>
          <w:sz w:val="34"/>
          <w:szCs w:val="44"/>
          <w:highlight w:val="none"/>
          <w:lang w:val="en-US" w:eastAsia="zh-CN"/>
        </w:rPr>
        <w:t>装备保障部</w:t>
      </w:r>
      <w:r>
        <w:rPr>
          <w:rFonts w:hint="eastAsia" w:ascii="仿宋_GB2312" w:hAnsi="仿宋_GB2312" w:eastAsia="仿宋_GB2312" w:cs="黑体"/>
          <w:b w:val="0"/>
          <w:bCs w:val="0"/>
          <w:color w:val="auto"/>
          <w:kern w:val="0"/>
          <w:sz w:val="34"/>
          <w:szCs w:val="44"/>
          <w:highlight w:val="none"/>
          <w:lang w:val="zh-CN" w:eastAsia="zh-CN"/>
        </w:rPr>
        <w:t>审定，由</w:t>
      </w:r>
      <w:r>
        <w:rPr>
          <w:rFonts w:hint="eastAsia" w:ascii="仿宋_GB2312" w:hAnsi="仿宋_GB2312" w:eastAsia="仿宋_GB2312" w:cs="黑体"/>
          <w:b w:val="0"/>
          <w:bCs w:val="0"/>
          <w:color w:val="auto"/>
          <w:kern w:val="0"/>
          <w:sz w:val="34"/>
          <w:szCs w:val="44"/>
          <w:highlight w:val="none"/>
          <w:lang w:val="en-US" w:eastAsia="zh-CN"/>
        </w:rPr>
        <w:t>装备保障</w:t>
      </w:r>
      <w:r>
        <w:rPr>
          <w:rFonts w:hint="eastAsia" w:ascii="仿宋_GB2312" w:hAnsi="仿宋_GB2312" w:eastAsia="仿宋_GB2312" w:cs="黑体"/>
          <w:b w:val="0"/>
          <w:bCs w:val="0"/>
          <w:color w:val="auto"/>
          <w:kern w:val="0"/>
          <w:sz w:val="34"/>
          <w:szCs w:val="44"/>
          <w:highlight w:val="none"/>
          <w:lang w:val="zh-CN" w:eastAsia="zh-CN"/>
        </w:rPr>
        <w:t>部负责承包商违章行为处罚闭环管理。</w:t>
      </w:r>
    </w:p>
    <w:p w14:paraId="0F448BD7">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第八章  承包商评价</w:t>
      </w:r>
    </w:p>
    <w:p w14:paraId="53AD4394">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第三十二条</w:t>
      </w:r>
      <w:r>
        <w:rPr>
          <w:rFonts w:hint="eastAsia" w:ascii="仿宋_GB2312" w:hAnsi="仿宋_GB2312" w:eastAsia="仿宋_GB2312" w:cs="黑体"/>
          <w:b w:val="0"/>
          <w:bCs w:val="0"/>
          <w:color w:val="auto"/>
          <w:kern w:val="0"/>
          <w:sz w:val="34"/>
          <w:szCs w:val="44"/>
          <w:highlight w:val="none"/>
          <w:lang w:val="en-US" w:eastAsia="zh-CN"/>
        </w:rPr>
        <w:t xml:space="preserve"> 临时</w:t>
      </w:r>
      <w:r>
        <w:rPr>
          <w:rFonts w:hint="eastAsia" w:ascii="仿宋_GB2312" w:hAnsi="仿宋_GB2312" w:eastAsia="仿宋_GB2312" w:cs="黑体"/>
          <w:b w:val="0"/>
          <w:bCs w:val="0"/>
          <w:color w:val="auto"/>
          <w:kern w:val="0"/>
          <w:sz w:val="34"/>
          <w:szCs w:val="44"/>
          <w:highlight w:val="none"/>
          <w:lang w:val="zh-CN" w:eastAsia="zh-CN"/>
        </w:rPr>
        <w:t>承包商在完成一个工程项目或检修作业项目</w:t>
      </w:r>
      <w:r>
        <w:rPr>
          <w:rFonts w:hint="eastAsia" w:ascii="仿宋_GB2312" w:hAnsi="仿宋_GB2312" w:eastAsia="仿宋_GB2312" w:cs="黑体"/>
          <w:b w:val="0"/>
          <w:bCs w:val="0"/>
          <w:color w:val="auto"/>
          <w:kern w:val="0"/>
          <w:sz w:val="34"/>
          <w:szCs w:val="44"/>
          <w:highlight w:val="none"/>
          <w:lang w:val="en-US" w:eastAsia="zh-CN"/>
        </w:rPr>
        <w:t>后</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长期承包商完成年度工作后，由承包商引进部门发起承包商评价流程，办理《承包商评价表》，分别由承包商引进部门、承包商作业属地部门、安全环境部对承包商进行评价。评价内容包括：施工安全、施工质量、违章处理等。《承包商评价表》见附件9。</w:t>
      </w:r>
    </w:p>
    <w:p w14:paraId="6FDF9050">
      <w:pPr>
        <w:wordWrap/>
        <w:spacing w:after="0" w:line="600" w:lineRule="exact"/>
        <w:ind w:firstLine="683" w:firstLineChars="200"/>
        <w:jc w:val="both"/>
        <w:textAlignment w:val="auto"/>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第三十三条</w:t>
      </w:r>
      <w:r>
        <w:rPr>
          <w:rFonts w:hint="eastAsia" w:ascii="仿宋_GB2312" w:hAnsi="仿宋_GB2312" w:eastAsia="仿宋_GB2312" w:cs="黑体"/>
          <w:b w:val="0"/>
          <w:bCs w:val="0"/>
          <w:color w:val="auto"/>
          <w:kern w:val="0"/>
          <w:sz w:val="34"/>
          <w:szCs w:val="44"/>
          <w:highlight w:val="none"/>
          <w:lang w:val="en-US" w:eastAsia="zh-CN"/>
        </w:rPr>
        <w:t xml:space="preserve"> 《承包商评价表》、《</w:t>
      </w:r>
      <w:r>
        <w:rPr>
          <w:rFonts w:hint="eastAsia" w:ascii="仿宋_GB2312" w:hAnsi="仿宋_GB2312" w:eastAsia="仿宋_GB2312" w:cs="黑体"/>
          <w:b w:val="0"/>
          <w:bCs w:val="0"/>
          <w:color w:val="auto"/>
          <w:kern w:val="0"/>
          <w:sz w:val="34"/>
          <w:szCs w:val="44"/>
          <w:highlight w:val="none"/>
          <w:lang w:val="zh-CN" w:eastAsia="zh-CN"/>
        </w:rPr>
        <w:t>信息传递卡》</w:t>
      </w:r>
      <w:r>
        <w:rPr>
          <w:rFonts w:hint="eastAsia" w:ascii="仿宋_GB2312" w:hAnsi="仿宋_GB2312" w:eastAsia="仿宋_GB2312" w:cs="黑体"/>
          <w:b w:val="0"/>
          <w:bCs w:val="0"/>
          <w:color w:val="auto"/>
          <w:kern w:val="0"/>
          <w:sz w:val="34"/>
          <w:szCs w:val="44"/>
          <w:highlight w:val="none"/>
          <w:lang w:val="en-US" w:eastAsia="zh-CN"/>
        </w:rPr>
        <w:t>是承包商费用结算的依据之一，未实施评价流程的承包商，或有相关处罚未执行的承包商，不予办理发票入账、合同付款流程。</w:t>
      </w:r>
    </w:p>
    <w:p w14:paraId="647360AA">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第九章  承包商离场</w:t>
      </w:r>
    </w:p>
    <w:p w14:paraId="7DB6725D">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三</w:t>
      </w:r>
      <w:r>
        <w:rPr>
          <w:rFonts w:hint="eastAsia" w:ascii="仿宋_GB2312" w:hAnsi="仿宋_GB2312" w:eastAsia="仿宋_GB2312" w:cs="黑体"/>
          <w:b/>
          <w:bCs/>
          <w:color w:val="auto"/>
          <w:kern w:val="0"/>
          <w:sz w:val="34"/>
          <w:szCs w:val="44"/>
          <w:highlight w:val="none"/>
          <w:lang w:val="zh-CN" w:eastAsia="zh-CN"/>
        </w:rPr>
        <w:t>十</w:t>
      </w:r>
      <w:r>
        <w:rPr>
          <w:rFonts w:hint="eastAsia" w:ascii="仿宋_GB2312" w:hAnsi="仿宋_GB2312" w:eastAsia="仿宋_GB2312" w:cs="黑体"/>
          <w:b/>
          <w:bCs/>
          <w:color w:val="auto"/>
          <w:kern w:val="0"/>
          <w:sz w:val="34"/>
          <w:szCs w:val="44"/>
          <w:highlight w:val="none"/>
          <w:lang w:val="en-US" w:eastAsia="zh-CN"/>
        </w:rPr>
        <w:t>四</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en-US" w:eastAsia="zh-CN"/>
        </w:rPr>
        <w:t xml:space="preserve"> 承包商引进部门在完成《承包商评价表》流程且评价合格后，承包商离场。</w:t>
      </w:r>
    </w:p>
    <w:p w14:paraId="4F5E95A8">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第三十五条</w:t>
      </w:r>
      <w:r>
        <w:rPr>
          <w:rFonts w:hint="eastAsia" w:ascii="仿宋_GB2312" w:hAnsi="仿宋_GB2312" w:eastAsia="仿宋_GB2312" w:cs="黑体"/>
          <w:b w:val="0"/>
          <w:bCs w:val="0"/>
          <w:color w:val="auto"/>
          <w:kern w:val="0"/>
          <w:sz w:val="34"/>
          <w:szCs w:val="44"/>
          <w:highlight w:val="none"/>
          <w:lang w:val="en-US" w:eastAsia="zh-CN"/>
        </w:rPr>
        <w:t xml:space="preserve"> 经评价为不合格的承包商，或者有违章处罚未处理的承包商，须按照《承包商评价表》中的处理意见进行整改，整改合格后离场。</w:t>
      </w:r>
    </w:p>
    <w:p w14:paraId="4A839677">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zh-CN" w:eastAsia="zh-CN"/>
        </w:rPr>
      </w:pPr>
      <w:bookmarkStart w:id="9" w:name="_Toc459963818"/>
      <w:bookmarkStart w:id="10" w:name="_Toc329897802"/>
      <w:bookmarkStart w:id="11" w:name="_Toc387137384"/>
      <w:r>
        <w:rPr>
          <w:rFonts w:hint="eastAsia" w:ascii="黑体" w:hAnsi="黑体" w:eastAsia="黑体" w:cs="黑体"/>
          <w:b w:val="0"/>
          <w:bCs w:val="0"/>
          <w:color w:val="auto"/>
          <w:kern w:val="0"/>
          <w:sz w:val="34"/>
          <w:szCs w:val="44"/>
          <w:highlight w:val="none"/>
          <w:lang w:val="en-US" w:eastAsia="zh-CN"/>
        </w:rPr>
        <w:t xml:space="preserve">第十章  </w:t>
      </w:r>
      <w:r>
        <w:rPr>
          <w:rFonts w:hint="eastAsia" w:ascii="黑体" w:hAnsi="黑体" w:eastAsia="黑体" w:cs="黑体"/>
          <w:b w:val="0"/>
          <w:bCs w:val="0"/>
          <w:color w:val="auto"/>
          <w:kern w:val="0"/>
          <w:sz w:val="34"/>
          <w:szCs w:val="44"/>
          <w:highlight w:val="none"/>
          <w:lang w:val="zh-CN" w:eastAsia="zh-CN"/>
        </w:rPr>
        <w:t>承包商档案管理</w:t>
      </w:r>
    </w:p>
    <w:p w14:paraId="735E4B89">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zh-CN" w:eastAsia="zh-CN"/>
        </w:rPr>
        <w:t>第</w:t>
      </w:r>
      <w:r>
        <w:rPr>
          <w:rFonts w:hint="eastAsia" w:ascii="仿宋_GB2312" w:hAnsi="仿宋_GB2312" w:eastAsia="仿宋_GB2312" w:cs="黑体"/>
          <w:b/>
          <w:bCs/>
          <w:color w:val="auto"/>
          <w:kern w:val="0"/>
          <w:sz w:val="34"/>
          <w:szCs w:val="44"/>
          <w:highlight w:val="none"/>
          <w:lang w:val="en-US" w:eastAsia="zh-CN"/>
        </w:rPr>
        <w:t>三十六</w:t>
      </w:r>
      <w:r>
        <w:rPr>
          <w:rFonts w:hint="eastAsia" w:ascii="仿宋_GB2312" w:hAnsi="仿宋_GB2312" w:eastAsia="仿宋_GB2312" w:cs="黑体"/>
          <w:b/>
          <w:bCs/>
          <w:color w:val="auto"/>
          <w:kern w:val="0"/>
          <w:sz w:val="34"/>
          <w:szCs w:val="44"/>
          <w:highlight w:val="none"/>
          <w:lang w:val="zh-CN" w:eastAsia="zh-CN"/>
        </w:rPr>
        <w:t>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承包商引进部门建立承包商档案，包括但不限于以下内容：</w:t>
      </w:r>
    </w:p>
    <w:p w14:paraId="7503A022">
      <w:pPr>
        <w:widowControl w:val="0"/>
        <w:numPr>
          <w:ilvl w:val="0"/>
          <w:numId w:val="2"/>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zh-CN" w:eastAsia="zh-CN"/>
        </w:rPr>
      </w:pPr>
      <w:r>
        <w:rPr>
          <w:rFonts w:hint="eastAsia" w:ascii="仿宋_GB2312" w:hAnsi="仿宋_GB2312" w:eastAsia="仿宋_GB2312" w:cs="黑体"/>
          <w:b w:val="0"/>
          <w:bCs w:val="0"/>
          <w:color w:val="auto"/>
          <w:kern w:val="0"/>
          <w:sz w:val="34"/>
          <w:szCs w:val="44"/>
          <w:highlight w:val="none"/>
          <w:u w:val="single"/>
          <w:lang w:val="en-US" w:eastAsia="zh-CN"/>
        </w:rPr>
        <w:t>承包商资质材料、合同、</w:t>
      </w:r>
      <w:r>
        <w:rPr>
          <w:rFonts w:hint="eastAsia" w:ascii="仿宋_GB2312" w:hAnsi="仿宋_GB2312" w:eastAsia="仿宋_GB2312" w:cs="黑体"/>
          <w:b w:val="0"/>
          <w:bCs w:val="0"/>
          <w:color w:val="auto"/>
          <w:kern w:val="0"/>
          <w:sz w:val="34"/>
          <w:szCs w:val="44"/>
          <w:highlight w:val="none"/>
          <w:u w:val="single"/>
          <w:lang w:val="zh-CN" w:eastAsia="zh-CN"/>
        </w:rPr>
        <w:t>安全环保管理协议。</w:t>
      </w:r>
    </w:p>
    <w:p w14:paraId="75CD8C13">
      <w:pPr>
        <w:widowControl w:val="0"/>
        <w:numPr>
          <w:ilvl w:val="0"/>
          <w:numId w:val="2"/>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zh-CN" w:eastAsia="zh-CN"/>
        </w:rPr>
      </w:pPr>
      <w:r>
        <w:rPr>
          <w:rFonts w:hint="eastAsia" w:ascii="仿宋_GB2312" w:hAnsi="仿宋_GB2312" w:eastAsia="仿宋_GB2312" w:cs="黑体"/>
          <w:b w:val="0"/>
          <w:bCs w:val="0"/>
          <w:color w:val="auto"/>
          <w:kern w:val="0"/>
          <w:sz w:val="34"/>
          <w:szCs w:val="44"/>
          <w:highlight w:val="none"/>
          <w:u w:val="single"/>
          <w:lang w:val="en-US" w:eastAsia="zh-CN"/>
        </w:rPr>
        <w:t>承包商业务、安全信息登记表。</w:t>
      </w:r>
    </w:p>
    <w:p w14:paraId="4958F46A">
      <w:pPr>
        <w:widowControl w:val="0"/>
        <w:numPr>
          <w:ilvl w:val="0"/>
          <w:numId w:val="2"/>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承包商特种作业人员信息登记表。</w:t>
      </w:r>
    </w:p>
    <w:p w14:paraId="53F770E8">
      <w:pPr>
        <w:widowControl w:val="0"/>
        <w:numPr>
          <w:ilvl w:val="0"/>
          <w:numId w:val="2"/>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zh-CN" w:eastAsia="zh-CN"/>
        </w:rPr>
      </w:pPr>
      <w:r>
        <w:rPr>
          <w:rFonts w:hint="eastAsia" w:ascii="仿宋_GB2312" w:hAnsi="仿宋_GB2312" w:eastAsia="仿宋_GB2312" w:cs="黑体"/>
          <w:b w:val="0"/>
          <w:bCs w:val="0"/>
          <w:color w:val="auto"/>
          <w:kern w:val="0"/>
          <w:sz w:val="34"/>
          <w:szCs w:val="44"/>
          <w:highlight w:val="none"/>
          <w:u w:val="single"/>
          <w:lang w:val="en-US" w:eastAsia="zh-CN"/>
        </w:rPr>
        <w:t>承包商作业现场检查表。</w:t>
      </w:r>
    </w:p>
    <w:p w14:paraId="21EF221B">
      <w:pPr>
        <w:widowControl w:val="0"/>
        <w:numPr>
          <w:ilvl w:val="0"/>
          <w:numId w:val="2"/>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zh-CN" w:eastAsia="zh-CN"/>
        </w:rPr>
      </w:pPr>
      <w:r>
        <w:rPr>
          <w:rFonts w:hint="eastAsia" w:ascii="仿宋_GB2312" w:hAnsi="仿宋_GB2312" w:eastAsia="仿宋_GB2312" w:cs="黑体"/>
          <w:b w:val="0"/>
          <w:bCs w:val="0"/>
          <w:color w:val="auto"/>
          <w:kern w:val="0"/>
          <w:sz w:val="34"/>
          <w:szCs w:val="44"/>
          <w:highlight w:val="none"/>
          <w:u w:val="single"/>
          <w:lang w:val="en-US" w:eastAsia="zh-CN"/>
        </w:rPr>
        <w:t>安全信息传递卡。</w:t>
      </w:r>
    </w:p>
    <w:p w14:paraId="343680D7">
      <w:pPr>
        <w:widowControl w:val="0"/>
        <w:numPr>
          <w:ilvl w:val="0"/>
          <w:numId w:val="2"/>
        </w:numPr>
        <w:wordWrap/>
        <w:adjustRightInd w:val="0"/>
        <w:snapToGrid w:val="0"/>
        <w:spacing w:after="0" w:line="600" w:lineRule="exact"/>
        <w:ind w:left="0" w:leftChars="0"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zh-CN" w:eastAsia="zh-CN"/>
        </w:rPr>
      </w:pPr>
      <w:r>
        <w:rPr>
          <w:rFonts w:hint="eastAsia" w:ascii="仿宋_GB2312" w:hAnsi="仿宋_GB2312" w:eastAsia="仿宋_GB2312" w:cs="黑体"/>
          <w:b w:val="0"/>
          <w:bCs w:val="0"/>
          <w:color w:val="auto"/>
          <w:kern w:val="0"/>
          <w:sz w:val="34"/>
          <w:szCs w:val="44"/>
          <w:highlight w:val="none"/>
          <w:u w:val="single"/>
          <w:lang w:val="zh-CN" w:eastAsia="zh-CN"/>
        </w:rPr>
        <w:t>承包商</w:t>
      </w:r>
      <w:r>
        <w:rPr>
          <w:rFonts w:hint="eastAsia" w:ascii="仿宋_GB2312" w:hAnsi="仿宋_GB2312" w:eastAsia="仿宋_GB2312" w:cs="黑体"/>
          <w:b w:val="0"/>
          <w:bCs w:val="0"/>
          <w:color w:val="auto"/>
          <w:kern w:val="0"/>
          <w:sz w:val="34"/>
          <w:szCs w:val="44"/>
          <w:highlight w:val="none"/>
          <w:u w:val="single"/>
          <w:lang w:val="en-US" w:eastAsia="zh-CN"/>
        </w:rPr>
        <w:t>评价</w:t>
      </w:r>
      <w:r>
        <w:rPr>
          <w:rFonts w:hint="eastAsia" w:ascii="仿宋_GB2312" w:hAnsi="仿宋_GB2312" w:eastAsia="仿宋_GB2312" w:cs="黑体"/>
          <w:b w:val="0"/>
          <w:bCs w:val="0"/>
          <w:color w:val="auto"/>
          <w:kern w:val="0"/>
          <w:sz w:val="34"/>
          <w:szCs w:val="44"/>
          <w:highlight w:val="none"/>
          <w:u w:val="single"/>
          <w:lang w:val="zh-CN" w:eastAsia="zh-CN"/>
        </w:rPr>
        <w:t>表。</w:t>
      </w:r>
    </w:p>
    <w:p w14:paraId="43EAEB27">
      <w:pPr>
        <w:widowControl w:val="0"/>
        <w:numPr>
          <w:ilvl w:val="0"/>
          <w:numId w:val="2"/>
        </w:numPr>
        <w:wordWrap/>
        <w:adjustRightInd w:val="0"/>
        <w:snapToGrid w:val="0"/>
        <w:spacing w:after="0" w:line="600" w:lineRule="exact"/>
        <w:ind w:left="0" w:leftChars="0" w:right="0" w:rightChars="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合格承包商名录。</w:t>
      </w:r>
    </w:p>
    <w:p w14:paraId="070701F6">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u w:val="singl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（八）法律法规要求的其他内容。</w:t>
      </w:r>
    </w:p>
    <w:p w14:paraId="733E1049">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第三十七条</w:t>
      </w:r>
      <w:r>
        <w:rPr>
          <w:rFonts w:hint="eastAsia" w:ascii="仿宋_GB2312" w:hAnsi="仿宋_GB2312" w:eastAsia="仿宋_GB2312" w:cs="黑体"/>
          <w:b w:val="0"/>
          <w:bCs w:val="0"/>
          <w:color w:val="auto"/>
          <w:kern w:val="0"/>
          <w:sz w:val="34"/>
          <w:szCs w:val="44"/>
          <w:highlight w:val="none"/>
          <w:lang w:val="en-US" w:eastAsia="zh-CN"/>
        </w:rPr>
        <w:t xml:space="preserve"> </w:t>
      </w:r>
      <w:r>
        <w:rPr>
          <w:rFonts w:hint="eastAsia" w:ascii="仿宋_GB2312" w:hAnsi="仿宋_GB2312" w:eastAsia="仿宋_GB2312" w:cs="黑体"/>
          <w:b w:val="0"/>
          <w:bCs w:val="0"/>
          <w:color w:val="auto"/>
          <w:kern w:val="0"/>
          <w:sz w:val="34"/>
          <w:szCs w:val="44"/>
          <w:highlight w:val="none"/>
          <w:lang w:val="zh-CN" w:eastAsia="zh-CN"/>
        </w:rPr>
        <w:t>安全</w:t>
      </w:r>
      <w:r>
        <w:rPr>
          <w:rFonts w:hint="eastAsia" w:ascii="仿宋_GB2312" w:hAnsi="仿宋_GB2312" w:eastAsia="仿宋_GB2312" w:cs="黑体"/>
          <w:b w:val="0"/>
          <w:bCs w:val="0"/>
          <w:color w:val="auto"/>
          <w:kern w:val="0"/>
          <w:sz w:val="34"/>
          <w:szCs w:val="44"/>
          <w:highlight w:val="none"/>
          <w:lang w:val="en-US" w:eastAsia="zh-CN"/>
        </w:rPr>
        <w:t>环境</w:t>
      </w:r>
      <w:r>
        <w:rPr>
          <w:rFonts w:hint="eastAsia" w:ascii="仿宋_GB2312" w:hAnsi="仿宋_GB2312" w:eastAsia="仿宋_GB2312" w:cs="黑体"/>
          <w:b w:val="0"/>
          <w:bCs w:val="0"/>
          <w:color w:val="auto"/>
          <w:kern w:val="0"/>
          <w:sz w:val="34"/>
          <w:szCs w:val="44"/>
          <w:highlight w:val="none"/>
          <w:lang w:val="zh-CN" w:eastAsia="zh-CN"/>
        </w:rPr>
        <w:t>部建立承包商档案，包括但不限于以下内容：</w:t>
      </w:r>
    </w:p>
    <w:p w14:paraId="1972DEA5">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一</w:t>
      </w:r>
      <w:r>
        <w:rPr>
          <w:rFonts w:hint="eastAsia" w:ascii="仿宋_GB2312" w:hAnsi="仿宋_GB2312" w:eastAsia="仿宋_GB2312" w:cs="黑体"/>
          <w:b w:val="0"/>
          <w:bCs w:val="0"/>
          <w:color w:val="auto"/>
          <w:kern w:val="0"/>
          <w:sz w:val="34"/>
          <w:szCs w:val="44"/>
          <w:highlight w:val="none"/>
          <w:lang w:val="zh-CN" w:eastAsia="zh-CN"/>
        </w:rPr>
        <w:t>）公司级安全培训记录。</w:t>
      </w:r>
    </w:p>
    <w:p w14:paraId="38DDE248">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u w:val="single"/>
          <w:lang w:val="zh-CN" w:eastAsia="zh-CN"/>
        </w:rPr>
        <w:t>相关方环境安全</w:t>
      </w:r>
      <w:r>
        <w:rPr>
          <w:rFonts w:hint="eastAsia" w:ascii="仿宋_GB2312" w:hAnsi="仿宋_GB2312" w:eastAsia="仿宋_GB2312" w:cs="黑体"/>
          <w:b w:val="0"/>
          <w:bCs w:val="0"/>
          <w:color w:val="auto"/>
          <w:kern w:val="0"/>
          <w:sz w:val="34"/>
          <w:szCs w:val="44"/>
          <w:highlight w:val="none"/>
          <w:u w:val="single"/>
          <w:lang w:val="en-US" w:eastAsia="zh-CN"/>
        </w:rPr>
        <w:t>消防治安</w:t>
      </w:r>
      <w:r>
        <w:rPr>
          <w:rFonts w:hint="eastAsia" w:ascii="仿宋_GB2312" w:hAnsi="仿宋_GB2312" w:eastAsia="仿宋_GB2312" w:cs="黑体"/>
          <w:b w:val="0"/>
          <w:bCs w:val="0"/>
          <w:color w:val="auto"/>
          <w:kern w:val="0"/>
          <w:sz w:val="34"/>
          <w:szCs w:val="44"/>
          <w:highlight w:val="none"/>
          <w:u w:val="single"/>
          <w:lang w:val="zh-CN" w:eastAsia="zh-CN"/>
        </w:rPr>
        <w:t>管理协议</w:t>
      </w:r>
      <w:r>
        <w:rPr>
          <w:rFonts w:hint="eastAsia" w:ascii="仿宋_GB2312" w:hAnsi="仿宋_GB2312" w:eastAsia="仿宋_GB2312" w:cs="黑体"/>
          <w:b w:val="0"/>
          <w:bCs w:val="0"/>
          <w:color w:val="auto"/>
          <w:kern w:val="0"/>
          <w:sz w:val="34"/>
          <w:szCs w:val="44"/>
          <w:highlight w:val="none"/>
          <w:lang w:val="zh-CN" w:eastAsia="zh-CN"/>
        </w:rPr>
        <w:t>。</w:t>
      </w:r>
    </w:p>
    <w:p w14:paraId="44A43E5D">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承包商保险</w:t>
      </w:r>
      <w:r>
        <w:rPr>
          <w:rFonts w:hint="eastAsia" w:ascii="仿宋_GB2312" w:hAnsi="仿宋_GB2312" w:eastAsia="仿宋_GB2312" w:cs="黑体"/>
          <w:b w:val="0"/>
          <w:bCs w:val="0"/>
          <w:color w:val="auto"/>
          <w:kern w:val="0"/>
          <w:sz w:val="34"/>
          <w:szCs w:val="44"/>
          <w:highlight w:val="none"/>
          <w:lang w:val="en-US" w:eastAsia="zh-CN"/>
        </w:rPr>
        <w:t>相关材料</w:t>
      </w:r>
      <w:r>
        <w:rPr>
          <w:rFonts w:hint="eastAsia" w:ascii="仿宋_GB2312" w:hAnsi="仿宋_GB2312" w:eastAsia="仿宋_GB2312" w:cs="黑体"/>
          <w:b w:val="0"/>
          <w:bCs w:val="0"/>
          <w:color w:val="auto"/>
          <w:kern w:val="0"/>
          <w:sz w:val="34"/>
          <w:szCs w:val="44"/>
          <w:highlight w:val="none"/>
          <w:lang w:val="zh-CN" w:eastAsia="zh-CN"/>
        </w:rPr>
        <w:t>。</w:t>
      </w:r>
    </w:p>
    <w:p w14:paraId="67D30B4B">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（四）</w:t>
      </w:r>
      <w:r>
        <w:rPr>
          <w:rFonts w:hint="eastAsia" w:ascii="仿宋_GB2312" w:hAnsi="仿宋_GB2312" w:eastAsia="仿宋_GB2312" w:cs="黑体"/>
          <w:b w:val="0"/>
          <w:bCs w:val="0"/>
          <w:color w:val="auto"/>
          <w:kern w:val="0"/>
          <w:sz w:val="34"/>
          <w:szCs w:val="44"/>
          <w:highlight w:val="none"/>
          <w:lang w:val="zh-CN" w:eastAsia="zh-CN"/>
        </w:rPr>
        <w:t>施工安全方案及应急预案。</w:t>
      </w:r>
    </w:p>
    <w:p w14:paraId="3EB8FB87">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（五）</w:t>
      </w:r>
      <w:r>
        <w:rPr>
          <w:rFonts w:hint="eastAsia" w:ascii="仿宋_GB2312" w:hAnsi="仿宋_GB2312" w:eastAsia="仿宋_GB2312" w:cs="黑体"/>
          <w:b w:val="0"/>
          <w:bCs w:val="0"/>
          <w:color w:val="auto"/>
          <w:kern w:val="0"/>
          <w:sz w:val="34"/>
          <w:szCs w:val="44"/>
          <w:highlight w:val="none"/>
          <w:lang w:val="zh-CN" w:eastAsia="zh-CN"/>
        </w:rPr>
        <w:t>安全检查记录及考核。</w:t>
      </w:r>
    </w:p>
    <w:p w14:paraId="6CF09CD7">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（六）</w:t>
      </w:r>
      <w:r>
        <w:rPr>
          <w:rFonts w:hint="eastAsia" w:ascii="仿宋_GB2312" w:hAnsi="仿宋_GB2312" w:eastAsia="仿宋_GB2312" w:cs="黑体"/>
          <w:b w:val="0"/>
          <w:bCs w:val="0"/>
          <w:color w:val="auto"/>
          <w:kern w:val="0"/>
          <w:sz w:val="34"/>
          <w:szCs w:val="44"/>
          <w:highlight w:val="none"/>
          <w:lang w:val="zh-CN" w:eastAsia="zh-CN"/>
        </w:rPr>
        <w:t>安全信息</w:t>
      </w:r>
      <w:r>
        <w:rPr>
          <w:rFonts w:hint="eastAsia" w:ascii="仿宋_GB2312" w:hAnsi="仿宋_GB2312" w:eastAsia="仿宋_GB2312" w:cs="黑体"/>
          <w:b w:val="0"/>
          <w:bCs w:val="0"/>
          <w:color w:val="auto"/>
          <w:kern w:val="0"/>
          <w:sz w:val="34"/>
          <w:szCs w:val="44"/>
          <w:highlight w:val="none"/>
          <w:lang w:val="en-US" w:eastAsia="zh-CN"/>
        </w:rPr>
        <w:t>传递</w:t>
      </w:r>
      <w:r>
        <w:rPr>
          <w:rFonts w:hint="eastAsia" w:ascii="仿宋_GB2312" w:hAnsi="仿宋_GB2312" w:eastAsia="仿宋_GB2312" w:cs="黑体"/>
          <w:b w:val="0"/>
          <w:bCs w:val="0"/>
          <w:color w:val="auto"/>
          <w:kern w:val="0"/>
          <w:sz w:val="34"/>
          <w:szCs w:val="44"/>
          <w:highlight w:val="none"/>
          <w:lang w:val="zh-CN" w:eastAsia="zh-CN"/>
        </w:rPr>
        <w:t>卡。</w:t>
      </w:r>
    </w:p>
    <w:p w14:paraId="04EE7D99">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七</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承包商安全信息登记表。</w:t>
      </w:r>
    </w:p>
    <w:p w14:paraId="3109CBC6">
      <w:pPr>
        <w:widowControl w:val="0"/>
        <w:numPr>
          <w:ilvl w:val="0"/>
          <w:numId w:val="2"/>
        </w:numPr>
        <w:wordWrap/>
        <w:adjustRightInd w:val="0"/>
        <w:snapToGrid w:val="0"/>
        <w:spacing w:after="0" w:line="600" w:lineRule="exact"/>
        <w:ind w:left="0" w:leftChars="0" w:right="0" w:firstLine="680" w:firstLineChars="200"/>
        <w:jc w:val="both"/>
        <w:textAlignment w:val="auto"/>
        <w:outlineLvl w:val="9"/>
        <w:rPr>
          <w:rFonts w:hint="default"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u w:val="single"/>
          <w:lang w:val="en-US" w:eastAsia="zh-CN"/>
        </w:rPr>
        <w:t>承包商特种作业人员信息登记表。</w:t>
      </w:r>
    </w:p>
    <w:p w14:paraId="14C06EF6">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第三十八条</w:t>
      </w:r>
      <w:r>
        <w:rPr>
          <w:rFonts w:hint="eastAsia" w:ascii="仿宋_GB2312" w:hAnsi="仿宋_GB2312" w:eastAsia="仿宋_GB2312" w:cs="黑体"/>
          <w:b w:val="0"/>
          <w:bCs w:val="0"/>
          <w:color w:val="auto"/>
          <w:kern w:val="0"/>
          <w:sz w:val="34"/>
          <w:szCs w:val="44"/>
          <w:highlight w:val="none"/>
          <w:lang w:val="en-US" w:eastAsia="zh-CN"/>
        </w:rPr>
        <w:t xml:space="preserve"> 作业属地</w:t>
      </w:r>
      <w:r>
        <w:rPr>
          <w:rFonts w:hint="eastAsia" w:ascii="仿宋_GB2312" w:hAnsi="仿宋_GB2312" w:eastAsia="仿宋_GB2312" w:cs="黑体"/>
          <w:b w:val="0"/>
          <w:bCs w:val="0"/>
          <w:color w:val="auto"/>
          <w:kern w:val="0"/>
          <w:sz w:val="34"/>
          <w:szCs w:val="44"/>
          <w:highlight w:val="none"/>
          <w:lang w:val="zh-CN" w:eastAsia="zh-CN"/>
        </w:rPr>
        <w:t>部门或直线管理部门建立承包商档案，包括但不限于以下内容：</w:t>
      </w:r>
    </w:p>
    <w:p w14:paraId="00E4FFE7">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（一）</w:t>
      </w:r>
      <w:r>
        <w:rPr>
          <w:rFonts w:hint="eastAsia" w:ascii="仿宋_GB2312" w:hAnsi="仿宋_GB2312" w:eastAsia="仿宋_GB2312" w:cs="黑体"/>
          <w:b w:val="0"/>
          <w:bCs w:val="0"/>
          <w:color w:val="auto"/>
          <w:kern w:val="0"/>
          <w:sz w:val="34"/>
          <w:szCs w:val="44"/>
          <w:highlight w:val="none"/>
          <w:lang w:val="zh-CN" w:eastAsia="zh-CN"/>
        </w:rPr>
        <w:t>部门级培训记录及施工安全交底。</w:t>
      </w:r>
    </w:p>
    <w:p w14:paraId="7AFEBBFB">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（二）</w:t>
      </w:r>
      <w:r>
        <w:rPr>
          <w:rFonts w:hint="eastAsia" w:ascii="仿宋_GB2312" w:hAnsi="仿宋_GB2312" w:eastAsia="仿宋_GB2312" w:cs="黑体"/>
          <w:b w:val="0"/>
          <w:bCs w:val="0"/>
          <w:color w:val="auto"/>
          <w:kern w:val="0"/>
          <w:sz w:val="34"/>
          <w:szCs w:val="44"/>
          <w:highlight w:val="none"/>
          <w:lang w:val="zh-CN" w:eastAsia="zh-CN"/>
        </w:rPr>
        <w:t>日常安全检查记录。</w:t>
      </w:r>
    </w:p>
    <w:p w14:paraId="384185EE">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现场施工方案及JHA分析记录。</w:t>
      </w:r>
    </w:p>
    <w:p w14:paraId="4FD6706E">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四</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u w:val="single"/>
          <w:lang w:val="en-US" w:eastAsia="zh-CN"/>
        </w:rPr>
        <w:t>承包商作业现场检查表。</w:t>
      </w:r>
    </w:p>
    <w:p w14:paraId="5E629064">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bCs/>
          <w:color w:val="auto"/>
          <w:kern w:val="0"/>
          <w:sz w:val="34"/>
          <w:szCs w:val="44"/>
          <w:highlight w:val="none"/>
          <w:lang w:val="en-US" w:eastAsia="zh-CN"/>
        </w:rPr>
        <w:t>第四十条</w:t>
      </w:r>
      <w:r>
        <w:rPr>
          <w:rFonts w:hint="eastAsia" w:ascii="仿宋_GB2312" w:hAnsi="仿宋_GB2312" w:eastAsia="仿宋_GB2312" w:cs="黑体"/>
          <w:b w:val="0"/>
          <w:bCs w:val="0"/>
          <w:color w:val="auto"/>
          <w:kern w:val="0"/>
          <w:sz w:val="34"/>
          <w:szCs w:val="44"/>
          <w:highlight w:val="none"/>
          <w:lang w:val="en-US" w:eastAsia="zh-CN"/>
        </w:rPr>
        <w:t xml:space="preserve"> 装备保障部建立承包商档案，</w:t>
      </w:r>
      <w:r>
        <w:rPr>
          <w:rFonts w:hint="eastAsia" w:ascii="仿宋_GB2312" w:hAnsi="仿宋_GB2312" w:eastAsia="仿宋_GB2312" w:cs="黑体"/>
          <w:b w:val="0"/>
          <w:bCs w:val="0"/>
          <w:color w:val="auto"/>
          <w:kern w:val="0"/>
          <w:sz w:val="34"/>
          <w:szCs w:val="44"/>
          <w:highlight w:val="none"/>
          <w:lang w:val="zh-CN" w:eastAsia="zh-CN"/>
        </w:rPr>
        <w:t>包括但不限于以下内容：</w:t>
      </w:r>
    </w:p>
    <w:p w14:paraId="04C3A47A">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（一）合格承包商名录（见附件10）。</w:t>
      </w:r>
    </w:p>
    <w:p w14:paraId="747CD13B">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（二）承包商评价表。</w:t>
      </w:r>
    </w:p>
    <w:p w14:paraId="401B0E5C">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zh-CN" w:eastAsia="zh-CN"/>
        </w:rPr>
      </w:pPr>
      <w:r>
        <w:rPr>
          <w:rFonts w:hint="eastAsia" w:ascii="仿宋_GB2312" w:hAnsi="仿宋_GB2312" w:eastAsia="仿宋_GB2312" w:cs="黑体"/>
          <w:b w:val="0"/>
          <w:bCs w:val="0"/>
          <w:color w:val="auto"/>
          <w:kern w:val="0"/>
          <w:sz w:val="34"/>
          <w:szCs w:val="44"/>
          <w:highlight w:val="none"/>
          <w:lang w:val="en-US" w:eastAsia="zh-CN"/>
        </w:rPr>
        <w:t>（三）</w:t>
      </w:r>
      <w:r>
        <w:rPr>
          <w:rFonts w:hint="eastAsia" w:ascii="仿宋_GB2312" w:hAnsi="仿宋_GB2312" w:eastAsia="仿宋_GB2312" w:cs="黑体"/>
          <w:b w:val="0"/>
          <w:bCs w:val="0"/>
          <w:color w:val="auto"/>
          <w:kern w:val="0"/>
          <w:sz w:val="34"/>
          <w:szCs w:val="44"/>
          <w:highlight w:val="none"/>
          <w:lang w:val="zh-CN" w:eastAsia="zh-CN"/>
        </w:rPr>
        <w:t>安全信息</w:t>
      </w:r>
      <w:r>
        <w:rPr>
          <w:rFonts w:hint="eastAsia" w:ascii="仿宋_GB2312" w:hAnsi="仿宋_GB2312" w:eastAsia="仿宋_GB2312" w:cs="黑体"/>
          <w:b w:val="0"/>
          <w:bCs w:val="0"/>
          <w:color w:val="auto"/>
          <w:kern w:val="0"/>
          <w:sz w:val="34"/>
          <w:szCs w:val="44"/>
          <w:highlight w:val="none"/>
          <w:lang w:val="en-US" w:eastAsia="zh-CN"/>
        </w:rPr>
        <w:t>传递</w:t>
      </w:r>
      <w:r>
        <w:rPr>
          <w:rFonts w:hint="eastAsia" w:ascii="仿宋_GB2312" w:hAnsi="仿宋_GB2312" w:eastAsia="仿宋_GB2312" w:cs="黑体"/>
          <w:b w:val="0"/>
          <w:bCs w:val="0"/>
          <w:color w:val="auto"/>
          <w:kern w:val="0"/>
          <w:sz w:val="34"/>
          <w:szCs w:val="44"/>
          <w:highlight w:val="none"/>
          <w:lang w:val="zh-CN" w:eastAsia="zh-CN"/>
        </w:rPr>
        <w:t>卡。</w:t>
      </w:r>
    </w:p>
    <w:p w14:paraId="15AF5658">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eastAsia"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四</w:t>
      </w:r>
      <w:r>
        <w:rPr>
          <w:rFonts w:hint="eastAsia" w:ascii="仿宋_GB2312" w:hAnsi="仿宋_GB2312" w:eastAsia="仿宋_GB2312" w:cs="黑体"/>
          <w:b w:val="0"/>
          <w:bCs w:val="0"/>
          <w:color w:val="auto"/>
          <w:kern w:val="0"/>
          <w:sz w:val="34"/>
          <w:szCs w:val="44"/>
          <w:highlight w:val="none"/>
          <w:lang w:val="zh-CN" w:eastAsia="zh-CN"/>
        </w:rPr>
        <w:t>）</w:t>
      </w:r>
      <w:r>
        <w:rPr>
          <w:rFonts w:hint="eastAsia" w:ascii="仿宋_GB2312" w:hAnsi="仿宋_GB2312" w:eastAsia="仿宋_GB2312" w:cs="黑体"/>
          <w:b w:val="0"/>
          <w:bCs w:val="0"/>
          <w:color w:val="auto"/>
          <w:kern w:val="0"/>
          <w:sz w:val="34"/>
          <w:szCs w:val="44"/>
          <w:highlight w:val="none"/>
          <w:lang w:val="en-US" w:eastAsia="zh-CN"/>
        </w:rPr>
        <w:t>承包商业务信息登记表。</w:t>
      </w:r>
    </w:p>
    <w:p w14:paraId="23EB175A">
      <w:pPr>
        <w:widowControl w:val="0"/>
        <w:numPr>
          <w:ilvl w:val="0"/>
          <w:numId w:val="0"/>
        </w:numPr>
        <w:wordWrap/>
        <w:adjustRightInd w:val="0"/>
        <w:snapToGrid w:val="0"/>
        <w:spacing w:after="0" w:line="600" w:lineRule="exact"/>
        <w:ind w:left="0" w:leftChars="0" w:right="0" w:firstLine="680" w:firstLineChars="200"/>
        <w:jc w:val="both"/>
        <w:textAlignment w:val="auto"/>
        <w:outlineLvl w:val="9"/>
        <w:rPr>
          <w:rFonts w:hint="default" w:ascii="仿宋_GB2312" w:hAnsi="仿宋_GB2312" w:eastAsia="仿宋_GB2312" w:cs="黑体"/>
          <w:b w:val="0"/>
          <w:bCs w:val="0"/>
          <w:color w:val="auto"/>
          <w:kern w:val="0"/>
          <w:sz w:val="34"/>
          <w:szCs w:val="44"/>
          <w:highlight w:val="none"/>
          <w:lang w:val="en-US" w:eastAsia="zh-CN"/>
        </w:rPr>
      </w:pPr>
      <w:r>
        <w:rPr>
          <w:rFonts w:hint="eastAsia" w:ascii="仿宋_GB2312" w:hAnsi="仿宋_GB2312" w:eastAsia="仿宋_GB2312" w:cs="黑体"/>
          <w:b w:val="0"/>
          <w:bCs w:val="0"/>
          <w:color w:val="auto"/>
          <w:kern w:val="0"/>
          <w:sz w:val="34"/>
          <w:szCs w:val="44"/>
          <w:highlight w:val="none"/>
          <w:lang w:val="en-US" w:eastAsia="zh-CN"/>
        </w:rPr>
        <w:t>（五）承包商考核汇总材料等。</w:t>
      </w:r>
    </w:p>
    <w:p w14:paraId="186B8E43">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第十一章  责任追究</w:t>
      </w:r>
    </w:p>
    <w:p w14:paraId="7DBE16C1">
      <w:pPr>
        <w:widowControl w:val="0"/>
        <w:numPr>
          <w:ilvl w:val="0"/>
          <w:numId w:val="0"/>
        </w:numPr>
        <w:wordWrap/>
        <w:adjustRightInd w:val="0"/>
        <w:snapToGrid w:val="0"/>
        <w:spacing w:after="0" w:line="600" w:lineRule="exact"/>
        <w:ind w:left="0" w:leftChars="0" w:right="0" w:firstLine="683" w:firstLineChars="200"/>
        <w:jc w:val="both"/>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仿宋_GB2312" w:hAnsi="仿宋_GB2312" w:eastAsia="仿宋_GB2312" w:cs="黑体"/>
          <w:b/>
          <w:bCs/>
          <w:color w:val="auto"/>
          <w:kern w:val="0"/>
          <w:sz w:val="34"/>
          <w:szCs w:val="44"/>
          <w:highlight w:val="none"/>
          <w:lang w:val="en-US" w:eastAsia="zh-CN"/>
        </w:rPr>
        <w:t xml:space="preserve">第四十一条 </w:t>
      </w:r>
      <w:r>
        <w:rPr>
          <w:rFonts w:hint="eastAsia" w:ascii="仿宋_GB2312" w:hAnsi="仿宋_GB2312" w:eastAsia="仿宋_GB2312" w:cs="黑体"/>
          <w:b w:val="0"/>
          <w:bCs w:val="0"/>
          <w:color w:val="auto"/>
          <w:kern w:val="0"/>
          <w:sz w:val="34"/>
          <w:szCs w:val="44"/>
          <w:highlight w:val="none"/>
          <w:lang w:val="en-US" w:eastAsia="zh-CN"/>
        </w:rPr>
        <w:t>职能管理部门、承包商引进部门、承包商作业属地部门等部门未按要求履行承包商管理职责的，视情节严重程度每次考核</w:t>
      </w:r>
      <w:r>
        <w:rPr>
          <w:rFonts w:hint="eastAsia" w:ascii="仿宋_GB2312" w:hAnsi="仿宋_GB2312" w:eastAsia="仿宋_GB2312" w:cs="仿宋_GB2312"/>
          <w:b w:val="0"/>
          <w:bCs w:val="0"/>
          <w:color w:val="auto"/>
          <w:sz w:val="34"/>
          <w:szCs w:val="34"/>
          <w:lang w:val="en-US" w:eastAsia="zh-CN"/>
        </w:rPr>
        <w:t>300</w:t>
      </w:r>
      <w:r>
        <w:rPr>
          <w:rFonts w:hint="default" w:ascii="Arial" w:hAnsi="Arial" w:eastAsia="仿宋_GB2312" w:cs="Arial"/>
          <w:b w:val="0"/>
          <w:bCs w:val="0"/>
          <w:color w:val="auto"/>
          <w:sz w:val="34"/>
          <w:szCs w:val="34"/>
          <w:lang w:val="en-US" w:eastAsia="zh-CN"/>
        </w:rPr>
        <w:t>~</w:t>
      </w:r>
      <w:r>
        <w:rPr>
          <w:rFonts w:hint="eastAsia" w:ascii="仿宋_GB2312" w:hAnsi="仿宋_GB2312" w:eastAsia="仿宋_GB2312" w:cs="仿宋_GB2312"/>
          <w:b w:val="0"/>
          <w:bCs w:val="0"/>
          <w:color w:val="auto"/>
          <w:sz w:val="34"/>
          <w:szCs w:val="34"/>
          <w:lang w:val="en-US" w:eastAsia="zh-CN"/>
        </w:rPr>
        <w:t>500元。</w:t>
      </w:r>
    </w:p>
    <w:bookmarkEnd w:id="9"/>
    <w:bookmarkEnd w:id="10"/>
    <w:bookmarkEnd w:id="11"/>
    <w:p w14:paraId="5B8102C7">
      <w:pPr>
        <w:widowControl w:val="0"/>
        <w:numPr>
          <w:ilvl w:val="0"/>
          <w:numId w:val="0"/>
        </w:numPr>
        <w:wordWrap/>
        <w:adjustRightInd w:val="0"/>
        <w:snapToGrid w:val="0"/>
        <w:spacing w:after="0" w:line="600" w:lineRule="exact"/>
        <w:ind w:left="0" w:leftChars="0" w:right="0" w:firstLine="0" w:firstLineChars="0"/>
        <w:jc w:val="center"/>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第十二章  附则</w:t>
      </w:r>
    </w:p>
    <w:p w14:paraId="24EF076D">
      <w:pPr>
        <w:widowControl/>
        <w:wordWrap/>
        <w:adjustRightInd w:val="0"/>
        <w:snapToGrid w:val="0"/>
        <w:spacing w:after="0" w:line="600" w:lineRule="exact"/>
        <w:ind w:firstLine="683" w:firstLineChars="200"/>
        <w:jc w:val="both"/>
        <w:textAlignment w:val="auto"/>
        <w:rPr>
          <w:rFonts w:hint="eastAsia" w:ascii="仿宋_GB2312" w:hAnsi="仿宋_GB2312" w:eastAsia="仿宋_GB2312" w:cs="仿宋_GB2312"/>
          <w:color w:val="auto"/>
          <w:kern w:val="0"/>
          <w:sz w:val="34"/>
          <w:szCs w:val="34"/>
          <w:lang w:val="en-US" w:eastAsia="zh-CN"/>
        </w:rPr>
        <w:sectPr>
          <w:footerReference r:id="rId4" w:type="default"/>
          <w:pgSz w:w="11906" w:h="16838"/>
          <w:pgMar w:top="1440" w:right="1080" w:bottom="1440" w:left="1080" w:header="708" w:footer="709" w:gutter="0"/>
          <w:cols w:space="720" w:num="1"/>
          <w:rtlGutter w:val="0"/>
          <w:docGrid w:linePitch="360" w:charSpace="0"/>
        </w:sectPr>
      </w:pPr>
      <w:r>
        <w:rPr>
          <w:rFonts w:hint="eastAsia" w:ascii="仿宋_GB2312" w:hAnsi="仿宋_GB2312" w:eastAsia="仿宋_GB2312" w:cs="黑体"/>
          <w:b/>
          <w:bCs/>
          <w:color w:val="auto"/>
          <w:kern w:val="0"/>
          <w:sz w:val="34"/>
          <w:szCs w:val="44"/>
          <w:highlight w:val="none"/>
          <w:lang w:val="en-US" w:eastAsia="zh-CN"/>
        </w:rPr>
        <w:t>第四十二条</w:t>
      </w:r>
      <w:r>
        <w:rPr>
          <w:rFonts w:hint="eastAsia" w:ascii="仿宋_GB2312" w:hAnsi="仿宋_GB2312" w:eastAsia="仿宋_GB2312" w:cs="黑体"/>
          <w:b w:val="0"/>
          <w:bCs w:val="0"/>
          <w:color w:val="auto"/>
          <w:kern w:val="0"/>
          <w:sz w:val="34"/>
          <w:szCs w:val="44"/>
          <w:highlight w:val="none"/>
          <w:lang w:val="en-US" w:eastAsia="zh-CN"/>
        </w:rPr>
        <w:t xml:space="preserve"> 本办法自下发之日起施行，由装备保障部负责解释，</w:t>
      </w:r>
      <w:r>
        <w:rPr>
          <w:rFonts w:hint="eastAsia" w:ascii="仿宋_GB2312" w:hAnsi="仿宋_GB2312" w:eastAsia="仿宋_GB2312" w:cs="仿宋_GB2312"/>
          <w:color w:val="auto"/>
          <w:kern w:val="0"/>
          <w:sz w:val="34"/>
          <w:szCs w:val="34"/>
          <w:lang w:val="en-US" w:eastAsia="zh-CN"/>
        </w:rPr>
        <w:t>原</w:t>
      </w:r>
      <w:r>
        <w:rPr>
          <w:rFonts w:hint="eastAsia" w:ascii="仿宋_GB2312" w:hAnsi="仿宋_GB2312" w:eastAsia="仿宋_GB2312" w:cs="仿宋_GB2312"/>
          <w:color w:val="auto"/>
          <w:kern w:val="0"/>
          <w:sz w:val="34"/>
          <w:szCs w:val="34"/>
          <w:lang w:eastAsia="zh-CN"/>
        </w:rPr>
        <w:t>《</w:t>
      </w:r>
      <w:r>
        <w:rPr>
          <w:rFonts w:hint="eastAsia" w:ascii="仿宋_GB2312" w:hAnsi="仿宋_GB2312" w:eastAsia="仿宋_GB2312" w:cs="仿宋_GB2312"/>
          <w:color w:val="auto"/>
          <w:kern w:val="0"/>
          <w:sz w:val="34"/>
          <w:szCs w:val="34"/>
          <w:lang w:val="en-US" w:eastAsia="zh-CN"/>
        </w:rPr>
        <w:t>索普股份承包商管理办法》</w:t>
      </w:r>
      <w:r>
        <w:rPr>
          <w:rFonts w:hint="eastAsia" w:ascii="仿宋_GB2312" w:hAnsi="仿宋_GB2312" w:eastAsia="仿宋_GB2312" w:cs="仿宋_GB2312"/>
          <w:color w:val="auto"/>
          <w:kern w:val="0"/>
          <w:sz w:val="34"/>
          <w:szCs w:val="34"/>
        </w:rPr>
        <w:t>（苏索股</w:t>
      </w:r>
      <w:r>
        <w:rPr>
          <w:rFonts w:hint="eastAsia" w:ascii="仿宋_GB2312" w:hAnsi="仿宋_GB2312" w:eastAsia="仿宋_GB2312" w:cs="仿宋_GB2312"/>
          <w:color w:val="auto"/>
          <w:kern w:val="0"/>
          <w:sz w:val="34"/>
          <w:szCs w:val="34"/>
          <w:lang w:val="en-US" w:eastAsia="zh-CN"/>
        </w:rPr>
        <w:t>备</w:t>
      </w:r>
      <w:r>
        <w:rPr>
          <w:rFonts w:hint="eastAsia" w:ascii="仿宋_GB2312" w:hAnsi="仿宋_GB2312" w:eastAsia="仿宋_GB2312" w:cs="仿宋_GB2312"/>
          <w:color w:val="auto"/>
          <w:kern w:val="0"/>
          <w:sz w:val="34"/>
          <w:szCs w:val="34"/>
        </w:rPr>
        <w:t>字〔202</w:t>
      </w:r>
      <w:r>
        <w:rPr>
          <w:rFonts w:hint="eastAsia" w:ascii="仿宋_GB2312" w:hAnsi="仿宋_GB2312" w:eastAsia="仿宋_GB2312" w:cs="仿宋_GB2312"/>
          <w:color w:val="auto"/>
          <w:kern w:val="0"/>
          <w:sz w:val="34"/>
          <w:szCs w:val="34"/>
          <w:lang w:val="en-US" w:eastAsia="zh-CN"/>
        </w:rPr>
        <w:t>3</w:t>
      </w:r>
      <w:r>
        <w:rPr>
          <w:rFonts w:hint="eastAsia" w:ascii="仿宋_GB2312" w:hAnsi="仿宋_GB2312" w:eastAsia="仿宋_GB2312" w:cs="仿宋_GB2312"/>
          <w:color w:val="auto"/>
          <w:kern w:val="0"/>
          <w:sz w:val="34"/>
          <w:szCs w:val="34"/>
        </w:rPr>
        <w:t>〕</w:t>
      </w:r>
      <w:r>
        <w:rPr>
          <w:rFonts w:hint="eastAsia" w:ascii="仿宋_GB2312" w:hAnsi="仿宋_GB2312" w:eastAsia="仿宋_GB2312" w:cs="仿宋_GB2312"/>
          <w:color w:val="auto"/>
          <w:kern w:val="0"/>
          <w:sz w:val="34"/>
          <w:szCs w:val="34"/>
          <w:lang w:val="en-US" w:eastAsia="zh-CN"/>
        </w:rPr>
        <w:t>165</w:t>
      </w:r>
      <w:r>
        <w:rPr>
          <w:rFonts w:hint="eastAsia" w:ascii="仿宋_GB2312" w:hAnsi="仿宋_GB2312" w:eastAsia="仿宋_GB2312" w:cs="仿宋_GB2312"/>
          <w:color w:val="auto"/>
          <w:kern w:val="0"/>
          <w:sz w:val="34"/>
          <w:szCs w:val="34"/>
        </w:rPr>
        <w:t>号）同时废止</w:t>
      </w:r>
      <w:r>
        <w:rPr>
          <w:rFonts w:hint="eastAsia" w:ascii="仿宋_GB2312" w:hAnsi="仿宋_GB2312" w:eastAsia="仿宋_GB2312" w:cs="仿宋_GB2312"/>
          <w:color w:val="auto"/>
          <w:kern w:val="0"/>
          <w:sz w:val="34"/>
          <w:szCs w:val="34"/>
          <w:lang w:val="en-US" w:eastAsia="zh-CN"/>
        </w:rPr>
        <w:t>。</w:t>
      </w:r>
    </w:p>
    <w:p w14:paraId="00A32477">
      <w:pPr>
        <w:widowControl w:val="0"/>
        <w:numPr>
          <w:ilvl w:val="0"/>
          <w:numId w:val="0"/>
        </w:numPr>
        <w:wordWrap/>
        <w:adjustRightInd/>
        <w:snapToGrid/>
        <w:spacing w:after="0" w:line="600" w:lineRule="exact"/>
        <w:ind w:right="0"/>
        <w:jc w:val="both"/>
        <w:textAlignment w:val="auto"/>
        <w:outlineLvl w:val="9"/>
        <w:rPr>
          <w:rFonts w:hint="default"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附件2</w:t>
      </w:r>
    </w:p>
    <w:p w14:paraId="681A500E">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b w:val="0"/>
          <w:bCs w:val="0"/>
          <w:color w:val="auto"/>
          <w:kern w:val="0"/>
          <w:sz w:val="44"/>
          <w:szCs w:val="44"/>
          <w:highlight w:val="none"/>
          <w:lang w:val="en-US" w:eastAsia="zh-CN"/>
        </w:rPr>
      </w:pPr>
      <w:r>
        <w:rPr>
          <w:rFonts w:hint="eastAsia" w:ascii="方正小标宋简体" w:hAnsi="方正小标宋简体" w:eastAsia="方正小标宋简体" w:cs="方正小标宋简体"/>
          <w:b w:val="0"/>
          <w:bCs w:val="0"/>
          <w:color w:val="auto"/>
          <w:kern w:val="0"/>
          <w:sz w:val="44"/>
          <w:szCs w:val="44"/>
          <w:highlight w:val="none"/>
          <w:lang w:val="en-US" w:eastAsia="zh-CN"/>
        </w:rPr>
        <w:t>承包商业务信息登记表</w:t>
      </w:r>
    </w:p>
    <w:p w14:paraId="0195DD87">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b w:val="0"/>
          <w:bCs w:val="0"/>
          <w:color w:val="auto"/>
          <w:kern w:val="0"/>
          <w:sz w:val="44"/>
          <w:szCs w:val="44"/>
          <w:highlight w:val="none"/>
          <w:lang w:val="en-US"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810"/>
        <w:gridCol w:w="945"/>
        <w:gridCol w:w="1020"/>
        <w:gridCol w:w="1125"/>
        <w:gridCol w:w="1035"/>
        <w:gridCol w:w="1785"/>
        <w:gridCol w:w="1590"/>
        <w:gridCol w:w="1365"/>
        <w:gridCol w:w="1455"/>
        <w:gridCol w:w="1323"/>
        <w:gridCol w:w="986"/>
      </w:tblGrid>
      <w:tr w14:paraId="3F375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27683DDD">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序号</w:t>
            </w:r>
          </w:p>
        </w:tc>
        <w:tc>
          <w:tcPr>
            <w:tcW w:w="810" w:type="dxa"/>
          </w:tcPr>
          <w:p w14:paraId="7463811F">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引进</w:t>
            </w:r>
          </w:p>
          <w:p w14:paraId="14145473">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部门</w:t>
            </w:r>
          </w:p>
        </w:tc>
        <w:tc>
          <w:tcPr>
            <w:tcW w:w="945" w:type="dxa"/>
          </w:tcPr>
          <w:p w14:paraId="30ADD7EF">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承包商</w:t>
            </w:r>
          </w:p>
          <w:p w14:paraId="0E3F6BAB">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名称</w:t>
            </w:r>
          </w:p>
        </w:tc>
        <w:tc>
          <w:tcPr>
            <w:tcW w:w="1020" w:type="dxa"/>
          </w:tcPr>
          <w:p w14:paraId="4C14970B">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业务</w:t>
            </w:r>
          </w:p>
          <w:p w14:paraId="3104EA25">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资质</w:t>
            </w:r>
          </w:p>
        </w:tc>
        <w:tc>
          <w:tcPr>
            <w:tcW w:w="1125" w:type="dxa"/>
          </w:tcPr>
          <w:p w14:paraId="0576CF3D">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现场</w:t>
            </w:r>
          </w:p>
          <w:p w14:paraId="6EE15612">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负责人</w:t>
            </w:r>
          </w:p>
        </w:tc>
        <w:tc>
          <w:tcPr>
            <w:tcW w:w="1035" w:type="dxa"/>
          </w:tcPr>
          <w:p w14:paraId="1A3F08C5">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联系</w:t>
            </w:r>
          </w:p>
          <w:p w14:paraId="7EFE39F9">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电话</w:t>
            </w:r>
          </w:p>
        </w:tc>
        <w:tc>
          <w:tcPr>
            <w:tcW w:w="1785" w:type="dxa"/>
          </w:tcPr>
          <w:p w14:paraId="3A740FFA">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施工（检修）</w:t>
            </w:r>
          </w:p>
          <w:p w14:paraId="39AF255C">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作业项目名称</w:t>
            </w:r>
          </w:p>
        </w:tc>
        <w:tc>
          <w:tcPr>
            <w:tcW w:w="1590" w:type="dxa"/>
          </w:tcPr>
          <w:p w14:paraId="44F2D37B">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合同号/</w:t>
            </w:r>
          </w:p>
          <w:p w14:paraId="1B25E68D">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合同期限</w:t>
            </w:r>
          </w:p>
        </w:tc>
        <w:tc>
          <w:tcPr>
            <w:tcW w:w="1365" w:type="dxa"/>
          </w:tcPr>
          <w:p w14:paraId="7BFD9EBB">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业务资质</w:t>
            </w:r>
          </w:p>
          <w:p w14:paraId="7A5F915C">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有效期</w:t>
            </w:r>
          </w:p>
        </w:tc>
        <w:tc>
          <w:tcPr>
            <w:tcW w:w="1455" w:type="dxa"/>
          </w:tcPr>
          <w:p w14:paraId="29886468">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长期/临时</w:t>
            </w:r>
          </w:p>
          <w:p w14:paraId="6EA56882">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承包商</w:t>
            </w:r>
          </w:p>
        </w:tc>
        <w:tc>
          <w:tcPr>
            <w:tcW w:w="1323" w:type="dxa"/>
          </w:tcPr>
          <w:p w14:paraId="49B5C021">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考核情况</w:t>
            </w:r>
          </w:p>
        </w:tc>
        <w:tc>
          <w:tcPr>
            <w:tcW w:w="986" w:type="dxa"/>
          </w:tcPr>
          <w:p w14:paraId="193D14F6">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备注</w:t>
            </w:r>
          </w:p>
        </w:tc>
      </w:tr>
      <w:tr w14:paraId="444D5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4D7D307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4675D51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4036F21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79D8A20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25" w:type="dxa"/>
          </w:tcPr>
          <w:p w14:paraId="6189409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35" w:type="dxa"/>
          </w:tcPr>
          <w:p w14:paraId="2E264DD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785" w:type="dxa"/>
          </w:tcPr>
          <w:p w14:paraId="49B71AB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590" w:type="dxa"/>
          </w:tcPr>
          <w:p w14:paraId="70B0CDB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01B106D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080B48D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657C21A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0935484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09B20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79A7791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5A58CAC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141526A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60ECB33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25" w:type="dxa"/>
          </w:tcPr>
          <w:p w14:paraId="2F56217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35" w:type="dxa"/>
          </w:tcPr>
          <w:p w14:paraId="338B440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785" w:type="dxa"/>
          </w:tcPr>
          <w:p w14:paraId="6BBA1C8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590" w:type="dxa"/>
          </w:tcPr>
          <w:p w14:paraId="65EE1F1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6D87C84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764FB79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2B05F90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4B61CEB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5FB3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022C44B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323A282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54AD4C5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10A5455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25" w:type="dxa"/>
          </w:tcPr>
          <w:p w14:paraId="74FA2DC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35" w:type="dxa"/>
          </w:tcPr>
          <w:p w14:paraId="352E2B7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785" w:type="dxa"/>
          </w:tcPr>
          <w:p w14:paraId="0B54DCD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590" w:type="dxa"/>
          </w:tcPr>
          <w:p w14:paraId="413F996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79DE7ED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319CDEE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1CF32EB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70174A3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42DE8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34FC302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347D3C9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512A83E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1AF18D0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25" w:type="dxa"/>
          </w:tcPr>
          <w:p w14:paraId="5195DFD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35" w:type="dxa"/>
          </w:tcPr>
          <w:p w14:paraId="3B22C23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785" w:type="dxa"/>
          </w:tcPr>
          <w:p w14:paraId="1ECDCD6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590" w:type="dxa"/>
          </w:tcPr>
          <w:p w14:paraId="0D3BA9F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010866F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08C16C8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6B92044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2BA03CB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28D6C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5DA2DF5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7F3C8A3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572F5C4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0D7EC56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25" w:type="dxa"/>
          </w:tcPr>
          <w:p w14:paraId="766B284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35" w:type="dxa"/>
          </w:tcPr>
          <w:p w14:paraId="0B4B09C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785" w:type="dxa"/>
          </w:tcPr>
          <w:p w14:paraId="3A6F717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590" w:type="dxa"/>
          </w:tcPr>
          <w:p w14:paraId="7729A43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30D7E26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4BD9886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5A2F5AE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633507F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3DACD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22D1FCD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6966D03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3312E2A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74C7890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25" w:type="dxa"/>
          </w:tcPr>
          <w:p w14:paraId="39A9078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35" w:type="dxa"/>
          </w:tcPr>
          <w:p w14:paraId="0D511D8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785" w:type="dxa"/>
          </w:tcPr>
          <w:p w14:paraId="4519D71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590" w:type="dxa"/>
          </w:tcPr>
          <w:p w14:paraId="095DB87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33E9537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2EB6B1B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016C2C7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5A7A6D8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2C968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420D618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6535D1A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4CA0CD0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224B08C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25" w:type="dxa"/>
          </w:tcPr>
          <w:p w14:paraId="4082CF2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35" w:type="dxa"/>
          </w:tcPr>
          <w:p w14:paraId="7EA7B46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785" w:type="dxa"/>
          </w:tcPr>
          <w:p w14:paraId="6923879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590" w:type="dxa"/>
          </w:tcPr>
          <w:p w14:paraId="1BEE550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5A925A6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116947F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571C3C3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72024EF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5E50B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616F39F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652D2BC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457BC62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20606E2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25" w:type="dxa"/>
          </w:tcPr>
          <w:p w14:paraId="694241E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35" w:type="dxa"/>
          </w:tcPr>
          <w:p w14:paraId="20513DC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785" w:type="dxa"/>
          </w:tcPr>
          <w:p w14:paraId="1378FB4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590" w:type="dxa"/>
          </w:tcPr>
          <w:p w14:paraId="0F15AFD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64B7365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6EF3378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6E0ACE4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4790F37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bl>
    <w:p w14:paraId="61B2875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101B9AA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附件3</w:t>
      </w:r>
    </w:p>
    <w:p w14:paraId="75C78453">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b w:val="0"/>
          <w:bCs w:val="0"/>
          <w:color w:val="auto"/>
          <w:kern w:val="0"/>
          <w:sz w:val="44"/>
          <w:szCs w:val="44"/>
          <w:highlight w:val="none"/>
          <w:lang w:val="en-US" w:eastAsia="zh-CN"/>
        </w:rPr>
      </w:pPr>
      <w:r>
        <w:rPr>
          <w:rFonts w:hint="eastAsia" w:ascii="方正小标宋简体" w:hAnsi="方正小标宋简体" w:eastAsia="方正小标宋简体" w:cs="方正小标宋简体"/>
          <w:b w:val="0"/>
          <w:bCs w:val="0"/>
          <w:color w:val="auto"/>
          <w:kern w:val="0"/>
          <w:sz w:val="44"/>
          <w:szCs w:val="44"/>
          <w:highlight w:val="none"/>
          <w:lang w:val="en-US" w:eastAsia="zh-CN"/>
        </w:rPr>
        <w:t>承包商安全信息登记表</w:t>
      </w:r>
    </w:p>
    <w:p w14:paraId="1BF5672F">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b w:val="0"/>
          <w:bCs w:val="0"/>
          <w:color w:val="auto"/>
          <w:kern w:val="0"/>
          <w:sz w:val="44"/>
          <w:szCs w:val="44"/>
          <w:highlight w:val="none"/>
          <w:lang w:val="en-US"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810"/>
        <w:gridCol w:w="945"/>
        <w:gridCol w:w="1020"/>
        <w:gridCol w:w="975"/>
        <w:gridCol w:w="1185"/>
        <w:gridCol w:w="1395"/>
        <w:gridCol w:w="1980"/>
        <w:gridCol w:w="1365"/>
        <w:gridCol w:w="1455"/>
        <w:gridCol w:w="1323"/>
        <w:gridCol w:w="986"/>
      </w:tblGrid>
      <w:tr w14:paraId="7CD84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2E4ADF3C">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序号</w:t>
            </w:r>
          </w:p>
        </w:tc>
        <w:tc>
          <w:tcPr>
            <w:tcW w:w="810" w:type="dxa"/>
          </w:tcPr>
          <w:p w14:paraId="666A158A">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引进</w:t>
            </w:r>
          </w:p>
          <w:p w14:paraId="1305A794">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部门</w:t>
            </w:r>
          </w:p>
        </w:tc>
        <w:tc>
          <w:tcPr>
            <w:tcW w:w="945" w:type="dxa"/>
          </w:tcPr>
          <w:p w14:paraId="29B494A3">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承包商</w:t>
            </w:r>
          </w:p>
          <w:p w14:paraId="7942F7C0">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名称</w:t>
            </w:r>
          </w:p>
        </w:tc>
        <w:tc>
          <w:tcPr>
            <w:tcW w:w="1020" w:type="dxa"/>
          </w:tcPr>
          <w:p w14:paraId="55E36E97">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安全</w:t>
            </w:r>
          </w:p>
          <w:p w14:paraId="6AE12660">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资质</w:t>
            </w:r>
          </w:p>
        </w:tc>
        <w:tc>
          <w:tcPr>
            <w:tcW w:w="975" w:type="dxa"/>
          </w:tcPr>
          <w:p w14:paraId="01CD30FC">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现场</w:t>
            </w:r>
          </w:p>
          <w:p w14:paraId="5391EFF8">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负责人</w:t>
            </w:r>
          </w:p>
        </w:tc>
        <w:tc>
          <w:tcPr>
            <w:tcW w:w="1185" w:type="dxa"/>
          </w:tcPr>
          <w:p w14:paraId="68CC44F2">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联系</w:t>
            </w:r>
          </w:p>
          <w:p w14:paraId="5D057614">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电话</w:t>
            </w:r>
          </w:p>
        </w:tc>
        <w:tc>
          <w:tcPr>
            <w:tcW w:w="1395" w:type="dxa"/>
          </w:tcPr>
          <w:p w14:paraId="019A4AF1">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施工作业</w:t>
            </w:r>
          </w:p>
          <w:p w14:paraId="0156BCE7">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内容</w:t>
            </w:r>
          </w:p>
        </w:tc>
        <w:tc>
          <w:tcPr>
            <w:tcW w:w="1980" w:type="dxa"/>
          </w:tcPr>
          <w:p w14:paraId="4C776065">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环境安全管理</w:t>
            </w:r>
          </w:p>
          <w:p w14:paraId="010C6F49">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协议期限</w:t>
            </w:r>
          </w:p>
        </w:tc>
        <w:tc>
          <w:tcPr>
            <w:tcW w:w="1365" w:type="dxa"/>
          </w:tcPr>
          <w:p w14:paraId="28D450F3">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安全资质</w:t>
            </w:r>
          </w:p>
          <w:p w14:paraId="23EF7F55">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有效期</w:t>
            </w:r>
          </w:p>
        </w:tc>
        <w:tc>
          <w:tcPr>
            <w:tcW w:w="1455" w:type="dxa"/>
          </w:tcPr>
          <w:p w14:paraId="2A93D660">
            <w:pPr>
              <w:widowControl w:val="0"/>
              <w:numPr>
                <w:ilvl w:val="0"/>
                <w:numId w:val="0"/>
              </w:numPr>
              <w:wordWrap/>
              <w:adjustRightInd/>
              <w:snapToGrid/>
              <w:spacing w:after="0" w:line="240" w:lineRule="auto"/>
              <w:ind w:right="0"/>
              <w:jc w:val="center"/>
              <w:textAlignment w:val="auto"/>
              <w:outlineLvl w:val="9"/>
              <w:rPr>
                <w:rFonts w:hint="eastAsia"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长期/临时</w:t>
            </w:r>
          </w:p>
          <w:p w14:paraId="7DC13D7E">
            <w:pPr>
              <w:widowControl w:val="0"/>
              <w:numPr>
                <w:ilvl w:val="0"/>
                <w:numId w:val="0"/>
              </w:numPr>
              <w:wordWrap/>
              <w:adjustRightInd/>
              <w:snapToGrid/>
              <w:spacing w:after="0" w:line="240" w:lineRule="auto"/>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承包商</w:t>
            </w:r>
          </w:p>
        </w:tc>
        <w:tc>
          <w:tcPr>
            <w:tcW w:w="1323" w:type="dxa"/>
          </w:tcPr>
          <w:p w14:paraId="7A06B69F">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考核情况</w:t>
            </w:r>
          </w:p>
        </w:tc>
        <w:tc>
          <w:tcPr>
            <w:tcW w:w="986" w:type="dxa"/>
          </w:tcPr>
          <w:p w14:paraId="4872C70A">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4"/>
                <w:szCs w:val="24"/>
                <w:highlight w:val="none"/>
                <w:vertAlign w:val="baseline"/>
                <w:lang w:val="en-US" w:eastAsia="zh-CN"/>
              </w:rPr>
            </w:pPr>
            <w:r>
              <w:rPr>
                <w:rFonts w:hint="eastAsia" w:ascii="黑体" w:hAnsi="黑体" w:eastAsia="黑体" w:cs="黑体"/>
                <w:b w:val="0"/>
                <w:bCs w:val="0"/>
                <w:color w:val="auto"/>
                <w:kern w:val="0"/>
                <w:sz w:val="24"/>
                <w:szCs w:val="24"/>
                <w:highlight w:val="none"/>
                <w:vertAlign w:val="baseline"/>
                <w:lang w:val="en-US" w:eastAsia="zh-CN"/>
              </w:rPr>
              <w:t>备注</w:t>
            </w:r>
          </w:p>
        </w:tc>
      </w:tr>
      <w:tr w14:paraId="0F167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6FE2B05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59EBAF7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48E3BEA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1867E0F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75" w:type="dxa"/>
          </w:tcPr>
          <w:p w14:paraId="08184C3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85" w:type="dxa"/>
          </w:tcPr>
          <w:p w14:paraId="518787C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95" w:type="dxa"/>
          </w:tcPr>
          <w:p w14:paraId="4284893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980" w:type="dxa"/>
          </w:tcPr>
          <w:p w14:paraId="05D779E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7BD3FC3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548A018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4F9ED95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2FDA550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5F213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5EBCAB6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46D6789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0B33BD5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549ECC8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75" w:type="dxa"/>
          </w:tcPr>
          <w:p w14:paraId="0080ABF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85" w:type="dxa"/>
          </w:tcPr>
          <w:p w14:paraId="451DE34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95" w:type="dxa"/>
          </w:tcPr>
          <w:p w14:paraId="65C5C08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980" w:type="dxa"/>
          </w:tcPr>
          <w:p w14:paraId="3EDC1A7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71D9D29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786C1C8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2AEB81E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2B263D1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618F3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4552A81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231ABA5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49B0747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517B15D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75" w:type="dxa"/>
          </w:tcPr>
          <w:p w14:paraId="44C4635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85" w:type="dxa"/>
          </w:tcPr>
          <w:p w14:paraId="06F286A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95" w:type="dxa"/>
          </w:tcPr>
          <w:p w14:paraId="2790FED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980" w:type="dxa"/>
          </w:tcPr>
          <w:p w14:paraId="0C5C764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0E68791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484FF45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6ED14FC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2D483EF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47542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44868B1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5BE7BF9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40AC5F4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48BF276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75" w:type="dxa"/>
          </w:tcPr>
          <w:p w14:paraId="52F395D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85" w:type="dxa"/>
          </w:tcPr>
          <w:p w14:paraId="2236BFC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95" w:type="dxa"/>
          </w:tcPr>
          <w:p w14:paraId="5B96F49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980" w:type="dxa"/>
          </w:tcPr>
          <w:p w14:paraId="561EB68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745FD0C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61C1630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2540D62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6E5AE70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6A620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2098EF7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0FE0BE6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68F4CB7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1674A3E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75" w:type="dxa"/>
          </w:tcPr>
          <w:p w14:paraId="27615CD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85" w:type="dxa"/>
          </w:tcPr>
          <w:p w14:paraId="7B103E7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95" w:type="dxa"/>
          </w:tcPr>
          <w:p w14:paraId="754C6CA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980" w:type="dxa"/>
          </w:tcPr>
          <w:p w14:paraId="7CB8C37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681A63D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7154A67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7D18AEC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764FF89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34F29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0D75B33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692B514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14DDBED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790F35C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75" w:type="dxa"/>
          </w:tcPr>
          <w:p w14:paraId="6C7ABEB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85" w:type="dxa"/>
          </w:tcPr>
          <w:p w14:paraId="629533E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95" w:type="dxa"/>
          </w:tcPr>
          <w:p w14:paraId="7477603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980" w:type="dxa"/>
          </w:tcPr>
          <w:p w14:paraId="5EBEF0C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0B9EB20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0DE6264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32E83BC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278726E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48DC7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7F0BD8D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10E8693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17C6E74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088D11F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75" w:type="dxa"/>
          </w:tcPr>
          <w:p w14:paraId="163B60C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85" w:type="dxa"/>
          </w:tcPr>
          <w:p w14:paraId="5A541E4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95" w:type="dxa"/>
          </w:tcPr>
          <w:p w14:paraId="64BC576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980" w:type="dxa"/>
          </w:tcPr>
          <w:p w14:paraId="51540B2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56C0D3F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5917D00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320BCC9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07DDC54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r w14:paraId="6DFC6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tcPr>
          <w:p w14:paraId="58D14E5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810" w:type="dxa"/>
          </w:tcPr>
          <w:p w14:paraId="59C7BFE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45" w:type="dxa"/>
          </w:tcPr>
          <w:p w14:paraId="605DD70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020" w:type="dxa"/>
          </w:tcPr>
          <w:p w14:paraId="2B84F7F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75" w:type="dxa"/>
          </w:tcPr>
          <w:p w14:paraId="02D06EC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185" w:type="dxa"/>
          </w:tcPr>
          <w:p w14:paraId="22965B3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95" w:type="dxa"/>
          </w:tcPr>
          <w:p w14:paraId="4D7E90B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980" w:type="dxa"/>
          </w:tcPr>
          <w:p w14:paraId="7AAE53A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65" w:type="dxa"/>
          </w:tcPr>
          <w:p w14:paraId="6F373A9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455" w:type="dxa"/>
          </w:tcPr>
          <w:p w14:paraId="088EAC8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1323" w:type="dxa"/>
          </w:tcPr>
          <w:p w14:paraId="53B72E0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c>
          <w:tcPr>
            <w:tcW w:w="986" w:type="dxa"/>
          </w:tcPr>
          <w:p w14:paraId="6CAFA40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vertAlign w:val="baseline"/>
                <w:lang w:val="en-US" w:eastAsia="zh-CN"/>
              </w:rPr>
            </w:pPr>
          </w:p>
        </w:tc>
      </w:tr>
    </w:tbl>
    <w:p w14:paraId="4C067CD0">
      <w:pPr>
        <w:widowControl w:val="0"/>
        <w:numPr>
          <w:ilvl w:val="0"/>
          <w:numId w:val="0"/>
        </w:numPr>
        <w:wordWrap/>
        <w:adjustRightInd/>
        <w:snapToGrid/>
        <w:spacing w:after="0" w:line="600" w:lineRule="exact"/>
        <w:ind w:right="0"/>
        <w:jc w:val="both"/>
        <w:textAlignment w:val="auto"/>
        <w:outlineLvl w:val="9"/>
        <w:rPr>
          <w:rFonts w:hint="default" w:ascii="黑体" w:hAnsi="黑体" w:eastAsia="黑体" w:cs="黑体"/>
          <w:b w:val="0"/>
          <w:bCs w:val="0"/>
          <w:color w:val="auto"/>
          <w:kern w:val="0"/>
          <w:sz w:val="34"/>
          <w:szCs w:val="44"/>
          <w:highlight w:val="none"/>
          <w:lang w:val="en-US" w:eastAsia="zh-CN"/>
        </w:rPr>
        <w:sectPr>
          <w:pgSz w:w="16838" w:h="11906" w:orient="landscape"/>
          <w:pgMar w:top="1803" w:right="1440" w:bottom="1803" w:left="1440" w:header="708" w:footer="709" w:gutter="0"/>
          <w:cols w:space="0" w:num="1"/>
          <w:rtlGutter w:val="0"/>
          <w:docGrid w:linePitch="360" w:charSpace="0"/>
        </w:sectPr>
      </w:pPr>
    </w:p>
    <w:p w14:paraId="2377D64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附件4</w:t>
      </w:r>
    </w:p>
    <w:p w14:paraId="42AF024D">
      <w:pPr>
        <w:wordWrap/>
        <w:spacing w:after="0" w:line="600" w:lineRule="exact"/>
        <w:jc w:val="center"/>
        <w:textAlignment w:val="auto"/>
        <w:rPr>
          <w:rFonts w:hint="eastAsia" w:ascii="方正小标宋简体" w:hAnsi="方正小标宋简体" w:eastAsia="方正小标宋简体" w:cs="方正小标宋简体"/>
          <w:color w:val="auto"/>
          <w:sz w:val="44"/>
          <w:szCs w:val="44"/>
          <w:lang w:val="zh-CN"/>
        </w:rPr>
      </w:pPr>
      <w:r>
        <w:rPr>
          <w:rFonts w:hint="eastAsia" w:ascii="方正小标宋简体" w:hAnsi="方正小标宋简体" w:eastAsia="方正小标宋简体" w:cs="方正小标宋简体"/>
          <w:color w:val="auto"/>
          <w:sz w:val="44"/>
          <w:szCs w:val="44"/>
          <w:lang w:val="zh-CN"/>
        </w:rPr>
        <w:t>承包商安全环保管理信息传递卡</w:t>
      </w:r>
    </w:p>
    <w:tbl>
      <w:tblPr>
        <w:tblStyle w:val="11"/>
        <w:tblpPr w:leftFromText="180" w:rightFromText="180" w:vertAnchor="text" w:horzAnchor="page" w:tblpX="1275" w:tblpY="308"/>
        <w:tblOverlap w:val="never"/>
        <w:tblW w:w="9446" w:type="dxa"/>
        <w:tblInd w:w="1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2678"/>
        <w:gridCol w:w="984"/>
        <w:gridCol w:w="696"/>
        <w:gridCol w:w="1122"/>
        <w:gridCol w:w="2036"/>
      </w:tblGrid>
      <w:tr w14:paraId="5946A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trPr>
        <w:tc>
          <w:tcPr>
            <w:tcW w:w="1930" w:type="dxa"/>
            <w:vAlign w:val="center"/>
          </w:tcPr>
          <w:p w14:paraId="2A86AF15">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承包商</w:t>
            </w:r>
            <w:r>
              <w:rPr>
                <w:rFonts w:hint="eastAsia" w:ascii="Times New Roman" w:hAnsi="Times New Roman" w:eastAsia="仿宋_GB2312" w:cs="新宋体"/>
                <w:color w:val="auto"/>
                <w:sz w:val="24"/>
                <w:szCs w:val="24"/>
                <w:lang w:eastAsia="zh-CN"/>
              </w:rPr>
              <w:t>单位全</w:t>
            </w:r>
            <w:r>
              <w:rPr>
                <w:rFonts w:hint="eastAsia" w:ascii="Times New Roman" w:hAnsi="Times New Roman" w:eastAsia="仿宋_GB2312" w:cs="新宋体"/>
                <w:color w:val="auto"/>
                <w:sz w:val="24"/>
                <w:szCs w:val="24"/>
              </w:rPr>
              <w:t>称</w:t>
            </w:r>
          </w:p>
        </w:tc>
        <w:tc>
          <w:tcPr>
            <w:tcW w:w="7516" w:type="dxa"/>
            <w:gridSpan w:val="5"/>
            <w:vAlign w:val="center"/>
          </w:tcPr>
          <w:p w14:paraId="0AA88C22">
            <w:pPr>
              <w:autoSpaceDE w:val="0"/>
              <w:autoSpaceDN w:val="0"/>
              <w:spacing w:after="0" w:line="240" w:lineRule="exact"/>
              <w:rPr>
                <w:rFonts w:hint="eastAsia" w:ascii="Times New Roman" w:hAnsi="Times New Roman" w:eastAsia="仿宋_GB2312" w:cs="新宋体"/>
                <w:color w:val="auto"/>
                <w:sz w:val="24"/>
                <w:szCs w:val="24"/>
                <w:lang w:eastAsia="zh-CN"/>
              </w:rPr>
            </w:pPr>
            <w:r>
              <w:rPr>
                <w:rFonts w:hint="eastAsia" w:ascii="Times New Roman" w:hAnsi="Times New Roman" w:eastAsia="仿宋_GB2312" w:cs="新宋体"/>
                <w:color w:val="auto"/>
                <w:sz w:val="24"/>
                <w:szCs w:val="24"/>
                <w:lang w:val="en-US" w:eastAsia="zh-CN"/>
              </w:rPr>
              <w:t xml:space="preserve"> </w:t>
            </w:r>
          </w:p>
        </w:tc>
      </w:tr>
      <w:tr w14:paraId="0FBFC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930" w:type="dxa"/>
            <w:vAlign w:val="center"/>
          </w:tcPr>
          <w:p w14:paraId="4CB52B31">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施</w:t>
            </w:r>
            <w:r>
              <w:rPr>
                <w:rFonts w:hint="eastAsia" w:ascii="Times New Roman" w:hAnsi="Times New Roman" w:eastAsia="仿宋_GB2312" w:cs="新宋体"/>
                <w:color w:val="auto"/>
                <w:sz w:val="24"/>
                <w:szCs w:val="24"/>
              </w:rPr>
              <w:t>工作</w:t>
            </w:r>
            <w:r>
              <w:rPr>
                <w:rFonts w:hint="eastAsia" w:ascii="Times New Roman" w:hAnsi="Times New Roman" w:eastAsia="仿宋_GB2312" w:cs="新宋体"/>
                <w:color w:val="auto"/>
                <w:sz w:val="24"/>
                <w:szCs w:val="24"/>
                <w:lang w:eastAsia="zh-CN"/>
              </w:rPr>
              <w:t>业区域</w:t>
            </w:r>
          </w:p>
        </w:tc>
        <w:tc>
          <w:tcPr>
            <w:tcW w:w="2678" w:type="dxa"/>
            <w:vAlign w:val="center"/>
          </w:tcPr>
          <w:p w14:paraId="59099223">
            <w:pPr>
              <w:autoSpaceDE w:val="0"/>
              <w:autoSpaceDN w:val="0"/>
              <w:spacing w:after="0" w:line="240" w:lineRule="exact"/>
              <w:rPr>
                <w:rFonts w:ascii="Times New Roman" w:hAnsi="Times New Roman" w:eastAsia="仿宋_GB2312" w:cs="新宋体"/>
                <w:color w:val="auto"/>
                <w:sz w:val="24"/>
                <w:szCs w:val="24"/>
              </w:rPr>
            </w:pPr>
          </w:p>
        </w:tc>
        <w:tc>
          <w:tcPr>
            <w:tcW w:w="1680" w:type="dxa"/>
            <w:gridSpan w:val="2"/>
            <w:vAlign w:val="center"/>
          </w:tcPr>
          <w:p w14:paraId="222CB6E8">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施</w:t>
            </w:r>
            <w:r>
              <w:rPr>
                <w:rFonts w:hint="eastAsia" w:ascii="Times New Roman" w:hAnsi="Times New Roman" w:eastAsia="仿宋_GB2312" w:cs="新宋体"/>
                <w:color w:val="auto"/>
                <w:sz w:val="24"/>
                <w:szCs w:val="24"/>
              </w:rPr>
              <w:t>工作</w:t>
            </w:r>
            <w:r>
              <w:rPr>
                <w:rFonts w:hint="eastAsia" w:ascii="Times New Roman" w:hAnsi="Times New Roman" w:eastAsia="仿宋_GB2312" w:cs="新宋体"/>
                <w:color w:val="auto"/>
                <w:sz w:val="24"/>
                <w:szCs w:val="24"/>
                <w:lang w:eastAsia="zh-CN"/>
              </w:rPr>
              <w:t>业内容</w:t>
            </w:r>
          </w:p>
        </w:tc>
        <w:tc>
          <w:tcPr>
            <w:tcW w:w="3158" w:type="dxa"/>
            <w:gridSpan w:val="2"/>
            <w:vAlign w:val="center"/>
          </w:tcPr>
          <w:p w14:paraId="193DAA02">
            <w:pPr>
              <w:autoSpaceDE w:val="0"/>
              <w:autoSpaceDN w:val="0"/>
              <w:spacing w:after="0" w:line="240" w:lineRule="exact"/>
              <w:rPr>
                <w:rFonts w:ascii="Times New Roman" w:hAnsi="Times New Roman" w:eastAsia="仿宋_GB2312" w:cs="新宋体"/>
                <w:color w:val="auto"/>
                <w:sz w:val="24"/>
                <w:szCs w:val="24"/>
              </w:rPr>
            </w:pPr>
          </w:p>
        </w:tc>
      </w:tr>
      <w:tr w14:paraId="07864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930" w:type="dxa"/>
            <w:vMerge w:val="restart"/>
            <w:vAlign w:val="center"/>
          </w:tcPr>
          <w:p w14:paraId="1B476387">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承包商</w:t>
            </w:r>
          </w:p>
          <w:p w14:paraId="0C6E2027">
            <w:pPr>
              <w:autoSpaceDE w:val="0"/>
              <w:autoSpaceDN w:val="0"/>
              <w:spacing w:after="0" w:line="240" w:lineRule="exact"/>
              <w:jc w:val="both"/>
              <w:rPr>
                <w:rFonts w:hint="eastAsia"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lang w:eastAsia="zh-CN"/>
              </w:rPr>
              <w:t>业务</w:t>
            </w:r>
            <w:r>
              <w:rPr>
                <w:rFonts w:hint="eastAsia" w:ascii="Times New Roman" w:hAnsi="Times New Roman" w:eastAsia="仿宋_GB2312" w:cs="新宋体"/>
                <w:color w:val="auto"/>
                <w:sz w:val="24"/>
                <w:szCs w:val="24"/>
              </w:rPr>
              <w:t>引进部门</w:t>
            </w:r>
          </w:p>
          <w:p w14:paraId="7AAB1748">
            <w:pPr>
              <w:autoSpaceDE w:val="0"/>
              <w:autoSpaceDN w:val="0"/>
              <w:spacing w:after="0" w:line="240" w:lineRule="exact"/>
              <w:jc w:val="both"/>
              <w:rPr>
                <w:rFonts w:hint="eastAsia" w:ascii="Times New Roman" w:hAnsi="Times New Roman" w:eastAsia="仿宋_GB2312" w:cs="新宋体"/>
                <w:color w:val="auto"/>
                <w:sz w:val="24"/>
                <w:szCs w:val="24"/>
                <w:lang w:val="en-US" w:eastAsia="zh-CN"/>
              </w:rPr>
            </w:pPr>
            <w:r>
              <w:rPr>
                <w:rFonts w:hint="eastAsia" w:ascii="Times New Roman" w:hAnsi="Times New Roman" w:eastAsia="仿宋_GB2312" w:cs="新宋体"/>
                <w:color w:val="auto"/>
                <w:sz w:val="24"/>
                <w:szCs w:val="24"/>
                <w:lang w:val="en-US" w:eastAsia="zh-CN"/>
              </w:rPr>
              <w:t xml:space="preserve">        </w:t>
            </w:r>
          </w:p>
          <w:p w14:paraId="29C2AD80">
            <w:pPr>
              <w:autoSpaceDE w:val="0"/>
              <w:autoSpaceDN w:val="0"/>
              <w:spacing w:after="0" w:line="240" w:lineRule="exact"/>
              <w:jc w:val="both"/>
              <w:rPr>
                <w:rFonts w:hint="eastAsia" w:ascii="Times New Roman" w:hAnsi="Times New Roman" w:eastAsia="仿宋_GB2312" w:cs="新宋体"/>
                <w:color w:val="auto"/>
                <w:sz w:val="24"/>
                <w:szCs w:val="24"/>
                <w:lang w:eastAsia="zh-CN"/>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lang w:eastAsia="zh-CN"/>
              </w:rPr>
              <w:t>（盖章）</w:t>
            </w:r>
          </w:p>
        </w:tc>
        <w:tc>
          <w:tcPr>
            <w:tcW w:w="2678" w:type="dxa"/>
            <w:vAlign w:val="center"/>
          </w:tcPr>
          <w:p w14:paraId="533E9BF9">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专业</w:t>
            </w:r>
            <w:r>
              <w:rPr>
                <w:rFonts w:hint="eastAsia" w:ascii="Times New Roman" w:hAnsi="Times New Roman" w:eastAsia="仿宋_GB2312" w:cs="新宋体"/>
                <w:color w:val="auto"/>
                <w:sz w:val="24"/>
                <w:szCs w:val="24"/>
              </w:rPr>
              <w:t>资质审</w:t>
            </w:r>
            <w:r>
              <w:rPr>
                <w:rFonts w:hint="eastAsia" w:ascii="Times New Roman" w:hAnsi="Times New Roman" w:eastAsia="仿宋_GB2312" w:cs="新宋体"/>
                <w:color w:val="auto"/>
                <w:sz w:val="24"/>
                <w:szCs w:val="24"/>
                <w:lang w:eastAsia="zh-CN"/>
              </w:rPr>
              <w:t>核</w:t>
            </w:r>
          </w:p>
        </w:tc>
        <w:tc>
          <w:tcPr>
            <w:tcW w:w="1680" w:type="dxa"/>
            <w:gridSpan w:val="2"/>
            <w:vAlign w:val="center"/>
          </w:tcPr>
          <w:p w14:paraId="75143EE8">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已审</w:t>
            </w:r>
            <w:r>
              <w:rPr>
                <w:rFonts w:hint="eastAsia" w:ascii="Times New Roman" w:hAnsi="Times New Roman" w:eastAsia="仿宋_GB2312" w:cs="新宋体"/>
                <w:color w:val="auto"/>
                <w:sz w:val="24"/>
                <w:szCs w:val="24"/>
                <w:lang w:eastAsia="zh-CN"/>
              </w:rPr>
              <w:t>核</w:t>
            </w:r>
          </w:p>
        </w:tc>
        <w:tc>
          <w:tcPr>
            <w:tcW w:w="3158" w:type="dxa"/>
            <w:gridSpan w:val="2"/>
            <w:vAlign w:val="center"/>
          </w:tcPr>
          <w:p w14:paraId="05E8CA4F">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未审</w:t>
            </w:r>
            <w:r>
              <w:rPr>
                <w:rFonts w:hint="eastAsia" w:ascii="Times New Roman" w:hAnsi="Times New Roman" w:eastAsia="仿宋_GB2312" w:cs="新宋体"/>
                <w:color w:val="auto"/>
                <w:sz w:val="24"/>
                <w:szCs w:val="24"/>
                <w:lang w:eastAsia="zh-CN"/>
              </w:rPr>
              <w:t>核</w:t>
            </w:r>
          </w:p>
        </w:tc>
      </w:tr>
      <w:tr w14:paraId="1DFDB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930" w:type="dxa"/>
            <w:vMerge w:val="continue"/>
            <w:vAlign w:val="center"/>
          </w:tcPr>
          <w:p w14:paraId="56716D60">
            <w:pPr>
              <w:spacing w:after="0" w:line="240" w:lineRule="exact"/>
              <w:rPr>
                <w:rFonts w:ascii="Times New Roman" w:hAnsi="Times New Roman" w:eastAsia="仿宋_GB2312" w:cs="方正书宋简体"/>
                <w:color w:val="auto"/>
                <w:sz w:val="24"/>
                <w:szCs w:val="24"/>
                <w:lang w:val="zh-CN"/>
              </w:rPr>
            </w:pPr>
          </w:p>
        </w:tc>
        <w:tc>
          <w:tcPr>
            <w:tcW w:w="2678" w:type="dxa"/>
            <w:vAlign w:val="center"/>
          </w:tcPr>
          <w:p w14:paraId="66BF62A1">
            <w:pPr>
              <w:spacing w:after="0" w:line="240" w:lineRule="exact"/>
              <w:rPr>
                <w:rFonts w:ascii="Times New Roman" w:hAnsi="Times New Roman" w:eastAsia="仿宋_GB2312" w:cs="方正书宋简体"/>
                <w:color w:val="auto"/>
                <w:sz w:val="24"/>
                <w:szCs w:val="24"/>
                <w:lang w:val="zh-CN"/>
              </w:rPr>
            </w:pPr>
            <w:r>
              <w:rPr>
                <w:rFonts w:hint="eastAsia" w:ascii="Times New Roman" w:hAnsi="Times New Roman" w:eastAsia="仿宋_GB2312" w:cs="新宋体"/>
                <w:color w:val="auto"/>
                <w:sz w:val="24"/>
                <w:szCs w:val="24"/>
              </w:rPr>
              <w:t>合同签订</w:t>
            </w:r>
          </w:p>
        </w:tc>
        <w:tc>
          <w:tcPr>
            <w:tcW w:w="1680" w:type="dxa"/>
            <w:gridSpan w:val="2"/>
            <w:vAlign w:val="center"/>
          </w:tcPr>
          <w:p w14:paraId="60585F28">
            <w:pPr>
              <w:spacing w:after="0" w:line="240" w:lineRule="exact"/>
              <w:rPr>
                <w:rFonts w:ascii="Times New Roman" w:hAnsi="Times New Roman" w:eastAsia="仿宋_GB2312" w:cs="方正书宋简体"/>
                <w:color w:val="auto"/>
                <w:sz w:val="24"/>
                <w:szCs w:val="24"/>
                <w:lang w:val="zh-CN"/>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已签订</w:t>
            </w:r>
          </w:p>
        </w:tc>
        <w:tc>
          <w:tcPr>
            <w:tcW w:w="3158" w:type="dxa"/>
            <w:gridSpan w:val="2"/>
            <w:vAlign w:val="center"/>
          </w:tcPr>
          <w:p w14:paraId="05775D1C">
            <w:pPr>
              <w:spacing w:after="0" w:line="240" w:lineRule="exact"/>
              <w:rPr>
                <w:rFonts w:ascii="Times New Roman" w:hAnsi="Times New Roman" w:eastAsia="仿宋_GB2312" w:cs="方正书宋简体"/>
                <w:color w:val="auto"/>
                <w:sz w:val="24"/>
                <w:szCs w:val="24"/>
                <w:lang w:val="zh-CN"/>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未签订</w:t>
            </w:r>
          </w:p>
        </w:tc>
      </w:tr>
      <w:tr w14:paraId="12DBB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930" w:type="dxa"/>
            <w:vMerge w:val="continue"/>
            <w:vAlign w:val="center"/>
          </w:tcPr>
          <w:p w14:paraId="723E4A4F">
            <w:pPr>
              <w:spacing w:after="0" w:line="240" w:lineRule="exact"/>
              <w:rPr>
                <w:rFonts w:ascii="Times New Roman" w:hAnsi="Times New Roman" w:eastAsia="仿宋_GB2312" w:cs="方正书宋简体"/>
                <w:color w:val="auto"/>
                <w:sz w:val="24"/>
                <w:szCs w:val="24"/>
                <w:lang w:val="zh-CN"/>
              </w:rPr>
            </w:pPr>
          </w:p>
        </w:tc>
        <w:tc>
          <w:tcPr>
            <w:tcW w:w="2678" w:type="dxa"/>
            <w:vAlign w:val="center"/>
          </w:tcPr>
          <w:p w14:paraId="2439C57B">
            <w:pPr>
              <w:spacing w:after="0" w:line="240" w:lineRule="exact"/>
              <w:rPr>
                <w:rFonts w:ascii="Times New Roman" w:hAnsi="Times New Roman" w:eastAsia="仿宋_GB2312" w:cs="方正书宋简体"/>
                <w:color w:val="auto"/>
                <w:sz w:val="24"/>
                <w:szCs w:val="24"/>
                <w:lang w:val="zh-CN"/>
              </w:rPr>
            </w:pPr>
            <w:r>
              <w:rPr>
                <w:rFonts w:hint="eastAsia" w:ascii="Times New Roman" w:hAnsi="Times New Roman" w:eastAsia="仿宋_GB2312" w:cs="新宋体"/>
                <w:color w:val="auto"/>
                <w:sz w:val="24"/>
                <w:szCs w:val="24"/>
              </w:rPr>
              <w:t>安全告知</w:t>
            </w:r>
          </w:p>
        </w:tc>
        <w:tc>
          <w:tcPr>
            <w:tcW w:w="1680" w:type="dxa"/>
            <w:gridSpan w:val="2"/>
            <w:vAlign w:val="center"/>
          </w:tcPr>
          <w:p w14:paraId="7FD89E8B">
            <w:pPr>
              <w:spacing w:after="0" w:line="240" w:lineRule="exact"/>
              <w:rPr>
                <w:rFonts w:hint="eastAsia" w:ascii="Times New Roman" w:hAnsi="Times New Roman" w:eastAsia="仿宋_GB2312" w:cs="新宋体"/>
                <w:color w:val="auto"/>
                <w:sz w:val="24"/>
                <w:szCs w:val="24"/>
                <w:lang w:val="zh-CN"/>
              </w:rPr>
            </w:pPr>
            <w:r>
              <w:rPr>
                <w:rFonts w:hint="eastAsia" w:ascii="Times New Roman" w:hAnsi="Times New Roman" w:eastAsia="仿宋_GB2312" w:cs="新宋体"/>
                <w:color w:val="auto"/>
                <w:sz w:val="24"/>
                <w:szCs w:val="24"/>
              </w:rPr>
              <w:t>□已告知</w:t>
            </w:r>
          </w:p>
        </w:tc>
        <w:tc>
          <w:tcPr>
            <w:tcW w:w="3158" w:type="dxa"/>
            <w:gridSpan w:val="2"/>
            <w:vAlign w:val="center"/>
          </w:tcPr>
          <w:p w14:paraId="3B99D5C8">
            <w:pPr>
              <w:spacing w:after="0" w:line="240" w:lineRule="exact"/>
              <w:rPr>
                <w:rFonts w:hint="eastAsia" w:ascii="Times New Roman" w:hAnsi="Times New Roman" w:eastAsia="仿宋_GB2312" w:cs="新宋体"/>
                <w:color w:val="auto"/>
                <w:sz w:val="24"/>
                <w:szCs w:val="24"/>
                <w:lang w:val="zh-CN"/>
              </w:rPr>
            </w:pPr>
            <w:r>
              <w:rPr>
                <w:rFonts w:hint="eastAsia" w:ascii="Times New Roman" w:hAnsi="Times New Roman" w:eastAsia="仿宋_GB2312" w:cs="新宋体"/>
                <w:color w:val="auto"/>
                <w:sz w:val="24"/>
                <w:szCs w:val="24"/>
              </w:rPr>
              <w:t>□未告知</w:t>
            </w:r>
          </w:p>
        </w:tc>
      </w:tr>
      <w:tr w14:paraId="38BF5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930" w:type="dxa"/>
            <w:vMerge w:val="continue"/>
            <w:vAlign w:val="center"/>
          </w:tcPr>
          <w:p w14:paraId="3DE08189">
            <w:pPr>
              <w:spacing w:after="0" w:line="240" w:lineRule="exact"/>
            </w:pPr>
          </w:p>
        </w:tc>
        <w:tc>
          <w:tcPr>
            <w:tcW w:w="2678" w:type="dxa"/>
            <w:vAlign w:val="center"/>
          </w:tcPr>
          <w:p w14:paraId="70629980">
            <w:pPr>
              <w:spacing w:after="0" w:line="240" w:lineRule="exact"/>
              <w:rPr>
                <w:rFonts w:hint="eastAsia" w:ascii="Times New Roman" w:hAnsi="Times New Roman" w:eastAsia="仿宋_GB2312" w:cs="新宋体"/>
                <w:b w:val="0"/>
                <w:bCs w:val="0"/>
                <w:color w:val="auto"/>
                <w:sz w:val="24"/>
                <w:szCs w:val="24"/>
                <w:lang w:val="en-US" w:eastAsia="zh-CN"/>
              </w:rPr>
            </w:pPr>
            <w:r>
              <w:rPr>
                <w:rFonts w:hint="eastAsia" w:ascii="Times New Roman" w:hAnsi="Times New Roman" w:eastAsia="仿宋_GB2312" w:cs="新宋体"/>
                <w:b w:val="0"/>
                <w:bCs w:val="0"/>
                <w:color w:val="auto"/>
                <w:sz w:val="24"/>
                <w:szCs w:val="24"/>
                <w:lang w:val="en-US" w:eastAsia="zh-CN"/>
              </w:rPr>
              <w:t>装备保障部备案登记</w:t>
            </w:r>
          </w:p>
        </w:tc>
        <w:tc>
          <w:tcPr>
            <w:tcW w:w="1680" w:type="dxa"/>
            <w:gridSpan w:val="2"/>
            <w:vAlign w:val="center"/>
          </w:tcPr>
          <w:p w14:paraId="4EE218FB">
            <w:pPr>
              <w:spacing w:after="0" w:line="240" w:lineRule="exact"/>
              <w:rPr>
                <w:rFonts w:hint="eastAsia" w:ascii="Times New Roman" w:hAnsi="Times New Roman" w:eastAsia="仿宋_GB2312" w:cs="新宋体"/>
                <w:b w:val="0"/>
                <w:bCs w:val="0"/>
                <w:color w:val="auto"/>
                <w:sz w:val="24"/>
                <w:szCs w:val="24"/>
              </w:rPr>
            </w:pPr>
            <w:r>
              <w:rPr>
                <w:rFonts w:hint="eastAsia" w:ascii="Times New Roman" w:hAnsi="Times New Roman" w:eastAsia="仿宋_GB2312" w:cs="新宋体"/>
                <w:b w:val="0"/>
                <w:bCs w:val="0"/>
                <w:color w:val="auto"/>
                <w:sz w:val="24"/>
                <w:szCs w:val="24"/>
              </w:rPr>
              <w:t>□已</w:t>
            </w:r>
            <w:r>
              <w:rPr>
                <w:rFonts w:hint="eastAsia" w:ascii="Times New Roman" w:hAnsi="Times New Roman" w:eastAsia="仿宋_GB2312" w:cs="新宋体"/>
                <w:b w:val="0"/>
                <w:bCs w:val="0"/>
                <w:color w:val="auto"/>
                <w:sz w:val="24"/>
                <w:szCs w:val="24"/>
                <w:lang w:val="en-US" w:eastAsia="zh-CN"/>
              </w:rPr>
              <w:t>登记</w:t>
            </w:r>
          </w:p>
        </w:tc>
        <w:tc>
          <w:tcPr>
            <w:tcW w:w="3158" w:type="dxa"/>
            <w:gridSpan w:val="2"/>
            <w:vAlign w:val="center"/>
          </w:tcPr>
          <w:p w14:paraId="6B1CB1C0">
            <w:pPr>
              <w:spacing w:after="0" w:line="240" w:lineRule="exact"/>
              <w:rPr>
                <w:rFonts w:hint="eastAsia" w:ascii="Times New Roman" w:hAnsi="Times New Roman" w:eastAsia="仿宋_GB2312" w:cs="新宋体"/>
                <w:b w:val="0"/>
                <w:bCs w:val="0"/>
                <w:color w:val="auto"/>
                <w:sz w:val="24"/>
                <w:szCs w:val="24"/>
              </w:rPr>
            </w:pPr>
            <w:r>
              <w:rPr>
                <w:rFonts w:hint="eastAsia" w:ascii="Times New Roman" w:hAnsi="Times New Roman" w:eastAsia="仿宋_GB2312" w:cs="新宋体"/>
                <w:b w:val="0"/>
                <w:bCs w:val="0"/>
                <w:color w:val="auto"/>
                <w:sz w:val="24"/>
                <w:szCs w:val="24"/>
              </w:rPr>
              <w:t>□未</w:t>
            </w:r>
            <w:r>
              <w:rPr>
                <w:rFonts w:hint="eastAsia" w:ascii="Times New Roman" w:hAnsi="Times New Roman" w:eastAsia="仿宋_GB2312" w:cs="新宋体"/>
                <w:b w:val="0"/>
                <w:bCs w:val="0"/>
                <w:color w:val="auto"/>
                <w:sz w:val="24"/>
                <w:szCs w:val="24"/>
                <w:lang w:val="en-US" w:eastAsia="zh-CN"/>
              </w:rPr>
              <w:t>登记</w:t>
            </w:r>
          </w:p>
        </w:tc>
      </w:tr>
      <w:tr w14:paraId="7B630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1930" w:type="dxa"/>
            <w:vMerge w:val="continue"/>
            <w:vAlign w:val="center"/>
          </w:tcPr>
          <w:p w14:paraId="50CB2BF5">
            <w:pPr>
              <w:spacing w:after="0" w:line="240" w:lineRule="exact"/>
              <w:rPr>
                <w:rFonts w:ascii="Times New Roman" w:hAnsi="Times New Roman" w:eastAsia="仿宋_GB2312" w:cs="方正书宋简体"/>
                <w:color w:val="auto"/>
                <w:sz w:val="24"/>
                <w:szCs w:val="24"/>
                <w:lang w:val="zh-CN"/>
              </w:rPr>
            </w:pPr>
          </w:p>
        </w:tc>
        <w:tc>
          <w:tcPr>
            <w:tcW w:w="7516" w:type="dxa"/>
            <w:gridSpan w:val="5"/>
            <w:vAlign w:val="bottom"/>
          </w:tcPr>
          <w:p w14:paraId="3F5E2916">
            <w:pPr>
              <w:spacing w:after="0" w:line="240" w:lineRule="auto"/>
              <w:rPr>
                <w:rFonts w:ascii="Times New Roman" w:hAnsi="Times New Roman" w:eastAsia="仿宋_GB2312" w:cs="方正书宋简体"/>
                <w:color w:val="auto"/>
                <w:sz w:val="24"/>
                <w:szCs w:val="24"/>
                <w:lang w:val="zh-CN"/>
              </w:rPr>
            </w:pPr>
            <w:r>
              <w:rPr>
                <w:rFonts w:hint="eastAsia" w:ascii="Times New Roman" w:hAnsi="Times New Roman" w:eastAsia="仿宋_GB2312" w:cs="新宋体"/>
                <w:color w:val="auto"/>
                <w:sz w:val="24"/>
                <w:szCs w:val="24"/>
              </w:rPr>
              <w:t>承包商</w:t>
            </w:r>
            <w:r>
              <w:rPr>
                <w:rFonts w:hint="eastAsia" w:ascii="Times New Roman" w:hAnsi="Times New Roman" w:eastAsia="仿宋_GB2312" w:cs="新宋体"/>
                <w:color w:val="auto"/>
                <w:sz w:val="24"/>
                <w:szCs w:val="24"/>
                <w:lang w:eastAsia="zh-CN"/>
              </w:rPr>
              <w:t>业务</w:t>
            </w:r>
            <w:r>
              <w:rPr>
                <w:rFonts w:hint="eastAsia" w:ascii="Times New Roman" w:hAnsi="Times New Roman" w:eastAsia="仿宋_GB2312" w:cs="新宋体"/>
                <w:color w:val="auto"/>
                <w:sz w:val="24"/>
                <w:szCs w:val="24"/>
              </w:rPr>
              <w:t xml:space="preserve">引进部门签字 ：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年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月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日  </w:t>
            </w:r>
          </w:p>
        </w:tc>
      </w:tr>
      <w:tr w14:paraId="6E58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30" w:type="dxa"/>
            <w:vMerge w:val="restart"/>
            <w:vAlign w:val="center"/>
          </w:tcPr>
          <w:p w14:paraId="6531271E">
            <w:pPr>
              <w:autoSpaceDE w:val="0"/>
              <w:autoSpaceDN w:val="0"/>
              <w:spacing w:after="0" w:line="240" w:lineRule="exact"/>
              <w:jc w:val="center"/>
              <w:rPr>
                <w:rFonts w:hint="eastAsia" w:ascii="Times New Roman" w:hAnsi="Times New Roman" w:eastAsia="仿宋_GB2312" w:cs="新宋体"/>
                <w:color w:val="auto"/>
                <w:sz w:val="24"/>
                <w:szCs w:val="24"/>
                <w:lang w:val="en-US" w:eastAsia="zh-CN"/>
              </w:rPr>
            </w:pPr>
            <w:r>
              <w:rPr>
                <w:rFonts w:hint="eastAsia" w:ascii="Times New Roman" w:hAnsi="Times New Roman" w:eastAsia="仿宋_GB2312" w:cs="新宋体"/>
                <w:color w:val="auto"/>
                <w:sz w:val="24"/>
                <w:szCs w:val="24"/>
              </w:rPr>
              <w:t>安全</w:t>
            </w:r>
            <w:r>
              <w:rPr>
                <w:rFonts w:hint="eastAsia" w:ascii="Times New Roman" w:hAnsi="Times New Roman" w:eastAsia="仿宋_GB2312" w:cs="新宋体"/>
                <w:color w:val="auto"/>
                <w:sz w:val="24"/>
                <w:szCs w:val="24"/>
                <w:lang w:eastAsia="zh-CN"/>
              </w:rPr>
              <w:t>环境</w:t>
            </w:r>
            <w:r>
              <w:rPr>
                <w:rFonts w:hint="eastAsia" w:ascii="Times New Roman" w:hAnsi="Times New Roman" w:eastAsia="仿宋_GB2312" w:cs="新宋体"/>
                <w:color w:val="auto"/>
                <w:sz w:val="24"/>
                <w:szCs w:val="24"/>
              </w:rPr>
              <w:t>部</w:t>
            </w:r>
            <w:r>
              <w:rPr>
                <w:rFonts w:hint="eastAsia" w:ascii="Times New Roman" w:hAnsi="Times New Roman" w:eastAsia="仿宋_GB2312" w:cs="新宋体"/>
                <w:color w:val="auto"/>
                <w:sz w:val="24"/>
                <w:szCs w:val="24"/>
                <w:lang w:val="en-US" w:eastAsia="zh-CN"/>
              </w:rPr>
              <w:t xml:space="preserve"> </w:t>
            </w:r>
          </w:p>
          <w:p w14:paraId="651F2750">
            <w:pPr>
              <w:autoSpaceDE w:val="0"/>
              <w:autoSpaceDN w:val="0"/>
              <w:spacing w:after="0" w:line="240" w:lineRule="exact"/>
              <w:jc w:val="center"/>
              <w:rPr>
                <w:rFonts w:hint="eastAsia" w:ascii="Times New Roman" w:hAnsi="Times New Roman" w:eastAsia="仿宋_GB2312" w:cs="新宋体"/>
                <w:color w:val="auto"/>
                <w:sz w:val="24"/>
                <w:szCs w:val="24"/>
                <w:lang w:val="en-US" w:eastAsia="zh-CN"/>
              </w:rPr>
            </w:pPr>
          </w:p>
          <w:p w14:paraId="33A97544">
            <w:pPr>
              <w:autoSpaceDE w:val="0"/>
              <w:autoSpaceDN w:val="0"/>
              <w:spacing w:after="0" w:line="240" w:lineRule="exact"/>
              <w:jc w:val="center"/>
              <w:rPr>
                <w:rFonts w:hint="eastAsia" w:ascii="Times New Roman" w:hAnsi="Times New Roman" w:eastAsia="仿宋_GB2312" w:cs="新宋体"/>
                <w:color w:val="auto"/>
                <w:sz w:val="24"/>
                <w:szCs w:val="24"/>
                <w:lang w:eastAsia="zh-CN"/>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lang w:eastAsia="zh-CN"/>
              </w:rPr>
              <w:t>（盖章）</w:t>
            </w:r>
            <w:r>
              <w:rPr>
                <w:rFonts w:hint="eastAsia" w:ascii="Times New Roman" w:hAnsi="Times New Roman" w:eastAsia="仿宋_GB2312" w:cs="新宋体"/>
                <w:color w:val="auto"/>
                <w:sz w:val="24"/>
                <w:szCs w:val="24"/>
                <w:lang w:val="en-US" w:eastAsia="zh-CN"/>
              </w:rPr>
              <w:t xml:space="preserve"> </w:t>
            </w:r>
          </w:p>
        </w:tc>
        <w:tc>
          <w:tcPr>
            <w:tcW w:w="2678" w:type="dxa"/>
            <w:vAlign w:val="center"/>
          </w:tcPr>
          <w:p w14:paraId="28F44719">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lang w:eastAsia="zh-CN"/>
              </w:rPr>
              <w:t>安全资质审核</w:t>
            </w:r>
          </w:p>
        </w:tc>
        <w:tc>
          <w:tcPr>
            <w:tcW w:w="1680" w:type="dxa"/>
            <w:gridSpan w:val="2"/>
            <w:vAlign w:val="center"/>
          </w:tcPr>
          <w:p w14:paraId="211FA404">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已</w:t>
            </w:r>
            <w:r>
              <w:rPr>
                <w:rFonts w:hint="eastAsia" w:ascii="Times New Roman" w:hAnsi="Times New Roman" w:eastAsia="仿宋_GB2312" w:cs="新宋体"/>
                <w:color w:val="auto"/>
                <w:sz w:val="24"/>
                <w:szCs w:val="24"/>
                <w:lang w:eastAsia="zh-CN"/>
              </w:rPr>
              <w:t>审核</w:t>
            </w:r>
          </w:p>
        </w:tc>
        <w:tc>
          <w:tcPr>
            <w:tcW w:w="3158" w:type="dxa"/>
            <w:gridSpan w:val="2"/>
            <w:vAlign w:val="center"/>
          </w:tcPr>
          <w:p w14:paraId="19513268">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MS Mincho"/>
                <w:color w:val="auto"/>
                <w:sz w:val="24"/>
                <w:szCs w:val="24"/>
              </w:rPr>
              <w:t>□未</w:t>
            </w:r>
            <w:r>
              <w:rPr>
                <w:rFonts w:hint="eastAsia" w:ascii="Times New Roman" w:hAnsi="Times New Roman" w:eastAsia="仿宋_GB2312" w:cs="MS Mincho"/>
                <w:color w:val="auto"/>
                <w:sz w:val="24"/>
                <w:szCs w:val="24"/>
                <w:lang w:eastAsia="zh-CN"/>
              </w:rPr>
              <w:t>审核</w:t>
            </w:r>
          </w:p>
        </w:tc>
      </w:tr>
      <w:tr w14:paraId="3F186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30" w:type="dxa"/>
            <w:vMerge w:val="continue"/>
            <w:vAlign w:val="center"/>
          </w:tcPr>
          <w:p w14:paraId="6F4FC72B">
            <w:pPr>
              <w:autoSpaceDE w:val="0"/>
              <w:autoSpaceDN w:val="0"/>
              <w:spacing w:after="0" w:line="240" w:lineRule="exact"/>
              <w:jc w:val="center"/>
              <w:rPr>
                <w:rFonts w:ascii="Times New Roman" w:hAnsi="Times New Roman" w:eastAsia="仿宋_GB2312" w:cs="新宋体"/>
                <w:color w:val="auto"/>
                <w:sz w:val="24"/>
                <w:szCs w:val="24"/>
              </w:rPr>
            </w:pPr>
          </w:p>
        </w:tc>
        <w:tc>
          <w:tcPr>
            <w:tcW w:w="2678" w:type="dxa"/>
            <w:vAlign w:val="center"/>
          </w:tcPr>
          <w:p w14:paraId="75C424CB">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环境</w:t>
            </w:r>
            <w:r>
              <w:rPr>
                <w:rFonts w:hint="eastAsia" w:ascii="Times New Roman" w:hAnsi="Times New Roman" w:eastAsia="仿宋_GB2312" w:cs="新宋体"/>
                <w:color w:val="auto"/>
                <w:sz w:val="24"/>
                <w:szCs w:val="24"/>
              </w:rPr>
              <w:t>安全</w:t>
            </w:r>
            <w:r>
              <w:rPr>
                <w:rFonts w:hint="eastAsia" w:ascii="Times New Roman" w:hAnsi="Times New Roman" w:eastAsia="仿宋_GB2312" w:cs="新宋体"/>
                <w:color w:val="auto"/>
                <w:sz w:val="24"/>
                <w:szCs w:val="24"/>
                <w:lang w:eastAsia="zh-CN"/>
              </w:rPr>
              <w:t>管理</w:t>
            </w:r>
            <w:r>
              <w:rPr>
                <w:rFonts w:hint="eastAsia" w:ascii="Times New Roman" w:hAnsi="Times New Roman" w:eastAsia="仿宋_GB2312" w:cs="新宋体"/>
                <w:color w:val="auto"/>
                <w:sz w:val="24"/>
                <w:szCs w:val="24"/>
              </w:rPr>
              <w:t>协议</w:t>
            </w:r>
          </w:p>
        </w:tc>
        <w:tc>
          <w:tcPr>
            <w:tcW w:w="1680" w:type="dxa"/>
            <w:gridSpan w:val="2"/>
            <w:vAlign w:val="center"/>
          </w:tcPr>
          <w:p w14:paraId="000DFD94">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已签订</w:t>
            </w:r>
          </w:p>
        </w:tc>
        <w:tc>
          <w:tcPr>
            <w:tcW w:w="3158" w:type="dxa"/>
            <w:gridSpan w:val="2"/>
            <w:vAlign w:val="center"/>
          </w:tcPr>
          <w:p w14:paraId="3A71F55A">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□未签订</w:t>
            </w:r>
          </w:p>
        </w:tc>
      </w:tr>
      <w:tr w14:paraId="17A33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930" w:type="dxa"/>
            <w:vMerge w:val="continue"/>
            <w:vAlign w:val="center"/>
          </w:tcPr>
          <w:p w14:paraId="0AD08811">
            <w:pPr>
              <w:autoSpaceDE w:val="0"/>
              <w:autoSpaceDN w:val="0"/>
              <w:spacing w:after="0" w:line="240" w:lineRule="exact"/>
              <w:jc w:val="center"/>
              <w:rPr>
                <w:rFonts w:ascii="Times New Roman" w:hAnsi="Times New Roman" w:eastAsia="仿宋_GB2312" w:cs="新宋体"/>
                <w:color w:val="auto"/>
                <w:sz w:val="24"/>
                <w:szCs w:val="24"/>
              </w:rPr>
            </w:pPr>
          </w:p>
        </w:tc>
        <w:tc>
          <w:tcPr>
            <w:tcW w:w="2678" w:type="dxa"/>
            <w:vAlign w:val="bottom"/>
          </w:tcPr>
          <w:p w14:paraId="055E0160">
            <w:pPr>
              <w:autoSpaceDE w:val="0"/>
              <w:autoSpaceDN w:val="0"/>
              <w:spacing w:after="0" w:line="240" w:lineRule="exact"/>
              <w:rPr>
                <w:rFonts w:hint="eastAsia" w:ascii="Times New Roman" w:hAnsi="Times New Roman" w:eastAsia="仿宋_GB2312" w:cs="新宋体"/>
                <w:color w:val="auto"/>
                <w:sz w:val="24"/>
                <w:szCs w:val="24"/>
                <w:lang w:eastAsia="zh-CN"/>
              </w:rPr>
            </w:pPr>
            <w:r>
              <w:rPr>
                <w:rFonts w:hint="eastAsia" w:ascii="Times New Roman" w:hAnsi="Times New Roman" w:eastAsia="仿宋_GB2312" w:cs="新宋体"/>
                <w:color w:val="auto"/>
                <w:sz w:val="24"/>
                <w:szCs w:val="24"/>
                <w:lang w:eastAsia="zh-CN"/>
              </w:rPr>
              <w:t>特种作业人员</w:t>
            </w:r>
          </w:p>
          <w:p w14:paraId="16269B32">
            <w:pPr>
              <w:autoSpaceDE w:val="0"/>
              <w:autoSpaceDN w:val="0"/>
              <w:spacing w:after="0" w:line="240" w:lineRule="exact"/>
              <w:jc w:val="both"/>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val="en-US" w:eastAsia="zh-CN"/>
              </w:rPr>
              <w:t xml:space="preserve"> </w:t>
            </w:r>
          </w:p>
        </w:tc>
        <w:tc>
          <w:tcPr>
            <w:tcW w:w="1680" w:type="dxa"/>
            <w:gridSpan w:val="2"/>
            <w:vAlign w:val="center"/>
          </w:tcPr>
          <w:p w14:paraId="58DBD6F1">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MS Mincho"/>
                <w:color w:val="auto"/>
                <w:sz w:val="24"/>
                <w:szCs w:val="24"/>
                <w:lang w:eastAsia="zh-CN"/>
              </w:rPr>
              <w:t>资质</w:t>
            </w:r>
            <w:r>
              <w:rPr>
                <w:rFonts w:hint="eastAsia" w:ascii="Times New Roman" w:hAnsi="Times New Roman" w:eastAsia="仿宋_GB2312" w:cs="新宋体"/>
                <w:color w:val="auto"/>
                <w:sz w:val="24"/>
                <w:szCs w:val="24"/>
              </w:rPr>
              <w:t>已审</w:t>
            </w:r>
            <w:r>
              <w:rPr>
                <w:rFonts w:hint="eastAsia" w:ascii="Times New Roman" w:hAnsi="Times New Roman" w:eastAsia="仿宋_GB2312" w:cs="新宋体"/>
                <w:color w:val="auto"/>
                <w:sz w:val="24"/>
                <w:szCs w:val="24"/>
                <w:lang w:eastAsia="zh-CN"/>
              </w:rPr>
              <w:t>核（附表）</w:t>
            </w:r>
          </w:p>
        </w:tc>
        <w:tc>
          <w:tcPr>
            <w:tcW w:w="3158" w:type="dxa"/>
            <w:gridSpan w:val="2"/>
            <w:vAlign w:val="center"/>
          </w:tcPr>
          <w:p w14:paraId="40675089">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MS Mincho"/>
                <w:color w:val="auto"/>
                <w:sz w:val="24"/>
                <w:szCs w:val="24"/>
                <w:lang w:eastAsia="zh-CN"/>
              </w:rPr>
              <w:t>无特种作业人员</w:t>
            </w:r>
          </w:p>
        </w:tc>
      </w:tr>
      <w:tr w14:paraId="567B9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930" w:type="dxa"/>
            <w:vMerge w:val="continue"/>
            <w:vAlign w:val="center"/>
          </w:tcPr>
          <w:p w14:paraId="2F3972A2">
            <w:pPr>
              <w:autoSpaceDE w:val="0"/>
              <w:autoSpaceDN w:val="0"/>
              <w:spacing w:after="0" w:line="240" w:lineRule="exact"/>
              <w:jc w:val="center"/>
              <w:rPr>
                <w:rFonts w:ascii="Times New Roman" w:hAnsi="Times New Roman" w:eastAsia="仿宋_GB2312" w:cs="新宋体"/>
                <w:color w:val="auto"/>
                <w:sz w:val="24"/>
                <w:szCs w:val="24"/>
              </w:rPr>
            </w:pPr>
          </w:p>
        </w:tc>
        <w:tc>
          <w:tcPr>
            <w:tcW w:w="2678" w:type="dxa"/>
            <w:vAlign w:val="center"/>
          </w:tcPr>
          <w:p w14:paraId="30DCBF3B">
            <w:pPr>
              <w:autoSpaceDE w:val="0"/>
              <w:autoSpaceDN w:val="0"/>
              <w:spacing w:after="0" w:line="240" w:lineRule="exact"/>
              <w:jc w:val="left"/>
              <w:rPr>
                <w:rFonts w:hint="eastAsia"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lang w:eastAsia="zh-CN"/>
              </w:rPr>
              <w:t>入厂</w:t>
            </w:r>
            <w:r>
              <w:rPr>
                <w:rFonts w:hint="eastAsia" w:ascii="Times New Roman" w:hAnsi="Times New Roman" w:eastAsia="仿宋_GB2312" w:cs="新宋体"/>
                <w:color w:val="auto"/>
                <w:sz w:val="24"/>
                <w:szCs w:val="24"/>
              </w:rPr>
              <w:t>安全</w:t>
            </w:r>
            <w:r>
              <w:rPr>
                <w:rFonts w:hint="eastAsia" w:ascii="Times New Roman" w:hAnsi="Times New Roman" w:eastAsia="仿宋_GB2312" w:cs="新宋体"/>
                <w:color w:val="auto"/>
                <w:sz w:val="24"/>
                <w:szCs w:val="24"/>
                <w:lang w:eastAsia="zh-CN"/>
              </w:rPr>
              <w:t>培训</w:t>
            </w:r>
            <w:r>
              <w:rPr>
                <w:rFonts w:hint="eastAsia" w:ascii="Times New Roman" w:hAnsi="Times New Roman" w:eastAsia="仿宋_GB2312" w:cs="新宋体"/>
                <w:color w:val="auto"/>
                <w:sz w:val="24"/>
                <w:szCs w:val="24"/>
              </w:rPr>
              <w:t>教育</w:t>
            </w:r>
          </w:p>
          <w:p w14:paraId="78E11375">
            <w:pPr>
              <w:autoSpaceDE w:val="0"/>
              <w:autoSpaceDN w:val="0"/>
              <w:spacing w:after="0" w:line="240" w:lineRule="exact"/>
              <w:jc w:val="center"/>
              <w:rPr>
                <w:rFonts w:hint="eastAsia" w:ascii="Times New Roman" w:hAnsi="Times New Roman" w:eastAsia="仿宋_GB2312" w:cs="新宋体"/>
                <w:color w:val="auto"/>
                <w:sz w:val="24"/>
                <w:szCs w:val="24"/>
              </w:rPr>
            </w:pPr>
          </w:p>
        </w:tc>
        <w:tc>
          <w:tcPr>
            <w:tcW w:w="1680" w:type="dxa"/>
            <w:gridSpan w:val="2"/>
            <w:vAlign w:val="center"/>
          </w:tcPr>
          <w:p w14:paraId="5465BE67">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b w:val="0"/>
                <w:bCs w:val="0"/>
                <w:color w:val="auto"/>
                <w:sz w:val="24"/>
                <w:szCs w:val="24"/>
              </w:rPr>
              <w:t>□</w:t>
            </w:r>
            <w:r>
              <w:rPr>
                <w:rFonts w:hint="eastAsia" w:ascii="Times New Roman" w:hAnsi="Times New Roman" w:eastAsia="仿宋_GB2312" w:cs="MS Mincho"/>
                <w:b w:val="0"/>
                <w:bCs w:val="0"/>
                <w:color w:val="auto"/>
                <w:sz w:val="24"/>
                <w:szCs w:val="24"/>
                <w:lang w:eastAsia="zh-CN"/>
              </w:rPr>
              <w:t>人员</w:t>
            </w:r>
            <w:r>
              <w:rPr>
                <w:rFonts w:hint="eastAsia" w:ascii="Times New Roman" w:hAnsi="Times New Roman" w:eastAsia="仿宋_GB2312" w:cs="新宋体"/>
                <w:b w:val="0"/>
                <w:bCs w:val="0"/>
                <w:color w:val="auto"/>
                <w:sz w:val="24"/>
                <w:szCs w:val="24"/>
              </w:rPr>
              <w:t>已</w:t>
            </w:r>
            <w:r>
              <w:rPr>
                <w:rFonts w:hint="eastAsia" w:ascii="Times New Roman" w:hAnsi="Times New Roman" w:eastAsia="仿宋_GB2312" w:cs="新宋体"/>
                <w:b w:val="0"/>
                <w:bCs w:val="0"/>
                <w:color w:val="auto"/>
                <w:sz w:val="24"/>
                <w:szCs w:val="24"/>
                <w:lang w:eastAsia="zh-CN"/>
              </w:rPr>
              <w:t>培训（附表）</w:t>
            </w:r>
          </w:p>
        </w:tc>
        <w:tc>
          <w:tcPr>
            <w:tcW w:w="3158" w:type="dxa"/>
            <w:gridSpan w:val="2"/>
            <w:vAlign w:val="center"/>
          </w:tcPr>
          <w:p w14:paraId="271D71A1">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□未教育</w:t>
            </w:r>
          </w:p>
        </w:tc>
      </w:tr>
      <w:tr w14:paraId="34C3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exact"/>
        </w:trPr>
        <w:tc>
          <w:tcPr>
            <w:tcW w:w="1930" w:type="dxa"/>
            <w:vMerge w:val="continue"/>
            <w:vAlign w:val="center"/>
          </w:tcPr>
          <w:p w14:paraId="36C359FB">
            <w:pPr>
              <w:autoSpaceDE w:val="0"/>
              <w:autoSpaceDN w:val="0"/>
              <w:spacing w:after="0" w:line="240" w:lineRule="exact"/>
              <w:jc w:val="center"/>
              <w:rPr>
                <w:rFonts w:ascii="Times New Roman" w:hAnsi="Times New Roman" w:eastAsia="仿宋_GB2312" w:cs="新宋体"/>
                <w:color w:val="auto"/>
                <w:sz w:val="24"/>
                <w:szCs w:val="24"/>
              </w:rPr>
            </w:pPr>
          </w:p>
        </w:tc>
        <w:tc>
          <w:tcPr>
            <w:tcW w:w="7516" w:type="dxa"/>
            <w:gridSpan w:val="5"/>
            <w:vAlign w:val="bottom"/>
          </w:tcPr>
          <w:p w14:paraId="465F3324">
            <w:pPr>
              <w:autoSpaceDE w:val="0"/>
              <w:autoSpaceDN w:val="0"/>
              <w:spacing w:after="0" w:line="240" w:lineRule="exact"/>
              <w:jc w:val="both"/>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安全环境部</w:t>
            </w:r>
            <w:r>
              <w:rPr>
                <w:rFonts w:hint="eastAsia" w:ascii="Times New Roman" w:hAnsi="Times New Roman" w:eastAsia="仿宋_GB2312" w:cs="新宋体"/>
                <w:color w:val="auto"/>
                <w:sz w:val="24"/>
                <w:szCs w:val="24"/>
              </w:rPr>
              <w:t>签字：</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年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月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日  </w:t>
            </w:r>
          </w:p>
        </w:tc>
      </w:tr>
      <w:tr w14:paraId="43268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30" w:type="dxa"/>
            <w:vMerge w:val="restart"/>
            <w:vAlign w:val="center"/>
          </w:tcPr>
          <w:p w14:paraId="208FE3EB">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作业所在部门</w:t>
            </w:r>
          </w:p>
          <w:p w14:paraId="3AE34DCB">
            <w:pPr>
              <w:autoSpaceDE w:val="0"/>
              <w:autoSpaceDN w:val="0"/>
              <w:spacing w:after="0" w:line="240" w:lineRule="exact"/>
              <w:jc w:val="center"/>
              <w:rPr>
                <w:rFonts w:hint="eastAsia" w:ascii="Times New Roman" w:hAnsi="Times New Roman" w:eastAsia="仿宋_GB2312" w:cs="新宋体"/>
                <w:color w:val="auto"/>
                <w:sz w:val="24"/>
                <w:szCs w:val="24"/>
                <w:lang w:val="en-US" w:eastAsia="zh-CN"/>
              </w:rPr>
            </w:pPr>
            <w:r>
              <w:rPr>
                <w:rFonts w:hint="eastAsia" w:ascii="Times New Roman" w:hAnsi="Times New Roman" w:eastAsia="仿宋_GB2312" w:cs="新宋体"/>
                <w:color w:val="auto"/>
                <w:sz w:val="24"/>
                <w:szCs w:val="24"/>
              </w:rPr>
              <w:t>（作业前）</w:t>
            </w:r>
            <w:r>
              <w:rPr>
                <w:rFonts w:hint="eastAsia" w:ascii="Times New Roman" w:hAnsi="Times New Roman" w:eastAsia="仿宋_GB2312" w:cs="新宋体"/>
                <w:color w:val="auto"/>
                <w:sz w:val="24"/>
                <w:szCs w:val="24"/>
                <w:lang w:val="en-US" w:eastAsia="zh-CN"/>
              </w:rPr>
              <w:t xml:space="preserve"> </w:t>
            </w:r>
          </w:p>
          <w:p w14:paraId="27DE94FD">
            <w:pPr>
              <w:autoSpaceDE w:val="0"/>
              <w:autoSpaceDN w:val="0"/>
              <w:spacing w:after="0" w:line="240" w:lineRule="exact"/>
              <w:jc w:val="center"/>
              <w:rPr>
                <w:rFonts w:hint="eastAsia" w:ascii="Times New Roman" w:hAnsi="Times New Roman" w:eastAsia="仿宋_GB2312" w:cs="新宋体"/>
                <w:color w:val="auto"/>
                <w:sz w:val="24"/>
                <w:szCs w:val="24"/>
                <w:lang w:val="en-US" w:eastAsia="zh-CN"/>
              </w:rPr>
            </w:pPr>
          </w:p>
          <w:p w14:paraId="21D09839">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（盖章）</w:t>
            </w:r>
          </w:p>
        </w:tc>
        <w:tc>
          <w:tcPr>
            <w:tcW w:w="3662" w:type="dxa"/>
            <w:gridSpan w:val="2"/>
            <w:vAlign w:val="center"/>
          </w:tcPr>
          <w:p w14:paraId="178EB8E4">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现场安全教育</w:t>
            </w:r>
          </w:p>
        </w:tc>
        <w:tc>
          <w:tcPr>
            <w:tcW w:w="1818" w:type="dxa"/>
            <w:gridSpan w:val="2"/>
            <w:vAlign w:val="center"/>
          </w:tcPr>
          <w:p w14:paraId="042C0BE1">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已教育</w:t>
            </w:r>
          </w:p>
        </w:tc>
        <w:tc>
          <w:tcPr>
            <w:tcW w:w="2036" w:type="dxa"/>
            <w:vAlign w:val="center"/>
          </w:tcPr>
          <w:p w14:paraId="0813274F">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MS Mincho"/>
                <w:color w:val="auto"/>
                <w:sz w:val="24"/>
                <w:szCs w:val="24"/>
              </w:rPr>
              <w:t>□未教育</w:t>
            </w:r>
          </w:p>
        </w:tc>
      </w:tr>
      <w:tr w14:paraId="4D44F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30" w:type="dxa"/>
            <w:vMerge w:val="continue"/>
            <w:vAlign w:val="center"/>
          </w:tcPr>
          <w:p w14:paraId="5BF9CFFF">
            <w:pPr>
              <w:autoSpaceDE w:val="0"/>
              <w:autoSpaceDN w:val="0"/>
              <w:spacing w:after="0" w:line="240" w:lineRule="exact"/>
              <w:jc w:val="center"/>
              <w:rPr>
                <w:rFonts w:ascii="Times New Roman" w:hAnsi="Times New Roman" w:eastAsia="仿宋_GB2312" w:cs="新宋体"/>
                <w:color w:val="auto"/>
                <w:sz w:val="24"/>
                <w:szCs w:val="24"/>
              </w:rPr>
            </w:pPr>
          </w:p>
        </w:tc>
        <w:tc>
          <w:tcPr>
            <w:tcW w:w="3662" w:type="dxa"/>
            <w:gridSpan w:val="2"/>
            <w:vAlign w:val="center"/>
          </w:tcPr>
          <w:p w14:paraId="0AF52F54">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现场</w:t>
            </w:r>
            <w:r>
              <w:rPr>
                <w:rFonts w:hint="eastAsia" w:ascii="Times New Roman" w:hAnsi="Times New Roman" w:eastAsia="仿宋_GB2312" w:cs="新宋体"/>
                <w:color w:val="auto"/>
                <w:sz w:val="24"/>
                <w:szCs w:val="24"/>
              </w:rPr>
              <w:t>安全交底</w:t>
            </w:r>
          </w:p>
        </w:tc>
        <w:tc>
          <w:tcPr>
            <w:tcW w:w="1818" w:type="dxa"/>
            <w:gridSpan w:val="2"/>
            <w:vAlign w:val="center"/>
          </w:tcPr>
          <w:p w14:paraId="3D5188C9">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已交底</w:t>
            </w:r>
          </w:p>
        </w:tc>
        <w:tc>
          <w:tcPr>
            <w:tcW w:w="2036" w:type="dxa"/>
            <w:vAlign w:val="center"/>
          </w:tcPr>
          <w:p w14:paraId="555E24BD">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□未交底</w:t>
            </w:r>
          </w:p>
        </w:tc>
      </w:tr>
      <w:tr w14:paraId="3E2DA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30" w:type="dxa"/>
            <w:vMerge w:val="continue"/>
            <w:vAlign w:val="center"/>
          </w:tcPr>
          <w:p w14:paraId="07132E57">
            <w:pPr>
              <w:autoSpaceDE w:val="0"/>
              <w:autoSpaceDN w:val="0"/>
              <w:spacing w:after="0" w:line="240" w:lineRule="exact"/>
              <w:jc w:val="center"/>
              <w:rPr>
                <w:rFonts w:ascii="Times New Roman" w:hAnsi="Times New Roman" w:eastAsia="仿宋_GB2312" w:cs="新宋体"/>
                <w:color w:val="auto"/>
                <w:sz w:val="24"/>
                <w:szCs w:val="24"/>
              </w:rPr>
            </w:pPr>
          </w:p>
        </w:tc>
        <w:tc>
          <w:tcPr>
            <w:tcW w:w="3662" w:type="dxa"/>
            <w:gridSpan w:val="2"/>
            <w:vAlign w:val="center"/>
          </w:tcPr>
          <w:p w14:paraId="09B91391">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作业</w:t>
            </w:r>
            <w:r>
              <w:rPr>
                <w:rFonts w:hint="eastAsia" w:ascii="Times New Roman" w:hAnsi="Times New Roman" w:eastAsia="仿宋_GB2312" w:cs="新宋体"/>
                <w:color w:val="auto"/>
                <w:sz w:val="24"/>
                <w:szCs w:val="24"/>
              </w:rPr>
              <w:t>风险告知</w:t>
            </w:r>
          </w:p>
        </w:tc>
        <w:tc>
          <w:tcPr>
            <w:tcW w:w="1818" w:type="dxa"/>
            <w:gridSpan w:val="2"/>
            <w:vAlign w:val="center"/>
          </w:tcPr>
          <w:p w14:paraId="746EE0D9">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w:t>
            </w:r>
            <w:r>
              <w:rPr>
                <w:rFonts w:hint="eastAsia" w:ascii="Times New Roman" w:hAnsi="Times New Roman" w:eastAsia="仿宋_GB2312" w:cs="新宋体"/>
                <w:color w:val="auto"/>
                <w:sz w:val="24"/>
                <w:szCs w:val="24"/>
              </w:rPr>
              <w:t>已告知</w:t>
            </w:r>
          </w:p>
        </w:tc>
        <w:tc>
          <w:tcPr>
            <w:tcW w:w="2036" w:type="dxa"/>
            <w:vAlign w:val="center"/>
          </w:tcPr>
          <w:p w14:paraId="5EE2898B">
            <w:pPr>
              <w:autoSpaceDE w:val="0"/>
              <w:autoSpaceDN w:val="0"/>
              <w:spacing w:after="0" w:line="240" w:lineRule="exact"/>
              <w:rPr>
                <w:rFonts w:ascii="Times New Roman" w:hAnsi="Times New Roman" w:eastAsia="仿宋_GB2312" w:cs="MS Mincho"/>
                <w:color w:val="auto"/>
                <w:sz w:val="24"/>
                <w:szCs w:val="24"/>
              </w:rPr>
            </w:pPr>
            <w:r>
              <w:rPr>
                <w:rFonts w:hint="eastAsia" w:ascii="Times New Roman" w:hAnsi="Times New Roman" w:eastAsia="仿宋_GB2312" w:cs="MS Mincho"/>
                <w:color w:val="auto"/>
                <w:sz w:val="24"/>
                <w:szCs w:val="24"/>
              </w:rPr>
              <w:t>□未告知</w:t>
            </w:r>
          </w:p>
        </w:tc>
      </w:tr>
      <w:tr w14:paraId="047B0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1930" w:type="dxa"/>
            <w:vMerge w:val="continue"/>
            <w:vAlign w:val="center"/>
          </w:tcPr>
          <w:p w14:paraId="78E3C374">
            <w:pPr>
              <w:autoSpaceDE w:val="0"/>
              <w:autoSpaceDN w:val="0"/>
              <w:spacing w:after="0" w:line="240" w:lineRule="exact"/>
              <w:jc w:val="center"/>
              <w:rPr>
                <w:rFonts w:ascii="Times New Roman" w:hAnsi="Times New Roman" w:eastAsia="仿宋_GB2312" w:cs="新宋体"/>
                <w:color w:val="auto"/>
                <w:sz w:val="24"/>
                <w:szCs w:val="24"/>
              </w:rPr>
            </w:pPr>
          </w:p>
        </w:tc>
        <w:tc>
          <w:tcPr>
            <w:tcW w:w="3662" w:type="dxa"/>
            <w:gridSpan w:val="2"/>
            <w:vAlign w:val="top"/>
          </w:tcPr>
          <w:p w14:paraId="7AF3FA8F">
            <w:pPr>
              <w:autoSpaceDE w:val="0"/>
              <w:autoSpaceDN w:val="0"/>
              <w:spacing w:after="0" w:line="240" w:lineRule="exact"/>
              <w:rPr>
                <w:rFonts w:hint="eastAsia" w:ascii="Times New Roman" w:hAnsi="Times New Roman" w:eastAsia="仿宋_GB2312" w:cs="新宋体"/>
                <w:color w:val="auto"/>
                <w:sz w:val="24"/>
                <w:szCs w:val="24"/>
              </w:rPr>
            </w:pPr>
          </w:p>
          <w:p w14:paraId="5D74C5B0">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作业所在部门签字</w:t>
            </w:r>
            <w:r>
              <w:rPr>
                <w:rFonts w:hint="eastAsia" w:ascii="Times New Roman" w:hAnsi="Times New Roman" w:eastAsia="仿宋_GB2312" w:cs="新宋体"/>
                <w:color w:val="auto"/>
                <w:sz w:val="24"/>
                <w:szCs w:val="24"/>
                <w:lang w:eastAsia="zh-CN"/>
              </w:rPr>
              <w:t>：</w:t>
            </w:r>
          </w:p>
          <w:p w14:paraId="0A65143B">
            <w:pPr>
              <w:wordWrap w:val="0"/>
              <w:autoSpaceDE w:val="0"/>
              <w:autoSpaceDN w:val="0"/>
              <w:spacing w:after="0" w:line="240" w:lineRule="exact"/>
              <w:jc w:val="both"/>
              <w:rPr>
                <w:rFonts w:hint="eastAsia" w:ascii="Times New Roman" w:hAnsi="Times New Roman" w:eastAsia="仿宋_GB2312" w:cs="新宋体"/>
                <w:color w:val="auto"/>
                <w:sz w:val="24"/>
                <w:szCs w:val="24"/>
                <w:lang w:val="en-US" w:eastAsia="zh-CN"/>
              </w:rPr>
            </w:pPr>
          </w:p>
          <w:p w14:paraId="38F6A8DB">
            <w:pPr>
              <w:wordWrap w:val="0"/>
              <w:autoSpaceDE w:val="0"/>
              <w:autoSpaceDN w:val="0"/>
              <w:spacing w:after="0" w:line="240" w:lineRule="exact"/>
              <w:jc w:val="both"/>
              <w:rPr>
                <w:rFonts w:hint="eastAsia" w:ascii="Times New Roman" w:hAnsi="Times New Roman" w:eastAsia="仿宋_GB2312" w:cs="新宋体"/>
                <w:color w:val="auto"/>
                <w:sz w:val="24"/>
                <w:szCs w:val="24"/>
                <w:lang w:val="en-US" w:eastAsia="zh-CN"/>
              </w:rPr>
            </w:pPr>
          </w:p>
          <w:p w14:paraId="34E4F5D3">
            <w:pPr>
              <w:wordWrap w:val="0"/>
              <w:autoSpaceDE w:val="0"/>
              <w:autoSpaceDN w:val="0"/>
              <w:spacing w:after="0" w:line="240" w:lineRule="exact"/>
              <w:jc w:val="both"/>
              <w:rPr>
                <w:rFonts w:hint="eastAsia" w:ascii="Times New Roman" w:hAnsi="Times New Roman" w:eastAsia="仿宋_GB2312" w:cs="新宋体"/>
                <w:color w:val="auto"/>
                <w:sz w:val="24"/>
                <w:szCs w:val="24"/>
                <w:lang w:eastAsia="zh-CN"/>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年    月    日</w:t>
            </w:r>
            <w:r>
              <w:rPr>
                <w:rFonts w:hint="eastAsia" w:ascii="Times New Roman" w:hAnsi="Times New Roman" w:eastAsia="仿宋_GB2312" w:cs="新宋体"/>
                <w:color w:val="auto"/>
                <w:sz w:val="24"/>
                <w:szCs w:val="24"/>
                <w:lang w:val="en-US" w:eastAsia="zh-CN"/>
              </w:rPr>
              <w:t xml:space="preserve"> </w:t>
            </w:r>
          </w:p>
        </w:tc>
        <w:tc>
          <w:tcPr>
            <w:tcW w:w="3854" w:type="dxa"/>
            <w:gridSpan w:val="3"/>
            <w:vAlign w:val="top"/>
          </w:tcPr>
          <w:p w14:paraId="17BBE76A">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承包商</w:t>
            </w:r>
            <w:r>
              <w:rPr>
                <w:rFonts w:hint="eastAsia" w:ascii="Times New Roman" w:hAnsi="Times New Roman" w:eastAsia="仿宋_GB2312" w:cs="新宋体"/>
                <w:color w:val="auto"/>
                <w:sz w:val="24"/>
                <w:szCs w:val="24"/>
                <w:lang w:eastAsia="zh-CN"/>
              </w:rPr>
              <w:t>现场负责人</w:t>
            </w:r>
            <w:r>
              <w:rPr>
                <w:rFonts w:hint="eastAsia" w:ascii="Times New Roman" w:hAnsi="Times New Roman" w:eastAsia="仿宋_GB2312" w:cs="新宋体"/>
                <w:color w:val="auto"/>
                <w:sz w:val="24"/>
                <w:szCs w:val="24"/>
              </w:rPr>
              <w:t>签字</w:t>
            </w:r>
            <w:r>
              <w:rPr>
                <w:rFonts w:hint="eastAsia" w:ascii="Times New Roman" w:hAnsi="Times New Roman" w:eastAsia="仿宋_GB2312" w:cs="新宋体"/>
                <w:color w:val="auto"/>
                <w:sz w:val="24"/>
                <w:szCs w:val="24"/>
                <w:lang w:eastAsia="zh-CN"/>
              </w:rPr>
              <w:t>：</w:t>
            </w:r>
          </w:p>
          <w:p w14:paraId="30AD6363">
            <w:pPr>
              <w:autoSpaceDE w:val="0"/>
              <w:autoSpaceDN w:val="0"/>
              <w:spacing w:after="0" w:line="240" w:lineRule="exact"/>
              <w:rPr>
                <w:rFonts w:ascii="Times New Roman" w:hAnsi="Times New Roman" w:eastAsia="仿宋_GB2312" w:cs="新宋体"/>
                <w:color w:val="auto"/>
                <w:sz w:val="24"/>
                <w:szCs w:val="24"/>
              </w:rPr>
            </w:pPr>
          </w:p>
          <w:p w14:paraId="75690576">
            <w:pPr>
              <w:spacing w:after="0" w:line="240" w:lineRule="exact"/>
              <w:jc w:val="both"/>
              <w:rPr>
                <w:rFonts w:hint="eastAsia" w:ascii="Times New Roman" w:hAnsi="Times New Roman" w:eastAsia="仿宋_GB2312" w:cs="新宋体"/>
                <w:color w:val="auto"/>
                <w:sz w:val="24"/>
                <w:szCs w:val="24"/>
                <w:lang w:val="en-US" w:eastAsia="zh-CN"/>
              </w:rPr>
            </w:pPr>
            <w:r>
              <w:rPr>
                <w:rFonts w:hint="eastAsia" w:ascii="Times New Roman" w:hAnsi="Times New Roman" w:eastAsia="仿宋_GB2312" w:cs="新宋体"/>
                <w:color w:val="auto"/>
                <w:sz w:val="24"/>
                <w:szCs w:val="24"/>
                <w:lang w:val="en-US" w:eastAsia="zh-CN"/>
              </w:rPr>
              <w:t xml:space="preserve">                                          </w:t>
            </w:r>
          </w:p>
          <w:p w14:paraId="19078FD6">
            <w:pPr>
              <w:spacing w:after="0" w:line="240" w:lineRule="exact"/>
              <w:jc w:val="both"/>
              <w:rPr>
                <w:rFonts w:ascii="Times New Roman" w:hAnsi="Times New Roman" w:eastAsia="仿宋_GB2312" w:cs="方正书宋简体"/>
                <w:color w:val="auto"/>
                <w:sz w:val="24"/>
                <w:szCs w:val="24"/>
                <w:lang w:val="zh-CN"/>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年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月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日</w:t>
            </w:r>
          </w:p>
        </w:tc>
      </w:tr>
      <w:tr w14:paraId="17B11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930" w:type="dxa"/>
            <w:vMerge w:val="restart"/>
            <w:vAlign w:val="center"/>
          </w:tcPr>
          <w:p w14:paraId="22C8F11D">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作业所在部门</w:t>
            </w:r>
          </w:p>
          <w:p w14:paraId="2E0C40EB">
            <w:pPr>
              <w:autoSpaceDE w:val="0"/>
              <w:autoSpaceDN w:val="0"/>
              <w:spacing w:after="0" w:line="240" w:lineRule="exact"/>
              <w:jc w:val="center"/>
              <w:rPr>
                <w:rFonts w:hint="eastAsia" w:ascii="Times New Roman" w:hAnsi="Times New Roman" w:eastAsia="仿宋_GB2312" w:cs="新宋体"/>
                <w:color w:val="auto"/>
                <w:sz w:val="24"/>
                <w:szCs w:val="24"/>
                <w:lang w:val="en-US" w:eastAsia="zh-CN"/>
              </w:rPr>
            </w:pPr>
            <w:r>
              <w:rPr>
                <w:rFonts w:hint="eastAsia" w:ascii="Times New Roman" w:hAnsi="Times New Roman" w:eastAsia="仿宋_GB2312" w:cs="新宋体"/>
                <w:color w:val="auto"/>
                <w:sz w:val="24"/>
                <w:szCs w:val="24"/>
              </w:rPr>
              <w:t>（作业</w:t>
            </w:r>
            <w:r>
              <w:rPr>
                <w:rFonts w:hint="eastAsia" w:ascii="Times New Roman" w:hAnsi="Times New Roman" w:eastAsia="仿宋_GB2312" w:cs="新宋体"/>
                <w:color w:val="auto"/>
                <w:sz w:val="24"/>
                <w:szCs w:val="24"/>
                <w:lang w:eastAsia="zh-CN"/>
              </w:rPr>
              <w:t>过程</w:t>
            </w:r>
            <w:r>
              <w:rPr>
                <w:rFonts w:hint="eastAsia" w:ascii="Times New Roman" w:hAnsi="Times New Roman" w:eastAsia="仿宋_GB2312" w:cs="新宋体"/>
                <w:color w:val="auto"/>
                <w:sz w:val="24"/>
                <w:szCs w:val="24"/>
                <w:lang w:val="en-US" w:eastAsia="zh-CN"/>
              </w:rPr>
              <w:t>）</w:t>
            </w:r>
          </w:p>
          <w:p w14:paraId="528FF2C1">
            <w:pPr>
              <w:autoSpaceDE w:val="0"/>
              <w:autoSpaceDN w:val="0"/>
              <w:spacing w:after="0" w:line="240" w:lineRule="exact"/>
              <w:jc w:val="center"/>
              <w:rPr>
                <w:rFonts w:hint="eastAsia" w:ascii="Times New Roman" w:hAnsi="Times New Roman" w:eastAsia="仿宋_GB2312" w:cs="新宋体"/>
                <w:color w:val="auto"/>
                <w:sz w:val="24"/>
                <w:szCs w:val="24"/>
                <w:lang w:val="en-US" w:eastAsia="zh-CN"/>
              </w:rPr>
            </w:pPr>
          </w:p>
          <w:p w14:paraId="04A52BC1">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（盖章）</w:t>
            </w:r>
          </w:p>
        </w:tc>
        <w:tc>
          <w:tcPr>
            <w:tcW w:w="7516" w:type="dxa"/>
            <w:gridSpan w:val="5"/>
            <w:vAlign w:val="center"/>
          </w:tcPr>
          <w:p w14:paraId="7EAF0362">
            <w:pPr>
              <w:autoSpaceDE w:val="0"/>
              <w:autoSpaceDN w:val="0"/>
              <w:spacing w:after="0" w:line="240" w:lineRule="exact"/>
              <w:jc w:val="both"/>
              <w:rPr>
                <w:rFonts w:hint="eastAsia" w:ascii="Times New Roman" w:hAnsi="Times New Roman" w:eastAsia="仿宋_GB2312" w:cs="新宋体"/>
                <w:color w:val="auto"/>
                <w:sz w:val="24"/>
                <w:szCs w:val="24"/>
                <w:lang w:val="zh-CN" w:eastAsia="zh-CN"/>
              </w:rPr>
            </w:pPr>
            <w:r>
              <w:rPr>
                <w:rFonts w:hint="eastAsia" w:ascii="Times New Roman" w:hAnsi="Times New Roman" w:eastAsia="仿宋_GB2312" w:cs="新宋体"/>
                <w:color w:val="auto"/>
                <w:sz w:val="24"/>
                <w:szCs w:val="24"/>
                <w:lang w:eastAsia="zh-CN"/>
              </w:rPr>
              <w:t>填报《承包商作业现场检查表》相关内容。</w:t>
            </w:r>
          </w:p>
        </w:tc>
      </w:tr>
      <w:tr w14:paraId="678F9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exact"/>
        </w:trPr>
        <w:tc>
          <w:tcPr>
            <w:tcW w:w="1930" w:type="dxa"/>
            <w:vMerge w:val="continue"/>
            <w:vAlign w:val="center"/>
          </w:tcPr>
          <w:p w14:paraId="6C1BE325">
            <w:pPr>
              <w:autoSpaceDE w:val="0"/>
              <w:autoSpaceDN w:val="0"/>
              <w:spacing w:after="0" w:line="240" w:lineRule="exact"/>
              <w:jc w:val="center"/>
              <w:rPr>
                <w:rFonts w:ascii="Times New Roman" w:hAnsi="Times New Roman" w:eastAsia="仿宋_GB2312" w:cs="新宋体"/>
                <w:color w:val="auto"/>
                <w:sz w:val="24"/>
                <w:szCs w:val="24"/>
              </w:rPr>
            </w:pPr>
          </w:p>
        </w:tc>
        <w:tc>
          <w:tcPr>
            <w:tcW w:w="3662" w:type="dxa"/>
            <w:gridSpan w:val="2"/>
            <w:vAlign w:val="top"/>
          </w:tcPr>
          <w:p w14:paraId="77E8C22F">
            <w:pPr>
              <w:autoSpaceDE w:val="0"/>
              <w:autoSpaceDN w:val="0"/>
              <w:spacing w:after="0" w:line="240" w:lineRule="exact"/>
              <w:rPr>
                <w:rFonts w:hint="eastAsia" w:ascii="Times New Roman" w:hAnsi="Times New Roman" w:eastAsia="仿宋_GB2312" w:cs="新宋体"/>
                <w:color w:val="auto"/>
                <w:sz w:val="24"/>
                <w:szCs w:val="24"/>
              </w:rPr>
            </w:pPr>
          </w:p>
          <w:p w14:paraId="5C07EBED">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作业所在部门签字</w:t>
            </w:r>
            <w:r>
              <w:rPr>
                <w:rFonts w:hint="eastAsia" w:ascii="Times New Roman" w:hAnsi="Times New Roman" w:eastAsia="仿宋_GB2312" w:cs="新宋体"/>
                <w:color w:val="auto"/>
                <w:sz w:val="24"/>
                <w:szCs w:val="24"/>
                <w:lang w:eastAsia="zh-CN"/>
              </w:rPr>
              <w:t>：</w:t>
            </w:r>
          </w:p>
          <w:p w14:paraId="6883D61C">
            <w:pPr>
              <w:autoSpaceDE w:val="0"/>
              <w:autoSpaceDN w:val="0"/>
              <w:spacing w:after="0" w:line="240" w:lineRule="exact"/>
              <w:jc w:val="righ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 xml:space="preserve">       </w:t>
            </w:r>
          </w:p>
          <w:p w14:paraId="1419D352">
            <w:pPr>
              <w:autoSpaceDE w:val="0"/>
              <w:autoSpaceDN w:val="0"/>
              <w:spacing w:after="0" w:line="240" w:lineRule="exact"/>
              <w:jc w:val="right"/>
              <w:rPr>
                <w:rFonts w:ascii="Times New Roman" w:hAnsi="Times New Roman" w:eastAsia="仿宋_GB2312" w:cs="新宋体"/>
                <w:color w:val="auto"/>
                <w:sz w:val="24"/>
                <w:szCs w:val="24"/>
              </w:rPr>
            </w:pPr>
          </w:p>
          <w:p w14:paraId="25036ABA">
            <w:pPr>
              <w:autoSpaceDE w:val="0"/>
              <w:autoSpaceDN w:val="0"/>
              <w:spacing w:after="0" w:line="240" w:lineRule="exact"/>
              <w:jc w:val="both"/>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年    月    日</w:t>
            </w:r>
          </w:p>
        </w:tc>
        <w:tc>
          <w:tcPr>
            <w:tcW w:w="3854" w:type="dxa"/>
            <w:gridSpan w:val="3"/>
            <w:vAlign w:val="top"/>
          </w:tcPr>
          <w:p w14:paraId="3DB87303">
            <w:pPr>
              <w:autoSpaceDE w:val="0"/>
              <w:autoSpaceDN w:val="0"/>
              <w:spacing w:after="0" w:line="240" w:lineRule="exact"/>
              <w:rPr>
                <w:rFonts w:hint="eastAsia" w:ascii="Times New Roman" w:hAnsi="Times New Roman" w:eastAsia="仿宋_GB2312" w:cs="新宋体"/>
                <w:color w:val="auto"/>
                <w:sz w:val="24"/>
                <w:szCs w:val="24"/>
              </w:rPr>
            </w:pPr>
          </w:p>
          <w:p w14:paraId="7389352F">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承包商</w:t>
            </w:r>
            <w:r>
              <w:rPr>
                <w:rFonts w:hint="eastAsia" w:ascii="Times New Roman" w:hAnsi="Times New Roman" w:eastAsia="仿宋_GB2312" w:cs="新宋体"/>
                <w:color w:val="auto"/>
                <w:sz w:val="24"/>
                <w:szCs w:val="24"/>
                <w:lang w:eastAsia="zh-CN"/>
              </w:rPr>
              <w:t>现场负责人</w:t>
            </w:r>
            <w:r>
              <w:rPr>
                <w:rFonts w:hint="eastAsia" w:ascii="Times New Roman" w:hAnsi="Times New Roman" w:eastAsia="仿宋_GB2312" w:cs="新宋体"/>
                <w:color w:val="auto"/>
                <w:sz w:val="24"/>
                <w:szCs w:val="24"/>
              </w:rPr>
              <w:t>签字</w:t>
            </w:r>
            <w:r>
              <w:rPr>
                <w:rFonts w:hint="eastAsia" w:ascii="Times New Roman" w:hAnsi="Times New Roman" w:eastAsia="仿宋_GB2312" w:cs="新宋体"/>
                <w:color w:val="auto"/>
                <w:sz w:val="24"/>
                <w:szCs w:val="24"/>
                <w:lang w:eastAsia="zh-CN"/>
              </w:rPr>
              <w:t>：</w:t>
            </w:r>
          </w:p>
          <w:p w14:paraId="658E28BB">
            <w:pPr>
              <w:spacing w:after="0" w:line="240" w:lineRule="exact"/>
              <w:jc w:val="righ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 xml:space="preserve">          </w:t>
            </w:r>
          </w:p>
          <w:p w14:paraId="72ED1615">
            <w:pPr>
              <w:spacing w:after="0" w:line="240" w:lineRule="exact"/>
              <w:jc w:val="right"/>
              <w:rPr>
                <w:rFonts w:ascii="Times New Roman" w:hAnsi="Times New Roman" w:eastAsia="仿宋_GB2312" w:cs="新宋体"/>
                <w:color w:val="auto"/>
                <w:sz w:val="24"/>
                <w:szCs w:val="24"/>
              </w:rPr>
            </w:pPr>
          </w:p>
          <w:p w14:paraId="7A9C61C4">
            <w:pPr>
              <w:spacing w:after="0" w:line="240" w:lineRule="exact"/>
              <w:jc w:val="both"/>
              <w:rPr>
                <w:rFonts w:ascii="Times New Roman" w:hAnsi="Times New Roman" w:eastAsia="仿宋_GB2312" w:cs="方正书宋简体"/>
                <w:color w:val="auto"/>
                <w:sz w:val="24"/>
                <w:szCs w:val="24"/>
                <w:lang w:val="zh-CN"/>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年    月    日</w:t>
            </w:r>
          </w:p>
        </w:tc>
      </w:tr>
      <w:tr w14:paraId="3C16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1930" w:type="dxa"/>
            <w:vAlign w:val="center"/>
          </w:tcPr>
          <w:p w14:paraId="31B9F132">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承包商</w:t>
            </w:r>
          </w:p>
          <w:p w14:paraId="1863419D">
            <w:pPr>
              <w:autoSpaceDE w:val="0"/>
              <w:autoSpaceDN w:val="0"/>
              <w:spacing w:after="0" w:line="240" w:lineRule="exact"/>
              <w:jc w:val="center"/>
              <w:rPr>
                <w:rFonts w:hint="eastAsia"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业务</w:t>
            </w:r>
            <w:r>
              <w:rPr>
                <w:rFonts w:hint="eastAsia" w:ascii="Times New Roman" w:hAnsi="Times New Roman" w:eastAsia="仿宋_GB2312" w:cs="新宋体"/>
                <w:color w:val="auto"/>
                <w:sz w:val="24"/>
                <w:szCs w:val="24"/>
              </w:rPr>
              <w:t>引进部门</w:t>
            </w:r>
          </w:p>
          <w:p w14:paraId="74A1BDD1">
            <w:pPr>
              <w:autoSpaceDE w:val="0"/>
              <w:autoSpaceDN w:val="0"/>
              <w:spacing w:after="0" w:line="240" w:lineRule="exact"/>
              <w:jc w:val="center"/>
              <w:rPr>
                <w:rFonts w:hint="eastAsia" w:ascii="Times New Roman" w:hAnsi="Times New Roman" w:eastAsia="仿宋_GB2312" w:cs="新宋体"/>
                <w:color w:val="auto"/>
                <w:sz w:val="24"/>
                <w:szCs w:val="24"/>
                <w:lang w:val="en-US" w:eastAsia="zh-CN"/>
              </w:rPr>
            </w:pPr>
            <w:r>
              <w:rPr>
                <w:rFonts w:hint="eastAsia" w:ascii="Times New Roman" w:hAnsi="Times New Roman" w:eastAsia="仿宋_GB2312" w:cs="新宋体"/>
                <w:color w:val="auto"/>
                <w:sz w:val="24"/>
                <w:szCs w:val="24"/>
              </w:rPr>
              <w:t>（作业</w:t>
            </w:r>
            <w:r>
              <w:rPr>
                <w:rFonts w:hint="eastAsia" w:ascii="Times New Roman" w:hAnsi="Times New Roman" w:eastAsia="仿宋_GB2312" w:cs="新宋体"/>
                <w:color w:val="auto"/>
                <w:sz w:val="24"/>
                <w:szCs w:val="24"/>
                <w:lang w:eastAsia="zh-CN"/>
              </w:rPr>
              <w:t>结束</w:t>
            </w:r>
            <w:r>
              <w:rPr>
                <w:rFonts w:hint="eastAsia" w:ascii="Times New Roman" w:hAnsi="Times New Roman" w:eastAsia="仿宋_GB2312" w:cs="新宋体"/>
                <w:color w:val="auto"/>
                <w:sz w:val="24"/>
                <w:szCs w:val="24"/>
                <w:lang w:val="en-US" w:eastAsia="zh-CN"/>
              </w:rPr>
              <w:t>）</w:t>
            </w:r>
          </w:p>
          <w:p w14:paraId="5650D580">
            <w:pPr>
              <w:autoSpaceDE w:val="0"/>
              <w:autoSpaceDN w:val="0"/>
              <w:spacing w:after="0" w:line="240" w:lineRule="exact"/>
              <w:jc w:val="center"/>
              <w:rPr>
                <w:rFonts w:hint="eastAsia" w:ascii="Times New Roman" w:hAnsi="Times New Roman" w:eastAsia="仿宋_GB2312" w:cs="新宋体"/>
                <w:color w:val="auto"/>
                <w:sz w:val="24"/>
                <w:szCs w:val="24"/>
                <w:lang w:val="en-US" w:eastAsia="zh-CN"/>
              </w:rPr>
            </w:pPr>
          </w:p>
          <w:p w14:paraId="1645A832">
            <w:pPr>
              <w:autoSpaceDE w:val="0"/>
              <w:autoSpaceDN w:val="0"/>
              <w:spacing w:after="0" w:line="240" w:lineRule="exact"/>
              <w:jc w:val="center"/>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eastAsia="zh-CN"/>
              </w:rPr>
              <w:t>（盖章）</w:t>
            </w:r>
          </w:p>
        </w:tc>
        <w:tc>
          <w:tcPr>
            <w:tcW w:w="3662" w:type="dxa"/>
            <w:gridSpan w:val="2"/>
            <w:vAlign w:val="center"/>
          </w:tcPr>
          <w:p w14:paraId="06E6C1B0">
            <w:pPr>
              <w:autoSpaceDE w:val="0"/>
              <w:autoSpaceDN w:val="0"/>
              <w:spacing w:after="0" w:line="240" w:lineRule="exact"/>
              <w:jc w:val="both"/>
              <w:rPr>
                <w:rFonts w:hint="eastAsia" w:ascii="Times New Roman" w:hAnsi="Times New Roman" w:eastAsia="仿宋_GB2312" w:cs="新宋体"/>
                <w:color w:val="auto"/>
                <w:sz w:val="24"/>
                <w:szCs w:val="24"/>
                <w:lang w:eastAsia="zh-CN"/>
              </w:rPr>
            </w:pPr>
            <w:r>
              <w:rPr>
                <w:rFonts w:hint="eastAsia" w:ascii="Times New Roman" w:hAnsi="Times New Roman" w:eastAsia="仿宋_GB2312" w:cs="新宋体"/>
                <w:color w:val="auto"/>
                <w:sz w:val="24"/>
                <w:szCs w:val="24"/>
              </w:rPr>
              <w:t>承包商引进部门</w:t>
            </w:r>
            <w:r>
              <w:rPr>
                <w:rFonts w:hint="eastAsia" w:ascii="Times New Roman" w:hAnsi="Times New Roman" w:eastAsia="仿宋_GB2312" w:cs="新宋体"/>
                <w:color w:val="auto"/>
                <w:sz w:val="24"/>
                <w:szCs w:val="24"/>
                <w:lang w:eastAsia="zh-CN"/>
              </w:rPr>
              <w:t>签字：</w:t>
            </w:r>
          </w:p>
          <w:p w14:paraId="318CA099">
            <w:pPr>
              <w:autoSpaceDE w:val="0"/>
              <w:autoSpaceDN w:val="0"/>
              <w:spacing w:after="0" w:line="240" w:lineRule="exact"/>
              <w:jc w:val="both"/>
              <w:rPr>
                <w:rFonts w:hint="eastAsia" w:ascii="Times New Roman" w:hAnsi="Times New Roman" w:eastAsia="仿宋_GB2312" w:cs="新宋体"/>
                <w:color w:val="auto"/>
                <w:sz w:val="24"/>
                <w:szCs w:val="24"/>
                <w:lang w:eastAsia="zh-CN"/>
              </w:rPr>
            </w:pPr>
          </w:p>
          <w:p w14:paraId="0342EB64">
            <w:pPr>
              <w:autoSpaceDE w:val="0"/>
              <w:autoSpaceDN w:val="0"/>
              <w:spacing w:after="0" w:line="240" w:lineRule="exact"/>
              <w:jc w:val="both"/>
              <w:rPr>
                <w:rFonts w:hint="eastAsia" w:ascii="Times New Roman" w:hAnsi="Times New Roman" w:eastAsia="仿宋_GB2312" w:cs="新宋体"/>
                <w:color w:val="auto"/>
                <w:sz w:val="24"/>
                <w:szCs w:val="24"/>
                <w:lang w:eastAsia="zh-CN"/>
              </w:rPr>
            </w:pPr>
          </w:p>
          <w:p w14:paraId="0EF6F2DA">
            <w:pPr>
              <w:autoSpaceDE w:val="0"/>
              <w:autoSpaceDN w:val="0"/>
              <w:spacing w:after="0" w:line="240" w:lineRule="exact"/>
              <w:jc w:val="both"/>
              <w:rPr>
                <w:rFonts w:hint="eastAsia" w:ascii="Times New Roman" w:hAnsi="Times New Roman" w:eastAsia="仿宋_GB2312" w:cs="新宋体"/>
                <w:color w:val="auto"/>
                <w:sz w:val="24"/>
                <w:szCs w:val="24"/>
                <w:lang w:eastAsia="zh-CN"/>
              </w:rPr>
            </w:pPr>
          </w:p>
          <w:p w14:paraId="3DC39D5D">
            <w:pPr>
              <w:autoSpaceDE w:val="0"/>
              <w:autoSpaceDN w:val="0"/>
              <w:spacing w:after="0" w:line="240" w:lineRule="exact"/>
              <w:jc w:val="both"/>
              <w:rPr>
                <w:color w:val="auto"/>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年    月    日</w:t>
            </w:r>
          </w:p>
        </w:tc>
        <w:tc>
          <w:tcPr>
            <w:tcW w:w="3854" w:type="dxa"/>
            <w:gridSpan w:val="3"/>
            <w:vAlign w:val="center"/>
          </w:tcPr>
          <w:p w14:paraId="7B9C2CC8">
            <w:pPr>
              <w:autoSpaceDE w:val="0"/>
              <w:autoSpaceDN w:val="0"/>
              <w:spacing w:after="0" w:line="240" w:lineRule="exact"/>
              <w:rPr>
                <w:rFonts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rPr>
              <w:t>承包商</w:t>
            </w:r>
            <w:r>
              <w:rPr>
                <w:rFonts w:hint="eastAsia" w:ascii="Times New Roman" w:hAnsi="Times New Roman" w:eastAsia="仿宋_GB2312" w:cs="新宋体"/>
                <w:color w:val="auto"/>
                <w:sz w:val="24"/>
                <w:szCs w:val="24"/>
                <w:lang w:eastAsia="zh-CN"/>
              </w:rPr>
              <w:t>现场负责人</w:t>
            </w:r>
            <w:r>
              <w:rPr>
                <w:rFonts w:hint="eastAsia" w:ascii="Times New Roman" w:hAnsi="Times New Roman" w:eastAsia="仿宋_GB2312" w:cs="新宋体"/>
                <w:color w:val="auto"/>
                <w:sz w:val="24"/>
                <w:szCs w:val="24"/>
              </w:rPr>
              <w:t>签字</w:t>
            </w:r>
            <w:r>
              <w:rPr>
                <w:rFonts w:hint="eastAsia" w:ascii="Times New Roman" w:hAnsi="Times New Roman" w:eastAsia="仿宋_GB2312" w:cs="新宋体"/>
                <w:color w:val="auto"/>
                <w:sz w:val="24"/>
                <w:szCs w:val="24"/>
                <w:lang w:eastAsia="zh-CN"/>
              </w:rPr>
              <w:t>：</w:t>
            </w:r>
          </w:p>
          <w:p w14:paraId="66EF2885">
            <w:pPr>
              <w:spacing w:after="0" w:line="240" w:lineRule="exact"/>
              <w:jc w:val="both"/>
              <w:rPr>
                <w:rFonts w:hint="eastAsia" w:ascii="Times New Roman" w:hAnsi="Times New Roman" w:eastAsia="仿宋_GB2312" w:cs="新宋体"/>
                <w:color w:val="auto"/>
                <w:sz w:val="24"/>
                <w:szCs w:val="24"/>
                <w:lang w:val="en-US" w:eastAsia="zh-CN"/>
              </w:rPr>
            </w:pPr>
            <w:r>
              <w:rPr>
                <w:rFonts w:hint="eastAsia" w:ascii="Times New Roman" w:hAnsi="Times New Roman" w:eastAsia="仿宋_GB2312" w:cs="新宋体"/>
                <w:color w:val="auto"/>
                <w:sz w:val="24"/>
                <w:szCs w:val="24"/>
                <w:lang w:val="en-US" w:eastAsia="zh-CN"/>
              </w:rPr>
              <w:t xml:space="preserve">  </w:t>
            </w:r>
          </w:p>
          <w:p w14:paraId="75D09239">
            <w:pPr>
              <w:spacing w:after="0" w:line="240" w:lineRule="exact"/>
              <w:jc w:val="both"/>
              <w:rPr>
                <w:rFonts w:hint="eastAsia" w:ascii="Times New Roman" w:hAnsi="Times New Roman" w:eastAsia="仿宋_GB2312" w:cs="新宋体"/>
                <w:color w:val="auto"/>
                <w:sz w:val="24"/>
                <w:szCs w:val="24"/>
                <w:lang w:val="en-US" w:eastAsia="zh-CN"/>
              </w:rPr>
            </w:pPr>
          </w:p>
          <w:p w14:paraId="5E36C777">
            <w:pPr>
              <w:spacing w:after="0" w:line="240" w:lineRule="exact"/>
              <w:jc w:val="both"/>
              <w:rPr>
                <w:rFonts w:hint="eastAsia" w:ascii="Times New Roman" w:hAnsi="Times New Roman" w:eastAsia="仿宋_GB2312" w:cs="新宋体"/>
                <w:color w:val="auto"/>
                <w:sz w:val="24"/>
                <w:szCs w:val="24"/>
                <w:lang w:val="en-US" w:eastAsia="zh-CN"/>
              </w:rPr>
            </w:pPr>
          </w:p>
          <w:p w14:paraId="3A7EFB78">
            <w:pPr>
              <w:spacing w:after="0" w:line="240" w:lineRule="exact"/>
              <w:jc w:val="both"/>
              <w:rPr>
                <w:rFonts w:hint="eastAsia" w:ascii="Times New Roman" w:hAnsi="Times New Roman" w:eastAsia="仿宋_GB2312" w:cs="新宋体"/>
                <w:color w:val="auto"/>
                <w:sz w:val="24"/>
                <w:szCs w:val="24"/>
              </w:rPr>
            </w:pP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年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月   </w:t>
            </w:r>
            <w:r>
              <w:rPr>
                <w:rFonts w:hint="eastAsia" w:ascii="Times New Roman" w:hAnsi="Times New Roman" w:eastAsia="仿宋_GB2312" w:cs="新宋体"/>
                <w:color w:val="auto"/>
                <w:sz w:val="24"/>
                <w:szCs w:val="24"/>
                <w:lang w:val="en-US" w:eastAsia="zh-CN"/>
              </w:rPr>
              <w:t xml:space="preserve"> </w:t>
            </w:r>
            <w:r>
              <w:rPr>
                <w:rFonts w:hint="eastAsia" w:ascii="Times New Roman" w:hAnsi="Times New Roman" w:eastAsia="仿宋_GB2312" w:cs="新宋体"/>
                <w:color w:val="auto"/>
                <w:sz w:val="24"/>
                <w:szCs w:val="24"/>
              </w:rPr>
              <w:t xml:space="preserve"> 日</w:t>
            </w:r>
          </w:p>
        </w:tc>
      </w:tr>
      <w:tr w14:paraId="4CF17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930" w:type="dxa"/>
            <w:vAlign w:val="center"/>
          </w:tcPr>
          <w:p w14:paraId="137D1EDB">
            <w:pPr>
              <w:autoSpaceDE w:val="0"/>
              <w:autoSpaceDN w:val="0"/>
              <w:spacing w:after="0" w:line="240" w:lineRule="exact"/>
              <w:jc w:val="center"/>
              <w:rPr>
                <w:rFonts w:hint="eastAsia" w:ascii="Times New Roman" w:hAnsi="Times New Roman" w:eastAsia="仿宋_GB2312" w:cs="新宋体"/>
                <w:b w:val="0"/>
                <w:bCs w:val="0"/>
                <w:color w:val="auto"/>
                <w:sz w:val="24"/>
                <w:szCs w:val="24"/>
              </w:rPr>
            </w:pPr>
          </w:p>
          <w:p w14:paraId="3A67D004">
            <w:pPr>
              <w:autoSpaceDE w:val="0"/>
              <w:autoSpaceDN w:val="0"/>
              <w:spacing w:after="0" w:line="240" w:lineRule="exact"/>
              <w:jc w:val="center"/>
              <w:rPr>
                <w:rFonts w:ascii="Times New Roman" w:hAnsi="Times New Roman" w:eastAsia="仿宋_GB2312" w:cs="新宋体"/>
                <w:b w:val="0"/>
                <w:bCs w:val="0"/>
                <w:color w:val="auto"/>
                <w:sz w:val="24"/>
                <w:szCs w:val="24"/>
              </w:rPr>
            </w:pPr>
            <w:r>
              <w:rPr>
                <w:rFonts w:hint="eastAsia" w:ascii="Times New Roman" w:hAnsi="Times New Roman" w:eastAsia="仿宋_GB2312" w:cs="新宋体"/>
                <w:b w:val="0"/>
                <w:bCs w:val="0"/>
                <w:color w:val="auto"/>
                <w:sz w:val="24"/>
                <w:szCs w:val="24"/>
              </w:rPr>
              <w:t>安全</w:t>
            </w:r>
            <w:r>
              <w:rPr>
                <w:rFonts w:hint="eastAsia" w:ascii="Times New Roman" w:hAnsi="Times New Roman" w:eastAsia="仿宋_GB2312" w:cs="新宋体"/>
                <w:b w:val="0"/>
                <w:bCs w:val="0"/>
                <w:color w:val="auto"/>
                <w:sz w:val="24"/>
                <w:szCs w:val="24"/>
                <w:lang w:eastAsia="zh-CN"/>
              </w:rPr>
              <w:t>环境部</w:t>
            </w:r>
          </w:p>
          <w:p w14:paraId="3D5F3E30">
            <w:pPr>
              <w:autoSpaceDE w:val="0"/>
              <w:autoSpaceDN w:val="0"/>
              <w:spacing w:after="0" w:line="240" w:lineRule="exact"/>
              <w:jc w:val="center"/>
              <w:rPr>
                <w:rFonts w:hint="eastAsia" w:ascii="Times New Roman" w:hAnsi="Times New Roman" w:eastAsia="仿宋_GB2312" w:cs="新宋体"/>
                <w:b w:val="0"/>
                <w:bCs w:val="0"/>
                <w:color w:val="auto"/>
                <w:sz w:val="24"/>
                <w:szCs w:val="24"/>
                <w:lang w:eastAsia="zh-CN"/>
              </w:rPr>
            </w:pPr>
          </w:p>
        </w:tc>
        <w:tc>
          <w:tcPr>
            <w:tcW w:w="7516" w:type="dxa"/>
            <w:gridSpan w:val="5"/>
            <w:vAlign w:val="center"/>
          </w:tcPr>
          <w:p w14:paraId="41838AF4">
            <w:pPr>
              <w:autoSpaceDE w:val="0"/>
              <w:autoSpaceDN w:val="0"/>
              <w:spacing w:after="0" w:line="240" w:lineRule="exact"/>
              <w:jc w:val="both"/>
              <w:rPr>
                <w:rFonts w:ascii="Times New Roman" w:hAnsi="Times New Roman" w:eastAsia="仿宋_GB2312" w:cs="方正书宋简体"/>
                <w:b w:val="0"/>
                <w:bCs w:val="0"/>
                <w:color w:val="auto"/>
                <w:sz w:val="24"/>
                <w:szCs w:val="24"/>
                <w:lang w:val="zh-CN"/>
              </w:rPr>
            </w:pPr>
            <w:r>
              <w:rPr>
                <w:rFonts w:hint="eastAsia" w:ascii="Times New Roman" w:hAnsi="Times New Roman" w:eastAsia="仿宋_GB2312" w:cs="新宋体"/>
                <w:b w:val="0"/>
                <w:bCs w:val="0"/>
                <w:color w:val="auto"/>
                <w:sz w:val="24"/>
                <w:szCs w:val="24"/>
                <w:lang w:eastAsia="zh-CN"/>
              </w:rPr>
              <w:t>填报《承包商安全环保表现评价表》相关内容。</w:t>
            </w:r>
          </w:p>
        </w:tc>
      </w:tr>
      <w:tr w14:paraId="13C5F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930" w:type="dxa"/>
            <w:vAlign w:val="center"/>
          </w:tcPr>
          <w:p w14:paraId="29F99EF2">
            <w:pPr>
              <w:autoSpaceDE w:val="0"/>
              <w:autoSpaceDN w:val="0"/>
              <w:spacing w:after="0" w:line="240" w:lineRule="exact"/>
              <w:jc w:val="center"/>
              <w:rPr>
                <w:rFonts w:hint="eastAsia" w:ascii="Times New Roman" w:hAnsi="Times New Roman" w:eastAsia="仿宋_GB2312" w:cs="新宋体"/>
                <w:b w:val="0"/>
                <w:bCs w:val="0"/>
                <w:color w:val="auto"/>
                <w:sz w:val="24"/>
                <w:szCs w:val="24"/>
                <w:lang w:val="en-US" w:eastAsia="zh-CN"/>
              </w:rPr>
            </w:pPr>
            <w:r>
              <w:rPr>
                <w:rFonts w:hint="eastAsia" w:ascii="Times New Roman" w:hAnsi="Times New Roman" w:eastAsia="仿宋_GB2312" w:cs="新宋体"/>
                <w:b w:val="0"/>
                <w:bCs w:val="0"/>
                <w:color w:val="auto"/>
                <w:sz w:val="24"/>
                <w:szCs w:val="24"/>
                <w:lang w:val="en-US" w:eastAsia="zh-CN"/>
              </w:rPr>
              <w:t>装备保障部</w:t>
            </w:r>
          </w:p>
        </w:tc>
        <w:tc>
          <w:tcPr>
            <w:tcW w:w="7516" w:type="dxa"/>
            <w:gridSpan w:val="5"/>
            <w:vAlign w:val="center"/>
          </w:tcPr>
          <w:p w14:paraId="27D3D25A">
            <w:pPr>
              <w:autoSpaceDE w:val="0"/>
              <w:autoSpaceDN w:val="0"/>
              <w:spacing w:after="0" w:line="240" w:lineRule="exact"/>
              <w:jc w:val="both"/>
              <w:rPr>
                <w:rFonts w:hint="eastAsia" w:ascii="Times New Roman" w:hAnsi="Times New Roman" w:eastAsia="仿宋_GB2312" w:cs="新宋体"/>
                <w:b w:val="0"/>
                <w:bCs w:val="0"/>
                <w:color w:val="auto"/>
                <w:sz w:val="24"/>
                <w:szCs w:val="24"/>
                <w:lang w:val="en-US" w:eastAsia="zh-CN"/>
              </w:rPr>
            </w:pPr>
            <w:r>
              <w:rPr>
                <w:rFonts w:hint="eastAsia" w:ascii="Times New Roman" w:hAnsi="Times New Roman" w:eastAsia="仿宋_GB2312" w:cs="新宋体"/>
                <w:b w:val="0"/>
                <w:bCs w:val="0"/>
                <w:color w:val="auto"/>
                <w:sz w:val="24"/>
                <w:szCs w:val="24"/>
                <w:lang w:val="en-US" w:eastAsia="zh-CN"/>
              </w:rPr>
              <w:t xml:space="preserve">备案《承包商安全环保管理信息传递卡》（扫描件）。     </w:t>
            </w:r>
          </w:p>
        </w:tc>
      </w:tr>
    </w:tbl>
    <w:p w14:paraId="522F2E9F">
      <w:pPr>
        <w:spacing w:after="0"/>
        <w:rPr>
          <w:rFonts w:ascii="Times New Roman" w:hAnsi="Times New Roman" w:eastAsia="仿宋_GB2312" w:cs="方正书宋简体"/>
          <w:color w:val="auto"/>
          <w:sz w:val="24"/>
          <w:szCs w:val="24"/>
          <w:lang w:val="zh-CN"/>
        </w:rPr>
      </w:pPr>
    </w:p>
    <w:p w14:paraId="73F5881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sectPr>
          <w:pgSz w:w="11906" w:h="16838"/>
          <w:pgMar w:top="1440" w:right="1803" w:bottom="1440" w:left="1803" w:header="708" w:footer="709" w:gutter="0"/>
          <w:cols w:space="0" w:num="1"/>
          <w:rtlGutter w:val="0"/>
          <w:docGrid w:linePitch="360" w:charSpace="0"/>
        </w:sectPr>
      </w:pPr>
    </w:p>
    <w:p w14:paraId="132C8E67">
      <w:pPr>
        <w:widowControl w:val="0"/>
        <w:numPr>
          <w:ilvl w:val="0"/>
          <w:numId w:val="0"/>
        </w:numPr>
        <w:wordWrap/>
        <w:adjustRightInd/>
        <w:snapToGrid/>
        <w:spacing w:after="0" w:line="600" w:lineRule="exact"/>
        <w:ind w:right="0"/>
        <w:jc w:val="both"/>
        <w:textAlignment w:val="auto"/>
        <w:outlineLvl w:val="9"/>
        <w:rPr>
          <w:rFonts w:hint="default"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附件5</w:t>
      </w:r>
    </w:p>
    <w:p w14:paraId="338D0C99">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b w:val="0"/>
          <w:bCs w:val="0"/>
          <w:color w:val="auto"/>
          <w:kern w:val="0"/>
          <w:sz w:val="44"/>
          <w:szCs w:val="44"/>
          <w:highlight w:val="none"/>
          <w:lang w:val="en-US" w:eastAsia="zh-CN"/>
        </w:rPr>
      </w:pPr>
      <w:r>
        <w:rPr>
          <w:rFonts w:hint="eastAsia" w:ascii="方正小标宋简体" w:hAnsi="方正小标宋简体" w:eastAsia="方正小标宋简体" w:cs="方正小标宋简体"/>
          <w:b w:val="0"/>
          <w:bCs w:val="0"/>
          <w:color w:val="auto"/>
          <w:kern w:val="0"/>
          <w:sz w:val="44"/>
          <w:szCs w:val="44"/>
          <w:highlight w:val="none"/>
          <w:lang w:val="en-US" w:eastAsia="zh-CN"/>
        </w:rPr>
        <w:t>承包商特种作业人员信息登记表</w:t>
      </w:r>
    </w:p>
    <w:p w14:paraId="099ED67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28"/>
          <w:szCs w:val="28"/>
          <w:highlight w:val="none"/>
          <w:lang w:val="en-US" w:eastAsia="zh-CN"/>
        </w:rPr>
        <w:t>承包商单位：</w:t>
      </w:r>
      <w:r>
        <w:rPr>
          <w:rFonts w:hint="eastAsia" w:ascii="黑体" w:hAnsi="黑体" w:eastAsia="黑体" w:cs="黑体"/>
          <w:b w:val="0"/>
          <w:bCs w:val="0"/>
          <w:color w:val="auto"/>
          <w:kern w:val="0"/>
          <w:sz w:val="28"/>
          <w:szCs w:val="28"/>
          <w:highlight w:val="none"/>
          <w:u w:val="single" w:color="auto"/>
          <w:lang w:val="en-US" w:eastAsia="zh-CN"/>
        </w:rPr>
        <w:t xml:space="preserve">                          </w:t>
      </w:r>
      <w:r>
        <w:rPr>
          <w:rFonts w:hint="eastAsia" w:ascii="黑体" w:hAnsi="黑体" w:eastAsia="黑体" w:cs="黑体"/>
          <w:b w:val="0"/>
          <w:bCs w:val="0"/>
          <w:color w:val="auto"/>
          <w:kern w:val="0"/>
          <w:sz w:val="28"/>
          <w:szCs w:val="28"/>
          <w:highlight w:val="none"/>
          <w:lang w:val="en-US" w:eastAsia="zh-CN"/>
        </w:rPr>
        <w:t>填报日期：</w:t>
      </w:r>
      <w:r>
        <w:rPr>
          <w:rFonts w:hint="eastAsia" w:ascii="黑体" w:hAnsi="黑体" w:eastAsia="黑体" w:cs="黑体"/>
          <w:b w:val="0"/>
          <w:bCs w:val="0"/>
          <w:color w:val="auto"/>
          <w:kern w:val="0"/>
          <w:sz w:val="28"/>
          <w:szCs w:val="28"/>
          <w:highlight w:val="none"/>
          <w:u w:val="single" w:color="auto"/>
          <w:lang w:val="en-US" w:eastAsia="zh-CN"/>
        </w:rPr>
        <w:t xml:space="preserve">              </w:t>
      </w:r>
      <w:r>
        <w:rPr>
          <w:rFonts w:hint="eastAsia" w:ascii="黑体" w:hAnsi="黑体" w:eastAsia="黑体" w:cs="黑体"/>
          <w:b w:val="0"/>
          <w:bCs w:val="0"/>
          <w:color w:val="auto"/>
          <w:kern w:val="0"/>
          <w:sz w:val="28"/>
          <w:szCs w:val="28"/>
          <w:highlight w:val="none"/>
          <w:lang w:val="en-US" w:eastAsia="zh-CN"/>
        </w:rPr>
        <w:t>引进部门审核（签字盖章）：</w:t>
      </w:r>
      <w:r>
        <w:rPr>
          <w:rFonts w:hint="eastAsia" w:ascii="黑体" w:hAnsi="黑体" w:eastAsia="黑体" w:cs="黑体"/>
          <w:b w:val="0"/>
          <w:bCs w:val="0"/>
          <w:color w:val="auto"/>
          <w:kern w:val="0"/>
          <w:sz w:val="28"/>
          <w:szCs w:val="28"/>
          <w:highlight w:val="none"/>
          <w:u w:val="single" w:color="auto"/>
          <w:lang w:val="en-US" w:eastAsia="zh-CN"/>
        </w:rPr>
        <w:t xml:space="preserve">           </w:t>
      </w:r>
      <w:r>
        <w:rPr>
          <w:rFonts w:hint="eastAsia" w:ascii="黑体" w:hAnsi="黑体" w:eastAsia="黑体" w:cs="黑体"/>
          <w:b w:val="0"/>
          <w:bCs w:val="0"/>
          <w:color w:val="auto"/>
          <w:kern w:val="0"/>
          <w:sz w:val="34"/>
          <w:szCs w:val="44"/>
          <w:highlight w:val="none"/>
          <w:u w:val="single" w:color="auto"/>
          <w:lang w:val="en-US" w:eastAsia="zh-CN"/>
        </w:rPr>
        <w:t xml:space="preserve"> </w:t>
      </w:r>
    </w:p>
    <w:tbl>
      <w:tblPr>
        <w:tblStyle w:val="12"/>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2468"/>
        <w:gridCol w:w="1749"/>
        <w:gridCol w:w="1749"/>
        <w:gridCol w:w="1749"/>
        <w:gridCol w:w="1749"/>
        <w:gridCol w:w="1749"/>
        <w:gridCol w:w="1749"/>
      </w:tblGrid>
      <w:tr w14:paraId="0BAF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04ABB3D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序号</w:t>
            </w:r>
          </w:p>
        </w:tc>
        <w:tc>
          <w:tcPr>
            <w:tcW w:w="2468" w:type="dxa"/>
            <w:vAlign w:val="top"/>
          </w:tcPr>
          <w:p w14:paraId="1A74760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证号</w:t>
            </w:r>
          </w:p>
        </w:tc>
        <w:tc>
          <w:tcPr>
            <w:tcW w:w="1749" w:type="dxa"/>
            <w:vAlign w:val="top"/>
          </w:tcPr>
          <w:p w14:paraId="432FCFC8">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姓名</w:t>
            </w:r>
          </w:p>
        </w:tc>
        <w:tc>
          <w:tcPr>
            <w:tcW w:w="1749" w:type="dxa"/>
            <w:vAlign w:val="top"/>
          </w:tcPr>
          <w:p w14:paraId="01B77526">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性别</w:t>
            </w:r>
          </w:p>
        </w:tc>
        <w:tc>
          <w:tcPr>
            <w:tcW w:w="1749" w:type="dxa"/>
            <w:vAlign w:val="top"/>
          </w:tcPr>
          <w:p w14:paraId="02CCBB5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作业类别</w:t>
            </w:r>
          </w:p>
        </w:tc>
        <w:tc>
          <w:tcPr>
            <w:tcW w:w="1749" w:type="dxa"/>
            <w:vAlign w:val="top"/>
          </w:tcPr>
          <w:p w14:paraId="00867F4A">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操作项目</w:t>
            </w:r>
          </w:p>
        </w:tc>
        <w:tc>
          <w:tcPr>
            <w:tcW w:w="1749" w:type="dxa"/>
            <w:vAlign w:val="top"/>
          </w:tcPr>
          <w:p w14:paraId="5DB1F33E">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有效期限</w:t>
            </w:r>
          </w:p>
        </w:tc>
        <w:tc>
          <w:tcPr>
            <w:tcW w:w="1749" w:type="dxa"/>
            <w:vAlign w:val="top"/>
          </w:tcPr>
          <w:p w14:paraId="18EE904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应复审日期</w:t>
            </w:r>
          </w:p>
        </w:tc>
      </w:tr>
      <w:tr w14:paraId="5E095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4A61E6D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424B94C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DECB4A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AFB739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330F40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6B9889C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0864550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1E8817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1604D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6697CD7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1E781C7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EE10C2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81805A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6428EA9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2C0620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A2E6F9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701624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1B10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0CA7B2D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58C997A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A6E66D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30521E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192E003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543531E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6E1C0B9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9908AF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526D5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6B57270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762EC6D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18D023C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6439CB5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90FD1B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81B35B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58D94E4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468A88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6A235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094ECE9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3345428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7E397F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4ACF24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BB164A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3C4A16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CFDC2B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2D4777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0C05F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34E965A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7030A80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54A8669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11ADE2D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812DE4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0809E4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1B34A19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BAD183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2BAF7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67F0F8A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6EB4878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5475B0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24F7C2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978DF1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52356B8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A62DCC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03E9015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6A972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60018F9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7A6C681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3BA9AA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E643A5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11EE16B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29779B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280E50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AF9446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74A49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65B473B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5F9C896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EC7183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03F1080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52CF52B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B945F3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232C36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04E0168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bl>
    <w:p w14:paraId="63688A0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0E5FB22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6AAF1A5E">
      <w:pPr>
        <w:widowControl w:val="0"/>
        <w:numPr>
          <w:ilvl w:val="0"/>
          <w:numId w:val="0"/>
        </w:numPr>
        <w:wordWrap/>
        <w:adjustRightInd/>
        <w:snapToGrid/>
        <w:spacing w:after="0" w:line="600" w:lineRule="exact"/>
        <w:ind w:right="0"/>
        <w:jc w:val="both"/>
        <w:textAlignment w:val="auto"/>
        <w:outlineLvl w:val="9"/>
        <w:rPr>
          <w:rFonts w:hint="default"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附件6</w:t>
      </w:r>
    </w:p>
    <w:p w14:paraId="74AF2ECB">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b w:val="0"/>
          <w:bCs w:val="0"/>
          <w:color w:val="auto"/>
          <w:kern w:val="0"/>
          <w:sz w:val="44"/>
          <w:szCs w:val="44"/>
          <w:highlight w:val="none"/>
          <w:lang w:val="en-US" w:eastAsia="zh-CN"/>
        </w:rPr>
      </w:pPr>
      <w:r>
        <w:rPr>
          <w:rFonts w:hint="eastAsia" w:ascii="方正小标宋简体" w:hAnsi="方正小标宋简体" w:eastAsia="方正小标宋简体" w:cs="方正小标宋简体"/>
          <w:b w:val="0"/>
          <w:bCs w:val="0"/>
          <w:color w:val="auto"/>
          <w:kern w:val="0"/>
          <w:sz w:val="44"/>
          <w:szCs w:val="44"/>
          <w:highlight w:val="none"/>
          <w:lang w:val="en-US" w:eastAsia="zh-CN"/>
        </w:rPr>
        <w:t>安全工器具检查记录表</w:t>
      </w:r>
    </w:p>
    <w:p w14:paraId="6A8F1320">
      <w:pPr>
        <w:widowControl w:val="0"/>
        <w:numPr>
          <w:ilvl w:val="0"/>
          <w:numId w:val="0"/>
        </w:numPr>
        <w:wordWrap/>
        <w:adjustRightInd/>
        <w:snapToGrid/>
        <w:spacing w:after="0" w:line="600" w:lineRule="exact"/>
        <w:ind w:right="0"/>
        <w:jc w:val="both"/>
        <w:textAlignment w:val="auto"/>
        <w:outlineLvl w:val="9"/>
        <w:rPr>
          <w:rFonts w:hint="default" w:ascii="黑体" w:hAnsi="黑体" w:eastAsia="黑体" w:cs="黑体"/>
          <w:b w:val="0"/>
          <w:bCs w:val="0"/>
          <w:color w:val="auto"/>
          <w:kern w:val="0"/>
          <w:sz w:val="34"/>
          <w:szCs w:val="44"/>
          <w:highlight w:val="none"/>
          <w:u w:val="none" w:color="auto"/>
          <w:lang w:val="en-US" w:eastAsia="zh-CN"/>
        </w:rPr>
      </w:pPr>
      <w:r>
        <w:rPr>
          <w:rFonts w:hint="eastAsia" w:ascii="黑体" w:hAnsi="黑体" w:eastAsia="黑体" w:cs="黑体"/>
          <w:b w:val="0"/>
          <w:bCs w:val="0"/>
          <w:color w:val="auto"/>
          <w:kern w:val="0"/>
          <w:sz w:val="28"/>
          <w:szCs w:val="28"/>
          <w:highlight w:val="none"/>
          <w:lang w:val="en-US" w:eastAsia="zh-CN"/>
        </w:rPr>
        <w:t>承包商单位：</w:t>
      </w:r>
      <w:r>
        <w:rPr>
          <w:rFonts w:hint="eastAsia" w:ascii="黑体" w:hAnsi="黑体" w:eastAsia="黑体" w:cs="黑体"/>
          <w:b w:val="0"/>
          <w:bCs w:val="0"/>
          <w:color w:val="auto"/>
          <w:kern w:val="0"/>
          <w:sz w:val="28"/>
          <w:szCs w:val="28"/>
          <w:highlight w:val="none"/>
          <w:u w:val="single" w:color="auto"/>
          <w:lang w:val="en-US" w:eastAsia="zh-CN"/>
        </w:rPr>
        <w:t xml:space="preserve">                                     </w:t>
      </w:r>
      <w:r>
        <w:rPr>
          <w:rFonts w:hint="eastAsia" w:ascii="黑体" w:hAnsi="黑体" w:eastAsia="黑体" w:cs="黑体"/>
          <w:b w:val="0"/>
          <w:bCs w:val="0"/>
          <w:color w:val="auto"/>
          <w:kern w:val="0"/>
          <w:sz w:val="28"/>
          <w:szCs w:val="28"/>
          <w:highlight w:val="none"/>
          <w:u w:val="none" w:color="auto"/>
          <w:lang w:val="en-US" w:eastAsia="zh-CN"/>
        </w:rPr>
        <w:t>施工作业内容</w:t>
      </w:r>
      <w:r>
        <w:rPr>
          <w:rFonts w:hint="eastAsia" w:ascii="黑体" w:hAnsi="黑体" w:eastAsia="黑体" w:cs="黑体"/>
          <w:b w:val="0"/>
          <w:bCs w:val="0"/>
          <w:color w:val="auto"/>
          <w:kern w:val="0"/>
          <w:sz w:val="28"/>
          <w:szCs w:val="28"/>
          <w:highlight w:val="none"/>
          <w:u w:val="single" w:color="auto"/>
          <w:lang w:val="en-US" w:eastAsia="zh-CN"/>
        </w:rPr>
        <w:t xml:space="preserve">                                     </w:t>
      </w:r>
      <w:r>
        <w:rPr>
          <w:rFonts w:hint="eastAsia" w:ascii="黑体" w:hAnsi="黑体" w:eastAsia="黑体" w:cs="黑体"/>
          <w:b w:val="0"/>
          <w:bCs w:val="0"/>
          <w:color w:val="auto"/>
          <w:kern w:val="0"/>
          <w:sz w:val="28"/>
          <w:szCs w:val="28"/>
          <w:highlight w:val="none"/>
          <w:u w:val="none" w:color="auto"/>
          <w:lang w:val="en-US" w:eastAsia="zh-CN"/>
        </w:rPr>
        <w:t xml:space="preserve">                 </w:t>
      </w:r>
    </w:p>
    <w:tbl>
      <w:tblPr>
        <w:tblStyle w:val="12"/>
        <w:tblW w:w="13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2468"/>
        <w:gridCol w:w="1749"/>
        <w:gridCol w:w="2923"/>
        <w:gridCol w:w="1950"/>
        <w:gridCol w:w="1485"/>
        <w:gridCol w:w="2085"/>
      </w:tblGrid>
      <w:tr w14:paraId="58D59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7FBBFAE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序号</w:t>
            </w:r>
          </w:p>
        </w:tc>
        <w:tc>
          <w:tcPr>
            <w:tcW w:w="2468" w:type="dxa"/>
            <w:vAlign w:val="top"/>
          </w:tcPr>
          <w:p w14:paraId="767F285A">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工具名称</w:t>
            </w:r>
          </w:p>
        </w:tc>
        <w:tc>
          <w:tcPr>
            <w:tcW w:w="1749" w:type="dxa"/>
            <w:vAlign w:val="top"/>
          </w:tcPr>
          <w:p w14:paraId="77F6F06F">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数量</w:t>
            </w:r>
          </w:p>
        </w:tc>
        <w:tc>
          <w:tcPr>
            <w:tcW w:w="2923" w:type="dxa"/>
            <w:vAlign w:val="top"/>
          </w:tcPr>
          <w:p w14:paraId="06DAB82D">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检查设备情况</w:t>
            </w:r>
          </w:p>
        </w:tc>
        <w:tc>
          <w:tcPr>
            <w:tcW w:w="1950" w:type="dxa"/>
            <w:vAlign w:val="top"/>
          </w:tcPr>
          <w:p w14:paraId="4A413436">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检查时间</w:t>
            </w:r>
          </w:p>
        </w:tc>
        <w:tc>
          <w:tcPr>
            <w:tcW w:w="1485" w:type="dxa"/>
            <w:vAlign w:val="top"/>
          </w:tcPr>
          <w:p w14:paraId="42318B9B">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检查人</w:t>
            </w:r>
          </w:p>
        </w:tc>
        <w:tc>
          <w:tcPr>
            <w:tcW w:w="2085" w:type="dxa"/>
            <w:vAlign w:val="top"/>
          </w:tcPr>
          <w:p w14:paraId="28EAF8B4">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highlight w:val="none"/>
                <w:lang w:val="en-US" w:eastAsia="zh-CN"/>
              </w:rPr>
              <w:t>备注</w:t>
            </w:r>
          </w:p>
        </w:tc>
      </w:tr>
      <w:tr w14:paraId="1E02B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6519CBB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3E63022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26600F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16C6719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5EE9AEA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61B1EF8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7F3F65B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06D58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3060E41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4B1448D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39C0651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5C2B152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3891EC4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7B74175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3A0B85C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6EBE9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0296577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383939A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321C9A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4195199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2665A86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6A27B8B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5A97565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134DC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0BB63F8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59BE521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15E9FB7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5D58221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573A3BD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6A65402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5B20CBB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53B2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13600DA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512FC79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4F1B007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06F0CE2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4509234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2F742AF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6574C31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2FD14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0768EA8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008C44F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120B9DC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3F6EA59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4F5223C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3E4558A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75679DD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2350E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71D0068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0D083B1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6C6EA3B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0308489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0D2EA4D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4E3D658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774F1B8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5D8AA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768312E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2EFAA4C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7248B29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3E17949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2302198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42BC4DC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295F418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0C5D4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3062DA3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666AFC8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25E53BA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5CDC697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34EB697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66A8291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277ED7D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r w14:paraId="2BD9E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0" w:type="dxa"/>
            <w:vAlign w:val="top"/>
          </w:tcPr>
          <w:p w14:paraId="448D281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468" w:type="dxa"/>
            <w:vAlign w:val="top"/>
          </w:tcPr>
          <w:p w14:paraId="388D440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749" w:type="dxa"/>
            <w:vAlign w:val="top"/>
          </w:tcPr>
          <w:p w14:paraId="5739B04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923" w:type="dxa"/>
            <w:vAlign w:val="top"/>
          </w:tcPr>
          <w:p w14:paraId="50EB2ED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950" w:type="dxa"/>
            <w:vAlign w:val="top"/>
          </w:tcPr>
          <w:p w14:paraId="067AC51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1485" w:type="dxa"/>
            <w:vAlign w:val="top"/>
          </w:tcPr>
          <w:p w14:paraId="18E787E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c>
          <w:tcPr>
            <w:tcW w:w="2085" w:type="dxa"/>
            <w:vAlign w:val="top"/>
          </w:tcPr>
          <w:p w14:paraId="6AB346D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tc>
      </w:tr>
    </w:tbl>
    <w:p w14:paraId="688BCDF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361A7598">
      <w:pPr>
        <w:widowControl w:val="0"/>
        <w:numPr>
          <w:ilvl w:val="0"/>
          <w:numId w:val="0"/>
        </w:numPr>
        <w:wordWrap/>
        <w:adjustRightInd/>
        <w:snapToGrid/>
        <w:spacing w:after="0" w:line="600" w:lineRule="exact"/>
        <w:ind w:right="0"/>
        <w:jc w:val="both"/>
        <w:textAlignment w:val="auto"/>
        <w:outlineLvl w:val="9"/>
        <w:rPr>
          <w:rFonts w:hint="default"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附件7</w:t>
      </w:r>
    </w:p>
    <w:p w14:paraId="23C89D0F">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b w:val="0"/>
          <w:bCs w:val="0"/>
          <w:color w:val="auto"/>
          <w:kern w:val="0"/>
          <w:sz w:val="44"/>
          <w:szCs w:val="44"/>
          <w:highlight w:val="none"/>
          <w:lang w:val="en-US" w:eastAsia="zh-CN"/>
        </w:rPr>
      </w:pPr>
      <w:r>
        <w:rPr>
          <w:rFonts w:hint="eastAsia" w:ascii="方正小标宋简体" w:hAnsi="方正小标宋简体" w:eastAsia="方正小标宋简体" w:cs="方正小标宋简体"/>
          <w:b w:val="0"/>
          <w:bCs w:val="0"/>
          <w:color w:val="auto"/>
          <w:kern w:val="0"/>
          <w:sz w:val="44"/>
          <w:szCs w:val="44"/>
          <w:highlight w:val="none"/>
          <w:lang w:val="en-US" w:eastAsia="zh-CN"/>
        </w:rPr>
        <w:t>承包商作业现场检查表</w:t>
      </w:r>
    </w:p>
    <w:tbl>
      <w:tblPr>
        <w:tblStyle w:val="12"/>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3"/>
        <w:gridCol w:w="559"/>
        <w:gridCol w:w="3384"/>
        <w:gridCol w:w="1999"/>
        <w:gridCol w:w="4067"/>
        <w:gridCol w:w="914"/>
        <w:gridCol w:w="1016"/>
      </w:tblGrid>
      <w:tr w14:paraId="3E79D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2" w:type="dxa"/>
            <w:gridSpan w:val="2"/>
            <w:vAlign w:val="top"/>
          </w:tcPr>
          <w:p w14:paraId="54426503">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检查人员</w:t>
            </w:r>
          </w:p>
        </w:tc>
        <w:tc>
          <w:tcPr>
            <w:tcW w:w="3384" w:type="dxa"/>
            <w:vAlign w:val="top"/>
          </w:tcPr>
          <w:p w14:paraId="02633247">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999" w:type="dxa"/>
            <w:vAlign w:val="top"/>
          </w:tcPr>
          <w:p w14:paraId="0F208480">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检查时间</w:t>
            </w:r>
          </w:p>
        </w:tc>
        <w:tc>
          <w:tcPr>
            <w:tcW w:w="5997" w:type="dxa"/>
            <w:gridSpan w:val="3"/>
            <w:vAlign w:val="top"/>
          </w:tcPr>
          <w:p w14:paraId="58B55F25">
            <w:pPr>
              <w:widowControl w:val="0"/>
              <w:numPr>
                <w:ilvl w:val="0"/>
                <w:numId w:val="0"/>
              </w:numPr>
              <w:wordWrap/>
              <w:adjustRightInd/>
              <w:snapToGrid/>
              <w:spacing w:after="0" w:line="600" w:lineRule="exact"/>
              <w:ind w:right="0"/>
              <w:jc w:val="right"/>
              <w:textAlignment w:val="auto"/>
              <w:outlineLvl w:val="9"/>
              <w:rPr>
                <w:rFonts w:hint="default"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 xml:space="preserve">  年   月  日  时  分至   年   月  日  时  分</w:t>
            </w:r>
          </w:p>
        </w:tc>
      </w:tr>
      <w:tr w14:paraId="1A698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2" w:type="dxa"/>
            <w:gridSpan w:val="2"/>
            <w:vAlign w:val="top"/>
          </w:tcPr>
          <w:p w14:paraId="199E130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承包商单位名称</w:t>
            </w:r>
          </w:p>
        </w:tc>
        <w:tc>
          <w:tcPr>
            <w:tcW w:w="3384" w:type="dxa"/>
            <w:vAlign w:val="top"/>
          </w:tcPr>
          <w:p w14:paraId="79E8B680">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999" w:type="dxa"/>
            <w:vAlign w:val="top"/>
          </w:tcPr>
          <w:p w14:paraId="026EAB7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施工作业地点</w:t>
            </w:r>
          </w:p>
        </w:tc>
        <w:tc>
          <w:tcPr>
            <w:tcW w:w="5997" w:type="dxa"/>
            <w:gridSpan w:val="3"/>
            <w:vAlign w:val="top"/>
          </w:tcPr>
          <w:p w14:paraId="1172E21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3523A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2" w:type="dxa"/>
            <w:gridSpan w:val="2"/>
            <w:vAlign w:val="top"/>
          </w:tcPr>
          <w:p w14:paraId="4859F0D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承包商现场负责人</w:t>
            </w:r>
          </w:p>
        </w:tc>
        <w:tc>
          <w:tcPr>
            <w:tcW w:w="3384" w:type="dxa"/>
            <w:vAlign w:val="top"/>
          </w:tcPr>
          <w:p w14:paraId="5632BF3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999" w:type="dxa"/>
            <w:vAlign w:val="top"/>
          </w:tcPr>
          <w:p w14:paraId="775BD9D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施工作业内容</w:t>
            </w:r>
          </w:p>
        </w:tc>
        <w:tc>
          <w:tcPr>
            <w:tcW w:w="5997" w:type="dxa"/>
            <w:gridSpan w:val="3"/>
            <w:vAlign w:val="top"/>
          </w:tcPr>
          <w:p w14:paraId="179C308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61C14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2" w:type="dxa"/>
            <w:gridSpan w:val="5"/>
            <w:vAlign w:val="top"/>
          </w:tcPr>
          <w:p w14:paraId="1B07A067">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检查内容</w:t>
            </w:r>
          </w:p>
        </w:tc>
        <w:tc>
          <w:tcPr>
            <w:tcW w:w="914" w:type="dxa"/>
            <w:vAlign w:val="top"/>
          </w:tcPr>
          <w:p w14:paraId="5BAA2A2D">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是</w:t>
            </w:r>
          </w:p>
        </w:tc>
        <w:tc>
          <w:tcPr>
            <w:tcW w:w="1016" w:type="dxa"/>
            <w:vAlign w:val="top"/>
          </w:tcPr>
          <w:p w14:paraId="2D119009">
            <w:pPr>
              <w:widowControl w:val="0"/>
              <w:numPr>
                <w:ilvl w:val="0"/>
                <w:numId w:val="0"/>
              </w:numPr>
              <w:wordWrap/>
              <w:adjustRightInd/>
              <w:snapToGrid/>
              <w:spacing w:after="0" w:line="600" w:lineRule="exact"/>
              <w:ind w:right="0"/>
              <w:jc w:val="center"/>
              <w:textAlignment w:val="auto"/>
              <w:outlineLvl w:val="9"/>
              <w:rPr>
                <w:rFonts w:hint="default"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否</w:t>
            </w:r>
          </w:p>
        </w:tc>
      </w:tr>
      <w:tr w14:paraId="0DB3A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312CB84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安全教育与告知</w:t>
            </w:r>
          </w:p>
        </w:tc>
        <w:tc>
          <w:tcPr>
            <w:tcW w:w="10009" w:type="dxa"/>
            <w:gridSpan w:val="4"/>
            <w:vAlign w:val="top"/>
          </w:tcPr>
          <w:p w14:paraId="69C3254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1.承包商入场人员持有《索普股份外工作业证》；</w:t>
            </w:r>
          </w:p>
        </w:tc>
        <w:tc>
          <w:tcPr>
            <w:tcW w:w="914" w:type="dxa"/>
            <w:vAlign w:val="top"/>
          </w:tcPr>
          <w:p w14:paraId="3311849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5325556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56D54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04BB3ADA">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0E62573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2.施工作业现场属地部门已对承包商作业人员进行安全交底；</w:t>
            </w:r>
          </w:p>
        </w:tc>
        <w:tc>
          <w:tcPr>
            <w:tcW w:w="914" w:type="dxa"/>
            <w:vAlign w:val="top"/>
          </w:tcPr>
          <w:p w14:paraId="00CD925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7D6ED67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2D888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7AAD961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681120C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3.承包商作业人员对现场作业内容、作业步骤和危险辨识是否清楚。</w:t>
            </w:r>
          </w:p>
        </w:tc>
        <w:tc>
          <w:tcPr>
            <w:tcW w:w="914" w:type="dxa"/>
            <w:vAlign w:val="top"/>
          </w:tcPr>
          <w:p w14:paraId="6543C35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08BE082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2E9C6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7DDF03E2">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作业票证办理</w:t>
            </w:r>
          </w:p>
        </w:tc>
        <w:tc>
          <w:tcPr>
            <w:tcW w:w="10009" w:type="dxa"/>
            <w:gridSpan w:val="4"/>
            <w:vAlign w:val="top"/>
          </w:tcPr>
          <w:p w14:paraId="59DD15D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4.作业人员是否持有办理好的作业票证（电子票证）；</w:t>
            </w:r>
          </w:p>
        </w:tc>
        <w:tc>
          <w:tcPr>
            <w:tcW w:w="914" w:type="dxa"/>
            <w:vAlign w:val="top"/>
          </w:tcPr>
          <w:p w14:paraId="1DFC5D7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5F9EE6F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264CF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0E32B9A6">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36CA9DA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5.涉及特殊作业票证（电子票证）是否齐全；</w:t>
            </w:r>
          </w:p>
        </w:tc>
        <w:tc>
          <w:tcPr>
            <w:tcW w:w="914" w:type="dxa"/>
            <w:vAlign w:val="top"/>
          </w:tcPr>
          <w:p w14:paraId="79A5829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4236841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46EAA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58F090FA">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78CF68C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6.作业票证（电子票证）上安全措施是否符合要求；</w:t>
            </w:r>
          </w:p>
        </w:tc>
        <w:tc>
          <w:tcPr>
            <w:tcW w:w="914" w:type="dxa"/>
            <w:vAlign w:val="top"/>
          </w:tcPr>
          <w:p w14:paraId="653E109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723972D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54097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4D56407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0166366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7.作业票证（电子票证）上内容是否齐全；</w:t>
            </w:r>
          </w:p>
        </w:tc>
        <w:tc>
          <w:tcPr>
            <w:tcW w:w="914" w:type="dxa"/>
            <w:vAlign w:val="top"/>
          </w:tcPr>
          <w:p w14:paraId="0A3A6A2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3B551C5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47B0F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4A99EA7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03DC4AA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8.承包商作业人员和监护人员、现场负责人员是否在票证上签字。</w:t>
            </w:r>
          </w:p>
        </w:tc>
        <w:tc>
          <w:tcPr>
            <w:tcW w:w="914" w:type="dxa"/>
            <w:vAlign w:val="top"/>
          </w:tcPr>
          <w:p w14:paraId="2F9B506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499BBDF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5C155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79F287D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人员资质</w:t>
            </w:r>
          </w:p>
        </w:tc>
        <w:tc>
          <w:tcPr>
            <w:tcW w:w="10009" w:type="dxa"/>
            <w:gridSpan w:val="4"/>
            <w:vAlign w:val="top"/>
          </w:tcPr>
          <w:p w14:paraId="53F7DF4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9.高（低）压电工、压力焊工、熔化焊接与热切割和起重作业人员是否持有特种作业操作证（查验电子票证系统信息）；</w:t>
            </w:r>
          </w:p>
        </w:tc>
        <w:tc>
          <w:tcPr>
            <w:tcW w:w="914" w:type="dxa"/>
            <w:vAlign w:val="top"/>
          </w:tcPr>
          <w:p w14:paraId="7801B9C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006E1F3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718E6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4C85603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471C88B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10.架子工、高处作业等特殊工种是否持有特种作业操作证（查验电子票证系统信息）；</w:t>
            </w:r>
          </w:p>
        </w:tc>
        <w:tc>
          <w:tcPr>
            <w:tcW w:w="914" w:type="dxa"/>
            <w:vAlign w:val="top"/>
          </w:tcPr>
          <w:p w14:paraId="4979C3E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58A3444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18AFE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4CA84EA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4ADF304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11.其它需要办理的准许作业手续和证件是否齐全。</w:t>
            </w:r>
          </w:p>
        </w:tc>
        <w:tc>
          <w:tcPr>
            <w:tcW w:w="914" w:type="dxa"/>
            <w:vAlign w:val="top"/>
          </w:tcPr>
          <w:p w14:paraId="2D340A4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7664B89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78A96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27566EA0">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工器具管理</w:t>
            </w:r>
          </w:p>
        </w:tc>
        <w:tc>
          <w:tcPr>
            <w:tcW w:w="10009" w:type="dxa"/>
            <w:gridSpan w:val="4"/>
            <w:vAlign w:val="top"/>
          </w:tcPr>
          <w:p w14:paraId="690A937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12.工器具是否完好；</w:t>
            </w:r>
          </w:p>
        </w:tc>
        <w:tc>
          <w:tcPr>
            <w:tcW w:w="914" w:type="dxa"/>
            <w:vAlign w:val="top"/>
          </w:tcPr>
          <w:p w14:paraId="6F9F49B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3519DA4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2F24A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014F4D5F">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5EE672E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13.电气工具是否有检验合格证和检查表；</w:t>
            </w:r>
          </w:p>
        </w:tc>
        <w:tc>
          <w:tcPr>
            <w:tcW w:w="914" w:type="dxa"/>
            <w:vAlign w:val="top"/>
          </w:tcPr>
          <w:p w14:paraId="329EE6D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77D4159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3A683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5B66B35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19AA013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14.气瓶工具是否有检查表；</w:t>
            </w:r>
          </w:p>
        </w:tc>
        <w:tc>
          <w:tcPr>
            <w:tcW w:w="914" w:type="dxa"/>
            <w:vAlign w:val="top"/>
          </w:tcPr>
          <w:p w14:paraId="180023A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3283AE9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3F8D5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517B9D1E">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3C562B6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15.动火作业现场是否放置灭火器和其他符合要求的措施。</w:t>
            </w:r>
          </w:p>
        </w:tc>
        <w:tc>
          <w:tcPr>
            <w:tcW w:w="914" w:type="dxa"/>
            <w:vAlign w:val="top"/>
          </w:tcPr>
          <w:p w14:paraId="32B1AFF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2E71F75A">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472F6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6DBABD02">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作业现场</w:t>
            </w:r>
          </w:p>
        </w:tc>
        <w:tc>
          <w:tcPr>
            <w:tcW w:w="10009" w:type="dxa"/>
            <w:gridSpan w:val="4"/>
            <w:vAlign w:val="top"/>
          </w:tcPr>
          <w:p w14:paraId="6D0D809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16.作业现场是否设置警戒绳；</w:t>
            </w:r>
          </w:p>
        </w:tc>
        <w:tc>
          <w:tcPr>
            <w:tcW w:w="914" w:type="dxa"/>
            <w:vAlign w:val="top"/>
          </w:tcPr>
          <w:p w14:paraId="7D62C265">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681760A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5C1E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0A85077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37671FD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17.作业现场是否在醒目位置摆放相关提示标志；</w:t>
            </w:r>
          </w:p>
        </w:tc>
        <w:tc>
          <w:tcPr>
            <w:tcW w:w="914" w:type="dxa"/>
            <w:vAlign w:val="top"/>
          </w:tcPr>
          <w:p w14:paraId="1ECD118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0B18663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0FF3F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5A584C16">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74476CB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18.是否存在交叉作业；</w:t>
            </w:r>
          </w:p>
        </w:tc>
        <w:tc>
          <w:tcPr>
            <w:tcW w:w="914" w:type="dxa"/>
            <w:vAlign w:val="top"/>
          </w:tcPr>
          <w:p w14:paraId="335A0CE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42EBDBC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615BC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3D273354">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6645297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19.现场监护是否到位；</w:t>
            </w:r>
          </w:p>
        </w:tc>
        <w:tc>
          <w:tcPr>
            <w:tcW w:w="914" w:type="dxa"/>
            <w:vAlign w:val="top"/>
          </w:tcPr>
          <w:p w14:paraId="25B36FB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7249A19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1C696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1FC59E0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6E1DD21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20.是否存在其他不符合安全要求的情况。如有，请说明：</w:t>
            </w:r>
          </w:p>
        </w:tc>
        <w:tc>
          <w:tcPr>
            <w:tcW w:w="914" w:type="dxa"/>
            <w:vAlign w:val="top"/>
          </w:tcPr>
          <w:p w14:paraId="722EFC5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78E39ED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52043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0EB0DE2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安全防护用品</w:t>
            </w:r>
          </w:p>
        </w:tc>
        <w:tc>
          <w:tcPr>
            <w:tcW w:w="10009" w:type="dxa"/>
            <w:gridSpan w:val="4"/>
            <w:vAlign w:val="top"/>
          </w:tcPr>
          <w:p w14:paraId="2384300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21.作业人员安全帽、安全带是否符合安全技术要求并按规范佩戴；</w:t>
            </w:r>
          </w:p>
        </w:tc>
        <w:tc>
          <w:tcPr>
            <w:tcW w:w="914" w:type="dxa"/>
            <w:vAlign w:val="top"/>
          </w:tcPr>
          <w:p w14:paraId="5DA92036">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626F720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7445E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245DE0C3">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54DA134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22.酸碱管道、设备作业是否佩戴防护眼镜、面罩或防护衣、手套；</w:t>
            </w:r>
          </w:p>
        </w:tc>
        <w:tc>
          <w:tcPr>
            <w:tcW w:w="914" w:type="dxa"/>
            <w:vAlign w:val="top"/>
          </w:tcPr>
          <w:p w14:paraId="49CE9E5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2DCE8D4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5807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2E1A338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030459E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23.有中毒风险场所是否配备有呼吸防护用品，如长管呼吸器、报警仪等；</w:t>
            </w:r>
          </w:p>
        </w:tc>
        <w:tc>
          <w:tcPr>
            <w:tcW w:w="914" w:type="dxa"/>
            <w:vAlign w:val="top"/>
          </w:tcPr>
          <w:p w14:paraId="07873CD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6D9303A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1256F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1C161347">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615A667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24.其他需要的防护用品是否配备齐全。</w:t>
            </w:r>
          </w:p>
        </w:tc>
        <w:tc>
          <w:tcPr>
            <w:tcW w:w="914" w:type="dxa"/>
            <w:vAlign w:val="top"/>
          </w:tcPr>
          <w:p w14:paraId="51370E4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3F756E2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7B9DF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3940231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作业过程</w:t>
            </w:r>
          </w:p>
        </w:tc>
        <w:tc>
          <w:tcPr>
            <w:tcW w:w="10009" w:type="dxa"/>
            <w:gridSpan w:val="4"/>
            <w:vAlign w:val="top"/>
          </w:tcPr>
          <w:p w14:paraId="493A65E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25.是否符合JHA风险控制要求并已落实相应的安全防护措施；</w:t>
            </w:r>
          </w:p>
        </w:tc>
        <w:tc>
          <w:tcPr>
            <w:tcW w:w="914" w:type="dxa"/>
            <w:vAlign w:val="top"/>
          </w:tcPr>
          <w:p w14:paraId="2A6AA80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5580A95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0BCFD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2001D493">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3B1F709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26.现场作业过程监护是否符合要求；</w:t>
            </w:r>
          </w:p>
        </w:tc>
        <w:tc>
          <w:tcPr>
            <w:tcW w:w="914" w:type="dxa"/>
            <w:vAlign w:val="top"/>
          </w:tcPr>
          <w:p w14:paraId="7646456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1D27840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24416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1E7FDF7F">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3CAE5C7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27.作业过程中是否按检修方案和安全方案、危险辨识要求等落实安全防护措施；</w:t>
            </w:r>
          </w:p>
        </w:tc>
        <w:tc>
          <w:tcPr>
            <w:tcW w:w="914" w:type="dxa"/>
            <w:vAlign w:val="top"/>
          </w:tcPr>
          <w:p w14:paraId="46F52D48">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5AF257D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5F563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6B5833F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p>
        </w:tc>
        <w:tc>
          <w:tcPr>
            <w:tcW w:w="10009" w:type="dxa"/>
            <w:gridSpan w:val="4"/>
            <w:vAlign w:val="top"/>
          </w:tcPr>
          <w:p w14:paraId="6ED4A4B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28.是否存在作业方案变更并且重新进行票证办理情况；</w:t>
            </w:r>
          </w:p>
        </w:tc>
        <w:tc>
          <w:tcPr>
            <w:tcW w:w="914" w:type="dxa"/>
            <w:vAlign w:val="top"/>
          </w:tcPr>
          <w:p w14:paraId="6B1C607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24CE9F1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1E775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1B95D81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作业结束</w:t>
            </w:r>
          </w:p>
        </w:tc>
        <w:tc>
          <w:tcPr>
            <w:tcW w:w="10009" w:type="dxa"/>
            <w:gridSpan w:val="4"/>
            <w:vAlign w:val="top"/>
          </w:tcPr>
          <w:p w14:paraId="095F2DD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29.作业结束后是否做到“工完料净场地清”。</w:t>
            </w:r>
          </w:p>
        </w:tc>
        <w:tc>
          <w:tcPr>
            <w:tcW w:w="914" w:type="dxa"/>
            <w:vAlign w:val="top"/>
          </w:tcPr>
          <w:p w14:paraId="0ACFF6E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5EFDAA1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r w14:paraId="6389E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3" w:type="dxa"/>
            <w:vAlign w:val="top"/>
          </w:tcPr>
          <w:p w14:paraId="11620B1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备注</w:t>
            </w:r>
          </w:p>
        </w:tc>
        <w:tc>
          <w:tcPr>
            <w:tcW w:w="10009" w:type="dxa"/>
            <w:gridSpan w:val="4"/>
            <w:vAlign w:val="top"/>
          </w:tcPr>
          <w:p w14:paraId="04CE116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不涉及项：</w:t>
            </w:r>
          </w:p>
        </w:tc>
        <w:tc>
          <w:tcPr>
            <w:tcW w:w="914" w:type="dxa"/>
            <w:vAlign w:val="top"/>
          </w:tcPr>
          <w:p w14:paraId="79A3D0B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c>
          <w:tcPr>
            <w:tcW w:w="1016" w:type="dxa"/>
            <w:vAlign w:val="top"/>
          </w:tcPr>
          <w:p w14:paraId="129AC8B0">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24"/>
                <w:szCs w:val="24"/>
                <w:highlight w:val="none"/>
                <w:lang w:val="en-US" w:eastAsia="zh-CN"/>
              </w:rPr>
            </w:pPr>
          </w:p>
        </w:tc>
      </w:tr>
    </w:tbl>
    <w:p w14:paraId="08EBA13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2A0487DD">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574F979B">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6CDD85F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314ED1C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1100F501">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618D6E82">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68B41D37">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539DF5D4">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附件8</w:t>
      </w:r>
    </w:p>
    <w:p w14:paraId="538CC76B">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color w:val="auto"/>
          <w:sz w:val="44"/>
          <w:szCs w:val="44"/>
          <w:lang w:val="zh-CN"/>
        </w:rPr>
      </w:pPr>
      <w:r>
        <w:rPr>
          <w:rFonts w:hint="eastAsia" w:ascii="方正小标宋简体" w:hAnsi="方正小标宋简体" w:eastAsia="方正小标宋简体" w:cs="方正小标宋简体"/>
          <w:color w:val="auto"/>
          <w:sz w:val="44"/>
          <w:szCs w:val="44"/>
          <w:lang w:val="zh-CN"/>
        </w:rPr>
        <w:t>承包商违规考核标准</w:t>
      </w:r>
    </w:p>
    <w:p w14:paraId="735FB3FF">
      <w:pPr>
        <w:widowControl w:val="0"/>
        <w:numPr>
          <w:ilvl w:val="0"/>
          <w:numId w:val="0"/>
        </w:numPr>
        <w:wordWrap/>
        <w:adjustRightInd/>
        <w:snapToGrid/>
        <w:spacing w:after="0" w:line="600" w:lineRule="exact"/>
        <w:ind w:right="0"/>
        <w:jc w:val="center"/>
        <w:textAlignment w:val="auto"/>
        <w:outlineLvl w:val="9"/>
        <w:rPr>
          <w:rFonts w:hint="eastAsia" w:ascii="方正小标宋简体" w:hAnsi="方正小标宋简体" w:eastAsia="方正小标宋简体" w:cs="方正小标宋简体"/>
          <w:color w:val="auto"/>
          <w:sz w:val="44"/>
          <w:szCs w:val="44"/>
          <w:lang w:val="en-US" w:eastAsia="zh-CN"/>
        </w:rPr>
      </w:pPr>
    </w:p>
    <w:tbl>
      <w:tblPr>
        <w:tblStyle w:val="11"/>
        <w:tblW w:w="139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767"/>
        <w:gridCol w:w="715"/>
        <w:gridCol w:w="5567"/>
        <w:gridCol w:w="4421"/>
        <w:gridCol w:w="1515"/>
      </w:tblGrid>
      <w:tr w14:paraId="72E65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3985" w:type="dxa"/>
            <w:gridSpan w:val="5"/>
            <w:vAlign w:val="center"/>
          </w:tcPr>
          <w:p w14:paraId="54B88587">
            <w:pPr>
              <w:keepNext w:val="0"/>
              <w:keepLines w:val="0"/>
              <w:pageBreakBefore w:val="0"/>
              <w:widowControl/>
              <w:kinsoku/>
              <w:wordWrap/>
              <w:overflowPunct/>
              <w:topLinePunct w:val="0"/>
              <w:autoSpaceDE/>
              <w:autoSpaceDN/>
              <w:bidi w:val="0"/>
              <w:adjustRightInd w:val="0"/>
              <w:snapToGrid w:val="0"/>
              <w:spacing w:after="0" w:line="320" w:lineRule="exact"/>
              <w:ind w:firstLine="221" w:firstLineChars="100"/>
              <w:jc w:val="both"/>
              <w:textAlignment w:val="center"/>
              <w:rPr>
                <w:rFonts w:ascii="Arial" w:hAnsi="Arial" w:eastAsia="宋体" w:cs="Arial"/>
                <w:b/>
                <w:i w:val="0"/>
                <w:color w:val="auto"/>
                <w:kern w:val="0"/>
                <w:sz w:val="22"/>
                <w:szCs w:val="22"/>
                <w:u w:val="none"/>
                <w:lang w:val="en-US" w:eastAsia="zh-CN" w:bidi="ar-SA"/>
              </w:rPr>
            </w:pPr>
            <w:r>
              <w:rPr>
                <w:rFonts w:ascii="Arial" w:hAnsi="Arial" w:eastAsia="宋体" w:cs="Arial"/>
                <w:b/>
                <w:i w:val="0"/>
                <w:color w:val="auto"/>
                <w:kern w:val="0"/>
                <w:sz w:val="22"/>
                <w:szCs w:val="22"/>
                <w:u w:val="none"/>
                <w:lang w:val="en-US" w:eastAsia="zh-CN" w:bidi="ar-SA"/>
              </w:rPr>
              <w:t>A</w:t>
            </w:r>
            <w:r>
              <w:rPr>
                <w:rStyle w:val="24"/>
                <w:color w:val="auto"/>
                <w:lang w:val="en-US" w:eastAsia="zh-CN" w:bidi="ar-SA"/>
              </w:rPr>
              <w:t>类违规：</w:t>
            </w:r>
            <w:r>
              <w:rPr>
                <w:rStyle w:val="24"/>
                <w:b w:val="0"/>
                <w:bCs/>
                <w:color w:val="auto"/>
                <w:lang w:val="en-US" w:eastAsia="zh-CN" w:bidi="ar-SA"/>
              </w:rPr>
              <w:t>严重的违规行为，扣1</w:t>
            </w:r>
            <w:r>
              <w:rPr>
                <w:rStyle w:val="24"/>
                <w:rFonts w:hint="eastAsia"/>
                <w:b w:val="0"/>
                <w:bCs/>
                <w:color w:val="auto"/>
                <w:lang w:val="en-US" w:eastAsia="zh-CN" w:bidi="ar-SA"/>
              </w:rPr>
              <w:t>2</w:t>
            </w:r>
            <w:r>
              <w:rPr>
                <w:rStyle w:val="24"/>
                <w:b w:val="0"/>
                <w:bCs/>
                <w:color w:val="auto"/>
                <w:lang w:val="en-US" w:eastAsia="zh-CN" w:bidi="ar-SA"/>
              </w:rPr>
              <w:t>分/人次、2000元/人次。</w:t>
            </w:r>
          </w:p>
        </w:tc>
      </w:tr>
      <w:tr w14:paraId="5A0FB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3985" w:type="dxa"/>
            <w:gridSpan w:val="5"/>
            <w:vAlign w:val="center"/>
          </w:tcPr>
          <w:p w14:paraId="666339D3">
            <w:pPr>
              <w:keepNext w:val="0"/>
              <w:keepLines w:val="0"/>
              <w:pageBreakBefore w:val="0"/>
              <w:widowControl/>
              <w:kinsoku/>
              <w:wordWrap/>
              <w:overflowPunct/>
              <w:topLinePunct w:val="0"/>
              <w:autoSpaceDE/>
              <w:autoSpaceDN/>
              <w:bidi w:val="0"/>
              <w:adjustRightInd w:val="0"/>
              <w:snapToGrid w:val="0"/>
              <w:spacing w:after="0" w:line="320" w:lineRule="exact"/>
              <w:ind w:firstLine="221" w:firstLineChars="100"/>
              <w:jc w:val="both"/>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r>
              <w:rPr>
                <w:rStyle w:val="24"/>
                <w:color w:val="auto"/>
                <w:lang w:val="en-US" w:eastAsia="zh-CN" w:bidi="ar-SA"/>
              </w:rPr>
              <w:t>类违规：</w:t>
            </w:r>
            <w:r>
              <w:rPr>
                <w:rStyle w:val="24"/>
                <w:rFonts w:hint="eastAsia"/>
                <w:b w:val="0"/>
                <w:bCs/>
                <w:color w:val="auto"/>
                <w:lang w:val="en-US" w:eastAsia="zh-CN" w:bidi="ar-SA"/>
              </w:rPr>
              <w:t>较严重的违规行为，扣</w:t>
            </w:r>
            <w:r>
              <w:rPr>
                <w:rStyle w:val="24"/>
                <w:b w:val="0"/>
                <w:bCs/>
                <w:color w:val="auto"/>
                <w:lang w:val="en-US" w:eastAsia="zh-CN" w:bidi="ar-SA"/>
              </w:rPr>
              <w:t>5</w:t>
            </w:r>
            <w:r>
              <w:rPr>
                <w:rStyle w:val="24"/>
                <w:rFonts w:hint="eastAsia"/>
                <w:b w:val="0"/>
                <w:bCs/>
                <w:color w:val="auto"/>
                <w:lang w:val="en-US" w:eastAsia="zh-CN" w:bidi="ar-SA"/>
              </w:rPr>
              <w:t>分</w:t>
            </w:r>
            <w:r>
              <w:rPr>
                <w:rStyle w:val="24"/>
                <w:b w:val="0"/>
                <w:bCs/>
                <w:color w:val="auto"/>
                <w:lang w:val="en-US" w:eastAsia="zh-CN" w:bidi="ar-SA"/>
              </w:rPr>
              <w:t>/</w:t>
            </w:r>
            <w:r>
              <w:rPr>
                <w:rStyle w:val="24"/>
                <w:rFonts w:hint="eastAsia"/>
                <w:b w:val="0"/>
                <w:bCs/>
                <w:color w:val="auto"/>
                <w:lang w:val="en-US" w:eastAsia="zh-CN" w:bidi="ar-SA"/>
              </w:rPr>
              <w:t>人次、</w:t>
            </w:r>
            <w:r>
              <w:rPr>
                <w:rStyle w:val="24"/>
                <w:b w:val="0"/>
                <w:bCs/>
                <w:color w:val="auto"/>
                <w:lang w:val="en-US" w:eastAsia="zh-CN" w:bidi="ar-SA"/>
              </w:rPr>
              <w:t>1000</w:t>
            </w:r>
            <w:r>
              <w:rPr>
                <w:rStyle w:val="24"/>
                <w:rFonts w:hint="eastAsia"/>
                <w:b w:val="0"/>
                <w:bCs/>
                <w:color w:val="auto"/>
                <w:lang w:val="en-US" w:eastAsia="zh-CN" w:bidi="ar-SA"/>
              </w:rPr>
              <w:t>元</w:t>
            </w:r>
            <w:r>
              <w:rPr>
                <w:rStyle w:val="24"/>
                <w:b w:val="0"/>
                <w:bCs/>
                <w:color w:val="auto"/>
                <w:lang w:val="en-US" w:eastAsia="zh-CN" w:bidi="ar-SA"/>
              </w:rPr>
              <w:t>/</w:t>
            </w:r>
            <w:r>
              <w:rPr>
                <w:rStyle w:val="24"/>
                <w:rFonts w:hint="eastAsia"/>
                <w:b w:val="0"/>
                <w:bCs/>
                <w:color w:val="auto"/>
                <w:lang w:val="en-US" w:eastAsia="zh-CN" w:bidi="ar-SA"/>
              </w:rPr>
              <w:t>人次。</w:t>
            </w:r>
          </w:p>
        </w:tc>
      </w:tr>
      <w:tr w14:paraId="73196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3985" w:type="dxa"/>
            <w:gridSpan w:val="5"/>
            <w:vAlign w:val="center"/>
          </w:tcPr>
          <w:p w14:paraId="6E9F8863">
            <w:pPr>
              <w:keepNext w:val="0"/>
              <w:keepLines w:val="0"/>
              <w:pageBreakBefore w:val="0"/>
              <w:widowControl/>
              <w:kinsoku/>
              <w:wordWrap/>
              <w:overflowPunct/>
              <w:topLinePunct w:val="0"/>
              <w:autoSpaceDE/>
              <w:autoSpaceDN/>
              <w:bidi w:val="0"/>
              <w:adjustRightInd w:val="0"/>
              <w:snapToGrid w:val="0"/>
              <w:spacing w:after="0" w:line="320" w:lineRule="exact"/>
              <w:ind w:firstLine="221" w:firstLineChars="100"/>
              <w:jc w:val="both"/>
              <w:textAlignment w:val="center"/>
              <w:rPr>
                <w:rFonts w:hint="default" w:ascii="Arial" w:hAnsi="Arial" w:eastAsia="宋体" w:cs="Arial"/>
                <w:b/>
                <w:i w:val="0"/>
                <w:color w:val="auto"/>
                <w:sz w:val="22"/>
                <w:szCs w:val="22"/>
                <w:u w:val="none"/>
                <w:lang w:val="en-US"/>
              </w:rPr>
            </w:pPr>
            <w:r>
              <w:rPr>
                <w:rFonts w:ascii="Arial" w:hAnsi="Arial" w:eastAsia="宋体" w:cs="Arial"/>
                <w:b/>
                <w:i w:val="0"/>
                <w:color w:val="auto"/>
                <w:kern w:val="0"/>
                <w:sz w:val="22"/>
                <w:szCs w:val="22"/>
                <w:u w:val="none"/>
                <w:lang w:val="en-US" w:eastAsia="zh-CN" w:bidi="ar-SA"/>
              </w:rPr>
              <w:t>C</w:t>
            </w:r>
            <w:r>
              <w:rPr>
                <w:rStyle w:val="24"/>
                <w:color w:val="auto"/>
                <w:lang w:val="en-US" w:eastAsia="zh-CN" w:bidi="ar-SA"/>
              </w:rPr>
              <w:t>类违规：</w:t>
            </w:r>
            <w:r>
              <w:rPr>
                <w:rStyle w:val="24"/>
                <w:rFonts w:hint="eastAsia"/>
                <w:b w:val="0"/>
                <w:bCs/>
                <w:color w:val="auto"/>
                <w:lang w:val="en-US" w:eastAsia="zh-CN" w:bidi="ar-SA"/>
              </w:rPr>
              <w:t>承包商一般性的违章违规行为，扣1分/人次、100元-500元/人次。</w:t>
            </w:r>
          </w:p>
        </w:tc>
      </w:tr>
      <w:tr w14:paraId="084ED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Align w:val="center"/>
          </w:tcPr>
          <w:p w14:paraId="102C85E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Style w:val="24"/>
                <w:color w:val="auto"/>
                <w:lang w:val="en-US" w:eastAsia="zh-CN" w:bidi="ar-SA"/>
              </w:rPr>
              <w:t>类别</w:t>
            </w:r>
          </w:p>
        </w:tc>
        <w:tc>
          <w:tcPr>
            <w:tcW w:w="715" w:type="dxa"/>
            <w:vAlign w:val="center"/>
          </w:tcPr>
          <w:p w14:paraId="1AD95BE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Style w:val="24"/>
                <w:color w:val="auto"/>
                <w:lang w:val="en-US" w:eastAsia="zh-CN" w:bidi="ar-SA"/>
              </w:rPr>
              <w:t>项目</w:t>
            </w:r>
          </w:p>
        </w:tc>
        <w:tc>
          <w:tcPr>
            <w:tcW w:w="9988" w:type="dxa"/>
            <w:gridSpan w:val="2"/>
            <w:vAlign w:val="center"/>
          </w:tcPr>
          <w:p w14:paraId="6C7B75F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Style w:val="24"/>
                <w:color w:val="auto"/>
                <w:lang w:val="en-US" w:eastAsia="zh-CN" w:bidi="ar-SA"/>
              </w:rPr>
              <w:t>检查</w:t>
            </w:r>
            <w:r>
              <w:rPr>
                <w:rFonts w:ascii="Arial" w:hAnsi="Arial" w:eastAsia="宋体" w:cs="Arial"/>
                <w:b/>
                <w:i w:val="0"/>
                <w:color w:val="auto"/>
                <w:kern w:val="0"/>
                <w:sz w:val="22"/>
                <w:szCs w:val="22"/>
                <w:u w:val="none"/>
                <w:lang w:val="en-US" w:eastAsia="zh-CN" w:bidi="ar-SA"/>
              </w:rPr>
              <w:t>/</w:t>
            </w:r>
            <w:r>
              <w:rPr>
                <w:rStyle w:val="24"/>
                <w:color w:val="auto"/>
                <w:lang w:val="en-US" w:eastAsia="zh-CN" w:bidi="ar-SA"/>
              </w:rPr>
              <w:t>评估内容</w:t>
            </w:r>
          </w:p>
        </w:tc>
        <w:tc>
          <w:tcPr>
            <w:tcW w:w="1515" w:type="dxa"/>
            <w:vAlign w:val="center"/>
          </w:tcPr>
          <w:p w14:paraId="48FE589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SA"/>
              </w:rPr>
              <w:t>违规类别</w:t>
            </w:r>
          </w:p>
        </w:tc>
      </w:tr>
      <w:tr w14:paraId="69E6C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741CD37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 xml:space="preserve">1 </w:t>
            </w:r>
            <w:r>
              <w:rPr>
                <w:rStyle w:val="24"/>
                <w:color w:val="auto"/>
                <w:lang w:val="en-US" w:eastAsia="zh-CN" w:bidi="ar-SA"/>
              </w:rPr>
              <w:t>许可证</w:t>
            </w:r>
          </w:p>
        </w:tc>
        <w:tc>
          <w:tcPr>
            <w:tcW w:w="715" w:type="dxa"/>
            <w:vAlign w:val="center"/>
          </w:tcPr>
          <w:p w14:paraId="7DF47A5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1.1</w:t>
            </w:r>
          </w:p>
        </w:tc>
        <w:tc>
          <w:tcPr>
            <w:tcW w:w="9988" w:type="dxa"/>
            <w:gridSpan w:val="2"/>
            <w:vAlign w:val="center"/>
          </w:tcPr>
          <w:p w14:paraId="4DF48E1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没有办理作业许可证进行作业</w:t>
            </w:r>
          </w:p>
        </w:tc>
        <w:tc>
          <w:tcPr>
            <w:tcW w:w="1515" w:type="dxa"/>
            <w:vAlign w:val="center"/>
          </w:tcPr>
          <w:p w14:paraId="375FC6E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305AD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F60E5D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0A79132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1.2</w:t>
            </w:r>
          </w:p>
        </w:tc>
        <w:tc>
          <w:tcPr>
            <w:tcW w:w="9988" w:type="dxa"/>
            <w:gridSpan w:val="2"/>
            <w:vAlign w:val="center"/>
          </w:tcPr>
          <w:p w14:paraId="1E1D110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特殊工种人员无资格证作业</w:t>
            </w:r>
          </w:p>
        </w:tc>
        <w:tc>
          <w:tcPr>
            <w:tcW w:w="1515" w:type="dxa"/>
            <w:vAlign w:val="center"/>
          </w:tcPr>
          <w:p w14:paraId="30B4F8C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53B08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8A9285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0579316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1.3</w:t>
            </w:r>
          </w:p>
        </w:tc>
        <w:tc>
          <w:tcPr>
            <w:tcW w:w="9988" w:type="dxa"/>
            <w:gridSpan w:val="2"/>
            <w:vAlign w:val="center"/>
          </w:tcPr>
          <w:p w14:paraId="4766E6B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伪造证件、冒用证件</w:t>
            </w:r>
          </w:p>
        </w:tc>
        <w:tc>
          <w:tcPr>
            <w:tcW w:w="1515" w:type="dxa"/>
            <w:vAlign w:val="center"/>
          </w:tcPr>
          <w:p w14:paraId="03A4212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4417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810D70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0336A3D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1.4</w:t>
            </w:r>
          </w:p>
        </w:tc>
        <w:tc>
          <w:tcPr>
            <w:tcW w:w="9988" w:type="dxa"/>
            <w:gridSpan w:val="2"/>
            <w:vAlign w:val="center"/>
          </w:tcPr>
          <w:p w14:paraId="56AD6EA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作业与许可证内容描述不符</w:t>
            </w:r>
          </w:p>
        </w:tc>
        <w:tc>
          <w:tcPr>
            <w:tcW w:w="1515" w:type="dxa"/>
            <w:vAlign w:val="center"/>
          </w:tcPr>
          <w:p w14:paraId="4630C0B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4BB0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E1E9C5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365F0B1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1.5</w:t>
            </w:r>
          </w:p>
        </w:tc>
        <w:tc>
          <w:tcPr>
            <w:tcW w:w="9988" w:type="dxa"/>
            <w:gridSpan w:val="2"/>
            <w:vAlign w:val="center"/>
          </w:tcPr>
          <w:p w14:paraId="43EDE05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未随身携带外工上岗证</w:t>
            </w:r>
          </w:p>
        </w:tc>
        <w:tc>
          <w:tcPr>
            <w:tcW w:w="1515" w:type="dxa"/>
            <w:vAlign w:val="center"/>
          </w:tcPr>
          <w:p w14:paraId="462EED5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E6B2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058288D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b/>
                <w:i w:val="0"/>
                <w:color w:val="auto"/>
                <w:sz w:val="22"/>
                <w:szCs w:val="22"/>
                <w:u w:val="none"/>
              </w:rPr>
            </w:pPr>
            <w:r>
              <w:rPr>
                <w:rStyle w:val="24"/>
                <w:color w:val="auto"/>
                <w:lang w:val="en-US" w:eastAsia="zh-CN" w:bidi="ar-SA"/>
              </w:rPr>
              <w:t>2.个人防护用品</w:t>
            </w:r>
          </w:p>
        </w:tc>
        <w:tc>
          <w:tcPr>
            <w:tcW w:w="715" w:type="dxa"/>
            <w:vAlign w:val="center"/>
          </w:tcPr>
          <w:p w14:paraId="7C375EE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2.1</w:t>
            </w:r>
          </w:p>
        </w:tc>
        <w:tc>
          <w:tcPr>
            <w:tcW w:w="9988" w:type="dxa"/>
            <w:gridSpan w:val="2"/>
            <w:vAlign w:val="center"/>
          </w:tcPr>
          <w:p w14:paraId="3D86293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受限空间作业</w:t>
            </w:r>
            <w:r>
              <w:rPr>
                <w:rFonts w:hint="eastAsia" w:ascii="宋体" w:hAnsi="宋体" w:eastAsia="宋体" w:cs="宋体"/>
                <w:i w:val="0"/>
                <w:color w:val="FF0000"/>
                <w:kern w:val="0"/>
                <w:sz w:val="22"/>
                <w:szCs w:val="22"/>
                <w:u w:val="none"/>
                <w:lang w:val="en-US" w:eastAsia="zh-CN" w:bidi="ar-SA"/>
              </w:rPr>
              <w:t>未系生命绳</w:t>
            </w:r>
          </w:p>
        </w:tc>
        <w:tc>
          <w:tcPr>
            <w:tcW w:w="1515" w:type="dxa"/>
            <w:vAlign w:val="center"/>
          </w:tcPr>
          <w:p w14:paraId="3856C7A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0BF3A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5BDBC2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CD0F01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2.2</w:t>
            </w:r>
          </w:p>
        </w:tc>
        <w:tc>
          <w:tcPr>
            <w:tcW w:w="9988" w:type="dxa"/>
            <w:gridSpan w:val="2"/>
            <w:vAlign w:val="center"/>
          </w:tcPr>
          <w:p w14:paraId="4A708D7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高空作业个人没有采取</w:t>
            </w:r>
            <w:r>
              <w:rPr>
                <w:rFonts w:hint="eastAsia" w:ascii="宋体" w:hAnsi="宋体" w:eastAsia="宋体" w:cs="宋体"/>
                <w:i w:val="0"/>
                <w:color w:val="FF0000"/>
                <w:kern w:val="0"/>
                <w:sz w:val="22"/>
                <w:szCs w:val="22"/>
                <w:u w:val="none"/>
                <w:lang w:val="en-US" w:eastAsia="zh-CN" w:bidi="ar-SA"/>
              </w:rPr>
              <w:t>防坠落措施</w:t>
            </w:r>
          </w:p>
        </w:tc>
        <w:tc>
          <w:tcPr>
            <w:tcW w:w="1515" w:type="dxa"/>
            <w:vAlign w:val="center"/>
          </w:tcPr>
          <w:p w14:paraId="0F43275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6BC38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B573C5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4252FC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2.3</w:t>
            </w:r>
          </w:p>
        </w:tc>
        <w:tc>
          <w:tcPr>
            <w:tcW w:w="9988" w:type="dxa"/>
            <w:gridSpan w:val="2"/>
            <w:vAlign w:val="center"/>
          </w:tcPr>
          <w:p w14:paraId="7A3D97A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使用的</w:t>
            </w:r>
            <w:r>
              <w:rPr>
                <w:rFonts w:hint="eastAsia" w:ascii="宋体" w:hAnsi="宋体" w:eastAsia="宋体" w:cs="宋体"/>
                <w:i w:val="0"/>
                <w:color w:val="FF0000"/>
                <w:kern w:val="0"/>
                <w:sz w:val="22"/>
                <w:szCs w:val="22"/>
                <w:u w:val="none"/>
                <w:lang w:val="en-US" w:eastAsia="zh-CN" w:bidi="ar-SA"/>
              </w:rPr>
              <w:t>安全带不符合相关法律法规要求</w:t>
            </w:r>
          </w:p>
        </w:tc>
        <w:tc>
          <w:tcPr>
            <w:tcW w:w="1515" w:type="dxa"/>
            <w:vAlign w:val="center"/>
          </w:tcPr>
          <w:p w14:paraId="712A82A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39227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0" w:hRule="exact"/>
          <w:jc w:val="center"/>
        </w:trPr>
        <w:tc>
          <w:tcPr>
            <w:tcW w:w="1767" w:type="dxa"/>
            <w:vMerge w:val="continue"/>
            <w:vAlign w:val="center"/>
          </w:tcPr>
          <w:p w14:paraId="3CB94BD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C2525E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2.4</w:t>
            </w:r>
          </w:p>
        </w:tc>
        <w:tc>
          <w:tcPr>
            <w:tcW w:w="9988" w:type="dxa"/>
            <w:gridSpan w:val="2"/>
            <w:vAlign w:val="center"/>
          </w:tcPr>
          <w:p w14:paraId="4475D97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环境中有毒化学品的浓度超过职业卫生接触限值，或浓度未知的情况下，未按要求</w:t>
            </w:r>
            <w:r>
              <w:rPr>
                <w:rFonts w:hint="eastAsia" w:ascii="宋体" w:hAnsi="宋体" w:eastAsia="宋体" w:cs="宋体"/>
                <w:i w:val="0"/>
                <w:color w:val="FF0000"/>
                <w:kern w:val="0"/>
                <w:sz w:val="22"/>
                <w:szCs w:val="22"/>
                <w:u w:val="none"/>
                <w:lang w:val="en-US" w:eastAsia="zh-CN" w:bidi="ar-SA"/>
              </w:rPr>
              <w:t>穿戴</w:t>
            </w:r>
            <w:r>
              <w:rPr>
                <w:rFonts w:hint="eastAsia" w:ascii="宋体" w:hAnsi="宋体" w:eastAsia="宋体" w:cs="宋体"/>
                <w:i w:val="0"/>
                <w:color w:val="auto"/>
                <w:kern w:val="0"/>
                <w:sz w:val="22"/>
                <w:szCs w:val="22"/>
                <w:u w:val="none"/>
                <w:lang w:val="en-US" w:eastAsia="zh-CN" w:bidi="ar-SA"/>
              </w:rPr>
              <w:t>相应的呼吸保护设备与相应的防护服。</w:t>
            </w:r>
          </w:p>
        </w:tc>
        <w:tc>
          <w:tcPr>
            <w:tcW w:w="1515" w:type="dxa"/>
            <w:vAlign w:val="center"/>
          </w:tcPr>
          <w:p w14:paraId="0CCA069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39612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BFE7CC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220886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2.5</w:t>
            </w:r>
          </w:p>
        </w:tc>
        <w:tc>
          <w:tcPr>
            <w:tcW w:w="9988" w:type="dxa"/>
            <w:gridSpan w:val="2"/>
            <w:vAlign w:val="center"/>
          </w:tcPr>
          <w:p w14:paraId="1E843CE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没有选择合适的锚固点系挂安全带</w:t>
            </w:r>
          </w:p>
        </w:tc>
        <w:tc>
          <w:tcPr>
            <w:tcW w:w="1515" w:type="dxa"/>
            <w:vAlign w:val="center"/>
          </w:tcPr>
          <w:p w14:paraId="0187E83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5F34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29ECC2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A600C5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2.6</w:t>
            </w:r>
          </w:p>
        </w:tc>
        <w:tc>
          <w:tcPr>
            <w:tcW w:w="9988" w:type="dxa"/>
            <w:gridSpan w:val="2"/>
            <w:vAlign w:val="center"/>
          </w:tcPr>
          <w:p w14:paraId="1478576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安全带使用方式不正确</w:t>
            </w:r>
          </w:p>
        </w:tc>
        <w:tc>
          <w:tcPr>
            <w:tcW w:w="1515" w:type="dxa"/>
            <w:vAlign w:val="center"/>
          </w:tcPr>
          <w:p w14:paraId="221D892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68A4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A644F5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8933DE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2.7</w:t>
            </w:r>
          </w:p>
        </w:tc>
        <w:tc>
          <w:tcPr>
            <w:tcW w:w="9988" w:type="dxa"/>
            <w:gridSpan w:val="2"/>
            <w:vAlign w:val="center"/>
          </w:tcPr>
          <w:p w14:paraId="0511DDE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打磨、切割作业没有使用面罩或防护镜</w:t>
            </w:r>
          </w:p>
        </w:tc>
        <w:tc>
          <w:tcPr>
            <w:tcW w:w="1515" w:type="dxa"/>
            <w:vAlign w:val="center"/>
          </w:tcPr>
          <w:p w14:paraId="0D254C0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9BC6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1BE673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38AE3B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2.8</w:t>
            </w:r>
          </w:p>
        </w:tc>
        <w:tc>
          <w:tcPr>
            <w:tcW w:w="9988" w:type="dxa"/>
            <w:gridSpan w:val="2"/>
            <w:vAlign w:val="center"/>
          </w:tcPr>
          <w:p w14:paraId="1F9D778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安全带没有高挂低用</w:t>
            </w:r>
          </w:p>
        </w:tc>
        <w:tc>
          <w:tcPr>
            <w:tcW w:w="1515" w:type="dxa"/>
            <w:vAlign w:val="center"/>
          </w:tcPr>
          <w:p w14:paraId="78C334B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16B5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1" w:hRule="exact"/>
          <w:jc w:val="center"/>
        </w:trPr>
        <w:tc>
          <w:tcPr>
            <w:tcW w:w="1767" w:type="dxa"/>
            <w:vMerge w:val="continue"/>
            <w:vAlign w:val="center"/>
          </w:tcPr>
          <w:p w14:paraId="790BD5B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32899D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2.9</w:t>
            </w:r>
          </w:p>
        </w:tc>
        <w:tc>
          <w:tcPr>
            <w:tcW w:w="9988" w:type="dxa"/>
            <w:gridSpan w:val="2"/>
            <w:vAlign w:val="center"/>
          </w:tcPr>
          <w:p w14:paraId="4352C67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PPE</w:t>
            </w:r>
            <w:r>
              <w:rPr>
                <w:rFonts w:hint="eastAsia" w:ascii="宋体" w:hAnsi="宋体" w:eastAsia="宋体" w:cs="宋体"/>
                <w:i w:val="0"/>
                <w:color w:val="auto"/>
                <w:kern w:val="0"/>
                <w:sz w:val="22"/>
                <w:szCs w:val="22"/>
                <w:u w:val="none"/>
                <w:lang w:val="en-US" w:eastAsia="zh-CN" w:bidi="ar-SA"/>
              </w:rPr>
              <w:t>穿戴不符合公司工作要求（按人次项统计）（比如现场安全眼镜不佩戴、安全帽、工作服、工作鞋穿戴不规范等）。</w:t>
            </w:r>
          </w:p>
        </w:tc>
        <w:tc>
          <w:tcPr>
            <w:tcW w:w="1515" w:type="dxa"/>
            <w:vAlign w:val="center"/>
          </w:tcPr>
          <w:p w14:paraId="589F918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DA9A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067AE2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0EFB5F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 xml:space="preserve">2.10 </w:t>
            </w:r>
          </w:p>
        </w:tc>
        <w:tc>
          <w:tcPr>
            <w:tcW w:w="9988" w:type="dxa"/>
            <w:gridSpan w:val="2"/>
            <w:vAlign w:val="center"/>
          </w:tcPr>
          <w:p w14:paraId="250D305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损坏</w:t>
            </w:r>
            <w:r>
              <w:rPr>
                <w:rFonts w:ascii="Arial" w:hAnsi="Arial" w:eastAsia="宋体" w:cs="Arial"/>
                <w:i w:val="0"/>
                <w:color w:val="auto"/>
                <w:kern w:val="0"/>
                <w:sz w:val="22"/>
                <w:szCs w:val="22"/>
                <w:u w:val="none"/>
                <w:lang w:val="en-US" w:eastAsia="zh-CN" w:bidi="ar-SA"/>
              </w:rPr>
              <w:t>/</w:t>
            </w:r>
            <w:r>
              <w:rPr>
                <w:rFonts w:hint="eastAsia" w:ascii="宋体" w:hAnsi="宋体" w:eastAsia="宋体" w:cs="宋体"/>
                <w:i w:val="0"/>
                <w:color w:val="auto"/>
                <w:kern w:val="0"/>
                <w:sz w:val="22"/>
                <w:szCs w:val="22"/>
                <w:u w:val="none"/>
                <w:lang w:val="en-US" w:eastAsia="zh-CN" w:bidi="ar-SA"/>
              </w:rPr>
              <w:t>磨损后没有更换个人保护用品（比如安全眼镜严重磨损未更换等）</w:t>
            </w:r>
          </w:p>
        </w:tc>
        <w:tc>
          <w:tcPr>
            <w:tcW w:w="1515" w:type="dxa"/>
            <w:vAlign w:val="center"/>
          </w:tcPr>
          <w:p w14:paraId="67E6261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D7D5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B98588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84C9BB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2.11</w:t>
            </w:r>
          </w:p>
        </w:tc>
        <w:tc>
          <w:tcPr>
            <w:tcW w:w="9988" w:type="dxa"/>
            <w:gridSpan w:val="2"/>
            <w:vAlign w:val="center"/>
          </w:tcPr>
          <w:p w14:paraId="0DE0F27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车辆行驶过程中车内人员没有使用安全带</w:t>
            </w:r>
          </w:p>
        </w:tc>
        <w:tc>
          <w:tcPr>
            <w:tcW w:w="1515" w:type="dxa"/>
            <w:vAlign w:val="center"/>
          </w:tcPr>
          <w:p w14:paraId="1CEFE5D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E2F0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9C7EF5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96D730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2.12</w:t>
            </w:r>
          </w:p>
        </w:tc>
        <w:tc>
          <w:tcPr>
            <w:tcW w:w="9988" w:type="dxa"/>
            <w:gridSpan w:val="2"/>
            <w:vAlign w:val="center"/>
          </w:tcPr>
          <w:p w14:paraId="48A1F36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打磨作业或者在噪音区域工作没有佩戴听力保护设备</w:t>
            </w:r>
          </w:p>
        </w:tc>
        <w:tc>
          <w:tcPr>
            <w:tcW w:w="1515" w:type="dxa"/>
            <w:vAlign w:val="center"/>
          </w:tcPr>
          <w:p w14:paraId="5E434DC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CCD7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5CE7CE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4D1487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2.13</w:t>
            </w:r>
          </w:p>
        </w:tc>
        <w:tc>
          <w:tcPr>
            <w:tcW w:w="9988" w:type="dxa"/>
            <w:gridSpan w:val="2"/>
            <w:vAlign w:val="center"/>
          </w:tcPr>
          <w:p w14:paraId="2F6E1A2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安全帽扣未扣紧</w:t>
            </w:r>
            <w:r>
              <w:rPr>
                <w:rFonts w:ascii="Arial" w:hAnsi="Arial" w:eastAsia="宋体" w:cs="Arial"/>
                <w:i w:val="0"/>
                <w:color w:val="auto"/>
                <w:kern w:val="0"/>
                <w:sz w:val="22"/>
                <w:szCs w:val="22"/>
                <w:u w:val="none"/>
                <w:lang w:val="en-US" w:eastAsia="zh-CN" w:bidi="ar-SA"/>
              </w:rPr>
              <w:t xml:space="preserve"> </w:t>
            </w:r>
          </w:p>
        </w:tc>
        <w:tc>
          <w:tcPr>
            <w:tcW w:w="1515" w:type="dxa"/>
            <w:vAlign w:val="center"/>
          </w:tcPr>
          <w:p w14:paraId="4143BCB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5E26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B0708D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9BC833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2.14</w:t>
            </w:r>
          </w:p>
        </w:tc>
        <w:tc>
          <w:tcPr>
            <w:tcW w:w="9988" w:type="dxa"/>
            <w:gridSpan w:val="2"/>
            <w:vAlign w:val="center"/>
          </w:tcPr>
          <w:p w14:paraId="6326A6B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耳坠、手饰、和戒指等各类装饰用品暴露在</w:t>
            </w:r>
            <w:r>
              <w:rPr>
                <w:rFonts w:ascii="Arial" w:hAnsi="Arial" w:eastAsia="宋体" w:cs="Arial"/>
                <w:i w:val="0"/>
                <w:color w:val="auto"/>
                <w:kern w:val="0"/>
                <w:sz w:val="22"/>
                <w:szCs w:val="22"/>
                <w:u w:val="none"/>
                <w:lang w:val="en-US" w:eastAsia="zh-CN" w:bidi="ar-SA"/>
              </w:rPr>
              <w:t>PPE</w:t>
            </w:r>
            <w:r>
              <w:rPr>
                <w:rFonts w:hint="eastAsia" w:ascii="宋体" w:hAnsi="宋体" w:eastAsia="宋体" w:cs="宋体"/>
                <w:i w:val="0"/>
                <w:color w:val="auto"/>
                <w:kern w:val="0"/>
                <w:sz w:val="22"/>
                <w:szCs w:val="22"/>
                <w:u w:val="none"/>
                <w:lang w:val="en-US" w:eastAsia="zh-CN" w:bidi="ar-SA"/>
              </w:rPr>
              <w:t>之外</w:t>
            </w:r>
          </w:p>
        </w:tc>
        <w:tc>
          <w:tcPr>
            <w:tcW w:w="1515" w:type="dxa"/>
            <w:vAlign w:val="center"/>
          </w:tcPr>
          <w:p w14:paraId="593B024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CCF9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05A3305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3.</w:t>
            </w:r>
            <w:r>
              <w:rPr>
                <w:rStyle w:val="24"/>
                <w:color w:val="auto"/>
                <w:lang w:val="en-US" w:eastAsia="zh-CN" w:bidi="ar-SA"/>
              </w:rPr>
              <w:t>工具</w:t>
            </w:r>
          </w:p>
        </w:tc>
        <w:tc>
          <w:tcPr>
            <w:tcW w:w="715" w:type="dxa"/>
            <w:vAlign w:val="center"/>
          </w:tcPr>
          <w:p w14:paraId="7966739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w:t>
            </w:r>
          </w:p>
        </w:tc>
        <w:tc>
          <w:tcPr>
            <w:tcW w:w="9988" w:type="dxa"/>
            <w:gridSpan w:val="2"/>
            <w:vAlign w:val="center"/>
          </w:tcPr>
          <w:p w14:paraId="4CABD77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电焊机把线接头裸露，电焊机没有接地</w:t>
            </w:r>
          </w:p>
        </w:tc>
        <w:tc>
          <w:tcPr>
            <w:tcW w:w="1515" w:type="dxa"/>
            <w:vAlign w:val="center"/>
          </w:tcPr>
          <w:p w14:paraId="1A893DA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3EE53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F28E32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500BE84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3.2</w:t>
            </w:r>
          </w:p>
        </w:tc>
        <w:tc>
          <w:tcPr>
            <w:tcW w:w="9988" w:type="dxa"/>
            <w:gridSpan w:val="2"/>
            <w:vAlign w:val="center"/>
          </w:tcPr>
          <w:p w14:paraId="7BE148C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易燃、易爆区域没有按照规定使用防爆工具</w:t>
            </w:r>
          </w:p>
        </w:tc>
        <w:tc>
          <w:tcPr>
            <w:tcW w:w="1515" w:type="dxa"/>
            <w:vAlign w:val="center"/>
          </w:tcPr>
          <w:p w14:paraId="72F14AD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08745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88" w:hRule="exact"/>
          <w:jc w:val="center"/>
        </w:trPr>
        <w:tc>
          <w:tcPr>
            <w:tcW w:w="1767" w:type="dxa"/>
            <w:vMerge w:val="continue"/>
            <w:vAlign w:val="center"/>
          </w:tcPr>
          <w:p w14:paraId="682B015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5918C02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3.3</w:t>
            </w:r>
          </w:p>
        </w:tc>
        <w:tc>
          <w:tcPr>
            <w:tcW w:w="9988" w:type="dxa"/>
            <w:gridSpan w:val="2"/>
            <w:vAlign w:val="center"/>
          </w:tcPr>
          <w:p w14:paraId="228F9AA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气瓶完整性（没有质量合格证；钢印标记不齐全</w:t>
            </w:r>
            <w:r>
              <w:rPr>
                <w:rFonts w:ascii="Arial" w:hAnsi="Arial" w:eastAsia="宋体" w:cs="Arial"/>
                <w:i w:val="0"/>
                <w:color w:val="auto"/>
                <w:kern w:val="0"/>
                <w:sz w:val="22"/>
                <w:szCs w:val="22"/>
                <w:u w:val="none"/>
                <w:lang w:val="en-US" w:eastAsia="zh-CN" w:bidi="ar-SA"/>
              </w:rPr>
              <w:t xml:space="preserve"> </w:t>
            </w:r>
            <w:r>
              <w:rPr>
                <w:rFonts w:hint="eastAsia" w:ascii="宋体" w:hAnsi="宋体" w:eastAsia="宋体" w:cs="宋体"/>
                <w:i w:val="0"/>
                <w:color w:val="auto"/>
                <w:kern w:val="0"/>
                <w:sz w:val="22"/>
                <w:szCs w:val="22"/>
                <w:u w:val="none"/>
                <w:lang w:val="en-US" w:eastAsia="zh-CN" w:bidi="ar-SA"/>
              </w:rPr>
              <w:t>；瓶阀没有防护装置；表具损坏；软管没有用专用夹具或软管损坏）。</w:t>
            </w:r>
          </w:p>
        </w:tc>
        <w:tc>
          <w:tcPr>
            <w:tcW w:w="1515" w:type="dxa"/>
            <w:vAlign w:val="center"/>
          </w:tcPr>
          <w:p w14:paraId="28062CA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2D7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58813B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3B7D1E7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3.4</w:t>
            </w:r>
          </w:p>
        </w:tc>
        <w:tc>
          <w:tcPr>
            <w:tcW w:w="9988" w:type="dxa"/>
            <w:gridSpan w:val="2"/>
            <w:vAlign w:val="center"/>
          </w:tcPr>
          <w:p w14:paraId="67652DA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电焊机没有定期检查和贴检查标签</w:t>
            </w:r>
          </w:p>
        </w:tc>
        <w:tc>
          <w:tcPr>
            <w:tcW w:w="1515" w:type="dxa"/>
            <w:vAlign w:val="center"/>
          </w:tcPr>
          <w:p w14:paraId="7B9EC53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E471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79C09C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63F855A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3.5</w:t>
            </w:r>
          </w:p>
        </w:tc>
        <w:tc>
          <w:tcPr>
            <w:tcW w:w="9988" w:type="dxa"/>
            <w:gridSpan w:val="2"/>
            <w:vAlign w:val="center"/>
          </w:tcPr>
          <w:p w14:paraId="5A43913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电焊把线没有使用专用夹具</w:t>
            </w:r>
          </w:p>
        </w:tc>
        <w:tc>
          <w:tcPr>
            <w:tcW w:w="1515" w:type="dxa"/>
            <w:vAlign w:val="center"/>
          </w:tcPr>
          <w:p w14:paraId="2B65AAD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CEE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39C7DC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49304BF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3.6</w:t>
            </w:r>
          </w:p>
        </w:tc>
        <w:tc>
          <w:tcPr>
            <w:tcW w:w="9988" w:type="dxa"/>
            <w:gridSpan w:val="2"/>
            <w:vAlign w:val="center"/>
          </w:tcPr>
          <w:p w14:paraId="11B2A8B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吊装工具（如吊索、吊钩等）不符合工作要求</w:t>
            </w:r>
            <w:r>
              <w:rPr>
                <w:rFonts w:ascii="Arial" w:hAnsi="Arial" w:eastAsia="宋体" w:cs="Arial"/>
                <w:i w:val="0"/>
                <w:color w:val="auto"/>
                <w:kern w:val="0"/>
                <w:sz w:val="22"/>
                <w:szCs w:val="22"/>
                <w:u w:val="none"/>
                <w:lang w:val="en-US" w:eastAsia="zh-CN" w:bidi="ar-SA"/>
              </w:rPr>
              <w:t xml:space="preserve"> </w:t>
            </w:r>
          </w:p>
        </w:tc>
        <w:tc>
          <w:tcPr>
            <w:tcW w:w="1515" w:type="dxa"/>
            <w:vAlign w:val="center"/>
          </w:tcPr>
          <w:p w14:paraId="6383F59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50A0C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7A3109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4116F97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3.7</w:t>
            </w:r>
          </w:p>
        </w:tc>
        <w:tc>
          <w:tcPr>
            <w:tcW w:w="9988" w:type="dxa"/>
            <w:gridSpan w:val="2"/>
            <w:vAlign w:val="center"/>
          </w:tcPr>
          <w:p w14:paraId="5170B28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吊装作业前没有对使用的吊装设备及工具进行检查</w:t>
            </w:r>
          </w:p>
        </w:tc>
        <w:tc>
          <w:tcPr>
            <w:tcW w:w="1515" w:type="dxa"/>
            <w:vAlign w:val="center"/>
          </w:tcPr>
          <w:p w14:paraId="330B9CA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B04C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AA09FB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08A8E52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3.8</w:t>
            </w:r>
          </w:p>
        </w:tc>
        <w:tc>
          <w:tcPr>
            <w:tcW w:w="9988" w:type="dxa"/>
            <w:gridSpan w:val="2"/>
            <w:vAlign w:val="center"/>
          </w:tcPr>
          <w:p w14:paraId="5BDFC14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没有对电气设备定期进行检查和贴检查标签</w:t>
            </w:r>
          </w:p>
        </w:tc>
        <w:tc>
          <w:tcPr>
            <w:tcW w:w="1515" w:type="dxa"/>
            <w:vAlign w:val="center"/>
          </w:tcPr>
          <w:p w14:paraId="1945CD0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1748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DB4697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0497A43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3.9</w:t>
            </w:r>
          </w:p>
        </w:tc>
        <w:tc>
          <w:tcPr>
            <w:tcW w:w="9988" w:type="dxa"/>
            <w:gridSpan w:val="2"/>
            <w:vAlign w:val="center"/>
          </w:tcPr>
          <w:p w14:paraId="1B3E48F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临时配电箱不符合要求，接线不符合要求</w:t>
            </w:r>
          </w:p>
        </w:tc>
        <w:tc>
          <w:tcPr>
            <w:tcW w:w="1515" w:type="dxa"/>
            <w:vAlign w:val="center"/>
          </w:tcPr>
          <w:p w14:paraId="3D97EFC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979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B9975E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64A1B7C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 xml:space="preserve">3.10 </w:t>
            </w:r>
          </w:p>
        </w:tc>
        <w:tc>
          <w:tcPr>
            <w:tcW w:w="9988" w:type="dxa"/>
            <w:gridSpan w:val="2"/>
            <w:vAlign w:val="center"/>
          </w:tcPr>
          <w:p w14:paraId="0E18F8C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电气设备没有进行合适的接地</w:t>
            </w:r>
          </w:p>
        </w:tc>
        <w:tc>
          <w:tcPr>
            <w:tcW w:w="1515" w:type="dxa"/>
            <w:vAlign w:val="center"/>
          </w:tcPr>
          <w:p w14:paraId="4ECFD57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5BD1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0A774A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3D0BFED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3.11</w:t>
            </w:r>
          </w:p>
        </w:tc>
        <w:tc>
          <w:tcPr>
            <w:tcW w:w="9988" w:type="dxa"/>
            <w:gridSpan w:val="2"/>
            <w:vAlign w:val="center"/>
          </w:tcPr>
          <w:p w14:paraId="2B146D9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手持电动工具（如电钻、打磨机、电锯等）没有定期进行检查和贴检查标签</w:t>
            </w:r>
          </w:p>
        </w:tc>
        <w:tc>
          <w:tcPr>
            <w:tcW w:w="1515" w:type="dxa"/>
            <w:vAlign w:val="center"/>
          </w:tcPr>
          <w:p w14:paraId="572B7AC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7F2A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1F912A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03701E5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3.12</w:t>
            </w:r>
          </w:p>
        </w:tc>
        <w:tc>
          <w:tcPr>
            <w:tcW w:w="9988" w:type="dxa"/>
            <w:gridSpan w:val="2"/>
            <w:vAlign w:val="center"/>
          </w:tcPr>
          <w:p w14:paraId="63AA36C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转动设备没有防护罩</w:t>
            </w:r>
          </w:p>
        </w:tc>
        <w:tc>
          <w:tcPr>
            <w:tcW w:w="1515" w:type="dxa"/>
            <w:vAlign w:val="center"/>
          </w:tcPr>
          <w:p w14:paraId="1167D53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0E2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E4F9EB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4474845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3.13</w:t>
            </w:r>
          </w:p>
        </w:tc>
        <w:tc>
          <w:tcPr>
            <w:tcW w:w="9988" w:type="dxa"/>
            <w:gridSpan w:val="2"/>
            <w:vAlign w:val="center"/>
          </w:tcPr>
          <w:p w14:paraId="013C895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临时照明不符合要求（如照明灯没有防护罩等）</w:t>
            </w:r>
          </w:p>
        </w:tc>
        <w:tc>
          <w:tcPr>
            <w:tcW w:w="1515" w:type="dxa"/>
            <w:vAlign w:val="center"/>
          </w:tcPr>
          <w:p w14:paraId="2A4316F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70E22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4BD02E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0F3AEC9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3.14</w:t>
            </w:r>
          </w:p>
        </w:tc>
        <w:tc>
          <w:tcPr>
            <w:tcW w:w="9988" w:type="dxa"/>
            <w:gridSpan w:val="2"/>
            <w:vAlign w:val="center"/>
          </w:tcPr>
          <w:p w14:paraId="49ABC61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临时电缆没有采取保护措施</w:t>
            </w:r>
          </w:p>
        </w:tc>
        <w:tc>
          <w:tcPr>
            <w:tcW w:w="1515" w:type="dxa"/>
            <w:vAlign w:val="center"/>
          </w:tcPr>
          <w:p w14:paraId="500788E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52D4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A84634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6B93FD7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3.15</w:t>
            </w:r>
          </w:p>
        </w:tc>
        <w:tc>
          <w:tcPr>
            <w:tcW w:w="9988" w:type="dxa"/>
            <w:gridSpan w:val="2"/>
            <w:vAlign w:val="center"/>
          </w:tcPr>
          <w:p w14:paraId="46BD232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没有执行一机一闸一保护一箱规定，没有执行三级配电规定</w:t>
            </w:r>
            <w:r>
              <w:rPr>
                <w:rFonts w:ascii="Arial" w:hAnsi="Arial" w:eastAsia="宋体" w:cs="Arial"/>
                <w:i w:val="0"/>
                <w:color w:val="auto"/>
                <w:kern w:val="0"/>
                <w:sz w:val="22"/>
                <w:szCs w:val="22"/>
                <w:u w:val="none"/>
                <w:lang w:val="en-US" w:eastAsia="zh-CN" w:bidi="ar-SA"/>
              </w:rPr>
              <w:t xml:space="preserve"> </w:t>
            </w:r>
          </w:p>
        </w:tc>
        <w:tc>
          <w:tcPr>
            <w:tcW w:w="1515" w:type="dxa"/>
            <w:vAlign w:val="center"/>
          </w:tcPr>
          <w:p w14:paraId="70BA107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1ED22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CE6FEC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6865DD1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3.16</w:t>
            </w:r>
          </w:p>
        </w:tc>
        <w:tc>
          <w:tcPr>
            <w:tcW w:w="9988" w:type="dxa"/>
            <w:gridSpan w:val="2"/>
            <w:vAlign w:val="center"/>
          </w:tcPr>
          <w:p w14:paraId="57471D2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工具检查标贴过期</w:t>
            </w:r>
          </w:p>
        </w:tc>
        <w:tc>
          <w:tcPr>
            <w:tcW w:w="1515" w:type="dxa"/>
            <w:vAlign w:val="center"/>
          </w:tcPr>
          <w:p w14:paraId="46F3F71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F7F1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CB604D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3DBD700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3.17</w:t>
            </w:r>
          </w:p>
        </w:tc>
        <w:tc>
          <w:tcPr>
            <w:tcW w:w="9988" w:type="dxa"/>
            <w:gridSpan w:val="2"/>
            <w:vAlign w:val="center"/>
          </w:tcPr>
          <w:p w14:paraId="186EA25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使用有缺陷的手动工具</w:t>
            </w:r>
          </w:p>
        </w:tc>
        <w:tc>
          <w:tcPr>
            <w:tcW w:w="1515" w:type="dxa"/>
            <w:vAlign w:val="center"/>
          </w:tcPr>
          <w:p w14:paraId="2BBA790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164BC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F55F3A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44976A2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3.18</w:t>
            </w:r>
          </w:p>
        </w:tc>
        <w:tc>
          <w:tcPr>
            <w:tcW w:w="9988" w:type="dxa"/>
            <w:gridSpan w:val="2"/>
            <w:vAlign w:val="center"/>
          </w:tcPr>
          <w:p w14:paraId="5BA3DCD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使用自制工具前没有经过公司确认的</w:t>
            </w:r>
          </w:p>
        </w:tc>
        <w:tc>
          <w:tcPr>
            <w:tcW w:w="1515" w:type="dxa"/>
            <w:vAlign w:val="center"/>
          </w:tcPr>
          <w:p w14:paraId="6A68976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CC12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8C418E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7CAAAE9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3.19</w:t>
            </w:r>
          </w:p>
        </w:tc>
        <w:tc>
          <w:tcPr>
            <w:tcW w:w="9988" w:type="dxa"/>
            <w:gridSpan w:val="2"/>
            <w:vAlign w:val="center"/>
          </w:tcPr>
          <w:p w14:paraId="0338D19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氧气管、乙炔气管老化未及时更换</w:t>
            </w:r>
          </w:p>
        </w:tc>
        <w:tc>
          <w:tcPr>
            <w:tcW w:w="1515" w:type="dxa"/>
            <w:vAlign w:val="center"/>
          </w:tcPr>
          <w:p w14:paraId="36F011E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210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54E7BE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008F9B1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 xml:space="preserve">3.20 </w:t>
            </w:r>
          </w:p>
        </w:tc>
        <w:tc>
          <w:tcPr>
            <w:tcW w:w="9988" w:type="dxa"/>
            <w:gridSpan w:val="2"/>
            <w:vAlign w:val="center"/>
          </w:tcPr>
          <w:p w14:paraId="0524935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氧气瓶、乙炔气瓶摆放不符合要求</w:t>
            </w:r>
          </w:p>
        </w:tc>
        <w:tc>
          <w:tcPr>
            <w:tcW w:w="1515" w:type="dxa"/>
            <w:vAlign w:val="center"/>
          </w:tcPr>
          <w:p w14:paraId="5D10AA9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CDEE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FD53CD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6A3F8E9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3.21</w:t>
            </w:r>
          </w:p>
        </w:tc>
        <w:tc>
          <w:tcPr>
            <w:tcW w:w="9988" w:type="dxa"/>
            <w:gridSpan w:val="2"/>
            <w:vAlign w:val="center"/>
          </w:tcPr>
          <w:p w14:paraId="6993A2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电焊机一次线,超过5m或有裸露或拖地移动或跨通道使用</w:t>
            </w:r>
          </w:p>
        </w:tc>
        <w:tc>
          <w:tcPr>
            <w:tcW w:w="1515" w:type="dxa"/>
            <w:vAlign w:val="center"/>
          </w:tcPr>
          <w:p w14:paraId="5265D89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CE5A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70BF4B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Arial" w:hAnsi="Arial" w:eastAsia="宋体" w:cs="Arial"/>
                <w:b/>
                <w:i w:val="0"/>
                <w:color w:val="auto"/>
                <w:sz w:val="22"/>
                <w:szCs w:val="22"/>
                <w:u w:val="none"/>
              </w:rPr>
            </w:pPr>
          </w:p>
        </w:tc>
        <w:tc>
          <w:tcPr>
            <w:tcW w:w="715" w:type="dxa"/>
            <w:vAlign w:val="center"/>
          </w:tcPr>
          <w:p w14:paraId="4C6EF7B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3.22</w:t>
            </w:r>
          </w:p>
        </w:tc>
        <w:tc>
          <w:tcPr>
            <w:tcW w:w="9988" w:type="dxa"/>
            <w:gridSpan w:val="2"/>
            <w:vAlign w:val="center"/>
          </w:tcPr>
          <w:p w14:paraId="7BF865E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乙炔瓶没有配置回火装置</w:t>
            </w:r>
          </w:p>
        </w:tc>
        <w:tc>
          <w:tcPr>
            <w:tcW w:w="1515" w:type="dxa"/>
            <w:vAlign w:val="center"/>
          </w:tcPr>
          <w:p w14:paraId="246A603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53A82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2C57C0F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SA"/>
              </w:rPr>
              <w:t>4.措施落实</w:t>
            </w:r>
          </w:p>
        </w:tc>
        <w:tc>
          <w:tcPr>
            <w:tcW w:w="715" w:type="dxa"/>
            <w:vAlign w:val="center"/>
          </w:tcPr>
          <w:p w14:paraId="0C34502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w:t>
            </w:r>
          </w:p>
        </w:tc>
        <w:tc>
          <w:tcPr>
            <w:tcW w:w="9988" w:type="dxa"/>
            <w:gridSpan w:val="2"/>
            <w:vAlign w:val="center"/>
          </w:tcPr>
          <w:p w14:paraId="49E23DA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站在水中进行焊接作业</w:t>
            </w:r>
          </w:p>
        </w:tc>
        <w:tc>
          <w:tcPr>
            <w:tcW w:w="1515" w:type="dxa"/>
            <w:vAlign w:val="center"/>
          </w:tcPr>
          <w:p w14:paraId="5A37A01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7B412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0419F0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B47EA7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w:t>
            </w:r>
          </w:p>
        </w:tc>
        <w:tc>
          <w:tcPr>
            <w:tcW w:w="9988" w:type="dxa"/>
            <w:gridSpan w:val="2"/>
            <w:vAlign w:val="center"/>
          </w:tcPr>
          <w:p w14:paraId="5EEAFA3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非架子工擅自改动脚手架</w:t>
            </w:r>
            <w:r>
              <w:rPr>
                <w:rFonts w:ascii="Arial" w:hAnsi="Arial" w:eastAsia="宋体" w:cs="Arial"/>
                <w:i w:val="0"/>
                <w:color w:val="auto"/>
                <w:kern w:val="0"/>
                <w:sz w:val="22"/>
                <w:szCs w:val="22"/>
                <w:u w:val="none"/>
                <w:lang w:val="en-US" w:eastAsia="zh-CN" w:bidi="ar-SA"/>
              </w:rPr>
              <w:t xml:space="preserve"> </w:t>
            </w:r>
          </w:p>
        </w:tc>
        <w:tc>
          <w:tcPr>
            <w:tcW w:w="1515" w:type="dxa"/>
            <w:vAlign w:val="center"/>
          </w:tcPr>
          <w:p w14:paraId="70AE25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701DA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878DF5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02CE8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4.3</w:t>
            </w:r>
          </w:p>
        </w:tc>
        <w:tc>
          <w:tcPr>
            <w:tcW w:w="9988" w:type="dxa"/>
            <w:gridSpan w:val="2"/>
            <w:vAlign w:val="center"/>
          </w:tcPr>
          <w:p w14:paraId="338FEBA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动火作业周围</w:t>
            </w:r>
            <w:r>
              <w:rPr>
                <w:rFonts w:ascii="Arial" w:hAnsi="Arial" w:eastAsia="宋体" w:cs="Arial"/>
                <w:i w:val="0"/>
                <w:color w:val="auto"/>
                <w:kern w:val="0"/>
                <w:sz w:val="22"/>
                <w:szCs w:val="22"/>
                <w:u w:val="none"/>
                <w:lang w:val="en-US" w:eastAsia="zh-CN" w:bidi="ar-SA"/>
              </w:rPr>
              <w:t>15</w:t>
            </w:r>
            <w:r>
              <w:rPr>
                <w:rFonts w:hint="eastAsia" w:ascii="宋体" w:hAnsi="宋体" w:eastAsia="宋体" w:cs="宋体"/>
                <w:i w:val="0"/>
                <w:color w:val="auto"/>
                <w:kern w:val="0"/>
                <w:sz w:val="22"/>
                <w:szCs w:val="22"/>
                <w:u w:val="none"/>
                <w:lang w:val="en-US" w:eastAsia="zh-CN" w:bidi="ar-SA"/>
              </w:rPr>
              <w:t>米内没有用防火布覆盖地沟，窨井</w:t>
            </w:r>
          </w:p>
        </w:tc>
        <w:tc>
          <w:tcPr>
            <w:tcW w:w="1515" w:type="dxa"/>
            <w:vAlign w:val="center"/>
          </w:tcPr>
          <w:p w14:paraId="3A9EB71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1F035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DA92D3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9156CE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4.4</w:t>
            </w:r>
          </w:p>
        </w:tc>
        <w:tc>
          <w:tcPr>
            <w:tcW w:w="9988" w:type="dxa"/>
            <w:gridSpan w:val="2"/>
            <w:vAlign w:val="center"/>
          </w:tcPr>
          <w:p w14:paraId="2220669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没有正确连接焊接回火线（借用钢筋，角钢，钢结构等进行连接）</w:t>
            </w:r>
          </w:p>
        </w:tc>
        <w:tc>
          <w:tcPr>
            <w:tcW w:w="1515" w:type="dxa"/>
            <w:vAlign w:val="center"/>
          </w:tcPr>
          <w:p w14:paraId="27B26E6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203E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0157A8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5B3BE8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4.5</w:t>
            </w:r>
          </w:p>
        </w:tc>
        <w:tc>
          <w:tcPr>
            <w:tcW w:w="9988" w:type="dxa"/>
            <w:gridSpan w:val="2"/>
            <w:vAlign w:val="center"/>
          </w:tcPr>
          <w:p w14:paraId="5AE9A7F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受限空间内照明没有使用安全电压</w:t>
            </w:r>
          </w:p>
        </w:tc>
        <w:tc>
          <w:tcPr>
            <w:tcW w:w="1515" w:type="dxa"/>
            <w:vAlign w:val="center"/>
          </w:tcPr>
          <w:p w14:paraId="7A638B6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69380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672344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E179A6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4.6</w:t>
            </w:r>
          </w:p>
        </w:tc>
        <w:tc>
          <w:tcPr>
            <w:tcW w:w="9988" w:type="dxa"/>
            <w:gridSpan w:val="2"/>
            <w:vAlign w:val="center"/>
          </w:tcPr>
          <w:p w14:paraId="7AB6385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开挖作业没有设置安全进出通道</w:t>
            </w:r>
          </w:p>
        </w:tc>
        <w:tc>
          <w:tcPr>
            <w:tcW w:w="1515" w:type="dxa"/>
            <w:vAlign w:val="center"/>
          </w:tcPr>
          <w:p w14:paraId="58876C8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67022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D63E56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74AB4B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4.7</w:t>
            </w:r>
          </w:p>
        </w:tc>
        <w:tc>
          <w:tcPr>
            <w:tcW w:w="9988" w:type="dxa"/>
            <w:gridSpan w:val="2"/>
            <w:vAlign w:val="center"/>
          </w:tcPr>
          <w:p w14:paraId="17C7814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开挖作业支护</w:t>
            </w:r>
            <w:r>
              <w:rPr>
                <w:rFonts w:ascii="Arial" w:hAnsi="Arial" w:eastAsia="宋体" w:cs="Arial"/>
                <w:i w:val="0"/>
                <w:color w:val="auto"/>
                <w:kern w:val="0"/>
                <w:sz w:val="22"/>
                <w:szCs w:val="22"/>
                <w:u w:val="none"/>
                <w:lang w:val="en-US" w:eastAsia="zh-CN" w:bidi="ar-SA"/>
              </w:rPr>
              <w:t>/</w:t>
            </w:r>
            <w:r>
              <w:rPr>
                <w:rFonts w:hint="eastAsia" w:ascii="宋体" w:hAnsi="宋体" w:eastAsia="宋体" w:cs="宋体"/>
                <w:i w:val="0"/>
                <w:color w:val="auto"/>
                <w:kern w:val="0"/>
                <w:sz w:val="22"/>
                <w:szCs w:val="22"/>
                <w:u w:val="none"/>
                <w:lang w:val="en-US" w:eastAsia="zh-CN" w:bidi="ar-SA"/>
              </w:rPr>
              <w:t>坡度不合适</w:t>
            </w:r>
          </w:p>
        </w:tc>
        <w:tc>
          <w:tcPr>
            <w:tcW w:w="1515" w:type="dxa"/>
            <w:vAlign w:val="center"/>
          </w:tcPr>
          <w:p w14:paraId="4094EB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67EA2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321C5F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AE40F5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4.8</w:t>
            </w:r>
          </w:p>
        </w:tc>
        <w:tc>
          <w:tcPr>
            <w:tcW w:w="9988" w:type="dxa"/>
            <w:gridSpan w:val="2"/>
            <w:vAlign w:val="center"/>
          </w:tcPr>
          <w:p w14:paraId="3DAAB6A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吊装区域没有设置警戒线</w:t>
            </w:r>
          </w:p>
        </w:tc>
        <w:tc>
          <w:tcPr>
            <w:tcW w:w="1515" w:type="dxa"/>
            <w:vAlign w:val="center"/>
          </w:tcPr>
          <w:p w14:paraId="1627F3A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4C20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C6996B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239417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4.9</w:t>
            </w:r>
          </w:p>
        </w:tc>
        <w:tc>
          <w:tcPr>
            <w:tcW w:w="9988" w:type="dxa"/>
            <w:gridSpan w:val="2"/>
            <w:vAlign w:val="center"/>
          </w:tcPr>
          <w:p w14:paraId="3A96DA0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射线作业没有安排边界巡检员、设置适当的防护栏</w:t>
            </w:r>
            <w:r>
              <w:rPr>
                <w:rFonts w:ascii="Arial" w:hAnsi="Arial" w:eastAsia="宋体" w:cs="Arial"/>
                <w:i w:val="0"/>
                <w:color w:val="auto"/>
                <w:kern w:val="0"/>
                <w:sz w:val="22"/>
                <w:szCs w:val="22"/>
                <w:u w:val="none"/>
                <w:lang w:val="en-US" w:eastAsia="zh-CN" w:bidi="ar-SA"/>
              </w:rPr>
              <w:t>/</w:t>
            </w:r>
            <w:r>
              <w:rPr>
                <w:rFonts w:hint="eastAsia" w:ascii="宋体" w:hAnsi="宋体" w:eastAsia="宋体" w:cs="宋体"/>
                <w:i w:val="0"/>
                <w:color w:val="auto"/>
                <w:kern w:val="0"/>
                <w:sz w:val="22"/>
                <w:szCs w:val="22"/>
                <w:u w:val="none"/>
                <w:lang w:val="en-US" w:eastAsia="zh-CN" w:bidi="ar-SA"/>
              </w:rPr>
              <w:t>警告标志和闪光灯</w:t>
            </w:r>
            <w:r>
              <w:rPr>
                <w:rFonts w:ascii="Arial" w:hAnsi="Arial" w:eastAsia="宋体" w:cs="Arial"/>
                <w:i w:val="0"/>
                <w:color w:val="auto"/>
                <w:kern w:val="0"/>
                <w:sz w:val="22"/>
                <w:szCs w:val="22"/>
                <w:u w:val="none"/>
                <w:lang w:val="en-US" w:eastAsia="zh-CN" w:bidi="ar-SA"/>
              </w:rPr>
              <w:t>/</w:t>
            </w:r>
            <w:r>
              <w:rPr>
                <w:rFonts w:hint="eastAsia" w:ascii="宋体" w:hAnsi="宋体" w:eastAsia="宋体" w:cs="宋体"/>
                <w:i w:val="0"/>
                <w:color w:val="auto"/>
                <w:kern w:val="0"/>
                <w:sz w:val="22"/>
                <w:szCs w:val="22"/>
                <w:u w:val="none"/>
                <w:lang w:val="en-US" w:eastAsia="zh-CN" w:bidi="ar-SA"/>
              </w:rPr>
              <w:t>警报器</w:t>
            </w:r>
          </w:p>
        </w:tc>
        <w:tc>
          <w:tcPr>
            <w:tcW w:w="1515" w:type="dxa"/>
            <w:vAlign w:val="center"/>
          </w:tcPr>
          <w:p w14:paraId="5D4BC19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A751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D27A06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5A68FA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 xml:space="preserve">4.10 </w:t>
            </w:r>
          </w:p>
        </w:tc>
        <w:tc>
          <w:tcPr>
            <w:tcW w:w="9988" w:type="dxa"/>
            <w:gridSpan w:val="2"/>
            <w:vAlign w:val="center"/>
          </w:tcPr>
          <w:p w14:paraId="6128424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使用竹梯或不符合公司规定的梯子</w:t>
            </w:r>
          </w:p>
        </w:tc>
        <w:tc>
          <w:tcPr>
            <w:tcW w:w="1515" w:type="dxa"/>
            <w:vAlign w:val="center"/>
          </w:tcPr>
          <w:p w14:paraId="6EAC118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1E48E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E2C689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46B00D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4.11</w:t>
            </w:r>
          </w:p>
        </w:tc>
        <w:tc>
          <w:tcPr>
            <w:tcW w:w="9988" w:type="dxa"/>
            <w:gridSpan w:val="2"/>
            <w:vAlign w:val="center"/>
          </w:tcPr>
          <w:p w14:paraId="159A06F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吊装时，吊物捆扎方式错误</w:t>
            </w:r>
          </w:p>
        </w:tc>
        <w:tc>
          <w:tcPr>
            <w:tcW w:w="1515" w:type="dxa"/>
            <w:vAlign w:val="center"/>
          </w:tcPr>
          <w:p w14:paraId="6417DBD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3134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18313A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8513D4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4.12</w:t>
            </w:r>
          </w:p>
        </w:tc>
        <w:tc>
          <w:tcPr>
            <w:tcW w:w="9988" w:type="dxa"/>
            <w:gridSpan w:val="2"/>
            <w:vAlign w:val="center"/>
          </w:tcPr>
          <w:p w14:paraId="5B1970F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高处动火无防火星飞溅措施或措施不到位</w:t>
            </w:r>
          </w:p>
        </w:tc>
        <w:tc>
          <w:tcPr>
            <w:tcW w:w="1515" w:type="dxa"/>
            <w:vAlign w:val="center"/>
          </w:tcPr>
          <w:p w14:paraId="3A5356F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75F1D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50E860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D16257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4.13</w:t>
            </w:r>
          </w:p>
        </w:tc>
        <w:tc>
          <w:tcPr>
            <w:tcW w:w="9988" w:type="dxa"/>
            <w:gridSpan w:val="2"/>
            <w:vAlign w:val="center"/>
          </w:tcPr>
          <w:p w14:paraId="0342581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工作许可证上的措施条件没有在现场落实（按项次统计）</w:t>
            </w:r>
          </w:p>
        </w:tc>
        <w:tc>
          <w:tcPr>
            <w:tcW w:w="1515" w:type="dxa"/>
            <w:vAlign w:val="center"/>
          </w:tcPr>
          <w:p w14:paraId="6737BC2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81F1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1" w:hRule="exact"/>
          <w:jc w:val="center"/>
        </w:trPr>
        <w:tc>
          <w:tcPr>
            <w:tcW w:w="1767" w:type="dxa"/>
            <w:vMerge w:val="continue"/>
            <w:vAlign w:val="center"/>
          </w:tcPr>
          <w:p w14:paraId="3575979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9C8256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4.14</w:t>
            </w:r>
          </w:p>
        </w:tc>
        <w:tc>
          <w:tcPr>
            <w:tcW w:w="9988" w:type="dxa"/>
            <w:gridSpan w:val="2"/>
            <w:vAlign w:val="center"/>
          </w:tcPr>
          <w:p w14:paraId="10FF615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气瓶没有防倾倒措施；气瓶在高温天气无防晒措施；氧气瓶、乙炔气瓶与火源间距少于</w:t>
            </w:r>
            <w:r>
              <w:rPr>
                <w:rFonts w:ascii="Arial" w:hAnsi="Arial" w:eastAsia="宋体" w:cs="Arial"/>
                <w:i w:val="0"/>
                <w:color w:val="auto"/>
                <w:kern w:val="0"/>
                <w:sz w:val="22"/>
                <w:szCs w:val="22"/>
                <w:u w:val="none"/>
                <w:lang w:val="en-US" w:eastAsia="zh-CN" w:bidi="ar-SA"/>
              </w:rPr>
              <w:t>10</w:t>
            </w:r>
            <w:r>
              <w:rPr>
                <w:rFonts w:hint="eastAsia" w:ascii="宋体" w:hAnsi="宋体" w:eastAsia="宋体" w:cs="宋体"/>
                <w:i w:val="0"/>
                <w:color w:val="auto"/>
                <w:kern w:val="0"/>
                <w:sz w:val="22"/>
                <w:szCs w:val="22"/>
                <w:u w:val="none"/>
                <w:lang w:val="en-US" w:eastAsia="zh-CN" w:bidi="ar-SA"/>
              </w:rPr>
              <w:t>米，氧、乙炔瓶间距少于</w:t>
            </w:r>
            <w:r>
              <w:rPr>
                <w:rFonts w:ascii="Arial" w:hAnsi="Arial" w:eastAsia="宋体" w:cs="Arial"/>
                <w:i w:val="0"/>
                <w:color w:val="auto"/>
                <w:kern w:val="0"/>
                <w:sz w:val="22"/>
                <w:szCs w:val="22"/>
                <w:u w:val="none"/>
                <w:lang w:val="en-US" w:eastAsia="zh-CN" w:bidi="ar-SA"/>
              </w:rPr>
              <w:t>5</w:t>
            </w:r>
            <w:r>
              <w:rPr>
                <w:rFonts w:hint="eastAsia" w:ascii="宋体" w:hAnsi="宋体" w:eastAsia="宋体" w:cs="宋体"/>
                <w:i w:val="0"/>
                <w:color w:val="auto"/>
                <w:kern w:val="0"/>
                <w:sz w:val="22"/>
                <w:szCs w:val="22"/>
                <w:u w:val="none"/>
                <w:lang w:val="en-US" w:eastAsia="zh-CN" w:bidi="ar-SA"/>
              </w:rPr>
              <w:t>米。</w:t>
            </w:r>
          </w:p>
        </w:tc>
        <w:tc>
          <w:tcPr>
            <w:tcW w:w="1515" w:type="dxa"/>
            <w:vAlign w:val="center"/>
          </w:tcPr>
          <w:p w14:paraId="7C25D75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0FD2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F04F4D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C9CC84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4.15</w:t>
            </w:r>
          </w:p>
        </w:tc>
        <w:tc>
          <w:tcPr>
            <w:tcW w:w="9988" w:type="dxa"/>
            <w:gridSpan w:val="2"/>
            <w:vAlign w:val="center"/>
          </w:tcPr>
          <w:p w14:paraId="3228ED1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开挖作业没有合适的排水措施</w:t>
            </w:r>
          </w:p>
        </w:tc>
        <w:tc>
          <w:tcPr>
            <w:tcW w:w="1515" w:type="dxa"/>
            <w:vAlign w:val="center"/>
          </w:tcPr>
          <w:p w14:paraId="10F3CAD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2727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48805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08943E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4.16</w:t>
            </w:r>
          </w:p>
        </w:tc>
        <w:tc>
          <w:tcPr>
            <w:tcW w:w="9988" w:type="dxa"/>
            <w:gridSpan w:val="2"/>
            <w:vAlign w:val="center"/>
          </w:tcPr>
          <w:p w14:paraId="25FE4DD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开挖作业没有适当的回填</w:t>
            </w:r>
            <w:r>
              <w:rPr>
                <w:rFonts w:ascii="Arial" w:hAnsi="Arial" w:eastAsia="宋体" w:cs="Arial"/>
                <w:i w:val="0"/>
                <w:color w:val="auto"/>
                <w:kern w:val="0"/>
                <w:sz w:val="22"/>
                <w:szCs w:val="22"/>
                <w:u w:val="none"/>
                <w:lang w:val="en-US" w:eastAsia="zh-CN" w:bidi="ar-SA"/>
              </w:rPr>
              <w:t>/</w:t>
            </w:r>
            <w:r>
              <w:rPr>
                <w:rFonts w:hint="eastAsia" w:ascii="宋体" w:hAnsi="宋体" w:eastAsia="宋体" w:cs="宋体"/>
                <w:i w:val="0"/>
                <w:color w:val="auto"/>
                <w:kern w:val="0"/>
                <w:sz w:val="22"/>
                <w:szCs w:val="22"/>
                <w:u w:val="none"/>
                <w:lang w:val="en-US" w:eastAsia="zh-CN" w:bidi="ar-SA"/>
              </w:rPr>
              <w:t>压实</w:t>
            </w:r>
          </w:p>
        </w:tc>
        <w:tc>
          <w:tcPr>
            <w:tcW w:w="1515" w:type="dxa"/>
            <w:vAlign w:val="center"/>
          </w:tcPr>
          <w:p w14:paraId="3049B66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E14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4A4781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9037F1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4.17</w:t>
            </w:r>
          </w:p>
        </w:tc>
        <w:tc>
          <w:tcPr>
            <w:tcW w:w="9988" w:type="dxa"/>
            <w:gridSpan w:val="2"/>
            <w:vAlign w:val="center"/>
          </w:tcPr>
          <w:p w14:paraId="64C71F7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高处作业下方没有警戒线</w:t>
            </w:r>
          </w:p>
        </w:tc>
        <w:tc>
          <w:tcPr>
            <w:tcW w:w="1515" w:type="dxa"/>
            <w:vAlign w:val="center"/>
          </w:tcPr>
          <w:p w14:paraId="0DF270D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9A28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14C88E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5107B0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4.18</w:t>
            </w:r>
          </w:p>
        </w:tc>
        <w:tc>
          <w:tcPr>
            <w:tcW w:w="9988" w:type="dxa"/>
            <w:gridSpan w:val="2"/>
            <w:vAlign w:val="center"/>
          </w:tcPr>
          <w:p w14:paraId="484C533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脚手架搭设不符合标准</w:t>
            </w:r>
          </w:p>
        </w:tc>
        <w:tc>
          <w:tcPr>
            <w:tcW w:w="1515" w:type="dxa"/>
            <w:vAlign w:val="center"/>
          </w:tcPr>
          <w:p w14:paraId="2DE6ED8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53384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239F18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449DBA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4.19</w:t>
            </w:r>
          </w:p>
        </w:tc>
        <w:tc>
          <w:tcPr>
            <w:tcW w:w="9988" w:type="dxa"/>
            <w:gridSpan w:val="2"/>
            <w:vAlign w:val="center"/>
          </w:tcPr>
          <w:p w14:paraId="2843AD2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吊装没有使用溜绳</w:t>
            </w:r>
          </w:p>
        </w:tc>
        <w:tc>
          <w:tcPr>
            <w:tcW w:w="1515" w:type="dxa"/>
            <w:vAlign w:val="center"/>
          </w:tcPr>
          <w:p w14:paraId="0636DFA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EDF8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813FCE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74595F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4.20</w:t>
            </w:r>
          </w:p>
        </w:tc>
        <w:tc>
          <w:tcPr>
            <w:tcW w:w="9988" w:type="dxa"/>
            <w:gridSpan w:val="2"/>
            <w:vAlign w:val="center"/>
          </w:tcPr>
          <w:p w14:paraId="4F6B798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吊装区域内有无关人员</w:t>
            </w:r>
          </w:p>
        </w:tc>
        <w:tc>
          <w:tcPr>
            <w:tcW w:w="1515" w:type="dxa"/>
            <w:vAlign w:val="center"/>
          </w:tcPr>
          <w:p w14:paraId="66E1F9C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C5A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17BD3F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E0BBE4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4.21</w:t>
            </w:r>
          </w:p>
        </w:tc>
        <w:tc>
          <w:tcPr>
            <w:tcW w:w="9988" w:type="dxa"/>
            <w:gridSpan w:val="2"/>
            <w:vAlign w:val="center"/>
          </w:tcPr>
          <w:p w14:paraId="1E59380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射线作业没有使用射线测量仪器和记录测试结果</w:t>
            </w:r>
          </w:p>
        </w:tc>
        <w:tc>
          <w:tcPr>
            <w:tcW w:w="1515" w:type="dxa"/>
            <w:vAlign w:val="center"/>
          </w:tcPr>
          <w:p w14:paraId="6D69EC5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54B7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901642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8E1014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4.22</w:t>
            </w:r>
          </w:p>
        </w:tc>
        <w:tc>
          <w:tcPr>
            <w:tcW w:w="9988" w:type="dxa"/>
            <w:gridSpan w:val="2"/>
            <w:vAlign w:val="center"/>
          </w:tcPr>
          <w:p w14:paraId="4C17E64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作业区域没有警戒线</w:t>
            </w:r>
          </w:p>
        </w:tc>
        <w:tc>
          <w:tcPr>
            <w:tcW w:w="1515" w:type="dxa"/>
            <w:vAlign w:val="center"/>
          </w:tcPr>
          <w:p w14:paraId="5E6A7FF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D11F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998015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C87163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4.23</w:t>
            </w:r>
          </w:p>
        </w:tc>
        <w:tc>
          <w:tcPr>
            <w:tcW w:w="9988" w:type="dxa"/>
            <w:gridSpan w:val="2"/>
            <w:vAlign w:val="center"/>
          </w:tcPr>
          <w:p w14:paraId="7D3773A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作业区域没有合适的通道或通道堵塞</w:t>
            </w:r>
          </w:p>
        </w:tc>
        <w:tc>
          <w:tcPr>
            <w:tcW w:w="1515" w:type="dxa"/>
            <w:vAlign w:val="center"/>
          </w:tcPr>
          <w:p w14:paraId="7BAC975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325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49F265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81CFD3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4.24</w:t>
            </w:r>
          </w:p>
        </w:tc>
        <w:tc>
          <w:tcPr>
            <w:tcW w:w="9988" w:type="dxa"/>
            <w:gridSpan w:val="2"/>
            <w:vAlign w:val="center"/>
          </w:tcPr>
          <w:p w14:paraId="3A20C74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吊装时，选取锚固点不符合规范；吊装支腿未全撑，或者未垫钢板</w:t>
            </w:r>
          </w:p>
        </w:tc>
        <w:tc>
          <w:tcPr>
            <w:tcW w:w="1515" w:type="dxa"/>
            <w:vAlign w:val="center"/>
          </w:tcPr>
          <w:p w14:paraId="436D8D0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5143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27B86A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5C0793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4.25</w:t>
            </w:r>
          </w:p>
        </w:tc>
        <w:tc>
          <w:tcPr>
            <w:tcW w:w="9988" w:type="dxa"/>
            <w:gridSpan w:val="2"/>
            <w:vAlign w:val="center"/>
          </w:tcPr>
          <w:p w14:paraId="4E26D59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使用石棉制品</w:t>
            </w:r>
          </w:p>
        </w:tc>
        <w:tc>
          <w:tcPr>
            <w:tcW w:w="1515" w:type="dxa"/>
            <w:vAlign w:val="center"/>
          </w:tcPr>
          <w:p w14:paraId="06F26F3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2E11B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17297D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AC0921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4.26</w:t>
            </w:r>
          </w:p>
        </w:tc>
        <w:tc>
          <w:tcPr>
            <w:tcW w:w="9988" w:type="dxa"/>
            <w:gridSpan w:val="2"/>
            <w:vAlign w:val="center"/>
          </w:tcPr>
          <w:p w14:paraId="5C24F9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动力配电箱周围堆放易燃物品</w:t>
            </w:r>
          </w:p>
        </w:tc>
        <w:tc>
          <w:tcPr>
            <w:tcW w:w="1515" w:type="dxa"/>
            <w:vAlign w:val="center"/>
          </w:tcPr>
          <w:p w14:paraId="3D166A6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DF6D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4FA347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E1BB32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4.27</w:t>
            </w:r>
          </w:p>
        </w:tc>
        <w:tc>
          <w:tcPr>
            <w:tcW w:w="9988" w:type="dxa"/>
            <w:gridSpan w:val="2"/>
            <w:vAlign w:val="center"/>
          </w:tcPr>
          <w:p w14:paraId="7D0D928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登高梯没有防滑措施</w:t>
            </w:r>
          </w:p>
        </w:tc>
        <w:tc>
          <w:tcPr>
            <w:tcW w:w="1515" w:type="dxa"/>
            <w:vAlign w:val="center"/>
          </w:tcPr>
          <w:p w14:paraId="6281512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12EB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77943045">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b/>
                <w:i w:val="0"/>
                <w:color w:val="auto"/>
                <w:kern w:val="0"/>
                <w:sz w:val="22"/>
                <w:szCs w:val="22"/>
                <w:u w:val="none"/>
                <w:lang w:val="en-US" w:eastAsia="zh-CN" w:bidi="ar-SA"/>
              </w:rPr>
            </w:pPr>
            <w:r>
              <w:rPr>
                <w:rFonts w:hint="eastAsia" w:ascii="宋体" w:hAnsi="宋体" w:eastAsia="宋体" w:cs="宋体"/>
                <w:b/>
                <w:i w:val="0"/>
                <w:color w:val="auto"/>
                <w:kern w:val="0"/>
                <w:sz w:val="22"/>
                <w:szCs w:val="22"/>
                <w:u w:val="none"/>
                <w:lang w:val="en-US" w:eastAsia="zh-CN" w:bidi="ar-SA"/>
              </w:rPr>
              <w:t>文明施工</w:t>
            </w:r>
          </w:p>
          <w:p w14:paraId="738FBCB7">
            <w:pPr>
              <w:keepNext w:val="0"/>
              <w:keepLines w:val="0"/>
              <w:pageBreakBefore w:val="0"/>
              <w:widowControl/>
              <w:numPr>
                <w:ilvl w:val="0"/>
                <w:numId w:val="0"/>
              </w:numPr>
              <w:kinsoku/>
              <w:wordWrap/>
              <w:overflowPunct/>
              <w:topLinePunct w:val="0"/>
              <w:autoSpaceDE/>
              <w:autoSpaceDN/>
              <w:bidi w:val="0"/>
              <w:adjustRightInd w:val="0"/>
              <w:snapToGrid w:val="0"/>
              <w:spacing w:after="0" w:line="320" w:lineRule="exact"/>
              <w:jc w:val="both"/>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SA"/>
              </w:rPr>
              <w:t>（环保）</w:t>
            </w:r>
          </w:p>
        </w:tc>
        <w:tc>
          <w:tcPr>
            <w:tcW w:w="715" w:type="dxa"/>
            <w:vAlign w:val="center"/>
          </w:tcPr>
          <w:p w14:paraId="4E807D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5.1</w:t>
            </w:r>
          </w:p>
        </w:tc>
        <w:tc>
          <w:tcPr>
            <w:tcW w:w="9988" w:type="dxa"/>
            <w:gridSpan w:val="2"/>
            <w:vAlign w:val="center"/>
          </w:tcPr>
          <w:p w14:paraId="5CA0AB7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擅自向雨水管网排放废液</w:t>
            </w:r>
          </w:p>
        </w:tc>
        <w:tc>
          <w:tcPr>
            <w:tcW w:w="1515" w:type="dxa"/>
            <w:vAlign w:val="center"/>
          </w:tcPr>
          <w:p w14:paraId="74FCCDE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6F603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5BF2F7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18859B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5.2</w:t>
            </w:r>
          </w:p>
        </w:tc>
        <w:tc>
          <w:tcPr>
            <w:tcW w:w="9988" w:type="dxa"/>
            <w:gridSpan w:val="2"/>
            <w:vAlign w:val="center"/>
          </w:tcPr>
          <w:p w14:paraId="4F0A2CF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现场随意排放物料(包括废水)未进行有效收集</w:t>
            </w:r>
          </w:p>
        </w:tc>
        <w:tc>
          <w:tcPr>
            <w:tcW w:w="1515" w:type="dxa"/>
            <w:vAlign w:val="center"/>
          </w:tcPr>
          <w:p w14:paraId="0E3535D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51BA5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25DD52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67837F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5.3</w:t>
            </w:r>
          </w:p>
        </w:tc>
        <w:tc>
          <w:tcPr>
            <w:tcW w:w="9988" w:type="dxa"/>
            <w:gridSpan w:val="2"/>
            <w:vAlign w:val="center"/>
          </w:tcPr>
          <w:p w14:paraId="663A41A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作业过程中发生泄漏未进行有效收集</w:t>
            </w:r>
          </w:p>
        </w:tc>
        <w:tc>
          <w:tcPr>
            <w:tcW w:w="1515" w:type="dxa"/>
            <w:vAlign w:val="center"/>
          </w:tcPr>
          <w:p w14:paraId="624EFC4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946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CE8650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FCE29D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5.4</w:t>
            </w:r>
          </w:p>
        </w:tc>
        <w:tc>
          <w:tcPr>
            <w:tcW w:w="9988" w:type="dxa"/>
            <w:gridSpan w:val="2"/>
            <w:vAlign w:val="center"/>
          </w:tcPr>
          <w:p w14:paraId="1322088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油漆桶未按规定进行收集</w:t>
            </w:r>
          </w:p>
        </w:tc>
        <w:tc>
          <w:tcPr>
            <w:tcW w:w="1515" w:type="dxa"/>
            <w:vAlign w:val="center"/>
          </w:tcPr>
          <w:p w14:paraId="76DF4BA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11A8B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BEB4B3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A40FA0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5.5</w:t>
            </w:r>
          </w:p>
        </w:tc>
        <w:tc>
          <w:tcPr>
            <w:tcW w:w="9988" w:type="dxa"/>
            <w:gridSpan w:val="2"/>
            <w:vAlign w:val="center"/>
          </w:tcPr>
          <w:p w14:paraId="18537C9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土建项目未采取有效的扬尘管控措施</w:t>
            </w:r>
          </w:p>
        </w:tc>
        <w:tc>
          <w:tcPr>
            <w:tcW w:w="1515" w:type="dxa"/>
            <w:vAlign w:val="center"/>
          </w:tcPr>
          <w:p w14:paraId="3D76EA5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222F1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93F98A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819C54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5.6</w:t>
            </w:r>
          </w:p>
        </w:tc>
        <w:tc>
          <w:tcPr>
            <w:tcW w:w="9988" w:type="dxa"/>
            <w:gridSpan w:val="2"/>
            <w:vAlign w:val="center"/>
          </w:tcPr>
          <w:p w14:paraId="65A5750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高处作业向下抛掷物品</w:t>
            </w:r>
          </w:p>
        </w:tc>
        <w:tc>
          <w:tcPr>
            <w:tcW w:w="1515" w:type="dxa"/>
            <w:vAlign w:val="center"/>
          </w:tcPr>
          <w:p w14:paraId="5AC8C75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67270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B02CA5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50ABF0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5.7</w:t>
            </w:r>
          </w:p>
        </w:tc>
        <w:tc>
          <w:tcPr>
            <w:tcW w:w="9988" w:type="dxa"/>
            <w:gridSpan w:val="2"/>
            <w:vAlign w:val="center"/>
          </w:tcPr>
          <w:p w14:paraId="5141BE1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踩踏管道或设备的保温层</w:t>
            </w:r>
          </w:p>
        </w:tc>
        <w:tc>
          <w:tcPr>
            <w:tcW w:w="1515" w:type="dxa"/>
            <w:vAlign w:val="center"/>
          </w:tcPr>
          <w:p w14:paraId="246886B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4940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3BD851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FF85D5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5.8</w:t>
            </w:r>
          </w:p>
        </w:tc>
        <w:tc>
          <w:tcPr>
            <w:tcW w:w="9988" w:type="dxa"/>
            <w:gridSpan w:val="2"/>
            <w:vAlign w:val="center"/>
          </w:tcPr>
          <w:p w14:paraId="610A5DD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施工垃圾乱倒或没有进行清理</w:t>
            </w:r>
          </w:p>
        </w:tc>
        <w:tc>
          <w:tcPr>
            <w:tcW w:w="1515" w:type="dxa"/>
            <w:vAlign w:val="center"/>
          </w:tcPr>
          <w:p w14:paraId="0812F97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1E876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0C44DC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4138AD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5.9</w:t>
            </w:r>
          </w:p>
        </w:tc>
        <w:tc>
          <w:tcPr>
            <w:tcW w:w="9988" w:type="dxa"/>
            <w:gridSpan w:val="2"/>
            <w:vAlign w:val="center"/>
          </w:tcPr>
          <w:p w14:paraId="72FEAD6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垃圾或废弃物没有分类放到固定收集点</w:t>
            </w:r>
          </w:p>
        </w:tc>
        <w:tc>
          <w:tcPr>
            <w:tcW w:w="1515" w:type="dxa"/>
            <w:vAlign w:val="center"/>
          </w:tcPr>
          <w:p w14:paraId="0122585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F01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1E3104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A02B56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5.10</w:t>
            </w:r>
          </w:p>
        </w:tc>
        <w:tc>
          <w:tcPr>
            <w:tcW w:w="9988" w:type="dxa"/>
            <w:gridSpan w:val="2"/>
            <w:vAlign w:val="center"/>
          </w:tcPr>
          <w:p w14:paraId="3A4E443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施工或维修完成后，没有做到工完、料净、场地清</w:t>
            </w:r>
          </w:p>
        </w:tc>
        <w:tc>
          <w:tcPr>
            <w:tcW w:w="1515" w:type="dxa"/>
            <w:vAlign w:val="center"/>
          </w:tcPr>
          <w:p w14:paraId="7752222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523E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86FA19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67AEE5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5.11</w:t>
            </w:r>
          </w:p>
        </w:tc>
        <w:tc>
          <w:tcPr>
            <w:tcW w:w="9988" w:type="dxa"/>
            <w:gridSpan w:val="2"/>
            <w:vAlign w:val="center"/>
          </w:tcPr>
          <w:p w14:paraId="27824C5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工作现场不整洁，不符合文明施工</w:t>
            </w:r>
          </w:p>
        </w:tc>
        <w:tc>
          <w:tcPr>
            <w:tcW w:w="1515" w:type="dxa"/>
            <w:vAlign w:val="center"/>
          </w:tcPr>
          <w:p w14:paraId="577EA69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25700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720CAE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AF1B9C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5.12</w:t>
            </w:r>
          </w:p>
        </w:tc>
        <w:tc>
          <w:tcPr>
            <w:tcW w:w="9988" w:type="dxa"/>
            <w:gridSpan w:val="2"/>
            <w:vAlign w:val="center"/>
          </w:tcPr>
          <w:p w14:paraId="687B8AF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材料没有稳定的堆放</w:t>
            </w:r>
          </w:p>
        </w:tc>
        <w:tc>
          <w:tcPr>
            <w:tcW w:w="1515" w:type="dxa"/>
            <w:vAlign w:val="center"/>
          </w:tcPr>
          <w:p w14:paraId="468B844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B79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E11889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8F6E23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5.13</w:t>
            </w:r>
          </w:p>
        </w:tc>
        <w:tc>
          <w:tcPr>
            <w:tcW w:w="9988" w:type="dxa"/>
            <w:gridSpan w:val="2"/>
            <w:vAlign w:val="center"/>
          </w:tcPr>
          <w:p w14:paraId="02580A8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忽视现场安全警告，进入与自身作业无关的危险区域</w:t>
            </w:r>
          </w:p>
        </w:tc>
        <w:tc>
          <w:tcPr>
            <w:tcW w:w="1515" w:type="dxa"/>
            <w:vAlign w:val="center"/>
          </w:tcPr>
          <w:p w14:paraId="257F922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75F9E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5F551A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EC164E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5.14</w:t>
            </w:r>
          </w:p>
        </w:tc>
        <w:tc>
          <w:tcPr>
            <w:tcW w:w="9988" w:type="dxa"/>
            <w:gridSpan w:val="2"/>
            <w:vAlign w:val="center"/>
          </w:tcPr>
          <w:p w14:paraId="3CB64AE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随地大小便</w:t>
            </w:r>
          </w:p>
        </w:tc>
        <w:tc>
          <w:tcPr>
            <w:tcW w:w="1515" w:type="dxa"/>
            <w:vAlign w:val="center"/>
          </w:tcPr>
          <w:p w14:paraId="6263BFB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8A20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B683BE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EB105E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5.15</w:t>
            </w:r>
          </w:p>
        </w:tc>
        <w:tc>
          <w:tcPr>
            <w:tcW w:w="9988" w:type="dxa"/>
            <w:gridSpan w:val="2"/>
            <w:vAlign w:val="center"/>
          </w:tcPr>
          <w:p w14:paraId="56A9276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运输车辆物料洒落未及时清理</w:t>
            </w:r>
          </w:p>
        </w:tc>
        <w:tc>
          <w:tcPr>
            <w:tcW w:w="1515" w:type="dxa"/>
            <w:vAlign w:val="center"/>
          </w:tcPr>
          <w:p w14:paraId="34BB2B3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4279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4640372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kern w:val="0"/>
                <w:sz w:val="22"/>
                <w:szCs w:val="22"/>
                <w:u w:val="none"/>
                <w:lang w:val="en-US" w:eastAsia="zh-CN" w:bidi="ar-SA"/>
              </w:rPr>
            </w:pPr>
            <w:r>
              <w:rPr>
                <w:rFonts w:hint="eastAsia" w:ascii="宋体" w:hAnsi="宋体" w:eastAsia="宋体" w:cs="宋体"/>
                <w:b/>
                <w:bCs/>
                <w:i w:val="0"/>
                <w:color w:val="auto"/>
                <w:kern w:val="0"/>
                <w:sz w:val="22"/>
                <w:szCs w:val="22"/>
                <w:u w:val="none"/>
                <w:lang w:val="en-US" w:eastAsia="zh-CN" w:bidi="ar-SA"/>
              </w:rPr>
              <w:t>6.保安</w:t>
            </w:r>
          </w:p>
        </w:tc>
        <w:tc>
          <w:tcPr>
            <w:tcW w:w="715" w:type="dxa"/>
            <w:vAlign w:val="center"/>
          </w:tcPr>
          <w:p w14:paraId="27410A3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kern w:val="0"/>
                <w:sz w:val="22"/>
                <w:szCs w:val="22"/>
                <w:u w:val="none"/>
                <w:lang w:val="en-US" w:eastAsia="zh-CN" w:bidi="ar-SA"/>
              </w:rPr>
            </w:pPr>
            <w:r>
              <w:rPr>
                <w:rFonts w:hint="eastAsia" w:ascii="宋体" w:hAnsi="宋体" w:eastAsia="宋体" w:cs="宋体"/>
                <w:i w:val="0"/>
                <w:color w:val="auto"/>
                <w:kern w:val="0"/>
                <w:sz w:val="22"/>
                <w:szCs w:val="22"/>
                <w:u w:val="none"/>
                <w:lang w:val="en-US" w:eastAsia="zh-CN" w:bidi="ar-SA"/>
              </w:rPr>
              <w:t>6.1</w:t>
            </w:r>
          </w:p>
        </w:tc>
        <w:tc>
          <w:tcPr>
            <w:tcW w:w="5567" w:type="dxa"/>
            <w:vAlign w:val="center"/>
          </w:tcPr>
          <w:p w14:paraId="0DC91D3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宋体" w:hAnsi="宋体" w:eastAsia="宋体" w:cs="宋体"/>
                <w:b/>
                <w:bCs/>
                <w:i w:val="0"/>
                <w:color w:val="auto"/>
                <w:kern w:val="0"/>
                <w:sz w:val="22"/>
                <w:szCs w:val="22"/>
                <w:u w:val="none"/>
                <w:lang w:val="en-US" w:eastAsia="zh-CN" w:bidi="ar-SA"/>
              </w:rPr>
            </w:pPr>
            <w:r>
              <w:rPr>
                <w:rFonts w:hint="eastAsia" w:ascii="宋体" w:hAnsi="宋体" w:eastAsia="宋体" w:cs="宋体"/>
                <w:i w:val="0"/>
                <w:color w:val="auto"/>
                <w:kern w:val="0"/>
                <w:sz w:val="22"/>
                <w:szCs w:val="22"/>
                <w:u w:val="none"/>
                <w:lang w:val="en-US" w:eastAsia="zh-CN" w:bidi="ar-SA"/>
              </w:rPr>
              <w:t xml:space="preserve">偷盗  </w:t>
            </w:r>
          </w:p>
          <w:p w14:paraId="2937D0A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宋体" w:hAnsi="宋体" w:eastAsia="宋体" w:cs="宋体"/>
                <w:i w:val="0"/>
                <w:color w:val="auto"/>
                <w:kern w:val="0"/>
                <w:sz w:val="22"/>
                <w:szCs w:val="22"/>
                <w:u w:val="none"/>
                <w:lang w:val="en-US" w:eastAsia="zh-CN" w:bidi="ar-SA"/>
              </w:rPr>
            </w:pPr>
          </w:p>
        </w:tc>
        <w:tc>
          <w:tcPr>
            <w:tcW w:w="5936" w:type="dxa"/>
            <w:gridSpan w:val="2"/>
            <w:vAlign w:val="center"/>
          </w:tcPr>
          <w:p w14:paraId="39BBFAE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hint="default" w:ascii="宋体" w:hAnsi="宋体" w:eastAsia="宋体" w:cs="宋体"/>
                <w:i w:val="0"/>
                <w:color w:val="auto"/>
                <w:kern w:val="0"/>
                <w:sz w:val="22"/>
                <w:szCs w:val="22"/>
                <w:u w:val="none"/>
                <w:lang w:val="en-US" w:eastAsia="zh-CN" w:bidi="ar-SA"/>
              </w:rPr>
            </w:pPr>
            <w:r>
              <w:rPr>
                <w:rFonts w:hint="eastAsia" w:ascii="宋体" w:hAnsi="宋体" w:eastAsia="宋体" w:cs="宋体"/>
                <w:i w:val="0"/>
                <w:color w:val="auto"/>
                <w:kern w:val="0"/>
                <w:sz w:val="22"/>
                <w:szCs w:val="22"/>
                <w:u w:val="none"/>
                <w:lang w:val="en-US" w:eastAsia="zh-CN" w:bidi="ar-SA"/>
              </w:rPr>
              <w:t>视为特别违规，直接取消承包商单位在公司的施工资格。</w:t>
            </w:r>
          </w:p>
        </w:tc>
      </w:tr>
      <w:tr w14:paraId="10D4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7E0230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kern w:val="0"/>
                <w:sz w:val="22"/>
                <w:szCs w:val="22"/>
                <w:u w:val="none"/>
                <w:lang w:val="en-US" w:eastAsia="zh-CN" w:bidi="ar-SA"/>
              </w:rPr>
            </w:pPr>
          </w:p>
        </w:tc>
        <w:tc>
          <w:tcPr>
            <w:tcW w:w="715" w:type="dxa"/>
            <w:vAlign w:val="center"/>
          </w:tcPr>
          <w:p w14:paraId="5970E89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kern w:val="0"/>
                <w:sz w:val="22"/>
                <w:szCs w:val="22"/>
                <w:u w:val="none"/>
                <w:lang w:val="en-US" w:eastAsia="zh-CN" w:bidi="ar-SA"/>
              </w:rPr>
            </w:pPr>
            <w:r>
              <w:rPr>
                <w:rFonts w:hint="eastAsia" w:ascii="宋体" w:hAnsi="宋体" w:eastAsia="宋体" w:cs="宋体"/>
                <w:i w:val="0"/>
                <w:color w:val="auto"/>
                <w:kern w:val="0"/>
                <w:sz w:val="22"/>
                <w:szCs w:val="22"/>
                <w:u w:val="none"/>
                <w:lang w:val="en-US" w:eastAsia="zh-CN" w:bidi="ar-SA"/>
              </w:rPr>
              <w:t>6.2</w:t>
            </w:r>
          </w:p>
        </w:tc>
        <w:tc>
          <w:tcPr>
            <w:tcW w:w="9988" w:type="dxa"/>
            <w:gridSpan w:val="2"/>
            <w:vAlign w:val="center"/>
          </w:tcPr>
          <w:p w14:paraId="115555B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kern w:val="0"/>
                <w:sz w:val="22"/>
                <w:szCs w:val="22"/>
                <w:u w:val="none"/>
                <w:lang w:val="en-US" w:eastAsia="zh-CN" w:bidi="ar-SA"/>
              </w:rPr>
            </w:pPr>
            <w:r>
              <w:rPr>
                <w:rFonts w:hint="eastAsia" w:ascii="宋体" w:hAnsi="宋体" w:eastAsia="宋体" w:cs="宋体"/>
                <w:i w:val="0"/>
                <w:color w:val="auto"/>
                <w:kern w:val="0"/>
                <w:sz w:val="22"/>
                <w:szCs w:val="22"/>
                <w:u w:val="none"/>
                <w:lang w:val="en-US" w:eastAsia="zh-CN" w:bidi="ar-SA"/>
              </w:rPr>
              <w:t>打架</w:t>
            </w:r>
          </w:p>
        </w:tc>
        <w:tc>
          <w:tcPr>
            <w:tcW w:w="1515" w:type="dxa"/>
            <w:vAlign w:val="center"/>
          </w:tcPr>
          <w:p w14:paraId="3889483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hint="eastAsia" w:ascii="Arial" w:hAnsi="Arial" w:eastAsia="宋体" w:cs="Arial"/>
                <w:b/>
                <w:i w:val="0"/>
                <w:color w:val="auto"/>
                <w:kern w:val="0"/>
                <w:sz w:val="22"/>
                <w:szCs w:val="22"/>
                <w:u w:val="none"/>
                <w:lang w:val="en-US" w:eastAsia="zh-CN" w:bidi="ar-SA"/>
              </w:rPr>
            </w:pPr>
            <w:r>
              <w:rPr>
                <w:rFonts w:hint="eastAsia" w:ascii="Arial" w:hAnsi="Arial" w:eastAsia="宋体" w:cs="Arial"/>
                <w:b/>
                <w:i w:val="0"/>
                <w:color w:val="auto"/>
                <w:kern w:val="0"/>
                <w:sz w:val="22"/>
                <w:szCs w:val="22"/>
                <w:u w:val="none"/>
                <w:lang w:val="en-US" w:eastAsia="zh-CN" w:bidi="ar-SA"/>
              </w:rPr>
              <w:t>A</w:t>
            </w:r>
          </w:p>
        </w:tc>
      </w:tr>
      <w:tr w14:paraId="3ED61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BE0418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685B67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6.3</w:t>
            </w:r>
          </w:p>
        </w:tc>
        <w:tc>
          <w:tcPr>
            <w:tcW w:w="9988" w:type="dxa"/>
            <w:gridSpan w:val="2"/>
            <w:vAlign w:val="center"/>
          </w:tcPr>
          <w:p w14:paraId="3B5887F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非吸烟点吸烟、酒后进入生产区</w:t>
            </w:r>
          </w:p>
        </w:tc>
        <w:tc>
          <w:tcPr>
            <w:tcW w:w="1515" w:type="dxa"/>
            <w:vAlign w:val="center"/>
          </w:tcPr>
          <w:p w14:paraId="2BA1E68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kern w:val="0"/>
                <w:sz w:val="22"/>
                <w:szCs w:val="22"/>
                <w:u w:val="none"/>
                <w:lang w:val="en-US" w:eastAsia="zh-CN" w:bidi="ar-SA"/>
              </w:rPr>
            </w:pPr>
            <w:r>
              <w:rPr>
                <w:rFonts w:ascii="Arial" w:hAnsi="Arial" w:eastAsia="宋体" w:cs="Arial"/>
                <w:b/>
                <w:i w:val="0"/>
                <w:color w:val="auto"/>
                <w:kern w:val="0"/>
                <w:sz w:val="22"/>
                <w:szCs w:val="22"/>
                <w:u w:val="none"/>
                <w:lang w:val="en-US" w:eastAsia="zh-CN" w:bidi="ar-SA"/>
              </w:rPr>
              <w:t>A</w:t>
            </w:r>
          </w:p>
        </w:tc>
      </w:tr>
      <w:tr w14:paraId="55F8C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2E66CC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7719CC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6.4</w:t>
            </w:r>
          </w:p>
        </w:tc>
        <w:tc>
          <w:tcPr>
            <w:tcW w:w="9988" w:type="dxa"/>
            <w:gridSpan w:val="2"/>
            <w:vAlign w:val="center"/>
          </w:tcPr>
          <w:p w14:paraId="15E9261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在现场使用手机等非防爆的电子设备</w:t>
            </w:r>
          </w:p>
        </w:tc>
        <w:tc>
          <w:tcPr>
            <w:tcW w:w="1515" w:type="dxa"/>
            <w:vAlign w:val="center"/>
          </w:tcPr>
          <w:p w14:paraId="7A5F9A1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7D471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15A48B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1C0E8A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6.5</w:t>
            </w:r>
          </w:p>
        </w:tc>
        <w:tc>
          <w:tcPr>
            <w:tcW w:w="9988" w:type="dxa"/>
            <w:gridSpan w:val="2"/>
            <w:vAlign w:val="center"/>
          </w:tcPr>
          <w:p w14:paraId="3F65D0F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未经允许，在现场使用相机等设备</w:t>
            </w:r>
          </w:p>
        </w:tc>
        <w:tc>
          <w:tcPr>
            <w:tcW w:w="1515" w:type="dxa"/>
            <w:vAlign w:val="center"/>
          </w:tcPr>
          <w:p w14:paraId="0FFD947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5A1FB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D49285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E92AC0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6.6</w:t>
            </w:r>
          </w:p>
        </w:tc>
        <w:tc>
          <w:tcPr>
            <w:tcW w:w="9988" w:type="dxa"/>
            <w:gridSpan w:val="2"/>
            <w:vAlign w:val="center"/>
          </w:tcPr>
          <w:p w14:paraId="1EE3356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擅自拆装公司资产</w:t>
            </w:r>
          </w:p>
        </w:tc>
        <w:tc>
          <w:tcPr>
            <w:tcW w:w="1515" w:type="dxa"/>
            <w:vAlign w:val="center"/>
          </w:tcPr>
          <w:p w14:paraId="726A95C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440A3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74FC08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97D611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6.7</w:t>
            </w:r>
          </w:p>
        </w:tc>
        <w:tc>
          <w:tcPr>
            <w:tcW w:w="9988" w:type="dxa"/>
            <w:gridSpan w:val="2"/>
            <w:vAlign w:val="center"/>
          </w:tcPr>
          <w:p w14:paraId="2B8A081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擅自动用装置设施（比如阀门、开关、按钮等）</w:t>
            </w:r>
          </w:p>
        </w:tc>
        <w:tc>
          <w:tcPr>
            <w:tcW w:w="1515" w:type="dxa"/>
            <w:vAlign w:val="center"/>
          </w:tcPr>
          <w:p w14:paraId="0BC991A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29714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46807C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391692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6.8</w:t>
            </w:r>
          </w:p>
        </w:tc>
        <w:tc>
          <w:tcPr>
            <w:tcW w:w="9988" w:type="dxa"/>
            <w:gridSpan w:val="2"/>
            <w:vAlign w:val="center"/>
          </w:tcPr>
          <w:p w14:paraId="1E9B88B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其他违反国家法律法规明令禁止（吸毒、职业禁忌）</w:t>
            </w:r>
          </w:p>
        </w:tc>
        <w:tc>
          <w:tcPr>
            <w:tcW w:w="1515" w:type="dxa"/>
            <w:vAlign w:val="center"/>
          </w:tcPr>
          <w:p w14:paraId="68CEE58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474A9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32F137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3550A4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6.9</w:t>
            </w:r>
          </w:p>
        </w:tc>
        <w:tc>
          <w:tcPr>
            <w:tcW w:w="9988" w:type="dxa"/>
            <w:gridSpan w:val="2"/>
            <w:vAlign w:val="center"/>
          </w:tcPr>
          <w:p w14:paraId="2B46F12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未经允许挪用公司或是其他承包商的物资</w:t>
            </w:r>
          </w:p>
        </w:tc>
        <w:tc>
          <w:tcPr>
            <w:tcW w:w="1515" w:type="dxa"/>
            <w:vAlign w:val="center"/>
          </w:tcPr>
          <w:p w14:paraId="1D8973E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5857F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6AEBA0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C25DF9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6.10</w:t>
            </w:r>
          </w:p>
        </w:tc>
        <w:tc>
          <w:tcPr>
            <w:tcW w:w="9988" w:type="dxa"/>
            <w:gridSpan w:val="2"/>
            <w:vAlign w:val="center"/>
          </w:tcPr>
          <w:p w14:paraId="2694DA1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物资出门证授权的物资与实际运出的物资不符</w:t>
            </w:r>
          </w:p>
        </w:tc>
        <w:tc>
          <w:tcPr>
            <w:tcW w:w="1515" w:type="dxa"/>
            <w:vAlign w:val="center"/>
          </w:tcPr>
          <w:p w14:paraId="77D5065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7DB4B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BFC0E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77C6E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6.11</w:t>
            </w:r>
          </w:p>
        </w:tc>
        <w:tc>
          <w:tcPr>
            <w:tcW w:w="9988" w:type="dxa"/>
            <w:gridSpan w:val="2"/>
            <w:vAlign w:val="center"/>
          </w:tcPr>
          <w:p w14:paraId="0C6182A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公司授权人签字后，未经许可涂写物资出门证的</w:t>
            </w:r>
          </w:p>
        </w:tc>
        <w:tc>
          <w:tcPr>
            <w:tcW w:w="1515" w:type="dxa"/>
            <w:vAlign w:val="center"/>
          </w:tcPr>
          <w:p w14:paraId="43373BF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58636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E9388C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6F60EA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6.12</w:t>
            </w:r>
          </w:p>
        </w:tc>
        <w:tc>
          <w:tcPr>
            <w:tcW w:w="9988" w:type="dxa"/>
            <w:gridSpan w:val="2"/>
            <w:vAlign w:val="center"/>
          </w:tcPr>
          <w:p w14:paraId="0A9E4CA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使用他人门禁卡或是车辆通行证进入现场的</w:t>
            </w:r>
          </w:p>
        </w:tc>
        <w:tc>
          <w:tcPr>
            <w:tcW w:w="1515" w:type="dxa"/>
            <w:vAlign w:val="center"/>
          </w:tcPr>
          <w:p w14:paraId="6301B4B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7BD8C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32CD62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4E81F2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6.13</w:t>
            </w:r>
          </w:p>
        </w:tc>
        <w:tc>
          <w:tcPr>
            <w:tcW w:w="9988" w:type="dxa"/>
            <w:gridSpan w:val="2"/>
            <w:vAlign w:val="center"/>
          </w:tcPr>
          <w:p w14:paraId="7FD4FAA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翻越围墙出入现场的</w:t>
            </w:r>
          </w:p>
        </w:tc>
        <w:tc>
          <w:tcPr>
            <w:tcW w:w="1515" w:type="dxa"/>
            <w:vAlign w:val="center"/>
          </w:tcPr>
          <w:p w14:paraId="6CE6337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AD1F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FFB26C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2E6CE0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6.14</w:t>
            </w:r>
          </w:p>
        </w:tc>
        <w:tc>
          <w:tcPr>
            <w:tcW w:w="9988" w:type="dxa"/>
            <w:gridSpan w:val="2"/>
            <w:vAlign w:val="center"/>
          </w:tcPr>
          <w:p w14:paraId="1E6D7C4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对违章行为不听劝阻</w:t>
            </w:r>
          </w:p>
        </w:tc>
        <w:tc>
          <w:tcPr>
            <w:tcW w:w="1515" w:type="dxa"/>
            <w:vAlign w:val="center"/>
          </w:tcPr>
          <w:p w14:paraId="6B0711D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B43F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6FA7E2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900F57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6.15</w:t>
            </w:r>
          </w:p>
        </w:tc>
        <w:tc>
          <w:tcPr>
            <w:tcW w:w="9988" w:type="dxa"/>
            <w:gridSpan w:val="2"/>
            <w:vAlign w:val="center"/>
          </w:tcPr>
          <w:p w14:paraId="1874890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门禁卡或其他证件过期</w:t>
            </w:r>
            <w:r>
              <w:rPr>
                <w:rFonts w:ascii="Arial" w:hAnsi="Arial" w:eastAsia="宋体" w:cs="Arial"/>
                <w:i w:val="0"/>
                <w:color w:val="auto"/>
                <w:kern w:val="0"/>
                <w:sz w:val="22"/>
                <w:szCs w:val="22"/>
                <w:u w:val="none"/>
                <w:lang w:val="en-US" w:eastAsia="zh-CN" w:bidi="ar-SA"/>
              </w:rPr>
              <w:t xml:space="preserve"> </w:t>
            </w:r>
          </w:p>
        </w:tc>
        <w:tc>
          <w:tcPr>
            <w:tcW w:w="1515" w:type="dxa"/>
            <w:vAlign w:val="center"/>
          </w:tcPr>
          <w:p w14:paraId="630F9B4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7BE94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4A0BA9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D7FC45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6.16</w:t>
            </w:r>
          </w:p>
        </w:tc>
        <w:tc>
          <w:tcPr>
            <w:tcW w:w="9988" w:type="dxa"/>
            <w:gridSpan w:val="2"/>
            <w:vAlign w:val="center"/>
          </w:tcPr>
          <w:p w14:paraId="66F6393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不按照物资出门证上预定的日期返还物资，且没有正当理由的</w:t>
            </w:r>
          </w:p>
        </w:tc>
        <w:tc>
          <w:tcPr>
            <w:tcW w:w="1515" w:type="dxa"/>
            <w:vAlign w:val="center"/>
          </w:tcPr>
          <w:p w14:paraId="26E8B4C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2735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2FA21E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6F2CD5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6.17</w:t>
            </w:r>
          </w:p>
        </w:tc>
        <w:tc>
          <w:tcPr>
            <w:tcW w:w="9988" w:type="dxa"/>
            <w:gridSpan w:val="2"/>
            <w:vAlign w:val="center"/>
          </w:tcPr>
          <w:p w14:paraId="61806C1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未经授权，进入非自身工作区域的</w:t>
            </w:r>
          </w:p>
        </w:tc>
        <w:tc>
          <w:tcPr>
            <w:tcW w:w="1515" w:type="dxa"/>
            <w:vAlign w:val="center"/>
          </w:tcPr>
          <w:p w14:paraId="482EBFE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7BE58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3E2E34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F71217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6.18</w:t>
            </w:r>
          </w:p>
        </w:tc>
        <w:tc>
          <w:tcPr>
            <w:tcW w:w="9988" w:type="dxa"/>
            <w:gridSpan w:val="2"/>
            <w:vAlign w:val="center"/>
          </w:tcPr>
          <w:p w14:paraId="2AA0EEB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行政区域驾驶摩托车或电动车，不佩戴头盔的</w:t>
            </w:r>
          </w:p>
        </w:tc>
        <w:tc>
          <w:tcPr>
            <w:tcW w:w="1515" w:type="dxa"/>
            <w:vAlign w:val="center"/>
          </w:tcPr>
          <w:p w14:paraId="6E6BD80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6F59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6219B2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33D886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6.19</w:t>
            </w:r>
          </w:p>
        </w:tc>
        <w:tc>
          <w:tcPr>
            <w:tcW w:w="9988" w:type="dxa"/>
            <w:gridSpan w:val="2"/>
            <w:vAlign w:val="center"/>
          </w:tcPr>
          <w:p w14:paraId="60DC63E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其他</w:t>
            </w:r>
          </w:p>
        </w:tc>
        <w:tc>
          <w:tcPr>
            <w:tcW w:w="1515" w:type="dxa"/>
            <w:vAlign w:val="center"/>
          </w:tcPr>
          <w:p w14:paraId="6B41432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E31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5284DBD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SA"/>
              </w:rPr>
              <w:t>7.车辆交通</w:t>
            </w:r>
          </w:p>
        </w:tc>
        <w:tc>
          <w:tcPr>
            <w:tcW w:w="715" w:type="dxa"/>
            <w:vAlign w:val="center"/>
          </w:tcPr>
          <w:p w14:paraId="38BDECD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w:t>
            </w:r>
          </w:p>
        </w:tc>
        <w:tc>
          <w:tcPr>
            <w:tcW w:w="9988" w:type="dxa"/>
            <w:gridSpan w:val="2"/>
            <w:vAlign w:val="center"/>
          </w:tcPr>
          <w:p w14:paraId="69BDA4F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车辆、驾驶员、押运员证件过期、不符</w:t>
            </w:r>
          </w:p>
        </w:tc>
        <w:tc>
          <w:tcPr>
            <w:tcW w:w="1515" w:type="dxa"/>
            <w:vAlign w:val="center"/>
          </w:tcPr>
          <w:p w14:paraId="114C0CB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07985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5A7A5B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1B617C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7.2</w:t>
            </w:r>
          </w:p>
        </w:tc>
        <w:tc>
          <w:tcPr>
            <w:tcW w:w="9988" w:type="dxa"/>
            <w:gridSpan w:val="2"/>
            <w:vAlign w:val="center"/>
          </w:tcPr>
          <w:p w14:paraId="3E904E3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危险化学品车辆没有押运员</w:t>
            </w:r>
          </w:p>
        </w:tc>
        <w:tc>
          <w:tcPr>
            <w:tcW w:w="1515" w:type="dxa"/>
            <w:vAlign w:val="center"/>
          </w:tcPr>
          <w:p w14:paraId="46A88D0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0944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E76C75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E8B318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7.3</w:t>
            </w:r>
          </w:p>
        </w:tc>
        <w:tc>
          <w:tcPr>
            <w:tcW w:w="9988" w:type="dxa"/>
            <w:gridSpan w:val="2"/>
            <w:vAlign w:val="center"/>
          </w:tcPr>
          <w:p w14:paraId="56CFD5F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特种设备（如吊机、挖机）没有公司的设备使用证</w:t>
            </w:r>
          </w:p>
        </w:tc>
        <w:tc>
          <w:tcPr>
            <w:tcW w:w="1515" w:type="dxa"/>
            <w:vAlign w:val="center"/>
          </w:tcPr>
          <w:p w14:paraId="5303C36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12B5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4FD51C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78B99F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7.4</w:t>
            </w:r>
          </w:p>
        </w:tc>
        <w:tc>
          <w:tcPr>
            <w:tcW w:w="9988" w:type="dxa"/>
            <w:gridSpan w:val="2"/>
            <w:vAlign w:val="center"/>
          </w:tcPr>
          <w:p w14:paraId="76E516B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车辆灌装作业时没有接地措施</w:t>
            </w:r>
            <w:r>
              <w:rPr>
                <w:rFonts w:ascii="Arial" w:hAnsi="Arial" w:eastAsia="宋体" w:cs="Arial"/>
                <w:i w:val="0"/>
                <w:color w:val="auto"/>
                <w:kern w:val="0"/>
                <w:sz w:val="22"/>
                <w:szCs w:val="22"/>
                <w:u w:val="none"/>
                <w:lang w:val="en-US" w:eastAsia="zh-CN" w:bidi="ar-SA"/>
              </w:rPr>
              <w:t xml:space="preserve"> </w:t>
            </w:r>
          </w:p>
        </w:tc>
        <w:tc>
          <w:tcPr>
            <w:tcW w:w="1515" w:type="dxa"/>
            <w:vAlign w:val="center"/>
          </w:tcPr>
          <w:p w14:paraId="315CDE5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3A68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8987CF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343306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7.5</w:t>
            </w:r>
          </w:p>
        </w:tc>
        <w:tc>
          <w:tcPr>
            <w:tcW w:w="9988" w:type="dxa"/>
            <w:gridSpan w:val="2"/>
            <w:vAlign w:val="center"/>
          </w:tcPr>
          <w:p w14:paraId="1C8FEAE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倒车没有倒车指挥</w:t>
            </w:r>
          </w:p>
        </w:tc>
        <w:tc>
          <w:tcPr>
            <w:tcW w:w="1515" w:type="dxa"/>
            <w:vAlign w:val="center"/>
          </w:tcPr>
          <w:p w14:paraId="033B2A6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25C35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4CBC96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48025F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7.6</w:t>
            </w:r>
          </w:p>
        </w:tc>
        <w:tc>
          <w:tcPr>
            <w:tcW w:w="9988" w:type="dxa"/>
            <w:gridSpan w:val="2"/>
            <w:vAlign w:val="center"/>
          </w:tcPr>
          <w:p w14:paraId="2841EBA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在现场私自拆除或打开阻火器</w:t>
            </w:r>
          </w:p>
        </w:tc>
        <w:tc>
          <w:tcPr>
            <w:tcW w:w="1515" w:type="dxa"/>
            <w:vAlign w:val="center"/>
          </w:tcPr>
          <w:p w14:paraId="4AF3273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31E39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AE3143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A64F35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7.7</w:t>
            </w:r>
          </w:p>
        </w:tc>
        <w:tc>
          <w:tcPr>
            <w:tcW w:w="9988" w:type="dxa"/>
            <w:gridSpan w:val="2"/>
            <w:vAlign w:val="center"/>
          </w:tcPr>
          <w:p w14:paraId="0465553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驾驶过程中使用通讯工具</w:t>
            </w:r>
          </w:p>
        </w:tc>
        <w:tc>
          <w:tcPr>
            <w:tcW w:w="1515" w:type="dxa"/>
            <w:vAlign w:val="center"/>
          </w:tcPr>
          <w:p w14:paraId="5B143E3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65550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952BB2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C1BFD2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7.8</w:t>
            </w:r>
          </w:p>
        </w:tc>
        <w:tc>
          <w:tcPr>
            <w:tcW w:w="9988" w:type="dxa"/>
            <w:gridSpan w:val="2"/>
            <w:vAlign w:val="center"/>
          </w:tcPr>
          <w:p w14:paraId="130E92B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车辆未经装置同意进入装置</w:t>
            </w:r>
          </w:p>
        </w:tc>
        <w:tc>
          <w:tcPr>
            <w:tcW w:w="1515" w:type="dxa"/>
            <w:vAlign w:val="center"/>
          </w:tcPr>
          <w:p w14:paraId="18E2D66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630CD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FE34D7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27100B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7.9</w:t>
            </w:r>
          </w:p>
        </w:tc>
        <w:tc>
          <w:tcPr>
            <w:tcW w:w="9988" w:type="dxa"/>
            <w:gridSpan w:val="2"/>
            <w:vAlign w:val="center"/>
          </w:tcPr>
          <w:p w14:paraId="5BAC345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擅自封路</w:t>
            </w:r>
          </w:p>
        </w:tc>
        <w:tc>
          <w:tcPr>
            <w:tcW w:w="1515" w:type="dxa"/>
            <w:vAlign w:val="center"/>
          </w:tcPr>
          <w:p w14:paraId="5312937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2FF46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DAB1D9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3BBA6F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7.10</w:t>
            </w:r>
          </w:p>
        </w:tc>
        <w:tc>
          <w:tcPr>
            <w:tcW w:w="9988" w:type="dxa"/>
            <w:gridSpan w:val="2"/>
            <w:vAlign w:val="center"/>
          </w:tcPr>
          <w:p w14:paraId="62EB980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电动车、自行车带人</w:t>
            </w:r>
          </w:p>
        </w:tc>
        <w:tc>
          <w:tcPr>
            <w:tcW w:w="1515" w:type="dxa"/>
            <w:vAlign w:val="center"/>
          </w:tcPr>
          <w:p w14:paraId="11C0B66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FEAC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F4B694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2D0207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7.11</w:t>
            </w:r>
          </w:p>
        </w:tc>
        <w:tc>
          <w:tcPr>
            <w:tcW w:w="9988" w:type="dxa"/>
            <w:gridSpan w:val="2"/>
            <w:vAlign w:val="center"/>
          </w:tcPr>
          <w:p w14:paraId="4DB27A4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货物没有捆绑牢固</w:t>
            </w:r>
          </w:p>
        </w:tc>
        <w:tc>
          <w:tcPr>
            <w:tcW w:w="1515" w:type="dxa"/>
            <w:vAlign w:val="center"/>
          </w:tcPr>
          <w:p w14:paraId="13594C7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13525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BE8C1D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3FB94C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7.12</w:t>
            </w:r>
          </w:p>
        </w:tc>
        <w:tc>
          <w:tcPr>
            <w:tcW w:w="9988" w:type="dxa"/>
            <w:gridSpan w:val="2"/>
            <w:vAlign w:val="center"/>
          </w:tcPr>
          <w:p w14:paraId="48255A5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车辆超速、超载、超长运输</w:t>
            </w:r>
          </w:p>
        </w:tc>
        <w:tc>
          <w:tcPr>
            <w:tcW w:w="1515" w:type="dxa"/>
            <w:vAlign w:val="center"/>
          </w:tcPr>
          <w:p w14:paraId="1B0B33C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BB8A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BDEBFD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E6D7EB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7.13</w:t>
            </w:r>
          </w:p>
        </w:tc>
        <w:tc>
          <w:tcPr>
            <w:tcW w:w="9988" w:type="dxa"/>
            <w:gridSpan w:val="2"/>
            <w:vAlign w:val="center"/>
          </w:tcPr>
          <w:p w14:paraId="2C19DF3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没有按照道路交通标识行驶</w:t>
            </w:r>
            <w:r>
              <w:rPr>
                <w:rFonts w:ascii="Arial" w:hAnsi="Arial" w:eastAsia="宋体" w:cs="Arial"/>
                <w:i w:val="0"/>
                <w:color w:val="auto"/>
                <w:kern w:val="0"/>
                <w:sz w:val="22"/>
                <w:szCs w:val="22"/>
                <w:u w:val="none"/>
                <w:lang w:val="en-US" w:eastAsia="zh-CN" w:bidi="ar-SA"/>
              </w:rPr>
              <w:t xml:space="preserve"> </w:t>
            </w:r>
          </w:p>
        </w:tc>
        <w:tc>
          <w:tcPr>
            <w:tcW w:w="1515" w:type="dxa"/>
            <w:vAlign w:val="center"/>
          </w:tcPr>
          <w:p w14:paraId="49D2FAB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7DB0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96E367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74711D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7.14</w:t>
            </w:r>
          </w:p>
        </w:tc>
        <w:tc>
          <w:tcPr>
            <w:tcW w:w="9988" w:type="dxa"/>
            <w:gridSpan w:val="2"/>
            <w:vAlign w:val="center"/>
          </w:tcPr>
          <w:p w14:paraId="2D3D36F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没有按照指定路线行驶</w:t>
            </w:r>
          </w:p>
        </w:tc>
        <w:tc>
          <w:tcPr>
            <w:tcW w:w="1515" w:type="dxa"/>
            <w:vAlign w:val="center"/>
          </w:tcPr>
          <w:p w14:paraId="0DBBD4B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45C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7AB6E7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60E3E1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7.15</w:t>
            </w:r>
          </w:p>
        </w:tc>
        <w:tc>
          <w:tcPr>
            <w:tcW w:w="9988" w:type="dxa"/>
            <w:gridSpan w:val="2"/>
            <w:vAlign w:val="center"/>
          </w:tcPr>
          <w:p w14:paraId="23AB8E6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坐在卡车的后部（按人统计）</w:t>
            </w:r>
          </w:p>
        </w:tc>
        <w:tc>
          <w:tcPr>
            <w:tcW w:w="1515" w:type="dxa"/>
            <w:vAlign w:val="center"/>
          </w:tcPr>
          <w:p w14:paraId="771CA95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23FF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E32BC4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2685E0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7.16</w:t>
            </w:r>
          </w:p>
        </w:tc>
        <w:tc>
          <w:tcPr>
            <w:tcW w:w="9988" w:type="dxa"/>
            <w:gridSpan w:val="2"/>
            <w:vAlign w:val="center"/>
          </w:tcPr>
          <w:p w14:paraId="57BA6F3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电动车、自行车没有按规定摆放（按辆统计）</w:t>
            </w:r>
          </w:p>
        </w:tc>
        <w:tc>
          <w:tcPr>
            <w:tcW w:w="1515" w:type="dxa"/>
            <w:vAlign w:val="center"/>
          </w:tcPr>
          <w:p w14:paraId="2AF72E9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0E64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96CB71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A9A0F5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7.17</w:t>
            </w:r>
          </w:p>
        </w:tc>
        <w:tc>
          <w:tcPr>
            <w:tcW w:w="9988" w:type="dxa"/>
            <w:gridSpan w:val="2"/>
            <w:vAlign w:val="center"/>
          </w:tcPr>
          <w:p w14:paraId="49945AB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未经批准在现场检修车辆</w:t>
            </w:r>
          </w:p>
        </w:tc>
        <w:tc>
          <w:tcPr>
            <w:tcW w:w="1515" w:type="dxa"/>
            <w:vAlign w:val="center"/>
          </w:tcPr>
          <w:p w14:paraId="022322C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3DB9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1B610D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D0F674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7.18</w:t>
            </w:r>
          </w:p>
        </w:tc>
        <w:tc>
          <w:tcPr>
            <w:tcW w:w="9988" w:type="dxa"/>
            <w:gridSpan w:val="2"/>
            <w:vAlign w:val="center"/>
          </w:tcPr>
          <w:p w14:paraId="5227AF8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车况不符合公司规定</w:t>
            </w:r>
          </w:p>
        </w:tc>
        <w:tc>
          <w:tcPr>
            <w:tcW w:w="1515" w:type="dxa"/>
            <w:vAlign w:val="center"/>
          </w:tcPr>
          <w:p w14:paraId="539BC72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74DCE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F8E7B4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FC7844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7.19</w:t>
            </w:r>
          </w:p>
        </w:tc>
        <w:tc>
          <w:tcPr>
            <w:tcW w:w="9988" w:type="dxa"/>
            <w:gridSpan w:val="2"/>
            <w:vAlign w:val="center"/>
          </w:tcPr>
          <w:p w14:paraId="2AF56FB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擅自移动或破坏道路设施与标识</w:t>
            </w:r>
          </w:p>
        </w:tc>
        <w:tc>
          <w:tcPr>
            <w:tcW w:w="1515" w:type="dxa"/>
            <w:vAlign w:val="center"/>
          </w:tcPr>
          <w:p w14:paraId="5B47913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CF7E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F8C515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0C4A05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7.20</w:t>
            </w:r>
          </w:p>
        </w:tc>
        <w:tc>
          <w:tcPr>
            <w:tcW w:w="9988" w:type="dxa"/>
            <w:gridSpan w:val="2"/>
            <w:vAlign w:val="center"/>
          </w:tcPr>
          <w:p w14:paraId="4A59396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行驶过程中没有使用安全带</w:t>
            </w:r>
          </w:p>
        </w:tc>
        <w:tc>
          <w:tcPr>
            <w:tcW w:w="1515" w:type="dxa"/>
            <w:vAlign w:val="center"/>
          </w:tcPr>
          <w:p w14:paraId="3A94D44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AF5C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3D1A21A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SA"/>
              </w:rPr>
              <w:t>8.应急</w:t>
            </w:r>
          </w:p>
        </w:tc>
        <w:tc>
          <w:tcPr>
            <w:tcW w:w="715" w:type="dxa"/>
            <w:vAlign w:val="center"/>
          </w:tcPr>
          <w:p w14:paraId="7B00C73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8.1</w:t>
            </w:r>
          </w:p>
        </w:tc>
        <w:tc>
          <w:tcPr>
            <w:tcW w:w="9988" w:type="dxa"/>
            <w:gridSpan w:val="2"/>
            <w:vAlign w:val="center"/>
          </w:tcPr>
          <w:p w14:paraId="56E2B81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损坏火灾气体报警设施和消防设施</w:t>
            </w:r>
          </w:p>
        </w:tc>
        <w:tc>
          <w:tcPr>
            <w:tcW w:w="1515" w:type="dxa"/>
            <w:vAlign w:val="center"/>
          </w:tcPr>
          <w:p w14:paraId="21F2232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2A13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69A5E3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5CB57A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8.2</w:t>
            </w:r>
          </w:p>
        </w:tc>
        <w:tc>
          <w:tcPr>
            <w:tcW w:w="9988" w:type="dxa"/>
            <w:gridSpan w:val="2"/>
            <w:vAlign w:val="center"/>
          </w:tcPr>
          <w:p w14:paraId="23985BD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未办理消防水使用申请使用消防水</w:t>
            </w:r>
          </w:p>
        </w:tc>
        <w:tc>
          <w:tcPr>
            <w:tcW w:w="1515" w:type="dxa"/>
            <w:vAlign w:val="center"/>
          </w:tcPr>
          <w:p w14:paraId="5FB5678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3C5A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B69BB7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2AC104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8.3</w:t>
            </w:r>
          </w:p>
        </w:tc>
        <w:tc>
          <w:tcPr>
            <w:tcW w:w="9988" w:type="dxa"/>
            <w:gridSpan w:val="2"/>
            <w:vAlign w:val="center"/>
          </w:tcPr>
          <w:p w14:paraId="406A940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妨碍火灾气体报警设施的</w:t>
            </w:r>
          </w:p>
        </w:tc>
        <w:tc>
          <w:tcPr>
            <w:tcW w:w="1515" w:type="dxa"/>
            <w:vAlign w:val="center"/>
          </w:tcPr>
          <w:p w14:paraId="410E4C4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1950D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BD3E00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3595D2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8.4</w:t>
            </w:r>
          </w:p>
        </w:tc>
        <w:tc>
          <w:tcPr>
            <w:tcW w:w="9988" w:type="dxa"/>
            <w:gridSpan w:val="2"/>
            <w:vAlign w:val="center"/>
          </w:tcPr>
          <w:p w14:paraId="70C1E8C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未按照消防水使用申请动用消防水的</w:t>
            </w:r>
          </w:p>
        </w:tc>
        <w:tc>
          <w:tcPr>
            <w:tcW w:w="1515" w:type="dxa"/>
            <w:vAlign w:val="center"/>
          </w:tcPr>
          <w:p w14:paraId="0012C23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BAAA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1726CC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A4EAF4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8.5</w:t>
            </w:r>
          </w:p>
        </w:tc>
        <w:tc>
          <w:tcPr>
            <w:tcW w:w="9988" w:type="dxa"/>
            <w:gridSpan w:val="2"/>
            <w:vAlign w:val="center"/>
          </w:tcPr>
          <w:p w14:paraId="347BFF6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非应急情况下，使用现场的消防器材和应急装备</w:t>
            </w:r>
          </w:p>
        </w:tc>
        <w:tc>
          <w:tcPr>
            <w:tcW w:w="1515" w:type="dxa"/>
            <w:vAlign w:val="center"/>
          </w:tcPr>
          <w:p w14:paraId="7E3AB95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54493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4A57FD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2BA02D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8.6</w:t>
            </w:r>
          </w:p>
        </w:tc>
        <w:tc>
          <w:tcPr>
            <w:tcW w:w="9988" w:type="dxa"/>
            <w:gridSpan w:val="2"/>
            <w:vAlign w:val="center"/>
          </w:tcPr>
          <w:p w14:paraId="04A4A78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非紧急情况下，使用洗眼</w:t>
            </w:r>
            <w:r>
              <w:rPr>
                <w:rFonts w:ascii="Arial" w:hAnsi="Arial" w:eastAsia="宋体" w:cs="Arial"/>
                <w:i w:val="0"/>
                <w:color w:val="auto"/>
                <w:kern w:val="0"/>
                <w:sz w:val="22"/>
                <w:szCs w:val="22"/>
                <w:u w:val="none"/>
                <w:lang w:val="en-US" w:eastAsia="zh-CN" w:bidi="ar-SA"/>
              </w:rPr>
              <w:t>/</w:t>
            </w:r>
            <w:r>
              <w:rPr>
                <w:rFonts w:hint="eastAsia" w:ascii="宋体" w:hAnsi="宋体" w:eastAsia="宋体" w:cs="宋体"/>
                <w:i w:val="0"/>
                <w:color w:val="auto"/>
                <w:kern w:val="0"/>
                <w:sz w:val="22"/>
                <w:szCs w:val="22"/>
                <w:u w:val="none"/>
                <w:lang w:val="en-US" w:eastAsia="zh-CN" w:bidi="ar-SA"/>
              </w:rPr>
              <w:t>冲淋设施</w:t>
            </w:r>
          </w:p>
        </w:tc>
        <w:tc>
          <w:tcPr>
            <w:tcW w:w="1515" w:type="dxa"/>
            <w:vAlign w:val="center"/>
          </w:tcPr>
          <w:p w14:paraId="7A2BE03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8C88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323BD74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FBB64D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8.7</w:t>
            </w:r>
          </w:p>
        </w:tc>
        <w:tc>
          <w:tcPr>
            <w:tcW w:w="9988" w:type="dxa"/>
            <w:gridSpan w:val="2"/>
            <w:vAlign w:val="center"/>
          </w:tcPr>
          <w:p w14:paraId="49E7589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堆放材料或物资，影响消防设施取用或消防通道的</w:t>
            </w:r>
          </w:p>
        </w:tc>
        <w:tc>
          <w:tcPr>
            <w:tcW w:w="1515" w:type="dxa"/>
            <w:vAlign w:val="center"/>
          </w:tcPr>
          <w:p w14:paraId="0558F31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FFB5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9F25D4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8E9883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8.8</w:t>
            </w:r>
          </w:p>
        </w:tc>
        <w:tc>
          <w:tcPr>
            <w:tcW w:w="9988" w:type="dxa"/>
            <w:gridSpan w:val="2"/>
            <w:vAlign w:val="center"/>
          </w:tcPr>
          <w:p w14:paraId="0F2B0B1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承包商未对应急警报做出反应（按人次计算）</w:t>
            </w:r>
          </w:p>
        </w:tc>
        <w:tc>
          <w:tcPr>
            <w:tcW w:w="1515" w:type="dxa"/>
            <w:vAlign w:val="center"/>
          </w:tcPr>
          <w:p w14:paraId="1A21802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745E7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53C166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BF04D4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8.9</w:t>
            </w:r>
          </w:p>
        </w:tc>
        <w:tc>
          <w:tcPr>
            <w:tcW w:w="9988" w:type="dxa"/>
            <w:gridSpan w:val="2"/>
            <w:vAlign w:val="center"/>
          </w:tcPr>
          <w:p w14:paraId="3BD9C5D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消防器材没有检查记录</w:t>
            </w:r>
          </w:p>
        </w:tc>
        <w:tc>
          <w:tcPr>
            <w:tcW w:w="1515" w:type="dxa"/>
            <w:vAlign w:val="center"/>
          </w:tcPr>
          <w:p w14:paraId="16C25DB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344A1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24CDFDD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b/>
                <w:i w:val="0"/>
                <w:color w:val="auto"/>
                <w:sz w:val="22"/>
                <w:szCs w:val="22"/>
                <w:u w:val="none"/>
              </w:rPr>
            </w:pPr>
            <w:r>
              <w:rPr>
                <w:rStyle w:val="24"/>
                <w:color w:val="auto"/>
                <w:lang w:val="en-US" w:eastAsia="zh-CN" w:bidi="ar-SA"/>
              </w:rPr>
              <w:t>9.其他</w:t>
            </w:r>
          </w:p>
        </w:tc>
        <w:tc>
          <w:tcPr>
            <w:tcW w:w="715" w:type="dxa"/>
            <w:vAlign w:val="center"/>
          </w:tcPr>
          <w:p w14:paraId="32AA87D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9.1</w:t>
            </w:r>
          </w:p>
        </w:tc>
        <w:tc>
          <w:tcPr>
            <w:tcW w:w="9988" w:type="dxa"/>
            <w:gridSpan w:val="2"/>
            <w:vAlign w:val="center"/>
          </w:tcPr>
          <w:p w14:paraId="1004E27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违反国家相关法律法规</w:t>
            </w:r>
          </w:p>
        </w:tc>
        <w:tc>
          <w:tcPr>
            <w:tcW w:w="1515" w:type="dxa"/>
            <w:vAlign w:val="center"/>
          </w:tcPr>
          <w:p w14:paraId="60F0F38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1D846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38A648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164F0B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kern w:val="0"/>
                <w:sz w:val="22"/>
                <w:szCs w:val="22"/>
                <w:u w:val="none"/>
                <w:lang w:val="en-US" w:eastAsia="zh-CN" w:bidi="ar-SA"/>
              </w:rPr>
            </w:pPr>
            <w:r>
              <w:rPr>
                <w:rFonts w:hint="eastAsia" w:ascii="Arial" w:hAnsi="Arial" w:eastAsia="宋体" w:cs="Arial"/>
                <w:b w:val="0"/>
                <w:bCs/>
                <w:i w:val="0"/>
                <w:color w:val="auto"/>
                <w:kern w:val="0"/>
                <w:sz w:val="22"/>
                <w:szCs w:val="22"/>
                <w:u w:val="none"/>
                <w:lang w:val="en-US" w:eastAsia="zh-CN" w:bidi="ar-SA"/>
              </w:rPr>
              <w:t>9.2</w:t>
            </w:r>
          </w:p>
        </w:tc>
        <w:tc>
          <w:tcPr>
            <w:tcW w:w="9988" w:type="dxa"/>
            <w:gridSpan w:val="2"/>
            <w:vAlign w:val="center"/>
          </w:tcPr>
          <w:p w14:paraId="625C736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宋体" w:hAnsi="宋体" w:eastAsia="宋体" w:cs="宋体"/>
                <w:i w:val="0"/>
                <w:color w:val="auto"/>
                <w:kern w:val="0"/>
                <w:sz w:val="22"/>
                <w:szCs w:val="22"/>
                <w:u w:val="none"/>
                <w:lang w:val="en-US" w:eastAsia="zh-CN" w:bidi="ar-SA"/>
              </w:rPr>
            </w:pPr>
            <w:r>
              <w:rPr>
                <w:rFonts w:hint="eastAsia" w:ascii="宋体" w:hAnsi="宋体" w:eastAsia="宋体" w:cs="宋体"/>
                <w:i w:val="0"/>
                <w:color w:val="auto"/>
                <w:kern w:val="0"/>
                <w:sz w:val="22"/>
                <w:szCs w:val="22"/>
                <w:u w:val="none"/>
                <w:lang w:val="en-US" w:eastAsia="zh-CN" w:bidi="ar-SA"/>
              </w:rPr>
              <w:t>违反公司《承包商十大禁令》</w:t>
            </w:r>
          </w:p>
        </w:tc>
        <w:tc>
          <w:tcPr>
            <w:tcW w:w="1515" w:type="dxa"/>
            <w:vAlign w:val="center"/>
          </w:tcPr>
          <w:p w14:paraId="06CE8F8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hint="default" w:ascii="Arial" w:hAnsi="Arial" w:eastAsia="宋体" w:cs="Arial"/>
                <w:b/>
                <w:i w:val="0"/>
                <w:color w:val="auto"/>
                <w:kern w:val="0"/>
                <w:sz w:val="22"/>
                <w:szCs w:val="22"/>
                <w:u w:val="none"/>
                <w:lang w:val="en-US" w:eastAsia="zh-CN" w:bidi="ar-SA"/>
              </w:rPr>
            </w:pPr>
            <w:r>
              <w:rPr>
                <w:rFonts w:hint="eastAsia" w:ascii="Arial" w:hAnsi="Arial" w:eastAsia="宋体" w:cs="Arial"/>
                <w:b/>
                <w:i w:val="0"/>
                <w:color w:val="auto"/>
                <w:kern w:val="0"/>
                <w:sz w:val="22"/>
                <w:szCs w:val="22"/>
                <w:u w:val="none"/>
                <w:lang w:val="en-US" w:eastAsia="zh-CN" w:bidi="ar-SA"/>
              </w:rPr>
              <w:t>A</w:t>
            </w:r>
          </w:p>
        </w:tc>
      </w:tr>
      <w:tr w14:paraId="44498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7E6311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EF5FD8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3</w:t>
            </w:r>
          </w:p>
        </w:tc>
        <w:tc>
          <w:tcPr>
            <w:tcW w:w="9988" w:type="dxa"/>
            <w:gridSpan w:val="2"/>
            <w:vAlign w:val="center"/>
          </w:tcPr>
          <w:p w14:paraId="63137E1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进入现场没有经过公司入场培训（按人统计）</w:t>
            </w:r>
          </w:p>
        </w:tc>
        <w:tc>
          <w:tcPr>
            <w:tcW w:w="1515" w:type="dxa"/>
            <w:vAlign w:val="center"/>
          </w:tcPr>
          <w:p w14:paraId="6540A71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28DC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E714F5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25CDBB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4</w:t>
            </w:r>
          </w:p>
        </w:tc>
        <w:tc>
          <w:tcPr>
            <w:tcW w:w="9988" w:type="dxa"/>
            <w:gridSpan w:val="2"/>
            <w:vAlign w:val="center"/>
          </w:tcPr>
          <w:p w14:paraId="3B6F431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造成或隐瞒事故</w:t>
            </w:r>
          </w:p>
        </w:tc>
        <w:tc>
          <w:tcPr>
            <w:tcW w:w="1515" w:type="dxa"/>
            <w:vAlign w:val="center"/>
          </w:tcPr>
          <w:p w14:paraId="3829EFF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6C435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4E155A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DA206A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5</w:t>
            </w:r>
          </w:p>
        </w:tc>
        <w:tc>
          <w:tcPr>
            <w:tcW w:w="9988" w:type="dxa"/>
            <w:gridSpan w:val="2"/>
            <w:vAlign w:val="center"/>
          </w:tcPr>
          <w:p w14:paraId="64F1F40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事故调查不配合</w:t>
            </w:r>
          </w:p>
        </w:tc>
        <w:tc>
          <w:tcPr>
            <w:tcW w:w="1515" w:type="dxa"/>
            <w:vAlign w:val="center"/>
          </w:tcPr>
          <w:p w14:paraId="114BCBC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2AE20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693E32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FF12A8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6</w:t>
            </w:r>
          </w:p>
        </w:tc>
        <w:tc>
          <w:tcPr>
            <w:tcW w:w="9988" w:type="dxa"/>
            <w:gridSpan w:val="2"/>
            <w:vAlign w:val="center"/>
          </w:tcPr>
          <w:p w14:paraId="17CE9F8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现场有从事非作业内容的行为，如现场睡觉或打瞌睡</w:t>
            </w:r>
            <w:r>
              <w:rPr>
                <w:rFonts w:ascii="Arial" w:hAnsi="Arial" w:eastAsia="宋体" w:cs="Arial"/>
                <w:i w:val="0"/>
                <w:color w:val="auto"/>
                <w:kern w:val="0"/>
                <w:sz w:val="22"/>
                <w:szCs w:val="22"/>
                <w:u w:val="none"/>
                <w:lang w:val="en-US" w:eastAsia="zh-CN" w:bidi="ar-SA"/>
              </w:rPr>
              <w:t xml:space="preserve"> </w:t>
            </w:r>
            <w:r>
              <w:rPr>
                <w:rFonts w:hint="eastAsia" w:ascii="宋体" w:hAnsi="宋体" w:eastAsia="宋体" w:cs="宋体"/>
                <w:i w:val="0"/>
                <w:color w:val="auto"/>
                <w:kern w:val="0"/>
                <w:sz w:val="22"/>
                <w:szCs w:val="22"/>
                <w:u w:val="none"/>
                <w:lang w:val="en-US" w:eastAsia="zh-CN" w:bidi="ar-SA"/>
              </w:rPr>
              <w:t>、打牌</w:t>
            </w:r>
          </w:p>
        </w:tc>
        <w:tc>
          <w:tcPr>
            <w:tcW w:w="1515" w:type="dxa"/>
            <w:vAlign w:val="center"/>
          </w:tcPr>
          <w:p w14:paraId="3B50F05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1BECB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3A1A4B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631AFE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7</w:t>
            </w:r>
          </w:p>
        </w:tc>
        <w:tc>
          <w:tcPr>
            <w:tcW w:w="9988" w:type="dxa"/>
            <w:gridSpan w:val="2"/>
            <w:vAlign w:val="center"/>
          </w:tcPr>
          <w:p w14:paraId="7EAACF0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在检查中发现的重大安全隐患，隐患未消除仍继续作业</w:t>
            </w:r>
          </w:p>
        </w:tc>
        <w:tc>
          <w:tcPr>
            <w:tcW w:w="1515" w:type="dxa"/>
            <w:vAlign w:val="center"/>
          </w:tcPr>
          <w:p w14:paraId="2A3CB12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63F66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8B55B4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68415C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8</w:t>
            </w:r>
          </w:p>
        </w:tc>
        <w:tc>
          <w:tcPr>
            <w:tcW w:w="9988" w:type="dxa"/>
            <w:gridSpan w:val="2"/>
            <w:vAlign w:val="center"/>
          </w:tcPr>
          <w:p w14:paraId="64BB397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擅自动用公司现场的设备、设施（物料、阀门、消防设备等）</w:t>
            </w:r>
          </w:p>
        </w:tc>
        <w:tc>
          <w:tcPr>
            <w:tcW w:w="1515" w:type="dxa"/>
            <w:vAlign w:val="center"/>
          </w:tcPr>
          <w:p w14:paraId="6D4B882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1199E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543B40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CF4815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9</w:t>
            </w:r>
          </w:p>
        </w:tc>
        <w:tc>
          <w:tcPr>
            <w:tcW w:w="9988" w:type="dxa"/>
            <w:gridSpan w:val="2"/>
            <w:vAlign w:val="center"/>
          </w:tcPr>
          <w:p w14:paraId="5927578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两个以上单位在同一作业区域内交叉作业，未签订三方安全协议</w:t>
            </w:r>
          </w:p>
        </w:tc>
        <w:tc>
          <w:tcPr>
            <w:tcW w:w="1515" w:type="dxa"/>
            <w:vAlign w:val="center"/>
          </w:tcPr>
          <w:p w14:paraId="53E097D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747C8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CA09E4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048903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10</w:t>
            </w:r>
          </w:p>
        </w:tc>
        <w:tc>
          <w:tcPr>
            <w:tcW w:w="9988" w:type="dxa"/>
            <w:gridSpan w:val="2"/>
            <w:vAlign w:val="center"/>
          </w:tcPr>
          <w:p w14:paraId="477E730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违反公司相关安全管理要求</w:t>
            </w:r>
          </w:p>
        </w:tc>
        <w:tc>
          <w:tcPr>
            <w:tcW w:w="1515" w:type="dxa"/>
            <w:vAlign w:val="center"/>
          </w:tcPr>
          <w:p w14:paraId="03A6AB1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D7B0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19A85A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3F21780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1</w:t>
            </w:r>
          </w:p>
        </w:tc>
        <w:tc>
          <w:tcPr>
            <w:tcW w:w="9988" w:type="dxa"/>
            <w:gridSpan w:val="2"/>
            <w:vAlign w:val="center"/>
          </w:tcPr>
          <w:p w14:paraId="51DE3ED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没有按要求参加公司组织的其他专项</w:t>
            </w:r>
            <w:r>
              <w:rPr>
                <w:rFonts w:ascii="Arial" w:hAnsi="Arial" w:eastAsia="宋体" w:cs="Arial"/>
                <w:i w:val="0"/>
                <w:color w:val="auto"/>
                <w:kern w:val="0"/>
                <w:sz w:val="22"/>
                <w:szCs w:val="22"/>
                <w:u w:val="none"/>
                <w:lang w:val="en-US" w:eastAsia="zh-CN" w:bidi="ar-SA"/>
              </w:rPr>
              <w:t>HSE</w:t>
            </w:r>
            <w:r>
              <w:rPr>
                <w:rFonts w:hint="eastAsia" w:ascii="宋体" w:hAnsi="宋体" w:eastAsia="宋体" w:cs="宋体"/>
                <w:i w:val="0"/>
                <w:color w:val="auto"/>
                <w:kern w:val="0"/>
                <w:sz w:val="22"/>
                <w:szCs w:val="22"/>
                <w:u w:val="none"/>
                <w:lang w:val="en-US" w:eastAsia="zh-CN" w:bidi="ar-SA"/>
              </w:rPr>
              <w:t>培训，无故缺席各类会议和检查</w:t>
            </w:r>
          </w:p>
        </w:tc>
        <w:tc>
          <w:tcPr>
            <w:tcW w:w="1515" w:type="dxa"/>
            <w:vAlign w:val="center"/>
          </w:tcPr>
          <w:p w14:paraId="0A78C0B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0715E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5289DE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9D49D4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2</w:t>
            </w:r>
          </w:p>
        </w:tc>
        <w:tc>
          <w:tcPr>
            <w:tcW w:w="9988" w:type="dxa"/>
            <w:gridSpan w:val="2"/>
            <w:vAlign w:val="center"/>
          </w:tcPr>
          <w:p w14:paraId="1E7A3BB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没有组织公司要求的</w:t>
            </w:r>
            <w:r>
              <w:rPr>
                <w:rFonts w:ascii="Arial" w:hAnsi="Arial" w:eastAsia="宋体" w:cs="Arial"/>
                <w:i w:val="0"/>
                <w:color w:val="auto"/>
                <w:kern w:val="0"/>
                <w:sz w:val="22"/>
                <w:szCs w:val="22"/>
                <w:u w:val="none"/>
                <w:lang w:val="en-US" w:eastAsia="zh-CN" w:bidi="ar-SA"/>
              </w:rPr>
              <w:t>HSSE</w:t>
            </w:r>
            <w:r>
              <w:rPr>
                <w:rFonts w:hint="eastAsia" w:ascii="宋体" w:hAnsi="宋体" w:eastAsia="宋体" w:cs="宋体"/>
                <w:i w:val="0"/>
                <w:color w:val="auto"/>
                <w:kern w:val="0"/>
                <w:sz w:val="22"/>
                <w:szCs w:val="22"/>
                <w:u w:val="none"/>
                <w:lang w:val="en-US" w:eastAsia="zh-CN" w:bidi="ar-SA"/>
              </w:rPr>
              <w:t>培训</w:t>
            </w:r>
          </w:p>
        </w:tc>
        <w:tc>
          <w:tcPr>
            <w:tcW w:w="1515" w:type="dxa"/>
            <w:vAlign w:val="center"/>
          </w:tcPr>
          <w:p w14:paraId="61EEDF0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4C980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FA11B0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F4E311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3</w:t>
            </w:r>
          </w:p>
        </w:tc>
        <w:tc>
          <w:tcPr>
            <w:tcW w:w="9988" w:type="dxa"/>
            <w:gridSpan w:val="2"/>
            <w:vAlign w:val="center"/>
          </w:tcPr>
          <w:p w14:paraId="0295947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负责人缺乏安全领导力</w:t>
            </w:r>
          </w:p>
        </w:tc>
        <w:tc>
          <w:tcPr>
            <w:tcW w:w="1515" w:type="dxa"/>
            <w:vAlign w:val="center"/>
          </w:tcPr>
          <w:p w14:paraId="4CE3DB2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70F7B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B4E2B0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6DF75E7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4</w:t>
            </w:r>
          </w:p>
        </w:tc>
        <w:tc>
          <w:tcPr>
            <w:tcW w:w="9988" w:type="dxa"/>
            <w:gridSpan w:val="2"/>
            <w:vAlign w:val="center"/>
          </w:tcPr>
          <w:p w14:paraId="6D05F79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要求提供的资料不能按时提供例如：安全工时、作业控制行动项跟踪表</w:t>
            </w:r>
          </w:p>
        </w:tc>
        <w:tc>
          <w:tcPr>
            <w:tcW w:w="1515" w:type="dxa"/>
            <w:vAlign w:val="center"/>
          </w:tcPr>
          <w:p w14:paraId="4D3C75F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34BA4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50380F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B46D15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5</w:t>
            </w:r>
          </w:p>
        </w:tc>
        <w:tc>
          <w:tcPr>
            <w:tcW w:w="9988" w:type="dxa"/>
            <w:gridSpan w:val="2"/>
            <w:vAlign w:val="center"/>
          </w:tcPr>
          <w:p w14:paraId="2AAEE63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对事故整改项没有进行及时整改</w:t>
            </w:r>
          </w:p>
        </w:tc>
        <w:tc>
          <w:tcPr>
            <w:tcW w:w="1515" w:type="dxa"/>
            <w:vAlign w:val="center"/>
          </w:tcPr>
          <w:p w14:paraId="49113A9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52FDE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E2BA5B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E53A2D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6</w:t>
            </w:r>
          </w:p>
        </w:tc>
        <w:tc>
          <w:tcPr>
            <w:tcW w:w="9988" w:type="dxa"/>
            <w:gridSpan w:val="2"/>
            <w:vAlign w:val="center"/>
          </w:tcPr>
          <w:p w14:paraId="7D8CABB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对检查出的问题没有按期进行整改</w:t>
            </w:r>
          </w:p>
        </w:tc>
        <w:tc>
          <w:tcPr>
            <w:tcW w:w="1515" w:type="dxa"/>
            <w:vAlign w:val="center"/>
          </w:tcPr>
          <w:p w14:paraId="0F03A9B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6949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0EC4F1E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F294B0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7</w:t>
            </w:r>
          </w:p>
        </w:tc>
        <w:tc>
          <w:tcPr>
            <w:tcW w:w="9988" w:type="dxa"/>
            <w:gridSpan w:val="2"/>
            <w:vAlign w:val="center"/>
          </w:tcPr>
          <w:p w14:paraId="18387B8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承包商现场作业人员不服从甲方人员的管理</w:t>
            </w:r>
          </w:p>
        </w:tc>
        <w:tc>
          <w:tcPr>
            <w:tcW w:w="1515" w:type="dxa"/>
            <w:vAlign w:val="center"/>
          </w:tcPr>
          <w:p w14:paraId="103125C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r w14:paraId="5747E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94F297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6A119C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8</w:t>
            </w:r>
          </w:p>
        </w:tc>
        <w:tc>
          <w:tcPr>
            <w:tcW w:w="9988" w:type="dxa"/>
            <w:gridSpan w:val="2"/>
            <w:vAlign w:val="center"/>
          </w:tcPr>
          <w:p w14:paraId="1A39F29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特殊作业人员的没有按规定进行健康监护，安排职业禁忌人员从事相关作业</w:t>
            </w:r>
          </w:p>
        </w:tc>
        <w:tc>
          <w:tcPr>
            <w:tcW w:w="1515" w:type="dxa"/>
            <w:vAlign w:val="center"/>
          </w:tcPr>
          <w:p w14:paraId="7F8C86C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BCEA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1B65154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314DA4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9.1</w:t>
            </w:r>
            <w:r>
              <w:rPr>
                <w:rFonts w:hint="eastAsia" w:ascii="Arial" w:hAnsi="Arial" w:eastAsia="宋体" w:cs="Arial"/>
                <w:b w:val="0"/>
                <w:bCs/>
                <w:i w:val="0"/>
                <w:color w:val="auto"/>
                <w:kern w:val="0"/>
                <w:sz w:val="22"/>
                <w:szCs w:val="22"/>
                <w:u w:val="none"/>
                <w:lang w:val="en-US" w:eastAsia="zh-CN" w:bidi="ar-SA"/>
              </w:rPr>
              <w:t>9</w:t>
            </w:r>
          </w:p>
        </w:tc>
        <w:tc>
          <w:tcPr>
            <w:tcW w:w="9988" w:type="dxa"/>
            <w:gridSpan w:val="2"/>
            <w:vAlign w:val="center"/>
          </w:tcPr>
          <w:p w14:paraId="7FCC23D0">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在不符合规定的地点用餐或送餐单位不符合要求</w:t>
            </w:r>
            <w:r>
              <w:rPr>
                <w:rFonts w:ascii="Arial" w:hAnsi="Arial" w:eastAsia="宋体" w:cs="Arial"/>
                <w:i w:val="0"/>
                <w:color w:val="auto"/>
                <w:kern w:val="0"/>
                <w:sz w:val="22"/>
                <w:szCs w:val="22"/>
                <w:u w:val="none"/>
                <w:lang w:val="en-US" w:eastAsia="zh-CN" w:bidi="ar-SA"/>
              </w:rPr>
              <w:t xml:space="preserve"> </w:t>
            </w:r>
          </w:p>
        </w:tc>
        <w:tc>
          <w:tcPr>
            <w:tcW w:w="1515" w:type="dxa"/>
            <w:vAlign w:val="center"/>
          </w:tcPr>
          <w:p w14:paraId="4CCA0794">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83F8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415F636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567AE30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w:t>
            </w:r>
            <w:r>
              <w:rPr>
                <w:rFonts w:hint="eastAsia" w:ascii="Arial" w:hAnsi="Arial" w:eastAsia="宋体" w:cs="Arial"/>
                <w:b w:val="0"/>
                <w:bCs/>
                <w:i w:val="0"/>
                <w:color w:val="auto"/>
                <w:kern w:val="0"/>
                <w:sz w:val="22"/>
                <w:szCs w:val="22"/>
                <w:u w:val="none"/>
                <w:lang w:val="en-US" w:eastAsia="zh-CN" w:bidi="ar-SA"/>
              </w:rPr>
              <w:t>20</w:t>
            </w:r>
          </w:p>
        </w:tc>
        <w:tc>
          <w:tcPr>
            <w:tcW w:w="9988" w:type="dxa"/>
            <w:gridSpan w:val="2"/>
            <w:vAlign w:val="center"/>
          </w:tcPr>
          <w:p w14:paraId="20EDC9F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作业时间超过限值；（考虑疲劳因素，以及预防中暑）</w:t>
            </w:r>
          </w:p>
        </w:tc>
        <w:tc>
          <w:tcPr>
            <w:tcW w:w="1515" w:type="dxa"/>
            <w:vAlign w:val="center"/>
          </w:tcPr>
          <w:p w14:paraId="0C5CA27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692AB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D94805F">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CA5E8C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9.2</w:t>
            </w:r>
            <w:r>
              <w:rPr>
                <w:rFonts w:hint="eastAsia" w:ascii="Arial" w:hAnsi="Arial" w:eastAsia="宋体" w:cs="Arial"/>
                <w:b w:val="0"/>
                <w:bCs/>
                <w:i w:val="0"/>
                <w:color w:val="auto"/>
                <w:kern w:val="0"/>
                <w:sz w:val="22"/>
                <w:szCs w:val="22"/>
                <w:u w:val="none"/>
                <w:lang w:val="en-US" w:eastAsia="zh-CN" w:bidi="ar-SA"/>
              </w:rPr>
              <w:t>1</w:t>
            </w:r>
          </w:p>
        </w:tc>
        <w:tc>
          <w:tcPr>
            <w:tcW w:w="9988" w:type="dxa"/>
            <w:gridSpan w:val="2"/>
            <w:vAlign w:val="center"/>
          </w:tcPr>
          <w:p w14:paraId="7D0AFBE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开会和联合检查无故迟到</w:t>
            </w:r>
            <w:r>
              <w:rPr>
                <w:rFonts w:ascii="Arial" w:hAnsi="Arial" w:eastAsia="宋体" w:cs="Arial"/>
                <w:i w:val="0"/>
                <w:color w:val="auto"/>
                <w:kern w:val="0"/>
                <w:sz w:val="22"/>
                <w:szCs w:val="22"/>
                <w:u w:val="none"/>
                <w:lang w:val="en-US" w:eastAsia="zh-CN" w:bidi="ar-SA"/>
              </w:rPr>
              <w:t>/</w:t>
            </w:r>
            <w:r>
              <w:rPr>
                <w:rFonts w:hint="eastAsia" w:ascii="宋体" w:hAnsi="宋体" w:eastAsia="宋体" w:cs="宋体"/>
                <w:i w:val="0"/>
                <w:color w:val="auto"/>
                <w:kern w:val="0"/>
                <w:sz w:val="22"/>
                <w:szCs w:val="22"/>
                <w:u w:val="none"/>
                <w:lang w:val="en-US" w:eastAsia="zh-CN" w:bidi="ar-SA"/>
              </w:rPr>
              <w:t>缺席</w:t>
            </w:r>
          </w:p>
        </w:tc>
        <w:tc>
          <w:tcPr>
            <w:tcW w:w="1515" w:type="dxa"/>
            <w:vAlign w:val="center"/>
          </w:tcPr>
          <w:p w14:paraId="4D54DFF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57EE9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CD1A52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50C575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9.2</w:t>
            </w:r>
            <w:r>
              <w:rPr>
                <w:rFonts w:hint="eastAsia" w:ascii="Arial" w:hAnsi="Arial" w:eastAsia="宋体" w:cs="Arial"/>
                <w:b w:val="0"/>
                <w:bCs/>
                <w:i w:val="0"/>
                <w:color w:val="auto"/>
                <w:kern w:val="0"/>
                <w:sz w:val="22"/>
                <w:szCs w:val="22"/>
                <w:u w:val="none"/>
                <w:lang w:val="en-US" w:eastAsia="zh-CN" w:bidi="ar-SA"/>
              </w:rPr>
              <w:t>2</w:t>
            </w:r>
          </w:p>
        </w:tc>
        <w:tc>
          <w:tcPr>
            <w:tcW w:w="9988" w:type="dxa"/>
            <w:gridSpan w:val="2"/>
            <w:vAlign w:val="center"/>
          </w:tcPr>
          <w:p w14:paraId="085768D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两个以上单位在同一作业区域内交叉作业，不服从甲方的统一指挥的</w:t>
            </w:r>
          </w:p>
        </w:tc>
        <w:tc>
          <w:tcPr>
            <w:tcW w:w="1515" w:type="dxa"/>
            <w:vAlign w:val="center"/>
          </w:tcPr>
          <w:p w14:paraId="1DF0918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4121D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7DB1D6C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744CF1B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9.2</w:t>
            </w:r>
            <w:r>
              <w:rPr>
                <w:rFonts w:hint="eastAsia" w:ascii="Arial" w:hAnsi="Arial" w:eastAsia="宋体" w:cs="Arial"/>
                <w:b w:val="0"/>
                <w:bCs/>
                <w:i w:val="0"/>
                <w:color w:val="auto"/>
                <w:kern w:val="0"/>
                <w:sz w:val="22"/>
                <w:szCs w:val="22"/>
                <w:u w:val="none"/>
                <w:lang w:val="en-US" w:eastAsia="zh-CN" w:bidi="ar-SA"/>
              </w:rPr>
              <w:t>3</w:t>
            </w:r>
          </w:p>
        </w:tc>
        <w:tc>
          <w:tcPr>
            <w:tcW w:w="9988" w:type="dxa"/>
            <w:gridSpan w:val="2"/>
            <w:vAlign w:val="center"/>
          </w:tcPr>
          <w:p w14:paraId="0AED11B6">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未经批准使用危险化学品</w:t>
            </w:r>
          </w:p>
        </w:tc>
        <w:tc>
          <w:tcPr>
            <w:tcW w:w="1515" w:type="dxa"/>
            <w:vAlign w:val="center"/>
          </w:tcPr>
          <w:p w14:paraId="1C08740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138EF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4DB9CE5">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18DD68F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default" w:ascii="Arial" w:hAnsi="Arial" w:eastAsia="宋体" w:cs="Arial"/>
                <w:b w:val="0"/>
                <w:bCs/>
                <w:i w:val="0"/>
                <w:color w:val="auto"/>
                <w:sz w:val="22"/>
                <w:szCs w:val="22"/>
                <w:u w:val="none"/>
                <w:lang w:val="en-US"/>
              </w:rPr>
            </w:pPr>
            <w:r>
              <w:rPr>
                <w:rFonts w:ascii="Arial" w:hAnsi="Arial" w:eastAsia="宋体" w:cs="Arial"/>
                <w:b w:val="0"/>
                <w:bCs/>
                <w:i w:val="0"/>
                <w:color w:val="auto"/>
                <w:kern w:val="0"/>
                <w:sz w:val="22"/>
                <w:szCs w:val="22"/>
                <w:u w:val="none"/>
                <w:lang w:val="en-US" w:eastAsia="zh-CN" w:bidi="ar-SA"/>
              </w:rPr>
              <w:t>9.2</w:t>
            </w:r>
            <w:r>
              <w:rPr>
                <w:rFonts w:hint="eastAsia" w:ascii="Arial" w:hAnsi="Arial" w:eastAsia="宋体" w:cs="Arial"/>
                <w:b w:val="0"/>
                <w:bCs/>
                <w:i w:val="0"/>
                <w:color w:val="auto"/>
                <w:kern w:val="0"/>
                <w:sz w:val="22"/>
                <w:szCs w:val="22"/>
                <w:u w:val="none"/>
                <w:lang w:val="en-US" w:eastAsia="zh-CN" w:bidi="ar-SA"/>
              </w:rPr>
              <w:t>4</w:t>
            </w:r>
          </w:p>
        </w:tc>
        <w:tc>
          <w:tcPr>
            <w:tcW w:w="9988" w:type="dxa"/>
            <w:gridSpan w:val="2"/>
            <w:vAlign w:val="center"/>
          </w:tcPr>
          <w:p w14:paraId="1E21E85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ascii="Arial" w:hAnsi="Arial" w:eastAsia="宋体" w:cs="Arial"/>
                <w:i w:val="0"/>
                <w:color w:val="auto"/>
                <w:kern w:val="0"/>
                <w:sz w:val="22"/>
                <w:szCs w:val="22"/>
                <w:u w:val="none"/>
                <w:lang w:val="en-US" w:eastAsia="zh-CN" w:bidi="ar-SA"/>
              </w:rPr>
              <w:t>未经同意随意处置危险废弃物</w:t>
            </w:r>
          </w:p>
        </w:tc>
        <w:tc>
          <w:tcPr>
            <w:tcW w:w="1515" w:type="dxa"/>
            <w:vAlign w:val="center"/>
          </w:tcPr>
          <w:p w14:paraId="7194335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C</w:t>
            </w:r>
          </w:p>
        </w:tc>
      </w:tr>
      <w:tr w14:paraId="027B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restart"/>
            <w:vAlign w:val="center"/>
          </w:tcPr>
          <w:p w14:paraId="5DACAC3A">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SA"/>
              </w:rPr>
              <w:t>10.事故</w:t>
            </w:r>
          </w:p>
        </w:tc>
        <w:tc>
          <w:tcPr>
            <w:tcW w:w="715" w:type="dxa"/>
            <w:vAlign w:val="center"/>
          </w:tcPr>
          <w:p w14:paraId="01F5D9E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10.1</w:t>
            </w:r>
          </w:p>
        </w:tc>
        <w:tc>
          <w:tcPr>
            <w:tcW w:w="9988" w:type="dxa"/>
            <w:gridSpan w:val="2"/>
            <w:vAlign w:val="center"/>
          </w:tcPr>
          <w:p w14:paraId="474ECF5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i w:val="0"/>
                <w:color w:val="auto"/>
                <w:sz w:val="22"/>
                <w:szCs w:val="22"/>
                <w:u w:val="none"/>
              </w:rPr>
            </w:pPr>
            <w:r>
              <w:rPr>
                <w:rFonts w:hint="eastAsia" w:ascii="宋体" w:hAnsi="宋体" w:eastAsia="宋体" w:cs="宋体"/>
                <w:i w:val="0"/>
                <w:color w:val="auto"/>
                <w:kern w:val="0"/>
                <w:sz w:val="22"/>
                <w:szCs w:val="22"/>
                <w:u w:val="none"/>
                <w:lang w:val="en-US" w:eastAsia="zh-CN" w:bidi="ar-SA"/>
              </w:rPr>
              <w:t>违章作业导致我公司财产损失</w:t>
            </w:r>
            <w:r>
              <w:rPr>
                <w:rFonts w:ascii="Arial" w:hAnsi="Arial" w:eastAsia="宋体" w:cs="Arial"/>
                <w:i w:val="0"/>
                <w:color w:val="auto"/>
                <w:kern w:val="0"/>
                <w:sz w:val="22"/>
                <w:szCs w:val="22"/>
                <w:u w:val="none"/>
                <w:lang w:val="en-US" w:eastAsia="zh-CN" w:bidi="ar-SA"/>
              </w:rPr>
              <w:t>10</w:t>
            </w:r>
            <w:r>
              <w:rPr>
                <w:rFonts w:hint="eastAsia" w:ascii="宋体" w:hAnsi="宋体" w:eastAsia="宋体" w:cs="宋体"/>
                <w:i w:val="0"/>
                <w:color w:val="auto"/>
                <w:kern w:val="0"/>
                <w:sz w:val="22"/>
                <w:szCs w:val="22"/>
                <w:u w:val="none"/>
                <w:lang w:val="en-US" w:eastAsia="zh-CN" w:bidi="ar-SA"/>
              </w:rPr>
              <w:t>万元以上的（赔偿另算）</w:t>
            </w:r>
          </w:p>
        </w:tc>
        <w:tc>
          <w:tcPr>
            <w:tcW w:w="1515" w:type="dxa"/>
            <w:vAlign w:val="center"/>
          </w:tcPr>
          <w:p w14:paraId="41811A19">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157D5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2E3D3FEB">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441EBE0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10.2</w:t>
            </w:r>
          </w:p>
        </w:tc>
        <w:tc>
          <w:tcPr>
            <w:tcW w:w="9988" w:type="dxa"/>
            <w:gridSpan w:val="2"/>
            <w:vAlign w:val="center"/>
          </w:tcPr>
          <w:p w14:paraId="2073D9D7">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违章作业导致重伤事故发生的。</w:t>
            </w:r>
          </w:p>
        </w:tc>
        <w:tc>
          <w:tcPr>
            <w:tcW w:w="1515" w:type="dxa"/>
            <w:vAlign w:val="center"/>
          </w:tcPr>
          <w:p w14:paraId="55EF042C">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A</w:t>
            </w:r>
          </w:p>
        </w:tc>
      </w:tr>
      <w:tr w14:paraId="78C3D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5BA8292E">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0C7FD5D3">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10.3</w:t>
            </w:r>
          </w:p>
        </w:tc>
        <w:tc>
          <w:tcPr>
            <w:tcW w:w="9988" w:type="dxa"/>
            <w:gridSpan w:val="2"/>
            <w:vAlign w:val="center"/>
          </w:tcPr>
          <w:p w14:paraId="7C42595D">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违章作业导致重伤及以上事故发生的,扣100分,依据相关部门事故认定，承担相应责任</w:t>
            </w:r>
          </w:p>
        </w:tc>
        <w:tc>
          <w:tcPr>
            <w:tcW w:w="1515" w:type="dxa"/>
            <w:vAlign w:val="center"/>
          </w:tcPr>
          <w:p w14:paraId="49611251">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SA"/>
              </w:rPr>
              <w:t>事故管理</w:t>
            </w:r>
          </w:p>
        </w:tc>
      </w:tr>
      <w:tr w14:paraId="75038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exact"/>
          <w:jc w:val="center"/>
        </w:trPr>
        <w:tc>
          <w:tcPr>
            <w:tcW w:w="1767" w:type="dxa"/>
            <w:vMerge w:val="continue"/>
            <w:vAlign w:val="center"/>
          </w:tcPr>
          <w:p w14:paraId="63266FB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rPr>
                <w:rFonts w:hint="eastAsia" w:ascii="宋体" w:hAnsi="宋体" w:eastAsia="宋体" w:cs="宋体"/>
                <w:b/>
                <w:i w:val="0"/>
                <w:color w:val="auto"/>
                <w:sz w:val="22"/>
                <w:szCs w:val="22"/>
                <w:u w:val="none"/>
              </w:rPr>
            </w:pPr>
          </w:p>
        </w:tc>
        <w:tc>
          <w:tcPr>
            <w:tcW w:w="715" w:type="dxa"/>
            <w:vAlign w:val="center"/>
          </w:tcPr>
          <w:p w14:paraId="2733EB2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ascii="Arial" w:hAnsi="Arial" w:eastAsia="宋体" w:cs="Arial"/>
                <w:b w:val="0"/>
                <w:bCs/>
                <w:i w:val="0"/>
                <w:color w:val="auto"/>
                <w:sz w:val="22"/>
                <w:szCs w:val="22"/>
                <w:u w:val="none"/>
              </w:rPr>
            </w:pPr>
            <w:r>
              <w:rPr>
                <w:rFonts w:ascii="Arial" w:hAnsi="Arial" w:eastAsia="宋体" w:cs="Arial"/>
                <w:b w:val="0"/>
                <w:bCs/>
                <w:i w:val="0"/>
                <w:color w:val="auto"/>
                <w:kern w:val="0"/>
                <w:sz w:val="22"/>
                <w:szCs w:val="22"/>
                <w:u w:val="none"/>
                <w:lang w:val="en-US" w:eastAsia="zh-CN" w:bidi="ar-SA"/>
              </w:rPr>
              <w:t>10.4</w:t>
            </w:r>
          </w:p>
        </w:tc>
        <w:tc>
          <w:tcPr>
            <w:tcW w:w="9988" w:type="dxa"/>
            <w:gridSpan w:val="2"/>
            <w:vAlign w:val="center"/>
          </w:tcPr>
          <w:p w14:paraId="0E509308">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SA"/>
              </w:rPr>
              <w:t>违章作业导致人员受轻伤的，违章作业导致轻微污染事故发生的</w:t>
            </w:r>
          </w:p>
        </w:tc>
        <w:tc>
          <w:tcPr>
            <w:tcW w:w="1515" w:type="dxa"/>
            <w:vAlign w:val="center"/>
          </w:tcPr>
          <w:p w14:paraId="258482D2">
            <w:pPr>
              <w:keepNext w:val="0"/>
              <w:keepLines w:val="0"/>
              <w:pageBreakBefore w:val="0"/>
              <w:widowControl/>
              <w:kinsoku/>
              <w:wordWrap/>
              <w:overflowPunct/>
              <w:topLinePunct w:val="0"/>
              <w:autoSpaceDE/>
              <w:autoSpaceDN/>
              <w:bidi w:val="0"/>
              <w:adjustRightInd w:val="0"/>
              <w:snapToGrid w:val="0"/>
              <w:spacing w:after="0" w:line="320" w:lineRule="exact"/>
              <w:ind w:firstLine="0" w:firstLineChars="0"/>
              <w:jc w:val="center"/>
              <w:textAlignment w:val="center"/>
              <w:rPr>
                <w:rFonts w:ascii="Arial" w:hAnsi="Arial" w:eastAsia="宋体" w:cs="Arial"/>
                <w:b/>
                <w:i w:val="0"/>
                <w:color w:val="auto"/>
                <w:sz w:val="22"/>
                <w:szCs w:val="22"/>
                <w:u w:val="none"/>
              </w:rPr>
            </w:pPr>
            <w:r>
              <w:rPr>
                <w:rFonts w:ascii="Arial" w:hAnsi="Arial" w:eastAsia="宋体" w:cs="Arial"/>
                <w:b/>
                <w:i w:val="0"/>
                <w:color w:val="auto"/>
                <w:kern w:val="0"/>
                <w:sz w:val="22"/>
                <w:szCs w:val="22"/>
                <w:u w:val="none"/>
                <w:lang w:val="en-US" w:eastAsia="zh-CN" w:bidi="ar-SA"/>
              </w:rPr>
              <w:t>B</w:t>
            </w:r>
          </w:p>
        </w:tc>
      </w:tr>
    </w:tbl>
    <w:p w14:paraId="1B4E763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3F78B1BE">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49CF2C69">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3CF4945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1A81D243">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3AED2E4F">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p>
    <w:p w14:paraId="2C0F231C">
      <w:pPr>
        <w:widowControl w:val="0"/>
        <w:numPr>
          <w:ilvl w:val="0"/>
          <w:numId w:val="0"/>
        </w:numPr>
        <w:wordWrap/>
        <w:adjustRightInd/>
        <w:snapToGrid/>
        <w:spacing w:after="0" w:line="600" w:lineRule="exact"/>
        <w:ind w:right="0"/>
        <w:jc w:val="both"/>
        <w:textAlignment w:val="auto"/>
        <w:outlineLvl w:val="9"/>
        <w:rPr>
          <w:rFonts w:hint="eastAsia"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附件9</w:t>
      </w:r>
    </w:p>
    <w:p w14:paraId="7A94EF7E">
      <w:pPr>
        <w:widowControl/>
        <w:jc w:val="center"/>
        <w:textAlignment w:val="center"/>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索普股份承包商评价表</w:t>
      </w:r>
    </w:p>
    <w:p w14:paraId="11F98023">
      <w:pPr>
        <w:rPr>
          <w:rFonts w:hint="eastAsia"/>
          <w:color w:val="auto"/>
          <w:lang w:val="en-US" w:eastAsia="zh-CN"/>
        </w:rPr>
      </w:pPr>
      <w:r>
        <w:rPr>
          <w:rFonts w:hint="eastAsia"/>
          <w:color w:val="auto"/>
          <w:lang w:val="en-US" w:eastAsia="zh-CN"/>
        </w:rPr>
        <w:t xml:space="preserve">   </w:t>
      </w:r>
      <w:r>
        <w:rPr>
          <w:rFonts w:hint="eastAsia"/>
          <w:b/>
          <w:bCs/>
          <w:color w:val="auto"/>
        </w:rPr>
        <w:t>承包商名称：</w:t>
      </w:r>
      <w:r>
        <w:rPr>
          <w:b/>
          <w:bCs/>
          <w:color w:val="auto"/>
          <w:u w:val="single"/>
        </w:rPr>
        <w:t xml:space="preserve">                            </w:t>
      </w:r>
      <w:r>
        <w:rPr>
          <w:rFonts w:hint="eastAsia"/>
          <w:b/>
          <w:bCs/>
          <w:color w:val="auto"/>
          <w:u w:val="single"/>
          <w:lang w:val="en-US" w:eastAsia="zh-CN"/>
        </w:rPr>
        <w:t xml:space="preserve">    </w:t>
      </w:r>
      <w:r>
        <w:rPr>
          <w:b/>
          <w:bCs/>
          <w:color w:val="auto"/>
          <w:u w:val="single"/>
        </w:rPr>
        <w:t xml:space="preserve">               </w:t>
      </w:r>
      <w:r>
        <w:rPr>
          <w:rFonts w:hint="eastAsia"/>
          <w:b/>
          <w:bCs/>
          <w:color w:val="auto"/>
          <w:u w:val="single"/>
          <w:lang w:val="en-US" w:eastAsia="zh-CN"/>
        </w:rPr>
        <w:t xml:space="preserve">                      </w:t>
      </w:r>
      <w:r>
        <w:rPr>
          <w:b/>
          <w:bCs/>
          <w:color w:val="auto"/>
        </w:rPr>
        <w:t xml:space="preserve">  </w:t>
      </w:r>
      <w:r>
        <w:rPr>
          <w:rFonts w:hint="eastAsia"/>
          <w:b/>
          <w:bCs/>
          <w:color w:val="auto"/>
          <w:lang w:eastAsia="zh-CN"/>
        </w:rPr>
        <w:t>施工（检修）作业</w:t>
      </w:r>
      <w:r>
        <w:rPr>
          <w:rFonts w:hint="eastAsia"/>
          <w:b/>
          <w:bCs/>
          <w:color w:val="auto"/>
        </w:rPr>
        <w:t>项目名称：</w:t>
      </w:r>
      <w:r>
        <w:rPr>
          <w:b/>
          <w:bCs/>
          <w:color w:val="auto"/>
          <w:u w:val="single"/>
        </w:rPr>
        <w:t xml:space="preserve">                 </w:t>
      </w:r>
      <w:r>
        <w:rPr>
          <w:rFonts w:hint="eastAsia"/>
          <w:b/>
          <w:bCs/>
          <w:color w:val="auto"/>
          <w:u w:val="single"/>
          <w:lang w:val="en-US" w:eastAsia="zh-CN"/>
        </w:rPr>
        <w:t xml:space="preserve">  </w:t>
      </w:r>
      <w:r>
        <w:rPr>
          <w:b/>
          <w:bCs/>
          <w:color w:val="auto"/>
          <w:u w:val="single"/>
        </w:rPr>
        <w:t xml:space="preserve">                            </w:t>
      </w:r>
      <w:r>
        <w:rPr>
          <w:rFonts w:hint="eastAsia"/>
          <w:b/>
          <w:bCs/>
          <w:color w:val="auto"/>
          <w:u w:val="single"/>
          <w:lang w:val="en-US" w:eastAsia="zh-CN"/>
        </w:rPr>
        <w:t xml:space="preserve">                               </w:t>
      </w:r>
    </w:p>
    <w:tbl>
      <w:tblPr>
        <w:tblStyle w:val="11"/>
        <w:tblW w:w="14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0"/>
        <w:gridCol w:w="4015"/>
        <w:gridCol w:w="633"/>
        <w:gridCol w:w="743"/>
        <w:gridCol w:w="743"/>
        <w:gridCol w:w="635"/>
        <w:gridCol w:w="641"/>
        <w:gridCol w:w="632"/>
        <w:gridCol w:w="635"/>
        <w:gridCol w:w="248"/>
        <w:gridCol w:w="388"/>
        <w:gridCol w:w="635"/>
        <w:gridCol w:w="641"/>
        <w:gridCol w:w="7"/>
        <w:gridCol w:w="628"/>
        <w:gridCol w:w="635"/>
        <w:gridCol w:w="635"/>
        <w:gridCol w:w="635"/>
        <w:gridCol w:w="707"/>
      </w:tblGrid>
      <w:tr w14:paraId="76492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2" w:hRule="exact"/>
        </w:trPr>
        <w:tc>
          <w:tcPr>
            <w:tcW w:w="460" w:type="dxa"/>
            <w:vAlign w:val="center"/>
          </w:tcPr>
          <w:p w14:paraId="034AA26D">
            <w:pPr>
              <w:jc w:val="center"/>
              <w:rPr>
                <w:b/>
                <w:bCs/>
                <w:color w:val="auto"/>
              </w:rPr>
            </w:pPr>
            <w:r>
              <w:rPr>
                <w:rFonts w:hint="eastAsia"/>
                <w:b/>
                <w:bCs/>
                <w:color w:val="auto"/>
              </w:rPr>
              <w:t>序号</w:t>
            </w:r>
          </w:p>
        </w:tc>
        <w:tc>
          <w:tcPr>
            <w:tcW w:w="4015" w:type="dxa"/>
            <w:tcMar>
              <w:top w:w="15" w:type="dxa"/>
              <w:left w:w="15" w:type="dxa"/>
              <w:bottom w:w="0" w:type="dxa"/>
              <w:right w:w="15" w:type="dxa"/>
            </w:tcMar>
            <w:vAlign w:val="center"/>
          </w:tcPr>
          <w:p w14:paraId="059809AF">
            <w:pPr>
              <w:jc w:val="center"/>
              <w:rPr>
                <w:rFonts w:hint="eastAsia" w:eastAsia="宋体"/>
                <w:b/>
                <w:bCs/>
                <w:color w:val="auto"/>
                <w:lang w:eastAsia="zh-CN"/>
              </w:rPr>
            </w:pPr>
            <w:r>
              <w:rPr>
                <w:rFonts w:hint="eastAsia"/>
                <w:b/>
                <w:bCs/>
                <w:color w:val="auto"/>
                <w:lang w:eastAsia="zh-CN"/>
              </w:rPr>
              <w:t>评价内容</w:t>
            </w:r>
          </w:p>
        </w:tc>
        <w:tc>
          <w:tcPr>
            <w:tcW w:w="3395" w:type="dxa"/>
            <w:gridSpan w:val="5"/>
            <w:tcMar>
              <w:top w:w="15" w:type="dxa"/>
              <w:left w:w="15" w:type="dxa"/>
              <w:bottom w:w="0" w:type="dxa"/>
              <w:right w:w="15" w:type="dxa"/>
            </w:tcMar>
            <w:vAlign w:val="center"/>
          </w:tcPr>
          <w:p w14:paraId="21BB3D9C">
            <w:pPr>
              <w:jc w:val="center"/>
              <w:rPr>
                <w:b/>
                <w:bCs/>
                <w:color w:val="auto"/>
              </w:rPr>
            </w:pPr>
            <w:r>
              <w:rPr>
                <w:rFonts w:hint="eastAsia"/>
                <w:b/>
                <w:bCs/>
                <w:color w:val="auto"/>
                <w:lang w:eastAsia="zh-CN"/>
              </w:rPr>
              <w:t>施工作业属地部门</w:t>
            </w:r>
            <w:r>
              <w:rPr>
                <w:rFonts w:hint="eastAsia"/>
                <w:b/>
                <w:bCs/>
                <w:color w:val="auto"/>
              </w:rPr>
              <w:t>评价</w:t>
            </w:r>
            <w:r>
              <w:rPr>
                <w:rFonts w:hint="eastAsia"/>
                <w:b/>
                <w:bCs/>
                <w:color w:val="auto"/>
                <w:lang w:eastAsia="zh-CN"/>
              </w:rPr>
              <w:t>（勾选）</w:t>
            </w:r>
          </w:p>
        </w:tc>
        <w:tc>
          <w:tcPr>
            <w:tcW w:w="3186" w:type="dxa"/>
            <w:gridSpan w:val="7"/>
            <w:tcMar>
              <w:top w:w="15" w:type="dxa"/>
              <w:left w:w="15" w:type="dxa"/>
              <w:bottom w:w="0" w:type="dxa"/>
              <w:right w:w="15" w:type="dxa"/>
            </w:tcMar>
            <w:vAlign w:val="center"/>
          </w:tcPr>
          <w:p w14:paraId="34F8C70C">
            <w:pPr>
              <w:jc w:val="center"/>
              <w:rPr>
                <w:b/>
                <w:bCs/>
                <w:color w:val="auto"/>
              </w:rPr>
            </w:pPr>
            <w:r>
              <w:rPr>
                <w:rFonts w:hint="eastAsia"/>
                <w:b/>
                <w:bCs/>
                <w:color w:val="auto"/>
                <w:lang w:eastAsia="zh-CN"/>
              </w:rPr>
              <w:t>承包商引进</w:t>
            </w:r>
            <w:r>
              <w:rPr>
                <w:rFonts w:hint="eastAsia"/>
                <w:b/>
                <w:bCs/>
                <w:color w:val="auto"/>
              </w:rPr>
              <w:t>部门评价</w:t>
            </w:r>
            <w:r>
              <w:rPr>
                <w:rFonts w:hint="eastAsia"/>
                <w:b/>
                <w:bCs/>
                <w:color w:val="auto"/>
                <w:lang w:eastAsia="zh-CN"/>
              </w:rPr>
              <w:t>（勾选）</w:t>
            </w:r>
          </w:p>
        </w:tc>
        <w:tc>
          <w:tcPr>
            <w:tcW w:w="3240" w:type="dxa"/>
            <w:gridSpan w:val="5"/>
            <w:vAlign w:val="center"/>
          </w:tcPr>
          <w:p w14:paraId="12D2097F">
            <w:pPr>
              <w:jc w:val="center"/>
              <w:rPr>
                <w:b/>
                <w:bCs/>
                <w:color w:val="auto"/>
              </w:rPr>
            </w:pPr>
            <w:r>
              <w:rPr>
                <w:rFonts w:hint="eastAsia"/>
                <w:b/>
                <w:bCs/>
                <w:color w:val="auto"/>
              </w:rPr>
              <w:t>安全</w:t>
            </w:r>
            <w:r>
              <w:rPr>
                <w:rFonts w:hint="eastAsia"/>
                <w:b/>
                <w:bCs/>
                <w:color w:val="auto"/>
                <w:lang w:eastAsia="zh-CN"/>
              </w:rPr>
              <w:t>环境</w:t>
            </w:r>
            <w:r>
              <w:rPr>
                <w:rFonts w:hint="eastAsia"/>
                <w:b/>
                <w:bCs/>
                <w:color w:val="auto"/>
              </w:rPr>
              <w:t>部评价</w:t>
            </w:r>
            <w:r>
              <w:rPr>
                <w:rFonts w:hint="eastAsia"/>
                <w:b/>
                <w:bCs/>
                <w:color w:val="auto"/>
                <w:lang w:eastAsia="zh-CN"/>
              </w:rPr>
              <w:t>（勾选）</w:t>
            </w:r>
          </w:p>
        </w:tc>
      </w:tr>
      <w:tr w14:paraId="7B587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0" w:hRule="exact"/>
        </w:trPr>
        <w:tc>
          <w:tcPr>
            <w:tcW w:w="460" w:type="dxa"/>
            <w:vAlign w:val="center"/>
          </w:tcPr>
          <w:p w14:paraId="42312B2B">
            <w:pPr>
              <w:widowControl/>
              <w:jc w:val="left"/>
              <w:rPr>
                <w:b/>
                <w:bCs/>
                <w:color w:val="auto"/>
              </w:rPr>
            </w:pPr>
          </w:p>
        </w:tc>
        <w:tc>
          <w:tcPr>
            <w:tcW w:w="4015" w:type="dxa"/>
            <w:vAlign w:val="center"/>
          </w:tcPr>
          <w:p w14:paraId="32F8BB27">
            <w:pPr>
              <w:widowControl/>
              <w:jc w:val="left"/>
              <w:rPr>
                <w:b/>
                <w:bCs/>
                <w:color w:val="auto"/>
              </w:rPr>
            </w:pPr>
          </w:p>
        </w:tc>
        <w:tc>
          <w:tcPr>
            <w:tcW w:w="633" w:type="dxa"/>
            <w:tcMar>
              <w:top w:w="15" w:type="dxa"/>
              <w:left w:w="15" w:type="dxa"/>
              <w:bottom w:w="0" w:type="dxa"/>
              <w:right w:w="15" w:type="dxa"/>
            </w:tcMar>
            <w:vAlign w:val="center"/>
          </w:tcPr>
          <w:p w14:paraId="2CC27E38">
            <w:pPr>
              <w:jc w:val="center"/>
              <w:rPr>
                <w:b/>
                <w:bCs/>
                <w:color w:val="auto"/>
              </w:rPr>
            </w:pPr>
            <w:r>
              <w:rPr>
                <w:rFonts w:hint="eastAsia"/>
                <w:b/>
                <w:bCs/>
                <w:color w:val="auto"/>
              </w:rPr>
              <w:t>优</w:t>
            </w:r>
          </w:p>
        </w:tc>
        <w:tc>
          <w:tcPr>
            <w:tcW w:w="743" w:type="dxa"/>
            <w:tcMar>
              <w:top w:w="15" w:type="dxa"/>
              <w:left w:w="15" w:type="dxa"/>
              <w:bottom w:w="0" w:type="dxa"/>
              <w:right w:w="15" w:type="dxa"/>
            </w:tcMar>
            <w:vAlign w:val="center"/>
          </w:tcPr>
          <w:p w14:paraId="677B7886">
            <w:pPr>
              <w:jc w:val="center"/>
              <w:rPr>
                <w:b/>
                <w:bCs/>
                <w:color w:val="auto"/>
              </w:rPr>
            </w:pPr>
            <w:r>
              <w:rPr>
                <w:rFonts w:hint="eastAsia"/>
                <w:b/>
                <w:bCs/>
                <w:color w:val="auto"/>
              </w:rPr>
              <w:t>良</w:t>
            </w:r>
          </w:p>
        </w:tc>
        <w:tc>
          <w:tcPr>
            <w:tcW w:w="743" w:type="dxa"/>
            <w:tcMar>
              <w:top w:w="15" w:type="dxa"/>
              <w:left w:w="15" w:type="dxa"/>
              <w:bottom w:w="0" w:type="dxa"/>
              <w:right w:w="15" w:type="dxa"/>
            </w:tcMar>
            <w:vAlign w:val="center"/>
          </w:tcPr>
          <w:p w14:paraId="4065C8FB">
            <w:pPr>
              <w:jc w:val="center"/>
              <w:rPr>
                <w:b/>
                <w:bCs/>
                <w:color w:val="auto"/>
              </w:rPr>
            </w:pPr>
            <w:r>
              <w:rPr>
                <w:rFonts w:hint="eastAsia"/>
                <w:b/>
                <w:bCs/>
                <w:color w:val="auto"/>
              </w:rPr>
              <w:t>中</w:t>
            </w:r>
          </w:p>
        </w:tc>
        <w:tc>
          <w:tcPr>
            <w:tcW w:w="635" w:type="dxa"/>
            <w:tcMar>
              <w:top w:w="15" w:type="dxa"/>
              <w:left w:w="15" w:type="dxa"/>
              <w:bottom w:w="0" w:type="dxa"/>
              <w:right w:w="15" w:type="dxa"/>
            </w:tcMar>
            <w:vAlign w:val="center"/>
          </w:tcPr>
          <w:p w14:paraId="798851BB">
            <w:pPr>
              <w:jc w:val="center"/>
              <w:rPr>
                <w:b/>
                <w:bCs/>
                <w:color w:val="auto"/>
              </w:rPr>
            </w:pPr>
            <w:r>
              <w:rPr>
                <w:rFonts w:hint="eastAsia"/>
                <w:b/>
                <w:bCs/>
                <w:color w:val="auto"/>
              </w:rPr>
              <w:t>一般</w:t>
            </w:r>
          </w:p>
        </w:tc>
        <w:tc>
          <w:tcPr>
            <w:tcW w:w="641" w:type="dxa"/>
            <w:tcMar>
              <w:top w:w="15" w:type="dxa"/>
              <w:left w:w="15" w:type="dxa"/>
              <w:bottom w:w="0" w:type="dxa"/>
              <w:right w:w="15" w:type="dxa"/>
            </w:tcMar>
            <w:vAlign w:val="center"/>
          </w:tcPr>
          <w:p w14:paraId="4649E3ED">
            <w:pPr>
              <w:jc w:val="center"/>
              <w:rPr>
                <w:b/>
                <w:bCs/>
                <w:color w:val="auto"/>
              </w:rPr>
            </w:pPr>
            <w:r>
              <w:rPr>
                <w:rFonts w:hint="eastAsia"/>
                <w:b/>
                <w:bCs/>
                <w:color w:val="auto"/>
              </w:rPr>
              <w:t>差</w:t>
            </w:r>
          </w:p>
        </w:tc>
        <w:tc>
          <w:tcPr>
            <w:tcW w:w="632" w:type="dxa"/>
            <w:tcMar>
              <w:top w:w="15" w:type="dxa"/>
              <w:left w:w="15" w:type="dxa"/>
              <w:bottom w:w="0" w:type="dxa"/>
              <w:right w:w="15" w:type="dxa"/>
            </w:tcMar>
            <w:vAlign w:val="center"/>
          </w:tcPr>
          <w:p w14:paraId="5858C34B">
            <w:pPr>
              <w:jc w:val="center"/>
              <w:rPr>
                <w:b/>
                <w:bCs/>
                <w:color w:val="auto"/>
              </w:rPr>
            </w:pPr>
            <w:r>
              <w:rPr>
                <w:rFonts w:hint="eastAsia"/>
                <w:b/>
                <w:bCs/>
                <w:color w:val="auto"/>
              </w:rPr>
              <w:t>优</w:t>
            </w:r>
          </w:p>
        </w:tc>
        <w:tc>
          <w:tcPr>
            <w:tcW w:w="635" w:type="dxa"/>
            <w:vAlign w:val="center"/>
          </w:tcPr>
          <w:p w14:paraId="773DE634">
            <w:pPr>
              <w:jc w:val="center"/>
              <w:rPr>
                <w:b/>
                <w:bCs/>
                <w:color w:val="auto"/>
              </w:rPr>
            </w:pPr>
            <w:r>
              <w:rPr>
                <w:rFonts w:hint="eastAsia"/>
                <w:b/>
                <w:bCs/>
                <w:color w:val="auto"/>
              </w:rPr>
              <w:t>良</w:t>
            </w:r>
          </w:p>
        </w:tc>
        <w:tc>
          <w:tcPr>
            <w:tcW w:w="636" w:type="dxa"/>
            <w:gridSpan w:val="2"/>
            <w:vAlign w:val="center"/>
          </w:tcPr>
          <w:p w14:paraId="535C8EED">
            <w:pPr>
              <w:jc w:val="center"/>
              <w:rPr>
                <w:b/>
                <w:bCs/>
                <w:color w:val="auto"/>
              </w:rPr>
            </w:pPr>
            <w:r>
              <w:rPr>
                <w:rFonts w:hint="eastAsia"/>
                <w:b/>
                <w:bCs/>
                <w:color w:val="auto"/>
              </w:rPr>
              <w:t>中</w:t>
            </w:r>
          </w:p>
        </w:tc>
        <w:tc>
          <w:tcPr>
            <w:tcW w:w="635" w:type="dxa"/>
            <w:vAlign w:val="center"/>
          </w:tcPr>
          <w:p w14:paraId="0E9EACAE">
            <w:pPr>
              <w:jc w:val="center"/>
              <w:rPr>
                <w:b/>
                <w:bCs/>
                <w:color w:val="auto"/>
              </w:rPr>
            </w:pPr>
            <w:r>
              <w:rPr>
                <w:rFonts w:hint="eastAsia"/>
                <w:b/>
                <w:bCs/>
                <w:color w:val="auto"/>
              </w:rPr>
              <w:t>一般</w:t>
            </w:r>
          </w:p>
        </w:tc>
        <w:tc>
          <w:tcPr>
            <w:tcW w:w="641" w:type="dxa"/>
            <w:vAlign w:val="center"/>
          </w:tcPr>
          <w:p w14:paraId="12506FF3">
            <w:pPr>
              <w:jc w:val="center"/>
              <w:rPr>
                <w:b/>
                <w:bCs/>
                <w:color w:val="auto"/>
              </w:rPr>
            </w:pPr>
            <w:r>
              <w:rPr>
                <w:rFonts w:hint="eastAsia"/>
                <w:b/>
                <w:bCs/>
                <w:color w:val="auto"/>
              </w:rPr>
              <w:t>差</w:t>
            </w:r>
          </w:p>
        </w:tc>
        <w:tc>
          <w:tcPr>
            <w:tcW w:w="635" w:type="dxa"/>
            <w:gridSpan w:val="2"/>
            <w:vAlign w:val="center"/>
          </w:tcPr>
          <w:p w14:paraId="7F513C09">
            <w:pPr>
              <w:jc w:val="center"/>
              <w:rPr>
                <w:b/>
                <w:bCs/>
                <w:color w:val="auto"/>
              </w:rPr>
            </w:pPr>
            <w:r>
              <w:rPr>
                <w:rFonts w:hint="eastAsia"/>
                <w:b/>
                <w:bCs/>
                <w:color w:val="auto"/>
              </w:rPr>
              <w:t>优</w:t>
            </w:r>
          </w:p>
        </w:tc>
        <w:tc>
          <w:tcPr>
            <w:tcW w:w="635" w:type="dxa"/>
            <w:vAlign w:val="center"/>
          </w:tcPr>
          <w:p w14:paraId="563D2BB0">
            <w:pPr>
              <w:jc w:val="center"/>
              <w:rPr>
                <w:b/>
                <w:bCs/>
                <w:color w:val="auto"/>
              </w:rPr>
            </w:pPr>
            <w:r>
              <w:rPr>
                <w:rFonts w:hint="eastAsia"/>
                <w:b/>
                <w:bCs/>
                <w:color w:val="auto"/>
              </w:rPr>
              <w:t>良</w:t>
            </w:r>
          </w:p>
        </w:tc>
        <w:tc>
          <w:tcPr>
            <w:tcW w:w="635" w:type="dxa"/>
            <w:vAlign w:val="center"/>
          </w:tcPr>
          <w:p w14:paraId="13887DCB">
            <w:pPr>
              <w:jc w:val="center"/>
              <w:rPr>
                <w:b/>
                <w:bCs/>
                <w:color w:val="auto"/>
              </w:rPr>
            </w:pPr>
            <w:r>
              <w:rPr>
                <w:rFonts w:hint="eastAsia"/>
                <w:b/>
                <w:bCs/>
                <w:color w:val="auto"/>
              </w:rPr>
              <w:t>中</w:t>
            </w:r>
          </w:p>
        </w:tc>
        <w:tc>
          <w:tcPr>
            <w:tcW w:w="635" w:type="dxa"/>
            <w:vAlign w:val="center"/>
          </w:tcPr>
          <w:p w14:paraId="6847B2BF">
            <w:pPr>
              <w:jc w:val="center"/>
              <w:rPr>
                <w:b/>
                <w:bCs/>
                <w:color w:val="auto"/>
              </w:rPr>
            </w:pPr>
            <w:r>
              <w:rPr>
                <w:rFonts w:hint="eastAsia"/>
                <w:b/>
                <w:bCs/>
                <w:color w:val="auto"/>
              </w:rPr>
              <w:t>一般</w:t>
            </w:r>
          </w:p>
        </w:tc>
        <w:tc>
          <w:tcPr>
            <w:tcW w:w="707" w:type="dxa"/>
            <w:vAlign w:val="center"/>
          </w:tcPr>
          <w:p w14:paraId="122C752E">
            <w:pPr>
              <w:jc w:val="center"/>
              <w:rPr>
                <w:b/>
                <w:bCs/>
                <w:color w:val="auto"/>
              </w:rPr>
            </w:pPr>
            <w:r>
              <w:rPr>
                <w:rFonts w:hint="eastAsia"/>
                <w:b/>
                <w:bCs/>
                <w:color w:val="auto"/>
              </w:rPr>
              <w:t>差</w:t>
            </w:r>
          </w:p>
        </w:tc>
      </w:tr>
      <w:tr w14:paraId="5E626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0" w:hRule="exact"/>
        </w:trPr>
        <w:tc>
          <w:tcPr>
            <w:tcW w:w="460" w:type="dxa"/>
            <w:vAlign w:val="center"/>
          </w:tcPr>
          <w:p w14:paraId="56A4E141">
            <w:pPr>
              <w:widowControl/>
              <w:jc w:val="left"/>
              <w:rPr>
                <w:b/>
                <w:bCs/>
                <w:color w:val="auto"/>
              </w:rPr>
            </w:pPr>
          </w:p>
        </w:tc>
        <w:tc>
          <w:tcPr>
            <w:tcW w:w="4015" w:type="dxa"/>
            <w:vAlign w:val="center"/>
          </w:tcPr>
          <w:p w14:paraId="412D9CD4">
            <w:pPr>
              <w:widowControl/>
              <w:jc w:val="left"/>
              <w:rPr>
                <w:b/>
                <w:bCs/>
                <w:color w:val="auto"/>
              </w:rPr>
            </w:pPr>
          </w:p>
        </w:tc>
        <w:tc>
          <w:tcPr>
            <w:tcW w:w="633" w:type="dxa"/>
            <w:tcMar>
              <w:top w:w="15" w:type="dxa"/>
              <w:left w:w="15" w:type="dxa"/>
              <w:bottom w:w="0" w:type="dxa"/>
              <w:right w:w="15" w:type="dxa"/>
            </w:tcMar>
            <w:vAlign w:val="center"/>
          </w:tcPr>
          <w:p w14:paraId="37EE510E">
            <w:pPr>
              <w:jc w:val="center"/>
              <w:rPr>
                <w:b/>
                <w:bCs/>
                <w:color w:val="auto"/>
              </w:rPr>
            </w:pPr>
            <w:r>
              <w:rPr>
                <w:b/>
                <w:bCs/>
                <w:color w:val="auto"/>
              </w:rPr>
              <w:t>10</w:t>
            </w:r>
          </w:p>
        </w:tc>
        <w:tc>
          <w:tcPr>
            <w:tcW w:w="743" w:type="dxa"/>
            <w:tcMar>
              <w:top w:w="15" w:type="dxa"/>
              <w:left w:w="15" w:type="dxa"/>
              <w:bottom w:w="0" w:type="dxa"/>
              <w:right w:w="15" w:type="dxa"/>
            </w:tcMar>
            <w:vAlign w:val="center"/>
          </w:tcPr>
          <w:p w14:paraId="5E9BB0ED">
            <w:pPr>
              <w:jc w:val="center"/>
              <w:rPr>
                <w:b/>
                <w:bCs/>
                <w:color w:val="auto"/>
              </w:rPr>
            </w:pPr>
            <w:r>
              <w:rPr>
                <w:b/>
                <w:bCs/>
                <w:color w:val="auto"/>
              </w:rPr>
              <w:t>8</w:t>
            </w:r>
          </w:p>
        </w:tc>
        <w:tc>
          <w:tcPr>
            <w:tcW w:w="743" w:type="dxa"/>
            <w:tcMar>
              <w:top w:w="15" w:type="dxa"/>
              <w:left w:w="15" w:type="dxa"/>
              <w:bottom w:w="0" w:type="dxa"/>
              <w:right w:w="15" w:type="dxa"/>
            </w:tcMar>
            <w:vAlign w:val="center"/>
          </w:tcPr>
          <w:p w14:paraId="08E46C29">
            <w:pPr>
              <w:jc w:val="center"/>
              <w:rPr>
                <w:b/>
                <w:bCs/>
                <w:color w:val="auto"/>
              </w:rPr>
            </w:pPr>
            <w:r>
              <w:rPr>
                <w:b/>
                <w:bCs/>
                <w:color w:val="auto"/>
              </w:rPr>
              <w:t>6</w:t>
            </w:r>
          </w:p>
        </w:tc>
        <w:tc>
          <w:tcPr>
            <w:tcW w:w="635" w:type="dxa"/>
            <w:tcMar>
              <w:top w:w="15" w:type="dxa"/>
              <w:left w:w="15" w:type="dxa"/>
              <w:bottom w:w="0" w:type="dxa"/>
              <w:right w:w="15" w:type="dxa"/>
            </w:tcMar>
            <w:vAlign w:val="center"/>
          </w:tcPr>
          <w:p w14:paraId="68340B8B">
            <w:pPr>
              <w:jc w:val="center"/>
              <w:rPr>
                <w:b/>
                <w:bCs/>
                <w:color w:val="auto"/>
              </w:rPr>
            </w:pPr>
            <w:r>
              <w:rPr>
                <w:b/>
                <w:bCs/>
                <w:color w:val="auto"/>
              </w:rPr>
              <w:t>4</w:t>
            </w:r>
          </w:p>
        </w:tc>
        <w:tc>
          <w:tcPr>
            <w:tcW w:w="641" w:type="dxa"/>
            <w:tcMar>
              <w:top w:w="15" w:type="dxa"/>
              <w:left w:w="15" w:type="dxa"/>
              <w:bottom w:w="0" w:type="dxa"/>
              <w:right w:w="15" w:type="dxa"/>
            </w:tcMar>
            <w:vAlign w:val="center"/>
          </w:tcPr>
          <w:p w14:paraId="7BCE9A76">
            <w:pPr>
              <w:jc w:val="center"/>
              <w:rPr>
                <w:b/>
                <w:bCs/>
                <w:color w:val="auto"/>
              </w:rPr>
            </w:pPr>
            <w:r>
              <w:rPr>
                <w:b/>
                <w:bCs/>
                <w:color w:val="auto"/>
              </w:rPr>
              <w:t>0</w:t>
            </w:r>
          </w:p>
        </w:tc>
        <w:tc>
          <w:tcPr>
            <w:tcW w:w="632" w:type="dxa"/>
            <w:tcMar>
              <w:top w:w="15" w:type="dxa"/>
              <w:left w:w="15" w:type="dxa"/>
              <w:bottom w:w="0" w:type="dxa"/>
              <w:right w:w="15" w:type="dxa"/>
            </w:tcMar>
            <w:vAlign w:val="center"/>
          </w:tcPr>
          <w:p w14:paraId="0B567836">
            <w:pPr>
              <w:jc w:val="center"/>
              <w:rPr>
                <w:b/>
                <w:bCs/>
                <w:color w:val="auto"/>
              </w:rPr>
            </w:pPr>
            <w:r>
              <w:rPr>
                <w:b/>
                <w:bCs/>
                <w:color w:val="auto"/>
              </w:rPr>
              <w:t>10</w:t>
            </w:r>
          </w:p>
        </w:tc>
        <w:tc>
          <w:tcPr>
            <w:tcW w:w="635" w:type="dxa"/>
            <w:vAlign w:val="center"/>
          </w:tcPr>
          <w:p w14:paraId="0A29AF7B">
            <w:pPr>
              <w:jc w:val="center"/>
              <w:rPr>
                <w:b/>
                <w:bCs/>
                <w:color w:val="auto"/>
              </w:rPr>
            </w:pPr>
            <w:r>
              <w:rPr>
                <w:b/>
                <w:bCs/>
                <w:color w:val="auto"/>
              </w:rPr>
              <w:t>8</w:t>
            </w:r>
          </w:p>
        </w:tc>
        <w:tc>
          <w:tcPr>
            <w:tcW w:w="636" w:type="dxa"/>
            <w:gridSpan w:val="2"/>
            <w:vAlign w:val="center"/>
          </w:tcPr>
          <w:p w14:paraId="0A8F39B7">
            <w:pPr>
              <w:jc w:val="center"/>
              <w:rPr>
                <w:b/>
                <w:bCs/>
                <w:color w:val="auto"/>
              </w:rPr>
            </w:pPr>
            <w:r>
              <w:rPr>
                <w:b/>
                <w:bCs/>
                <w:color w:val="auto"/>
              </w:rPr>
              <w:t>6</w:t>
            </w:r>
          </w:p>
        </w:tc>
        <w:tc>
          <w:tcPr>
            <w:tcW w:w="635" w:type="dxa"/>
            <w:vAlign w:val="center"/>
          </w:tcPr>
          <w:p w14:paraId="089F9427">
            <w:pPr>
              <w:jc w:val="center"/>
              <w:rPr>
                <w:b/>
                <w:bCs/>
                <w:color w:val="auto"/>
              </w:rPr>
            </w:pPr>
            <w:r>
              <w:rPr>
                <w:b/>
                <w:bCs/>
                <w:color w:val="auto"/>
              </w:rPr>
              <w:t>4</w:t>
            </w:r>
          </w:p>
        </w:tc>
        <w:tc>
          <w:tcPr>
            <w:tcW w:w="641" w:type="dxa"/>
            <w:vAlign w:val="center"/>
          </w:tcPr>
          <w:p w14:paraId="41FC175A">
            <w:pPr>
              <w:jc w:val="center"/>
              <w:rPr>
                <w:b/>
                <w:bCs/>
                <w:color w:val="auto"/>
              </w:rPr>
            </w:pPr>
            <w:r>
              <w:rPr>
                <w:b/>
                <w:bCs/>
                <w:color w:val="auto"/>
              </w:rPr>
              <w:t>0</w:t>
            </w:r>
          </w:p>
        </w:tc>
        <w:tc>
          <w:tcPr>
            <w:tcW w:w="635" w:type="dxa"/>
            <w:gridSpan w:val="2"/>
            <w:vAlign w:val="center"/>
          </w:tcPr>
          <w:p w14:paraId="7C790217">
            <w:pPr>
              <w:jc w:val="center"/>
              <w:rPr>
                <w:b/>
                <w:bCs/>
                <w:color w:val="auto"/>
              </w:rPr>
            </w:pPr>
            <w:r>
              <w:rPr>
                <w:b/>
                <w:bCs/>
                <w:color w:val="auto"/>
              </w:rPr>
              <w:t>10</w:t>
            </w:r>
          </w:p>
        </w:tc>
        <w:tc>
          <w:tcPr>
            <w:tcW w:w="635" w:type="dxa"/>
            <w:vAlign w:val="center"/>
          </w:tcPr>
          <w:p w14:paraId="6EB075C4">
            <w:pPr>
              <w:jc w:val="center"/>
              <w:rPr>
                <w:b/>
                <w:bCs/>
                <w:color w:val="auto"/>
              </w:rPr>
            </w:pPr>
            <w:r>
              <w:rPr>
                <w:b/>
                <w:bCs/>
                <w:color w:val="auto"/>
              </w:rPr>
              <w:t>8</w:t>
            </w:r>
          </w:p>
        </w:tc>
        <w:tc>
          <w:tcPr>
            <w:tcW w:w="635" w:type="dxa"/>
            <w:vAlign w:val="center"/>
          </w:tcPr>
          <w:p w14:paraId="6E125EBB">
            <w:pPr>
              <w:jc w:val="center"/>
              <w:rPr>
                <w:b/>
                <w:bCs/>
                <w:color w:val="auto"/>
              </w:rPr>
            </w:pPr>
            <w:r>
              <w:rPr>
                <w:b/>
                <w:bCs/>
                <w:color w:val="auto"/>
              </w:rPr>
              <w:t>6</w:t>
            </w:r>
          </w:p>
        </w:tc>
        <w:tc>
          <w:tcPr>
            <w:tcW w:w="635" w:type="dxa"/>
            <w:vAlign w:val="center"/>
          </w:tcPr>
          <w:p w14:paraId="47D54516">
            <w:pPr>
              <w:jc w:val="center"/>
              <w:rPr>
                <w:b/>
                <w:bCs/>
                <w:color w:val="auto"/>
              </w:rPr>
            </w:pPr>
            <w:r>
              <w:rPr>
                <w:b/>
                <w:bCs/>
                <w:color w:val="auto"/>
              </w:rPr>
              <w:t>4</w:t>
            </w:r>
          </w:p>
        </w:tc>
        <w:tc>
          <w:tcPr>
            <w:tcW w:w="707" w:type="dxa"/>
            <w:vAlign w:val="center"/>
          </w:tcPr>
          <w:p w14:paraId="2E3FA29E">
            <w:pPr>
              <w:jc w:val="center"/>
              <w:rPr>
                <w:b/>
                <w:bCs/>
                <w:color w:val="auto"/>
              </w:rPr>
            </w:pPr>
            <w:r>
              <w:rPr>
                <w:b/>
                <w:bCs/>
                <w:color w:val="auto"/>
              </w:rPr>
              <w:t>0</w:t>
            </w:r>
          </w:p>
        </w:tc>
      </w:tr>
      <w:tr w14:paraId="7D33A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exact"/>
        </w:trPr>
        <w:tc>
          <w:tcPr>
            <w:tcW w:w="460" w:type="dxa"/>
            <w:vAlign w:val="center"/>
          </w:tcPr>
          <w:p w14:paraId="40A89870">
            <w:pPr>
              <w:jc w:val="center"/>
              <w:rPr>
                <w:b/>
                <w:bCs/>
                <w:color w:val="auto"/>
                <w:sz w:val="20"/>
                <w:szCs w:val="20"/>
              </w:rPr>
            </w:pPr>
            <w:r>
              <w:rPr>
                <w:b/>
                <w:bCs/>
                <w:color w:val="auto"/>
                <w:sz w:val="20"/>
                <w:szCs w:val="20"/>
              </w:rPr>
              <w:t>1</w:t>
            </w:r>
          </w:p>
        </w:tc>
        <w:tc>
          <w:tcPr>
            <w:tcW w:w="4015" w:type="dxa"/>
            <w:tcMar>
              <w:top w:w="15" w:type="dxa"/>
              <w:left w:w="15" w:type="dxa"/>
              <w:bottom w:w="0" w:type="dxa"/>
              <w:right w:w="15" w:type="dxa"/>
            </w:tcMar>
            <w:vAlign w:val="center"/>
          </w:tcPr>
          <w:p w14:paraId="78E5B3B3">
            <w:pPr>
              <w:jc w:val="center"/>
              <w:rPr>
                <w:b/>
                <w:bCs/>
                <w:color w:val="auto"/>
                <w:sz w:val="20"/>
                <w:szCs w:val="20"/>
              </w:rPr>
            </w:pPr>
            <w:r>
              <w:rPr>
                <w:rFonts w:hint="eastAsia"/>
                <w:b/>
                <w:bCs/>
                <w:color w:val="auto"/>
                <w:sz w:val="20"/>
                <w:szCs w:val="20"/>
              </w:rPr>
              <w:t>安全、环保规章制度及操作程序落实情况</w:t>
            </w:r>
          </w:p>
        </w:tc>
        <w:tc>
          <w:tcPr>
            <w:tcW w:w="633" w:type="dxa"/>
            <w:tcMar>
              <w:top w:w="15" w:type="dxa"/>
              <w:left w:w="15" w:type="dxa"/>
              <w:bottom w:w="0" w:type="dxa"/>
              <w:right w:w="15" w:type="dxa"/>
            </w:tcMar>
            <w:vAlign w:val="center"/>
          </w:tcPr>
          <w:p w14:paraId="69D98309">
            <w:pPr>
              <w:jc w:val="center"/>
              <w:rPr>
                <w:b/>
                <w:bCs/>
                <w:color w:val="auto"/>
              </w:rPr>
            </w:pPr>
          </w:p>
        </w:tc>
        <w:tc>
          <w:tcPr>
            <w:tcW w:w="743" w:type="dxa"/>
            <w:tcMar>
              <w:top w:w="15" w:type="dxa"/>
              <w:left w:w="15" w:type="dxa"/>
              <w:bottom w:w="0" w:type="dxa"/>
              <w:right w:w="15" w:type="dxa"/>
            </w:tcMar>
            <w:vAlign w:val="center"/>
          </w:tcPr>
          <w:p w14:paraId="6B459DD3">
            <w:pPr>
              <w:jc w:val="center"/>
              <w:rPr>
                <w:b/>
                <w:bCs/>
                <w:color w:val="auto"/>
              </w:rPr>
            </w:pPr>
          </w:p>
        </w:tc>
        <w:tc>
          <w:tcPr>
            <w:tcW w:w="743" w:type="dxa"/>
            <w:tcMar>
              <w:top w:w="15" w:type="dxa"/>
              <w:left w:w="15" w:type="dxa"/>
              <w:bottom w:w="0" w:type="dxa"/>
              <w:right w:w="15" w:type="dxa"/>
            </w:tcMar>
            <w:vAlign w:val="center"/>
          </w:tcPr>
          <w:p w14:paraId="2240CF62">
            <w:pPr>
              <w:jc w:val="center"/>
              <w:rPr>
                <w:b/>
                <w:bCs/>
                <w:color w:val="auto"/>
              </w:rPr>
            </w:pPr>
          </w:p>
        </w:tc>
        <w:tc>
          <w:tcPr>
            <w:tcW w:w="635" w:type="dxa"/>
            <w:tcMar>
              <w:top w:w="15" w:type="dxa"/>
              <w:left w:w="15" w:type="dxa"/>
              <w:bottom w:w="0" w:type="dxa"/>
              <w:right w:w="15" w:type="dxa"/>
            </w:tcMar>
            <w:vAlign w:val="center"/>
          </w:tcPr>
          <w:p w14:paraId="57D8086D">
            <w:pPr>
              <w:jc w:val="center"/>
              <w:rPr>
                <w:b/>
                <w:bCs/>
                <w:color w:val="auto"/>
              </w:rPr>
            </w:pPr>
          </w:p>
        </w:tc>
        <w:tc>
          <w:tcPr>
            <w:tcW w:w="641" w:type="dxa"/>
            <w:tcMar>
              <w:top w:w="15" w:type="dxa"/>
              <w:left w:w="15" w:type="dxa"/>
              <w:bottom w:w="0" w:type="dxa"/>
              <w:right w:w="15" w:type="dxa"/>
            </w:tcMar>
            <w:vAlign w:val="center"/>
          </w:tcPr>
          <w:p w14:paraId="5B5C7227">
            <w:pPr>
              <w:jc w:val="center"/>
              <w:rPr>
                <w:b/>
                <w:bCs/>
                <w:color w:val="auto"/>
              </w:rPr>
            </w:pPr>
          </w:p>
        </w:tc>
        <w:tc>
          <w:tcPr>
            <w:tcW w:w="632" w:type="dxa"/>
            <w:tcMar>
              <w:top w:w="15" w:type="dxa"/>
              <w:left w:w="15" w:type="dxa"/>
              <w:bottom w:w="0" w:type="dxa"/>
              <w:right w:w="15" w:type="dxa"/>
            </w:tcMar>
            <w:vAlign w:val="center"/>
          </w:tcPr>
          <w:p w14:paraId="5405ABE5">
            <w:pPr>
              <w:jc w:val="center"/>
              <w:rPr>
                <w:b/>
                <w:bCs/>
                <w:color w:val="auto"/>
              </w:rPr>
            </w:pPr>
          </w:p>
        </w:tc>
        <w:tc>
          <w:tcPr>
            <w:tcW w:w="635" w:type="dxa"/>
            <w:vAlign w:val="center"/>
          </w:tcPr>
          <w:p w14:paraId="1365ADC3">
            <w:pPr>
              <w:jc w:val="center"/>
              <w:rPr>
                <w:b/>
                <w:bCs/>
                <w:color w:val="auto"/>
              </w:rPr>
            </w:pPr>
          </w:p>
        </w:tc>
        <w:tc>
          <w:tcPr>
            <w:tcW w:w="636" w:type="dxa"/>
            <w:gridSpan w:val="2"/>
            <w:vAlign w:val="center"/>
          </w:tcPr>
          <w:p w14:paraId="22BC22BC">
            <w:pPr>
              <w:jc w:val="center"/>
              <w:rPr>
                <w:b/>
                <w:bCs/>
                <w:color w:val="auto"/>
              </w:rPr>
            </w:pPr>
          </w:p>
        </w:tc>
        <w:tc>
          <w:tcPr>
            <w:tcW w:w="635" w:type="dxa"/>
            <w:vAlign w:val="center"/>
          </w:tcPr>
          <w:p w14:paraId="3C7ED19E">
            <w:pPr>
              <w:jc w:val="center"/>
              <w:rPr>
                <w:b/>
                <w:bCs/>
                <w:color w:val="auto"/>
              </w:rPr>
            </w:pPr>
          </w:p>
        </w:tc>
        <w:tc>
          <w:tcPr>
            <w:tcW w:w="641" w:type="dxa"/>
            <w:vAlign w:val="center"/>
          </w:tcPr>
          <w:p w14:paraId="4A3A0DE5">
            <w:pPr>
              <w:jc w:val="center"/>
              <w:rPr>
                <w:b/>
                <w:bCs/>
                <w:color w:val="auto"/>
              </w:rPr>
            </w:pPr>
          </w:p>
        </w:tc>
        <w:tc>
          <w:tcPr>
            <w:tcW w:w="635" w:type="dxa"/>
            <w:gridSpan w:val="2"/>
            <w:vAlign w:val="center"/>
          </w:tcPr>
          <w:p w14:paraId="4C990F1C">
            <w:pPr>
              <w:jc w:val="center"/>
              <w:rPr>
                <w:b/>
                <w:bCs/>
                <w:color w:val="auto"/>
              </w:rPr>
            </w:pPr>
          </w:p>
        </w:tc>
        <w:tc>
          <w:tcPr>
            <w:tcW w:w="635" w:type="dxa"/>
            <w:vAlign w:val="center"/>
          </w:tcPr>
          <w:p w14:paraId="6B121745">
            <w:pPr>
              <w:jc w:val="center"/>
              <w:rPr>
                <w:b/>
                <w:bCs/>
                <w:color w:val="auto"/>
              </w:rPr>
            </w:pPr>
          </w:p>
        </w:tc>
        <w:tc>
          <w:tcPr>
            <w:tcW w:w="635" w:type="dxa"/>
            <w:vAlign w:val="center"/>
          </w:tcPr>
          <w:p w14:paraId="59482C94">
            <w:pPr>
              <w:jc w:val="center"/>
              <w:rPr>
                <w:b/>
                <w:bCs/>
                <w:color w:val="auto"/>
              </w:rPr>
            </w:pPr>
          </w:p>
        </w:tc>
        <w:tc>
          <w:tcPr>
            <w:tcW w:w="635" w:type="dxa"/>
            <w:vAlign w:val="center"/>
          </w:tcPr>
          <w:p w14:paraId="205160C7">
            <w:pPr>
              <w:jc w:val="center"/>
              <w:rPr>
                <w:b/>
                <w:bCs/>
                <w:color w:val="auto"/>
              </w:rPr>
            </w:pPr>
          </w:p>
        </w:tc>
        <w:tc>
          <w:tcPr>
            <w:tcW w:w="707" w:type="dxa"/>
            <w:vAlign w:val="center"/>
          </w:tcPr>
          <w:p w14:paraId="65B0119A">
            <w:pPr>
              <w:jc w:val="center"/>
              <w:rPr>
                <w:b/>
                <w:bCs/>
                <w:color w:val="auto"/>
              </w:rPr>
            </w:pPr>
          </w:p>
        </w:tc>
      </w:tr>
      <w:tr w14:paraId="73E02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9" w:hRule="exact"/>
        </w:trPr>
        <w:tc>
          <w:tcPr>
            <w:tcW w:w="460" w:type="dxa"/>
            <w:vAlign w:val="center"/>
          </w:tcPr>
          <w:p w14:paraId="05F62641">
            <w:pPr>
              <w:jc w:val="center"/>
              <w:rPr>
                <w:b/>
                <w:bCs/>
                <w:color w:val="auto"/>
                <w:sz w:val="20"/>
                <w:szCs w:val="20"/>
              </w:rPr>
            </w:pPr>
            <w:r>
              <w:rPr>
                <w:b/>
                <w:bCs/>
                <w:color w:val="auto"/>
                <w:sz w:val="20"/>
                <w:szCs w:val="20"/>
              </w:rPr>
              <w:t>2</w:t>
            </w:r>
          </w:p>
        </w:tc>
        <w:tc>
          <w:tcPr>
            <w:tcW w:w="4015" w:type="dxa"/>
            <w:tcMar>
              <w:top w:w="15" w:type="dxa"/>
              <w:left w:w="15" w:type="dxa"/>
              <w:bottom w:w="0" w:type="dxa"/>
              <w:right w:w="15" w:type="dxa"/>
            </w:tcMar>
            <w:vAlign w:val="center"/>
          </w:tcPr>
          <w:p w14:paraId="189BA8A6">
            <w:pPr>
              <w:jc w:val="center"/>
              <w:rPr>
                <w:rFonts w:hint="eastAsia" w:eastAsia="宋体"/>
                <w:b/>
                <w:bCs/>
                <w:color w:val="auto"/>
                <w:sz w:val="20"/>
                <w:szCs w:val="20"/>
                <w:lang w:eastAsia="zh-CN"/>
              </w:rPr>
            </w:pPr>
            <w:r>
              <w:rPr>
                <w:rFonts w:hint="eastAsia"/>
                <w:b/>
                <w:bCs/>
                <w:color w:val="auto"/>
                <w:sz w:val="20"/>
                <w:szCs w:val="20"/>
                <w:lang w:eastAsia="zh-CN"/>
              </w:rPr>
              <w:t>人身、设备风险控制（发生重大违章或人身伤亡事故一票否决）</w:t>
            </w:r>
          </w:p>
        </w:tc>
        <w:tc>
          <w:tcPr>
            <w:tcW w:w="633" w:type="dxa"/>
            <w:tcMar>
              <w:top w:w="15" w:type="dxa"/>
              <w:left w:w="15" w:type="dxa"/>
              <w:bottom w:w="0" w:type="dxa"/>
              <w:right w:w="15" w:type="dxa"/>
            </w:tcMar>
            <w:vAlign w:val="center"/>
          </w:tcPr>
          <w:p w14:paraId="12222FCA">
            <w:pPr>
              <w:jc w:val="center"/>
              <w:rPr>
                <w:b/>
                <w:bCs/>
                <w:color w:val="auto"/>
              </w:rPr>
            </w:pPr>
          </w:p>
        </w:tc>
        <w:tc>
          <w:tcPr>
            <w:tcW w:w="743" w:type="dxa"/>
            <w:tcMar>
              <w:top w:w="15" w:type="dxa"/>
              <w:left w:w="15" w:type="dxa"/>
              <w:bottom w:w="0" w:type="dxa"/>
              <w:right w:w="15" w:type="dxa"/>
            </w:tcMar>
            <w:vAlign w:val="center"/>
          </w:tcPr>
          <w:p w14:paraId="293B464A">
            <w:pPr>
              <w:jc w:val="center"/>
              <w:rPr>
                <w:b/>
                <w:bCs/>
                <w:color w:val="auto"/>
              </w:rPr>
            </w:pPr>
          </w:p>
        </w:tc>
        <w:tc>
          <w:tcPr>
            <w:tcW w:w="743" w:type="dxa"/>
            <w:tcMar>
              <w:top w:w="15" w:type="dxa"/>
              <w:left w:w="15" w:type="dxa"/>
              <w:bottom w:w="0" w:type="dxa"/>
              <w:right w:w="15" w:type="dxa"/>
            </w:tcMar>
            <w:vAlign w:val="center"/>
          </w:tcPr>
          <w:p w14:paraId="6705BD94">
            <w:pPr>
              <w:jc w:val="center"/>
              <w:rPr>
                <w:b/>
                <w:bCs/>
                <w:color w:val="auto"/>
              </w:rPr>
            </w:pPr>
          </w:p>
        </w:tc>
        <w:tc>
          <w:tcPr>
            <w:tcW w:w="635" w:type="dxa"/>
            <w:tcMar>
              <w:top w:w="15" w:type="dxa"/>
              <w:left w:w="15" w:type="dxa"/>
              <w:bottom w:w="0" w:type="dxa"/>
              <w:right w:w="15" w:type="dxa"/>
            </w:tcMar>
            <w:vAlign w:val="center"/>
          </w:tcPr>
          <w:p w14:paraId="27527FB8">
            <w:pPr>
              <w:jc w:val="center"/>
              <w:rPr>
                <w:b/>
                <w:bCs/>
                <w:color w:val="auto"/>
              </w:rPr>
            </w:pPr>
          </w:p>
        </w:tc>
        <w:tc>
          <w:tcPr>
            <w:tcW w:w="641" w:type="dxa"/>
            <w:tcMar>
              <w:top w:w="15" w:type="dxa"/>
              <w:left w:w="15" w:type="dxa"/>
              <w:bottom w:w="0" w:type="dxa"/>
              <w:right w:w="15" w:type="dxa"/>
            </w:tcMar>
            <w:vAlign w:val="center"/>
          </w:tcPr>
          <w:p w14:paraId="3E0C6905">
            <w:pPr>
              <w:jc w:val="center"/>
              <w:rPr>
                <w:b/>
                <w:bCs/>
                <w:color w:val="auto"/>
              </w:rPr>
            </w:pPr>
          </w:p>
        </w:tc>
        <w:tc>
          <w:tcPr>
            <w:tcW w:w="632" w:type="dxa"/>
            <w:tcMar>
              <w:top w:w="15" w:type="dxa"/>
              <w:left w:w="15" w:type="dxa"/>
              <w:bottom w:w="0" w:type="dxa"/>
              <w:right w:w="15" w:type="dxa"/>
            </w:tcMar>
            <w:vAlign w:val="center"/>
          </w:tcPr>
          <w:p w14:paraId="252C53A4">
            <w:pPr>
              <w:jc w:val="center"/>
              <w:rPr>
                <w:b/>
                <w:bCs/>
                <w:color w:val="auto"/>
              </w:rPr>
            </w:pPr>
          </w:p>
        </w:tc>
        <w:tc>
          <w:tcPr>
            <w:tcW w:w="635" w:type="dxa"/>
            <w:vAlign w:val="center"/>
          </w:tcPr>
          <w:p w14:paraId="1C107799">
            <w:pPr>
              <w:jc w:val="center"/>
              <w:rPr>
                <w:b/>
                <w:bCs/>
                <w:color w:val="auto"/>
              </w:rPr>
            </w:pPr>
          </w:p>
        </w:tc>
        <w:tc>
          <w:tcPr>
            <w:tcW w:w="636" w:type="dxa"/>
            <w:gridSpan w:val="2"/>
            <w:vAlign w:val="center"/>
          </w:tcPr>
          <w:p w14:paraId="5A8498C5">
            <w:pPr>
              <w:jc w:val="center"/>
              <w:rPr>
                <w:b/>
                <w:bCs/>
                <w:color w:val="auto"/>
              </w:rPr>
            </w:pPr>
          </w:p>
        </w:tc>
        <w:tc>
          <w:tcPr>
            <w:tcW w:w="635" w:type="dxa"/>
            <w:vAlign w:val="center"/>
          </w:tcPr>
          <w:p w14:paraId="6FC2B499">
            <w:pPr>
              <w:jc w:val="center"/>
              <w:rPr>
                <w:b/>
                <w:bCs/>
                <w:color w:val="auto"/>
              </w:rPr>
            </w:pPr>
          </w:p>
        </w:tc>
        <w:tc>
          <w:tcPr>
            <w:tcW w:w="641" w:type="dxa"/>
            <w:vAlign w:val="center"/>
          </w:tcPr>
          <w:p w14:paraId="30FC90B5">
            <w:pPr>
              <w:jc w:val="center"/>
              <w:rPr>
                <w:b/>
                <w:bCs/>
                <w:color w:val="auto"/>
              </w:rPr>
            </w:pPr>
          </w:p>
        </w:tc>
        <w:tc>
          <w:tcPr>
            <w:tcW w:w="635" w:type="dxa"/>
            <w:gridSpan w:val="2"/>
            <w:vAlign w:val="center"/>
          </w:tcPr>
          <w:p w14:paraId="28DF348A">
            <w:pPr>
              <w:jc w:val="center"/>
              <w:rPr>
                <w:b/>
                <w:bCs/>
                <w:color w:val="auto"/>
              </w:rPr>
            </w:pPr>
          </w:p>
        </w:tc>
        <w:tc>
          <w:tcPr>
            <w:tcW w:w="635" w:type="dxa"/>
            <w:vAlign w:val="center"/>
          </w:tcPr>
          <w:p w14:paraId="6E221847">
            <w:pPr>
              <w:jc w:val="center"/>
              <w:rPr>
                <w:b/>
                <w:bCs/>
                <w:color w:val="auto"/>
              </w:rPr>
            </w:pPr>
          </w:p>
        </w:tc>
        <w:tc>
          <w:tcPr>
            <w:tcW w:w="635" w:type="dxa"/>
            <w:vAlign w:val="center"/>
          </w:tcPr>
          <w:p w14:paraId="3105FA95">
            <w:pPr>
              <w:jc w:val="center"/>
              <w:rPr>
                <w:b/>
                <w:bCs/>
                <w:color w:val="auto"/>
              </w:rPr>
            </w:pPr>
          </w:p>
        </w:tc>
        <w:tc>
          <w:tcPr>
            <w:tcW w:w="635" w:type="dxa"/>
            <w:vAlign w:val="center"/>
          </w:tcPr>
          <w:p w14:paraId="06D5DCA5">
            <w:pPr>
              <w:jc w:val="center"/>
              <w:rPr>
                <w:b/>
                <w:bCs/>
                <w:color w:val="auto"/>
              </w:rPr>
            </w:pPr>
          </w:p>
        </w:tc>
        <w:tc>
          <w:tcPr>
            <w:tcW w:w="707" w:type="dxa"/>
            <w:vAlign w:val="center"/>
          </w:tcPr>
          <w:p w14:paraId="01326D6C">
            <w:pPr>
              <w:jc w:val="center"/>
              <w:rPr>
                <w:b/>
                <w:bCs/>
                <w:color w:val="auto"/>
              </w:rPr>
            </w:pPr>
          </w:p>
        </w:tc>
      </w:tr>
      <w:tr w14:paraId="32DC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4" w:hRule="exact"/>
        </w:trPr>
        <w:tc>
          <w:tcPr>
            <w:tcW w:w="460" w:type="dxa"/>
            <w:vAlign w:val="center"/>
          </w:tcPr>
          <w:p w14:paraId="31C306FA">
            <w:pPr>
              <w:jc w:val="center"/>
              <w:rPr>
                <w:rFonts w:hint="eastAsia" w:eastAsia="宋体"/>
                <w:b/>
                <w:bCs/>
                <w:color w:val="auto"/>
                <w:sz w:val="20"/>
                <w:szCs w:val="20"/>
                <w:lang w:eastAsia="zh-CN"/>
              </w:rPr>
            </w:pPr>
            <w:r>
              <w:rPr>
                <w:rFonts w:hint="eastAsia"/>
                <w:b/>
                <w:bCs/>
                <w:color w:val="auto"/>
                <w:sz w:val="20"/>
                <w:szCs w:val="20"/>
                <w:lang w:val="en-US" w:eastAsia="zh-CN"/>
              </w:rPr>
              <w:t>3</w:t>
            </w:r>
          </w:p>
        </w:tc>
        <w:tc>
          <w:tcPr>
            <w:tcW w:w="4015" w:type="dxa"/>
            <w:tcMar>
              <w:top w:w="15" w:type="dxa"/>
              <w:left w:w="15" w:type="dxa"/>
              <w:bottom w:w="0" w:type="dxa"/>
              <w:right w:w="15" w:type="dxa"/>
            </w:tcMar>
            <w:vAlign w:val="center"/>
          </w:tcPr>
          <w:p w14:paraId="5C800A48">
            <w:pPr>
              <w:jc w:val="center"/>
              <w:rPr>
                <w:b/>
                <w:bCs/>
                <w:color w:val="auto"/>
                <w:sz w:val="20"/>
                <w:szCs w:val="20"/>
              </w:rPr>
            </w:pPr>
            <w:r>
              <w:rPr>
                <w:rFonts w:hint="eastAsia"/>
                <w:b/>
                <w:bCs/>
                <w:color w:val="auto"/>
                <w:sz w:val="20"/>
                <w:szCs w:val="20"/>
              </w:rPr>
              <w:t>项目经理</w:t>
            </w:r>
            <w:r>
              <w:rPr>
                <w:rFonts w:hint="eastAsia"/>
                <w:b/>
                <w:bCs/>
                <w:color w:val="auto"/>
                <w:sz w:val="20"/>
                <w:szCs w:val="20"/>
                <w:lang w:eastAsia="zh-CN"/>
              </w:rPr>
              <w:t>（现场施工负责人）</w:t>
            </w:r>
            <w:r>
              <w:rPr>
                <w:rFonts w:hint="eastAsia"/>
                <w:b/>
                <w:bCs/>
                <w:color w:val="auto"/>
                <w:sz w:val="20"/>
                <w:szCs w:val="20"/>
              </w:rPr>
              <w:t>、</w:t>
            </w:r>
            <w:r>
              <w:rPr>
                <w:rFonts w:hint="eastAsia"/>
                <w:b/>
                <w:bCs/>
                <w:color w:val="auto"/>
                <w:sz w:val="20"/>
                <w:szCs w:val="20"/>
                <w:lang w:eastAsia="zh-CN"/>
              </w:rPr>
              <w:t>专（兼）职安全管理人员</w:t>
            </w:r>
            <w:r>
              <w:rPr>
                <w:rFonts w:hint="eastAsia"/>
                <w:b/>
                <w:bCs/>
                <w:color w:val="auto"/>
                <w:sz w:val="20"/>
                <w:szCs w:val="20"/>
              </w:rPr>
              <w:t>的安全环保意识和素质</w:t>
            </w:r>
          </w:p>
        </w:tc>
        <w:tc>
          <w:tcPr>
            <w:tcW w:w="633" w:type="dxa"/>
            <w:tcMar>
              <w:top w:w="15" w:type="dxa"/>
              <w:left w:w="15" w:type="dxa"/>
              <w:bottom w:w="0" w:type="dxa"/>
              <w:right w:w="15" w:type="dxa"/>
            </w:tcMar>
            <w:vAlign w:val="center"/>
          </w:tcPr>
          <w:p w14:paraId="5760589C">
            <w:pPr>
              <w:jc w:val="center"/>
              <w:rPr>
                <w:b/>
                <w:bCs/>
                <w:color w:val="auto"/>
              </w:rPr>
            </w:pPr>
          </w:p>
        </w:tc>
        <w:tc>
          <w:tcPr>
            <w:tcW w:w="743" w:type="dxa"/>
            <w:tcMar>
              <w:top w:w="15" w:type="dxa"/>
              <w:left w:w="15" w:type="dxa"/>
              <w:bottom w:w="0" w:type="dxa"/>
              <w:right w:w="15" w:type="dxa"/>
            </w:tcMar>
            <w:vAlign w:val="center"/>
          </w:tcPr>
          <w:p w14:paraId="25B71FD8">
            <w:pPr>
              <w:jc w:val="center"/>
              <w:rPr>
                <w:b/>
                <w:bCs/>
                <w:color w:val="auto"/>
              </w:rPr>
            </w:pPr>
          </w:p>
        </w:tc>
        <w:tc>
          <w:tcPr>
            <w:tcW w:w="743" w:type="dxa"/>
            <w:tcMar>
              <w:top w:w="15" w:type="dxa"/>
              <w:left w:w="15" w:type="dxa"/>
              <w:bottom w:w="0" w:type="dxa"/>
              <w:right w:w="15" w:type="dxa"/>
            </w:tcMar>
            <w:vAlign w:val="center"/>
          </w:tcPr>
          <w:p w14:paraId="3AD2EBD9">
            <w:pPr>
              <w:jc w:val="center"/>
              <w:rPr>
                <w:b/>
                <w:bCs/>
                <w:color w:val="auto"/>
              </w:rPr>
            </w:pPr>
          </w:p>
        </w:tc>
        <w:tc>
          <w:tcPr>
            <w:tcW w:w="635" w:type="dxa"/>
            <w:tcMar>
              <w:top w:w="15" w:type="dxa"/>
              <w:left w:w="15" w:type="dxa"/>
              <w:bottom w:w="0" w:type="dxa"/>
              <w:right w:w="15" w:type="dxa"/>
            </w:tcMar>
            <w:vAlign w:val="center"/>
          </w:tcPr>
          <w:p w14:paraId="71220227">
            <w:pPr>
              <w:jc w:val="center"/>
              <w:rPr>
                <w:b/>
                <w:bCs/>
                <w:color w:val="auto"/>
              </w:rPr>
            </w:pPr>
          </w:p>
        </w:tc>
        <w:tc>
          <w:tcPr>
            <w:tcW w:w="641" w:type="dxa"/>
            <w:tcMar>
              <w:top w:w="15" w:type="dxa"/>
              <w:left w:w="15" w:type="dxa"/>
              <w:bottom w:w="0" w:type="dxa"/>
              <w:right w:w="15" w:type="dxa"/>
            </w:tcMar>
            <w:vAlign w:val="center"/>
          </w:tcPr>
          <w:p w14:paraId="0D20DC99">
            <w:pPr>
              <w:jc w:val="center"/>
              <w:rPr>
                <w:b/>
                <w:bCs/>
                <w:color w:val="auto"/>
              </w:rPr>
            </w:pPr>
          </w:p>
        </w:tc>
        <w:tc>
          <w:tcPr>
            <w:tcW w:w="632" w:type="dxa"/>
            <w:tcMar>
              <w:top w:w="15" w:type="dxa"/>
              <w:left w:w="15" w:type="dxa"/>
              <w:bottom w:w="0" w:type="dxa"/>
              <w:right w:w="15" w:type="dxa"/>
            </w:tcMar>
            <w:vAlign w:val="center"/>
          </w:tcPr>
          <w:p w14:paraId="1ABA0752">
            <w:pPr>
              <w:jc w:val="center"/>
              <w:rPr>
                <w:b/>
                <w:bCs/>
                <w:color w:val="auto"/>
              </w:rPr>
            </w:pPr>
          </w:p>
        </w:tc>
        <w:tc>
          <w:tcPr>
            <w:tcW w:w="635" w:type="dxa"/>
            <w:vAlign w:val="center"/>
          </w:tcPr>
          <w:p w14:paraId="68E1CA71">
            <w:pPr>
              <w:jc w:val="center"/>
              <w:rPr>
                <w:b/>
                <w:bCs/>
                <w:color w:val="auto"/>
              </w:rPr>
            </w:pPr>
          </w:p>
        </w:tc>
        <w:tc>
          <w:tcPr>
            <w:tcW w:w="636" w:type="dxa"/>
            <w:gridSpan w:val="2"/>
            <w:vAlign w:val="center"/>
          </w:tcPr>
          <w:p w14:paraId="15961F57">
            <w:pPr>
              <w:jc w:val="center"/>
              <w:rPr>
                <w:b/>
                <w:bCs/>
                <w:color w:val="auto"/>
              </w:rPr>
            </w:pPr>
          </w:p>
        </w:tc>
        <w:tc>
          <w:tcPr>
            <w:tcW w:w="635" w:type="dxa"/>
            <w:vAlign w:val="center"/>
          </w:tcPr>
          <w:p w14:paraId="531EF653">
            <w:pPr>
              <w:jc w:val="center"/>
              <w:rPr>
                <w:b/>
                <w:bCs/>
                <w:color w:val="auto"/>
              </w:rPr>
            </w:pPr>
          </w:p>
        </w:tc>
        <w:tc>
          <w:tcPr>
            <w:tcW w:w="641" w:type="dxa"/>
            <w:vAlign w:val="center"/>
          </w:tcPr>
          <w:p w14:paraId="0983084F">
            <w:pPr>
              <w:jc w:val="center"/>
              <w:rPr>
                <w:b/>
                <w:bCs/>
                <w:color w:val="auto"/>
              </w:rPr>
            </w:pPr>
          </w:p>
        </w:tc>
        <w:tc>
          <w:tcPr>
            <w:tcW w:w="635" w:type="dxa"/>
            <w:gridSpan w:val="2"/>
            <w:vAlign w:val="center"/>
          </w:tcPr>
          <w:p w14:paraId="20B04849">
            <w:pPr>
              <w:jc w:val="center"/>
              <w:rPr>
                <w:b/>
                <w:bCs/>
                <w:color w:val="auto"/>
              </w:rPr>
            </w:pPr>
          </w:p>
        </w:tc>
        <w:tc>
          <w:tcPr>
            <w:tcW w:w="635" w:type="dxa"/>
            <w:vAlign w:val="center"/>
          </w:tcPr>
          <w:p w14:paraId="635B95A4">
            <w:pPr>
              <w:jc w:val="center"/>
              <w:rPr>
                <w:b/>
                <w:bCs/>
                <w:color w:val="auto"/>
              </w:rPr>
            </w:pPr>
          </w:p>
        </w:tc>
        <w:tc>
          <w:tcPr>
            <w:tcW w:w="635" w:type="dxa"/>
            <w:vAlign w:val="center"/>
          </w:tcPr>
          <w:p w14:paraId="425C6ACF">
            <w:pPr>
              <w:jc w:val="center"/>
              <w:rPr>
                <w:b/>
                <w:bCs/>
                <w:color w:val="auto"/>
              </w:rPr>
            </w:pPr>
          </w:p>
        </w:tc>
        <w:tc>
          <w:tcPr>
            <w:tcW w:w="635" w:type="dxa"/>
            <w:vAlign w:val="center"/>
          </w:tcPr>
          <w:p w14:paraId="16457420">
            <w:pPr>
              <w:jc w:val="center"/>
              <w:rPr>
                <w:b/>
                <w:bCs/>
                <w:color w:val="auto"/>
              </w:rPr>
            </w:pPr>
          </w:p>
        </w:tc>
        <w:tc>
          <w:tcPr>
            <w:tcW w:w="707" w:type="dxa"/>
            <w:vAlign w:val="center"/>
          </w:tcPr>
          <w:p w14:paraId="08DCC125">
            <w:pPr>
              <w:jc w:val="center"/>
              <w:rPr>
                <w:b/>
                <w:bCs/>
                <w:color w:val="auto"/>
              </w:rPr>
            </w:pPr>
          </w:p>
        </w:tc>
      </w:tr>
      <w:tr w14:paraId="0D1D4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7" w:hRule="exact"/>
        </w:trPr>
        <w:tc>
          <w:tcPr>
            <w:tcW w:w="460" w:type="dxa"/>
            <w:vAlign w:val="center"/>
          </w:tcPr>
          <w:p w14:paraId="68AF7111">
            <w:pPr>
              <w:jc w:val="center"/>
              <w:rPr>
                <w:rFonts w:hint="eastAsia" w:eastAsia="宋体"/>
                <w:b/>
                <w:bCs/>
                <w:color w:val="auto"/>
                <w:sz w:val="20"/>
                <w:szCs w:val="20"/>
                <w:lang w:eastAsia="zh-CN"/>
              </w:rPr>
            </w:pPr>
            <w:r>
              <w:rPr>
                <w:rFonts w:hint="eastAsia"/>
                <w:b/>
                <w:bCs/>
                <w:color w:val="auto"/>
                <w:sz w:val="20"/>
                <w:szCs w:val="20"/>
                <w:lang w:val="en-US" w:eastAsia="zh-CN"/>
              </w:rPr>
              <w:t>4</w:t>
            </w:r>
          </w:p>
        </w:tc>
        <w:tc>
          <w:tcPr>
            <w:tcW w:w="4015" w:type="dxa"/>
            <w:tcMar>
              <w:top w:w="15" w:type="dxa"/>
              <w:left w:w="15" w:type="dxa"/>
              <w:bottom w:w="0" w:type="dxa"/>
              <w:right w:w="15" w:type="dxa"/>
            </w:tcMar>
            <w:vAlign w:val="center"/>
          </w:tcPr>
          <w:p w14:paraId="77613917">
            <w:pPr>
              <w:jc w:val="center"/>
              <w:rPr>
                <w:b/>
                <w:bCs/>
                <w:color w:val="auto"/>
                <w:sz w:val="20"/>
                <w:szCs w:val="20"/>
              </w:rPr>
            </w:pPr>
            <w:r>
              <w:rPr>
                <w:rFonts w:hint="eastAsia"/>
                <w:b/>
                <w:bCs/>
                <w:color w:val="auto"/>
                <w:sz w:val="20"/>
                <w:szCs w:val="20"/>
              </w:rPr>
              <w:t>现场</w:t>
            </w:r>
            <w:r>
              <w:rPr>
                <w:rFonts w:hint="eastAsia"/>
                <w:b/>
                <w:bCs/>
                <w:color w:val="auto"/>
                <w:sz w:val="20"/>
                <w:szCs w:val="20"/>
                <w:lang w:eastAsia="zh-CN"/>
              </w:rPr>
              <w:t>施工作业</w:t>
            </w:r>
            <w:r>
              <w:rPr>
                <w:rFonts w:hint="eastAsia"/>
                <w:b/>
                <w:bCs/>
                <w:color w:val="auto"/>
                <w:sz w:val="20"/>
                <w:szCs w:val="20"/>
              </w:rPr>
              <w:t>人员的安全环保意识和素质</w:t>
            </w:r>
          </w:p>
        </w:tc>
        <w:tc>
          <w:tcPr>
            <w:tcW w:w="633" w:type="dxa"/>
            <w:tcMar>
              <w:top w:w="15" w:type="dxa"/>
              <w:left w:w="15" w:type="dxa"/>
              <w:bottom w:w="0" w:type="dxa"/>
              <w:right w:w="15" w:type="dxa"/>
            </w:tcMar>
            <w:vAlign w:val="center"/>
          </w:tcPr>
          <w:p w14:paraId="43E8C985">
            <w:pPr>
              <w:jc w:val="center"/>
              <w:rPr>
                <w:b/>
                <w:bCs/>
                <w:color w:val="auto"/>
              </w:rPr>
            </w:pPr>
          </w:p>
        </w:tc>
        <w:tc>
          <w:tcPr>
            <w:tcW w:w="743" w:type="dxa"/>
            <w:tcMar>
              <w:top w:w="15" w:type="dxa"/>
              <w:left w:w="15" w:type="dxa"/>
              <w:bottom w:w="0" w:type="dxa"/>
              <w:right w:w="15" w:type="dxa"/>
            </w:tcMar>
            <w:vAlign w:val="center"/>
          </w:tcPr>
          <w:p w14:paraId="68182C76">
            <w:pPr>
              <w:jc w:val="center"/>
              <w:rPr>
                <w:b/>
                <w:bCs/>
                <w:color w:val="auto"/>
              </w:rPr>
            </w:pPr>
          </w:p>
        </w:tc>
        <w:tc>
          <w:tcPr>
            <w:tcW w:w="743" w:type="dxa"/>
            <w:tcMar>
              <w:top w:w="15" w:type="dxa"/>
              <w:left w:w="15" w:type="dxa"/>
              <w:bottom w:w="0" w:type="dxa"/>
              <w:right w:w="15" w:type="dxa"/>
            </w:tcMar>
            <w:vAlign w:val="center"/>
          </w:tcPr>
          <w:p w14:paraId="2C8AE026">
            <w:pPr>
              <w:jc w:val="center"/>
              <w:rPr>
                <w:b/>
                <w:bCs/>
                <w:color w:val="auto"/>
              </w:rPr>
            </w:pPr>
          </w:p>
        </w:tc>
        <w:tc>
          <w:tcPr>
            <w:tcW w:w="635" w:type="dxa"/>
            <w:tcMar>
              <w:top w:w="15" w:type="dxa"/>
              <w:left w:w="15" w:type="dxa"/>
              <w:bottom w:w="0" w:type="dxa"/>
              <w:right w:w="15" w:type="dxa"/>
            </w:tcMar>
            <w:vAlign w:val="center"/>
          </w:tcPr>
          <w:p w14:paraId="53450FD6">
            <w:pPr>
              <w:jc w:val="center"/>
              <w:rPr>
                <w:b/>
                <w:bCs/>
                <w:color w:val="auto"/>
              </w:rPr>
            </w:pPr>
          </w:p>
        </w:tc>
        <w:tc>
          <w:tcPr>
            <w:tcW w:w="641" w:type="dxa"/>
            <w:tcMar>
              <w:top w:w="15" w:type="dxa"/>
              <w:left w:w="15" w:type="dxa"/>
              <w:bottom w:w="0" w:type="dxa"/>
              <w:right w:w="15" w:type="dxa"/>
            </w:tcMar>
            <w:vAlign w:val="center"/>
          </w:tcPr>
          <w:p w14:paraId="6B63409C">
            <w:pPr>
              <w:jc w:val="center"/>
              <w:rPr>
                <w:b/>
                <w:bCs/>
                <w:color w:val="auto"/>
              </w:rPr>
            </w:pPr>
          </w:p>
        </w:tc>
        <w:tc>
          <w:tcPr>
            <w:tcW w:w="632" w:type="dxa"/>
            <w:tcMar>
              <w:top w:w="15" w:type="dxa"/>
              <w:left w:w="15" w:type="dxa"/>
              <w:bottom w:w="0" w:type="dxa"/>
              <w:right w:w="15" w:type="dxa"/>
            </w:tcMar>
            <w:vAlign w:val="center"/>
          </w:tcPr>
          <w:p w14:paraId="5848C0C5">
            <w:pPr>
              <w:jc w:val="center"/>
              <w:rPr>
                <w:b/>
                <w:bCs/>
                <w:color w:val="auto"/>
              </w:rPr>
            </w:pPr>
          </w:p>
        </w:tc>
        <w:tc>
          <w:tcPr>
            <w:tcW w:w="635" w:type="dxa"/>
            <w:vAlign w:val="center"/>
          </w:tcPr>
          <w:p w14:paraId="2323065F">
            <w:pPr>
              <w:jc w:val="center"/>
              <w:rPr>
                <w:b/>
                <w:bCs/>
                <w:color w:val="auto"/>
              </w:rPr>
            </w:pPr>
          </w:p>
        </w:tc>
        <w:tc>
          <w:tcPr>
            <w:tcW w:w="636" w:type="dxa"/>
            <w:gridSpan w:val="2"/>
            <w:vAlign w:val="center"/>
          </w:tcPr>
          <w:p w14:paraId="403CD79C">
            <w:pPr>
              <w:jc w:val="center"/>
              <w:rPr>
                <w:b/>
                <w:bCs/>
                <w:color w:val="auto"/>
              </w:rPr>
            </w:pPr>
          </w:p>
        </w:tc>
        <w:tc>
          <w:tcPr>
            <w:tcW w:w="635" w:type="dxa"/>
            <w:vAlign w:val="center"/>
          </w:tcPr>
          <w:p w14:paraId="483D71C9">
            <w:pPr>
              <w:jc w:val="center"/>
              <w:rPr>
                <w:b/>
                <w:bCs/>
                <w:color w:val="auto"/>
              </w:rPr>
            </w:pPr>
          </w:p>
        </w:tc>
        <w:tc>
          <w:tcPr>
            <w:tcW w:w="641" w:type="dxa"/>
            <w:vAlign w:val="center"/>
          </w:tcPr>
          <w:p w14:paraId="2BD9AF85">
            <w:pPr>
              <w:jc w:val="center"/>
              <w:rPr>
                <w:b/>
                <w:bCs/>
                <w:color w:val="auto"/>
              </w:rPr>
            </w:pPr>
          </w:p>
        </w:tc>
        <w:tc>
          <w:tcPr>
            <w:tcW w:w="635" w:type="dxa"/>
            <w:gridSpan w:val="2"/>
            <w:vAlign w:val="center"/>
          </w:tcPr>
          <w:p w14:paraId="4CFF9ED9">
            <w:pPr>
              <w:jc w:val="center"/>
              <w:rPr>
                <w:b/>
                <w:bCs/>
                <w:color w:val="auto"/>
              </w:rPr>
            </w:pPr>
          </w:p>
        </w:tc>
        <w:tc>
          <w:tcPr>
            <w:tcW w:w="635" w:type="dxa"/>
            <w:vAlign w:val="center"/>
          </w:tcPr>
          <w:p w14:paraId="0BCB8165">
            <w:pPr>
              <w:jc w:val="center"/>
              <w:rPr>
                <w:b/>
                <w:bCs/>
                <w:color w:val="auto"/>
              </w:rPr>
            </w:pPr>
          </w:p>
        </w:tc>
        <w:tc>
          <w:tcPr>
            <w:tcW w:w="635" w:type="dxa"/>
            <w:vAlign w:val="center"/>
          </w:tcPr>
          <w:p w14:paraId="7EE3859F">
            <w:pPr>
              <w:jc w:val="center"/>
              <w:rPr>
                <w:b/>
                <w:bCs/>
                <w:color w:val="auto"/>
              </w:rPr>
            </w:pPr>
          </w:p>
        </w:tc>
        <w:tc>
          <w:tcPr>
            <w:tcW w:w="635" w:type="dxa"/>
            <w:vAlign w:val="center"/>
          </w:tcPr>
          <w:p w14:paraId="2B62A13B">
            <w:pPr>
              <w:jc w:val="center"/>
              <w:rPr>
                <w:b/>
                <w:bCs/>
                <w:color w:val="auto"/>
              </w:rPr>
            </w:pPr>
          </w:p>
        </w:tc>
        <w:tc>
          <w:tcPr>
            <w:tcW w:w="707" w:type="dxa"/>
            <w:vAlign w:val="center"/>
          </w:tcPr>
          <w:p w14:paraId="12B4CCAF">
            <w:pPr>
              <w:jc w:val="center"/>
              <w:rPr>
                <w:b/>
                <w:bCs/>
                <w:color w:val="auto"/>
              </w:rPr>
            </w:pPr>
          </w:p>
        </w:tc>
      </w:tr>
      <w:tr w14:paraId="6690D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 w:hRule="exact"/>
        </w:trPr>
        <w:tc>
          <w:tcPr>
            <w:tcW w:w="460" w:type="dxa"/>
            <w:vAlign w:val="center"/>
          </w:tcPr>
          <w:p w14:paraId="611D39DB">
            <w:pPr>
              <w:jc w:val="center"/>
              <w:rPr>
                <w:rFonts w:hint="eastAsia" w:eastAsia="宋体"/>
                <w:b/>
                <w:bCs/>
                <w:color w:val="auto"/>
                <w:sz w:val="20"/>
                <w:szCs w:val="20"/>
                <w:lang w:eastAsia="zh-CN"/>
              </w:rPr>
            </w:pPr>
            <w:r>
              <w:rPr>
                <w:rFonts w:hint="eastAsia"/>
                <w:b/>
                <w:bCs/>
                <w:color w:val="auto"/>
                <w:sz w:val="20"/>
                <w:szCs w:val="20"/>
                <w:lang w:val="en-US" w:eastAsia="zh-CN"/>
              </w:rPr>
              <w:t>5</w:t>
            </w:r>
          </w:p>
        </w:tc>
        <w:tc>
          <w:tcPr>
            <w:tcW w:w="4015" w:type="dxa"/>
            <w:tcMar>
              <w:top w:w="15" w:type="dxa"/>
              <w:left w:w="15" w:type="dxa"/>
              <w:bottom w:w="0" w:type="dxa"/>
              <w:right w:w="15" w:type="dxa"/>
            </w:tcMar>
            <w:vAlign w:val="center"/>
          </w:tcPr>
          <w:p w14:paraId="1CDC4DF4">
            <w:pPr>
              <w:jc w:val="center"/>
              <w:rPr>
                <w:b/>
                <w:bCs/>
                <w:color w:val="auto"/>
                <w:sz w:val="20"/>
                <w:szCs w:val="20"/>
              </w:rPr>
            </w:pPr>
            <w:r>
              <w:rPr>
                <w:rFonts w:hint="eastAsia"/>
                <w:b/>
                <w:bCs/>
                <w:color w:val="auto"/>
                <w:sz w:val="20"/>
                <w:szCs w:val="20"/>
              </w:rPr>
              <w:t>施工器具、机械设备状况</w:t>
            </w:r>
          </w:p>
        </w:tc>
        <w:tc>
          <w:tcPr>
            <w:tcW w:w="633" w:type="dxa"/>
            <w:tcMar>
              <w:top w:w="15" w:type="dxa"/>
              <w:left w:w="15" w:type="dxa"/>
              <w:bottom w:w="0" w:type="dxa"/>
              <w:right w:w="15" w:type="dxa"/>
            </w:tcMar>
            <w:vAlign w:val="center"/>
          </w:tcPr>
          <w:p w14:paraId="27DC7543">
            <w:pPr>
              <w:jc w:val="center"/>
              <w:rPr>
                <w:b/>
                <w:bCs/>
                <w:color w:val="auto"/>
              </w:rPr>
            </w:pPr>
          </w:p>
        </w:tc>
        <w:tc>
          <w:tcPr>
            <w:tcW w:w="743" w:type="dxa"/>
            <w:tcMar>
              <w:top w:w="15" w:type="dxa"/>
              <w:left w:w="15" w:type="dxa"/>
              <w:bottom w:w="0" w:type="dxa"/>
              <w:right w:w="15" w:type="dxa"/>
            </w:tcMar>
            <w:vAlign w:val="center"/>
          </w:tcPr>
          <w:p w14:paraId="13840A08">
            <w:pPr>
              <w:jc w:val="center"/>
              <w:rPr>
                <w:b/>
                <w:bCs/>
                <w:color w:val="auto"/>
              </w:rPr>
            </w:pPr>
          </w:p>
        </w:tc>
        <w:tc>
          <w:tcPr>
            <w:tcW w:w="743" w:type="dxa"/>
            <w:tcMar>
              <w:top w:w="15" w:type="dxa"/>
              <w:left w:w="15" w:type="dxa"/>
              <w:bottom w:w="0" w:type="dxa"/>
              <w:right w:w="15" w:type="dxa"/>
            </w:tcMar>
            <w:vAlign w:val="center"/>
          </w:tcPr>
          <w:p w14:paraId="712B2A69">
            <w:pPr>
              <w:jc w:val="center"/>
              <w:rPr>
                <w:b/>
                <w:bCs/>
                <w:color w:val="auto"/>
              </w:rPr>
            </w:pPr>
          </w:p>
        </w:tc>
        <w:tc>
          <w:tcPr>
            <w:tcW w:w="635" w:type="dxa"/>
            <w:tcMar>
              <w:top w:w="15" w:type="dxa"/>
              <w:left w:w="15" w:type="dxa"/>
              <w:bottom w:w="0" w:type="dxa"/>
              <w:right w:w="15" w:type="dxa"/>
            </w:tcMar>
            <w:vAlign w:val="center"/>
          </w:tcPr>
          <w:p w14:paraId="6FDA10EC">
            <w:pPr>
              <w:jc w:val="center"/>
              <w:rPr>
                <w:b/>
                <w:bCs/>
                <w:color w:val="auto"/>
              </w:rPr>
            </w:pPr>
          </w:p>
        </w:tc>
        <w:tc>
          <w:tcPr>
            <w:tcW w:w="641" w:type="dxa"/>
            <w:tcMar>
              <w:top w:w="15" w:type="dxa"/>
              <w:left w:w="15" w:type="dxa"/>
              <w:bottom w:w="0" w:type="dxa"/>
              <w:right w:w="15" w:type="dxa"/>
            </w:tcMar>
            <w:vAlign w:val="center"/>
          </w:tcPr>
          <w:p w14:paraId="021C13A2">
            <w:pPr>
              <w:jc w:val="center"/>
              <w:rPr>
                <w:b/>
                <w:bCs/>
                <w:color w:val="auto"/>
              </w:rPr>
            </w:pPr>
          </w:p>
        </w:tc>
        <w:tc>
          <w:tcPr>
            <w:tcW w:w="632" w:type="dxa"/>
            <w:tcMar>
              <w:top w:w="15" w:type="dxa"/>
              <w:left w:w="15" w:type="dxa"/>
              <w:bottom w:w="0" w:type="dxa"/>
              <w:right w:w="15" w:type="dxa"/>
            </w:tcMar>
            <w:vAlign w:val="center"/>
          </w:tcPr>
          <w:p w14:paraId="176830B6">
            <w:pPr>
              <w:jc w:val="center"/>
              <w:rPr>
                <w:b/>
                <w:bCs/>
                <w:color w:val="auto"/>
              </w:rPr>
            </w:pPr>
          </w:p>
        </w:tc>
        <w:tc>
          <w:tcPr>
            <w:tcW w:w="635" w:type="dxa"/>
            <w:vAlign w:val="center"/>
          </w:tcPr>
          <w:p w14:paraId="6AC7C1B6">
            <w:pPr>
              <w:jc w:val="center"/>
              <w:rPr>
                <w:b/>
                <w:bCs/>
                <w:color w:val="auto"/>
              </w:rPr>
            </w:pPr>
          </w:p>
        </w:tc>
        <w:tc>
          <w:tcPr>
            <w:tcW w:w="636" w:type="dxa"/>
            <w:gridSpan w:val="2"/>
            <w:vAlign w:val="center"/>
          </w:tcPr>
          <w:p w14:paraId="4E989014">
            <w:pPr>
              <w:jc w:val="center"/>
              <w:rPr>
                <w:b/>
                <w:bCs/>
                <w:color w:val="auto"/>
              </w:rPr>
            </w:pPr>
          </w:p>
        </w:tc>
        <w:tc>
          <w:tcPr>
            <w:tcW w:w="635" w:type="dxa"/>
            <w:vAlign w:val="center"/>
          </w:tcPr>
          <w:p w14:paraId="42D5A153">
            <w:pPr>
              <w:jc w:val="center"/>
              <w:rPr>
                <w:b/>
                <w:bCs/>
                <w:color w:val="auto"/>
              </w:rPr>
            </w:pPr>
          </w:p>
        </w:tc>
        <w:tc>
          <w:tcPr>
            <w:tcW w:w="641" w:type="dxa"/>
            <w:vAlign w:val="center"/>
          </w:tcPr>
          <w:p w14:paraId="527DE005">
            <w:pPr>
              <w:jc w:val="center"/>
              <w:rPr>
                <w:b/>
                <w:bCs/>
                <w:color w:val="auto"/>
              </w:rPr>
            </w:pPr>
          </w:p>
        </w:tc>
        <w:tc>
          <w:tcPr>
            <w:tcW w:w="635" w:type="dxa"/>
            <w:gridSpan w:val="2"/>
            <w:vAlign w:val="center"/>
          </w:tcPr>
          <w:p w14:paraId="36E3EB24">
            <w:pPr>
              <w:jc w:val="center"/>
              <w:rPr>
                <w:b/>
                <w:bCs/>
                <w:color w:val="auto"/>
              </w:rPr>
            </w:pPr>
          </w:p>
        </w:tc>
        <w:tc>
          <w:tcPr>
            <w:tcW w:w="635" w:type="dxa"/>
            <w:vAlign w:val="center"/>
          </w:tcPr>
          <w:p w14:paraId="3F1EEB1E">
            <w:pPr>
              <w:jc w:val="center"/>
              <w:rPr>
                <w:b/>
                <w:bCs/>
                <w:color w:val="auto"/>
              </w:rPr>
            </w:pPr>
          </w:p>
        </w:tc>
        <w:tc>
          <w:tcPr>
            <w:tcW w:w="635" w:type="dxa"/>
            <w:vAlign w:val="center"/>
          </w:tcPr>
          <w:p w14:paraId="51F6DCB6">
            <w:pPr>
              <w:jc w:val="center"/>
              <w:rPr>
                <w:b/>
                <w:bCs/>
                <w:color w:val="auto"/>
              </w:rPr>
            </w:pPr>
          </w:p>
        </w:tc>
        <w:tc>
          <w:tcPr>
            <w:tcW w:w="635" w:type="dxa"/>
            <w:vAlign w:val="center"/>
          </w:tcPr>
          <w:p w14:paraId="01679605">
            <w:pPr>
              <w:jc w:val="center"/>
              <w:rPr>
                <w:b/>
                <w:bCs/>
                <w:color w:val="auto"/>
              </w:rPr>
            </w:pPr>
          </w:p>
        </w:tc>
        <w:tc>
          <w:tcPr>
            <w:tcW w:w="707" w:type="dxa"/>
            <w:vAlign w:val="center"/>
          </w:tcPr>
          <w:p w14:paraId="3CD16E9D">
            <w:pPr>
              <w:jc w:val="center"/>
              <w:rPr>
                <w:b/>
                <w:bCs/>
                <w:color w:val="auto"/>
              </w:rPr>
            </w:pPr>
          </w:p>
        </w:tc>
      </w:tr>
      <w:tr w14:paraId="3133F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2" w:hRule="exact"/>
        </w:trPr>
        <w:tc>
          <w:tcPr>
            <w:tcW w:w="460" w:type="dxa"/>
            <w:vAlign w:val="center"/>
          </w:tcPr>
          <w:p w14:paraId="472126FB">
            <w:pPr>
              <w:jc w:val="center"/>
              <w:rPr>
                <w:rFonts w:hint="eastAsia" w:eastAsia="宋体"/>
                <w:b/>
                <w:bCs/>
                <w:color w:val="auto"/>
                <w:sz w:val="20"/>
                <w:szCs w:val="20"/>
                <w:lang w:eastAsia="zh-CN"/>
              </w:rPr>
            </w:pPr>
            <w:r>
              <w:rPr>
                <w:rFonts w:hint="eastAsia"/>
                <w:b/>
                <w:bCs/>
                <w:color w:val="auto"/>
                <w:sz w:val="20"/>
                <w:szCs w:val="20"/>
                <w:lang w:val="en-US" w:eastAsia="zh-CN"/>
              </w:rPr>
              <w:t>6</w:t>
            </w:r>
          </w:p>
        </w:tc>
        <w:tc>
          <w:tcPr>
            <w:tcW w:w="4015" w:type="dxa"/>
            <w:tcMar>
              <w:top w:w="15" w:type="dxa"/>
              <w:left w:w="15" w:type="dxa"/>
              <w:bottom w:w="0" w:type="dxa"/>
              <w:right w:w="15" w:type="dxa"/>
            </w:tcMar>
            <w:vAlign w:val="center"/>
          </w:tcPr>
          <w:p w14:paraId="33974387">
            <w:pPr>
              <w:jc w:val="center"/>
              <w:rPr>
                <w:b/>
                <w:bCs/>
                <w:color w:val="auto"/>
                <w:sz w:val="20"/>
                <w:szCs w:val="20"/>
              </w:rPr>
            </w:pPr>
            <w:r>
              <w:rPr>
                <w:rFonts w:hint="eastAsia"/>
                <w:b/>
                <w:bCs/>
                <w:color w:val="auto"/>
                <w:sz w:val="20"/>
                <w:szCs w:val="20"/>
              </w:rPr>
              <w:t>个人防护情况</w:t>
            </w:r>
          </w:p>
        </w:tc>
        <w:tc>
          <w:tcPr>
            <w:tcW w:w="633" w:type="dxa"/>
            <w:tcMar>
              <w:top w:w="15" w:type="dxa"/>
              <w:left w:w="15" w:type="dxa"/>
              <w:bottom w:w="0" w:type="dxa"/>
              <w:right w:w="15" w:type="dxa"/>
            </w:tcMar>
            <w:vAlign w:val="center"/>
          </w:tcPr>
          <w:p w14:paraId="5092B3A4">
            <w:pPr>
              <w:jc w:val="center"/>
              <w:rPr>
                <w:b/>
                <w:bCs/>
                <w:color w:val="auto"/>
              </w:rPr>
            </w:pPr>
          </w:p>
        </w:tc>
        <w:tc>
          <w:tcPr>
            <w:tcW w:w="743" w:type="dxa"/>
            <w:tcMar>
              <w:top w:w="15" w:type="dxa"/>
              <w:left w:w="15" w:type="dxa"/>
              <w:bottom w:w="0" w:type="dxa"/>
              <w:right w:w="15" w:type="dxa"/>
            </w:tcMar>
            <w:vAlign w:val="center"/>
          </w:tcPr>
          <w:p w14:paraId="73B482F3">
            <w:pPr>
              <w:jc w:val="center"/>
              <w:rPr>
                <w:b/>
                <w:bCs/>
                <w:color w:val="auto"/>
              </w:rPr>
            </w:pPr>
          </w:p>
        </w:tc>
        <w:tc>
          <w:tcPr>
            <w:tcW w:w="743" w:type="dxa"/>
            <w:tcMar>
              <w:top w:w="15" w:type="dxa"/>
              <w:left w:w="15" w:type="dxa"/>
              <w:bottom w:w="0" w:type="dxa"/>
              <w:right w:w="15" w:type="dxa"/>
            </w:tcMar>
            <w:vAlign w:val="center"/>
          </w:tcPr>
          <w:p w14:paraId="22360A1B">
            <w:pPr>
              <w:jc w:val="center"/>
              <w:rPr>
                <w:b/>
                <w:bCs/>
                <w:color w:val="auto"/>
              </w:rPr>
            </w:pPr>
          </w:p>
        </w:tc>
        <w:tc>
          <w:tcPr>
            <w:tcW w:w="635" w:type="dxa"/>
            <w:tcMar>
              <w:top w:w="15" w:type="dxa"/>
              <w:left w:w="15" w:type="dxa"/>
              <w:bottom w:w="0" w:type="dxa"/>
              <w:right w:w="15" w:type="dxa"/>
            </w:tcMar>
            <w:vAlign w:val="center"/>
          </w:tcPr>
          <w:p w14:paraId="6EB44B0B">
            <w:pPr>
              <w:jc w:val="center"/>
              <w:rPr>
                <w:b/>
                <w:bCs/>
                <w:color w:val="auto"/>
              </w:rPr>
            </w:pPr>
          </w:p>
        </w:tc>
        <w:tc>
          <w:tcPr>
            <w:tcW w:w="641" w:type="dxa"/>
            <w:tcMar>
              <w:top w:w="15" w:type="dxa"/>
              <w:left w:w="15" w:type="dxa"/>
              <w:bottom w:w="0" w:type="dxa"/>
              <w:right w:w="15" w:type="dxa"/>
            </w:tcMar>
            <w:vAlign w:val="center"/>
          </w:tcPr>
          <w:p w14:paraId="20FA1B4B">
            <w:pPr>
              <w:jc w:val="center"/>
              <w:rPr>
                <w:b/>
                <w:bCs/>
                <w:color w:val="auto"/>
              </w:rPr>
            </w:pPr>
          </w:p>
        </w:tc>
        <w:tc>
          <w:tcPr>
            <w:tcW w:w="632" w:type="dxa"/>
            <w:tcMar>
              <w:top w:w="15" w:type="dxa"/>
              <w:left w:w="15" w:type="dxa"/>
              <w:bottom w:w="0" w:type="dxa"/>
              <w:right w:w="15" w:type="dxa"/>
            </w:tcMar>
            <w:vAlign w:val="center"/>
          </w:tcPr>
          <w:p w14:paraId="69892273">
            <w:pPr>
              <w:jc w:val="center"/>
              <w:rPr>
                <w:b/>
                <w:bCs/>
                <w:color w:val="auto"/>
              </w:rPr>
            </w:pPr>
          </w:p>
        </w:tc>
        <w:tc>
          <w:tcPr>
            <w:tcW w:w="635" w:type="dxa"/>
            <w:vAlign w:val="center"/>
          </w:tcPr>
          <w:p w14:paraId="0CED430A">
            <w:pPr>
              <w:jc w:val="center"/>
              <w:rPr>
                <w:b/>
                <w:bCs/>
                <w:color w:val="auto"/>
              </w:rPr>
            </w:pPr>
          </w:p>
        </w:tc>
        <w:tc>
          <w:tcPr>
            <w:tcW w:w="636" w:type="dxa"/>
            <w:gridSpan w:val="2"/>
            <w:vAlign w:val="center"/>
          </w:tcPr>
          <w:p w14:paraId="635D271C">
            <w:pPr>
              <w:jc w:val="center"/>
              <w:rPr>
                <w:b/>
                <w:bCs/>
                <w:color w:val="auto"/>
              </w:rPr>
            </w:pPr>
          </w:p>
        </w:tc>
        <w:tc>
          <w:tcPr>
            <w:tcW w:w="635" w:type="dxa"/>
            <w:vAlign w:val="center"/>
          </w:tcPr>
          <w:p w14:paraId="4AC7252C">
            <w:pPr>
              <w:jc w:val="center"/>
              <w:rPr>
                <w:b/>
                <w:bCs/>
                <w:color w:val="auto"/>
              </w:rPr>
            </w:pPr>
          </w:p>
        </w:tc>
        <w:tc>
          <w:tcPr>
            <w:tcW w:w="641" w:type="dxa"/>
            <w:vAlign w:val="center"/>
          </w:tcPr>
          <w:p w14:paraId="0D7FA2B7">
            <w:pPr>
              <w:jc w:val="center"/>
              <w:rPr>
                <w:b/>
                <w:bCs/>
                <w:color w:val="auto"/>
              </w:rPr>
            </w:pPr>
          </w:p>
        </w:tc>
        <w:tc>
          <w:tcPr>
            <w:tcW w:w="635" w:type="dxa"/>
            <w:gridSpan w:val="2"/>
            <w:vAlign w:val="center"/>
          </w:tcPr>
          <w:p w14:paraId="64BCA8D3">
            <w:pPr>
              <w:jc w:val="center"/>
              <w:rPr>
                <w:b/>
                <w:bCs/>
                <w:color w:val="auto"/>
              </w:rPr>
            </w:pPr>
          </w:p>
        </w:tc>
        <w:tc>
          <w:tcPr>
            <w:tcW w:w="635" w:type="dxa"/>
            <w:vAlign w:val="center"/>
          </w:tcPr>
          <w:p w14:paraId="5B4099EC">
            <w:pPr>
              <w:jc w:val="center"/>
              <w:rPr>
                <w:b/>
                <w:bCs/>
                <w:color w:val="auto"/>
              </w:rPr>
            </w:pPr>
          </w:p>
        </w:tc>
        <w:tc>
          <w:tcPr>
            <w:tcW w:w="635" w:type="dxa"/>
            <w:vAlign w:val="center"/>
          </w:tcPr>
          <w:p w14:paraId="6B3799F2">
            <w:pPr>
              <w:jc w:val="center"/>
              <w:rPr>
                <w:b/>
                <w:bCs/>
                <w:color w:val="auto"/>
              </w:rPr>
            </w:pPr>
          </w:p>
        </w:tc>
        <w:tc>
          <w:tcPr>
            <w:tcW w:w="635" w:type="dxa"/>
            <w:vAlign w:val="center"/>
          </w:tcPr>
          <w:p w14:paraId="35BADCC2">
            <w:pPr>
              <w:jc w:val="center"/>
              <w:rPr>
                <w:b/>
                <w:bCs/>
                <w:color w:val="auto"/>
              </w:rPr>
            </w:pPr>
          </w:p>
        </w:tc>
        <w:tc>
          <w:tcPr>
            <w:tcW w:w="707" w:type="dxa"/>
            <w:vAlign w:val="center"/>
          </w:tcPr>
          <w:p w14:paraId="14B1D780">
            <w:pPr>
              <w:jc w:val="center"/>
              <w:rPr>
                <w:b/>
                <w:bCs/>
                <w:color w:val="auto"/>
              </w:rPr>
            </w:pPr>
          </w:p>
        </w:tc>
      </w:tr>
      <w:tr w14:paraId="073E1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2" w:hRule="exact"/>
        </w:trPr>
        <w:tc>
          <w:tcPr>
            <w:tcW w:w="460" w:type="dxa"/>
            <w:vAlign w:val="center"/>
          </w:tcPr>
          <w:p w14:paraId="57978212">
            <w:pPr>
              <w:jc w:val="center"/>
              <w:rPr>
                <w:rFonts w:hint="eastAsia" w:eastAsia="宋体"/>
                <w:b/>
                <w:bCs/>
                <w:color w:val="auto"/>
                <w:sz w:val="20"/>
                <w:szCs w:val="20"/>
                <w:lang w:eastAsia="zh-CN"/>
              </w:rPr>
            </w:pPr>
            <w:r>
              <w:rPr>
                <w:rFonts w:hint="eastAsia"/>
                <w:b/>
                <w:bCs/>
                <w:color w:val="auto"/>
                <w:sz w:val="20"/>
                <w:szCs w:val="20"/>
                <w:lang w:val="en-US" w:eastAsia="zh-CN"/>
              </w:rPr>
              <w:t>7</w:t>
            </w:r>
          </w:p>
        </w:tc>
        <w:tc>
          <w:tcPr>
            <w:tcW w:w="4015" w:type="dxa"/>
            <w:tcMar>
              <w:top w:w="15" w:type="dxa"/>
              <w:left w:w="15" w:type="dxa"/>
              <w:bottom w:w="0" w:type="dxa"/>
              <w:right w:w="15" w:type="dxa"/>
            </w:tcMar>
            <w:vAlign w:val="center"/>
          </w:tcPr>
          <w:p w14:paraId="296A037F">
            <w:pPr>
              <w:jc w:val="center"/>
              <w:rPr>
                <w:b/>
                <w:bCs/>
                <w:color w:val="auto"/>
                <w:sz w:val="20"/>
                <w:szCs w:val="20"/>
              </w:rPr>
            </w:pPr>
            <w:r>
              <w:rPr>
                <w:rFonts w:hint="eastAsia"/>
                <w:b/>
                <w:bCs/>
                <w:color w:val="auto"/>
                <w:sz w:val="20"/>
                <w:szCs w:val="20"/>
              </w:rPr>
              <w:t>整改、纠正措施的落实情况</w:t>
            </w:r>
          </w:p>
        </w:tc>
        <w:tc>
          <w:tcPr>
            <w:tcW w:w="633" w:type="dxa"/>
            <w:tcMar>
              <w:top w:w="15" w:type="dxa"/>
              <w:left w:w="15" w:type="dxa"/>
              <w:bottom w:w="0" w:type="dxa"/>
              <w:right w:w="15" w:type="dxa"/>
            </w:tcMar>
            <w:vAlign w:val="center"/>
          </w:tcPr>
          <w:p w14:paraId="3F3B078A">
            <w:pPr>
              <w:jc w:val="center"/>
              <w:rPr>
                <w:b/>
                <w:bCs/>
                <w:color w:val="auto"/>
              </w:rPr>
            </w:pPr>
          </w:p>
        </w:tc>
        <w:tc>
          <w:tcPr>
            <w:tcW w:w="743" w:type="dxa"/>
            <w:tcMar>
              <w:top w:w="15" w:type="dxa"/>
              <w:left w:w="15" w:type="dxa"/>
              <w:bottom w:w="0" w:type="dxa"/>
              <w:right w:w="15" w:type="dxa"/>
            </w:tcMar>
            <w:vAlign w:val="center"/>
          </w:tcPr>
          <w:p w14:paraId="43A023CC">
            <w:pPr>
              <w:jc w:val="center"/>
              <w:rPr>
                <w:b/>
                <w:bCs/>
                <w:color w:val="auto"/>
              </w:rPr>
            </w:pPr>
          </w:p>
        </w:tc>
        <w:tc>
          <w:tcPr>
            <w:tcW w:w="743" w:type="dxa"/>
            <w:tcMar>
              <w:top w:w="15" w:type="dxa"/>
              <w:left w:w="15" w:type="dxa"/>
              <w:bottom w:w="0" w:type="dxa"/>
              <w:right w:w="15" w:type="dxa"/>
            </w:tcMar>
            <w:vAlign w:val="center"/>
          </w:tcPr>
          <w:p w14:paraId="060383C3">
            <w:pPr>
              <w:jc w:val="center"/>
              <w:rPr>
                <w:b/>
                <w:bCs/>
                <w:color w:val="auto"/>
              </w:rPr>
            </w:pPr>
          </w:p>
        </w:tc>
        <w:tc>
          <w:tcPr>
            <w:tcW w:w="635" w:type="dxa"/>
            <w:tcMar>
              <w:top w:w="15" w:type="dxa"/>
              <w:left w:w="15" w:type="dxa"/>
              <w:bottom w:w="0" w:type="dxa"/>
              <w:right w:w="15" w:type="dxa"/>
            </w:tcMar>
            <w:vAlign w:val="center"/>
          </w:tcPr>
          <w:p w14:paraId="7775EC3D">
            <w:pPr>
              <w:jc w:val="center"/>
              <w:rPr>
                <w:b/>
                <w:bCs/>
                <w:color w:val="auto"/>
              </w:rPr>
            </w:pPr>
          </w:p>
        </w:tc>
        <w:tc>
          <w:tcPr>
            <w:tcW w:w="641" w:type="dxa"/>
            <w:tcMar>
              <w:top w:w="15" w:type="dxa"/>
              <w:left w:w="15" w:type="dxa"/>
              <w:bottom w:w="0" w:type="dxa"/>
              <w:right w:w="15" w:type="dxa"/>
            </w:tcMar>
            <w:vAlign w:val="center"/>
          </w:tcPr>
          <w:p w14:paraId="015AED42">
            <w:pPr>
              <w:jc w:val="center"/>
              <w:rPr>
                <w:b/>
                <w:bCs/>
                <w:color w:val="auto"/>
              </w:rPr>
            </w:pPr>
          </w:p>
        </w:tc>
        <w:tc>
          <w:tcPr>
            <w:tcW w:w="632" w:type="dxa"/>
            <w:tcMar>
              <w:top w:w="15" w:type="dxa"/>
              <w:left w:w="15" w:type="dxa"/>
              <w:bottom w:w="0" w:type="dxa"/>
              <w:right w:w="15" w:type="dxa"/>
            </w:tcMar>
            <w:vAlign w:val="center"/>
          </w:tcPr>
          <w:p w14:paraId="21953FDB">
            <w:pPr>
              <w:jc w:val="center"/>
              <w:rPr>
                <w:b/>
                <w:bCs/>
                <w:color w:val="auto"/>
              </w:rPr>
            </w:pPr>
          </w:p>
        </w:tc>
        <w:tc>
          <w:tcPr>
            <w:tcW w:w="635" w:type="dxa"/>
            <w:vAlign w:val="center"/>
          </w:tcPr>
          <w:p w14:paraId="6A8BFD64">
            <w:pPr>
              <w:jc w:val="center"/>
              <w:rPr>
                <w:b/>
                <w:bCs/>
                <w:color w:val="auto"/>
              </w:rPr>
            </w:pPr>
          </w:p>
        </w:tc>
        <w:tc>
          <w:tcPr>
            <w:tcW w:w="636" w:type="dxa"/>
            <w:gridSpan w:val="2"/>
            <w:vAlign w:val="center"/>
          </w:tcPr>
          <w:p w14:paraId="6C4BF237">
            <w:pPr>
              <w:jc w:val="center"/>
              <w:rPr>
                <w:b/>
                <w:bCs/>
                <w:color w:val="auto"/>
              </w:rPr>
            </w:pPr>
          </w:p>
        </w:tc>
        <w:tc>
          <w:tcPr>
            <w:tcW w:w="635" w:type="dxa"/>
            <w:vAlign w:val="center"/>
          </w:tcPr>
          <w:p w14:paraId="4D51E59C">
            <w:pPr>
              <w:jc w:val="center"/>
              <w:rPr>
                <w:b/>
                <w:bCs/>
                <w:color w:val="auto"/>
              </w:rPr>
            </w:pPr>
          </w:p>
        </w:tc>
        <w:tc>
          <w:tcPr>
            <w:tcW w:w="641" w:type="dxa"/>
            <w:vAlign w:val="center"/>
          </w:tcPr>
          <w:p w14:paraId="3B310211">
            <w:pPr>
              <w:jc w:val="center"/>
              <w:rPr>
                <w:b/>
                <w:bCs/>
                <w:color w:val="auto"/>
              </w:rPr>
            </w:pPr>
          </w:p>
        </w:tc>
        <w:tc>
          <w:tcPr>
            <w:tcW w:w="635" w:type="dxa"/>
            <w:gridSpan w:val="2"/>
            <w:vAlign w:val="center"/>
          </w:tcPr>
          <w:p w14:paraId="6E97BDC9">
            <w:pPr>
              <w:jc w:val="center"/>
              <w:rPr>
                <w:b/>
                <w:bCs/>
                <w:color w:val="auto"/>
              </w:rPr>
            </w:pPr>
          </w:p>
        </w:tc>
        <w:tc>
          <w:tcPr>
            <w:tcW w:w="635" w:type="dxa"/>
            <w:vAlign w:val="center"/>
          </w:tcPr>
          <w:p w14:paraId="4729988D">
            <w:pPr>
              <w:jc w:val="center"/>
              <w:rPr>
                <w:b/>
                <w:bCs/>
                <w:color w:val="auto"/>
              </w:rPr>
            </w:pPr>
          </w:p>
        </w:tc>
        <w:tc>
          <w:tcPr>
            <w:tcW w:w="635" w:type="dxa"/>
            <w:vAlign w:val="center"/>
          </w:tcPr>
          <w:p w14:paraId="7E91F88D">
            <w:pPr>
              <w:jc w:val="center"/>
              <w:rPr>
                <w:b/>
                <w:bCs/>
                <w:color w:val="auto"/>
              </w:rPr>
            </w:pPr>
          </w:p>
        </w:tc>
        <w:tc>
          <w:tcPr>
            <w:tcW w:w="635" w:type="dxa"/>
            <w:vAlign w:val="center"/>
          </w:tcPr>
          <w:p w14:paraId="7508F91F">
            <w:pPr>
              <w:jc w:val="center"/>
              <w:rPr>
                <w:b/>
                <w:bCs/>
                <w:color w:val="auto"/>
              </w:rPr>
            </w:pPr>
          </w:p>
        </w:tc>
        <w:tc>
          <w:tcPr>
            <w:tcW w:w="707" w:type="dxa"/>
            <w:vAlign w:val="center"/>
          </w:tcPr>
          <w:p w14:paraId="4FD976C6">
            <w:pPr>
              <w:jc w:val="center"/>
              <w:rPr>
                <w:b/>
                <w:bCs/>
                <w:color w:val="auto"/>
              </w:rPr>
            </w:pPr>
          </w:p>
        </w:tc>
      </w:tr>
      <w:tr w14:paraId="54CB0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2" w:hRule="exact"/>
        </w:trPr>
        <w:tc>
          <w:tcPr>
            <w:tcW w:w="460" w:type="dxa"/>
            <w:vAlign w:val="center"/>
          </w:tcPr>
          <w:p w14:paraId="7E9B8D22">
            <w:pPr>
              <w:jc w:val="center"/>
              <w:rPr>
                <w:rFonts w:hint="eastAsia" w:eastAsia="宋体"/>
                <w:b/>
                <w:bCs/>
                <w:color w:val="auto"/>
                <w:sz w:val="20"/>
                <w:szCs w:val="20"/>
                <w:lang w:eastAsia="zh-CN"/>
              </w:rPr>
            </w:pPr>
            <w:r>
              <w:rPr>
                <w:rFonts w:hint="eastAsia"/>
                <w:b/>
                <w:bCs/>
                <w:color w:val="auto"/>
                <w:sz w:val="20"/>
                <w:szCs w:val="20"/>
                <w:lang w:val="en-US" w:eastAsia="zh-CN"/>
              </w:rPr>
              <w:t>8</w:t>
            </w:r>
          </w:p>
        </w:tc>
        <w:tc>
          <w:tcPr>
            <w:tcW w:w="4015" w:type="dxa"/>
            <w:tcMar>
              <w:top w:w="15" w:type="dxa"/>
              <w:left w:w="15" w:type="dxa"/>
              <w:bottom w:w="0" w:type="dxa"/>
              <w:right w:w="15" w:type="dxa"/>
            </w:tcMar>
            <w:vAlign w:val="center"/>
          </w:tcPr>
          <w:p w14:paraId="5CB16FB9">
            <w:pPr>
              <w:jc w:val="center"/>
              <w:rPr>
                <w:b/>
                <w:bCs/>
                <w:color w:val="auto"/>
                <w:sz w:val="20"/>
                <w:szCs w:val="20"/>
              </w:rPr>
            </w:pPr>
            <w:r>
              <w:rPr>
                <w:rFonts w:hint="eastAsia"/>
                <w:b/>
                <w:bCs/>
                <w:color w:val="auto"/>
                <w:sz w:val="20"/>
                <w:szCs w:val="20"/>
              </w:rPr>
              <w:t>现场检修环境情况</w:t>
            </w:r>
          </w:p>
        </w:tc>
        <w:tc>
          <w:tcPr>
            <w:tcW w:w="633" w:type="dxa"/>
            <w:tcMar>
              <w:top w:w="15" w:type="dxa"/>
              <w:left w:w="15" w:type="dxa"/>
              <w:bottom w:w="0" w:type="dxa"/>
              <w:right w:w="15" w:type="dxa"/>
            </w:tcMar>
            <w:vAlign w:val="center"/>
          </w:tcPr>
          <w:p w14:paraId="2D01D2EA">
            <w:pPr>
              <w:jc w:val="center"/>
              <w:rPr>
                <w:b/>
                <w:bCs/>
                <w:color w:val="auto"/>
              </w:rPr>
            </w:pPr>
          </w:p>
        </w:tc>
        <w:tc>
          <w:tcPr>
            <w:tcW w:w="743" w:type="dxa"/>
            <w:tcMar>
              <w:top w:w="15" w:type="dxa"/>
              <w:left w:w="15" w:type="dxa"/>
              <w:bottom w:w="0" w:type="dxa"/>
              <w:right w:w="15" w:type="dxa"/>
            </w:tcMar>
            <w:vAlign w:val="center"/>
          </w:tcPr>
          <w:p w14:paraId="1E5D3B65">
            <w:pPr>
              <w:jc w:val="center"/>
              <w:rPr>
                <w:b/>
                <w:bCs/>
                <w:color w:val="auto"/>
              </w:rPr>
            </w:pPr>
          </w:p>
        </w:tc>
        <w:tc>
          <w:tcPr>
            <w:tcW w:w="743" w:type="dxa"/>
            <w:tcMar>
              <w:top w:w="15" w:type="dxa"/>
              <w:left w:w="15" w:type="dxa"/>
              <w:bottom w:w="0" w:type="dxa"/>
              <w:right w:w="15" w:type="dxa"/>
            </w:tcMar>
            <w:vAlign w:val="center"/>
          </w:tcPr>
          <w:p w14:paraId="4DAA7E9D">
            <w:pPr>
              <w:jc w:val="center"/>
              <w:rPr>
                <w:b/>
                <w:bCs/>
                <w:color w:val="auto"/>
              </w:rPr>
            </w:pPr>
          </w:p>
        </w:tc>
        <w:tc>
          <w:tcPr>
            <w:tcW w:w="635" w:type="dxa"/>
            <w:tcMar>
              <w:top w:w="15" w:type="dxa"/>
              <w:left w:w="15" w:type="dxa"/>
              <w:bottom w:w="0" w:type="dxa"/>
              <w:right w:w="15" w:type="dxa"/>
            </w:tcMar>
            <w:vAlign w:val="center"/>
          </w:tcPr>
          <w:p w14:paraId="525E9401">
            <w:pPr>
              <w:jc w:val="center"/>
              <w:rPr>
                <w:b/>
                <w:bCs/>
                <w:color w:val="auto"/>
              </w:rPr>
            </w:pPr>
          </w:p>
        </w:tc>
        <w:tc>
          <w:tcPr>
            <w:tcW w:w="641" w:type="dxa"/>
            <w:tcMar>
              <w:top w:w="15" w:type="dxa"/>
              <w:left w:w="15" w:type="dxa"/>
              <w:bottom w:w="0" w:type="dxa"/>
              <w:right w:w="15" w:type="dxa"/>
            </w:tcMar>
            <w:vAlign w:val="center"/>
          </w:tcPr>
          <w:p w14:paraId="1BE30EBA">
            <w:pPr>
              <w:jc w:val="center"/>
              <w:rPr>
                <w:b/>
                <w:bCs/>
                <w:color w:val="auto"/>
              </w:rPr>
            </w:pPr>
          </w:p>
        </w:tc>
        <w:tc>
          <w:tcPr>
            <w:tcW w:w="632" w:type="dxa"/>
            <w:tcMar>
              <w:top w:w="15" w:type="dxa"/>
              <w:left w:w="15" w:type="dxa"/>
              <w:bottom w:w="0" w:type="dxa"/>
              <w:right w:w="15" w:type="dxa"/>
            </w:tcMar>
            <w:vAlign w:val="center"/>
          </w:tcPr>
          <w:p w14:paraId="49057238">
            <w:pPr>
              <w:jc w:val="center"/>
              <w:rPr>
                <w:b/>
                <w:bCs/>
                <w:color w:val="auto"/>
              </w:rPr>
            </w:pPr>
          </w:p>
        </w:tc>
        <w:tc>
          <w:tcPr>
            <w:tcW w:w="635" w:type="dxa"/>
            <w:vAlign w:val="center"/>
          </w:tcPr>
          <w:p w14:paraId="31A0687D">
            <w:pPr>
              <w:jc w:val="center"/>
              <w:rPr>
                <w:b/>
                <w:bCs/>
                <w:color w:val="auto"/>
              </w:rPr>
            </w:pPr>
          </w:p>
        </w:tc>
        <w:tc>
          <w:tcPr>
            <w:tcW w:w="636" w:type="dxa"/>
            <w:gridSpan w:val="2"/>
            <w:vAlign w:val="center"/>
          </w:tcPr>
          <w:p w14:paraId="1EBC7ABD">
            <w:pPr>
              <w:jc w:val="center"/>
              <w:rPr>
                <w:b/>
                <w:bCs/>
                <w:color w:val="auto"/>
              </w:rPr>
            </w:pPr>
          </w:p>
        </w:tc>
        <w:tc>
          <w:tcPr>
            <w:tcW w:w="635" w:type="dxa"/>
            <w:vAlign w:val="center"/>
          </w:tcPr>
          <w:p w14:paraId="346F71F0">
            <w:pPr>
              <w:jc w:val="center"/>
              <w:rPr>
                <w:b/>
                <w:bCs/>
                <w:color w:val="auto"/>
              </w:rPr>
            </w:pPr>
          </w:p>
        </w:tc>
        <w:tc>
          <w:tcPr>
            <w:tcW w:w="641" w:type="dxa"/>
            <w:vAlign w:val="center"/>
          </w:tcPr>
          <w:p w14:paraId="3817BF6B">
            <w:pPr>
              <w:jc w:val="center"/>
              <w:rPr>
                <w:b/>
                <w:bCs/>
                <w:color w:val="auto"/>
              </w:rPr>
            </w:pPr>
          </w:p>
        </w:tc>
        <w:tc>
          <w:tcPr>
            <w:tcW w:w="635" w:type="dxa"/>
            <w:gridSpan w:val="2"/>
            <w:vAlign w:val="center"/>
          </w:tcPr>
          <w:p w14:paraId="6397FB31">
            <w:pPr>
              <w:jc w:val="center"/>
              <w:rPr>
                <w:b/>
                <w:bCs/>
                <w:color w:val="auto"/>
              </w:rPr>
            </w:pPr>
          </w:p>
        </w:tc>
        <w:tc>
          <w:tcPr>
            <w:tcW w:w="635" w:type="dxa"/>
            <w:vAlign w:val="center"/>
          </w:tcPr>
          <w:p w14:paraId="548A56E9">
            <w:pPr>
              <w:jc w:val="center"/>
              <w:rPr>
                <w:b/>
                <w:bCs/>
                <w:color w:val="auto"/>
              </w:rPr>
            </w:pPr>
          </w:p>
        </w:tc>
        <w:tc>
          <w:tcPr>
            <w:tcW w:w="635" w:type="dxa"/>
            <w:vAlign w:val="center"/>
          </w:tcPr>
          <w:p w14:paraId="10F3FEE2">
            <w:pPr>
              <w:jc w:val="center"/>
              <w:rPr>
                <w:b/>
                <w:bCs/>
                <w:color w:val="auto"/>
              </w:rPr>
            </w:pPr>
          </w:p>
        </w:tc>
        <w:tc>
          <w:tcPr>
            <w:tcW w:w="635" w:type="dxa"/>
            <w:vAlign w:val="center"/>
          </w:tcPr>
          <w:p w14:paraId="5021BA7A">
            <w:pPr>
              <w:jc w:val="center"/>
              <w:rPr>
                <w:b/>
                <w:bCs/>
                <w:color w:val="auto"/>
              </w:rPr>
            </w:pPr>
          </w:p>
        </w:tc>
        <w:tc>
          <w:tcPr>
            <w:tcW w:w="707" w:type="dxa"/>
            <w:vAlign w:val="center"/>
          </w:tcPr>
          <w:p w14:paraId="01EAB262">
            <w:pPr>
              <w:jc w:val="center"/>
              <w:rPr>
                <w:b/>
                <w:bCs/>
                <w:color w:val="auto"/>
              </w:rPr>
            </w:pPr>
          </w:p>
        </w:tc>
      </w:tr>
      <w:tr w14:paraId="3A108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 w:hRule="exact"/>
        </w:trPr>
        <w:tc>
          <w:tcPr>
            <w:tcW w:w="460" w:type="dxa"/>
            <w:vAlign w:val="center"/>
          </w:tcPr>
          <w:p w14:paraId="14C96049">
            <w:pPr>
              <w:jc w:val="center"/>
              <w:rPr>
                <w:rFonts w:hint="eastAsia" w:eastAsia="宋体"/>
                <w:b/>
                <w:bCs/>
                <w:color w:val="auto"/>
                <w:sz w:val="20"/>
                <w:szCs w:val="20"/>
                <w:lang w:eastAsia="zh-CN"/>
              </w:rPr>
            </w:pPr>
            <w:r>
              <w:rPr>
                <w:rFonts w:hint="eastAsia"/>
                <w:b/>
                <w:bCs/>
                <w:color w:val="auto"/>
                <w:sz w:val="20"/>
                <w:szCs w:val="20"/>
                <w:lang w:val="en-US" w:eastAsia="zh-CN"/>
              </w:rPr>
              <w:t>9</w:t>
            </w:r>
          </w:p>
        </w:tc>
        <w:tc>
          <w:tcPr>
            <w:tcW w:w="4015" w:type="dxa"/>
            <w:tcMar>
              <w:top w:w="15" w:type="dxa"/>
              <w:left w:w="15" w:type="dxa"/>
              <w:bottom w:w="0" w:type="dxa"/>
              <w:right w:w="15" w:type="dxa"/>
            </w:tcMar>
            <w:vAlign w:val="center"/>
          </w:tcPr>
          <w:p w14:paraId="047C80A0">
            <w:pPr>
              <w:jc w:val="center"/>
              <w:rPr>
                <w:rFonts w:hint="eastAsia" w:eastAsia="宋体"/>
                <w:b/>
                <w:bCs/>
                <w:color w:val="auto"/>
                <w:sz w:val="20"/>
                <w:szCs w:val="20"/>
                <w:lang w:eastAsia="zh-CN"/>
              </w:rPr>
            </w:pPr>
            <w:r>
              <w:rPr>
                <w:rFonts w:hint="eastAsia"/>
                <w:b/>
                <w:bCs/>
                <w:color w:val="auto"/>
                <w:sz w:val="20"/>
                <w:szCs w:val="20"/>
                <w:lang w:eastAsia="zh-CN"/>
              </w:rPr>
              <w:t>施工检（维）修作业质量保障能力</w:t>
            </w:r>
          </w:p>
        </w:tc>
        <w:tc>
          <w:tcPr>
            <w:tcW w:w="633" w:type="dxa"/>
            <w:tcMar>
              <w:top w:w="15" w:type="dxa"/>
              <w:left w:w="15" w:type="dxa"/>
              <w:bottom w:w="0" w:type="dxa"/>
              <w:right w:w="15" w:type="dxa"/>
            </w:tcMar>
            <w:vAlign w:val="center"/>
          </w:tcPr>
          <w:p w14:paraId="26AE03E6">
            <w:pPr>
              <w:jc w:val="center"/>
              <w:rPr>
                <w:b/>
                <w:bCs/>
                <w:color w:val="auto"/>
              </w:rPr>
            </w:pPr>
          </w:p>
        </w:tc>
        <w:tc>
          <w:tcPr>
            <w:tcW w:w="743" w:type="dxa"/>
            <w:tcMar>
              <w:top w:w="15" w:type="dxa"/>
              <w:left w:w="15" w:type="dxa"/>
              <w:bottom w:w="0" w:type="dxa"/>
              <w:right w:w="15" w:type="dxa"/>
            </w:tcMar>
            <w:vAlign w:val="center"/>
          </w:tcPr>
          <w:p w14:paraId="65E138E0">
            <w:pPr>
              <w:jc w:val="center"/>
              <w:rPr>
                <w:b/>
                <w:bCs/>
                <w:color w:val="auto"/>
              </w:rPr>
            </w:pPr>
          </w:p>
        </w:tc>
        <w:tc>
          <w:tcPr>
            <w:tcW w:w="743" w:type="dxa"/>
            <w:tcMar>
              <w:top w:w="15" w:type="dxa"/>
              <w:left w:w="15" w:type="dxa"/>
              <w:bottom w:w="0" w:type="dxa"/>
              <w:right w:w="15" w:type="dxa"/>
            </w:tcMar>
            <w:vAlign w:val="center"/>
          </w:tcPr>
          <w:p w14:paraId="0FD794A2">
            <w:pPr>
              <w:jc w:val="center"/>
              <w:rPr>
                <w:b/>
                <w:bCs/>
                <w:color w:val="auto"/>
              </w:rPr>
            </w:pPr>
          </w:p>
        </w:tc>
        <w:tc>
          <w:tcPr>
            <w:tcW w:w="635" w:type="dxa"/>
            <w:tcMar>
              <w:top w:w="15" w:type="dxa"/>
              <w:left w:w="15" w:type="dxa"/>
              <w:bottom w:w="0" w:type="dxa"/>
              <w:right w:w="15" w:type="dxa"/>
            </w:tcMar>
            <w:vAlign w:val="center"/>
          </w:tcPr>
          <w:p w14:paraId="0128C3AD">
            <w:pPr>
              <w:jc w:val="center"/>
              <w:rPr>
                <w:b/>
                <w:bCs/>
                <w:color w:val="auto"/>
              </w:rPr>
            </w:pPr>
          </w:p>
        </w:tc>
        <w:tc>
          <w:tcPr>
            <w:tcW w:w="641" w:type="dxa"/>
            <w:tcMar>
              <w:top w:w="15" w:type="dxa"/>
              <w:left w:w="15" w:type="dxa"/>
              <w:bottom w:w="0" w:type="dxa"/>
              <w:right w:w="15" w:type="dxa"/>
            </w:tcMar>
            <w:vAlign w:val="center"/>
          </w:tcPr>
          <w:p w14:paraId="42DDDA33">
            <w:pPr>
              <w:jc w:val="center"/>
              <w:rPr>
                <w:b/>
                <w:bCs/>
                <w:color w:val="auto"/>
              </w:rPr>
            </w:pPr>
          </w:p>
        </w:tc>
        <w:tc>
          <w:tcPr>
            <w:tcW w:w="632" w:type="dxa"/>
            <w:tcMar>
              <w:top w:w="15" w:type="dxa"/>
              <w:left w:w="15" w:type="dxa"/>
              <w:bottom w:w="0" w:type="dxa"/>
              <w:right w:w="15" w:type="dxa"/>
            </w:tcMar>
            <w:vAlign w:val="center"/>
          </w:tcPr>
          <w:p w14:paraId="574BFD86">
            <w:pPr>
              <w:jc w:val="center"/>
              <w:rPr>
                <w:b/>
                <w:bCs/>
                <w:color w:val="auto"/>
              </w:rPr>
            </w:pPr>
          </w:p>
        </w:tc>
        <w:tc>
          <w:tcPr>
            <w:tcW w:w="635" w:type="dxa"/>
            <w:vAlign w:val="center"/>
          </w:tcPr>
          <w:p w14:paraId="0C39C20D">
            <w:pPr>
              <w:jc w:val="center"/>
              <w:rPr>
                <w:b/>
                <w:bCs/>
                <w:color w:val="auto"/>
              </w:rPr>
            </w:pPr>
          </w:p>
        </w:tc>
        <w:tc>
          <w:tcPr>
            <w:tcW w:w="636" w:type="dxa"/>
            <w:gridSpan w:val="2"/>
            <w:vAlign w:val="center"/>
          </w:tcPr>
          <w:p w14:paraId="2AD64283">
            <w:pPr>
              <w:jc w:val="center"/>
              <w:rPr>
                <w:b/>
                <w:bCs/>
                <w:color w:val="auto"/>
              </w:rPr>
            </w:pPr>
          </w:p>
        </w:tc>
        <w:tc>
          <w:tcPr>
            <w:tcW w:w="635" w:type="dxa"/>
            <w:vAlign w:val="center"/>
          </w:tcPr>
          <w:p w14:paraId="4D9D49BA">
            <w:pPr>
              <w:jc w:val="center"/>
              <w:rPr>
                <w:b/>
                <w:bCs/>
                <w:color w:val="auto"/>
              </w:rPr>
            </w:pPr>
          </w:p>
        </w:tc>
        <w:tc>
          <w:tcPr>
            <w:tcW w:w="641" w:type="dxa"/>
            <w:vAlign w:val="center"/>
          </w:tcPr>
          <w:p w14:paraId="0F0E32D3">
            <w:pPr>
              <w:jc w:val="center"/>
              <w:rPr>
                <w:b/>
                <w:bCs/>
                <w:color w:val="auto"/>
              </w:rPr>
            </w:pPr>
          </w:p>
        </w:tc>
        <w:tc>
          <w:tcPr>
            <w:tcW w:w="635" w:type="dxa"/>
            <w:gridSpan w:val="2"/>
            <w:vAlign w:val="center"/>
          </w:tcPr>
          <w:p w14:paraId="640A3472">
            <w:pPr>
              <w:jc w:val="center"/>
              <w:rPr>
                <w:b/>
                <w:bCs/>
                <w:color w:val="auto"/>
              </w:rPr>
            </w:pPr>
          </w:p>
        </w:tc>
        <w:tc>
          <w:tcPr>
            <w:tcW w:w="635" w:type="dxa"/>
            <w:vAlign w:val="center"/>
          </w:tcPr>
          <w:p w14:paraId="2760651F">
            <w:pPr>
              <w:jc w:val="center"/>
              <w:rPr>
                <w:b/>
                <w:bCs/>
                <w:color w:val="auto"/>
              </w:rPr>
            </w:pPr>
          </w:p>
        </w:tc>
        <w:tc>
          <w:tcPr>
            <w:tcW w:w="635" w:type="dxa"/>
            <w:vAlign w:val="center"/>
          </w:tcPr>
          <w:p w14:paraId="0D2CE693">
            <w:pPr>
              <w:jc w:val="center"/>
              <w:rPr>
                <w:b/>
                <w:bCs/>
                <w:color w:val="auto"/>
              </w:rPr>
            </w:pPr>
          </w:p>
        </w:tc>
        <w:tc>
          <w:tcPr>
            <w:tcW w:w="635" w:type="dxa"/>
            <w:vAlign w:val="center"/>
          </w:tcPr>
          <w:p w14:paraId="5DF24FC5">
            <w:pPr>
              <w:jc w:val="center"/>
              <w:rPr>
                <w:b/>
                <w:bCs/>
                <w:color w:val="auto"/>
              </w:rPr>
            </w:pPr>
          </w:p>
        </w:tc>
        <w:tc>
          <w:tcPr>
            <w:tcW w:w="707" w:type="dxa"/>
            <w:vAlign w:val="center"/>
          </w:tcPr>
          <w:p w14:paraId="2D255C15">
            <w:pPr>
              <w:jc w:val="center"/>
              <w:rPr>
                <w:b/>
                <w:bCs/>
                <w:color w:val="auto"/>
              </w:rPr>
            </w:pPr>
          </w:p>
        </w:tc>
      </w:tr>
      <w:tr w14:paraId="1ED0E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 w:hRule="exact"/>
        </w:trPr>
        <w:tc>
          <w:tcPr>
            <w:tcW w:w="460" w:type="dxa"/>
            <w:vAlign w:val="center"/>
          </w:tcPr>
          <w:p w14:paraId="5ED349D3">
            <w:pPr>
              <w:jc w:val="center"/>
              <w:rPr>
                <w:rFonts w:hint="eastAsia"/>
                <w:b/>
                <w:bCs/>
                <w:color w:val="auto"/>
                <w:sz w:val="20"/>
                <w:szCs w:val="20"/>
                <w:lang w:val="en-US" w:eastAsia="zh-CN"/>
              </w:rPr>
            </w:pPr>
            <w:r>
              <w:rPr>
                <w:rFonts w:hint="eastAsia"/>
                <w:b/>
                <w:bCs/>
                <w:color w:val="auto"/>
                <w:sz w:val="20"/>
                <w:szCs w:val="20"/>
                <w:lang w:val="en-US" w:eastAsia="zh-CN"/>
              </w:rPr>
              <w:t>10</w:t>
            </w:r>
          </w:p>
        </w:tc>
        <w:tc>
          <w:tcPr>
            <w:tcW w:w="4015" w:type="dxa"/>
            <w:tcMar>
              <w:top w:w="15" w:type="dxa"/>
              <w:left w:w="15" w:type="dxa"/>
              <w:bottom w:w="0" w:type="dxa"/>
              <w:right w:w="15" w:type="dxa"/>
            </w:tcMar>
            <w:vAlign w:val="center"/>
          </w:tcPr>
          <w:p w14:paraId="7293D899">
            <w:pPr>
              <w:jc w:val="center"/>
              <w:rPr>
                <w:rFonts w:hint="eastAsia"/>
                <w:b/>
                <w:bCs/>
                <w:color w:val="auto"/>
                <w:sz w:val="20"/>
                <w:szCs w:val="20"/>
                <w:lang w:eastAsia="zh-CN"/>
              </w:rPr>
            </w:pPr>
            <w:r>
              <w:rPr>
                <w:rFonts w:hint="eastAsia"/>
                <w:b/>
                <w:bCs/>
                <w:color w:val="auto"/>
                <w:sz w:val="20"/>
                <w:szCs w:val="20"/>
                <w:lang w:eastAsia="zh-CN"/>
              </w:rPr>
              <w:t>合同履行能力</w:t>
            </w:r>
          </w:p>
        </w:tc>
        <w:tc>
          <w:tcPr>
            <w:tcW w:w="633" w:type="dxa"/>
            <w:tcMar>
              <w:top w:w="15" w:type="dxa"/>
              <w:left w:w="15" w:type="dxa"/>
              <w:bottom w:w="0" w:type="dxa"/>
              <w:right w:w="15" w:type="dxa"/>
            </w:tcMar>
            <w:vAlign w:val="center"/>
          </w:tcPr>
          <w:p w14:paraId="1921CBFD">
            <w:pPr>
              <w:jc w:val="center"/>
              <w:rPr>
                <w:b/>
                <w:bCs/>
                <w:color w:val="auto"/>
              </w:rPr>
            </w:pPr>
          </w:p>
        </w:tc>
        <w:tc>
          <w:tcPr>
            <w:tcW w:w="743" w:type="dxa"/>
            <w:tcMar>
              <w:top w:w="15" w:type="dxa"/>
              <w:left w:w="15" w:type="dxa"/>
              <w:bottom w:w="0" w:type="dxa"/>
              <w:right w:w="15" w:type="dxa"/>
            </w:tcMar>
            <w:vAlign w:val="center"/>
          </w:tcPr>
          <w:p w14:paraId="62104C5F">
            <w:pPr>
              <w:jc w:val="center"/>
              <w:rPr>
                <w:b/>
                <w:bCs/>
                <w:color w:val="auto"/>
              </w:rPr>
            </w:pPr>
          </w:p>
        </w:tc>
        <w:tc>
          <w:tcPr>
            <w:tcW w:w="743" w:type="dxa"/>
            <w:tcMar>
              <w:top w:w="15" w:type="dxa"/>
              <w:left w:w="15" w:type="dxa"/>
              <w:bottom w:w="0" w:type="dxa"/>
              <w:right w:w="15" w:type="dxa"/>
            </w:tcMar>
            <w:vAlign w:val="center"/>
          </w:tcPr>
          <w:p w14:paraId="751C1658">
            <w:pPr>
              <w:jc w:val="center"/>
              <w:rPr>
                <w:b/>
                <w:bCs/>
                <w:color w:val="auto"/>
              </w:rPr>
            </w:pPr>
          </w:p>
        </w:tc>
        <w:tc>
          <w:tcPr>
            <w:tcW w:w="635" w:type="dxa"/>
            <w:tcMar>
              <w:top w:w="15" w:type="dxa"/>
              <w:left w:w="15" w:type="dxa"/>
              <w:bottom w:w="0" w:type="dxa"/>
              <w:right w:w="15" w:type="dxa"/>
            </w:tcMar>
            <w:vAlign w:val="center"/>
          </w:tcPr>
          <w:p w14:paraId="59B19FEF">
            <w:pPr>
              <w:jc w:val="center"/>
              <w:rPr>
                <w:b/>
                <w:bCs/>
                <w:color w:val="auto"/>
              </w:rPr>
            </w:pPr>
          </w:p>
        </w:tc>
        <w:tc>
          <w:tcPr>
            <w:tcW w:w="641" w:type="dxa"/>
            <w:tcMar>
              <w:top w:w="15" w:type="dxa"/>
              <w:left w:w="15" w:type="dxa"/>
              <w:bottom w:w="0" w:type="dxa"/>
              <w:right w:w="15" w:type="dxa"/>
            </w:tcMar>
            <w:vAlign w:val="center"/>
          </w:tcPr>
          <w:p w14:paraId="0D6B6ED1">
            <w:pPr>
              <w:jc w:val="center"/>
              <w:rPr>
                <w:b/>
                <w:bCs/>
                <w:color w:val="auto"/>
              </w:rPr>
            </w:pPr>
          </w:p>
        </w:tc>
        <w:tc>
          <w:tcPr>
            <w:tcW w:w="632" w:type="dxa"/>
            <w:tcMar>
              <w:top w:w="15" w:type="dxa"/>
              <w:left w:w="15" w:type="dxa"/>
              <w:bottom w:w="0" w:type="dxa"/>
              <w:right w:w="15" w:type="dxa"/>
            </w:tcMar>
            <w:vAlign w:val="center"/>
          </w:tcPr>
          <w:p w14:paraId="30751456">
            <w:pPr>
              <w:jc w:val="center"/>
              <w:rPr>
                <w:b/>
                <w:bCs/>
                <w:color w:val="auto"/>
              </w:rPr>
            </w:pPr>
          </w:p>
        </w:tc>
        <w:tc>
          <w:tcPr>
            <w:tcW w:w="635" w:type="dxa"/>
            <w:vAlign w:val="center"/>
          </w:tcPr>
          <w:p w14:paraId="2161BBA1">
            <w:pPr>
              <w:jc w:val="center"/>
              <w:rPr>
                <w:b/>
                <w:bCs/>
                <w:color w:val="auto"/>
              </w:rPr>
            </w:pPr>
          </w:p>
        </w:tc>
        <w:tc>
          <w:tcPr>
            <w:tcW w:w="636" w:type="dxa"/>
            <w:gridSpan w:val="2"/>
            <w:vAlign w:val="center"/>
          </w:tcPr>
          <w:p w14:paraId="2C13FC87">
            <w:pPr>
              <w:jc w:val="center"/>
              <w:rPr>
                <w:b/>
                <w:bCs/>
                <w:color w:val="auto"/>
              </w:rPr>
            </w:pPr>
          </w:p>
        </w:tc>
        <w:tc>
          <w:tcPr>
            <w:tcW w:w="635" w:type="dxa"/>
            <w:vAlign w:val="center"/>
          </w:tcPr>
          <w:p w14:paraId="397B6A37">
            <w:pPr>
              <w:jc w:val="center"/>
              <w:rPr>
                <w:b/>
                <w:bCs/>
                <w:color w:val="auto"/>
              </w:rPr>
            </w:pPr>
          </w:p>
        </w:tc>
        <w:tc>
          <w:tcPr>
            <w:tcW w:w="641" w:type="dxa"/>
            <w:vAlign w:val="center"/>
          </w:tcPr>
          <w:p w14:paraId="0F1B59A1">
            <w:pPr>
              <w:jc w:val="center"/>
              <w:rPr>
                <w:b/>
                <w:bCs/>
                <w:color w:val="auto"/>
              </w:rPr>
            </w:pPr>
          </w:p>
        </w:tc>
        <w:tc>
          <w:tcPr>
            <w:tcW w:w="635" w:type="dxa"/>
            <w:gridSpan w:val="2"/>
            <w:vAlign w:val="center"/>
          </w:tcPr>
          <w:p w14:paraId="492E8F68">
            <w:pPr>
              <w:jc w:val="center"/>
              <w:rPr>
                <w:b/>
                <w:bCs/>
                <w:color w:val="auto"/>
              </w:rPr>
            </w:pPr>
          </w:p>
        </w:tc>
        <w:tc>
          <w:tcPr>
            <w:tcW w:w="635" w:type="dxa"/>
            <w:vAlign w:val="center"/>
          </w:tcPr>
          <w:p w14:paraId="0CC704ED">
            <w:pPr>
              <w:jc w:val="center"/>
              <w:rPr>
                <w:b/>
                <w:bCs/>
                <w:color w:val="auto"/>
              </w:rPr>
            </w:pPr>
          </w:p>
        </w:tc>
        <w:tc>
          <w:tcPr>
            <w:tcW w:w="635" w:type="dxa"/>
            <w:vAlign w:val="center"/>
          </w:tcPr>
          <w:p w14:paraId="2FE93439">
            <w:pPr>
              <w:jc w:val="center"/>
              <w:rPr>
                <w:b/>
                <w:bCs/>
                <w:color w:val="auto"/>
              </w:rPr>
            </w:pPr>
          </w:p>
        </w:tc>
        <w:tc>
          <w:tcPr>
            <w:tcW w:w="635" w:type="dxa"/>
            <w:vAlign w:val="center"/>
          </w:tcPr>
          <w:p w14:paraId="05576CBE">
            <w:pPr>
              <w:jc w:val="center"/>
              <w:rPr>
                <w:b/>
                <w:bCs/>
                <w:color w:val="auto"/>
              </w:rPr>
            </w:pPr>
          </w:p>
        </w:tc>
        <w:tc>
          <w:tcPr>
            <w:tcW w:w="707" w:type="dxa"/>
            <w:vAlign w:val="center"/>
          </w:tcPr>
          <w:p w14:paraId="234850C8">
            <w:pPr>
              <w:jc w:val="center"/>
              <w:rPr>
                <w:b/>
                <w:bCs/>
                <w:color w:val="auto"/>
              </w:rPr>
            </w:pPr>
          </w:p>
        </w:tc>
      </w:tr>
      <w:tr w14:paraId="7BBC5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trPr>
        <w:tc>
          <w:tcPr>
            <w:tcW w:w="4475" w:type="dxa"/>
            <w:gridSpan w:val="2"/>
            <w:vAlign w:val="center"/>
          </w:tcPr>
          <w:p w14:paraId="4A413E94">
            <w:pPr>
              <w:jc w:val="center"/>
              <w:rPr>
                <w:b/>
                <w:bCs/>
                <w:color w:val="auto"/>
                <w:sz w:val="20"/>
                <w:szCs w:val="20"/>
              </w:rPr>
            </w:pPr>
            <w:r>
              <w:rPr>
                <w:rFonts w:hint="eastAsia"/>
                <w:b/>
                <w:bCs/>
                <w:color w:val="auto"/>
                <w:sz w:val="20"/>
                <w:szCs w:val="20"/>
              </w:rPr>
              <w:t>总体表现</w:t>
            </w:r>
          </w:p>
        </w:tc>
        <w:tc>
          <w:tcPr>
            <w:tcW w:w="3395" w:type="dxa"/>
            <w:gridSpan w:val="5"/>
            <w:tcMar>
              <w:top w:w="15" w:type="dxa"/>
              <w:left w:w="15" w:type="dxa"/>
              <w:bottom w:w="0" w:type="dxa"/>
              <w:right w:w="15" w:type="dxa"/>
            </w:tcMar>
            <w:vAlign w:val="center"/>
          </w:tcPr>
          <w:p w14:paraId="1B12FC22">
            <w:pPr>
              <w:jc w:val="both"/>
              <w:rPr>
                <w:b/>
                <w:bCs/>
                <w:color w:val="auto"/>
              </w:rPr>
            </w:pPr>
            <w:r>
              <w:rPr>
                <w:rFonts w:hint="eastAsia"/>
                <w:b/>
                <w:bCs/>
                <w:color w:val="auto"/>
                <w:lang w:val="en-US" w:eastAsia="zh-CN"/>
              </w:rPr>
              <w:t xml:space="preserve"> </w:t>
            </w:r>
            <w:r>
              <w:rPr>
                <w:rFonts w:hint="eastAsia"/>
                <w:b/>
                <w:bCs/>
                <w:color w:val="auto"/>
              </w:rPr>
              <w:t>总分：</w:t>
            </w:r>
          </w:p>
        </w:tc>
        <w:tc>
          <w:tcPr>
            <w:tcW w:w="3186" w:type="dxa"/>
            <w:gridSpan w:val="7"/>
            <w:tcMar>
              <w:top w:w="15" w:type="dxa"/>
              <w:left w:w="15" w:type="dxa"/>
              <w:bottom w:w="0" w:type="dxa"/>
              <w:right w:w="15" w:type="dxa"/>
            </w:tcMar>
            <w:vAlign w:val="center"/>
          </w:tcPr>
          <w:p w14:paraId="4DF7162B">
            <w:pPr>
              <w:jc w:val="both"/>
              <w:rPr>
                <w:b/>
                <w:bCs/>
                <w:color w:val="auto"/>
              </w:rPr>
            </w:pPr>
            <w:r>
              <w:rPr>
                <w:rFonts w:hint="eastAsia"/>
                <w:b/>
                <w:bCs/>
                <w:color w:val="auto"/>
                <w:lang w:val="en-US" w:eastAsia="zh-CN"/>
              </w:rPr>
              <w:t xml:space="preserve"> </w:t>
            </w:r>
            <w:r>
              <w:rPr>
                <w:rFonts w:hint="eastAsia"/>
                <w:b/>
                <w:bCs/>
                <w:color w:val="auto"/>
              </w:rPr>
              <w:t>总分：</w:t>
            </w:r>
          </w:p>
        </w:tc>
        <w:tc>
          <w:tcPr>
            <w:tcW w:w="3240" w:type="dxa"/>
            <w:gridSpan w:val="5"/>
            <w:vAlign w:val="center"/>
          </w:tcPr>
          <w:p w14:paraId="26C856E6">
            <w:pPr>
              <w:jc w:val="both"/>
              <w:rPr>
                <w:b/>
                <w:bCs/>
                <w:color w:val="auto"/>
              </w:rPr>
            </w:pPr>
            <w:r>
              <w:rPr>
                <w:rFonts w:hint="eastAsia"/>
                <w:b/>
                <w:bCs/>
                <w:color w:val="auto"/>
                <w:lang w:val="en-US" w:eastAsia="zh-CN"/>
              </w:rPr>
              <w:t xml:space="preserve"> </w:t>
            </w:r>
            <w:r>
              <w:rPr>
                <w:rFonts w:hint="eastAsia"/>
                <w:b/>
                <w:bCs/>
                <w:color w:val="auto"/>
              </w:rPr>
              <w:t>总分：</w:t>
            </w:r>
          </w:p>
        </w:tc>
      </w:tr>
      <w:tr w14:paraId="7374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2" w:hRule="exact"/>
        </w:trPr>
        <w:tc>
          <w:tcPr>
            <w:tcW w:w="4475" w:type="dxa"/>
            <w:gridSpan w:val="2"/>
            <w:vAlign w:val="center"/>
          </w:tcPr>
          <w:p w14:paraId="22BA867C">
            <w:pPr>
              <w:jc w:val="center"/>
              <w:rPr>
                <w:b/>
                <w:bCs/>
                <w:color w:val="auto"/>
                <w:sz w:val="20"/>
                <w:szCs w:val="20"/>
              </w:rPr>
            </w:pPr>
            <w:r>
              <w:rPr>
                <w:rFonts w:hint="eastAsia"/>
                <w:b/>
                <w:bCs/>
                <w:color w:val="auto"/>
                <w:sz w:val="20"/>
                <w:szCs w:val="20"/>
              </w:rPr>
              <w:t>平均分数</w:t>
            </w:r>
            <w:r>
              <w:rPr>
                <w:rFonts w:hint="eastAsia"/>
                <w:b/>
                <w:bCs/>
                <w:color w:val="auto"/>
                <w:sz w:val="20"/>
                <w:szCs w:val="20"/>
                <w:lang w:val="en-US" w:eastAsia="zh-CN"/>
              </w:rPr>
              <w:t xml:space="preserve">                                                  </w:t>
            </w:r>
          </w:p>
        </w:tc>
        <w:tc>
          <w:tcPr>
            <w:tcW w:w="9821" w:type="dxa"/>
            <w:gridSpan w:val="17"/>
            <w:tcMar>
              <w:top w:w="15" w:type="dxa"/>
              <w:left w:w="15" w:type="dxa"/>
              <w:bottom w:w="0" w:type="dxa"/>
              <w:right w:w="15" w:type="dxa"/>
            </w:tcMar>
            <w:vAlign w:val="center"/>
          </w:tcPr>
          <w:p w14:paraId="2ADE46E2">
            <w:pPr>
              <w:jc w:val="both"/>
              <w:rPr>
                <w:rFonts w:hint="eastAsia" w:eastAsia="宋体"/>
                <w:b/>
                <w:bCs/>
                <w:color w:val="auto"/>
                <w:lang w:eastAsia="zh-CN"/>
              </w:rPr>
            </w:pPr>
            <w:r>
              <w:rPr>
                <w:rFonts w:hint="eastAsia"/>
                <w:b/>
                <w:bCs/>
                <w:color w:val="auto"/>
                <w:lang w:val="en-US" w:eastAsia="zh-CN"/>
              </w:rPr>
              <w:t xml:space="preserve">                                 （</w:t>
            </w:r>
            <w:r>
              <w:rPr>
                <w:rFonts w:hint="eastAsia"/>
                <w:b/>
                <w:bCs/>
                <w:color w:val="auto"/>
                <w:lang w:eastAsia="zh-CN"/>
              </w:rPr>
              <w:t>注：均分</w:t>
            </w:r>
            <w:r>
              <w:rPr>
                <w:rFonts w:hint="eastAsia"/>
                <w:b/>
                <w:bCs/>
                <w:color w:val="auto"/>
                <w:lang w:val="en-US" w:eastAsia="zh-CN"/>
              </w:rPr>
              <w:t>60以下为不合格、60分及以上为合格、80分及以上为优秀。）</w:t>
            </w:r>
          </w:p>
        </w:tc>
      </w:tr>
      <w:tr w14:paraId="59B32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96" w:hRule="exact"/>
        </w:trPr>
        <w:tc>
          <w:tcPr>
            <w:tcW w:w="4475" w:type="dxa"/>
            <w:gridSpan w:val="2"/>
            <w:vAlign w:val="top"/>
          </w:tcPr>
          <w:p w14:paraId="6D8EA318">
            <w:pPr>
              <w:jc w:val="both"/>
              <w:rPr>
                <w:rFonts w:hint="eastAsia"/>
                <w:b/>
                <w:bCs/>
                <w:color w:val="auto"/>
                <w:sz w:val="20"/>
                <w:szCs w:val="20"/>
                <w:lang w:val="en-US" w:eastAsia="zh-CN"/>
              </w:rPr>
            </w:pPr>
            <w:r>
              <w:rPr>
                <w:rFonts w:hint="eastAsia"/>
                <w:b/>
                <w:bCs/>
                <w:color w:val="auto"/>
                <w:sz w:val="20"/>
                <w:szCs w:val="20"/>
                <w:lang w:val="en-US" w:eastAsia="zh-CN"/>
              </w:rPr>
              <w:t>施工作业属地部门意见（签章）：</w:t>
            </w:r>
          </w:p>
          <w:p w14:paraId="2DF1BB29">
            <w:pPr>
              <w:jc w:val="right"/>
              <w:rPr>
                <w:rFonts w:hint="eastAsia"/>
                <w:b/>
                <w:bCs/>
                <w:color w:val="auto"/>
                <w:sz w:val="20"/>
                <w:szCs w:val="20"/>
                <w:lang w:val="en-US" w:eastAsia="zh-CN"/>
              </w:rPr>
            </w:pPr>
            <w:r>
              <w:rPr>
                <w:rFonts w:hint="eastAsia"/>
                <w:b/>
                <w:bCs/>
                <w:color w:val="auto"/>
                <w:sz w:val="20"/>
                <w:szCs w:val="20"/>
                <w:lang w:val="en-US" w:eastAsia="zh-CN"/>
              </w:rPr>
              <w:t xml:space="preserve">签 字：                   </w:t>
            </w:r>
            <w:r>
              <w:rPr>
                <w:rFonts w:hint="eastAsia"/>
                <w:b/>
                <w:bCs/>
                <w:color w:val="auto"/>
                <w:sz w:val="20"/>
                <w:szCs w:val="20"/>
                <w:lang w:eastAsia="zh-CN"/>
              </w:rPr>
              <w:t>年</w:t>
            </w:r>
            <w:r>
              <w:rPr>
                <w:rFonts w:hint="eastAsia"/>
                <w:b/>
                <w:bCs/>
                <w:color w:val="auto"/>
                <w:sz w:val="20"/>
                <w:szCs w:val="20"/>
                <w:lang w:val="en-US" w:eastAsia="zh-CN"/>
              </w:rPr>
              <w:t xml:space="preserve">    月    日</w:t>
            </w:r>
          </w:p>
          <w:p w14:paraId="7B574064">
            <w:pPr>
              <w:jc w:val="both"/>
              <w:rPr>
                <w:rFonts w:hint="eastAsia"/>
                <w:b/>
                <w:bCs/>
                <w:color w:val="auto"/>
                <w:sz w:val="20"/>
                <w:szCs w:val="20"/>
                <w:lang w:val="en-US" w:eastAsia="zh-CN"/>
              </w:rPr>
            </w:pPr>
          </w:p>
        </w:tc>
        <w:tc>
          <w:tcPr>
            <w:tcW w:w="4910" w:type="dxa"/>
            <w:gridSpan w:val="8"/>
            <w:tcMar>
              <w:top w:w="15" w:type="dxa"/>
              <w:left w:w="15" w:type="dxa"/>
              <w:bottom w:w="0" w:type="dxa"/>
              <w:right w:w="15" w:type="dxa"/>
            </w:tcMar>
            <w:vAlign w:val="top"/>
          </w:tcPr>
          <w:p w14:paraId="495B2839">
            <w:pPr>
              <w:jc w:val="both"/>
              <w:rPr>
                <w:rFonts w:hint="eastAsia"/>
                <w:b/>
                <w:bCs/>
                <w:color w:val="auto"/>
                <w:sz w:val="20"/>
                <w:szCs w:val="20"/>
                <w:lang w:val="en-US" w:eastAsia="zh-CN"/>
              </w:rPr>
            </w:pPr>
            <w:r>
              <w:rPr>
                <w:rFonts w:hint="eastAsia"/>
                <w:b/>
                <w:bCs/>
                <w:color w:val="auto"/>
                <w:sz w:val="20"/>
                <w:szCs w:val="20"/>
                <w:lang w:val="en-US" w:eastAsia="zh-CN"/>
              </w:rPr>
              <w:t>承包商业务引进部门意见（签章）：</w:t>
            </w:r>
          </w:p>
          <w:p w14:paraId="425ECF05">
            <w:pPr>
              <w:jc w:val="right"/>
              <w:rPr>
                <w:rFonts w:hint="eastAsia"/>
                <w:b/>
                <w:bCs/>
                <w:color w:val="auto"/>
                <w:sz w:val="20"/>
                <w:szCs w:val="20"/>
                <w:lang w:val="en-US" w:eastAsia="zh-CN"/>
              </w:rPr>
            </w:pPr>
            <w:r>
              <w:rPr>
                <w:rFonts w:hint="eastAsia"/>
                <w:b/>
                <w:bCs/>
                <w:color w:val="auto"/>
                <w:sz w:val="20"/>
                <w:szCs w:val="20"/>
                <w:lang w:val="en-US" w:eastAsia="zh-CN"/>
              </w:rPr>
              <w:t xml:space="preserve">签 字：                   </w:t>
            </w:r>
            <w:r>
              <w:rPr>
                <w:rFonts w:hint="eastAsia"/>
                <w:b/>
                <w:bCs/>
                <w:color w:val="auto"/>
                <w:sz w:val="20"/>
                <w:szCs w:val="20"/>
                <w:lang w:eastAsia="zh-CN"/>
              </w:rPr>
              <w:t>年</w:t>
            </w:r>
            <w:r>
              <w:rPr>
                <w:rFonts w:hint="eastAsia"/>
                <w:b/>
                <w:bCs/>
                <w:color w:val="auto"/>
                <w:sz w:val="20"/>
                <w:szCs w:val="20"/>
                <w:lang w:val="en-US" w:eastAsia="zh-CN"/>
              </w:rPr>
              <w:t xml:space="preserve">    月    日</w:t>
            </w:r>
          </w:p>
          <w:p w14:paraId="57976C88">
            <w:pPr>
              <w:jc w:val="both"/>
              <w:rPr>
                <w:rFonts w:hint="eastAsia"/>
                <w:b/>
                <w:bCs/>
                <w:color w:val="auto"/>
                <w:sz w:val="20"/>
                <w:szCs w:val="20"/>
                <w:lang w:val="en-US" w:eastAsia="zh-CN"/>
              </w:rPr>
            </w:pPr>
          </w:p>
          <w:p w14:paraId="3BDE08BA">
            <w:pPr>
              <w:jc w:val="both"/>
              <w:rPr>
                <w:rFonts w:hint="eastAsia"/>
                <w:b/>
                <w:bCs/>
                <w:color w:val="auto"/>
                <w:sz w:val="20"/>
                <w:szCs w:val="20"/>
                <w:lang w:val="en-US" w:eastAsia="zh-CN"/>
              </w:rPr>
            </w:pPr>
          </w:p>
        </w:tc>
        <w:tc>
          <w:tcPr>
            <w:tcW w:w="4911" w:type="dxa"/>
            <w:gridSpan w:val="9"/>
            <w:tcMar>
              <w:top w:w="15" w:type="dxa"/>
              <w:left w:w="15" w:type="dxa"/>
              <w:bottom w:w="0" w:type="dxa"/>
              <w:right w:w="15" w:type="dxa"/>
            </w:tcMar>
            <w:vAlign w:val="top"/>
          </w:tcPr>
          <w:p w14:paraId="1B4D4C89">
            <w:pPr>
              <w:jc w:val="both"/>
              <w:rPr>
                <w:rFonts w:hint="eastAsia"/>
                <w:b/>
                <w:bCs/>
                <w:color w:val="auto"/>
                <w:sz w:val="20"/>
                <w:szCs w:val="20"/>
                <w:lang w:val="en-US" w:eastAsia="zh-CN"/>
              </w:rPr>
            </w:pPr>
            <w:r>
              <w:rPr>
                <w:rFonts w:hint="eastAsia"/>
                <w:b/>
                <w:bCs/>
                <w:color w:val="auto"/>
                <w:sz w:val="20"/>
                <w:szCs w:val="20"/>
                <w:lang w:val="en-US" w:eastAsia="zh-CN"/>
              </w:rPr>
              <w:t>安全环境部意见（签章）：</w:t>
            </w:r>
          </w:p>
          <w:p w14:paraId="195A1345">
            <w:pPr>
              <w:jc w:val="right"/>
              <w:rPr>
                <w:rFonts w:hint="eastAsia"/>
                <w:b/>
                <w:bCs/>
                <w:color w:val="auto"/>
                <w:sz w:val="20"/>
                <w:szCs w:val="20"/>
                <w:lang w:val="en-US" w:eastAsia="zh-CN"/>
              </w:rPr>
            </w:pPr>
            <w:r>
              <w:rPr>
                <w:rFonts w:hint="eastAsia"/>
                <w:b/>
                <w:bCs/>
                <w:color w:val="auto"/>
                <w:sz w:val="20"/>
                <w:szCs w:val="20"/>
                <w:lang w:val="en-US" w:eastAsia="zh-CN"/>
              </w:rPr>
              <w:t xml:space="preserve">签 字：                   </w:t>
            </w:r>
            <w:r>
              <w:rPr>
                <w:rFonts w:hint="eastAsia"/>
                <w:b/>
                <w:bCs/>
                <w:color w:val="auto"/>
                <w:sz w:val="20"/>
                <w:szCs w:val="20"/>
                <w:lang w:eastAsia="zh-CN"/>
              </w:rPr>
              <w:t>年</w:t>
            </w:r>
            <w:r>
              <w:rPr>
                <w:rFonts w:hint="eastAsia"/>
                <w:b/>
                <w:bCs/>
                <w:color w:val="auto"/>
                <w:sz w:val="20"/>
                <w:szCs w:val="20"/>
                <w:lang w:val="en-US" w:eastAsia="zh-CN"/>
              </w:rPr>
              <w:t xml:space="preserve">    月    日</w:t>
            </w:r>
          </w:p>
          <w:p w14:paraId="5C820021">
            <w:pPr>
              <w:jc w:val="both"/>
              <w:rPr>
                <w:rFonts w:hint="eastAsia"/>
                <w:b/>
                <w:bCs/>
                <w:color w:val="auto"/>
                <w:sz w:val="20"/>
                <w:szCs w:val="20"/>
                <w:lang w:val="en-US" w:eastAsia="zh-CN"/>
              </w:rPr>
            </w:pPr>
          </w:p>
        </w:tc>
      </w:tr>
    </w:tbl>
    <w:p w14:paraId="0A6C90F1">
      <w:pPr>
        <w:widowControl w:val="0"/>
        <w:numPr>
          <w:ilvl w:val="0"/>
          <w:numId w:val="0"/>
        </w:numPr>
        <w:wordWrap/>
        <w:adjustRightInd/>
        <w:snapToGrid/>
        <w:spacing w:after="0" w:line="600" w:lineRule="exact"/>
        <w:ind w:right="0"/>
        <w:jc w:val="both"/>
        <w:textAlignment w:val="auto"/>
        <w:outlineLvl w:val="9"/>
        <w:rPr>
          <w:rFonts w:hint="default" w:ascii="黑体" w:hAnsi="黑体" w:eastAsia="黑体" w:cs="黑体"/>
          <w:b w:val="0"/>
          <w:bCs w:val="0"/>
          <w:color w:val="auto"/>
          <w:kern w:val="0"/>
          <w:sz w:val="34"/>
          <w:szCs w:val="44"/>
          <w:highlight w:val="none"/>
          <w:lang w:val="en-US" w:eastAsia="zh-CN"/>
        </w:rPr>
      </w:pPr>
      <w:r>
        <w:rPr>
          <w:rFonts w:hint="eastAsia" w:ascii="黑体" w:hAnsi="黑体" w:eastAsia="黑体" w:cs="黑体"/>
          <w:b w:val="0"/>
          <w:bCs w:val="0"/>
          <w:color w:val="auto"/>
          <w:kern w:val="0"/>
          <w:sz w:val="34"/>
          <w:szCs w:val="44"/>
          <w:highlight w:val="none"/>
          <w:lang w:val="en-US" w:eastAsia="zh-CN"/>
        </w:rPr>
        <w:t>附件10</w:t>
      </w:r>
    </w:p>
    <w:p w14:paraId="3DB5800A">
      <w:pPr>
        <w:widowControl/>
        <w:jc w:val="center"/>
        <w:textAlignment w:val="center"/>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合格承包商名录</w:t>
      </w:r>
    </w:p>
    <w:tbl>
      <w:tblPr>
        <w:tblStyle w:val="12"/>
        <w:tblW w:w="139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2200"/>
        <w:gridCol w:w="2200"/>
        <w:gridCol w:w="2200"/>
        <w:gridCol w:w="2200"/>
        <w:gridCol w:w="2202"/>
        <w:gridCol w:w="2189"/>
      </w:tblGrid>
      <w:tr w14:paraId="57810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82" w:type="dxa"/>
            <w:vAlign w:val="center"/>
          </w:tcPr>
          <w:p w14:paraId="2B8AEA06">
            <w:pPr>
              <w:widowControl w:val="0"/>
              <w:autoSpaceDE w:val="0"/>
              <w:autoSpaceDN w:val="0"/>
              <w:spacing w:after="0" w:line="240" w:lineRule="exact"/>
              <w:jc w:val="center"/>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序号</w:t>
            </w:r>
          </w:p>
        </w:tc>
        <w:tc>
          <w:tcPr>
            <w:tcW w:w="2200" w:type="dxa"/>
            <w:vAlign w:val="center"/>
          </w:tcPr>
          <w:p w14:paraId="603C4A3D">
            <w:pPr>
              <w:widowControl w:val="0"/>
              <w:autoSpaceDE w:val="0"/>
              <w:autoSpaceDN w:val="0"/>
              <w:spacing w:after="0" w:line="240" w:lineRule="exact"/>
              <w:jc w:val="center"/>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承包商名称</w:t>
            </w:r>
          </w:p>
        </w:tc>
        <w:tc>
          <w:tcPr>
            <w:tcW w:w="2200" w:type="dxa"/>
            <w:vAlign w:val="center"/>
          </w:tcPr>
          <w:p w14:paraId="14D07A41">
            <w:pPr>
              <w:widowControl w:val="0"/>
              <w:autoSpaceDE w:val="0"/>
              <w:autoSpaceDN w:val="0"/>
              <w:spacing w:after="0" w:line="240" w:lineRule="exact"/>
              <w:jc w:val="center"/>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业务资质</w:t>
            </w:r>
          </w:p>
        </w:tc>
        <w:tc>
          <w:tcPr>
            <w:tcW w:w="2200" w:type="dxa"/>
            <w:vAlign w:val="center"/>
          </w:tcPr>
          <w:p w14:paraId="180137C1">
            <w:pPr>
              <w:widowControl w:val="0"/>
              <w:autoSpaceDE w:val="0"/>
              <w:autoSpaceDN w:val="0"/>
              <w:spacing w:after="0" w:line="240" w:lineRule="exact"/>
              <w:jc w:val="center"/>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eastAsia="zh-CN"/>
              </w:rPr>
              <w:t>施工（检修）作业</w:t>
            </w:r>
            <w:r>
              <w:rPr>
                <w:rFonts w:hint="eastAsia" w:ascii="黑体" w:hAnsi="黑体" w:eastAsia="黑体" w:cs="黑体"/>
                <w:b w:val="0"/>
                <w:bCs w:val="0"/>
                <w:color w:val="auto"/>
                <w:sz w:val="24"/>
                <w:szCs w:val="24"/>
              </w:rPr>
              <w:t>项目名称</w:t>
            </w:r>
          </w:p>
        </w:tc>
        <w:tc>
          <w:tcPr>
            <w:tcW w:w="2200" w:type="dxa"/>
            <w:vAlign w:val="center"/>
          </w:tcPr>
          <w:p w14:paraId="41FE3AE5">
            <w:pPr>
              <w:widowControl w:val="0"/>
              <w:autoSpaceDE w:val="0"/>
              <w:autoSpaceDN w:val="0"/>
              <w:spacing w:after="0" w:line="240" w:lineRule="exact"/>
              <w:jc w:val="center"/>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合同号</w:t>
            </w:r>
          </w:p>
        </w:tc>
        <w:tc>
          <w:tcPr>
            <w:tcW w:w="2202" w:type="dxa"/>
            <w:vAlign w:val="center"/>
          </w:tcPr>
          <w:p w14:paraId="74F93D08">
            <w:pPr>
              <w:widowControl w:val="0"/>
              <w:autoSpaceDE w:val="0"/>
              <w:autoSpaceDN w:val="0"/>
              <w:spacing w:after="0" w:line="240" w:lineRule="exact"/>
              <w:jc w:val="center"/>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承包商评价得分</w:t>
            </w:r>
          </w:p>
        </w:tc>
        <w:tc>
          <w:tcPr>
            <w:tcW w:w="2189" w:type="dxa"/>
            <w:vAlign w:val="center"/>
          </w:tcPr>
          <w:p w14:paraId="681D5DCF">
            <w:pPr>
              <w:widowControl w:val="0"/>
              <w:autoSpaceDE w:val="0"/>
              <w:autoSpaceDN w:val="0"/>
              <w:spacing w:after="0" w:line="240" w:lineRule="exact"/>
              <w:jc w:val="center"/>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备注</w:t>
            </w:r>
          </w:p>
        </w:tc>
      </w:tr>
      <w:tr w14:paraId="374B7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00D6B9B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33C40F76">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06CE2F73">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B55C052">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6A7C2E0">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77BD75C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2649842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4AC12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3D8B75C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75C4309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7C17793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B7064D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1460469E">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1C1AAA7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170E48B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60483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23A85CF8">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07AF781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7E55D000">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0E99EF82">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14280BF7">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600F6E9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155AA1D2">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2E201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4F38FE58">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12B0143E">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6705EC3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5903EB7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1DDFFE1A">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5CBEC91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06510C2A">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64F55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1B44AE38">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028726E">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F95773E">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9B586C7">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74DD8A80">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63088A7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78041BE4">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2C36D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58358B9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20D4174A">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76066386">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0C0DEC7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2C65C8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62B959BC">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39A70F20">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259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0C06E788">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0317F544">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781460A3">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5FE3EE4">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6F6041C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5335618F">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1990FB7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3AB70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72646EF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E3FA447">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27F1E84F">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4486006F">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1402A646">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0DEF828F">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7576A8B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50094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30471EC4">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78D0EB36">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2D9765B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3C3D594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68F2A399">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6D6E68D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360A6064">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r w14:paraId="059DA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vAlign w:val="top"/>
          </w:tcPr>
          <w:p w14:paraId="63B306FD">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6193CA0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6183C00E">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3B2739A1">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0" w:type="dxa"/>
            <w:vAlign w:val="top"/>
          </w:tcPr>
          <w:p w14:paraId="065549A5">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202" w:type="dxa"/>
            <w:vAlign w:val="top"/>
          </w:tcPr>
          <w:p w14:paraId="1025013B">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c>
          <w:tcPr>
            <w:tcW w:w="2189" w:type="dxa"/>
            <w:vAlign w:val="top"/>
          </w:tcPr>
          <w:p w14:paraId="133A4D70">
            <w:pPr>
              <w:widowControl w:val="0"/>
              <w:numPr>
                <w:ilvl w:val="0"/>
                <w:numId w:val="0"/>
              </w:numPr>
              <w:wordWrap/>
              <w:adjustRightInd/>
              <w:snapToGrid/>
              <w:spacing w:after="0" w:line="600" w:lineRule="exact"/>
              <w:ind w:right="0"/>
              <w:jc w:val="center"/>
              <w:textAlignment w:val="auto"/>
              <w:outlineLvl w:val="9"/>
              <w:rPr>
                <w:rFonts w:hint="eastAsia" w:ascii="黑体" w:hAnsi="黑体" w:eastAsia="黑体" w:cs="黑体"/>
                <w:b w:val="0"/>
                <w:bCs w:val="0"/>
                <w:color w:val="auto"/>
                <w:kern w:val="0"/>
                <w:sz w:val="34"/>
                <w:szCs w:val="44"/>
                <w:highlight w:val="none"/>
                <w:lang w:val="en-US" w:eastAsia="zh-CN"/>
              </w:rPr>
            </w:pPr>
          </w:p>
        </w:tc>
      </w:tr>
    </w:tbl>
    <w:p w14:paraId="4B4A79F6">
      <w:pPr>
        <w:widowControl w:val="0"/>
        <w:numPr>
          <w:ilvl w:val="0"/>
          <w:numId w:val="0"/>
        </w:numPr>
        <w:wordWrap/>
        <w:adjustRightInd/>
        <w:snapToGrid/>
        <w:spacing w:after="0" w:line="600" w:lineRule="exact"/>
        <w:ind w:right="0"/>
        <w:jc w:val="both"/>
        <w:textAlignment w:val="auto"/>
        <w:outlineLvl w:val="9"/>
        <w:rPr>
          <w:rFonts w:hint="eastAsia" w:ascii="Times New Roman" w:hAnsi="Times New Roman" w:eastAsia="仿宋_GB2312" w:cs="新宋体"/>
          <w:b/>
          <w:bCs/>
          <w:color w:val="FF0000"/>
          <w:sz w:val="24"/>
          <w:szCs w:val="24"/>
          <w:lang w:val="en-US" w:eastAsia="zh-CN"/>
        </w:rPr>
      </w:pPr>
    </w:p>
    <w:sectPr>
      <w:pgSz w:w="16838" w:h="11906" w:orient="landscape"/>
      <w:pgMar w:top="952" w:right="1100" w:bottom="952" w:left="1100" w:header="708" w:footer="709"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MS Mincho">
    <w:altName w:val="Yu Gothic UI"/>
    <w:panose1 w:val="02020609040205080304"/>
    <w:charset w:val="80"/>
    <w:family w:val="auto"/>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 w:name="方正书宋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4BBF7">
    <w:pPr>
      <w:pStyle w:val="8"/>
      <w:jc w:val="right"/>
    </w:pPr>
    <w:r>
      <w:fldChar w:fldCharType="begin"/>
    </w:r>
    <w:r>
      <w:instrText xml:space="preserve"> PAGE   \* MERGEFORMAT </w:instrText>
    </w:r>
    <w:r>
      <w:fldChar w:fldCharType="separate"/>
    </w:r>
    <w:r>
      <w:rPr>
        <w:lang w:val="zh-CN"/>
      </w:rPr>
      <w:t>18</w:t>
    </w:r>
    <w:r>
      <w:rPr>
        <w:lang w:val="zh-CN"/>
      </w:rPr>
      <w:fldChar w:fldCharType="end"/>
    </w:r>
  </w:p>
  <w:p w14:paraId="6F568742">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18445D"/>
    <w:multiLevelType w:val="singleLevel"/>
    <w:tmpl w:val="C018445D"/>
    <w:lvl w:ilvl="0" w:tentative="0">
      <w:start w:val="1"/>
      <w:numFmt w:val="chineseCounting"/>
      <w:suff w:val="nothing"/>
      <w:lvlText w:val="（%1）"/>
      <w:lvlJc w:val="left"/>
      <w:rPr>
        <w:rFonts w:hint="eastAsia"/>
      </w:rPr>
    </w:lvl>
  </w:abstractNum>
  <w:abstractNum w:abstractNumId="1">
    <w:nsid w:val="421955AF"/>
    <w:multiLevelType w:val="singleLevel"/>
    <w:tmpl w:val="421955AF"/>
    <w:lvl w:ilvl="0" w:tentative="0">
      <w:start w:val="5"/>
      <w:numFmt w:val="decimal"/>
      <w:lvlText w:val="%1."/>
      <w:lvlJc w:val="left"/>
      <w:pPr>
        <w:tabs>
          <w:tab w:val="left" w:pos="312"/>
        </w:tabs>
      </w:pPr>
    </w:lvl>
  </w:abstractNum>
  <w:abstractNum w:abstractNumId="2">
    <w:nsid w:val="670CA9BC"/>
    <w:multiLevelType w:val="singleLevel"/>
    <w:tmpl w:val="670CA9BC"/>
    <w:lvl w:ilvl="0" w:tentative="0">
      <w:start w:val="7"/>
      <w:numFmt w:val="chineseCounting"/>
      <w:suff w:val="space"/>
      <w:lvlText w:val="第%1章"/>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spaceForUL/>
    <w:doNotLeaveBackslashAlone/>
    <w:ulTrailSpace/>
    <w:doNotExpandShiftReturn/>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NzliZDI4MDFmOGNiNjVlN2ExODVhZTdjOWRhM2EyODYifQ=="/>
  </w:docVars>
  <w:rsids>
    <w:rsidRoot w:val="00D31D50"/>
    <w:rsid w:val="000919D4"/>
    <w:rsid w:val="000C6AEB"/>
    <w:rsid w:val="001D04D9"/>
    <w:rsid w:val="001D14EF"/>
    <w:rsid w:val="00240E9B"/>
    <w:rsid w:val="00323B43"/>
    <w:rsid w:val="00341105"/>
    <w:rsid w:val="0034251F"/>
    <w:rsid w:val="003C3C30"/>
    <w:rsid w:val="003D37D8"/>
    <w:rsid w:val="004255F9"/>
    <w:rsid w:val="00426133"/>
    <w:rsid w:val="004358AB"/>
    <w:rsid w:val="004B515C"/>
    <w:rsid w:val="004D4D2E"/>
    <w:rsid w:val="004E089C"/>
    <w:rsid w:val="004E4520"/>
    <w:rsid w:val="00507227"/>
    <w:rsid w:val="005A7208"/>
    <w:rsid w:val="006279CE"/>
    <w:rsid w:val="00692A5C"/>
    <w:rsid w:val="007050CC"/>
    <w:rsid w:val="007F6CB1"/>
    <w:rsid w:val="00810579"/>
    <w:rsid w:val="00811082"/>
    <w:rsid w:val="00841F11"/>
    <w:rsid w:val="00863B09"/>
    <w:rsid w:val="008B7726"/>
    <w:rsid w:val="008C789F"/>
    <w:rsid w:val="00923342"/>
    <w:rsid w:val="00962552"/>
    <w:rsid w:val="009D1A43"/>
    <w:rsid w:val="00A067F0"/>
    <w:rsid w:val="00A71A97"/>
    <w:rsid w:val="00B168CC"/>
    <w:rsid w:val="00B307CD"/>
    <w:rsid w:val="00BF4DFE"/>
    <w:rsid w:val="00C75ABF"/>
    <w:rsid w:val="00CA3B00"/>
    <w:rsid w:val="00D31D50"/>
    <w:rsid w:val="00D802C0"/>
    <w:rsid w:val="00D82AA3"/>
    <w:rsid w:val="00E05B1E"/>
    <w:rsid w:val="00E27F5B"/>
    <w:rsid w:val="00EB31A9"/>
    <w:rsid w:val="00EC44F2"/>
    <w:rsid w:val="00EF015C"/>
    <w:rsid w:val="00EF700A"/>
    <w:rsid w:val="00F12172"/>
    <w:rsid w:val="00F165C1"/>
    <w:rsid w:val="00F77F4A"/>
    <w:rsid w:val="00F93F42"/>
    <w:rsid w:val="00FC3B2D"/>
    <w:rsid w:val="010D5FC6"/>
    <w:rsid w:val="01122456"/>
    <w:rsid w:val="0170606B"/>
    <w:rsid w:val="01964C25"/>
    <w:rsid w:val="01A96179"/>
    <w:rsid w:val="01C17A5F"/>
    <w:rsid w:val="01CA3F1A"/>
    <w:rsid w:val="01F2753D"/>
    <w:rsid w:val="02226CA3"/>
    <w:rsid w:val="026E3CAC"/>
    <w:rsid w:val="027C257F"/>
    <w:rsid w:val="02C33408"/>
    <w:rsid w:val="02EB0DDA"/>
    <w:rsid w:val="03327ECA"/>
    <w:rsid w:val="0351595E"/>
    <w:rsid w:val="03935938"/>
    <w:rsid w:val="03BA492B"/>
    <w:rsid w:val="03BF33F5"/>
    <w:rsid w:val="03D27091"/>
    <w:rsid w:val="040C1A99"/>
    <w:rsid w:val="04251A8C"/>
    <w:rsid w:val="0442248D"/>
    <w:rsid w:val="046B17C4"/>
    <w:rsid w:val="046E3282"/>
    <w:rsid w:val="0491110B"/>
    <w:rsid w:val="04D7187F"/>
    <w:rsid w:val="04E35A1E"/>
    <w:rsid w:val="05534A4C"/>
    <w:rsid w:val="059B00A7"/>
    <w:rsid w:val="05FA6460"/>
    <w:rsid w:val="060131B0"/>
    <w:rsid w:val="0655268C"/>
    <w:rsid w:val="07272099"/>
    <w:rsid w:val="076444C8"/>
    <w:rsid w:val="07791005"/>
    <w:rsid w:val="078D77EF"/>
    <w:rsid w:val="07AD2313"/>
    <w:rsid w:val="07DB536F"/>
    <w:rsid w:val="07F6399B"/>
    <w:rsid w:val="087010E6"/>
    <w:rsid w:val="08961326"/>
    <w:rsid w:val="08AF1043"/>
    <w:rsid w:val="08C227C7"/>
    <w:rsid w:val="08FA50E4"/>
    <w:rsid w:val="09026457"/>
    <w:rsid w:val="091A12E3"/>
    <w:rsid w:val="09703F2B"/>
    <w:rsid w:val="09D851B5"/>
    <w:rsid w:val="09EA087F"/>
    <w:rsid w:val="09F102DE"/>
    <w:rsid w:val="0AB52A5C"/>
    <w:rsid w:val="0AF21185"/>
    <w:rsid w:val="0AF8528D"/>
    <w:rsid w:val="0B542123"/>
    <w:rsid w:val="0B8C227D"/>
    <w:rsid w:val="0BBF6171"/>
    <w:rsid w:val="0BD14F70"/>
    <w:rsid w:val="0BD3140E"/>
    <w:rsid w:val="0BDA7DFE"/>
    <w:rsid w:val="0BFA0333"/>
    <w:rsid w:val="0C197F77"/>
    <w:rsid w:val="0C5806CC"/>
    <w:rsid w:val="0C583F4F"/>
    <w:rsid w:val="0C5A7452"/>
    <w:rsid w:val="0CA737D5"/>
    <w:rsid w:val="0CBD4786"/>
    <w:rsid w:val="0CBE7177"/>
    <w:rsid w:val="0CF705D6"/>
    <w:rsid w:val="0CF77ACE"/>
    <w:rsid w:val="0CFA1B57"/>
    <w:rsid w:val="0D407153"/>
    <w:rsid w:val="0D482DC1"/>
    <w:rsid w:val="0D4C5AE1"/>
    <w:rsid w:val="0D56176A"/>
    <w:rsid w:val="0D5E3F51"/>
    <w:rsid w:val="0D6D16A3"/>
    <w:rsid w:val="0D6D66E6"/>
    <w:rsid w:val="0D886840"/>
    <w:rsid w:val="0DE00E6C"/>
    <w:rsid w:val="0E10224B"/>
    <w:rsid w:val="0E144FB8"/>
    <w:rsid w:val="0E3E2AEB"/>
    <w:rsid w:val="0E7D2A40"/>
    <w:rsid w:val="0E9512FB"/>
    <w:rsid w:val="0EA135F2"/>
    <w:rsid w:val="0EA31D36"/>
    <w:rsid w:val="0EB01B25"/>
    <w:rsid w:val="0EB6385C"/>
    <w:rsid w:val="0F002BA9"/>
    <w:rsid w:val="0F00642C"/>
    <w:rsid w:val="0F6308DB"/>
    <w:rsid w:val="0F850CA4"/>
    <w:rsid w:val="0F8564D7"/>
    <w:rsid w:val="0FBB6B5F"/>
    <w:rsid w:val="0FC6690F"/>
    <w:rsid w:val="101A6B79"/>
    <w:rsid w:val="1031679E"/>
    <w:rsid w:val="107F689D"/>
    <w:rsid w:val="10EC033E"/>
    <w:rsid w:val="11036AF6"/>
    <w:rsid w:val="115700E9"/>
    <w:rsid w:val="117B7A3A"/>
    <w:rsid w:val="118B7CD4"/>
    <w:rsid w:val="11C720B8"/>
    <w:rsid w:val="11CB325A"/>
    <w:rsid w:val="12157C38"/>
    <w:rsid w:val="122B3B41"/>
    <w:rsid w:val="126B2BAF"/>
    <w:rsid w:val="12976F0D"/>
    <w:rsid w:val="12D817D7"/>
    <w:rsid w:val="131C29E9"/>
    <w:rsid w:val="134D130F"/>
    <w:rsid w:val="139F4BA8"/>
    <w:rsid w:val="13C07C74"/>
    <w:rsid w:val="14751D21"/>
    <w:rsid w:val="14B050A9"/>
    <w:rsid w:val="14D80741"/>
    <w:rsid w:val="157B7F4A"/>
    <w:rsid w:val="1598015F"/>
    <w:rsid w:val="15A83398"/>
    <w:rsid w:val="15AE1730"/>
    <w:rsid w:val="15CB1625"/>
    <w:rsid w:val="15D13671"/>
    <w:rsid w:val="16471C1C"/>
    <w:rsid w:val="16C54A69"/>
    <w:rsid w:val="174B01C5"/>
    <w:rsid w:val="17AB72E5"/>
    <w:rsid w:val="17C00184"/>
    <w:rsid w:val="180A72FE"/>
    <w:rsid w:val="18517A73"/>
    <w:rsid w:val="18701E48"/>
    <w:rsid w:val="18971BC3"/>
    <w:rsid w:val="18DD50D8"/>
    <w:rsid w:val="18F11B7B"/>
    <w:rsid w:val="191F3613"/>
    <w:rsid w:val="19BD4746"/>
    <w:rsid w:val="19F45D6E"/>
    <w:rsid w:val="1A081343"/>
    <w:rsid w:val="1A2E7004"/>
    <w:rsid w:val="1A566EC3"/>
    <w:rsid w:val="1A5F56EF"/>
    <w:rsid w:val="1A78230D"/>
    <w:rsid w:val="1AC8397F"/>
    <w:rsid w:val="1AEE0821"/>
    <w:rsid w:val="1B057F61"/>
    <w:rsid w:val="1B1248FE"/>
    <w:rsid w:val="1B3B1CB8"/>
    <w:rsid w:val="1B3E5305"/>
    <w:rsid w:val="1BF91AF2"/>
    <w:rsid w:val="1C186B24"/>
    <w:rsid w:val="1C591572"/>
    <w:rsid w:val="1D181B85"/>
    <w:rsid w:val="1D26096A"/>
    <w:rsid w:val="1D2E3157"/>
    <w:rsid w:val="1D4E6BA1"/>
    <w:rsid w:val="1D5255A7"/>
    <w:rsid w:val="1D5368AC"/>
    <w:rsid w:val="1D632E00"/>
    <w:rsid w:val="1D7D11E5"/>
    <w:rsid w:val="1DD3267D"/>
    <w:rsid w:val="1DD62C9D"/>
    <w:rsid w:val="1DF8703A"/>
    <w:rsid w:val="1DFC5A40"/>
    <w:rsid w:val="1E0850D6"/>
    <w:rsid w:val="1E5B7F7C"/>
    <w:rsid w:val="1E993340"/>
    <w:rsid w:val="1EB853CE"/>
    <w:rsid w:val="1EE12B77"/>
    <w:rsid w:val="1F9E0B84"/>
    <w:rsid w:val="1FC31B28"/>
    <w:rsid w:val="1FF14BF6"/>
    <w:rsid w:val="1FF3285D"/>
    <w:rsid w:val="201715B2"/>
    <w:rsid w:val="203D7274"/>
    <w:rsid w:val="20436F19"/>
    <w:rsid w:val="2091237A"/>
    <w:rsid w:val="20BB73F7"/>
    <w:rsid w:val="20D21FD1"/>
    <w:rsid w:val="212307EB"/>
    <w:rsid w:val="21E11A55"/>
    <w:rsid w:val="223905D4"/>
    <w:rsid w:val="227F0895"/>
    <w:rsid w:val="22AD2D70"/>
    <w:rsid w:val="22F42C65"/>
    <w:rsid w:val="22FD169A"/>
    <w:rsid w:val="23613299"/>
    <w:rsid w:val="236F422F"/>
    <w:rsid w:val="239C706C"/>
    <w:rsid w:val="23DD3E1D"/>
    <w:rsid w:val="240F555B"/>
    <w:rsid w:val="24341072"/>
    <w:rsid w:val="250C10D6"/>
    <w:rsid w:val="25465BE6"/>
    <w:rsid w:val="2556244F"/>
    <w:rsid w:val="25FF73E4"/>
    <w:rsid w:val="262C6FAF"/>
    <w:rsid w:val="263A1951"/>
    <w:rsid w:val="267F3961"/>
    <w:rsid w:val="26D07ABD"/>
    <w:rsid w:val="26F356F3"/>
    <w:rsid w:val="271929A6"/>
    <w:rsid w:val="27325728"/>
    <w:rsid w:val="2754198B"/>
    <w:rsid w:val="275F2824"/>
    <w:rsid w:val="2777033B"/>
    <w:rsid w:val="27A26C1B"/>
    <w:rsid w:val="27CD62DB"/>
    <w:rsid w:val="280E28D2"/>
    <w:rsid w:val="2843631A"/>
    <w:rsid w:val="28546DB9"/>
    <w:rsid w:val="28AC4099"/>
    <w:rsid w:val="28C657AC"/>
    <w:rsid w:val="28F65471"/>
    <w:rsid w:val="293933AF"/>
    <w:rsid w:val="2959155B"/>
    <w:rsid w:val="297D0620"/>
    <w:rsid w:val="29B7227F"/>
    <w:rsid w:val="2A391AB9"/>
    <w:rsid w:val="2A48576A"/>
    <w:rsid w:val="2A7523C5"/>
    <w:rsid w:val="2A874355"/>
    <w:rsid w:val="2ADE7F6A"/>
    <w:rsid w:val="2B0B6B2D"/>
    <w:rsid w:val="2B2E7912"/>
    <w:rsid w:val="2B345DDC"/>
    <w:rsid w:val="2BD177EF"/>
    <w:rsid w:val="2BD61589"/>
    <w:rsid w:val="2BD9047F"/>
    <w:rsid w:val="2BFC0FF0"/>
    <w:rsid w:val="2C136339"/>
    <w:rsid w:val="2C3C2722"/>
    <w:rsid w:val="2C9640B5"/>
    <w:rsid w:val="2CA60ACC"/>
    <w:rsid w:val="2CA93C61"/>
    <w:rsid w:val="2CB04C5F"/>
    <w:rsid w:val="2CDE6947"/>
    <w:rsid w:val="2D0211E6"/>
    <w:rsid w:val="2D050128"/>
    <w:rsid w:val="2D1139FF"/>
    <w:rsid w:val="2D125BFD"/>
    <w:rsid w:val="2D611200"/>
    <w:rsid w:val="2D672F82"/>
    <w:rsid w:val="2EA84D9A"/>
    <w:rsid w:val="2ECA07D2"/>
    <w:rsid w:val="2F854862"/>
    <w:rsid w:val="2FC07103"/>
    <w:rsid w:val="2FC24520"/>
    <w:rsid w:val="2FE34275"/>
    <w:rsid w:val="30217E08"/>
    <w:rsid w:val="30312FBE"/>
    <w:rsid w:val="30C4409B"/>
    <w:rsid w:val="30F84D06"/>
    <w:rsid w:val="31073FCE"/>
    <w:rsid w:val="3203259E"/>
    <w:rsid w:val="32940EA9"/>
    <w:rsid w:val="32A523D9"/>
    <w:rsid w:val="32B53CA7"/>
    <w:rsid w:val="333E6AA2"/>
    <w:rsid w:val="33527CC1"/>
    <w:rsid w:val="33BE1F73"/>
    <w:rsid w:val="33E23D2D"/>
    <w:rsid w:val="34192013"/>
    <w:rsid w:val="341A770A"/>
    <w:rsid w:val="3455626A"/>
    <w:rsid w:val="34B9196E"/>
    <w:rsid w:val="34BB3A10"/>
    <w:rsid w:val="34D94A87"/>
    <w:rsid w:val="34FF0C81"/>
    <w:rsid w:val="352F39CF"/>
    <w:rsid w:val="35430471"/>
    <w:rsid w:val="358F2AEF"/>
    <w:rsid w:val="35915FF2"/>
    <w:rsid w:val="35F83418"/>
    <w:rsid w:val="35F9471D"/>
    <w:rsid w:val="36306DF5"/>
    <w:rsid w:val="365C69BF"/>
    <w:rsid w:val="36904890"/>
    <w:rsid w:val="36A21C01"/>
    <w:rsid w:val="36A51002"/>
    <w:rsid w:val="36B907C1"/>
    <w:rsid w:val="36C4095C"/>
    <w:rsid w:val="36D24400"/>
    <w:rsid w:val="36DC6F0E"/>
    <w:rsid w:val="372C3815"/>
    <w:rsid w:val="373E6FB2"/>
    <w:rsid w:val="37443E56"/>
    <w:rsid w:val="374A70D3"/>
    <w:rsid w:val="37DA3CE6"/>
    <w:rsid w:val="37F71B8B"/>
    <w:rsid w:val="380C2E83"/>
    <w:rsid w:val="38194C17"/>
    <w:rsid w:val="3856677A"/>
    <w:rsid w:val="38AC06D4"/>
    <w:rsid w:val="38B52017"/>
    <w:rsid w:val="38F21E7C"/>
    <w:rsid w:val="390B2AAF"/>
    <w:rsid w:val="393A2270"/>
    <w:rsid w:val="39665CFB"/>
    <w:rsid w:val="3A6977E2"/>
    <w:rsid w:val="3AA90313"/>
    <w:rsid w:val="3AEE2BBB"/>
    <w:rsid w:val="3B135A0E"/>
    <w:rsid w:val="3B30068C"/>
    <w:rsid w:val="3B3101AC"/>
    <w:rsid w:val="3B434974"/>
    <w:rsid w:val="3BFB1E94"/>
    <w:rsid w:val="3C08498D"/>
    <w:rsid w:val="3C3144CC"/>
    <w:rsid w:val="3C91106D"/>
    <w:rsid w:val="3C941FF2"/>
    <w:rsid w:val="3CA07775"/>
    <w:rsid w:val="3D176D48"/>
    <w:rsid w:val="3D487517"/>
    <w:rsid w:val="3D780066"/>
    <w:rsid w:val="3DA556B2"/>
    <w:rsid w:val="3DB3244A"/>
    <w:rsid w:val="3DC86F9B"/>
    <w:rsid w:val="3DCD2FF3"/>
    <w:rsid w:val="3DDE1485"/>
    <w:rsid w:val="3DE13600"/>
    <w:rsid w:val="3E285668"/>
    <w:rsid w:val="3E2F1D93"/>
    <w:rsid w:val="3E31786A"/>
    <w:rsid w:val="3E7E5396"/>
    <w:rsid w:val="3EC139D3"/>
    <w:rsid w:val="3F0D4E6A"/>
    <w:rsid w:val="3F341D95"/>
    <w:rsid w:val="3F484A5E"/>
    <w:rsid w:val="3F522E40"/>
    <w:rsid w:val="3FC60BB0"/>
    <w:rsid w:val="3FC840B3"/>
    <w:rsid w:val="40297539"/>
    <w:rsid w:val="4052383D"/>
    <w:rsid w:val="408A49C4"/>
    <w:rsid w:val="40A35ACE"/>
    <w:rsid w:val="40A82B3A"/>
    <w:rsid w:val="40B7131D"/>
    <w:rsid w:val="416F3BBA"/>
    <w:rsid w:val="41A10A5A"/>
    <w:rsid w:val="41C050ED"/>
    <w:rsid w:val="41F768C6"/>
    <w:rsid w:val="42013C61"/>
    <w:rsid w:val="42224789"/>
    <w:rsid w:val="42A15FF5"/>
    <w:rsid w:val="42BD668F"/>
    <w:rsid w:val="42C56F23"/>
    <w:rsid w:val="42FC0372"/>
    <w:rsid w:val="432602A9"/>
    <w:rsid w:val="438602D6"/>
    <w:rsid w:val="438C7FE1"/>
    <w:rsid w:val="439E597D"/>
    <w:rsid w:val="43A80067"/>
    <w:rsid w:val="43B91DAA"/>
    <w:rsid w:val="43DE23B3"/>
    <w:rsid w:val="43EB7FFB"/>
    <w:rsid w:val="43F01F04"/>
    <w:rsid w:val="446247C1"/>
    <w:rsid w:val="446B764F"/>
    <w:rsid w:val="44B9194D"/>
    <w:rsid w:val="44DE6309"/>
    <w:rsid w:val="44E35950"/>
    <w:rsid w:val="44EC0EA2"/>
    <w:rsid w:val="45330EC6"/>
    <w:rsid w:val="45763769"/>
    <w:rsid w:val="459252E4"/>
    <w:rsid w:val="45980FBB"/>
    <w:rsid w:val="45C66607"/>
    <w:rsid w:val="45E75659"/>
    <w:rsid w:val="45EF19CA"/>
    <w:rsid w:val="45F34DBA"/>
    <w:rsid w:val="46116FEE"/>
    <w:rsid w:val="46125D3C"/>
    <w:rsid w:val="46136706"/>
    <w:rsid w:val="46240CA9"/>
    <w:rsid w:val="463D754A"/>
    <w:rsid w:val="46804174"/>
    <w:rsid w:val="46836CBE"/>
    <w:rsid w:val="469E30C8"/>
    <w:rsid w:val="46EC05E8"/>
    <w:rsid w:val="47287A59"/>
    <w:rsid w:val="4755617F"/>
    <w:rsid w:val="478A4A7D"/>
    <w:rsid w:val="47CD6F16"/>
    <w:rsid w:val="47FF71AB"/>
    <w:rsid w:val="480F7446"/>
    <w:rsid w:val="48514B93"/>
    <w:rsid w:val="486A20DE"/>
    <w:rsid w:val="4888388C"/>
    <w:rsid w:val="48D82712"/>
    <w:rsid w:val="48F71942"/>
    <w:rsid w:val="49137923"/>
    <w:rsid w:val="492359B6"/>
    <w:rsid w:val="4941303B"/>
    <w:rsid w:val="49415E3C"/>
    <w:rsid w:val="4955555E"/>
    <w:rsid w:val="49AB26EA"/>
    <w:rsid w:val="49AE2DA6"/>
    <w:rsid w:val="49FB2AE7"/>
    <w:rsid w:val="4A2F3EE7"/>
    <w:rsid w:val="4AF22A01"/>
    <w:rsid w:val="4B11106E"/>
    <w:rsid w:val="4B11183E"/>
    <w:rsid w:val="4B3237EB"/>
    <w:rsid w:val="4B5E7B32"/>
    <w:rsid w:val="4B696497"/>
    <w:rsid w:val="4BB40B47"/>
    <w:rsid w:val="4C567E51"/>
    <w:rsid w:val="4C7808DA"/>
    <w:rsid w:val="4CCA0B43"/>
    <w:rsid w:val="4CD05706"/>
    <w:rsid w:val="4CF002C8"/>
    <w:rsid w:val="4D446779"/>
    <w:rsid w:val="4DBD0E2B"/>
    <w:rsid w:val="4DDE1EAC"/>
    <w:rsid w:val="4DFE03BB"/>
    <w:rsid w:val="4E1061A1"/>
    <w:rsid w:val="4E1C7A36"/>
    <w:rsid w:val="4E547B90"/>
    <w:rsid w:val="4E594017"/>
    <w:rsid w:val="4E7613C9"/>
    <w:rsid w:val="4E822F21"/>
    <w:rsid w:val="4E8D38D2"/>
    <w:rsid w:val="4EDA10ED"/>
    <w:rsid w:val="4F3A6B88"/>
    <w:rsid w:val="4F43529A"/>
    <w:rsid w:val="4F442DCE"/>
    <w:rsid w:val="4F4A3571"/>
    <w:rsid w:val="4F89218B"/>
    <w:rsid w:val="4F937365"/>
    <w:rsid w:val="4FAD5FDA"/>
    <w:rsid w:val="5003209D"/>
    <w:rsid w:val="500B7261"/>
    <w:rsid w:val="50712488"/>
    <w:rsid w:val="507C27D5"/>
    <w:rsid w:val="508A55B1"/>
    <w:rsid w:val="512D063D"/>
    <w:rsid w:val="514920E4"/>
    <w:rsid w:val="514E65F3"/>
    <w:rsid w:val="518577DE"/>
    <w:rsid w:val="51A11B6E"/>
    <w:rsid w:val="51C55131"/>
    <w:rsid w:val="51CD4943"/>
    <w:rsid w:val="51E328A7"/>
    <w:rsid w:val="51EC7777"/>
    <w:rsid w:val="51F92EE5"/>
    <w:rsid w:val="51FD5492"/>
    <w:rsid w:val="5217603C"/>
    <w:rsid w:val="524E5302"/>
    <w:rsid w:val="52630BD1"/>
    <w:rsid w:val="52653BBD"/>
    <w:rsid w:val="52B069D3"/>
    <w:rsid w:val="52E82B11"/>
    <w:rsid w:val="52FB71F3"/>
    <w:rsid w:val="530A1E54"/>
    <w:rsid w:val="5389269B"/>
    <w:rsid w:val="53A2397B"/>
    <w:rsid w:val="53F842AA"/>
    <w:rsid w:val="5405402B"/>
    <w:rsid w:val="54091C4C"/>
    <w:rsid w:val="54370568"/>
    <w:rsid w:val="546E1A14"/>
    <w:rsid w:val="54882B71"/>
    <w:rsid w:val="54AC316C"/>
    <w:rsid w:val="54AE00FE"/>
    <w:rsid w:val="54B21203"/>
    <w:rsid w:val="54D658CF"/>
    <w:rsid w:val="55521C86"/>
    <w:rsid w:val="5597648A"/>
    <w:rsid w:val="55C40EA9"/>
    <w:rsid w:val="568B650B"/>
    <w:rsid w:val="56C86370"/>
    <w:rsid w:val="56EF29AC"/>
    <w:rsid w:val="56FC33A3"/>
    <w:rsid w:val="571E0FE2"/>
    <w:rsid w:val="57484760"/>
    <w:rsid w:val="57747B2B"/>
    <w:rsid w:val="5780751F"/>
    <w:rsid w:val="58217012"/>
    <w:rsid w:val="58472D43"/>
    <w:rsid w:val="5851771E"/>
    <w:rsid w:val="586046DE"/>
    <w:rsid w:val="588A08CB"/>
    <w:rsid w:val="58A3441E"/>
    <w:rsid w:val="58B34C17"/>
    <w:rsid w:val="590B2E55"/>
    <w:rsid w:val="59114FB0"/>
    <w:rsid w:val="592D325B"/>
    <w:rsid w:val="597317D1"/>
    <w:rsid w:val="5A126D51"/>
    <w:rsid w:val="5A7C1201"/>
    <w:rsid w:val="5A897643"/>
    <w:rsid w:val="5ADA39FB"/>
    <w:rsid w:val="5B117F79"/>
    <w:rsid w:val="5B397E38"/>
    <w:rsid w:val="5B417F1E"/>
    <w:rsid w:val="5B9062C9"/>
    <w:rsid w:val="5B96494F"/>
    <w:rsid w:val="5BA474E8"/>
    <w:rsid w:val="5BAC2376"/>
    <w:rsid w:val="5C2048B3"/>
    <w:rsid w:val="5C216AB1"/>
    <w:rsid w:val="5C4405CF"/>
    <w:rsid w:val="5C6D49B2"/>
    <w:rsid w:val="5CC50A23"/>
    <w:rsid w:val="5CFF0A79"/>
    <w:rsid w:val="5D036DB4"/>
    <w:rsid w:val="5D4077A3"/>
    <w:rsid w:val="5D7626D2"/>
    <w:rsid w:val="5D774E64"/>
    <w:rsid w:val="5D9A631E"/>
    <w:rsid w:val="5DA12EF6"/>
    <w:rsid w:val="5DDE561D"/>
    <w:rsid w:val="5E4E70C6"/>
    <w:rsid w:val="5F646BD1"/>
    <w:rsid w:val="5F8C2351"/>
    <w:rsid w:val="5F8D6007"/>
    <w:rsid w:val="5F980362"/>
    <w:rsid w:val="60052F14"/>
    <w:rsid w:val="602A6C53"/>
    <w:rsid w:val="60874625"/>
    <w:rsid w:val="60DE0679"/>
    <w:rsid w:val="60DF60FA"/>
    <w:rsid w:val="61306A6A"/>
    <w:rsid w:val="61761FA3"/>
    <w:rsid w:val="619504B2"/>
    <w:rsid w:val="61E04684"/>
    <w:rsid w:val="61E37639"/>
    <w:rsid w:val="61EF3D24"/>
    <w:rsid w:val="624215C5"/>
    <w:rsid w:val="6284202E"/>
    <w:rsid w:val="62C84A81"/>
    <w:rsid w:val="62FA16F0"/>
    <w:rsid w:val="6301327A"/>
    <w:rsid w:val="63467B6E"/>
    <w:rsid w:val="63B1721D"/>
    <w:rsid w:val="63B401A2"/>
    <w:rsid w:val="640459A3"/>
    <w:rsid w:val="64320A70"/>
    <w:rsid w:val="64706357"/>
    <w:rsid w:val="64931D8E"/>
    <w:rsid w:val="64983C98"/>
    <w:rsid w:val="649C07D2"/>
    <w:rsid w:val="64B16DC0"/>
    <w:rsid w:val="64BB2F53"/>
    <w:rsid w:val="64D63485"/>
    <w:rsid w:val="653221D4"/>
    <w:rsid w:val="656E627A"/>
    <w:rsid w:val="657E0A92"/>
    <w:rsid w:val="65BB2AF6"/>
    <w:rsid w:val="65CB4FB4"/>
    <w:rsid w:val="660A5ADC"/>
    <w:rsid w:val="661C75BD"/>
    <w:rsid w:val="66583C79"/>
    <w:rsid w:val="66E512DE"/>
    <w:rsid w:val="672136C2"/>
    <w:rsid w:val="676F1903"/>
    <w:rsid w:val="67807DC1"/>
    <w:rsid w:val="67E54704"/>
    <w:rsid w:val="683A1C10"/>
    <w:rsid w:val="686A0E7F"/>
    <w:rsid w:val="68E542A7"/>
    <w:rsid w:val="698C24B6"/>
    <w:rsid w:val="69C13068"/>
    <w:rsid w:val="6A0568FD"/>
    <w:rsid w:val="6A1C4324"/>
    <w:rsid w:val="6AA44ACA"/>
    <w:rsid w:val="6AC56475"/>
    <w:rsid w:val="6B2F50E5"/>
    <w:rsid w:val="6BB12556"/>
    <w:rsid w:val="6BB40298"/>
    <w:rsid w:val="6BEF1CA0"/>
    <w:rsid w:val="6C557385"/>
    <w:rsid w:val="6C663340"/>
    <w:rsid w:val="6C77379F"/>
    <w:rsid w:val="6D124381"/>
    <w:rsid w:val="6D45148B"/>
    <w:rsid w:val="6D6C6A0D"/>
    <w:rsid w:val="6DA35E6F"/>
    <w:rsid w:val="6DC24EEE"/>
    <w:rsid w:val="6DD51EC1"/>
    <w:rsid w:val="6E32225B"/>
    <w:rsid w:val="6E3866E0"/>
    <w:rsid w:val="6E3D27EA"/>
    <w:rsid w:val="6E713F3E"/>
    <w:rsid w:val="6E777A87"/>
    <w:rsid w:val="6E781A51"/>
    <w:rsid w:val="6E907EA6"/>
    <w:rsid w:val="6E9431F9"/>
    <w:rsid w:val="6EAB2E1E"/>
    <w:rsid w:val="6EBD7464"/>
    <w:rsid w:val="6ED257AA"/>
    <w:rsid w:val="6F8A028E"/>
    <w:rsid w:val="6FEF0CDA"/>
    <w:rsid w:val="700C06A3"/>
    <w:rsid w:val="702C61BB"/>
    <w:rsid w:val="7056191E"/>
    <w:rsid w:val="70714D08"/>
    <w:rsid w:val="70B30B1E"/>
    <w:rsid w:val="70DB7A60"/>
    <w:rsid w:val="70E41707"/>
    <w:rsid w:val="70FF5871"/>
    <w:rsid w:val="711B191E"/>
    <w:rsid w:val="712C38E9"/>
    <w:rsid w:val="71625915"/>
    <w:rsid w:val="71645595"/>
    <w:rsid w:val="717209D9"/>
    <w:rsid w:val="71857385"/>
    <w:rsid w:val="71CD4FC5"/>
    <w:rsid w:val="721D25EB"/>
    <w:rsid w:val="728E5251"/>
    <w:rsid w:val="72D231ED"/>
    <w:rsid w:val="72F07278"/>
    <w:rsid w:val="730613D9"/>
    <w:rsid w:val="73391C98"/>
    <w:rsid w:val="734B0E16"/>
    <w:rsid w:val="734D44BC"/>
    <w:rsid w:val="738C3CA1"/>
    <w:rsid w:val="73BA3323"/>
    <w:rsid w:val="74454183"/>
    <w:rsid w:val="744A7557"/>
    <w:rsid w:val="74686B07"/>
    <w:rsid w:val="74E44282"/>
    <w:rsid w:val="750656C7"/>
    <w:rsid w:val="751C29CB"/>
    <w:rsid w:val="7530098F"/>
    <w:rsid w:val="754557C4"/>
    <w:rsid w:val="754D77FA"/>
    <w:rsid w:val="75556648"/>
    <w:rsid w:val="75602922"/>
    <w:rsid w:val="756D1C2A"/>
    <w:rsid w:val="756D5E9C"/>
    <w:rsid w:val="75792134"/>
    <w:rsid w:val="75D85A64"/>
    <w:rsid w:val="75EF084A"/>
    <w:rsid w:val="76073D36"/>
    <w:rsid w:val="764E63DC"/>
    <w:rsid w:val="768A766E"/>
    <w:rsid w:val="768D5930"/>
    <w:rsid w:val="76956733"/>
    <w:rsid w:val="771E02F9"/>
    <w:rsid w:val="77804B1B"/>
    <w:rsid w:val="77B402E4"/>
    <w:rsid w:val="77B7765F"/>
    <w:rsid w:val="77EE09D2"/>
    <w:rsid w:val="77F250B7"/>
    <w:rsid w:val="782E01C3"/>
    <w:rsid w:val="785106A3"/>
    <w:rsid w:val="78520C1D"/>
    <w:rsid w:val="785712FB"/>
    <w:rsid w:val="78D07AE9"/>
    <w:rsid w:val="78FE532A"/>
    <w:rsid w:val="79256331"/>
    <w:rsid w:val="79504D96"/>
    <w:rsid w:val="798214EC"/>
    <w:rsid w:val="79892971"/>
    <w:rsid w:val="799022FC"/>
    <w:rsid w:val="79A33E26"/>
    <w:rsid w:val="7A0109E0"/>
    <w:rsid w:val="7A550DC0"/>
    <w:rsid w:val="7AB5465D"/>
    <w:rsid w:val="7ACF5207"/>
    <w:rsid w:val="7ADD3FDC"/>
    <w:rsid w:val="7B073F40"/>
    <w:rsid w:val="7B5D73F5"/>
    <w:rsid w:val="7B6A2E87"/>
    <w:rsid w:val="7B700614"/>
    <w:rsid w:val="7B9207C8"/>
    <w:rsid w:val="7B9652C4"/>
    <w:rsid w:val="7B971768"/>
    <w:rsid w:val="7B9D6653"/>
    <w:rsid w:val="7C10151B"/>
    <w:rsid w:val="7C1A50EF"/>
    <w:rsid w:val="7C7B2E38"/>
    <w:rsid w:val="7CAC259A"/>
    <w:rsid w:val="7CF97C1F"/>
    <w:rsid w:val="7D1312C2"/>
    <w:rsid w:val="7D214757"/>
    <w:rsid w:val="7D2C704B"/>
    <w:rsid w:val="7D3134F6"/>
    <w:rsid w:val="7D320274"/>
    <w:rsid w:val="7D3623C4"/>
    <w:rsid w:val="7D6C1353"/>
    <w:rsid w:val="7D861EFD"/>
    <w:rsid w:val="7D8E0949"/>
    <w:rsid w:val="7D964715"/>
    <w:rsid w:val="7E125364"/>
    <w:rsid w:val="7E1939E8"/>
    <w:rsid w:val="7E3F4F2E"/>
    <w:rsid w:val="7E924469"/>
    <w:rsid w:val="7EBA4878"/>
    <w:rsid w:val="7EEC634C"/>
    <w:rsid w:val="7EF32454"/>
    <w:rsid w:val="7F311F38"/>
    <w:rsid w:val="7FCE14D1"/>
    <w:rsid w:val="7FCE77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qFormat="1" w:unhideWhenUsed="0" w:uiPriority="0" w:semiHidden="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黑体"/>
      <w:sz w:val="22"/>
      <w:szCs w:val="22"/>
      <w:lang w:val="en-US" w:eastAsia="zh-CN" w:bidi="ar-SA"/>
    </w:rPr>
  </w:style>
  <w:style w:type="paragraph" w:styleId="2">
    <w:name w:val="heading 1"/>
    <w:basedOn w:val="1"/>
    <w:next w:val="1"/>
    <w:qFormat/>
    <w:uiPriority w:val="0"/>
    <w:pPr>
      <w:keepNext/>
      <w:keepLines/>
      <w:spacing w:line="576" w:lineRule="auto"/>
      <w:outlineLvl w:val="0"/>
    </w:pPr>
    <w:rPr>
      <w:b/>
      <w:bCs/>
      <w:kern w:val="44"/>
      <w:sz w:val="44"/>
      <w:szCs w:val="44"/>
    </w:rPr>
  </w:style>
  <w:style w:type="paragraph" w:styleId="3">
    <w:name w:val="heading 2"/>
    <w:basedOn w:val="1"/>
    <w:next w:val="1"/>
    <w:link w:val="16"/>
    <w:qFormat/>
    <w:uiPriority w:val="0"/>
    <w:pPr>
      <w:keepNext/>
      <w:keepLines/>
      <w:widowControl w:val="0"/>
      <w:adjustRightInd/>
      <w:snapToGrid/>
      <w:spacing w:before="260" w:after="260" w:line="416" w:lineRule="auto"/>
      <w:jc w:val="center"/>
      <w:outlineLvl w:val="1"/>
    </w:pPr>
    <w:rPr>
      <w:rFonts w:ascii="Cambria" w:hAnsi="Cambria" w:eastAsia="宋体" w:cs="Times New Roman"/>
      <w:b/>
      <w:bCs/>
      <w:sz w:val="36"/>
      <w:szCs w:val="32"/>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index 5"/>
    <w:basedOn w:val="1"/>
    <w:next w:val="1"/>
    <w:qFormat/>
    <w:uiPriority w:val="0"/>
    <w:pPr>
      <w:ind w:left="1680"/>
    </w:pPr>
  </w:style>
  <w:style w:type="paragraph" w:styleId="5">
    <w:name w:val="Body Text"/>
    <w:basedOn w:val="1"/>
    <w:unhideWhenUsed/>
    <w:qFormat/>
    <w:uiPriority w:val="99"/>
    <w:pPr>
      <w:spacing w:after="120"/>
    </w:pPr>
  </w:style>
  <w:style w:type="paragraph" w:styleId="6">
    <w:name w:val="Body Text Indent"/>
    <w:basedOn w:val="1"/>
    <w:next w:val="4"/>
    <w:qFormat/>
    <w:uiPriority w:val="0"/>
    <w:pPr>
      <w:spacing w:after="120" w:afterLines="0"/>
      <w:ind w:left="420" w:leftChars="200"/>
    </w:pPr>
  </w:style>
  <w:style w:type="paragraph" w:styleId="7">
    <w:name w:val="Plain Text"/>
    <w:basedOn w:val="1"/>
    <w:unhideWhenUsed/>
    <w:qFormat/>
    <w:uiPriority w:val="99"/>
    <w:rPr>
      <w:rFonts w:ascii="宋体" w:hAnsi="Courier New"/>
      <w:sz w:val="20"/>
      <w:szCs w:val="20"/>
    </w:rPr>
  </w:style>
  <w:style w:type="paragraph" w:styleId="8">
    <w:name w:val="footer"/>
    <w:basedOn w:val="1"/>
    <w:link w:val="15"/>
    <w:unhideWhenUsed/>
    <w:qFormat/>
    <w:uiPriority w:val="99"/>
    <w:pPr>
      <w:tabs>
        <w:tab w:val="center" w:pos="4153"/>
        <w:tab w:val="right" w:pos="8306"/>
      </w:tabs>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jc w:val="center"/>
    </w:pPr>
    <w:rPr>
      <w:sz w:val="18"/>
      <w:szCs w:val="18"/>
    </w:rPr>
  </w:style>
  <w:style w:type="paragraph" w:styleId="10">
    <w:name w:val="Body Text First Indent 2"/>
    <w:basedOn w:val="6"/>
    <w:next w:val="1"/>
    <w:qFormat/>
    <w:uiPriority w:val="0"/>
    <w:pPr>
      <w:spacing w:after="0"/>
      <w:ind w:left="0" w:leftChars="0" w:firstLine="420"/>
    </w:pPr>
    <w:rPr>
      <w:rFonts w:ascii="Calibri" w:hAnsi="Calibri"/>
      <w:szCs w:val="20"/>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semiHidden/>
    <w:qFormat/>
    <w:uiPriority w:val="99"/>
    <w:rPr>
      <w:rFonts w:ascii="Tahoma" w:hAnsi="Tahoma"/>
      <w:sz w:val="18"/>
      <w:szCs w:val="18"/>
    </w:rPr>
  </w:style>
  <w:style w:type="character" w:customStyle="1" w:styleId="15">
    <w:name w:val="页脚 Char"/>
    <w:basedOn w:val="13"/>
    <w:link w:val="8"/>
    <w:qFormat/>
    <w:uiPriority w:val="99"/>
    <w:rPr>
      <w:rFonts w:ascii="Tahoma" w:hAnsi="Tahoma"/>
      <w:sz w:val="18"/>
      <w:szCs w:val="18"/>
    </w:rPr>
  </w:style>
  <w:style w:type="character" w:customStyle="1" w:styleId="16">
    <w:name w:val="标题 2 Char"/>
    <w:basedOn w:val="13"/>
    <w:link w:val="3"/>
    <w:qFormat/>
    <w:uiPriority w:val="0"/>
    <w:rPr>
      <w:rFonts w:ascii="Cambria" w:hAnsi="Cambria" w:eastAsia="宋体" w:cs="Times New Roman"/>
      <w:b/>
      <w:bCs/>
      <w:sz w:val="36"/>
      <w:szCs w:val="32"/>
    </w:rPr>
  </w:style>
  <w:style w:type="character" w:customStyle="1" w:styleId="17">
    <w:name w:val="font21"/>
    <w:basedOn w:val="13"/>
    <w:qFormat/>
    <w:uiPriority w:val="0"/>
    <w:rPr>
      <w:rFonts w:ascii="Arial" w:hAnsi="Arial" w:cs="Arial"/>
      <w:b/>
      <w:color w:val="000000"/>
      <w:sz w:val="22"/>
      <w:szCs w:val="22"/>
      <w:u w:val="none"/>
    </w:rPr>
  </w:style>
  <w:style w:type="character" w:customStyle="1" w:styleId="18">
    <w:name w:val="font71"/>
    <w:basedOn w:val="13"/>
    <w:qFormat/>
    <w:uiPriority w:val="0"/>
    <w:rPr>
      <w:rFonts w:hint="eastAsia" w:ascii="宋体" w:hAnsi="宋体" w:eastAsia="宋体" w:cs="宋体"/>
      <w:b/>
      <w:color w:val="000000"/>
      <w:sz w:val="22"/>
      <w:szCs w:val="22"/>
      <w:u w:val="none"/>
    </w:rPr>
  </w:style>
  <w:style w:type="character" w:customStyle="1" w:styleId="19">
    <w:name w:val="font31"/>
    <w:basedOn w:val="13"/>
    <w:qFormat/>
    <w:uiPriority w:val="0"/>
    <w:rPr>
      <w:rFonts w:hint="eastAsia" w:ascii="宋体" w:hAnsi="宋体" w:eastAsia="宋体" w:cs="宋体"/>
      <w:color w:val="000000"/>
      <w:sz w:val="22"/>
      <w:szCs w:val="22"/>
      <w:u w:val="none"/>
    </w:rPr>
  </w:style>
  <w:style w:type="character" w:customStyle="1" w:styleId="20">
    <w:name w:val="font81"/>
    <w:basedOn w:val="13"/>
    <w:qFormat/>
    <w:uiPriority w:val="0"/>
    <w:rPr>
      <w:rFonts w:ascii="Arial" w:hAnsi="Arial" w:cs="Arial"/>
      <w:color w:val="000000"/>
      <w:sz w:val="22"/>
      <w:szCs w:val="22"/>
      <w:u w:val="none"/>
    </w:rPr>
  </w:style>
  <w:style w:type="character" w:customStyle="1" w:styleId="21">
    <w:name w:val="font01"/>
    <w:basedOn w:val="13"/>
    <w:qFormat/>
    <w:uiPriority w:val="0"/>
    <w:rPr>
      <w:rFonts w:ascii="Arial" w:hAnsi="Arial" w:cs="Arial"/>
      <w:b/>
      <w:color w:val="000000"/>
      <w:sz w:val="22"/>
      <w:szCs w:val="22"/>
      <w:u w:val="none"/>
    </w:rPr>
  </w:style>
  <w:style w:type="character" w:customStyle="1" w:styleId="22">
    <w:name w:val="font41"/>
    <w:basedOn w:val="13"/>
    <w:qFormat/>
    <w:uiPriority w:val="0"/>
    <w:rPr>
      <w:rFonts w:hint="eastAsia" w:ascii="宋体" w:hAnsi="宋体" w:eastAsia="宋体" w:cs="宋体"/>
      <w:b/>
      <w:color w:val="000000"/>
      <w:sz w:val="22"/>
      <w:szCs w:val="22"/>
      <w:u w:val="none"/>
    </w:rPr>
  </w:style>
  <w:style w:type="character" w:customStyle="1" w:styleId="23">
    <w:name w:val="font11"/>
    <w:basedOn w:val="13"/>
    <w:qFormat/>
    <w:uiPriority w:val="0"/>
    <w:rPr>
      <w:rFonts w:hint="eastAsia" w:ascii="宋体" w:hAnsi="宋体" w:eastAsia="宋体" w:cs="宋体"/>
      <w:color w:val="000000"/>
      <w:sz w:val="22"/>
      <w:szCs w:val="22"/>
      <w:u w:val="none"/>
    </w:rPr>
  </w:style>
  <w:style w:type="character" w:customStyle="1" w:styleId="24">
    <w:name w:val="font61"/>
    <w:basedOn w:val="13"/>
    <w:qFormat/>
    <w:uiPriority w:val="0"/>
    <w:rPr>
      <w:rFonts w:hint="eastAsia" w:ascii="宋体" w:hAnsi="宋体" w:eastAsia="宋体" w:cs="宋体"/>
      <w:b/>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10898</Words>
  <Characters>11432</Characters>
  <Lines>49</Lines>
  <Paragraphs>13</Paragraphs>
  <TotalTime>0</TotalTime>
  <ScaleCrop>false</ScaleCrop>
  <LinksUpToDate>false</LinksUpToDate>
  <CharactersWithSpaces>12552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2020-07-15T02:19:00Z</dcterms:created>
  <dc:creator>xuyun</dc:creator>
  <cp:lastModifiedBy>吴昌兵</cp:lastModifiedBy>
  <dcterms:modified xsi:type="dcterms:W3CDTF">2025-03-11T15:30:23Z</dcterms:modified>
  <dc:title>关于下发《索普股份承包商安全环保管理制度》的通知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BFB487DA69524D849026AD5C482D985B_13</vt:lpwstr>
  </property>
  <property fmtid="{D5CDD505-2E9C-101B-9397-08002B2CF9AE}" pid="4" name="KSOTemplateDocerSaveRecord">
    <vt:lpwstr>eyJoZGlkIjoiMGMzZjAyMDE4YTk2YWMyN2MyMjQ2ODUyNDhmMjJiYmUiLCJ1c2VySWQiOiIzMDM5MjQ2NDUifQ==</vt:lpwstr>
  </property>
</Properties>
</file>