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6F7A2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374DC481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6CBB5FFB">
      <w:pPr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sz w:val="28"/>
          <w:szCs w:val="28"/>
        </w:rPr>
        <w:drawing>
          <wp:inline distT="0" distB="0" distL="0" distR="0">
            <wp:extent cx="742950" cy="352425"/>
            <wp:effectExtent l="19050" t="0" r="0" b="0"/>
            <wp:docPr id="3" name="图片 2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23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醋酸乙烯及EVA一体化项目部</w:t>
      </w:r>
    </w:p>
    <w:p w14:paraId="1BFE23E0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51B7CCE4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19A295AC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635A3C4E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高</w:t>
      </w:r>
      <w:bookmarkStart w:id="0" w:name="_GoBack"/>
      <w:bookmarkEnd w:id="0"/>
    </w:p>
    <w:p w14:paraId="7EDE67BA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处</w:t>
      </w:r>
    </w:p>
    <w:p w14:paraId="7CBE34A2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安</w:t>
      </w:r>
    </w:p>
    <w:p w14:paraId="05DD9BCE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全</w:t>
      </w:r>
    </w:p>
    <w:p w14:paraId="767C1B7C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作</w:t>
      </w:r>
    </w:p>
    <w:p w14:paraId="20A3BA62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业</w:t>
      </w:r>
    </w:p>
    <w:p w14:paraId="0359B64A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证</w:t>
      </w:r>
    </w:p>
    <w:p w14:paraId="293224DD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45E3FC1E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547A6663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1FE3ED53">
      <w:pPr>
        <w:spacing w:line="360" w:lineRule="exact"/>
        <w:jc w:val="center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 w:val="28"/>
          <w:szCs w:val="28"/>
        </w:rPr>
        <w:t>工程建设高处作业管理规定</w:t>
      </w:r>
    </w:p>
    <w:p w14:paraId="39DEE142">
      <w:pPr>
        <w:spacing w:line="360" w:lineRule="exact"/>
        <w:jc w:val="left"/>
        <w:rPr>
          <w:rFonts w:cs="黑体" w:asciiTheme="minorEastAsia" w:hAnsiTheme="minorEastAsia" w:eastAsiaTheme="minorEastAsia"/>
          <w:bCs/>
          <w:szCs w:val="21"/>
        </w:rPr>
      </w:pPr>
    </w:p>
    <w:p w14:paraId="0D4C0813">
      <w:pPr>
        <w:spacing w:line="360" w:lineRule="exact"/>
        <w:jc w:val="left"/>
        <w:rPr>
          <w:rFonts w:cs="黑体" w:asciiTheme="minorEastAsia" w:hAnsiTheme="minorEastAsia" w:eastAsiaTheme="minorEastAsia"/>
          <w:bCs/>
          <w:szCs w:val="21"/>
        </w:rPr>
      </w:pPr>
    </w:p>
    <w:p w14:paraId="52FE6236">
      <w:pPr>
        <w:spacing w:line="400" w:lineRule="exact"/>
        <w:ind w:firstLine="630"/>
        <w:jc w:val="left"/>
        <w:rPr>
          <w:rFonts w:cs="黑体" w:asciiTheme="minorEastAsia" w:hAnsiTheme="minorEastAsia" w:eastAsiaTheme="minorEastAsia"/>
          <w:b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Cs w:val="21"/>
        </w:rPr>
        <w:t>1、高处作业分级：</w:t>
      </w:r>
    </w:p>
    <w:p w14:paraId="6F4F5742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（1）一级：2 m ≤ h≤5 m；二级：5 m ＜ h ≤15 m；三级：l5 m ＜h ≤30 m；四级：h ＞ 30 m。</w:t>
      </w:r>
    </w:p>
    <w:p w14:paraId="34E915C7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（2）以下情况也属于四级高处作业：①阵风风力五级（风速8.0m/s）以上；②雨雪天气；③夜间作业；④无固定立足点的悬空作业。</w:t>
      </w:r>
    </w:p>
    <w:p w14:paraId="31835E6A">
      <w:pPr>
        <w:spacing w:line="400" w:lineRule="exact"/>
        <w:ind w:firstLine="630"/>
        <w:jc w:val="left"/>
        <w:rPr>
          <w:rFonts w:cs="黑体" w:asciiTheme="minorEastAsia" w:hAnsiTheme="minorEastAsia" w:eastAsiaTheme="minorEastAsia"/>
          <w:b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Cs w:val="21"/>
        </w:rPr>
        <w:t>2、高处作业管理要求：</w:t>
      </w:r>
    </w:p>
    <w:p w14:paraId="1D7349F0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（1）有职业禁忌症者和身体不适者，不得登高作业，如：患有精神病、恐高症、</w:t>
      </w:r>
      <w:r>
        <w:rPr>
          <w:rFonts w:cs="黑体" w:asciiTheme="minorEastAsia" w:hAnsiTheme="minorEastAsia" w:eastAsiaTheme="minorEastAsia"/>
          <w:bCs/>
          <w:szCs w:val="21"/>
        </w:rPr>
        <w:t>癫痫</w:t>
      </w:r>
      <w:r>
        <w:rPr>
          <w:rFonts w:hint="eastAsia" w:cs="黑体" w:asciiTheme="minorEastAsia" w:hAnsiTheme="minorEastAsia" w:eastAsiaTheme="minorEastAsia"/>
          <w:bCs/>
          <w:szCs w:val="21"/>
        </w:rPr>
        <w:t xml:space="preserve">病、高血压、心脏病、深度近视；作业前饮酒、精神不振、身体不适；年老体弱、疲劳过度等。 </w:t>
      </w:r>
    </w:p>
    <w:p w14:paraId="69BD521E">
      <w:pPr>
        <w:spacing w:line="400" w:lineRule="exact"/>
        <w:ind w:firstLine="630"/>
        <w:jc w:val="left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 xml:space="preserve">（2）脚手架按照国家标准要求进行搭建，要防止坍塌、倾倒。踏板要绑扎牢固，防止踏板翘头，并要做到完全覆盖。 </w:t>
      </w:r>
    </w:p>
    <w:p w14:paraId="3FEAAA70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（3）高处作业时，必须集中精力，系好安全带，戴好安全帽，随身的工具、零件、材料等必须装入工具袋内，严禁穿硬底鞋。</w:t>
      </w:r>
    </w:p>
    <w:p w14:paraId="4515495D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（4）每次使用安全带前必须认真检查，不得用绳索代替安全带。</w:t>
      </w:r>
    </w:p>
    <w:p w14:paraId="18B05ED8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（5）安全带要高挂低用。必须系挂在结实牢固的物件上，严禁系挂在仪表管线、工艺管线、伴热管线等细小管线和移动设备或转动部件上，不准低挂高用，暂不用时应把安全绳随身缠好。禁止踩踏保温。</w:t>
      </w:r>
    </w:p>
    <w:p w14:paraId="103C58D7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（6）严禁随意向下乱丢物件。如必须向下抛物，必须事先用栏杆或红白旗绳设置危险区域，并派专人现场监护。</w:t>
      </w:r>
    </w:p>
    <w:p w14:paraId="45EFA707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（7）从事高处作业时，必须注意架空电线，要做好隔绝措施。人员和器具的作业活动范围与危险电压带电体距离符合下表要求：</w:t>
      </w:r>
    </w:p>
    <w:tbl>
      <w:tblPr>
        <w:tblStyle w:val="5"/>
        <w:tblW w:w="93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4"/>
        <w:gridCol w:w="851"/>
        <w:gridCol w:w="965"/>
        <w:gridCol w:w="846"/>
        <w:gridCol w:w="814"/>
        <w:gridCol w:w="907"/>
        <w:gridCol w:w="877"/>
      </w:tblGrid>
      <w:tr w14:paraId="5D252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54" w:type="dxa"/>
            <w:vAlign w:val="center"/>
          </w:tcPr>
          <w:p w14:paraId="644CB8AE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危险电压带电体的电压等级/kV</w:t>
            </w:r>
          </w:p>
        </w:tc>
        <w:tc>
          <w:tcPr>
            <w:tcW w:w="851" w:type="dxa"/>
            <w:vAlign w:val="center"/>
          </w:tcPr>
          <w:p w14:paraId="277DBA44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≤10</w:t>
            </w:r>
          </w:p>
        </w:tc>
        <w:tc>
          <w:tcPr>
            <w:tcW w:w="965" w:type="dxa"/>
            <w:vAlign w:val="center"/>
          </w:tcPr>
          <w:p w14:paraId="30B0E11D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35</w:t>
            </w:r>
          </w:p>
        </w:tc>
        <w:tc>
          <w:tcPr>
            <w:tcW w:w="846" w:type="dxa"/>
            <w:vAlign w:val="center"/>
          </w:tcPr>
          <w:p w14:paraId="261B68B9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63-110</w:t>
            </w:r>
          </w:p>
        </w:tc>
        <w:tc>
          <w:tcPr>
            <w:tcW w:w="814" w:type="dxa"/>
            <w:vAlign w:val="center"/>
          </w:tcPr>
          <w:p w14:paraId="3E7C594A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220</w:t>
            </w:r>
          </w:p>
        </w:tc>
        <w:tc>
          <w:tcPr>
            <w:tcW w:w="907" w:type="dxa"/>
            <w:vAlign w:val="center"/>
          </w:tcPr>
          <w:p w14:paraId="6FEE8986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330</w:t>
            </w:r>
          </w:p>
        </w:tc>
        <w:tc>
          <w:tcPr>
            <w:tcW w:w="877" w:type="dxa"/>
            <w:vAlign w:val="center"/>
          </w:tcPr>
          <w:p w14:paraId="4115366E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500</w:t>
            </w:r>
          </w:p>
        </w:tc>
      </w:tr>
      <w:tr w14:paraId="01163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54" w:type="dxa"/>
            <w:vAlign w:val="center"/>
          </w:tcPr>
          <w:p w14:paraId="1E97C23D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距离/m</w:t>
            </w:r>
          </w:p>
        </w:tc>
        <w:tc>
          <w:tcPr>
            <w:tcW w:w="851" w:type="dxa"/>
            <w:vAlign w:val="center"/>
          </w:tcPr>
          <w:p w14:paraId="09A7F1E7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1.7</w:t>
            </w:r>
          </w:p>
        </w:tc>
        <w:tc>
          <w:tcPr>
            <w:tcW w:w="965" w:type="dxa"/>
            <w:vAlign w:val="center"/>
          </w:tcPr>
          <w:p w14:paraId="303B20AA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2.0</w:t>
            </w:r>
          </w:p>
        </w:tc>
        <w:tc>
          <w:tcPr>
            <w:tcW w:w="846" w:type="dxa"/>
            <w:vAlign w:val="center"/>
          </w:tcPr>
          <w:p w14:paraId="7401C0F0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2.5</w:t>
            </w:r>
          </w:p>
        </w:tc>
        <w:tc>
          <w:tcPr>
            <w:tcW w:w="814" w:type="dxa"/>
            <w:vAlign w:val="center"/>
          </w:tcPr>
          <w:p w14:paraId="65BD081E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4.0</w:t>
            </w:r>
          </w:p>
        </w:tc>
        <w:tc>
          <w:tcPr>
            <w:tcW w:w="907" w:type="dxa"/>
            <w:vAlign w:val="center"/>
          </w:tcPr>
          <w:p w14:paraId="593C8BD0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5.0</w:t>
            </w:r>
          </w:p>
        </w:tc>
        <w:tc>
          <w:tcPr>
            <w:tcW w:w="877" w:type="dxa"/>
            <w:vAlign w:val="center"/>
          </w:tcPr>
          <w:p w14:paraId="0708ABA0">
            <w:pPr>
              <w:spacing w:line="40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6.0</w:t>
            </w:r>
          </w:p>
        </w:tc>
      </w:tr>
    </w:tbl>
    <w:p w14:paraId="48FAA7D2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（8）雨天高处作业要清除鞋底泥污，防止打滑。</w:t>
      </w:r>
    </w:p>
    <w:p w14:paraId="3C20B355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（9）5级及以上大风天气和其他恶劣天气情况下禁止室外高处作业。</w:t>
      </w:r>
    </w:p>
    <w:p w14:paraId="1FA6701C">
      <w:pPr>
        <w:spacing w:line="400" w:lineRule="exact"/>
        <w:ind w:firstLine="630"/>
        <w:jc w:val="left"/>
        <w:rPr>
          <w:rFonts w:cs="黑体" w:asciiTheme="minorEastAsia" w:hAnsiTheme="minorEastAsia" w:eastAsiaTheme="minorEastAsia"/>
          <w:b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Cs w:val="21"/>
        </w:rPr>
        <w:t>3、高处作业证办理、审批程序：</w:t>
      </w:r>
    </w:p>
    <w:p w14:paraId="0C0B62EE">
      <w:pPr>
        <w:spacing w:line="400" w:lineRule="exact"/>
        <w:ind w:firstLine="630"/>
        <w:jc w:val="left"/>
        <w:rPr>
          <w:rFonts w:hint="eastAsia" w:cs="黑体" w:asciiTheme="minorEastAsia" w:hAnsiTheme="minorEastAsia" w:eastAsiaTheme="minorEastAsia"/>
          <w:bCs/>
          <w:szCs w:val="21"/>
          <w:lang w:val="en-US" w:eastAsia="zh-CN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由承包商现场项目负责人办理，承包商负责人或安全员负责</w:t>
      </w:r>
      <w:r>
        <w:rPr>
          <w:rFonts w:hint="eastAsia" w:cs="黑体" w:asciiTheme="minorEastAsia" w:hAnsiTheme="minorEastAsia" w:eastAsiaTheme="minorEastAsia"/>
          <w:bCs/>
          <w:szCs w:val="21"/>
          <w:lang w:val="en-US" w:eastAsia="zh-CN"/>
        </w:rPr>
        <w:t>初审</w:t>
      </w:r>
      <w:r>
        <w:rPr>
          <w:rFonts w:hint="eastAsia" w:cs="黑体" w:asciiTheme="minorEastAsia" w:hAnsiTheme="minorEastAsia" w:eastAsiaTheme="minorEastAsia"/>
          <w:bCs/>
          <w:szCs w:val="21"/>
          <w:lang w:eastAsia="zh-CN"/>
        </w:rPr>
        <w:t>，</w:t>
      </w:r>
      <w:r>
        <w:rPr>
          <w:rFonts w:hint="eastAsia" w:cs="黑体" w:asciiTheme="minorEastAsia" w:hAnsiTheme="minorEastAsia" w:eastAsiaTheme="minorEastAsia"/>
          <w:bCs/>
          <w:szCs w:val="21"/>
          <w:lang w:val="en-US" w:eastAsia="zh-CN"/>
        </w:rPr>
        <w:t>工程总监</w:t>
      </w:r>
      <w:r>
        <w:rPr>
          <w:rFonts w:hint="eastAsia" w:cs="黑体" w:asciiTheme="minorEastAsia" w:hAnsiTheme="minorEastAsia" w:eastAsiaTheme="minorEastAsia"/>
          <w:bCs/>
          <w:szCs w:val="21"/>
        </w:rPr>
        <w:t>或</w:t>
      </w:r>
      <w:r>
        <w:rPr>
          <w:rFonts w:hint="eastAsia" w:cs="黑体" w:asciiTheme="minorEastAsia" w:hAnsiTheme="minorEastAsia" w:eastAsiaTheme="minorEastAsia"/>
          <w:bCs/>
          <w:szCs w:val="21"/>
          <w:lang w:val="en-US" w:eastAsia="zh-CN"/>
        </w:rPr>
        <w:t>安全监理</w:t>
      </w:r>
      <w:r>
        <w:rPr>
          <w:rFonts w:hint="eastAsia" w:cs="黑体" w:asciiTheme="minorEastAsia" w:hAnsiTheme="minorEastAsia" w:eastAsiaTheme="minorEastAsia"/>
          <w:bCs/>
          <w:szCs w:val="21"/>
        </w:rPr>
        <w:t>负责</w:t>
      </w:r>
      <w:r>
        <w:rPr>
          <w:rFonts w:hint="eastAsia" w:cs="黑体" w:asciiTheme="minorEastAsia" w:hAnsiTheme="minorEastAsia" w:eastAsiaTheme="minorEastAsia"/>
          <w:bCs/>
          <w:szCs w:val="21"/>
          <w:lang w:val="en-US" w:eastAsia="zh-CN"/>
        </w:rPr>
        <w:t>终审</w:t>
      </w:r>
      <w:r>
        <w:rPr>
          <w:rFonts w:hint="eastAsia" w:cs="黑体" w:asciiTheme="minorEastAsia" w:hAnsiTheme="minorEastAsia" w:eastAsiaTheme="minorEastAsia"/>
          <w:bCs/>
          <w:szCs w:val="21"/>
          <w:lang w:eastAsia="zh-CN"/>
        </w:rPr>
        <w:t>。</w:t>
      </w:r>
    </w:p>
    <w:p w14:paraId="742BC6B3">
      <w:pPr>
        <w:spacing w:line="400" w:lineRule="exact"/>
        <w:rPr>
          <w:rFonts w:cs="仿宋_GB2312" w:asciiTheme="minorEastAsia" w:hAnsiTheme="minorEastAsia" w:eastAsiaTheme="minorEastAsia"/>
          <w:b/>
          <w:szCs w:val="21"/>
        </w:rPr>
      </w:pPr>
    </w:p>
    <w:p w14:paraId="18EDFC59">
      <w:pPr>
        <w:spacing w:line="400" w:lineRule="exact"/>
        <w:rPr>
          <w:rFonts w:cs="仿宋_GB2312" w:asciiTheme="minorEastAsia" w:hAnsiTheme="minorEastAsia" w:eastAsiaTheme="minorEastAsia"/>
          <w:b/>
          <w:szCs w:val="21"/>
        </w:rPr>
      </w:pPr>
    </w:p>
    <w:p w14:paraId="54EA70F8">
      <w:pPr>
        <w:spacing w:line="400" w:lineRule="exact"/>
        <w:rPr>
          <w:rFonts w:cs="仿宋_GB2312" w:asciiTheme="minorEastAsia" w:hAnsiTheme="minorEastAsia" w:eastAsiaTheme="minorEastAsia"/>
          <w:b/>
          <w:szCs w:val="21"/>
        </w:rPr>
      </w:pPr>
    </w:p>
    <w:p w14:paraId="583B7622">
      <w:pPr>
        <w:spacing w:line="400" w:lineRule="exact"/>
        <w:rPr>
          <w:rFonts w:cs="仿宋_GB2312" w:asciiTheme="minorEastAsia" w:hAnsiTheme="minorEastAsia" w:eastAsiaTheme="minorEastAsia"/>
          <w:b/>
          <w:szCs w:val="21"/>
        </w:rPr>
      </w:pPr>
    </w:p>
    <w:p w14:paraId="0449D30A">
      <w:pPr>
        <w:spacing w:line="400" w:lineRule="exact"/>
        <w:rPr>
          <w:rFonts w:cs="仿宋_GB2312" w:asciiTheme="minorEastAsia" w:hAnsiTheme="minorEastAsia" w:eastAsiaTheme="minorEastAsia"/>
          <w:b/>
          <w:szCs w:val="21"/>
        </w:rPr>
      </w:pPr>
    </w:p>
    <w:p w14:paraId="6C2408AF">
      <w:pPr>
        <w:spacing w:line="400" w:lineRule="exact"/>
        <w:rPr>
          <w:rFonts w:cs="仿宋_GB2312" w:asciiTheme="minorEastAsia" w:hAnsiTheme="minorEastAsia" w:eastAsiaTheme="minorEastAsia"/>
          <w:b/>
          <w:szCs w:val="21"/>
        </w:rPr>
      </w:pPr>
    </w:p>
    <w:p w14:paraId="3E66BECE">
      <w:pPr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sz w:val="28"/>
          <w:szCs w:val="28"/>
        </w:rPr>
        <w:t>作业过程中常见危险危害因素辨识</w:t>
      </w:r>
    </w:p>
    <w:p w14:paraId="36843FC0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</w:p>
    <w:p w14:paraId="0C9E5ADA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</w:p>
    <w:p w14:paraId="25A20BCB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hint="eastAsia" w:cs="仿宋_GB2312" w:asciiTheme="minorEastAsia" w:hAnsiTheme="minorEastAsia" w:eastAsiaTheme="minorEastAsia"/>
          <w:szCs w:val="21"/>
        </w:rPr>
        <w:t>危险危害因素辨识依据：</w:t>
      </w:r>
      <w:r>
        <w:rPr>
          <w:rFonts w:hint="eastAsia" w:cs="仿宋_GB2312" w:asciiTheme="minorEastAsia" w:hAnsiTheme="minorEastAsia" w:eastAsiaTheme="minorEastAsia"/>
          <w:b/>
          <w:szCs w:val="21"/>
        </w:rPr>
        <w:t>《企业职工伤亡事故分类标准》</w:t>
      </w:r>
      <w:r>
        <w:rPr>
          <w:rFonts w:cs="仿宋_GB2312" w:asciiTheme="minorEastAsia" w:hAnsiTheme="minorEastAsia" w:eastAsiaTheme="minorEastAsia"/>
          <w:b/>
          <w:szCs w:val="21"/>
        </w:rPr>
        <w:t>GB641</w:t>
      </w:r>
      <w:r>
        <w:rPr>
          <w:rFonts w:hint="eastAsia" w:cs="仿宋_GB2312" w:asciiTheme="minorEastAsia" w:hAnsiTheme="minorEastAsia" w:eastAsiaTheme="minorEastAsia"/>
          <w:b/>
          <w:szCs w:val="21"/>
        </w:rPr>
        <w:t>－</w:t>
      </w:r>
      <w:r>
        <w:rPr>
          <w:rFonts w:cs="仿宋_GB2312" w:asciiTheme="minorEastAsia" w:hAnsiTheme="minorEastAsia" w:eastAsiaTheme="minorEastAsia"/>
          <w:b/>
          <w:szCs w:val="21"/>
        </w:rPr>
        <w:t>86</w:t>
      </w:r>
    </w:p>
    <w:p w14:paraId="67181D98">
      <w:pPr>
        <w:spacing w:line="32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01</w:t>
      </w:r>
      <w:r>
        <w:rPr>
          <w:rFonts w:hint="eastAsia" w:cs="仿宋_GB2312" w:asciiTheme="minorEastAsia" w:hAnsiTheme="minorEastAsia" w:eastAsiaTheme="minorEastAsia"/>
          <w:szCs w:val="21"/>
        </w:rPr>
        <w:t>、物体打击　　　</w:t>
      </w:r>
      <w:r>
        <w:rPr>
          <w:rFonts w:cs="仿宋_GB2312" w:asciiTheme="minorEastAsia" w:hAnsiTheme="minorEastAsia" w:eastAsiaTheme="minorEastAsia"/>
          <w:szCs w:val="21"/>
        </w:rPr>
        <w:t>02</w:t>
      </w:r>
      <w:r>
        <w:rPr>
          <w:rFonts w:hint="eastAsia" w:cs="仿宋_GB2312" w:asciiTheme="minorEastAsia" w:hAnsiTheme="minorEastAsia" w:eastAsiaTheme="minorEastAsia"/>
          <w:szCs w:val="21"/>
        </w:rPr>
        <w:t>、车辆伤害　　　</w:t>
      </w:r>
      <w:r>
        <w:rPr>
          <w:rFonts w:cs="仿宋_GB2312" w:asciiTheme="minorEastAsia" w:hAnsiTheme="minorEastAsia" w:eastAsiaTheme="minorEastAsia"/>
          <w:szCs w:val="21"/>
        </w:rPr>
        <w:t>03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、机械伤害　　   </w:t>
      </w:r>
      <w:r>
        <w:rPr>
          <w:rFonts w:cs="仿宋_GB2312" w:asciiTheme="minorEastAsia" w:hAnsiTheme="minorEastAsia" w:eastAsiaTheme="minorEastAsia"/>
          <w:szCs w:val="21"/>
        </w:rPr>
        <w:t>04</w:t>
      </w:r>
      <w:r>
        <w:rPr>
          <w:rFonts w:hint="eastAsia" w:cs="仿宋_GB2312" w:asciiTheme="minorEastAsia" w:hAnsiTheme="minorEastAsia" w:eastAsiaTheme="minorEastAsia"/>
          <w:szCs w:val="21"/>
        </w:rPr>
        <w:t>、起重伤害</w:t>
      </w:r>
    </w:p>
    <w:p w14:paraId="432E13B2">
      <w:pPr>
        <w:spacing w:line="32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05</w:t>
      </w:r>
      <w:r>
        <w:rPr>
          <w:rFonts w:hint="eastAsia" w:cs="仿宋_GB2312" w:asciiTheme="minorEastAsia" w:hAnsiTheme="minorEastAsia" w:eastAsiaTheme="minorEastAsia"/>
          <w:szCs w:val="21"/>
        </w:rPr>
        <w:t>、触电　　　　　</w:t>
      </w:r>
      <w:r>
        <w:rPr>
          <w:rFonts w:cs="仿宋_GB2312" w:asciiTheme="minorEastAsia" w:hAnsiTheme="minorEastAsia" w:eastAsiaTheme="minorEastAsia"/>
          <w:szCs w:val="21"/>
        </w:rPr>
        <w:t>06</w:t>
      </w:r>
      <w:r>
        <w:rPr>
          <w:rFonts w:hint="eastAsia" w:cs="仿宋_GB2312" w:asciiTheme="minorEastAsia" w:hAnsiTheme="minorEastAsia" w:eastAsiaTheme="minorEastAsia"/>
          <w:szCs w:val="21"/>
        </w:rPr>
        <w:t>、淹溺　　　　　</w:t>
      </w:r>
      <w:r>
        <w:rPr>
          <w:rFonts w:cs="仿宋_GB2312" w:asciiTheme="minorEastAsia" w:hAnsiTheme="minorEastAsia" w:eastAsiaTheme="minorEastAsia"/>
          <w:szCs w:val="21"/>
        </w:rPr>
        <w:t>07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、灼烫　　　　　 </w:t>
      </w:r>
      <w:r>
        <w:rPr>
          <w:rFonts w:cs="仿宋_GB2312" w:asciiTheme="minorEastAsia" w:hAnsiTheme="minorEastAsia" w:eastAsiaTheme="minorEastAsia"/>
          <w:szCs w:val="21"/>
        </w:rPr>
        <w:t>08</w:t>
      </w:r>
      <w:r>
        <w:rPr>
          <w:rFonts w:hint="eastAsia" w:cs="仿宋_GB2312" w:asciiTheme="minorEastAsia" w:hAnsiTheme="minorEastAsia" w:eastAsiaTheme="minorEastAsia"/>
          <w:szCs w:val="21"/>
        </w:rPr>
        <w:t>、火灾</w:t>
      </w:r>
    </w:p>
    <w:p w14:paraId="0746C00C">
      <w:pPr>
        <w:spacing w:line="32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09</w:t>
      </w:r>
      <w:r>
        <w:rPr>
          <w:rFonts w:hint="eastAsia" w:cs="仿宋_GB2312" w:asciiTheme="minorEastAsia" w:hAnsiTheme="minorEastAsia" w:eastAsiaTheme="minorEastAsia"/>
          <w:szCs w:val="21"/>
        </w:rPr>
        <w:t>、高处坠落　　　</w:t>
      </w:r>
      <w:r>
        <w:rPr>
          <w:rFonts w:cs="仿宋_GB2312" w:asciiTheme="minorEastAsia" w:hAnsiTheme="minorEastAsia" w:eastAsiaTheme="minorEastAsia"/>
          <w:szCs w:val="21"/>
        </w:rPr>
        <w:t>010</w:t>
      </w:r>
      <w:r>
        <w:rPr>
          <w:rFonts w:hint="eastAsia" w:cs="仿宋_GB2312" w:asciiTheme="minorEastAsia" w:hAnsiTheme="minorEastAsia" w:eastAsiaTheme="minorEastAsia"/>
          <w:szCs w:val="21"/>
        </w:rPr>
        <w:t>、坍塌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　　</w:t>
      </w:r>
      <w:r>
        <w:rPr>
          <w:rFonts w:cs="仿宋_GB2312" w:asciiTheme="minorEastAsia" w:hAnsiTheme="minorEastAsia" w:eastAsiaTheme="minorEastAsia"/>
          <w:szCs w:val="21"/>
        </w:rPr>
        <w:t>011</w:t>
      </w:r>
      <w:r>
        <w:rPr>
          <w:rFonts w:hint="eastAsia" w:cs="仿宋_GB2312" w:asciiTheme="minorEastAsia" w:hAnsiTheme="minorEastAsia" w:eastAsiaTheme="minorEastAsia"/>
          <w:szCs w:val="21"/>
        </w:rPr>
        <w:t>、冒顶片帮　　　</w:t>
      </w:r>
      <w:r>
        <w:rPr>
          <w:rFonts w:cs="仿宋_GB2312" w:asciiTheme="minorEastAsia" w:hAnsiTheme="minorEastAsia" w:eastAsiaTheme="minorEastAsia"/>
          <w:szCs w:val="21"/>
        </w:rPr>
        <w:t>012</w:t>
      </w:r>
      <w:r>
        <w:rPr>
          <w:rFonts w:hint="eastAsia" w:cs="仿宋_GB2312" w:asciiTheme="minorEastAsia" w:hAnsiTheme="minorEastAsia" w:eastAsiaTheme="minorEastAsia"/>
          <w:szCs w:val="21"/>
        </w:rPr>
        <w:t>、透水</w:t>
      </w:r>
    </w:p>
    <w:p w14:paraId="7EA0E3A4">
      <w:pPr>
        <w:spacing w:line="32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013</w:t>
      </w:r>
      <w:r>
        <w:rPr>
          <w:rFonts w:hint="eastAsia" w:cs="仿宋_GB2312" w:asciiTheme="minorEastAsia" w:hAnsiTheme="minorEastAsia" w:eastAsiaTheme="minorEastAsia"/>
          <w:szCs w:val="21"/>
        </w:rPr>
        <w:t>、放炮　　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</w:t>
      </w:r>
      <w:r>
        <w:rPr>
          <w:rFonts w:cs="仿宋_GB2312" w:asciiTheme="minorEastAsia" w:hAnsiTheme="minorEastAsia" w:eastAsiaTheme="minorEastAsia"/>
          <w:szCs w:val="21"/>
        </w:rPr>
        <w:t>014</w:t>
      </w:r>
      <w:r>
        <w:rPr>
          <w:rFonts w:hint="eastAsia" w:cs="仿宋_GB2312" w:asciiTheme="minorEastAsia" w:hAnsiTheme="minorEastAsia" w:eastAsiaTheme="minorEastAsia"/>
          <w:szCs w:val="21"/>
        </w:rPr>
        <w:t>、火药爆炸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</w:t>
      </w:r>
      <w:r>
        <w:rPr>
          <w:rFonts w:cs="仿宋_GB2312" w:asciiTheme="minorEastAsia" w:hAnsiTheme="minorEastAsia" w:eastAsiaTheme="minorEastAsia"/>
          <w:szCs w:val="21"/>
        </w:rPr>
        <w:t>015</w:t>
      </w:r>
      <w:r>
        <w:rPr>
          <w:rFonts w:hint="eastAsia" w:cs="仿宋_GB2312" w:asciiTheme="minorEastAsia" w:hAnsiTheme="minorEastAsia" w:eastAsiaTheme="minorEastAsia"/>
          <w:szCs w:val="21"/>
        </w:rPr>
        <w:t>、瓦斯爆炸　　　</w:t>
      </w:r>
      <w:r>
        <w:rPr>
          <w:rFonts w:cs="仿宋_GB2312" w:asciiTheme="minorEastAsia" w:hAnsiTheme="minorEastAsia" w:eastAsiaTheme="minorEastAsia"/>
          <w:szCs w:val="21"/>
        </w:rPr>
        <w:t>016</w:t>
      </w:r>
      <w:r>
        <w:rPr>
          <w:rFonts w:hint="eastAsia" w:cs="仿宋_GB2312" w:asciiTheme="minorEastAsia" w:hAnsiTheme="minorEastAsia" w:eastAsiaTheme="minorEastAsia"/>
          <w:szCs w:val="21"/>
        </w:rPr>
        <w:t>、锅炉爆炸</w:t>
      </w:r>
    </w:p>
    <w:p w14:paraId="406A54D8">
      <w:pPr>
        <w:spacing w:line="32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017</w:t>
      </w:r>
      <w:r>
        <w:rPr>
          <w:rFonts w:hint="eastAsia" w:cs="仿宋_GB2312" w:asciiTheme="minorEastAsia" w:hAnsiTheme="minorEastAsia" w:eastAsiaTheme="minorEastAsia"/>
          <w:szCs w:val="21"/>
        </w:rPr>
        <w:t>、容器爆炸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</w:t>
      </w:r>
      <w:r>
        <w:rPr>
          <w:rFonts w:cs="仿宋_GB2312" w:asciiTheme="minorEastAsia" w:hAnsiTheme="minorEastAsia" w:eastAsiaTheme="minorEastAsia"/>
          <w:szCs w:val="21"/>
        </w:rPr>
        <w:t>018</w:t>
      </w:r>
      <w:r>
        <w:rPr>
          <w:rFonts w:hint="eastAsia" w:cs="仿宋_GB2312" w:asciiTheme="minorEastAsia" w:hAnsiTheme="minorEastAsia" w:eastAsiaTheme="minorEastAsia"/>
          <w:szCs w:val="21"/>
        </w:rPr>
        <w:t>、其它爆炸　　</w:t>
      </w:r>
      <w:r>
        <w:rPr>
          <w:rFonts w:cs="仿宋_GB2312" w:asciiTheme="minorEastAsia" w:hAnsiTheme="minorEastAsia" w:eastAsiaTheme="minorEastAsia"/>
          <w:szCs w:val="21"/>
        </w:rPr>
        <w:t xml:space="preserve"> 019</w:t>
      </w:r>
      <w:r>
        <w:rPr>
          <w:rFonts w:hint="eastAsia" w:cs="仿宋_GB2312" w:asciiTheme="minorEastAsia" w:hAnsiTheme="minorEastAsia" w:eastAsiaTheme="minorEastAsia"/>
          <w:szCs w:val="21"/>
        </w:rPr>
        <w:t>、中毒和室息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　 </w:t>
      </w:r>
      <w:r>
        <w:rPr>
          <w:rFonts w:cs="仿宋_GB2312" w:asciiTheme="minorEastAsia" w:hAnsiTheme="minorEastAsia" w:eastAsiaTheme="minorEastAsia"/>
          <w:szCs w:val="21"/>
        </w:rPr>
        <w:t>020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711260DE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</w:p>
    <w:p w14:paraId="4D4655ED">
      <w:pPr>
        <w:spacing w:line="32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一、动火作业：</w:t>
      </w:r>
    </w:p>
    <w:p w14:paraId="4FFDF04A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、火灾　　　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、其它爆炸 　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>、中毒和窒息 　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>、高处坠落 　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、灼烫</w:t>
      </w:r>
    </w:p>
    <w:p w14:paraId="1DA36563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7</w:t>
      </w:r>
      <w:r>
        <w:rPr>
          <w:rFonts w:hint="eastAsia" w:cs="仿宋_GB2312" w:asciiTheme="minorEastAsia" w:hAnsiTheme="minorEastAsia" w:eastAsiaTheme="minorEastAsia"/>
          <w:szCs w:val="21"/>
        </w:rPr>
        <w:t>、机械伤害　　</w:t>
      </w:r>
      <w:r>
        <w:rPr>
          <w:rFonts w:cs="仿宋_GB2312" w:asciiTheme="minorEastAsia" w:hAnsiTheme="minorEastAsia" w:eastAsiaTheme="minorEastAsia"/>
          <w:szCs w:val="21"/>
        </w:rPr>
        <w:t>8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、物体打击　 </w:t>
      </w:r>
      <w:r>
        <w:rPr>
          <w:rFonts w:cs="仿宋_GB2312" w:asciiTheme="minorEastAsia" w:hAnsiTheme="minorEastAsia" w:eastAsiaTheme="minorEastAsia"/>
          <w:szCs w:val="21"/>
        </w:rPr>
        <w:t>9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10499D99">
      <w:pPr>
        <w:spacing w:line="32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二、高处作业：</w:t>
      </w:r>
    </w:p>
    <w:p w14:paraId="321F12BD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、中毒和室息　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、灼烫　     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触电　   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、物体打击　 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2703F115">
      <w:pPr>
        <w:spacing w:line="32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三、受限空间作业：</w:t>
      </w:r>
    </w:p>
    <w:p w14:paraId="79C75BBF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、中毒和室息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>、物体打击  　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、机械伤害　  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、火灾</w:t>
      </w:r>
    </w:p>
    <w:p w14:paraId="43C35F99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7</w:t>
      </w:r>
      <w:r>
        <w:rPr>
          <w:rFonts w:hint="eastAsia" w:cs="仿宋_GB2312" w:asciiTheme="minorEastAsia" w:hAnsiTheme="minorEastAsia" w:eastAsiaTheme="minorEastAsia"/>
          <w:szCs w:val="21"/>
        </w:rPr>
        <w:t>、灼烫      　</w:t>
      </w:r>
      <w:r>
        <w:rPr>
          <w:rFonts w:cs="仿宋_GB2312" w:asciiTheme="minorEastAsia" w:hAnsiTheme="minorEastAsia" w:eastAsiaTheme="minorEastAsia"/>
          <w:szCs w:val="21"/>
        </w:rPr>
        <w:t>8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、其它爆炸   </w:t>
      </w:r>
      <w:r>
        <w:rPr>
          <w:rFonts w:cs="仿宋_GB2312" w:asciiTheme="minorEastAsia" w:hAnsiTheme="minorEastAsia" w:eastAsiaTheme="minorEastAsia"/>
          <w:szCs w:val="21"/>
        </w:rPr>
        <w:t>9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、淹溺　      </w:t>
      </w:r>
      <w:r>
        <w:rPr>
          <w:rFonts w:cs="仿宋_GB2312" w:asciiTheme="minorEastAsia" w:hAnsiTheme="minorEastAsia" w:eastAsiaTheme="minorEastAsia"/>
          <w:szCs w:val="21"/>
        </w:rPr>
        <w:t>10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6AEE28E5">
      <w:pPr>
        <w:spacing w:line="32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四、吊装作业：</w:t>
      </w:r>
    </w:p>
    <w:p w14:paraId="434C0330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、起重伤害  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0C73F829">
      <w:pPr>
        <w:spacing w:line="32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五、动土作业：</w:t>
      </w:r>
    </w:p>
    <w:p w14:paraId="585F92F5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、坍塌　      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、机械伤害　  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、物体打击    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、灼烫</w:t>
      </w:r>
    </w:p>
    <w:p w14:paraId="544164C8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7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、其它爆炸    </w:t>
      </w:r>
      <w:r>
        <w:rPr>
          <w:rFonts w:cs="仿宋_GB2312" w:asciiTheme="minorEastAsia" w:hAnsiTheme="minorEastAsia" w:eastAsiaTheme="minorEastAsia"/>
          <w:szCs w:val="21"/>
        </w:rPr>
        <w:t>8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5E9D6DB6">
      <w:pPr>
        <w:spacing w:line="32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六、断路作业：</w:t>
      </w:r>
    </w:p>
    <w:p w14:paraId="4EB09893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、车辆伤害  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20F81F0B">
      <w:pPr>
        <w:spacing w:line="32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七、临时用电作业</w:t>
      </w:r>
    </w:p>
    <w:p w14:paraId="7BA18AB3">
      <w:pPr>
        <w:spacing w:line="32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　    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、火灾       3、灼烫      　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>、其它爆炸  　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>、高处坠落 　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592AEC85">
      <w:pPr>
        <w:spacing w:line="320" w:lineRule="exact"/>
      </w:pPr>
    </w:p>
    <w:p w14:paraId="63F405F3">
      <w:pPr>
        <w:spacing w:line="360" w:lineRule="exact"/>
      </w:pPr>
    </w:p>
    <w:p w14:paraId="308A386B">
      <w:pPr>
        <w:spacing w:line="360" w:lineRule="exact"/>
        <w:jc w:val="center"/>
        <w:rPr>
          <w:rFonts w:cs="黑体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黑体" w:asciiTheme="minorEastAsia" w:hAnsiTheme="minorEastAsia" w:eastAsiaTheme="minorEastAsia"/>
          <w:b/>
          <w:bCs/>
          <w:sz w:val="28"/>
          <w:szCs w:val="28"/>
        </w:rPr>
        <w:t>工程建设高处作业主要补充安全措施</w:t>
      </w:r>
    </w:p>
    <w:p w14:paraId="35FFC866">
      <w:pPr>
        <w:spacing w:line="360" w:lineRule="exact"/>
        <w:jc w:val="left"/>
        <w:rPr>
          <w:rFonts w:ascii="仿宋" w:hAnsi="仿宋" w:eastAsia="仿宋" w:cs="黑体"/>
          <w:bCs/>
          <w:sz w:val="32"/>
          <w:szCs w:val="32"/>
        </w:rPr>
      </w:pPr>
    </w:p>
    <w:p w14:paraId="485E5662">
      <w:pPr>
        <w:spacing w:line="360" w:lineRule="exact"/>
        <w:jc w:val="center"/>
        <w:rPr>
          <w:rFonts w:cs="黑体" w:asciiTheme="minorEastAsia" w:hAnsiTheme="minorEastAsia" w:eastAsiaTheme="minorEastAsia"/>
          <w:b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Cs w:val="21"/>
        </w:rPr>
        <w:t>（办理高处作业证时根据现场情况选择是否需要补充）</w:t>
      </w:r>
    </w:p>
    <w:p w14:paraId="7E14DEE3">
      <w:pPr>
        <w:spacing w:line="360" w:lineRule="exact"/>
        <w:jc w:val="left"/>
        <w:rPr>
          <w:rFonts w:ascii="仿宋" w:hAnsi="仿宋" w:eastAsia="仿宋" w:cs="黑体"/>
          <w:bCs/>
          <w:sz w:val="32"/>
          <w:szCs w:val="32"/>
        </w:rPr>
      </w:pPr>
    </w:p>
    <w:p w14:paraId="2250999A">
      <w:pPr>
        <w:spacing w:line="36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1、从事高处作业时，必须注意架空电线，要做好隔绝措施。人员和器具的作业活动范围与危险电压带电体距离符合下表要求：</w:t>
      </w:r>
    </w:p>
    <w:tbl>
      <w:tblPr>
        <w:tblStyle w:val="5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7"/>
        <w:gridCol w:w="851"/>
        <w:gridCol w:w="965"/>
        <w:gridCol w:w="846"/>
        <w:gridCol w:w="814"/>
        <w:gridCol w:w="907"/>
        <w:gridCol w:w="877"/>
      </w:tblGrid>
      <w:tr w14:paraId="692D3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17" w:type="dxa"/>
            <w:vAlign w:val="center"/>
          </w:tcPr>
          <w:p w14:paraId="46B62E62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危险电压带电体的电压等级</w:t>
            </w:r>
            <w:r>
              <w:rPr>
                <w:rFonts w:asciiTheme="minorEastAsia" w:hAnsiTheme="minorEastAsia" w:eastAsiaTheme="minorEastAsia"/>
                <w:szCs w:val="21"/>
              </w:rPr>
              <w:t>/kV</w:t>
            </w:r>
          </w:p>
        </w:tc>
        <w:tc>
          <w:tcPr>
            <w:tcW w:w="851" w:type="dxa"/>
            <w:vAlign w:val="center"/>
          </w:tcPr>
          <w:p w14:paraId="0675F911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≤</w:t>
            </w:r>
            <w:r>
              <w:rPr>
                <w:rFonts w:asciiTheme="minorEastAsia" w:hAnsiTheme="minorEastAsia" w:eastAsiaTheme="minorEastAsia"/>
                <w:szCs w:val="21"/>
              </w:rPr>
              <w:t>10</w:t>
            </w:r>
          </w:p>
        </w:tc>
        <w:tc>
          <w:tcPr>
            <w:tcW w:w="965" w:type="dxa"/>
            <w:vAlign w:val="center"/>
          </w:tcPr>
          <w:p w14:paraId="7C025014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35</w:t>
            </w:r>
          </w:p>
        </w:tc>
        <w:tc>
          <w:tcPr>
            <w:tcW w:w="846" w:type="dxa"/>
            <w:vAlign w:val="center"/>
          </w:tcPr>
          <w:p w14:paraId="77D4D3AF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63-110</w:t>
            </w:r>
          </w:p>
        </w:tc>
        <w:tc>
          <w:tcPr>
            <w:tcW w:w="814" w:type="dxa"/>
            <w:vAlign w:val="center"/>
          </w:tcPr>
          <w:p w14:paraId="53EFDBE4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220</w:t>
            </w:r>
          </w:p>
        </w:tc>
        <w:tc>
          <w:tcPr>
            <w:tcW w:w="907" w:type="dxa"/>
            <w:vAlign w:val="center"/>
          </w:tcPr>
          <w:p w14:paraId="01549852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330</w:t>
            </w:r>
          </w:p>
        </w:tc>
        <w:tc>
          <w:tcPr>
            <w:tcW w:w="877" w:type="dxa"/>
            <w:vAlign w:val="center"/>
          </w:tcPr>
          <w:p w14:paraId="549433D2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500</w:t>
            </w:r>
          </w:p>
        </w:tc>
      </w:tr>
      <w:tr w14:paraId="3B72D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17" w:type="dxa"/>
            <w:vAlign w:val="center"/>
          </w:tcPr>
          <w:p w14:paraId="1756BB5E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距离</w:t>
            </w:r>
            <w:r>
              <w:rPr>
                <w:rFonts w:asciiTheme="minorEastAsia" w:hAnsiTheme="minorEastAsia" w:eastAsiaTheme="minorEastAsia"/>
                <w:szCs w:val="21"/>
              </w:rPr>
              <w:t>/m</w:t>
            </w:r>
          </w:p>
        </w:tc>
        <w:tc>
          <w:tcPr>
            <w:tcW w:w="851" w:type="dxa"/>
            <w:vAlign w:val="center"/>
          </w:tcPr>
          <w:p w14:paraId="0A94BEC0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1.7</w:t>
            </w:r>
          </w:p>
        </w:tc>
        <w:tc>
          <w:tcPr>
            <w:tcW w:w="965" w:type="dxa"/>
            <w:vAlign w:val="center"/>
          </w:tcPr>
          <w:p w14:paraId="37806B30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2.0</w:t>
            </w:r>
          </w:p>
        </w:tc>
        <w:tc>
          <w:tcPr>
            <w:tcW w:w="846" w:type="dxa"/>
            <w:vAlign w:val="center"/>
          </w:tcPr>
          <w:p w14:paraId="23F7C82D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2.5</w:t>
            </w:r>
          </w:p>
        </w:tc>
        <w:tc>
          <w:tcPr>
            <w:tcW w:w="814" w:type="dxa"/>
            <w:vAlign w:val="center"/>
          </w:tcPr>
          <w:p w14:paraId="3C5ACB07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4.0</w:t>
            </w:r>
          </w:p>
        </w:tc>
        <w:tc>
          <w:tcPr>
            <w:tcW w:w="907" w:type="dxa"/>
            <w:vAlign w:val="center"/>
          </w:tcPr>
          <w:p w14:paraId="09FD0F60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5.0</w:t>
            </w:r>
          </w:p>
        </w:tc>
        <w:tc>
          <w:tcPr>
            <w:tcW w:w="877" w:type="dxa"/>
            <w:vAlign w:val="center"/>
          </w:tcPr>
          <w:p w14:paraId="2239BE01">
            <w:pPr>
              <w:spacing w:line="36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6.0</w:t>
            </w:r>
          </w:p>
        </w:tc>
      </w:tr>
    </w:tbl>
    <w:p w14:paraId="637C3B68">
      <w:pPr>
        <w:spacing w:line="360" w:lineRule="exact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2、</w:t>
      </w:r>
      <w:r>
        <w:rPr>
          <w:rFonts w:asciiTheme="minorEastAsia" w:hAnsiTheme="minorEastAsia" w:eastAsiaTheme="minorEastAsia"/>
          <w:szCs w:val="21"/>
        </w:rPr>
        <w:t>30m</w:t>
      </w:r>
      <w:r>
        <w:rPr>
          <w:rFonts w:hint="eastAsia" w:asciiTheme="minorEastAsia" w:hAnsiTheme="minorEastAsia" w:eastAsiaTheme="minorEastAsia"/>
          <w:szCs w:val="21"/>
        </w:rPr>
        <w:t>以上高处作业配备通讯、联络工具。</w:t>
      </w:r>
    </w:p>
    <w:p w14:paraId="543BCD2D">
      <w:pPr>
        <w:spacing w:line="360" w:lineRule="exact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3、作业人员在不承重物如石棉瓦等面上作业所搭设的承重板稳定牢固。</w:t>
      </w:r>
    </w:p>
    <w:p w14:paraId="0EC8CA8B">
      <w:pPr>
        <w:spacing w:line="360" w:lineRule="exact"/>
        <w:ind w:firstLine="420" w:firstLineChars="200"/>
        <w:jc w:val="left"/>
        <w:rPr>
          <w:rFonts w:cs="黑体" w:asciiTheme="minorEastAsia" w:hAnsiTheme="minorEastAsia" w:eastAsiaTheme="minorEastAsia"/>
          <w:b/>
          <w:bCs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4、石棉瓦等轻型棚的承重梁、柱能达到承重负荷的要求。</w:t>
      </w:r>
    </w:p>
    <w:p w14:paraId="077C2AE9">
      <w:pPr>
        <w:spacing w:line="320" w:lineRule="exact"/>
        <w:jc w:val="left"/>
        <w:rPr>
          <w:rFonts w:ascii="仿宋" w:hAnsi="仿宋" w:eastAsia="仿宋" w:cs="黑体"/>
          <w:bCs/>
          <w:sz w:val="32"/>
          <w:szCs w:val="32"/>
        </w:rPr>
      </w:pPr>
    </w:p>
    <w:p w14:paraId="363BE856">
      <w:pPr>
        <w:spacing w:line="320" w:lineRule="exact"/>
        <w:jc w:val="left"/>
        <w:rPr>
          <w:rFonts w:ascii="仿宋" w:hAnsi="仿宋" w:eastAsia="仿宋" w:cs="黑体"/>
          <w:bCs/>
          <w:sz w:val="32"/>
          <w:szCs w:val="32"/>
        </w:rPr>
      </w:pPr>
    </w:p>
    <w:p w14:paraId="404CDFA8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733425" cy="314325"/>
            <wp:effectExtent l="19050" t="0" r="9525" b="0"/>
            <wp:docPr id="2" name="图片 1" descr="3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3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30"/>
          <w:szCs w:val="30"/>
        </w:rPr>
        <w:t>醋酸乙烯及EVA一体化项目高处安全作业证</w:t>
      </w:r>
    </w:p>
    <w:p w14:paraId="0A8A6AB4">
      <w:pPr>
        <w:jc w:val="center"/>
        <w:rPr>
          <w:b/>
          <w:sz w:val="24"/>
          <w:szCs w:val="24"/>
        </w:rPr>
      </w:pPr>
      <w:r>
        <w:rPr>
          <w:rFonts w:hint="eastAsia"/>
          <w:szCs w:val="21"/>
        </w:rPr>
        <w:t>　　　　　　　　　　　　　　　　　　　　　　　　　　　　编号：</w:t>
      </w:r>
    </w:p>
    <w:tbl>
      <w:tblPr>
        <w:tblStyle w:val="5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610"/>
        <w:gridCol w:w="1521"/>
        <w:gridCol w:w="2360"/>
        <w:gridCol w:w="1480"/>
        <w:gridCol w:w="700"/>
        <w:gridCol w:w="810"/>
        <w:gridCol w:w="1308"/>
      </w:tblGrid>
      <w:tr w14:paraId="31892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427" w:type="dxa"/>
            <w:gridSpan w:val="2"/>
            <w:vAlign w:val="center"/>
          </w:tcPr>
          <w:p w14:paraId="4DCDD6A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作业单位</w:t>
            </w:r>
          </w:p>
        </w:tc>
        <w:tc>
          <w:tcPr>
            <w:tcW w:w="8179" w:type="dxa"/>
            <w:gridSpan w:val="6"/>
          </w:tcPr>
          <w:p w14:paraId="6E31A4E2">
            <w:pPr>
              <w:rPr>
                <w:color w:val="000000" w:themeColor="text1"/>
                <w:szCs w:val="21"/>
              </w:rPr>
            </w:pPr>
          </w:p>
        </w:tc>
      </w:tr>
      <w:tr w14:paraId="2F644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1427" w:type="dxa"/>
            <w:gridSpan w:val="2"/>
            <w:vAlign w:val="center"/>
          </w:tcPr>
          <w:p w14:paraId="429CDFA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作业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</w:rPr>
              <w:t>实施时间</w:t>
            </w:r>
          </w:p>
        </w:tc>
        <w:tc>
          <w:tcPr>
            <w:tcW w:w="8179" w:type="dxa"/>
            <w:gridSpan w:val="6"/>
            <w:vAlign w:val="center"/>
          </w:tcPr>
          <w:p w14:paraId="4DE50240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自　　</w:t>
            </w:r>
            <w:r>
              <w:rPr>
                <w:color w:val="000000" w:themeColor="text1"/>
                <w:szCs w:val="21"/>
              </w:rPr>
              <w:t xml:space="preserve">   </w:t>
            </w:r>
            <w:r>
              <w:rPr>
                <w:rFonts w:hint="eastAsia"/>
                <w:color w:val="000000" w:themeColor="text1"/>
                <w:szCs w:val="21"/>
              </w:rPr>
              <w:t>年　</w:t>
            </w:r>
            <w:r>
              <w:rPr>
                <w:color w:val="000000" w:themeColor="text1"/>
                <w:szCs w:val="21"/>
              </w:rPr>
              <w:t xml:space="preserve">  </w:t>
            </w:r>
            <w:r>
              <w:rPr>
                <w:rFonts w:hint="eastAsia"/>
                <w:color w:val="000000" w:themeColor="text1"/>
                <w:szCs w:val="21"/>
              </w:rPr>
              <w:t>月　</w:t>
            </w:r>
            <w:r>
              <w:rPr>
                <w:color w:val="000000" w:themeColor="text1"/>
                <w:szCs w:val="21"/>
              </w:rPr>
              <w:t xml:space="preserve">  </w:t>
            </w:r>
            <w:r>
              <w:rPr>
                <w:rFonts w:hint="eastAsia"/>
                <w:color w:val="000000" w:themeColor="text1"/>
                <w:szCs w:val="21"/>
              </w:rPr>
              <w:t>日　</w:t>
            </w:r>
            <w:r>
              <w:rPr>
                <w:color w:val="000000" w:themeColor="text1"/>
                <w:szCs w:val="21"/>
              </w:rPr>
              <w:t xml:space="preserve">  </w:t>
            </w:r>
            <w:r>
              <w:rPr>
                <w:rFonts w:hint="eastAsia"/>
                <w:color w:val="000000" w:themeColor="text1"/>
                <w:szCs w:val="21"/>
              </w:rPr>
              <w:t>时</w:t>
            </w:r>
            <w:r>
              <w:rPr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　</w:t>
            </w:r>
            <w:r>
              <w:rPr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分始</w:t>
            </w:r>
            <w:r>
              <w:rPr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至　</w:t>
            </w:r>
            <w:r>
              <w:rPr>
                <w:color w:val="000000" w:themeColor="text1"/>
                <w:szCs w:val="21"/>
              </w:rPr>
              <w:t xml:space="preserve">  </w:t>
            </w:r>
            <w:r>
              <w:rPr>
                <w:rFonts w:hint="eastAsia"/>
                <w:color w:val="000000" w:themeColor="text1"/>
                <w:szCs w:val="21"/>
              </w:rPr>
              <w:t>　</w:t>
            </w:r>
            <w:r>
              <w:rPr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年　</w:t>
            </w:r>
            <w:r>
              <w:rPr>
                <w:color w:val="000000" w:themeColor="text1"/>
                <w:szCs w:val="21"/>
              </w:rPr>
              <w:t xml:space="preserve">  </w:t>
            </w:r>
            <w:r>
              <w:rPr>
                <w:rFonts w:hint="eastAsia"/>
                <w:color w:val="000000" w:themeColor="text1"/>
                <w:szCs w:val="21"/>
              </w:rPr>
              <w:t>月　</w:t>
            </w:r>
            <w:r>
              <w:rPr>
                <w:color w:val="000000" w:themeColor="text1"/>
                <w:szCs w:val="21"/>
              </w:rPr>
              <w:t xml:space="preserve">  </w:t>
            </w:r>
            <w:r>
              <w:rPr>
                <w:rFonts w:hint="eastAsia"/>
                <w:color w:val="000000" w:themeColor="text1"/>
                <w:szCs w:val="21"/>
              </w:rPr>
              <w:t>日　</w:t>
            </w:r>
            <w:r>
              <w:rPr>
                <w:color w:val="000000" w:themeColor="text1"/>
                <w:szCs w:val="21"/>
              </w:rPr>
              <w:t xml:space="preserve">  </w:t>
            </w:r>
            <w:r>
              <w:rPr>
                <w:rFonts w:hint="eastAsia"/>
                <w:color w:val="000000" w:themeColor="text1"/>
                <w:szCs w:val="21"/>
              </w:rPr>
              <w:t>时　</w:t>
            </w:r>
            <w:r>
              <w:rPr>
                <w:color w:val="000000" w:themeColor="text1"/>
                <w:szCs w:val="21"/>
              </w:rPr>
              <w:t xml:space="preserve">  </w:t>
            </w:r>
            <w:r>
              <w:rPr>
                <w:rFonts w:hint="eastAsia"/>
                <w:color w:val="000000" w:themeColor="text1"/>
                <w:szCs w:val="21"/>
              </w:rPr>
              <w:t>分止</w:t>
            </w:r>
          </w:p>
        </w:tc>
      </w:tr>
      <w:tr w14:paraId="67329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427" w:type="dxa"/>
            <w:gridSpan w:val="2"/>
            <w:vAlign w:val="center"/>
          </w:tcPr>
          <w:p w14:paraId="25DB8FFE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作业地点</w:t>
            </w:r>
          </w:p>
        </w:tc>
        <w:tc>
          <w:tcPr>
            <w:tcW w:w="8179" w:type="dxa"/>
            <w:gridSpan w:val="6"/>
          </w:tcPr>
          <w:p w14:paraId="1C69EB86">
            <w:pPr>
              <w:rPr>
                <w:color w:val="000000" w:themeColor="text1"/>
                <w:szCs w:val="21"/>
              </w:rPr>
            </w:pPr>
          </w:p>
        </w:tc>
      </w:tr>
      <w:tr w14:paraId="1DDAF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427" w:type="dxa"/>
            <w:gridSpan w:val="2"/>
            <w:vAlign w:val="center"/>
          </w:tcPr>
          <w:p w14:paraId="06D54A10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作业内容</w:t>
            </w:r>
          </w:p>
        </w:tc>
        <w:tc>
          <w:tcPr>
            <w:tcW w:w="8179" w:type="dxa"/>
            <w:gridSpan w:val="6"/>
          </w:tcPr>
          <w:p w14:paraId="715DFAE9">
            <w:pPr>
              <w:rPr>
                <w:color w:val="000000" w:themeColor="text1"/>
                <w:szCs w:val="21"/>
              </w:rPr>
            </w:pPr>
          </w:p>
        </w:tc>
      </w:tr>
      <w:tr w14:paraId="0DBF4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427" w:type="dxa"/>
            <w:gridSpan w:val="2"/>
            <w:vAlign w:val="center"/>
          </w:tcPr>
          <w:p w14:paraId="6E9D20E7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作业高度</w:t>
            </w:r>
          </w:p>
        </w:tc>
        <w:tc>
          <w:tcPr>
            <w:tcW w:w="3881" w:type="dxa"/>
            <w:gridSpan w:val="2"/>
          </w:tcPr>
          <w:p w14:paraId="76A785E9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0C1CB9B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作业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</w:rPr>
              <w:t>级</w:t>
            </w:r>
            <w:r>
              <w:rPr>
                <w:rFonts w:hint="eastAsia"/>
                <w:color w:val="000000" w:themeColor="text1"/>
                <w:szCs w:val="21"/>
              </w:rPr>
              <w:t>别</w:t>
            </w:r>
          </w:p>
        </w:tc>
        <w:tc>
          <w:tcPr>
            <w:tcW w:w="2118" w:type="dxa"/>
            <w:gridSpan w:val="2"/>
          </w:tcPr>
          <w:p w14:paraId="23627C53">
            <w:pPr>
              <w:rPr>
                <w:color w:val="000000" w:themeColor="text1"/>
                <w:szCs w:val="21"/>
              </w:rPr>
            </w:pPr>
          </w:p>
        </w:tc>
      </w:tr>
      <w:tr w14:paraId="63BA6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427" w:type="dxa"/>
            <w:gridSpan w:val="2"/>
            <w:vAlign w:val="center"/>
          </w:tcPr>
          <w:p w14:paraId="5906B67B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监护人</w:t>
            </w:r>
          </w:p>
        </w:tc>
        <w:tc>
          <w:tcPr>
            <w:tcW w:w="3881" w:type="dxa"/>
            <w:gridSpan w:val="2"/>
          </w:tcPr>
          <w:p w14:paraId="4C123661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64CB673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涉及的其他特殊作业</w:t>
            </w:r>
          </w:p>
        </w:tc>
        <w:tc>
          <w:tcPr>
            <w:tcW w:w="2118" w:type="dxa"/>
            <w:gridSpan w:val="2"/>
          </w:tcPr>
          <w:p w14:paraId="1383C7A6">
            <w:pPr>
              <w:rPr>
                <w:color w:val="000000" w:themeColor="text1"/>
                <w:szCs w:val="21"/>
              </w:rPr>
            </w:pPr>
          </w:p>
        </w:tc>
      </w:tr>
      <w:tr w14:paraId="1E54B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1427" w:type="dxa"/>
            <w:gridSpan w:val="2"/>
            <w:vAlign w:val="center"/>
          </w:tcPr>
          <w:p w14:paraId="49103EE0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作业人</w:t>
            </w:r>
          </w:p>
        </w:tc>
        <w:tc>
          <w:tcPr>
            <w:tcW w:w="8179" w:type="dxa"/>
            <w:gridSpan w:val="6"/>
          </w:tcPr>
          <w:p w14:paraId="493D83B3">
            <w:pPr>
              <w:rPr>
                <w:color w:val="000000" w:themeColor="text1"/>
                <w:szCs w:val="21"/>
              </w:rPr>
            </w:pPr>
          </w:p>
          <w:p w14:paraId="6419277F">
            <w:pPr>
              <w:rPr>
                <w:color w:val="000000" w:themeColor="text1"/>
                <w:szCs w:val="21"/>
              </w:rPr>
            </w:pPr>
          </w:p>
        </w:tc>
      </w:tr>
      <w:tr w14:paraId="1E3E6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427" w:type="dxa"/>
            <w:gridSpan w:val="2"/>
            <w:vAlign w:val="center"/>
          </w:tcPr>
          <w:p w14:paraId="2B326B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危害辨识</w:t>
            </w:r>
          </w:p>
        </w:tc>
        <w:tc>
          <w:tcPr>
            <w:tcW w:w="8179" w:type="dxa"/>
            <w:gridSpan w:val="6"/>
            <w:vAlign w:val="center"/>
          </w:tcPr>
          <w:p w14:paraId="3441E548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14:paraId="18F2C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17" w:type="dxa"/>
            <w:vAlign w:val="center"/>
          </w:tcPr>
          <w:p w14:paraId="423EA87E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5971" w:type="dxa"/>
            <w:gridSpan w:val="4"/>
            <w:vAlign w:val="center"/>
          </w:tcPr>
          <w:p w14:paraId="7E92CB3E">
            <w:pPr>
              <w:spacing w:line="40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安全措施</w:t>
            </w:r>
          </w:p>
        </w:tc>
        <w:tc>
          <w:tcPr>
            <w:tcW w:w="1510" w:type="dxa"/>
            <w:gridSpan w:val="2"/>
          </w:tcPr>
          <w:p w14:paraId="4AA870CA">
            <w:pPr>
              <w:spacing w:line="40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</w:rPr>
              <w:t>是否涉及</w:t>
            </w:r>
          </w:p>
        </w:tc>
        <w:tc>
          <w:tcPr>
            <w:tcW w:w="1308" w:type="dxa"/>
          </w:tcPr>
          <w:p w14:paraId="248F607E">
            <w:pPr>
              <w:spacing w:line="400" w:lineRule="exact"/>
              <w:jc w:val="center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确认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</w:rPr>
              <w:t>人</w:t>
            </w:r>
          </w:p>
        </w:tc>
      </w:tr>
      <w:tr w14:paraId="76438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17" w:type="dxa"/>
            <w:vAlign w:val="center"/>
          </w:tcPr>
          <w:p w14:paraId="183DB638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5971" w:type="dxa"/>
            <w:gridSpan w:val="4"/>
            <w:vAlign w:val="center"/>
          </w:tcPr>
          <w:p w14:paraId="24F14AA2">
            <w:pPr>
              <w:spacing w:line="400" w:lineRule="exac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作业人员身体条件符合要求。</w:t>
            </w:r>
          </w:p>
        </w:tc>
        <w:tc>
          <w:tcPr>
            <w:tcW w:w="1510" w:type="dxa"/>
            <w:gridSpan w:val="2"/>
          </w:tcPr>
          <w:p w14:paraId="4245AA6D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</w:tcPr>
          <w:p w14:paraId="013B2C25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</w:tr>
      <w:tr w14:paraId="64B92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17" w:type="dxa"/>
            <w:vAlign w:val="center"/>
          </w:tcPr>
          <w:p w14:paraId="03926351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</w:p>
        </w:tc>
        <w:tc>
          <w:tcPr>
            <w:tcW w:w="5971" w:type="dxa"/>
            <w:gridSpan w:val="4"/>
            <w:vAlign w:val="center"/>
          </w:tcPr>
          <w:p w14:paraId="2301AB0B">
            <w:pPr>
              <w:spacing w:line="400" w:lineRule="exac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作业人员着装符合工作要求，佩戴合格的安全帽。</w:t>
            </w:r>
          </w:p>
        </w:tc>
        <w:tc>
          <w:tcPr>
            <w:tcW w:w="1510" w:type="dxa"/>
            <w:gridSpan w:val="2"/>
          </w:tcPr>
          <w:p w14:paraId="5CE130D7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</w:tcPr>
          <w:p w14:paraId="61F30E3A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</w:tr>
      <w:tr w14:paraId="6E3DB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17" w:type="dxa"/>
            <w:vAlign w:val="center"/>
          </w:tcPr>
          <w:p w14:paraId="0311BD84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3</w:t>
            </w:r>
          </w:p>
        </w:tc>
        <w:tc>
          <w:tcPr>
            <w:tcW w:w="5971" w:type="dxa"/>
            <w:gridSpan w:val="4"/>
            <w:vAlign w:val="center"/>
          </w:tcPr>
          <w:p w14:paraId="17DCE0A1">
            <w:pPr>
              <w:spacing w:line="400" w:lineRule="exac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作业人员佩戴安全带，安全带高挂低用。</w:t>
            </w:r>
          </w:p>
        </w:tc>
        <w:tc>
          <w:tcPr>
            <w:tcW w:w="1510" w:type="dxa"/>
            <w:gridSpan w:val="2"/>
          </w:tcPr>
          <w:p w14:paraId="31B9E1A8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</w:tcPr>
          <w:p w14:paraId="6D2D9C8F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</w:tr>
      <w:tr w14:paraId="30EDB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17" w:type="dxa"/>
            <w:vAlign w:val="center"/>
          </w:tcPr>
          <w:p w14:paraId="54606A87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5971" w:type="dxa"/>
            <w:gridSpan w:val="4"/>
            <w:vAlign w:val="center"/>
          </w:tcPr>
          <w:p w14:paraId="03B36D61">
            <w:pPr>
              <w:spacing w:line="400" w:lineRule="exac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作业人员携带有工具袋及安全绳。</w:t>
            </w:r>
          </w:p>
        </w:tc>
        <w:tc>
          <w:tcPr>
            <w:tcW w:w="1510" w:type="dxa"/>
            <w:gridSpan w:val="2"/>
          </w:tcPr>
          <w:p w14:paraId="0258D9A9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</w:tcPr>
          <w:p w14:paraId="57431800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</w:tr>
      <w:tr w14:paraId="2D218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17" w:type="dxa"/>
            <w:vAlign w:val="center"/>
          </w:tcPr>
          <w:p w14:paraId="76C46ED0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5</w:t>
            </w:r>
          </w:p>
        </w:tc>
        <w:tc>
          <w:tcPr>
            <w:tcW w:w="5971" w:type="dxa"/>
            <w:gridSpan w:val="4"/>
            <w:vAlign w:val="center"/>
          </w:tcPr>
          <w:p w14:paraId="2373014C">
            <w:pPr>
              <w:spacing w:line="400" w:lineRule="exac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手持物件、工具禁止攀爬。</w:t>
            </w:r>
          </w:p>
        </w:tc>
        <w:tc>
          <w:tcPr>
            <w:tcW w:w="1510" w:type="dxa"/>
            <w:gridSpan w:val="2"/>
          </w:tcPr>
          <w:p w14:paraId="0F80E8EA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</w:tcPr>
          <w:p w14:paraId="68D94E8F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</w:tr>
      <w:tr w14:paraId="7332A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17" w:type="dxa"/>
            <w:vAlign w:val="center"/>
          </w:tcPr>
          <w:p w14:paraId="765B5B8D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6</w:t>
            </w:r>
          </w:p>
        </w:tc>
        <w:tc>
          <w:tcPr>
            <w:tcW w:w="5971" w:type="dxa"/>
            <w:gridSpan w:val="4"/>
            <w:vAlign w:val="center"/>
          </w:tcPr>
          <w:p w14:paraId="69A00A91">
            <w:pPr>
              <w:spacing w:line="400" w:lineRule="exac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现场搭设的脚手架、防护网、围栏符合安全规定。</w:t>
            </w:r>
          </w:p>
        </w:tc>
        <w:tc>
          <w:tcPr>
            <w:tcW w:w="1510" w:type="dxa"/>
            <w:gridSpan w:val="2"/>
          </w:tcPr>
          <w:p w14:paraId="424A4C6A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</w:tcPr>
          <w:p w14:paraId="34D64DAB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</w:tr>
      <w:tr w14:paraId="58843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17" w:type="dxa"/>
            <w:vAlign w:val="center"/>
          </w:tcPr>
          <w:p w14:paraId="4C1437D6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7</w:t>
            </w:r>
          </w:p>
        </w:tc>
        <w:tc>
          <w:tcPr>
            <w:tcW w:w="5971" w:type="dxa"/>
            <w:gridSpan w:val="4"/>
            <w:vAlign w:val="center"/>
          </w:tcPr>
          <w:p w14:paraId="1D0F07F8">
            <w:pPr>
              <w:spacing w:line="400" w:lineRule="exac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梯子、绳子符合安全规定。</w:t>
            </w:r>
          </w:p>
        </w:tc>
        <w:tc>
          <w:tcPr>
            <w:tcW w:w="1510" w:type="dxa"/>
            <w:gridSpan w:val="2"/>
          </w:tcPr>
          <w:p w14:paraId="38D93CAC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</w:tcPr>
          <w:p w14:paraId="114FBB1F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</w:tr>
      <w:tr w14:paraId="101FF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17" w:type="dxa"/>
            <w:vAlign w:val="center"/>
          </w:tcPr>
          <w:p w14:paraId="55994616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8</w:t>
            </w:r>
          </w:p>
        </w:tc>
        <w:tc>
          <w:tcPr>
            <w:tcW w:w="5971" w:type="dxa"/>
            <w:gridSpan w:val="4"/>
            <w:vAlign w:val="center"/>
          </w:tcPr>
          <w:p w14:paraId="29C66249">
            <w:pPr>
              <w:spacing w:line="400" w:lineRule="exac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垂直分层作业中间有隔离设施。</w:t>
            </w:r>
          </w:p>
        </w:tc>
        <w:tc>
          <w:tcPr>
            <w:tcW w:w="1510" w:type="dxa"/>
            <w:gridSpan w:val="2"/>
          </w:tcPr>
          <w:p w14:paraId="2DCFF664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</w:tcPr>
          <w:p w14:paraId="3743FA10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</w:tr>
      <w:tr w14:paraId="0CCE8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817" w:type="dxa"/>
            <w:vAlign w:val="center"/>
          </w:tcPr>
          <w:p w14:paraId="4B4860B5">
            <w:pPr>
              <w:spacing w:line="400" w:lineRule="exact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9</w:t>
            </w:r>
          </w:p>
        </w:tc>
        <w:tc>
          <w:tcPr>
            <w:tcW w:w="5971" w:type="dxa"/>
            <w:gridSpan w:val="4"/>
            <w:vAlign w:val="center"/>
          </w:tcPr>
          <w:p w14:paraId="1FF60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黑体"/>
                <w:bCs/>
                <w:color w:val="000000" w:themeColor="text1"/>
                <w:szCs w:val="21"/>
              </w:rPr>
              <w:t>严禁随意向下乱丢物件。如必须向下抛物，必须事先用栏杆或红白旗绳设置危险区域，并派专人现场监护。</w:t>
            </w:r>
          </w:p>
        </w:tc>
        <w:tc>
          <w:tcPr>
            <w:tcW w:w="1510" w:type="dxa"/>
            <w:gridSpan w:val="2"/>
          </w:tcPr>
          <w:p w14:paraId="01FA9704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</w:tcPr>
          <w:p w14:paraId="39D1D066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</w:tr>
      <w:tr w14:paraId="33871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17" w:type="dxa"/>
            <w:vAlign w:val="center"/>
          </w:tcPr>
          <w:p w14:paraId="32D4D2B1">
            <w:pPr>
              <w:spacing w:line="400" w:lineRule="exact"/>
              <w:jc w:val="center"/>
              <w:rPr>
                <w:rFonts w:ascii="宋体"/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10</w:t>
            </w:r>
          </w:p>
        </w:tc>
        <w:tc>
          <w:tcPr>
            <w:tcW w:w="5971" w:type="dxa"/>
            <w:gridSpan w:val="4"/>
            <w:vAlign w:val="center"/>
          </w:tcPr>
          <w:p w14:paraId="7F18ADC2">
            <w:pPr>
              <w:spacing w:line="400" w:lineRule="exact"/>
              <w:rPr>
                <w:rFonts w:asci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夜间作业照明符合作业采光要求。</w:t>
            </w:r>
          </w:p>
        </w:tc>
        <w:tc>
          <w:tcPr>
            <w:tcW w:w="1510" w:type="dxa"/>
            <w:gridSpan w:val="2"/>
          </w:tcPr>
          <w:p w14:paraId="1AE02B95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</w:tcPr>
          <w:p w14:paraId="28A5A24E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</w:tr>
      <w:tr w14:paraId="194A7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17" w:type="dxa"/>
            <w:vAlign w:val="center"/>
          </w:tcPr>
          <w:p w14:paraId="5D45F472">
            <w:pPr>
              <w:spacing w:line="40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</w:rPr>
              <w:t>11</w:t>
            </w:r>
          </w:p>
        </w:tc>
        <w:tc>
          <w:tcPr>
            <w:tcW w:w="5971" w:type="dxa"/>
            <w:gridSpan w:val="4"/>
            <w:vAlign w:val="center"/>
          </w:tcPr>
          <w:p w14:paraId="480460B4">
            <w:pPr>
              <w:spacing w:line="400" w:lineRule="exact"/>
              <w:rPr>
                <w:rFonts w:hint="eastAsia" w:ascii="宋体" w:hAnsi="宋体" w:eastAsia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</w:rPr>
              <w:t>露天作业，风力满足作业安全要求。</w:t>
            </w:r>
          </w:p>
        </w:tc>
        <w:tc>
          <w:tcPr>
            <w:tcW w:w="1510" w:type="dxa"/>
            <w:gridSpan w:val="2"/>
          </w:tcPr>
          <w:p w14:paraId="1263936A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308" w:type="dxa"/>
          </w:tcPr>
          <w:p w14:paraId="00EA29C0">
            <w:pPr>
              <w:spacing w:line="400" w:lineRule="exact"/>
              <w:rPr>
                <w:color w:val="000000" w:themeColor="text1"/>
                <w:szCs w:val="21"/>
              </w:rPr>
            </w:pPr>
          </w:p>
        </w:tc>
      </w:tr>
      <w:tr w14:paraId="4E407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817" w:type="dxa"/>
            <w:vAlign w:val="center"/>
          </w:tcPr>
          <w:p w14:paraId="5559EC10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</w:rPr>
              <w:t>2</w:t>
            </w:r>
          </w:p>
        </w:tc>
        <w:tc>
          <w:tcPr>
            <w:tcW w:w="7481" w:type="dxa"/>
            <w:gridSpan w:val="6"/>
            <w:vAlign w:val="center"/>
          </w:tcPr>
          <w:p w14:paraId="72C02A8B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其他安全措施：</w:t>
            </w:r>
          </w:p>
          <w:p w14:paraId="1F077F50">
            <w:pPr>
              <w:rPr>
                <w:color w:val="000000" w:themeColor="text1"/>
                <w:szCs w:val="21"/>
              </w:rPr>
            </w:pPr>
          </w:p>
          <w:p w14:paraId="1613B131">
            <w:pPr>
              <w:wordWrap w:val="0"/>
              <w:jc w:val="righ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 w:themeColor="text1"/>
                <w:szCs w:val="21"/>
              </w:rPr>
              <w:t>编制人：</w:t>
            </w:r>
            <w:r>
              <w:rPr>
                <w:color w:val="000000" w:themeColor="text1"/>
                <w:szCs w:val="21"/>
                <w:u w:val="single"/>
              </w:rPr>
              <w:t xml:space="preserve">         </w:t>
            </w:r>
            <w:r>
              <w:rPr>
                <w:color w:val="000000" w:themeColor="text1"/>
                <w:szCs w:val="21"/>
              </w:rPr>
              <w:t xml:space="preserve">   </w:t>
            </w:r>
          </w:p>
        </w:tc>
        <w:tc>
          <w:tcPr>
            <w:tcW w:w="1308" w:type="dxa"/>
          </w:tcPr>
          <w:p w14:paraId="7E21269F">
            <w:pPr>
              <w:jc w:val="right"/>
              <w:rPr>
                <w:color w:val="000000" w:themeColor="text1"/>
                <w:szCs w:val="21"/>
              </w:rPr>
            </w:pPr>
          </w:p>
        </w:tc>
      </w:tr>
      <w:tr w14:paraId="02723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2948" w:type="dxa"/>
            <w:gridSpan w:val="3"/>
            <w:vAlign w:val="center"/>
          </w:tcPr>
          <w:p w14:paraId="0B563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cs="黑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 w:cs="黑体"/>
                <w:bCs/>
                <w:color w:val="000000" w:themeColor="text1"/>
                <w:szCs w:val="21"/>
              </w:rPr>
              <w:t>高处作业负责人（安全交底人）</w:t>
            </w:r>
          </w:p>
        </w:tc>
        <w:tc>
          <w:tcPr>
            <w:tcW w:w="2360" w:type="dxa"/>
          </w:tcPr>
          <w:p w14:paraId="2D803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cs="黑体"/>
                <w:bCs/>
                <w:color w:val="000000" w:themeColor="text1"/>
                <w:szCs w:val="21"/>
              </w:rPr>
            </w:pPr>
          </w:p>
        </w:tc>
        <w:tc>
          <w:tcPr>
            <w:tcW w:w="1480" w:type="dxa"/>
          </w:tcPr>
          <w:p w14:paraId="57BFA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黑体"/>
                <w:bCs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 w:ascii="宋体" w:hAnsi="宋体" w:cs="黑体"/>
                <w:bCs/>
                <w:color w:val="000000" w:themeColor="text1"/>
                <w:szCs w:val="21"/>
                <w:lang w:val="en-US" w:eastAsia="zh-CN"/>
              </w:rPr>
              <w:t>接受交底人</w:t>
            </w:r>
          </w:p>
        </w:tc>
        <w:tc>
          <w:tcPr>
            <w:tcW w:w="2818" w:type="dxa"/>
            <w:gridSpan w:val="3"/>
          </w:tcPr>
          <w:p w14:paraId="15FA6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cs="黑体"/>
                <w:bCs/>
                <w:color w:val="000000" w:themeColor="text1"/>
                <w:szCs w:val="21"/>
              </w:rPr>
            </w:pPr>
          </w:p>
        </w:tc>
      </w:tr>
      <w:tr w14:paraId="0C014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9606" w:type="dxa"/>
            <w:gridSpan w:val="8"/>
          </w:tcPr>
          <w:p w14:paraId="614B1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cs="黑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 w:cs="黑体"/>
                <w:bCs/>
                <w:color w:val="000000" w:themeColor="text1"/>
                <w:szCs w:val="21"/>
                <w:lang w:val="en-US" w:eastAsia="zh-CN"/>
              </w:rPr>
              <w:t>初审</w:t>
            </w:r>
            <w:r>
              <w:rPr>
                <w:rFonts w:hint="eastAsia" w:ascii="宋体" w:hAnsi="宋体" w:cs="黑体"/>
                <w:bCs/>
                <w:color w:val="000000" w:themeColor="text1"/>
                <w:szCs w:val="21"/>
              </w:rPr>
              <w:t>意见：</w:t>
            </w:r>
          </w:p>
          <w:p w14:paraId="2DF6E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360" w:firstLineChars="1600"/>
              <w:textAlignment w:val="auto"/>
              <w:rPr>
                <w:rFonts w:hint="eastAsia" w:ascii="宋体" w:hAnsi="宋体" w:cs="黑体"/>
                <w:bCs/>
                <w:color w:val="000000" w:themeColor="text1"/>
                <w:szCs w:val="21"/>
                <w:lang w:val="en-US" w:eastAsia="zh-CN"/>
              </w:rPr>
            </w:pPr>
          </w:p>
          <w:p w14:paraId="4A31F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360" w:firstLineChars="1600"/>
              <w:textAlignment w:val="auto"/>
              <w:rPr>
                <w:rFonts w:hint="eastAsia" w:ascii="宋体" w:hAnsi="宋体" w:cs="黑体"/>
                <w:bCs/>
                <w:color w:val="000000" w:themeColor="text1"/>
                <w:szCs w:val="21"/>
              </w:rPr>
            </w:pPr>
            <w:r>
              <w:rPr>
                <w:rFonts w:hint="eastAsia" w:ascii="宋体" w:hAnsi="宋体" w:cs="黑体"/>
                <w:bCs/>
                <w:color w:val="000000" w:themeColor="text1"/>
                <w:szCs w:val="21"/>
                <w:lang w:val="en-US" w:eastAsia="zh-CN"/>
              </w:rPr>
              <w:t>初审</w:t>
            </w:r>
            <w:r>
              <w:rPr>
                <w:rFonts w:hint="eastAsia" w:ascii="宋体" w:hAnsi="宋体" w:cs="黑体"/>
                <w:bCs/>
                <w:color w:val="000000" w:themeColor="text1"/>
                <w:szCs w:val="21"/>
              </w:rPr>
              <w:t xml:space="preserve">签字：　　 　　　　      </w:t>
            </w:r>
            <w:r>
              <w:rPr>
                <w:rFonts w:hint="eastAsia" w:ascii="宋体" w:hAnsi="宋体" w:cs="黑体"/>
                <w:bCs/>
                <w:color w:val="000000" w:themeColor="text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黑体"/>
                <w:bCs/>
                <w:color w:val="000000" w:themeColor="text1"/>
                <w:szCs w:val="21"/>
              </w:rPr>
              <w:t xml:space="preserve"> 年  　月  　日  　时  　分</w:t>
            </w:r>
          </w:p>
        </w:tc>
      </w:tr>
      <w:tr w14:paraId="1CACD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9606" w:type="dxa"/>
            <w:gridSpan w:val="8"/>
          </w:tcPr>
          <w:p w14:paraId="20AAFD86">
            <w:pPr>
              <w:rPr>
                <w:color w:val="000000" w:themeColor="text1"/>
                <w:szCs w:val="21"/>
              </w:rPr>
            </w:pPr>
            <w:r>
              <w:rPr>
                <w:rFonts w:hint="eastAsia" w:cs="黑体" w:asciiTheme="minorEastAsia" w:hAnsiTheme="minorEastAsia" w:eastAsiaTheme="minorEastAsia"/>
                <w:bCs/>
                <w:color w:val="000000" w:themeColor="text1"/>
                <w:szCs w:val="21"/>
                <w:lang w:val="en-US" w:eastAsia="zh-CN"/>
              </w:rPr>
              <w:t>终审</w:t>
            </w:r>
            <w:r>
              <w:rPr>
                <w:rFonts w:hint="eastAsia"/>
                <w:color w:val="000000" w:themeColor="text1"/>
                <w:szCs w:val="21"/>
              </w:rPr>
              <w:t>意见：</w:t>
            </w:r>
          </w:p>
          <w:p w14:paraId="23B195F8">
            <w:pPr>
              <w:rPr>
                <w:color w:val="000000" w:themeColor="text1"/>
              </w:rPr>
            </w:pPr>
          </w:p>
          <w:p w14:paraId="0859E7E2">
            <w:pPr>
              <w:ind w:firstLine="3360" w:firstLineChars="1600"/>
              <w:jc w:val="both"/>
              <w:rPr>
                <w:rFonts w:hint="eastAsia" w:cs="黑体" w:asciiTheme="minorEastAsia" w:hAnsiTheme="minorEastAsia" w:eastAsiaTheme="minorEastAsia"/>
                <w:bCs/>
                <w:color w:val="000000" w:themeColor="text1"/>
                <w:szCs w:val="21"/>
                <w:lang w:val="en-US" w:eastAsia="zh-CN"/>
              </w:rPr>
            </w:pPr>
          </w:p>
          <w:p w14:paraId="6F4D8BEA">
            <w:pPr>
              <w:ind w:firstLine="3360" w:firstLineChars="1600"/>
              <w:jc w:val="both"/>
              <w:rPr>
                <w:rFonts w:hint="eastAsia"/>
                <w:color w:val="000000" w:themeColor="text1"/>
              </w:rPr>
            </w:pPr>
            <w:r>
              <w:rPr>
                <w:rFonts w:hint="eastAsia" w:cs="黑体" w:asciiTheme="minorEastAsia" w:hAnsiTheme="minorEastAsia" w:eastAsiaTheme="minorEastAsia"/>
                <w:bCs/>
                <w:color w:val="000000" w:themeColor="text1"/>
                <w:szCs w:val="21"/>
                <w:lang w:val="en-US" w:eastAsia="zh-CN"/>
              </w:rPr>
              <w:t>终审</w:t>
            </w:r>
            <w:r>
              <w:rPr>
                <w:rFonts w:hint="eastAsia"/>
                <w:color w:val="000000" w:themeColor="text1"/>
              </w:rPr>
              <w:t>签字：　　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　　　　</w:t>
            </w:r>
            <w:r>
              <w:rPr>
                <w:color w:val="000000" w:themeColor="text1"/>
              </w:rPr>
              <w:t xml:space="preserve">       </w:t>
            </w:r>
            <w:r>
              <w:rPr>
                <w:rFonts w:hint="eastAsia"/>
                <w:color w:val="000000" w:themeColor="text1"/>
                <w:lang w:val="en-US" w:eastAsia="zh-CN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color w:val="000000" w:themeColor="text1"/>
              </w:rPr>
              <w:t xml:space="preserve">  </w:t>
            </w:r>
            <w:r>
              <w:rPr>
                <w:rFonts w:hint="eastAsia"/>
                <w:color w:val="000000" w:themeColor="text1"/>
              </w:rPr>
              <w:t>　月</w:t>
            </w:r>
            <w:r>
              <w:rPr>
                <w:color w:val="000000" w:themeColor="text1"/>
              </w:rPr>
              <w:t xml:space="preserve">  </w:t>
            </w:r>
            <w:r>
              <w:rPr>
                <w:rFonts w:hint="eastAsia"/>
                <w:color w:val="000000" w:themeColor="text1"/>
              </w:rPr>
              <w:t>　日</w:t>
            </w:r>
            <w:r>
              <w:rPr>
                <w:color w:val="000000" w:themeColor="text1"/>
              </w:rPr>
              <w:t xml:space="preserve">  </w:t>
            </w:r>
            <w:r>
              <w:rPr>
                <w:rFonts w:hint="eastAsia"/>
                <w:color w:val="000000" w:themeColor="text1"/>
              </w:rPr>
              <w:t>　时</w:t>
            </w:r>
            <w:r>
              <w:rPr>
                <w:color w:val="000000" w:themeColor="text1"/>
              </w:rPr>
              <w:t xml:space="preserve">  </w:t>
            </w:r>
            <w:r>
              <w:rPr>
                <w:rFonts w:hint="eastAsia"/>
                <w:color w:val="000000" w:themeColor="text1"/>
              </w:rPr>
              <w:t>　分</w:t>
            </w:r>
          </w:p>
        </w:tc>
      </w:tr>
      <w:tr w14:paraId="7B362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9606" w:type="dxa"/>
            <w:gridSpan w:val="8"/>
          </w:tcPr>
          <w:p w14:paraId="10417E41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完工验收：</w:t>
            </w:r>
          </w:p>
          <w:p w14:paraId="383FA86A">
            <w:pPr>
              <w:rPr>
                <w:rFonts w:hint="eastAsia" w:eastAsia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</w:rPr>
              <w:t xml:space="preserve">           </w:t>
            </w:r>
          </w:p>
          <w:p w14:paraId="23EEA18D">
            <w:pPr>
              <w:ind w:firstLine="1470" w:firstLineChars="700"/>
              <w:rPr>
                <w:rFonts w:hint="eastAsia"/>
                <w:color w:val="000000" w:themeColor="text1"/>
                <w:szCs w:val="21"/>
              </w:rPr>
            </w:pPr>
          </w:p>
          <w:p w14:paraId="445CC750">
            <w:pPr>
              <w:ind w:firstLine="1470" w:firstLineChars="70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作业单位现场项目负责人</w:t>
            </w:r>
            <w:r>
              <w:rPr>
                <w:rFonts w:hint="eastAsia"/>
                <w:color w:val="000000" w:themeColor="text1"/>
              </w:rPr>
              <w:t>签字：　　　　　　</w:t>
            </w:r>
            <w:r>
              <w:rPr>
                <w:color w:val="000000" w:themeColor="text1"/>
              </w:rPr>
              <w:t xml:space="preserve">          </w:t>
            </w:r>
            <w:r>
              <w:rPr>
                <w:rFonts w:hint="eastAsia"/>
                <w:color w:val="000000" w:themeColor="text1"/>
              </w:rPr>
              <w:t>年　</w:t>
            </w:r>
            <w:r>
              <w:rPr>
                <w:color w:val="000000" w:themeColor="text1"/>
              </w:rPr>
              <w:t xml:space="preserve">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color w:val="000000" w:themeColor="text1"/>
              </w:rPr>
              <w:t xml:space="preserve">  </w:t>
            </w:r>
            <w:r>
              <w:rPr>
                <w:rFonts w:hint="eastAsia"/>
                <w:color w:val="000000" w:themeColor="text1"/>
              </w:rPr>
              <w:t>　日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　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时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　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分</w:t>
            </w:r>
          </w:p>
        </w:tc>
      </w:tr>
    </w:tbl>
    <w:p w14:paraId="47DEEF6A"/>
    <w:sectPr>
      <w:pgSz w:w="11906" w:h="16838"/>
      <w:pgMar w:top="1134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3067"/>
    <w:rsid w:val="000D5A63"/>
    <w:rsid w:val="00117F3F"/>
    <w:rsid w:val="001500EE"/>
    <w:rsid w:val="0022346C"/>
    <w:rsid w:val="002B4FDC"/>
    <w:rsid w:val="002F3A54"/>
    <w:rsid w:val="002F7B0F"/>
    <w:rsid w:val="003742B2"/>
    <w:rsid w:val="003B76FF"/>
    <w:rsid w:val="00414581"/>
    <w:rsid w:val="00445392"/>
    <w:rsid w:val="00461B9D"/>
    <w:rsid w:val="00531A7E"/>
    <w:rsid w:val="005B21EF"/>
    <w:rsid w:val="005C5C96"/>
    <w:rsid w:val="00623AF3"/>
    <w:rsid w:val="00674A5B"/>
    <w:rsid w:val="007043AD"/>
    <w:rsid w:val="007236B1"/>
    <w:rsid w:val="00733067"/>
    <w:rsid w:val="007C54D5"/>
    <w:rsid w:val="007E3CA9"/>
    <w:rsid w:val="0080508E"/>
    <w:rsid w:val="00845147"/>
    <w:rsid w:val="00916DA5"/>
    <w:rsid w:val="009B4399"/>
    <w:rsid w:val="009D125F"/>
    <w:rsid w:val="00A31D47"/>
    <w:rsid w:val="00A449B4"/>
    <w:rsid w:val="00A651A3"/>
    <w:rsid w:val="00AE43F5"/>
    <w:rsid w:val="00AF275B"/>
    <w:rsid w:val="00B023EA"/>
    <w:rsid w:val="00B4317F"/>
    <w:rsid w:val="00B63137"/>
    <w:rsid w:val="00C5062E"/>
    <w:rsid w:val="00D0386D"/>
    <w:rsid w:val="00DB4407"/>
    <w:rsid w:val="00E14E75"/>
    <w:rsid w:val="00E212D9"/>
    <w:rsid w:val="00F0582D"/>
    <w:rsid w:val="00F5327A"/>
    <w:rsid w:val="03FE5D06"/>
    <w:rsid w:val="11FA0FF1"/>
    <w:rsid w:val="233305E8"/>
    <w:rsid w:val="45BC102A"/>
    <w:rsid w:val="4B0B69D8"/>
    <w:rsid w:val="572465F5"/>
    <w:rsid w:val="5C3C5D39"/>
    <w:rsid w:val="6A165D77"/>
    <w:rsid w:val="74755DF1"/>
    <w:rsid w:val="7C777DF4"/>
    <w:rsid w:val="7CF82D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1746</Words>
  <Characters>1855</Characters>
  <Lines>16</Lines>
  <Paragraphs>4</Paragraphs>
  <TotalTime>0</TotalTime>
  <ScaleCrop>false</ScaleCrop>
  <LinksUpToDate>false</LinksUpToDate>
  <CharactersWithSpaces>2232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2018-07-11T01:44:00Z</dcterms:created>
  <dc:creator>李振业</dc:creator>
  <cp:lastModifiedBy>Administrator</cp:lastModifiedBy>
  <dcterms:modified xsi:type="dcterms:W3CDTF">2025-01-06T02:09:17Z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982F288432FF4D9E8F9F8DCA76401E1D_12</vt:lpwstr>
  </property>
  <property fmtid="{D5CDD505-2E9C-101B-9397-08002B2CF9AE}" pid="4" name="KSOTemplateDocerSaveRecord">
    <vt:lpwstr>eyJoZGlkIjoiYzE4MzgyZjc0Y2YwYzYyZDU1NzAzZTAwM2JjYTA0MzUifQ==</vt:lpwstr>
  </property>
</Properties>
</file>