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E1AE">
      <w:pPr>
        <w:rPr>
          <w:rFonts w:ascii="宋体" w:cs="仿宋_GB2312"/>
          <w:b/>
          <w:sz w:val="28"/>
          <w:szCs w:val="28"/>
        </w:rPr>
      </w:pPr>
      <w:r>
        <w:rPr>
          <w:rFonts w:ascii="宋体" w:cs="仿宋_GB2312"/>
          <w:b/>
          <w:sz w:val="28"/>
          <w:szCs w:val="28"/>
        </w:rPr>
        <w:pict>
          <v:shape id="_x0000_i1025" o:spt="75" alt="123.png" type="#_x0000_t75" style="height:27pt;width:59.2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 w14:paraId="3745249F">
      <w:pPr>
        <w:jc w:val="left"/>
        <w:rPr>
          <w:rFonts w:ascii="宋体" w:cs="仿宋_GB2312"/>
          <w:b/>
          <w:sz w:val="28"/>
          <w:szCs w:val="28"/>
        </w:rPr>
      </w:pPr>
    </w:p>
    <w:p w14:paraId="0A3E8DCD">
      <w:pPr>
        <w:spacing w:line="480" w:lineRule="exact"/>
        <w:rPr>
          <w:rFonts w:ascii="宋体" w:cs="黑体"/>
          <w:b/>
          <w:sz w:val="44"/>
          <w:szCs w:val="44"/>
        </w:rPr>
      </w:pPr>
    </w:p>
    <w:p w14:paraId="5E8FA2D2">
      <w:pPr>
        <w:spacing w:line="480" w:lineRule="exact"/>
        <w:rPr>
          <w:rFonts w:ascii="宋体" w:cs="黑体"/>
          <w:b/>
          <w:sz w:val="44"/>
          <w:szCs w:val="44"/>
        </w:rPr>
      </w:pPr>
    </w:p>
    <w:p w14:paraId="1462A692">
      <w:pPr>
        <w:spacing w:line="480" w:lineRule="exact"/>
        <w:rPr>
          <w:rFonts w:ascii="宋体" w:cs="黑体"/>
          <w:b/>
          <w:sz w:val="44"/>
          <w:szCs w:val="44"/>
        </w:rPr>
      </w:pPr>
    </w:p>
    <w:p w14:paraId="40ABB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索普基建及产业项目</w:t>
      </w:r>
    </w:p>
    <w:p w14:paraId="430AB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安全环保管理规定</w:t>
      </w:r>
    </w:p>
    <w:p w14:paraId="460BF467">
      <w:pPr>
        <w:spacing w:line="480" w:lineRule="exact"/>
        <w:jc w:val="center"/>
        <w:rPr>
          <w:rFonts w:ascii="仿宋" w:hAnsi="仿宋" w:eastAsia="仿宋" w:cs="仿宋_GB2312"/>
          <w:b/>
          <w:sz w:val="32"/>
          <w:szCs w:val="32"/>
        </w:rPr>
      </w:pPr>
    </w:p>
    <w:p w14:paraId="299E535B">
      <w:pPr>
        <w:spacing w:line="480" w:lineRule="exact"/>
        <w:jc w:val="center"/>
        <w:rPr>
          <w:rFonts w:ascii="仿宋" w:hAnsi="仿宋" w:eastAsia="仿宋" w:cs="仿宋_GB2312"/>
          <w:b/>
          <w:sz w:val="32"/>
          <w:szCs w:val="32"/>
        </w:rPr>
      </w:pPr>
    </w:p>
    <w:p w14:paraId="012A02C0">
      <w:pPr>
        <w:spacing w:line="480" w:lineRule="exact"/>
        <w:rPr>
          <w:rFonts w:ascii="仿宋" w:hAnsi="仿宋" w:eastAsia="仿宋" w:cs="黑体"/>
          <w:b/>
          <w:sz w:val="32"/>
          <w:szCs w:val="32"/>
        </w:rPr>
      </w:pPr>
    </w:p>
    <w:p w14:paraId="756BCD72">
      <w:pPr>
        <w:jc w:val="center"/>
        <w:rPr>
          <w:rFonts w:hint="eastAsia" w:ascii="仿宋_GB2312" w:hAnsi="宋体" w:eastAsia="仿宋_GB2312" w:cs="黑体"/>
          <w:b/>
          <w:bCs w:val="0"/>
          <w:color w:val="auto"/>
          <w:sz w:val="34"/>
          <w:szCs w:val="34"/>
          <w:lang w:val="en-US" w:eastAsia="zh-CN"/>
        </w:rPr>
      </w:pPr>
      <w:r>
        <w:rPr>
          <w:rFonts w:hint="eastAsia" w:ascii="仿宋_GB2312" w:hAnsi="宋体" w:eastAsia="仿宋_GB2312" w:cs="黑体"/>
          <w:b/>
          <w:bCs w:val="0"/>
          <w:color w:val="auto"/>
          <w:sz w:val="34"/>
          <w:szCs w:val="34"/>
          <w:lang w:val="en-US" w:eastAsia="zh-CN"/>
        </w:rPr>
        <w:t>（2025年版）</w:t>
      </w:r>
    </w:p>
    <w:p w14:paraId="70187060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5B87872F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5D0E0903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0FC0141B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222205E7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62C792F9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35608417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69104712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031D2E30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59ED672C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05FDFA3B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74CDAECB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11D313DF">
      <w:pPr>
        <w:jc w:val="center"/>
        <w:rPr>
          <w:rFonts w:ascii="宋体" w:cs="仿宋_GB2312"/>
          <w:b/>
          <w:bCs w:val="0"/>
          <w:sz w:val="30"/>
          <w:szCs w:val="30"/>
        </w:rPr>
      </w:pPr>
      <w:r>
        <w:rPr>
          <w:rFonts w:hint="eastAsia" w:ascii="仿宋_GB2312" w:hAnsi="宋体" w:eastAsia="仿宋_GB2312" w:cs="黑体"/>
          <w:b/>
          <w:bCs w:val="0"/>
          <w:color w:val="auto"/>
          <w:sz w:val="34"/>
          <w:szCs w:val="34"/>
        </w:rPr>
        <w:t>江苏索普</w:t>
      </w:r>
      <w:r>
        <w:rPr>
          <w:rFonts w:hint="eastAsia" w:ascii="仿宋_GB2312" w:hAnsi="宋体" w:eastAsia="仿宋_GB2312" w:cs="黑体"/>
          <w:b/>
          <w:bCs w:val="0"/>
          <w:color w:val="auto"/>
          <w:sz w:val="34"/>
          <w:szCs w:val="34"/>
          <w:lang w:val="en-US" w:eastAsia="zh-CN"/>
        </w:rPr>
        <w:t>集团</w:t>
      </w:r>
      <w:r>
        <w:rPr>
          <w:rFonts w:hint="eastAsia" w:ascii="仿宋_GB2312" w:hAnsi="宋体" w:eastAsia="仿宋_GB2312" w:cs="黑体"/>
          <w:b/>
          <w:bCs w:val="0"/>
          <w:color w:val="auto"/>
          <w:sz w:val="34"/>
          <w:szCs w:val="34"/>
        </w:rPr>
        <w:t>有限公司</w:t>
      </w:r>
    </w:p>
    <w:p w14:paraId="2C182CD5">
      <w:pPr>
        <w:spacing w:line="480" w:lineRule="exact"/>
        <w:rPr>
          <w:rFonts w:ascii="仿宋" w:hAnsi="仿宋" w:eastAsia="仿宋" w:cs="黑体"/>
          <w:b/>
          <w:sz w:val="44"/>
          <w:szCs w:val="44"/>
        </w:rPr>
      </w:pPr>
    </w:p>
    <w:p w14:paraId="3397FFEE">
      <w:pPr>
        <w:spacing w:line="54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发布令</w:t>
      </w:r>
    </w:p>
    <w:p w14:paraId="33C211C1">
      <w:pPr>
        <w:spacing w:line="540" w:lineRule="exact"/>
        <w:jc w:val="center"/>
        <w:rPr>
          <w:rFonts w:hint="eastAsia"/>
          <w:b/>
          <w:sz w:val="32"/>
          <w:szCs w:val="32"/>
        </w:rPr>
      </w:pPr>
    </w:p>
    <w:p w14:paraId="22FB6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textAlignment w:val="auto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为加强索普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集团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基建及产业项目建设，规范项目管理，促进项目安全、顺利进行，防止事故发生，特编制本制度和规定。</w:t>
      </w:r>
    </w:p>
    <w:p w14:paraId="7ED36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textAlignment w:val="auto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本制度和规定对索普基建及产业项目的安全管理提出了严格要求，涵盖了安全管理制度、承包商基本要求、承包商入场和退场管理、承包商安全承诺、安全教育和考试、现场安全文明施工、作业票证办理和审批、现场作业监护、隐患和违章检查和整改、隐患和违章处罚、事故应急救援等方面的内容，并对重点内容进行了详细、明确的规范，便于操作和执行。</w:t>
      </w:r>
    </w:p>
    <w:p w14:paraId="0EDA3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textAlignment w:val="auto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本制度和规定发布后，索普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集团相关分公司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与基建及产业项目相关的部门、索普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工程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、各分承包商、监理单位应及时组织安全管理人员、施工人员和监理进行学习和培训，并在基建及产业项目建设过程中督促相关人员严格遵守、落实各项规定，加强施工现场安全环保管理，确保工程建设安全、顺利进行。</w:t>
      </w:r>
    </w:p>
    <w:p w14:paraId="3CA5F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80" w:firstLineChars="200"/>
        <w:textAlignment w:val="auto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基建及产业项目建设完成后，从投料、试车开始，安全管理交由项目建设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所在地的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索普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集团相关分公司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安全环境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部门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负责。</w:t>
      </w:r>
    </w:p>
    <w:p w14:paraId="383DD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本制度和规定从发布之日起实施。</w:t>
      </w:r>
    </w:p>
    <w:p w14:paraId="0877B94C">
      <w:pPr>
        <w:spacing w:line="540" w:lineRule="exact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</w:p>
    <w:p w14:paraId="0D234A76">
      <w:pPr>
        <w:spacing w:line="540" w:lineRule="exact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</w:p>
    <w:p w14:paraId="3BFBEA5F">
      <w:pPr>
        <w:spacing w:line="540" w:lineRule="exact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　　　　　　　　                     发布人：</w:t>
      </w:r>
    </w:p>
    <w:p w14:paraId="493E8402">
      <w:pPr>
        <w:spacing w:line="540" w:lineRule="exact"/>
        <w:ind w:firstLine="5780" w:firstLineChars="1700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二〇二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五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年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  <w:lang w:val="en-US" w:eastAsia="zh-CN"/>
        </w:rPr>
        <w:t>三</w:t>
      </w:r>
      <w:r>
        <w:rPr>
          <w:rFonts w:hint="eastAsia" w:ascii="仿宋_GB2312" w:hAnsi="宋体" w:eastAsia="仿宋_GB2312" w:cs="黑体"/>
          <w:bCs/>
          <w:color w:val="auto"/>
          <w:sz w:val="34"/>
          <w:szCs w:val="34"/>
        </w:rPr>
        <w:t>月十日</w:t>
      </w:r>
    </w:p>
    <w:p w14:paraId="31F04358">
      <w:pPr>
        <w:spacing w:line="540" w:lineRule="exact"/>
        <w:rPr>
          <w:rFonts w:hint="eastAsia" w:ascii="仿宋_GB2312" w:hAnsi="宋体" w:eastAsia="仿宋_GB2312" w:cs="黑体"/>
          <w:bCs/>
          <w:color w:val="auto"/>
          <w:sz w:val="34"/>
          <w:szCs w:val="34"/>
        </w:rPr>
      </w:pPr>
    </w:p>
    <w:p w14:paraId="7975CF45">
      <w:pPr>
        <w:spacing w:line="54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 xml:space="preserve">目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录</w:t>
      </w:r>
    </w:p>
    <w:p w14:paraId="53865407">
      <w:pPr>
        <w:spacing w:line="480" w:lineRule="exact"/>
        <w:jc w:val="center"/>
        <w:rPr>
          <w:rFonts w:ascii="宋体" w:cs="黑体"/>
          <w:b/>
          <w:sz w:val="32"/>
          <w:szCs w:val="32"/>
        </w:rPr>
      </w:pPr>
    </w:p>
    <w:p w14:paraId="57469EFC">
      <w:pPr>
        <w:spacing w:line="400" w:lineRule="exact"/>
        <w:rPr>
          <w:rFonts w:ascii="宋体" w:cs="黑体"/>
          <w:sz w:val="44"/>
          <w:szCs w:val="44"/>
        </w:rPr>
      </w:pPr>
    </w:p>
    <w:p w14:paraId="2B413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第一章 总 则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 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1</w:t>
      </w:r>
    </w:p>
    <w:p w14:paraId="0DD4A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第二章 项目安全环保管理要求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1</w:t>
      </w:r>
    </w:p>
    <w:p w14:paraId="1BE2D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第三章 项目承包商管理规定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6</w:t>
      </w:r>
    </w:p>
    <w:p w14:paraId="2AB93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第四章 承包商入场和退场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8</w:t>
      </w:r>
    </w:p>
    <w:p w14:paraId="25EE2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第五章 项目安全教育规定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11</w:t>
      </w:r>
    </w:p>
    <w:p w14:paraId="1DB5F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第六章  安全文明施工规定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14</w:t>
      </w:r>
    </w:p>
    <w:p w14:paraId="6FD0C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第七章 项目作业票证办理和审批规定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22</w:t>
      </w:r>
    </w:p>
    <w:p w14:paraId="6CBFF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第八章 项目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>安全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作业监护规定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40</w:t>
      </w:r>
    </w:p>
    <w:p w14:paraId="0487C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第九章 项目施工扬尘防治管理规定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42</w:t>
      </w:r>
    </w:p>
    <w:p w14:paraId="4D71A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第十章 项目检查及整改规定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46</w:t>
      </w:r>
    </w:p>
    <w:p w14:paraId="642AA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第十一章 项目隐患和违章处罚规定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49</w:t>
      </w:r>
    </w:p>
    <w:p w14:paraId="15A33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第十二章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项目事故应急救援规定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        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54</w:t>
      </w:r>
    </w:p>
    <w:p w14:paraId="319A1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附件1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基建及产业项目承包商安全承诺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>（仅供参考）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 58</w:t>
      </w:r>
    </w:p>
    <w:p w14:paraId="26366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</w:pP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附件2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基建及产业项目应急救援牌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>（仅供参考）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</w:rPr>
        <w:t>………</w:t>
      </w:r>
      <w:r>
        <w:rPr>
          <w:rFonts w:hint="eastAsia" w:ascii="仿宋_GB2312" w:hAnsi="黑体" w:eastAsia="仿宋_GB2312" w:cs="Arial"/>
          <w:color w:val="auto"/>
          <w:spacing w:val="8"/>
          <w:sz w:val="34"/>
          <w:szCs w:val="34"/>
          <w:lang w:val="en-US" w:eastAsia="zh-CN"/>
        </w:rPr>
        <w:t xml:space="preserve">  59</w:t>
      </w:r>
    </w:p>
    <w:p w14:paraId="43C4DF9F">
      <w:pPr>
        <w:spacing w:line="480" w:lineRule="exact"/>
        <w:jc w:val="left"/>
        <w:rPr>
          <w:rFonts w:ascii="宋体" w:cs="黑体"/>
          <w:b/>
          <w:szCs w:val="21"/>
        </w:rPr>
      </w:pPr>
    </w:p>
    <w:sectPr>
      <w:pgSz w:w="11850" w:h="16783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B6A"/>
    <w:rsid w:val="00000018"/>
    <w:rsid w:val="0000195D"/>
    <w:rsid w:val="00004E2E"/>
    <w:rsid w:val="00010803"/>
    <w:rsid w:val="00062FAF"/>
    <w:rsid w:val="00071D17"/>
    <w:rsid w:val="00096CD2"/>
    <w:rsid w:val="000B0DE3"/>
    <w:rsid w:val="000B0EFE"/>
    <w:rsid w:val="000B603F"/>
    <w:rsid w:val="000D30EE"/>
    <w:rsid w:val="000E6214"/>
    <w:rsid w:val="00103129"/>
    <w:rsid w:val="00136B58"/>
    <w:rsid w:val="00174F8E"/>
    <w:rsid w:val="00185EA8"/>
    <w:rsid w:val="001A1B42"/>
    <w:rsid w:val="001A1D01"/>
    <w:rsid w:val="001C0F08"/>
    <w:rsid w:val="001D1E9F"/>
    <w:rsid w:val="001E0FB4"/>
    <w:rsid w:val="002035EE"/>
    <w:rsid w:val="00205784"/>
    <w:rsid w:val="00211A6D"/>
    <w:rsid w:val="00215237"/>
    <w:rsid w:val="002662C0"/>
    <w:rsid w:val="00274D3A"/>
    <w:rsid w:val="00284562"/>
    <w:rsid w:val="002A0759"/>
    <w:rsid w:val="002E48C1"/>
    <w:rsid w:val="002F6A5B"/>
    <w:rsid w:val="00340FE6"/>
    <w:rsid w:val="003417D2"/>
    <w:rsid w:val="003559D0"/>
    <w:rsid w:val="00363822"/>
    <w:rsid w:val="003705E4"/>
    <w:rsid w:val="003B1392"/>
    <w:rsid w:val="003C61F2"/>
    <w:rsid w:val="003D2015"/>
    <w:rsid w:val="003D7216"/>
    <w:rsid w:val="00411BC0"/>
    <w:rsid w:val="00411E8E"/>
    <w:rsid w:val="00421B5C"/>
    <w:rsid w:val="004C7A6C"/>
    <w:rsid w:val="004F3108"/>
    <w:rsid w:val="004F5B55"/>
    <w:rsid w:val="00512AD5"/>
    <w:rsid w:val="00554FF4"/>
    <w:rsid w:val="00557D62"/>
    <w:rsid w:val="00577E66"/>
    <w:rsid w:val="00580A80"/>
    <w:rsid w:val="0059009D"/>
    <w:rsid w:val="005E1219"/>
    <w:rsid w:val="005F5966"/>
    <w:rsid w:val="00610610"/>
    <w:rsid w:val="00626617"/>
    <w:rsid w:val="006276C0"/>
    <w:rsid w:val="006819B4"/>
    <w:rsid w:val="00683F4A"/>
    <w:rsid w:val="006F0798"/>
    <w:rsid w:val="00731495"/>
    <w:rsid w:val="00733958"/>
    <w:rsid w:val="0075739D"/>
    <w:rsid w:val="00772992"/>
    <w:rsid w:val="00772E5D"/>
    <w:rsid w:val="00793B6A"/>
    <w:rsid w:val="007A0A67"/>
    <w:rsid w:val="007A2CB3"/>
    <w:rsid w:val="007B1101"/>
    <w:rsid w:val="007C2DC9"/>
    <w:rsid w:val="007C43F3"/>
    <w:rsid w:val="007D3B90"/>
    <w:rsid w:val="007E45B2"/>
    <w:rsid w:val="0082084B"/>
    <w:rsid w:val="0084452D"/>
    <w:rsid w:val="008504CF"/>
    <w:rsid w:val="008702C7"/>
    <w:rsid w:val="008772B4"/>
    <w:rsid w:val="00892A5B"/>
    <w:rsid w:val="008A368B"/>
    <w:rsid w:val="008A4BDF"/>
    <w:rsid w:val="008C0C75"/>
    <w:rsid w:val="008C0D07"/>
    <w:rsid w:val="008C425B"/>
    <w:rsid w:val="008D0E18"/>
    <w:rsid w:val="008D5329"/>
    <w:rsid w:val="009107BE"/>
    <w:rsid w:val="0092268C"/>
    <w:rsid w:val="00946C57"/>
    <w:rsid w:val="0095658A"/>
    <w:rsid w:val="00957FAA"/>
    <w:rsid w:val="00962F5A"/>
    <w:rsid w:val="00967613"/>
    <w:rsid w:val="009862C6"/>
    <w:rsid w:val="009A1B3A"/>
    <w:rsid w:val="009D125F"/>
    <w:rsid w:val="009D400A"/>
    <w:rsid w:val="009E16D8"/>
    <w:rsid w:val="009F3E67"/>
    <w:rsid w:val="009F67E8"/>
    <w:rsid w:val="00A14699"/>
    <w:rsid w:val="00A20575"/>
    <w:rsid w:val="00A3055B"/>
    <w:rsid w:val="00A350CE"/>
    <w:rsid w:val="00A4428E"/>
    <w:rsid w:val="00A47234"/>
    <w:rsid w:val="00A52D17"/>
    <w:rsid w:val="00A54D28"/>
    <w:rsid w:val="00A6446B"/>
    <w:rsid w:val="00A75924"/>
    <w:rsid w:val="00B14E6B"/>
    <w:rsid w:val="00B1635C"/>
    <w:rsid w:val="00B206AA"/>
    <w:rsid w:val="00B3101D"/>
    <w:rsid w:val="00B5530F"/>
    <w:rsid w:val="00B557B1"/>
    <w:rsid w:val="00B63137"/>
    <w:rsid w:val="00BA4AAF"/>
    <w:rsid w:val="00BB63B8"/>
    <w:rsid w:val="00BF4EC5"/>
    <w:rsid w:val="00C1025E"/>
    <w:rsid w:val="00C260B0"/>
    <w:rsid w:val="00C352F1"/>
    <w:rsid w:val="00C43A87"/>
    <w:rsid w:val="00C80977"/>
    <w:rsid w:val="00C96BEB"/>
    <w:rsid w:val="00CB303B"/>
    <w:rsid w:val="00CB64F3"/>
    <w:rsid w:val="00D05709"/>
    <w:rsid w:val="00D0792C"/>
    <w:rsid w:val="00D161AB"/>
    <w:rsid w:val="00D244DD"/>
    <w:rsid w:val="00D265AE"/>
    <w:rsid w:val="00D31EA9"/>
    <w:rsid w:val="00D616F7"/>
    <w:rsid w:val="00D63D6C"/>
    <w:rsid w:val="00D879D6"/>
    <w:rsid w:val="00DA3A4D"/>
    <w:rsid w:val="00DC55DC"/>
    <w:rsid w:val="00DE33D0"/>
    <w:rsid w:val="00DF7167"/>
    <w:rsid w:val="00E12201"/>
    <w:rsid w:val="00E36D05"/>
    <w:rsid w:val="00E754C4"/>
    <w:rsid w:val="00EC10CD"/>
    <w:rsid w:val="00ED45CD"/>
    <w:rsid w:val="00EF6035"/>
    <w:rsid w:val="00F009C0"/>
    <w:rsid w:val="00F40EFA"/>
    <w:rsid w:val="00F47FB5"/>
    <w:rsid w:val="00F509F9"/>
    <w:rsid w:val="00F7120B"/>
    <w:rsid w:val="00F92573"/>
    <w:rsid w:val="00F9669B"/>
    <w:rsid w:val="00FA2091"/>
    <w:rsid w:val="00FA64C0"/>
    <w:rsid w:val="00FD0C3A"/>
    <w:rsid w:val="00FD3195"/>
    <w:rsid w:val="00FF4611"/>
    <w:rsid w:val="21472FBA"/>
    <w:rsid w:val="54414BE6"/>
    <w:rsid w:val="61E26D94"/>
    <w:rsid w:val="759E1CDF"/>
    <w:rsid w:val="76D4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iPriority w:val="99"/>
    <w:rPr>
      <w:sz w:val="18"/>
      <w:szCs w:val="18"/>
    </w:rPr>
  </w:style>
  <w:style w:type="paragraph" w:styleId="3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alloon Text Char"/>
    <w:basedOn w:val="6"/>
    <w:link w:val="2"/>
    <w:semiHidden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783</Words>
  <Characters>797</Characters>
  <Lines>0</Lines>
  <Paragraphs>0</Paragraphs>
  <TotalTime>2</TotalTime>
  <ScaleCrop>false</ScaleCrop>
  <LinksUpToDate>false</LinksUpToDate>
  <CharactersWithSpaces>834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2018-08-02T03:27:00Z</dcterms:created>
  <dc:creator>李振业</dc:creator>
  <cp:lastModifiedBy>吴昌兵</cp:lastModifiedBy>
  <cp:lastPrinted>2020-08-24T01:46:00Z</cp:lastPrinted>
  <dcterms:modified xsi:type="dcterms:W3CDTF">2025-03-13T07:39:35Z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eyJoZGlkIjoiMGMzZjAyMDE4YTk2YWMyN2MyMjQ2ODUyNDhmMjJiYmUiLCJ1c2VySWQiOiIzMDM5MjQ2NDUifQ==</vt:lpwstr>
  </property>
  <property fmtid="{D5CDD505-2E9C-101B-9397-08002B2CF9AE}" pid="4" name="ICV">
    <vt:lpwstr>EEA072CDCD864136850C10213CB0D244_12</vt:lpwstr>
  </property>
</Properties>
</file>