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F7948">
      <w:pPr>
        <w:spacing w:line="480" w:lineRule="exact"/>
        <w:jc w:val="center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Toc2881"/>
      <w:r>
        <w:rPr>
          <w:rFonts w:hint="eastAsia" w:ascii="黑体" w:hAnsi="黑体" w:eastAsia="黑体" w:cs="黑体"/>
          <w:sz w:val="44"/>
          <w:szCs w:val="44"/>
          <w:lang w:eastAsia="zh-CN"/>
        </w:rPr>
        <w:t>“</w:t>
      </w:r>
      <w:r>
        <w:rPr>
          <w:rFonts w:hint="eastAsia" w:ascii="黑体" w:hAnsi="黑体" w:eastAsia="黑体" w:cs="黑体"/>
          <w:sz w:val="44"/>
          <w:szCs w:val="44"/>
        </w:rPr>
        <w:t>二道门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”</w:t>
      </w:r>
      <w:r>
        <w:rPr>
          <w:rFonts w:hint="eastAsia" w:ascii="黑体" w:hAnsi="黑体" w:eastAsia="黑体" w:cs="黑体"/>
          <w:sz w:val="44"/>
          <w:szCs w:val="44"/>
        </w:rPr>
        <w:t>管理制度</w:t>
      </w:r>
      <w:bookmarkEnd w:id="0"/>
    </w:p>
    <w:p w14:paraId="2D4AE8C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Lines="10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一、通道设置</w:t>
      </w:r>
      <w:bookmarkStart w:id="1" w:name="_GoBack"/>
      <w:bookmarkEnd w:id="1"/>
    </w:p>
    <w:p w14:paraId="66BF7B81"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1、人行通道</w:t>
      </w:r>
    </w:p>
    <w:p w14:paraId="3A610EAA"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人行通道供行人、非机动车辆（自行车、两轮电动车）进出。所有通行人员须先刷卡后通行。</w:t>
      </w:r>
    </w:p>
    <w:p w14:paraId="738C17EB"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员工持“一卡通”进出，一人一卡、右手刷卡、刷卡即过、同向通过。外来人员由接待部门在就近门卫室领取进出卡。</w:t>
      </w:r>
    </w:p>
    <w:p w14:paraId="151A81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2、机动车道</w:t>
      </w:r>
    </w:p>
    <w:p w14:paraId="3E40F68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机动车道供机动车辆（轿车、面包车、货车、电动三轮车）进出。按照“一车一杆”的原则，通过蓝牙自动识别系统进出。外来车辆由接待部门在就近门卫室领取进出卡。</w:t>
      </w:r>
    </w:p>
    <w:p w14:paraId="25E61C3B"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二、管理要求</w:t>
      </w:r>
    </w:p>
    <w:p w14:paraId="0AC426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1.行人、非机动车辆、机动车辆按要求各行其道。</w:t>
      </w:r>
    </w:p>
    <w:p w14:paraId="354B097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2.严禁不刷卡闯关、代人刷卡、反方向刷卡（摆闸具有单向通过功能，防止人员受伤）。</w:t>
      </w:r>
    </w:p>
    <w:p w14:paraId="2D09E582"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3.严禁机动车辆“跟杆”、“抢杆”，防止发生伤害事故。</w:t>
      </w:r>
    </w:p>
    <w:p w14:paraId="4E1BD97D"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4.严禁破坏二道门摆闸、道闸和栏杆等设施。</w:t>
      </w:r>
    </w:p>
    <w:p w14:paraId="426C9D4D"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创普信息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负责对 “二道门”设施进行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维修保养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，消防治安大队负责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日常巡查，发现问题或出现故障，及时通知创普信息公司解决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18BCF1EC"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.创普信息公司对“二道门”故障应及时修复，通常情况下，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应在24小时内进行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复，如不能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及时修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复应书面告知消防治安大队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确定具体修复时间。</w:t>
      </w:r>
    </w:p>
    <w:p w14:paraId="563BBF81">
      <w:pPr>
        <w:pStyle w:val="7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三、运行方式</w:t>
      </w:r>
    </w:p>
    <w:p w14:paraId="487DB4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1、员工凭索普“一卡通”出入“二</w:t>
      </w:r>
      <w:r>
        <w:rPr>
          <w:rFonts w:hint="eastAsia" w:ascii="仿宋_GB2312" w:hAnsi="仿宋_GB2312" w:eastAsia="仿宋_GB2312" w:cs="仿宋_GB2312"/>
          <w:color w:val="2A2F35"/>
          <w:sz w:val="32"/>
          <w:szCs w:val="32"/>
        </w:rPr>
        <w:t>道门”，机动车辆凭蓝牙，通过门禁识别系统出入。实行“一人一过、一车一挡”的原则。外来人员或车辆按规定在门卫室领取出入卡。</w:t>
      </w:r>
    </w:p>
    <w:p w14:paraId="1D04E28B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A2F35"/>
          <w:sz w:val="32"/>
          <w:szCs w:val="32"/>
        </w:rPr>
        <w:t>2、公司共设有9个“二道门”以求索路为界分为北片区和南片区。编号为1—9，分别设置的位置：(1)经九路、（2）经六路、（3）经一路、（4）船厂、（5）股份、（6）振邦、（7）新发展、（8）铁路货场、（9）海纳川索普港事业部。</w:t>
      </w:r>
    </w:p>
    <w:p w14:paraId="7F22B8A1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2A2F35"/>
          <w:sz w:val="32"/>
          <w:szCs w:val="32"/>
        </w:rPr>
        <w:t>3、甲醇大门仅限于物流货运车辆通行，概不接待外来人员。4号门、5号门、甲醇大门作为公司物流专用通道，所有货运车辆禁止从其它大门出入厂区。</w:t>
      </w:r>
    </w:p>
    <w:p w14:paraId="27E915AB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4、出入“二道门”遇有突发情况，电话联系应急中心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88995121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协调解决。</w:t>
      </w:r>
    </w:p>
    <w:p w14:paraId="0600156C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四、处理规定</w:t>
      </w:r>
    </w:p>
    <w:p w14:paraId="34317C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行人、非机动车辆（自行车、两轮电动车）未按指定通道进出，罚款100—500元/次。</w:t>
      </w:r>
    </w:p>
    <w:p w14:paraId="762E3B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未按规定刷卡、擅自闯关，罚款100—500元/次。</w:t>
      </w:r>
    </w:p>
    <w:p w14:paraId="43C96D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对破坏二道门设施的人员按维修费用赔偿，并罚款100—500元；对破坏二道门设施的车辆按维修费用赔偿，并罚款500—1000元。</w:t>
      </w:r>
    </w:p>
    <w:p w14:paraId="018F9DC2">
      <w:pPr>
        <w:keepNext w:val="0"/>
        <w:keepLines w:val="0"/>
        <w:pageBreakBefore w:val="0"/>
        <w:widowControl/>
        <w:tabs>
          <w:tab w:val="left" w:pos="2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未按“二道门”管理规定造成的个人伤害、车辆损坏，由责任人承担各类费用，公司不承担任何赔付。</w:t>
      </w:r>
    </w:p>
    <w:p w14:paraId="3C50B5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5、创普信息公司是“二道门”指定维修单位，对设备故障不能及时修复，造成后果或不良影响，将公司相关规定进行经济责任考核。</w:t>
      </w:r>
    </w:p>
    <w:p w14:paraId="3593294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</w:rPr>
        <w:t>消防治安大队采取人员巡逻和视频监控等方式严格监管。对违规人员和车辆实时曝光，严肃处理。</w:t>
      </w:r>
    </w:p>
    <w:p w14:paraId="7AC24C20">
      <w:pPr>
        <w:spacing w:line="220" w:lineRule="atLeast"/>
        <w:rPr>
          <w:rFonts w:hint="eastAsia"/>
        </w:rPr>
      </w:pPr>
    </w:p>
    <w:sectPr>
      <w:pgSz w:w="11850" w:h="16783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1258D"/>
    <w:rsid w:val="00323B43"/>
    <w:rsid w:val="003D37D8"/>
    <w:rsid w:val="003E51F4"/>
    <w:rsid w:val="00426133"/>
    <w:rsid w:val="004358AB"/>
    <w:rsid w:val="005113FA"/>
    <w:rsid w:val="008B7726"/>
    <w:rsid w:val="00AE3E6D"/>
    <w:rsid w:val="00CB7F9F"/>
    <w:rsid w:val="00D31D50"/>
    <w:rsid w:val="00E774BA"/>
    <w:rsid w:val="24850828"/>
    <w:rsid w:val="37734104"/>
    <w:rsid w:val="464F5FB6"/>
    <w:rsid w:val="5CCE6366"/>
    <w:rsid w:val="6857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0"/>
    <w:pPr>
      <w:widowControl w:val="0"/>
      <w:adjustRightInd/>
      <w:snapToGrid/>
      <w:spacing w:after="0"/>
    </w:pPr>
    <w:rPr>
      <w:rFonts w:ascii="微软雅黑" w:hAnsi="微软雅黑" w:cs="Times New Roman"/>
      <w:sz w:val="18"/>
      <w:szCs w:val="18"/>
    </w:rPr>
  </w:style>
  <w:style w:type="paragraph" w:styleId="7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1001</Words>
  <Characters>1034</Characters>
  <Lines>7</Lines>
  <Paragraphs>1</Paragraphs>
  <TotalTime>21</TotalTime>
  <ScaleCrop>false</ScaleCrop>
  <LinksUpToDate>false</LinksUpToDate>
  <CharactersWithSpaces>1036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吴昌兵</cp:lastModifiedBy>
  <dcterms:modified xsi:type="dcterms:W3CDTF">2025-03-18T16:46:59Z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eyJoZGlkIjoiMGMzZjAyMDE4YTk2YWMyN2MyMjQ2ODUyNDhmMjJiYmUiLCJ1c2VySWQiOiIzMDM5MjQ2NDUifQ==</vt:lpwstr>
  </property>
  <property fmtid="{D5CDD505-2E9C-101B-9397-08002B2CF9AE}" pid="4" name="ICV">
    <vt:lpwstr>C94412D472834974B1A3E6C7E7F82657_12</vt:lpwstr>
  </property>
</Properties>
</file>