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FEBB5">
      <w:pPr>
        <w:adjustRightInd w:val="0"/>
        <w:snapToGrid w:val="0"/>
        <w:spacing w:line="240" w:lineRule="auto"/>
        <w:ind w:firstLine="0" w:firstLineChars="0"/>
        <w:jc w:val="center"/>
        <w:rPr>
          <w:rFonts w:hint="eastAsia" w:ascii="方正小标宋简体" w:hAnsi="方正小标宋简体" w:eastAsia="方正小标宋简体" w:cs="方正小标宋简体"/>
          <w:bCs/>
          <w:color w:val="000000"/>
          <w:kern w:val="1"/>
          <w:sz w:val="44"/>
          <w:szCs w:val="44"/>
        </w:rPr>
      </w:pPr>
      <w:r>
        <w:rPr>
          <w:rFonts w:hint="eastAsia" w:ascii="方正小标宋简体" w:hAnsi="方正小标宋简体" w:eastAsia="方正小标宋简体" w:cs="方正小标宋简体"/>
          <w:bCs/>
          <w:color w:val="000000"/>
          <w:kern w:val="1"/>
          <w:sz w:val="44"/>
          <w:szCs w:val="44"/>
        </w:rPr>
        <w:t>江苏索普赛瑞装备制造有限公司采购文件</w:t>
      </w:r>
    </w:p>
    <w:p w14:paraId="5775A052">
      <w:pPr>
        <w:pStyle w:val="3"/>
      </w:pPr>
    </w:p>
    <w:p w14:paraId="3558FE12">
      <w:pPr>
        <w:pStyle w:val="10"/>
        <w:keepNext w:val="0"/>
        <w:keepLines w:val="0"/>
        <w:pageBreakBefore w:val="0"/>
        <w:widowControl/>
        <w:kinsoku/>
        <w:wordWrap/>
        <w:overflowPunct/>
        <w:topLinePunct w:val="0"/>
        <w:autoSpaceDE/>
        <w:autoSpaceDN/>
        <w:bidi w:val="0"/>
        <w:spacing w:line="600" w:lineRule="exact"/>
        <w:ind w:firstLine="600" w:firstLineChars="200"/>
        <w:jc w:val="left"/>
        <w:textAlignment w:val="auto"/>
        <w:rPr>
          <w:rFonts w:hint="eastAsia" w:ascii="仿宋" w:hAnsi="仿宋" w:cs="仿宋"/>
          <w:bCs/>
          <w:kern w:val="1"/>
          <w:sz w:val="30"/>
          <w:szCs w:val="30"/>
          <w:lang w:val="en-US" w:eastAsia="zh-CN"/>
        </w:rPr>
      </w:pPr>
      <w:r>
        <w:rPr>
          <w:rFonts w:hint="eastAsia" w:ascii="仿宋" w:hAnsi="仿宋" w:cs="仿宋"/>
          <w:bCs/>
          <w:kern w:val="1"/>
          <w:sz w:val="30"/>
          <w:szCs w:val="30"/>
        </w:rPr>
        <w:t>我公司现需对</w:t>
      </w:r>
      <w:r>
        <w:rPr>
          <w:rFonts w:hint="eastAsia" w:ascii="仿宋" w:hAnsi="仿宋" w:cs="仿宋"/>
          <w:bCs/>
          <w:kern w:val="1"/>
          <w:sz w:val="30"/>
          <w:szCs w:val="30"/>
          <w:u w:val="single"/>
        </w:rPr>
        <w:t>索普</w:t>
      </w:r>
      <w:r>
        <w:rPr>
          <w:rFonts w:hint="eastAsia" w:ascii="仿宋" w:hAnsi="仿宋" w:cs="仿宋"/>
          <w:bCs/>
          <w:kern w:val="1"/>
          <w:sz w:val="30"/>
          <w:szCs w:val="30"/>
          <w:u w:val="single"/>
          <w:lang w:val="en-US" w:eastAsia="zh-CN"/>
        </w:rPr>
        <w:t>赛瑞</w:t>
      </w:r>
      <w:r>
        <w:rPr>
          <w:rFonts w:hint="eastAsia" w:ascii="仿宋" w:hAnsi="仿宋" w:cs="仿宋"/>
          <w:bCs/>
          <w:kern w:val="1"/>
          <w:sz w:val="30"/>
          <w:szCs w:val="30"/>
          <w:u w:val="single"/>
        </w:rPr>
        <w:t>厂区杂草清理服务项目</w:t>
      </w:r>
      <w:r>
        <w:rPr>
          <w:rFonts w:hint="eastAsia" w:ascii="仿宋" w:hAnsi="仿宋" w:cs="仿宋"/>
          <w:bCs/>
          <w:kern w:val="1"/>
          <w:sz w:val="30"/>
          <w:szCs w:val="30"/>
          <w:u w:val="single"/>
          <w:lang w:val="en-US" w:eastAsia="zh-CN"/>
        </w:rPr>
        <w:t>进行采购</w:t>
      </w:r>
      <w:r>
        <w:rPr>
          <w:rFonts w:hint="eastAsia" w:ascii="仿宋" w:hAnsi="仿宋" w:cs="仿宋"/>
          <w:bCs/>
          <w:kern w:val="1"/>
          <w:sz w:val="30"/>
          <w:szCs w:val="30"/>
        </w:rPr>
        <w:t xml:space="preserve"> ，</w:t>
      </w:r>
      <w:r>
        <w:rPr>
          <w:rFonts w:hint="eastAsia" w:ascii="仿宋" w:hAnsi="仿宋" w:cs="仿宋"/>
          <w:bCs/>
          <w:kern w:val="1"/>
          <w:sz w:val="30"/>
          <w:szCs w:val="30"/>
          <w:lang w:val="en-US" w:eastAsia="zh-CN"/>
        </w:rPr>
        <w:t>现采用自主公开采购方式确定服务合作单位，特邀请贵公司参与报价。</w:t>
      </w:r>
    </w:p>
    <w:p w14:paraId="7556233A">
      <w:pPr>
        <w:pStyle w:val="9"/>
        <w:spacing w:beforeLines="0" w:afterLines="30"/>
        <w:ind w:firstLine="561" w:firstLineChars="0"/>
        <w:rPr>
          <w:rFonts w:ascii="黑体" w:hAnsi="黑体" w:eastAsia="黑体" w:cs="黑体"/>
          <w:sz w:val="28"/>
        </w:rPr>
      </w:pPr>
      <w:r>
        <w:rPr>
          <w:rFonts w:hint="eastAsia" w:ascii="黑体" w:hAnsi="黑体" w:eastAsia="黑体" w:cs="黑体"/>
          <w:sz w:val="28"/>
        </w:rPr>
        <w:t>一、</w:t>
      </w:r>
      <w:r>
        <w:rPr>
          <w:rFonts w:hint="eastAsia" w:ascii="黑体" w:hAnsi="黑体" w:eastAsia="黑体" w:cs="黑体"/>
          <w:sz w:val="28"/>
          <w:lang w:val="en-US" w:eastAsia="zh-CN"/>
        </w:rPr>
        <w:t>采购</w:t>
      </w:r>
      <w:r>
        <w:rPr>
          <w:rFonts w:hint="eastAsia" w:ascii="黑体" w:hAnsi="黑体" w:eastAsia="黑体" w:cs="黑体"/>
          <w:sz w:val="28"/>
        </w:rPr>
        <w:t>概况</w:t>
      </w:r>
    </w:p>
    <w:p w14:paraId="4C2313F0">
      <w:pPr>
        <w:adjustRightInd w:val="0"/>
        <w:snapToGrid w:val="0"/>
        <w:spacing w:line="600" w:lineRule="exact"/>
        <w:ind w:firstLine="600"/>
        <w:jc w:val="left"/>
        <w:rPr>
          <w:rFonts w:hint="eastAsia" w:ascii="仿宋" w:hAnsi="仿宋" w:cs="仿宋"/>
          <w:bCs/>
          <w:kern w:val="1"/>
          <w:sz w:val="30"/>
          <w:szCs w:val="30"/>
        </w:rPr>
      </w:pPr>
      <w:r>
        <w:rPr>
          <w:rFonts w:hint="eastAsia" w:ascii="仿宋" w:hAnsi="仿宋" w:cs="仿宋"/>
          <w:bCs/>
          <w:kern w:val="1"/>
          <w:sz w:val="30"/>
          <w:szCs w:val="30"/>
        </w:rPr>
        <w:t>（一）项目名称：</w:t>
      </w:r>
      <w:r>
        <w:rPr>
          <w:rFonts w:hint="eastAsia" w:ascii="仿宋" w:hAnsi="仿宋" w:cs="仿宋"/>
          <w:bCs/>
          <w:kern w:val="1"/>
          <w:sz w:val="30"/>
          <w:szCs w:val="30"/>
          <w:u w:val="single"/>
        </w:rPr>
        <w:t>索普</w:t>
      </w:r>
      <w:r>
        <w:rPr>
          <w:rFonts w:hint="eastAsia" w:ascii="仿宋" w:hAnsi="仿宋" w:cs="仿宋"/>
          <w:bCs/>
          <w:kern w:val="1"/>
          <w:sz w:val="30"/>
          <w:szCs w:val="30"/>
          <w:u w:val="single"/>
          <w:lang w:val="en-US" w:eastAsia="zh-CN"/>
        </w:rPr>
        <w:t>赛瑞</w:t>
      </w:r>
      <w:r>
        <w:rPr>
          <w:rFonts w:hint="eastAsia" w:ascii="仿宋" w:hAnsi="仿宋" w:cs="仿宋"/>
          <w:bCs/>
          <w:kern w:val="1"/>
          <w:sz w:val="30"/>
          <w:szCs w:val="30"/>
          <w:u w:val="single"/>
        </w:rPr>
        <w:t>厂区杂草清理服务项目；</w:t>
      </w:r>
      <w:r>
        <w:rPr>
          <w:rFonts w:hint="eastAsia" w:ascii="仿宋" w:hAnsi="仿宋" w:cs="仿宋"/>
          <w:bCs/>
          <w:kern w:val="1"/>
          <w:sz w:val="30"/>
          <w:szCs w:val="30"/>
        </w:rPr>
        <w:t xml:space="preserve">   </w:t>
      </w:r>
    </w:p>
    <w:p w14:paraId="2BDB24E9">
      <w:pPr>
        <w:adjustRightInd w:val="0"/>
        <w:snapToGrid w:val="0"/>
        <w:spacing w:line="600" w:lineRule="exact"/>
        <w:ind w:firstLine="640"/>
        <w:jc w:val="left"/>
        <w:rPr>
          <w:rFonts w:ascii="仿宋" w:hAnsi="仿宋" w:cs="仿宋"/>
          <w:bCs/>
          <w:kern w:val="1"/>
          <w:sz w:val="30"/>
          <w:szCs w:val="30"/>
        </w:rPr>
      </w:pPr>
      <w:r>
        <w:rPr>
          <w:rFonts w:hint="eastAsia" w:ascii="仿宋" w:hAnsi="仿宋" w:cs="仿宋"/>
          <w:bCs/>
          <w:kern w:val="1"/>
          <w:sz w:val="32"/>
          <w:szCs w:val="32"/>
        </w:rPr>
        <w:t>（二）长协合同时间：自202</w:t>
      </w:r>
      <w:r>
        <w:rPr>
          <w:rFonts w:hint="eastAsia" w:ascii="仿宋" w:hAnsi="仿宋" w:cs="仿宋"/>
          <w:bCs/>
          <w:kern w:val="1"/>
          <w:sz w:val="32"/>
          <w:szCs w:val="32"/>
          <w:lang w:val="en-US" w:eastAsia="zh-CN"/>
        </w:rPr>
        <w:t>5</w:t>
      </w:r>
      <w:r>
        <w:rPr>
          <w:rFonts w:hint="eastAsia" w:ascii="仿宋" w:hAnsi="仿宋" w:cs="仿宋"/>
          <w:bCs/>
          <w:kern w:val="1"/>
          <w:sz w:val="32"/>
          <w:szCs w:val="32"/>
        </w:rPr>
        <w:t>年</w:t>
      </w:r>
      <w:r>
        <w:rPr>
          <w:rFonts w:hint="eastAsia" w:ascii="仿宋" w:hAnsi="仿宋" w:cs="仿宋"/>
          <w:bCs/>
          <w:kern w:val="1"/>
          <w:sz w:val="32"/>
          <w:szCs w:val="32"/>
          <w:lang w:val="en-US" w:eastAsia="zh-CN"/>
        </w:rPr>
        <w:t>9</w:t>
      </w:r>
      <w:r>
        <w:rPr>
          <w:rFonts w:hint="eastAsia" w:ascii="仿宋" w:hAnsi="仿宋" w:cs="仿宋"/>
          <w:bCs/>
          <w:kern w:val="1"/>
          <w:sz w:val="32"/>
          <w:szCs w:val="32"/>
        </w:rPr>
        <w:t>月</w:t>
      </w:r>
      <w:r>
        <w:rPr>
          <w:rFonts w:hint="eastAsia" w:ascii="仿宋" w:hAnsi="仿宋" w:cs="仿宋"/>
          <w:bCs/>
          <w:kern w:val="1"/>
          <w:sz w:val="32"/>
          <w:szCs w:val="32"/>
          <w:lang w:val="en-US" w:eastAsia="zh-CN"/>
        </w:rPr>
        <w:t>1</w:t>
      </w:r>
      <w:r>
        <w:rPr>
          <w:rFonts w:hint="eastAsia" w:ascii="仿宋" w:hAnsi="仿宋" w:cs="仿宋"/>
          <w:bCs/>
          <w:kern w:val="1"/>
          <w:sz w:val="32"/>
          <w:szCs w:val="32"/>
        </w:rPr>
        <w:t>日至202</w:t>
      </w:r>
      <w:r>
        <w:rPr>
          <w:rFonts w:hint="eastAsia" w:ascii="仿宋" w:hAnsi="仿宋" w:cs="仿宋"/>
          <w:bCs/>
          <w:kern w:val="1"/>
          <w:sz w:val="32"/>
          <w:szCs w:val="32"/>
          <w:lang w:val="en-US" w:eastAsia="zh-CN"/>
        </w:rPr>
        <w:t>6</w:t>
      </w:r>
      <w:r>
        <w:rPr>
          <w:rFonts w:hint="eastAsia" w:ascii="仿宋" w:hAnsi="仿宋" w:cs="仿宋"/>
          <w:bCs/>
          <w:kern w:val="1"/>
          <w:sz w:val="32"/>
          <w:szCs w:val="32"/>
        </w:rPr>
        <w:t>年</w:t>
      </w:r>
      <w:r>
        <w:rPr>
          <w:rFonts w:hint="eastAsia" w:ascii="仿宋" w:hAnsi="仿宋" w:cs="仿宋"/>
          <w:bCs/>
          <w:kern w:val="1"/>
          <w:sz w:val="32"/>
          <w:szCs w:val="32"/>
          <w:lang w:val="en-US" w:eastAsia="zh-CN"/>
        </w:rPr>
        <w:t>8</w:t>
      </w:r>
      <w:r>
        <w:rPr>
          <w:rFonts w:hint="eastAsia" w:ascii="仿宋" w:hAnsi="仿宋" w:cs="仿宋"/>
          <w:bCs/>
          <w:kern w:val="1"/>
          <w:sz w:val="32"/>
          <w:szCs w:val="32"/>
        </w:rPr>
        <w:t>月</w:t>
      </w:r>
      <w:r>
        <w:rPr>
          <w:rFonts w:hint="eastAsia" w:ascii="仿宋" w:hAnsi="仿宋" w:cs="仿宋"/>
          <w:bCs/>
          <w:kern w:val="1"/>
          <w:sz w:val="32"/>
          <w:szCs w:val="32"/>
          <w:lang w:val="en-US" w:eastAsia="zh-CN"/>
        </w:rPr>
        <w:t>31</w:t>
      </w:r>
      <w:r>
        <w:rPr>
          <w:rFonts w:hint="eastAsia" w:ascii="仿宋" w:hAnsi="仿宋" w:cs="仿宋"/>
          <w:bCs/>
          <w:kern w:val="1"/>
          <w:sz w:val="32"/>
          <w:szCs w:val="32"/>
        </w:rPr>
        <w:t>日止；</w:t>
      </w:r>
      <w:r>
        <w:rPr>
          <w:rFonts w:hint="eastAsia" w:ascii="仿宋" w:hAnsi="仿宋" w:cs="仿宋"/>
          <w:bCs/>
          <w:kern w:val="1"/>
          <w:sz w:val="30"/>
          <w:szCs w:val="30"/>
        </w:rPr>
        <w:t xml:space="preserve">               </w:t>
      </w:r>
    </w:p>
    <w:p w14:paraId="33F320E4">
      <w:pPr>
        <w:adjustRightInd w:val="0"/>
        <w:snapToGrid w:val="0"/>
        <w:spacing w:line="600" w:lineRule="exact"/>
        <w:ind w:firstLine="640"/>
        <w:jc w:val="left"/>
        <w:rPr>
          <w:rFonts w:ascii="仿宋" w:hAnsi="仿宋" w:cs="仿宋"/>
          <w:bCs/>
          <w:sz w:val="32"/>
          <w:szCs w:val="32"/>
        </w:rPr>
      </w:pPr>
      <w:r>
        <w:rPr>
          <w:rFonts w:hint="eastAsia" w:ascii="仿宋" w:hAnsi="仿宋" w:cs="仿宋"/>
          <w:bCs/>
          <w:kern w:val="1"/>
          <w:sz w:val="32"/>
          <w:szCs w:val="32"/>
        </w:rPr>
        <w:t>（</w:t>
      </w:r>
      <w:r>
        <w:rPr>
          <w:rFonts w:hint="eastAsia" w:ascii="仿宋" w:hAnsi="仿宋" w:cs="仿宋"/>
          <w:bCs/>
          <w:kern w:val="1"/>
          <w:sz w:val="32"/>
          <w:szCs w:val="32"/>
          <w:lang w:val="en-US" w:eastAsia="zh-CN"/>
        </w:rPr>
        <w:t>三</w:t>
      </w:r>
      <w:r>
        <w:rPr>
          <w:rFonts w:hint="eastAsia" w:ascii="仿宋" w:hAnsi="仿宋" w:cs="仿宋"/>
          <w:bCs/>
          <w:kern w:val="1"/>
          <w:sz w:val="32"/>
          <w:szCs w:val="32"/>
        </w:rPr>
        <w:t>）</w:t>
      </w:r>
      <w:r>
        <w:rPr>
          <w:rFonts w:hint="eastAsia" w:ascii="仿宋" w:hAnsi="仿宋" w:cs="仿宋"/>
          <w:bCs/>
          <w:sz w:val="32"/>
          <w:szCs w:val="32"/>
          <w:lang w:val="en-US" w:eastAsia="zh-CN"/>
        </w:rPr>
        <w:t>报价</w:t>
      </w:r>
      <w:r>
        <w:rPr>
          <w:rFonts w:hint="eastAsia" w:ascii="仿宋" w:hAnsi="仿宋" w:cs="仿宋"/>
          <w:bCs/>
          <w:sz w:val="32"/>
          <w:szCs w:val="32"/>
        </w:rPr>
        <w:t>截止时间：202</w:t>
      </w:r>
      <w:r>
        <w:rPr>
          <w:rFonts w:hint="eastAsia" w:ascii="仿宋" w:hAnsi="仿宋" w:cs="仿宋"/>
          <w:bCs/>
          <w:sz w:val="32"/>
          <w:szCs w:val="32"/>
          <w:lang w:val="en-US" w:eastAsia="zh-CN"/>
        </w:rPr>
        <w:t>5</w:t>
      </w:r>
      <w:r>
        <w:rPr>
          <w:rFonts w:hint="eastAsia" w:ascii="仿宋" w:hAnsi="仿宋" w:cs="仿宋"/>
          <w:bCs/>
          <w:sz w:val="32"/>
          <w:szCs w:val="32"/>
        </w:rPr>
        <w:t>年</w:t>
      </w:r>
      <w:r>
        <w:rPr>
          <w:rFonts w:hint="eastAsia" w:ascii="仿宋" w:hAnsi="仿宋" w:cs="仿宋"/>
          <w:bCs/>
          <w:sz w:val="32"/>
          <w:szCs w:val="32"/>
          <w:u w:val="single"/>
        </w:rPr>
        <w:t xml:space="preserve"> </w:t>
      </w:r>
      <w:r>
        <w:rPr>
          <w:rFonts w:hint="eastAsia" w:ascii="仿宋" w:hAnsi="仿宋" w:cs="仿宋"/>
          <w:bCs/>
          <w:sz w:val="32"/>
          <w:szCs w:val="32"/>
          <w:u w:val="single"/>
          <w:lang w:val="en-US" w:eastAsia="zh-CN"/>
        </w:rPr>
        <w:t>9</w:t>
      </w:r>
      <w:r>
        <w:rPr>
          <w:rFonts w:hint="eastAsia" w:ascii="仿宋" w:hAnsi="仿宋" w:cs="仿宋"/>
          <w:bCs/>
          <w:sz w:val="32"/>
          <w:szCs w:val="32"/>
        </w:rPr>
        <w:t>月</w:t>
      </w:r>
      <w:r>
        <w:rPr>
          <w:rFonts w:hint="eastAsia" w:ascii="仿宋" w:hAnsi="仿宋" w:cs="仿宋"/>
          <w:bCs/>
          <w:sz w:val="32"/>
          <w:szCs w:val="32"/>
          <w:u w:val="single"/>
        </w:rPr>
        <w:t xml:space="preserve"> </w:t>
      </w:r>
      <w:r>
        <w:rPr>
          <w:rFonts w:hint="eastAsia" w:ascii="仿宋" w:hAnsi="仿宋" w:cs="仿宋"/>
          <w:bCs/>
          <w:sz w:val="32"/>
          <w:szCs w:val="32"/>
          <w:u w:val="single"/>
          <w:lang w:val="en-US" w:eastAsia="zh-CN"/>
        </w:rPr>
        <w:t xml:space="preserve">1 </w:t>
      </w:r>
      <w:r>
        <w:rPr>
          <w:rFonts w:hint="eastAsia" w:ascii="仿宋" w:hAnsi="仿宋" w:cs="仿宋"/>
          <w:bCs/>
          <w:sz w:val="32"/>
          <w:szCs w:val="32"/>
        </w:rPr>
        <w:t>日</w:t>
      </w:r>
      <w:r>
        <w:rPr>
          <w:rFonts w:hint="eastAsia" w:ascii="仿宋" w:hAnsi="仿宋" w:cs="仿宋"/>
          <w:bCs/>
          <w:sz w:val="32"/>
          <w:szCs w:val="32"/>
          <w:u w:val="single"/>
        </w:rPr>
        <w:t xml:space="preserve"> 1</w:t>
      </w:r>
      <w:r>
        <w:rPr>
          <w:rFonts w:hint="eastAsia" w:ascii="仿宋" w:hAnsi="仿宋" w:cs="仿宋"/>
          <w:bCs/>
          <w:sz w:val="32"/>
          <w:szCs w:val="32"/>
          <w:u w:val="single"/>
          <w:lang w:val="en-US" w:eastAsia="zh-CN"/>
        </w:rPr>
        <w:t>4</w:t>
      </w:r>
      <w:r>
        <w:rPr>
          <w:rFonts w:hint="eastAsia" w:ascii="仿宋" w:hAnsi="仿宋" w:cs="仿宋"/>
          <w:bCs/>
          <w:sz w:val="32"/>
          <w:szCs w:val="32"/>
          <w:u w:val="single"/>
        </w:rPr>
        <w:t xml:space="preserve">.00 </w:t>
      </w:r>
      <w:r>
        <w:rPr>
          <w:rFonts w:hint="eastAsia" w:ascii="仿宋" w:hAnsi="仿宋" w:cs="仿宋"/>
          <w:bCs/>
          <w:sz w:val="32"/>
          <w:szCs w:val="32"/>
        </w:rPr>
        <w:t>时（北京时间）；</w:t>
      </w:r>
    </w:p>
    <w:p w14:paraId="24FBCAEE">
      <w:pPr>
        <w:adjustRightInd w:val="0"/>
        <w:snapToGrid w:val="0"/>
        <w:spacing w:line="600" w:lineRule="exact"/>
        <w:ind w:firstLine="640"/>
        <w:jc w:val="left"/>
      </w:pPr>
      <w:r>
        <w:rPr>
          <w:rFonts w:hint="eastAsia" w:ascii="仿宋" w:hAnsi="仿宋" w:cs="仿宋"/>
          <w:bCs/>
          <w:kern w:val="1"/>
          <w:sz w:val="32"/>
          <w:szCs w:val="32"/>
        </w:rPr>
        <w:t>（</w:t>
      </w:r>
      <w:r>
        <w:rPr>
          <w:rFonts w:hint="eastAsia" w:ascii="仿宋" w:hAnsi="仿宋" w:cs="仿宋"/>
          <w:bCs/>
          <w:kern w:val="1"/>
          <w:sz w:val="32"/>
          <w:szCs w:val="32"/>
          <w:lang w:val="en-US" w:eastAsia="zh-CN"/>
        </w:rPr>
        <w:t>四</w:t>
      </w:r>
      <w:r>
        <w:rPr>
          <w:rFonts w:hint="eastAsia" w:ascii="仿宋" w:hAnsi="仿宋" w:cs="仿宋"/>
          <w:bCs/>
          <w:kern w:val="1"/>
          <w:sz w:val="32"/>
          <w:szCs w:val="32"/>
        </w:rPr>
        <w:t>）</w:t>
      </w:r>
      <w:r>
        <w:rPr>
          <w:rFonts w:hint="eastAsia" w:ascii="仿宋" w:hAnsi="仿宋" w:cs="仿宋"/>
          <w:bCs/>
          <w:kern w:val="1"/>
          <w:sz w:val="32"/>
          <w:szCs w:val="32"/>
          <w:lang w:val="en-US" w:eastAsia="zh-CN"/>
        </w:rPr>
        <w:t>报价评审</w:t>
      </w:r>
      <w:r>
        <w:rPr>
          <w:rFonts w:hint="eastAsia" w:ascii="仿宋" w:hAnsi="仿宋" w:cs="仿宋"/>
          <w:bCs/>
          <w:kern w:val="1"/>
          <w:sz w:val="32"/>
          <w:szCs w:val="32"/>
        </w:rPr>
        <w:t>时间：</w:t>
      </w:r>
      <w:r>
        <w:rPr>
          <w:rFonts w:hint="eastAsia" w:ascii="仿宋" w:hAnsi="仿宋" w:cs="仿宋"/>
          <w:bCs/>
          <w:sz w:val="32"/>
          <w:szCs w:val="32"/>
        </w:rPr>
        <w:t>202</w:t>
      </w:r>
      <w:r>
        <w:rPr>
          <w:rFonts w:hint="eastAsia" w:ascii="仿宋" w:hAnsi="仿宋" w:cs="仿宋"/>
          <w:bCs/>
          <w:sz w:val="32"/>
          <w:szCs w:val="32"/>
          <w:lang w:val="en-US" w:eastAsia="zh-CN"/>
        </w:rPr>
        <w:t>5</w:t>
      </w:r>
      <w:r>
        <w:rPr>
          <w:rFonts w:hint="eastAsia" w:ascii="仿宋" w:hAnsi="仿宋" w:cs="仿宋"/>
          <w:bCs/>
          <w:sz w:val="32"/>
          <w:szCs w:val="32"/>
        </w:rPr>
        <w:t>年</w:t>
      </w:r>
      <w:r>
        <w:rPr>
          <w:rFonts w:hint="eastAsia" w:ascii="仿宋" w:hAnsi="仿宋" w:cs="仿宋"/>
          <w:bCs/>
          <w:sz w:val="32"/>
          <w:szCs w:val="32"/>
          <w:u w:val="single"/>
        </w:rPr>
        <w:t xml:space="preserve"> </w:t>
      </w:r>
      <w:r>
        <w:rPr>
          <w:rFonts w:hint="eastAsia" w:ascii="仿宋" w:hAnsi="仿宋" w:cs="仿宋"/>
          <w:bCs/>
          <w:sz w:val="32"/>
          <w:szCs w:val="32"/>
          <w:u w:val="single"/>
          <w:lang w:val="en-US" w:eastAsia="zh-CN"/>
        </w:rPr>
        <w:t>9</w:t>
      </w:r>
      <w:r>
        <w:rPr>
          <w:rFonts w:hint="eastAsia" w:ascii="仿宋" w:hAnsi="仿宋" w:cs="仿宋"/>
          <w:bCs/>
          <w:sz w:val="32"/>
          <w:szCs w:val="32"/>
          <w:u w:val="single"/>
        </w:rPr>
        <w:t xml:space="preserve"> </w:t>
      </w:r>
      <w:r>
        <w:rPr>
          <w:rFonts w:hint="eastAsia" w:ascii="仿宋" w:hAnsi="仿宋" w:cs="仿宋"/>
          <w:bCs/>
          <w:sz w:val="32"/>
          <w:szCs w:val="32"/>
        </w:rPr>
        <w:t>月</w:t>
      </w:r>
      <w:r>
        <w:rPr>
          <w:rFonts w:hint="eastAsia" w:ascii="仿宋" w:hAnsi="仿宋" w:cs="仿宋"/>
          <w:bCs/>
          <w:sz w:val="32"/>
          <w:szCs w:val="32"/>
          <w:u w:val="single"/>
        </w:rPr>
        <w:t xml:space="preserve"> </w:t>
      </w:r>
      <w:r>
        <w:rPr>
          <w:rFonts w:hint="eastAsia" w:ascii="仿宋" w:hAnsi="仿宋" w:cs="仿宋"/>
          <w:bCs/>
          <w:sz w:val="32"/>
          <w:szCs w:val="32"/>
          <w:u w:val="single"/>
          <w:lang w:val="en-US" w:eastAsia="zh-CN"/>
        </w:rPr>
        <w:t>1</w:t>
      </w:r>
      <w:r>
        <w:rPr>
          <w:rFonts w:hint="eastAsia" w:ascii="仿宋" w:hAnsi="仿宋" w:cs="仿宋"/>
          <w:bCs/>
          <w:sz w:val="32"/>
          <w:szCs w:val="32"/>
        </w:rPr>
        <w:t>日</w:t>
      </w:r>
      <w:r>
        <w:rPr>
          <w:rFonts w:hint="eastAsia" w:ascii="仿宋" w:hAnsi="仿宋" w:cs="仿宋"/>
          <w:bCs/>
          <w:sz w:val="32"/>
          <w:szCs w:val="32"/>
          <w:u w:val="single"/>
        </w:rPr>
        <w:t xml:space="preserve"> 1</w:t>
      </w:r>
      <w:r>
        <w:rPr>
          <w:rFonts w:hint="eastAsia" w:ascii="仿宋" w:hAnsi="仿宋" w:cs="仿宋"/>
          <w:bCs/>
          <w:sz w:val="32"/>
          <w:szCs w:val="32"/>
          <w:u w:val="single"/>
          <w:lang w:val="en-US" w:eastAsia="zh-CN"/>
        </w:rPr>
        <w:t>4</w:t>
      </w:r>
      <w:r>
        <w:rPr>
          <w:rFonts w:hint="eastAsia" w:ascii="仿宋" w:hAnsi="仿宋" w:cs="仿宋"/>
          <w:bCs/>
          <w:sz w:val="32"/>
          <w:szCs w:val="32"/>
          <w:u w:val="single"/>
        </w:rPr>
        <w:t xml:space="preserve">.00 </w:t>
      </w:r>
      <w:r>
        <w:rPr>
          <w:rFonts w:hint="eastAsia" w:ascii="仿宋" w:hAnsi="仿宋" w:cs="仿宋"/>
          <w:bCs/>
          <w:sz w:val="32"/>
          <w:szCs w:val="32"/>
        </w:rPr>
        <w:t>时（北京时间）</w:t>
      </w:r>
      <w:r>
        <w:rPr>
          <w:rFonts w:hint="eastAsia" w:ascii="仿宋" w:hAnsi="仿宋" w:cs="仿宋"/>
          <w:bCs/>
          <w:kern w:val="1"/>
          <w:sz w:val="32"/>
          <w:szCs w:val="32"/>
        </w:rPr>
        <w:t>；</w:t>
      </w:r>
    </w:p>
    <w:p w14:paraId="34E0FB71">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五</w:t>
      </w:r>
      <w:r>
        <w:rPr>
          <w:rFonts w:hint="eastAsia" w:ascii="仿宋" w:hAnsi="仿宋" w:cs="仿宋"/>
          <w:bCs/>
          <w:kern w:val="1"/>
          <w:sz w:val="30"/>
          <w:szCs w:val="30"/>
        </w:rPr>
        <w:t>）</w:t>
      </w:r>
      <w:r>
        <w:rPr>
          <w:rFonts w:hint="eastAsia" w:ascii="仿宋" w:hAnsi="仿宋" w:cs="仿宋"/>
          <w:bCs/>
          <w:kern w:val="1"/>
          <w:sz w:val="30"/>
          <w:szCs w:val="30"/>
          <w:lang w:val="en-US" w:eastAsia="zh-CN"/>
        </w:rPr>
        <w:t>报价评审</w:t>
      </w:r>
      <w:r>
        <w:rPr>
          <w:rFonts w:hint="eastAsia" w:ascii="仿宋" w:hAnsi="仿宋" w:cs="仿宋"/>
          <w:bCs/>
          <w:kern w:val="1"/>
          <w:sz w:val="30"/>
          <w:szCs w:val="30"/>
        </w:rPr>
        <w:t>地点：江苏索普(集团)有限公司</w:t>
      </w:r>
      <w:r>
        <w:rPr>
          <w:rFonts w:hint="eastAsia" w:ascii="仿宋" w:hAnsi="仿宋" w:cs="仿宋"/>
          <w:bCs/>
          <w:kern w:val="1"/>
          <w:sz w:val="30"/>
          <w:szCs w:val="30"/>
          <w:lang w:val="en-US" w:eastAsia="zh-CN"/>
        </w:rPr>
        <w:t>公共采购中心</w:t>
      </w:r>
      <w:r>
        <w:rPr>
          <w:rFonts w:hint="eastAsia" w:ascii="仿宋" w:hAnsi="仿宋" w:cs="仿宋"/>
          <w:bCs/>
          <w:kern w:val="1"/>
          <w:sz w:val="30"/>
          <w:szCs w:val="30"/>
        </w:rPr>
        <w:t>；</w:t>
      </w:r>
    </w:p>
    <w:p w14:paraId="0A082790">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六</w:t>
      </w:r>
      <w:r>
        <w:rPr>
          <w:rFonts w:hint="eastAsia" w:ascii="仿宋" w:hAnsi="仿宋" w:cs="仿宋"/>
          <w:bCs/>
          <w:kern w:val="1"/>
          <w:sz w:val="30"/>
          <w:szCs w:val="30"/>
        </w:rPr>
        <w:t>）</w:t>
      </w:r>
      <w:r>
        <w:rPr>
          <w:rFonts w:hint="eastAsia" w:ascii="仿宋" w:hAnsi="仿宋" w:cs="仿宋"/>
          <w:bCs/>
          <w:kern w:val="1"/>
          <w:sz w:val="30"/>
          <w:szCs w:val="30"/>
          <w:lang w:val="en-US" w:eastAsia="zh-CN"/>
        </w:rPr>
        <w:t>中选</w:t>
      </w:r>
      <w:r>
        <w:rPr>
          <w:rFonts w:hint="eastAsia" w:ascii="仿宋" w:hAnsi="仿宋" w:cs="仿宋"/>
          <w:bCs/>
          <w:kern w:val="1"/>
          <w:sz w:val="30"/>
          <w:szCs w:val="30"/>
        </w:rPr>
        <w:t>公示：</w:t>
      </w:r>
      <w:r>
        <w:rPr>
          <w:rFonts w:hint="eastAsia" w:ascii="仿宋" w:hAnsi="仿宋" w:cs="仿宋"/>
          <w:bCs/>
          <w:kern w:val="1"/>
          <w:sz w:val="30"/>
          <w:szCs w:val="30"/>
          <w:lang w:val="en-US" w:eastAsia="zh-CN"/>
        </w:rPr>
        <w:t>中选</w:t>
      </w:r>
      <w:r>
        <w:rPr>
          <w:rFonts w:hint="eastAsia" w:ascii="仿宋" w:hAnsi="仿宋" w:cs="仿宋"/>
          <w:bCs/>
          <w:kern w:val="1"/>
          <w:sz w:val="30"/>
          <w:szCs w:val="30"/>
        </w:rPr>
        <w:t>信息将于</w:t>
      </w:r>
      <w:r>
        <w:rPr>
          <w:rFonts w:hint="eastAsia" w:ascii="仿宋" w:hAnsi="仿宋" w:cs="仿宋"/>
          <w:bCs/>
          <w:kern w:val="1"/>
          <w:sz w:val="30"/>
          <w:szCs w:val="30"/>
          <w:lang w:eastAsia="zh-CN"/>
        </w:rPr>
        <w:t>评审</w:t>
      </w:r>
      <w:r>
        <w:rPr>
          <w:rFonts w:hint="eastAsia" w:ascii="仿宋" w:hAnsi="仿宋" w:cs="仿宋"/>
          <w:bCs/>
          <w:kern w:val="1"/>
          <w:sz w:val="30"/>
          <w:szCs w:val="30"/>
        </w:rPr>
        <w:t>后在索普集团官网公示，请各</w:t>
      </w:r>
      <w:r>
        <w:rPr>
          <w:rFonts w:hint="eastAsia" w:ascii="仿宋" w:hAnsi="仿宋" w:cs="仿宋"/>
          <w:bCs/>
          <w:kern w:val="1"/>
          <w:sz w:val="30"/>
          <w:szCs w:val="30"/>
          <w:lang w:eastAsia="zh-CN"/>
        </w:rPr>
        <w:t>报价</w:t>
      </w:r>
      <w:r>
        <w:rPr>
          <w:rFonts w:hint="eastAsia" w:ascii="仿宋" w:hAnsi="仿宋" w:cs="仿宋"/>
          <w:bCs/>
          <w:kern w:val="1"/>
          <w:sz w:val="30"/>
          <w:szCs w:val="30"/>
        </w:rPr>
        <w:t>人登录http://www.sopo.com.cn查询。</w:t>
      </w:r>
    </w:p>
    <w:p w14:paraId="047AE6B5">
      <w:pPr>
        <w:pStyle w:val="9"/>
        <w:spacing w:beforeLines="0" w:afterLines="30"/>
        <w:ind w:firstLine="561" w:firstLineChars="0"/>
        <w:rPr>
          <w:rFonts w:ascii="黑体" w:hAnsi="黑体" w:eastAsia="黑体" w:cs="黑体"/>
          <w:sz w:val="28"/>
        </w:rPr>
      </w:pPr>
      <w:r>
        <w:rPr>
          <w:rFonts w:hint="eastAsia" w:ascii="黑体" w:hAnsi="黑体" w:eastAsia="黑体" w:cs="黑体"/>
          <w:sz w:val="28"/>
        </w:rPr>
        <w:t>二、</w:t>
      </w:r>
      <w:r>
        <w:rPr>
          <w:rFonts w:hint="eastAsia" w:ascii="黑体" w:hAnsi="黑体" w:eastAsia="黑体" w:cs="黑体"/>
          <w:sz w:val="28"/>
          <w:lang w:val="en-US" w:eastAsia="zh-CN"/>
        </w:rPr>
        <w:t>采购</w:t>
      </w:r>
      <w:r>
        <w:rPr>
          <w:rFonts w:hint="eastAsia" w:ascii="黑体" w:hAnsi="黑体" w:eastAsia="黑体" w:cs="黑体"/>
          <w:sz w:val="28"/>
        </w:rPr>
        <w:t>内容</w:t>
      </w:r>
    </w:p>
    <w:p w14:paraId="52C405D1">
      <w:pPr>
        <w:adjustRightInd w:val="0"/>
        <w:snapToGrid w:val="0"/>
        <w:spacing w:line="600" w:lineRule="exact"/>
        <w:ind w:firstLine="600"/>
        <w:jc w:val="left"/>
        <w:rPr>
          <w:rFonts w:hint="default" w:ascii="仿宋" w:hAnsi="仿宋" w:eastAsia="仿宋" w:cs="仿宋"/>
          <w:bCs/>
          <w:kern w:val="1"/>
          <w:sz w:val="30"/>
          <w:szCs w:val="30"/>
          <w:lang w:val="en-US" w:eastAsia="zh-CN" w:bidi="ar-SA"/>
        </w:rPr>
      </w:pPr>
      <w:r>
        <w:rPr>
          <w:rFonts w:hint="eastAsia" w:ascii="仿宋" w:hAnsi="仿宋" w:eastAsia="仿宋" w:cs="仿宋"/>
          <w:bCs/>
          <w:kern w:val="1"/>
          <w:sz w:val="30"/>
          <w:szCs w:val="30"/>
          <w:lang w:val="en-US" w:eastAsia="zh-CN" w:bidi="ar-SA"/>
        </w:rPr>
        <w:t>（一）</w:t>
      </w:r>
      <w:r>
        <w:rPr>
          <w:rFonts w:hint="eastAsia" w:ascii="仿宋" w:hAnsi="仿宋" w:cs="仿宋"/>
          <w:bCs/>
          <w:kern w:val="1"/>
          <w:sz w:val="30"/>
          <w:szCs w:val="30"/>
          <w:lang w:val="en-US" w:eastAsia="zh-CN" w:bidi="ar-SA"/>
        </w:rPr>
        <w:t>项目基本情况</w:t>
      </w:r>
    </w:p>
    <w:p w14:paraId="689FAD20">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bCs/>
          <w:kern w:val="1"/>
          <w:sz w:val="30"/>
          <w:szCs w:val="30"/>
          <w:highlight w:val="none"/>
          <w:lang w:val="zh-CN" w:eastAsia="zh-CN" w:bidi="ar-SA"/>
        </w:rPr>
      </w:pPr>
      <w:r>
        <w:rPr>
          <w:rFonts w:hint="eastAsia" w:ascii="仿宋" w:hAnsi="仿宋" w:cs="仿宋"/>
          <w:bCs/>
          <w:kern w:val="1"/>
          <w:sz w:val="30"/>
          <w:szCs w:val="30"/>
          <w:highlight w:val="none"/>
          <w:lang w:val="en-US" w:eastAsia="zh-CN" w:bidi="ar-SA"/>
        </w:rPr>
        <w:t>1.负责厂区内所有公共区域，包括但不限于道路两侧、绿化带、围墙周边、闲置空地、建筑物周边等指定区域的杂草清理工作。具体清理面积以实际发生测量为准</w:t>
      </w:r>
      <w:r>
        <w:rPr>
          <w:rFonts w:hint="eastAsia" w:ascii="仿宋" w:hAnsi="仿宋" w:cs="仿宋"/>
          <w:bCs/>
          <w:color w:val="FF0000"/>
          <w:kern w:val="1"/>
          <w:sz w:val="30"/>
          <w:szCs w:val="30"/>
          <w:highlight w:val="none"/>
          <w:lang w:val="en-US" w:eastAsia="zh-CN" w:bidi="ar-SA"/>
        </w:rPr>
        <w:t>（清理面积大约为 3000平方米）</w:t>
      </w:r>
      <w:r>
        <w:rPr>
          <w:rFonts w:hint="eastAsia" w:ascii="仿宋" w:hAnsi="仿宋" w:eastAsia="仿宋" w:cs="仿宋"/>
          <w:bCs/>
          <w:kern w:val="1"/>
          <w:sz w:val="30"/>
          <w:szCs w:val="30"/>
          <w:highlight w:val="none"/>
          <w:lang w:val="zh-CN" w:eastAsia="zh-CN" w:bidi="ar-SA"/>
        </w:rPr>
        <w:t>。</w:t>
      </w:r>
    </w:p>
    <w:p w14:paraId="6E4CE8F5">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cs="仿宋"/>
          <w:bCs/>
          <w:kern w:val="1"/>
          <w:sz w:val="30"/>
          <w:szCs w:val="30"/>
          <w:highlight w:val="none"/>
          <w:lang w:val="en-US" w:eastAsia="zh-CN" w:bidi="ar-SA"/>
        </w:rPr>
      </w:pPr>
      <w:r>
        <w:rPr>
          <w:rFonts w:hint="eastAsia" w:ascii="仿宋" w:hAnsi="仿宋" w:cs="仿宋"/>
          <w:bCs/>
          <w:kern w:val="1"/>
          <w:sz w:val="30"/>
          <w:szCs w:val="30"/>
          <w:highlight w:val="none"/>
          <w:lang w:val="en-US" w:eastAsia="zh-CN" w:bidi="ar-SA"/>
        </w:rPr>
        <w:t>2.一年不低于4次杂草清理，应在接到通知后 3个工作日内安排人员进行清理。</w:t>
      </w:r>
    </w:p>
    <w:p w14:paraId="570CAC79">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cs="仿宋"/>
          <w:bCs/>
          <w:kern w:val="1"/>
          <w:sz w:val="30"/>
          <w:szCs w:val="30"/>
          <w:highlight w:val="none"/>
          <w:lang w:val="en-US" w:eastAsia="zh-CN" w:bidi="ar-SA"/>
        </w:rPr>
      </w:pPr>
      <w:r>
        <w:rPr>
          <w:rFonts w:hint="eastAsia" w:ascii="仿宋" w:hAnsi="仿宋" w:cs="仿宋"/>
          <w:bCs/>
          <w:kern w:val="1"/>
          <w:sz w:val="30"/>
          <w:szCs w:val="30"/>
          <w:highlight w:val="none"/>
          <w:lang w:val="en-US" w:eastAsia="zh-CN" w:bidi="ar-SA"/>
        </w:rPr>
        <w:t>3.本次杂草清理服务采用平方米单价报价模式（单位：元 / 平方米），报价人需以 “平方米 / 元” 为单位提交固定单价报价，该单价为全费用综合单价，包含完成对应区域杂草清理所需的人工、设备、物料、运输、税费及合同包含的所有风险、责任等费用，合同履行期间单价不作调整；最终结算金额以实际清理面积乘以固定单价计算，由报价人在每次清理作业完成后 2 个工作日内，对本次清理区域进行测量交由采购人核算签字确认，作为结算付款依据。</w:t>
      </w:r>
    </w:p>
    <w:p w14:paraId="48CC5D72">
      <w:pPr>
        <w:pStyle w:val="5"/>
        <w:ind w:firstLine="600"/>
        <w:rPr>
          <w:rFonts w:ascii="仿宋" w:hAnsi="仿宋" w:cs="仿宋"/>
          <w:bCs/>
          <w:kern w:val="1"/>
          <w:sz w:val="30"/>
          <w:szCs w:val="30"/>
        </w:rPr>
      </w:pPr>
      <w:r>
        <w:rPr>
          <w:rFonts w:hint="eastAsia" w:ascii="仿宋" w:hAnsi="仿宋" w:cs="仿宋"/>
          <w:bCs/>
          <w:kern w:val="1"/>
          <w:sz w:val="30"/>
          <w:szCs w:val="30"/>
        </w:rPr>
        <w:t>（二）技术要求：</w:t>
      </w:r>
    </w:p>
    <w:p w14:paraId="41292AA2">
      <w:pPr>
        <w:ind w:firstLine="900" w:firstLineChars="300"/>
        <w:rPr>
          <w:rFonts w:ascii="仿宋" w:hAnsi="仿宋"/>
          <w:sz w:val="30"/>
          <w:szCs w:val="30"/>
        </w:rPr>
      </w:pPr>
      <w:r>
        <w:rPr>
          <w:rFonts w:hint="eastAsia" w:ascii="仿宋" w:hAnsi="仿宋" w:cs="仿宋"/>
          <w:bCs/>
          <w:kern w:val="1"/>
          <w:sz w:val="30"/>
          <w:szCs w:val="30"/>
        </w:rPr>
        <w:t>1.</w:t>
      </w:r>
      <w:r>
        <w:rPr>
          <w:rFonts w:hint="eastAsia" w:ascii="仿宋" w:hAnsi="仿宋"/>
          <w:sz w:val="30"/>
          <w:szCs w:val="30"/>
        </w:rPr>
        <w:t xml:space="preserve">杂草清理应彻底，将杂草连根拔除或使用专业工具割除至贴近地面，残留草茬高度不得超过 </w:t>
      </w:r>
      <w:r>
        <w:rPr>
          <w:rFonts w:hint="eastAsia" w:ascii="仿宋" w:hAnsi="仿宋"/>
          <w:sz w:val="30"/>
          <w:szCs w:val="30"/>
          <w:lang w:val="en-US" w:eastAsia="zh-CN"/>
        </w:rPr>
        <w:t>3</w:t>
      </w:r>
      <w:r>
        <w:rPr>
          <w:rFonts w:hint="eastAsia" w:ascii="仿宋" w:hAnsi="仿宋"/>
          <w:sz w:val="30"/>
          <w:szCs w:val="30"/>
        </w:rPr>
        <w:t>厘米。对于顽固杂草和藤蔓植物，需确保其根系不再生长，避免短期内再次蔓延。</w:t>
      </w:r>
      <w:r>
        <w:rPr>
          <w:rFonts w:hint="eastAsia" w:ascii="仿宋" w:hAnsi="仿宋" w:cs="仿宋"/>
          <w:bCs/>
          <w:kern w:val="1"/>
          <w:sz w:val="30"/>
          <w:szCs w:val="30"/>
        </w:rPr>
        <w:t>施工过程中需连根清除杂树、清除完需对根部作出后续药物防治，确保当年不再有小杂树冒出，并对</w:t>
      </w:r>
      <w:r>
        <w:rPr>
          <w:rFonts w:hint="eastAsia" w:ascii="仿宋" w:hAnsi="仿宋"/>
          <w:sz w:val="30"/>
          <w:szCs w:val="30"/>
        </w:rPr>
        <w:t>修剪产生的杂物杂枝、垃圾等三个工作日内及时外运清理，</w:t>
      </w:r>
      <w:r>
        <w:rPr>
          <w:rFonts w:hint="eastAsia" w:ascii="仿宋" w:hAnsi="仿宋" w:cs="仿宋"/>
          <w:bCs/>
          <w:kern w:val="1"/>
          <w:sz w:val="30"/>
          <w:szCs w:val="30"/>
        </w:rPr>
        <w:t>确保</w:t>
      </w:r>
      <w:r>
        <w:rPr>
          <w:rFonts w:hint="eastAsia" w:ascii="仿宋" w:hAnsi="仿宋"/>
          <w:sz w:val="30"/>
          <w:szCs w:val="30"/>
        </w:rPr>
        <w:t xml:space="preserve">我公司范围内干净整洁，做到文明施工。       </w:t>
      </w:r>
    </w:p>
    <w:p w14:paraId="273A2A77">
      <w:pPr>
        <w:ind w:firstLine="900" w:firstLineChars="300"/>
        <w:rPr>
          <w:rFonts w:ascii="仿宋" w:hAnsi="仿宋"/>
          <w:sz w:val="30"/>
          <w:szCs w:val="30"/>
        </w:rPr>
      </w:pPr>
      <w:r>
        <w:rPr>
          <w:rFonts w:hint="eastAsia" w:ascii="仿宋" w:hAnsi="仿宋"/>
          <w:sz w:val="30"/>
          <w:szCs w:val="30"/>
          <w:lang w:val="en-US" w:eastAsia="zh-CN"/>
        </w:rPr>
        <w:t>2</w:t>
      </w:r>
      <w:r>
        <w:rPr>
          <w:rFonts w:hint="eastAsia" w:ascii="仿宋" w:hAnsi="仿宋"/>
          <w:sz w:val="30"/>
          <w:szCs w:val="30"/>
        </w:rPr>
        <w:t>.工期要求：中</w:t>
      </w:r>
      <w:r>
        <w:rPr>
          <w:rFonts w:hint="eastAsia" w:ascii="仿宋" w:hAnsi="仿宋"/>
          <w:sz w:val="30"/>
          <w:szCs w:val="30"/>
          <w:lang w:val="en-US" w:eastAsia="zh-CN"/>
        </w:rPr>
        <w:t>选</w:t>
      </w:r>
      <w:r>
        <w:rPr>
          <w:rFonts w:hint="eastAsia" w:ascii="仿宋" w:hAnsi="仿宋"/>
          <w:sz w:val="30"/>
          <w:szCs w:val="30"/>
        </w:rPr>
        <w:t>单位签订合同并完成相关安全学习培训后于三个工作日进场施工，做到安全施工、文明施工，若逾期扣除单次工程款1%/日，达到三次逾期将自动解除合约。</w:t>
      </w:r>
    </w:p>
    <w:p w14:paraId="4C8FC6F3">
      <w:pPr>
        <w:ind w:firstLine="900" w:firstLineChars="300"/>
        <w:rPr>
          <w:rFonts w:ascii="仿宋" w:hAnsi="仿宋"/>
          <w:sz w:val="30"/>
          <w:szCs w:val="30"/>
        </w:rPr>
      </w:pPr>
      <w:r>
        <w:rPr>
          <w:rFonts w:hint="eastAsia" w:ascii="仿宋" w:hAnsi="仿宋"/>
          <w:sz w:val="30"/>
          <w:szCs w:val="30"/>
          <w:lang w:val="en-US" w:eastAsia="zh-CN"/>
        </w:rPr>
        <w:t>3</w:t>
      </w:r>
      <w:r>
        <w:rPr>
          <w:rFonts w:hint="eastAsia" w:ascii="仿宋" w:hAnsi="仿宋"/>
          <w:sz w:val="30"/>
          <w:szCs w:val="30"/>
        </w:rPr>
        <w:t xml:space="preserve">. </w:t>
      </w:r>
      <w:r>
        <w:rPr>
          <w:rFonts w:hint="eastAsia" w:ascii="仿宋" w:hAnsi="仿宋"/>
          <w:sz w:val="30"/>
          <w:szCs w:val="30"/>
          <w:lang w:eastAsia="zh-CN"/>
        </w:rPr>
        <w:t>报价</w:t>
      </w:r>
      <w:r>
        <w:rPr>
          <w:rFonts w:hint="eastAsia" w:ascii="仿宋" w:hAnsi="仿宋"/>
          <w:sz w:val="30"/>
          <w:szCs w:val="30"/>
        </w:rPr>
        <w:t>方安排好相应资质的机械设备、车辆运输，单价包含机械费、运费、垃圾清运、辅材及增值税等，</w:t>
      </w:r>
      <w:r>
        <w:rPr>
          <w:rFonts w:hint="eastAsia" w:ascii="仿宋" w:hAnsi="仿宋"/>
          <w:sz w:val="30"/>
          <w:szCs w:val="30"/>
          <w:lang w:eastAsia="zh-CN"/>
        </w:rPr>
        <w:t>采购</w:t>
      </w:r>
      <w:r>
        <w:rPr>
          <w:rFonts w:hint="eastAsia" w:ascii="仿宋" w:hAnsi="仿宋"/>
          <w:sz w:val="30"/>
          <w:szCs w:val="30"/>
        </w:rPr>
        <w:t>单位不再支付其它费用。在施工作业过程中，项目负责人不得离开现场，确保现场安全文明施工，违者考核300元一次。</w:t>
      </w:r>
    </w:p>
    <w:p w14:paraId="1CA1416F">
      <w:pPr>
        <w:ind w:firstLine="900" w:firstLineChars="300"/>
        <w:rPr>
          <w:rFonts w:ascii="仿宋" w:hAnsi="仿宋"/>
          <w:sz w:val="30"/>
          <w:szCs w:val="30"/>
        </w:rPr>
      </w:pPr>
      <w:r>
        <w:rPr>
          <w:rFonts w:hint="eastAsia" w:ascii="仿宋" w:hAnsi="仿宋"/>
          <w:sz w:val="30"/>
          <w:szCs w:val="30"/>
          <w:lang w:val="en-US" w:eastAsia="zh-CN"/>
        </w:rPr>
        <w:t>4</w:t>
      </w:r>
      <w:r>
        <w:rPr>
          <w:rFonts w:hint="eastAsia" w:ascii="仿宋" w:hAnsi="仿宋"/>
          <w:sz w:val="30"/>
          <w:szCs w:val="30"/>
        </w:rPr>
        <w:t>.工程结算总价=工作量*项目单价（按实际发生验收结算）</w:t>
      </w:r>
    </w:p>
    <w:p w14:paraId="34436555">
      <w:pPr>
        <w:pStyle w:val="3"/>
        <w:rPr>
          <w:rFonts w:ascii="仿宋" w:hAnsi="仿宋" w:eastAsia="仿宋" w:cs="仿宋"/>
          <w:b/>
          <w:sz w:val="30"/>
          <w:szCs w:val="30"/>
        </w:rPr>
      </w:pPr>
      <w:r>
        <w:rPr>
          <w:rFonts w:hint="eastAsia"/>
        </w:rPr>
        <w:t xml:space="preserve">       </w:t>
      </w:r>
      <w:bookmarkStart w:id="0" w:name="_Hlk74154727"/>
      <w:r>
        <w:rPr>
          <w:rFonts w:hint="eastAsia" w:ascii="黑体" w:hAnsi="黑体" w:eastAsia="黑体" w:cs="黑体"/>
          <w:sz w:val="28"/>
        </w:rPr>
        <w:t>三、</w:t>
      </w:r>
      <w:bookmarkEnd w:id="0"/>
      <w:r>
        <w:rPr>
          <w:rFonts w:hint="eastAsia" w:ascii="仿宋" w:hAnsi="仿宋" w:eastAsia="仿宋" w:cs="仿宋"/>
          <w:b/>
          <w:sz w:val="30"/>
          <w:szCs w:val="30"/>
        </w:rPr>
        <w:t xml:space="preserve"> </w:t>
      </w:r>
      <w:r>
        <w:rPr>
          <w:rFonts w:hint="eastAsia" w:ascii="仿宋" w:hAnsi="仿宋" w:cs="仿宋"/>
          <w:b/>
          <w:sz w:val="30"/>
          <w:szCs w:val="30"/>
          <w:lang w:val="en-US" w:eastAsia="zh-CN"/>
        </w:rPr>
        <w:t>报价</w:t>
      </w:r>
      <w:r>
        <w:rPr>
          <w:rFonts w:hint="eastAsia" w:ascii="仿宋" w:hAnsi="仿宋" w:eastAsia="仿宋" w:cs="仿宋"/>
          <w:b/>
          <w:sz w:val="30"/>
          <w:szCs w:val="30"/>
        </w:rPr>
        <w:t>人资质与要求：</w:t>
      </w:r>
    </w:p>
    <w:p w14:paraId="1118DEDD">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（一）</w:t>
      </w:r>
      <w:r>
        <w:rPr>
          <w:rFonts w:hint="eastAsia" w:ascii="仿宋" w:hAnsi="仿宋" w:cs="仿宋"/>
          <w:bCs/>
          <w:kern w:val="1"/>
          <w:sz w:val="30"/>
          <w:szCs w:val="30"/>
          <w:lang w:val="en-US" w:eastAsia="zh-CN"/>
        </w:rPr>
        <w:t>报价</w:t>
      </w:r>
      <w:r>
        <w:rPr>
          <w:rFonts w:hint="eastAsia" w:ascii="仿宋" w:hAnsi="仿宋" w:cs="仿宋"/>
          <w:bCs/>
          <w:kern w:val="1"/>
          <w:sz w:val="30"/>
          <w:szCs w:val="30"/>
        </w:rPr>
        <w:t>人必须具备中华人民共和国境内生产或经营应具备的合法资质；</w:t>
      </w:r>
    </w:p>
    <w:p w14:paraId="54B6BF25">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（二）不接受被列入失信被执行人、重大违法案件当事人</w:t>
      </w:r>
      <w:r>
        <w:rPr>
          <w:rFonts w:hint="eastAsia" w:ascii="仿宋" w:hAnsi="仿宋" w:cs="仿宋"/>
          <w:bCs/>
          <w:kern w:val="1"/>
          <w:sz w:val="30"/>
          <w:szCs w:val="30"/>
          <w:lang w:eastAsia="zh-CN"/>
        </w:rPr>
        <w:t>报价</w:t>
      </w:r>
      <w:r>
        <w:rPr>
          <w:rFonts w:hint="eastAsia" w:ascii="仿宋" w:hAnsi="仿宋" w:cs="仿宋"/>
          <w:bCs/>
          <w:kern w:val="1"/>
          <w:sz w:val="30"/>
          <w:szCs w:val="30"/>
        </w:rPr>
        <w:t>；</w:t>
      </w:r>
    </w:p>
    <w:p w14:paraId="47DCBD28">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（三）不接受被列入索普集团供应商负面清单中的单位</w:t>
      </w:r>
      <w:r>
        <w:rPr>
          <w:rFonts w:hint="eastAsia" w:ascii="仿宋" w:hAnsi="仿宋" w:cs="仿宋"/>
          <w:bCs/>
          <w:kern w:val="1"/>
          <w:sz w:val="30"/>
          <w:szCs w:val="30"/>
          <w:lang w:eastAsia="zh-CN"/>
        </w:rPr>
        <w:t>报价</w:t>
      </w:r>
      <w:r>
        <w:rPr>
          <w:rFonts w:hint="eastAsia" w:ascii="仿宋" w:hAnsi="仿宋" w:cs="仿宋"/>
          <w:bCs/>
          <w:kern w:val="1"/>
          <w:sz w:val="30"/>
          <w:szCs w:val="30"/>
        </w:rPr>
        <w:t>；</w:t>
      </w:r>
    </w:p>
    <w:p w14:paraId="6EF8B260">
      <w:pPr>
        <w:adjustRightInd w:val="0"/>
        <w:snapToGrid w:val="0"/>
        <w:spacing w:line="600" w:lineRule="exact"/>
        <w:ind w:firstLine="600"/>
        <w:jc w:val="left"/>
        <w:rPr>
          <w:rFonts w:ascii="仿宋" w:hAnsi="仿宋" w:cs="仿宋"/>
          <w:bCs/>
          <w:sz w:val="30"/>
          <w:szCs w:val="30"/>
          <w:highlight w:val="yellow"/>
          <w:lang w:val="zh-CN"/>
        </w:rPr>
      </w:pPr>
      <w:r>
        <w:rPr>
          <w:rFonts w:hint="eastAsia" w:ascii="仿宋" w:hAnsi="仿宋" w:cs="仿宋"/>
          <w:bCs/>
          <w:sz w:val="30"/>
          <w:szCs w:val="30"/>
        </w:rPr>
        <w:t>（四）</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rPr>
        <w:t>人注册资金应不低于人民币</w:t>
      </w:r>
      <w:r>
        <w:rPr>
          <w:rFonts w:hint="eastAsia" w:ascii="仿宋" w:hAnsi="仿宋" w:eastAsia="仿宋" w:cs="仿宋"/>
          <w:bCs/>
          <w:color w:val="auto"/>
          <w:sz w:val="30"/>
          <w:szCs w:val="30"/>
          <w:u w:val="single"/>
        </w:rPr>
        <w:t xml:space="preserve"> </w:t>
      </w:r>
      <w:r>
        <w:rPr>
          <w:rFonts w:hint="eastAsia" w:ascii="仿宋" w:hAnsi="仿宋" w:cs="仿宋"/>
          <w:bCs/>
          <w:color w:val="auto"/>
          <w:sz w:val="30"/>
          <w:szCs w:val="30"/>
          <w:u w:val="single"/>
          <w:lang w:val="en-US" w:eastAsia="zh-CN"/>
        </w:rPr>
        <w:t xml:space="preserve"> 50</w:t>
      </w:r>
      <w:r>
        <w:rPr>
          <w:rFonts w:hint="eastAsia" w:ascii="仿宋" w:hAnsi="仿宋" w:cs="仿宋"/>
          <w:bCs/>
          <w:kern w:val="1"/>
          <w:sz w:val="30"/>
          <w:szCs w:val="30"/>
          <w:u w:val="single"/>
        </w:rPr>
        <w:t xml:space="preserve">  </w:t>
      </w:r>
      <w:r>
        <w:rPr>
          <w:rFonts w:hint="eastAsia" w:ascii="仿宋" w:hAnsi="仿宋" w:cs="仿宋"/>
          <w:bCs/>
          <w:kern w:val="1"/>
          <w:sz w:val="30"/>
          <w:szCs w:val="30"/>
        </w:rPr>
        <w:t xml:space="preserve"> 万元</w:t>
      </w:r>
      <w:r>
        <w:rPr>
          <w:rFonts w:hint="eastAsia" w:ascii="仿宋" w:hAnsi="仿宋" w:cs="仿宋"/>
          <w:bCs/>
          <w:kern w:val="1"/>
          <w:sz w:val="30"/>
          <w:szCs w:val="30"/>
          <w:lang w:val="zh-CN"/>
        </w:rPr>
        <w:t>。</w:t>
      </w:r>
    </w:p>
    <w:p w14:paraId="6A0B47B5">
      <w:pPr>
        <w:adjustRightInd w:val="0"/>
        <w:snapToGrid w:val="0"/>
        <w:spacing w:line="600" w:lineRule="exact"/>
        <w:ind w:firstLine="600"/>
        <w:jc w:val="left"/>
        <w:rPr>
          <w:rFonts w:hint="eastAsia" w:ascii="仿宋" w:hAnsi="仿宋" w:eastAsia="仿宋" w:cs="仿宋"/>
          <w:bCs/>
          <w:color w:val="auto"/>
          <w:sz w:val="30"/>
          <w:szCs w:val="30"/>
          <w:lang w:val="en-US" w:eastAsia="zh-CN"/>
        </w:rPr>
      </w:pPr>
      <w:r>
        <w:rPr>
          <w:rFonts w:hint="eastAsia" w:ascii="仿宋" w:hAnsi="仿宋" w:cs="仿宋"/>
          <w:bCs/>
          <w:sz w:val="30"/>
          <w:szCs w:val="30"/>
        </w:rPr>
        <w:t>（五）</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rPr>
        <w:t>人须具备：1、园林绿化工程资质；2、根据施工要求承诺能及时提供铲车、货车等园林机械设备；</w:t>
      </w:r>
      <w:r>
        <w:rPr>
          <w:rFonts w:hint="eastAsia" w:ascii="仿宋" w:hAnsi="仿宋" w:cs="仿宋"/>
          <w:bCs/>
          <w:color w:val="auto"/>
          <w:sz w:val="30"/>
          <w:szCs w:val="30"/>
          <w:lang w:val="en-US" w:eastAsia="zh-CN"/>
        </w:rPr>
        <w:t>3</w:t>
      </w:r>
      <w:r>
        <w:rPr>
          <w:rFonts w:hint="eastAsia" w:ascii="仿宋" w:hAnsi="仿宋" w:eastAsia="仿宋" w:cs="仿宋"/>
          <w:bCs/>
          <w:color w:val="auto"/>
          <w:sz w:val="30"/>
          <w:szCs w:val="30"/>
        </w:rPr>
        <w:t>、有园林绿化</w:t>
      </w:r>
      <w:r>
        <w:rPr>
          <w:rFonts w:hint="eastAsia" w:ascii="仿宋" w:hAnsi="仿宋" w:cs="仿宋"/>
          <w:bCs/>
          <w:color w:val="auto"/>
          <w:sz w:val="30"/>
          <w:szCs w:val="30"/>
          <w:lang w:val="en-US" w:eastAsia="zh-CN"/>
        </w:rPr>
        <w:t>或杂草清理</w:t>
      </w:r>
      <w:r>
        <w:rPr>
          <w:rFonts w:hint="eastAsia" w:ascii="仿宋" w:hAnsi="仿宋" w:eastAsia="仿宋" w:cs="仿宋"/>
          <w:bCs/>
          <w:color w:val="auto"/>
          <w:sz w:val="30"/>
          <w:szCs w:val="30"/>
        </w:rPr>
        <w:t>长协服务经验（提供</w:t>
      </w:r>
      <w:r>
        <w:rPr>
          <w:rFonts w:hint="eastAsia" w:ascii="仿宋" w:hAnsi="仿宋" w:eastAsia="仿宋" w:cs="仿宋"/>
          <w:bCs/>
          <w:color w:val="auto"/>
          <w:sz w:val="30"/>
          <w:szCs w:val="30"/>
          <w:lang w:val="en-US" w:eastAsia="zh-CN"/>
        </w:rPr>
        <w:t>资质证书及</w:t>
      </w:r>
      <w:r>
        <w:rPr>
          <w:rFonts w:hint="eastAsia" w:ascii="仿宋" w:hAnsi="仿宋" w:eastAsia="仿宋" w:cs="仿宋"/>
          <w:bCs/>
          <w:color w:val="auto"/>
          <w:sz w:val="30"/>
          <w:szCs w:val="30"/>
        </w:rPr>
        <w:t>业绩合同复印件）。</w:t>
      </w:r>
    </w:p>
    <w:p w14:paraId="0D94F8A0">
      <w:pPr>
        <w:adjustRightInd w:val="0"/>
        <w:snapToGrid w:val="0"/>
        <w:spacing w:line="600" w:lineRule="exact"/>
        <w:ind w:firstLine="6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确定</w:t>
      </w:r>
      <w:r>
        <w:rPr>
          <w:rFonts w:hint="eastAsia" w:ascii="仿宋" w:hAnsi="仿宋" w:cs="仿宋"/>
          <w:bCs/>
          <w:color w:val="auto"/>
          <w:sz w:val="30"/>
          <w:szCs w:val="30"/>
          <w:lang w:val="en-US" w:eastAsia="zh-CN"/>
        </w:rPr>
        <w:t>中选</w:t>
      </w:r>
      <w:r>
        <w:rPr>
          <w:rFonts w:hint="eastAsia" w:ascii="仿宋" w:hAnsi="仿宋" w:eastAsia="仿宋" w:cs="仿宋"/>
          <w:bCs/>
          <w:color w:val="auto"/>
          <w:sz w:val="30"/>
          <w:szCs w:val="30"/>
        </w:rPr>
        <w:t>后，在签订合同前，</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rPr>
        <w:t>人需提供如下有效资质文件：《营业执照》</w:t>
      </w:r>
      <w:r>
        <w:rPr>
          <w:rFonts w:hint="eastAsia" w:ascii="仿宋" w:hAnsi="仿宋" w:eastAsia="仿宋" w:cs="仿宋"/>
          <w:bCs/>
          <w:color w:val="auto"/>
          <w:sz w:val="30"/>
          <w:szCs w:val="30"/>
          <w:lang w:val="en-US" w:eastAsia="zh-CN"/>
        </w:rPr>
        <w:t>复印件一份</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具有独立订立合同的权力。</w:t>
      </w:r>
      <w:r>
        <w:rPr>
          <w:rFonts w:hint="eastAsia" w:ascii="仿宋" w:hAnsi="仿宋" w:eastAsia="仿宋" w:cs="仿宋"/>
          <w:bCs/>
          <w:color w:val="auto"/>
          <w:sz w:val="30"/>
          <w:szCs w:val="30"/>
          <w:lang w:val="en-US" w:eastAsia="zh-CN"/>
        </w:rPr>
        <w:t>中</w:t>
      </w:r>
      <w:r>
        <w:rPr>
          <w:rFonts w:hint="eastAsia" w:ascii="仿宋" w:hAnsi="仿宋" w:cs="仿宋"/>
          <w:bCs/>
          <w:color w:val="auto"/>
          <w:sz w:val="30"/>
          <w:szCs w:val="30"/>
          <w:lang w:val="en-US" w:eastAsia="zh-CN"/>
        </w:rPr>
        <w:t>选</w:t>
      </w:r>
      <w:r>
        <w:rPr>
          <w:rFonts w:hint="eastAsia" w:ascii="仿宋" w:hAnsi="仿宋" w:eastAsia="仿宋" w:cs="仿宋"/>
          <w:bCs/>
          <w:color w:val="auto"/>
          <w:sz w:val="30"/>
          <w:szCs w:val="30"/>
          <w:lang w:val="en-US" w:eastAsia="zh-CN"/>
        </w:rPr>
        <w:t>单位签合同时需提供工伤保险缴纳证明或人身意外伤害保险或雇主责任险缴纳证明，施工现场做好施工人员的个人防护，施工过程中发生意外伤害由</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lang w:val="en-US" w:eastAsia="zh-CN"/>
        </w:rPr>
        <w:t>人自行负责</w:t>
      </w:r>
      <w:r>
        <w:rPr>
          <w:rFonts w:hint="eastAsia" w:ascii="仿宋" w:hAnsi="仿宋" w:eastAsia="仿宋" w:cs="仿宋"/>
          <w:bCs/>
          <w:color w:val="auto"/>
          <w:sz w:val="30"/>
          <w:szCs w:val="30"/>
        </w:rPr>
        <w:t>等。</w:t>
      </w:r>
    </w:p>
    <w:p w14:paraId="561C0C08">
      <w:pPr>
        <w:adjustRightInd w:val="0"/>
        <w:snapToGrid w:val="0"/>
        <w:spacing w:line="600" w:lineRule="exact"/>
        <w:ind w:firstLine="600"/>
        <w:jc w:val="left"/>
        <w:rPr>
          <w:rFonts w:hint="eastAsia" w:ascii="仿宋" w:hAnsi="仿宋" w:eastAsia="仿宋" w:cs="仿宋"/>
          <w:bCs/>
          <w:color w:val="auto"/>
          <w:sz w:val="30"/>
          <w:szCs w:val="30"/>
          <w:lang w:val="zh-CN" w:eastAsia="zh-CN"/>
        </w:rPr>
      </w:pPr>
      <w:r>
        <w:rPr>
          <w:rFonts w:hint="eastAsia" w:ascii="仿宋" w:hAnsi="仿宋" w:cs="仿宋"/>
          <w:bCs/>
          <w:color w:val="auto"/>
          <w:sz w:val="30"/>
          <w:szCs w:val="30"/>
          <w:lang w:val="zh-CN" w:eastAsia="zh-CN"/>
        </w:rPr>
        <w:t>（</w:t>
      </w:r>
      <w:r>
        <w:rPr>
          <w:rFonts w:hint="eastAsia" w:ascii="仿宋" w:hAnsi="仿宋" w:cs="仿宋"/>
          <w:bCs/>
          <w:color w:val="auto"/>
          <w:sz w:val="30"/>
          <w:szCs w:val="30"/>
          <w:lang w:val="en-US" w:eastAsia="zh-CN"/>
        </w:rPr>
        <w:t>六）</w:t>
      </w:r>
      <w:r>
        <w:rPr>
          <w:rFonts w:hint="eastAsia" w:ascii="仿宋" w:hAnsi="仿宋" w:eastAsia="仿宋" w:cs="仿宋"/>
          <w:bCs/>
          <w:color w:val="auto"/>
          <w:sz w:val="30"/>
          <w:szCs w:val="30"/>
          <w:lang w:val="zh-CN" w:eastAsia="zh-CN"/>
        </w:rPr>
        <w:t>本项目不接受联合体</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lang w:val="zh-CN" w:eastAsia="zh-CN"/>
        </w:rPr>
        <w:t>。</w:t>
      </w:r>
    </w:p>
    <w:p w14:paraId="4F204DBA">
      <w:pPr>
        <w:adjustRightInd w:val="0"/>
        <w:snapToGrid w:val="0"/>
        <w:spacing w:line="600" w:lineRule="exact"/>
        <w:ind w:firstLine="600"/>
        <w:jc w:val="left"/>
        <w:rPr>
          <w:rFonts w:hint="eastAsia" w:ascii="仿宋" w:hAnsi="仿宋" w:eastAsia="仿宋" w:cs="仿宋"/>
          <w:bCs/>
          <w:color w:val="auto"/>
          <w:sz w:val="30"/>
          <w:szCs w:val="30"/>
          <w:lang w:val="zh-CN" w:eastAsia="zh-CN"/>
        </w:rPr>
      </w:pPr>
      <w:r>
        <w:rPr>
          <w:rFonts w:hint="eastAsia" w:ascii="仿宋" w:hAnsi="仿宋" w:cs="仿宋"/>
          <w:bCs/>
          <w:color w:val="auto"/>
          <w:sz w:val="30"/>
          <w:szCs w:val="30"/>
          <w:lang w:val="en-US" w:eastAsia="zh-CN"/>
        </w:rPr>
        <w:t>（七）报价</w:t>
      </w:r>
      <w:r>
        <w:rPr>
          <w:rFonts w:hint="eastAsia" w:ascii="仿宋" w:hAnsi="仿宋" w:eastAsia="仿宋" w:cs="仿宋"/>
          <w:bCs/>
          <w:color w:val="auto"/>
          <w:sz w:val="30"/>
          <w:szCs w:val="30"/>
          <w:lang w:val="en-US" w:eastAsia="zh-CN"/>
        </w:rPr>
        <w:t>人应具备良好的售后服务能力，要求电话联系后 8 小时内必须给予回复，明确解决方案；</w:t>
      </w:r>
    </w:p>
    <w:p w14:paraId="2D89C1D1">
      <w:pPr>
        <w:adjustRightInd w:val="0"/>
        <w:snapToGrid w:val="0"/>
        <w:spacing w:line="600" w:lineRule="exact"/>
        <w:ind w:firstLine="600"/>
        <w:jc w:val="left"/>
        <w:rPr>
          <w:rFonts w:hint="eastAsia" w:ascii="仿宋" w:hAnsi="仿宋" w:eastAsia="仿宋" w:cs="仿宋"/>
          <w:bCs/>
          <w:color w:val="auto"/>
          <w:sz w:val="30"/>
          <w:szCs w:val="30"/>
          <w:lang w:val="zh-CN" w:eastAsia="zh-CN"/>
        </w:rPr>
      </w:pPr>
      <w:r>
        <w:rPr>
          <w:rFonts w:hint="eastAsia" w:ascii="仿宋" w:hAnsi="仿宋" w:eastAsia="仿宋" w:cs="仿宋"/>
          <w:bCs/>
          <w:color w:val="auto"/>
          <w:sz w:val="30"/>
          <w:szCs w:val="30"/>
          <w:lang w:val="en-US" w:eastAsia="zh-CN"/>
        </w:rPr>
        <w:t>（八）</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lang w:val="en-US" w:eastAsia="zh-CN"/>
        </w:rPr>
        <w:t>人施工项目中引起的知识产权方面的纠纷，由</w:t>
      </w:r>
      <w:r>
        <w:rPr>
          <w:rFonts w:hint="eastAsia" w:ascii="仿宋" w:hAnsi="仿宋" w:cs="仿宋"/>
          <w:bCs/>
          <w:color w:val="auto"/>
          <w:sz w:val="30"/>
          <w:szCs w:val="30"/>
          <w:lang w:val="en-US" w:eastAsia="zh-CN"/>
        </w:rPr>
        <w:t>报价</w:t>
      </w:r>
      <w:r>
        <w:rPr>
          <w:rFonts w:hint="eastAsia" w:ascii="仿宋" w:hAnsi="仿宋" w:eastAsia="仿宋" w:cs="仿宋"/>
          <w:bCs/>
          <w:color w:val="auto"/>
          <w:sz w:val="30"/>
          <w:szCs w:val="30"/>
          <w:lang w:val="en-US" w:eastAsia="zh-CN"/>
        </w:rPr>
        <w:t>人承担一切后果，</w:t>
      </w:r>
      <w:r>
        <w:rPr>
          <w:rFonts w:hint="eastAsia" w:ascii="仿宋" w:hAnsi="仿宋" w:cs="仿宋"/>
          <w:bCs/>
          <w:color w:val="auto"/>
          <w:sz w:val="30"/>
          <w:szCs w:val="30"/>
          <w:lang w:val="en-US" w:eastAsia="zh-CN"/>
        </w:rPr>
        <w:t>采购文件</w:t>
      </w:r>
      <w:r>
        <w:rPr>
          <w:rFonts w:hint="eastAsia" w:ascii="仿宋" w:hAnsi="仿宋" w:eastAsia="仿宋" w:cs="仿宋"/>
          <w:bCs/>
          <w:color w:val="auto"/>
          <w:sz w:val="30"/>
          <w:szCs w:val="30"/>
          <w:lang w:val="en-US" w:eastAsia="zh-CN"/>
        </w:rPr>
        <w:t>人不承担任何责任；</w:t>
      </w:r>
    </w:p>
    <w:p w14:paraId="346A7D75">
      <w:pPr>
        <w:pStyle w:val="9"/>
        <w:spacing w:beforeLines="0" w:afterLines="30"/>
        <w:ind w:firstLine="561" w:firstLineChars="0"/>
        <w:rPr>
          <w:rFonts w:ascii="黑体" w:hAnsi="黑体" w:eastAsia="黑体" w:cs="黑体"/>
          <w:sz w:val="28"/>
        </w:rPr>
      </w:pPr>
      <w:r>
        <w:rPr>
          <w:rFonts w:hint="eastAsia" w:ascii="黑体" w:hAnsi="黑体" w:eastAsia="黑体" w:cs="黑体"/>
          <w:sz w:val="28"/>
        </w:rPr>
        <w:t>四、</w:t>
      </w:r>
      <w:r>
        <w:rPr>
          <w:rFonts w:hint="eastAsia" w:ascii="黑体" w:hAnsi="黑体" w:eastAsia="黑体" w:cs="黑体"/>
          <w:sz w:val="28"/>
          <w:lang w:val="en-US" w:eastAsia="zh-CN"/>
        </w:rPr>
        <w:t>报价</w:t>
      </w:r>
      <w:r>
        <w:rPr>
          <w:rFonts w:hint="eastAsia" w:ascii="黑体" w:hAnsi="黑体" w:eastAsia="黑体" w:cs="黑体"/>
          <w:sz w:val="28"/>
        </w:rPr>
        <w:t>文件</w:t>
      </w:r>
    </w:p>
    <w:p w14:paraId="0E2EE0E0">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一</w:t>
      </w:r>
      <w:r>
        <w:rPr>
          <w:rFonts w:hint="eastAsia" w:ascii="仿宋" w:hAnsi="仿宋" w:cs="仿宋"/>
          <w:bCs/>
          <w:kern w:val="1"/>
          <w:sz w:val="30"/>
          <w:szCs w:val="30"/>
        </w:rPr>
        <w:t>）报价方式：报价为含增值税价。如国家税率调整，按合同含税价格/（1+合同约定税率）*（1+国家规定的新税率）调整合同价格开具发票；</w:t>
      </w:r>
    </w:p>
    <w:p w14:paraId="28C25C32">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lang w:eastAsia="zh-CN"/>
        </w:rPr>
        <w:t>（</w:t>
      </w:r>
      <w:r>
        <w:rPr>
          <w:rFonts w:hint="eastAsia" w:ascii="仿宋" w:hAnsi="仿宋" w:cs="仿宋"/>
          <w:bCs/>
          <w:kern w:val="1"/>
          <w:sz w:val="30"/>
          <w:szCs w:val="30"/>
          <w:lang w:val="en-US" w:eastAsia="zh-CN"/>
        </w:rPr>
        <w:t>二）</w:t>
      </w:r>
      <w:r>
        <w:rPr>
          <w:rFonts w:hint="eastAsia" w:ascii="仿宋" w:hAnsi="仿宋" w:cs="仿宋"/>
          <w:bCs/>
          <w:kern w:val="1"/>
          <w:sz w:val="30"/>
          <w:szCs w:val="30"/>
        </w:rPr>
        <w:t>付款方式：工程完工验收合格提交书面验收单后，凭增值税专用发票付款，付</w:t>
      </w:r>
      <w:r>
        <w:rPr>
          <w:rFonts w:hint="eastAsia" w:ascii="仿宋" w:hAnsi="仿宋" w:cs="仿宋"/>
          <w:bCs/>
          <w:kern w:val="1"/>
          <w:sz w:val="30"/>
          <w:szCs w:val="30"/>
          <w:highlight w:val="none"/>
        </w:rPr>
        <w:t>款方式为</w:t>
      </w:r>
      <w:r>
        <w:rPr>
          <w:rFonts w:hint="eastAsia" w:ascii="仿宋" w:hAnsi="仿宋" w:cs="仿宋"/>
          <w:bCs/>
          <w:kern w:val="1"/>
          <w:sz w:val="30"/>
          <w:szCs w:val="30"/>
          <w:highlight w:val="none"/>
          <w:u w:val="single"/>
          <w:lang w:val="en-US" w:eastAsia="zh-CN"/>
        </w:rPr>
        <w:t>现汇</w:t>
      </w:r>
      <w:r>
        <w:rPr>
          <w:rFonts w:hint="eastAsia" w:ascii="仿宋" w:hAnsi="仿宋" w:cs="仿宋"/>
          <w:bCs/>
          <w:kern w:val="1"/>
          <w:sz w:val="30"/>
          <w:szCs w:val="30"/>
          <w:highlight w:val="none"/>
        </w:rPr>
        <w:t xml:space="preserve"> 。</w:t>
      </w:r>
      <w:r>
        <w:rPr>
          <w:rFonts w:hint="eastAsia" w:ascii="仿宋" w:hAnsi="仿宋" w:cs="仿宋"/>
          <w:bCs/>
          <w:kern w:val="1"/>
          <w:sz w:val="30"/>
          <w:szCs w:val="30"/>
        </w:rPr>
        <w:t>如</w:t>
      </w:r>
      <w:r>
        <w:rPr>
          <w:rFonts w:hint="eastAsia" w:ascii="仿宋" w:hAnsi="仿宋" w:cs="仿宋"/>
          <w:bCs/>
          <w:color w:val="auto"/>
          <w:sz w:val="30"/>
          <w:szCs w:val="30"/>
          <w:lang w:val="en-US" w:eastAsia="zh-CN"/>
        </w:rPr>
        <w:t>报价</w:t>
      </w:r>
      <w:r>
        <w:rPr>
          <w:rFonts w:hint="eastAsia" w:ascii="仿宋" w:hAnsi="仿宋" w:cs="仿宋"/>
          <w:bCs/>
          <w:kern w:val="1"/>
          <w:sz w:val="30"/>
          <w:szCs w:val="30"/>
        </w:rPr>
        <w:t>人不接受</w:t>
      </w:r>
      <w:r>
        <w:rPr>
          <w:rFonts w:hint="eastAsia" w:ascii="仿宋" w:hAnsi="仿宋" w:cs="仿宋"/>
          <w:bCs/>
          <w:kern w:val="1"/>
          <w:sz w:val="30"/>
          <w:szCs w:val="30"/>
          <w:lang w:eastAsia="zh-CN"/>
        </w:rPr>
        <w:t>采购文件</w:t>
      </w:r>
      <w:r>
        <w:rPr>
          <w:rFonts w:hint="eastAsia" w:ascii="仿宋" w:hAnsi="仿宋" w:cs="仿宋"/>
          <w:bCs/>
          <w:kern w:val="1"/>
          <w:sz w:val="30"/>
          <w:szCs w:val="30"/>
        </w:rPr>
        <w:t>人提出的付款方式，可在报价书中明确能够接受的付款方式及付款时间，评</w:t>
      </w:r>
      <w:r>
        <w:rPr>
          <w:rFonts w:hint="eastAsia" w:ascii="仿宋" w:hAnsi="仿宋" w:cs="仿宋"/>
          <w:bCs/>
          <w:kern w:val="1"/>
          <w:sz w:val="30"/>
          <w:szCs w:val="30"/>
          <w:lang w:val="en-US" w:eastAsia="zh-CN"/>
        </w:rPr>
        <w:t>审</w:t>
      </w:r>
      <w:r>
        <w:rPr>
          <w:rFonts w:hint="eastAsia" w:ascii="仿宋" w:hAnsi="仿宋" w:cs="仿宋"/>
          <w:bCs/>
          <w:kern w:val="1"/>
          <w:sz w:val="30"/>
          <w:szCs w:val="30"/>
        </w:rPr>
        <w:t>时作为参考。报价为含税价，如有不同请注明。</w:t>
      </w:r>
    </w:p>
    <w:p w14:paraId="00D59B0F">
      <w:pPr>
        <w:adjustRightInd w:val="0"/>
        <w:snapToGrid w:val="0"/>
        <w:spacing w:line="600" w:lineRule="exact"/>
        <w:ind w:firstLine="600"/>
        <w:jc w:val="left"/>
        <w:rPr>
          <w:rFonts w:hint="eastAsia" w:ascii="仿宋" w:hAnsi="仿宋" w:cs="仿宋"/>
          <w:bCs/>
          <w:kern w:val="1"/>
          <w:sz w:val="30"/>
          <w:szCs w:val="30"/>
        </w:rPr>
      </w:pPr>
      <w:r>
        <w:rPr>
          <w:rFonts w:hint="eastAsia" w:ascii="仿宋" w:hAnsi="仿宋" w:cs="仿宋"/>
          <w:bCs/>
          <w:kern w:val="1"/>
          <w:sz w:val="30"/>
          <w:szCs w:val="30"/>
        </w:rPr>
        <w:t>（三）法定代表人授权委托书、法定代表人身份证复印件、委托代理人身份证复印件（如为委托）；</w:t>
      </w:r>
    </w:p>
    <w:p w14:paraId="0A9F1155">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四</w:t>
      </w:r>
      <w:r>
        <w:rPr>
          <w:rFonts w:hint="eastAsia" w:ascii="仿宋" w:hAnsi="仿宋" w:cs="仿宋"/>
          <w:bCs/>
          <w:kern w:val="1"/>
          <w:sz w:val="30"/>
          <w:szCs w:val="30"/>
        </w:rPr>
        <w:t>）</w:t>
      </w:r>
      <w:r>
        <w:rPr>
          <w:rFonts w:hint="eastAsia" w:ascii="仿宋" w:hAnsi="仿宋" w:cs="仿宋"/>
          <w:bCs/>
          <w:color w:val="auto"/>
          <w:sz w:val="30"/>
          <w:szCs w:val="30"/>
          <w:lang w:val="en-US" w:eastAsia="zh-CN"/>
        </w:rPr>
        <w:t>报价</w:t>
      </w:r>
      <w:r>
        <w:rPr>
          <w:rFonts w:hint="eastAsia" w:ascii="仿宋" w:hAnsi="仿宋" w:cs="仿宋"/>
          <w:bCs/>
          <w:kern w:val="1"/>
          <w:sz w:val="30"/>
          <w:szCs w:val="30"/>
        </w:rPr>
        <w:t>人应准备</w:t>
      </w:r>
      <w:r>
        <w:rPr>
          <w:rFonts w:hint="eastAsia" w:ascii="仿宋" w:hAnsi="仿宋" w:cs="仿宋"/>
          <w:bCs/>
          <w:kern w:val="1"/>
          <w:sz w:val="30"/>
          <w:szCs w:val="30"/>
          <w:lang w:eastAsia="zh-CN"/>
        </w:rPr>
        <w:t>报价</w:t>
      </w:r>
      <w:r>
        <w:rPr>
          <w:rFonts w:hint="eastAsia" w:ascii="仿宋" w:hAnsi="仿宋" w:cs="仿宋"/>
          <w:bCs/>
          <w:kern w:val="1"/>
          <w:sz w:val="30"/>
          <w:szCs w:val="30"/>
        </w:rPr>
        <w:t>文件正本一份并由</w:t>
      </w:r>
      <w:r>
        <w:rPr>
          <w:rFonts w:hint="eastAsia" w:ascii="仿宋" w:hAnsi="仿宋" w:cs="仿宋"/>
          <w:bCs/>
          <w:kern w:val="1"/>
          <w:sz w:val="30"/>
          <w:szCs w:val="30"/>
          <w:lang w:eastAsia="zh-CN"/>
        </w:rPr>
        <w:t>报价</w:t>
      </w:r>
      <w:r>
        <w:rPr>
          <w:rFonts w:hint="eastAsia" w:ascii="仿宋" w:hAnsi="仿宋" w:cs="仿宋"/>
          <w:bCs/>
          <w:kern w:val="1"/>
          <w:sz w:val="30"/>
          <w:szCs w:val="30"/>
        </w:rPr>
        <w:t>人的法定代表人或经正式授权的代表签字</w:t>
      </w:r>
      <w:r>
        <w:rPr>
          <w:rFonts w:hint="eastAsia" w:ascii="仿宋" w:hAnsi="仿宋" w:cs="仿宋"/>
          <w:bCs/>
          <w:kern w:val="1"/>
          <w:sz w:val="30"/>
          <w:szCs w:val="30"/>
          <w:lang w:eastAsia="zh-CN"/>
        </w:rPr>
        <w:t>，</w:t>
      </w:r>
      <w:r>
        <w:rPr>
          <w:rFonts w:hint="eastAsia" w:ascii="仿宋" w:hAnsi="仿宋" w:cs="仿宋"/>
          <w:bCs/>
          <w:kern w:val="1"/>
          <w:sz w:val="30"/>
          <w:szCs w:val="30"/>
        </w:rPr>
        <w:t>采用线下</w:t>
      </w:r>
      <w:r>
        <w:rPr>
          <w:rFonts w:hint="eastAsia" w:ascii="仿宋" w:hAnsi="仿宋" w:cs="仿宋"/>
          <w:bCs/>
          <w:color w:val="auto"/>
          <w:sz w:val="30"/>
          <w:szCs w:val="30"/>
          <w:lang w:val="en-US" w:eastAsia="zh-CN"/>
        </w:rPr>
        <w:t>报价</w:t>
      </w:r>
      <w:r>
        <w:rPr>
          <w:rFonts w:hint="eastAsia" w:ascii="仿宋" w:hAnsi="仿宋" w:cs="仿宋"/>
          <w:bCs/>
          <w:kern w:val="1"/>
          <w:sz w:val="30"/>
          <w:szCs w:val="30"/>
        </w:rPr>
        <w:t>应将报价书及相关资料以标袋形式送达，标袋外包装必须用“封条”密封，封条“格式自定”，另需加盖公章、法人章，填写密封日期；在标袋封面上需注明“</w:t>
      </w:r>
      <w:r>
        <w:rPr>
          <w:rFonts w:hint="eastAsia" w:ascii="仿宋" w:hAnsi="仿宋" w:cs="仿宋"/>
          <w:bCs/>
          <w:kern w:val="1"/>
          <w:sz w:val="30"/>
          <w:szCs w:val="30"/>
          <w:lang w:eastAsia="zh-CN"/>
        </w:rPr>
        <w:t>报价</w:t>
      </w:r>
      <w:r>
        <w:rPr>
          <w:rFonts w:hint="eastAsia" w:ascii="仿宋" w:hAnsi="仿宋" w:cs="仿宋"/>
          <w:bCs/>
          <w:kern w:val="1"/>
          <w:sz w:val="30"/>
          <w:szCs w:val="30"/>
        </w:rPr>
        <w:t>项目名称，</w:t>
      </w:r>
      <w:r>
        <w:rPr>
          <w:rFonts w:hint="eastAsia" w:ascii="仿宋" w:hAnsi="仿宋" w:cs="仿宋"/>
          <w:bCs/>
          <w:kern w:val="1"/>
          <w:sz w:val="30"/>
          <w:szCs w:val="30"/>
          <w:lang w:eastAsia="zh-CN"/>
        </w:rPr>
        <w:t>报价</w:t>
      </w:r>
      <w:r>
        <w:rPr>
          <w:rFonts w:hint="eastAsia" w:ascii="仿宋" w:hAnsi="仿宋" w:cs="仿宋"/>
          <w:bCs/>
          <w:kern w:val="1"/>
          <w:sz w:val="30"/>
          <w:szCs w:val="30"/>
        </w:rPr>
        <w:t>方名称、地址、联系人、联系电话”等；并要求在</w:t>
      </w:r>
      <w:r>
        <w:rPr>
          <w:rFonts w:hint="eastAsia" w:ascii="仿宋" w:hAnsi="仿宋" w:cs="仿宋"/>
          <w:bCs/>
          <w:kern w:val="1"/>
          <w:sz w:val="30"/>
          <w:szCs w:val="30"/>
          <w:lang w:eastAsia="zh-CN"/>
        </w:rPr>
        <w:t>报价</w:t>
      </w:r>
      <w:r>
        <w:rPr>
          <w:rFonts w:hint="eastAsia" w:ascii="仿宋" w:hAnsi="仿宋" w:cs="仿宋"/>
          <w:bCs/>
          <w:kern w:val="1"/>
          <w:sz w:val="30"/>
          <w:szCs w:val="30"/>
        </w:rPr>
        <w:t>截止日之前送达，逾期将作为作</w:t>
      </w:r>
      <w:r>
        <w:rPr>
          <w:rFonts w:hint="eastAsia" w:ascii="仿宋" w:hAnsi="仿宋" w:cs="仿宋"/>
          <w:bCs/>
          <w:kern w:val="1"/>
          <w:sz w:val="30"/>
          <w:szCs w:val="30"/>
          <w:lang w:eastAsia="zh-CN"/>
        </w:rPr>
        <w:t>无效报价</w:t>
      </w:r>
      <w:r>
        <w:rPr>
          <w:rFonts w:hint="eastAsia" w:ascii="仿宋" w:hAnsi="仿宋" w:cs="仿宋"/>
          <w:bCs/>
          <w:kern w:val="1"/>
          <w:sz w:val="30"/>
          <w:szCs w:val="30"/>
        </w:rPr>
        <w:t>处理。</w:t>
      </w:r>
    </w:p>
    <w:p w14:paraId="68673B22">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五</w:t>
      </w:r>
      <w:r>
        <w:rPr>
          <w:rFonts w:hint="eastAsia" w:ascii="仿宋" w:hAnsi="仿宋" w:cs="仿宋"/>
          <w:bCs/>
          <w:kern w:val="1"/>
          <w:sz w:val="30"/>
          <w:szCs w:val="30"/>
        </w:rPr>
        <w:t>）与本</w:t>
      </w:r>
      <w:r>
        <w:rPr>
          <w:rFonts w:hint="eastAsia" w:ascii="仿宋" w:hAnsi="仿宋" w:cs="仿宋"/>
          <w:bCs/>
          <w:kern w:val="1"/>
          <w:sz w:val="30"/>
          <w:szCs w:val="30"/>
          <w:lang w:val="en-US" w:eastAsia="zh-CN"/>
        </w:rPr>
        <w:t>采购</w:t>
      </w:r>
      <w:r>
        <w:rPr>
          <w:rFonts w:hint="eastAsia" w:ascii="仿宋" w:hAnsi="仿宋" w:cs="仿宋"/>
          <w:bCs/>
          <w:kern w:val="1"/>
          <w:sz w:val="30"/>
          <w:szCs w:val="30"/>
        </w:rPr>
        <w:t>有关的一切往来通讯请密封寄：</w:t>
      </w:r>
    </w:p>
    <w:p w14:paraId="2F5121E9">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公司：</w:t>
      </w:r>
      <w:r>
        <w:rPr>
          <w:rFonts w:hint="eastAsia" w:ascii="仿宋" w:hAnsi="仿宋" w:cs="仿宋"/>
          <w:bCs/>
          <w:kern w:val="1"/>
          <w:sz w:val="30"/>
          <w:szCs w:val="30"/>
          <w:lang w:val="en-US" w:eastAsia="zh-CN"/>
        </w:rPr>
        <w:t>江苏索普赛瑞装备制造有限公司综合管理部</w:t>
      </w:r>
    </w:p>
    <w:p w14:paraId="40D90D15">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地址：江苏省镇江市京口区求索路</w:t>
      </w:r>
      <w:r>
        <w:rPr>
          <w:rFonts w:hint="eastAsia" w:ascii="仿宋" w:hAnsi="仿宋" w:cs="仿宋"/>
          <w:bCs/>
          <w:kern w:val="1"/>
          <w:sz w:val="30"/>
          <w:szCs w:val="30"/>
          <w:lang w:val="en-US" w:eastAsia="zh-CN"/>
        </w:rPr>
        <w:t>18</w:t>
      </w:r>
      <w:r>
        <w:rPr>
          <w:rFonts w:hint="eastAsia" w:ascii="仿宋" w:hAnsi="仿宋" w:cs="仿宋"/>
          <w:bCs/>
          <w:kern w:val="1"/>
          <w:sz w:val="30"/>
          <w:szCs w:val="30"/>
        </w:rPr>
        <w:t>号</w:t>
      </w:r>
      <w:r>
        <w:rPr>
          <w:rFonts w:hint="eastAsia" w:ascii="仿宋" w:hAnsi="仿宋" w:cs="仿宋"/>
          <w:bCs/>
          <w:kern w:val="1"/>
          <w:sz w:val="30"/>
          <w:szCs w:val="30"/>
          <w:lang w:eastAsia="zh-CN"/>
        </w:rPr>
        <w:t>，</w:t>
      </w:r>
      <w:r>
        <w:rPr>
          <w:rFonts w:hint="eastAsia" w:ascii="仿宋" w:hAnsi="仿宋" w:cs="仿宋"/>
          <w:bCs/>
          <w:kern w:val="1"/>
          <w:sz w:val="30"/>
          <w:szCs w:val="30"/>
        </w:rPr>
        <w:t>邮编：212006</w:t>
      </w:r>
    </w:p>
    <w:p w14:paraId="594E69C9">
      <w:pPr>
        <w:wordWrap w:val="0"/>
        <w:adjustRightInd w:val="0"/>
        <w:snapToGrid w:val="0"/>
        <w:spacing w:line="600" w:lineRule="exact"/>
        <w:ind w:firstLine="600"/>
        <w:jc w:val="left"/>
        <w:rPr>
          <w:rFonts w:hint="default" w:ascii="仿宋" w:hAnsi="仿宋" w:eastAsia="仿宋" w:cs="仿宋"/>
          <w:bCs/>
          <w:kern w:val="1"/>
          <w:sz w:val="30"/>
          <w:szCs w:val="30"/>
          <w:lang w:val="en-US" w:eastAsia="zh-CN"/>
        </w:rPr>
      </w:pPr>
      <w:r>
        <w:rPr>
          <w:rFonts w:hint="eastAsia" w:ascii="仿宋" w:hAnsi="仿宋" w:cs="仿宋"/>
          <w:bCs/>
          <w:kern w:val="1"/>
          <w:sz w:val="30"/>
          <w:szCs w:val="30"/>
        </w:rPr>
        <w:t>联系人：</w:t>
      </w:r>
      <w:r>
        <w:rPr>
          <w:rFonts w:hint="eastAsia" w:ascii="仿宋" w:hAnsi="仿宋" w:cs="仿宋"/>
          <w:bCs/>
          <w:kern w:val="1"/>
          <w:sz w:val="30"/>
          <w:szCs w:val="30"/>
          <w:lang w:val="en-US" w:eastAsia="zh-CN"/>
        </w:rPr>
        <w:t>时金叶</w:t>
      </w:r>
    </w:p>
    <w:p w14:paraId="0A522896">
      <w:pPr>
        <w:wordWrap w:val="0"/>
        <w:adjustRightInd w:val="0"/>
        <w:snapToGrid w:val="0"/>
        <w:spacing w:line="600" w:lineRule="exact"/>
        <w:ind w:firstLine="600"/>
        <w:jc w:val="left"/>
        <w:rPr>
          <w:rFonts w:hint="default" w:ascii="仿宋" w:hAnsi="仿宋" w:eastAsia="仿宋" w:cs="仿宋"/>
          <w:bCs/>
          <w:kern w:val="1"/>
          <w:sz w:val="30"/>
          <w:szCs w:val="30"/>
          <w:lang w:val="en-US" w:eastAsia="zh-CN"/>
        </w:rPr>
      </w:pPr>
      <w:r>
        <w:rPr>
          <w:rFonts w:hint="eastAsia" w:ascii="仿宋" w:hAnsi="仿宋" w:cs="仿宋"/>
          <w:bCs/>
          <w:kern w:val="1"/>
          <w:sz w:val="30"/>
          <w:szCs w:val="30"/>
        </w:rPr>
        <w:t>联系电话：</w:t>
      </w:r>
      <w:r>
        <w:rPr>
          <w:rFonts w:hint="eastAsia" w:ascii="仿宋" w:hAnsi="仿宋" w:cs="仿宋"/>
          <w:bCs/>
          <w:kern w:val="1"/>
          <w:sz w:val="30"/>
          <w:szCs w:val="30"/>
          <w:lang w:val="en-US" w:eastAsia="zh-CN"/>
        </w:rPr>
        <w:t>15050170186</w:t>
      </w:r>
    </w:p>
    <w:p w14:paraId="3CEF0A54">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六</w:t>
      </w:r>
      <w:r>
        <w:rPr>
          <w:rFonts w:hint="eastAsia" w:ascii="仿宋" w:hAnsi="仿宋" w:cs="仿宋"/>
          <w:bCs/>
          <w:kern w:val="1"/>
          <w:sz w:val="30"/>
          <w:szCs w:val="30"/>
        </w:rPr>
        <w:t>）凡对</w:t>
      </w:r>
      <w:r>
        <w:rPr>
          <w:rFonts w:hint="eastAsia" w:ascii="仿宋" w:hAnsi="仿宋" w:cs="仿宋"/>
          <w:bCs/>
          <w:kern w:val="1"/>
          <w:sz w:val="30"/>
          <w:szCs w:val="30"/>
          <w:lang w:val="en-US" w:eastAsia="zh-CN"/>
        </w:rPr>
        <w:t>采购</w:t>
      </w:r>
      <w:r>
        <w:rPr>
          <w:rFonts w:hint="eastAsia" w:ascii="仿宋" w:hAnsi="仿宋" w:cs="仿宋"/>
          <w:bCs/>
          <w:kern w:val="1"/>
          <w:sz w:val="30"/>
          <w:szCs w:val="30"/>
        </w:rPr>
        <w:t>文件条款有疑义的，请在</w:t>
      </w:r>
      <w:r>
        <w:rPr>
          <w:rFonts w:hint="eastAsia" w:ascii="仿宋" w:hAnsi="仿宋" w:cs="仿宋"/>
          <w:bCs/>
          <w:kern w:val="1"/>
          <w:sz w:val="30"/>
          <w:szCs w:val="30"/>
          <w:lang w:val="en-US" w:eastAsia="zh-CN"/>
        </w:rPr>
        <w:t>评审</w:t>
      </w:r>
      <w:r>
        <w:rPr>
          <w:rFonts w:hint="eastAsia" w:ascii="仿宋" w:hAnsi="仿宋" w:cs="仿宋"/>
          <w:bCs/>
          <w:kern w:val="1"/>
          <w:sz w:val="30"/>
          <w:szCs w:val="30"/>
        </w:rPr>
        <w:t>前按以下方式联系：</w:t>
      </w:r>
    </w:p>
    <w:p w14:paraId="4162F63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cs="仿宋"/>
          <w:bCs/>
          <w:kern w:val="1"/>
          <w:sz w:val="30"/>
          <w:szCs w:val="30"/>
        </w:rPr>
      </w:pPr>
      <w:r>
        <w:rPr>
          <w:rFonts w:hint="eastAsia" w:ascii="仿宋" w:hAnsi="仿宋" w:cs="仿宋"/>
          <w:bCs/>
          <w:kern w:val="1"/>
          <w:sz w:val="30"/>
          <w:szCs w:val="30"/>
        </w:rPr>
        <w:t>联系单位：</w:t>
      </w:r>
      <w:r>
        <w:rPr>
          <w:rFonts w:hint="eastAsia" w:ascii="仿宋" w:hAnsi="仿宋" w:cs="仿宋"/>
          <w:bCs/>
          <w:kern w:val="1"/>
          <w:sz w:val="30"/>
          <w:szCs w:val="30"/>
          <w:lang w:val="en-US" w:eastAsia="zh-CN"/>
        </w:rPr>
        <w:t>江苏索普赛瑞装备制造有限公司综合管理部</w:t>
      </w:r>
    </w:p>
    <w:p w14:paraId="44627C8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仿宋" w:hAnsi="仿宋" w:cs="仿宋"/>
          <w:bCs/>
          <w:kern w:val="1"/>
          <w:sz w:val="30"/>
          <w:szCs w:val="30"/>
        </w:rPr>
      </w:pPr>
      <w:r>
        <w:rPr>
          <w:rFonts w:hint="eastAsia" w:ascii="仿宋" w:hAnsi="仿宋" w:cs="仿宋"/>
          <w:bCs/>
          <w:kern w:val="1"/>
          <w:sz w:val="30"/>
          <w:szCs w:val="30"/>
        </w:rPr>
        <w:t>地址：江苏省镇江市京口区求索路</w:t>
      </w:r>
      <w:r>
        <w:rPr>
          <w:rFonts w:hint="eastAsia" w:ascii="仿宋" w:hAnsi="仿宋" w:cs="仿宋"/>
          <w:bCs/>
          <w:kern w:val="1"/>
          <w:sz w:val="30"/>
          <w:szCs w:val="30"/>
          <w:lang w:val="en-US" w:eastAsia="zh-CN"/>
        </w:rPr>
        <w:t>18</w:t>
      </w:r>
      <w:r>
        <w:rPr>
          <w:rFonts w:hint="eastAsia" w:ascii="仿宋" w:hAnsi="仿宋" w:cs="仿宋"/>
          <w:bCs/>
          <w:kern w:val="1"/>
          <w:sz w:val="30"/>
          <w:szCs w:val="30"/>
        </w:rPr>
        <w:t>号，邮编：212006</w:t>
      </w:r>
    </w:p>
    <w:p w14:paraId="15463D7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 w:hAnsi="仿宋" w:cs="仿宋"/>
          <w:bCs/>
          <w:kern w:val="1"/>
          <w:sz w:val="30"/>
          <w:szCs w:val="30"/>
          <w:lang w:val="en-US" w:eastAsia="zh-CN"/>
        </w:rPr>
      </w:pPr>
      <w:r>
        <w:rPr>
          <w:rFonts w:hint="eastAsia" w:ascii="仿宋" w:hAnsi="仿宋" w:cs="仿宋"/>
          <w:bCs/>
          <w:kern w:val="1"/>
          <w:sz w:val="30"/>
          <w:szCs w:val="30"/>
          <w:lang w:val="en-US" w:eastAsia="zh-CN"/>
        </w:rPr>
        <w:t>采购</w:t>
      </w:r>
      <w:r>
        <w:rPr>
          <w:rFonts w:hint="eastAsia" w:ascii="仿宋" w:hAnsi="仿宋" w:cs="仿宋"/>
          <w:bCs/>
          <w:kern w:val="1"/>
          <w:sz w:val="30"/>
          <w:szCs w:val="30"/>
        </w:rPr>
        <w:t>业务负责人：</w:t>
      </w:r>
      <w:r>
        <w:rPr>
          <w:rFonts w:hint="eastAsia" w:ascii="仿宋" w:hAnsi="仿宋" w:cs="仿宋"/>
          <w:bCs/>
          <w:kern w:val="1"/>
          <w:sz w:val="30"/>
          <w:szCs w:val="30"/>
          <w:lang w:val="en-US" w:eastAsia="zh-CN"/>
        </w:rPr>
        <w:t>姚庆秀</w:t>
      </w:r>
    </w:p>
    <w:p w14:paraId="147940E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仿宋" w:hAnsi="仿宋" w:cs="仿宋"/>
          <w:bCs/>
          <w:kern w:val="1"/>
          <w:sz w:val="30"/>
          <w:szCs w:val="30"/>
          <w:lang w:val="en-US" w:eastAsia="zh-CN"/>
        </w:rPr>
      </w:pPr>
      <w:r>
        <w:rPr>
          <w:rFonts w:hint="eastAsia" w:ascii="仿宋" w:hAnsi="仿宋" w:cs="仿宋"/>
          <w:bCs/>
          <w:kern w:val="1"/>
          <w:sz w:val="30"/>
          <w:szCs w:val="30"/>
          <w:lang w:val="en-US" w:eastAsia="zh-CN"/>
        </w:rPr>
        <w:t>联系</w:t>
      </w:r>
      <w:r>
        <w:rPr>
          <w:rFonts w:hint="eastAsia" w:ascii="仿宋" w:hAnsi="仿宋" w:cs="仿宋"/>
          <w:bCs/>
          <w:kern w:val="1"/>
          <w:sz w:val="30"/>
          <w:szCs w:val="30"/>
        </w:rPr>
        <w:t>电话：</w:t>
      </w:r>
      <w:r>
        <w:rPr>
          <w:rFonts w:hint="eastAsia" w:ascii="仿宋" w:hAnsi="仿宋" w:cs="仿宋"/>
          <w:bCs/>
          <w:kern w:val="1"/>
          <w:sz w:val="30"/>
          <w:szCs w:val="30"/>
          <w:lang w:val="en-US" w:eastAsia="zh-CN"/>
        </w:rPr>
        <w:t>13914558432</w:t>
      </w:r>
    </w:p>
    <w:p w14:paraId="37C7AE7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ascii="仿宋" w:hAnsi="仿宋" w:cs="仿宋"/>
          <w:bCs/>
          <w:kern w:val="1"/>
          <w:sz w:val="30"/>
          <w:szCs w:val="30"/>
        </w:rPr>
      </w:pPr>
      <w:r>
        <w:rPr>
          <w:rFonts w:hint="eastAsia" w:ascii="仿宋" w:hAnsi="仿宋" w:cs="仿宋"/>
          <w:bCs/>
          <w:kern w:val="1"/>
          <w:sz w:val="30"/>
          <w:szCs w:val="30"/>
        </w:rPr>
        <w:t xml:space="preserve">   （工作时间：9:00-17:00）</w:t>
      </w:r>
    </w:p>
    <w:p w14:paraId="7D57C58C">
      <w:pPr>
        <w:pStyle w:val="9"/>
        <w:spacing w:beforeLines="0" w:afterLines="30"/>
        <w:ind w:firstLine="0" w:firstLineChars="0"/>
        <w:rPr>
          <w:rFonts w:ascii="黑体" w:hAnsi="黑体" w:eastAsia="黑体" w:cs="黑体"/>
          <w:b/>
          <w:kern w:val="1"/>
          <w:sz w:val="30"/>
          <w:szCs w:val="30"/>
        </w:rPr>
      </w:pPr>
      <w:r>
        <w:rPr>
          <w:rFonts w:hint="eastAsia" w:ascii="黑体" w:hAnsi="黑体" w:eastAsia="黑体" w:cs="黑体"/>
          <w:sz w:val="28"/>
        </w:rPr>
        <w:t>五、</w:t>
      </w:r>
      <w:r>
        <w:rPr>
          <w:rFonts w:hint="eastAsia" w:ascii="黑体" w:hAnsi="黑体" w:eastAsia="黑体" w:cs="黑体"/>
          <w:b/>
          <w:color w:val="auto"/>
          <w:kern w:val="1"/>
          <w:sz w:val="28"/>
          <w:szCs w:val="28"/>
          <w:highlight w:val="none"/>
          <w:lang w:val="en-US" w:eastAsia="zh-CN"/>
        </w:rPr>
        <w:t>报价评审</w:t>
      </w:r>
      <w:r>
        <w:rPr>
          <w:rFonts w:hint="eastAsia" w:ascii="黑体" w:hAnsi="黑体" w:eastAsia="黑体" w:cs="黑体"/>
          <w:b/>
          <w:color w:val="auto"/>
          <w:kern w:val="1"/>
          <w:sz w:val="28"/>
          <w:szCs w:val="28"/>
          <w:highlight w:val="none"/>
        </w:rPr>
        <w:t>及</w:t>
      </w:r>
      <w:r>
        <w:rPr>
          <w:rFonts w:hint="eastAsia" w:ascii="黑体" w:hAnsi="黑体" w:eastAsia="黑体" w:cs="黑体"/>
          <w:b/>
          <w:color w:val="auto"/>
          <w:kern w:val="1"/>
          <w:sz w:val="28"/>
          <w:szCs w:val="28"/>
          <w:highlight w:val="none"/>
          <w:lang w:val="en-US" w:eastAsia="zh-CN"/>
        </w:rPr>
        <w:t>无效报价</w:t>
      </w:r>
      <w:r>
        <w:rPr>
          <w:rFonts w:hint="eastAsia" w:ascii="黑体" w:hAnsi="黑体" w:eastAsia="黑体" w:cs="黑体"/>
          <w:bCs w:val="0"/>
          <w:kern w:val="1"/>
          <w:sz w:val="28"/>
          <w:szCs w:val="28"/>
        </w:rPr>
        <w:t>：</w:t>
      </w:r>
    </w:p>
    <w:p w14:paraId="69F18F0C">
      <w:pPr>
        <w:adjustRightInd w:val="0"/>
        <w:snapToGrid w:val="0"/>
        <w:spacing w:line="600" w:lineRule="exact"/>
        <w:ind w:firstLine="600"/>
        <w:jc w:val="left"/>
        <w:rPr>
          <w:rFonts w:hint="default" w:ascii="仿宋" w:hAnsi="仿宋" w:eastAsia="仿宋" w:cs="仿宋"/>
          <w:bCs/>
          <w:kern w:val="1"/>
          <w:sz w:val="30"/>
          <w:szCs w:val="30"/>
          <w:lang w:val="en-US" w:eastAsia="zh-CN"/>
        </w:rPr>
      </w:pPr>
      <w:r>
        <w:rPr>
          <w:rFonts w:hint="eastAsia" w:ascii="仿宋" w:hAnsi="仿宋" w:cs="仿宋"/>
          <w:bCs/>
          <w:kern w:val="1"/>
          <w:sz w:val="30"/>
          <w:szCs w:val="30"/>
        </w:rPr>
        <w:t>（一）</w:t>
      </w:r>
      <w:r>
        <w:rPr>
          <w:rFonts w:hint="eastAsia" w:ascii="仿宋" w:hAnsi="仿宋" w:cs="仿宋"/>
          <w:bCs/>
          <w:kern w:val="1"/>
          <w:sz w:val="30"/>
          <w:szCs w:val="30"/>
          <w:lang w:val="en-US" w:eastAsia="zh-CN"/>
        </w:rPr>
        <w:t>报价评审</w:t>
      </w:r>
    </w:p>
    <w:p w14:paraId="0F1906AB">
      <w:pPr>
        <w:adjustRightInd w:val="0"/>
        <w:snapToGrid w:val="0"/>
        <w:spacing w:line="600" w:lineRule="exact"/>
        <w:ind w:firstLine="600"/>
        <w:jc w:val="left"/>
        <w:rPr>
          <w:rFonts w:hint="eastAsia" w:ascii="仿宋" w:hAnsi="仿宋" w:cs="仿宋"/>
          <w:bCs/>
          <w:kern w:val="1"/>
          <w:sz w:val="30"/>
          <w:szCs w:val="30"/>
          <w:lang w:val="en-US" w:eastAsia="zh-CN"/>
        </w:rPr>
      </w:pPr>
      <w:r>
        <w:rPr>
          <w:rFonts w:hint="eastAsia" w:ascii="仿宋" w:hAnsi="仿宋" w:cs="仿宋"/>
          <w:bCs/>
          <w:kern w:val="1"/>
          <w:sz w:val="30"/>
          <w:szCs w:val="30"/>
          <w:lang w:val="en-US" w:eastAsia="zh-CN"/>
        </w:rPr>
        <w:t>本项目由采购人组织评审委员会（小组）负责报价评审工作，对各报价人报价进行评审，确定最终中选人。</w:t>
      </w:r>
    </w:p>
    <w:p w14:paraId="1B2B7DDF">
      <w:pPr>
        <w:adjustRightInd w:val="0"/>
        <w:snapToGrid w:val="0"/>
        <w:spacing w:line="600" w:lineRule="exact"/>
        <w:ind w:firstLine="600"/>
        <w:jc w:val="left"/>
        <w:rPr>
          <w:rFonts w:hint="eastAsia" w:ascii="仿宋" w:hAnsi="仿宋" w:cs="仿宋"/>
          <w:bCs/>
          <w:kern w:val="1"/>
          <w:sz w:val="30"/>
          <w:szCs w:val="30"/>
          <w:lang w:val="en-US" w:eastAsia="zh-CN"/>
        </w:rPr>
      </w:pPr>
      <w:r>
        <w:rPr>
          <w:rFonts w:hint="eastAsia" w:ascii="仿宋" w:hAnsi="仿宋" w:cs="仿宋"/>
          <w:bCs/>
          <w:kern w:val="1"/>
          <w:sz w:val="30"/>
          <w:szCs w:val="30"/>
          <w:lang w:val="en-US" w:eastAsia="zh-CN"/>
        </w:rPr>
        <w:t xml:space="preserve">1.在能够满足采购人技术要求的报价人中选择合计总价最低的一家报价人作为中选人。 </w:t>
      </w:r>
    </w:p>
    <w:p w14:paraId="4499731F">
      <w:pPr>
        <w:adjustRightInd w:val="0"/>
        <w:snapToGrid w:val="0"/>
        <w:spacing w:line="600" w:lineRule="exact"/>
        <w:ind w:firstLine="640"/>
        <w:jc w:val="left"/>
        <w:rPr>
          <w:rFonts w:hint="eastAsia" w:ascii="仿宋" w:hAnsi="仿宋" w:cs="仿宋"/>
          <w:bCs/>
          <w:kern w:val="1"/>
          <w:sz w:val="32"/>
          <w:szCs w:val="32"/>
          <w:lang w:val="en-US" w:eastAsia="zh-CN"/>
        </w:rPr>
      </w:pPr>
      <w:r>
        <w:rPr>
          <w:rFonts w:hint="eastAsia" w:ascii="仿宋" w:hAnsi="仿宋" w:cs="仿宋"/>
          <w:bCs/>
          <w:kern w:val="1"/>
          <w:sz w:val="32"/>
          <w:szCs w:val="32"/>
          <w:lang w:val="en-US" w:eastAsia="zh-CN"/>
        </w:rPr>
        <w:t>2</w:t>
      </w:r>
      <w:r>
        <w:rPr>
          <w:rFonts w:hint="eastAsia" w:ascii="仿宋" w:hAnsi="仿宋" w:cs="仿宋"/>
          <w:bCs/>
          <w:kern w:val="1"/>
          <w:sz w:val="32"/>
          <w:szCs w:val="32"/>
        </w:rPr>
        <w:t>.请各</w:t>
      </w:r>
      <w:r>
        <w:rPr>
          <w:rFonts w:hint="eastAsia" w:ascii="仿宋" w:hAnsi="仿宋" w:cs="仿宋"/>
          <w:bCs/>
          <w:kern w:val="1"/>
          <w:sz w:val="32"/>
          <w:szCs w:val="32"/>
          <w:lang w:val="en-US" w:eastAsia="zh-CN"/>
        </w:rPr>
        <w:t>报价</w:t>
      </w:r>
      <w:r>
        <w:rPr>
          <w:rFonts w:hint="eastAsia" w:ascii="仿宋" w:hAnsi="仿宋" w:cs="仿宋"/>
          <w:bCs/>
          <w:kern w:val="1"/>
          <w:sz w:val="32"/>
          <w:szCs w:val="32"/>
        </w:rPr>
        <w:t>人保持通讯畅通，</w:t>
      </w:r>
      <w:r>
        <w:rPr>
          <w:rFonts w:hint="eastAsia" w:ascii="仿宋" w:hAnsi="仿宋" w:cs="仿宋"/>
          <w:bCs/>
          <w:kern w:val="1"/>
          <w:sz w:val="32"/>
          <w:szCs w:val="32"/>
          <w:lang w:val="en-US" w:eastAsia="zh-CN"/>
        </w:rPr>
        <w:t>便于评审小组在评审现场电话联系。</w:t>
      </w:r>
    </w:p>
    <w:p w14:paraId="11DBB5D8">
      <w:pPr>
        <w:pStyle w:val="5"/>
        <w:spacing w:line="600" w:lineRule="exact"/>
        <w:ind w:firstLine="640"/>
        <w:rPr>
          <w:rFonts w:ascii="仿宋" w:hAnsi="仿宋" w:cs="仿宋"/>
          <w:bCs/>
          <w:kern w:val="1"/>
          <w:sz w:val="30"/>
          <w:szCs w:val="30"/>
        </w:rPr>
      </w:pPr>
      <w:r>
        <w:rPr>
          <w:rFonts w:hint="eastAsia" w:ascii="仿宋" w:hAnsi="仿宋" w:cs="仿宋"/>
          <w:bCs/>
          <w:kern w:val="1"/>
          <w:sz w:val="32"/>
          <w:szCs w:val="32"/>
          <w:lang w:val="en-US" w:eastAsia="zh-CN"/>
        </w:rPr>
        <w:t>3</w:t>
      </w:r>
      <w:r>
        <w:rPr>
          <w:rFonts w:hint="eastAsia" w:ascii="仿宋" w:hAnsi="仿宋" w:cs="仿宋"/>
          <w:bCs/>
          <w:kern w:val="1"/>
          <w:sz w:val="32"/>
          <w:szCs w:val="32"/>
        </w:rPr>
        <w:t>.</w:t>
      </w:r>
      <w:r>
        <w:rPr>
          <w:rFonts w:hint="eastAsia" w:ascii="仿宋" w:hAnsi="仿宋" w:cs="仿宋"/>
          <w:bCs/>
          <w:kern w:val="1"/>
          <w:sz w:val="30"/>
          <w:szCs w:val="30"/>
          <w:lang w:val="en-US" w:eastAsia="zh-CN"/>
        </w:rPr>
        <w:t>经评审委员会（</w:t>
      </w:r>
      <w:r>
        <w:rPr>
          <w:rFonts w:hint="eastAsia" w:ascii="仿宋" w:hAnsi="仿宋" w:cs="仿宋"/>
          <w:bCs/>
          <w:kern w:val="1"/>
          <w:sz w:val="30"/>
          <w:szCs w:val="30"/>
        </w:rPr>
        <w:t>小组</w:t>
      </w:r>
      <w:r>
        <w:rPr>
          <w:rFonts w:hint="eastAsia" w:ascii="仿宋" w:hAnsi="仿宋" w:cs="仿宋"/>
          <w:bCs/>
          <w:kern w:val="1"/>
          <w:sz w:val="30"/>
          <w:szCs w:val="30"/>
          <w:lang w:val="en-US" w:eastAsia="zh-CN"/>
        </w:rPr>
        <w:t>）</w:t>
      </w:r>
      <w:r>
        <w:rPr>
          <w:rFonts w:hint="eastAsia" w:ascii="仿宋" w:hAnsi="仿宋" w:cs="仿宋"/>
          <w:bCs/>
          <w:kern w:val="1"/>
          <w:sz w:val="32"/>
          <w:szCs w:val="32"/>
        </w:rPr>
        <w:t>不得泄露各</w:t>
      </w:r>
      <w:r>
        <w:rPr>
          <w:rFonts w:hint="eastAsia" w:ascii="仿宋" w:hAnsi="仿宋" w:cs="仿宋"/>
          <w:bCs/>
          <w:kern w:val="1"/>
          <w:sz w:val="32"/>
          <w:szCs w:val="32"/>
          <w:lang w:val="en-US" w:eastAsia="zh-CN"/>
        </w:rPr>
        <w:t>报价</w:t>
      </w:r>
      <w:r>
        <w:rPr>
          <w:rFonts w:hint="eastAsia" w:ascii="仿宋" w:hAnsi="仿宋" w:cs="仿宋"/>
          <w:bCs/>
          <w:kern w:val="1"/>
          <w:sz w:val="32"/>
          <w:szCs w:val="32"/>
        </w:rPr>
        <w:t xml:space="preserve">人的报价。  </w:t>
      </w:r>
      <w:r>
        <w:rPr>
          <w:rFonts w:hint="eastAsia" w:ascii="仿宋" w:hAnsi="仿宋" w:cs="仿宋"/>
          <w:bCs/>
          <w:kern w:val="1"/>
          <w:sz w:val="30"/>
          <w:szCs w:val="30"/>
        </w:rPr>
        <w:t xml:space="preserve">             </w:t>
      </w:r>
    </w:p>
    <w:p w14:paraId="1B595926">
      <w:pPr>
        <w:adjustRightInd w:val="0"/>
        <w:snapToGrid w:val="0"/>
        <w:spacing w:line="600" w:lineRule="exact"/>
        <w:ind w:firstLine="600"/>
        <w:jc w:val="left"/>
        <w:rPr>
          <w:rFonts w:hint="eastAsia" w:ascii="仿宋" w:hAnsi="仿宋" w:cs="仿宋"/>
          <w:bCs/>
          <w:kern w:val="1"/>
          <w:sz w:val="30"/>
          <w:szCs w:val="30"/>
          <w:lang w:val="en-US" w:eastAsia="zh-CN"/>
        </w:rPr>
      </w:pPr>
      <w:r>
        <w:rPr>
          <w:rFonts w:hint="eastAsia" w:ascii="仿宋" w:hAnsi="仿宋" w:cs="仿宋"/>
          <w:bCs/>
          <w:kern w:val="1"/>
          <w:sz w:val="30"/>
          <w:szCs w:val="30"/>
        </w:rPr>
        <w:t>（</w:t>
      </w:r>
      <w:r>
        <w:rPr>
          <w:rFonts w:hint="eastAsia" w:ascii="仿宋" w:hAnsi="仿宋" w:cs="仿宋"/>
          <w:bCs/>
          <w:kern w:val="1"/>
          <w:sz w:val="30"/>
          <w:szCs w:val="30"/>
          <w:lang w:val="en-US" w:eastAsia="zh-CN"/>
        </w:rPr>
        <w:t>二</w:t>
      </w:r>
      <w:r>
        <w:rPr>
          <w:rFonts w:hint="eastAsia" w:ascii="仿宋" w:hAnsi="仿宋" w:cs="仿宋"/>
          <w:bCs/>
          <w:kern w:val="1"/>
          <w:sz w:val="30"/>
          <w:szCs w:val="30"/>
        </w:rPr>
        <w:t>）</w:t>
      </w:r>
      <w:r>
        <w:rPr>
          <w:rFonts w:hint="eastAsia" w:ascii="仿宋" w:hAnsi="仿宋" w:cs="仿宋"/>
          <w:bCs/>
          <w:kern w:val="1"/>
          <w:sz w:val="30"/>
          <w:szCs w:val="30"/>
          <w:lang w:val="en-US" w:eastAsia="zh-CN"/>
        </w:rPr>
        <w:t>无效报价</w:t>
      </w:r>
    </w:p>
    <w:p w14:paraId="2046DC52">
      <w:pPr>
        <w:adjustRightInd w:val="0"/>
        <w:snapToGrid w:val="0"/>
        <w:spacing w:line="600" w:lineRule="exact"/>
        <w:ind w:firstLine="600"/>
        <w:jc w:val="left"/>
        <w:rPr>
          <w:rFonts w:hint="eastAsia" w:ascii="仿宋" w:hAnsi="仿宋" w:cs="仿宋"/>
          <w:bCs/>
          <w:kern w:val="1"/>
          <w:sz w:val="30"/>
          <w:szCs w:val="30"/>
        </w:rPr>
      </w:pPr>
      <w:r>
        <w:rPr>
          <w:rFonts w:hint="eastAsia" w:ascii="仿宋" w:hAnsi="仿宋" w:cs="仿宋"/>
          <w:bCs/>
          <w:kern w:val="1"/>
          <w:sz w:val="30"/>
          <w:szCs w:val="30"/>
          <w:lang w:val="en-US" w:eastAsia="zh-CN"/>
        </w:rPr>
        <w:t>1.采购人如发现采购过程中有串通等扰乱采购人经营秩序的恶劣情况，经评审委员会（</w:t>
      </w:r>
      <w:r>
        <w:rPr>
          <w:rFonts w:hint="eastAsia" w:ascii="仿宋" w:hAnsi="仿宋" w:cs="仿宋"/>
          <w:bCs/>
          <w:kern w:val="1"/>
          <w:sz w:val="30"/>
          <w:szCs w:val="30"/>
        </w:rPr>
        <w:t>小组</w:t>
      </w:r>
      <w:r>
        <w:rPr>
          <w:rFonts w:hint="eastAsia" w:ascii="仿宋" w:hAnsi="仿宋" w:cs="仿宋"/>
          <w:bCs/>
          <w:kern w:val="1"/>
          <w:sz w:val="30"/>
          <w:szCs w:val="30"/>
          <w:lang w:val="en-US" w:eastAsia="zh-CN"/>
        </w:rPr>
        <w:t>）评定作无效报价处理，并将相关报价单位列入供应商负面清单，一年内不再接受参与报价工作</w:t>
      </w:r>
      <w:r>
        <w:rPr>
          <w:rFonts w:hint="eastAsia" w:ascii="仿宋" w:hAnsi="仿宋" w:cs="仿宋"/>
          <w:bCs/>
          <w:kern w:val="1"/>
          <w:sz w:val="30"/>
          <w:szCs w:val="30"/>
        </w:rPr>
        <w:t>。</w:t>
      </w:r>
    </w:p>
    <w:p w14:paraId="79233EA2">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lang w:val="en-US" w:eastAsia="zh-CN"/>
        </w:rPr>
        <w:t>2.</w:t>
      </w:r>
      <w:r>
        <w:rPr>
          <w:rFonts w:hint="eastAsia" w:ascii="仿宋" w:hAnsi="仿宋" w:cs="仿宋"/>
          <w:bCs/>
          <w:kern w:val="1"/>
          <w:sz w:val="30"/>
          <w:szCs w:val="30"/>
        </w:rPr>
        <w:t>凡</w:t>
      </w:r>
      <w:r>
        <w:rPr>
          <w:rFonts w:hint="eastAsia" w:ascii="仿宋" w:hAnsi="仿宋" w:cs="仿宋"/>
          <w:bCs/>
          <w:kern w:val="1"/>
          <w:sz w:val="30"/>
          <w:szCs w:val="30"/>
          <w:lang w:val="en-US" w:eastAsia="zh-CN"/>
        </w:rPr>
        <w:t>报价</w:t>
      </w:r>
      <w:r>
        <w:rPr>
          <w:rFonts w:hint="eastAsia" w:ascii="仿宋" w:hAnsi="仿宋" w:cs="仿宋"/>
          <w:bCs/>
          <w:kern w:val="1"/>
          <w:sz w:val="30"/>
          <w:szCs w:val="30"/>
        </w:rPr>
        <w:t>人不具备</w:t>
      </w:r>
      <w:r>
        <w:rPr>
          <w:rFonts w:hint="eastAsia" w:ascii="仿宋" w:hAnsi="仿宋" w:cs="仿宋"/>
          <w:bCs/>
          <w:kern w:val="1"/>
          <w:sz w:val="30"/>
          <w:szCs w:val="30"/>
          <w:lang w:val="en-US" w:eastAsia="zh-CN"/>
        </w:rPr>
        <w:t>采购</w:t>
      </w:r>
      <w:r>
        <w:rPr>
          <w:rFonts w:hint="eastAsia" w:ascii="仿宋" w:hAnsi="仿宋" w:cs="仿宋"/>
          <w:bCs/>
          <w:kern w:val="1"/>
          <w:sz w:val="30"/>
          <w:szCs w:val="30"/>
        </w:rPr>
        <w:t>人明确要求资质的，或</w:t>
      </w:r>
      <w:r>
        <w:rPr>
          <w:rFonts w:hint="eastAsia" w:ascii="仿宋" w:hAnsi="仿宋" w:cs="仿宋"/>
          <w:bCs/>
          <w:kern w:val="1"/>
          <w:sz w:val="30"/>
          <w:szCs w:val="30"/>
          <w:lang w:val="en-US" w:eastAsia="zh-CN"/>
        </w:rPr>
        <w:t>报价</w:t>
      </w:r>
      <w:r>
        <w:rPr>
          <w:rFonts w:hint="eastAsia" w:ascii="仿宋" w:hAnsi="仿宋" w:cs="仿宋"/>
          <w:bCs/>
          <w:kern w:val="1"/>
          <w:sz w:val="30"/>
          <w:szCs w:val="30"/>
        </w:rPr>
        <w:t>文件填写不完整、报价有空项的，或不符合技术要求条款的，或者存在其他不符合</w:t>
      </w:r>
      <w:r>
        <w:rPr>
          <w:rFonts w:hint="eastAsia" w:ascii="仿宋" w:hAnsi="仿宋" w:cs="仿宋"/>
          <w:bCs/>
          <w:kern w:val="1"/>
          <w:sz w:val="30"/>
          <w:szCs w:val="30"/>
          <w:lang w:val="en-US" w:eastAsia="zh-CN"/>
        </w:rPr>
        <w:t>采购</w:t>
      </w:r>
      <w:r>
        <w:rPr>
          <w:rFonts w:hint="eastAsia" w:ascii="仿宋" w:hAnsi="仿宋" w:cs="仿宋"/>
          <w:bCs/>
          <w:kern w:val="1"/>
          <w:sz w:val="30"/>
          <w:szCs w:val="30"/>
        </w:rPr>
        <w:t>人有关要求的问题，</w:t>
      </w:r>
      <w:r>
        <w:rPr>
          <w:rFonts w:hint="eastAsia" w:ascii="仿宋" w:hAnsi="仿宋" w:cs="仿宋"/>
          <w:bCs/>
          <w:kern w:val="1"/>
          <w:sz w:val="30"/>
          <w:szCs w:val="30"/>
          <w:lang w:val="en-US" w:eastAsia="zh-CN"/>
        </w:rPr>
        <w:t>经评审委员会（</w:t>
      </w:r>
      <w:r>
        <w:rPr>
          <w:rFonts w:hint="eastAsia" w:ascii="仿宋" w:hAnsi="仿宋" w:cs="仿宋"/>
          <w:bCs/>
          <w:kern w:val="1"/>
          <w:sz w:val="30"/>
          <w:szCs w:val="30"/>
        </w:rPr>
        <w:t>小组</w:t>
      </w:r>
      <w:r>
        <w:rPr>
          <w:rFonts w:hint="eastAsia" w:ascii="仿宋" w:hAnsi="仿宋" w:cs="仿宋"/>
          <w:bCs/>
          <w:kern w:val="1"/>
          <w:sz w:val="30"/>
          <w:szCs w:val="30"/>
          <w:lang w:val="en-US" w:eastAsia="zh-CN"/>
        </w:rPr>
        <w:t>）</w:t>
      </w:r>
      <w:r>
        <w:rPr>
          <w:rFonts w:hint="eastAsia" w:ascii="仿宋" w:hAnsi="仿宋" w:cs="仿宋"/>
          <w:bCs/>
          <w:kern w:val="1"/>
          <w:sz w:val="30"/>
          <w:szCs w:val="30"/>
        </w:rPr>
        <w:t>评定，可作</w:t>
      </w:r>
      <w:r>
        <w:rPr>
          <w:rFonts w:hint="eastAsia" w:ascii="仿宋" w:hAnsi="仿宋" w:cs="仿宋"/>
          <w:bCs/>
          <w:kern w:val="1"/>
          <w:sz w:val="30"/>
          <w:szCs w:val="30"/>
          <w:lang w:val="en-US" w:eastAsia="zh-CN"/>
        </w:rPr>
        <w:t>无效报价</w:t>
      </w:r>
      <w:r>
        <w:rPr>
          <w:rFonts w:hint="eastAsia" w:ascii="仿宋" w:hAnsi="仿宋" w:cs="仿宋"/>
          <w:bCs/>
          <w:kern w:val="1"/>
          <w:sz w:val="30"/>
          <w:szCs w:val="30"/>
        </w:rPr>
        <w:t>处理。</w:t>
      </w:r>
    </w:p>
    <w:p w14:paraId="77FBD351">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color w:val="FF0000"/>
          <w:kern w:val="1"/>
          <w:sz w:val="30"/>
          <w:szCs w:val="30"/>
        </w:rPr>
        <w:t xml:space="preserve"> </w:t>
      </w:r>
      <w:r>
        <w:rPr>
          <w:rFonts w:hint="eastAsia" w:ascii="仿宋" w:hAnsi="仿宋" w:cs="仿宋"/>
          <w:bCs/>
          <w:kern w:val="1"/>
          <w:sz w:val="30"/>
          <w:szCs w:val="30"/>
        </w:rPr>
        <w:t>2、</w:t>
      </w:r>
      <w:r>
        <w:rPr>
          <w:rFonts w:hint="eastAsia" w:ascii="仿宋" w:hAnsi="仿宋" w:cs="仿宋"/>
          <w:bCs/>
          <w:kern w:val="1"/>
          <w:sz w:val="30"/>
          <w:szCs w:val="30"/>
          <w:lang w:val="en-US" w:eastAsia="zh-CN"/>
        </w:rPr>
        <w:t>报价</w:t>
      </w:r>
      <w:r>
        <w:rPr>
          <w:rFonts w:hint="eastAsia" w:ascii="仿宋" w:hAnsi="仿宋" w:cs="仿宋"/>
          <w:bCs/>
          <w:kern w:val="1"/>
          <w:sz w:val="30"/>
          <w:szCs w:val="30"/>
        </w:rPr>
        <w:t>人应如实提供符合市场规律和自身成本的合理报价。如果</w:t>
      </w:r>
      <w:r>
        <w:rPr>
          <w:rFonts w:hint="eastAsia" w:ascii="仿宋" w:hAnsi="仿宋" w:cs="仿宋"/>
          <w:bCs/>
          <w:kern w:val="1"/>
          <w:sz w:val="30"/>
          <w:szCs w:val="30"/>
          <w:lang w:val="en-US" w:eastAsia="zh-CN"/>
        </w:rPr>
        <w:t>报价</w:t>
      </w:r>
      <w:r>
        <w:rPr>
          <w:rFonts w:hint="eastAsia" w:ascii="仿宋" w:hAnsi="仿宋" w:cs="仿宋"/>
          <w:bCs/>
          <w:kern w:val="1"/>
          <w:sz w:val="30"/>
          <w:szCs w:val="30"/>
        </w:rPr>
        <w:t>人的报价与市场价格明显偏离并因此影响了</w:t>
      </w:r>
      <w:r>
        <w:rPr>
          <w:rFonts w:hint="eastAsia" w:ascii="仿宋" w:hAnsi="仿宋" w:cs="仿宋"/>
          <w:bCs/>
          <w:kern w:val="1"/>
          <w:sz w:val="30"/>
          <w:szCs w:val="30"/>
          <w:lang w:val="en-US" w:eastAsia="zh-CN"/>
        </w:rPr>
        <w:t>采购</w:t>
      </w:r>
      <w:r>
        <w:rPr>
          <w:rFonts w:hint="eastAsia" w:ascii="仿宋" w:hAnsi="仿宋" w:cs="仿宋"/>
          <w:bCs/>
          <w:kern w:val="1"/>
          <w:sz w:val="30"/>
          <w:szCs w:val="30"/>
        </w:rPr>
        <w:t>活动的公正合理性，损害了</w:t>
      </w:r>
      <w:r>
        <w:rPr>
          <w:rFonts w:hint="eastAsia" w:ascii="仿宋" w:hAnsi="仿宋" w:cs="仿宋"/>
          <w:bCs/>
          <w:kern w:val="1"/>
          <w:sz w:val="30"/>
          <w:szCs w:val="30"/>
          <w:lang w:val="en-US" w:eastAsia="zh-CN"/>
        </w:rPr>
        <w:t>采购</w:t>
      </w:r>
      <w:r>
        <w:rPr>
          <w:rFonts w:hint="eastAsia" w:ascii="仿宋" w:hAnsi="仿宋" w:cs="仿宋"/>
          <w:bCs/>
          <w:kern w:val="1"/>
          <w:sz w:val="30"/>
          <w:szCs w:val="30"/>
        </w:rPr>
        <w:t>人的正当利益，经</w:t>
      </w:r>
      <w:r>
        <w:rPr>
          <w:rFonts w:hint="eastAsia" w:ascii="仿宋" w:hAnsi="仿宋" w:cs="仿宋"/>
          <w:bCs/>
          <w:kern w:val="1"/>
          <w:sz w:val="30"/>
          <w:szCs w:val="30"/>
          <w:lang w:val="en-US" w:eastAsia="zh-CN"/>
        </w:rPr>
        <w:t>评审委员会（</w:t>
      </w:r>
      <w:r>
        <w:rPr>
          <w:rFonts w:hint="eastAsia" w:ascii="仿宋" w:hAnsi="仿宋" w:cs="仿宋"/>
          <w:bCs/>
          <w:kern w:val="1"/>
          <w:sz w:val="30"/>
          <w:szCs w:val="30"/>
        </w:rPr>
        <w:t>小组</w:t>
      </w:r>
      <w:r>
        <w:rPr>
          <w:rFonts w:hint="eastAsia" w:ascii="仿宋" w:hAnsi="仿宋" w:cs="仿宋"/>
          <w:bCs/>
          <w:kern w:val="1"/>
          <w:sz w:val="30"/>
          <w:szCs w:val="30"/>
          <w:lang w:val="en-US" w:eastAsia="zh-CN"/>
        </w:rPr>
        <w:t>）</w:t>
      </w:r>
      <w:r>
        <w:rPr>
          <w:rFonts w:hint="eastAsia" w:ascii="仿宋" w:hAnsi="仿宋" w:cs="仿宋"/>
          <w:bCs/>
          <w:kern w:val="1"/>
          <w:sz w:val="30"/>
          <w:szCs w:val="30"/>
        </w:rPr>
        <w:t>评定，可作</w:t>
      </w:r>
      <w:r>
        <w:rPr>
          <w:rFonts w:hint="eastAsia" w:ascii="仿宋" w:hAnsi="仿宋" w:cs="仿宋"/>
          <w:bCs/>
          <w:kern w:val="1"/>
          <w:sz w:val="30"/>
          <w:szCs w:val="30"/>
          <w:lang w:val="en-US" w:eastAsia="zh-CN"/>
        </w:rPr>
        <w:t>无效报价</w:t>
      </w:r>
      <w:r>
        <w:rPr>
          <w:rFonts w:hint="eastAsia" w:ascii="仿宋" w:hAnsi="仿宋" w:cs="仿宋"/>
          <w:bCs/>
          <w:kern w:val="1"/>
          <w:sz w:val="30"/>
          <w:szCs w:val="30"/>
        </w:rPr>
        <w:t>处理。</w:t>
      </w:r>
    </w:p>
    <w:p w14:paraId="31DD3A5A">
      <w:pPr>
        <w:adjustRightInd w:val="0"/>
        <w:snapToGrid w:val="0"/>
        <w:spacing w:line="600" w:lineRule="exact"/>
        <w:ind w:left="480" w:firstLine="0" w:firstLineChars="0"/>
        <w:jc w:val="left"/>
        <w:rPr>
          <w:sz w:val="30"/>
          <w:szCs w:val="30"/>
        </w:rPr>
      </w:pPr>
      <w:r>
        <w:rPr>
          <w:rFonts w:hint="eastAsia" w:ascii="黑体" w:hAnsi="黑体" w:eastAsia="黑体" w:cs="黑体"/>
          <w:bCs/>
          <w:kern w:val="1"/>
          <w:sz w:val="30"/>
          <w:szCs w:val="30"/>
        </w:rPr>
        <w:t>六、其他注意事项：</w:t>
      </w:r>
      <w:r>
        <w:rPr>
          <w:rFonts w:hint="eastAsia"/>
          <w:sz w:val="30"/>
          <w:szCs w:val="30"/>
        </w:rPr>
        <w:t>　　</w:t>
      </w:r>
    </w:p>
    <w:p w14:paraId="076EA0E7">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一</w:t>
      </w:r>
      <w:r>
        <w:rPr>
          <w:rFonts w:hint="eastAsia" w:ascii="仿宋" w:hAnsi="仿宋" w:cs="仿宋"/>
          <w:bCs/>
          <w:kern w:val="1"/>
          <w:sz w:val="30"/>
          <w:szCs w:val="30"/>
        </w:rPr>
        <w:t>）未经采购人允许,报价人不得以任何方式将本项目分包给第三方，否则按本合同总价的10%作为违约金，同时采购人有权终止本合同。</w:t>
      </w:r>
    </w:p>
    <w:p w14:paraId="0114549B">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二</w:t>
      </w:r>
      <w:r>
        <w:rPr>
          <w:rFonts w:hint="eastAsia" w:ascii="仿宋" w:hAnsi="仿宋" w:cs="仿宋"/>
          <w:bCs/>
          <w:kern w:val="1"/>
          <w:sz w:val="30"/>
          <w:szCs w:val="30"/>
        </w:rPr>
        <w:t>）中</w:t>
      </w:r>
      <w:r>
        <w:rPr>
          <w:rFonts w:hint="eastAsia" w:ascii="仿宋" w:hAnsi="仿宋" w:cs="仿宋"/>
          <w:bCs/>
          <w:kern w:val="1"/>
          <w:sz w:val="30"/>
          <w:szCs w:val="30"/>
          <w:lang w:val="en-US" w:eastAsia="zh-CN"/>
        </w:rPr>
        <w:t>选</w:t>
      </w:r>
      <w:r>
        <w:rPr>
          <w:rFonts w:hint="eastAsia" w:ascii="仿宋" w:hAnsi="仿宋" w:cs="仿宋"/>
          <w:bCs/>
          <w:kern w:val="1"/>
          <w:sz w:val="30"/>
          <w:szCs w:val="30"/>
        </w:rPr>
        <w:t>人中</w:t>
      </w:r>
      <w:r>
        <w:rPr>
          <w:rFonts w:hint="eastAsia" w:ascii="仿宋" w:hAnsi="仿宋" w:cs="仿宋"/>
          <w:bCs/>
          <w:kern w:val="1"/>
          <w:sz w:val="30"/>
          <w:szCs w:val="30"/>
          <w:lang w:val="en-US" w:eastAsia="zh-CN"/>
        </w:rPr>
        <w:t>选</w:t>
      </w:r>
      <w:r>
        <w:rPr>
          <w:rFonts w:hint="eastAsia" w:ascii="仿宋" w:hAnsi="仿宋" w:cs="仿宋"/>
          <w:bCs/>
          <w:kern w:val="1"/>
          <w:sz w:val="30"/>
          <w:szCs w:val="30"/>
        </w:rPr>
        <w:t>以后应严格按照</w:t>
      </w:r>
      <w:r>
        <w:rPr>
          <w:rFonts w:hint="eastAsia" w:ascii="仿宋" w:hAnsi="仿宋" w:cs="仿宋"/>
          <w:bCs/>
          <w:kern w:val="1"/>
          <w:sz w:val="30"/>
          <w:szCs w:val="30"/>
          <w:lang w:val="en-US" w:eastAsia="zh-CN"/>
        </w:rPr>
        <w:t>采购文件</w:t>
      </w:r>
      <w:r>
        <w:rPr>
          <w:rFonts w:hint="eastAsia" w:ascii="仿宋" w:hAnsi="仿宋" w:cs="仿宋"/>
          <w:bCs/>
          <w:kern w:val="1"/>
          <w:sz w:val="30"/>
          <w:szCs w:val="30"/>
        </w:rPr>
        <w:t>约定与</w:t>
      </w:r>
      <w:r>
        <w:rPr>
          <w:rFonts w:hint="eastAsia" w:ascii="仿宋" w:hAnsi="仿宋" w:cs="仿宋"/>
          <w:bCs/>
          <w:kern w:val="1"/>
          <w:sz w:val="30"/>
          <w:szCs w:val="30"/>
          <w:lang w:val="en-US" w:eastAsia="zh-CN"/>
        </w:rPr>
        <w:t>采购</w:t>
      </w:r>
      <w:r>
        <w:rPr>
          <w:rFonts w:hint="eastAsia" w:ascii="仿宋" w:hAnsi="仿宋" w:cs="仿宋"/>
          <w:bCs/>
          <w:kern w:val="1"/>
          <w:sz w:val="30"/>
          <w:szCs w:val="30"/>
        </w:rPr>
        <w:t>方签定供需合同，并按合同约定做好物资供应和服务工作。对中</w:t>
      </w:r>
      <w:r>
        <w:rPr>
          <w:rFonts w:hint="eastAsia" w:ascii="仿宋" w:hAnsi="仿宋" w:cs="仿宋"/>
          <w:bCs/>
          <w:kern w:val="1"/>
          <w:sz w:val="30"/>
          <w:szCs w:val="30"/>
          <w:lang w:val="en-US" w:eastAsia="zh-CN"/>
        </w:rPr>
        <w:t>选人</w:t>
      </w:r>
      <w:r>
        <w:rPr>
          <w:rFonts w:hint="eastAsia" w:ascii="仿宋" w:hAnsi="仿宋" w:cs="仿宋"/>
          <w:bCs/>
          <w:kern w:val="1"/>
          <w:sz w:val="30"/>
          <w:szCs w:val="30"/>
        </w:rPr>
        <w:t>所有违背</w:t>
      </w:r>
      <w:r>
        <w:rPr>
          <w:rFonts w:hint="eastAsia" w:ascii="仿宋" w:hAnsi="仿宋" w:cs="仿宋"/>
          <w:bCs/>
          <w:kern w:val="1"/>
          <w:sz w:val="30"/>
          <w:szCs w:val="30"/>
          <w:lang w:val="en-US" w:eastAsia="zh-CN"/>
        </w:rPr>
        <w:t>采购文件</w:t>
      </w:r>
      <w:r>
        <w:rPr>
          <w:rFonts w:hint="eastAsia" w:ascii="仿宋" w:hAnsi="仿宋" w:cs="仿宋"/>
          <w:bCs/>
          <w:kern w:val="1"/>
          <w:sz w:val="30"/>
          <w:szCs w:val="30"/>
        </w:rPr>
        <w:t>及合同约定的行为，</w:t>
      </w:r>
      <w:r>
        <w:rPr>
          <w:rFonts w:hint="eastAsia" w:ascii="仿宋" w:hAnsi="仿宋" w:cs="仿宋"/>
          <w:bCs/>
          <w:kern w:val="1"/>
          <w:sz w:val="30"/>
          <w:szCs w:val="30"/>
          <w:lang w:val="en-US" w:eastAsia="zh-CN"/>
        </w:rPr>
        <w:t>采购</w:t>
      </w:r>
      <w:r>
        <w:rPr>
          <w:rFonts w:hint="eastAsia" w:ascii="仿宋" w:hAnsi="仿宋" w:cs="仿宋"/>
          <w:bCs/>
          <w:kern w:val="1"/>
          <w:sz w:val="30"/>
          <w:szCs w:val="30"/>
        </w:rPr>
        <w:t>人均可持续保留与中</w:t>
      </w:r>
      <w:r>
        <w:rPr>
          <w:rFonts w:hint="eastAsia" w:ascii="仿宋" w:hAnsi="仿宋" w:cs="仿宋"/>
          <w:bCs/>
          <w:kern w:val="1"/>
          <w:sz w:val="30"/>
          <w:szCs w:val="30"/>
          <w:lang w:val="en-US" w:eastAsia="zh-CN"/>
        </w:rPr>
        <w:t>选</w:t>
      </w:r>
      <w:r>
        <w:rPr>
          <w:rFonts w:hint="eastAsia" w:ascii="仿宋" w:hAnsi="仿宋" w:cs="仿宋"/>
          <w:bCs/>
          <w:kern w:val="1"/>
          <w:sz w:val="30"/>
          <w:szCs w:val="30"/>
        </w:rPr>
        <w:t>方中止合作的一切权利。　</w:t>
      </w:r>
    </w:p>
    <w:p w14:paraId="5008BBCE">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三</w:t>
      </w:r>
      <w:r>
        <w:rPr>
          <w:rFonts w:hint="eastAsia" w:ascii="仿宋" w:hAnsi="仿宋" w:cs="仿宋"/>
          <w:bCs/>
          <w:kern w:val="1"/>
          <w:sz w:val="30"/>
          <w:szCs w:val="30"/>
        </w:rPr>
        <w:t>）因中</w:t>
      </w:r>
      <w:r>
        <w:rPr>
          <w:rFonts w:hint="eastAsia" w:ascii="仿宋" w:hAnsi="仿宋" w:cs="仿宋"/>
          <w:bCs/>
          <w:kern w:val="1"/>
          <w:sz w:val="30"/>
          <w:szCs w:val="30"/>
          <w:lang w:val="en-US" w:eastAsia="zh-CN"/>
        </w:rPr>
        <w:t>选</w:t>
      </w:r>
      <w:r>
        <w:rPr>
          <w:rFonts w:hint="eastAsia" w:ascii="仿宋" w:hAnsi="仿宋" w:cs="仿宋"/>
          <w:bCs/>
          <w:kern w:val="1"/>
          <w:sz w:val="30"/>
          <w:szCs w:val="30"/>
        </w:rPr>
        <w:t>人的项目质量、逾期完成等原因给采购人造成直接和间接经济损失的，由成交人承担全部责任（如有异议请在报价时注明）。</w:t>
      </w:r>
    </w:p>
    <w:p w14:paraId="2728CD01">
      <w:pPr>
        <w:adjustRightInd w:val="0"/>
        <w:snapToGrid w:val="0"/>
        <w:spacing w:line="600" w:lineRule="exact"/>
        <w:ind w:firstLine="600"/>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四</w:t>
      </w:r>
      <w:r>
        <w:rPr>
          <w:rFonts w:hint="eastAsia" w:ascii="仿宋" w:hAnsi="仿宋" w:cs="仿宋"/>
          <w:bCs/>
          <w:kern w:val="1"/>
          <w:sz w:val="30"/>
          <w:szCs w:val="30"/>
        </w:rPr>
        <w:t>）如</w:t>
      </w:r>
      <w:r>
        <w:rPr>
          <w:rFonts w:hint="eastAsia" w:ascii="仿宋" w:hAnsi="仿宋" w:cs="仿宋"/>
          <w:bCs/>
          <w:kern w:val="1"/>
          <w:sz w:val="30"/>
          <w:szCs w:val="30"/>
          <w:lang w:val="en-US" w:eastAsia="zh-CN"/>
        </w:rPr>
        <w:t>报价</w:t>
      </w:r>
      <w:r>
        <w:rPr>
          <w:rFonts w:hint="eastAsia" w:ascii="仿宋" w:hAnsi="仿宋" w:cs="仿宋"/>
          <w:bCs/>
          <w:kern w:val="1"/>
          <w:sz w:val="30"/>
          <w:szCs w:val="30"/>
        </w:rPr>
        <w:t>人不能正常履约，对</w:t>
      </w:r>
      <w:r>
        <w:rPr>
          <w:rFonts w:hint="eastAsia" w:ascii="仿宋" w:hAnsi="仿宋" w:cs="仿宋"/>
          <w:bCs/>
          <w:kern w:val="1"/>
          <w:sz w:val="30"/>
          <w:szCs w:val="30"/>
          <w:lang w:val="en-US" w:eastAsia="zh-CN"/>
        </w:rPr>
        <w:t>采购</w:t>
      </w:r>
      <w:r>
        <w:rPr>
          <w:rFonts w:hint="eastAsia" w:ascii="仿宋" w:hAnsi="仿宋" w:cs="仿宋"/>
          <w:bCs/>
          <w:kern w:val="1"/>
          <w:sz w:val="30"/>
          <w:szCs w:val="30"/>
        </w:rPr>
        <w:t>人生产经营活动造成影响的，根据</w:t>
      </w:r>
      <w:r>
        <w:rPr>
          <w:rFonts w:hint="eastAsia" w:ascii="仿宋" w:hAnsi="仿宋" w:cs="仿宋"/>
          <w:bCs/>
          <w:kern w:val="1"/>
          <w:sz w:val="30"/>
          <w:szCs w:val="30"/>
          <w:lang w:val="en-US" w:eastAsia="zh-CN"/>
        </w:rPr>
        <w:t>《索普赛瑞供应商负面清单管理规定(2023年修订版)》</w:t>
      </w:r>
      <w:r>
        <w:rPr>
          <w:rFonts w:hint="eastAsia" w:ascii="仿宋" w:hAnsi="仿宋" w:cs="仿宋"/>
          <w:bCs/>
          <w:kern w:val="1"/>
          <w:sz w:val="30"/>
          <w:szCs w:val="30"/>
        </w:rPr>
        <w:t>（详见附件1），</w:t>
      </w:r>
      <w:r>
        <w:rPr>
          <w:rFonts w:hint="eastAsia" w:ascii="仿宋" w:hAnsi="仿宋" w:cs="仿宋"/>
          <w:bCs/>
          <w:kern w:val="1"/>
          <w:sz w:val="30"/>
          <w:szCs w:val="30"/>
          <w:lang w:val="en-US" w:eastAsia="zh-CN"/>
        </w:rPr>
        <w:t>采购</w:t>
      </w:r>
      <w:r>
        <w:rPr>
          <w:rFonts w:hint="eastAsia" w:ascii="仿宋" w:hAnsi="仿宋" w:cs="仿宋"/>
          <w:bCs/>
          <w:kern w:val="1"/>
          <w:sz w:val="30"/>
          <w:szCs w:val="30"/>
        </w:rPr>
        <w:t>人有权对违反规定的</w:t>
      </w:r>
      <w:r>
        <w:rPr>
          <w:rFonts w:hint="eastAsia" w:ascii="仿宋" w:hAnsi="仿宋" w:cs="仿宋"/>
          <w:bCs/>
          <w:kern w:val="1"/>
          <w:sz w:val="30"/>
          <w:szCs w:val="30"/>
          <w:lang w:val="en-US" w:eastAsia="zh-CN"/>
        </w:rPr>
        <w:t>报价</w:t>
      </w:r>
      <w:r>
        <w:rPr>
          <w:rFonts w:hint="eastAsia" w:ascii="仿宋" w:hAnsi="仿宋" w:cs="仿宋"/>
          <w:bCs/>
          <w:kern w:val="1"/>
          <w:sz w:val="30"/>
          <w:szCs w:val="30"/>
        </w:rPr>
        <w:t>人进行考核扣分，对列入负面清单的供应商，索普集团本部及各分子公司将不接受其</w:t>
      </w:r>
      <w:r>
        <w:rPr>
          <w:rFonts w:hint="eastAsia" w:ascii="仿宋" w:hAnsi="仿宋" w:cs="仿宋"/>
          <w:bCs/>
          <w:kern w:val="1"/>
          <w:sz w:val="30"/>
          <w:szCs w:val="30"/>
          <w:lang w:eastAsia="zh-CN"/>
        </w:rPr>
        <w:t>报价</w:t>
      </w:r>
      <w:r>
        <w:rPr>
          <w:rFonts w:hint="eastAsia" w:ascii="仿宋" w:hAnsi="仿宋" w:cs="仿宋"/>
          <w:bCs/>
          <w:kern w:val="1"/>
          <w:sz w:val="30"/>
          <w:szCs w:val="30"/>
        </w:rPr>
        <w:t>，产生严重影响的，</w:t>
      </w:r>
      <w:r>
        <w:rPr>
          <w:rFonts w:hint="eastAsia" w:ascii="仿宋" w:hAnsi="仿宋" w:cs="仿宋"/>
          <w:bCs/>
          <w:kern w:val="1"/>
          <w:sz w:val="30"/>
          <w:szCs w:val="30"/>
          <w:lang w:val="en-US" w:eastAsia="zh-CN"/>
        </w:rPr>
        <w:t>采购</w:t>
      </w:r>
      <w:r>
        <w:rPr>
          <w:rFonts w:hint="eastAsia" w:ascii="仿宋" w:hAnsi="仿宋" w:cs="仿宋"/>
          <w:bCs/>
          <w:kern w:val="1"/>
          <w:sz w:val="30"/>
          <w:szCs w:val="30"/>
        </w:rPr>
        <w:t>人将依法追究</w:t>
      </w:r>
      <w:r>
        <w:rPr>
          <w:rFonts w:hint="eastAsia" w:ascii="仿宋" w:hAnsi="仿宋" w:cs="仿宋"/>
          <w:bCs/>
          <w:kern w:val="1"/>
          <w:sz w:val="30"/>
          <w:szCs w:val="30"/>
          <w:lang w:eastAsia="zh-CN"/>
        </w:rPr>
        <w:t>报价</w:t>
      </w:r>
      <w:r>
        <w:rPr>
          <w:rFonts w:hint="eastAsia" w:ascii="仿宋" w:hAnsi="仿宋" w:cs="仿宋"/>
          <w:bCs/>
          <w:kern w:val="1"/>
          <w:sz w:val="30"/>
          <w:szCs w:val="30"/>
        </w:rPr>
        <w:t>人法律责任。索普集团供应商负面清单的公示地址为：www.sopo.com.cn。</w:t>
      </w:r>
    </w:p>
    <w:p w14:paraId="3D68ADF0">
      <w:pPr>
        <w:adjustRightInd w:val="0"/>
        <w:snapToGrid w:val="0"/>
        <w:spacing w:line="600" w:lineRule="exact"/>
        <w:ind w:firstLine="600"/>
        <w:jc w:val="left"/>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五</w:t>
      </w:r>
      <w:r>
        <w:rPr>
          <w:rFonts w:hint="eastAsia" w:ascii="仿宋" w:hAnsi="仿宋" w:cs="仿宋"/>
          <w:bCs/>
          <w:kern w:val="1"/>
          <w:sz w:val="30"/>
          <w:szCs w:val="30"/>
        </w:rPr>
        <w:t>）</w:t>
      </w:r>
      <w:r>
        <w:rPr>
          <w:rFonts w:hint="eastAsia" w:ascii="仿宋" w:hAnsi="仿宋" w:cs="仿宋"/>
          <w:bCs/>
          <w:sz w:val="30"/>
          <w:szCs w:val="30"/>
          <w:lang w:val="en-US" w:eastAsia="zh-CN"/>
        </w:rPr>
        <w:t>报价</w:t>
      </w:r>
      <w:r>
        <w:rPr>
          <w:rFonts w:hint="eastAsia" w:ascii="仿宋" w:hAnsi="仿宋" w:cs="仿宋"/>
          <w:bCs/>
          <w:sz w:val="30"/>
          <w:szCs w:val="30"/>
        </w:rPr>
        <w:t>人对所供产品所引起的知识产权方面的纠纷，由</w:t>
      </w:r>
      <w:r>
        <w:rPr>
          <w:rFonts w:hint="eastAsia" w:ascii="仿宋" w:hAnsi="仿宋" w:cs="仿宋"/>
          <w:bCs/>
          <w:sz w:val="30"/>
          <w:szCs w:val="30"/>
          <w:lang w:val="en-US" w:eastAsia="zh-CN"/>
        </w:rPr>
        <w:t>报价</w:t>
      </w:r>
      <w:r>
        <w:rPr>
          <w:rFonts w:hint="eastAsia" w:ascii="仿宋" w:hAnsi="仿宋" w:cs="仿宋"/>
          <w:bCs/>
          <w:sz w:val="30"/>
          <w:szCs w:val="30"/>
        </w:rPr>
        <w:t>人承担一切后果，</w:t>
      </w:r>
      <w:r>
        <w:rPr>
          <w:rFonts w:hint="eastAsia" w:ascii="仿宋" w:hAnsi="仿宋" w:cs="仿宋"/>
          <w:bCs/>
          <w:sz w:val="30"/>
          <w:szCs w:val="30"/>
          <w:lang w:val="en-US" w:eastAsia="zh-CN"/>
        </w:rPr>
        <w:t>采购</w:t>
      </w:r>
      <w:r>
        <w:rPr>
          <w:rFonts w:hint="eastAsia" w:ascii="仿宋" w:hAnsi="仿宋" w:cs="仿宋"/>
          <w:bCs/>
          <w:sz w:val="30"/>
          <w:szCs w:val="30"/>
        </w:rPr>
        <w:t>人不承担任何责任。</w:t>
      </w:r>
    </w:p>
    <w:p w14:paraId="01600404">
      <w:pPr>
        <w:adjustRightInd w:val="0"/>
        <w:snapToGrid w:val="0"/>
        <w:spacing w:line="600" w:lineRule="exact"/>
        <w:ind w:firstLine="600"/>
        <w:rPr>
          <w:rFonts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六</w:t>
      </w:r>
      <w:r>
        <w:rPr>
          <w:rFonts w:hint="eastAsia" w:ascii="仿宋" w:hAnsi="仿宋" w:cs="仿宋"/>
          <w:bCs/>
          <w:kern w:val="1"/>
          <w:sz w:val="30"/>
          <w:szCs w:val="30"/>
        </w:rPr>
        <w:t>）</w:t>
      </w:r>
      <w:r>
        <w:rPr>
          <w:rFonts w:hint="eastAsia" w:ascii="仿宋" w:hAnsi="仿宋" w:cs="仿宋"/>
          <w:bCs/>
          <w:kern w:val="1"/>
          <w:sz w:val="30"/>
          <w:szCs w:val="30"/>
          <w:lang w:val="en-US" w:eastAsia="zh-CN"/>
        </w:rPr>
        <w:t>报价</w:t>
      </w:r>
      <w:r>
        <w:rPr>
          <w:rFonts w:hint="eastAsia" w:ascii="仿宋" w:hAnsi="仿宋" w:cs="仿宋"/>
          <w:bCs/>
          <w:kern w:val="1"/>
          <w:sz w:val="30"/>
          <w:szCs w:val="30"/>
        </w:rPr>
        <w:t>人应详细阅读本</w:t>
      </w:r>
      <w:r>
        <w:rPr>
          <w:rFonts w:hint="eastAsia" w:ascii="仿宋" w:hAnsi="仿宋" w:cs="仿宋"/>
          <w:bCs/>
          <w:kern w:val="1"/>
          <w:sz w:val="30"/>
          <w:szCs w:val="30"/>
          <w:lang w:val="en-US" w:eastAsia="zh-CN"/>
        </w:rPr>
        <w:t>采购文件</w:t>
      </w:r>
      <w:r>
        <w:rPr>
          <w:rFonts w:hint="eastAsia" w:ascii="仿宋" w:hAnsi="仿宋" w:cs="仿宋"/>
          <w:bCs/>
          <w:kern w:val="1"/>
          <w:sz w:val="30"/>
          <w:szCs w:val="30"/>
        </w:rPr>
        <w:t>，参与报价即视为对本</w:t>
      </w:r>
      <w:r>
        <w:rPr>
          <w:rFonts w:hint="eastAsia" w:ascii="仿宋" w:hAnsi="仿宋" w:cs="仿宋"/>
          <w:bCs/>
          <w:kern w:val="1"/>
          <w:sz w:val="30"/>
          <w:szCs w:val="30"/>
          <w:lang w:val="en-US" w:eastAsia="zh-CN"/>
        </w:rPr>
        <w:t>采购文件</w:t>
      </w:r>
      <w:r>
        <w:rPr>
          <w:rFonts w:hint="eastAsia" w:ascii="仿宋" w:hAnsi="仿宋" w:cs="仿宋"/>
          <w:bCs/>
          <w:kern w:val="1"/>
          <w:sz w:val="30"/>
          <w:szCs w:val="30"/>
        </w:rPr>
        <w:t>所列之条款均表示接受。</w:t>
      </w:r>
    </w:p>
    <w:p w14:paraId="3AD1F5DE">
      <w:pPr>
        <w:adjustRightInd w:val="0"/>
        <w:snapToGrid w:val="0"/>
        <w:spacing w:line="600" w:lineRule="exact"/>
        <w:ind w:firstLine="600"/>
        <w:rPr>
          <w:rFonts w:hint="eastAsia"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七</w:t>
      </w:r>
      <w:r>
        <w:rPr>
          <w:rFonts w:hint="eastAsia" w:ascii="仿宋" w:hAnsi="仿宋" w:cs="仿宋"/>
          <w:bCs/>
          <w:kern w:val="1"/>
          <w:sz w:val="30"/>
          <w:szCs w:val="30"/>
        </w:rPr>
        <w:t>）本次</w:t>
      </w:r>
      <w:r>
        <w:rPr>
          <w:rFonts w:hint="eastAsia" w:ascii="仿宋" w:hAnsi="仿宋" w:cs="仿宋"/>
          <w:bCs/>
          <w:kern w:val="1"/>
          <w:sz w:val="30"/>
          <w:szCs w:val="30"/>
          <w:lang w:eastAsia="zh-CN"/>
        </w:rPr>
        <w:t>采购文件</w:t>
      </w:r>
      <w:r>
        <w:rPr>
          <w:rFonts w:hint="eastAsia" w:ascii="仿宋" w:hAnsi="仿宋" w:cs="仿宋"/>
          <w:bCs/>
          <w:kern w:val="1"/>
          <w:sz w:val="30"/>
          <w:szCs w:val="30"/>
        </w:rPr>
        <w:t>解释权归江苏索普</w:t>
      </w:r>
      <w:r>
        <w:rPr>
          <w:rFonts w:hint="eastAsia" w:ascii="仿宋" w:hAnsi="仿宋" w:cs="仿宋"/>
          <w:bCs/>
          <w:kern w:val="1"/>
          <w:sz w:val="30"/>
          <w:szCs w:val="30"/>
          <w:lang w:val="en-US" w:eastAsia="zh-CN"/>
        </w:rPr>
        <w:t>赛瑞装备制造</w:t>
      </w:r>
      <w:r>
        <w:rPr>
          <w:rFonts w:hint="eastAsia" w:ascii="仿宋" w:hAnsi="仿宋" w:cs="仿宋"/>
          <w:bCs/>
          <w:kern w:val="1"/>
          <w:sz w:val="30"/>
          <w:szCs w:val="30"/>
        </w:rPr>
        <w:t>有限公司</w:t>
      </w:r>
      <w:r>
        <w:rPr>
          <w:rFonts w:hint="eastAsia" w:ascii="仿宋" w:hAnsi="仿宋" w:cs="仿宋"/>
          <w:bCs/>
          <w:kern w:val="1"/>
          <w:sz w:val="30"/>
          <w:szCs w:val="30"/>
          <w:lang w:val="en-US" w:eastAsia="zh-CN"/>
        </w:rPr>
        <w:t>综合管理部</w:t>
      </w:r>
      <w:r>
        <w:rPr>
          <w:rFonts w:hint="eastAsia" w:ascii="仿宋" w:hAnsi="仿宋" w:cs="仿宋"/>
          <w:bCs/>
          <w:kern w:val="1"/>
          <w:sz w:val="30"/>
          <w:szCs w:val="30"/>
        </w:rPr>
        <w:t>所有。</w:t>
      </w:r>
    </w:p>
    <w:p w14:paraId="0DA9228A">
      <w:pPr>
        <w:adjustRightInd w:val="0"/>
        <w:snapToGrid w:val="0"/>
        <w:spacing w:line="600" w:lineRule="exact"/>
        <w:ind w:firstLine="600"/>
        <w:rPr>
          <w:rFonts w:hint="eastAsia" w:ascii="仿宋" w:hAnsi="仿宋" w:cs="仿宋"/>
          <w:bCs/>
          <w:kern w:val="1"/>
          <w:sz w:val="30"/>
          <w:szCs w:val="30"/>
        </w:rPr>
      </w:pPr>
      <w:r>
        <w:rPr>
          <w:rFonts w:hint="eastAsia" w:ascii="仿宋" w:hAnsi="仿宋" w:cs="仿宋"/>
          <w:bCs/>
          <w:kern w:val="1"/>
          <w:sz w:val="30"/>
          <w:szCs w:val="30"/>
        </w:rPr>
        <w:t>（</w:t>
      </w:r>
      <w:r>
        <w:rPr>
          <w:rFonts w:hint="eastAsia" w:ascii="仿宋" w:hAnsi="仿宋" w:cs="仿宋"/>
          <w:bCs/>
          <w:kern w:val="1"/>
          <w:sz w:val="30"/>
          <w:szCs w:val="30"/>
          <w:lang w:val="en-US" w:eastAsia="zh-CN"/>
        </w:rPr>
        <w:t>八</w:t>
      </w:r>
      <w:r>
        <w:rPr>
          <w:rFonts w:hint="eastAsia" w:ascii="仿宋" w:hAnsi="仿宋" w:cs="仿宋"/>
          <w:bCs/>
          <w:kern w:val="1"/>
          <w:sz w:val="30"/>
          <w:szCs w:val="30"/>
        </w:rPr>
        <w:t>）</w:t>
      </w:r>
      <w:r>
        <w:rPr>
          <w:rFonts w:hint="eastAsia" w:ascii="仿宋" w:hAnsi="仿宋" w:cs="仿宋"/>
          <w:bCs/>
          <w:kern w:val="1"/>
          <w:sz w:val="30"/>
          <w:szCs w:val="30"/>
          <w:lang w:val="en-US" w:eastAsia="zh-CN"/>
        </w:rPr>
        <w:t>本次采购信息公式网址</w:t>
      </w:r>
      <w:r>
        <w:rPr>
          <w:rFonts w:hint="eastAsia" w:ascii="仿宋" w:hAnsi="仿宋" w:cs="仿宋"/>
          <w:bCs/>
          <w:kern w:val="1"/>
          <w:sz w:val="30"/>
          <w:szCs w:val="30"/>
        </w:rPr>
        <w:t>：</w:t>
      </w:r>
    </w:p>
    <w:p w14:paraId="205DD93C">
      <w:pPr>
        <w:adjustRightInd w:val="0"/>
        <w:snapToGrid w:val="0"/>
        <w:spacing w:line="600" w:lineRule="exact"/>
        <w:ind w:firstLine="600"/>
        <w:rPr>
          <w:rFonts w:ascii="仿宋" w:hAnsi="仿宋" w:cs="仿宋"/>
          <w:bCs/>
          <w:kern w:val="1"/>
          <w:sz w:val="30"/>
          <w:szCs w:val="30"/>
        </w:rPr>
      </w:pPr>
      <w:r>
        <w:fldChar w:fldCharType="begin"/>
      </w:r>
      <w:r>
        <w:instrText xml:space="preserve"> HYPERLINK "http://www.sopo.com.cn/list/91-93.html。" </w:instrText>
      </w:r>
      <w:r>
        <w:fldChar w:fldCharType="separate"/>
      </w:r>
      <w:r>
        <w:rPr>
          <w:rStyle w:val="17"/>
          <w:rFonts w:ascii="仿宋" w:hAnsi="仿宋" w:cs="仿宋"/>
          <w:bCs/>
          <w:color w:val="auto"/>
          <w:kern w:val="1"/>
          <w:sz w:val="30"/>
          <w:szCs w:val="30"/>
          <w:u w:val="none"/>
        </w:rPr>
        <w:t>http://www.sopo.com.cn/list/91-93.html</w:t>
      </w:r>
      <w:r>
        <w:rPr>
          <w:rStyle w:val="17"/>
          <w:rFonts w:hint="eastAsia" w:ascii="仿宋" w:hAnsi="仿宋" w:cs="仿宋"/>
          <w:bCs/>
          <w:color w:val="auto"/>
          <w:kern w:val="1"/>
          <w:sz w:val="30"/>
          <w:szCs w:val="30"/>
          <w:u w:val="none"/>
        </w:rPr>
        <w:t>。</w:t>
      </w:r>
      <w:r>
        <w:rPr>
          <w:rStyle w:val="17"/>
          <w:rFonts w:hint="eastAsia" w:ascii="仿宋" w:hAnsi="仿宋" w:cs="仿宋"/>
          <w:bCs/>
          <w:color w:val="auto"/>
          <w:kern w:val="1"/>
          <w:sz w:val="30"/>
          <w:szCs w:val="30"/>
          <w:u w:val="none"/>
        </w:rPr>
        <w:fldChar w:fldCharType="end"/>
      </w:r>
    </w:p>
    <w:p w14:paraId="2CE5FE23">
      <w:pPr>
        <w:ind w:firstLine="480"/>
      </w:pPr>
    </w:p>
    <w:p w14:paraId="6BB84053">
      <w:pPr>
        <w:ind w:firstLine="680"/>
        <w:rPr>
          <w:rFonts w:ascii="黑体" w:hAnsi="黑体" w:eastAsia="黑体" w:cs="黑体"/>
          <w:bCs/>
          <w:kern w:val="0"/>
          <w:sz w:val="34"/>
          <w:szCs w:val="34"/>
        </w:rPr>
      </w:pPr>
      <w:r>
        <w:rPr>
          <w:rFonts w:hint="eastAsia" w:ascii="黑体" w:hAnsi="黑体" w:eastAsia="黑体" w:cs="黑体"/>
          <w:bCs/>
          <w:kern w:val="0"/>
          <w:sz w:val="34"/>
          <w:szCs w:val="34"/>
        </w:rPr>
        <w:br w:type="page"/>
      </w:r>
    </w:p>
    <w:p w14:paraId="1A4DD180">
      <w:pPr>
        <w:tabs>
          <w:tab w:val="left" w:pos="180"/>
        </w:tabs>
        <w:wordWrap w:val="0"/>
        <w:adjustRightInd w:val="0"/>
        <w:snapToGrid w:val="0"/>
        <w:spacing w:line="540" w:lineRule="exact"/>
        <w:ind w:firstLine="880"/>
        <w:jc w:val="center"/>
        <w:rPr>
          <w:rFonts w:ascii="黑体" w:hAnsi="黑体" w:eastAsia="黑体" w:cs="黑体"/>
          <w:kern w:val="1"/>
          <w:sz w:val="44"/>
          <w:szCs w:val="44"/>
        </w:rPr>
      </w:pPr>
      <w:r>
        <w:rPr>
          <w:rFonts w:hint="eastAsia" w:ascii="黑体" w:hAnsi="黑体" w:eastAsia="黑体" w:cs="黑体"/>
          <w:kern w:val="1"/>
          <w:sz w:val="44"/>
          <w:szCs w:val="44"/>
        </w:rPr>
        <w:t>报价函</w:t>
      </w:r>
    </w:p>
    <w:p w14:paraId="6777501F">
      <w:pPr>
        <w:pStyle w:val="3"/>
      </w:pPr>
    </w:p>
    <w:p w14:paraId="1AB51BBE">
      <w:pPr>
        <w:tabs>
          <w:tab w:val="left" w:pos="180"/>
        </w:tabs>
        <w:wordWrap w:val="0"/>
        <w:adjustRightInd w:val="0"/>
        <w:snapToGrid w:val="0"/>
        <w:spacing w:line="540" w:lineRule="exact"/>
        <w:ind w:firstLine="0" w:firstLineChars="0"/>
        <w:rPr>
          <w:rFonts w:hint="eastAsia" w:ascii="仿宋" w:hAnsi="仿宋" w:eastAsia="仿宋" w:cs="仿宋"/>
          <w:kern w:val="1"/>
          <w:sz w:val="30"/>
          <w:szCs w:val="30"/>
        </w:rPr>
      </w:pPr>
      <w:r>
        <w:rPr>
          <w:rFonts w:hint="eastAsia" w:ascii="仿宋" w:hAnsi="仿宋" w:eastAsia="仿宋" w:cs="仿宋"/>
          <w:kern w:val="1"/>
          <w:sz w:val="30"/>
          <w:szCs w:val="30"/>
        </w:rPr>
        <w:t>江苏索普</w:t>
      </w:r>
      <w:r>
        <w:rPr>
          <w:rFonts w:hint="eastAsia" w:ascii="仿宋" w:hAnsi="仿宋" w:eastAsia="仿宋" w:cs="仿宋"/>
          <w:kern w:val="1"/>
          <w:sz w:val="30"/>
          <w:szCs w:val="30"/>
          <w:lang w:val="en-US" w:eastAsia="zh-CN"/>
        </w:rPr>
        <w:t>赛瑞装备制造</w:t>
      </w:r>
      <w:r>
        <w:rPr>
          <w:rFonts w:hint="eastAsia" w:ascii="仿宋" w:hAnsi="仿宋" w:eastAsia="仿宋" w:cs="仿宋"/>
          <w:kern w:val="1"/>
          <w:sz w:val="30"/>
          <w:szCs w:val="30"/>
        </w:rPr>
        <w:t>有限公司：</w:t>
      </w:r>
    </w:p>
    <w:p w14:paraId="376FF6F0">
      <w:pPr>
        <w:wordWrap w:val="0"/>
        <w:adjustRightInd w:val="0"/>
        <w:snapToGrid w:val="0"/>
        <w:spacing w:line="540" w:lineRule="exact"/>
        <w:ind w:firstLine="600"/>
        <w:jc w:val="left"/>
        <w:rPr>
          <w:rFonts w:hint="eastAsia" w:ascii="仿宋" w:hAnsi="仿宋" w:eastAsia="仿宋" w:cs="仿宋"/>
          <w:kern w:val="1"/>
          <w:sz w:val="30"/>
          <w:szCs w:val="30"/>
        </w:rPr>
      </w:pPr>
      <w:r>
        <w:rPr>
          <w:rFonts w:hint="eastAsia" w:ascii="仿宋" w:hAnsi="仿宋" w:eastAsia="仿宋" w:cs="仿宋"/>
          <w:kern w:val="1"/>
          <w:sz w:val="30"/>
          <w:szCs w:val="30"/>
          <w:u w:val="single"/>
        </w:rPr>
        <w:t>(</w:t>
      </w:r>
      <w:r>
        <w:rPr>
          <w:rFonts w:hint="eastAsia" w:ascii="仿宋" w:hAnsi="仿宋" w:eastAsia="仿宋" w:cs="仿宋"/>
          <w:kern w:val="1"/>
          <w:sz w:val="30"/>
          <w:szCs w:val="30"/>
          <w:u w:val="single"/>
          <w:lang w:eastAsia="zh-CN"/>
        </w:rPr>
        <w:t>报价</w:t>
      </w:r>
      <w:r>
        <w:rPr>
          <w:rFonts w:hint="eastAsia" w:ascii="仿宋" w:hAnsi="仿宋" w:eastAsia="仿宋" w:cs="仿宋"/>
          <w:kern w:val="1"/>
          <w:sz w:val="30"/>
          <w:szCs w:val="30"/>
          <w:u w:val="single"/>
        </w:rPr>
        <w:t>单位全称)</w:t>
      </w:r>
      <w:r>
        <w:rPr>
          <w:rFonts w:hint="eastAsia" w:ascii="仿宋" w:hAnsi="仿宋" w:eastAsia="仿宋" w:cs="仿宋"/>
          <w:kern w:val="1"/>
          <w:sz w:val="30"/>
          <w:szCs w:val="30"/>
        </w:rPr>
        <w:t>授权</w:t>
      </w:r>
      <w:r>
        <w:rPr>
          <w:rFonts w:hint="eastAsia" w:ascii="仿宋" w:hAnsi="仿宋" w:eastAsia="仿宋" w:cs="仿宋"/>
          <w:kern w:val="1"/>
          <w:sz w:val="30"/>
          <w:szCs w:val="30"/>
          <w:u w:val="single"/>
        </w:rPr>
        <w:t>(全权代表姓名)(职务、职称)</w:t>
      </w:r>
      <w:r>
        <w:rPr>
          <w:rFonts w:hint="eastAsia" w:ascii="仿宋" w:hAnsi="仿宋" w:eastAsia="仿宋" w:cs="仿宋"/>
          <w:kern w:val="1"/>
          <w:sz w:val="30"/>
          <w:szCs w:val="30"/>
        </w:rPr>
        <w:t>为全权代表，参加贵方组织的</w:t>
      </w:r>
      <w:r>
        <w:rPr>
          <w:rFonts w:hint="eastAsia" w:ascii="仿宋" w:hAnsi="仿宋" w:eastAsia="仿宋" w:cs="仿宋"/>
          <w:kern w:val="1"/>
          <w:sz w:val="30"/>
          <w:szCs w:val="30"/>
          <w:lang w:eastAsia="zh-CN"/>
        </w:rPr>
        <w:t>采购</w:t>
      </w:r>
      <w:r>
        <w:rPr>
          <w:rFonts w:hint="eastAsia" w:ascii="仿宋" w:hAnsi="仿宋" w:eastAsia="仿宋" w:cs="仿宋"/>
          <w:kern w:val="1"/>
          <w:sz w:val="30"/>
          <w:szCs w:val="30"/>
        </w:rPr>
        <w:t>活动，并对该项目进行</w:t>
      </w:r>
      <w:r>
        <w:rPr>
          <w:rFonts w:hint="eastAsia" w:ascii="仿宋" w:hAnsi="仿宋" w:eastAsia="仿宋" w:cs="仿宋"/>
          <w:kern w:val="1"/>
          <w:sz w:val="30"/>
          <w:szCs w:val="30"/>
          <w:lang w:eastAsia="zh-CN"/>
        </w:rPr>
        <w:t>报价</w:t>
      </w:r>
      <w:r>
        <w:rPr>
          <w:rFonts w:hint="eastAsia" w:ascii="仿宋" w:hAnsi="仿宋" w:eastAsia="仿宋" w:cs="仿宋"/>
          <w:kern w:val="1"/>
          <w:sz w:val="30"/>
          <w:szCs w:val="30"/>
        </w:rPr>
        <w:t>。</w:t>
      </w:r>
    </w:p>
    <w:p w14:paraId="18832D80">
      <w:pPr>
        <w:wordWrap w:val="0"/>
        <w:adjustRightInd w:val="0"/>
        <w:snapToGrid w:val="0"/>
        <w:spacing w:line="540" w:lineRule="exact"/>
        <w:ind w:firstLine="600"/>
        <w:jc w:val="left"/>
        <w:rPr>
          <w:rFonts w:hint="eastAsia" w:ascii="仿宋" w:hAnsi="仿宋" w:eastAsia="仿宋" w:cs="仿宋"/>
          <w:kern w:val="1"/>
          <w:sz w:val="30"/>
          <w:szCs w:val="30"/>
        </w:rPr>
      </w:pPr>
      <w:r>
        <w:rPr>
          <w:rFonts w:hint="eastAsia" w:ascii="仿宋" w:hAnsi="仿宋" w:eastAsia="仿宋" w:cs="仿宋"/>
          <w:kern w:val="1"/>
          <w:sz w:val="30"/>
          <w:szCs w:val="30"/>
        </w:rPr>
        <w:t>1、</w:t>
      </w:r>
      <w:r>
        <w:rPr>
          <w:rFonts w:hint="eastAsia" w:ascii="仿宋" w:hAnsi="仿宋" w:eastAsia="仿宋" w:cs="仿宋"/>
          <w:kern w:val="1"/>
          <w:sz w:val="30"/>
          <w:szCs w:val="30"/>
          <w:lang w:eastAsia="zh-CN"/>
        </w:rPr>
        <w:t>采购</w:t>
      </w:r>
      <w:r>
        <w:rPr>
          <w:rFonts w:hint="eastAsia" w:ascii="仿宋" w:hAnsi="仿宋" w:eastAsia="仿宋" w:cs="仿宋"/>
          <w:kern w:val="1"/>
          <w:sz w:val="30"/>
          <w:szCs w:val="30"/>
        </w:rPr>
        <w:t>项目</w:t>
      </w:r>
      <w:r>
        <w:rPr>
          <w:rFonts w:hint="eastAsia" w:ascii="仿宋" w:hAnsi="仿宋" w:cs="仿宋"/>
          <w:color w:val="FF0000"/>
          <w:kern w:val="1"/>
          <w:sz w:val="30"/>
          <w:szCs w:val="30"/>
          <w:lang w:eastAsia="zh-CN"/>
        </w:rPr>
        <w:t>（</w:t>
      </w:r>
      <w:r>
        <w:rPr>
          <w:rFonts w:hint="eastAsia" w:ascii="仿宋" w:hAnsi="仿宋" w:cs="仿宋"/>
          <w:color w:val="FF0000"/>
          <w:kern w:val="1"/>
          <w:sz w:val="30"/>
          <w:szCs w:val="30"/>
          <w:lang w:val="en-US" w:eastAsia="zh-CN"/>
        </w:rPr>
        <w:t>清理面积约为 3000平方米</w:t>
      </w:r>
      <w:r>
        <w:rPr>
          <w:rFonts w:hint="eastAsia" w:ascii="仿宋" w:hAnsi="仿宋" w:cs="仿宋"/>
          <w:color w:val="FF0000"/>
          <w:kern w:val="1"/>
          <w:sz w:val="30"/>
          <w:szCs w:val="30"/>
          <w:lang w:eastAsia="zh-CN"/>
        </w:rPr>
        <w:t>）</w:t>
      </w:r>
      <w:r>
        <w:rPr>
          <w:rFonts w:hint="eastAsia" w:ascii="仿宋" w:hAnsi="仿宋" w:eastAsia="仿宋" w:cs="仿宋"/>
          <w:kern w:val="1"/>
          <w:sz w:val="30"/>
          <w:szCs w:val="30"/>
        </w:rPr>
        <w:t>的</w:t>
      </w:r>
      <w:r>
        <w:rPr>
          <w:rFonts w:hint="eastAsia" w:ascii="仿宋" w:hAnsi="仿宋" w:eastAsia="仿宋" w:cs="仿宋"/>
          <w:kern w:val="1"/>
          <w:sz w:val="30"/>
          <w:szCs w:val="30"/>
          <w:lang w:eastAsia="zh-CN"/>
        </w:rPr>
        <w:t>报</w:t>
      </w:r>
      <w:r>
        <w:rPr>
          <w:rFonts w:hint="eastAsia" w:ascii="仿宋" w:hAnsi="仿宋" w:eastAsia="仿宋" w:cs="仿宋"/>
          <w:kern w:val="1"/>
          <w:sz w:val="30"/>
          <w:szCs w:val="30"/>
        </w:rPr>
        <w:t>价（含税）为</w:t>
      </w:r>
      <w:r>
        <w:rPr>
          <w:rFonts w:hint="eastAsia" w:ascii="仿宋" w:hAnsi="仿宋" w:eastAsia="仿宋" w:cs="仿宋"/>
          <w:kern w:val="1"/>
          <w:sz w:val="30"/>
          <w:szCs w:val="30"/>
          <w:u w:val="single"/>
        </w:rPr>
        <w:softHyphen/>
      </w:r>
      <w:r>
        <w:rPr>
          <w:rFonts w:hint="eastAsia" w:ascii="仿宋" w:hAnsi="仿宋" w:eastAsia="仿宋" w:cs="仿宋"/>
          <w:kern w:val="1"/>
          <w:sz w:val="30"/>
          <w:szCs w:val="30"/>
          <w:u w:val="single"/>
        </w:rPr>
        <w:t xml:space="preserve">   </w:t>
      </w:r>
      <w:r>
        <w:rPr>
          <w:rFonts w:hint="eastAsia" w:ascii="仿宋" w:hAnsi="仿宋" w:eastAsia="仿宋" w:cs="仿宋"/>
          <w:kern w:val="1"/>
          <w:sz w:val="30"/>
          <w:szCs w:val="30"/>
          <w:u w:val="single"/>
          <w:lang w:val="en-US" w:eastAsia="zh-CN"/>
        </w:rPr>
        <w:t xml:space="preserve">   </w:t>
      </w:r>
      <w:r>
        <w:rPr>
          <w:rFonts w:hint="eastAsia" w:ascii="仿宋" w:hAnsi="仿宋" w:eastAsia="仿宋" w:cs="仿宋"/>
          <w:kern w:val="1"/>
          <w:sz w:val="30"/>
          <w:szCs w:val="30"/>
          <w:lang w:val="en-US" w:eastAsia="zh-CN"/>
        </w:rPr>
        <w:t>平方米/元（</w:t>
      </w:r>
      <w:r>
        <w:rPr>
          <w:rFonts w:hint="eastAsia" w:ascii="仿宋" w:hAnsi="仿宋" w:eastAsia="仿宋" w:cs="仿宋"/>
          <w:kern w:val="1"/>
          <w:sz w:val="30"/>
          <w:szCs w:val="30"/>
        </w:rPr>
        <w:t>大写)：</w:t>
      </w:r>
      <w:r>
        <w:rPr>
          <w:rFonts w:hint="eastAsia" w:ascii="仿宋" w:hAnsi="仿宋" w:eastAsia="仿宋" w:cs="仿宋"/>
          <w:kern w:val="1"/>
          <w:sz w:val="30"/>
          <w:szCs w:val="30"/>
          <w:u w:val="single"/>
        </w:rPr>
        <w:t xml:space="preserve">      </w:t>
      </w:r>
      <w:r>
        <w:rPr>
          <w:rFonts w:hint="eastAsia" w:ascii="仿宋" w:hAnsi="仿宋" w:eastAsia="仿宋" w:cs="仿宋"/>
          <w:kern w:val="1"/>
          <w:sz w:val="30"/>
          <w:szCs w:val="30"/>
          <w:lang w:val="en-US" w:eastAsia="zh-CN"/>
        </w:rPr>
        <w:t>平方米/</w:t>
      </w:r>
      <w:r>
        <w:rPr>
          <w:rFonts w:hint="eastAsia" w:ascii="仿宋" w:hAnsi="仿宋" w:eastAsia="仿宋" w:cs="仿宋"/>
          <w:kern w:val="1"/>
          <w:sz w:val="30"/>
          <w:szCs w:val="30"/>
        </w:rPr>
        <w:t>元人民币；税率</w:t>
      </w:r>
      <w:r>
        <w:rPr>
          <w:rFonts w:hint="eastAsia" w:ascii="仿宋" w:hAnsi="仿宋" w:eastAsia="仿宋" w:cs="仿宋"/>
          <w:kern w:val="1"/>
          <w:sz w:val="30"/>
          <w:szCs w:val="30"/>
          <w:u w:val="single"/>
        </w:rPr>
        <w:t xml:space="preserve">       </w:t>
      </w:r>
      <w:r>
        <w:rPr>
          <w:rFonts w:hint="eastAsia" w:ascii="仿宋" w:hAnsi="仿宋" w:eastAsia="仿宋" w:cs="仿宋"/>
          <w:kern w:val="1"/>
          <w:sz w:val="30"/>
          <w:szCs w:val="30"/>
        </w:rPr>
        <w:t>%；</w:t>
      </w:r>
    </w:p>
    <w:p w14:paraId="3E5A58FA">
      <w:pPr>
        <w:wordWrap w:val="0"/>
        <w:adjustRightInd w:val="0"/>
        <w:snapToGrid w:val="0"/>
        <w:spacing w:line="540" w:lineRule="exact"/>
        <w:ind w:firstLine="600"/>
        <w:jc w:val="left"/>
        <w:rPr>
          <w:rFonts w:hint="eastAsia" w:ascii="仿宋" w:hAnsi="仿宋" w:eastAsia="仿宋" w:cs="仿宋"/>
          <w:bCs/>
          <w:kern w:val="1"/>
          <w:sz w:val="30"/>
          <w:szCs w:val="30"/>
        </w:rPr>
      </w:pPr>
      <w:r>
        <w:rPr>
          <w:rFonts w:hint="eastAsia" w:ascii="仿宋" w:hAnsi="仿宋" w:eastAsia="仿宋" w:cs="仿宋"/>
          <w:bCs/>
          <w:kern w:val="1"/>
          <w:sz w:val="30"/>
          <w:szCs w:val="30"/>
        </w:rPr>
        <w:t>3、我方保证忠实地执行双方签订的合同,并承担合同规定的责任义务；</w:t>
      </w:r>
    </w:p>
    <w:p w14:paraId="2F56D2D1">
      <w:pPr>
        <w:wordWrap w:val="0"/>
        <w:adjustRightInd w:val="0"/>
        <w:snapToGrid w:val="0"/>
        <w:spacing w:line="540" w:lineRule="exact"/>
        <w:ind w:firstLine="600"/>
        <w:jc w:val="left"/>
        <w:rPr>
          <w:rFonts w:hint="eastAsia" w:ascii="仿宋" w:hAnsi="仿宋" w:eastAsia="仿宋" w:cs="仿宋"/>
          <w:bCs/>
          <w:kern w:val="1"/>
          <w:sz w:val="30"/>
          <w:szCs w:val="30"/>
        </w:rPr>
      </w:pPr>
      <w:r>
        <w:rPr>
          <w:rFonts w:hint="eastAsia" w:ascii="仿宋" w:hAnsi="仿宋" w:eastAsia="仿宋" w:cs="仿宋"/>
          <w:sz w:val="30"/>
          <w:szCs w:val="30"/>
          <w:shd w:val="clear" w:color="auto" w:fill="FFFFFF"/>
        </w:rPr>
        <w:t>4、我方已详细审查全部</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文件，包括</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文件的补充文件（如有）。我方完全理解并同意放弃对这方面有不明及误解的权力，同时完全接受</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文件所有条款。如果</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文件有相互矛盾之处，我方同意按</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方的解释处理；</w:t>
      </w:r>
    </w:p>
    <w:p w14:paraId="2A24BA7F">
      <w:pPr>
        <w:wordWrap w:val="0"/>
        <w:adjustRightInd w:val="0"/>
        <w:snapToGrid w:val="0"/>
        <w:spacing w:line="540" w:lineRule="exact"/>
        <w:ind w:firstLine="600"/>
        <w:jc w:val="left"/>
        <w:rPr>
          <w:rFonts w:hint="eastAsia" w:ascii="仿宋" w:hAnsi="仿宋" w:eastAsia="仿宋" w:cs="仿宋"/>
          <w:sz w:val="30"/>
          <w:szCs w:val="30"/>
          <w:shd w:val="clear" w:color="auto" w:fill="FFFFFF"/>
        </w:rPr>
      </w:pPr>
      <w:r>
        <w:rPr>
          <w:rFonts w:hint="eastAsia" w:ascii="仿宋" w:hAnsi="仿宋" w:eastAsia="仿宋" w:cs="仿宋"/>
          <w:bCs/>
          <w:kern w:val="1"/>
          <w:sz w:val="30"/>
          <w:szCs w:val="30"/>
        </w:rPr>
        <w:t>5、愿意向贵方提供任何与该项</w:t>
      </w:r>
      <w:r>
        <w:rPr>
          <w:rFonts w:hint="eastAsia" w:ascii="仿宋" w:hAnsi="仿宋" w:eastAsia="仿宋" w:cs="仿宋"/>
          <w:bCs/>
          <w:kern w:val="1"/>
          <w:sz w:val="30"/>
          <w:szCs w:val="30"/>
          <w:lang w:eastAsia="zh-CN"/>
        </w:rPr>
        <w:t>报价</w:t>
      </w:r>
      <w:r>
        <w:rPr>
          <w:rFonts w:hint="eastAsia" w:ascii="仿宋" w:hAnsi="仿宋" w:eastAsia="仿宋" w:cs="仿宋"/>
          <w:bCs/>
          <w:kern w:val="1"/>
          <w:sz w:val="30"/>
          <w:szCs w:val="30"/>
        </w:rPr>
        <w:t>有关的数据、情况和技术资料，</w:t>
      </w:r>
      <w:r>
        <w:rPr>
          <w:rFonts w:hint="eastAsia" w:ascii="仿宋" w:hAnsi="仿宋" w:eastAsia="仿宋" w:cs="仿宋"/>
          <w:sz w:val="30"/>
          <w:szCs w:val="30"/>
          <w:shd w:val="clear" w:color="auto" w:fill="FFFFFF"/>
        </w:rPr>
        <w:t>完全理解贵方不一定接受最低价的报价或收到的任何报价。</w:t>
      </w:r>
    </w:p>
    <w:p w14:paraId="1CD6C14C">
      <w:pPr>
        <w:pStyle w:val="5"/>
        <w:adjustRightInd w:val="0"/>
        <w:snapToGrid w:val="0"/>
        <w:spacing w:after="0" w:line="540" w:lineRule="exact"/>
        <w:ind w:firstLine="600"/>
        <w:rPr>
          <w:rFonts w:hint="eastAsia" w:ascii="仿宋" w:hAnsi="仿宋" w:eastAsia="仿宋" w:cs="仿宋"/>
          <w:kern w:val="1"/>
          <w:sz w:val="30"/>
          <w:szCs w:val="30"/>
          <w:u w:val="single"/>
        </w:rPr>
      </w:pPr>
      <w:r>
        <w:rPr>
          <w:rFonts w:hint="eastAsia" w:ascii="仿宋" w:hAnsi="仿宋" w:eastAsia="仿宋" w:cs="仿宋"/>
          <w:sz w:val="30"/>
          <w:szCs w:val="30"/>
          <w:shd w:val="clear" w:color="auto" w:fill="FFFFFF"/>
        </w:rPr>
        <w:t>6、</w:t>
      </w:r>
      <w:r>
        <w:rPr>
          <w:rFonts w:hint="eastAsia" w:ascii="仿宋" w:hAnsi="仿宋" w:eastAsia="仿宋" w:cs="仿宋"/>
          <w:bCs/>
          <w:kern w:val="1"/>
          <w:sz w:val="30"/>
          <w:szCs w:val="30"/>
        </w:rPr>
        <w:t>对</w:t>
      </w:r>
      <w:r>
        <w:rPr>
          <w:rFonts w:hint="eastAsia" w:ascii="仿宋" w:hAnsi="仿宋" w:eastAsia="仿宋" w:cs="仿宋"/>
          <w:sz w:val="30"/>
          <w:szCs w:val="30"/>
          <w:shd w:val="clear" w:color="auto" w:fill="FFFFFF"/>
        </w:rPr>
        <w:t>自主公开</w:t>
      </w:r>
      <w:r>
        <w:rPr>
          <w:rFonts w:hint="eastAsia" w:ascii="仿宋" w:hAnsi="仿宋" w:eastAsia="仿宋" w:cs="仿宋"/>
          <w:sz w:val="30"/>
          <w:szCs w:val="30"/>
          <w:shd w:val="clear" w:color="auto" w:fill="FFFFFF"/>
          <w:lang w:eastAsia="zh-CN"/>
        </w:rPr>
        <w:t>采购文件</w:t>
      </w:r>
      <w:r>
        <w:rPr>
          <w:rFonts w:hint="eastAsia" w:ascii="仿宋" w:hAnsi="仿宋" w:eastAsia="仿宋" w:cs="仿宋"/>
          <w:sz w:val="30"/>
          <w:szCs w:val="30"/>
          <w:shd w:val="clear" w:color="auto" w:fill="FFFFFF"/>
        </w:rPr>
        <w:t>文件</w:t>
      </w:r>
      <w:r>
        <w:rPr>
          <w:rFonts w:hint="eastAsia" w:ascii="仿宋" w:hAnsi="仿宋" w:eastAsia="仿宋" w:cs="仿宋"/>
          <w:bCs/>
          <w:kern w:val="1"/>
          <w:sz w:val="30"/>
          <w:szCs w:val="30"/>
        </w:rPr>
        <w:t>的不接受项：</w:t>
      </w:r>
      <w:r>
        <w:rPr>
          <w:rFonts w:hint="eastAsia" w:ascii="仿宋" w:hAnsi="仿宋" w:eastAsia="仿宋" w:cs="仿宋"/>
          <w:kern w:val="1"/>
          <w:sz w:val="30"/>
          <w:szCs w:val="30"/>
          <w:u w:val="single"/>
        </w:rPr>
        <w:t xml:space="preserve">                                              </w:t>
      </w:r>
    </w:p>
    <w:p w14:paraId="7E6DCDA5">
      <w:pPr>
        <w:pStyle w:val="5"/>
        <w:adjustRightInd w:val="0"/>
        <w:snapToGrid w:val="0"/>
        <w:spacing w:after="0" w:line="540" w:lineRule="exact"/>
        <w:ind w:firstLine="600"/>
        <w:rPr>
          <w:rFonts w:hint="eastAsia" w:ascii="仿宋" w:hAnsi="仿宋" w:eastAsia="仿宋" w:cs="仿宋"/>
        </w:rPr>
      </w:pPr>
      <w:r>
        <w:rPr>
          <w:rFonts w:hint="eastAsia" w:ascii="仿宋" w:hAnsi="仿宋" w:eastAsia="仿宋" w:cs="仿宋"/>
          <w:kern w:val="1"/>
          <w:sz w:val="30"/>
          <w:szCs w:val="30"/>
          <w:u w:val="single"/>
        </w:rPr>
        <w:t xml:space="preserve">                                                              </w:t>
      </w:r>
    </w:p>
    <w:p w14:paraId="5C9D1DCE">
      <w:pPr>
        <w:wordWrap w:val="0"/>
        <w:adjustRightInd w:val="0"/>
        <w:snapToGrid w:val="0"/>
        <w:spacing w:beforeLines="50" w:line="540" w:lineRule="exact"/>
        <w:ind w:firstLine="600"/>
        <w:jc w:val="left"/>
        <w:rPr>
          <w:rFonts w:hint="eastAsia" w:ascii="仿宋" w:hAnsi="仿宋" w:eastAsia="仿宋" w:cs="仿宋"/>
          <w:kern w:val="1"/>
          <w:sz w:val="30"/>
          <w:szCs w:val="30"/>
        </w:rPr>
      </w:pPr>
      <w:r>
        <w:rPr>
          <w:rFonts w:hint="eastAsia" w:ascii="仿宋" w:hAnsi="仿宋" w:eastAsia="仿宋" w:cs="仿宋"/>
          <w:kern w:val="1"/>
          <w:sz w:val="30"/>
          <w:szCs w:val="30"/>
        </w:rPr>
        <w:t>全权代表（签字）：</w:t>
      </w:r>
      <w:bookmarkStart w:id="1" w:name="_GoBack"/>
      <w:bookmarkEnd w:id="1"/>
    </w:p>
    <w:p w14:paraId="54E1F1D0">
      <w:pPr>
        <w:wordWrap w:val="0"/>
        <w:adjustRightInd w:val="0"/>
        <w:snapToGrid w:val="0"/>
        <w:spacing w:beforeLines="50" w:line="540" w:lineRule="exact"/>
        <w:ind w:firstLine="600"/>
        <w:jc w:val="left"/>
        <w:rPr>
          <w:rFonts w:hint="eastAsia" w:ascii="仿宋" w:hAnsi="仿宋" w:eastAsia="仿宋" w:cs="仿宋"/>
          <w:kern w:val="1"/>
          <w:sz w:val="30"/>
          <w:szCs w:val="30"/>
        </w:rPr>
      </w:pPr>
      <w:r>
        <w:rPr>
          <w:rFonts w:hint="eastAsia" w:ascii="仿宋" w:hAnsi="仿宋" w:eastAsia="仿宋" w:cs="仿宋"/>
          <w:kern w:val="1"/>
          <w:sz w:val="30"/>
          <w:szCs w:val="30"/>
        </w:rPr>
        <w:t>联系电话：</w:t>
      </w:r>
    </w:p>
    <w:p w14:paraId="6F6DDC0B">
      <w:pPr>
        <w:wordWrap w:val="0"/>
        <w:adjustRightInd w:val="0"/>
        <w:snapToGrid w:val="0"/>
        <w:spacing w:beforeLines="50" w:line="540" w:lineRule="exact"/>
        <w:ind w:firstLine="600"/>
        <w:jc w:val="left"/>
        <w:rPr>
          <w:rFonts w:hint="eastAsia" w:ascii="仿宋" w:hAnsi="仿宋" w:eastAsia="仿宋" w:cs="仿宋"/>
          <w:kern w:val="1"/>
          <w:sz w:val="30"/>
          <w:szCs w:val="30"/>
        </w:rPr>
      </w:pPr>
      <w:r>
        <w:rPr>
          <w:rFonts w:hint="eastAsia" w:ascii="仿宋" w:hAnsi="仿宋" w:eastAsia="仿宋" w:cs="仿宋"/>
          <w:kern w:val="1"/>
          <w:sz w:val="30"/>
          <w:szCs w:val="30"/>
          <w:lang w:eastAsia="zh-CN"/>
        </w:rPr>
        <w:t>报价</w:t>
      </w:r>
      <w:r>
        <w:rPr>
          <w:rFonts w:hint="eastAsia" w:ascii="仿宋" w:hAnsi="仿宋" w:eastAsia="仿宋" w:cs="仿宋"/>
          <w:kern w:val="1"/>
          <w:sz w:val="30"/>
          <w:szCs w:val="30"/>
        </w:rPr>
        <w:t>单位（盖章）：</w:t>
      </w:r>
    </w:p>
    <w:p w14:paraId="1371FEC7">
      <w:pPr>
        <w:wordWrap w:val="0"/>
        <w:adjustRightInd w:val="0"/>
        <w:snapToGrid w:val="0"/>
        <w:spacing w:beforeLines="50" w:line="540" w:lineRule="exact"/>
        <w:ind w:firstLine="600"/>
        <w:jc w:val="left"/>
        <w:rPr>
          <w:rFonts w:hint="eastAsia" w:ascii="仿宋" w:hAnsi="仿宋" w:eastAsia="仿宋" w:cs="仿宋"/>
          <w:bCs/>
          <w:kern w:val="1"/>
          <w:sz w:val="30"/>
          <w:szCs w:val="30"/>
        </w:rPr>
      </w:pPr>
      <w:r>
        <w:rPr>
          <w:rFonts w:hint="eastAsia" w:ascii="仿宋" w:hAnsi="仿宋" w:eastAsia="仿宋" w:cs="仿宋"/>
          <w:kern w:val="1"/>
          <w:sz w:val="30"/>
          <w:szCs w:val="30"/>
        </w:rPr>
        <w:t>日期：</w:t>
      </w:r>
    </w:p>
    <w:p w14:paraId="5CE3B971">
      <w:pPr>
        <w:tabs>
          <w:tab w:val="left" w:pos="9000"/>
        </w:tabs>
        <w:adjustRightInd w:val="0"/>
        <w:spacing w:line="400" w:lineRule="exact"/>
        <w:ind w:right="-331" w:rightChars="-138" w:firstLine="0" w:firstLineChars="0"/>
        <w:textAlignment w:val="baseline"/>
        <w:rPr>
          <w:rFonts w:hint="eastAsia" w:ascii="仿宋" w:hAnsi="仿宋" w:eastAsia="仿宋" w:cs="仿宋"/>
          <w:bCs/>
          <w:kern w:val="0"/>
          <w:sz w:val="34"/>
          <w:szCs w:val="34"/>
        </w:rPr>
      </w:pPr>
      <w:r>
        <w:rPr>
          <w:rFonts w:hint="eastAsia" w:ascii="仿宋" w:hAnsi="仿宋" w:eastAsia="仿宋" w:cs="仿宋"/>
        </w:rPr>
        <w:br w:type="page"/>
      </w:r>
    </w:p>
    <w:p w14:paraId="7449321F">
      <w:pPr>
        <w:tabs>
          <w:tab w:val="left" w:pos="2565"/>
        </w:tabs>
        <w:spacing w:line="600" w:lineRule="exact"/>
        <w:ind w:firstLine="680"/>
        <w:rPr>
          <w:rFonts w:hint="eastAsia" w:ascii="仿宋" w:hAnsi="仿宋" w:eastAsia="仿宋" w:cs="仿宋"/>
          <w:bCs/>
          <w:kern w:val="0"/>
          <w:sz w:val="34"/>
          <w:szCs w:val="34"/>
        </w:rPr>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docGrid w:type="lines" w:linePitch="312" w:charSpace="0"/>
        </w:sectPr>
      </w:pPr>
    </w:p>
    <w:p w14:paraId="2AB5E0C8">
      <w:pPr>
        <w:tabs>
          <w:tab w:val="left" w:pos="2565"/>
        </w:tabs>
        <w:spacing w:line="600" w:lineRule="exact"/>
        <w:ind w:firstLine="0" w:firstLineChars="0"/>
        <w:rPr>
          <w:rFonts w:hint="eastAsia" w:ascii="黑体" w:hAnsi="黑体" w:eastAsia="黑体" w:cs="黑体"/>
          <w:bCs/>
          <w:kern w:val="0"/>
          <w:sz w:val="34"/>
          <w:szCs w:val="34"/>
          <w:lang w:eastAsia="zh-CN"/>
        </w:rPr>
      </w:pPr>
      <w:r>
        <w:rPr>
          <w:rFonts w:hint="eastAsia" w:ascii="黑体" w:hAnsi="黑体" w:eastAsia="黑体" w:cs="黑体"/>
          <w:bCs/>
          <w:kern w:val="0"/>
          <w:sz w:val="34"/>
          <w:szCs w:val="34"/>
        </w:rPr>
        <w:t>附件</w:t>
      </w:r>
      <w:r>
        <w:rPr>
          <w:rFonts w:hint="eastAsia" w:ascii="黑体" w:hAnsi="黑体" w:eastAsia="黑体" w:cs="黑体"/>
          <w:bCs/>
          <w:kern w:val="0"/>
          <w:sz w:val="34"/>
          <w:szCs w:val="34"/>
          <w:lang w:val="en-US" w:eastAsia="zh-CN"/>
        </w:rPr>
        <w:t>1</w:t>
      </w:r>
    </w:p>
    <w:p w14:paraId="10890AF9">
      <w:pPr>
        <w:tabs>
          <w:tab w:val="left" w:pos="2565"/>
        </w:tabs>
        <w:spacing w:line="600" w:lineRule="exact"/>
        <w:ind w:firstLine="0" w:firstLineChars="0"/>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索普赛瑞供应商负面清单管理规定</w:t>
      </w:r>
    </w:p>
    <w:p w14:paraId="7142111A">
      <w:pPr>
        <w:keepNext w:val="0"/>
        <w:keepLines w:val="0"/>
        <w:pageBreakBefore w:val="0"/>
        <w:widowControl/>
        <w:kinsoku/>
        <w:wordWrap/>
        <w:overflowPunct/>
        <w:topLinePunct w:val="0"/>
        <w:autoSpaceDE/>
        <w:autoSpaceDN/>
        <w:bidi w:val="0"/>
        <w:adjustRightInd/>
        <w:snapToGrid w:val="0"/>
        <w:spacing w:after="160" w:line="560" w:lineRule="exact"/>
        <w:ind w:firstLine="0" w:firstLineChars="0"/>
        <w:jc w:val="center"/>
        <w:textAlignment w:val="auto"/>
        <w:rPr>
          <w:rFonts w:hint="eastAsia" w:ascii="楷体" w:hAnsi="楷体" w:eastAsia="楷体" w:cs="楷体"/>
          <w:color w:val="000000"/>
          <w:kern w:val="0"/>
          <w:sz w:val="34"/>
          <w:szCs w:val="34"/>
        </w:rPr>
      </w:pPr>
      <w:r>
        <w:rPr>
          <w:rFonts w:hint="eastAsia" w:ascii="楷体" w:hAnsi="楷体" w:eastAsia="楷体" w:cs="楷体"/>
          <w:color w:val="000000"/>
          <w:kern w:val="0"/>
          <w:sz w:val="34"/>
          <w:szCs w:val="34"/>
        </w:rPr>
        <w:t>（2025年修订版）</w:t>
      </w:r>
    </w:p>
    <w:p w14:paraId="1EC53635">
      <w:pPr>
        <w:tabs>
          <w:tab w:val="left" w:pos="2565"/>
        </w:tabs>
        <w:adjustRightInd w:val="0"/>
        <w:snapToGrid w:val="0"/>
        <w:spacing w:line="600" w:lineRule="exact"/>
        <w:ind w:firstLine="0" w:firstLineChars="0"/>
        <w:rPr>
          <w:rFonts w:hint="eastAsia" w:ascii="黑体" w:hAnsi="黑体" w:eastAsia="黑体" w:cs="Times New Roman"/>
          <w:bCs/>
          <w:color w:val="000000"/>
          <w:kern w:val="0"/>
          <w:sz w:val="34"/>
          <w:szCs w:val="34"/>
        </w:rPr>
      </w:pPr>
    </w:p>
    <w:p w14:paraId="17133B9E">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第一章 总则</w:t>
      </w:r>
    </w:p>
    <w:p w14:paraId="2CCA03B3">
      <w:pPr>
        <w:tabs>
          <w:tab w:val="left" w:pos="2565"/>
        </w:tabs>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第一条</w:t>
      </w:r>
      <w:r>
        <w:rPr>
          <w:rFonts w:hint="eastAsia" w:ascii="仿宋_GB2312" w:hAnsi="楷体" w:eastAsia="仿宋_GB2312" w:cs="Times New Roman"/>
          <w:bCs/>
          <w:color w:val="000000"/>
          <w:kern w:val="0"/>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color w:val="000000"/>
          <w:kern w:val="0"/>
          <w:sz w:val="34"/>
          <w:szCs w:val="34"/>
        </w:rPr>
        <w:t>（采购和外协加工受压元件的材料，需要经公司相关部门考察认定）</w:t>
      </w:r>
      <w:r>
        <w:rPr>
          <w:rFonts w:hint="eastAsia" w:ascii="仿宋_GB2312" w:hAnsi="楷体" w:eastAsia="仿宋_GB2312" w:cs="Times New Roman"/>
          <w:bCs/>
          <w:color w:val="000000"/>
          <w:kern w:val="0"/>
          <w:sz w:val="34"/>
          <w:szCs w:val="34"/>
        </w:rPr>
        <w:t>，均可参与公司组织的公开采购商务活动。</w:t>
      </w:r>
    </w:p>
    <w:p w14:paraId="146C9CFA">
      <w:pPr>
        <w:tabs>
          <w:tab w:val="left" w:pos="2565"/>
        </w:tabs>
        <w:adjustRightInd w:val="0"/>
        <w:snapToGrid w:val="0"/>
        <w:spacing w:line="600" w:lineRule="exact"/>
        <w:ind w:firstLine="683" w:firstLineChars="200"/>
        <w:jc w:val="left"/>
        <w:rPr>
          <w:rFonts w:hint="eastAsia" w:ascii="黑体" w:hAnsi="黑体" w:eastAsia="黑体" w:cs="Times New Roman"/>
          <w:bCs/>
          <w:color w:val="000000"/>
          <w:kern w:val="0"/>
          <w:sz w:val="34"/>
          <w:szCs w:val="34"/>
        </w:rPr>
      </w:pPr>
      <w:r>
        <w:rPr>
          <w:rFonts w:hint="eastAsia" w:ascii="仿宋_GB2312" w:hAnsi="楷体" w:eastAsia="仿宋_GB2312" w:cs="Times New Roman"/>
          <w:b/>
          <w:color w:val="000000"/>
          <w:kern w:val="0"/>
          <w:sz w:val="34"/>
          <w:szCs w:val="34"/>
        </w:rPr>
        <w:t>第二条</w:t>
      </w:r>
      <w:r>
        <w:rPr>
          <w:rFonts w:hint="eastAsia" w:ascii="仿宋_GB2312" w:hAnsi="楷体" w:eastAsia="仿宋_GB2312" w:cs="Times New Roman"/>
          <w:bCs/>
          <w:color w:val="000000"/>
          <w:kern w:val="0"/>
          <w:sz w:val="34"/>
          <w:szCs w:val="34"/>
        </w:rPr>
        <w:t xml:space="preserve"> </w:t>
      </w:r>
      <w:r>
        <w:rPr>
          <w:rFonts w:hint="eastAsia" w:ascii="Times New Roman" w:hAnsi="Times New Roman" w:eastAsia="仿宋_GB2312" w:cs="Times New Roman"/>
          <w:bCs/>
          <w:color w:val="000000"/>
          <w:kern w:val="0"/>
          <w:sz w:val="34"/>
          <w:szCs w:val="34"/>
        </w:rPr>
        <w:t>本制度适用于索普赛瑞各部门。</w:t>
      </w:r>
      <w:r>
        <w:rPr>
          <w:rFonts w:hint="eastAsia" w:ascii="黑体" w:hAnsi="黑体" w:eastAsia="黑体" w:cs="Times New Roman"/>
          <w:bCs/>
          <w:color w:val="000000"/>
          <w:kern w:val="0"/>
          <w:sz w:val="34"/>
          <w:szCs w:val="34"/>
        </w:rPr>
        <w:t xml:space="preserve"> </w:t>
      </w:r>
    </w:p>
    <w:p w14:paraId="5F8930C9">
      <w:pPr>
        <w:tabs>
          <w:tab w:val="left" w:pos="2565"/>
        </w:tabs>
        <w:adjustRightInd w:val="0"/>
        <w:snapToGrid w:val="0"/>
        <w:spacing w:line="600" w:lineRule="exact"/>
        <w:ind w:firstLine="683" w:firstLineChars="200"/>
        <w:rPr>
          <w:rFonts w:ascii="Segoe UI" w:hAnsi="Segoe UI" w:eastAsia="Segoe UI" w:cs="Segoe UI"/>
          <w:color w:val="000000"/>
          <w:kern w:val="0"/>
          <w:sz w:val="22"/>
          <w:szCs w:val="22"/>
          <w:shd w:val="clear" w:color="auto" w:fill="FDFDFE"/>
        </w:rPr>
      </w:pPr>
      <w:r>
        <w:rPr>
          <w:rFonts w:hint="eastAsia" w:ascii="仿宋_GB2312" w:hAnsi="楷体" w:eastAsia="仿宋_GB2312" w:cs="Times New Roman"/>
          <w:b/>
          <w:color w:val="000000"/>
          <w:kern w:val="0"/>
          <w:sz w:val="34"/>
          <w:szCs w:val="34"/>
        </w:rPr>
        <w:t xml:space="preserve">第三条 </w:t>
      </w:r>
      <w:r>
        <w:rPr>
          <w:rFonts w:hint="eastAsia" w:ascii="仿宋_GB2312" w:hAnsi="仿宋" w:eastAsia="仿宋_GB2312" w:cs="Times New Roman"/>
          <w:bCs/>
          <w:color w:val="000000"/>
          <w:kern w:val="0"/>
          <w:sz w:val="34"/>
          <w:szCs w:val="34"/>
        </w:rPr>
        <w:t>集团供应商负面清单管理采取共享机制，由全集团共同参与构建并统一使用，确保全集团采购活动中负面清单供应商范围一致。</w:t>
      </w:r>
    </w:p>
    <w:p w14:paraId="4EBE4F05">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第二章 管理职责</w:t>
      </w:r>
    </w:p>
    <w:p w14:paraId="47029FD2">
      <w:pPr>
        <w:tabs>
          <w:tab w:val="left" w:pos="2565"/>
        </w:tabs>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第四条</w:t>
      </w:r>
      <w:r>
        <w:rPr>
          <w:rFonts w:hint="eastAsia" w:ascii="仿宋_GB2312" w:hAnsi="仿宋" w:eastAsia="仿宋_GB2312" w:cs="Times New Roman"/>
          <w:bCs/>
          <w:color w:val="000000"/>
          <w:kern w:val="0"/>
          <w:sz w:val="34"/>
          <w:szCs w:val="34"/>
        </w:rPr>
        <w:t xml:space="preserve"> 各采购发起部门拥有对负面清单供应商进行考核评价及解除的权限，负面清单供应商的增减变动须报集团商务合作部公示后生效执行。</w:t>
      </w:r>
    </w:p>
    <w:p w14:paraId="142422CB">
      <w:pPr>
        <w:tabs>
          <w:tab w:val="left" w:pos="2565"/>
        </w:tabs>
        <w:adjustRightInd w:val="0"/>
        <w:snapToGrid w:val="0"/>
        <w:spacing w:line="600" w:lineRule="exact"/>
        <w:ind w:firstLine="683" w:firstLineChars="200"/>
        <w:rPr>
          <w:rFonts w:ascii="仿宋" w:hAnsi="仿宋" w:eastAsia="仿宋" w:cs="Times New Roman"/>
          <w:bCs/>
          <w:color w:val="000000"/>
          <w:kern w:val="0"/>
          <w:sz w:val="34"/>
          <w:szCs w:val="34"/>
        </w:rPr>
      </w:pPr>
      <w:r>
        <w:rPr>
          <w:rFonts w:hint="eastAsia" w:ascii="仿宋_GB2312" w:hAnsi="楷体" w:eastAsia="仿宋_GB2312" w:cs="Times New Roman"/>
          <w:b/>
          <w:color w:val="000000"/>
          <w:kern w:val="0"/>
          <w:sz w:val="34"/>
          <w:szCs w:val="34"/>
        </w:rPr>
        <w:t xml:space="preserve">第五条 </w:t>
      </w:r>
      <w:r>
        <w:rPr>
          <w:rFonts w:hint="eastAsia" w:ascii="仿宋_GB2312" w:hAnsi="仿宋" w:eastAsia="仿宋_GB2312" w:cs="Times New Roman"/>
          <w:bCs/>
          <w:color w:val="000000"/>
          <w:kern w:val="0"/>
          <w:sz w:val="34"/>
          <w:szCs w:val="34"/>
        </w:rPr>
        <w:t>负面清单管理工作由商务合作部负责，各部门在采购、合同履约、物资使用等环节中产生的供应商考核意见，须报给商务合作部汇总，并实时报送集团商务合作部汇总管理，确保清单动态更新与信息共享。</w:t>
      </w:r>
    </w:p>
    <w:p w14:paraId="33CF525D">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第三章　供应商分级管理</w:t>
      </w:r>
    </w:p>
    <w:p w14:paraId="2AD61E65">
      <w:pPr>
        <w:tabs>
          <w:tab w:val="left" w:pos="2565"/>
        </w:tabs>
        <w:adjustRightInd w:val="0"/>
        <w:snapToGrid w:val="0"/>
        <w:spacing w:line="600" w:lineRule="exact"/>
        <w:ind w:firstLine="683"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 xml:space="preserve">第六条 </w:t>
      </w:r>
      <w:r>
        <w:rPr>
          <w:rFonts w:hint="eastAsia" w:ascii="仿宋_GB2312" w:hAnsi="楷体" w:eastAsia="仿宋_GB2312" w:cs="Times New Roman"/>
          <w:bCs/>
          <w:color w:val="000000"/>
          <w:kern w:val="0"/>
          <w:sz w:val="34"/>
          <w:szCs w:val="34"/>
        </w:rPr>
        <w:t>根据考核扣分及违规严重性，将供应商分为以下三类管理：</w:t>
      </w:r>
    </w:p>
    <w:p w14:paraId="765375EA">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（一）合格供应商</w:t>
      </w:r>
    </w:p>
    <w:p w14:paraId="5FCE86A1">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1.考核标准：滚动周期扣分（一年内）＜10分。</w:t>
      </w:r>
    </w:p>
    <w:p w14:paraId="39CA3CAF">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2.管理措施：可正常参与公司公开采购及合作，扣分自首次扣除满一年自动清零。</w:t>
      </w:r>
    </w:p>
    <w:p w14:paraId="15F263D5">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（二）暂停合作供应商</w:t>
      </w:r>
    </w:p>
    <w:p w14:paraId="18FE2F3E">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1.考核标准：同一</w:t>
      </w:r>
      <w:r>
        <w:rPr>
          <w:rFonts w:hint="eastAsia" w:ascii="仿宋_GB2312" w:hAnsi="仿宋" w:eastAsia="仿宋_GB2312" w:cs="Times New Roman"/>
          <w:bCs/>
          <w:color w:val="000000"/>
          <w:kern w:val="0"/>
          <w:sz w:val="34"/>
          <w:szCs w:val="34"/>
        </w:rPr>
        <w:t>单位对同一供应商一年内的考核扣分累计</w:t>
      </w:r>
      <w:r>
        <w:rPr>
          <w:rFonts w:hint="eastAsia" w:ascii="仿宋_GB2312" w:hAnsi="楷体" w:eastAsia="仿宋_GB2312" w:cs="Times New Roman"/>
          <w:bCs/>
          <w:color w:val="000000"/>
          <w:kern w:val="0"/>
          <w:sz w:val="34"/>
          <w:szCs w:val="34"/>
        </w:rPr>
        <w:t>≥10分；</w:t>
      </w:r>
      <w:r>
        <w:rPr>
          <w:rFonts w:hint="eastAsia" w:ascii="仿宋_GB2312" w:hAnsi="仿宋" w:eastAsia="仿宋_GB2312" w:cs="Times New Roman"/>
          <w:bCs/>
          <w:color w:val="000000"/>
          <w:kern w:val="0"/>
          <w:sz w:val="34"/>
          <w:szCs w:val="34"/>
        </w:rPr>
        <w:t>不同单位对同一供应商一年内的考核扣分累计</w:t>
      </w:r>
      <w:r>
        <w:rPr>
          <w:rFonts w:hint="eastAsia" w:ascii="仿宋_GB2312" w:hAnsi="楷体" w:eastAsia="仿宋_GB2312" w:cs="Times New Roman"/>
          <w:bCs/>
          <w:color w:val="000000"/>
          <w:kern w:val="0"/>
          <w:sz w:val="34"/>
          <w:szCs w:val="34"/>
        </w:rPr>
        <w:t>≥15分。</w:t>
      </w:r>
    </w:p>
    <w:p w14:paraId="7B1860CF">
      <w:pPr>
        <w:tabs>
          <w:tab w:val="left" w:pos="2565"/>
        </w:tabs>
        <w:adjustRightInd w:val="0"/>
        <w:snapToGrid w:val="0"/>
        <w:spacing w:line="600" w:lineRule="exact"/>
        <w:ind w:firstLine="680" w:firstLineChars="200"/>
        <w:rPr>
          <w:rFonts w:ascii="Times New Roman" w:hAnsi="Times New Roman" w:eastAsia="宋体" w:cs="Times New Roman"/>
          <w:color w:val="000000"/>
          <w:kern w:val="0"/>
          <w:sz w:val="21"/>
        </w:rPr>
      </w:pPr>
      <w:r>
        <w:rPr>
          <w:rFonts w:hint="eastAsia" w:ascii="仿宋_GB2312" w:hAnsi="楷体" w:eastAsia="仿宋_GB2312" w:cs="Times New Roman"/>
          <w:bCs/>
          <w:color w:val="000000"/>
          <w:kern w:val="0"/>
          <w:sz w:val="34"/>
          <w:szCs w:val="34"/>
        </w:rPr>
        <w:t>2.管理措施：一年内停止与其产生新的合作。建立到期提示机制，到期前一个月内考核部门应主动告知相应供应商，并同步开放整改材料提交通道。</w:t>
      </w:r>
    </w:p>
    <w:p w14:paraId="69A83D02">
      <w:pPr>
        <w:tabs>
          <w:tab w:val="left" w:pos="2565"/>
        </w:tabs>
        <w:adjustRightInd w:val="0"/>
        <w:snapToGrid w:val="0"/>
        <w:spacing w:line="600" w:lineRule="exact"/>
        <w:ind w:firstLine="680" w:firstLineChars="200"/>
        <w:rPr>
          <w:rFonts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3.评审优先级：在采购评审过程中，同等情况下应优先选择未曾被列入暂停合作供应商清单的供应商。</w:t>
      </w:r>
    </w:p>
    <w:p w14:paraId="2D347029">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（三）禁止合作供应商</w:t>
      </w:r>
    </w:p>
    <w:p w14:paraId="2AEC1347">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1.考核标准：供应商发生以下恶意行为的，将直接列入禁止合作供应商清单：</w:t>
      </w:r>
    </w:p>
    <w:p w14:paraId="73F6F380">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（1）主观恶意且对公司生产经营活动造成重大损害的；</w:t>
      </w:r>
    </w:p>
    <w:p w14:paraId="0BD0BE40">
      <w:pPr>
        <w:tabs>
          <w:tab w:val="left" w:pos="2565"/>
        </w:tabs>
        <w:adjustRightInd w:val="0"/>
        <w:snapToGrid w:val="0"/>
        <w:spacing w:line="600" w:lineRule="exact"/>
        <w:ind w:firstLine="680" w:firstLineChars="20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（2）</w:t>
      </w:r>
      <w:r>
        <w:rPr>
          <w:rFonts w:hint="eastAsia" w:ascii="仿宋_GB2312" w:hAnsi="仿宋" w:eastAsia="仿宋_GB2312" w:cs="Times New Roman"/>
          <w:bCs/>
          <w:color w:val="000000"/>
          <w:kern w:val="0"/>
          <w:sz w:val="34"/>
          <w:szCs w:val="34"/>
        </w:rPr>
        <w:t>恶意法律诉讼起诉我公司最终被法院裁定为败诉的；</w:t>
      </w:r>
    </w:p>
    <w:p w14:paraId="08DDD0E9">
      <w:pPr>
        <w:adjustRightInd w:val="0"/>
        <w:snapToGrid w:val="0"/>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（3）</w:t>
      </w:r>
      <w:r>
        <w:rPr>
          <w:rFonts w:hint="eastAsia" w:ascii="仿宋_GB2312" w:hAnsi="楷体" w:eastAsia="仿宋_GB2312" w:cs="Times New Roman"/>
          <w:bCs/>
          <w:color w:val="000000"/>
          <w:kern w:val="0"/>
          <w:sz w:val="34"/>
          <w:szCs w:val="34"/>
        </w:rPr>
        <w:t>两次列入暂停合作供应商的；</w:t>
      </w:r>
    </w:p>
    <w:p w14:paraId="46E6888C">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（4）</w:t>
      </w:r>
      <w:r>
        <w:rPr>
          <w:rFonts w:hint="eastAsia" w:ascii="仿宋_GB2312" w:hAnsi="仿宋" w:eastAsia="仿宋_GB2312" w:cs="Times New Roman"/>
          <w:bCs/>
          <w:color w:val="000000"/>
          <w:kern w:val="0"/>
          <w:sz w:val="34"/>
          <w:szCs w:val="34"/>
        </w:rPr>
        <w:t>违反廉政协议，滋生腐败现象的；</w:t>
      </w:r>
    </w:p>
    <w:p w14:paraId="3E994F08">
      <w:pPr>
        <w:keepNext/>
        <w:keepLines/>
        <w:widowControl w:val="0"/>
        <w:adjustRightInd w:val="0"/>
        <w:snapToGrid w:val="0"/>
        <w:spacing w:before="260" w:beforeAutospacing="0" w:after="260" w:afterAutospacing="0" w:line="600" w:lineRule="exact"/>
        <w:ind w:firstLine="680" w:firstLineChars="200"/>
        <w:jc w:val="both"/>
        <w:outlineLvl w:val="1"/>
        <w:rPr>
          <w:rFonts w:hint="default" w:ascii="Cambria" w:hAnsi="Cambria" w:eastAsia="宋体" w:cs="Times New Roman"/>
          <w:b/>
          <w:bCs/>
          <w:color w:val="000000"/>
          <w:sz w:val="32"/>
          <w:szCs w:val="32"/>
          <w:lang w:val="en-US" w:eastAsia="zh-CN" w:bidi="ar-SA"/>
        </w:rPr>
      </w:pPr>
      <w:r>
        <w:rPr>
          <w:rFonts w:ascii="仿宋_GB2312" w:hAnsi="楷体" w:eastAsia="仿宋_GB2312" w:cs="Times New Roman"/>
          <w:b w:val="0"/>
          <w:bCs/>
          <w:color w:val="000000"/>
          <w:sz w:val="34"/>
          <w:szCs w:val="34"/>
          <w:lang w:val="en-US" w:eastAsia="zh-CN" w:bidi="ar-SA"/>
        </w:rPr>
        <w:t>（5）存在其他严重侵害公司利益行为的。</w:t>
      </w:r>
    </w:p>
    <w:p w14:paraId="4007B2C9">
      <w:pPr>
        <w:tabs>
          <w:tab w:val="left" w:pos="2565"/>
        </w:tabs>
        <w:adjustRightInd w:val="0"/>
        <w:snapToGrid w:val="0"/>
        <w:spacing w:line="600" w:lineRule="exact"/>
        <w:ind w:firstLine="680"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Cs/>
          <w:color w:val="000000"/>
          <w:kern w:val="0"/>
          <w:sz w:val="34"/>
          <w:szCs w:val="34"/>
        </w:rPr>
        <w:t>2.管理措施：原则上永久禁止合作。</w:t>
      </w:r>
    </w:p>
    <w:p w14:paraId="0F139281">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第四章 积分考核细则</w:t>
      </w:r>
    </w:p>
    <w:p w14:paraId="7A98033D">
      <w:pPr>
        <w:spacing w:line="600" w:lineRule="exact"/>
        <w:ind w:firstLine="683" w:firstLineChars="200"/>
        <w:rPr>
          <w:rFonts w:hint="eastAsia" w:ascii="仿宋_GB2312" w:hAnsi="楷体"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 xml:space="preserve">第七条 </w:t>
      </w:r>
      <w:r>
        <w:rPr>
          <w:rFonts w:hint="eastAsia" w:ascii="仿宋_GB2312" w:hAnsi="楷体" w:eastAsia="仿宋_GB2312" w:cs="Times New Roman"/>
          <w:bCs/>
          <w:color w:val="000000"/>
          <w:kern w:val="0"/>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6DFA068B">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（一）质量方面</w:t>
      </w:r>
    </w:p>
    <w:p w14:paraId="2EF274A9">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1.所供产品出现质量问题，未对公司造成影响，单次扣1-3分。</w:t>
      </w:r>
    </w:p>
    <w:p w14:paraId="60E0B8EF">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2.所供产品出现质量问题，对公司造成了一定影响，单次扣3-5分。</w:t>
      </w:r>
    </w:p>
    <w:p w14:paraId="22AB089C">
      <w:pPr>
        <w:spacing w:line="600" w:lineRule="exact"/>
        <w:ind w:firstLine="68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3.所供产品出现质量问题，对公司造成了严重影响，单次扣5-10分。</w:t>
      </w:r>
    </w:p>
    <w:p w14:paraId="063094B9">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4.所供产品故意隐瞒质量缺陷或以次充好，单次扣10分。</w:t>
      </w:r>
    </w:p>
    <w:p w14:paraId="085D2C3E">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（二）交货方面</w:t>
      </w:r>
    </w:p>
    <w:p w14:paraId="2EE92213">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1.交货时无质检报告或合格证等必要资料的，单次扣1-3分。</w:t>
      </w:r>
    </w:p>
    <w:p w14:paraId="76D5B611">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2.交货时未按规定包装的，单次扣1-3分。</w:t>
      </w:r>
    </w:p>
    <w:p w14:paraId="45DE6C06">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3.延期交货，但未对公司造成影响，单次扣1-3分；造成一定影响，单次扣3-5分；造成严重影响，单次扣5-10分。</w:t>
      </w:r>
    </w:p>
    <w:p w14:paraId="7C5E3FE9">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（三）售后方面</w:t>
      </w:r>
    </w:p>
    <w:p w14:paraId="7473627A">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1.对我公司的售后服务要求不能及时响应，单次扣1-3分；已造成一定影响，单次扣3-5分；造成严重影响，单次扣5-10分。</w:t>
      </w:r>
    </w:p>
    <w:p w14:paraId="540708FB">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2.售后人员不能及时解决问题，单次扣1-3分。</w:t>
      </w:r>
    </w:p>
    <w:p w14:paraId="3016FBB6">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3.在质保期之内，拒绝按合同提供售后服务，单次扣5-10分。</w:t>
      </w:r>
    </w:p>
    <w:p w14:paraId="5678F47F">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（四）资信方面</w:t>
      </w:r>
    </w:p>
    <w:p w14:paraId="02A789DB">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1.未提供询价书要求的资质文件、不满足询价书资质要求、报价与技术要求不符等，单次扣1～3 分。   </w:t>
      </w:r>
    </w:p>
    <w:p w14:paraId="522A7D4A">
      <w:pPr>
        <w:spacing w:line="600" w:lineRule="exact"/>
        <w:ind w:firstLine="680" w:firstLineChars="20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2.中选之后因报价、参数错误等原因，报价人放弃成交，单次扣3-5分。</w:t>
      </w:r>
    </w:p>
    <w:p w14:paraId="358D91D7">
      <w:pPr>
        <w:spacing w:line="600" w:lineRule="exact"/>
        <w:ind w:firstLine="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 xml:space="preserve">    3.中选之后拒绝签订合同或拒绝履行合同，单次扣5-10分。</w:t>
      </w:r>
    </w:p>
    <w:p w14:paraId="59CFD6F0">
      <w:pPr>
        <w:spacing w:line="600" w:lineRule="exact"/>
        <w:ind w:firstLine="68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4.无正当理由未及时开具发票给我方或未按合同约定价格开票，单次扣1-3分。</w:t>
      </w:r>
    </w:p>
    <w:p w14:paraId="3B709962">
      <w:pPr>
        <w:spacing w:line="600" w:lineRule="exact"/>
        <w:ind w:firstLine="680" w:firstLineChars="0"/>
        <w:rPr>
          <w:rFonts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5.未按照《江苏索普(集团)有限公司工程造价审计管理制度》要求提供工程结算资料，或未按规定进行工程结算确认的，单次扣1-3分。</w:t>
      </w:r>
    </w:p>
    <w:p w14:paraId="24597B5D">
      <w:pPr>
        <w:spacing w:line="600" w:lineRule="exact"/>
        <w:ind w:firstLine="68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6.报价人经核实资质造假或因知识产权引起纠纷，单次扣6-10分。</w:t>
      </w:r>
    </w:p>
    <w:p w14:paraId="141F85E2">
      <w:pPr>
        <w:spacing w:line="600" w:lineRule="exact"/>
        <w:ind w:firstLine="680"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7.报价低于成本价且无合理说明扰乱公开采购秩序,单次扣10 分。</w:t>
      </w:r>
    </w:p>
    <w:p w14:paraId="1E174974">
      <w:pPr>
        <w:spacing w:line="600" w:lineRule="exact"/>
        <w:ind w:firstLine="642" w:firstLineChars="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 xml:space="preserve">第八条 </w:t>
      </w:r>
      <w:r>
        <w:rPr>
          <w:rFonts w:hint="eastAsia" w:ascii="仿宋_GB2312" w:hAnsi="仿宋" w:eastAsia="仿宋_GB2312" w:cs="Times New Roman"/>
          <w:bCs/>
          <w:color w:val="000000"/>
          <w:kern w:val="0"/>
          <w:sz w:val="34"/>
          <w:szCs w:val="34"/>
        </w:rPr>
        <w:t>关于无效投诉的处理办法</w:t>
      </w:r>
    </w:p>
    <w:p w14:paraId="6523425F">
      <w:pPr>
        <w:spacing w:line="600" w:lineRule="exact"/>
        <w:ind w:firstLine="641" w:firstLineChars="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Cs/>
          <w:color w:val="000000"/>
          <w:kern w:val="0"/>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295F9CA3">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第五章  重要事项</w:t>
      </w:r>
    </w:p>
    <w:p w14:paraId="67B3B903">
      <w:pPr>
        <w:keepNext/>
        <w:keepLines/>
        <w:widowControl w:val="0"/>
        <w:adjustRightInd w:val="0"/>
        <w:snapToGrid w:val="0"/>
        <w:spacing w:before="260" w:beforeAutospacing="0" w:after="260" w:afterAutospacing="0" w:line="600" w:lineRule="exact"/>
        <w:ind w:firstLine="683" w:firstLineChars="200"/>
        <w:jc w:val="both"/>
        <w:outlineLvl w:val="1"/>
        <w:rPr>
          <w:rFonts w:ascii="仿宋_GB2312" w:hAnsi="仿宋" w:eastAsia="仿宋_GB2312" w:cs="Times New Roman"/>
          <w:b w:val="0"/>
          <w:bCs/>
          <w:color w:val="000000"/>
          <w:kern w:val="2"/>
          <w:sz w:val="34"/>
          <w:szCs w:val="34"/>
          <w:lang w:val="en-US" w:eastAsia="zh-CN" w:bidi="ar-SA"/>
        </w:rPr>
      </w:pPr>
      <w:r>
        <w:rPr>
          <w:rFonts w:ascii="仿宋_GB2312" w:hAnsi="仿宋" w:eastAsia="仿宋_GB2312" w:cs="Times New Roman"/>
          <w:b/>
          <w:bCs/>
          <w:color w:val="000000"/>
          <w:kern w:val="2"/>
          <w:sz w:val="34"/>
          <w:szCs w:val="34"/>
          <w:lang w:val="en-US" w:eastAsia="zh-CN" w:bidi="ar-SA"/>
        </w:rPr>
        <w:t>第九条</w:t>
      </w:r>
      <w:r>
        <w:rPr>
          <w:rFonts w:ascii="仿宋_GB2312" w:hAnsi="仿宋" w:eastAsia="仿宋_GB2312" w:cs="Times New Roman"/>
          <w:b w:val="0"/>
          <w:bCs/>
          <w:color w:val="000000"/>
          <w:kern w:val="2"/>
          <w:sz w:val="34"/>
          <w:szCs w:val="34"/>
          <w:lang w:val="en-US" w:eastAsia="zh-CN" w:bidi="ar-SA"/>
        </w:rPr>
        <w:t xml:space="preserve"> 为确保集团内部供应商管理的一致性和高效性，各部门应统一按照集团公司制定的供应商管理要求严格执行。</w:t>
      </w:r>
    </w:p>
    <w:p w14:paraId="12891C5C">
      <w:pPr>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第十条</w:t>
      </w:r>
      <w:r>
        <w:rPr>
          <w:rFonts w:hint="eastAsia" w:ascii="仿宋_GB2312" w:hAnsi="仿宋" w:eastAsia="仿宋_GB2312" w:cs="Times New Roman"/>
          <w:bCs/>
          <w:color w:val="000000"/>
          <w:kern w:val="0"/>
          <w:sz w:val="34"/>
          <w:szCs w:val="34"/>
        </w:rPr>
        <w:t xml:space="preserve"> 各部门将供应商纳入负面清单时应秉持审慎原则，需建立在事实调查与证据收集基础之上，确保决定的合理性与公正性。</w:t>
      </w:r>
    </w:p>
    <w:p w14:paraId="02F2C043">
      <w:pPr>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第十一条</w:t>
      </w:r>
      <w:r>
        <w:rPr>
          <w:rFonts w:hint="eastAsia" w:ascii="仿宋_GB2312" w:hAnsi="仿宋" w:eastAsia="仿宋_GB2312" w:cs="Times New Roman"/>
          <w:bCs/>
          <w:color w:val="000000"/>
          <w:kern w:val="0"/>
          <w:sz w:val="34"/>
          <w:szCs w:val="34"/>
        </w:rPr>
        <w:t xml:space="preserve"> 原则上不得与禁止合作的供应商恢复合作关系。如确因生产需要恢复合作的，须经相关审批流程后方可实施。</w:t>
      </w:r>
    </w:p>
    <w:p w14:paraId="775EDB4B">
      <w:pPr>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第十二条</w:t>
      </w:r>
      <w:r>
        <w:rPr>
          <w:rFonts w:hint="eastAsia" w:ascii="仿宋_GB2312" w:hAnsi="仿宋" w:eastAsia="仿宋_GB2312" w:cs="Times New Roman"/>
          <w:bCs/>
          <w:color w:val="000000"/>
          <w:kern w:val="0"/>
          <w:sz w:val="34"/>
          <w:szCs w:val="34"/>
        </w:rPr>
        <w:t xml:space="preserve"> 暂停合作供应商考核满一年后，如主动申请经公司审议符合移出暂停合作清单条件的，各部门无正当理由不得拒绝或拖延将其移出负面清单。</w:t>
      </w:r>
    </w:p>
    <w:p w14:paraId="5B51F367">
      <w:pPr>
        <w:adjustRightInd w:val="0"/>
        <w:snapToGrid w:val="0"/>
        <w:spacing w:line="600" w:lineRule="exact"/>
        <w:ind w:firstLine="683" w:firstLineChars="200"/>
        <w:rPr>
          <w:rFonts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第十三条</w:t>
      </w:r>
      <w:r>
        <w:rPr>
          <w:rFonts w:hint="eastAsia" w:ascii="仿宋_GB2312" w:hAnsi="仿宋" w:eastAsia="仿宋_GB2312" w:cs="Times New Roman"/>
          <w:bCs/>
          <w:color w:val="000000"/>
          <w:kern w:val="0"/>
          <w:sz w:val="34"/>
          <w:szCs w:val="34"/>
        </w:rPr>
        <w:t xml:space="preserve"> 如果被暂停合作供应商未能提供有效整改材料或一年内不能完成整改的，相关单位可将其列入禁止合作供应商清单，不再与其开展合作。</w:t>
      </w:r>
    </w:p>
    <w:p w14:paraId="76FA802C">
      <w:pPr>
        <w:adjustRightInd w:val="0"/>
        <w:snapToGrid w:val="0"/>
        <w:spacing w:line="600" w:lineRule="exact"/>
        <w:ind w:firstLine="683" w:firstLineChars="200"/>
        <w:rPr>
          <w:rFonts w:hint="eastAsia"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 xml:space="preserve">第十四条 </w:t>
      </w:r>
      <w:r>
        <w:rPr>
          <w:rFonts w:hint="eastAsia" w:ascii="仿宋_GB2312" w:hAnsi="仿宋" w:eastAsia="仿宋_GB2312" w:cs="Times New Roman"/>
          <w:bCs/>
          <w:color w:val="000000"/>
          <w:kern w:val="0"/>
          <w:sz w:val="34"/>
          <w:szCs w:val="34"/>
        </w:rPr>
        <w:t>各单位、各部门需真实、准确地记录供应商的考核结果，并按照要求及时报送供应商考核信息至集团商务合作部，确保信息及时、透明。</w:t>
      </w:r>
    </w:p>
    <w:p w14:paraId="599BA3E5">
      <w:pPr>
        <w:adjustRightInd w:val="0"/>
        <w:snapToGrid w:val="0"/>
        <w:spacing w:line="600" w:lineRule="exact"/>
        <w:ind w:firstLine="683" w:firstLineChars="200"/>
        <w:rPr>
          <w:rFonts w:ascii="仿宋_GB2312" w:hAnsi="仿宋" w:eastAsia="仿宋_GB2312" w:cs="Times New Roman"/>
          <w:bCs/>
          <w:color w:val="000000"/>
          <w:kern w:val="0"/>
          <w:sz w:val="34"/>
          <w:szCs w:val="34"/>
        </w:rPr>
      </w:pPr>
      <w:r>
        <w:rPr>
          <w:rFonts w:hint="eastAsia" w:ascii="仿宋_GB2312" w:hAnsi="仿宋" w:eastAsia="仿宋_GB2312" w:cs="Times New Roman"/>
          <w:b/>
          <w:color w:val="000000"/>
          <w:kern w:val="0"/>
          <w:sz w:val="34"/>
          <w:szCs w:val="34"/>
        </w:rPr>
        <w:t>第十五条</w:t>
      </w:r>
      <w:r>
        <w:rPr>
          <w:rFonts w:hint="eastAsia" w:ascii="仿宋_GB2312" w:hAnsi="仿宋" w:eastAsia="仿宋_GB2312" w:cs="Times New Roman"/>
          <w:bCs/>
          <w:color w:val="000000"/>
          <w:kern w:val="0"/>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70D53C7E">
      <w:pPr>
        <w:keepNext w:val="0"/>
        <w:keepLines w:val="0"/>
        <w:pageBreakBefore w:val="0"/>
        <w:widowControl/>
        <w:kinsoku/>
        <w:wordWrap/>
        <w:overflowPunct/>
        <w:topLinePunct w:val="0"/>
        <w:autoSpaceDE/>
        <w:autoSpaceDN/>
        <w:bidi w:val="0"/>
        <w:adjustRightInd/>
        <w:spacing w:after="160" w:line="560" w:lineRule="exact"/>
        <w:ind w:firstLine="0" w:firstLineChars="0"/>
        <w:jc w:val="center"/>
        <w:textAlignment w:val="auto"/>
        <w:rPr>
          <w:rFonts w:hint="eastAsia" w:ascii="黑体" w:hAnsi="黑体" w:eastAsia="黑体" w:cs="黑体"/>
          <w:color w:val="000000"/>
          <w:kern w:val="0"/>
          <w:sz w:val="34"/>
          <w:szCs w:val="34"/>
        </w:rPr>
      </w:pPr>
      <w:r>
        <w:rPr>
          <w:rFonts w:hint="eastAsia" w:ascii="黑体" w:hAnsi="黑体" w:eastAsia="黑体" w:cs="黑体"/>
          <w:color w:val="000000"/>
          <w:kern w:val="0"/>
          <w:sz w:val="34"/>
          <w:szCs w:val="34"/>
        </w:rPr>
        <w:t>第六章  附则</w:t>
      </w:r>
    </w:p>
    <w:p w14:paraId="7522972C">
      <w:pPr>
        <w:spacing w:line="600" w:lineRule="exact"/>
        <w:ind w:firstLine="642" w:firstLineChars="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第十六条</w:t>
      </w:r>
      <w:r>
        <w:rPr>
          <w:rFonts w:hint="eastAsia" w:ascii="仿宋_GB2312" w:hAnsi="楷体" w:eastAsia="仿宋_GB2312" w:cs="Times New Roman"/>
          <w:b/>
          <w:color w:val="000000"/>
          <w:kern w:val="0"/>
          <w:sz w:val="34"/>
          <w:szCs w:val="34"/>
          <w:lang w:val="en-US" w:eastAsia="zh-CN"/>
        </w:rPr>
        <w:t xml:space="preserve"> </w:t>
      </w:r>
      <w:r>
        <w:rPr>
          <w:rFonts w:hint="eastAsia" w:ascii="仿宋_GB2312" w:hAnsi="仿宋" w:eastAsia="仿宋_GB2312" w:cs="Times New Roman"/>
          <w:bCs/>
          <w:color w:val="000000"/>
          <w:kern w:val="0"/>
          <w:sz w:val="34"/>
          <w:szCs w:val="34"/>
        </w:rPr>
        <w:t>各部门、各单位应努力按照公开、公平、公正的原则，做好供应商负面清单的考核和管理工作。</w:t>
      </w:r>
    </w:p>
    <w:p w14:paraId="1DE7ABF9">
      <w:pPr>
        <w:spacing w:line="600" w:lineRule="exact"/>
        <w:ind w:firstLine="642" w:firstLineChars="0"/>
        <w:rPr>
          <w:rFonts w:hint="eastAsia" w:ascii="仿宋_GB2312" w:hAnsi="仿宋"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第十七条</w:t>
      </w:r>
      <w:r>
        <w:rPr>
          <w:rFonts w:hint="eastAsia" w:ascii="仿宋_GB2312" w:hAnsi="楷体" w:eastAsia="仿宋_GB2312" w:cs="Times New Roman"/>
          <w:b/>
          <w:color w:val="000000"/>
          <w:kern w:val="0"/>
          <w:sz w:val="34"/>
          <w:szCs w:val="34"/>
          <w:lang w:val="en-US" w:eastAsia="zh-CN"/>
        </w:rPr>
        <w:t xml:space="preserve"> </w:t>
      </w:r>
      <w:r>
        <w:rPr>
          <w:rFonts w:hint="eastAsia" w:ascii="仿宋_GB2312" w:hAnsi="仿宋" w:eastAsia="仿宋_GB2312" w:cs="Times New Roman"/>
          <w:bCs/>
          <w:color w:val="000000"/>
          <w:kern w:val="0"/>
          <w:sz w:val="34"/>
          <w:szCs w:val="34"/>
        </w:rPr>
        <w:t>不同单位对同一供应商12个月内的考核扣分累计达到15分及以上的，由集团商务合作部将其列为暂停合作供应商。</w:t>
      </w:r>
    </w:p>
    <w:p w14:paraId="36C6AEC8">
      <w:pPr>
        <w:spacing w:line="600" w:lineRule="exact"/>
        <w:ind w:firstLine="683" w:firstLineChars="200"/>
        <w:jc w:val="left"/>
        <w:rPr>
          <w:rFonts w:hint="eastAsia" w:ascii="仿宋_GB2312" w:hAnsi="楷体"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第十八条</w:t>
      </w:r>
      <w:r>
        <w:rPr>
          <w:rFonts w:hint="eastAsia" w:ascii="仿宋_GB2312" w:hAnsi="楷体" w:eastAsia="仿宋_GB2312" w:cs="Times New Roman"/>
          <w:bCs/>
          <w:color w:val="000000"/>
          <w:kern w:val="0"/>
          <w:sz w:val="34"/>
          <w:szCs w:val="34"/>
        </w:rPr>
        <w:t xml:space="preserve"> 自然人、废旧物资处置单位参照本制度进行管理。</w:t>
      </w:r>
    </w:p>
    <w:p w14:paraId="14F53AAC">
      <w:pPr>
        <w:spacing w:line="600" w:lineRule="exact"/>
        <w:ind w:firstLine="683" w:firstLineChars="200"/>
        <w:jc w:val="left"/>
        <w:rPr>
          <w:rFonts w:ascii="仿宋_GB2312" w:hAnsi="楷体"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第十九条</w:t>
      </w:r>
      <w:r>
        <w:rPr>
          <w:rFonts w:hint="eastAsia" w:ascii="仿宋_GB2312" w:hAnsi="楷体" w:eastAsia="仿宋_GB2312" w:cs="Times New Roman"/>
          <w:bCs/>
          <w:color w:val="000000"/>
          <w:kern w:val="0"/>
          <w:sz w:val="34"/>
          <w:szCs w:val="34"/>
        </w:rPr>
        <w:t xml:space="preserve"> 如某一实际控制人所控制的公司被列入负面清单，该实控人直接或间接控制的所有相关公司也视同列入负面清单。</w:t>
      </w:r>
    </w:p>
    <w:p w14:paraId="247F7328">
      <w:pPr>
        <w:spacing w:line="600" w:lineRule="exact"/>
        <w:ind w:firstLine="683" w:firstLineChars="200"/>
        <w:jc w:val="left"/>
        <w:rPr>
          <w:rFonts w:ascii="仿宋_GB2312" w:hAnsi="楷体" w:eastAsia="仿宋_GB2312" w:cs="Times New Roman"/>
          <w:bCs/>
          <w:color w:val="000000"/>
          <w:kern w:val="0"/>
          <w:sz w:val="34"/>
          <w:szCs w:val="34"/>
        </w:rPr>
      </w:pPr>
      <w:r>
        <w:rPr>
          <w:rFonts w:hint="eastAsia" w:ascii="仿宋_GB2312" w:hAnsi="楷体" w:eastAsia="仿宋_GB2312" w:cs="Times New Roman"/>
          <w:b/>
          <w:color w:val="000000"/>
          <w:kern w:val="0"/>
          <w:sz w:val="34"/>
          <w:szCs w:val="34"/>
        </w:rPr>
        <w:t>第二十条</w:t>
      </w:r>
      <w:r>
        <w:rPr>
          <w:rFonts w:hint="eastAsia" w:ascii="仿宋_GB2312" w:hAnsi="楷体" w:eastAsia="仿宋_GB2312" w:cs="Times New Roman"/>
          <w:bCs/>
          <w:color w:val="000000"/>
          <w:kern w:val="0"/>
          <w:sz w:val="34"/>
          <w:szCs w:val="34"/>
        </w:rPr>
        <w:t xml:space="preserve"> 集团公司开发供应商管理信息系统，实现扣分、清单更新、公示全流程线上化，并与采购系统联动拦截违规供应商。</w:t>
      </w:r>
    </w:p>
    <w:p w14:paraId="35C03B5F">
      <w:pPr>
        <w:keepNext w:val="0"/>
        <w:keepLines w:val="0"/>
        <w:pageBreakBefore w:val="0"/>
        <w:widowControl/>
        <w:kinsoku/>
        <w:wordWrap/>
        <w:overflowPunct/>
        <w:topLinePunct w:val="0"/>
        <w:autoSpaceDE/>
        <w:autoSpaceDN/>
        <w:bidi w:val="0"/>
        <w:adjustRightInd/>
        <w:spacing w:line="560" w:lineRule="exact"/>
        <w:ind w:firstLine="683" w:firstLineChars="200"/>
        <w:jc w:val="left"/>
        <w:textAlignment w:val="auto"/>
        <w:rPr>
          <w:rFonts w:hint="eastAsia" w:ascii="方正小标宋简体" w:hAnsi="宋体" w:eastAsia="方正小标宋简体" w:cs="宋体"/>
          <w:color w:val="000000"/>
          <w:kern w:val="0"/>
          <w:sz w:val="34"/>
          <w:szCs w:val="34"/>
        </w:rPr>
      </w:pPr>
      <w:r>
        <w:rPr>
          <w:rFonts w:hint="eastAsia" w:ascii="仿宋_GB2312" w:hAnsi="楷体" w:eastAsia="仿宋_GB2312" w:cs="Times New Roman"/>
          <w:b/>
          <w:color w:val="000000"/>
          <w:kern w:val="0"/>
          <w:sz w:val="34"/>
          <w:szCs w:val="34"/>
        </w:rPr>
        <w:t>第二十</w:t>
      </w:r>
      <w:r>
        <w:rPr>
          <w:rFonts w:hint="eastAsia" w:ascii="仿宋_GB2312" w:hAnsi="楷体" w:eastAsia="仿宋_GB2312" w:cs="Times New Roman"/>
          <w:b/>
          <w:color w:val="000000"/>
          <w:kern w:val="0"/>
          <w:sz w:val="34"/>
          <w:szCs w:val="34"/>
          <w:lang w:val="en-US" w:eastAsia="zh-CN"/>
        </w:rPr>
        <w:t>一</w:t>
      </w:r>
      <w:r>
        <w:rPr>
          <w:rFonts w:hint="eastAsia" w:ascii="仿宋_GB2312" w:hAnsi="楷体" w:eastAsia="仿宋_GB2312" w:cs="Times New Roman"/>
          <w:b/>
          <w:color w:val="000000"/>
          <w:kern w:val="0"/>
          <w:sz w:val="34"/>
          <w:szCs w:val="34"/>
        </w:rPr>
        <w:t>条</w:t>
      </w:r>
      <w:r>
        <w:rPr>
          <w:rFonts w:hint="eastAsia" w:ascii="仿宋_GB2312" w:hAnsi="楷体" w:eastAsia="仿宋_GB2312" w:cs="Times New Roman"/>
          <w:b/>
          <w:color w:val="000000"/>
          <w:kern w:val="0"/>
          <w:sz w:val="34"/>
          <w:szCs w:val="34"/>
          <w:lang w:val="en-US" w:eastAsia="zh-CN"/>
        </w:rPr>
        <w:t xml:space="preserve"> </w:t>
      </w:r>
      <w:r>
        <w:rPr>
          <w:rFonts w:hint="eastAsia" w:ascii="仿宋_GB2312" w:hAnsi="仿宋_GB2312" w:eastAsia="仿宋_GB2312" w:cs="仿宋_GB2312"/>
          <w:color w:val="000000"/>
          <w:kern w:val="2"/>
          <w:sz w:val="34"/>
          <w:szCs w:val="34"/>
        </w:rPr>
        <w:t>本</w:t>
      </w:r>
      <w:r>
        <w:rPr>
          <w:rFonts w:hint="eastAsia" w:ascii="仿宋_GB2312" w:hAnsi="仿宋_GB2312" w:eastAsia="仿宋_GB2312" w:cs="仿宋_GB2312"/>
          <w:color w:val="000000"/>
          <w:kern w:val="2"/>
          <w:sz w:val="34"/>
          <w:szCs w:val="34"/>
          <w:lang w:val="en-US" w:eastAsia="zh-CN"/>
        </w:rPr>
        <w:t>规定</w:t>
      </w:r>
      <w:r>
        <w:rPr>
          <w:rFonts w:hint="eastAsia" w:ascii="仿宋_GB2312" w:hAnsi="仿宋_GB2312" w:eastAsia="仿宋_GB2312" w:cs="仿宋_GB2312"/>
          <w:color w:val="000000"/>
          <w:kern w:val="2"/>
          <w:sz w:val="34"/>
          <w:szCs w:val="34"/>
        </w:rPr>
        <w:t>经公司董事会</w:t>
      </w:r>
      <w:r>
        <w:rPr>
          <w:rFonts w:hint="eastAsia" w:ascii="仿宋_GB2312" w:hAnsi="仿宋_GB2312" w:eastAsia="仿宋_GB2312" w:cs="仿宋_GB2312"/>
          <w:color w:val="000000"/>
          <w:kern w:val="2"/>
          <w:sz w:val="34"/>
          <w:szCs w:val="34"/>
          <w:lang w:val="en-US" w:eastAsia="zh-CN"/>
        </w:rPr>
        <w:t>讨论</w:t>
      </w:r>
      <w:r>
        <w:rPr>
          <w:rFonts w:hint="eastAsia" w:ascii="仿宋_GB2312" w:hAnsi="仿宋_GB2312" w:eastAsia="仿宋_GB2312" w:cs="仿宋_GB2312"/>
          <w:color w:val="000000"/>
          <w:kern w:val="2"/>
          <w:sz w:val="34"/>
          <w:szCs w:val="34"/>
        </w:rPr>
        <w:t>通过，自下发之日起实施，</w:t>
      </w:r>
      <w:r>
        <w:rPr>
          <w:rFonts w:hint="eastAsia" w:ascii="仿宋_GB2312" w:hAnsi="仿宋_GB2312" w:eastAsia="仿宋_GB2312" w:cs="仿宋_GB2312"/>
          <w:color w:val="000000"/>
          <w:kern w:val="2"/>
          <w:sz w:val="34"/>
          <w:szCs w:val="34"/>
          <w:lang w:val="en-US" w:eastAsia="zh-CN"/>
        </w:rPr>
        <w:t>解释权归商务合作部所有</w:t>
      </w:r>
      <w:r>
        <w:rPr>
          <w:rFonts w:hint="eastAsia" w:ascii="仿宋_GB2312" w:hAnsi="仿宋_GB2312" w:eastAsia="仿宋_GB2312" w:cs="仿宋_GB2312"/>
          <w:color w:val="000000"/>
          <w:kern w:val="0"/>
          <w:sz w:val="34"/>
          <w:szCs w:val="34"/>
        </w:rPr>
        <w:t>。</w:t>
      </w:r>
      <w:r>
        <w:rPr>
          <w:rFonts w:hint="eastAsia" w:ascii="仿宋_GB2312" w:hAnsi="宋体" w:eastAsia="仿宋_GB2312" w:cs="宋体"/>
          <w:color w:val="000000"/>
          <w:kern w:val="0"/>
          <w:sz w:val="34"/>
          <w:szCs w:val="34"/>
        </w:rPr>
        <w:t>原苏索瑞企字〔2023〕28号索普赛瑞供应商负面清单管理规定（2023年修订版）废止。</w:t>
      </w:r>
    </w:p>
    <w:p w14:paraId="3C5F73BD">
      <w:pPr>
        <w:pageBreakBefore w:val="0"/>
        <w:numPr>
          <w:ilvl w:val="0"/>
          <w:numId w:val="0"/>
        </w:numPr>
        <w:kinsoku/>
        <w:wordWrap/>
        <w:overflowPunct/>
        <w:topLinePunct w:val="0"/>
        <w:autoSpaceDE/>
        <w:autoSpaceDN/>
        <w:bidi w:val="0"/>
        <w:adjustRightInd w:val="0"/>
        <w:snapToGrid w:val="0"/>
        <w:spacing w:line="580" w:lineRule="exact"/>
        <w:ind w:left="1530" w:leftChars="0" w:firstLine="0" w:firstLineChars="0"/>
        <w:textAlignment w:val="auto"/>
        <w:rPr>
          <w:rFonts w:hint="default" w:ascii="仿宋_GB2312" w:hAnsi="仿宋_GB2312" w:eastAsia="仿宋_GB2312" w:cs="仿宋_GB2312"/>
          <w:color w:val="000000"/>
          <w:kern w:val="0"/>
          <w:sz w:val="34"/>
          <w:szCs w:val="34"/>
          <w:lang w:val="en-US" w:eastAsia="zh-CN"/>
        </w:rPr>
      </w:pPr>
    </w:p>
    <w:p w14:paraId="7DB2E2A6">
      <w:pPr>
        <w:pageBreakBefore w:val="0"/>
        <w:numPr>
          <w:ilvl w:val="0"/>
          <w:numId w:val="0"/>
        </w:numPr>
        <w:kinsoku/>
        <w:wordWrap/>
        <w:overflowPunct/>
        <w:topLinePunct w:val="0"/>
        <w:autoSpaceDE/>
        <w:autoSpaceDN/>
        <w:bidi w:val="0"/>
        <w:adjustRightInd w:val="0"/>
        <w:snapToGrid w:val="0"/>
        <w:spacing w:line="580" w:lineRule="exact"/>
        <w:ind w:firstLine="680" w:firstLineChars="200"/>
        <w:textAlignment w:val="auto"/>
        <w:rPr>
          <w:rFonts w:hint="default" w:ascii="仿宋_GB2312" w:hAnsi="仿宋_GB2312" w:eastAsia="仿宋_GB2312" w:cs="仿宋_GB2312"/>
          <w:color w:val="000000"/>
          <w:kern w:val="0"/>
          <w:sz w:val="34"/>
          <w:szCs w:val="34"/>
          <w:lang w:val="en-US" w:eastAsia="zh-CN"/>
        </w:rPr>
      </w:pPr>
      <w:r>
        <w:rPr>
          <w:rFonts w:hint="eastAsia" w:ascii="仿宋_GB2312" w:hAnsi="仿宋_GB2312" w:eastAsia="仿宋_GB2312" w:cs="仿宋_GB2312"/>
          <w:color w:val="000000"/>
          <w:kern w:val="0"/>
          <w:sz w:val="34"/>
          <w:szCs w:val="34"/>
          <w:lang w:val="en-US" w:eastAsia="zh-CN"/>
        </w:rPr>
        <w:t>附件1.供应商考核表</w:t>
      </w:r>
    </w:p>
    <w:p w14:paraId="4A85A712">
      <w:pPr>
        <w:pageBreakBefore w:val="0"/>
        <w:numPr>
          <w:ilvl w:val="0"/>
          <w:numId w:val="0"/>
        </w:numPr>
        <w:kinsoku/>
        <w:wordWrap/>
        <w:overflowPunct/>
        <w:topLinePunct w:val="0"/>
        <w:autoSpaceDE/>
        <w:autoSpaceDN/>
        <w:bidi w:val="0"/>
        <w:adjustRightInd w:val="0"/>
        <w:snapToGrid w:val="0"/>
        <w:spacing w:line="580" w:lineRule="exact"/>
        <w:ind w:left="1530" w:leftChars="0" w:firstLine="0" w:firstLineChars="0"/>
        <w:textAlignment w:val="auto"/>
        <w:rPr>
          <w:rFonts w:hint="default" w:ascii="仿宋_GB2312" w:hAnsi="仿宋_GB2312" w:eastAsia="仿宋_GB2312" w:cs="仿宋_GB2312"/>
          <w:color w:val="000000"/>
          <w:kern w:val="0"/>
          <w:sz w:val="34"/>
          <w:szCs w:val="34"/>
          <w:lang w:val="en-US" w:eastAsia="zh-CN"/>
        </w:rPr>
      </w:pPr>
    </w:p>
    <w:p w14:paraId="22EF9DAA">
      <w:pPr>
        <w:pageBreakBefore w:val="0"/>
        <w:numPr>
          <w:ilvl w:val="0"/>
          <w:numId w:val="0"/>
        </w:numPr>
        <w:kinsoku/>
        <w:wordWrap/>
        <w:overflowPunct/>
        <w:topLinePunct w:val="0"/>
        <w:autoSpaceDE/>
        <w:autoSpaceDN/>
        <w:bidi w:val="0"/>
        <w:adjustRightInd w:val="0"/>
        <w:snapToGrid w:val="0"/>
        <w:spacing w:line="580" w:lineRule="exact"/>
        <w:ind w:left="1530" w:leftChars="0" w:firstLine="0" w:firstLineChars="0"/>
        <w:textAlignment w:val="auto"/>
        <w:rPr>
          <w:rFonts w:hint="default" w:ascii="仿宋_GB2312" w:hAnsi="仿宋_GB2312" w:eastAsia="仿宋_GB2312" w:cs="仿宋_GB2312"/>
          <w:color w:val="000000"/>
          <w:kern w:val="0"/>
          <w:sz w:val="34"/>
          <w:szCs w:val="34"/>
          <w:lang w:val="en-US" w:eastAsia="zh-CN"/>
        </w:rPr>
      </w:pPr>
    </w:p>
    <w:p w14:paraId="3DD56B70">
      <w:pPr>
        <w:pageBreakBefore w:val="0"/>
        <w:numPr>
          <w:ilvl w:val="0"/>
          <w:numId w:val="0"/>
        </w:numPr>
        <w:kinsoku/>
        <w:wordWrap/>
        <w:overflowPunct/>
        <w:topLinePunct w:val="0"/>
        <w:autoSpaceDE/>
        <w:autoSpaceDN/>
        <w:bidi w:val="0"/>
        <w:adjustRightInd w:val="0"/>
        <w:snapToGrid w:val="0"/>
        <w:spacing w:line="580" w:lineRule="exact"/>
        <w:ind w:left="1530" w:leftChars="0" w:firstLine="0" w:firstLineChars="0"/>
        <w:textAlignment w:val="auto"/>
        <w:rPr>
          <w:rFonts w:hint="default" w:ascii="仿宋_GB2312" w:hAnsi="仿宋_GB2312" w:eastAsia="仿宋_GB2312" w:cs="仿宋_GB2312"/>
          <w:color w:val="000000"/>
          <w:kern w:val="0"/>
          <w:sz w:val="34"/>
          <w:szCs w:val="34"/>
          <w:lang w:val="en-US" w:eastAsia="zh-CN"/>
        </w:rPr>
      </w:pPr>
    </w:p>
    <w:p w14:paraId="0C291479">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right"/>
        <w:textAlignment w:val="auto"/>
        <w:rPr>
          <w:rFonts w:ascii="仿宋_GB2312" w:hAnsi="仿宋_GB2312" w:eastAsia="仿宋_GB2312" w:cs="Times New Roman"/>
          <w:color w:val="000000"/>
          <w:kern w:val="0"/>
          <w:sz w:val="34"/>
          <w:szCs w:val="34"/>
        </w:rPr>
      </w:pPr>
      <w:r>
        <w:rPr>
          <w:rFonts w:hint="eastAsia" w:ascii="仿宋_GB2312" w:hAnsi="仿宋_GB2312" w:eastAsia="仿宋_GB2312" w:cs="Times New Roman"/>
          <w:color w:val="000000"/>
          <w:kern w:val="0"/>
          <w:sz w:val="34"/>
          <w:szCs w:val="34"/>
        </w:rPr>
        <w:t>江苏索普赛瑞装备制造有限公司</w:t>
      </w:r>
    </w:p>
    <w:p w14:paraId="5D2CA95E">
      <w:pPr>
        <w:keepNext w:val="0"/>
        <w:keepLines w:val="0"/>
        <w:pageBreakBefore w:val="0"/>
        <w:kinsoku/>
        <w:wordWrap/>
        <w:overflowPunct/>
        <w:topLinePunct w:val="0"/>
        <w:autoSpaceDE/>
        <w:autoSpaceDN/>
        <w:bidi w:val="0"/>
        <w:adjustRightInd/>
        <w:snapToGrid/>
        <w:spacing w:line="580" w:lineRule="exact"/>
        <w:ind w:right="1020" w:firstLine="680" w:firstLineChars="200"/>
        <w:jc w:val="right"/>
        <w:textAlignment w:val="auto"/>
        <w:rPr>
          <w:rFonts w:hint="eastAsia" w:ascii="仿宋_GB2312" w:hAnsi="仿宋_GB2312" w:eastAsia="仿宋_GB2312" w:cs="Times New Roman"/>
          <w:color w:val="000000"/>
          <w:kern w:val="0"/>
          <w:sz w:val="34"/>
          <w:szCs w:val="34"/>
        </w:rPr>
      </w:pPr>
      <w:r>
        <w:rPr>
          <w:rFonts w:hint="eastAsia" w:ascii="仿宋_GB2312" w:hAnsi="仿宋_GB2312" w:eastAsia="仿宋_GB2312" w:cs="Times New Roman"/>
          <w:color w:val="000000"/>
          <w:kern w:val="0"/>
          <w:sz w:val="34"/>
          <w:szCs w:val="34"/>
        </w:rPr>
        <w:t>2</w:t>
      </w:r>
      <w:r>
        <w:rPr>
          <w:rFonts w:ascii="仿宋_GB2312" w:hAnsi="仿宋_GB2312" w:eastAsia="仿宋_GB2312" w:cs="Times New Roman"/>
          <w:color w:val="000000"/>
          <w:kern w:val="0"/>
          <w:sz w:val="34"/>
          <w:szCs w:val="34"/>
        </w:rPr>
        <w:t>02</w:t>
      </w:r>
      <w:r>
        <w:rPr>
          <w:rFonts w:hint="eastAsia" w:ascii="仿宋_GB2312" w:hAnsi="仿宋_GB2312" w:eastAsia="仿宋_GB2312" w:cs="Times New Roman"/>
          <w:color w:val="000000"/>
          <w:kern w:val="0"/>
          <w:sz w:val="34"/>
          <w:szCs w:val="34"/>
          <w:lang w:val="en-US" w:eastAsia="zh-CN"/>
        </w:rPr>
        <w:t>5</w:t>
      </w:r>
      <w:r>
        <w:rPr>
          <w:rFonts w:hint="eastAsia" w:ascii="仿宋_GB2312" w:hAnsi="仿宋_GB2312" w:eastAsia="仿宋_GB2312" w:cs="Times New Roman"/>
          <w:color w:val="000000"/>
          <w:kern w:val="0"/>
          <w:sz w:val="34"/>
          <w:szCs w:val="34"/>
        </w:rPr>
        <w:t>年</w:t>
      </w:r>
      <w:r>
        <w:rPr>
          <w:rFonts w:hint="eastAsia" w:ascii="仿宋_GB2312" w:hAnsi="仿宋_GB2312" w:eastAsia="仿宋_GB2312" w:cs="Times New Roman"/>
          <w:color w:val="000000"/>
          <w:kern w:val="0"/>
          <w:sz w:val="34"/>
          <w:szCs w:val="34"/>
          <w:lang w:val="en-US" w:eastAsia="zh-CN"/>
        </w:rPr>
        <w:t>6</w:t>
      </w:r>
      <w:r>
        <w:rPr>
          <w:rFonts w:hint="eastAsia" w:ascii="仿宋_GB2312" w:hAnsi="仿宋_GB2312" w:eastAsia="仿宋_GB2312" w:cs="Times New Roman"/>
          <w:color w:val="000000"/>
          <w:kern w:val="0"/>
          <w:sz w:val="34"/>
          <w:szCs w:val="34"/>
        </w:rPr>
        <w:t>月</w:t>
      </w:r>
      <w:r>
        <w:rPr>
          <w:rFonts w:hint="eastAsia" w:ascii="仿宋_GB2312" w:hAnsi="仿宋_GB2312" w:eastAsia="仿宋_GB2312" w:cs="Times New Roman"/>
          <w:color w:val="000000"/>
          <w:kern w:val="0"/>
          <w:sz w:val="34"/>
          <w:szCs w:val="34"/>
          <w:lang w:val="en-US" w:eastAsia="zh-CN"/>
        </w:rPr>
        <w:t>4</w:t>
      </w:r>
      <w:r>
        <w:rPr>
          <w:rFonts w:hint="eastAsia" w:ascii="仿宋_GB2312" w:hAnsi="仿宋_GB2312" w:eastAsia="仿宋_GB2312" w:cs="Times New Roman"/>
          <w:color w:val="000000"/>
          <w:kern w:val="0"/>
          <w:sz w:val="34"/>
          <w:szCs w:val="34"/>
        </w:rPr>
        <w:t>日</w:t>
      </w:r>
    </w:p>
    <w:p w14:paraId="068BDDF1">
      <w:pPr>
        <w:keepNext w:val="0"/>
        <w:keepLines w:val="0"/>
        <w:pageBreakBefore w:val="0"/>
        <w:kinsoku/>
        <w:wordWrap/>
        <w:overflowPunct/>
        <w:topLinePunct w:val="0"/>
        <w:autoSpaceDE/>
        <w:autoSpaceDN/>
        <w:bidi w:val="0"/>
        <w:adjustRightInd/>
        <w:snapToGrid/>
        <w:spacing w:line="580" w:lineRule="exact"/>
        <w:ind w:right="1020" w:firstLine="680" w:firstLineChars="200"/>
        <w:jc w:val="right"/>
        <w:textAlignment w:val="auto"/>
        <w:rPr>
          <w:rFonts w:hint="eastAsia" w:ascii="仿宋_GB2312" w:hAnsi="仿宋_GB2312" w:eastAsia="仿宋_GB2312" w:cs="Times New Roman"/>
          <w:color w:val="000000"/>
          <w:kern w:val="0"/>
          <w:sz w:val="34"/>
          <w:szCs w:val="34"/>
        </w:rPr>
      </w:pPr>
    </w:p>
    <w:p w14:paraId="4298921D">
      <w:pPr>
        <w:keepNext w:val="0"/>
        <w:keepLines w:val="0"/>
        <w:pageBreakBefore w:val="0"/>
        <w:kinsoku/>
        <w:wordWrap/>
        <w:overflowPunct/>
        <w:topLinePunct w:val="0"/>
        <w:autoSpaceDE/>
        <w:autoSpaceDN/>
        <w:bidi w:val="0"/>
        <w:adjustRightInd/>
        <w:snapToGrid/>
        <w:spacing w:line="580" w:lineRule="exact"/>
        <w:ind w:right="1020" w:firstLine="680" w:firstLineChars="200"/>
        <w:jc w:val="right"/>
        <w:textAlignment w:val="auto"/>
        <w:rPr>
          <w:rFonts w:hint="eastAsia" w:ascii="仿宋_GB2312" w:hAnsi="仿宋_GB2312" w:eastAsia="仿宋_GB2312" w:cs="Times New Roman"/>
          <w:color w:val="000000"/>
          <w:kern w:val="0"/>
          <w:sz w:val="34"/>
          <w:szCs w:val="34"/>
        </w:rPr>
      </w:pPr>
    </w:p>
    <w:p w14:paraId="685B7D4B">
      <w:pPr>
        <w:widowControl/>
        <w:wordWrap/>
        <w:snapToGrid/>
        <w:spacing w:line="600" w:lineRule="exact"/>
        <w:ind w:firstLine="0" w:firstLineChars="0"/>
        <w:jc w:val="left"/>
        <w:textAlignment w:val="auto"/>
        <w:rPr>
          <w:rFonts w:hint="eastAsia" w:ascii="仿宋_GB2312" w:hAnsi="仿宋_GB2312" w:eastAsia="仿宋_GB2312" w:cs="仿宋_GB2312"/>
          <w:color w:val="000000"/>
          <w:w w:val="75"/>
          <w:kern w:val="0"/>
          <w:sz w:val="34"/>
          <w:szCs w:val="34"/>
          <w:highlight w:val="none"/>
          <w:lang w:val="en-US" w:eastAsia="zh-CN"/>
        </w:rPr>
      </w:pPr>
    </w:p>
    <w:p w14:paraId="2FF62627">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6C196E16">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70AE8DDA">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50B4E350">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48F4438E">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0A7ABFA0">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0BCBB445">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69217906">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702300C3">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eastAsia="仿宋_GB2312" w:cs="‹ÎSå"/>
          <w:bCs/>
          <w:kern w:val="1"/>
          <w:sz w:val="24"/>
          <w:highlight w:val="none"/>
        </w:rPr>
        <w:sectPr>
          <w:headerReference r:id="rId11" w:type="default"/>
          <w:footerReference r:id="rId12" w:type="default"/>
          <w:footerReference r:id="rId13" w:type="even"/>
          <w:pgSz w:w="11906" w:h="16838"/>
          <w:pgMar w:top="1418" w:right="1418" w:bottom="1418" w:left="1418" w:header="851" w:footer="992" w:gutter="0"/>
          <w:cols w:space="720" w:num="1"/>
          <w:docGrid w:type="lines" w:linePitch="312" w:charSpace="0"/>
        </w:sectPr>
      </w:pPr>
    </w:p>
    <w:tbl>
      <w:tblPr>
        <w:tblStyle w:val="13"/>
        <w:tblW w:w="14225" w:type="dxa"/>
        <w:tblInd w:w="0" w:type="dxa"/>
        <w:tblLayout w:type="fixed"/>
        <w:tblCellMar>
          <w:top w:w="0" w:type="dxa"/>
          <w:left w:w="108" w:type="dxa"/>
          <w:bottom w:w="0" w:type="dxa"/>
          <w:right w:w="108" w:type="dxa"/>
        </w:tblCellMar>
      </w:tblPr>
      <w:tblGrid>
        <w:gridCol w:w="705"/>
        <w:gridCol w:w="1685"/>
        <w:gridCol w:w="1328"/>
        <w:gridCol w:w="908"/>
        <w:gridCol w:w="788"/>
        <w:gridCol w:w="824"/>
        <w:gridCol w:w="703"/>
        <w:gridCol w:w="753"/>
        <w:gridCol w:w="806"/>
        <w:gridCol w:w="925"/>
        <w:gridCol w:w="955"/>
        <w:gridCol w:w="1200"/>
        <w:gridCol w:w="1250"/>
        <w:gridCol w:w="109"/>
        <w:gridCol w:w="487"/>
        <w:gridCol w:w="799"/>
      </w:tblGrid>
      <w:tr w14:paraId="0A951AD9">
        <w:tblPrEx>
          <w:tblCellMar>
            <w:top w:w="0" w:type="dxa"/>
            <w:left w:w="108" w:type="dxa"/>
            <w:bottom w:w="0" w:type="dxa"/>
            <w:right w:w="108" w:type="dxa"/>
          </w:tblCellMar>
        </w:tblPrEx>
        <w:trPr>
          <w:trHeight w:val="375" w:hRule="atLeast"/>
        </w:trPr>
        <w:tc>
          <w:tcPr>
            <w:tcW w:w="11580" w:type="dxa"/>
            <w:gridSpan w:val="12"/>
            <w:tcBorders>
              <w:top w:val="nil"/>
              <w:left w:val="nil"/>
              <w:bottom w:val="nil"/>
              <w:right w:val="nil"/>
            </w:tcBorders>
            <w:noWrap w:val="0"/>
            <w:vAlign w:val="center"/>
          </w:tcPr>
          <w:p w14:paraId="75BE3DD4">
            <w:pPr>
              <w:spacing w:line="240" w:lineRule="auto"/>
              <w:ind w:firstLine="0" w:firstLineChars="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供应商考核表</w:t>
            </w:r>
          </w:p>
        </w:tc>
        <w:tc>
          <w:tcPr>
            <w:tcW w:w="1359" w:type="dxa"/>
            <w:gridSpan w:val="2"/>
            <w:tcBorders>
              <w:top w:val="nil"/>
              <w:left w:val="nil"/>
              <w:bottom w:val="nil"/>
              <w:right w:val="nil"/>
            </w:tcBorders>
            <w:noWrap w:val="0"/>
            <w:vAlign w:val="center"/>
          </w:tcPr>
          <w:p w14:paraId="4820339C">
            <w:pPr>
              <w:spacing w:line="240" w:lineRule="auto"/>
              <w:ind w:firstLine="0" w:firstLineChars="0"/>
              <w:jc w:val="center"/>
              <w:rPr>
                <w:rFonts w:hint="eastAsia" w:ascii="方正小标宋简体" w:hAnsi="宋体" w:eastAsia="方正小标宋简体" w:cs="宋体"/>
                <w:bCs/>
                <w:color w:val="000000"/>
                <w:kern w:val="0"/>
                <w:sz w:val="44"/>
                <w:szCs w:val="44"/>
              </w:rPr>
            </w:pPr>
          </w:p>
        </w:tc>
        <w:tc>
          <w:tcPr>
            <w:tcW w:w="1286" w:type="dxa"/>
            <w:gridSpan w:val="2"/>
            <w:tcBorders>
              <w:top w:val="nil"/>
              <w:left w:val="nil"/>
              <w:bottom w:val="nil"/>
              <w:right w:val="nil"/>
            </w:tcBorders>
            <w:noWrap w:val="0"/>
            <w:vAlign w:val="center"/>
          </w:tcPr>
          <w:p w14:paraId="54AC2149">
            <w:pPr>
              <w:spacing w:line="240" w:lineRule="auto"/>
              <w:ind w:firstLine="0" w:firstLineChars="0"/>
              <w:jc w:val="center"/>
              <w:rPr>
                <w:rFonts w:hint="eastAsia" w:ascii="方正小标宋简体" w:hAnsi="宋体" w:eastAsia="方正小标宋简体" w:cs="宋体"/>
                <w:bCs/>
                <w:color w:val="000000"/>
                <w:kern w:val="0"/>
                <w:sz w:val="44"/>
                <w:szCs w:val="44"/>
              </w:rPr>
            </w:pPr>
          </w:p>
        </w:tc>
      </w:tr>
      <w:tr w14:paraId="41ACBA2B">
        <w:tblPrEx>
          <w:tblCellMar>
            <w:top w:w="0" w:type="dxa"/>
            <w:left w:w="108" w:type="dxa"/>
            <w:bottom w:w="0" w:type="dxa"/>
            <w:right w:w="108" w:type="dxa"/>
          </w:tblCellMar>
        </w:tblPrEx>
        <w:trPr>
          <w:trHeight w:val="285" w:hRule="atLeast"/>
        </w:trPr>
        <w:tc>
          <w:tcPr>
            <w:tcW w:w="11580" w:type="dxa"/>
            <w:gridSpan w:val="12"/>
            <w:tcBorders>
              <w:top w:val="nil"/>
              <w:left w:val="nil"/>
              <w:bottom w:val="nil"/>
              <w:right w:val="nil"/>
            </w:tcBorders>
            <w:noWrap w:val="0"/>
            <w:vAlign w:val="center"/>
          </w:tcPr>
          <w:p w14:paraId="4F89673D">
            <w:pPr>
              <w:spacing w:line="240" w:lineRule="auto"/>
              <w:ind w:firstLine="0" w:firstLineChars="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时间：    年   月   日                                                           </w:t>
            </w:r>
          </w:p>
        </w:tc>
        <w:tc>
          <w:tcPr>
            <w:tcW w:w="1359" w:type="dxa"/>
            <w:gridSpan w:val="2"/>
            <w:tcBorders>
              <w:top w:val="nil"/>
              <w:left w:val="nil"/>
              <w:bottom w:val="nil"/>
              <w:right w:val="nil"/>
            </w:tcBorders>
            <w:noWrap w:val="0"/>
            <w:vAlign w:val="center"/>
          </w:tcPr>
          <w:p w14:paraId="223E4089">
            <w:pPr>
              <w:spacing w:line="240" w:lineRule="auto"/>
              <w:ind w:firstLine="0" w:firstLineChars="0"/>
              <w:jc w:val="left"/>
              <w:rPr>
                <w:rFonts w:hint="eastAsia" w:ascii="宋体" w:hAnsi="宋体" w:eastAsia="宋体" w:cs="宋体"/>
                <w:bCs/>
                <w:color w:val="000000"/>
                <w:kern w:val="0"/>
                <w:sz w:val="24"/>
                <w:szCs w:val="24"/>
              </w:rPr>
            </w:pPr>
          </w:p>
        </w:tc>
        <w:tc>
          <w:tcPr>
            <w:tcW w:w="1286" w:type="dxa"/>
            <w:gridSpan w:val="2"/>
            <w:tcBorders>
              <w:top w:val="nil"/>
              <w:left w:val="nil"/>
              <w:bottom w:val="nil"/>
              <w:right w:val="nil"/>
            </w:tcBorders>
            <w:noWrap w:val="0"/>
            <w:vAlign w:val="center"/>
          </w:tcPr>
          <w:p w14:paraId="7DEBD803">
            <w:pPr>
              <w:spacing w:line="240" w:lineRule="auto"/>
              <w:ind w:firstLine="0" w:firstLineChars="0"/>
              <w:jc w:val="left"/>
              <w:rPr>
                <w:rFonts w:hint="eastAsia" w:ascii="宋体" w:hAnsi="宋体" w:eastAsia="宋体" w:cs="宋体"/>
                <w:bCs/>
                <w:color w:val="000000"/>
                <w:kern w:val="0"/>
                <w:sz w:val="24"/>
                <w:szCs w:val="24"/>
              </w:rPr>
            </w:pPr>
          </w:p>
        </w:tc>
      </w:tr>
      <w:tr w14:paraId="0A97D949">
        <w:tblPrEx>
          <w:tblCellMar>
            <w:top w:w="0" w:type="dxa"/>
            <w:left w:w="108" w:type="dxa"/>
            <w:bottom w:w="0" w:type="dxa"/>
            <w:right w:w="108" w:type="dxa"/>
          </w:tblCellMar>
        </w:tblPrEx>
        <w:trPr>
          <w:gridAfter w:val="1"/>
          <w:wAfter w:w="799" w:type="dxa"/>
          <w:trHeight w:val="498" w:hRule="atLeast"/>
        </w:trPr>
        <w:tc>
          <w:tcPr>
            <w:tcW w:w="705" w:type="dxa"/>
            <w:vMerge w:val="restart"/>
            <w:tcBorders>
              <w:top w:val="single" w:color="auto" w:sz="4" w:space="0"/>
              <w:left w:val="single" w:color="auto" w:sz="4" w:space="0"/>
              <w:right w:val="single" w:color="auto" w:sz="4" w:space="0"/>
            </w:tcBorders>
            <w:noWrap w:val="0"/>
            <w:vAlign w:val="center"/>
          </w:tcPr>
          <w:p w14:paraId="7612826D">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685" w:type="dxa"/>
            <w:vMerge w:val="restart"/>
            <w:tcBorders>
              <w:top w:val="single" w:color="auto" w:sz="4" w:space="0"/>
              <w:left w:val="single" w:color="auto" w:sz="4" w:space="0"/>
              <w:right w:val="single" w:color="auto" w:sz="4" w:space="0"/>
            </w:tcBorders>
            <w:noWrap w:val="0"/>
            <w:vAlign w:val="center"/>
          </w:tcPr>
          <w:p w14:paraId="1BE606E1">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企业名称</w:t>
            </w:r>
          </w:p>
        </w:tc>
        <w:tc>
          <w:tcPr>
            <w:tcW w:w="1328" w:type="dxa"/>
            <w:vMerge w:val="restart"/>
            <w:tcBorders>
              <w:top w:val="single" w:color="auto" w:sz="4" w:space="0"/>
              <w:left w:val="single" w:color="auto" w:sz="4" w:space="0"/>
              <w:right w:val="single" w:color="auto" w:sz="4" w:space="0"/>
            </w:tcBorders>
            <w:noWrap w:val="0"/>
            <w:vAlign w:val="center"/>
          </w:tcPr>
          <w:p w14:paraId="1C5E24C5">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供货产品</w:t>
            </w:r>
          </w:p>
        </w:tc>
        <w:tc>
          <w:tcPr>
            <w:tcW w:w="4782" w:type="dxa"/>
            <w:gridSpan w:val="6"/>
            <w:tcBorders>
              <w:top w:val="single" w:color="auto" w:sz="4" w:space="0"/>
              <w:left w:val="single" w:color="auto" w:sz="4" w:space="0"/>
              <w:bottom w:val="single" w:color="auto" w:sz="4" w:space="0"/>
              <w:right w:val="single" w:color="auto" w:sz="4" w:space="0"/>
            </w:tcBorders>
            <w:noWrap w:val="0"/>
            <w:vAlign w:val="center"/>
          </w:tcPr>
          <w:p w14:paraId="1307EB73">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考核扣分</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52D049D8">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扣分时间</w:t>
            </w: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14:paraId="40790D19">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总体评估</w:t>
            </w:r>
          </w:p>
        </w:tc>
        <w:tc>
          <w:tcPr>
            <w:tcW w:w="596" w:type="dxa"/>
            <w:gridSpan w:val="2"/>
            <w:vMerge w:val="restart"/>
            <w:tcBorders>
              <w:top w:val="single" w:color="auto" w:sz="4" w:space="0"/>
              <w:left w:val="single" w:color="auto" w:sz="4" w:space="0"/>
              <w:right w:val="single" w:color="auto" w:sz="4" w:space="0"/>
            </w:tcBorders>
            <w:noWrap w:val="0"/>
            <w:vAlign w:val="center"/>
          </w:tcPr>
          <w:p w14:paraId="352AD899">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备注</w:t>
            </w:r>
          </w:p>
        </w:tc>
      </w:tr>
      <w:tr w14:paraId="3E288E62">
        <w:tblPrEx>
          <w:tblCellMar>
            <w:top w:w="0" w:type="dxa"/>
            <w:left w:w="108" w:type="dxa"/>
            <w:bottom w:w="0" w:type="dxa"/>
            <w:right w:w="108" w:type="dxa"/>
          </w:tblCellMar>
        </w:tblPrEx>
        <w:trPr>
          <w:gridAfter w:val="1"/>
          <w:wAfter w:w="799" w:type="dxa"/>
          <w:trHeight w:val="534" w:hRule="atLeast"/>
        </w:trPr>
        <w:tc>
          <w:tcPr>
            <w:tcW w:w="705" w:type="dxa"/>
            <w:vMerge w:val="continue"/>
            <w:tcBorders>
              <w:left w:val="single" w:color="auto" w:sz="4" w:space="0"/>
              <w:bottom w:val="single" w:color="auto" w:sz="4" w:space="0"/>
              <w:right w:val="single" w:color="auto" w:sz="4" w:space="0"/>
            </w:tcBorders>
            <w:noWrap w:val="0"/>
            <w:vAlign w:val="center"/>
          </w:tcPr>
          <w:p w14:paraId="3F70504F">
            <w:pPr>
              <w:spacing w:line="240" w:lineRule="auto"/>
              <w:ind w:firstLine="0" w:firstLineChars="0"/>
              <w:jc w:val="center"/>
              <w:rPr>
                <w:rFonts w:ascii="宋体" w:hAnsi="宋体" w:eastAsia="宋体" w:cs="宋体"/>
                <w:bCs/>
                <w:color w:val="000000"/>
                <w:kern w:val="0"/>
                <w:sz w:val="24"/>
                <w:szCs w:val="24"/>
              </w:rPr>
            </w:pPr>
          </w:p>
        </w:tc>
        <w:tc>
          <w:tcPr>
            <w:tcW w:w="1685" w:type="dxa"/>
            <w:vMerge w:val="continue"/>
            <w:tcBorders>
              <w:left w:val="single" w:color="auto" w:sz="4" w:space="0"/>
              <w:bottom w:val="single" w:color="auto" w:sz="4" w:space="0"/>
              <w:right w:val="single" w:color="auto" w:sz="4" w:space="0"/>
            </w:tcBorders>
            <w:noWrap w:val="0"/>
            <w:vAlign w:val="center"/>
          </w:tcPr>
          <w:p w14:paraId="42D97320">
            <w:pPr>
              <w:spacing w:line="240" w:lineRule="auto"/>
              <w:ind w:firstLine="0" w:firstLineChars="0"/>
              <w:jc w:val="center"/>
              <w:rPr>
                <w:rFonts w:ascii="宋体" w:hAnsi="宋体" w:eastAsia="宋体" w:cs="宋体"/>
                <w:bCs/>
                <w:color w:val="000000"/>
                <w:kern w:val="0"/>
                <w:sz w:val="24"/>
                <w:szCs w:val="24"/>
              </w:rPr>
            </w:pPr>
          </w:p>
        </w:tc>
        <w:tc>
          <w:tcPr>
            <w:tcW w:w="1328" w:type="dxa"/>
            <w:vMerge w:val="continue"/>
            <w:tcBorders>
              <w:left w:val="single" w:color="auto" w:sz="4" w:space="0"/>
              <w:bottom w:val="single" w:color="auto" w:sz="4" w:space="0"/>
              <w:right w:val="single" w:color="auto" w:sz="4" w:space="0"/>
            </w:tcBorders>
            <w:noWrap w:val="0"/>
            <w:vAlign w:val="center"/>
          </w:tcPr>
          <w:p w14:paraId="6C09B7BD">
            <w:pPr>
              <w:spacing w:line="240" w:lineRule="auto"/>
              <w:ind w:firstLine="0" w:firstLineChars="0"/>
              <w:jc w:val="center"/>
              <w:rPr>
                <w:rFonts w:ascii="宋体" w:hAnsi="宋体" w:eastAsia="宋体" w:cs="宋体"/>
                <w:bCs/>
                <w:color w:val="000000"/>
                <w:kern w:val="0"/>
                <w:sz w:val="24"/>
                <w:szCs w:val="24"/>
              </w:rPr>
            </w:pPr>
          </w:p>
        </w:tc>
        <w:tc>
          <w:tcPr>
            <w:tcW w:w="908" w:type="dxa"/>
            <w:tcBorders>
              <w:top w:val="single" w:color="auto" w:sz="4" w:space="0"/>
              <w:left w:val="nil"/>
              <w:bottom w:val="single" w:color="auto" w:sz="4" w:space="0"/>
              <w:right w:val="single" w:color="auto" w:sz="4" w:space="0"/>
            </w:tcBorders>
            <w:noWrap w:val="0"/>
            <w:vAlign w:val="center"/>
          </w:tcPr>
          <w:p w14:paraId="0E9F1E21">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质量</w:t>
            </w:r>
          </w:p>
        </w:tc>
        <w:tc>
          <w:tcPr>
            <w:tcW w:w="788" w:type="dxa"/>
            <w:tcBorders>
              <w:top w:val="single" w:color="auto" w:sz="4" w:space="0"/>
              <w:left w:val="nil"/>
              <w:bottom w:val="single" w:color="auto" w:sz="4" w:space="0"/>
              <w:right w:val="single" w:color="auto" w:sz="4" w:space="0"/>
            </w:tcBorders>
            <w:noWrap w:val="0"/>
            <w:vAlign w:val="center"/>
          </w:tcPr>
          <w:p w14:paraId="24BFF1D9">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交货</w:t>
            </w:r>
          </w:p>
        </w:tc>
        <w:tc>
          <w:tcPr>
            <w:tcW w:w="824" w:type="dxa"/>
            <w:tcBorders>
              <w:top w:val="single" w:color="auto" w:sz="4" w:space="0"/>
              <w:left w:val="nil"/>
              <w:bottom w:val="single" w:color="auto" w:sz="4" w:space="0"/>
              <w:right w:val="single" w:color="auto" w:sz="4" w:space="0"/>
            </w:tcBorders>
            <w:noWrap w:val="0"/>
            <w:vAlign w:val="center"/>
          </w:tcPr>
          <w:p w14:paraId="6DBA40F0">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售后</w:t>
            </w:r>
          </w:p>
        </w:tc>
        <w:tc>
          <w:tcPr>
            <w:tcW w:w="703" w:type="dxa"/>
            <w:tcBorders>
              <w:top w:val="single" w:color="auto" w:sz="4" w:space="0"/>
              <w:left w:val="nil"/>
              <w:bottom w:val="single" w:color="auto" w:sz="4" w:space="0"/>
              <w:right w:val="single" w:color="auto" w:sz="4" w:space="0"/>
            </w:tcBorders>
            <w:noWrap w:val="0"/>
            <w:vAlign w:val="center"/>
          </w:tcPr>
          <w:p w14:paraId="496DEB60">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资信</w:t>
            </w:r>
          </w:p>
        </w:tc>
        <w:tc>
          <w:tcPr>
            <w:tcW w:w="753" w:type="dxa"/>
            <w:tcBorders>
              <w:top w:val="single" w:color="auto" w:sz="4" w:space="0"/>
              <w:left w:val="nil"/>
              <w:bottom w:val="single" w:color="auto" w:sz="4" w:space="0"/>
              <w:right w:val="single" w:color="auto" w:sz="4" w:space="0"/>
            </w:tcBorders>
            <w:noWrap w:val="0"/>
            <w:vAlign w:val="center"/>
          </w:tcPr>
          <w:p w14:paraId="6D0196FC">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其他</w:t>
            </w:r>
          </w:p>
        </w:tc>
        <w:tc>
          <w:tcPr>
            <w:tcW w:w="806" w:type="dxa"/>
            <w:tcBorders>
              <w:top w:val="single" w:color="auto" w:sz="4" w:space="0"/>
              <w:left w:val="nil"/>
              <w:bottom w:val="single" w:color="auto" w:sz="4" w:space="0"/>
              <w:right w:val="single" w:color="auto" w:sz="4" w:space="0"/>
            </w:tcBorders>
            <w:noWrap w:val="0"/>
            <w:vAlign w:val="center"/>
          </w:tcPr>
          <w:p w14:paraId="1EED468E">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累计</w:t>
            </w:r>
          </w:p>
        </w:tc>
        <w:tc>
          <w:tcPr>
            <w:tcW w:w="925" w:type="dxa"/>
            <w:vMerge w:val="continue"/>
            <w:tcBorders>
              <w:top w:val="single" w:color="auto" w:sz="4" w:space="0"/>
              <w:left w:val="nil"/>
              <w:bottom w:val="single" w:color="auto" w:sz="4" w:space="0"/>
              <w:right w:val="single" w:color="auto" w:sz="4" w:space="0"/>
            </w:tcBorders>
            <w:noWrap w:val="0"/>
            <w:vAlign w:val="center"/>
          </w:tcPr>
          <w:p w14:paraId="6CE2EE50">
            <w:pPr>
              <w:spacing w:line="240" w:lineRule="auto"/>
              <w:ind w:firstLine="0" w:firstLineChars="0"/>
              <w:jc w:val="center"/>
              <w:rPr>
                <w:rFonts w:ascii="宋体" w:hAnsi="宋体" w:eastAsia="宋体" w:cs="宋体"/>
                <w:bCs/>
                <w:color w:val="000000"/>
                <w:kern w:val="0"/>
                <w:sz w:val="24"/>
                <w:szCs w:val="24"/>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F465A36">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合格供应商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235489">
            <w:pPr>
              <w:spacing w:line="240" w:lineRule="auto"/>
              <w:ind w:firstLine="0" w:firstLineChars="0"/>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暂停合作供应商</w:t>
            </w:r>
          </w:p>
        </w:tc>
        <w:tc>
          <w:tcPr>
            <w:tcW w:w="1250" w:type="dxa"/>
            <w:tcBorders>
              <w:top w:val="single" w:color="auto" w:sz="4" w:space="0"/>
              <w:left w:val="nil"/>
              <w:bottom w:val="single" w:color="auto" w:sz="4" w:space="0"/>
              <w:right w:val="single" w:color="auto" w:sz="4" w:space="0"/>
            </w:tcBorders>
            <w:noWrap w:val="0"/>
            <w:vAlign w:val="center"/>
          </w:tcPr>
          <w:p w14:paraId="7BB8CCA4">
            <w:pPr>
              <w:spacing w:line="240" w:lineRule="auto"/>
              <w:ind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禁止合作供应商</w:t>
            </w:r>
          </w:p>
        </w:tc>
        <w:tc>
          <w:tcPr>
            <w:tcW w:w="596" w:type="dxa"/>
            <w:gridSpan w:val="2"/>
            <w:vMerge w:val="continue"/>
            <w:tcBorders>
              <w:left w:val="single" w:color="auto" w:sz="4" w:space="0"/>
              <w:bottom w:val="single" w:color="auto" w:sz="4" w:space="0"/>
              <w:right w:val="single" w:color="auto" w:sz="4" w:space="0"/>
            </w:tcBorders>
            <w:noWrap w:val="0"/>
            <w:vAlign w:val="center"/>
          </w:tcPr>
          <w:p w14:paraId="295BBF6A">
            <w:pPr>
              <w:spacing w:line="240" w:lineRule="auto"/>
              <w:ind w:firstLine="0" w:firstLineChars="0"/>
              <w:jc w:val="center"/>
              <w:rPr>
                <w:rFonts w:hint="eastAsia" w:ascii="宋体" w:hAnsi="宋体" w:eastAsia="宋体" w:cs="宋体"/>
                <w:bCs/>
                <w:color w:val="000000"/>
                <w:kern w:val="0"/>
                <w:sz w:val="24"/>
                <w:szCs w:val="24"/>
              </w:rPr>
            </w:pPr>
          </w:p>
        </w:tc>
      </w:tr>
      <w:tr w14:paraId="3BC822A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1FD0C6FD">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305C6AC4">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5F0A704F">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30E5457C">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658D2BD5">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44C7B0C0">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420E037E">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60E23FC1">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24197EC">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C0CC04D">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single" w:color="auto" w:sz="4" w:space="0"/>
              <w:left w:val="nil"/>
              <w:bottom w:val="single" w:color="auto" w:sz="4" w:space="0"/>
              <w:right w:val="single" w:color="auto" w:sz="4" w:space="0"/>
            </w:tcBorders>
            <w:noWrap w:val="0"/>
            <w:vAlign w:val="center"/>
          </w:tcPr>
          <w:p w14:paraId="2B6CA28D">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single" w:color="auto" w:sz="4" w:space="0"/>
              <w:left w:val="nil"/>
              <w:bottom w:val="single" w:color="auto" w:sz="4" w:space="0"/>
              <w:right w:val="single" w:color="auto" w:sz="4" w:space="0"/>
            </w:tcBorders>
            <w:noWrap w:val="0"/>
            <w:vAlign w:val="center"/>
          </w:tcPr>
          <w:p w14:paraId="45415266">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39AC8F60">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63BC4394">
            <w:pPr>
              <w:spacing w:line="240" w:lineRule="auto"/>
              <w:ind w:firstLine="0" w:firstLineChars="0"/>
              <w:jc w:val="center"/>
              <w:rPr>
                <w:rFonts w:ascii="Calibri" w:hAnsi="Calibri" w:eastAsia="宋体" w:cs="宋体"/>
                <w:bCs/>
                <w:color w:val="000000"/>
                <w:kern w:val="0"/>
                <w:sz w:val="24"/>
                <w:szCs w:val="24"/>
              </w:rPr>
            </w:pPr>
          </w:p>
        </w:tc>
      </w:tr>
      <w:tr w14:paraId="160A9165">
        <w:tblPrEx>
          <w:tblCellMar>
            <w:top w:w="0" w:type="dxa"/>
            <w:left w:w="108" w:type="dxa"/>
            <w:bottom w:w="0" w:type="dxa"/>
            <w:right w:w="108" w:type="dxa"/>
          </w:tblCellMar>
        </w:tblPrEx>
        <w:trPr>
          <w:gridAfter w:val="1"/>
          <w:wAfter w:w="799" w:type="dxa"/>
          <w:trHeight w:val="343" w:hRule="atLeast"/>
        </w:trPr>
        <w:tc>
          <w:tcPr>
            <w:tcW w:w="705" w:type="dxa"/>
            <w:tcBorders>
              <w:top w:val="nil"/>
              <w:left w:val="single" w:color="auto" w:sz="4" w:space="0"/>
              <w:bottom w:val="single" w:color="auto" w:sz="4" w:space="0"/>
              <w:right w:val="single" w:color="auto" w:sz="4" w:space="0"/>
            </w:tcBorders>
            <w:noWrap w:val="0"/>
            <w:vAlign w:val="center"/>
          </w:tcPr>
          <w:p w14:paraId="2256BE33">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010586F7">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1D303BD7">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204B2A14">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1CD8AA4A">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6F4756F3">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735D2B4F">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80ABE1A">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A0E36A8">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D305AD2">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7D5CA6BE">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205F8DB1">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33DF7B02">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3B541D6">
            <w:pPr>
              <w:spacing w:line="240" w:lineRule="auto"/>
              <w:ind w:firstLine="0" w:firstLineChars="0"/>
              <w:jc w:val="center"/>
              <w:rPr>
                <w:rFonts w:ascii="Calibri" w:hAnsi="Calibri" w:eastAsia="宋体" w:cs="宋体"/>
                <w:bCs/>
                <w:color w:val="000000"/>
                <w:kern w:val="0"/>
                <w:sz w:val="24"/>
                <w:szCs w:val="24"/>
              </w:rPr>
            </w:pPr>
          </w:p>
        </w:tc>
      </w:tr>
      <w:tr w14:paraId="46DC4A76">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4D60631">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754120C4">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7C13C6EB">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056C1988">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4E70BA77">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75F24297">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6E6F9BE8">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A6AFDEF">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3BD68F4">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355260E">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0EA61034">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76D38D2B">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778C5F4C">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54BA84EB">
            <w:pPr>
              <w:spacing w:line="240" w:lineRule="auto"/>
              <w:ind w:firstLine="0" w:firstLineChars="0"/>
              <w:jc w:val="center"/>
              <w:rPr>
                <w:rFonts w:ascii="Calibri" w:hAnsi="Calibri" w:eastAsia="宋体" w:cs="宋体"/>
                <w:bCs/>
                <w:color w:val="000000"/>
                <w:kern w:val="0"/>
                <w:sz w:val="24"/>
                <w:szCs w:val="24"/>
              </w:rPr>
            </w:pPr>
          </w:p>
        </w:tc>
      </w:tr>
      <w:tr w14:paraId="760BF635">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7C484AA4">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0C67E779">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6FFD0765">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57E5107D">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65089F14">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5E3D5B95">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0909D9DC">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3172855">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996B6E1">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6ACB522">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4CD93ADE">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190ACBF6">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03BF8CE1">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782E815">
            <w:pPr>
              <w:spacing w:line="240" w:lineRule="auto"/>
              <w:ind w:firstLine="0" w:firstLineChars="0"/>
              <w:jc w:val="center"/>
              <w:rPr>
                <w:rFonts w:ascii="Calibri" w:hAnsi="Calibri" w:eastAsia="宋体" w:cs="宋体"/>
                <w:bCs/>
                <w:color w:val="000000"/>
                <w:kern w:val="0"/>
                <w:sz w:val="24"/>
                <w:szCs w:val="24"/>
              </w:rPr>
            </w:pPr>
          </w:p>
        </w:tc>
      </w:tr>
      <w:tr w14:paraId="7AE43475">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45702C43">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5BC729EC">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788E9184">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797C8CBC">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7A819BE8">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45E9EA72">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1499A35C">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7960C83">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D28D04E">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592C785">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11166FAA">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6BA43768">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2C533B32">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4FC7614">
            <w:pPr>
              <w:spacing w:line="240" w:lineRule="auto"/>
              <w:ind w:firstLine="0" w:firstLineChars="0"/>
              <w:jc w:val="center"/>
              <w:rPr>
                <w:rFonts w:ascii="Calibri" w:hAnsi="Calibri" w:eastAsia="宋体" w:cs="宋体"/>
                <w:bCs/>
                <w:color w:val="000000"/>
                <w:kern w:val="0"/>
                <w:sz w:val="24"/>
                <w:szCs w:val="24"/>
              </w:rPr>
            </w:pPr>
          </w:p>
        </w:tc>
      </w:tr>
      <w:tr w14:paraId="14C4C00E">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C336623">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2227BC49">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20C5B2C0">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76CD8CA5">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35E7DF06">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03A68683">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4DE524A9">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BDB634D">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64ADB68">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C295084">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35B7B771">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327237A3">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28CDB453">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0F1FB38">
            <w:pPr>
              <w:spacing w:line="240" w:lineRule="auto"/>
              <w:ind w:firstLine="0" w:firstLineChars="0"/>
              <w:jc w:val="center"/>
              <w:rPr>
                <w:rFonts w:ascii="Calibri" w:hAnsi="Calibri" w:eastAsia="宋体" w:cs="宋体"/>
                <w:bCs/>
                <w:color w:val="000000"/>
                <w:kern w:val="0"/>
                <w:sz w:val="24"/>
                <w:szCs w:val="24"/>
              </w:rPr>
            </w:pPr>
          </w:p>
        </w:tc>
      </w:tr>
      <w:tr w14:paraId="29E4908A">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B48EFE0">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44C9246D">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5B299FFA">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58E834FA">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4BDF247A">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27214F43">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50EFB4D3">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ABBD702">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C65878D">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4D60E17">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46900279">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005B3DCA">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0DCB2C79">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2062BA0E">
            <w:pPr>
              <w:spacing w:line="240" w:lineRule="auto"/>
              <w:ind w:firstLine="0" w:firstLineChars="0"/>
              <w:jc w:val="center"/>
              <w:rPr>
                <w:rFonts w:ascii="Calibri" w:hAnsi="Calibri" w:eastAsia="宋体" w:cs="宋体"/>
                <w:bCs/>
                <w:color w:val="000000"/>
                <w:kern w:val="0"/>
                <w:sz w:val="24"/>
                <w:szCs w:val="24"/>
              </w:rPr>
            </w:pPr>
          </w:p>
        </w:tc>
      </w:tr>
      <w:tr w14:paraId="65708019">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B9C2719">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7341C28E">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7D646514">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342F593D">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5AA48BF9">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596316DA">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49813A15">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3FEE5326">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00C83B7">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1998006">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2EFAE704">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4F7CFAEC">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11A65803">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43BA5861">
            <w:pPr>
              <w:spacing w:line="240" w:lineRule="auto"/>
              <w:ind w:firstLine="0" w:firstLineChars="0"/>
              <w:jc w:val="center"/>
              <w:rPr>
                <w:rFonts w:ascii="Calibri" w:hAnsi="Calibri" w:eastAsia="宋体" w:cs="宋体"/>
                <w:bCs/>
                <w:color w:val="000000"/>
                <w:kern w:val="0"/>
                <w:sz w:val="24"/>
                <w:szCs w:val="24"/>
              </w:rPr>
            </w:pPr>
          </w:p>
        </w:tc>
      </w:tr>
      <w:tr w14:paraId="5DF6A9F4">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04A3AEDA">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5F14722A">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2D70D275">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64289B9A">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32B9A87A">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429380A8">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7211E06B">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61CEC52D">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9E234F4">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8AC20AF">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687018D1">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6248F647">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51936ED1">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6D8FBCC">
            <w:pPr>
              <w:spacing w:line="240" w:lineRule="auto"/>
              <w:ind w:firstLine="0" w:firstLineChars="0"/>
              <w:jc w:val="center"/>
              <w:rPr>
                <w:rFonts w:ascii="Calibri" w:hAnsi="Calibri" w:eastAsia="宋体" w:cs="宋体"/>
                <w:bCs/>
                <w:color w:val="000000"/>
                <w:kern w:val="0"/>
                <w:sz w:val="24"/>
                <w:szCs w:val="24"/>
              </w:rPr>
            </w:pPr>
          </w:p>
        </w:tc>
      </w:tr>
      <w:tr w14:paraId="69082E1C">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9C4E28D">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3B4AB463">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4E77096C">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5CA55D84">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7C2EEF71">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68B07730">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70036131">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A27061B">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46A91A2">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FDE5CBE">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6762B45F">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6A041CD9">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117B7D59">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C62308D">
            <w:pPr>
              <w:spacing w:line="240" w:lineRule="auto"/>
              <w:ind w:firstLine="0" w:firstLineChars="0"/>
              <w:jc w:val="center"/>
              <w:rPr>
                <w:rFonts w:ascii="Calibri" w:hAnsi="Calibri" w:eastAsia="宋体" w:cs="宋体"/>
                <w:bCs/>
                <w:color w:val="000000"/>
                <w:kern w:val="0"/>
                <w:sz w:val="24"/>
                <w:szCs w:val="24"/>
              </w:rPr>
            </w:pPr>
          </w:p>
        </w:tc>
      </w:tr>
      <w:tr w14:paraId="36971EA8">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255461F3">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59939595">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0AE2EECB">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250D237E">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25ED1918">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13E77C97">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10F5C6BB">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4075342">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D4D19C1">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FDFE1FF">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6289EC21">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1A223040">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6DF3424A">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466F307F">
            <w:pPr>
              <w:spacing w:line="240" w:lineRule="auto"/>
              <w:ind w:firstLine="0" w:firstLineChars="0"/>
              <w:jc w:val="center"/>
              <w:rPr>
                <w:rFonts w:ascii="Calibri" w:hAnsi="Calibri" w:eastAsia="宋体" w:cs="宋体"/>
                <w:bCs/>
                <w:color w:val="000000"/>
                <w:kern w:val="0"/>
                <w:sz w:val="24"/>
                <w:szCs w:val="24"/>
              </w:rPr>
            </w:pPr>
          </w:p>
        </w:tc>
      </w:tr>
      <w:tr w14:paraId="450DC135">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577107C7">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27ACAB98">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05BDACC7">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07241560">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249D716A">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435988AA">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5883B42B">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69697CB4">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4D6BF67">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CA7526B">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48B4F246">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0774029B">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7B4B88B7">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310A4FB9">
            <w:pPr>
              <w:spacing w:line="240" w:lineRule="auto"/>
              <w:ind w:firstLine="0" w:firstLineChars="0"/>
              <w:jc w:val="center"/>
              <w:rPr>
                <w:rFonts w:ascii="Calibri" w:hAnsi="Calibri" w:eastAsia="宋体" w:cs="宋体"/>
                <w:bCs/>
                <w:color w:val="000000"/>
                <w:kern w:val="0"/>
                <w:sz w:val="24"/>
                <w:szCs w:val="24"/>
              </w:rPr>
            </w:pPr>
          </w:p>
        </w:tc>
      </w:tr>
      <w:tr w14:paraId="533C948A">
        <w:tblPrEx>
          <w:tblCellMar>
            <w:top w:w="0" w:type="dxa"/>
            <w:left w:w="108" w:type="dxa"/>
            <w:bottom w:w="0" w:type="dxa"/>
            <w:right w:w="108" w:type="dxa"/>
          </w:tblCellMar>
        </w:tblPrEx>
        <w:trPr>
          <w:gridAfter w:val="1"/>
          <w:wAfter w:w="799" w:type="dxa"/>
          <w:trHeight w:val="285" w:hRule="atLeast"/>
        </w:trPr>
        <w:tc>
          <w:tcPr>
            <w:tcW w:w="705" w:type="dxa"/>
            <w:tcBorders>
              <w:top w:val="nil"/>
              <w:left w:val="single" w:color="auto" w:sz="4" w:space="0"/>
              <w:bottom w:val="single" w:color="auto" w:sz="4" w:space="0"/>
              <w:right w:val="single" w:color="auto" w:sz="4" w:space="0"/>
            </w:tcBorders>
            <w:noWrap w:val="0"/>
            <w:vAlign w:val="center"/>
          </w:tcPr>
          <w:p w14:paraId="32DFD7F0">
            <w:pPr>
              <w:spacing w:line="240" w:lineRule="auto"/>
              <w:ind w:firstLine="0" w:firstLineChars="0"/>
              <w:jc w:val="center"/>
              <w:rPr>
                <w:rFonts w:ascii="Arial" w:hAnsi="Arial" w:eastAsia="宋体" w:cs="Arial"/>
                <w:bCs/>
                <w:color w:val="000000"/>
                <w:kern w:val="0"/>
                <w:sz w:val="24"/>
                <w:szCs w:val="24"/>
              </w:rPr>
            </w:pPr>
          </w:p>
        </w:tc>
        <w:tc>
          <w:tcPr>
            <w:tcW w:w="1685" w:type="dxa"/>
            <w:tcBorders>
              <w:top w:val="nil"/>
              <w:left w:val="nil"/>
              <w:bottom w:val="single" w:color="auto" w:sz="4" w:space="0"/>
              <w:right w:val="single" w:color="auto" w:sz="4" w:space="0"/>
            </w:tcBorders>
            <w:noWrap w:val="0"/>
            <w:vAlign w:val="center"/>
          </w:tcPr>
          <w:p w14:paraId="486D795C">
            <w:pPr>
              <w:spacing w:line="240" w:lineRule="auto"/>
              <w:ind w:firstLine="0" w:firstLineChars="0"/>
              <w:jc w:val="center"/>
              <w:rPr>
                <w:rFonts w:ascii="Arial" w:hAnsi="Arial" w:eastAsia="宋体" w:cs="Arial"/>
                <w:bCs/>
                <w:color w:val="000000"/>
                <w:kern w:val="0"/>
                <w:sz w:val="24"/>
                <w:szCs w:val="24"/>
              </w:rPr>
            </w:pPr>
          </w:p>
        </w:tc>
        <w:tc>
          <w:tcPr>
            <w:tcW w:w="1328" w:type="dxa"/>
            <w:tcBorders>
              <w:top w:val="nil"/>
              <w:left w:val="nil"/>
              <w:bottom w:val="single" w:color="auto" w:sz="4" w:space="0"/>
              <w:right w:val="single" w:color="auto" w:sz="4" w:space="0"/>
            </w:tcBorders>
            <w:noWrap w:val="0"/>
            <w:vAlign w:val="center"/>
          </w:tcPr>
          <w:p w14:paraId="4F971EE8">
            <w:pPr>
              <w:spacing w:line="240" w:lineRule="auto"/>
              <w:ind w:firstLine="0" w:firstLineChars="0"/>
              <w:jc w:val="center"/>
              <w:rPr>
                <w:rFonts w:ascii="Calibri" w:hAnsi="Calibri" w:eastAsia="宋体" w:cs="宋体"/>
                <w:bCs/>
                <w:color w:val="000000"/>
                <w:kern w:val="0"/>
                <w:sz w:val="24"/>
                <w:szCs w:val="24"/>
              </w:rPr>
            </w:pPr>
          </w:p>
        </w:tc>
        <w:tc>
          <w:tcPr>
            <w:tcW w:w="908" w:type="dxa"/>
            <w:tcBorders>
              <w:top w:val="nil"/>
              <w:left w:val="nil"/>
              <w:bottom w:val="single" w:color="auto" w:sz="4" w:space="0"/>
              <w:right w:val="single" w:color="auto" w:sz="4" w:space="0"/>
            </w:tcBorders>
            <w:noWrap w:val="0"/>
            <w:vAlign w:val="center"/>
          </w:tcPr>
          <w:p w14:paraId="2971F1BE">
            <w:pPr>
              <w:spacing w:line="240" w:lineRule="auto"/>
              <w:ind w:firstLine="0" w:firstLineChars="0"/>
              <w:jc w:val="center"/>
              <w:rPr>
                <w:rFonts w:ascii="Calibri" w:hAnsi="Calibri" w:eastAsia="宋体" w:cs="宋体"/>
                <w:bCs/>
                <w:color w:val="000000"/>
                <w:kern w:val="0"/>
                <w:sz w:val="24"/>
                <w:szCs w:val="24"/>
              </w:rPr>
            </w:pPr>
          </w:p>
        </w:tc>
        <w:tc>
          <w:tcPr>
            <w:tcW w:w="788" w:type="dxa"/>
            <w:tcBorders>
              <w:top w:val="nil"/>
              <w:left w:val="nil"/>
              <w:bottom w:val="single" w:color="auto" w:sz="4" w:space="0"/>
              <w:right w:val="single" w:color="auto" w:sz="4" w:space="0"/>
            </w:tcBorders>
            <w:noWrap w:val="0"/>
            <w:vAlign w:val="center"/>
          </w:tcPr>
          <w:p w14:paraId="5EF8BF30">
            <w:pPr>
              <w:spacing w:line="240" w:lineRule="auto"/>
              <w:ind w:firstLine="0" w:firstLineChars="0"/>
              <w:jc w:val="center"/>
              <w:rPr>
                <w:rFonts w:ascii="Calibri" w:hAnsi="Calibri" w:eastAsia="宋体" w:cs="宋体"/>
                <w:bCs/>
                <w:color w:val="000000"/>
                <w:kern w:val="0"/>
                <w:sz w:val="24"/>
                <w:szCs w:val="24"/>
              </w:rPr>
            </w:pPr>
          </w:p>
        </w:tc>
        <w:tc>
          <w:tcPr>
            <w:tcW w:w="824" w:type="dxa"/>
            <w:tcBorders>
              <w:top w:val="nil"/>
              <w:left w:val="nil"/>
              <w:bottom w:val="single" w:color="auto" w:sz="4" w:space="0"/>
              <w:right w:val="single" w:color="auto" w:sz="4" w:space="0"/>
            </w:tcBorders>
            <w:noWrap w:val="0"/>
            <w:vAlign w:val="center"/>
          </w:tcPr>
          <w:p w14:paraId="3601A5C4">
            <w:pPr>
              <w:spacing w:line="240" w:lineRule="auto"/>
              <w:ind w:firstLine="0" w:firstLineChars="0"/>
              <w:jc w:val="center"/>
              <w:rPr>
                <w:rFonts w:ascii="Calibri" w:hAnsi="Calibri" w:eastAsia="宋体" w:cs="宋体"/>
                <w:bCs/>
                <w:color w:val="000000"/>
                <w:kern w:val="0"/>
                <w:sz w:val="24"/>
                <w:szCs w:val="24"/>
              </w:rPr>
            </w:pPr>
          </w:p>
        </w:tc>
        <w:tc>
          <w:tcPr>
            <w:tcW w:w="703" w:type="dxa"/>
            <w:tcBorders>
              <w:top w:val="nil"/>
              <w:left w:val="nil"/>
              <w:bottom w:val="single" w:color="auto" w:sz="4" w:space="0"/>
              <w:right w:val="single" w:color="auto" w:sz="4" w:space="0"/>
            </w:tcBorders>
            <w:noWrap w:val="0"/>
            <w:vAlign w:val="center"/>
          </w:tcPr>
          <w:p w14:paraId="43CD0348">
            <w:pPr>
              <w:spacing w:line="240" w:lineRule="auto"/>
              <w:ind w:firstLine="0" w:firstLineChars="0"/>
              <w:jc w:val="center"/>
              <w:rPr>
                <w:rFonts w:ascii="Calibri" w:hAnsi="Calibri" w:eastAsia="宋体" w:cs="宋体"/>
                <w:bCs/>
                <w:color w:val="000000"/>
                <w:kern w:val="0"/>
                <w:sz w:val="24"/>
                <w:szCs w:val="24"/>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A43AC1C">
            <w:pPr>
              <w:spacing w:line="240" w:lineRule="auto"/>
              <w:ind w:firstLine="0" w:firstLineChars="0"/>
              <w:jc w:val="center"/>
              <w:rPr>
                <w:rFonts w:ascii="Calibri" w:hAnsi="Calibri" w:eastAsia="宋体" w:cs="宋体"/>
                <w:bCs/>
                <w:color w:val="000000"/>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DFBE330">
            <w:pPr>
              <w:spacing w:line="240" w:lineRule="auto"/>
              <w:ind w:firstLine="0" w:firstLineChars="0"/>
              <w:jc w:val="center"/>
              <w:rPr>
                <w:rFonts w:ascii="Calibri" w:hAnsi="Calibri" w:eastAsia="宋体" w:cs="宋体"/>
                <w:bCs/>
                <w:color w:val="000000"/>
                <w:kern w:val="0"/>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C1D1228">
            <w:pPr>
              <w:spacing w:line="240" w:lineRule="auto"/>
              <w:ind w:firstLine="0" w:firstLineChars="0"/>
              <w:jc w:val="center"/>
              <w:rPr>
                <w:rFonts w:hint="eastAsia" w:ascii="宋体" w:hAnsi="宋体" w:eastAsia="宋体" w:cs="宋体"/>
                <w:bCs/>
                <w:color w:val="000000"/>
                <w:kern w:val="0"/>
                <w:sz w:val="24"/>
                <w:szCs w:val="24"/>
              </w:rPr>
            </w:pPr>
          </w:p>
        </w:tc>
        <w:tc>
          <w:tcPr>
            <w:tcW w:w="955" w:type="dxa"/>
            <w:tcBorders>
              <w:top w:val="nil"/>
              <w:left w:val="nil"/>
              <w:bottom w:val="single" w:color="auto" w:sz="4" w:space="0"/>
              <w:right w:val="single" w:color="auto" w:sz="4" w:space="0"/>
            </w:tcBorders>
            <w:noWrap w:val="0"/>
            <w:vAlign w:val="center"/>
          </w:tcPr>
          <w:p w14:paraId="5116D96B">
            <w:pPr>
              <w:spacing w:line="240" w:lineRule="auto"/>
              <w:ind w:firstLine="0" w:firstLineChars="0"/>
              <w:jc w:val="center"/>
              <w:rPr>
                <w:rFonts w:ascii="Calibri" w:hAnsi="Calibri" w:eastAsia="宋体" w:cs="宋体"/>
                <w:bCs/>
                <w:color w:val="000000"/>
                <w:kern w:val="0"/>
                <w:sz w:val="24"/>
                <w:szCs w:val="24"/>
              </w:rPr>
            </w:pPr>
          </w:p>
        </w:tc>
        <w:tc>
          <w:tcPr>
            <w:tcW w:w="1200" w:type="dxa"/>
            <w:tcBorders>
              <w:top w:val="nil"/>
              <w:left w:val="nil"/>
              <w:bottom w:val="single" w:color="auto" w:sz="4" w:space="0"/>
              <w:right w:val="single" w:color="auto" w:sz="4" w:space="0"/>
            </w:tcBorders>
            <w:noWrap w:val="0"/>
            <w:vAlign w:val="center"/>
          </w:tcPr>
          <w:p w14:paraId="7709EB58">
            <w:pPr>
              <w:spacing w:line="240" w:lineRule="auto"/>
              <w:ind w:firstLine="0" w:firstLineChars="0"/>
              <w:jc w:val="center"/>
              <w:rPr>
                <w:rFonts w:ascii="Calibri" w:hAnsi="Calibri" w:eastAsia="宋体" w:cs="宋体"/>
                <w:bCs/>
                <w:color w:val="000000"/>
                <w:kern w:val="0"/>
                <w:sz w:val="24"/>
                <w:szCs w:val="24"/>
              </w:rPr>
            </w:pPr>
          </w:p>
        </w:tc>
        <w:tc>
          <w:tcPr>
            <w:tcW w:w="1250" w:type="dxa"/>
            <w:tcBorders>
              <w:top w:val="nil"/>
              <w:left w:val="nil"/>
              <w:bottom w:val="single" w:color="auto" w:sz="4" w:space="0"/>
              <w:right w:val="single" w:color="auto" w:sz="4" w:space="0"/>
            </w:tcBorders>
            <w:noWrap w:val="0"/>
            <w:vAlign w:val="center"/>
          </w:tcPr>
          <w:p w14:paraId="4FE34934">
            <w:pPr>
              <w:spacing w:line="240" w:lineRule="auto"/>
              <w:ind w:firstLine="0" w:firstLineChars="0"/>
              <w:jc w:val="center"/>
              <w:rPr>
                <w:rFonts w:ascii="Calibri" w:hAnsi="Calibri" w:eastAsia="宋体" w:cs="宋体"/>
                <w:bCs/>
                <w:color w:val="000000"/>
                <w:kern w:val="0"/>
                <w:sz w:val="24"/>
                <w:szCs w:val="24"/>
              </w:rPr>
            </w:pPr>
          </w:p>
        </w:tc>
        <w:tc>
          <w:tcPr>
            <w:tcW w:w="596" w:type="dxa"/>
            <w:gridSpan w:val="2"/>
            <w:tcBorders>
              <w:top w:val="nil"/>
              <w:left w:val="nil"/>
              <w:bottom w:val="single" w:color="auto" w:sz="4" w:space="0"/>
              <w:right w:val="single" w:color="auto" w:sz="4" w:space="0"/>
            </w:tcBorders>
            <w:noWrap w:val="0"/>
            <w:vAlign w:val="center"/>
          </w:tcPr>
          <w:p w14:paraId="1E6AFABE">
            <w:pPr>
              <w:spacing w:line="240" w:lineRule="auto"/>
              <w:ind w:firstLine="0" w:firstLineChars="0"/>
              <w:jc w:val="center"/>
              <w:rPr>
                <w:rFonts w:ascii="Calibri" w:hAnsi="Calibri" w:eastAsia="宋体" w:cs="宋体"/>
                <w:bCs/>
                <w:color w:val="000000"/>
                <w:kern w:val="0"/>
                <w:sz w:val="24"/>
                <w:szCs w:val="24"/>
              </w:rPr>
            </w:pPr>
          </w:p>
        </w:tc>
      </w:tr>
    </w:tbl>
    <w:p w14:paraId="65FB0111">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仿宋_GB2312" w:hAnsi="Times New Roman" w:eastAsia="仿宋_GB2312" w:cs="‹ÎSå"/>
          <w:bCs/>
          <w:color w:val="000000"/>
          <w:kern w:val="1"/>
          <w:sz w:val="24"/>
          <w:highlight w:val="none"/>
        </w:rPr>
      </w:pPr>
    </w:p>
    <w:p w14:paraId="596CC79B">
      <w:pPr>
        <w:widowControl/>
        <w:spacing w:line="600" w:lineRule="exact"/>
        <w:ind w:firstLine="0" w:firstLineChars="0"/>
        <w:jc w:val="left"/>
        <w:rPr>
          <w:rFonts w:ascii="仿宋_GB2312" w:hAnsi="仿宋_GB2312" w:eastAsia="仿宋_GB2312" w:cs="仿宋_GB2312"/>
          <w:bCs/>
          <w:kern w:val="0"/>
          <w:sz w:val="34"/>
          <w:szCs w:val="34"/>
          <w:lang w:val="zh-CN"/>
        </w:rPr>
      </w:pPr>
    </w:p>
    <w:sectPr>
      <w:footerReference r:id="rId14" w:type="default"/>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ÎSå">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1ECE">
    <w:pPr>
      <w:pStyle w:val="7"/>
      <w:spacing w:before="120" w:after="120"/>
      <w:ind w:firstLine="360"/>
      <w:jc w:val="center"/>
    </w:pPr>
    <w:r>
      <w:fldChar w:fldCharType="begin"/>
    </w:r>
    <w:r>
      <w:instrText xml:space="preserve">PAGE   \* MERGEFORMAT</w:instrText>
    </w:r>
    <w:r>
      <w:fldChar w:fldCharType="separate"/>
    </w:r>
    <w:r>
      <w:rPr>
        <w:lang w:val="zh-CN"/>
      </w:rPr>
      <w:t>7</w:t>
    </w:r>
    <w:r>
      <w:fldChar w:fldCharType="end"/>
    </w:r>
  </w:p>
  <w:p w14:paraId="09EAED42">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58F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442B">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EE60">
    <w:pPr>
      <w:widowControl w:val="0"/>
      <w:snapToGrid w:val="0"/>
      <w:ind w:right="360"/>
      <w:jc w:val="left"/>
      <w:rPr>
        <w:rFonts w:hint="eastAsia" w:ascii="Times New Roman" w:hAnsi="Times New Roman" w:eastAsia="宋体" w:cs="Times New Roman"/>
        <w:color w:val="00000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CF8CE">
    <w:pPr>
      <w:framePr w:wrap="around" w:vAnchor="text" w:hAnchor="margin" w:xAlign="right" w:y="1"/>
      <w:widowControl w:val="0"/>
      <w:snapToGrid w:val="0"/>
      <w:jc w:val="left"/>
      <w:rPr>
        <w:rStyle w:val="16"/>
        <w:rFonts w:ascii="Times New Roman" w:hAnsi="Times New Roman" w:eastAsia="宋体" w:cs="Times New Roman"/>
        <w:color w:val="000000"/>
        <w:sz w:val="18"/>
        <w:szCs w:val="18"/>
        <w:lang w:val="en-US" w:eastAsia="zh-CN" w:bidi="ar-SA"/>
      </w:rPr>
    </w:pPr>
    <w:r>
      <w:rPr>
        <w:rFonts w:ascii="Times New Roman" w:hAnsi="Times New Roman" w:eastAsia="宋体" w:cs="Times New Roman"/>
        <w:color w:val="000000"/>
        <w:sz w:val="18"/>
        <w:szCs w:val="18"/>
        <w:lang w:val="en-US" w:eastAsia="zh-CN" w:bidi="ar-SA"/>
      </w:rPr>
      <w:fldChar w:fldCharType="begin"/>
    </w:r>
    <w:r>
      <w:rPr>
        <w:rStyle w:val="16"/>
        <w:rFonts w:ascii="Times New Roman" w:hAnsi="Times New Roman" w:eastAsia="宋体" w:cs="Times New Roman"/>
        <w:color w:val="000000"/>
        <w:sz w:val="21"/>
        <w:szCs w:val="24"/>
        <w:lang w:val="en-US" w:eastAsia="zh-CN" w:bidi="ar-SA"/>
      </w:rPr>
      <w:instrText xml:space="preserve">PAGE  </w:instrText>
    </w:r>
    <w:r>
      <w:rPr>
        <w:rFonts w:ascii="Times New Roman" w:hAnsi="Times New Roman" w:eastAsia="宋体" w:cs="Times New Roman"/>
        <w:color w:val="000000"/>
        <w:sz w:val="18"/>
        <w:szCs w:val="18"/>
        <w:lang w:val="en-US" w:eastAsia="zh-CN" w:bidi="ar-SA"/>
      </w:rPr>
      <w:fldChar w:fldCharType="end"/>
    </w:r>
  </w:p>
  <w:p w14:paraId="034B35A4">
    <w:pPr>
      <w:widowControl w:val="0"/>
      <w:snapToGrid w:val="0"/>
      <w:ind w:right="360"/>
      <w:jc w:val="left"/>
      <w:rPr>
        <w:rFonts w:ascii="Times New Roman" w:hAnsi="Times New Roman" w:eastAsia="宋体" w:cs="Times New Roman"/>
        <w:color w:val="00000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DBF2">
    <w:pPr>
      <w:widowControl w:val="0"/>
      <w:snapToGrid w:val="0"/>
      <w:jc w:val="left"/>
      <w:rPr>
        <w:rFonts w:asciiTheme="minorHAnsi" w:hAnsiTheme="minorHAnsi" w:eastAsiaTheme="minorEastAsia" w:cstheme="minorBidi"/>
        <w:kern w:val="2"/>
        <w:sz w:val="18"/>
        <w:szCs w:val="18"/>
        <w:lang w:val="en-US" w:eastAsia="zh-CN" w:bidi="ar-SA"/>
      </w:rPr>
    </w:pPr>
    <w:r>
      <w:rPr>
        <w:rFonts w:asciiTheme="minorHAnsi" w:hAnsiTheme="minorHAnsi" w:eastAsiaTheme="minorEastAsia" w:cstheme="minorBidi"/>
        <w:kern w:val="2"/>
        <w:sz w:val="18"/>
        <w:szCs w:val="18"/>
        <w:lang w:val="en-US" w:eastAsia="zh-CN" w:bidi="ar-SA"/>
      </w:rPr>
      <w:pict>
        <v:rect id="矩形 1" o:spid="_x0000_s4097" o:spt="1"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BDF2tEAAAACAQAADwAAAAAAAAABACAAAAAiAAAAZHJzL2Rvd25yZXYueG1sUEsB&#10;AhQAFAAAAAgAh07iQKta3ALDAQAAiQMAAA4AAAAAAAAAAQAgAAAAIAEAAGRycy9lMm9Eb2MueG1s&#10;UEsFBgAAAAAGAAYAWQEAAFUFAAAAAA==&#10;">
          <v:path/>
          <v:fill on="f" focussize="0,0"/>
          <v:stroke on="f"/>
          <v:imagedata o:title=""/>
          <o:lock v:ext="edit" aspectratio="f"/>
          <v:textbox inset="0mm,0mm,0mm,0mm" style="mso-fit-shape-to-text:t;">
            <w:txbxContent>
              <w:p w14:paraId="3CE9B05F">
                <w:pPr>
                  <w:snapToGrid w:val="0"/>
                  <w:spacing w:line="240" w:lineRule="auto"/>
                  <w:ind w:firstLine="0" w:firstLineChars="0"/>
                  <w:rPr>
                    <w:rFonts w:asciiTheme="minorHAnsi" w:hAnsiTheme="minorHAnsi" w:eastAsiaTheme="minorEastAsia" w:cstheme="minorBidi"/>
                    <w:sz w:val="18"/>
                  </w:rPr>
                </w:pPr>
                <w:r>
                  <w:rPr>
                    <w:rFonts w:hint="eastAsia" w:asciiTheme="minorHAnsi" w:hAnsiTheme="minorHAnsi" w:eastAsiaTheme="minorEastAsia" w:cstheme="minorBidi"/>
                    <w:sz w:val="18"/>
                  </w:rPr>
                  <w:fldChar w:fldCharType="begin"/>
                </w:r>
                <w:r>
                  <w:rPr>
                    <w:rFonts w:hint="eastAsia" w:asciiTheme="minorHAnsi" w:hAnsiTheme="minorHAnsi" w:eastAsiaTheme="minorEastAsia" w:cstheme="minorBidi"/>
                    <w:sz w:val="18"/>
                  </w:rPr>
                  <w:instrText xml:space="preserve"> PAGE  \* MERGEFORMAT </w:instrText>
                </w:r>
                <w:r>
                  <w:rPr>
                    <w:rFonts w:hint="eastAsia" w:asciiTheme="minorHAnsi" w:hAnsiTheme="minorHAnsi" w:eastAsiaTheme="minorEastAsia" w:cstheme="minorBidi"/>
                    <w:sz w:val="18"/>
                  </w:rPr>
                  <w:fldChar w:fldCharType="separate"/>
                </w:r>
                <w:r>
                  <w:rPr>
                    <w:rFonts w:asciiTheme="minorHAnsi" w:hAnsiTheme="minorHAnsi" w:eastAsiaTheme="minorEastAsia" w:cstheme="minorBidi"/>
                    <w:sz w:val="18"/>
                  </w:rPr>
                  <w:t>12</w:t>
                </w:r>
                <w:r>
                  <w:rPr>
                    <w:rFonts w:hint="eastAsia" w:asciiTheme="minorHAnsi" w:hAnsiTheme="minorHAnsi" w:eastAsiaTheme="minorEastAsia" w:cstheme="minorBidi"/>
                    <w:sz w:val="1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A510">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F7BC">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C7F5">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136C">
    <w:pPr>
      <w:spacing w:line="240" w:lineRule="auto"/>
      <w:ind w:right="410" w:rightChars="171" w:firstLine="0" w:firstLineChars="0"/>
      <w:jc w:val="left"/>
      <w:rPr>
        <w:rFonts w:hint="default" w:ascii="Times New Roman" w:hAnsi="Times New Roman" w:eastAsia="宋体" w:cs="Times New Roman"/>
        <w:color w:val="000000"/>
        <w:kern w:val="0"/>
        <w:sz w:val="36"/>
        <w:szCs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16E0"/>
    <w:multiLevelType w:val="multilevel"/>
    <w:tmpl w:val="3D0116E0"/>
    <w:lvl w:ilvl="0" w:tentative="0">
      <w:start w:val="1"/>
      <w:numFmt w:val="japaneseCounting"/>
      <w:pStyle w:val="1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250E27"/>
    <w:multiLevelType w:val="multilevel"/>
    <w:tmpl w:val="77250E27"/>
    <w:lvl w:ilvl="0" w:tentative="0">
      <w:start w:val="1"/>
      <w:numFmt w:val="decimal"/>
      <w:pStyle w:val="20"/>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922F2A"/>
    <w:multiLevelType w:val="multilevel"/>
    <w:tmpl w:val="7D922F2A"/>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yNTE1ZjNiYjYxMDViZjZjNzFkMmU0YjM5YmIzNWQifQ=="/>
  </w:docVars>
  <w:rsids>
    <w:rsidRoot w:val="4F5C24C6"/>
    <w:rsid w:val="00044DD1"/>
    <w:rsid w:val="00070521"/>
    <w:rsid w:val="0009395E"/>
    <w:rsid w:val="00097B91"/>
    <w:rsid w:val="0014490B"/>
    <w:rsid w:val="001673FB"/>
    <w:rsid w:val="00206219"/>
    <w:rsid w:val="00246DCD"/>
    <w:rsid w:val="00247EFC"/>
    <w:rsid w:val="002926B8"/>
    <w:rsid w:val="002C1ABF"/>
    <w:rsid w:val="0032701A"/>
    <w:rsid w:val="00330C96"/>
    <w:rsid w:val="00363682"/>
    <w:rsid w:val="003A0514"/>
    <w:rsid w:val="003C6795"/>
    <w:rsid w:val="00410F1E"/>
    <w:rsid w:val="00411AE3"/>
    <w:rsid w:val="00423EE4"/>
    <w:rsid w:val="00431A2C"/>
    <w:rsid w:val="00440E01"/>
    <w:rsid w:val="004C6AC5"/>
    <w:rsid w:val="004E0EA1"/>
    <w:rsid w:val="005052C5"/>
    <w:rsid w:val="00576147"/>
    <w:rsid w:val="005968D2"/>
    <w:rsid w:val="005A4073"/>
    <w:rsid w:val="005D63CF"/>
    <w:rsid w:val="00642587"/>
    <w:rsid w:val="00666B62"/>
    <w:rsid w:val="006719FE"/>
    <w:rsid w:val="00694E07"/>
    <w:rsid w:val="006A6950"/>
    <w:rsid w:val="006B24D8"/>
    <w:rsid w:val="00700472"/>
    <w:rsid w:val="0072003E"/>
    <w:rsid w:val="00735198"/>
    <w:rsid w:val="00764F84"/>
    <w:rsid w:val="0076558F"/>
    <w:rsid w:val="007E4945"/>
    <w:rsid w:val="0080696F"/>
    <w:rsid w:val="00841684"/>
    <w:rsid w:val="00843023"/>
    <w:rsid w:val="008957E7"/>
    <w:rsid w:val="008C20DE"/>
    <w:rsid w:val="008C4C21"/>
    <w:rsid w:val="009030A3"/>
    <w:rsid w:val="00903491"/>
    <w:rsid w:val="009110E5"/>
    <w:rsid w:val="009D654A"/>
    <w:rsid w:val="009E6518"/>
    <w:rsid w:val="009F503B"/>
    <w:rsid w:val="00A04915"/>
    <w:rsid w:val="00A126F2"/>
    <w:rsid w:val="00A37169"/>
    <w:rsid w:val="00A83E1F"/>
    <w:rsid w:val="00A97751"/>
    <w:rsid w:val="00AC43B6"/>
    <w:rsid w:val="00AF36D5"/>
    <w:rsid w:val="00B54603"/>
    <w:rsid w:val="00C22CAC"/>
    <w:rsid w:val="00C63ACB"/>
    <w:rsid w:val="00CC21B9"/>
    <w:rsid w:val="00D754E7"/>
    <w:rsid w:val="00D963A1"/>
    <w:rsid w:val="00DB603E"/>
    <w:rsid w:val="00E61805"/>
    <w:rsid w:val="00E651E2"/>
    <w:rsid w:val="00E67B46"/>
    <w:rsid w:val="00E716A4"/>
    <w:rsid w:val="00E76063"/>
    <w:rsid w:val="00E763AC"/>
    <w:rsid w:val="00EF4350"/>
    <w:rsid w:val="00EF5B57"/>
    <w:rsid w:val="00F37975"/>
    <w:rsid w:val="00F45F4B"/>
    <w:rsid w:val="00F56FCA"/>
    <w:rsid w:val="01233D34"/>
    <w:rsid w:val="0256755B"/>
    <w:rsid w:val="02B074F0"/>
    <w:rsid w:val="02E114CE"/>
    <w:rsid w:val="02EC3329"/>
    <w:rsid w:val="03C74BB5"/>
    <w:rsid w:val="050B0AD1"/>
    <w:rsid w:val="05252F96"/>
    <w:rsid w:val="059773BE"/>
    <w:rsid w:val="09287AB6"/>
    <w:rsid w:val="0A5E06E5"/>
    <w:rsid w:val="0A6C790D"/>
    <w:rsid w:val="0B1D6794"/>
    <w:rsid w:val="0C593E37"/>
    <w:rsid w:val="0CFA1C03"/>
    <w:rsid w:val="0E0D4FDC"/>
    <w:rsid w:val="0FE00D92"/>
    <w:rsid w:val="10485547"/>
    <w:rsid w:val="10EE0272"/>
    <w:rsid w:val="11F46CDE"/>
    <w:rsid w:val="14353475"/>
    <w:rsid w:val="14CE633A"/>
    <w:rsid w:val="14F271EE"/>
    <w:rsid w:val="1A1D769D"/>
    <w:rsid w:val="1AA2738A"/>
    <w:rsid w:val="1BE256A8"/>
    <w:rsid w:val="1F1B182C"/>
    <w:rsid w:val="202E74D9"/>
    <w:rsid w:val="20832935"/>
    <w:rsid w:val="23B4085A"/>
    <w:rsid w:val="244B0A94"/>
    <w:rsid w:val="257C5818"/>
    <w:rsid w:val="27696E4D"/>
    <w:rsid w:val="2A967AA0"/>
    <w:rsid w:val="2BEB6DE3"/>
    <w:rsid w:val="2D742490"/>
    <w:rsid w:val="303147D8"/>
    <w:rsid w:val="31E45DBA"/>
    <w:rsid w:val="38591578"/>
    <w:rsid w:val="39A40AF6"/>
    <w:rsid w:val="3AD2144E"/>
    <w:rsid w:val="3C830972"/>
    <w:rsid w:val="3C920BB5"/>
    <w:rsid w:val="3CD0708F"/>
    <w:rsid w:val="3D213FDE"/>
    <w:rsid w:val="416B3B3A"/>
    <w:rsid w:val="41CD1450"/>
    <w:rsid w:val="42C71A9E"/>
    <w:rsid w:val="42D33864"/>
    <w:rsid w:val="44092414"/>
    <w:rsid w:val="4554734F"/>
    <w:rsid w:val="45736C4A"/>
    <w:rsid w:val="46CD560B"/>
    <w:rsid w:val="47D75AC1"/>
    <w:rsid w:val="4B29302C"/>
    <w:rsid w:val="4C387D9F"/>
    <w:rsid w:val="4D897DB2"/>
    <w:rsid w:val="4E5A3401"/>
    <w:rsid w:val="4F551598"/>
    <w:rsid w:val="4F5C24C6"/>
    <w:rsid w:val="4FBB0306"/>
    <w:rsid w:val="4FBC621D"/>
    <w:rsid w:val="514146D2"/>
    <w:rsid w:val="51BF79D5"/>
    <w:rsid w:val="52D820EB"/>
    <w:rsid w:val="55167349"/>
    <w:rsid w:val="558A3322"/>
    <w:rsid w:val="56E85645"/>
    <w:rsid w:val="575858E5"/>
    <w:rsid w:val="57CD4D3F"/>
    <w:rsid w:val="5A95753C"/>
    <w:rsid w:val="5B065511"/>
    <w:rsid w:val="5D6323CD"/>
    <w:rsid w:val="5F1F0F92"/>
    <w:rsid w:val="5FC72BEE"/>
    <w:rsid w:val="630E1F93"/>
    <w:rsid w:val="640D3680"/>
    <w:rsid w:val="64722EF6"/>
    <w:rsid w:val="656E32CD"/>
    <w:rsid w:val="666845B1"/>
    <w:rsid w:val="6803069B"/>
    <w:rsid w:val="69F27468"/>
    <w:rsid w:val="69FB535A"/>
    <w:rsid w:val="6BFD527D"/>
    <w:rsid w:val="6E757032"/>
    <w:rsid w:val="766A069F"/>
    <w:rsid w:val="76D17462"/>
    <w:rsid w:val="79431706"/>
    <w:rsid w:val="796F69D1"/>
    <w:rsid w:val="7AED251A"/>
    <w:rsid w:val="7B7D0975"/>
    <w:rsid w:val="7BD7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autoRedefine/>
    <w:qFormat/>
    <w:uiPriority w:val="9"/>
    <w:pPr>
      <w:keepNext/>
      <w:keepLines/>
      <w:widowControl/>
      <w:numPr>
        <w:ilvl w:val="0"/>
        <w:numId w:val="1"/>
      </w:numPr>
      <w:spacing w:line="500" w:lineRule="atLeast"/>
      <w:ind w:firstLine="0" w:firstLineChars="0"/>
      <w:jc w:val="center"/>
      <w:outlineLvl w:val="0"/>
    </w:pPr>
    <w:rPr>
      <w:b/>
      <w:bCs/>
      <w:kern w:val="44"/>
      <w:sz w:val="28"/>
    </w:rPr>
  </w:style>
  <w:style w:type="paragraph" w:styleId="3">
    <w:name w:val="heading 2"/>
    <w:basedOn w:val="1"/>
    <w:next w:val="1"/>
    <w:autoRedefine/>
    <w:unhideWhenUsed/>
    <w:qFormat/>
    <w:uiPriority w:val="99"/>
    <w:pPr>
      <w:autoSpaceDE w:val="0"/>
      <w:autoSpaceDN w:val="0"/>
      <w:spacing w:line="500" w:lineRule="exact"/>
      <w:ind w:firstLine="0" w:firstLineChars="0"/>
      <w:jc w:val="left"/>
      <w:outlineLvl w:val="1"/>
    </w:pPr>
    <w:rPr>
      <w:rFonts w:cs="宋体"/>
      <w:b/>
      <w:bCs/>
      <w:kern w:val="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unhideWhenUsed/>
    <w:qFormat/>
    <w:uiPriority w:val="99"/>
    <w:pPr>
      <w:jc w:val="left"/>
    </w:pPr>
  </w:style>
  <w:style w:type="paragraph" w:styleId="5">
    <w:name w:val="Body Text"/>
    <w:basedOn w:val="1"/>
    <w:next w:val="6"/>
    <w:autoRedefine/>
    <w:unhideWhenUsed/>
    <w:qFormat/>
    <w:uiPriority w:val="99"/>
    <w:pPr>
      <w:spacing w:after="120"/>
    </w:pPr>
  </w:style>
  <w:style w:type="paragraph" w:styleId="6">
    <w:name w:val="Plain Text"/>
    <w:basedOn w:val="1"/>
    <w:autoRedefine/>
    <w:unhideWhenUsed/>
    <w:qFormat/>
    <w:uiPriority w:val="99"/>
    <w:rPr>
      <w:rFonts w:ascii="宋体" w:hAnsi="Courier New"/>
      <w:kern w:val="0"/>
      <w:sz w:val="20"/>
      <w:szCs w:val="20"/>
    </w:rPr>
  </w:style>
  <w:style w:type="paragraph" w:styleId="7">
    <w:name w:val="footer"/>
    <w:basedOn w:val="1"/>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Body Text Indent 3"/>
    <w:basedOn w:val="1"/>
    <w:autoRedefine/>
    <w:qFormat/>
    <w:uiPriority w:val="0"/>
    <w:pPr>
      <w:spacing w:beforeLines="25" w:afterLines="25" w:line="500" w:lineRule="exact"/>
      <w:ind w:firstLine="480"/>
    </w:pPr>
    <w:rPr>
      <w:rFonts w:ascii="仿宋_GB2312" w:hAnsi="宋体" w:eastAsia="仿宋_GB2312"/>
      <w:bCs/>
      <w:szCs w:val="28"/>
    </w:rPr>
  </w:style>
  <w:style w:type="paragraph" w:styleId="10">
    <w:name w:val="Normal (Web)"/>
    <w:basedOn w:val="1"/>
    <w:qFormat/>
    <w:uiPriority w:val="0"/>
    <w:rPr>
      <w:sz w:val="24"/>
    </w:rPr>
  </w:style>
  <w:style w:type="paragraph" w:styleId="11">
    <w:name w:val="annotation subject"/>
    <w:basedOn w:val="4"/>
    <w:next w:val="4"/>
    <w:link w:val="26"/>
    <w:autoRedefine/>
    <w:qFormat/>
    <w:uiPriority w:val="0"/>
    <w:rPr>
      <w:b/>
      <w:bCs/>
    </w:rPr>
  </w:style>
  <w:style w:type="paragraph" w:styleId="12">
    <w:name w:val="Body Text First Indent"/>
    <w:basedOn w:val="5"/>
    <w:autoRedefine/>
    <w:qFormat/>
    <w:uiPriority w:val="0"/>
    <w:pPr>
      <w:spacing w:before="100" w:beforeAutospacing="1" w:after="100" w:afterAutospacing="1"/>
    </w:pPr>
  </w:style>
  <w:style w:type="character" w:styleId="15">
    <w:name w:val="Strong"/>
    <w:basedOn w:val="14"/>
    <w:autoRedefine/>
    <w:qFormat/>
    <w:uiPriority w:val="0"/>
    <w:rPr>
      <w:b/>
    </w:rPr>
  </w:style>
  <w:style w:type="character" w:styleId="16">
    <w:name w:val="page number"/>
    <w:uiPriority w:val="0"/>
  </w:style>
  <w:style w:type="character" w:styleId="17">
    <w:name w:val="Hyperlink"/>
    <w:basedOn w:val="14"/>
    <w:autoRedefine/>
    <w:unhideWhenUsed/>
    <w:qFormat/>
    <w:uiPriority w:val="99"/>
    <w:rPr>
      <w:color w:val="0000FF"/>
      <w:u w:val="single"/>
    </w:rPr>
  </w:style>
  <w:style w:type="character" w:styleId="18">
    <w:name w:val="annotation reference"/>
    <w:basedOn w:val="14"/>
    <w:autoRedefine/>
    <w:unhideWhenUsed/>
    <w:qFormat/>
    <w:uiPriority w:val="99"/>
    <w:rPr>
      <w:sz w:val="21"/>
      <w:szCs w:val="21"/>
    </w:rPr>
  </w:style>
  <w:style w:type="paragraph" w:customStyle="1" w:styleId="19">
    <w:name w:val="标题1"/>
    <w:basedOn w:val="2"/>
    <w:autoRedefine/>
    <w:qFormat/>
    <w:uiPriority w:val="0"/>
    <w:pPr>
      <w:numPr>
        <w:ilvl w:val="0"/>
        <w:numId w:val="2"/>
      </w:numPr>
      <w:spacing w:beforeLines="50" w:afterLines="50" w:line="360" w:lineRule="auto"/>
      <w:jc w:val="left"/>
    </w:pPr>
    <w:rPr>
      <w:rFonts w:ascii="宋体" w:hAnsi="宋体" w:eastAsia="宋体"/>
      <w:bCs w:val="0"/>
    </w:rPr>
  </w:style>
  <w:style w:type="paragraph" w:customStyle="1" w:styleId="20">
    <w:name w:val="正文1"/>
    <w:basedOn w:val="21"/>
    <w:autoRedefine/>
    <w:qFormat/>
    <w:uiPriority w:val="0"/>
    <w:pPr>
      <w:numPr>
        <w:ilvl w:val="0"/>
        <w:numId w:val="3"/>
      </w:numPr>
      <w:tabs>
        <w:tab w:val="left" w:pos="900"/>
      </w:tabs>
      <w:overflowPunct w:val="0"/>
      <w:ind w:left="0" w:firstLine="200"/>
    </w:pPr>
    <w:rPr>
      <w:rFonts w:eastAsia="宋体"/>
    </w:rPr>
  </w:style>
  <w:style w:type="paragraph" w:styleId="21">
    <w:name w:val="List Paragraph"/>
    <w:basedOn w:val="1"/>
    <w:autoRedefine/>
    <w:qFormat/>
    <w:uiPriority w:val="34"/>
    <w:pPr>
      <w:ind w:firstLine="420"/>
    </w:pPr>
  </w:style>
  <w:style w:type="character" w:customStyle="1" w:styleId="22">
    <w:name w:val="报告正文 Char"/>
    <w:basedOn w:val="14"/>
    <w:autoRedefine/>
    <w:qFormat/>
    <w:uiPriority w:val="0"/>
    <w:rPr>
      <w:rFonts w:ascii="Times New Roman" w:hAnsi="Times New Roman" w:eastAsia="宋体" w:cs="宋体"/>
      <w:bCs/>
      <w:sz w:val="24"/>
      <w:szCs w:val="24"/>
    </w:rPr>
  </w:style>
  <w:style w:type="paragraph" w:customStyle="1" w:styleId="23">
    <w:name w:val="报告正文"/>
    <w:basedOn w:val="1"/>
    <w:autoRedefine/>
    <w:qFormat/>
    <w:uiPriority w:val="0"/>
    <w:pPr>
      <w:adjustRightInd w:val="0"/>
      <w:snapToGrid w:val="0"/>
      <w:spacing w:line="500" w:lineRule="exact"/>
    </w:pPr>
    <w:rPr>
      <w:szCs w:val="22"/>
    </w:rPr>
  </w:style>
  <w:style w:type="paragraph" w:customStyle="1" w:styleId="24">
    <w:name w:val="标题2"/>
    <w:basedOn w:val="3"/>
    <w:autoRedefine/>
    <w:qFormat/>
    <w:uiPriority w:val="0"/>
    <w:pPr>
      <w:spacing w:beforeLines="50" w:afterLines="50" w:line="360" w:lineRule="auto"/>
    </w:pPr>
    <w:rPr>
      <w:rFonts w:eastAsia="宋体" w:cs="Times New Roman"/>
      <w:szCs w:val="24"/>
    </w:rPr>
  </w:style>
  <w:style w:type="character" w:customStyle="1" w:styleId="25">
    <w:name w:val="批注文字 Char"/>
    <w:basedOn w:val="14"/>
    <w:link w:val="4"/>
    <w:autoRedefine/>
    <w:qFormat/>
    <w:uiPriority w:val="99"/>
    <w:rPr>
      <w:rFonts w:eastAsia="仿宋"/>
      <w:kern w:val="2"/>
      <w:sz w:val="24"/>
      <w:szCs w:val="24"/>
    </w:rPr>
  </w:style>
  <w:style w:type="character" w:customStyle="1" w:styleId="26">
    <w:name w:val="批注主题 Char"/>
    <w:basedOn w:val="25"/>
    <w:link w:val="11"/>
    <w:autoRedefine/>
    <w:qFormat/>
    <w:uiPriority w:val="0"/>
    <w:rPr>
      <w:rFonts w:eastAsia="仿宋"/>
      <w:b/>
      <w:bCs/>
      <w:kern w:val="2"/>
      <w:sz w:val="24"/>
      <w:szCs w:val="24"/>
    </w:rPr>
  </w:style>
  <w:style w:type="paragraph" w:customStyle="1" w:styleId="27">
    <w:name w:val="08表格文字"/>
    <w:basedOn w:val="1"/>
    <w:autoRedefine/>
    <w:qFormat/>
    <w:uiPriority w:val="0"/>
    <w:pPr>
      <w:spacing w:line="240" w:lineRule="auto"/>
      <w:jc w:val="center"/>
    </w:pPr>
    <w:rPr>
      <w:rFonts w:eastAsia="仿宋_GB2312"/>
      <w:kern w:val="0"/>
      <w:szCs w:val="28"/>
    </w:rPr>
  </w:style>
  <w:style w:type="table" w:customStyle="1" w:styleId="28">
    <w:name w:val="NJUAE"/>
    <w:basedOn w:val="13"/>
    <w:autoRedefine/>
    <w:qFormat/>
    <w:uiPriority w:val="99"/>
    <w:pPr>
      <w:adjustRightInd w:val="0"/>
      <w:snapToGrid w:val="0"/>
      <w:jc w:val="both"/>
    </w:pPr>
    <w:rPr>
      <w:sz w:val="21"/>
    </w:rPr>
    <w:tblPr>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rPr>
      <w:jc w:val="center"/>
    </w:trPr>
    <w:tcPr>
      <w:vAlign w:val="center"/>
    </w:tcPr>
  </w:style>
  <w:style w:type="paragraph" w:customStyle="1" w:styleId="29">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5848</Words>
  <Characters>6099</Characters>
  <Lines>56</Lines>
  <Paragraphs>15</Paragraphs>
  <TotalTime>3</TotalTime>
  <ScaleCrop>false</ScaleCrop>
  <LinksUpToDate>false</LinksUpToDate>
  <CharactersWithSpaces>6545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2021-06-25T03:47:00Z</dcterms:created>
  <dc:creator>王永安</dc:creator>
  <cp:lastModifiedBy>Administrator</cp:lastModifiedBy>
  <dcterms:modified xsi:type="dcterms:W3CDTF">2025-08-21T03:53:39Z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6D5C410A680649F7AD3302842D541A97_13</vt:lpwstr>
  </property>
  <property fmtid="{D5CDD505-2E9C-101B-9397-08002B2CF9AE}" pid="4" name="KSOTemplateDocerSaveRecord">
    <vt:lpwstr>eyJoZGlkIjoiZmIzNjU1ODk1YmQ3MjgwMmQ4NzM2M2MzN2U4OWU4ZjciLCJ1c2VySWQiOiI0NTczODQwMTMifQ==</vt:lpwstr>
  </property>
</Properties>
</file>