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54C48">
      <w:pPr>
        <w:spacing w:line="600" w:lineRule="exact"/>
        <w:jc w:val="center"/>
        <w:rPr>
          <w:rFonts w:hint="eastAsia" w:ascii="黑体" w:hAnsi="黑体" w:eastAsia="黑体" w:cs="黑体"/>
          <w:kern w:val="2"/>
          <w:sz w:val="44"/>
          <w:szCs w:val="44"/>
        </w:rPr>
      </w:pPr>
    </w:p>
    <w:p w14:paraId="3F84CB06">
      <w:pPr>
        <w:spacing w:line="600" w:lineRule="exact"/>
        <w:jc w:val="center"/>
        <w:rPr>
          <w:rFonts w:hint="eastAsia" w:ascii="黑体" w:hAnsi="黑体" w:eastAsia="黑体" w:cs="黑体"/>
          <w:kern w:val="2"/>
          <w:sz w:val="44"/>
          <w:szCs w:val="44"/>
        </w:rPr>
      </w:pPr>
    </w:p>
    <w:p w14:paraId="624127AF">
      <w:pPr>
        <w:spacing w:line="600" w:lineRule="exact"/>
        <w:jc w:val="center"/>
        <w:rPr>
          <w:rFonts w:ascii="黑体" w:hAnsi="黑体" w:eastAsia="黑体" w:cs="黑体"/>
          <w:kern w:val="2"/>
          <w:sz w:val="44"/>
          <w:szCs w:val="44"/>
        </w:rPr>
      </w:pPr>
      <w:r>
        <w:rPr>
          <w:rFonts w:hint="eastAsia" w:ascii="黑体" w:hAnsi="黑体" w:eastAsia="黑体" w:cs="黑体"/>
          <w:kern w:val="2"/>
          <w:sz w:val="44"/>
          <w:szCs w:val="44"/>
        </w:rPr>
        <w:t>醋酸乙烯及EVA一体化项目（一期）醋酸乙烯地块</w:t>
      </w:r>
      <w:r>
        <w:rPr>
          <w:rFonts w:hint="eastAsia" w:ascii="黑体" w:hAnsi="黑体" w:eastAsia="黑体" w:cs="黑体"/>
          <w:b/>
          <w:bCs/>
          <w:kern w:val="2"/>
          <w:sz w:val="44"/>
          <w:szCs w:val="44"/>
        </w:rPr>
        <w:t>地管施工</w:t>
      </w:r>
      <w:r>
        <w:rPr>
          <w:rFonts w:hint="eastAsia" w:ascii="黑体" w:hAnsi="黑体" w:eastAsia="黑体" w:cs="黑体"/>
          <w:kern w:val="2"/>
          <w:sz w:val="44"/>
          <w:szCs w:val="44"/>
        </w:rPr>
        <w:t>公开采购文件</w:t>
      </w:r>
    </w:p>
    <w:p w14:paraId="6D9E1FA8">
      <w:pPr>
        <w:jc w:val="center"/>
      </w:pPr>
    </w:p>
    <w:p w14:paraId="42BB3473"/>
    <w:p w14:paraId="18A865B8"/>
    <w:p w14:paraId="7D89EA2E"/>
    <w:p w14:paraId="198E4C6A"/>
    <w:p w14:paraId="14962DA4"/>
    <w:p w14:paraId="4982F3E4"/>
    <w:p w14:paraId="54CF6DD8"/>
    <w:p w14:paraId="20C61C48"/>
    <w:p w14:paraId="462FB1E5"/>
    <w:p w14:paraId="5266DB86">
      <w:pPr>
        <w:rPr>
          <w:sz w:val="30"/>
          <w:szCs w:val="30"/>
        </w:rPr>
      </w:pPr>
    </w:p>
    <w:p w14:paraId="3D5E41C2">
      <w:pPr>
        <w:ind w:firstLine="1800" w:firstLineChars="600"/>
        <w:rPr>
          <w:sz w:val="30"/>
          <w:szCs w:val="30"/>
        </w:rPr>
      </w:pPr>
    </w:p>
    <w:p w14:paraId="1991174A">
      <w:pPr>
        <w:ind w:firstLine="1800" w:firstLineChars="600"/>
        <w:rPr>
          <w:sz w:val="30"/>
          <w:szCs w:val="30"/>
        </w:rPr>
      </w:pPr>
    </w:p>
    <w:p w14:paraId="21548C08">
      <w:pPr>
        <w:ind w:firstLine="1800" w:firstLineChars="600"/>
        <w:rPr>
          <w:sz w:val="30"/>
          <w:szCs w:val="30"/>
        </w:rPr>
      </w:pPr>
    </w:p>
    <w:p w14:paraId="07C4BB3C">
      <w:pPr>
        <w:ind w:firstLine="1800" w:firstLineChars="600"/>
        <w:rPr>
          <w:sz w:val="30"/>
          <w:szCs w:val="30"/>
        </w:rPr>
      </w:pPr>
    </w:p>
    <w:p w14:paraId="79D4EF7A">
      <w:pPr>
        <w:ind w:firstLine="1800" w:firstLineChars="600"/>
        <w:rPr>
          <w:sz w:val="30"/>
          <w:szCs w:val="30"/>
        </w:rPr>
      </w:pPr>
    </w:p>
    <w:p w14:paraId="216E766A">
      <w:pPr>
        <w:ind w:firstLine="1800" w:firstLineChars="600"/>
        <w:rPr>
          <w:sz w:val="30"/>
          <w:szCs w:val="30"/>
        </w:rPr>
      </w:pPr>
    </w:p>
    <w:p w14:paraId="0E17E246">
      <w:pPr>
        <w:ind w:firstLine="1800" w:firstLineChars="600"/>
        <w:rPr>
          <w:sz w:val="30"/>
          <w:szCs w:val="30"/>
        </w:rPr>
      </w:pPr>
    </w:p>
    <w:p w14:paraId="4FEFC2BE">
      <w:pPr>
        <w:spacing w:line="520" w:lineRule="exact"/>
        <w:ind w:firstLine="1920" w:firstLineChars="600"/>
        <w:rPr>
          <w:rFonts w:ascii="黑体" w:hAnsi="宋体" w:eastAsia="黑体"/>
          <w:color w:val="000000"/>
          <w:kern w:val="2"/>
          <w:sz w:val="32"/>
          <w:szCs w:val="32"/>
        </w:rPr>
      </w:pPr>
      <w:r>
        <w:rPr>
          <w:rFonts w:hint="eastAsia" w:ascii="黑体" w:hAnsi="宋体" w:eastAsia="黑体"/>
          <w:color w:val="000000"/>
          <w:kern w:val="2"/>
          <w:sz w:val="32"/>
          <w:szCs w:val="32"/>
        </w:rPr>
        <w:t xml:space="preserve">采购单位：江苏索普新材料科技有限公司 </w:t>
      </w:r>
    </w:p>
    <w:p w14:paraId="44D6D2A9">
      <w:pPr>
        <w:spacing w:line="520" w:lineRule="exact"/>
        <w:ind w:firstLine="1920" w:firstLineChars="600"/>
        <w:rPr>
          <w:snapToGrid w:val="0"/>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418" w:left="1418" w:header="567" w:footer="851" w:gutter="0"/>
          <w:pgNumType w:start="0"/>
          <w:cols w:space="720" w:num="1"/>
          <w:titlePg/>
          <w:docGrid w:type="linesAndChars" w:linePitch="312" w:charSpace="0"/>
        </w:sectPr>
      </w:pPr>
      <w:r>
        <w:rPr>
          <w:rFonts w:hint="eastAsia" w:ascii="黑体" w:hAnsi="宋体" w:eastAsia="黑体"/>
          <w:color w:val="000000"/>
          <w:kern w:val="2"/>
          <w:sz w:val="32"/>
          <w:szCs w:val="32"/>
        </w:rPr>
        <w:t xml:space="preserve">采购日期： </w:t>
      </w:r>
      <w:r>
        <w:rPr>
          <w:rFonts w:hint="eastAsia" w:ascii="黑体" w:hAnsi="宋体" w:eastAsia="黑体"/>
          <w:color w:val="000000"/>
          <w:kern w:val="2"/>
          <w:sz w:val="32"/>
          <w:szCs w:val="32"/>
          <w:u w:val="single"/>
        </w:rPr>
        <w:t xml:space="preserve">   2025年9月    </w:t>
      </w:r>
    </w:p>
    <w:p w14:paraId="179D25E2">
      <w:pPr>
        <w:ind w:firstLine="480" w:firstLineChars="200"/>
        <w:jc w:val="left"/>
        <w:rPr>
          <w:rFonts w:ascii="仿宋_GB2312" w:hAnsi="宋体" w:eastAsia="仿宋_GB2312" w:cs="‹ÎSå"/>
          <w:sz w:val="24"/>
        </w:rPr>
      </w:pPr>
      <w:r>
        <w:rPr>
          <w:rFonts w:hint="eastAsia" w:ascii="仿宋_GB2312" w:hAnsi="宋体" w:eastAsia="仿宋_GB2312" w:cs="‹ÎSå"/>
          <w:sz w:val="24"/>
        </w:rPr>
        <w:t>我公司现需采购醋酸乙烯地块地管施工项目，</w:t>
      </w:r>
      <w:r>
        <w:rPr>
          <w:rFonts w:ascii="仿宋_GB2312" w:hAnsi="宋体" w:eastAsia="仿宋_GB2312" w:cs="‹ÎSå"/>
          <w:sz w:val="24"/>
        </w:rPr>
        <w:t>现在索普官网公开发布</w:t>
      </w:r>
      <w:r>
        <w:rPr>
          <w:rFonts w:hint="eastAsia" w:ascii="仿宋_GB2312" w:hAnsi="宋体" w:eastAsia="仿宋_GB2312" w:cs="‹ÎSå"/>
          <w:sz w:val="24"/>
        </w:rPr>
        <w:t>采购</w:t>
      </w:r>
      <w:r>
        <w:rPr>
          <w:rFonts w:ascii="仿宋_GB2312" w:hAnsi="宋体" w:eastAsia="仿宋_GB2312" w:cs="‹ÎSå"/>
          <w:sz w:val="24"/>
        </w:rPr>
        <w:t>信息，</w:t>
      </w:r>
      <w:r>
        <w:rPr>
          <w:rFonts w:hint="eastAsia" w:ascii="仿宋_GB2312" w:hAnsi="宋体" w:eastAsia="仿宋_GB2312" w:cs="‹ÎSå"/>
          <w:b/>
          <w:bCs/>
          <w:sz w:val="24"/>
        </w:rPr>
        <w:t>按工作量清单报价</w:t>
      </w:r>
      <w:r>
        <w:rPr>
          <w:rFonts w:ascii="仿宋_GB2312" w:hAnsi="宋体" w:eastAsia="仿宋_GB2312" w:cs="‹ÎSå"/>
          <w:sz w:val="24"/>
        </w:rPr>
        <w:t>满足要求的</w:t>
      </w:r>
      <w:r>
        <w:rPr>
          <w:rFonts w:ascii="仿宋_GB2312" w:hAnsi="宋体" w:eastAsia="仿宋_GB2312" w:cs="‹ÎSå"/>
          <w:b/>
          <w:bCs/>
          <w:sz w:val="24"/>
        </w:rPr>
        <w:t>最低价</w:t>
      </w:r>
      <w:r>
        <w:rPr>
          <w:rFonts w:hint="eastAsia" w:ascii="仿宋_GB2312" w:hAnsi="宋体" w:eastAsia="仿宋_GB2312" w:cs="‹ÎSå"/>
          <w:b/>
          <w:bCs/>
          <w:sz w:val="24"/>
        </w:rPr>
        <w:t>中选</w:t>
      </w:r>
      <w:r>
        <w:rPr>
          <w:rFonts w:ascii="仿宋_GB2312" w:hAnsi="宋体" w:eastAsia="仿宋_GB2312" w:cs="‹ÎSå"/>
          <w:sz w:val="24"/>
        </w:rPr>
        <w:t>。</w:t>
      </w:r>
    </w:p>
    <w:p w14:paraId="07A9093C">
      <w:pPr>
        <w:ind w:firstLine="480" w:firstLineChars="200"/>
        <w:jc w:val="left"/>
        <w:rPr>
          <w:rFonts w:ascii="仿宋_GB2312" w:hAnsi="宋体" w:eastAsia="仿宋_GB2312" w:cs="‹ÎSå"/>
          <w:sz w:val="24"/>
        </w:rPr>
      </w:pPr>
    </w:p>
    <w:p w14:paraId="6D2A7C42">
      <w:pPr>
        <w:jc w:val="left"/>
        <w:rPr>
          <w:rFonts w:ascii="仿宋_GB2312" w:hAnsi="宋体" w:eastAsia="仿宋_GB2312" w:cs="‹ÎSå"/>
          <w:b/>
          <w:bCs/>
          <w:sz w:val="24"/>
          <w:lang w:val="zh-CN"/>
        </w:rPr>
      </w:pPr>
      <w:r>
        <w:rPr>
          <w:rFonts w:hint="eastAsia" w:ascii="仿宋_GB2312" w:hAnsi="宋体" w:eastAsia="仿宋_GB2312" w:cs="‹ÎSå"/>
          <w:b/>
          <w:bCs/>
          <w:sz w:val="24"/>
        </w:rPr>
        <w:t>一、报价须知</w:t>
      </w:r>
    </w:p>
    <w:p w14:paraId="1F066851">
      <w:pPr>
        <w:jc w:val="left"/>
        <w:rPr>
          <w:rFonts w:ascii="仿宋_GB2312" w:hAnsi="宋体" w:eastAsia="仿宋_GB2312" w:cs="‹ÎSå"/>
          <w:sz w:val="24"/>
        </w:rPr>
      </w:pPr>
      <w:r>
        <w:rPr>
          <w:rFonts w:hint="eastAsia" w:ascii="仿宋_GB2312" w:hAnsi="宋体" w:eastAsia="仿宋_GB2312" w:cs="‹ÎSå"/>
          <w:sz w:val="24"/>
        </w:rPr>
        <w:t>1.采购货物名称：</w:t>
      </w:r>
      <w:r>
        <w:rPr>
          <w:rFonts w:hint="eastAsia" w:ascii="仿宋_GB2312" w:hAnsi="宋体" w:eastAsia="仿宋_GB2312" w:cs="‹ÎSå"/>
          <w:b/>
          <w:bCs/>
          <w:sz w:val="24"/>
        </w:rPr>
        <w:t>醋酸乙烯地块地管施工</w:t>
      </w:r>
      <w:r>
        <w:rPr>
          <w:rFonts w:hint="eastAsia" w:ascii="仿宋_GB2312" w:hAnsi="宋体" w:eastAsia="仿宋_GB2312" w:cs="‹ÎSå"/>
          <w:sz w:val="24"/>
        </w:rPr>
        <w:t>。</w:t>
      </w:r>
    </w:p>
    <w:p w14:paraId="770B9192">
      <w:pPr>
        <w:jc w:val="left"/>
      </w:pPr>
      <w:r>
        <w:rPr>
          <w:rFonts w:hint="eastAsia" w:ascii="仿宋_GB2312" w:hAnsi="宋体" w:eastAsia="仿宋_GB2312" w:cs="‹ÎSå"/>
          <w:sz w:val="24"/>
        </w:rPr>
        <w:t>2.交货地点：</w:t>
      </w:r>
      <w:r>
        <w:rPr>
          <w:rFonts w:hint="eastAsia" w:ascii="仿宋_GB2312" w:hAnsi="宋体" w:eastAsia="仿宋_GB2312" w:cs="‹ÎSå"/>
          <w:b/>
          <w:bCs/>
          <w:sz w:val="24"/>
          <w:u w:val="single"/>
        </w:rPr>
        <w:t>江苏索普新材料科技有限公司原恒顺达地块</w:t>
      </w:r>
      <w:r>
        <w:rPr>
          <w:rFonts w:hint="eastAsia" w:ascii="仿宋_GB2312" w:hAnsi="宋体" w:eastAsia="仿宋_GB2312" w:cs="‹ÎSå"/>
          <w:b/>
          <w:bCs/>
          <w:sz w:val="24"/>
        </w:rPr>
        <w:t>。</w:t>
      </w:r>
    </w:p>
    <w:p w14:paraId="1039F464">
      <w:pPr>
        <w:jc w:val="left"/>
        <w:rPr>
          <w:rFonts w:ascii="仿宋_GB2312" w:hAnsi="宋体" w:eastAsia="仿宋_GB2312" w:cs="‹ÎSå"/>
          <w:sz w:val="24"/>
        </w:rPr>
      </w:pPr>
      <w:r>
        <w:rPr>
          <w:rFonts w:hint="eastAsia" w:ascii="仿宋_GB2312" w:hAnsi="宋体" w:eastAsia="仿宋_GB2312" w:cs="‹ÎSå"/>
          <w:sz w:val="24"/>
          <w:highlight w:val="yellow"/>
        </w:rPr>
        <w:t>3.交货期：合同签订</w:t>
      </w:r>
      <w:r>
        <w:rPr>
          <w:rFonts w:hint="eastAsia" w:ascii="仿宋_GB2312" w:hAnsi="宋体" w:eastAsia="仿宋_GB2312" w:cs="‹ÎSå"/>
          <w:b/>
          <w:sz w:val="24"/>
          <w:highlight w:val="yellow"/>
          <w:u w:val="single"/>
        </w:rPr>
        <w:t>下达</w:t>
      </w:r>
      <w:r>
        <w:rPr>
          <w:rFonts w:hint="eastAsia" w:ascii="仿宋_GB2312" w:hAnsi="宋体" w:eastAsia="仿宋_GB2312" w:cs="‹ÎSå"/>
          <w:b/>
          <w:bCs/>
          <w:sz w:val="24"/>
          <w:highlight w:val="yellow"/>
          <w:u w:val="single"/>
        </w:rPr>
        <w:t>开工令后3个月完成</w:t>
      </w:r>
      <w:r>
        <w:rPr>
          <w:rFonts w:hint="eastAsia" w:ascii="仿宋_GB2312" w:hAnsi="仿宋" w:eastAsia="仿宋_GB2312" w:cs="‹ÎSå"/>
          <w:sz w:val="24"/>
          <w:highlight w:val="yellow"/>
        </w:rPr>
        <w:t>（如无法满足请在报价时注明）。</w:t>
      </w:r>
    </w:p>
    <w:p w14:paraId="53FBC420">
      <w:pPr>
        <w:jc w:val="left"/>
        <w:rPr>
          <w:rFonts w:ascii="仿宋_GB2312" w:hAnsi="宋体" w:eastAsia="仿宋_GB2312" w:cs="‹ÎSå"/>
          <w:sz w:val="24"/>
        </w:rPr>
      </w:pPr>
      <w:r>
        <w:rPr>
          <w:rFonts w:hint="eastAsia" w:ascii="仿宋_GB2312" w:hAnsi="宋体" w:eastAsia="仿宋_GB2312" w:cs="‹ÎSå"/>
          <w:sz w:val="24"/>
        </w:rPr>
        <w:t>4.付款方式：</w:t>
      </w:r>
      <w:r>
        <w:rPr>
          <w:rFonts w:hint="eastAsia" w:ascii="仿宋_GB2312" w:hAnsi="仿宋_GB2312" w:eastAsia="仿宋_GB2312" w:cs="仿宋_GB2312"/>
          <w:b/>
          <w:bCs/>
          <w:sz w:val="24"/>
        </w:rPr>
        <w:t>100%现汇</w:t>
      </w:r>
      <w:r>
        <w:rPr>
          <w:rFonts w:hint="eastAsia" w:ascii="仿宋_GB2312" w:hAnsi="仿宋_GB2312" w:eastAsia="仿宋_GB2312" w:cs="仿宋_GB2312"/>
          <w:sz w:val="24"/>
        </w:rPr>
        <w:t>。每次付款前开具等额金额在增值税专用发票(税率9％），如遇国家税率调整，按合同含税价格/(1+合同约定税率)*(1+国家规定的新税率)调整合同价格开具发票结算。合同价格形式为：单价合同，</w:t>
      </w:r>
      <w:r>
        <w:rPr>
          <w:rFonts w:hint="eastAsia" w:ascii="仿宋_GB2312" w:hAnsi="宋体" w:eastAsia="仿宋_GB2312" w:cs="‹ÎSå"/>
          <w:sz w:val="24"/>
        </w:rPr>
        <w:t>报价含</w:t>
      </w:r>
      <w:r>
        <w:rPr>
          <w:rFonts w:hint="eastAsia" w:ascii="仿宋_GB2312" w:hAnsi="仿宋" w:eastAsia="仿宋_GB2312"/>
          <w:b/>
          <w:bCs/>
          <w:sz w:val="24"/>
          <w:highlight w:val="cyan"/>
          <w:u w:val="single"/>
        </w:rPr>
        <w:t>9%</w:t>
      </w:r>
      <w:r>
        <w:rPr>
          <w:rFonts w:hint="eastAsia" w:ascii="仿宋_GB2312" w:hAnsi="仿宋" w:eastAsia="仿宋_GB2312"/>
          <w:b/>
          <w:bCs/>
          <w:sz w:val="24"/>
          <w:u w:val="single"/>
        </w:rPr>
        <w:t xml:space="preserve"> </w:t>
      </w:r>
      <w:r>
        <w:rPr>
          <w:rFonts w:hint="eastAsia" w:ascii="仿宋_GB2312" w:hAnsi="宋体" w:eastAsia="仿宋_GB2312" w:cs="‹ÎSå"/>
          <w:sz w:val="24"/>
        </w:rPr>
        <w:t>增值税。</w:t>
      </w:r>
      <w:r>
        <w:rPr>
          <w:rFonts w:hint="eastAsia" w:ascii="仿宋_GB2312" w:hAnsi="仿宋_GB2312" w:eastAsia="仿宋_GB2312" w:cs="仿宋_GB2312"/>
          <w:sz w:val="24"/>
        </w:rPr>
        <w:t>（</w:t>
      </w:r>
      <w:r>
        <w:rPr>
          <w:rFonts w:hint="eastAsia" w:ascii="仿宋_GB2312" w:hAnsi="仿宋_GB2312" w:eastAsia="仿宋_GB2312" w:cs="仿宋_GB2312"/>
          <w:b/>
          <w:bCs/>
          <w:sz w:val="24"/>
        </w:rPr>
        <w:t>详见专用条款：</w:t>
      </w:r>
      <w:bookmarkStart w:id="0" w:name="_Toc351203580"/>
      <w:r>
        <w:rPr>
          <w:rFonts w:hint="eastAsia" w:ascii="仿宋_GB2312" w:hAnsi="仿宋_GB2312" w:eastAsia="仿宋_GB2312" w:cs="仿宋_GB2312"/>
          <w:b/>
          <w:bCs/>
          <w:sz w:val="24"/>
        </w:rPr>
        <w:t>12.合同价格、计量与支付</w:t>
      </w:r>
      <w:bookmarkEnd w:id="0"/>
      <w:r>
        <w:rPr>
          <w:rFonts w:hint="eastAsia" w:ascii="仿宋_GB2312" w:hAnsi="仿宋_GB2312" w:eastAsia="仿宋_GB2312" w:cs="仿宋_GB2312"/>
          <w:sz w:val="24"/>
        </w:rPr>
        <w:t>）</w:t>
      </w:r>
    </w:p>
    <w:p w14:paraId="2EB2CD11">
      <w:pPr>
        <w:wordWrap w:val="0"/>
        <w:adjustRightInd w:val="0"/>
        <w:snapToGrid w:val="0"/>
        <w:jc w:val="left"/>
        <w:rPr>
          <w:rFonts w:ascii="仿宋_GB2312" w:hAnsi="宋体" w:eastAsia="仿宋_GB2312" w:cs="‹ÎSå"/>
          <w:sz w:val="24"/>
        </w:rPr>
      </w:pPr>
      <w:r>
        <w:rPr>
          <w:rFonts w:hint="eastAsia" w:ascii="仿宋_GB2312" w:hAnsi="宋体" w:eastAsia="仿宋_GB2312" w:cs="‹ÎSå"/>
          <w:sz w:val="24"/>
        </w:rPr>
        <w:t>5.报价方式：</w:t>
      </w:r>
      <w:r>
        <w:rPr>
          <w:rFonts w:hint="eastAsia" w:ascii="仿宋_GB2312" w:hAnsi="宋体" w:eastAsia="仿宋_GB2312" w:cs="‹ÎSå"/>
          <w:b/>
          <w:bCs/>
          <w:sz w:val="24"/>
          <w:u w:val="single"/>
        </w:rPr>
        <w:t>线下</w:t>
      </w:r>
      <w:r>
        <w:rPr>
          <w:rFonts w:hint="eastAsia" w:ascii="仿宋_GB2312" w:hAnsi="宋体" w:eastAsia="仿宋_GB2312" w:cs="‹ÎSå"/>
          <w:sz w:val="24"/>
        </w:rPr>
        <w:t>。报价书及相关资料以报价袋形式送达。</w:t>
      </w:r>
    </w:p>
    <w:p w14:paraId="6F9E8E6A">
      <w:pPr>
        <w:wordWrap w:val="0"/>
        <w:adjustRightInd w:val="0"/>
        <w:snapToGrid w:val="0"/>
        <w:jc w:val="left"/>
        <w:rPr>
          <w:rFonts w:ascii="仿宋_GB2312" w:hAnsi="宋体" w:eastAsia="仿宋_GB2312" w:cs="‹ÎSå"/>
          <w:sz w:val="24"/>
        </w:rPr>
      </w:pPr>
      <w:r>
        <w:rPr>
          <w:rFonts w:hint="eastAsia" w:ascii="仿宋_GB2312" w:hAnsi="宋体" w:eastAsia="仿宋_GB2312" w:cs="‹ÎSå"/>
          <w:sz w:val="24"/>
        </w:rPr>
        <w:t>5.1报价袋外包装必须用</w:t>
      </w:r>
      <w:r>
        <w:rPr>
          <w:rFonts w:hint="eastAsia" w:ascii="仿宋_GB2312" w:hAnsi="宋体" w:eastAsia="仿宋_GB2312" w:cs="‹ÎSå"/>
          <w:b/>
          <w:bCs/>
          <w:sz w:val="24"/>
          <w:u w:val="single"/>
        </w:rPr>
        <w:t>“封条”</w:t>
      </w:r>
      <w:r>
        <w:rPr>
          <w:rFonts w:hint="eastAsia" w:ascii="仿宋_GB2312" w:hAnsi="宋体" w:eastAsia="仿宋_GB2312" w:cs="‹ÎSå"/>
          <w:sz w:val="24"/>
        </w:rPr>
        <w:t>密封，封条格式自定，另需加盖公章、法人章，填写密封日期。</w:t>
      </w:r>
      <w:bookmarkStart w:id="1050" w:name="_GoBack"/>
      <w:bookmarkEnd w:id="1050"/>
    </w:p>
    <w:p w14:paraId="0C60D46F">
      <w:pPr>
        <w:wordWrap w:val="0"/>
        <w:adjustRightInd w:val="0"/>
        <w:snapToGrid w:val="0"/>
        <w:jc w:val="left"/>
        <w:rPr>
          <w:rFonts w:ascii="仿宋_GB2312" w:hAnsi="宋体" w:eastAsia="仿宋_GB2312" w:cs="‹ÎSå"/>
          <w:sz w:val="24"/>
        </w:rPr>
      </w:pPr>
      <w:r>
        <w:rPr>
          <w:rFonts w:hint="eastAsia" w:ascii="仿宋_GB2312" w:hAnsi="宋体" w:eastAsia="仿宋_GB2312" w:cs="‹ÎSå"/>
          <w:sz w:val="24"/>
        </w:rPr>
        <w:t>5.2报价袋封面上需注明“采购项目名称，报价方名称、地址、联系人、联系电话”等信息。</w:t>
      </w:r>
    </w:p>
    <w:p w14:paraId="1EDA9AA5">
      <w:pPr>
        <w:jc w:val="left"/>
        <w:rPr>
          <w:rFonts w:ascii="仿宋_GB2312" w:hAnsi="宋体" w:eastAsia="仿宋_GB2312" w:cs="‹ÎSå"/>
          <w:sz w:val="24"/>
        </w:rPr>
      </w:pPr>
      <w:r>
        <w:rPr>
          <w:rFonts w:hint="eastAsia" w:ascii="仿宋_GB2312" w:hAnsi="宋体" w:eastAsia="仿宋_GB2312" w:cs="‹ÎSå"/>
          <w:sz w:val="24"/>
        </w:rPr>
        <w:t>5.3报价文件还应包括正本1份、副本1份，装订成册。副本与正本文本有不一致的情况，以正本文本为准。在报价截止日之前送达，逾期将作为作无效报价处理。</w:t>
      </w:r>
    </w:p>
    <w:p w14:paraId="6551ACF8">
      <w:pPr>
        <w:jc w:val="left"/>
        <w:rPr>
          <w:rFonts w:eastAsia="仿宋_GB2312"/>
        </w:rPr>
      </w:pPr>
      <w:r>
        <w:rPr>
          <w:rFonts w:hint="eastAsia" w:ascii="仿宋_GB2312" w:hAnsi="宋体" w:eastAsia="仿宋_GB2312" w:cs="‹ÎSå"/>
          <w:sz w:val="24"/>
        </w:rPr>
        <w:t xml:space="preserve">6.报价截止时间：2025年 </w:t>
      </w:r>
      <w:r>
        <w:rPr>
          <w:rFonts w:hint="eastAsia" w:ascii="仿宋_GB2312" w:hAnsi="宋体" w:eastAsia="仿宋_GB2312" w:cs="‹ÎSå"/>
          <w:sz w:val="24"/>
          <w:lang w:val="en-US" w:eastAsia="zh-CN"/>
        </w:rPr>
        <w:t>9</w:t>
      </w:r>
      <w:r>
        <w:rPr>
          <w:rFonts w:hint="eastAsia" w:ascii="仿宋_GB2312" w:hAnsi="宋体" w:eastAsia="仿宋_GB2312" w:cs="‹ÎSå"/>
          <w:sz w:val="24"/>
        </w:rPr>
        <w:t xml:space="preserve"> 月</w:t>
      </w:r>
      <w:r>
        <w:rPr>
          <w:rFonts w:hint="eastAsia" w:ascii="仿宋_GB2312" w:hAnsi="宋体" w:eastAsia="仿宋_GB2312" w:cs="‹ÎSå"/>
          <w:sz w:val="24"/>
          <w:highlight w:val="yellow"/>
        </w:rPr>
        <w:t xml:space="preserve"> </w:t>
      </w:r>
      <w:r>
        <w:rPr>
          <w:rFonts w:hint="eastAsia" w:ascii="仿宋_GB2312" w:hAnsi="宋体" w:eastAsia="仿宋_GB2312" w:cs="‹ÎSå"/>
          <w:sz w:val="24"/>
          <w:highlight w:val="yellow"/>
          <w:lang w:val="en-US" w:eastAsia="zh-CN"/>
        </w:rPr>
        <w:t>30</w:t>
      </w:r>
      <w:r>
        <w:rPr>
          <w:rFonts w:hint="eastAsia" w:ascii="仿宋_GB2312" w:hAnsi="宋体" w:eastAsia="仿宋_GB2312" w:cs="‹ÎSå"/>
          <w:sz w:val="24"/>
          <w:highlight w:val="yellow"/>
        </w:rPr>
        <w:t xml:space="preserve"> 日</w:t>
      </w:r>
      <w:r>
        <w:rPr>
          <w:rFonts w:hint="eastAsia" w:ascii="仿宋_GB2312" w:hAnsi="宋体" w:eastAsia="仿宋_GB2312" w:cs="‹ÎSå"/>
          <w:sz w:val="24"/>
        </w:rPr>
        <w:t>下午1</w:t>
      </w:r>
      <w:r>
        <w:rPr>
          <w:rFonts w:hint="eastAsia" w:ascii="仿宋_GB2312" w:hAnsi="宋体" w:eastAsia="仿宋_GB2312" w:cs="‹ÎSå"/>
          <w:sz w:val="24"/>
          <w:lang w:val="en-US" w:eastAsia="zh-CN"/>
        </w:rPr>
        <w:t>4</w:t>
      </w:r>
      <w:r>
        <w:rPr>
          <w:rFonts w:hint="eastAsia" w:ascii="仿宋_GB2312" w:hAnsi="宋体" w:eastAsia="仿宋_GB2312" w:cs="‹ÎSå"/>
          <w:sz w:val="24"/>
        </w:rPr>
        <w:t>：00时（北京时间）。</w:t>
      </w:r>
    </w:p>
    <w:p w14:paraId="2CEE234B">
      <w:pPr>
        <w:jc w:val="left"/>
        <w:rPr>
          <w:rFonts w:ascii="仿宋_GB2312" w:hAnsi="宋体" w:eastAsia="仿宋_GB2312" w:cs="‹ÎSå"/>
          <w:sz w:val="24"/>
        </w:rPr>
      </w:pPr>
      <w:r>
        <w:rPr>
          <w:rFonts w:hint="eastAsia" w:ascii="仿宋_GB2312" w:hAnsi="宋体" w:eastAsia="仿宋_GB2312" w:cs="‹ÎSå"/>
          <w:sz w:val="24"/>
        </w:rPr>
        <w:t xml:space="preserve">7.报价评审时间：2025年 </w:t>
      </w:r>
      <w:r>
        <w:rPr>
          <w:rFonts w:hint="eastAsia" w:ascii="仿宋_GB2312" w:hAnsi="宋体" w:eastAsia="仿宋_GB2312" w:cs="‹ÎSå"/>
          <w:sz w:val="24"/>
          <w:lang w:val="en-US" w:eastAsia="zh-CN"/>
        </w:rPr>
        <w:t>9</w:t>
      </w:r>
      <w:r>
        <w:rPr>
          <w:rFonts w:hint="eastAsia" w:ascii="仿宋_GB2312" w:hAnsi="宋体" w:eastAsia="仿宋_GB2312" w:cs="‹ÎSå"/>
          <w:sz w:val="24"/>
        </w:rPr>
        <w:t xml:space="preserve"> 月</w:t>
      </w:r>
      <w:r>
        <w:rPr>
          <w:rFonts w:hint="eastAsia" w:ascii="仿宋_GB2312" w:hAnsi="宋体" w:eastAsia="仿宋_GB2312" w:cs="‹ÎSå"/>
          <w:sz w:val="24"/>
          <w:highlight w:val="yellow"/>
        </w:rPr>
        <w:t xml:space="preserve"> </w:t>
      </w:r>
      <w:r>
        <w:rPr>
          <w:rFonts w:hint="eastAsia" w:ascii="仿宋_GB2312" w:hAnsi="宋体" w:eastAsia="仿宋_GB2312" w:cs="‹ÎSå"/>
          <w:sz w:val="24"/>
          <w:highlight w:val="yellow"/>
          <w:lang w:val="en-US" w:eastAsia="zh-CN"/>
        </w:rPr>
        <w:t>30</w:t>
      </w:r>
      <w:r>
        <w:rPr>
          <w:rFonts w:hint="eastAsia" w:ascii="仿宋_GB2312" w:hAnsi="宋体" w:eastAsia="仿宋_GB2312" w:cs="‹ÎSå"/>
          <w:sz w:val="24"/>
          <w:highlight w:val="yellow"/>
        </w:rPr>
        <w:t xml:space="preserve"> 日</w:t>
      </w:r>
      <w:r>
        <w:rPr>
          <w:rFonts w:hint="eastAsia" w:ascii="仿宋_GB2312" w:hAnsi="宋体" w:eastAsia="仿宋_GB2312" w:cs="‹ÎSå"/>
          <w:sz w:val="24"/>
        </w:rPr>
        <w:t>下午1</w:t>
      </w:r>
      <w:r>
        <w:rPr>
          <w:rFonts w:hint="eastAsia" w:ascii="仿宋_GB2312" w:hAnsi="宋体" w:eastAsia="仿宋_GB2312" w:cs="‹ÎSå"/>
          <w:sz w:val="24"/>
          <w:lang w:val="en-US" w:eastAsia="zh-CN"/>
        </w:rPr>
        <w:t>4</w:t>
      </w:r>
      <w:r>
        <w:rPr>
          <w:rFonts w:hint="eastAsia" w:ascii="仿宋_GB2312" w:hAnsi="宋体" w:eastAsia="仿宋_GB2312" w:cs="‹ÎSå"/>
          <w:sz w:val="24"/>
        </w:rPr>
        <w:t>:00（北京时间）。</w:t>
      </w:r>
    </w:p>
    <w:p w14:paraId="012BED02">
      <w:pPr>
        <w:jc w:val="left"/>
        <w:rPr>
          <w:rFonts w:ascii="仿宋_GB2312" w:hAnsi="宋体" w:eastAsia="仿宋_GB2312" w:cs="‹ÎSå"/>
          <w:sz w:val="24"/>
        </w:rPr>
      </w:pPr>
      <w:r>
        <w:rPr>
          <w:rFonts w:hint="eastAsia" w:ascii="仿宋_GB2312" w:hAnsi="宋体" w:eastAsia="仿宋_GB2312" w:cs="‹ÎSå"/>
          <w:sz w:val="24"/>
        </w:rPr>
        <w:t>8.报价评审地点：江苏索普(集团)有限公司采购中心。</w:t>
      </w:r>
    </w:p>
    <w:p w14:paraId="1A2F0CB5">
      <w:pPr>
        <w:jc w:val="left"/>
        <w:rPr>
          <w:rFonts w:ascii="仿宋_GB2312" w:hAnsi="宋体" w:eastAsia="仿宋_GB2312" w:cs="‹ÎSå"/>
          <w:sz w:val="24"/>
        </w:rPr>
      </w:pPr>
    </w:p>
    <w:p w14:paraId="502DB1BD">
      <w:pPr>
        <w:jc w:val="left"/>
        <w:rPr>
          <w:rFonts w:ascii="仿宋_GB2312" w:hAnsi="仿宋_GB2312" w:eastAsia="仿宋_GB2312" w:cs="仿宋_GB2312"/>
          <w:b/>
          <w:sz w:val="24"/>
        </w:rPr>
      </w:pPr>
      <w:r>
        <w:rPr>
          <w:rFonts w:hint="eastAsia" w:ascii="仿宋_GB2312" w:hAnsi="仿宋_GB2312" w:eastAsia="仿宋_GB2312" w:cs="仿宋_GB2312"/>
          <w:b/>
          <w:sz w:val="24"/>
        </w:rPr>
        <w:t>二、采购范围及相关要求</w:t>
      </w:r>
    </w:p>
    <w:p w14:paraId="1773ABCA">
      <w:pPr>
        <w:jc w:val="left"/>
        <w:rPr>
          <w:rFonts w:ascii="仿宋_GB2312" w:hAnsi="仿宋_GB2312" w:eastAsia="仿宋_GB2312" w:cs="仿宋_GB2312"/>
          <w:bCs/>
          <w:sz w:val="24"/>
        </w:rPr>
      </w:pPr>
      <w:r>
        <w:rPr>
          <w:rFonts w:hint="eastAsia" w:ascii="仿宋_GB2312" w:hAnsi="仿宋_GB2312" w:eastAsia="仿宋_GB2312" w:cs="仿宋_GB2312"/>
          <w:bCs/>
          <w:sz w:val="24"/>
        </w:rPr>
        <w:t>1.本次采购范围：包括醋酸乙烯地块循环给水/循环回水系统、消防给水系统、泡沫系统、初期雨水系统、生活给水系统、冷冻水给水/回水系统、脱盐水系统、仪表空气系统、生活污水系统所涉及的地管施工。具体工程量与施工范围以工程量清单及施工图纸所示内容为准。</w:t>
      </w:r>
    </w:p>
    <w:p w14:paraId="5CDE6AFE">
      <w:pPr>
        <w:jc w:val="left"/>
        <w:rPr>
          <w:rFonts w:ascii="宋体" w:hAnsi="宋体" w:cs="Arial"/>
          <w:color w:val="000000"/>
          <w:kern w:val="0"/>
        </w:rPr>
      </w:pPr>
      <w:r>
        <w:rPr>
          <w:rFonts w:hint="eastAsia" w:ascii="仿宋_GB2312" w:hAnsi="仿宋_GB2312" w:eastAsia="仿宋_GB2312" w:cs="仿宋_GB2312"/>
          <w:bCs/>
          <w:sz w:val="24"/>
        </w:rPr>
        <w:t>2.项目控制价：</w:t>
      </w:r>
      <w:r>
        <w:rPr>
          <w:rFonts w:hint="eastAsia" w:ascii="宋体" w:hAnsi="宋体" w:cs="Arial"/>
          <w:color w:val="000000"/>
          <w:kern w:val="0"/>
        </w:rPr>
        <w:t>3560361.49</w:t>
      </w:r>
      <w:r>
        <w:rPr>
          <w:rFonts w:hint="eastAsia" w:ascii="仿宋_GB2312" w:hAnsi="仿宋_GB2312" w:eastAsia="仿宋_GB2312" w:cs="仿宋_GB2312"/>
          <w:bCs/>
          <w:sz w:val="24"/>
        </w:rPr>
        <w:t>元（含税）。其中暂列金额：330000元（不含税），专业工程暂估价：350000元（不含税）。</w:t>
      </w:r>
    </w:p>
    <w:p w14:paraId="0AB64095">
      <w:pPr>
        <w:jc w:val="left"/>
        <w:rPr>
          <w:rFonts w:ascii="仿宋_GB2312" w:hAnsi="仿宋_GB2312" w:eastAsia="仿宋_GB2312" w:cs="仿宋_GB2312"/>
          <w:bCs/>
          <w:sz w:val="24"/>
        </w:rPr>
      </w:pPr>
      <w:r>
        <w:rPr>
          <w:rFonts w:hint="eastAsia" w:ascii="仿宋_GB2312" w:hAnsi="仿宋_GB2312" w:eastAsia="仿宋_GB2312" w:cs="仿宋_GB2312"/>
          <w:bCs/>
          <w:sz w:val="24"/>
        </w:rPr>
        <w:t>3.资金来源：企业自筹</w:t>
      </w:r>
    </w:p>
    <w:p w14:paraId="314CE2B6">
      <w:pPr>
        <w:jc w:val="left"/>
        <w:rPr>
          <w:rFonts w:ascii="仿宋_GB2312" w:hAnsi="仿宋_GB2312" w:eastAsia="仿宋_GB2312" w:cs="仿宋_GB2312"/>
          <w:bCs/>
          <w:sz w:val="24"/>
          <w:highlight w:val="red"/>
        </w:rPr>
      </w:pPr>
      <w:r>
        <w:rPr>
          <w:rFonts w:hint="eastAsia" w:ascii="仿宋_GB2312" w:hAnsi="仿宋_GB2312" w:eastAsia="仿宋_GB2312" w:cs="仿宋_GB2312"/>
          <w:bCs/>
          <w:sz w:val="24"/>
        </w:rPr>
        <w:t>4.计划工期：</w:t>
      </w:r>
      <w:r>
        <w:rPr>
          <w:rFonts w:hint="eastAsia" w:ascii="仿宋_GB2312" w:hAnsi="仿宋_GB2312" w:eastAsia="仿宋_GB2312" w:cs="仿宋_GB2312"/>
          <w:bCs/>
          <w:color w:val="000000" w:themeColor="text1"/>
          <w:sz w:val="24"/>
          <w:highlight w:val="yellow"/>
        </w:rPr>
        <w:t>2025年10月20日至2026年 1月19 日。</w:t>
      </w:r>
    </w:p>
    <w:p w14:paraId="0E3D9D66">
      <w:pPr>
        <w:jc w:val="left"/>
        <w:rPr>
          <w:rFonts w:ascii="仿宋_GB2312" w:hAnsi="仿宋_GB2312" w:eastAsia="仿宋_GB2312" w:cs="仿宋_GB2312"/>
          <w:bCs/>
          <w:sz w:val="24"/>
        </w:rPr>
      </w:pPr>
      <w:r>
        <w:rPr>
          <w:rFonts w:hint="eastAsia" w:ascii="仿宋_GB2312" w:hAnsi="仿宋_GB2312" w:eastAsia="仿宋_GB2312" w:cs="仿宋_GB2312"/>
          <w:bCs/>
          <w:sz w:val="24"/>
        </w:rPr>
        <w:t>5.质量要求：合格</w:t>
      </w:r>
    </w:p>
    <w:p w14:paraId="49D00069">
      <w:pPr>
        <w:jc w:val="left"/>
        <w:rPr>
          <w:rFonts w:hint="eastAsia" w:ascii="仿宋_GB2312" w:hAnsi="仿宋_GB2312" w:eastAsia="仿宋_GB2312" w:cs="仿宋_GB2312"/>
          <w:bCs/>
          <w:sz w:val="24"/>
          <w:highlight w:val="yellow"/>
        </w:rPr>
      </w:pPr>
      <w:r>
        <w:rPr>
          <w:rFonts w:hint="eastAsia" w:ascii="仿宋_GB2312" w:hAnsi="仿宋_GB2312" w:eastAsia="仿宋_GB2312" w:cs="仿宋_GB2312"/>
          <w:bCs/>
          <w:sz w:val="24"/>
          <w:lang w:val="en-US" w:eastAsia="zh-CN"/>
        </w:rPr>
        <w:t>6</w:t>
      </w:r>
      <w:r>
        <w:rPr>
          <w:rFonts w:hint="eastAsia" w:ascii="仿宋_GB2312" w:hAnsi="仿宋_GB2312" w:eastAsia="仿宋_GB2312" w:cs="仿宋_GB2312"/>
          <w:bCs/>
          <w:sz w:val="24"/>
        </w:rPr>
        <w:t>.技术要求及过程管控</w:t>
      </w:r>
      <w:r>
        <w:rPr>
          <w:rFonts w:hint="eastAsia" w:ascii="仿宋_GB2312" w:hAnsi="仿宋_GB2312" w:eastAsia="仿宋_GB2312" w:cs="仿宋_GB2312"/>
          <w:bCs/>
          <w:sz w:val="24"/>
          <w:highlight w:val="yellow"/>
        </w:rPr>
        <w:t>（具体见专用条款）。</w:t>
      </w:r>
    </w:p>
    <w:p w14:paraId="332C1AC2">
      <w:pPr>
        <w:jc w:val="left"/>
        <w:rPr>
          <w:rFonts w:hint="default" w:ascii="仿宋_GB2312" w:hAnsi="仿宋_GB2312" w:eastAsia="仿宋_GB2312" w:cs="仿宋_GB2312"/>
          <w:b/>
          <w:bCs w:val="0"/>
          <w:sz w:val="24"/>
          <w:highlight w:val="yellow"/>
          <w:lang w:val="en-US" w:eastAsia="zh-CN"/>
        </w:rPr>
      </w:pPr>
      <w:r>
        <w:rPr>
          <w:rFonts w:hint="eastAsia" w:ascii="仿宋_GB2312" w:hAnsi="仿宋_GB2312" w:eastAsia="仿宋_GB2312" w:cs="仿宋_GB2312"/>
          <w:bCs/>
          <w:sz w:val="24"/>
          <w:highlight w:val="yellow"/>
          <w:lang w:val="en-US" w:eastAsia="zh-CN"/>
        </w:rPr>
        <w:t>7.关于给排水管道防腐，在设计说明及材料表中表述的“外加强级 3PE”改为</w:t>
      </w:r>
      <w:r>
        <w:rPr>
          <w:rFonts w:hint="eastAsia" w:ascii="仿宋_GB2312" w:hAnsi="仿宋_GB2312" w:eastAsia="仿宋_GB2312" w:cs="仿宋_GB2312"/>
          <w:b/>
          <w:bCs w:val="0"/>
          <w:sz w:val="24"/>
          <w:highlight w:val="yellow"/>
          <w:lang w:val="en-US" w:eastAsia="zh-CN"/>
        </w:rPr>
        <w:t>甲供管材，承包方负责防腐：环氧煤沥青漆特加强级防腐,一底四布六面,防腐层总厚度≥0.9mm,玻璃布采用中碱无捻无腊玻璃布。</w:t>
      </w:r>
    </w:p>
    <w:p w14:paraId="0E4A626F">
      <w:pPr>
        <w:jc w:val="left"/>
        <w:rPr>
          <w:rFonts w:ascii="仿宋_GB2312" w:hAnsi="仿宋_GB2312" w:eastAsia="仿宋_GB2312" w:cs="仿宋_GB2312"/>
          <w:bCs/>
          <w:sz w:val="24"/>
        </w:rPr>
      </w:pPr>
      <w:r>
        <w:rPr>
          <w:rFonts w:hint="eastAsia" w:ascii="仿宋_GB2312" w:hAnsi="仿宋_GB2312" w:eastAsia="仿宋_GB2312" w:cs="仿宋_GB2312"/>
          <w:bCs/>
          <w:sz w:val="24"/>
        </w:rPr>
        <w:t>9.报价方的工作内容为：根据采购单位提供的设计图纸、相关要求，所有埋地金属管道的管道焊接接头无损检测</w:t>
      </w:r>
      <w:r>
        <w:rPr>
          <w:rFonts w:hint="eastAsia" w:ascii="仿宋_GB2312" w:hAnsi="仿宋_GB2312" w:eastAsia="仿宋_GB2312" w:cs="仿宋_GB2312"/>
          <w:bCs/>
          <w:sz w:val="24"/>
          <w:lang w:val="en-US" w:eastAsia="zh-CN"/>
        </w:rPr>
        <w:t>满足</w:t>
      </w:r>
      <w:r>
        <w:rPr>
          <w:rFonts w:hint="eastAsia" w:ascii="仿宋_GB2312" w:hAnsi="仿宋_GB2312" w:eastAsia="仿宋_GB2312" w:cs="仿宋_GB2312"/>
          <w:bCs/>
          <w:sz w:val="24"/>
        </w:rPr>
        <w:t>100%</w:t>
      </w:r>
      <w:r>
        <w:rPr>
          <w:rFonts w:hint="eastAsia" w:ascii="仿宋_GB2312" w:hAnsi="仿宋_GB2312" w:eastAsia="仿宋_GB2312" w:cs="仿宋_GB2312"/>
          <w:bCs/>
          <w:sz w:val="24"/>
          <w:lang w:val="en-US" w:eastAsia="zh-CN"/>
        </w:rPr>
        <w:t>探伤要求</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结合现场踏勘，根据工作量清单进行报价。</w:t>
      </w:r>
    </w:p>
    <w:p w14:paraId="3FE01974">
      <w:pPr>
        <w:jc w:val="left"/>
        <w:rPr>
          <w:rFonts w:ascii="仿宋_GB2312" w:hAnsi="仿宋_GB2312" w:eastAsia="仿宋_GB2312" w:cs="仿宋_GB2312"/>
          <w:bCs/>
          <w:sz w:val="24"/>
        </w:rPr>
      </w:pPr>
      <w:r>
        <w:rPr>
          <w:rFonts w:hint="eastAsia" w:ascii="仿宋_GB2312" w:hAnsi="仿宋_GB2312" w:eastAsia="仿宋_GB2312" w:cs="仿宋_GB2312"/>
          <w:bCs/>
          <w:sz w:val="24"/>
        </w:rPr>
        <w:t>10.采购人不组织报价人踏勘现场，报价人可以自行对工程施工现场和周围环境进行勘察，以获取编制公开采购文件和签署合同所需的所有资料。报价人踏勘现场发生的费用自理。除采购人的原因外，报价人自行负责在踏勘现场中所发生的人员伤亡和财产损失。采购人在踏勘现场中介绍的工程场地和相关的周边环境情况，供报价人在编制报价文件时参考，采购人不对报价人据此作出的判断和决策负责。临时施工用水电由采购方指定接入地点，临时施工时施工用水电管线（不限距离）均由报价人自己负责。</w:t>
      </w:r>
    </w:p>
    <w:p w14:paraId="0465DF26">
      <w:pPr>
        <w:jc w:val="left"/>
        <w:rPr>
          <w:rFonts w:ascii="仿宋_GB2312" w:hAnsi="仿宋_GB2312" w:eastAsia="仿宋_GB2312" w:cs="仿宋_GB2312"/>
          <w:bCs/>
          <w:sz w:val="24"/>
          <w:highlight w:val="yellow"/>
        </w:rPr>
      </w:pPr>
    </w:p>
    <w:p w14:paraId="49244F71">
      <w:pPr>
        <w:jc w:val="left"/>
        <w:rPr>
          <w:rFonts w:ascii="仿宋_GB2312" w:hAnsi="仿宋_GB2312" w:eastAsia="仿宋_GB2312" w:cs="仿宋_GB2312"/>
          <w:b/>
          <w:sz w:val="24"/>
        </w:rPr>
      </w:pPr>
      <w:r>
        <w:rPr>
          <w:rFonts w:hint="eastAsia" w:ascii="仿宋_GB2312" w:hAnsi="仿宋_GB2312" w:eastAsia="仿宋_GB2312" w:cs="仿宋_GB2312"/>
          <w:b/>
          <w:sz w:val="24"/>
        </w:rPr>
        <w:t>三、报价人资质及相关要求：</w:t>
      </w:r>
    </w:p>
    <w:p w14:paraId="193470C8">
      <w:pPr>
        <w:jc w:val="left"/>
        <w:rPr>
          <w:rFonts w:ascii="仿宋_GB2312" w:hAnsi="仿宋" w:eastAsia="仿宋_GB2312"/>
          <w:sz w:val="24"/>
        </w:rPr>
      </w:pPr>
      <w:r>
        <w:rPr>
          <w:rFonts w:hint="eastAsia" w:ascii="仿宋_GB2312" w:hAnsi="仿宋" w:eastAsia="仿宋_GB2312"/>
          <w:sz w:val="24"/>
        </w:rPr>
        <w:t>1.报价人须是中华人民共和国境内依法注册的独立法人或其他组织（报价人须提供有效的营业执照副本扫描件）；</w:t>
      </w:r>
    </w:p>
    <w:p w14:paraId="0772299D">
      <w:pPr>
        <w:jc w:val="left"/>
        <w:rPr>
          <w:rFonts w:ascii="仿宋_GB2312" w:hAnsi="仿宋" w:eastAsia="仿宋_GB2312"/>
          <w:sz w:val="24"/>
        </w:rPr>
      </w:pPr>
      <w:r>
        <w:rPr>
          <w:rFonts w:hint="eastAsia" w:ascii="仿宋_GB2312" w:hAnsi="仿宋" w:eastAsia="仿宋_GB2312"/>
          <w:sz w:val="24"/>
        </w:rPr>
        <w:t>2.报价人具有石油化工总承包</w:t>
      </w:r>
      <w:r>
        <w:rPr>
          <w:rFonts w:hint="eastAsia" w:ascii="仿宋_GB2312" w:hAnsi="仿宋" w:eastAsia="仿宋_GB2312"/>
          <w:sz w:val="24"/>
          <w:highlight w:val="yellow"/>
        </w:rPr>
        <w:t>一级</w:t>
      </w:r>
      <w:r>
        <w:rPr>
          <w:rFonts w:hint="eastAsia" w:ascii="仿宋_GB2312" w:hAnsi="仿宋" w:eastAsia="仿宋_GB2312"/>
          <w:sz w:val="24"/>
        </w:rPr>
        <w:t>及以上资质证书，安全生产许可证，特种设备生产许可证（工业管道安装</w:t>
      </w:r>
      <w:r>
        <w:rPr>
          <w:rFonts w:hint="eastAsia" w:ascii="仿宋_GB2312" w:hAnsi="仿宋" w:eastAsia="仿宋_GB2312"/>
          <w:sz w:val="24"/>
          <w:highlight w:val="yellow"/>
        </w:rPr>
        <w:t>GC1</w:t>
      </w:r>
      <w:r>
        <w:rPr>
          <w:rFonts w:hint="eastAsia" w:ascii="仿宋_GB2312" w:hAnsi="仿宋" w:eastAsia="仿宋_GB2312"/>
          <w:sz w:val="24"/>
        </w:rPr>
        <w:t>级）及以上，在人员、设备、资金等方面具备相应的施工能力；</w:t>
      </w:r>
    </w:p>
    <w:p w14:paraId="7DB24DA2">
      <w:pPr>
        <w:jc w:val="left"/>
        <w:rPr>
          <w:rFonts w:ascii="仿宋_GB2312" w:hAnsi="仿宋" w:eastAsia="仿宋_GB2312"/>
          <w:sz w:val="24"/>
        </w:rPr>
      </w:pPr>
      <w:r>
        <w:rPr>
          <w:rFonts w:hint="eastAsia" w:ascii="仿宋_GB2312" w:hAnsi="仿宋" w:eastAsia="仿宋_GB2312"/>
          <w:sz w:val="24"/>
        </w:rPr>
        <w:t>3.报价人项目经理应具备机电工程专业一级注册建造师(含)以上。</w:t>
      </w:r>
    </w:p>
    <w:p w14:paraId="13E42592">
      <w:pPr>
        <w:jc w:val="left"/>
        <w:rPr>
          <w:rFonts w:ascii="仿宋_GB2312" w:hAnsi="仿宋" w:eastAsia="仿宋_GB2312"/>
          <w:sz w:val="24"/>
        </w:rPr>
      </w:pPr>
      <w:r>
        <w:rPr>
          <w:rFonts w:hint="eastAsia" w:ascii="仿宋_GB2312" w:hAnsi="仿宋" w:eastAsia="仿宋_GB2312"/>
          <w:sz w:val="24"/>
        </w:rPr>
        <w:t>4.拟任本工程项目经理、技术负责人、专职安全员不得有在建工程，并出具无在建工程承诺书；</w:t>
      </w:r>
    </w:p>
    <w:p w14:paraId="1721CE75">
      <w:pPr>
        <w:jc w:val="left"/>
        <w:rPr>
          <w:rFonts w:ascii="仿宋_GB2312" w:hAnsi="仿宋" w:eastAsia="仿宋_GB2312"/>
          <w:sz w:val="24"/>
        </w:rPr>
      </w:pPr>
      <w:r>
        <w:rPr>
          <w:rFonts w:hint="eastAsia" w:ascii="仿宋_GB2312" w:hAnsi="仿宋" w:eastAsia="仿宋_GB2312"/>
          <w:sz w:val="24"/>
        </w:rPr>
        <w:t>5.报价人2022年9月1日起至今（以合同签订时间为准）应具有1个类似施工业绩，且合同金额</w:t>
      </w:r>
      <w:r>
        <w:rPr>
          <w:rFonts w:hint="eastAsia" w:ascii="仿宋_GB2312" w:hAnsi="仿宋" w:eastAsia="仿宋_GB2312"/>
          <w:color w:val="000000" w:themeColor="text1"/>
          <w:sz w:val="24"/>
          <w:highlight w:val="yellow"/>
        </w:rPr>
        <w:t>400万元</w:t>
      </w:r>
      <w:r>
        <w:rPr>
          <w:rFonts w:hint="eastAsia" w:ascii="仿宋_GB2312" w:hAnsi="仿宋" w:eastAsia="仿宋_GB2312"/>
          <w:sz w:val="24"/>
        </w:rPr>
        <w:t>及以上，需提供合同关键页扫描件及工程竣工验收证明材料，关键页须体现用户名称、施工范围、合同签订时间、合同金额、签字盖章等信息。</w:t>
      </w:r>
    </w:p>
    <w:p w14:paraId="7CCD2C41">
      <w:pPr>
        <w:jc w:val="left"/>
        <w:rPr>
          <w:rFonts w:ascii="仿宋_GB2312" w:hAnsi="仿宋" w:eastAsia="仿宋_GB2312"/>
          <w:sz w:val="24"/>
        </w:rPr>
      </w:pPr>
      <w:r>
        <w:rPr>
          <w:rFonts w:hint="eastAsia" w:ascii="仿宋_GB2312" w:hAnsi="仿宋" w:eastAsia="仿宋_GB2312"/>
          <w:sz w:val="24"/>
        </w:rPr>
        <w:t>6.报价人应提供近3年是否有行贿犯罪记录的情况说明。如提供虚假情况说明的，采购人将取消报价人的报价资格或中</w:t>
      </w:r>
      <w:r>
        <w:rPr>
          <w:rFonts w:hint="eastAsia" w:ascii="仿宋_GB2312" w:hAnsi="仿宋" w:eastAsia="仿宋_GB2312"/>
          <w:sz w:val="24"/>
          <w:lang w:val="en-US" w:eastAsia="zh-CN"/>
        </w:rPr>
        <w:t>选</w:t>
      </w:r>
      <w:r>
        <w:rPr>
          <w:rFonts w:hint="eastAsia" w:ascii="仿宋_GB2312" w:hAnsi="仿宋" w:eastAsia="仿宋_GB2312"/>
          <w:sz w:val="24"/>
        </w:rPr>
        <w:t>资格。如存在行贿犯罪记录情况的，按不良行为处理。</w:t>
      </w:r>
    </w:p>
    <w:p w14:paraId="3CC46D79">
      <w:pPr>
        <w:jc w:val="left"/>
        <w:rPr>
          <w:rFonts w:ascii="仿宋_GB2312" w:hAnsi="仿宋" w:eastAsia="仿宋_GB2312"/>
          <w:sz w:val="24"/>
        </w:rPr>
      </w:pPr>
      <w:r>
        <w:rPr>
          <w:rFonts w:hint="eastAsia" w:ascii="仿宋_GB2312" w:hAnsi="仿宋" w:eastAsia="仿宋_GB2312"/>
          <w:sz w:val="24"/>
        </w:rPr>
        <w:t>7.对被列入“中国执行信息公开网——全国法院失信被执行人名单信息公布与查询平台”失信被执行人的、“中国政府采购网——政府采购严重违法失信行为记录名单”的，依法限制其参与本项目报价活动。被列入“国家税务总局——重大税收违法案件信息公布栏”重大税收违法案件当事人的，依法限制或禁止参加本项目报价活动。（提供自采购公告发布日之后网页查询截图并加盖单位公章，查询截图须显示查询时间）</w:t>
      </w:r>
    </w:p>
    <w:p w14:paraId="100415C6">
      <w:pPr>
        <w:jc w:val="left"/>
        <w:rPr>
          <w:rFonts w:ascii="仿宋_GB2312" w:hAnsi="仿宋" w:eastAsia="仿宋_GB2312"/>
          <w:sz w:val="24"/>
        </w:rPr>
      </w:pPr>
      <w:r>
        <w:rPr>
          <w:rFonts w:hint="eastAsia" w:ascii="仿宋_GB2312" w:hAnsi="仿宋" w:eastAsia="仿宋_GB2312"/>
          <w:sz w:val="24"/>
        </w:rPr>
        <w:t>8.市场主体被列入“信用中国－严重失信主体名单查询”的，拒绝其参与本项目报价活动。（提供自采购公告发布日之后网页查询截图并加盖单位公章，查询截图须显示查询时间）。</w:t>
      </w:r>
    </w:p>
    <w:p w14:paraId="1E0E3B8D">
      <w:pPr>
        <w:jc w:val="left"/>
        <w:rPr>
          <w:rFonts w:ascii="仿宋_GB2312" w:hAnsi="仿宋" w:eastAsia="仿宋_GB2312"/>
          <w:sz w:val="24"/>
        </w:rPr>
      </w:pPr>
      <w:r>
        <w:rPr>
          <w:rFonts w:hint="eastAsia" w:ascii="仿宋_GB2312" w:hAnsi="仿宋" w:eastAsia="仿宋_GB2312"/>
          <w:sz w:val="24"/>
        </w:rPr>
        <w:t>9.本次采购不接受联合体报价，不允许转包和分包。</w:t>
      </w:r>
    </w:p>
    <w:p w14:paraId="18A5F5B0">
      <w:pPr>
        <w:jc w:val="left"/>
        <w:rPr>
          <w:rFonts w:ascii="仿宋_GB2312" w:hAnsi="仿宋" w:eastAsia="仿宋_GB2312"/>
          <w:sz w:val="24"/>
        </w:rPr>
      </w:pPr>
    </w:p>
    <w:p w14:paraId="25673661">
      <w:pPr>
        <w:pStyle w:val="14"/>
        <w:rPr>
          <w:rFonts w:ascii="仿宋_GB2312" w:hAnsi="宋体" w:eastAsia="仿宋_GB2312" w:cs="‹ÎSå"/>
          <w:b/>
          <w:bCs/>
          <w:color w:val="000000"/>
          <w:sz w:val="24"/>
          <w:szCs w:val="24"/>
        </w:rPr>
      </w:pPr>
      <w:r>
        <w:rPr>
          <w:rFonts w:hint="eastAsia" w:ascii="仿宋_GB2312" w:hAnsi="宋体" w:eastAsia="仿宋_GB2312" w:cs="‹ÎSå"/>
          <w:b/>
          <w:bCs/>
          <w:color w:val="000000"/>
          <w:sz w:val="24"/>
          <w:szCs w:val="24"/>
        </w:rPr>
        <w:t>四、评审流程：</w:t>
      </w:r>
    </w:p>
    <w:p w14:paraId="1AEB9207">
      <w:pPr>
        <w:pStyle w:val="14"/>
        <w:rPr>
          <w:rFonts w:ascii="仿宋_GB2312" w:hAnsi="宋体" w:eastAsia="仿宋_GB2312" w:cs="‹ÎSå"/>
          <w:color w:val="000000"/>
          <w:sz w:val="24"/>
          <w:szCs w:val="24"/>
        </w:rPr>
      </w:pPr>
      <w:r>
        <w:rPr>
          <w:rFonts w:hint="eastAsia" w:ascii="仿宋_GB2312" w:hAnsi="宋体" w:eastAsia="仿宋_GB2312" w:cs="‹ÎSå"/>
          <w:color w:val="000000"/>
          <w:sz w:val="24"/>
          <w:szCs w:val="24"/>
        </w:rPr>
        <w:t>1.在能够满足公开采购人技术要求及供货期要求的报价人中选择总报价最低的一家报价方作为中选候选人。</w:t>
      </w:r>
    </w:p>
    <w:p w14:paraId="79FA8DE3">
      <w:pPr>
        <w:pStyle w:val="14"/>
        <w:rPr>
          <w:rFonts w:ascii="仿宋_GB2312" w:hAnsi="宋体" w:eastAsia="仿宋_GB2312" w:cs="‹ÎSå"/>
          <w:color w:val="000000"/>
          <w:sz w:val="24"/>
          <w:szCs w:val="24"/>
        </w:rPr>
      </w:pPr>
      <w:r>
        <w:rPr>
          <w:rFonts w:hint="eastAsia" w:ascii="仿宋_GB2312" w:hAnsi="宋体" w:eastAsia="仿宋_GB2312" w:cs="‹ÎSå"/>
          <w:color w:val="000000"/>
          <w:sz w:val="24"/>
          <w:szCs w:val="24"/>
        </w:rPr>
        <w:t>2.请各报价方保持通讯畅通，便于评审小组在评审现场电话联系。</w:t>
      </w:r>
    </w:p>
    <w:p w14:paraId="4CE699F6">
      <w:pPr>
        <w:pStyle w:val="14"/>
        <w:rPr>
          <w:rFonts w:ascii="仿宋_GB2312" w:hAnsi="宋体" w:eastAsia="仿宋_GB2312" w:cs="‹ÎSå"/>
          <w:sz w:val="24"/>
        </w:rPr>
      </w:pPr>
      <w:r>
        <w:rPr>
          <w:rFonts w:hint="eastAsia" w:ascii="仿宋_GB2312" w:hAnsi="宋体" w:eastAsia="仿宋_GB2312" w:cs="‹ÎSå"/>
          <w:color w:val="000000"/>
          <w:sz w:val="24"/>
          <w:szCs w:val="24"/>
        </w:rPr>
        <w:t>3.评审小组不得泄露各</w:t>
      </w:r>
      <w:r>
        <w:rPr>
          <w:rFonts w:hint="eastAsia" w:ascii="仿宋_GB2312" w:hAnsi="宋体" w:eastAsia="仿宋_GB2312" w:cs="‹ÎSå"/>
          <w:sz w:val="24"/>
        </w:rPr>
        <w:t>报价方的报价。</w:t>
      </w:r>
    </w:p>
    <w:p w14:paraId="45E20D3E">
      <w:pPr>
        <w:rPr>
          <w:rFonts w:ascii="仿宋_GB2312" w:hAnsi="宋体" w:eastAsia="仿宋_GB2312" w:cs="‹ÎSå"/>
          <w:sz w:val="24"/>
        </w:rPr>
      </w:pPr>
      <w:r>
        <w:rPr>
          <w:rFonts w:hint="eastAsia" w:ascii="仿宋_GB2312" w:hAnsi="宋体" w:eastAsia="仿宋_GB2312" w:cs="‹ÎSå"/>
          <w:sz w:val="24"/>
        </w:rPr>
        <w:t>4.其他注意事项：</w:t>
      </w:r>
    </w:p>
    <w:p w14:paraId="5EEB7B16">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 报价及报价文件的有效性</w:t>
      </w:r>
    </w:p>
    <w:p w14:paraId="7B46D827">
      <w:pPr>
        <w:jc w:val="left"/>
        <w:rPr>
          <w:rFonts w:ascii="仿宋_GB2312" w:hAnsi="宋体" w:eastAsia="仿宋_GB2312" w:cs="‹ÎSå"/>
          <w:color w:val="000000"/>
          <w:sz w:val="24"/>
          <w:szCs w:val="24"/>
        </w:rPr>
      </w:pPr>
      <w:bookmarkStart w:id="1" w:name="_Toc389620193"/>
      <w:bookmarkStart w:id="2" w:name="_Toc385992354"/>
      <w:r>
        <w:rPr>
          <w:rFonts w:hint="eastAsia" w:ascii="仿宋_GB2312" w:hAnsi="宋体" w:eastAsia="仿宋_GB2312" w:cs="‹ÎSå"/>
          <w:color w:val="000000"/>
          <w:sz w:val="24"/>
          <w:szCs w:val="24"/>
        </w:rPr>
        <w:t xml:space="preserve">报价文件有下列情况之一的，属于重大偏离，视为未能对公开采购文件作出实质性响应，应当作为无效报价予以否决： </w:t>
      </w:r>
    </w:p>
    <w:p w14:paraId="38946CAF">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4.1.1报价文件中的报价函未加盖公章；</w:t>
      </w:r>
    </w:p>
    <w:p w14:paraId="515320C5">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4.1.2报价文件中的报价函无企业法定代表人（或企业法定代表人委托代理人）印章（或签字）的；</w:t>
      </w:r>
    </w:p>
    <w:p w14:paraId="43B68B31">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4.1.3如报价函由企业法定代表人委托代理人加盖印章（或签字），企业法定代表人委托代理人没有合法、有效的委托书（原件）的；</w:t>
      </w:r>
    </w:p>
    <w:p w14:paraId="498FA713">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 xml:space="preserve">4.1.4报价人资格条件不符合国家有关规定或公开采购文件要求的； </w:t>
      </w:r>
    </w:p>
    <w:p w14:paraId="4244154C">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4.1.5报价人名称与</w:t>
      </w:r>
      <w:r>
        <w:rPr>
          <w:rFonts w:hint="eastAsia" w:ascii="仿宋_GB2312" w:hAnsi="宋体" w:eastAsia="仿宋_GB2312" w:cs="‹ÎSå"/>
          <w:color w:val="000000"/>
          <w:sz w:val="24"/>
          <w:szCs w:val="24"/>
          <w:highlight w:val="yellow"/>
        </w:rPr>
        <w:t>资格审查</w:t>
      </w:r>
      <w:r>
        <w:rPr>
          <w:rFonts w:hint="eastAsia" w:ascii="仿宋_GB2312" w:hAnsi="宋体" w:eastAsia="仿宋_GB2312" w:cs="‹ÎSå"/>
          <w:color w:val="000000"/>
          <w:sz w:val="24"/>
          <w:szCs w:val="24"/>
        </w:rPr>
        <w:t xml:space="preserve">时不一致，且未提供有效证明文件的； </w:t>
      </w:r>
    </w:p>
    <w:p w14:paraId="71BBF54E">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4.1.6同一报价人提交两个及以上不同报价文件的.</w:t>
      </w:r>
    </w:p>
    <w:p w14:paraId="0DD7B4E1">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4.1.7明显不符合技术规范、技术标准的要求的；</w:t>
      </w:r>
    </w:p>
    <w:p w14:paraId="741D702D">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4.1.8不同报价人的报价文件出现了评审委员会认为不应当雷同的情况的；</w:t>
      </w:r>
    </w:p>
    <w:p w14:paraId="17AE3E03">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4.1.9以他人的名义报价、串通报价、以行贿手段谋取中选或者以其他弄虚作假方式报价的；</w:t>
      </w:r>
    </w:p>
    <w:p w14:paraId="151FB573">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4.1.10未按公开采购文件规定的格式填写，内容不全或关键字迹模糊、无法辨认的；</w:t>
      </w:r>
    </w:p>
    <w:p w14:paraId="2EDB44E0">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4.1.11报价文件组成不符合公开采购文件要求的；</w:t>
      </w:r>
    </w:p>
    <w:p w14:paraId="3F23F0EC">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4.1.12报价文件中联系电话不真实、无人接听的。</w:t>
      </w:r>
    </w:p>
    <w:p w14:paraId="59BC024F">
      <w:pPr>
        <w:jc w:val="left"/>
        <w:rPr>
          <w:rFonts w:ascii="仿宋_GB2312" w:hAnsi="宋体" w:eastAsia="仿宋_GB2312" w:cs="‹ÎSå"/>
          <w:color w:val="000000"/>
          <w:sz w:val="24"/>
          <w:szCs w:val="24"/>
        </w:rPr>
      </w:pPr>
      <w:r>
        <w:rPr>
          <w:rFonts w:hint="eastAsia" w:ascii="仿宋_GB2312" w:hAnsi="宋体" w:eastAsia="仿宋_GB2312" w:cs="‹ÎSå"/>
          <w:color w:val="000000"/>
          <w:sz w:val="24"/>
          <w:szCs w:val="24"/>
        </w:rPr>
        <w:t>4.2凡公开采购文件未明确的无效报价条件，评审委员会不得作为判定无效报价的依据，评审委员会也不得以不符合公开采购文件中规定的其他实质性要求作为判定无效报价的依据。</w:t>
      </w:r>
      <w:bookmarkEnd w:id="1"/>
      <w:bookmarkEnd w:id="2"/>
    </w:p>
    <w:p w14:paraId="714B6165">
      <w:pPr>
        <w:jc w:val="left"/>
        <w:rPr>
          <w:rFonts w:ascii="仿宋_GB2312" w:hAnsi="宋体" w:eastAsia="仿宋_GB2312" w:cs="‹ÎSå"/>
          <w:sz w:val="24"/>
        </w:rPr>
      </w:pPr>
      <w:r>
        <w:rPr>
          <w:rFonts w:hint="eastAsia" w:ascii="仿宋_GB2312" w:hAnsi="宋体" w:eastAsia="仿宋_GB2312" w:cs="‹ÎSå"/>
          <w:color w:val="000000"/>
          <w:sz w:val="24"/>
          <w:szCs w:val="24"/>
        </w:rPr>
        <w:t>4.3凡对采购文件条款有疑义的，请在评审前按以下</w:t>
      </w:r>
      <w:r>
        <w:rPr>
          <w:rFonts w:hint="eastAsia" w:ascii="仿宋_GB2312" w:hAnsi="宋体" w:eastAsia="仿宋_GB2312" w:cs="‹ÎSå"/>
          <w:sz w:val="24"/>
        </w:rPr>
        <w:t>方式联系：</w:t>
      </w:r>
    </w:p>
    <w:p w14:paraId="5E1B6E3E">
      <w:pPr>
        <w:ind w:firstLine="954" w:firstLineChars="396"/>
        <w:jc w:val="left"/>
        <w:rPr>
          <w:rFonts w:ascii="仿宋_GB2312" w:hAnsi="宋体" w:eastAsia="仿宋_GB2312" w:cs="‹ÎSå"/>
          <w:b/>
          <w:sz w:val="24"/>
        </w:rPr>
      </w:pPr>
      <w:r>
        <w:rPr>
          <w:rFonts w:hint="eastAsia" w:ascii="仿宋_GB2312" w:hAnsi="宋体" w:eastAsia="仿宋_GB2312" w:cs="‹ÎSå"/>
          <w:b/>
          <w:sz w:val="24"/>
        </w:rPr>
        <w:t>地址：江苏省镇江市京口区丹徒长岗求索路101号，邮编：212006</w:t>
      </w:r>
    </w:p>
    <w:p w14:paraId="08E28458">
      <w:pPr>
        <w:ind w:firstLine="954" w:firstLineChars="396"/>
        <w:jc w:val="left"/>
        <w:rPr>
          <w:rFonts w:ascii="仿宋_GB2312" w:hAnsi="宋体" w:eastAsia="仿宋_GB2312" w:cs="‹ÎSå"/>
          <w:b/>
          <w:sz w:val="24"/>
        </w:rPr>
      </w:pPr>
      <w:r>
        <w:rPr>
          <w:rFonts w:hint="eastAsia" w:ascii="仿宋_GB2312" w:hAnsi="宋体" w:eastAsia="仿宋_GB2312" w:cs="‹ÎSå"/>
          <w:b/>
          <w:sz w:val="24"/>
        </w:rPr>
        <w:t>联系人：赵卫峥，手机：</w:t>
      </w:r>
      <w:r>
        <w:rPr>
          <w:rFonts w:ascii="仿宋_GB2312" w:hAnsi="宋体" w:eastAsia="仿宋_GB2312" w:cs="‹ÎSå"/>
          <w:b/>
          <w:sz w:val="24"/>
        </w:rPr>
        <w:t>13812460809</w:t>
      </w:r>
    </w:p>
    <w:p w14:paraId="38D72215">
      <w:pPr>
        <w:numPr>
          <w:ilvl w:val="0"/>
          <w:numId w:val="1"/>
        </w:numPr>
        <w:jc w:val="left"/>
        <w:rPr>
          <w:rFonts w:ascii="仿宋_GB2312" w:eastAsia="仿宋_GB2312" w:cs="‹ÎSå"/>
          <w:sz w:val="24"/>
        </w:rPr>
      </w:pPr>
      <w:r>
        <w:rPr>
          <w:rFonts w:hint="eastAsia" w:ascii="仿宋_GB2312" w:eastAsia="仿宋_GB2312" w:cs="‹ÎSå"/>
          <w:sz w:val="24"/>
        </w:rPr>
        <w:t>请详细阅读本采购书，参与报价报价视为对本采购书所列之条款均表示接受认可。本次采购解释权归江苏索普（集团）有限公司项目部所有。</w:t>
      </w:r>
    </w:p>
    <w:p w14:paraId="62223D94">
      <w:pPr>
        <w:jc w:val="left"/>
        <w:rPr>
          <w:rFonts w:ascii="仿宋_GB2312" w:eastAsia="仿宋_GB2312" w:cs="‹ÎSå"/>
          <w:sz w:val="24"/>
        </w:rPr>
      </w:pPr>
    </w:p>
    <w:p w14:paraId="1C6EFF61">
      <w:pPr>
        <w:numPr>
          <w:ilvl w:val="0"/>
          <w:numId w:val="2"/>
        </w:numPr>
        <w:jc w:val="left"/>
        <w:rPr>
          <w:rFonts w:ascii="仿宋_GB2312" w:eastAsia="仿宋_GB2312" w:cs="‹ÎSå"/>
          <w:b/>
          <w:bCs/>
          <w:sz w:val="24"/>
        </w:rPr>
      </w:pPr>
      <w:r>
        <w:rPr>
          <w:rFonts w:hint="eastAsia" w:ascii="仿宋_GB2312" w:eastAsia="仿宋_GB2312" w:cs="‹ÎSå"/>
          <w:b/>
          <w:bCs/>
          <w:sz w:val="24"/>
        </w:rPr>
        <w:t>合同条款及格式</w:t>
      </w:r>
    </w:p>
    <w:p w14:paraId="4A3DE19B">
      <w:pPr>
        <w:jc w:val="left"/>
        <w:rPr>
          <w:rFonts w:ascii="仿宋_GB2312" w:eastAsia="仿宋_GB2312" w:cs="‹ÎSå"/>
          <w:sz w:val="24"/>
        </w:rPr>
      </w:pPr>
    </w:p>
    <w:p w14:paraId="25C380A6">
      <w:pPr>
        <w:jc w:val="left"/>
        <w:rPr>
          <w:rFonts w:ascii="仿宋_GB2312" w:eastAsia="仿宋_GB2312" w:cs="‹ÎSå"/>
          <w:sz w:val="24"/>
        </w:rPr>
      </w:pPr>
    </w:p>
    <w:p w14:paraId="4D981DE8">
      <w:pPr>
        <w:jc w:val="left"/>
        <w:rPr>
          <w:rFonts w:ascii="仿宋_GB2312" w:eastAsia="仿宋_GB2312" w:cs="‹ÎSå"/>
          <w:sz w:val="24"/>
        </w:rPr>
      </w:pPr>
    </w:p>
    <w:p w14:paraId="17EC3379">
      <w:pPr>
        <w:jc w:val="left"/>
        <w:rPr>
          <w:rFonts w:ascii="仿宋_GB2312" w:eastAsia="仿宋_GB2312" w:cs="‹ÎSå"/>
          <w:sz w:val="24"/>
        </w:rPr>
      </w:pPr>
    </w:p>
    <w:p w14:paraId="2EDBE078">
      <w:pPr>
        <w:jc w:val="left"/>
        <w:rPr>
          <w:rFonts w:ascii="仿宋_GB2312" w:eastAsia="仿宋_GB2312" w:cs="‹ÎSå"/>
          <w:sz w:val="24"/>
        </w:rPr>
      </w:pPr>
    </w:p>
    <w:p w14:paraId="5E2DE606">
      <w:pPr>
        <w:jc w:val="left"/>
        <w:rPr>
          <w:rFonts w:ascii="仿宋_GB2312" w:eastAsia="仿宋_GB2312" w:cs="‹ÎSå"/>
          <w:sz w:val="24"/>
        </w:rPr>
      </w:pPr>
    </w:p>
    <w:p w14:paraId="1C147EF3">
      <w:pPr>
        <w:jc w:val="left"/>
        <w:rPr>
          <w:rFonts w:ascii="仿宋_GB2312" w:eastAsia="仿宋_GB2312" w:cs="‹ÎSå"/>
          <w:sz w:val="24"/>
        </w:rPr>
      </w:pPr>
    </w:p>
    <w:p w14:paraId="74F362A0">
      <w:pPr>
        <w:jc w:val="left"/>
        <w:rPr>
          <w:rFonts w:ascii="仿宋_GB2312" w:eastAsia="仿宋_GB2312" w:cs="‹ÎSå"/>
          <w:sz w:val="24"/>
        </w:rPr>
      </w:pPr>
    </w:p>
    <w:p w14:paraId="4870EB3C">
      <w:pPr>
        <w:jc w:val="left"/>
        <w:rPr>
          <w:rFonts w:ascii="仿宋_GB2312" w:eastAsia="仿宋_GB2312" w:cs="‹ÎSå"/>
          <w:sz w:val="24"/>
        </w:rPr>
      </w:pPr>
    </w:p>
    <w:p w14:paraId="0FBE8B8B">
      <w:pPr>
        <w:jc w:val="left"/>
        <w:rPr>
          <w:rFonts w:ascii="仿宋_GB2312" w:eastAsia="仿宋_GB2312" w:cs="‹ÎSå"/>
          <w:sz w:val="24"/>
        </w:rPr>
      </w:pPr>
    </w:p>
    <w:p w14:paraId="66300428">
      <w:pPr>
        <w:jc w:val="left"/>
        <w:rPr>
          <w:rFonts w:ascii="仿宋_GB2312" w:eastAsia="仿宋_GB2312" w:cs="‹ÎSå"/>
          <w:sz w:val="24"/>
        </w:rPr>
      </w:pPr>
    </w:p>
    <w:p w14:paraId="5371E1A4">
      <w:pPr>
        <w:jc w:val="left"/>
        <w:rPr>
          <w:rFonts w:ascii="仿宋_GB2312" w:eastAsia="仿宋_GB2312" w:cs="‹ÎSå"/>
          <w:sz w:val="24"/>
        </w:rPr>
      </w:pPr>
    </w:p>
    <w:p w14:paraId="5873937D">
      <w:pPr>
        <w:jc w:val="left"/>
        <w:rPr>
          <w:rFonts w:ascii="仿宋_GB2312" w:eastAsia="仿宋_GB2312" w:cs="‹ÎSå"/>
          <w:sz w:val="24"/>
        </w:rPr>
      </w:pPr>
    </w:p>
    <w:p w14:paraId="1E4CC7C0">
      <w:pPr>
        <w:jc w:val="left"/>
        <w:rPr>
          <w:rFonts w:ascii="仿宋_GB2312" w:eastAsia="仿宋_GB2312" w:cs="‹ÎSå"/>
          <w:sz w:val="24"/>
        </w:rPr>
      </w:pPr>
    </w:p>
    <w:p w14:paraId="029C8756">
      <w:pPr>
        <w:jc w:val="left"/>
        <w:rPr>
          <w:rFonts w:ascii="仿宋_GB2312" w:eastAsia="仿宋_GB2312" w:cs="‹ÎSå"/>
          <w:sz w:val="24"/>
        </w:rPr>
      </w:pPr>
    </w:p>
    <w:p w14:paraId="03FB3C43">
      <w:pPr>
        <w:jc w:val="left"/>
        <w:rPr>
          <w:rFonts w:ascii="仿宋_GB2312" w:eastAsia="仿宋_GB2312" w:cs="‹ÎSå"/>
          <w:sz w:val="24"/>
        </w:rPr>
      </w:pPr>
    </w:p>
    <w:p w14:paraId="7EAE3633">
      <w:pPr>
        <w:tabs>
          <w:tab w:val="left" w:pos="1533"/>
        </w:tabs>
        <w:ind w:right="80" w:rightChars="38"/>
        <w:jc w:val="left"/>
        <w:rPr>
          <w:rFonts w:eastAsia="仿宋_GB2312"/>
          <w:bCs/>
          <w:color w:val="000000"/>
          <w:sz w:val="32"/>
          <w:szCs w:val="32"/>
        </w:rPr>
      </w:pPr>
      <w:r>
        <w:rPr>
          <w:rFonts w:eastAsia="仿宋_GB2312"/>
          <w:bCs/>
          <w:color w:val="000000"/>
          <w:sz w:val="32"/>
          <w:szCs w:val="32"/>
        </w:rPr>
        <w:t>（GF—2017—0201）</w:t>
      </w:r>
    </w:p>
    <w:p w14:paraId="2A3DA702">
      <w:pPr>
        <w:tabs>
          <w:tab w:val="left" w:pos="1533"/>
        </w:tabs>
        <w:ind w:right="80" w:rightChars="38"/>
        <w:jc w:val="center"/>
        <w:rPr>
          <w:rFonts w:eastAsia="华文中宋"/>
          <w:b/>
          <w:color w:val="000000"/>
          <w:sz w:val="52"/>
          <w:szCs w:val="52"/>
        </w:rPr>
      </w:pPr>
    </w:p>
    <w:p w14:paraId="729FD363">
      <w:pPr>
        <w:tabs>
          <w:tab w:val="left" w:pos="1533"/>
        </w:tabs>
        <w:ind w:right="80" w:rightChars="38"/>
        <w:jc w:val="center"/>
        <w:rPr>
          <w:rFonts w:eastAsia="华文中宋"/>
          <w:b/>
          <w:color w:val="000000"/>
          <w:sz w:val="52"/>
          <w:szCs w:val="52"/>
        </w:rPr>
      </w:pPr>
    </w:p>
    <w:p w14:paraId="27247B9F">
      <w:pPr>
        <w:tabs>
          <w:tab w:val="left" w:pos="1533"/>
        </w:tabs>
        <w:ind w:right="80" w:rightChars="38"/>
        <w:jc w:val="center"/>
        <w:rPr>
          <w:rFonts w:eastAsia="华文中宋"/>
          <w:b/>
          <w:color w:val="000000"/>
          <w:sz w:val="52"/>
          <w:szCs w:val="52"/>
        </w:rPr>
      </w:pPr>
    </w:p>
    <w:p w14:paraId="13B58E38">
      <w:pPr>
        <w:tabs>
          <w:tab w:val="left" w:pos="1533"/>
        </w:tabs>
        <w:ind w:right="80" w:rightChars="38"/>
        <w:jc w:val="center"/>
        <w:rPr>
          <w:rFonts w:eastAsia="华文中宋"/>
          <w:b/>
          <w:color w:val="000000"/>
          <w:sz w:val="52"/>
          <w:szCs w:val="52"/>
        </w:rPr>
      </w:pPr>
    </w:p>
    <w:p w14:paraId="25324C37">
      <w:pPr>
        <w:tabs>
          <w:tab w:val="left" w:pos="1533"/>
        </w:tabs>
        <w:ind w:right="80" w:rightChars="38"/>
        <w:jc w:val="center"/>
        <w:rPr>
          <w:rFonts w:eastAsia="华文中宋"/>
          <w:b/>
          <w:color w:val="000000"/>
          <w:sz w:val="72"/>
          <w:szCs w:val="52"/>
        </w:rPr>
      </w:pPr>
      <w:r>
        <w:rPr>
          <w:rFonts w:eastAsia="华文中宋"/>
          <w:b/>
          <w:color w:val="000000"/>
          <w:sz w:val="72"/>
          <w:szCs w:val="52"/>
        </w:rPr>
        <w:t>建设工程施工合同</w:t>
      </w:r>
    </w:p>
    <w:p w14:paraId="22850371">
      <w:pPr>
        <w:tabs>
          <w:tab w:val="left" w:pos="1533"/>
        </w:tabs>
        <w:spacing w:after="120"/>
        <w:ind w:right="80" w:rightChars="38"/>
        <w:jc w:val="left"/>
        <w:rPr>
          <w:sz w:val="24"/>
          <w:szCs w:val="20"/>
        </w:rPr>
      </w:pPr>
    </w:p>
    <w:p w14:paraId="4A226C7A">
      <w:pPr>
        <w:tabs>
          <w:tab w:val="left" w:pos="1533"/>
        </w:tabs>
        <w:ind w:right="80" w:rightChars="38"/>
        <w:jc w:val="center"/>
        <w:rPr>
          <w:rFonts w:eastAsia="华文中宋"/>
          <w:b/>
          <w:color w:val="000000"/>
          <w:sz w:val="52"/>
          <w:szCs w:val="52"/>
        </w:rPr>
      </w:pPr>
    </w:p>
    <w:p w14:paraId="0F9AC048">
      <w:pPr>
        <w:tabs>
          <w:tab w:val="left" w:pos="1533"/>
        </w:tabs>
        <w:ind w:right="80" w:rightChars="38"/>
        <w:jc w:val="center"/>
        <w:rPr>
          <w:rFonts w:eastAsia="黑体"/>
          <w:b/>
          <w:color w:val="000000"/>
          <w:sz w:val="52"/>
          <w:szCs w:val="52"/>
        </w:rPr>
      </w:pPr>
    </w:p>
    <w:p w14:paraId="65E52215">
      <w:pPr>
        <w:tabs>
          <w:tab w:val="left" w:pos="1533"/>
        </w:tabs>
        <w:ind w:right="80" w:rightChars="38"/>
        <w:jc w:val="left"/>
        <w:rPr>
          <w:b/>
          <w:color w:val="000000"/>
          <w:sz w:val="28"/>
          <w:szCs w:val="28"/>
        </w:rPr>
      </w:pPr>
    </w:p>
    <w:p w14:paraId="6E3063BB">
      <w:pPr>
        <w:tabs>
          <w:tab w:val="left" w:pos="1533"/>
        </w:tabs>
        <w:ind w:right="80" w:rightChars="38"/>
        <w:jc w:val="left"/>
        <w:rPr>
          <w:b/>
          <w:color w:val="000000"/>
          <w:sz w:val="28"/>
          <w:szCs w:val="28"/>
        </w:rPr>
      </w:pPr>
    </w:p>
    <w:p w14:paraId="456D94CE">
      <w:pPr>
        <w:tabs>
          <w:tab w:val="left" w:pos="1533"/>
        </w:tabs>
        <w:ind w:right="80" w:rightChars="38"/>
        <w:jc w:val="left"/>
        <w:rPr>
          <w:b/>
          <w:color w:val="000000"/>
          <w:sz w:val="28"/>
          <w:szCs w:val="28"/>
        </w:rPr>
      </w:pPr>
    </w:p>
    <w:p w14:paraId="6671DF78">
      <w:pPr>
        <w:tabs>
          <w:tab w:val="left" w:pos="1533"/>
        </w:tabs>
        <w:ind w:right="80" w:rightChars="38"/>
        <w:jc w:val="left"/>
        <w:rPr>
          <w:b/>
          <w:color w:val="000000"/>
          <w:sz w:val="28"/>
          <w:szCs w:val="28"/>
        </w:rPr>
      </w:pPr>
    </w:p>
    <w:p w14:paraId="79582642">
      <w:pPr>
        <w:tabs>
          <w:tab w:val="left" w:pos="1533"/>
        </w:tabs>
        <w:ind w:right="80" w:rightChars="38"/>
        <w:jc w:val="left"/>
        <w:rPr>
          <w:b/>
          <w:color w:val="000000"/>
          <w:sz w:val="28"/>
          <w:szCs w:val="28"/>
        </w:rPr>
      </w:pPr>
    </w:p>
    <w:p w14:paraId="388E1312">
      <w:pPr>
        <w:tabs>
          <w:tab w:val="left" w:pos="1533"/>
        </w:tabs>
        <w:ind w:right="2719" w:rightChars="1295" w:firstLine="2738" w:firstLineChars="1304"/>
        <w:jc w:val="distribute"/>
        <w:rPr>
          <w:b/>
          <w:color w:val="000000"/>
          <w:sz w:val="32"/>
          <w:szCs w:val="28"/>
        </w:rPr>
      </w:pPr>
      <w:r>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OIj1PkKAgAAGgQAAA4AAAAAAAAAAQAg&#10;AAAAJwEAAGRycy9lMm9Eb2MueG1sUEsFBgAAAAAGAAYAWQEAAKMFAAAAAA==&#10;">
            <v:path/>
            <v:fill on="f" focussize="0,0"/>
            <v:stroke color="#FFFFFF" joinstyle="miter"/>
            <v:imagedata o:title=""/>
            <o:lock v:ext="edit"/>
            <v:textbox>
              <w:txbxContent>
                <w:p w14:paraId="5277FF89">
                  <w:pPr>
                    <w:rPr>
                      <w:b/>
                      <w:bCs/>
                      <w:sz w:val="32"/>
                    </w:rPr>
                  </w:pPr>
                  <w:r>
                    <w:rPr>
                      <w:rFonts w:hint="eastAsia"/>
                      <w:b/>
                      <w:bCs/>
                      <w:sz w:val="32"/>
                    </w:rPr>
                    <w:t>制定</w:t>
                  </w:r>
                </w:p>
              </w:txbxContent>
            </v:textbox>
          </v:shape>
        </w:pict>
      </w:r>
      <w:r>
        <w:rPr>
          <w:b/>
          <w:color w:val="000000"/>
          <w:sz w:val="32"/>
          <w:szCs w:val="28"/>
        </w:rPr>
        <w:t>住房城乡建设部</w:t>
      </w:r>
    </w:p>
    <w:p w14:paraId="657585CA">
      <w:pPr>
        <w:tabs>
          <w:tab w:val="left" w:pos="1533"/>
        </w:tabs>
        <w:ind w:right="2719" w:rightChars="1295" w:firstLine="2750" w:firstLineChars="856"/>
        <w:jc w:val="distribute"/>
        <w:rPr>
          <w:b/>
          <w:color w:val="000000"/>
          <w:sz w:val="32"/>
          <w:szCs w:val="28"/>
        </w:rPr>
        <w:sectPr>
          <w:footerReference r:id="rId11" w:type="default"/>
          <w:pgSz w:w="11906" w:h="16838"/>
          <w:pgMar w:top="1418" w:right="1555" w:bottom="1418" w:left="1531" w:header="851" w:footer="992" w:gutter="0"/>
          <w:pgNumType w:start="0"/>
          <w:cols w:space="720" w:num="1"/>
          <w:titlePg/>
          <w:docGrid w:type="lines" w:linePitch="312" w:charSpace="0"/>
        </w:sectPr>
      </w:pPr>
      <w:r>
        <w:rPr>
          <w:b/>
          <w:color w:val="000000"/>
          <w:sz w:val="32"/>
          <w:szCs w:val="28"/>
        </w:rPr>
        <w:t>国家工商行政管理总</w:t>
      </w:r>
    </w:p>
    <w:p w14:paraId="295B9919">
      <w:pPr>
        <w:pStyle w:val="4"/>
        <w:jc w:val="center"/>
        <w:rPr>
          <w:rFonts w:eastAsia="华文中宋"/>
          <w:b w:val="0"/>
          <w:color w:val="000000"/>
          <w:sz w:val="36"/>
          <w:szCs w:val="36"/>
        </w:rPr>
      </w:pPr>
      <w:r>
        <w:rPr>
          <w:rFonts w:ascii="华文中宋" w:hAnsi="华文中宋" w:eastAsia="华文中宋"/>
          <w:sz w:val="36"/>
          <w:szCs w:val="36"/>
        </w:rPr>
        <w:t>第一部分 合同协议书</w:t>
      </w:r>
    </w:p>
    <w:p w14:paraId="0D99D184">
      <w:pPr>
        <w:rPr>
          <w:rFonts w:eastAsia="仿宋_GB2312"/>
          <w:b/>
          <w:color w:val="000000"/>
          <w:sz w:val="24"/>
          <w:szCs w:val="24"/>
          <w:u w:val="single"/>
        </w:rPr>
      </w:pPr>
      <w:r>
        <w:rPr>
          <w:rFonts w:eastAsia="仿宋_GB2312"/>
          <w:b/>
          <w:color w:val="000000"/>
          <w:sz w:val="24"/>
          <w:szCs w:val="24"/>
        </w:rPr>
        <w:t>发包人</w:t>
      </w:r>
      <w:r>
        <w:rPr>
          <w:rFonts w:hint="eastAsia" w:eastAsia="仿宋_GB2312"/>
          <w:b/>
          <w:color w:val="000000"/>
          <w:sz w:val="24"/>
          <w:szCs w:val="24"/>
        </w:rPr>
        <w:t>或采购人</w:t>
      </w:r>
      <w:r>
        <w:rPr>
          <w:rFonts w:eastAsia="仿宋_GB2312"/>
          <w:b/>
          <w:color w:val="000000"/>
          <w:sz w:val="24"/>
          <w:szCs w:val="24"/>
        </w:rPr>
        <w:t>（全称）：</w:t>
      </w:r>
      <w:r>
        <w:rPr>
          <w:rFonts w:eastAsia="仿宋_GB2312"/>
          <w:b/>
          <w:color w:val="000000"/>
          <w:sz w:val="24"/>
          <w:szCs w:val="24"/>
          <w:u w:val="single"/>
        </w:rPr>
        <w:t>江苏索普新材料科技有限公司</w:t>
      </w:r>
      <w:r>
        <w:rPr>
          <w:rFonts w:hint="eastAsia" w:eastAsia="仿宋_GB2312"/>
          <w:b/>
          <w:color w:val="000000"/>
          <w:sz w:val="24"/>
          <w:szCs w:val="24"/>
          <w:u w:val="single"/>
        </w:rPr>
        <w:t xml:space="preserve">   </w:t>
      </w:r>
    </w:p>
    <w:p w14:paraId="38E4DF0A">
      <w:pPr>
        <w:rPr>
          <w:rFonts w:eastAsia="仿宋_GB2312"/>
          <w:b/>
          <w:color w:val="000000"/>
          <w:sz w:val="24"/>
          <w:szCs w:val="24"/>
          <w:u w:val="single"/>
        </w:rPr>
      </w:pPr>
      <w:r>
        <w:rPr>
          <w:rFonts w:eastAsia="仿宋_GB2312"/>
          <w:b/>
          <w:color w:val="000000"/>
          <w:sz w:val="24"/>
          <w:szCs w:val="24"/>
        </w:rPr>
        <w:t>承包人</w:t>
      </w:r>
      <w:r>
        <w:rPr>
          <w:rFonts w:hint="eastAsia" w:eastAsia="仿宋_GB2312"/>
          <w:b/>
          <w:color w:val="000000"/>
          <w:sz w:val="24"/>
          <w:szCs w:val="24"/>
        </w:rPr>
        <w:t>或报价人</w:t>
      </w:r>
      <w:r>
        <w:rPr>
          <w:rFonts w:eastAsia="仿宋_GB2312"/>
          <w:b/>
          <w:color w:val="000000"/>
          <w:sz w:val="24"/>
          <w:szCs w:val="24"/>
        </w:rPr>
        <w:t>（全称）：</w:t>
      </w:r>
      <w:r>
        <w:rPr>
          <w:rFonts w:eastAsia="仿宋_GB2312"/>
          <w:b/>
          <w:color w:val="000000"/>
          <w:sz w:val="24"/>
          <w:szCs w:val="24"/>
          <w:u w:val="single"/>
        </w:rPr>
        <w:t xml:space="preserve">  </w:t>
      </w:r>
      <w:r>
        <w:rPr>
          <w:rFonts w:hint="eastAsia" w:eastAsia="仿宋_GB2312"/>
          <w:b/>
          <w:color w:val="000000"/>
          <w:sz w:val="24"/>
          <w:szCs w:val="24"/>
          <w:u w:val="single"/>
        </w:rPr>
        <w:t xml:space="preserve"> </w:t>
      </w:r>
      <w:r>
        <w:rPr>
          <w:rFonts w:eastAsia="仿宋_GB2312"/>
          <w:b/>
          <w:color w:val="000000"/>
          <w:sz w:val="24"/>
          <w:szCs w:val="24"/>
          <w:u w:val="single"/>
        </w:rPr>
        <w:t xml:space="preserve">       </w:t>
      </w:r>
      <w:r>
        <w:rPr>
          <w:rFonts w:hint="eastAsia" w:eastAsia="仿宋_GB2312"/>
          <w:b/>
          <w:color w:val="000000"/>
          <w:sz w:val="24"/>
          <w:szCs w:val="24"/>
          <w:u w:val="single"/>
        </w:rPr>
        <w:t xml:space="preserve"> </w:t>
      </w:r>
      <w:r>
        <w:rPr>
          <w:rFonts w:eastAsia="仿宋_GB2312"/>
          <w:b/>
          <w:color w:val="000000"/>
          <w:sz w:val="24"/>
          <w:szCs w:val="24"/>
          <w:u w:val="single"/>
        </w:rPr>
        <w:t xml:space="preserve">   </w:t>
      </w:r>
      <w:r>
        <w:rPr>
          <w:rFonts w:hint="eastAsia" w:eastAsia="仿宋_GB2312"/>
          <w:b/>
          <w:color w:val="000000"/>
          <w:sz w:val="24"/>
          <w:szCs w:val="24"/>
          <w:u w:val="single"/>
        </w:rPr>
        <w:t xml:space="preserve">          </w:t>
      </w:r>
      <w:r>
        <w:rPr>
          <w:rFonts w:eastAsia="仿宋_GB2312"/>
          <w:b/>
          <w:color w:val="000000"/>
          <w:sz w:val="24"/>
          <w:szCs w:val="24"/>
          <w:u w:val="single"/>
        </w:rPr>
        <w:t xml:space="preserve"> </w:t>
      </w:r>
      <w:r>
        <w:rPr>
          <w:rFonts w:hint="eastAsia" w:eastAsia="仿宋_GB2312"/>
          <w:b/>
          <w:color w:val="000000"/>
          <w:sz w:val="24"/>
          <w:szCs w:val="24"/>
          <w:u w:val="single"/>
        </w:rPr>
        <w:t xml:space="preserve">  </w:t>
      </w:r>
    </w:p>
    <w:p w14:paraId="68C7EB02">
      <w:pPr>
        <w:ind w:firstLine="480" w:firstLineChars="200"/>
        <w:rPr>
          <w:rFonts w:eastAsia="仿宋_GB2312"/>
          <w:color w:val="000000"/>
          <w:sz w:val="24"/>
          <w:szCs w:val="24"/>
        </w:rPr>
      </w:pPr>
      <w:r>
        <w:rPr>
          <w:rFonts w:eastAsia="仿宋_GB2312"/>
          <w:color w:val="000000"/>
          <w:sz w:val="24"/>
          <w:szCs w:val="24"/>
        </w:rPr>
        <w:t>根据《中华人民共和国合同法》、《中华人民共和国建筑法》及有关法律规定，遵循平等、自愿、公平和诚实信用的原则，双方就</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hint="eastAsia" w:eastAsia="仿宋_GB2312"/>
          <w:color w:val="000000"/>
          <w:sz w:val="24"/>
          <w:szCs w:val="24"/>
        </w:rPr>
        <w:t>工程施工</w:t>
      </w:r>
      <w:r>
        <w:rPr>
          <w:rFonts w:eastAsia="仿宋_GB2312"/>
          <w:color w:val="000000"/>
          <w:sz w:val="24"/>
          <w:szCs w:val="24"/>
        </w:rPr>
        <w:t>及有关事项协商一致</w:t>
      </w:r>
      <w:r>
        <w:rPr>
          <w:rFonts w:hint="eastAsia" w:eastAsia="仿宋_GB2312"/>
          <w:color w:val="000000"/>
          <w:sz w:val="24"/>
          <w:szCs w:val="24"/>
        </w:rPr>
        <w:t>，</w:t>
      </w:r>
      <w:r>
        <w:rPr>
          <w:rFonts w:eastAsia="仿宋_GB2312"/>
          <w:color w:val="000000"/>
          <w:sz w:val="24"/>
          <w:szCs w:val="24"/>
        </w:rPr>
        <w:t>共同达成如下协议：</w:t>
      </w:r>
    </w:p>
    <w:p w14:paraId="57FDD022">
      <w:pPr>
        <w:ind w:firstLine="480" w:firstLineChars="200"/>
        <w:rPr>
          <w:rFonts w:eastAsia="仿宋_GB2312"/>
          <w:color w:val="000000"/>
          <w:sz w:val="24"/>
          <w:szCs w:val="24"/>
        </w:rPr>
      </w:pPr>
      <w:r>
        <w:rPr>
          <w:rFonts w:eastAsia="黑体"/>
          <w:bCs/>
          <w:color w:val="000000"/>
          <w:sz w:val="24"/>
          <w:szCs w:val="24"/>
        </w:rPr>
        <w:t xml:space="preserve"> </w:t>
      </w:r>
      <w:r>
        <w:rPr>
          <w:rFonts w:eastAsia="黑体"/>
          <w:b/>
          <w:color w:val="000000"/>
          <w:sz w:val="24"/>
          <w:szCs w:val="24"/>
        </w:rPr>
        <w:t xml:space="preserve"> </w:t>
      </w:r>
      <w:bookmarkStart w:id="3" w:name="_Toc351203481"/>
      <w:r>
        <w:rPr>
          <w:rFonts w:eastAsia="黑体"/>
          <w:b/>
          <w:color w:val="000000"/>
          <w:sz w:val="24"/>
          <w:szCs w:val="24"/>
        </w:rPr>
        <w:t>一、工程概况</w:t>
      </w:r>
      <w:bookmarkEnd w:id="3"/>
    </w:p>
    <w:p w14:paraId="74F9C9B4">
      <w:pPr>
        <w:ind w:firstLine="470" w:firstLineChars="196"/>
        <w:rPr>
          <w:rFonts w:eastAsia="仿宋_GB2312"/>
          <w:color w:val="000000"/>
          <w:sz w:val="24"/>
          <w:szCs w:val="24"/>
          <w:u w:val="single"/>
        </w:rPr>
      </w:pPr>
      <w:r>
        <w:rPr>
          <w:rFonts w:eastAsia="仿宋_GB2312"/>
          <w:bCs/>
          <w:color w:val="000000"/>
          <w:sz w:val="24"/>
          <w:szCs w:val="24"/>
        </w:rPr>
        <w:t>1.工程名称</w:t>
      </w:r>
      <w:r>
        <w:rPr>
          <w:rFonts w:eastAsia="仿宋_GB2312"/>
          <w:color w:val="000000"/>
          <w:sz w:val="24"/>
          <w:szCs w:val="24"/>
        </w:rPr>
        <w:t>：</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w:t>
      </w:r>
    </w:p>
    <w:p w14:paraId="19882524">
      <w:pPr>
        <w:ind w:firstLine="470" w:firstLineChars="196"/>
        <w:rPr>
          <w:rFonts w:eastAsia="仿宋_GB2312"/>
          <w:bCs/>
          <w:color w:val="000000"/>
          <w:sz w:val="24"/>
          <w:szCs w:val="24"/>
        </w:rPr>
      </w:pPr>
      <w:r>
        <w:rPr>
          <w:rFonts w:eastAsia="仿宋_GB2312"/>
          <w:bCs/>
          <w:color w:val="000000"/>
          <w:sz w:val="24"/>
          <w:szCs w:val="24"/>
        </w:rPr>
        <w:t>2.工程地点：</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w:t>
      </w:r>
    </w:p>
    <w:p w14:paraId="231DDD4F">
      <w:pPr>
        <w:ind w:firstLine="470" w:firstLineChars="196"/>
        <w:rPr>
          <w:rFonts w:eastAsia="仿宋_GB2312"/>
          <w:bCs/>
          <w:color w:val="000000"/>
          <w:sz w:val="24"/>
          <w:szCs w:val="24"/>
        </w:rPr>
      </w:pPr>
      <w:r>
        <w:rPr>
          <w:rFonts w:eastAsia="仿宋_GB2312"/>
          <w:bCs/>
          <w:color w:val="000000"/>
          <w:sz w:val="24"/>
          <w:szCs w:val="24"/>
        </w:rPr>
        <w:t>3.工程立项批准文号：</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bCs/>
          <w:color w:val="000000"/>
          <w:sz w:val="24"/>
          <w:szCs w:val="24"/>
        </w:rPr>
        <w:t>。</w:t>
      </w:r>
    </w:p>
    <w:p w14:paraId="1DAA3403">
      <w:pPr>
        <w:ind w:firstLine="470" w:firstLineChars="196"/>
        <w:rPr>
          <w:rFonts w:eastAsia="仿宋_GB2312"/>
          <w:bCs/>
          <w:color w:val="000000"/>
          <w:sz w:val="24"/>
          <w:szCs w:val="24"/>
        </w:rPr>
      </w:pPr>
      <w:r>
        <w:rPr>
          <w:rFonts w:eastAsia="仿宋_GB2312"/>
          <w:bCs/>
          <w:color w:val="000000"/>
          <w:sz w:val="24"/>
          <w:szCs w:val="24"/>
        </w:rPr>
        <w:t>4.资金来源：</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bCs/>
          <w:color w:val="000000"/>
          <w:sz w:val="24"/>
          <w:szCs w:val="24"/>
        </w:rPr>
        <w:t>。</w:t>
      </w:r>
    </w:p>
    <w:p w14:paraId="67BEBD60">
      <w:pPr>
        <w:ind w:firstLine="470" w:firstLineChars="196"/>
        <w:rPr>
          <w:rFonts w:eastAsia="仿宋_GB2312"/>
          <w:bCs/>
          <w:color w:val="000000"/>
          <w:sz w:val="24"/>
          <w:szCs w:val="24"/>
        </w:rPr>
      </w:pPr>
      <w:r>
        <w:rPr>
          <w:rFonts w:hint="eastAsia" w:eastAsia="仿宋_GB2312"/>
          <w:bCs/>
          <w:color w:val="000000"/>
          <w:sz w:val="24"/>
          <w:szCs w:val="24"/>
        </w:rPr>
        <w:t>5.工程内容：</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bCs/>
          <w:color w:val="000000"/>
          <w:sz w:val="24"/>
          <w:szCs w:val="24"/>
        </w:rPr>
        <w:t>。</w:t>
      </w:r>
    </w:p>
    <w:p w14:paraId="7BD8E430">
      <w:pPr>
        <w:ind w:firstLine="470" w:firstLineChars="196"/>
        <w:rPr>
          <w:rFonts w:eastAsia="仿宋_GB2312"/>
          <w:bCs/>
          <w:color w:val="000000"/>
          <w:sz w:val="24"/>
          <w:szCs w:val="24"/>
        </w:rPr>
      </w:pPr>
      <w:r>
        <w:rPr>
          <w:rFonts w:hint="eastAsia" w:eastAsia="仿宋_GB2312"/>
          <w:color w:val="000000"/>
          <w:sz w:val="24"/>
          <w:szCs w:val="24"/>
        </w:rPr>
        <w:t>群体工程应附《</w:t>
      </w:r>
      <w:r>
        <w:rPr>
          <w:rFonts w:eastAsia="仿宋_GB2312"/>
          <w:color w:val="000000"/>
          <w:sz w:val="24"/>
          <w:szCs w:val="24"/>
        </w:rPr>
        <w:t>承包人承揽工程项目一览表</w:t>
      </w:r>
      <w:r>
        <w:rPr>
          <w:rFonts w:hint="eastAsia" w:eastAsia="仿宋_GB2312"/>
          <w:color w:val="000000"/>
          <w:sz w:val="24"/>
          <w:szCs w:val="24"/>
        </w:rPr>
        <w:t>》（附件1）。</w:t>
      </w:r>
    </w:p>
    <w:p w14:paraId="3AA9AD28">
      <w:pPr>
        <w:ind w:firstLine="470" w:firstLineChars="196"/>
        <w:rPr>
          <w:rFonts w:eastAsia="仿宋_GB2312"/>
          <w:bCs/>
          <w:color w:val="000000"/>
          <w:sz w:val="24"/>
          <w:szCs w:val="24"/>
        </w:rPr>
      </w:pPr>
      <w:r>
        <w:rPr>
          <w:rFonts w:hint="eastAsia" w:eastAsia="仿宋_GB2312"/>
          <w:bCs/>
          <w:color w:val="000000"/>
          <w:sz w:val="24"/>
          <w:szCs w:val="24"/>
        </w:rPr>
        <w:t>6</w:t>
      </w:r>
      <w:r>
        <w:rPr>
          <w:rFonts w:eastAsia="仿宋_GB2312"/>
          <w:bCs/>
          <w:color w:val="000000"/>
          <w:sz w:val="24"/>
          <w:szCs w:val="24"/>
        </w:rPr>
        <w:t>.工程承包范围：</w:t>
      </w:r>
    </w:p>
    <w:p w14:paraId="6259DCD9">
      <w:pPr>
        <w:ind w:firstLine="463" w:firstLineChars="193"/>
        <w:rPr>
          <w:rFonts w:eastAsia="仿宋_GB2312"/>
          <w:color w:val="000000"/>
          <w:sz w:val="24"/>
          <w:szCs w:val="24"/>
        </w:rPr>
      </w:pPr>
      <w:r>
        <w:rPr>
          <w:rFonts w:hint="eastAsia" w:eastAsia="仿宋_GB2312"/>
          <w:color w:val="000000"/>
          <w:sz w:val="24"/>
          <w:szCs w:val="24"/>
          <w:u w:val="single"/>
        </w:rPr>
        <w:t xml:space="preserve">   </w:t>
      </w:r>
      <w:r>
        <w:rPr>
          <w:rFonts w:eastAsia="仿宋_GB2312"/>
          <w:color w:val="000000"/>
          <w:sz w:val="24"/>
          <w:szCs w:val="24"/>
          <w:u w:val="single"/>
        </w:rPr>
        <w:t></w:t>
      </w:r>
      <w:r>
        <w:rPr>
          <w:rFonts w:hint="eastAsia" w:eastAsia="仿宋_GB2312"/>
          <w:color w:val="000000"/>
          <w:sz w:val="24"/>
          <w:szCs w:val="24"/>
          <w:u w:val="single"/>
        </w:rPr>
        <w:t xml:space="preserve">                                             </w:t>
      </w:r>
      <w:r>
        <w:rPr>
          <w:rFonts w:eastAsia="仿宋_GB2312"/>
          <w:color w:val="000000"/>
          <w:sz w:val="24"/>
          <w:szCs w:val="24"/>
        </w:rPr>
        <w:t>。</w:t>
      </w:r>
      <w:bookmarkStart w:id="4" w:name="_Toc351203482"/>
    </w:p>
    <w:p w14:paraId="507BE5C2">
      <w:pPr>
        <w:ind w:firstLine="465" w:firstLineChars="193"/>
        <w:rPr>
          <w:rFonts w:eastAsia="仿宋_GB2312"/>
          <w:color w:val="000000"/>
          <w:sz w:val="24"/>
          <w:szCs w:val="24"/>
        </w:rPr>
      </w:pPr>
      <w:r>
        <w:rPr>
          <w:rFonts w:eastAsia="黑体"/>
          <w:b/>
          <w:color w:val="000000"/>
          <w:sz w:val="24"/>
          <w:szCs w:val="24"/>
        </w:rPr>
        <w:t>二、合同工期</w:t>
      </w:r>
      <w:bookmarkEnd w:id="4"/>
    </w:p>
    <w:p w14:paraId="7D45709A">
      <w:pPr>
        <w:ind w:firstLine="459"/>
        <w:rPr>
          <w:rFonts w:eastAsia="仿宋_GB2312"/>
          <w:color w:val="000000"/>
          <w:sz w:val="24"/>
          <w:szCs w:val="24"/>
        </w:rPr>
      </w:pPr>
      <w:r>
        <w:rPr>
          <w:rFonts w:eastAsia="仿宋_GB2312"/>
          <w:color w:val="000000"/>
          <w:sz w:val="24"/>
          <w:szCs w:val="24"/>
        </w:rPr>
        <w:t>本合同总日历工作天数为：自</w:t>
      </w:r>
      <w:r>
        <w:rPr>
          <w:rFonts w:hint="eastAsia" w:eastAsia="仿宋_GB2312"/>
          <w:color w:val="000000"/>
          <w:sz w:val="24"/>
          <w:szCs w:val="24"/>
        </w:rPr>
        <w:t>发包方</w:t>
      </w:r>
      <w:r>
        <w:rPr>
          <w:rFonts w:eastAsia="仿宋_GB2312"/>
          <w:color w:val="000000"/>
          <w:sz w:val="24"/>
          <w:szCs w:val="24"/>
        </w:rPr>
        <w:t>下达的开工令之日起不超过     个日历天，满足总体进度要求，各单体工程进场施工时间及周期以</w:t>
      </w:r>
      <w:r>
        <w:rPr>
          <w:rFonts w:hint="eastAsia" w:eastAsia="仿宋_GB2312"/>
          <w:color w:val="000000"/>
          <w:sz w:val="24"/>
          <w:szCs w:val="24"/>
        </w:rPr>
        <w:t>发包方</w:t>
      </w:r>
      <w:r>
        <w:rPr>
          <w:rFonts w:eastAsia="仿宋_GB2312"/>
          <w:color w:val="000000"/>
          <w:sz w:val="24"/>
          <w:szCs w:val="24"/>
        </w:rPr>
        <w:t>及监理要求为准。</w:t>
      </w:r>
    </w:p>
    <w:p w14:paraId="14117551">
      <w:pPr>
        <w:ind w:firstLine="459"/>
        <w:rPr>
          <w:rFonts w:eastAsia="仿宋_GB2312"/>
          <w:color w:val="000000"/>
          <w:sz w:val="24"/>
          <w:szCs w:val="24"/>
        </w:rPr>
      </w:pPr>
      <w:r>
        <w:rPr>
          <w:rFonts w:eastAsia="仿宋_GB2312"/>
          <w:color w:val="000000"/>
          <w:sz w:val="24"/>
          <w:szCs w:val="24"/>
        </w:rPr>
        <w:t>工期总日历天数与根据前述计划开竣工日期计算的工期天数不一致的，以工期总日历天数为准。</w:t>
      </w:r>
    </w:p>
    <w:p w14:paraId="4D1AA10A">
      <w:pPr>
        <w:ind w:firstLine="459"/>
        <w:rPr>
          <w:rFonts w:eastAsia="仿宋_GB2312"/>
          <w:color w:val="000000"/>
          <w:sz w:val="24"/>
          <w:szCs w:val="24"/>
        </w:rPr>
      </w:pPr>
      <w:r>
        <w:rPr>
          <w:rFonts w:eastAsia="仿宋_GB2312"/>
          <w:color w:val="000000"/>
          <w:sz w:val="24"/>
          <w:szCs w:val="24"/>
        </w:rPr>
        <w:t>开始工作日期：以</w:t>
      </w:r>
      <w:r>
        <w:rPr>
          <w:rFonts w:hint="eastAsia" w:eastAsia="仿宋_GB2312"/>
          <w:color w:val="000000"/>
          <w:sz w:val="24"/>
          <w:szCs w:val="24"/>
        </w:rPr>
        <w:t>发包方</w:t>
      </w:r>
      <w:r>
        <w:rPr>
          <w:rFonts w:eastAsia="仿宋_GB2312"/>
          <w:color w:val="000000"/>
          <w:sz w:val="24"/>
          <w:szCs w:val="24"/>
        </w:rPr>
        <w:t>通知为准，结束工作日期：以</w:t>
      </w:r>
      <w:r>
        <w:rPr>
          <w:rFonts w:hint="eastAsia" w:eastAsia="仿宋_GB2312"/>
          <w:color w:val="000000"/>
          <w:sz w:val="24"/>
          <w:szCs w:val="24"/>
        </w:rPr>
        <w:t>发包方</w:t>
      </w:r>
      <w:r>
        <w:rPr>
          <w:rFonts w:eastAsia="仿宋_GB2312"/>
          <w:color w:val="000000"/>
          <w:sz w:val="24"/>
          <w:szCs w:val="24"/>
        </w:rPr>
        <w:t>合理进度计划为准。</w:t>
      </w:r>
      <w:r>
        <w:rPr>
          <w:rFonts w:hint="eastAsia" w:eastAsia="仿宋_GB2312"/>
          <w:color w:val="000000"/>
          <w:sz w:val="24"/>
          <w:szCs w:val="24"/>
        </w:rPr>
        <w:t>承包方</w:t>
      </w:r>
      <w:r>
        <w:rPr>
          <w:rFonts w:eastAsia="仿宋_GB2312"/>
          <w:color w:val="000000"/>
          <w:sz w:val="24"/>
          <w:szCs w:val="24"/>
        </w:rPr>
        <w:t>应按照合同约定工期组织施工，确保工程</w:t>
      </w:r>
      <w:r>
        <w:rPr>
          <w:rFonts w:hint="eastAsia" w:eastAsia="仿宋_GB2312"/>
          <w:color w:val="000000"/>
          <w:sz w:val="24"/>
          <w:szCs w:val="24"/>
        </w:rPr>
        <w:t>发包方</w:t>
      </w:r>
      <w:r>
        <w:rPr>
          <w:rFonts w:eastAsia="仿宋_GB2312"/>
          <w:color w:val="000000"/>
          <w:sz w:val="24"/>
          <w:szCs w:val="24"/>
        </w:rPr>
        <w:t>总工期目标的实现。因</w:t>
      </w:r>
      <w:r>
        <w:rPr>
          <w:rFonts w:hint="eastAsia" w:eastAsia="仿宋_GB2312"/>
          <w:color w:val="000000"/>
          <w:sz w:val="24"/>
          <w:szCs w:val="24"/>
        </w:rPr>
        <w:t>承包方</w:t>
      </w:r>
      <w:r>
        <w:rPr>
          <w:rFonts w:eastAsia="仿宋_GB2312"/>
          <w:color w:val="000000"/>
          <w:sz w:val="24"/>
          <w:szCs w:val="24"/>
        </w:rPr>
        <w:t>原因造成的工期延误，造成</w:t>
      </w:r>
      <w:r>
        <w:rPr>
          <w:rFonts w:hint="eastAsia" w:eastAsia="仿宋_GB2312"/>
          <w:color w:val="000000"/>
          <w:sz w:val="24"/>
          <w:szCs w:val="24"/>
        </w:rPr>
        <w:t>发包方</w:t>
      </w:r>
      <w:r>
        <w:rPr>
          <w:rFonts w:eastAsia="仿宋_GB2312"/>
          <w:color w:val="000000"/>
          <w:sz w:val="24"/>
          <w:szCs w:val="24"/>
        </w:rPr>
        <w:t>损失的费用由</w:t>
      </w:r>
      <w:r>
        <w:rPr>
          <w:rFonts w:hint="eastAsia" w:eastAsia="仿宋_GB2312"/>
          <w:color w:val="000000"/>
          <w:sz w:val="24"/>
          <w:szCs w:val="24"/>
        </w:rPr>
        <w:t>承包方</w:t>
      </w:r>
      <w:r>
        <w:rPr>
          <w:rFonts w:eastAsia="仿宋_GB2312"/>
          <w:color w:val="000000"/>
          <w:sz w:val="24"/>
          <w:szCs w:val="24"/>
        </w:rPr>
        <w:t xml:space="preserve">负担，每延误一天按 </w:t>
      </w:r>
      <w:r>
        <w:rPr>
          <w:rFonts w:hint="eastAsia" w:eastAsia="仿宋_GB2312"/>
          <w:color w:val="000000"/>
          <w:sz w:val="24"/>
          <w:szCs w:val="24"/>
        </w:rPr>
        <w:t>伍仟</w:t>
      </w:r>
      <w:r>
        <w:rPr>
          <w:rFonts w:eastAsia="仿宋_GB2312"/>
          <w:color w:val="000000"/>
          <w:sz w:val="24"/>
          <w:szCs w:val="24"/>
        </w:rPr>
        <w:t xml:space="preserve">元整 （¥ </w:t>
      </w:r>
      <w:r>
        <w:rPr>
          <w:rFonts w:hint="eastAsia" w:eastAsia="仿宋_GB2312"/>
          <w:color w:val="000000"/>
          <w:sz w:val="24"/>
          <w:szCs w:val="24"/>
        </w:rPr>
        <w:t>5</w:t>
      </w:r>
      <w:r>
        <w:rPr>
          <w:rFonts w:eastAsia="仿宋_GB2312"/>
          <w:color w:val="000000"/>
          <w:sz w:val="24"/>
          <w:szCs w:val="24"/>
        </w:rPr>
        <w:t>000.00） 执行罚款；承包人赔偿后，也不能免除承包人按照合同约定应承担的任何责任和应履行的任何义务。非</w:t>
      </w:r>
      <w:r>
        <w:rPr>
          <w:rFonts w:hint="eastAsia" w:eastAsia="仿宋_GB2312"/>
          <w:color w:val="000000"/>
          <w:sz w:val="24"/>
          <w:szCs w:val="24"/>
        </w:rPr>
        <w:t>承包方</w:t>
      </w:r>
      <w:r>
        <w:rPr>
          <w:rFonts w:eastAsia="仿宋_GB2312"/>
          <w:color w:val="000000"/>
          <w:sz w:val="24"/>
          <w:szCs w:val="24"/>
        </w:rPr>
        <w:t>原因造成的工期延误，工期顺延，但不得进行费用索赔。</w:t>
      </w:r>
      <w:bookmarkStart w:id="5" w:name="_Toc351203483"/>
    </w:p>
    <w:p w14:paraId="0ECE7358">
      <w:pPr>
        <w:ind w:firstLine="459"/>
        <w:rPr>
          <w:rFonts w:eastAsia="仿宋_GB2312"/>
          <w:color w:val="000000"/>
          <w:sz w:val="24"/>
          <w:szCs w:val="24"/>
        </w:rPr>
      </w:pPr>
      <w:r>
        <w:rPr>
          <w:rFonts w:eastAsia="黑体"/>
          <w:b/>
          <w:color w:val="000000"/>
          <w:sz w:val="24"/>
          <w:szCs w:val="24"/>
        </w:rPr>
        <w:t>三、质量标准</w:t>
      </w:r>
      <w:bookmarkEnd w:id="5"/>
    </w:p>
    <w:p w14:paraId="12CEAA31">
      <w:pPr>
        <w:ind w:firstLine="480" w:firstLineChars="200"/>
        <w:rPr>
          <w:rFonts w:eastAsia="仿宋_GB2312"/>
          <w:color w:val="000000"/>
          <w:sz w:val="24"/>
          <w:szCs w:val="24"/>
        </w:rPr>
      </w:pPr>
      <w:r>
        <w:rPr>
          <w:rFonts w:eastAsia="仿宋_GB2312"/>
          <w:color w:val="000000"/>
          <w:sz w:val="24"/>
          <w:szCs w:val="24"/>
        </w:rPr>
        <w:t>以工程合同、设计图纸为依据，符合国家现行《工程施工质量验收规范》合格标准，并通过实际运行进行检验、验收。保修期按照《建设工程质量管理条例》执行。在保质期内发生因安装调试质量问题造成的事故，由施工单位负责，并无偿为业主进行服务和修理；造成重大损失施工单位要承担经济赔偿责任(注：设计图纸中注明的施工、验收规范若有相应新版本规范，以最新国家标准为准)。</w:t>
      </w:r>
      <w:bookmarkStart w:id="6" w:name="_Toc351203484"/>
    </w:p>
    <w:p w14:paraId="74FBDDAA">
      <w:pPr>
        <w:ind w:firstLine="482" w:firstLineChars="200"/>
        <w:rPr>
          <w:rFonts w:eastAsia="仿宋_GB2312"/>
          <w:color w:val="000000"/>
          <w:sz w:val="24"/>
          <w:szCs w:val="24"/>
        </w:rPr>
      </w:pPr>
      <w:r>
        <w:rPr>
          <w:rFonts w:eastAsia="黑体"/>
          <w:b/>
          <w:color w:val="000000"/>
          <w:sz w:val="24"/>
          <w:szCs w:val="24"/>
        </w:rPr>
        <w:t>四、签约合同价与合同价格形式</w:t>
      </w:r>
      <w:bookmarkEnd w:id="6"/>
      <w:r>
        <w:rPr>
          <w:rFonts w:eastAsia="黑体"/>
          <w:b/>
          <w:color w:val="000000"/>
          <w:sz w:val="24"/>
          <w:szCs w:val="24"/>
        </w:rPr>
        <w:tab/>
      </w:r>
    </w:p>
    <w:p w14:paraId="689BB821">
      <w:pPr>
        <w:ind w:firstLine="480" w:firstLineChars="200"/>
        <w:jc w:val="left"/>
        <w:rPr>
          <w:rFonts w:eastAsia="仿宋_GB2312"/>
          <w:color w:val="000000"/>
          <w:sz w:val="24"/>
          <w:szCs w:val="24"/>
        </w:rPr>
      </w:pPr>
      <w:r>
        <w:rPr>
          <w:rFonts w:eastAsia="仿宋_GB2312"/>
          <w:color w:val="000000"/>
          <w:sz w:val="24"/>
          <w:szCs w:val="24"/>
        </w:rPr>
        <w:t>1.签约合同价为：人民币（大写）</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rPr>
        <w:t>(¥</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元)；</w:t>
      </w:r>
    </w:p>
    <w:p w14:paraId="017FF866">
      <w:pPr>
        <w:ind w:firstLine="480" w:firstLineChars="200"/>
        <w:rPr>
          <w:rFonts w:eastAsia="仿宋_GB2312"/>
          <w:color w:val="000000"/>
          <w:sz w:val="24"/>
          <w:szCs w:val="24"/>
        </w:rPr>
      </w:pPr>
      <w:r>
        <w:rPr>
          <w:rFonts w:eastAsia="仿宋_GB2312"/>
          <w:color w:val="000000"/>
          <w:sz w:val="24"/>
          <w:szCs w:val="24"/>
        </w:rPr>
        <w:t>其中：</w:t>
      </w:r>
    </w:p>
    <w:p w14:paraId="260EB639">
      <w:pPr>
        <w:ind w:firstLine="480" w:firstLineChars="200"/>
        <w:rPr>
          <w:rFonts w:eastAsia="仿宋_GB2312"/>
          <w:color w:val="000000"/>
          <w:sz w:val="24"/>
          <w:szCs w:val="24"/>
        </w:rPr>
      </w:pPr>
      <w:r>
        <w:rPr>
          <w:rFonts w:eastAsia="仿宋_GB2312"/>
          <w:color w:val="000000"/>
          <w:sz w:val="24"/>
          <w:szCs w:val="24"/>
        </w:rPr>
        <w:t>（1）安全文明施工费：</w:t>
      </w:r>
    </w:p>
    <w:p w14:paraId="5D34471B">
      <w:pPr>
        <w:ind w:firstLine="1080" w:firstLineChars="450"/>
        <w:rPr>
          <w:rFonts w:eastAsia="仿宋_GB2312"/>
          <w:color w:val="000000"/>
          <w:sz w:val="24"/>
          <w:szCs w:val="24"/>
        </w:rPr>
      </w:pPr>
      <w:r>
        <w:rPr>
          <w:rFonts w:eastAsia="仿宋_GB2312"/>
          <w:color w:val="000000"/>
          <w:sz w:val="24"/>
          <w:szCs w:val="24"/>
        </w:rPr>
        <w:t>人民币（大写）</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rPr>
        <w:t>元)；</w:t>
      </w:r>
    </w:p>
    <w:p w14:paraId="5BCB480B">
      <w:pPr>
        <w:ind w:firstLine="480" w:firstLineChars="200"/>
        <w:rPr>
          <w:rFonts w:eastAsia="仿宋_GB2312"/>
          <w:color w:val="000000"/>
          <w:sz w:val="24"/>
          <w:szCs w:val="24"/>
        </w:rPr>
      </w:pPr>
      <w:r>
        <w:rPr>
          <w:rFonts w:eastAsia="仿宋_GB2312"/>
          <w:color w:val="000000"/>
          <w:sz w:val="24"/>
          <w:szCs w:val="24"/>
        </w:rPr>
        <w:t>（2）材料和工程设备暂估价金额：</w:t>
      </w:r>
    </w:p>
    <w:p w14:paraId="209C1F56">
      <w:pPr>
        <w:ind w:firstLine="1080" w:firstLineChars="450"/>
        <w:rPr>
          <w:rFonts w:eastAsia="仿宋_GB2312"/>
          <w:color w:val="000000"/>
          <w:sz w:val="24"/>
          <w:szCs w:val="24"/>
        </w:rPr>
      </w:pPr>
      <w:r>
        <w:rPr>
          <w:rFonts w:eastAsia="仿宋_GB2312"/>
          <w:color w:val="000000"/>
          <w:sz w:val="24"/>
          <w:szCs w:val="24"/>
        </w:rPr>
        <w:t>人民币（大写）</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元)；</w:t>
      </w:r>
    </w:p>
    <w:p w14:paraId="5154B508">
      <w:pPr>
        <w:ind w:firstLine="480" w:firstLineChars="200"/>
        <w:rPr>
          <w:rFonts w:eastAsia="仿宋_GB2312"/>
          <w:color w:val="000000"/>
          <w:sz w:val="24"/>
          <w:szCs w:val="24"/>
        </w:rPr>
      </w:pPr>
      <w:r>
        <w:rPr>
          <w:rFonts w:eastAsia="仿宋_GB2312"/>
          <w:color w:val="000000"/>
          <w:sz w:val="24"/>
          <w:szCs w:val="24"/>
        </w:rPr>
        <w:t>（3）专业工程暂估价金额：</w:t>
      </w:r>
    </w:p>
    <w:p w14:paraId="3D26BCCD">
      <w:pPr>
        <w:ind w:firstLine="1080" w:firstLineChars="450"/>
        <w:rPr>
          <w:rFonts w:eastAsia="仿宋_GB2312"/>
          <w:color w:val="000000"/>
          <w:sz w:val="24"/>
          <w:szCs w:val="24"/>
        </w:rPr>
      </w:pPr>
      <w:r>
        <w:rPr>
          <w:rFonts w:eastAsia="仿宋_GB2312"/>
          <w:color w:val="000000"/>
          <w:sz w:val="24"/>
          <w:szCs w:val="24"/>
        </w:rPr>
        <w:t>人民币（大写）</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元)；</w:t>
      </w:r>
    </w:p>
    <w:p w14:paraId="7FD99A6F">
      <w:pPr>
        <w:ind w:firstLine="480" w:firstLineChars="200"/>
        <w:rPr>
          <w:rFonts w:eastAsia="仿宋_GB2312"/>
          <w:color w:val="000000"/>
          <w:sz w:val="24"/>
          <w:szCs w:val="24"/>
        </w:rPr>
      </w:pPr>
      <w:r>
        <w:rPr>
          <w:rFonts w:eastAsia="仿宋_GB2312"/>
          <w:color w:val="000000"/>
          <w:sz w:val="24"/>
          <w:szCs w:val="24"/>
        </w:rPr>
        <w:t>（4）暂列金额：</w:t>
      </w:r>
    </w:p>
    <w:p w14:paraId="2A65802A">
      <w:pPr>
        <w:ind w:firstLine="1080" w:firstLineChars="450"/>
        <w:rPr>
          <w:rFonts w:eastAsia="仿宋_GB2312"/>
          <w:color w:val="000000"/>
          <w:sz w:val="24"/>
          <w:szCs w:val="24"/>
        </w:rPr>
      </w:pPr>
      <w:r>
        <w:rPr>
          <w:rFonts w:eastAsia="仿宋_GB2312"/>
          <w:color w:val="000000"/>
          <w:sz w:val="24"/>
          <w:szCs w:val="24"/>
        </w:rPr>
        <w:t>人民币（大写）</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元)。</w:t>
      </w:r>
    </w:p>
    <w:p w14:paraId="7029F906">
      <w:pPr>
        <w:ind w:firstLine="480" w:firstLineChars="200"/>
        <w:rPr>
          <w:rFonts w:eastAsia="仿宋_GB2312"/>
          <w:color w:val="000000"/>
          <w:sz w:val="24"/>
          <w:szCs w:val="24"/>
        </w:rPr>
      </w:pPr>
      <w:r>
        <w:rPr>
          <w:rFonts w:eastAsia="仿宋_GB2312"/>
          <w:color w:val="000000"/>
          <w:sz w:val="24"/>
          <w:szCs w:val="24"/>
        </w:rPr>
        <w:t>2.合同价格形式：</w:t>
      </w:r>
      <w:r>
        <w:rPr>
          <w:rFonts w:eastAsia="仿宋_GB2312"/>
          <w:color w:val="000000"/>
          <w:sz w:val="24"/>
          <w:szCs w:val="24"/>
          <w:u w:val="single"/>
        </w:rPr>
        <w:t></w:t>
      </w:r>
      <w:r>
        <w:rPr>
          <w:rFonts w:hint="eastAsia" w:eastAsia="仿宋_GB2312"/>
          <w:color w:val="000000"/>
          <w:sz w:val="24"/>
          <w:szCs w:val="24"/>
          <w:u w:val="single"/>
        </w:rPr>
        <w:t>固定单价</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w:t>
      </w:r>
      <w:r>
        <w:rPr>
          <w:rFonts w:eastAsia="仿宋_GB2312"/>
          <w:color w:val="000000"/>
          <w:sz w:val="24"/>
          <w:szCs w:val="24"/>
        </w:rPr>
        <w:t>。</w:t>
      </w:r>
    </w:p>
    <w:p w14:paraId="52ECB17B">
      <w:pPr>
        <w:ind w:firstLine="480" w:firstLineChars="200"/>
        <w:rPr>
          <w:rFonts w:eastAsia="仿宋_GB2312"/>
          <w:color w:val="000000"/>
          <w:sz w:val="24"/>
          <w:szCs w:val="24"/>
        </w:rPr>
      </w:pPr>
      <w:r>
        <w:rPr>
          <w:rFonts w:eastAsia="黑体"/>
          <w:bCs/>
          <w:color w:val="000000"/>
          <w:sz w:val="24"/>
          <w:szCs w:val="24"/>
        </w:rPr>
        <w:t xml:space="preserve">   </w:t>
      </w:r>
      <w:r>
        <w:rPr>
          <w:rFonts w:eastAsia="黑体"/>
          <w:b/>
          <w:color w:val="000000"/>
          <w:sz w:val="24"/>
          <w:szCs w:val="24"/>
        </w:rPr>
        <w:t xml:space="preserve"> </w:t>
      </w:r>
      <w:bookmarkStart w:id="7" w:name="_Toc351203485"/>
      <w:r>
        <w:rPr>
          <w:rFonts w:eastAsia="黑体"/>
          <w:b/>
          <w:color w:val="000000"/>
          <w:sz w:val="24"/>
          <w:szCs w:val="24"/>
        </w:rPr>
        <w:t>五、</w:t>
      </w:r>
      <w:bookmarkEnd w:id="7"/>
      <w:r>
        <w:rPr>
          <w:rFonts w:eastAsia="黑体"/>
          <w:b/>
          <w:color w:val="000000"/>
          <w:sz w:val="24"/>
          <w:szCs w:val="24"/>
        </w:rPr>
        <w:t>项目经理</w:t>
      </w:r>
    </w:p>
    <w:p w14:paraId="0F34B6AA">
      <w:pPr>
        <w:ind w:firstLine="480" w:firstLineChars="200"/>
        <w:rPr>
          <w:rFonts w:eastAsia="仿宋_GB2312"/>
          <w:color w:val="000000"/>
          <w:sz w:val="24"/>
          <w:szCs w:val="24"/>
        </w:rPr>
      </w:pPr>
      <w:r>
        <w:rPr>
          <w:rFonts w:eastAsia="仿宋_GB2312"/>
          <w:color w:val="000000"/>
          <w:sz w:val="24"/>
          <w:szCs w:val="24"/>
        </w:rPr>
        <w:t>承包人项目经理：</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w:t>
      </w:r>
      <w:r>
        <w:rPr>
          <w:rFonts w:eastAsia="仿宋_GB2312"/>
          <w:color w:val="000000"/>
          <w:sz w:val="24"/>
          <w:szCs w:val="24"/>
        </w:rPr>
        <w:t>。</w:t>
      </w:r>
    </w:p>
    <w:p w14:paraId="0878A682">
      <w:pPr>
        <w:ind w:firstLine="480" w:firstLineChars="200"/>
        <w:rPr>
          <w:rFonts w:eastAsia="仿宋_GB2312"/>
          <w:color w:val="000000"/>
          <w:sz w:val="24"/>
          <w:szCs w:val="24"/>
        </w:rPr>
      </w:pPr>
      <w:r>
        <w:rPr>
          <w:rFonts w:eastAsia="黑体"/>
          <w:bCs/>
          <w:color w:val="000000"/>
          <w:sz w:val="24"/>
          <w:szCs w:val="24"/>
        </w:rPr>
        <w:t xml:space="preserve">  </w:t>
      </w:r>
      <w:r>
        <w:rPr>
          <w:rFonts w:eastAsia="黑体"/>
          <w:b/>
          <w:color w:val="000000"/>
          <w:sz w:val="24"/>
          <w:szCs w:val="24"/>
        </w:rPr>
        <w:t xml:space="preserve"> </w:t>
      </w:r>
      <w:bookmarkStart w:id="8" w:name="_Toc351203486"/>
      <w:r>
        <w:rPr>
          <w:rFonts w:eastAsia="黑体"/>
          <w:b/>
          <w:color w:val="000000"/>
          <w:sz w:val="24"/>
          <w:szCs w:val="24"/>
        </w:rPr>
        <w:t>六、合同文件构成</w:t>
      </w:r>
      <w:bookmarkEnd w:id="8"/>
    </w:p>
    <w:p w14:paraId="42DAF6F5">
      <w:pPr>
        <w:ind w:firstLine="480" w:firstLineChars="200"/>
        <w:rPr>
          <w:rFonts w:eastAsia="仿宋_GB2312"/>
          <w:bCs/>
          <w:color w:val="000000"/>
          <w:sz w:val="24"/>
          <w:szCs w:val="24"/>
        </w:rPr>
      </w:pPr>
      <w:r>
        <w:rPr>
          <w:rFonts w:eastAsia="仿宋_GB2312"/>
          <w:bCs/>
          <w:color w:val="000000"/>
          <w:sz w:val="24"/>
          <w:szCs w:val="24"/>
        </w:rPr>
        <w:t>本协议书与下列文件一起构成合同文件：</w:t>
      </w:r>
    </w:p>
    <w:p w14:paraId="5D6D7946">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（1）中</w:t>
      </w:r>
      <w:r>
        <w:rPr>
          <w:rFonts w:hint="eastAsia" w:eastAsia="仿宋_GB2312"/>
          <w:color w:val="000000"/>
          <w:sz w:val="24"/>
          <w:szCs w:val="24"/>
          <w:lang w:val="en-US" w:eastAsia="zh-CN"/>
        </w:rPr>
        <w:t>选</w:t>
      </w:r>
      <w:r>
        <w:rPr>
          <w:rFonts w:eastAsia="仿宋_GB2312"/>
          <w:color w:val="000000"/>
          <w:sz w:val="24"/>
          <w:szCs w:val="24"/>
        </w:rPr>
        <w:t>通知书（如果有）；</w:t>
      </w:r>
    </w:p>
    <w:p w14:paraId="00902626">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（2）</w:t>
      </w:r>
      <w:r>
        <w:rPr>
          <w:rFonts w:hint="eastAsia" w:eastAsia="仿宋_GB2312"/>
          <w:color w:val="000000"/>
          <w:sz w:val="24"/>
          <w:szCs w:val="24"/>
        </w:rPr>
        <w:t>报价</w:t>
      </w:r>
      <w:r>
        <w:rPr>
          <w:rFonts w:eastAsia="仿宋_GB2312"/>
          <w:color w:val="000000"/>
          <w:sz w:val="24"/>
          <w:szCs w:val="24"/>
        </w:rPr>
        <w:t xml:space="preserve">函及其附录（如果有）； </w:t>
      </w:r>
    </w:p>
    <w:p w14:paraId="0F32416B">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（3）专用合同条款及其附件；</w:t>
      </w:r>
    </w:p>
    <w:p w14:paraId="164A362A">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（4）通用合同条款；</w:t>
      </w:r>
    </w:p>
    <w:p w14:paraId="1A54B71C">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（5）技术标准和要求；</w:t>
      </w:r>
    </w:p>
    <w:p w14:paraId="78C63F25">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（6）图纸；</w:t>
      </w:r>
    </w:p>
    <w:p w14:paraId="679A740D">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（7）已标价工程量清单或预算书；</w:t>
      </w:r>
    </w:p>
    <w:p w14:paraId="61E47229">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（8）其他合同文件。</w:t>
      </w:r>
    </w:p>
    <w:p w14:paraId="082811E9">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在合同订立及履行过程中形成的与合同有关的文件均构成合同文件组成部分。</w:t>
      </w:r>
    </w:p>
    <w:p w14:paraId="4BDE709C">
      <w:pPr>
        <w:autoSpaceDE w:val="0"/>
        <w:autoSpaceDN w:val="0"/>
        <w:adjustRightInd w:val="0"/>
        <w:ind w:firstLine="480" w:firstLineChars="200"/>
        <w:jc w:val="left"/>
        <w:rPr>
          <w:rFonts w:eastAsia="仿宋_GB2312"/>
          <w:color w:val="000000"/>
          <w:sz w:val="24"/>
          <w:szCs w:val="24"/>
        </w:rPr>
      </w:pPr>
      <w:r>
        <w:rPr>
          <w:rFonts w:eastAsia="仿宋_GB2312"/>
          <w:color w:val="000000"/>
          <w:sz w:val="24"/>
          <w:szCs w:val="24"/>
        </w:rPr>
        <w:t>上述各项合同文件包括合同当事人就该项合同文件所作出的补充和修改，属于同一类内容的文件，应以最新签署的为准。</w:t>
      </w:r>
      <w:r>
        <w:rPr>
          <w:rFonts w:hint="eastAsia" w:eastAsia="仿宋_GB2312"/>
          <w:color w:val="000000"/>
          <w:sz w:val="24"/>
          <w:szCs w:val="24"/>
        </w:rPr>
        <w:t>专用合同条款及其附件须经合同当事人签字或盖章。</w:t>
      </w:r>
      <w:bookmarkStart w:id="9" w:name="_Toc351203487"/>
    </w:p>
    <w:p w14:paraId="697CB953">
      <w:pPr>
        <w:autoSpaceDE w:val="0"/>
        <w:autoSpaceDN w:val="0"/>
        <w:adjustRightInd w:val="0"/>
        <w:ind w:firstLine="482" w:firstLineChars="200"/>
        <w:jc w:val="left"/>
        <w:rPr>
          <w:rFonts w:eastAsia="仿宋_GB2312"/>
          <w:color w:val="000000"/>
          <w:sz w:val="24"/>
          <w:szCs w:val="24"/>
        </w:rPr>
      </w:pPr>
      <w:r>
        <w:rPr>
          <w:rFonts w:eastAsia="黑体"/>
          <w:b/>
          <w:color w:val="000000"/>
          <w:sz w:val="24"/>
          <w:szCs w:val="24"/>
        </w:rPr>
        <w:t>七、承诺</w:t>
      </w:r>
      <w:bookmarkEnd w:id="9"/>
    </w:p>
    <w:p w14:paraId="4B6DA174">
      <w:pPr>
        <w:ind w:firstLine="480" w:firstLineChars="200"/>
        <w:rPr>
          <w:rFonts w:eastAsia="仿宋_GB2312"/>
          <w:bCs/>
          <w:color w:val="000000"/>
          <w:sz w:val="24"/>
          <w:szCs w:val="24"/>
        </w:rPr>
      </w:pPr>
      <w:r>
        <w:rPr>
          <w:rFonts w:eastAsia="仿宋_GB2312"/>
          <w:bCs/>
          <w:color w:val="000000"/>
          <w:sz w:val="24"/>
          <w:szCs w:val="24"/>
        </w:rPr>
        <w:t>1.发包人承诺按照法律规定履行项目审批手续、筹集工程建设资金并按照合同约定的期限和方式支付合同价款。</w:t>
      </w:r>
    </w:p>
    <w:p w14:paraId="3E56BBC0">
      <w:pPr>
        <w:ind w:firstLine="480" w:firstLineChars="200"/>
        <w:rPr>
          <w:rFonts w:eastAsia="仿宋_GB2312"/>
          <w:bCs/>
          <w:color w:val="000000"/>
          <w:sz w:val="24"/>
          <w:szCs w:val="24"/>
        </w:rPr>
      </w:pPr>
      <w:r>
        <w:rPr>
          <w:rFonts w:eastAsia="仿宋_GB2312"/>
          <w:bCs/>
          <w:color w:val="000000"/>
          <w:sz w:val="24"/>
          <w:szCs w:val="24"/>
        </w:rPr>
        <w:t>2.承包人承诺按照法律规定及合同约定组织完成工程施工，确保工程质量和安全，不进行转包及违法分包，并在缺陷责任期及保修期内承担相应的工程维修责任。</w:t>
      </w:r>
    </w:p>
    <w:p w14:paraId="477AA0A1">
      <w:pPr>
        <w:ind w:firstLine="480" w:firstLineChars="200"/>
        <w:rPr>
          <w:rFonts w:eastAsia="仿宋_GB2312"/>
          <w:bCs/>
          <w:color w:val="000000"/>
          <w:sz w:val="24"/>
          <w:szCs w:val="24"/>
        </w:rPr>
      </w:pPr>
      <w:r>
        <w:rPr>
          <w:rFonts w:eastAsia="仿宋_GB2312"/>
          <w:bCs/>
          <w:color w:val="000000"/>
          <w:sz w:val="24"/>
          <w:szCs w:val="24"/>
        </w:rPr>
        <w:t>3.发包人和承包人通过</w:t>
      </w:r>
      <w:r>
        <w:rPr>
          <w:rFonts w:hint="eastAsia" w:eastAsia="仿宋_GB2312"/>
          <w:bCs/>
          <w:color w:val="000000"/>
          <w:sz w:val="24"/>
          <w:szCs w:val="24"/>
          <w:lang w:val="en-US" w:eastAsia="zh-CN"/>
        </w:rPr>
        <w:t>采购</w:t>
      </w:r>
      <w:r>
        <w:rPr>
          <w:rFonts w:hint="eastAsia" w:eastAsia="仿宋_GB2312"/>
          <w:bCs/>
          <w:color w:val="000000"/>
          <w:sz w:val="24"/>
          <w:szCs w:val="24"/>
        </w:rPr>
        <w:t>报价</w:t>
      </w:r>
      <w:r>
        <w:rPr>
          <w:rFonts w:eastAsia="仿宋_GB2312"/>
          <w:bCs/>
          <w:color w:val="000000"/>
          <w:sz w:val="24"/>
          <w:szCs w:val="24"/>
        </w:rPr>
        <w:t>形式签订合同的，双方理解并</w:t>
      </w:r>
      <w:r>
        <w:rPr>
          <w:rFonts w:hint="eastAsia" w:eastAsia="仿宋_GB2312"/>
          <w:bCs/>
          <w:color w:val="000000"/>
          <w:sz w:val="24"/>
          <w:szCs w:val="24"/>
        </w:rPr>
        <w:t>承诺</w:t>
      </w:r>
      <w:r>
        <w:rPr>
          <w:rFonts w:eastAsia="仿宋_GB2312"/>
          <w:bCs/>
          <w:color w:val="000000"/>
          <w:sz w:val="24"/>
          <w:szCs w:val="24"/>
        </w:rPr>
        <w:t>不再就同一工程另行签订与合同实质性内容相背离的协议。</w:t>
      </w:r>
    </w:p>
    <w:p w14:paraId="49D1E14D">
      <w:pPr>
        <w:rPr>
          <w:rFonts w:eastAsia="黑体"/>
          <w:bCs/>
          <w:color w:val="000000"/>
          <w:sz w:val="24"/>
          <w:szCs w:val="24"/>
        </w:rPr>
      </w:pPr>
      <w:bookmarkStart w:id="10" w:name="_Toc351203488"/>
      <w:r>
        <w:rPr>
          <w:rFonts w:hint="eastAsia" w:eastAsia="黑体"/>
          <w:b/>
          <w:color w:val="000000"/>
          <w:sz w:val="24"/>
          <w:szCs w:val="24"/>
        </w:rPr>
        <w:t xml:space="preserve">    </w:t>
      </w:r>
      <w:r>
        <w:rPr>
          <w:rFonts w:eastAsia="黑体"/>
          <w:b/>
          <w:color w:val="000000"/>
          <w:sz w:val="24"/>
          <w:szCs w:val="24"/>
        </w:rPr>
        <w:t>八、词语含义</w:t>
      </w:r>
      <w:bookmarkEnd w:id="10"/>
    </w:p>
    <w:p w14:paraId="307CF4DE">
      <w:pPr>
        <w:ind w:firstLine="480" w:firstLineChars="200"/>
        <w:rPr>
          <w:rFonts w:eastAsia="仿宋_GB2312"/>
          <w:bCs/>
          <w:color w:val="000000"/>
          <w:sz w:val="24"/>
          <w:szCs w:val="24"/>
        </w:rPr>
      </w:pPr>
      <w:r>
        <w:rPr>
          <w:rFonts w:eastAsia="仿宋_GB2312"/>
          <w:bCs/>
          <w:color w:val="000000"/>
          <w:sz w:val="24"/>
          <w:szCs w:val="24"/>
        </w:rPr>
        <w:t>本协议书中词语含义与第二部分通用合同条款中赋予的含义相同。</w:t>
      </w:r>
      <w:bookmarkStart w:id="11" w:name="_Toc351203489"/>
    </w:p>
    <w:p w14:paraId="187574BE">
      <w:pPr>
        <w:ind w:firstLine="482" w:firstLineChars="200"/>
        <w:rPr>
          <w:rFonts w:eastAsia="仿宋_GB2312"/>
          <w:bCs/>
          <w:color w:val="000000"/>
          <w:sz w:val="24"/>
          <w:szCs w:val="24"/>
        </w:rPr>
      </w:pPr>
      <w:r>
        <w:rPr>
          <w:rFonts w:eastAsia="黑体"/>
          <w:b/>
          <w:color w:val="000000"/>
          <w:sz w:val="24"/>
          <w:szCs w:val="24"/>
        </w:rPr>
        <w:t>九、签订时间</w:t>
      </w:r>
      <w:bookmarkEnd w:id="11"/>
    </w:p>
    <w:p w14:paraId="293F60DD">
      <w:pPr>
        <w:ind w:firstLine="480" w:firstLineChars="200"/>
        <w:rPr>
          <w:rFonts w:eastAsia="仿宋_GB2312"/>
          <w:bCs/>
          <w:color w:val="000000"/>
          <w:sz w:val="24"/>
          <w:szCs w:val="24"/>
        </w:rPr>
      </w:pPr>
      <w:r>
        <w:rPr>
          <w:rFonts w:eastAsia="仿宋_GB2312"/>
          <w:bCs/>
          <w:color w:val="000000"/>
          <w:sz w:val="24"/>
          <w:szCs w:val="24"/>
        </w:rPr>
        <w:t>本合同于</w:t>
      </w:r>
      <w:r>
        <w:rPr>
          <w:rFonts w:eastAsia="仿宋_GB2312"/>
          <w:bCs/>
          <w:color w:val="000000"/>
          <w:sz w:val="24"/>
          <w:szCs w:val="24"/>
          <w:u w:val="single"/>
        </w:rPr>
        <w:t xml:space="preserve">         </w:t>
      </w:r>
      <w:r>
        <w:rPr>
          <w:rFonts w:eastAsia="仿宋_GB2312"/>
          <w:bCs/>
          <w:color w:val="000000"/>
          <w:sz w:val="24"/>
          <w:szCs w:val="24"/>
        </w:rPr>
        <w:t>年</w:t>
      </w:r>
      <w:r>
        <w:rPr>
          <w:rFonts w:eastAsia="仿宋_GB2312"/>
          <w:bCs/>
          <w:color w:val="000000"/>
          <w:sz w:val="24"/>
          <w:szCs w:val="24"/>
          <w:u w:val="single"/>
        </w:rPr>
        <w:t xml:space="preserve">    </w:t>
      </w:r>
      <w:r>
        <w:rPr>
          <w:rFonts w:eastAsia="仿宋_GB2312"/>
          <w:bCs/>
          <w:color w:val="000000"/>
          <w:sz w:val="24"/>
          <w:szCs w:val="24"/>
        </w:rPr>
        <w:t>月</w:t>
      </w:r>
      <w:r>
        <w:rPr>
          <w:rFonts w:eastAsia="仿宋_GB2312"/>
          <w:bCs/>
          <w:color w:val="000000"/>
          <w:sz w:val="24"/>
          <w:szCs w:val="24"/>
          <w:u w:val="single"/>
        </w:rPr>
        <w:t xml:space="preserve">    </w:t>
      </w:r>
      <w:r>
        <w:rPr>
          <w:rFonts w:eastAsia="仿宋_GB2312"/>
          <w:bCs/>
          <w:color w:val="000000"/>
          <w:sz w:val="24"/>
          <w:szCs w:val="24"/>
        </w:rPr>
        <w:t>日签订。</w:t>
      </w:r>
      <w:bookmarkStart w:id="12" w:name="_Toc351203490"/>
    </w:p>
    <w:p w14:paraId="08CEDCC5">
      <w:pPr>
        <w:ind w:firstLine="482" w:firstLineChars="200"/>
        <w:rPr>
          <w:rFonts w:eastAsia="仿宋_GB2312"/>
          <w:bCs/>
          <w:color w:val="000000"/>
          <w:sz w:val="24"/>
          <w:szCs w:val="24"/>
        </w:rPr>
      </w:pPr>
      <w:r>
        <w:rPr>
          <w:rFonts w:eastAsia="黑体"/>
          <w:b/>
          <w:color w:val="000000"/>
          <w:sz w:val="24"/>
          <w:szCs w:val="24"/>
        </w:rPr>
        <w:t>十、签订地点</w:t>
      </w:r>
      <w:bookmarkEnd w:id="12"/>
    </w:p>
    <w:p w14:paraId="3CB38345">
      <w:pPr>
        <w:ind w:firstLine="480" w:firstLineChars="200"/>
        <w:rPr>
          <w:rFonts w:eastAsia="仿宋_GB2312"/>
          <w:bCs/>
          <w:color w:val="000000"/>
          <w:sz w:val="24"/>
          <w:szCs w:val="24"/>
        </w:rPr>
      </w:pPr>
      <w:r>
        <w:rPr>
          <w:rFonts w:eastAsia="仿宋_GB2312"/>
          <w:bCs/>
          <w:color w:val="000000"/>
          <w:sz w:val="24"/>
          <w:szCs w:val="24"/>
        </w:rPr>
        <w:t>本合同在</w:t>
      </w:r>
      <w:r>
        <w:rPr>
          <w:rFonts w:eastAsia="仿宋_GB2312"/>
          <w:bCs/>
          <w:color w:val="000000"/>
          <w:sz w:val="24"/>
          <w:szCs w:val="24"/>
          <w:u w:val="single"/>
        </w:rPr>
        <w:t xml:space="preserve">                                    </w:t>
      </w:r>
      <w:r>
        <w:rPr>
          <w:rFonts w:eastAsia="仿宋_GB2312"/>
          <w:bCs/>
          <w:color w:val="000000"/>
          <w:sz w:val="24"/>
          <w:szCs w:val="24"/>
        </w:rPr>
        <w:t>签订。</w:t>
      </w:r>
      <w:bookmarkStart w:id="13" w:name="_Toc351203491"/>
    </w:p>
    <w:p w14:paraId="7DCDEDA6">
      <w:pPr>
        <w:ind w:firstLine="482" w:firstLineChars="200"/>
        <w:rPr>
          <w:rFonts w:eastAsia="仿宋_GB2312"/>
          <w:bCs/>
          <w:color w:val="000000"/>
          <w:sz w:val="24"/>
          <w:szCs w:val="24"/>
        </w:rPr>
      </w:pPr>
      <w:r>
        <w:rPr>
          <w:rFonts w:eastAsia="黑体"/>
          <w:b/>
          <w:color w:val="000000"/>
          <w:sz w:val="24"/>
          <w:szCs w:val="24"/>
        </w:rPr>
        <w:t>十一、补充协议</w:t>
      </w:r>
      <w:bookmarkEnd w:id="13"/>
    </w:p>
    <w:p w14:paraId="165090F8">
      <w:pPr>
        <w:ind w:firstLine="480" w:firstLineChars="200"/>
        <w:rPr>
          <w:rFonts w:eastAsia="仿宋_GB2312"/>
          <w:bCs/>
          <w:color w:val="000000"/>
          <w:sz w:val="24"/>
          <w:szCs w:val="24"/>
        </w:rPr>
      </w:pPr>
      <w:r>
        <w:rPr>
          <w:rFonts w:eastAsia="仿宋_GB2312"/>
          <w:bCs/>
          <w:color w:val="000000"/>
          <w:sz w:val="24"/>
          <w:szCs w:val="24"/>
        </w:rPr>
        <w:t>合同未尽事宜，合同当事人另行签订补充协议</w:t>
      </w:r>
      <w:r>
        <w:rPr>
          <w:rFonts w:hint="eastAsia" w:eastAsia="仿宋_GB2312"/>
          <w:bCs/>
          <w:color w:val="000000"/>
          <w:sz w:val="24"/>
          <w:szCs w:val="24"/>
        </w:rPr>
        <w:t>，</w:t>
      </w:r>
      <w:r>
        <w:rPr>
          <w:rFonts w:eastAsia="仿宋_GB2312"/>
          <w:bCs/>
          <w:color w:val="000000"/>
          <w:sz w:val="24"/>
          <w:szCs w:val="24"/>
        </w:rPr>
        <w:t>补充协议是合同的组成部分。</w:t>
      </w:r>
      <w:bookmarkStart w:id="14" w:name="_Toc351203492"/>
    </w:p>
    <w:p w14:paraId="5EFFE3DA">
      <w:pPr>
        <w:ind w:firstLine="482" w:firstLineChars="200"/>
        <w:rPr>
          <w:rFonts w:eastAsia="仿宋_GB2312"/>
          <w:b/>
          <w:bCs/>
          <w:color w:val="000000"/>
          <w:sz w:val="24"/>
          <w:szCs w:val="24"/>
        </w:rPr>
      </w:pPr>
      <w:r>
        <w:rPr>
          <w:rFonts w:eastAsia="黑体"/>
          <w:b/>
          <w:color w:val="000000"/>
          <w:sz w:val="24"/>
          <w:szCs w:val="24"/>
        </w:rPr>
        <w:t>十二、合同生效</w:t>
      </w:r>
      <w:bookmarkEnd w:id="14"/>
    </w:p>
    <w:p w14:paraId="1BC75CF8">
      <w:pPr>
        <w:ind w:firstLine="480" w:firstLineChars="200"/>
        <w:rPr>
          <w:rFonts w:eastAsia="仿宋_GB2312"/>
          <w:bCs/>
          <w:color w:val="000000"/>
          <w:sz w:val="24"/>
          <w:szCs w:val="24"/>
        </w:rPr>
      </w:pPr>
      <w:r>
        <w:rPr>
          <w:rFonts w:eastAsia="仿宋_GB2312"/>
          <w:bCs/>
          <w:color w:val="000000"/>
          <w:sz w:val="24"/>
          <w:szCs w:val="24"/>
        </w:rPr>
        <w:t>本合同自</w:t>
      </w:r>
      <w:r>
        <w:rPr>
          <w:rFonts w:eastAsia="仿宋_GB2312"/>
          <w:bCs/>
          <w:color w:val="000000"/>
          <w:sz w:val="24"/>
          <w:szCs w:val="24"/>
          <w:u w:val="single"/>
        </w:rPr>
        <w:t xml:space="preserve">                                   </w:t>
      </w:r>
      <w:r>
        <w:rPr>
          <w:rFonts w:eastAsia="仿宋_GB2312"/>
          <w:bCs/>
          <w:color w:val="000000"/>
          <w:sz w:val="24"/>
          <w:szCs w:val="24"/>
        </w:rPr>
        <w:t>生效。</w:t>
      </w:r>
      <w:bookmarkStart w:id="15" w:name="_Toc351203493"/>
    </w:p>
    <w:p w14:paraId="0F1DE0B4">
      <w:pPr>
        <w:ind w:firstLine="482" w:firstLineChars="200"/>
        <w:rPr>
          <w:rFonts w:eastAsia="仿宋_GB2312"/>
          <w:bCs/>
          <w:color w:val="000000"/>
          <w:sz w:val="24"/>
          <w:szCs w:val="24"/>
        </w:rPr>
      </w:pPr>
      <w:r>
        <w:rPr>
          <w:rFonts w:eastAsia="黑体"/>
          <w:b/>
          <w:color w:val="000000"/>
          <w:sz w:val="24"/>
          <w:szCs w:val="24"/>
        </w:rPr>
        <w:t>十三、合同份数</w:t>
      </w:r>
      <w:bookmarkEnd w:id="15"/>
    </w:p>
    <w:p w14:paraId="552AE430">
      <w:pPr>
        <w:ind w:firstLine="480" w:firstLineChars="200"/>
        <w:rPr>
          <w:rFonts w:eastAsia="仿宋_GB2312"/>
          <w:bCs/>
          <w:color w:val="000000"/>
          <w:sz w:val="24"/>
          <w:szCs w:val="24"/>
        </w:rPr>
      </w:pPr>
      <w:r>
        <w:rPr>
          <w:rFonts w:eastAsia="仿宋_GB2312"/>
          <w:bCs/>
          <w:color w:val="000000"/>
          <w:sz w:val="24"/>
          <w:szCs w:val="24"/>
        </w:rPr>
        <w:t>本合同一式</w:t>
      </w:r>
      <w:r>
        <w:rPr>
          <w:rFonts w:eastAsia="仿宋_GB2312"/>
          <w:bCs/>
          <w:color w:val="000000"/>
          <w:sz w:val="24"/>
          <w:szCs w:val="24"/>
          <w:u w:val="single"/>
        </w:rPr>
        <w:t xml:space="preserve">  </w:t>
      </w:r>
      <w:r>
        <w:rPr>
          <w:rFonts w:hint="eastAsia" w:eastAsia="仿宋_GB2312"/>
          <w:bCs/>
          <w:color w:val="000000"/>
          <w:sz w:val="24"/>
          <w:szCs w:val="24"/>
          <w:u w:val="single"/>
        </w:rPr>
        <w:t xml:space="preserve"> </w:t>
      </w:r>
      <w:r>
        <w:rPr>
          <w:rFonts w:eastAsia="仿宋_GB2312"/>
          <w:bCs/>
          <w:color w:val="000000"/>
          <w:sz w:val="24"/>
          <w:szCs w:val="24"/>
          <w:u w:val="single"/>
        </w:rPr>
        <w:t xml:space="preserve"> </w:t>
      </w:r>
      <w:r>
        <w:rPr>
          <w:rFonts w:eastAsia="仿宋_GB2312"/>
          <w:bCs/>
          <w:color w:val="000000"/>
          <w:sz w:val="24"/>
          <w:szCs w:val="24"/>
        </w:rPr>
        <w:t>份，均具有同等法律效力，发包人执</w:t>
      </w:r>
      <w:r>
        <w:rPr>
          <w:rFonts w:eastAsia="仿宋_GB2312"/>
          <w:bCs/>
          <w:color w:val="000000"/>
          <w:sz w:val="24"/>
          <w:szCs w:val="24"/>
          <w:u w:val="single"/>
        </w:rPr>
        <w:t xml:space="preserve">  </w:t>
      </w:r>
      <w:r>
        <w:rPr>
          <w:rFonts w:hint="eastAsia" w:eastAsia="仿宋_GB2312"/>
          <w:bCs/>
          <w:color w:val="000000"/>
          <w:sz w:val="24"/>
          <w:szCs w:val="24"/>
          <w:u w:val="single"/>
        </w:rPr>
        <w:t xml:space="preserve"> </w:t>
      </w:r>
      <w:r>
        <w:rPr>
          <w:rFonts w:eastAsia="仿宋_GB2312"/>
          <w:bCs/>
          <w:color w:val="000000"/>
          <w:sz w:val="24"/>
          <w:szCs w:val="24"/>
          <w:u w:val="single"/>
        </w:rPr>
        <w:t xml:space="preserve"> </w:t>
      </w:r>
      <w:r>
        <w:rPr>
          <w:rFonts w:eastAsia="仿宋_GB2312"/>
          <w:bCs/>
          <w:color w:val="000000"/>
          <w:sz w:val="24"/>
          <w:szCs w:val="24"/>
        </w:rPr>
        <w:t>份，承包人执</w:t>
      </w:r>
      <w:r>
        <w:rPr>
          <w:rFonts w:eastAsia="仿宋_GB2312"/>
          <w:bCs/>
          <w:color w:val="000000"/>
          <w:sz w:val="24"/>
          <w:szCs w:val="24"/>
          <w:u w:val="single"/>
        </w:rPr>
        <w:t xml:space="preserve">  </w:t>
      </w:r>
      <w:r>
        <w:rPr>
          <w:rFonts w:hint="eastAsia" w:eastAsia="仿宋_GB2312"/>
          <w:bCs/>
          <w:color w:val="000000"/>
          <w:sz w:val="24"/>
          <w:szCs w:val="24"/>
          <w:u w:val="single"/>
        </w:rPr>
        <w:t xml:space="preserve"> </w:t>
      </w:r>
      <w:r>
        <w:rPr>
          <w:rFonts w:eastAsia="仿宋_GB2312"/>
          <w:bCs/>
          <w:color w:val="000000"/>
          <w:sz w:val="24"/>
          <w:szCs w:val="24"/>
          <w:u w:val="single"/>
        </w:rPr>
        <w:t xml:space="preserve"> </w:t>
      </w:r>
      <w:r>
        <w:rPr>
          <w:rFonts w:eastAsia="仿宋_GB2312"/>
          <w:bCs/>
          <w:color w:val="000000"/>
          <w:sz w:val="24"/>
          <w:szCs w:val="24"/>
        </w:rPr>
        <w:t>份。</w:t>
      </w:r>
    </w:p>
    <w:p w14:paraId="1764ACB2">
      <w:pPr>
        <w:rPr>
          <w:rFonts w:eastAsia="仿宋_GB2312"/>
          <w:bCs/>
          <w:color w:val="000000"/>
          <w:sz w:val="24"/>
          <w:szCs w:val="24"/>
        </w:rPr>
      </w:pPr>
    </w:p>
    <w:p w14:paraId="690BD02F">
      <w:pPr>
        <w:rPr>
          <w:rFonts w:eastAsia="仿宋_GB2312"/>
          <w:color w:val="000000"/>
          <w:sz w:val="24"/>
          <w:szCs w:val="24"/>
        </w:rPr>
      </w:pPr>
    </w:p>
    <w:p w14:paraId="31631EF3">
      <w:pPr>
        <w:rPr>
          <w:rFonts w:eastAsia="仿宋_GB2312"/>
          <w:color w:val="000000"/>
          <w:sz w:val="24"/>
          <w:szCs w:val="24"/>
        </w:rPr>
      </w:pPr>
      <w:r>
        <w:rPr>
          <w:rFonts w:eastAsia="仿宋_GB2312"/>
          <w:color w:val="000000"/>
          <w:sz w:val="24"/>
          <w:szCs w:val="24"/>
        </w:rPr>
        <w:t>发包人</w:t>
      </w:r>
      <w:r>
        <w:rPr>
          <w:rFonts w:hint="eastAsia" w:eastAsia="仿宋_GB2312"/>
          <w:color w:val="000000"/>
          <w:sz w:val="24"/>
          <w:szCs w:val="24"/>
        </w:rPr>
        <w:t xml:space="preserve">：  </w:t>
      </w:r>
      <w:r>
        <w:rPr>
          <w:rFonts w:eastAsia="仿宋_GB2312"/>
          <w:color w:val="000000"/>
          <w:sz w:val="24"/>
          <w:szCs w:val="24"/>
        </w:rPr>
        <w:t>(公章)</w:t>
      </w:r>
      <w:r>
        <w:rPr>
          <w:rFonts w:hint="eastAsia" w:eastAsia="仿宋_GB2312"/>
          <w:color w:val="000000"/>
          <w:sz w:val="24"/>
          <w:szCs w:val="24"/>
        </w:rPr>
        <w:t xml:space="preserve">             </w:t>
      </w:r>
      <w:r>
        <w:rPr>
          <w:rFonts w:eastAsia="仿宋_GB2312"/>
          <w:color w:val="000000"/>
          <w:sz w:val="24"/>
          <w:szCs w:val="24"/>
        </w:rPr>
        <w:t>承包人</w:t>
      </w:r>
      <w:r>
        <w:rPr>
          <w:rFonts w:hint="eastAsia" w:eastAsia="仿宋_GB2312"/>
          <w:color w:val="000000"/>
          <w:sz w:val="24"/>
          <w:szCs w:val="24"/>
        </w:rPr>
        <w:t xml:space="preserve">：  </w:t>
      </w:r>
      <w:r>
        <w:rPr>
          <w:rFonts w:eastAsia="仿宋_GB2312"/>
          <w:color w:val="000000"/>
          <w:sz w:val="24"/>
          <w:szCs w:val="24"/>
        </w:rPr>
        <w:t>(公章)</w:t>
      </w:r>
    </w:p>
    <w:p w14:paraId="11F2B395">
      <w:pPr>
        <w:rPr>
          <w:rFonts w:eastAsia="仿宋_GB2312"/>
          <w:color w:val="000000"/>
          <w:sz w:val="24"/>
          <w:szCs w:val="24"/>
          <w:u w:val="single"/>
        </w:rPr>
      </w:pPr>
      <w:r>
        <w:rPr>
          <w:rFonts w:hint="eastAsia" w:eastAsia="仿宋_GB2312"/>
          <w:color w:val="000000"/>
          <w:sz w:val="24"/>
          <w:szCs w:val="24"/>
        </w:rPr>
        <w:t xml:space="preserve">                                 </w:t>
      </w:r>
    </w:p>
    <w:p w14:paraId="08B53D28">
      <w:pPr>
        <w:rPr>
          <w:rFonts w:eastAsia="仿宋_GB2312"/>
          <w:color w:val="000000"/>
          <w:sz w:val="24"/>
          <w:szCs w:val="24"/>
        </w:rPr>
      </w:pPr>
      <w:r>
        <w:rPr>
          <w:rFonts w:hint="eastAsia" w:eastAsia="仿宋_GB2312"/>
          <w:color w:val="000000"/>
          <w:sz w:val="24"/>
          <w:szCs w:val="24"/>
        </w:rPr>
        <w:t>法定代表人或其委托代理人：  法定代表人或其委托代理人：</w:t>
      </w:r>
    </w:p>
    <w:p w14:paraId="120D015A">
      <w:pPr>
        <w:rPr>
          <w:rFonts w:eastAsia="仿宋_GB2312"/>
          <w:color w:val="000000"/>
          <w:sz w:val="24"/>
          <w:szCs w:val="24"/>
        </w:rPr>
      </w:pPr>
      <w:r>
        <w:rPr>
          <w:rFonts w:hint="eastAsia" w:eastAsia="仿宋_GB2312"/>
          <w:color w:val="000000"/>
          <w:sz w:val="24"/>
          <w:szCs w:val="24"/>
        </w:rPr>
        <w:t>（签字）                    （签字）</w:t>
      </w:r>
    </w:p>
    <w:p w14:paraId="3D1F46E5">
      <w:pPr>
        <w:rPr>
          <w:rFonts w:eastAsia="仿宋_GB2312"/>
          <w:color w:val="000000"/>
          <w:sz w:val="24"/>
          <w:szCs w:val="24"/>
          <w:u w:val="single"/>
        </w:rPr>
      </w:pPr>
    </w:p>
    <w:p w14:paraId="448CB60B">
      <w:pPr>
        <w:tabs>
          <w:tab w:val="left" w:pos="4410"/>
        </w:tabs>
        <w:rPr>
          <w:rFonts w:eastAsia="仿宋_GB2312"/>
          <w:color w:val="000000"/>
          <w:sz w:val="24"/>
          <w:szCs w:val="24"/>
        </w:rPr>
      </w:pPr>
      <w:r>
        <w:rPr>
          <w:rFonts w:hint="eastAsia" w:eastAsia="仿宋_GB2312"/>
          <w:color w:val="000000"/>
          <w:sz w:val="24"/>
          <w:szCs w:val="24"/>
        </w:rPr>
        <w:t>组织机构代码：</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hint="eastAsia" w:eastAsia="仿宋_GB2312"/>
          <w:color w:val="000000"/>
          <w:sz w:val="24"/>
          <w:szCs w:val="24"/>
        </w:rPr>
        <w:t xml:space="preserve"> 组织机构代码：</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p>
    <w:p w14:paraId="2436744A">
      <w:pPr>
        <w:rPr>
          <w:rFonts w:eastAsia="仿宋_GB2312"/>
          <w:color w:val="000000"/>
          <w:sz w:val="24"/>
          <w:szCs w:val="24"/>
        </w:rPr>
      </w:pPr>
      <w:r>
        <w:rPr>
          <w:rFonts w:eastAsia="仿宋_GB2312"/>
          <w:color w:val="000000"/>
          <w:sz w:val="24"/>
          <w:szCs w:val="24"/>
        </w:rPr>
        <w:t>地  址：</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rPr>
        <w:t xml:space="preserve">  </w:t>
      </w:r>
      <w:r>
        <w:rPr>
          <w:rFonts w:eastAsia="仿宋_GB2312"/>
          <w:color w:val="000000"/>
          <w:sz w:val="24"/>
          <w:szCs w:val="24"/>
        </w:rPr>
        <w:t>地  址：</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06EBD660">
      <w:pPr>
        <w:rPr>
          <w:rFonts w:eastAsia="仿宋_GB2312"/>
          <w:color w:val="000000"/>
          <w:sz w:val="24"/>
          <w:szCs w:val="24"/>
        </w:rPr>
      </w:pPr>
      <w:r>
        <w:rPr>
          <w:rFonts w:eastAsia="仿宋_GB2312"/>
          <w:color w:val="000000"/>
          <w:sz w:val="24"/>
          <w:szCs w:val="24"/>
        </w:rPr>
        <w:t>邮政编码：</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hint="eastAsia" w:eastAsia="仿宋_GB2312"/>
          <w:color w:val="000000"/>
          <w:sz w:val="24"/>
          <w:szCs w:val="24"/>
        </w:rPr>
        <w:t xml:space="preserve"> </w:t>
      </w:r>
      <w:r>
        <w:rPr>
          <w:rFonts w:eastAsia="仿宋_GB2312"/>
          <w:color w:val="000000"/>
          <w:sz w:val="24"/>
          <w:szCs w:val="24"/>
        </w:rPr>
        <w:t>邮政编码：</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600785AD">
      <w:pPr>
        <w:rPr>
          <w:rFonts w:eastAsia="仿宋_GB2312"/>
          <w:color w:val="000000"/>
          <w:sz w:val="24"/>
          <w:szCs w:val="24"/>
        </w:rPr>
      </w:pPr>
      <w:r>
        <w:rPr>
          <w:rFonts w:eastAsia="仿宋_GB2312"/>
          <w:color w:val="000000"/>
          <w:sz w:val="24"/>
          <w:szCs w:val="24"/>
        </w:rPr>
        <w:t>法定代表人：</w:t>
      </w:r>
      <w:r>
        <w:rPr>
          <w:rFonts w:eastAsia="仿宋_GB2312"/>
          <w:color w:val="000000"/>
          <w:sz w:val="24"/>
          <w:szCs w:val="24"/>
          <w:u w:val="single"/>
        </w:rPr>
        <w:t></w:t>
      </w:r>
      <w:r>
        <w:rPr>
          <w:rFonts w:hint="eastAsia" w:eastAsia="仿宋_GB2312"/>
          <w:color w:val="000000"/>
          <w:sz w:val="24"/>
          <w:szCs w:val="24"/>
          <w:u w:val="single"/>
        </w:rPr>
        <w:t xml:space="preserve">     </w:t>
      </w:r>
      <w:r>
        <w:rPr>
          <w:rFonts w:eastAsia="仿宋_GB2312"/>
          <w:color w:val="000000"/>
          <w:sz w:val="24"/>
          <w:szCs w:val="24"/>
          <w:u w:val="single"/>
        </w:rPr>
        <w:t></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法定代表人：</w:t>
      </w:r>
      <w:r>
        <w:rPr>
          <w:rFonts w:eastAsia="仿宋_GB2312"/>
          <w:color w:val="000000"/>
          <w:sz w:val="24"/>
          <w:szCs w:val="24"/>
          <w:u w:val="single"/>
        </w:rPr>
        <w:t></w:t>
      </w:r>
      <w:r>
        <w:rPr>
          <w:rFonts w:hint="eastAsia" w:eastAsia="仿宋_GB2312"/>
          <w:color w:val="000000"/>
          <w:sz w:val="24"/>
          <w:szCs w:val="24"/>
          <w:u w:val="single"/>
        </w:rPr>
        <w:t xml:space="preserve">      </w:t>
      </w:r>
      <w:r>
        <w:rPr>
          <w:rFonts w:eastAsia="仿宋_GB2312"/>
          <w:color w:val="000000"/>
          <w:sz w:val="24"/>
          <w:szCs w:val="24"/>
          <w:u w:val="single"/>
        </w:rPr>
        <w:t></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3FF46536">
      <w:pPr>
        <w:rPr>
          <w:rFonts w:eastAsia="仿宋_GB2312"/>
          <w:color w:val="000000"/>
          <w:sz w:val="24"/>
          <w:szCs w:val="24"/>
        </w:rPr>
      </w:pPr>
      <w:r>
        <w:rPr>
          <w:rFonts w:eastAsia="仿宋_GB2312"/>
          <w:color w:val="000000"/>
          <w:sz w:val="24"/>
          <w:szCs w:val="24"/>
        </w:rPr>
        <w:t>委托代理人：</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hint="eastAsia" w:eastAsia="仿宋_GB2312"/>
          <w:color w:val="000000"/>
          <w:sz w:val="24"/>
          <w:szCs w:val="24"/>
        </w:rPr>
        <w:t xml:space="preserve"> </w:t>
      </w:r>
      <w:r>
        <w:rPr>
          <w:rFonts w:eastAsia="仿宋_GB2312"/>
          <w:color w:val="000000"/>
          <w:sz w:val="24"/>
          <w:szCs w:val="24"/>
        </w:rPr>
        <w:t>委托代理人：</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2CD3396D">
      <w:pPr>
        <w:rPr>
          <w:rFonts w:eastAsia="仿宋_GB2312"/>
          <w:color w:val="000000"/>
          <w:sz w:val="24"/>
          <w:szCs w:val="24"/>
        </w:rPr>
      </w:pPr>
      <w:r>
        <w:rPr>
          <w:rFonts w:eastAsia="仿宋_GB2312"/>
          <w:color w:val="000000"/>
          <w:sz w:val="24"/>
          <w:szCs w:val="24"/>
        </w:rPr>
        <w:t>电  话：</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hint="eastAsia" w:eastAsia="仿宋_GB2312"/>
          <w:color w:val="000000"/>
          <w:sz w:val="24"/>
          <w:szCs w:val="24"/>
        </w:rPr>
        <w:t xml:space="preserve"> </w:t>
      </w:r>
      <w:r>
        <w:rPr>
          <w:rFonts w:eastAsia="仿宋_GB2312"/>
          <w:color w:val="000000"/>
          <w:sz w:val="24"/>
          <w:szCs w:val="24"/>
        </w:rPr>
        <w:t>电  话：</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665B19BA">
      <w:pPr>
        <w:rPr>
          <w:rFonts w:eastAsia="仿宋_GB2312"/>
          <w:color w:val="000000"/>
          <w:sz w:val="24"/>
          <w:szCs w:val="24"/>
        </w:rPr>
      </w:pPr>
      <w:r>
        <w:rPr>
          <w:rFonts w:eastAsia="仿宋_GB2312"/>
          <w:color w:val="000000"/>
          <w:sz w:val="24"/>
          <w:szCs w:val="24"/>
        </w:rPr>
        <w:t>传  真：</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hint="eastAsia" w:eastAsia="仿宋_GB2312"/>
          <w:color w:val="000000"/>
          <w:sz w:val="24"/>
          <w:szCs w:val="24"/>
        </w:rPr>
        <w:t xml:space="preserve"> </w:t>
      </w:r>
      <w:r>
        <w:rPr>
          <w:rFonts w:eastAsia="仿宋_GB2312"/>
          <w:color w:val="000000"/>
          <w:sz w:val="24"/>
          <w:szCs w:val="24"/>
        </w:rPr>
        <w:t>传  真：</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72E1A75F">
      <w:pPr>
        <w:rPr>
          <w:rFonts w:eastAsia="仿宋_GB2312"/>
          <w:color w:val="000000"/>
          <w:sz w:val="24"/>
          <w:szCs w:val="24"/>
        </w:rPr>
      </w:pPr>
      <w:r>
        <w:rPr>
          <w:rFonts w:eastAsia="仿宋_GB2312"/>
          <w:color w:val="000000"/>
          <w:sz w:val="24"/>
          <w:szCs w:val="24"/>
        </w:rPr>
        <w:t>电子信箱：</w:t>
      </w:r>
      <w:r>
        <w:rPr>
          <w:rFonts w:eastAsia="仿宋_GB2312"/>
          <w:color w:val="000000"/>
          <w:sz w:val="24"/>
          <w:szCs w:val="24"/>
          <w:u w:val="single"/>
        </w:rPr>
        <w:t xml:space="preserve">                 </w:t>
      </w:r>
      <w:r>
        <w:rPr>
          <w:rFonts w:eastAsia="仿宋_GB2312"/>
          <w:color w:val="000000"/>
          <w:sz w:val="24"/>
          <w:szCs w:val="24"/>
        </w:rPr>
        <w:t xml:space="preserve"> </w:t>
      </w:r>
      <w:r>
        <w:rPr>
          <w:rFonts w:hint="eastAsia" w:eastAsia="仿宋_GB2312"/>
          <w:color w:val="000000"/>
          <w:sz w:val="24"/>
          <w:szCs w:val="24"/>
        </w:rPr>
        <w:t xml:space="preserve"> </w:t>
      </w:r>
      <w:r>
        <w:rPr>
          <w:rFonts w:eastAsia="仿宋_GB2312"/>
          <w:color w:val="000000"/>
          <w:sz w:val="24"/>
          <w:szCs w:val="24"/>
        </w:rPr>
        <w:t>电子信箱：</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4ECDD9EF">
      <w:pPr>
        <w:rPr>
          <w:rFonts w:eastAsia="仿宋_GB2312"/>
          <w:color w:val="000000"/>
          <w:sz w:val="24"/>
          <w:szCs w:val="24"/>
        </w:rPr>
      </w:pPr>
      <w:r>
        <w:rPr>
          <w:rFonts w:eastAsia="仿宋_GB2312"/>
          <w:color w:val="000000"/>
          <w:sz w:val="24"/>
          <w:szCs w:val="24"/>
        </w:rPr>
        <w:t>开户银行：</w:t>
      </w:r>
      <w:r>
        <w:rPr>
          <w:rFonts w:hint="eastAsia" w:eastAsia="仿宋_GB2312"/>
          <w:color w:val="000000"/>
          <w:sz w:val="24"/>
          <w:szCs w:val="24"/>
          <w:u w:val="single"/>
        </w:rPr>
        <w:t xml:space="preserve">              </w:t>
      </w:r>
      <w:r>
        <w:rPr>
          <w:rFonts w:eastAsia="仿宋_GB2312"/>
          <w:color w:val="000000"/>
          <w:sz w:val="24"/>
          <w:szCs w:val="24"/>
          <w:u w:val="single"/>
        </w:rPr>
        <w:t xml:space="preserve">   </w:t>
      </w:r>
      <w:r>
        <w:rPr>
          <w:rFonts w:eastAsia="仿宋_GB2312"/>
          <w:color w:val="000000"/>
          <w:sz w:val="24"/>
          <w:szCs w:val="24"/>
        </w:rPr>
        <w:t xml:space="preserve"> </w:t>
      </w:r>
      <w:r>
        <w:rPr>
          <w:rFonts w:hint="eastAsia" w:eastAsia="仿宋_GB2312"/>
          <w:color w:val="000000"/>
          <w:sz w:val="24"/>
          <w:szCs w:val="24"/>
        </w:rPr>
        <w:t xml:space="preserve"> </w:t>
      </w:r>
      <w:r>
        <w:rPr>
          <w:rFonts w:eastAsia="仿宋_GB2312"/>
          <w:color w:val="000000"/>
          <w:sz w:val="24"/>
          <w:szCs w:val="24"/>
        </w:rPr>
        <w:t>开户银行：</w:t>
      </w:r>
      <w:r>
        <w:rPr>
          <w:rFonts w:hint="eastAsia" w:eastAsia="仿宋_GB2312"/>
          <w:color w:val="000000"/>
          <w:sz w:val="24"/>
          <w:szCs w:val="24"/>
          <w:u w:val="single"/>
        </w:rPr>
        <w:t xml:space="preserve">                </w:t>
      </w:r>
      <w:r>
        <w:rPr>
          <w:rFonts w:eastAsia="仿宋_GB2312"/>
          <w:color w:val="000000"/>
          <w:sz w:val="24"/>
          <w:szCs w:val="24"/>
          <w:u w:val="single"/>
        </w:rPr>
        <w:t xml:space="preserve">   </w:t>
      </w:r>
    </w:p>
    <w:p w14:paraId="2A8F492A">
      <w:pPr>
        <w:jc w:val="left"/>
        <w:rPr>
          <w:rFonts w:ascii="仿宋_GB2312" w:eastAsia="仿宋_GB2312" w:cs="‹ÎSå"/>
          <w:szCs w:val="18"/>
        </w:rPr>
      </w:pPr>
      <w:r>
        <w:rPr>
          <w:rFonts w:eastAsia="仿宋_GB2312"/>
          <w:color w:val="000000"/>
          <w:sz w:val="24"/>
          <w:szCs w:val="24"/>
        </w:rPr>
        <w:t>账  号：</w:t>
      </w:r>
      <w:r>
        <w:rPr>
          <w:rFonts w:hint="eastAsia" w:eastAsia="仿宋_GB2312"/>
          <w:color w:val="000000"/>
          <w:sz w:val="24"/>
          <w:szCs w:val="24"/>
          <w:u w:val="single"/>
        </w:rPr>
        <w:t xml:space="preserve">          </w:t>
      </w:r>
      <w:r>
        <w:rPr>
          <w:rFonts w:eastAsia="仿宋_GB2312"/>
          <w:color w:val="000000"/>
          <w:sz w:val="24"/>
          <w:szCs w:val="24"/>
          <w:u w:val="single"/>
        </w:rPr>
        <w:t xml:space="preserve">       </w:t>
      </w:r>
      <w:r>
        <w:rPr>
          <w:rFonts w:hint="eastAsia" w:eastAsia="仿宋_GB2312"/>
          <w:color w:val="000000"/>
          <w:sz w:val="24"/>
          <w:szCs w:val="24"/>
        </w:rPr>
        <w:t xml:space="preserve">   </w:t>
      </w:r>
      <w:r>
        <w:rPr>
          <w:rFonts w:eastAsia="仿宋_GB2312"/>
          <w:color w:val="000000"/>
          <w:sz w:val="24"/>
          <w:szCs w:val="24"/>
        </w:rPr>
        <w:t>账</w:t>
      </w:r>
      <w:r>
        <w:rPr>
          <w:rFonts w:hint="eastAsia" w:eastAsia="仿宋_GB2312"/>
          <w:color w:val="000000"/>
          <w:sz w:val="24"/>
          <w:szCs w:val="24"/>
        </w:rPr>
        <w:t xml:space="preserve"> </w:t>
      </w:r>
      <w:r>
        <w:rPr>
          <w:rFonts w:eastAsia="仿宋_GB2312"/>
          <w:color w:val="000000"/>
          <w:sz w:val="24"/>
          <w:szCs w:val="24"/>
        </w:rPr>
        <w:t xml:space="preserve"> 号：</w:t>
      </w:r>
      <w:r>
        <w:rPr>
          <w:rFonts w:hint="eastAsia" w:eastAsia="仿宋_GB2312"/>
          <w:color w:val="000000"/>
          <w:sz w:val="24"/>
          <w:szCs w:val="24"/>
          <w:u w:val="single"/>
        </w:rPr>
        <w:t xml:space="preserve">                   </w:t>
      </w:r>
      <w:r>
        <w:rPr>
          <w:rFonts w:eastAsia="仿宋_GB2312"/>
          <w:color w:val="000000"/>
          <w:sz w:val="24"/>
          <w:szCs w:val="24"/>
          <w:u w:val="single"/>
        </w:rPr>
        <w:t xml:space="preserve"> </w:t>
      </w:r>
      <w:bookmarkStart w:id="16" w:name="_Toc351203494"/>
    </w:p>
    <w:p w14:paraId="12F04987">
      <w:pPr>
        <w:jc w:val="center"/>
        <w:rPr>
          <w:rFonts w:ascii="仿宋_GB2312" w:eastAsia="仿宋_GB2312" w:cs="‹ÎSå"/>
          <w:b/>
          <w:bCs/>
          <w:sz w:val="44"/>
          <w:szCs w:val="44"/>
        </w:rPr>
      </w:pPr>
    </w:p>
    <w:p w14:paraId="599A19E6">
      <w:pPr>
        <w:jc w:val="center"/>
        <w:rPr>
          <w:rFonts w:ascii="仿宋_GB2312" w:eastAsia="仿宋_GB2312" w:cs="‹ÎSå"/>
          <w:b/>
          <w:bCs/>
          <w:sz w:val="44"/>
          <w:szCs w:val="44"/>
        </w:rPr>
      </w:pPr>
    </w:p>
    <w:p w14:paraId="62B45306">
      <w:pPr>
        <w:jc w:val="center"/>
        <w:rPr>
          <w:rFonts w:ascii="仿宋_GB2312" w:eastAsia="仿宋_GB2312" w:cs="‹ÎSå"/>
          <w:b/>
          <w:bCs/>
          <w:sz w:val="44"/>
          <w:szCs w:val="44"/>
        </w:rPr>
      </w:pPr>
    </w:p>
    <w:p w14:paraId="27A5470D">
      <w:pPr>
        <w:jc w:val="center"/>
        <w:rPr>
          <w:rFonts w:ascii="仿宋_GB2312" w:eastAsia="仿宋_GB2312" w:cs="‹ÎSå"/>
          <w:b/>
          <w:bCs/>
          <w:sz w:val="44"/>
          <w:szCs w:val="44"/>
        </w:rPr>
      </w:pPr>
    </w:p>
    <w:p w14:paraId="724CD4BB">
      <w:pPr>
        <w:jc w:val="center"/>
        <w:rPr>
          <w:rFonts w:ascii="仿宋_GB2312" w:eastAsia="仿宋_GB2312" w:cs="‹ÎSå"/>
          <w:b/>
          <w:bCs/>
          <w:sz w:val="44"/>
          <w:szCs w:val="44"/>
        </w:rPr>
      </w:pPr>
    </w:p>
    <w:p w14:paraId="1D609FBF">
      <w:pPr>
        <w:jc w:val="center"/>
        <w:rPr>
          <w:rFonts w:ascii="仿宋_GB2312" w:eastAsia="仿宋_GB2312" w:cs="‹ÎSå"/>
          <w:b/>
          <w:bCs/>
          <w:sz w:val="44"/>
          <w:szCs w:val="44"/>
        </w:rPr>
      </w:pPr>
    </w:p>
    <w:p w14:paraId="125A41F5">
      <w:pPr>
        <w:jc w:val="center"/>
        <w:rPr>
          <w:rFonts w:ascii="仿宋_GB2312" w:eastAsia="仿宋_GB2312" w:cs="‹ÎSå"/>
          <w:b/>
          <w:bCs/>
          <w:sz w:val="44"/>
          <w:szCs w:val="44"/>
        </w:rPr>
      </w:pPr>
    </w:p>
    <w:p w14:paraId="06E26116">
      <w:pPr>
        <w:jc w:val="center"/>
        <w:rPr>
          <w:rFonts w:ascii="仿宋_GB2312" w:eastAsia="仿宋_GB2312" w:cs="‹ÎSå"/>
          <w:b/>
          <w:bCs/>
          <w:sz w:val="44"/>
          <w:szCs w:val="44"/>
        </w:rPr>
      </w:pPr>
    </w:p>
    <w:p w14:paraId="5A8D2A2B">
      <w:pPr>
        <w:jc w:val="center"/>
        <w:rPr>
          <w:rFonts w:ascii="仿宋_GB2312" w:eastAsia="仿宋_GB2312" w:cs="‹ÎSå"/>
          <w:b/>
          <w:bCs/>
          <w:sz w:val="44"/>
          <w:szCs w:val="44"/>
        </w:rPr>
      </w:pPr>
    </w:p>
    <w:p w14:paraId="35A84D10">
      <w:pPr>
        <w:jc w:val="center"/>
        <w:rPr>
          <w:rFonts w:ascii="仿宋_GB2312" w:eastAsia="仿宋_GB2312" w:cs="‹ÎSå"/>
          <w:b/>
          <w:bCs/>
          <w:sz w:val="44"/>
          <w:szCs w:val="44"/>
        </w:rPr>
      </w:pPr>
    </w:p>
    <w:p w14:paraId="712CF44D">
      <w:pPr>
        <w:jc w:val="center"/>
        <w:rPr>
          <w:rFonts w:ascii="仿宋_GB2312" w:eastAsia="仿宋_GB2312" w:cs="‹ÎSå"/>
          <w:b/>
          <w:bCs/>
          <w:sz w:val="44"/>
          <w:szCs w:val="44"/>
        </w:rPr>
      </w:pPr>
    </w:p>
    <w:p w14:paraId="24C6B0D4">
      <w:pPr>
        <w:jc w:val="center"/>
        <w:rPr>
          <w:rFonts w:ascii="仿宋_GB2312" w:eastAsia="仿宋_GB2312" w:cs="‹ÎSå"/>
          <w:b/>
          <w:bCs/>
          <w:sz w:val="44"/>
          <w:szCs w:val="44"/>
        </w:rPr>
      </w:pPr>
    </w:p>
    <w:p w14:paraId="65A40B35">
      <w:pPr>
        <w:jc w:val="center"/>
        <w:rPr>
          <w:rFonts w:ascii="仿宋_GB2312" w:eastAsia="仿宋_GB2312" w:cs="‹ÎSå"/>
          <w:b/>
          <w:bCs/>
          <w:sz w:val="44"/>
          <w:szCs w:val="44"/>
        </w:rPr>
      </w:pPr>
    </w:p>
    <w:p w14:paraId="2377DF00">
      <w:pPr>
        <w:jc w:val="center"/>
        <w:rPr>
          <w:rFonts w:ascii="仿宋_GB2312" w:eastAsia="仿宋_GB2312" w:cs="‹ÎSå"/>
          <w:b/>
          <w:bCs/>
          <w:sz w:val="44"/>
          <w:szCs w:val="44"/>
        </w:rPr>
      </w:pPr>
    </w:p>
    <w:p w14:paraId="7EE41A41">
      <w:pPr>
        <w:jc w:val="center"/>
        <w:rPr>
          <w:rFonts w:ascii="仿宋_GB2312" w:eastAsia="仿宋_GB2312" w:cs="‹ÎSå"/>
          <w:b/>
          <w:bCs/>
          <w:sz w:val="44"/>
          <w:szCs w:val="44"/>
        </w:rPr>
      </w:pPr>
    </w:p>
    <w:p w14:paraId="0021F820">
      <w:pPr>
        <w:jc w:val="center"/>
        <w:rPr>
          <w:rFonts w:ascii="仿宋_GB2312" w:eastAsia="仿宋_GB2312" w:cs="‹ÎSå"/>
          <w:b/>
          <w:bCs/>
          <w:sz w:val="44"/>
          <w:szCs w:val="44"/>
        </w:rPr>
      </w:pPr>
    </w:p>
    <w:p w14:paraId="3A9AC842">
      <w:pPr>
        <w:jc w:val="center"/>
        <w:rPr>
          <w:rFonts w:ascii="仿宋_GB2312" w:eastAsia="仿宋_GB2312" w:cs="‹ÎSå"/>
          <w:b/>
          <w:bCs/>
          <w:sz w:val="44"/>
          <w:szCs w:val="44"/>
        </w:rPr>
      </w:pPr>
    </w:p>
    <w:p w14:paraId="73EFC471">
      <w:pPr>
        <w:jc w:val="center"/>
        <w:rPr>
          <w:rFonts w:ascii="仿宋_GB2312" w:eastAsia="仿宋_GB2312" w:cs="‹ÎSå"/>
          <w:b/>
          <w:bCs/>
          <w:sz w:val="40"/>
          <w:szCs w:val="44"/>
        </w:rPr>
      </w:pPr>
      <w:r>
        <w:rPr>
          <w:rFonts w:hint="eastAsia" w:ascii="仿宋_GB2312" w:eastAsia="仿宋_GB2312" w:cs="‹ÎSå"/>
          <w:b/>
          <w:bCs/>
          <w:sz w:val="40"/>
          <w:szCs w:val="44"/>
        </w:rPr>
        <w:t>第二部分 通用条款</w:t>
      </w:r>
      <w:bookmarkEnd w:id="16"/>
      <w:bookmarkStart w:id="17" w:name="_Toc337558727"/>
    </w:p>
    <w:p w14:paraId="239A73AA">
      <w:pPr>
        <w:jc w:val="left"/>
        <w:rPr>
          <w:rFonts w:ascii="仿宋_GB2312" w:eastAsia="仿宋_GB2312" w:cs="‹ÎSå"/>
          <w:sz w:val="24"/>
        </w:rPr>
      </w:pPr>
      <w:bookmarkStart w:id="18" w:name="_Toc351203495"/>
      <w:r>
        <w:rPr>
          <w:rFonts w:hint="eastAsia" w:ascii="仿宋_GB2312" w:eastAsia="仿宋_GB2312" w:cs="‹ÎSå"/>
          <w:sz w:val="24"/>
        </w:rPr>
        <w:t>1.</w:t>
      </w:r>
      <w:bookmarkStart w:id="19" w:name="_Toc303538975"/>
      <w:bookmarkEnd w:id="19"/>
      <w:bookmarkStart w:id="20" w:name="_Toc303538974"/>
      <w:bookmarkEnd w:id="20"/>
      <w:bookmarkStart w:id="21" w:name="_Toc303538973"/>
      <w:bookmarkEnd w:id="21"/>
      <w:bookmarkStart w:id="22" w:name="_Toc303538976"/>
      <w:bookmarkEnd w:id="22"/>
      <w:bookmarkStart w:id="23" w:name="_Toc303538972"/>
      <w:bookmarkEnd w:id="23"/>
      <w:bookmarkStart w:id="24" w:name="_Toc296503027"/>
      <w:bookmarkStart w:id="25" w:name="_Toc296346528"/>
      <w:r>
        <w:rPr>
          <w:rFonts w:hint="eastAsia" w:ascii="仿宋_GB2312" w:eastAsia="仿宋_GB2312" w:cs="‹ÎSå"/>
          <w:sz w:val="24"/>
        </w:rPr>
        <w:t xml:space="preserve"> 一般约定</w:t>
      </w:r>
      <w:bookmarkEnd w:id="17"/>
      <w:bookmarkEnd w:id="18"/>
      <w:bookmarkEnd w:id="24"/>
      <w:bookmarkEnd w:id="25"/>
    </w:p>
    <w:p w14:paraId="7B8A7AB1">
      <w:pPr>
        <w:jc w:val="left"/>
        <w:rPr>
          <w:rFonts w:ascii="仿宋_GB2312" w:eastAsia="仿宋_GB2312" w:cs="‹ÎSå"/>
          <w:sz w:val="24"/>
        </w:rPr>
      </w:pPr>
      <w:bookmarkStart w:id="26" w:name="_Toc296503028"/>
      <w:bookmarkStart w:id="27" w:name="_Toc296346529"/>
      <w:bookmarkStart w:id="28" w:name="_Toc337558728"/>
      <w:bookmarkStart w:id="29" w:name="_Toc351203496"/>
      <w:r>
        <w:rPr>
          <w:rFonts w:hint="eastAsia" w:ascii="仿宋_GB2312" w:eastAsia="仿宋_GB2312" w:cs="‹ÎSå"/>
          <w:sz w:val="24"/>
        </w:rPr>
        <w:t>1.1词语定义</w:t>
      </w:r>
      <w:bookmarkEnd w:id="26"/>
      <w:bookmarkEnd w:id="27"/>
      <w:bookmarkEnd w:id="28"/>
      <w:r>
        <w:rPr>
          <w:rFonts w:hint="eastAsia" w:ascii="仿宋_GB2312" w:eastAsia="仿宋_GB2312" w:cs="‹ÎSå"/>
          <w:sz w:val="24"/>
        </w:rPr>
        <w:t>与解释</w:t>
      </w:r>
      <w:bookmarkEnd w:id="29"/>
    </w:p>
    <w:p w14:paraId="7DA29350">
      <w:pPr>
        <w:jc w:val="left"/>
        <w:rPr>
          <w:rFonts w:ascii="仿宋_GB2312" w:eastAsia="仿宋_GB2312" w:cs="‹ÎSå"/>
          <w:sz w:val="24"/>
        </w:rPr>
      </w:pPr>
      <w:r>
        <w:rPr>
          <w:rFonts w:hint="eastAsia" w:ascii="仿宋_GB2312" w:eastAsia="仿宋_GB2312" w:cs="‹ÎSå"/>
          <w:sz w:val="24"/>
        </w:rPr>
        <w:t>合同协议书、通用合同条款、专用合同条款中的下列词语具有本款所赋予的含义：</w:t>
      </w:r>
    </w:p>
    <w:p w14:paraId="6E6AFED7">
      <w:pPr>
        <w:jc w:val="left"/>
        <w:rPr>
          <w:rFonts w:ascii="仿宋_GB2312" w:eastAsia="仿宋_GB2312" w:cs="‹ÎSå"/>
          <w:sz w:val="24"/>
        </w:rPr>
      </w:pPr>
      <w:r>
        <w:rPr>
          <w:rFonts w:hint="eastAsia" w:ascii="仿宋_GB2312" w:eastAsia="仿宋_GB2312" w:cs="‹ÎSå"/>
          <w:sz w:val="24"/>
        </w:rPr>
        <w:t>1.1.1 合同</w:t>
      </w:r>
    </w:p>
    <w:p w14:paraId="780AC08E">
      <w:pPr>
        <w:jc w:val="left"/>
        <w:rPr>
          <w:rFonts w:ascii="仿宋_GB2312" w:eastAsia="仿宋_GB2312" w:cs="‹ÎSå"/>
          <w:sz w:val="24"/>
        </w:rPr>
      </w:pPr>
      <w:r>
        <w:rPr>
          <w:rFonts w:hint="eastAsia" w:ascii="仿宋_GB2312" w:eastAsia="仿宋_GB2312" w:cs="‹ÎSå"/>
          <w:sz w:val="24"/>
        </w:rPr>
        <w:t>1.1.1.1 合同：是指根据法律规定和合同当事人约定具有约束力的文件，构成合同的文件包括合同协议书、中</w:t>
      </w:r>
      <w:r>
        <w:rPr>
          <w:rFonts w:hint="eastAsia" w:ascii="仿宋_GB2312" w:eastAsia="仿宋_GB2312" w:cs="‹ÎSå"/>
          <w:sz w:val="24"/>
          <w:lang w:val="en-US" w:eastAsia="zh-CN"/>
        </w:rPr>
        <w:t>选</w:t>
      </w:r>
      <w:r>
        <w:rPr>
          <w:rFonts w:hint="eastAsia" w:ascii="仿宋_GB2312" w:eastAsia="仿宋_GB2312" w:cs="‹ÎSå"/>
          <w:sz w:val="24"/>
        </w:rPr>
        <w:t>通知书（如果有）、报价函及其附录（如果有）、专用合同条款及其附件、通用合同条款、技术标准和要求、图纸、已标价工程量清单或预算书以及其他合同文件。</w:t>
      </w:r>
    </w:p>
    <w:p w14:paraId="46A6D00C">
      <w:pPr>
        <w:jc w:val="left"/>
        <w:rPr>
          <w:rFonts w:ascii="仿宋_GB2312" w:eastAsia="仿宋_GB2312" w:cs="‹ÎSå"/>
          <w:sz w:val="24"/>
        </w:rPr>
      </w:pPr>
      <w:r>
        <w:rPr>
          <w:rFonts w:hint="eastAsia" w:ascii="仿宋_GB2312" w:eastAsia="仿宋_GB2312" w:cs="‹ÎSå"/>
          <w:sz w:val="24"/>
        </w:rPr>
        <w:t>1.1.1.2 合同协议书：是指构成合同的由发包人和承包人共同签署的称为“合同协议书”的书面文件。</w:t>
      </w:r>
    </w:p>
    <w:p w14:paraId="36095FA8">
      <w:pPr>
        <w:jc w:val="left"/>
        <w:rPr>
          <w:rFonts w:ascii="仿宋_GB2312" w:eastAsia="仿宋_GB2312" w:cs="‹ÎSå"/>
          <w:sz w:val="24"/>
        </w:rPr>
      </w:pPr>
      <w:r>
        <w:rPr>
          <w:rFonts w:hint="eastAsia" w:ascii="仿宋_GB2312" w:eastAsia="仿宋_GB2312" w:cs="‹ÎSå"/>
          <w:sz w:val="24"/>
        </w:rPr>
        <w:t>1.1.1.3 中</w:t>
      </w:r>
      <w:r>
        <w:rPr>
          <w:rFonts w:hint="eastAsia" w:ascii="仿宋_GB2312" w:eastAsia="仿宋_GB2312" w:cs="‹ÎSå"/>
          <w:sz w:val="24"/>
          <w:lang w:val="en-US" w:eastAsia="zh-CN"/>
        </w:rPr>
        <w:t>选</w:t>
      </w:r>
      <w:r>
        <w:rPr>
          <w:rFonts w:hint="eastAsia" w:ascii="仿宋_GB2312" w:eastAsia="仿宋_GB2312" w:cs="‹ÎSå"/>
          <w:sz w:val="24"/>
        </w:rPr>
        <w:t>通知书：是指构成合同的由发包人通知承包人中</w:t>
      </w:r>
      <w:r>
        <w:rPr>
          <w:rFonts w:hint="eastAsia" w:ascii="仿宋_GB2312" w:eastAsia="仿宋_GB2312" w:cs="‹ÎSå"/>
          <w:sz w:val="24"/>
          <w:lang w:val="en-US" w:eastAsia="zh-CN"/>
        </w:rPr>
        <w:t>选</w:t>
      </w:r>
      <w:r>
        <w:rPr>
          <w:rFonts w:hint="eastAsia" w:ascii="仿宋_GB2312" w:eastAsia="仿宋_GB2312" w:cs="‹ÎSå"/>
          <w:sz w:val="24"/>
        </w:rPr>
        <w:t>的书面文件。</w:t>
      </w:r>
    </w:p>
    <w:p w14:paraId="09545B66">
      <w:pPr>
        <w:jc w:val="left"/>
        <w:rPr>
          <w:rFonts w:ascii="仿宋_GB2312" w:eastAsia="仿宋_GB2312" w:cs="‹ÎSå"/>
          <w:sz w:val="24"/>
        </w:rPr>
      </w:pPr>
      <w:r>
        <w:rPr>
          <w:rFonts w:hint="eastAsia" w:ascii="仿宋_GB2312" w:eastAsia="仿宋_GB2312" w:cs="‹ÎSå"/>
          <w:sz w:val="24"/>
        </w:rPr>
        <w:t>1.1.1.4 报价函：是指构成合同的由承包人填写并签署的用于报价的称为“报价函”的文件。</w:t>
      </w:r>
    </w:p>
    <w:p w14:paraId="2E0D11BF">
      <w:pPr>
        <w:jc w:val="left"/>
        <w:rPr>
          <w:rFonts w:ascii="仿宋_GB2312" w:eastAsia="仿宋_GB2312" w:cs="‹ÎSå"/>
          <w:sz w:val="24"/>
        </w:rPr>
      </w:pPr>
      <w:r>
        <w:rPr>
          <w:rFonts w:hint="eastAsia" w:ascii="仿宋_GB2312" w:eastAsia="仿宋_GB2312" w:cs="‹ÎSå"/>
          <w:sz w:val="24"/>
        </w:rPr>
        <w:t>1.1.1.5 报价函附录：是指构成合同的附在报价函后的称为“报价函附录”的文件。</w:t>
      </w:r>
    </w:p>
    <w:p w14:paraId="255F7110">
      <w:pPr>
        <w:jc w:val="left"/>
        <w:rPr>
          <w:rFonts w:ascii="仿宋_GB2312" w:eastAsia="仿宋_GB2312" w:cs="‹ÎSå"/>
          <w:sz w:val="24"/>
        </w:rPr>
      </w:pPr>
      <w:r>
        <w:rPr>
          <w:rFonts w:hint="eastAsia" w:ascii="仿宋_GB2312" w:eastAsia="仿宋_GB2312" w:cs="‹ÎSå"/>
          <w:sz w:val="24"/>
        </w:rPr>
        <w:t>1.1.1.6 技术标准和要求：是指构成合同的施工应当遵守的或指导施工的国家、行业或地方的技术标准和要求，以及合同约定的技术标准和要求。</w:t>
      </w:r>
    </w:p>
    <w:p w14:paraId="171D3A9B">
      <w:pPr>
        <w:jc w:val="left"/>
        <w:rPr>
          <w:rFonts w:ascii="仿宋_GB2312" w:eastAsia="仿宋_GB2312" w:cs="‹ÎSå"/>
          <w:sz w:val="24"/>
        </w:rPr>
      </w:pPr>
      <w:r>
        <w:rPr>
          <w:rFonts w:hint="eastAsia" w:ascii="仿宋_GB2312" w:eastAsia="仿宋_GB2312" w:cs="‹ÎSå"/>
          <w:sz w:val="24"/>
        </w:rPr>
        <w:t>1.1.1.7 图纸：是指构成合同的图纸，包括由发包人按照合同约定提供或经发包人批准的设计文件、施工图、鸟瞰图及模型等，以及在合同履行过程中形成的图纸文件。图纸应当按照法律规定审查合格。</w:t>
      </w:r>
    </w:p>
    <w:p w14:paraId="136AF889">
      <w:pPr>
        <w:jc w:val="left"/>
        <w:rPr>
          <w:rFonts w:ascii="仿宋_GB2312" w:eastAsia="仿宋_GB2312" w:cs="‹ÎSå"/>
          <w:sz w:val="24"/>
        </w:rPr>
      </w:pPr>
      <w:r>
        <w:rPr>
          <w:rFonts w:hint="eastAsia" w:ascii="仿宋_GB2312" w:eastAsia="仿宋_GB2312" w:cs="‹ÎSå"/>
          <w:sz w:val="24"/>
        </w:rPr>
        <w:t>1.1.1.8 已标价工程量清单：是指构成合同的由承包人按照规定的格式和要求填写并标明价格的工程量清单，包括说明和表格。</w:t>
      </w:r>
    </w:p>
    <w:p w14:paraId="12A85E79">
      <w:pPr>
        <w:jc w:val="left"/>
        <w:rPr>
          <w:rFonts w:ascii="仿宋_GB2312" w:eastAsia="仿宋_GB2312" w:cs="‹ÎSå"/>
          <w:sz w:val="24"/>
        </w:rPr>
      </w:pPr>
      <w:r>
        <w:rPr>
          <w:rFonts w:hint="eastAsia" w:ascii="仿宋_GB2312" w:eastAsia="仿宋_GB2312" w:cs="‹ÎSå"/>
          <w:sz w:val="24"/>
        </w:rPr>
        <w:t>1.1.1.9 预算书：是指构成合同的由承包人按照发包人规定的格式和要求编制的工程预算文件。</w:t>
      </w:r>
    </w:p>
    <w:p w14:paraId="1734CAE7">
      <w:pPr>
        <w:jc w:val="left"/>
        <w:rPr>
          <w:rFonts w:ascii="仿宋_GB2312" w:eastAsia="仿宋_GB2312" w:cs="‹ÎSå"/>
          <w:sz w:val="24"/>
        </w:rPr>
      </w:pPr>
      <w:r>
        <w:rPr>
          <w:rFonts w:hint="eastAsia" w:ascii="仿宋_GB2312" w:eastAsia="仿宋_GB2312" w:cs="‹ÎSå"/>
          <w:sz w:val="24"/>
        </w:rPr>
        <w:t>1.1.1.10 其他合同文件：是指经合同当事人约定的与工程施工有关的具有合同约束力的文件或书面协议。合同当事人可以在专用合同条款中进行约定。</w:t>
      </w:r>
    </w:p>
    <w:p w14:paraId="5B4EAC1A">
      <w:pPr>
        <w:jc w:val="left"/>
        <w:rPr>
          <w:rFonts w:ascii="仿宋_GB2312" w:eastAsia="仿宋_GB2312" w:cs="‹ÎSå"/>
          <w:sz w:val="24"/>
        </w:rPr>
      </w:pPr>
      <w:r>
        <w:rPr>
          <w:rFonts w:hint="eastAsia" w:ascii="仿宋_GB2312" w:eastAsia="仿宋_GB2312" w:cs="‹ÎSå"/>
          <w:sz w:val="24"/>
        </w:rPr>
        <w:t>1.1.2 合同当事人及其他相关方</w:t>
      </w:r>
    </w:p>
    <w:p w14:paraId="70189D52">
      <w:pPr>
        <w:jc w:val="left"/>
        <w:rPr>
          <w:rFonts w:ascii="仿宋_GB2312" w:eastAsia="仿宋_GB2312" w:cs="‹ÎSå"/>
          <w:sz w:val="24"/>
        </w:rPr>
      </w:pPr>
      <w:r>
        <w:rPr>
          <w:rFonts w:hint="eastAsia" w:ascii="仿宋_GB2312" w:eastAsia="仿宋_GB2312" w:cs="‹ÎSå"/>
          <w:sz w:val="24"/>
        </w:rPr>
        <w:t>1.1.2.1 合同当事人：是指发包人和（或）承包人。</w:t>
      </w:r>
    </w:p>
    <w:p w14:paraId="4CEA6430">
      <w:pPr>
        <w:jc w:val="left"/>
        <w:rPr>
          <w:rFonts w:ascii="仿宋_GB2312" w:eastAsia="仿宋_GB2312" w:cs="‹ÎSå"/>
          <w:sz w:val="24"/>
        </w:rPr>
      </w:pPr>
      <w:r>
        <w:rPr>
          <w:rFonts w:hint="eastAsia" w:ascii="仿宋_GB2312" w:eastAsia="仿宋_GB2312" w:cs="‹ÎSå"/>
          <w:sz w:val="24"/>
        </w:rPr>
        <w:t>1.1.2.2 发包人：是指与承包人签订合同协议书的当事人及取得该当事人资格的合法继承人。</w:t>
      </w:r>
    </w:p>
    <w:p w14:paraId="4376370A">
      <w:pPr>
        <w:jc w:val="left"/>
        <w:rPr>
          <w:rFonts w:ascii="仿宋_GB2312" w:eastAsia="仿宋_GB2312" w:cs="‹ÎSå"/>
          <w:sz w:val="24"/>
        </w:rPr>
      </w:pPr>
      <w:r>
        <w:rPr>
          <w:rFonts w:hint="eastAsia" w:ascii="仿宋_GB2312" w:eastAsia="仿宋_GB2312" w:cs="‹ÎSå"/>
          <w:sz w:val="24"/>
        </w:rPr>
        <w:t>1.1.2.3 承包人：是指与发包人签订合同协议书的，具有相应工程施工承包资质的当事人及取得该当事人资格的合法继承人。</w:t>
      </w:r>
    </w:p>
    <w:p w14:paraId="556654F3">
      <w:pPr>
        <w:jc w:val="left"/>
        <w:rPr>
          <w:rFonts w:ascii="仿宋_GB2312" w:eastAsia="仿宋_GB2312" w:cs="‹ÎSå"/>
          <w:sz w:val="24"/>
        </w:rPr>
      </w:pPr>
      <w:r>
        <w:rPr>
          <w:rFonts w:hint="eastAsia" w:ascii="仿宋_GB2312" w:eastAsia="仿宋_GB2312" w:cs="‹ÎSå"/>
          <w:sz w:val="24"/>
        </w:rPr>
        <w:t>1.1.2.4 监理人：是指在专用合同条款中指明的，受发包人委托按照法律规定进行工程监督管理的法人或其他组织。</w:t>
      </w:r>
    </w:p>
    <w:p w14:paraId="248CD42B">
      <w:pPr>
        <w:jc w:val="left"/>
        <w:rPr>
          <w:rFonts w:ascii="仿宋_GB2312" w:eastAsia="仿宋_GB2312" w:cs="‹ÎSå"/>
          <w:sz w:val="24"/>
        </w:rPr>
      </w:pPr>
      <w:r>
        <w:rPr>
          <w:rFonts w:hint="eastAsia" w:ascii="仿宋_GB2312" w:eastAsia="仿宋_GB2312" w:cs="‹ÎSå"/>
          <w:sz w:val="24"/>
        </w:rPr>
        <w:t>1.1.2.5 设计人：是指在专用合同条款中指明的，受发包人委托负责工程设计并具备相应工程设计资质的法人或其他组织。</w:t>
      </w:r>
    </w:p>
    <w:p w14:paraId="200A8C8E">
      <w:pPr>
        <w:jc w:val="left"/>
        <w:rPr>
          <w:rFonts w:ascii="仿宋_GB2312" w:eastAsia="仿宋_GB2312" w:cs="‹ÎSå"/>
          <w:sz w:val="24"/>
        </w:rPr>
      </w:pPr>
      <w:r>
        <w:rPr>
          <w:rFonts w:hint="eastAsia" w:ascii="仿宋_GB2312" w:eastAsia="仿宋_GB2312" w:cs="‹ÎSå"/>
          <w:sz w:val="24"/>
        </w:rPr>
        <w:t>1.1.2.6 分包人：</w:t>
      </w:r>
      <w:bookmarkStart w:id="30" w:name="#go5"/>
      <w:bookmarkEnd w:id="30"/>
      <w:r>
        <w:rPr>
          <w:rFonts w:hint="eastAsia" w:ascii="仿宋_GB2312" w:eastAsia="仿宋_GB2312" w:cs="‹ÎSå"/>
          <w:sz w:val="24"/>
        </w:rPr>
        <w:t>是指按照法律规定和合同约定，分包部分工程或工作，并与承包人签订分包合同的具有相应资质的法人。</w:t>
      </w:r>
    </w:p>
    <w:p w14:paraId="21DEAC4D">
      <w:pPr>
        <w:jc w:val="left"/>
        <w:rPr>
          <w:rFonts w:ascii="仿宋_GB2312" w:eastAsia="仿宋_GB2312" w:cs="‹ÎSå"/>
          <w:sz w:val="24"/>
        </w:rPr>
      </w:pPr>
      <w:r>
        <w:rPr>
          <w:rFonts w:hint="eastAsia" w:ascii="仿宋_GB2312" w:eastAsia="仿宋_GB2312" w:cs="‹ÎSå"/>
          <w:sz w:val="24"/>
        </w:rPr>
        <w:t>1.1.2.7 发包人代表：是指由发包人任命并派驻施工现场在发包人授权范围内行使发包人权利的人。</w:t>
      </w:r>
    </w:p>
    <w:p w14:paraId="7EC1B290">
      <w:pPr>
        <w:jc w:val="left"/>
        <w:rPr>
          <w:rFonts w:ascii="仿宋_GB2312" w:eastAsia="仿宋_GB2312" w:cs="‹ÎSå"/>
          <w:sz w:val="24"/>
        </w:rPr>
      </w:pPr>
      <w:r>
        <w:rPr>
          <w:rFonts w:hint="eastAsia" w:ascii="仿宋_GB2312" w:eastAsia="仿宋_GB2312" w:cs="‹ÎSå"/>
          <w:sz w:val="24"/>
        </w:rPr>
        <w:t>1.1.2.8 项目经理：是指由承包人任命并派驻施工现场，在承包人授权范围内负责合同履行，且按照法律规定具有相应资格的项目负责人。</w:t>
      </w:r>
    </w:p>
    <w:p w14:paraId="2DF1794D">
      <w:pPr>
        <w:jc w:val="left"/>
        <w:rPr>
          <w:rFonts w:ascii="仿宋_GB2312" w:eastAsia="仿宋_GB2312" w:cs="‹ÎSå"/>
          <w:sz w:val="24"/>
        </w:rPr>
      </w:pPr>
      <w:r>
        <w:rPr>
          <w:rFonts w:hint="eastAsia" w:ascii="仿宋_GB2312" w:eastAsia="仿宋_GB2312" w:cs="‹ÎSå"/>
          <w:sz w:val="24"/>
        </w:rPr>
        <w:t>1.1.2.9 总监理工程师：是指由监理人任命并派驻施工现场进行工程监理的总负责人。</w:t>
      </w:r>
    </w:p>
    <w:p w14:paraId="68718613">
      <w:pPr>
        <w:jc w:val="left"/>
        <w:rPr>
          <w:rFonts w:ascii="仿宋_GB2312" w:eastAsia="仿宋_GB2312" w:cs="‹ÎSå"/>
          <w:sz w:val="24"/>
        </w:rPr>
      </w:pPr>
      <w:r>
        <w:rPr>
          <w:rFonts w:hint="eastAsia" w:ascii="仿宋_GB2312" w:eastAsia="仿宋_GB2312" w:cs="‹ÎSå"/>
          <w:sz w:val="24"/>
        </w:rPr>
        <w:t>1.1.3 工程和设备</w:t>
      </w:r>
    </w:p>
    <w:p w14:paraId="64A88A79">
      <w:pPr>
        <w:jc w:val="left"/>
        <w:rPr>
          <w:rFonts w:ascii="仿宋_GB2312" w:eastAsia="仿宋_GB2312" w:cs="‹ÎSå"/>
          <w:sz w:val="24"/>
        </w:rPr>
      </w:pPr>
      <w:r>
        <w:rPr>
          <w:rFonts w:hint="eastAsia" w:ascii="仿宋_GB2312" w:eastAsia="仿宋_GB2312" w:cs="‹ÎSå"/>
          <w:sz w:val="24"/>
        </w:rPr>
        <w:t>1.1.3.1 工程：是指与合同协议书中工程承包范围对应的永久工程和（或）临时工程。</w:t>
      </w:r>
    </w:p>
    <w:p w14:paraId="6A7FCFC3">
      <w:pPr>
        <w:jc w:val="left"/>
        <w:rPr>
          <w:rFonts w:ascii="仿宋_GB2312" w:eastAsia="仿宋_GB2312" w:cs="‹ÎSå"/>
          <w:sz w:val="24"/>
        </w:rPr>
      </w:pPr>
      <w:r>
        <w:rPr>
          <w:rFonts w:hint="eastAsia" w:ascii="仿宋_GB2312" w:eastAsia="仿宋_GB2312" w:cs="‹ÎSå"/>
          <w:sz w:val="24"/>
        </w:rPr>
        <w:t>1.1.3.2 永久工程：是指按合同约定建造并移交给发包人的工程，包括工程设备。</w:t>
      </w:r>
    </w:p>
    <w:p w14:paraId="41F87381">
      <w:pPr>
        <w:jc w:val="left"/>
        <w:rPr>
          <w:rFonts w:ascii="仿宋_GB2312" w:eastAsia="仿宋_GB2312" w:cs="‹ÎSå"/>
          <w:sz w:val="24"/>
        </w:rPr>
      </w:pPr>
      <w:r>
        <w:rPr>
          <w:rFonts w:hint="eastAsia" w:ascii="仿宋_GB2312" w:eastAsia="仿宋_GB2312" w:cs="‹ÎSå"/>
          <w:sz w:val="24"/>
        </w:rPr>
        <w:t>1.1.3.3 临时工程：是指为完成合同约定的永久工程所修建的各类临时性工程，不包括施工设备。</w:t>
      </w:r>
    </w:p>
    <w:p w14:paraId="5CEAFAF2">
      <w:pPr>
        <w:jc w:val="left"/>
        <w:rPr>
          <w:rFonts w:ascii="仿宋_GB2312" w:eastAsia="仿宋_GB2312" w:cs="‹ÎSå"/>
          <w:sz w:val="24"/>
        </w:rPr>
      </w:pPr>
      <w:r>
        <w:rPr>
          <w:rFonts w:hint="eastAsia" w:ascii="仿宋_GB2312" w:eastAsia="仿宋_GB2312" w:cs="‹ÎSå"/>
          <w:sz w:val="24"/>
        </w:rPr>
        <w:t>1.1.3.4 单位工程：是指在合同协议书中指明的，具备独立施工条件并能形成独立使用功能的永久工程。</w:t>
      </w:r>
    </w:p>
    <w:p w14:paraId="00DADB5B">
      <w:pPr>
        <w:jc w:val="left"/>
        <w:rPr>
          <w:rFonts w:ascii="仿宋_GB2312" w:eastAsia="仿宋_GB2312" w:cs="‹ÎSå"/>
          <w:sz w:val="24"/>
        </w:rPr>
      </w:pPr>
      <w:r>
        <w:rPr>
          <w:rFonts w:hint="eastAsia" w:ascii="仿宋_GB2312" w:eastAsia="仿宋_GB2312" w:cs="‹ÎSå"/>
          <w:sz w:val="24"/>
        </w:rPr>
        <w:t>1.1.3.5 工程设备：是指构成永久工程的机电设备、金属结构设备、仪器及其他类似的设备和装置。</w:t>
      </w:r>
    </w:p>
    <w:p w14:paraId="0DCBBDA5">
      <w:pPr>
        <w:jc w:val="left"/>
        <w:rPr>
          <w:rFonts w:ascii="仿宋_GB2312" w:eastAsia="仿宋_GB2312" w:cs="‹ÎSå"/>
          <w:sz w:val="24"/>
        </w:rPr>
      </w:pPr>
      <w:r>
        <w:rPr>
          <w:rFonts w:hint="eastAsia" w:ascii="仿宋_GB2312" w:eastAsia="仿宋_GB2312" w:cs="‹ÎSå"/>
          <w:sz w:val="24"/>
        </w:rPr>
        <w:t>1.1.3.6 施工设备：是指为完成合同约定的各项工作所需的设备、器具和其他物品，但不包括工程设备、临时工程和材料。</w:t>
      </w:r>
    </w:p>
    <w:p w14:paraId="6D2FD0FF">
      <w:pPr>
        <w:jc w:val="left"/>
        <w:rPr>
          <w:rFonts w:ascii="仿宋_GB2312" w:eastAsia="仿宋_GB2312" w:cs="‹ÎSå"/>
          <w:sz w:val="24"/>
        </w:rPr>
      </w:pPr>
      <w:r>
        <w:rPr>
          <w:rFonts w:hint="eastAsia" w:ascii="仿宋_GB2312" w:eastAsia="仿宋_GB2312" w:cs="‹ÎSå"/>
          <w:sz w:val="24"/>
        </w:rPr>
        <w:t>1.1.3.7 施工现场：是指用于工程施工的场所，以及在专用合同条款中指明作为施工场所组成部分的其他场所，包括永久占地和临时占地。</w:t>
      </w:r>
    </w:p>
    <w:p w14:paraId="491D5C9F">
      <w:pPr>
        <w:jc w:val="left"/>
        <w:rPr>
          <w:rFonts w:ascii="仿宋_GB2312" w:eastAsia="仿宋_GB2312" w:cs="‹ÎSå"/>
          <w:sz w:val="24"/>
        </w:rPr>
      </w:pPr>
      <w:r>
        <w:rPr>
          <w:rFonts w:hint="eastAsia" w:ascii="仿宋_GB2312" w:eastAsia="仿宋_GB2312" w:cs="‹ÎSå"/>
          <w:sz w:val="24"/>
        </w:rPr>
        <w:t>1.1.3.8临时设施：是指为完成合同约定的各项工作所服务的临时性生产和生活设施。</w:t>
      </w:r>
    </w:p>
    <w:p w14:paraId="02B2B9F9">
      <w:pPr>
        <w:jc w:val="left"/>
        <w:rPr>
          <w:rFonts w:ascii="仿宋_GB2312" w:eastAsia="仿宋_GB2312" w:cs="‹ÎSå"/>
          <w:sz w:val="24"/>
        </w:rPr>
      </w:pPr>
      <w:r>
        <w:rPr>
          <w:rFonts w:hint="eastAsia" w:ascii="仿宋_GB2312" w:eastAsia="仿宋_GB2312" w:cs="‹ÎSå"/>
          <w:sz w:val="24"/>
        </w:rPr>
        <w:t>1.1.3.9 永久占地：是指专用合同条款中指明为实施工程需永久占用的土地。</w:t>
      </w:r>
    </w:p>
    <w:p w14:paraId="02061170">
      <w:pPr>
        <w:jc w:val="left"/>
        <w:rPr>
          <w:rFonts w:ascii="仿宋_GB2312" w:eastAsia="仿宋_GB2312" w:cs="‹ÎSå"/>
          <w:sz w:val="24"/>
        </w:rPr>
      </w:pPr>
      <w:r>
        <w:rPr>
          <w:rFonts w:hint="eastAsia" w:ascii="仿宋_GB2312" w:eastAsia="仿宋_GB2312" w:cs="‹ÎSå"/>
          <w:sz w:val="24"/>
        </w:rPr>
        <w:t>1.1.3.10 临时占地：是指专用合同条款中指明为实施工程需要临时占用的土地。</w:t>
      </w:r>
    </w:p>
    <w:p w14:paraId="33C061FD">
      <w:pPr>
        <w:jc w:val="left"/>
        <w:rPr>
          <w:rFonts w:ascii="仿宋_GB2312" w:eastAsia="仿宋_GB2312" w:cs="‹ÎSå"/>
          <w:sz w:val="24"/>
        </w:rPr>
      </w:pPr>
      <w:r>
        <w:rPr>
          <w:rFonts w:hint="eastAsia" w:ascii="仿宋_GB2312" w:eastAsia="仿宋_GB2312" w:cs="‹ÎSå"/>
          <w:sz w:val="24"/>
        </w:rPr>
        <w:t>1.1.4 日期和期限</w:t>
      </w:r>
    </w:p>
    <w:p w14:paraId="765552E4">
      <w:pPr>
        <w:jc w:val="left"/>
        <w:rPr>
          <w:rFonts w:ascii="仿宋_GB2312" w:eastAsia="仿宋_GB2312" w:cs="‹ÎSå"/>
          <w:sz w:val="24"/>
        </w:rPr>
      </w:pPr>
      <w:r>
        <w:rPr>
          <w:rFonts w:hint="eastAsia" w:ascii="仿宋_GB2312" w:eastAsia="仿宋_GB2312" w:cs="‹ÎSå"/>
          <w:sz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BD55313">
      <w:pPr>
        <w:jc w:val="left"/>
        <w:rPr>
          <w:rFonts w:ascii="仿宋_GB2312" w:eastAsia="仿宋_GB2312" w:cs="‹ÎSå"/>
          <w:sz w:val="24"/>
        </w:rPr>
      </w:pPr>
      <w:r>
        <w:rPr>
          <w:rFonts w:hint="eastAsia" w:ascii="仿宋_GB2312" w:eastAsia="仿宋_GB2312" w:cs="‹ÎSå"/>
          <w:sz w:val="24"/>
        </w:rPr>
        <w:t xml:space="preserve">1.1.4.2 竣工日期：包括计划竣工日期和实际竣工日期。计划竣工日期是指合同协议书约定的竣工日期；实际竣工日期按照第13.2.3项〔竣工日期〕的约定确定。 </w:t>
      </w:r>
    </w:p>
    <w:p w14:paraId="1D8E75B2">
      <w:pPr>
        <w:jc w:val="left"/>
        <w:rPr>
          <w:rFonts w:ascii="仿宋_GB2312" w:eastAsia="仿宋_GB2312" w:cs="‹ÎSå"/>
          <w:sz w:val="24"/>
        </w:rPr>
      </w:pPr>
      <w:r>
        <w:rPr>
          <w:rFonts w:hint="eastAsia" w:ascii="仿宋_GB2312" w:eastAsia="仿宋_GB2312" w:cs="‹ÎSå"/>
          <w:sz w:val="24"/>
        </w:rPr>
        <w:t>1.1.4.3 工期：是指在合同协议书约定的承包人完成工程所需的期限，包括按照合同约定所作的期限变更。</w:t>
      </w:r>
    </w:p>
    <w:p w14:paraId="3FF73C06">
      <w:pPr>
        <w:jc w:val="left"/>
        <w:rPr>
          <w:rFonts w:ascii="仿宋_GB2312" w:eastAsia="仿宋_GB2312" w:cs="‹ÎSå"/>
          <w:sz w:val="24"/>
        </w:rPr>
      </w:pPr>
      <w:r>
        <w:rPr>
          <w:rFonts w:hint="eastAsia" w:ascii="仿宋_GB2312" w:eastAsia="仿宋_GB2312" w:cs="‹ÎSå"/>
          <w:sz w:val="24"/>
        </w:rPr>
        <w:t>1.1.4.4 缺陷责任期：是指承包人按照合同约定承担缺陷修复义务，且发包人预留质量保证金（已缴纳履约保证金的除外）的期限，自工程实际竣工日期起计算。</w:t>
      </w:r>
    </w:p>
    <w:p w14:paraId="196308CA">
      <w:pPr>
        <w:jc w:val="left"/>
        <w:rPr>
          <w:rFonts w:ascii="仿宋_GB2312" w:eastAsia="仿宋_GB2312" w:cs="‹ÎSå"/>
          <w:sz w:val="24"/>
        </w:rPr>
      </w:pPr>
      <w:r>
        <w:rPr>
          <w:rFonts w:hint="eastAsia" w:ascii="仿宋_GB2312" w:eastAsia="仿宋_GB2312" w:cs="‹ÎSå"/>
          <w:sz w:val="24"/>
        </w:rPr>
        <w:t>1.1.4.5 保修期：是指承包人按照合同约定对工程承担保修责任的期限，从工程竣工验收合格之日起计算。</w:t>
      </w:r>
    </w:p>
    <w:p w14:paraId="1C931D20">
      <w:pPr>
        <w:jc w:val="left"/>
        <w:rPr>
          <w:rFonts w:ascii="仿宋_GB2312" w:eastAsia="仿宋_GB2312" w:cs="‹ÎSå"/>
          <w:sz w:val="24"/>
        </w:rPr>
      </w:pPr>
      <w:r>
        <w:rPr>
          <w:rFonts w:hint="eastAsia" w:ascii="仿宋_GB2312" w:eastAsia="仿宋_GB2312" w:cs="‹ÎSå"/>
          <w:sz w:val="24"/>
        </w:rPr>
        <w:t>1.1.4.6 基准日期：报价发包的工程以报价截止日前28天的日期为基准日期，直接发包的工程以合同签订日前28天的日期为基准日期。</w:t>
      </w:r>
    </w:p>
    <w:p w14:paraId="10F29A26">
      <w:pPr>
        <w:jc w:val="left"/>
        <w:rPr>
          <w:rFonts w:ascii="仿宋_GB2312" w:eastAsia="仿宋_GB2312" w:cs="‹ÎSå"/>
          <w:sz w:val="24"/>
        </w:rPr>
      </w:pPr>
      <w:r>
        <w:rPr>
          <w:rFonts w:hint="eastAsia" w:ascii="仿宋_GB2312" w:eastAsia="仿宋_GB2312" w:cs="‹ÎSå"/>
          <w:sz w:val="24"/>
        </w:rPr>
        <w:t>1.1.4.7 天：除特别指明外，均指日历天。合同中按天计算时间的，开始当天不计入，从次日开始计算，期限最后一天的截止时间为当天24:00时。</w:t>
      </w:r>
    </w:p>
    <w:p w14:paraId="41EF975F">
      <w:pPr>
        <w:jc w:val="left"/>
        <w:rPr>
          <w:rFonts w:ascii="仿宋_GB2312" w:eastAsia="仿宋_GB2312" w:cs="‹ÎSå"/>
          <w:sz w:val="24"/>
        </w:rPr>
      </w:pPr>
      <w:r>
        <w:rPr>
          <w:rFonts w:hint="eastAsia" w:ascii="仿宋_GB2312" w:eastAsia="仿宋_GB2312" w:cs="‹ÎSå"/>
          <w:sz w:val="24"/>
        </w:rPr>
        <w:t>1.1.5 合同价格和费用</w:t>
      </w:r>
    </w:p>
    <w:p w14:paraId="0026455C">
      <w:pPr>
        <w:jc w:val="left"/>
        <w:rPr>
          <w:rFonts w:ascii="仿宋_GB2312" w:eastAsia="仿宋_GB2312" w:cs="‹ÎSå"/>
          <w:sz w:val="24"/>
        </w:rPr>
      </w:pPr>
      <w:r>
        <w:rPr>
          <w:rFonts w:hint="eastAsia" w:ascii="仿宋_GB2312" w:eastAsia="仿宋_GB2312" w:cs="‹ÎSå"/>
          <w:sz w:val="24"/>
        </w:rPr>
        <w:t>1.1.5.1 签约合同价：是指发包人和承包人在合同协议书中确定的总金额，包括安全文明施工费、暂估价及暂列金额等。</w:t>
      </w:r>
    </w:p>
    <w:p w14:paraId="400D5C1A">
      <w:pPr>
        <w:jc w:val="left"/>
        <w:rPr>
          <w:rFonts w:ascii="仿宋_GB2312" w:eastAsia="仿宋_GB2312" w:cs="‹ÎSå"/>
          <w:sz w:val="24"/>
        </w:rPr>
      </w:pPr>
      <w:r>
        <w:rPr>
          <w:rFonts w:hint="eastAsia" w:ascii="仿宋_GB2312" w:eastAsia="仿宋_GB2312" w:cs="‹ÎSå"/>
          <w:sz w:val="24"/>
        </w:rPr>
        <w:t>1.1.5.2 合同价格：是指发包人用于支付承包人按照合同约定完成承包范围内全部工作的金额，包括合同履行过程中按合同约定发生的价格变化。</w:t>
      </w:r>
    </w:p>
    <w:p w14:paraId="6D2B63CA">
      <w:pPr>
        <w:jc w:val="left"/>
        <w:rPr>
          <w:rFonts w:ascii="仿宋_GB2312" w:eastAsia="仿宋_GB2312" w:cs="‹ÎSå"/>
          <w:sz w:val="24"/>
        </w:rPr>
      </w:pPr>
      <w:r>
        <w:rPr>
          <w:rFonts w:hint="eastAsia" w:ascii="仿宋_GB2312" w:eastAsia="仿宋_GB2312" w:cs="‹ÎSå"/>
          <w:sz w:val="24"/>
        </w:rPr>
        <w:t>1.1.5.3 费用：是指为履行合同所发生的或将要发生的所有必需的开支，包括管理费和应分摊的其他费用，但不包括利润。</w:t>
      </w:r>
    </w:p>
    <w:p w14:paraId="67377A57">
      <w:pPr>
        <w:jc w:val="left"/>
        <w:rPr>
          <w:rFonts w:ascii="仿宋_GB2312" w:eastAsia="仿宋_GB2312" w:cs="‹ÎSå"/>
          <w:sz w:val="24"/>
        </w:rPr>
      </w:pPr>
      <w:r>
        <w:rPr>
          <w:rFonts w:hint="eastAsia" w:ascii="仿宋_GB2312" w:eastAsia="仿宋_GB2312" w:cs="‹ÎSå"/>
          <w:sz w:val="24"/>
        </w:rPr>
        <w:t>1.1.5.4 暂估价：是指发包人在工程量清单或预算书中提供的用于支付必然发生但暂时不能确定价格的材料、工程设备的单价、专业工程以及服务工作的金额。</w:t>
      </w:r>
    </w:p>
    <w:p w14:paraId="7BDA7913">
      <w:pPr>
        <w:jc w:val="left"/>
        <w:rPr>
          <w:rFonts w:ascii="仿宋_GB2312" w:eastAsia="仿宋_GB2312" w:cs="‹ÎSå"/>
          <w:sz w:val="24"/>
        </w:rPr>
      </w:pPr>
      <w:r>
        <w:rPr>
          <w:rFonts w:hint="eastAsia" w:ascii="仿宋_GB2312" w:eastAsia="仿宋_GB2312" w:cs="‹ÎSå"/>
          <w:sz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AFEE38F">
      <w:pPr>
        <w:jc w:val="left"/>
        <w:rPr>
          <w:rFonts w:ascii="仿宋_GB2312" w:eastAsia="仿宋_GB2312" w:cs="‹ÎSå"/>
          <w:sz w:val="24"/>
        </w:rPr>
      </w:pPr>
      <w:r>
        <w:rPr>
          <w:rFonts w:hint="eastAsia" w:ascii="仿宋_GB2312" w:eastAsia="仿宋_GB2312" w:cs="‹ÎSå"/>
          <w:sz w:val="24"/>
        </w:rPr>
        <w:t>1.1.5.6 计日工：是指合同履行过程中，承包人完成发包人提出的零星工作或需要采用计日工计价的变更工作时，按合同中约定的单价计价的一种方式。</w:t>
      </w:r>
    </w:p>
    <w:p w14:paraId="65C1CC94">
      <w:pPr>
        <w:jc w:val="left"/>
        <w:rPr>
          <w:rFonts w:ascii="仿宋_GB2312" w:eastAsia="仿宋_GB2312" w:cs="‹ÎSå"/>
          <w:sz w:val="24"/>
        </w:rPr>
      </w:pPr>
      <w:r>
        <w:rPr>
          <w:rFonts w:hint="eastAsia" w:ascii="仿宋_GB2312" w:eastAsia="仿宋_GB2312" w:cs="‹ÎSå"/>
          <w:sz w:val="24"/>
        </w:rPr>
        <w:t>1.1.5.7 质量保证金</w:t>
      </w:r>
      <w:bookmarkStart w:id="31" w:name="#go2"/>
      <w:bookmarkEnd w:id="31"/>
      <w:r>
        <w:rPr>
          <w:rFonts w:hint="eastAsia" w:ascii="仿宋_GB2312" w:eastAsia="仿宋_GB2312" w:cs="‹ÎSå"/>
          <w:sz w:val="24"/>
        </w:rPr>
        <w:t>：是指按照第15.3款〔质量保证金〕约定承包人用于保证其在缺陷责任期内履行缺陷修补义务的担保。</w:t>
      </w:r>
    </w:p>
    <w:p w14:paraId="25C42FA6">
      <w:pPr>
        <w:jc w:val="left"/>
        <w:rPr>
          <w:rFonts w:ascii="仿宋_GB2312" w:eastAsia="仿宋_GB2312" w:cs="‹ÎSå"/>
          <w:sz w:val="24"/>
        </w:rPr>
      </w:pPr>
      <w:r>
        <w:rPr>
          <w:rFonts w:hint="eastAsia" w:ascii="仿宋_GB2312" w:eastAsia="仿宋_GB2312" w:cs="‹ÎSå"/>
          <w:sz w:val="24"/>
        </w:rPr>
        <w:t>1.1.5.8 总价项目：是指在现行国家、行业以及地方的计量规则中无工程量计算规则，在已标价工程量清单或预算书中以总价或以费率形式计算的项目。</w:t>
      </w:r>
    </w:p>
    <w:p w14:paraId="2600128F">
      <w:pPr>
        <w:jc w:val="left"/>
        <w:rPr>
          <w:rFonts w:ascii="仿宋_GB2312" w:eastAsia="仿宋_GB2312" w:cs="‹ÎSå"/>
          <w:sz w:val="24"/>
        </w:rPr>
      </w:pPr>
      <w:r>
        <w:rPr>
          <w:rFonts w:hint="eastAsia" w:ascii="仿宋_GB2312" w:eastAsia="仿宋_GB2312" w:cs="‹ÎSå"/>
          <w:sz w:val="24"/>
        </w:rPr>
        <w:t>1.1.6 其他</w:t>
      </w:r>
    </w:p>
    <w:p w14:paraId="2ADEC3CC">
      <w:pPr>
        <w:jc w:val="left"/>
        <w:rPr>
          <w:rFonts w:ascii="仿宋_GB2312" w:eastAsia="仿宋_GB2312" w:cs="‹ÎSå"/>
          <w:sz w:val="24"/>
        </w:rPr>
      </w:pPr>
      <w:r>
        <w:rPr>
          <w:rFonts w:hint="eastAsia" w:ascii="仿宋_GB2312" w:eastAsia="仿宋_GB2312" w:cs="‹ÎSå"/>
          <w:sz w:val="24"/>
        </w:rPr>
        <w:t>1.1.6.1 书面形式：是指合同文件、信函、电报、传真等可以有形地表现所载内容的形式。</w:t>
      </w:r>
    </w:p>
    <w:p w14:paraId="52709EC3">
      <w:pPr>
        <w:jc w:val="left"/>
        <w:rPr>
          <w:rFonts w:ascii="仿宋_GB2312" w:eastAsia="仿宋_GB2312" w:cs="‹ÎSå"/>
          <w:sz w:val="24"/>
        </w:rPr>
      </w:pPr>
      <w:bookmarkStart w:id="32" w:name="_Toc296503029"/>
      <w:bookmarkStart w:id="33" w:name="_Toc351203497"/>
      <w:bookmarkStart w:id="34" w:name="_Toc337558729"/>
      <w:bookmarkStart w:id="35" w:name="_Toc296346530"/>
      <w:r>
        <w:rPr>
          <w:rFonts w:hint="eastAsia" w:ascii="仿宋_GB2312" w:eastAsia="仿宋_GB2312" w:cs="‹ÎSå"/>
          <w:sz w:val="24"/>
        </w:rPr>
        <w:t>1.2语言文字</w:t>
      </w:r>
      <w:bookmarkEnd w:id="32"/>
      <w:bookmarkEnd w:id="33"/>
      <w:bookmarkEnd w:id="34"/>
      <w:bookmarkEnd w:id="35"/>
    </w:p>
    <w:p w14:paraId="10E7DA7B">
      <w:pPr>
        <w:jc w:val="left"/>
        <w:rPr>
          <w:rFonts w:ascii="仿宋_GB2312" w:eastAsia="仿宋_GB2312" w:cs="‹ÎSå"/>
          <w:sz w:val="24"/>
        </w:rPr>
      </w:pPr>
      <w:r>
        <w:rPr>
          <w:rFonts w:hint="eastAsia" w:ascii="仿宋_GB2312" w:eastAsia="仿宋_GB2312" w:cs="‹ÎSå"/>
          <w:sz w:val="24"/>
        </w:rPr>
        <w:t>合同以中国的汉语简体文字编写、解释和说明。合同当事人在专用合同条款中约定使用两种以上语言时，汉语为优先解释和说明合同的语言。</w:t>
      </w:r>
    </w:p>
    <w:p w14:paraId="44518203">
      <w:pPr>
        <w:jc w:val="left"/>
        <w:rPr>
          <w:rFonts w:ascii="仿宋_GB2312" w:eastAsia="仿宋_GB2312" w:cs="‹ÎSå"/>
          <w:sz w:val="24"/>
        </w:rPr>
      </w:pPr>
      <w:bookmarkStart w:id="36" w:name="_Toc351203498"/>
      <w:bookmarkStart w:id="37" w:name="_Toc296503030"/>
      <w:bookmarkStart w:id="38" w:name="_Toc337558730"/>
      <w:bookmarkStart w:id="39" w:name="_Toc296346531"/>
      <w:r>
        <w:rPr>
          <w:rFonts w:hint="eastAsia" w:ascii="仿宋_GB2312" w:eastAsia="仿宋_GB2312" w:cs="‹ÎSå"/>
          <w:sz w:val="24"/>
        </w:rPr>
        <w:t>1.3法律</w:t>
      </w:r>
      <w:bookmarkEnd w:id="36"/>
      <w:bookmarkEnd w:id="37"/>
      <w:bookmarkEnd w:id="38"/>
      <w:bookmarkEnd w:id="39"/>
    </w:p>
    <w:p w14:paraId="118900D7">
      <w:pPr>
        <w:jc w:val="left"/>
        <w:rPr>
          <w:rFonts w:ascii="仿宋_GB2312" w:eastAsia="仿宋_GB2312" w:cs="‹ÎSå"/>
          <w:sz w:val="24"/>
        </w:rPr>
      </w:pPr>
      <w:r>
        <w:rPr>
          <w:rFonts w:hint="eastAsia" w:ascii="仿宋_GB2312" w:eastAsia="仿宋_GB2312" w:cs="‹ÎSå"/>
          <w:sz w:val="24"/>
        </w:rPr>
        <w:t>合同所称法律是指中华人民共和国法律、行政法规、部门规章，以及工程所在地的地方性法规、自治条例、单行条例和地方政府规章等。</w:t>
      </w:r>
    </w:p>
    <w:p w14:paraId="697DC2C9">
      <w:pPr>
        <w:jc w:val="left"/>
        <w:rPr>
          <w:rFonts w:ascii="仿宋_GB2312" w:eastAsia="仿宋_GB2312" w:cs="‹ÎSå"/>
          <w:sz w:val="24"/>
        </w:rPr>
      </w:pPr>
      <w:r>
        <w:rPr>
          <w:rFonts w:hint="eastAsia" w:ascii="仿宋_GB2312" w:eastAsia="仿宋_GB2312" w:cs="‹ÎSå"/>
          <w:sz w:val="24"/>
        </w:rPr>
        <w:t>合同当事人可以在专用合同条款中约定合同适用的其他规范性文件。</w:t>
      </w:r>
    </w:p>
    <w:p w14:paraId="2A689ED1">
      <w:pPr>
        <w:jc w:val="left"/>
        <w:rPr>
          <w:rFonts w:ascii="仿宋_GB2312" w:eastAsia="仿宋_GB2312" w:cs="‹ÎSå"/>
          <w:sz w:val="24"/>
        </w:rPr>
      </w:pPr>
      <w:bookmarkStart w:id="40" w:name="_Toc351203499"/>
      <w:r>
        <w:rPr>
          <w:rFonts w:hint="eastAsia" w:ascii="仿宋_GB2312" w:eastAsia="仿宋_GB2312" w:cs="‹ÎSå"/>
          <w:sz w:val="24"/>
        </w:rPr>
        <w:t>1.4 标准和规范</w:t>
      </w:r>
      <w:bookmarkEnd w:id="40"/>
    </w:p>
    <w:p w14:paraId="45F33CF7">
      <w:pPr>
        <w:jc w:val="left"/>
        <w:rPr>
          <w:rFonts w:ascii="仿宋_GB2312" w:eastAsia="仿宋_GB2312" w:cs="‹ÎSå"/>
          <w:sz w:val="24"/>
        </w:rPr>
      </w:pPr>
      <w:r>
        <w:rPr>
          <w:rFonts w:hint="eastAsia" w:ascii="仿宋_GB2312" w:eastAsia="仿宋_GB2312" w:cs="‹ÎSå"/>
          <w:sz w:val="24"/>
        </w:rPr>
        <w:t>1.4.1 适用于工程的国家标准、行业标准、工程所在地的地方性标准，以及相应的规范、规程等，合同当事人有特别要求的，应在专用合同条款中约定。</w:t>
      </w:r>
    </w:p>
    <w:p w14:paraId="369AD75F">
      <w:pPr>
        <w:jc w:val="left"/>
        <w:rPr>
          <w:rFonts w:ascii="仿宋_GB2312" w:eastAsia="仿宋_GB2312" w:cs="‹ÎSå"/>
          <w:sz w:val="24"/>
        </w:rPr>
      </w:pPr>
      <w:r>
        <w:rPr>
          <w:rFonts w:hint="eastAsia" w:ascii="仿宋_GB2312" w:eastAsia="仿宋_GB2312" w:cs="‹ÎSå"/>
          <w:sz w:val="24"/>
        </w:rPr>
        <w:t>1.4.2 发包人要求使用国外标准、规范的，发包人负责提供原文版本和中文译本，并在专用合同条款中约定提供标准规范的名称、份数和时间。</w:t>
      </w:r>
    </w:p>
    <w:p w14:paraId="602F982F">
      <w:pPr>
        <w:jc w:val="left"/>
        <w:rPr>
          <w:rFonts w:ascii="仿宋_GB2312" w:eastAsia="仿宋_GB2312" w:cs="‹ÎSå"/>
          <w:sz w:val="24"/>
        </w:rPr>
      </w:pPr>
      <w:r>
        <w:rPr>
          <w:rFonts w:hint="eastAsia" w:ascii="仿宋_GB2312" w:eastAsia="仿宋_GB2312" w:cs="‹ÎSå"/>
          <w:sz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B51955F">
      <w:pPr>
        <w:jc w:val="left"/>
        <w:rPr>
          <w:rFonts w:ascii="仿宋_GB2312" w:eastAsia="仿宋_GB2312" w:cs="‹ÎSå"/>
          <w:sz w:val="24"/>
        </w:rPr>
      </w:pPr>
      <w:bookmarkStart w:id="41" w:name="_Toc351203500"/>
      <w:r>
        <w:rPr>
          <w:rFonts w:hint="eastAsia" w:ascii="仿宋_GB2312" w:eastAsia="仿宋_GB2312" w:cs="‹ÎSå"/>
          <w:sz w:val="24"/>
        </w:rPr>
        <w:t>1</w:t>
      </w:r>
      <w:bookmarkStart w:id="42" w:name="_Toc296503031"/>
      <w:bookmarkStart w:id="43" w:name="_Toc337558731"/>
      <w:bookmarkStart w:id="44" w:name="_Toc296346532"/>
      <w:r>
        <w:rPr>
          <w:rFonts w:hint="eastAsia" w:ascii="仿宋_GB2312" w:eastAsia="仿宋_GB2312" w:cs="‹ÎSå"/>
          <w:sz w:val="24"/>
        </w:rPr>
        <w:t>.5 合同文件的优先顺序</w:t>
      </w:r>
      <w:bookmarkEnd w:id="41"/>
    </w:p>
    <w:bookmarkEnd w:id="42"/>
    <w:bookmarkEnd w:id="43"/>
    <w:bookmarkEnd w:id="44"/>
    <w:p w14:paraId="6C16AA43">
      <w:pPr>
        <w:jc w:val="left"/>
        <w:rPr>
          <w:rFonts w:ascii="仿宋_GB2312" w:eastAsia="仿宋_GB2312" w:cs="‹ÎSå"/>
          <w:sz w:val="24"/>
        </w:rPr>
      </w:pPr>
      <w:r>
        <w:rPr>
          <w:rFonts w:hint="eastAsia" w:ascii="仿宋_GB2312" w:eastAsia="仿宋_GB2312" w:cs="‹ÎSå"/>
          <w:sz w:val="24"/>
        </w:rPr>
        <w:t>组成合同的各项文件应互相解释，互为说明。除专用合同条款另有约定外，解释合同文件的优先顺序如下：</w:t>
      </w:r>
    </w:p>
    <w:p w14:paraId="23FD3609">
      <w:pPr>
        <w:jc w:val="left"/>
        <w:rPr>
          <w:rFonts w:ascii="仿宋_GB2312" w:eastAsia="仿宋_GB2312" w:cs="‹ÎSå"/>
          <w:sz w:val="24"/>
        </w:rPr>
      </w:pPr>
      <w:r>
        <w:rPr>
          <w:rFonts w:hint="eastAsia" w:ascii="仿宋_GB2312" w:eastAsia="仿宋_GB2312" w:cs="‹ÎSå"/>
          <w:sz w:val="24"/>
        </w:rPr>
        <w:t>（1）合同协议书；</w:t>
      </w:r>
    </w:p>
    <w:p w14:paraId="5C233793">
      <w:pPr>
        <w:jc w:val="left"/>
        <w:rPr>
          <w:rFonts w:ascii="仿宋_GB2312" w:eastAsia="仿宋_GB2312" w:cs="‹ÎSå"/>
          <w:sz w:val="24"/>
        </w:rPr>
      </w:pPr>
      <w:r>
        <w:rPr>
          <w:rFonts w:hint="eastAsia" w:ascii="仿宋_GB2312" w:eastAsia="仿宋_GB2312" w:cs="‹ÎSå"/>
          <w:sz w:val="24"/>
        </w:rPr>
        <w:t>（2）中</w:t>
      </w:r>
      <w:r>
        <w:rPr>
          <w:rFonts w:hint="eastAsia" w:ascii="仿宋_GB2312" w:eastAsia="仿宋_GB2312" w:cs="‹ÎSå"/>
          <w:sz w:val="24"/>
          <w:lang w:val="en-US" w:eastAsia="zh-CN"/>
        </w:rPr>
        <w:t>选</w:t>
      </w:r>
      <w:r>
        <w:rPr>
          <w:rFonts w:hint="eastAsia" w:ascii="仿宋_GB2312" w:eastAsia="仿宋_GB2312" w:cs="‹ÎSå"/>
          <w:sz w:val="24"/>
        </w:rPr>
        <w:t>通知书（如果有）；</w:t>
      </w:r>
    </w:p>
    <w:p w14:paraId="0DB91E86">
      <w:pPr>
        <w:jc w:val="left"/>
        <w:rPr>
          <w:rFonts w:ascii="仿宋_GB2312" w:eastAsia="仿宋_GB2312" w:cs="‹ÎSå"/>
          <w:sz w:val="24"/>
        </w:rPr>
      </w:pPr>
      <w:r>
        <w:rPr>
          <w:rFonts w:hint="eastAsia" w:ascii="仿宋_GB2312" w:eastAsia="仿宋_GB2312" w:cs="‹ÎSå"/>
          <w:sz w:val="24"/>
        </w:rPr>
        <w:t>（3）报价函及其附录（如果有）；</w:t>
      </w:r>
    </w:p>
    <w:p w14:paraId="496275FA">
      <w:pPr>
        <w:jc w:val="left"/>
        <w:rPr>
          <w:rFonts w:ascii="仿宋_GB2312" w:eastAsia="仿宋_GB2312" w:cs="‹ÎSå"/>
          <w:sz w:val="24"/>
        </w:rPr>
      </w:pPr>
      <w:r>
        <w:rPr>
          <w:rFonts w:hint="eastAsia" w:ascii="仿宋_GB2312" w:eastAsia="仿宋_GB2312" w:cs="‹ÎSå"/>
          <w:sz w:val="24"/>
        </w:rPr>
        <w:t>（4）专用合同条款及其附件；</w:t>
      </w:r>
    </w:p>
    <w:p w14:paraId="1D7E0C9B">
      <w:pPr>
        <w:jc w:val="left"/>
        <w:rPr>
          <w:rFonts w:ascii="仿宋_GB2312" w:eastAsia="仿宋_GB2312" w:cs="‹ÎSå"/>
          <w:sz w:val="24"/>
        </w:rPr>
      </w:pPr>
      <w:r>
        <w:rPr>
          <w:rFonts w:hint="eastAsia" w:ascii="仿宋_GB2312" w:eastAsia="仿宋_GB2312" w:cs="‹ÎSå"/>
          <w:sz w:val="24"/>
        </w:rPr>
        <w:t>（5）通用合同条款；</w:t>
      </w:r>
    </w:p>
    <w:p w14:paraId="0409FDD6">
      <w:pPr>
        <w:jc w:val="left"/>
        <w:rPr>
          <w:rFonts w:ascii="仿宋_GB2312" w:eastAsia="仿宋_GB2312" w:cs="‹ÎSå"/>
          <w:sz w:val="24"/>
        </w:rPr>
      </w:pPr>
      <w:r>
        <w:rPr>
          <w:rFonts w:hint="eastAsia" w:ascii="仿宋_GB2312" w:eastAsia="仿宋_GB2312" w:cs="‹ÎSå"/>
          <w:sz w:val="24"/>
        </w:rPr>
        <w:t>（6）技术标准和要求；</w:t>
      </w:r>
    </w:p>
    <w:p w14:paraId="098368F3">
      <w:pPr>
        <w:jc w:val="left"/>
        <w:rPr>
          <w:rFonts w:ascii="仿宋_GB2312" w:eastAsia="仿宋_GB2312" w:cs="‹ÎSå"/>
          <w:sz w:val="24"/>
        </w:rPr>
      </w:pPr>
      <w:r>
        <w:rPr>
          <w:rFonts w:hint="eastAsia" w:ascii="仿宋_GB2312" w:eastAsia="仿宋_GB2312" w:cs="‹ÎSå"/>
          <w:sz w:val="24"/>
        </w:rPr>
        <w:t>（7）图纸；</w:t>
      </w:r>
    </w:p>
    <w:p w14:paraId="394771E1">
      <w:pPr>
        <w:jc w:val="left"/>
        <w:rPr>
          <w:rFonts w:ascii="仿宋_GB2312" w:eastAsia="仿宋_GB2312" w:cs="‹ÎSå"/>
          <w:sz w:val="24"/>
        </w:rPr>
      </w:pPr>
      <w:r>
        <w:rPr>
          <w:rFonts w:hint="eastAsia" w:ascii="仿宋_GB2312" w:eastAsia="仿宋_GB2312" w:cs="‹ÎSå"/>
          <w:sz w:val="24"/>
        </w:rPr>
        <w:t>（8）已标价工程量清单或预算书；</w:t>
      </w:r>
    </w:p>
    <w:p w14:paraId="66EDD9CD">
      <w:pPr>
        <w:jc w:val="left"/>
        <w:rPr>
          <w:rFonts w:ascii="仿宋_GB2312" w:eastAsia="仿宋_GB2312" w:cs="‹ÎSå"/>
          <w:sz w:val="24"/>
        </w:rPr>
      </w:pPr>
      <w:r>
        <w:rPr>
          <w:rFonts w:hint="eastAsia" w:ascii="仿宋_GB2312" w:eastAsia="仿宋_GB2312" w:cs="‹ÎSå"/>
          <w:sz w:val="24"/>
        </w:rPr>
        <w:t>（9）其他合同文件。</w:t>
      </w:r>
    </w:p>
    <w:p w14:paraId="72634024">
      <w:pPr>
        <w:jc w:val="left"/>
        <w:rPr>
          <w:rFonts w:ascii="仿宋_GB2312" w:eastAsia="仿宋_GB2312" w:cs="‹ÎSå"/>
          <w:sz w:val="24"/>
        </w:rPr>
      </w:pPr>
      <w:r>
        <w:rPr>
          <w:rFonts w:hint="eastAsia" w:ascii="仿宋_GB2312" w:eastAsia="仿宋_GB2312" w:cs="‹ÎSå"/>
          <w:sz w:val="24"/>
        </w:rPr>
        <w:t>上述各项合同文件包括合同当事人就该项合同文件所作出的补充和修改，属于同一类内容的文件，应以最新签署的为准。</w:t>
      </w:r>
    </w:p>
    <w:p w14:paraId="5C51C64D">
      <w:pPr>
        <w:jc w:val="left"/>
        <w:rPr>
          <w:rFonts w:ascii="仿宋_GB2312" w:eastAsia="仿宋_GB2312" w:cs="‹ÎSå"/>
          <w:sz w:val="24"/>
        </w:rPr>
      </w:pPr>
      <w:r>
        <w:rPr>
          <w:rFonts w:hint="eastAsia" w:ascii="仿宋_GB2312" w:eastAsia="仿宋_GB2312" w:cs="‹ÎSå"/>
          <w:sz w:val="24"/>
        </w:rPr>
        <w:t>在合同订立及履行过程中形成的与合同有关的文件均构成合同文件组成部分，并根据其性质确定优先解释顺序。</w:t>
      </w:r>
    </w:p>
    <w:p w14:paraId="3AE98DC2">
      <w:pPr>
        <w:jc w:val="left"/>
        <w:rPr>
          <w:rFonts w:ascii="仿宋_GB2312" w:eastAsia="仿宋_GB2312" w:cs="‹ÎSå"/>
          <w:sz w:val="24"/>
        </w:rPr>
      </w:pPr>
      <w:bookmarkStart w:id="45" w:name="_Toc351203501"/>
      <w:r>
        <w:rPr>
          <w:rFonts w:hint="eastAsia" w:ascii="仿宋_GB2312" w:eastAsia="仿宋_GB2312" w:cs="‹ÎSå"/>
          <w:sz w:val="24"/>
        </w:rPr>
        <w:t>1</w:t>
      </w:r>
      <w:bookmarkStart w:id="46" w:name="_Toc337558732"/>
      <w:bookmarkStart w:id="47" w:name="_Toc296346533"/>
      <w:bookmarkStart w:id="48" w:name="_Toc296503032"/>
      <w:r>
        <w:rPr>
          <w:rFonts w:hint="eastAsia" w:ascii="仿宋_GB2312" w:eastAsia="仿宋_GB2312" w:cs="‹ÎSå"/>
          <w:sz w:val="24"/>
        </w:rPr>
        <w:t>.6图纸和承包人文件</w:t>
      </w:r>
      <w:bookmarkEnd w:id="45"/>
    </w:p>
    <w:bookmarkEnd w:id="46"/>
    <w:bookmarkEnd w:id="47"/>
    <w:bookmarkEnd w:id="48"/>
    <w:p w14:paraId="05A7D358">
      <w:pPr>
        <w:jc w:val="left"/>
        <w:rPr>
          <w:rFonts w:ascii="仿宋_GB2312" w:eastAsia="仿宋_GB2312" w:cs="‹ÎSå"/>
          <w:sz w:val="24"/>
        </w:rPr>
      </w:pPr>
      <w:r>
        <w:rPr>
          <w:rFonts w:hint="eastAsia" w:ascii="仿宋_GB2312" w:eastAsia="仿宋_GB2312" w:cs="‹ÎSå"/>
          <w:sz w:val="24"/>
        </w:rPr>
        <w:t>1.6.1 图纸的提供和交底</w:t>
      </w:r>
    </w:p>
    <w:p w14:paraId="0116ACE3">
      <w:pPr>
        <w:jc w:val="left"/>
        <w:rPr>
          <w:rFonts w:ascii="仿宋_GB2312" w:eastAsia="仿宋_GB2312" w:cs="‹ÎSå"/>
          <w:sz w:val="24"/>
        </w:rPr>
      </w:pPr>
      <w:r>
        <w:rPr>
          <w:rFonts w:hint="eastAsia" w:ascii="仿宋_GB2312" w:eastAsia="仿宋_GB2312" w:cs="‹ÎSå"/>
          <w:sz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B18D531">
      <w:pPr>
        <w:jc w:val="left"/>
        <w:rPr>
          <w:rFonts w:ascii="仿宋_GB2312" w:eastAsia="仿宋_GB2312" w:cs="‹ÎSå"/>
          <w:sz w:val="24"/>
        </w:rPr>
      </w:pPr>
      <w:r>
        <w:rPr>
          <w:rFonts w:hint="eastAsia" w:ascii="仿宋_GB2312" w:eastAsia="仿宋_GB2312" w:cs="‹ÎSå"/>
          <w:sz w:val="24"/>
        </w:rPr>
        <w:t>因发包人未按合同约定提供图纸导致承包人费用增加和（或）工期延误的，按照第7.5.1项〔因发包人原因导致工期延误〕约定办理。</w:t>
      </w:r>
    </w:p>
    <w:p w14:paraId="01C75A32">
      <w:pPr>
        <w:jc w:val="left"/>
        <w:rPr>
          <w:rFonts w:ascii="仿宋_GB2312" w:eastAsia="仿宋_GB2312" w:cs="‹ÎSå"/>
          <w:sz w:val="24"/>
        </w:rPr>
      </w:pPr>
      <w:r>
        <w:rPr>
          <w:rFonts w:hint="eastAsia" w:ascii="仿宋_GB2312" w:eastAsia="仿宋_GB2312" w:cs="‹ÎSå"/>
          <w:sz w:val="24"/>
        </w:rPr>
        <w:t>1.6.2 图纸的错误</w:t>
      </w:r>
    </w:p>
    <w:p w14:paraId="4C3A5CA7">
      <w:pPr>
        <w:jc w:val="left"/>
        <w:rPr>
          <w:rFonts w:ascii="仿宋_GB2312" w:eastAsia="仿宋_GB2312" w:cs="‹ÎSå"/>
          <w:sz w:val="24"/>
        </w:rPr>
      </w:pPr>
      <w:r>
        <w:rPr>
          <w:rFonts w:hint="eastAsia" w:ascii="仿宋_GB2312" w:eastAsia="仿宋_GB2312" w:cs="‹ÎSå"/>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8775E07">
      <w:pPr>
        <w:jc w:val="left"/>
        <w:rPr>
          <w:rFonts w:ascii="仿宋_GB2312" w:eastAsia="仿宋_GB2312" w:cs="‹ÎSå"/>
          <w:sz w:val="24"/>
        </w:rPr>
      </w:pPr>
      <w:r>
        <w:rPr>
          <w:rFonts w:hint="eastAsia" w:ascii="仿宋_GB2312" w:eastAsia="仿宋_GB2312" w:cs="‹ÎSå"/>
          <w:sz w:val="24"/>
        </w:rPr>
        <w:t>1.6.3 图纸的修改和补充</w:t>
      </w:r>
    </w:p>
    <w:p w14:paraId="41E6C7C6">
      <w:pPr>
        <w:jc w:val="left"/>
        <w:rPr>
          <w:rFonts w:ascii="仿宋_GB2312" w:eastAsia="仿宋_GB2312" w:cs="‹ÎSå"/>
          <w:sz w:val="24"/>
        </w:rPr>
      </w:pPr>
      <w:r>
        <w:rPr>
          <w:rFonts w:hint="eastAsia" w:ascii="仿宋_GB2312" w:eastAsia="仿宋_GB2312" w:cs="‹ÎSå"/>
          <w:sz w:val="24"/>
        </w:rPr>
        <w:t>图纸需要修改和补充的，应经图纸原设计人及审批部门同意，并由监理人在工程或工程相应部位施工前将修改后的图纸或补充图纸提交给承包人，承包人应按修改或补充后的图纸施工。</w:t>
      </w:r>
    </w:p>
    <w:p w14:paraId="19573682">
      <w:pPr>
        <w:jc w:val="left"/>
        <w:rPr>
          <w:rFonts w:ascii="仿宋_GB2312" w:eastAsia="仿宋_GB2312" w:cs="‹ÎSå"/>
          <w:sz w:val="24"/>
        </w:rPr>
      </w:pPr>
      <w:r>
        <w:rPr>
          <w:rFonts w:hint="eastAsia" w:ascii="仿宋_GB2312" w:eastAsia="仿宋_GB2312" w:cs="‹ÎSå"/>
          <w:sz w:val="24"/>
        </w:rPr>
        <w:t>1.6.4 承包人文件</w:t>
      </w:r>
    </w:p>
    <w:p w14:paraId="68B99613">
      <w:pPr>
        <w:jc w:val="left"/>
        <w:rPr>
          <w:rFonts w:ascii="仿宋_GB2312" w:eastAsia="仿宋_GB2312" w:cs="‹ÎSå"/>
          <w:sz w:val="24"/>
        </w:rPr>
      </w:pPr>
      <w:r>
        <w:rPr>
          <w:rFonts w:hint="eastAsia" w:ascii="仿宋_GB2312" w:eastAsia="仿宋_GB2312" w:cs="‹ÎSå"/>
          <w:sz w:val="24"/>
        </w:rPr>
        <w:t>承包人应按照专用合同条款的约定提供应当由其编制的与工程施工有关的文件，并按照专用合同条款约定的期限、数量和形式提交监理人，并由监理人报送发包人。</w:t>
      </w:r>
    </w:p>
    <w:p w14:paraId="03657BE8">
      <w:pPr>
        <w:jc w:val="left"/>
        <w:rPr>
          <w:rFonts w:ascii="仿宋_GB2312" w:eastAsia="仿宋_GB2312" w:cs="‹ÎSå"/>
          <w:sz w:val="24"/>
        </w:rPr>
      </w:pPr>
      <w:r>
        <w:rPr>
          <w:rFonts w:hint="eastAsia" w:ascii="仿宋_GB2312" w:eastAsia="仿宋_GB2312" w:cs="‹ÎSå"/>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E4550B0">
      <w:pPr>
        <w:jc w:val="left"/>
        <w:rPr>
          <w:rFonts w:ascii="仿宋_GB2312" w:eastAsia="仿宋_GB2312" w:cs="‹ÎSå"/>
          <w:sz w:val="24"/>
        </w:rPr>
      </w:pPr>
      <w:r>
        <w:rPr>
          <w:rFonts w:hint="eastAsia" w:ascii="仿宋_GB2312" w:eastAsia="仿宋_GB2312" w:cs="‹ÎSå"/>
          <w:sz w:val="24"/>
        </w:rPr>
        <w:t>1.6.5 图纸和承包人文件的保管</w:t>
      </w:r>
    </w:p>
    <w:p w14:paraId="5FA53339">
      <w:pPr>
        <w:jc w:val="left"/>
        <w:rPr>
          <w:rFonts w:ascii="仿宋_GB2312" w:eastAsia="仿宋_GB2312" w:cs="‹ÎSå"/>
          <w:sz w:val="24"/>
        </w:rPr>
      </w:pPr>
      <w:r>
        <w:rPr>
          <w:rFonts w:hint="eastAsia" w:ascii="仿宋_GB2312" w:eastAsia="仿宋_GB2312" w:cs="‹ÎSå"/>
          <w:sz w:val="24"/>
        </w:rPr>
        <w:t>除专用合同条款另有约定外，承包人应在施工现场另外保存一套完整的图纸和承包人文件，供发包人、监理人及有关人员进行工程检查时使用。</w:t>
      </w:r>
    </w:p>
    <w:p w14:paraId="16199790">
      <w:pPr>
        <w:jc w:val="left"/>
        <w:rPr>
          <w:rFonts w:ascii="仿宋_GB2312" w:eastAsia="仿宋_GB2312" w:cs="‹ÎSå"/>
          <w:sz w:val="24"/>
        </w:rPr>
      </w:pPr>
      <w:bookmarkStart w:id="49" w:name="_Toc351203502"/>
      <w:r>
        <w:rPr>
          <w:rFonts w:hint="eastAsia" w:ascii="仿宋_GB2312" w:eastAsia="仿宋_GB2312" w:cs="‹ÎSå"/>
          <w:sz w:val="24"/>
        </w:rPr>
        <w:t>1</w:t>
      </w:r>
      <w:bookmarkStart w:id="50" w:name="_Toc296346534"/>
      <w:bookmarkStart w:id="51" w:name="_Toc337558733"/>
      <w:bookmarkStart w:id="52" w:name="_Toc296503033"/>
      <w:r>
        <w:rPr>
          <w:rFonts w:hint="eastAsia" w:ascii="仿宋_GB2312" w:eastAsia="仿宋_GB2312" w:cs="‹ÎSå"/>
          <w:sz w:val="24"/>
        </w:rPr>
        <w:t>.7联络</w:t>
      </w:r>
      <w:bookmarkEnd w:id="49"/>
    </w:p>
    <w:bookmarkEnd w:id="50"/>
    <w:bookmarkEnd w:id="51"/>
    <w:bookmarkEnd w:id="52"/>
    <w:p w14:paraId="57079F46">
      <w:pPr>
        <w:jc w:val="left"/>
        <w:rPr>
          <w:rFonts w:ascii="仿宋_GB2312" w:eastAsia="仿宋_GB2312" w:cs="‹ÎSå"/>
          <w:sz w:val="24"/>
        </w:rPr>
      </w:pPr>
      <w:r>
        <w:rPr>
          <w:rFonts w:hint="eastAsia" w:ascii="仿宋_GB2312" w:eastAsia="仿宋_GB2312" w:cs="‹ÎSå"/>
          <w:sz w:val="24"/>
        </w:rPr>
        <w:t>1.7.1 与合同有关的通知、批准、证明、证书、指示、指令、要求、请求、同意、意见、确定和决定等，均应采用书面形式，并应在合同约定的期限内送达接收人和送达地点。</w:t>
      </w:r>
    </w:p>
    <w:p w14:paraId="260353F7">
      <w:pPr>
        <w:jc w:val="left"/>
        <w:rPr>
          <w:rFonts w:ascii="仿宋_GB2312" w:eastAsia="仿宋_GB2312" w:cs="‹ÎSå"/>
          <w:sz w:val="24"/>
        </w:rPr>
      </w:pPr>
      <w:r>
        <w:rPr>
          <w:rFonts w:hint="eastAsia" w:ascii="仿宋_GB2312" w:eastAsia="仿宋_GB2312" w:cs="‹ÎSå"/>
          <w:sz w:val="24"/>
        </w:rPr>
        <w:t>1.7.2 发包人和承包人应在专用合同条款中约定各自的送达接收人和送达地点。任何一方合同当事人指定的接收人或送达地点发生变动的，应提前3天以书面形式通知对方。</w:t>
      </w:r>
    </w:p>
    <w:p w14:paraId="2E87E751">
      <w:pPr>
        <w:jc w:val="left"/>
        <w:rPr>
          <w:rFonts w:ascii="仿宋_GB2312" w:eastAsia="仿宋_GB2312" w:cs="‹ÎSå"/>
          <w:sz w:val="24"/>
        </w:rPr>
      </w:pPr>
      <w:r>
        <w:rPr>
          <w:rFonts w:hint="eastAsia" w:ascii="仿宋_GB2312" w:eastAsia="仿宋_GB2312" w:cs="‹ÎSå"/>
          <w:sz w:val="24"/>
        </w:rPr>
        <w:t>1.7.3 发包人和承包人应当及时签收另一方送达至送达地点和指定接收人的来往信函。拒不签收的，由此增加的费用和（或）延误的工期由拒绝接收一方承担。</w:t>
      </w:r>
    </w:p>
    <w:p w14:paraId="0AEF746D">
      <w:pPr>
        <w:jc w:val="left"/>
        <w:rPr>
          <w:rFonts w:ascii="仿宋_GB2312" w:eastAsia="仿宋_GB2312" w:cs="‹ÎSå"/>
          <w:sz w:val="24"/>
        </w:rPr>
      </w:pPr>
      <w:bookmarkStart w:id="53" w:name="_Toc351203503"/>
      <w:r>
        <w:rPr>
          <w:rFonts w:hint="eastAsia" w:ascii="仿宋_GB2312" w:eastAsia="仿宋_GB2312" w:cs="‹ÎSå"/>
          <w:sz w:val="24"/>
        </w:rPr>
        <w:t>1</w:t>
      </w:r>
      <w:bookmarkStart w:id="54" w:name="_Toc296346536"/>
      <w:bookmarkStart w:id="55" w:name="_Toc337558734"/>
      <w:bookmarkStart w:id="56" w:name="_Toc296503035"/>
      <w:r>
        <w:rPr>
          <w:rFonts w:hint="eastAsia" w:ascii="仿宋_GB2312" w:eastAsia="仿宋_GB2312" w:cs="‹ÎSå"/>
          <w:sz w:val="24"/>
        </w:rPr>
        <w:t>.8严禁贿赂</w:t>
      </w:r>
      <w:bookmarkEnd w:id="53"/>
    </w:p>
    <w:bookmarkEnd w:id="54"/>
    <w:bookmarkEnd w:id="55"/>
    <w:bookmarkEnd w:id="56"/>
    <w:p w14:paraId="6704A81C">
      <w:pPr>
        <w:jc w:val="left"/>
        <w:rPr>
          <w:rFonts w:ascii="仿宋_GB2312" w:eastAsia="仿宋_GB2312" w:cs="‹ÎSå"/>
          <w:sz w:val="24"/>
        </w:rPr>
      </w:pPr>
      <w:r>
        <w:rPr>
          <w:rFonts w:hint="eastAsia" w:ascii="仿宋_GB2312" w:eastAsia="仿宋_GB2312" w:cs="‹ÎSå"/>
          <w:sz w:val="24"/>
        </w:rPr>
        <w:t>合同当事人不得以贿赂或变相贿赂的方式，谋取非法利益或损害对方权益。因一方合同当事人的贿赂造成对方损失的，应赔偿损失，并承担相应的法律责任。</w:t>
      </w:r>
    </w:p>
    <w:p w14:paraId="64C0F167">
      <w:pPr>
        <w:jc w:val="left"/>
        <w:rPr>
          <w:rFonts w:ascii="仿宋_GB2312" w:eastAsia="仿宋_GB2312" w:cs="‹ÎSå"/>
          <w:sz w:val="24"/>
        </w:rPr>
      </w:pPr>
      <w:r>
        <w:rPr>
          <w:rFonts w:hint="eastAsia" w:ascii="仿宋_GB2312" w:eastAsia="仿宋_GB2312" w:cs="‹ÎSå"/>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381C436F">
      <w:pPr>
        <w:jc w:val="left"/>
        <w:rPr>
          <w:rFonts w:ascii="仿宋_GB2312" w:eastAsia="仿宋_GB2312" w:cs="‹ÎSå"/>
          <w:sz w:val="24"/>
        </w:rPr>
      </w:pPr>
      <w:bookmarkStart w:id="57" w:name="_Toc351203504"/>
      <w:r>
        <w:rPr>
          <w:rFonts w:hint="eastAsia" w:ascii="仿宋_GB2312" w:eastAsia="仿宋_GB2312" w:cs="‹ÎSå"/>
          <w:sz w:val="24"/>
        </w:rPr>
        <w:t>1</w:t>
      </w:r>
      <w:bookmarkStart w:id="58" w:name="_Toc296346537"/>
      <w:bookmarkStart w:id="59" w:name="_Toc337558735"/>
      <w:bookmarkStart w:id="60" w:name="_Toc296503036"/>
      <w:r>
        <w:rPr>
          <w:rFonts w:hint="eastAsia" w:ascii="仿宋_GB2312" w:eastAsia="仿宋_GB2312" w:cs="‹ÎSå"/>
          <w:sz w:val="24"/>
        </w:rPr>
        <w:t>.9化石、文物</w:t>
      </w:r>
      <w:bookmarkEnd w:id="57"/>
    </w:p>
    <w:bookmarkEnd w:id="58"/>
    <w:bookmarkEnd w:id="59"/>
    <w:bookmarkEnd w:id="60"/>
    <w:p w14:paraId="2121A829">
      <w:pPr>
        <w:jc w:val="left"/>
        <w:rPr>
          <w:rFonts w:ascii="仿宋_GB2312" w:eastAsia="仿宋_GB2312" w:cs="‹ÎSå"/>
          <w:sz w:val="24"/>
        </w:rPr>
      </w:pPr>
      <w:r>
        <w:rPr>
          <w:rFonts w:hint="eastAsia" w:ascii="仿宋_GB2312" w:eastAsia="仿宋_GB2312" w:cs="‹ÎSå"/>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F5DD820">
      <w:pPr>
        <w:jc w:val="left"/>
        <w:rPr>
          <w:rFonts w:ascii="仿宋_GB2312" w:eastAsia="仿宋_GB2312" w:cs="‹ÎSå"/>
          <w:sz w:val="24"/>
        </w:rPr>
      </w:pPr>
      <w:r>
        <w:rPr>
          <w:rFonts w:hint="eastAsia" w:ascii="仿宋_GB2312" w:eastAsia="仿宋_GB2312" w:cs="‹ÎSå"/>
          <w:sz w:val="24"/>
        </w:rPr>
        <w:t>发包人、监理人和承包人应按有关政府行政管理部门要求采取妥善的保护措施，由此增加的费用和（或）延误的工期由发包人承担。</w:t>
      </w:r>
    </w:p>
    <w:p w14:paraId="12AD1277">
      <w:pPr>
        <w:jc w:val="left"/>
        <w:rPr>
          <w:rFonts w:ascii="仿宋_GB2312" w:eastAsia="仿宋_GB2312" w:cs="‹ÎSå"/>
          <w:sz w:val="24"/>
        </w:rPr>
      </w:pPr>
      <w:r>
        <w:rPr>
          <w:rFonts w:hint="eastAsia" w:ascii="仿宋_GB2312" w:eastAsia="仿宋_GB2312" w:cs="‹ÎSå"/>
          <w:sz w:val="24"/>
        </w:rPr>
        <w:t>承包人发现文物后不及时报告或隐瞒不报，致使文物丢失或损坏的，应赔偿损失，并承担相应的法律责任。</w:t>
      </w:r>
    </w:p>
    <w:p w14:paraId="46728ECA">
      <w:pPr>
        <w:jc w:val="left"/>
        <w:rPr>
          <w:rFonts w:ascii="仿宋_GB2312" w:eastAsia="仿宋_GB2312" w:cs="‹ÎSå"/>
          <w:sz w:val="24"/>
        </w:rPr>
      </w:pPr>
      <w:bookmarkStart w:id="61" w:name="_Toc351203505"/>
      <w:r>
        <w:rPr>
          <w:rFonts w:hint="eastAsia" w:ascii="仿宋_GB2312" w:eastAsia="仿宋_GB2312" w:cs="‹ÎSå"/>
          <w:sz w:val="24"/>
        </w:rPr>
        <w:t>1</w:t>
      </w:r>
      <w:bookmarkStart w:id="62" w:name="_Toc337558736"/>
      <w:r>
        <w:rPr>
          <w:rFonts w:hint="eastAsia" w:ascii="仿宋_GB2312" w:eastAsia="仿宋_GB2312" w:cs="‹ÎSå"/>
          <w:sz w:val="24"/>
        </w:rPr>
        <w:t>.10交通运输</w:t>
      </w:r>
      <w:bookmarkEnd w:id="61"/>
    </w:p>
    <w:bookmarkEnd w:id="62"/>
    <w:p w14:paraId="72472686">
      <w:pPr>
        <w:jc w:val="left"/>
        <w:rPr>
          <w:rFonts w:ascii="仿宋_GB2312" w:eastAsia="仿宋_GB2312" w:cs="‹ÎSå"/>
          <w:sz w:val="24"/>
        </w:rPr>
      </w:pPr>
      <w:r>
        <w:rPr>
          <w:rFonts w:hint="eastAsia" w:ascii="仿宋_GB2312" w:eastAsia="仿宋_GB2312" w:cs="‹ÎSå"/>
          <w:sz w:val="24"/>
        </w:rPr>
        <w:t>1.10.1 出入现场的权利</w:t>
      </w:r>
    </w:p>
    <w:p w14:paraId="1537AFB4">
      <w:pPr>
        <w:jc w:val="left"/>
        <w:rPr>
          <w:rFonts w:ascii="仿宋_GB2312" w:eastAsia="仿宋_GB2312" w:cs="‹ÎSå"/>
          <w:sz w:val="24"/>
        </w:rPr>
      </w:pPr>
      <w:r>
        <w:rPr>
          <w:rFonts w:hint="eastAsia" w:ascii="仿宋_GB2312" w:eastAsia="仿宋_GB2312" w:cs="‹ÎSå"/>
          <w:sz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1060F76">
      <w:pPr>
        <w:jc w:val="left"/>
        <w:rPr>
          <w:rFonts w:ascii="仿宋_GB2312" w:eastAsia="仿宋_GB2312" w:cs="‹ÎSå"/>
          <w:sz w:val="24"/>
        </w:rPr>
      </w:pPr>
      <w:r>
        <w:rPr>
          <w:rFonts w:hint="eastAsia" w:ascii="仿宋_GB2312" w:eastAsia="仿宋_GB2312" w:cs="‹ÎSå"/>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8D1F568">
      <w:pPr>
        <w:jc w:val="left"/>
        <w:rPr>
          <w:rFonts w:ascii="仿宋_GB2312" w:eastAsia="仿宋_GB2312" w:cs="‹ÎSå"/>
          <w:sz w:val="24"/>
        </w:rPr>
      </w:pPr>
      <w:r>
        <w:rPr>
          <w:rFonts w:hint="eastAsia" w:ascii="仿宋_GB2312" w:eastAsia="仿宋_GB2312" w:cs="‹ÎSå"/>
          <w:sz w:val="24"/>
        </w:rPr>
        <w:t>1.10.2 场外交通</w:t>
      </w:r>
    </w:p>
    <w:p w14:paraId="77F483DE">
      <w:pPr>
        <w:jc w:val="left"/>
        <w:rPr>
          <w:rFonts w:ascii="仿宋_GB2312" w:eastAsia="仿宋_GB2312" w:cs="‹ÎSå"/>
          <w:sz w:val="24"/>
        </w:rPr>
      </w:pPr>
      <w:r>
        <w:rPr>
          <w:rFonts w:hint="eastAsia" w:ascii="仿宋_GB2312" w:eastAsia="仿宋_GB2312" w:cs="‹ÎSå"/>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8C08C34">
      <w:pPr>
        <w:jc w:val="left"/>
        <w:rPr>
          <w:rFonts w:ascii="仿宋_GB2312" w:eastAsia="仿宋_GB2312" w:cs="‹ÎSå"/>
          <w:sz w:val="24"/>
        </w:rPr>
      </w:pPr>
      <w:r>
        <w:rPr>
          <w:rFonts w:hint="eastAsia" w:ascii="仿宋_GB2312" w:eastAsia="仿宋_GB2312" w:cs="‹ÎSå"/>
          <w:sz w:val="24"/>
        </w:rPr>
        <w:t>1.10.3场内交通</w:t>
      </w:r>
    </w:p>
    <w:p w14:paraId="062D51B2">
      <w:pPr>
        <w:jc w:val="left"/>
        <w:rPr>
          <w:rFonts w:ascii="仿宋_GB2312" w:eastAsia="仿宋_GB2312" w:cs="‹ÎSå"/>
          <w:sz w:val="24"/>
        </w:rPr>
      </w:pPr>
      <w:r>
        <w:rPr>
          <w:rFonts w:hint="eastAsia" w:ascii="仿宋_GB2312" w:eastAsia="仿宋_GB2312" w:cs="‹ÎSå"/>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E6DB760">
      <w:pPr>
        <w:jc w:val="left"/>
        <w:rPr>
          <w:rFonts w:ascii="仿宋_GB2312" w:eastAsia="仿宋_GB2312" w:cs="‹ÎSå"/>
          <w:sz w:val="24"/>
        </w:rPr>
      </w:pPr>
      <w:r>
        <w:rPr>
          <w:rFonts w:hint="eastAsia" w:ascii="仿宋_GB2312" w:eastAsia="仿宋_GB2312" w:cs="‹ÎSå"/>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95D5225">
      <w:pPr>
        <w:jc w:val="left"/>
        <w:rPr>
          <w:rFonts w:ascii="仿宋_GB2312" w:eastAsia="仿宋_GB2312" w:cs="‹ÎSå"/>
          <w:sz w:val="24"/>
        </w:rPr>
      </w:pPr>
      <w:r>
        <w:rPr>
          <w:rFonts w:hint="eastAsia" w:ascii="仿宋_GB2312" w:eastAsia="仿宋_GB2312" w:cs="‹ÎSå"/>
          <w:sz w:val="24"/>
        </w:rPr>
        <w:t>场外交通和场内交通的边界由合同当事人在专用合同条款中约定。</w:t>
      </w:r>
    </w:p>
    <w:p w14:paraId="72840E80">
      <w:pPr>
        <w:jc w:val="left"/>
        <w:rPr>
          <w:rFonts w:ascii="仿宋_GB2312" w:eastAsia="仿宋_GB2312" w:cs="‹ÎSå"/>
          <w:sz w:val="24"/>
        </w:rPr>
      </w:pPr>
      <w:r>
        <w:rPr>
          <w:rFonts w:hint="eastAsia" w:ascii="仿宋_GB2312" w:eastAsia="仿宋_GB2312" w:cs="‹ÎSå"/>
          <w:sz w:val="24"/>
        </w:rPr>
        <w:t>1.10.4 超大件和超重件的运输</w:t>
      </w:r>
    </w:p>
    <w:p w14:paraId="46118FB2">
      <w:pPr>
        <w:jc w:val="left"/>
        <w:rPr>
          <w:rFonts w:ascii="仿宋_GB2312" w:eastAsia="仿宋_GB2312" w:cs="‹ÎSå"/>
          <w:sz w:val="24"/>
        </w:rPr>
      </w:pPr>
      <w:r>
        <w:rPr>
          <w:rFonts w:hint="eastAsia" w:ascii="仿宋_GB2312" w:eastAsia="仿宋_GB2312" w:cs="‹ÎSå"/>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8F74CAE">
      <w:pPr>
        <w:jc w:val="left"/>
        <w:rPr>
          <w:rFonts w:ascii="仿宋_GB2312" w:eastAsia="仿宋_GB2312" w:cs="‹ÎSå"/>
          <w:sz w:val="24"/>
        </w:rPr>
      </w:pPr>
      <w:r>
        <w:rPr>
          <w:rFonts w:hint="eastAsia" w:ascii="仿宋_GB2312" w:eastAsia="仿宋_GB2312" w:cs="‹ÎSå"/>
          <w:sz w:val="24"/>
        </w:rPr>
        <w:t>1.10.5 道路和桥梁的损坏责任</w:t>
      </w:r>
    </w:p>
    <w:p w14:paraId="3D6B7F5C">
      <w:pPr>
        <w:jc w:val="left"/>
        <w:rPr>
          <w:rFonts w:ascii="仿宋_GB2312" w:eastAsia="仿宋_GB2312" w:cs="‹ÎSå"/>
          <w:sz w:val="24"/>
        </w:rPr>
      </w:pPr>
      <w:r>
        <w:rPr>
          <w:rFonts w:hint="eastAsia" w:ascii="仿宋_GB2312" w:eastAsia="仿宋_GB2312" w:cs="‹ÎSå"/>
          <w:sz w:val="24"/>
        </w:rPr>
        <w:t>因承包人运输造成施工场地内外公共道路和桥梁损坏的，由承包人承担修复损坏的全部费用和可能引起的赔偿。</w:t>
      </w:r>
    </w:p>
    <w:p w14:paraId="761B3103">
      <w:pPr>
        <w:jc w:val="left"/>
        <w:rPr>
          <w:rFonts w:ascii="仿宋_GB2312" w:eastAsia="仿宋_GB2312" w:cs="‹ÎSå"/>
          <w:sz w:val="24"/>
        </w:rPr>
      </w:pPr>
      <w:r>
        <w:rPr>
          <w:rFonts w:hint="eastAsia" w:ascii="仿宋_GB2312" w:eastAsia="仿宋_GB2312" w:cs="‹ÎSå"/>
          <w:sz w:val="24"/>
        </w:rPr>
        <w:t>1.10.6 水路和航空运输</w:t>
      </w:r>
    </w:p>
    <w:p w14:paraId="5CC2BDFB">
      <w:pPr>
        <w:jc w:val="left"/>
        <w:rPr>
          <w:rFonts w:ascii="仿宋_GB2312" w:eastAsia="仿宋_GB2312" w:cs="‹ÎSå"/>
          <w:sz w:val="24"/>
        </w:rPr>
      </w:pPr>
      <w:r>
        <w:rPr>
          <w:rFonts w:hint="eastAsia" w:ascii="仿宋_GB2312" w:eastAsia="仿宋_GB2312" w:cs="‹ÎSå"/>
          <w:sz w:val="24"/>
        </w:rPr>
        <w:t>本款前述各项的内容适用于水路运输和航空运输，其中“道路”一词的涵义包括河道、航线、船闸、机场、码头、堤防以及水路或航空运输中其他相似结构物；“车辆”一词的涵义包括船舶和飞机等。</w:t>
      </w:r>
    </w:p>
    <w:p w14:paraId="0AD177DF">
      <w:pPr>
        <w:jc w:val="left"/>
        <w:rPr>
          <w:rFonts w:ascii="仿宋_GB2312" w:eastAsia="仿宋_GB2312" w:cs="‹ÎSå"/>
          <w:sz w:val="24"/>
        </w:rPr>
      </w:pPr>
      <w:bookmarkStart w:id="63" w:name="_Toc351203506"/>
      <w:r>
        <w:rPr>
          <w:rFonts w:hint="eastAsia" w:ascii="仿宋_GB2312" w:eastAsia="仿宋_GB2312" w:cs="‹ÎSå"/>
          <w:sz w:val="24"/>
        </w:rPr>
        <w:t>1</w:t>
      </w:r>
      <w:bookmarkStart w:id="64" w:name="_Toc337558737"/>
      <w:bookmarkStart w:id="65" w:name="_Toc296346538"/>
      <w:bookmarkStart w:id="66" w:name="_Toc296503037"/>
      <w:r>
        <w:rPr>
          <w:rFonts w:hint="eastAsia" w:ascii="仿宋_GB2312" w:eastAsia="仿宋_GB2312" w:cs="‹ÎSå"/>
          <w:sz w:val="24"/>
        </w:rPr>
        <w:t>.11知识产权</w:t>
      </w:r>
      <w:bookmarkEnd w:id="63"/>
      <w:r>
        <w:rPr>
          <w:rFonts w:hint="eastAsia" w:ascii="仿宋_GB2312" w:eastAsia="仿宋_GB2312" w:cs="‹ÎSå"/>
          <w:sz w:val="24"/>
        </w:rPr>
        <w:t xml:space="preserve"> </w:t>
      </w:r>
      <w:bookmarkEnd w:id="64"/>
    </w:p>
    <w:bookmarkEnd w:id="65"/>
    <w:bookmarkEnd w:id="66"/>
    <w:p w14:paraId="4E71020E">
      <w:pPr>
        <w:jc w:val="left"/>
        <w:rPr>
          <w:rFonts w:ascii="仿宋_GB2312" w:eastAsia="仿宋_GB2312" w:cs="‹ÎSå"/>
          <w:sz w:val="24"/>
        </w:rPr>
      </w:pPr>
      <w:r>
        <w:rPr>
          <w:rFonts w:hint="eastAsia" w:ascii="仿宋_GB2312" w:eastAsia="仿宋_GB2312" w:cs="‹ÎSå"/>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9F1EC7">
      <w:pPr>
        <w:jc w:val="left"/>
        <w:rPr>
          <w:rFonts w:ascii="仿宋_GB2312" w:eastAsia="仿宋_GB2312" w:cs="‹ÎSå"/>
          <w:sz w:val="24"/>
        </w:rPr>
      </w:pPr>
      <w:r>
        <w:rPr>
          <w:rFonts w:hint="eastAsia" w:ascii="仿宋_GB2312" w:eastAsia="仿宋_GB2312" w:cs="‹ÎSå"/>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A009674">
      <w:pPr>
        <w:jc w:val="left"/>
        <w:rPr>
          <w:rFonts w:ascii="仿宋_GB2312" w:eastAsia="仿宋_GB2312" w:cs="‹ÎSå"/>
          <w:sz w:val="24"/>
        </w:rPr>
      </w:pPr>
      <w:r>
        <w:rPr>
          <w:rFonts w:hint="eastAsia" w:ascii="仿宋_GB2312" w:eastAsia="仿宋_GB2312" w:cs="‹ÎSå"/>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AFE0357">
      <w:pPr>
        <w:jc w:val="left"/>
        <w:rPr>
          <w:rFonts w:ascii="仿宋_GB2312" w:eastAsia="仿宋_GB2312" w:cs="‹ÎSå"/>
          <w:sz w:val="24"/>
        </w:rPr>
      </w:pPr>
      <w:r>
        <w:rPr>
          <w:rFonts w:hint="eastAsia" w:ascii="仿宋_GB2312" w:eastAsia="仿宋_GB2312" w:cs="‹ÎSå"/>
          <w:sz w:val="24"/>
        </w:rPr>
        <w:t>1.11.4 除专用合同条款另有约定外，承包人在合同签订前和签订时已确定采用的专利、专有技术、技术秘密的使用费已包含在签约合同价中。</w:t>
      </w:r>
    </w:p>
    <w:p w14:paraId="6303849E">
      <w:pPr>
        <w:jc w:val="left"/>
        <w:rPr>
          <w:rFonts w:ascii="仿宋_GB2312" w:eastAsia="仿宋_GB2312" w:cs="‹ÎSå"/>
          <w:sz w:val="24"/>
        </w:rPr>
      </w:pPr>
      <w:bookmarkStart w:id="67" w:name="_Toc351203507"/>
      <w:r>
        <w:rPr>
          <w:rFonts w:hint="eastAsia" w:ascii="仿宋_GB2312" w:eastAsia="仿宋_GB2312" w:cs="‹ÎSå"/>
          <w:sz w:val="24"/>
        </w:rPr>
        <w:t>1</w:t>
      </w:r>
      <w:bookmarkStart w:id="68" w:name="_Toc337558738"/>
      <w:r>
        <w:rPr>
          <w:rFonts w:hint="eastAsia" w:ascii="仿宋_GB2312" w:eastAsia="仿宋_GB2312" w:cs="‹ÎSå"/>
          <w:sz w:val="24"/>
        </w:rPr>
        <w:t>.12保密</w:t>
      </w:r>
      <w:bookmarkEnd w:id="67"/>
    </w:p>
    <w:bookmarkEnd w:id="68"/>
    <w:p w14:paraId="4AEBC0BD">
      <w:pPr>
        <w:jc w:val="left"/>
        <w:rPr>
          <w:rFonts w:ascii="仿宋_GB2312" w:eastAsia="仿宋_GB2312" w:cs="‹ÎSå"/>
          <w:sz w:val="24"/>
        </w:rPr>
      </w:pPr>
      <w:r>
        <w:rPr>
          <w:rFonts w:hint="eastAsia" w:ascii="仿宋_GB2312" w:eastAsia="仿宋_GB2312" w:cs="‹ÎSå"/>
          <w:sz w:val="24"/>
        </w:rPr>
        <w:t>除法律规定或合同另有约定外，未经发包人同意，承包人不得将发包人提供的图纸、文件以及声明需要保密的资料信息等商业秘密泄露给第三方。</w:t>
      </w:r>
    </w:p>
    <w:p w14:paraId="74752298">
      <w:pPr>
        <w:jc w:val="left"/>
        <w:rPr>
          <w:rFonts w:ascii="仿宋_GB2312" w:eastAsia="仿宋_GB2312" w:cs="‹ÎSå"/>
          <w:sz w:val="24"/>
        </w:rPr>
      </w:pPr>
      <w:r>
        <w:rPr>
          <w:rFonts w:hint="eastAsia" w:ascii="仿宋_GB2312" w:eastAsia="仿宋_GB2312" w:cs="‹ÎSå"/>
          <w:sz w:val="24"/>
        </w:rPr>
        <w:t>除法律规定或合同另有约定外，未经承包人同意，发包人不得将承包人提供的技术秘密及声明需要保密的资料信息等商业秘密泄露给第三方。</w:t>
      </w:r>
    </w:p>
    <w:p w14:paraId="70EDB401">
      <w:pPr>
        <w:jc w:val="left"/>
        <w:rPr>
          <w:rFonts w:ascii="仿宋_GB2312" w:eastAsia="仿宋_GB2312" w:cs="‹ÎSå"/>
          <w:sz w:val="24"/>
        </w:rPr>
      </w:pPr>
      <w:bookmarkStart w:id="69" w:name="_Toc351203508"/>
      <w:r>
        <w:rPr>
          <w:rFonts w:hint="eastAsia" w:ascii="仿宋_GB2312" w:eastAsia="仿宋_GB2312" w:cs="‹ÎSå"/>
          <w:sz w:val="24"/>
        </w:rPr>
        <w:t>1.13工程量清单错误的修正</w:t>
      </w:r>
      <w:bookmarkEnd w:id="69"/>
    </w:p>
    <w:p w14:paraId="564F883D">
      <w:pPr>
        <w:jc w:val="left"/>
        <w:rPr>
          <w:rFonts w:ascii="仿宋_GB2312" w:eastAsia="仿宋_GB2312" w:cs="‹ÎSå"/>
          <w:sz w:val="24"/>
        </w:rPr>
      </w:pPr>
      <w:r>
        <w:rPr>
          <w:rFonts w:hint="eastAsia" w:ascii="仿宋_GB2312" w:eastAsia="仿宋_GB2312" w:cs="‹ÎSå"/>
          <w:sz w:val="24"/>
        </w:rPr>
        <w:t>除专用合同条款另有约定外，发包人提供的工程量清单，应被认为是准确的和完整的。出现下列情形之一时，发包人应予以修正，并相应调整合同价格：</w:t>
      </w:r>
    </w:p>
    <w:p w14:paraId="69DAF0D7">
      <w:pPr>
        <w:jc w:val="left"/>
        <w:rPr>
          <w:rFonts w:ascii="仿宋_GB2312" w:eastAsia="仿宋_GB2312" w:cs="‹ÎSå"/>
          <w:sz w:val="24"/>
        </w:rPr>
      </w:pPr>
      <w:r>
        <w:rPr>
          <w:rFonts w:hint="eastAsia" w:ascii="仿宋_GB2312" w:eastAsia="仿宋_GB2312" w:cs="‹ÎSå"/>
          <w:sz w:val="24"/>
        </w:rPr>
        <w:t>（1）工程量清单存在缺项、漏项的；</w:t>
      </w:r>
    </w:p>
    <w:p w14:paraId="5A45B134">
      <w:pPr>
        <w:jc w:val="left"/>
        <w:rPr>
          <w:rFonts w:ascii="仿宋_GB2312" w:eastAsia="仿宋_GB2312" w:cs="‹ÎSå"/>
          <w:sz w:val="24"/>
        </w:rPr>
      </w:pPr>
      <w:r>
        <w:rPr>
          <w:rFonts w:hint="eastAsia" w:ascii="仿宋_GB2312" w:eastAsia="仿宋_GB2312" w:cs="‹ÎSå"/>
          <w:sz w:val="24"/>
        </w:rPr>
        <w:t>（2）工程量清单偏差超出专用合同条款约定的工程量偏差范围的；</w:t>
      </w:r>
    </w:p>
    <w:p w14:paraId="7D505426">
      <w:pPr>
        <w:jc w:val="left"/>
        <w:rPr>
          <w:rFonts w:ascii="仿宋_GB2312" w:eastAsia="仿宋_GB2312" w:cs="‹ÎSå"/>
          <w:sz w:val="24"/>
        </w:rPr>
      </w:pPr>
      <w:r>
        <w:rPr>
          <w:rFonts w:hint="eastAsia" w:ascii="仿宋_GB2312" w:eastAsia="仿宋_GB2312" w:cs="‹ÎSå"/>
          <w:sz w:val="24"/>
        </w:rPr>
        <w:t>（3）未按照国家现行计量规范强制性规定计量的。</w:t>
      </w:r>
    </w:p>
    <w:p w14:paraId="47353250">
      <w:pPr>
        <w:jc w:val="left"/>
        <w:rPr>
          <w:rFonts w:ascii="仿宋_GB2312" w:eastAsia="仿宋_GB2312" w:cs="‹ÎSå"/>
          <w:sz w:val="24"/>
        </w:rPr>
      </w:pPr>
      <w:bookmarkStart w:id="70" w:name="_Toc351203509"/>
      <w:r>
        <w:rPr>
          <w:rFonts w:hint="eastAsia" w:ascii="仿宋_GB2312" w:eastAsia="仿宋_GB2312" w:cs="‹ÎSå"/>
          <w:sz w:val="24"/>
        </w:rPr>
        <w:t>2</w:t>
      </w:r>
      <w:bookmarkStart w:id="71" w:name="_Toc296346539"/>
      <w:bookmarkStart w:id="72" w:name="_Toc337558739"/>
      <w:bookmarkStart w:id="73" w:name="_Toc296503038"/>
      <w:bookmarkStart w:id="74" w:name="OLE_LINK1"/>
      <w:bookmarkStart w:id="75" w:name="OLE_LINK2"/>
      <w:r>
        <w:rPr>
          <w:rFonts w:hint="eastAsia" w:ascii="仿宋_GB2312" w:eastAsia="仿宋_GB2312" w:cs="‹ÎSå"/>
          <w:sz w:val="24"/>
        </w:rPr>
        <w:t>. 发包人</w:t>
      </w:r>
      <w:bookmarkEnd w:id="70"/>
    </w:p>
    <w:bookmarkEnd w:id="71"/>
    <w:bookmarkEnd w:id="72"/>
    <w:bookmarkEnd w:id="73"/>
    <w:p w14:paraId="3F39469A">
      <w:pPr>
        <w:jc w:val="left"/>
        <w:rPr>
          <w:rFonts w:ascii="仿宋_GB2312" w:eastAsia="仿宋_GB2312" w:cs="‹ÎSå"/>
          <w:sz w:val="24"/>
        </w:rPr>
      </w:pPr>
      <w:bookmarkStart w:id="76" w:name="_Toc351203510"/>
      <w:r>
        <w:rPr>
          <w:rFonts w:hint="eastAsia" w:ascii="仿宋_GB2312" w:eastAsia="仿宋_GB2312" w:cs="‹ÎSå"/>
          <w:sz w:val="24"/>
        </w:rPr>
        <w:t>2</w:t>
      </w:r>
      <w:bookmarkStart w:id="77" w:name="_Toc296346540"/>
      <w:bookmarkStart w:id="78" w:name="_Toc337558740"/>
      <w:bookmarkStart w:id="79" w:name="_Toc296503039"/>
      <w:r>
        <w:rPr>
          <w:rFonts w:hint="eastAsia" w:ascii="仿宋_GB2312" w:eastAsia="仿宋_GB2312" w:cs="‹ÎSå"/>
          <w:sz w:val="24"/>
        </w:rPr>
        <w:t>.1 许可或批准</w:t>
      </w:r>
      <w:bookmarkEnd w:id="76"/>
    </w:p>
    <w:p w14:paraId="4E8D6B8D">
      <w:pPr>
        <w:jc w:val="left"/>
        <w:rPr>
          <w:rFonts w:ascii="仿宋_GB2312" w:eastAsia="仿宋_GB2312" w:cs="‹ÎSå"/>
          <w:sz w:val="24"/>
        </w:rPr>
      </w:pPr>
      <w:r>
        <w:rPr>
          <w:rFonts w:hint="eastAsia" w:ascii="仿宋_GB2312" w:eastAsia="仿宋_GB2312" w:cs="‹ÎSå"/>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A48ADD8">
      <w:pPr>
        <w:jc w:val="left"/>
        <w:rPr>
          <w:rFonts w:ascii="仿宋_GB2312" w:eastAsia="仿宋_GB2312" w:cs="‹ÎSå"/>
          <w:sz w:val="24"/>
        </w:rPr>
      </w:pPr>
      <w:r>
        <w:rPr>
          <w:rFonts w:hint="eastAsia" w:ascii="仿宋_GB2312" w:eastAsia="仿宋_GB2312" w:cs="‹ÎSå"/>
          <w:sz w:val="24"/>
        </w:rPr>
        <w:t>因发包人原因未能及时办理完毕前述许可、批准或备案，由发包人承担由此增加的费用和（或）延误的工期，并支付承包人合理的利润。</w:t>
      </w:r>
    </w:p>
    <w:p w14:paraId="11ECF13E">
      <w:pPr>
        <w:jc w:val="left"/>
        <w:rPr>
          <w:rFonts w:ascii="仿宋_GB2312" w:eastAsia="仿宋_GB2312" w:cs="‹ÎSå"/>
          <w:sz w:val="24"/>
        </w:rPr>
      </w:pPr>
      <w:bookmarkStart w:id="80" w:name="_Toc351203511"/>
      <w:r>
        <w:rPr>
          <w:rFonts w:hint="eastAsia" w:ascii="仿宋_GB2312" w:eastAsia="仿宋_GB2312" w:cs="‹ÎSå"/>
          <w:sz w:val="24"/>
        </w:rPr>
        <w:t>2.2 发包人代表</w:t>
      </w:r>
      <w:bookmarkEnd w:id="80"/>
    </w:p>
    <w:p w14:paraId="0CC1F6C8">
      <w:pPr>
        <w:jc w:val="left"/>
        <w:rPr>
          <w:rFonts w:ascii="仿宋_GB2312" w:eastAsia="仿宋_GB2312" w:cs="‹ÎSå"/>
          <w:sz w:val="24"/>
        </w:rPr>
      </w:pPr>
      <w:r>
        <w:rPr>
          <w:rFonts w:hint="eastAsia" w:ascii="仿宋_GB2312" w:eastAsia="仿宋_GB2312" w:cs="‹ÎSå"/>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52D4951">
      <w:pPr>
        <w:jc w:val="left"/>
        <w:rPr>
          <w:rFonts w:ascii="仿宋_GB2312" w:eastAsia="仿宋_GB2312" w:cs="‹ÎSå"/>
          <w:sz w:val="24"/>
        </w:rPr>
      </w:pPr>
      <w:r>
        <w:rPr>
          <w:rFonts w:hint="eastAsia" w:ascii="仿宋_GB2312" w:eastAsia="仿宋_GB2312" w:cs="‹ÎSå"/>
          <w:sz w:val="24"/>
        </w:rPr>
        <w:t>发包人代表不能按照合同约定履行其职责及义务，并导致合同无法继续正常履行的，承包人可以要求发包人撤换发包人代表。</w:t>
      </w:r>
    </w:p>
    <w:p w14:paraId="312924D4">
      <w:pPr>
        <w:jc w:val="left"/>
        <w:rPr>
          <w:rFonts w:ascii="仿宋_GB2312" w:eastAsia="仿宋_GB2312" w:cs="‹ÎSå"/>
          <w:sz w:val="24"/>
        </w:rPr>
      </w:pPr>
      <w:r>
        <w:rPr>
          <w:rFonts w:hint="eastAsia" w:ascii="仿宋_GB2312" w:eastAsia="仿宋_GB2312" w:cs="‹ÎSå"/>
          <w:sz w:val="24"/>
        </w:rPr>
        <w:t>不属于法定必须监理的工程，监理人的职权可以由发包人代表或发包人指定的其他人员行使。</w:t>
      </w:r>
    </w:p>
    <w:p w14:paraId="60A2E830">
      <w:pPr>
        <w:jc w:val="left"/>
        <w:rPr>
          <w:rFonts w:ascii="仿宋_GB2312" w:eastAsia="仿宋_GB2312" w:cs="‹ÎSå"/>
          <w:sz w:val="24"/>
        </w:rPr>
      </w:pPr>
      <w:bookmarkStart w:id="81" w:name="_Toc351203512"/>
      <w:r>
        <w:rPr>
          <w:rFonts w:hint="eastAsia" w:ascii="仿宋_GB2312" w:eastAsia="仿宋_GB2312" w:cs="‹ÎSå"/>
          <w:sz w:val="24"/>
        </w:rPr>
        <w:t>2.3 发包人人员</w:t>
      </w:r>
      <w:bookmarkEnd w:id="81"/>
    </w:p>
    <w:p w14:paraId="547D0B64">
      <w:pPr>
        <w:jc w:val="left"/>
        <w:rPr>
          <w:rFonts w:ascii="仿宋_GB2312" w:eastAsia="仿宋_GB2312" w:cs="‹ÎSå"/>
          <w:sz w:val="24"/>
        </w:rPr>
      </w:pPr>
      <w:r>
        <w:rPr>
          <w:rFonts w:hint="eastAsia" w:ascii="仿宋_GB2312" w:eastAsia="仿宋_GB2312" w:cs="‹ÎSå"/>
          <w:sz w:val="24"/>
        </w:rPr>
        <w:t>发包人应要求在施工现场的发包人人员遵守法律及有关安全、质量、环境保护、文明施工等规定，并保障承包人免于承受因发包人人员未遵守上述要求给承包人造成的损失和责任。</w:t>
      </w:r>
    </w:p>
    <w:p w14:paraId="3D0991A6">
      <w:pPr>
        <w:jc w:val="left"/>
        <w:rPr>
          <w:rFonts w:ascii="仿宋_GB2312" w:eastAsia="仿宋_GB2312" w:cs="‹ÎSå"/>
          <w:sz w:val="24"/>
        </w:rPr>
      </w:pPr>
      <w:r>
        <w:rPr>
          <w:rFonts w:hint="eastAsia" w:ascii="仿宋_GB2312" w:eastAsia="仿宋_GB2312" w:cs="‹ÎSå"/>
          <w:sz w:val="24"/>
        </w:rPr>
        <w:t>发包人人员包括发包人代表及其他由发包人派驻施工现场的人员。</w:t>
      </w:r>
      <w:bookmarkEnd w:id="77"/>
      <w:bookmarkEnd w:id="78"/>
      <w:bookmarkEnd w:id="79"/>
    </w:p>
    <w:p w14:paraId="39CD4189">
      <w:pPr>
        <w:jc w:val="left"/>
        <w:rPr>
          <w:rFonts w:ascii="仿宋_GB2312" w:eastAsia="仿宋_GB2312" w:cs="‹ÎSå"/>
          <w:sz w:val="24"/>
        </w:rPr>
      </w:pPr>
      <w:bookmarkStart w:id="82" w:name="_Toc351203513"/>
      <w:r>
        <w:rPr>
          <w:rFonts w:hint="eastAsia" w:ascii="仿宋_GB2312" w:eastAsia="仿宋_GB2312" w:cs="‹ÎSå"/>
          <w:sz w:val="24"/>
        </w:rPr>
        <w:t>2</w:t>
      </w:r>
      <w:bookmarkStart w:id="83" w:name="_Toc337558741"/>
      <w:bookmarkStart w:id="84" w:name="_Toc296503040"/>
      <w:bookmarkStart w:id="85" w:name="_Toc296346541"/>
      <w:r>
        <w:rPr>
          <w:rFonts w:hint="eastAsia" w:ascii="仿宋_GB2312" w:eastAsia="仿宋_GB2312" w:cs="‹ÎSå"/>
          <w:sz w:val="24"/>
        </w:rPr>
        <w:t>.4 施工现场、施工条件和基础资料的提供</w:t>
      </w:r>
      <w:bookmarkEnd w:id="82"/>
      <w:r>
        <w:rPr>
          <w:rFonts w:hint="eastAsia" w:ascii="仿宋_GB2312" w:eastAsia="仿宋_GB2312" w:cs="‹ÎSå"/>
          <w:sz w:val="24"/>
        </w:rPr>
        <w:t xml:space="preserve"> </w:t>
      </w:r>
      <w:bookmarkEnd w:id="83"/>
      <w:bookmarkEnd w:id="84"/>
      <w:bookmarkEnd w:id="85"/>
      <w:r>
        <w:rPr>
          <w:rFonts w:hint="eastAsia" w:ascii="仿宋_GB2312" w:eastAsia="仿宋_GB2312" w:cs="‹ÎSå"/>
          <w:sz w:val="24"/>
        </w:rPr>
        <w:t xml:space="preserve"> </w:t>
      </w:r>
    </w:p>
    <w:p w14:paraId="201E74CB">
      <w:pPr>
        <w:jc w:val="left"/>
        <w:rPr>
          <w:rFonts w:ascii="仿宋_GB2312" w:eastAsia="仿宋_GB2312" w:cs="‹ÎSå"/>
          <w:sz w:val="24"/>
        </w:rPr>
      </w:pPr>
      <w:r>
        <w:rPr>
          <w:rFonts w:hint="eastAsia" w:ascii="仿宋_GB2312" w:eastAsia="仿宋_GB2312" w:cs="‹ÎSå"/>
          <w:sz w:val="24"/>
        </w:rPr>
        <w:t>2.4.1 提供施工现场</w:t>
      </w:r>
    </w:p>
    <w:p w14:paraId="2B069581">
      <w:pPr>
        <w:jc w:val="left"/>
        <w:rPr>
          <w:rFonts w:ascii="仿宋_GB2312" w:eastAsia="仿宋_GB2312" w:cs="‹ÎSå"/>
          <w:sz w:val="24"/>
        </w:rPr>
      </w:pPr>
      <w:r>
        <w:rPr>
          <w:rFonts w:hint="eastAsia" w:ascii="仿宋_GB2312" w:eastAsia="仿宋_GB2312" w:cs="‹ÎSå"/>
          <w:sz w:val="24"/>
        </w:rPr>
        <w:t>除</w:t>
      </w:r>
      <w:bookmarkEnd w:id="74"/>
      <w:bookmarkEnd w:id="75"/>
      <w:r>
        <w:rPr>
          <w:rFonts w:hint="eastAsia" w:ascii="仿宋_GB2312" w:eastAsia="仿宋_GB2312" w:cs="‹ÎSå"/>
          <w:sz w:val="24"/>
        </w:rPr>
        <w:t>专用合同条款另有约定外，发包人应最迟于开工日期7天前向承包人移交施工现场。</w:t>
      </w:r>
    </w:p>
    <w:p w14:paraId="39CFADD2">
      <w:pPr>
        <w:jc w:val="left"/>
        <w:rPr>
          <w:rFonts w:ascii="仿宋_GB2312" w:eastAsia="仿宋_GB2312" w:cs="‹ÎSå"/>
          <w:sz w:val="24"/>
        </w:rPr>
      </w:pPr>
      <w:r>
        <w:rPr>
          <w:rFonts w:hint="eastAsia" w:ascii="仿宋_GB2312" w:eastAsia="仿宋_GB2312" w:cs="‹ÎSå"/>
          <w:sz w:val="24"/>
        </w:rPr>
        <w:t>2.4.2 提供施工条件</w:t>
      </w:r>
    </w:p>
    <w:p w14:paraId="09DCB37C">
      <w:pPr>
        <w:jc w:val="left"/>
        <w:rPr>
          <w:rFonts w:ascii="仿宋_GB2312" w:eastAsia="仿宋_GB2312" w:cs="‹ÎSå"/>
          <w:sz w:val="24"/>
        </w:rPr>
      </w:pPr>
      <w:r>
        <w:rPr>
          <w:rFonts w:hint="eastAsia" w:ascii="仿宋_GB2312" w:eastAsia="仿宋_GB2312" w:cs="‹ÎSå"/>
          <w:sz w:val="24"/>
        </w:rPr>
        <w:t>除专用合同条款另有约定外，发包人应负责提供施工所需要的条件，包括：</w:t>
      </w:r>
    </w:p>
    <w:p w14:paraId="18CC1D93">
      <w:pPr>
        <w:jc w:val="left"/>
        <w:rPr>
          <w:rFonts w:ascii="仿宋_GB2312" w:eastAsia="仿宋_GB2312" w:cs="‹ÎSå"/>
          <w:sz w:val="24"/>
        </w:rPr>
      </w:pPr>
      <w:r>
        <w:rPr>
          <w:rFonts w:hint="eastAsia" w:ascii="仿宋_GB2312" w:eastAsia="仿宋_GB2312" w:cs="‹ÎSå"/>
          <w:sz w:val="24"/>
        </w:rPr>
        <w:t>（1）将施工用水、电力、通讯线路等施工所必需的条件接至施工现场内；</w:t>
      </w:r>
    </w:p>
    <w:p w14:paraId="51F1B288">
      <w:pPr>
        <w:jc w:val="left"/>
        <w:rPr>
          <w:rFonts w:ascii="仿宋_GB2312" w:eastAsia="仿宋_GB2312" w:cs="‹ÎSå"/>
          <w:sz w:val="24"/>
        </w:rPr>
      </w:pPr>
      <w:r>
        <w:rPr>
          <w:rFonts w:hint="eastAsia" w:ascii="仿宋_GB2312" w:eastAsia="仿宋_GB2312" w:cs="‹ÎSå"/>
          <w:sz w:val="24"/>
        </w:rPr>
        <w:t>（2）保证向承包人提供正常施工所需要的进入施工现场的交通条件；</w:t>
      </w:r>
    </w:p>
    <w:p w14:paraId="668350E6">
      <w:pPr>
        <w:jc w:val="left"/>
        <w:rPr>
          <w:rFonts w:ascii="仿宋_GB2312" w:eastAsia="仿宋_GB2312" w:cs="‹ÎSå"/>
          <w:sz w:val="24"/>
        </w:rPr>
      </w:pPr>
      <w:r>
        <w:rPr>
          <w:rFonts w:hint="eastAsia" w:ascii="仿宋_GB2312" w:eastAsia="仿宋_GB2312" w:cs="‹ÎSå"/>
          <w:sz w:val="24"/>
        </w:rPr>
        <w:t>（3）协调处理施工现场周围地下管线和邻近建筑物、构筑物、古树名木的保护工作，并承担相关费用；</w:t>
      </w:r>
    </w:p>
    <w:p w14:paraId="6358D71F">
      <w:pPr>
        <w:jc w:val="left"/>
        <w:rPr>
          <w:rFonts w:ascii="仿宋_GB2312" w:eastAsia="仿宋_GB2312" w:cs="‹ÎSå"/>
          <w:sz w:val="24"/>
        </w:rPr>
      </w:pPr>
      <w:r>
        <w:rPr>
          <w:rFonts w:hint="eastAsia" w:ascii="仿宋_GB2312" w:eastAsia="仿宋_GB2312" w:cs="‹ÎSå"/>
          <w:sz w:val="24"/>
        </w:rPr>
        <w:t>（4）按照专用合同条款约定应提供的其他设施和条件。</w:t>
      </w:r>
    </w:p>
    <w:p w14:paraId="0FA27B4C">
      <w:pPr>
        <w:jc w:val="left"/>
        <w:rPr>
          <w:rFonts w:ascii="仿宋_GB2312" w:eastAsia="仿宋_GB2312" w:cs="‹ÎSå"/>
          <w:sz w:val="24"/>
        </w:rPr>
      </w:pPr>
      <w:r>
        <w:rPr>
          <w:rFonts w:hint="eastAsia" w:ascii="仿宋_GB2312" w:eastAsia="仿宋_GB2312" w:cs="‹ÎSå"/>
          <w:sz w:val="24"/>
        </w:rPr>
        <w:t>2.4.3 提供基础资料</w:t>
      </w:r>
    </w:p>
    <w:p w14:paraId="40E73284">
      <w:pPr>
        <w:jc w:val="left"/>
        <w:rPr>
          <w:rFonts w:ascii="仿宋_GB2312" w:eastAsia="仿宋_GB2312" w:cs="‹ÎSå"/>
          <w:sz w:val="24"/>
        </w:rPr>
      </w:pPr>
      <w:r>
        <w:rPr>
          <w:rFonts w:hint="eastAsia" w:ascii="仿宋_GB2312" w:eastAsia="仿宋_GB2312" w:cs="‹ÎSå"/>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6749D65">
      <w:pPr>
        <w:jc w:val="left"/>
        <w:rPr>
          <w:rFonts w:ascii="仿宋_GB2312" w:eastAsia="仿宋_GB2312" w:cs="‹ÎSå"/>
          <w:sz w:val="24"/>
        </w:rPr>
      </w:pPr>
      <w:r>
        <w:rPr>
          <w:rFonts w:hint="eastAsia" w:ascii="仿宋_GB2312" w:eastAsia="仿宋_GB2312" w:cs="‹ÎSå"/>
          <w:sz w:val="24"/>
        </w:rPr>
        <w:t>按照法律规定确需在开工后方能提供的基础资料，发包人应尽其努力及时地在相应工程施工前的合理期限内提供，合理期限应以不影响承包人的正常施工为限。</w:t>
      </w:r>
    </w:p>
    <w:p w14:paraId="5811A1AD">
      <w:pPr>
        <w:jc w:val="left"/>
        <w:rPr>
          <w:rFonts w:ascii="仿宋_GB2312" w:eastAsia="仿宋_GB2312" w:cs="‹ÎSå"/>
          <w:sz w:val="24"/>
        </w:rPr>
      </w:pPr>
      <w:r>
        <w:rPr>
          <w:rFonts w:hint="eastAsia" w:ascii="仿宋_GB2312" w:eastAsia="仿宋_GB2312" w:cs="‹ÎSå"/>
          <w:sz w:val="24"/>
        </w:rPr>
        <w:t>2.4.4 逾期提供的责任</w:t>
      </w:r>
    </w:p>
    <w:p w14:paraId="68D85411">
      <w:pPr>
        <w:jc w:val="left"/>
        <w:rPr>
          <w:rFonts w:ascii="仿宋_GB2312" w:eastAsia="仿宋_GB2312" w:cs="‹ÎSå"/>
          <w:sz w:val="24"/>
        </w:rPr>
      </w:pPr>
      <w:r>
        <w:rPr>
          <w:rFonts w:hint="eastAsia" w:ascii="仿宋_GB2312" w:eastAsia="仿宋_GB2312" w:cs="‹ÎSå"/>
          <w:sz w:val="24"/>
        </w:rPr>
        <w:t>因发包人原因未能按合同约定及时向承包人提供施工现场、施工条件、基础资料的，由发包人承担由此增加的费用和（或）延误的工期。</w:t>
      </w:r>
    </w:p>
    <w:p w14:paraId="45230393">
      <w:pPr>
        <w:jc w:val="left"/>
        <w:rPr>
          <w:rFonts w:ascii="仿宋_GB2312" w:eastAsia="仿宋_GB2312" w:cs="‹ÎSå"/>
          <w:sz w:val="24"/>
        </w:rPr>
      </w:pPr>
      <w:bookmarkStart w:id="86" w:name="_Toc351203514"/>
      <w:r>
        <w:rPr>
          <w:rFonts w:hint="eastAsia" w:ascii="仿宋_GB2312" w:eastAsia="仿宋_GB2312" w:cs="‹ÎSå"/>
          <w:sz w:val="24"/>
        </w:rPr>
        <w:t>2</w:t>
      </w:r>
      <w:bookmarkStart w:id="87" w:name="_Toc337558745"/>
      <w:bookmarkStart w:id="88" w:name="_Toc296503042"/>
      <w:bookmarkStart w:id="89" w:name="_Toc296346543"/>
      <w:r>
        <w:rPr>
          <w:rFonts w:hint="eastAsia" w:ascii="仿宋_GB2312" w:eastAsia="仿宋_GB2312" w:cs="‹ÎSå"/>
          <w:sz w:val="24"/>
        </w:rPr>
        <w:t>.5 资</w:t>
      </w:r>
      <w:bookmarkEnd w:id="87"/>
      <w:bookmarkEnd w:id="88"/>
      <w:bookmarkEnd w:id="89"/>
      <w:r>
        <w:rPr>
          <w:rFonts w:hint="eastAsia" w:ascii="仿宋_GB2312" w:eastAsia="仿宋_GB2312" w:cs="‹ÎSå"/>
          <w:sz w:val="24"/>
        </w:rPr>
        <w:t>金来源证明及支付担保</w:t>
      </w:r>
      <w:bookmarkEnd w:id="86"/>
    </w:p>
    <w:p w14:paraId="6AB022D1">
      <w:pPr>
        <w:jc w:val="left"/>
        <w:rPr>
          <w:rFonts w:ascii="仿宋_GB2312" w:eastAsia="仿宋_GB2312" w:cs="‹ÎSå"/>
          <w:sz w:val="24"/>
        </w:rPr>
      </w:pPr>
      <w:r>
        <w:rPr>
          <w:rFonts w:hint="eastAsia" w:ascii="仿宋_GB2312" w:eastAsia="仿宋_GB2312" w:cs="‹ÎSå"/>
          <w:sz w:val="24"/>
        </w:rPr>
        <w:t>除专用合同条款另有约定外，发包人应在收到承包人要求提供资金来源证明的书面通知后28天内，向承包人提供能够按照合同约定支付合同价款的相应资金来源证明。</w:t>
      </w:r>
    </w:p>
    <w:p w14:paraId="0EEC3969">
      <w:pPr>
        <w:jc w:val="left"/>
        <w:rPr>
          <w:rFonts w:ascii="仿宋_GB2312" w:eastAsia="仿宋_GB2312" w:cs="‹ÎSå"/>
          <w:sz w:val="24"/>
        </w:rPr>
      </w:pPr>
      <w:r>
        <w:rPr>
          <w:rFonts w:hint="eastAsia" w:ascii="仿宋_GB2312" w:eastAsia="仿宋_GB2312" w:cs="‹ÎSå"/>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57525682">
      <w:pPr>
        <w:jc w:val="left"/>
        <w:rPr>
          <w:rFonts w:ascii="仿宋_GB2312" w:eastAsia="仿宋_GB2312" w:cs="‹ÎSå"/>
          <w:sz w:val="24"/>
        </w:rPr>
      </w:pPr>
      <w:bookmarkStart w:id="90" w:name="_Toc351203515"/>
      <w:r>
        <w:rPr>
          <w:rFonts w:hint="eastAsia" w:ascii="仿宋_GB2312" w:eastAsia="仿宋_GB2312" w:cs="‹ÎSå"/>
          <w:sz w:val="24"/>
        </w:rPr>
        <w:t>2.6 支付合同价款</w:t>
      </w:r>
      <w:bookmarkEnd w:id="90"/>
    </w:p>
    <w:p w14:paraId="672E662E">
      <w:pPr>
        <w:jc w:val="left"/>
        <w:rPr>
          <w:rFonts w:ascii="仿宋_GB2312" w:eastAsia="仿宋_GB2312" w:cs="‹ÎSå"/>
          <w:sz w:val="24"/>
        </w:rPr>
      </w:pPr>
      <w:r>
        <w:rPr>
          <w:rFonts w:hint="eastAsia" w:ascii="仿宋_GB2312" w:eastAsia="仿宋_GB2312" w:cs="‹ÎSå"/>
          <w:sz w:val="24"/>
        </w:rPr>
        <w:t>发包人应按合同约定向承包人及时支付合同价款。</w:t>
      </w:r>
    </w:p>
    <w:p w14:paraId="28E0E47E">
      <w:pPr>
        <w:jc w:val="left"/>
        <w:rPr>
          <w:rFonts w:ascii="仿宋_GB2312" w:eastAsia="仿宋_GB2312" w:cs="‹ÎSå"/>
          <w:sz w:val="24"/>
        </w:rPr>
      </w:pPr>
      <w:bookmarkStart w:id="91" w:name="_Toc351203516"/>
      <w:r>
        <w:rPr>
          <w:rFonts w:hint="eastAsia" w:ascii="仿宋_GB2312" w:eastAsia="仿宋_GB2312" w:cs="‹ÎSå"/>
          <w:sz w:val="24"/>
        </w:rPr>
        <w:t>2.7 组织竣工验收</w:t>
      </w:r>
      <w:bookmarkEnd w:id="91"/>
    </w:p>
    <w:p w14:paraId="53B2181E">
      <w:pPr>
        <w:jc w:val="left"/>
        <w:rPr>
          <w:rFonts w:ascii="仿宋_GB2312" w:eastAsia="仿宋_GB2312" w:cs="‹ÎSå"/>
          <w:sz w:val="24"/>
        </w:rPr>
      </w:pPr>
      <w:r>
        <w:rPr>
          <w:rFonts w:hint="eastAsia" w:ascii="仿宋_GB2312" w:eastAsia="仿宋_GB2312" w:cs="‹ÎSå"/>
          <w:sz w:val="24"/>
        </w:rPr>
        <w:t>发包人应按合同约定及时组织竣工验收。</w:t>
      </w:r>
    </w:p>
    <w:p w14:paraId="10578853">
      <w:pPr>
        <w:jc w:val="left"/>
        <w:rPr>
          <w:rFonts w:ascii="仿宋_GB2312" w:eastAsia="仿宋_GB2312" w:cs="‹ÎSå"/>
          <w:sz w:val="24"/>
        </w:rPr>
      </w:pPr>
      <w:bookmarkStart w:id="92" w:name="_Toc351203517"/>
      <w:r>
        <w:rPr>
          <w:rFonts w:hint="eastAsia" w:ascii="仿宋_GB2312" w:eastAsia="仿宋_GB2312" w:cs="‹ÎSå"/>
          <w:sz w:val="24"/>
        </w:rPr>
        <w:t>2.8 现场统一管理协议</w:t>
      </w:r>
      <w:bookmarkEnd w:id="92"/>
    </w:p>
    <w:p w14:paraId="120985D2">
      <w:pPr>
        <w:jc w:val="left"/>
        <w:rPr>
          <w:rFonts w:ascii="仿宋_GB2312" w:eastAsia="仿宋_GB2312" w:cs="‹ÎSå"/>
          <w:sz w:val="24"/>
        </w:rPr>
      </w:pPr>
      <w:r>
        <w:rPr>
          <w:rFonts w:hint="eastAsia" w:ascii="仿宋_GB2312" w:eastAsia="仿宋_GB2312" w:cs="‹ÎSå"/>
          <w:sz w:val="24"/>
        </w:rPr>
        <w:t>发包人应与承包人、由发包人直接发包的专业工程的承包人签订施工现场统一管理协议，明确各方的权利义务。施工现场统一管理协议作为专用合同条款的附件。</w:t>
      </w:r>
    </w:p>
    <w:p w14:paraId="05B245BC">
      <w:pPr>
        <w:jc w:val="left"/>
        <w:rPr>
          <w:rFonts w:ascii="仿宋_GB2312" w:eastAsia="仿宋_GB2312" w:cs="‹ÎSå"/>
          <w:sz w:val="24"/>
        </w:rPr>
      </w:pPr>
      <w:bookmarkStart w:id="93" w:name="_Toc351203518"/>
      <w:r>
        <w:rPr>
          <w:rFonts w:hint="eastAsia" w:ascii="仿宋_GB2312" w:eastAsia="仿宋_GB2312" w:cs="‹ÎSå"/>
          <w:sz w:val="24"/>
        </w:rPr>
        <w:t>3</w:t>
      </w:r>
      <w:bookmarkStart w:id="94" w:name="_Toc337558746"/>
      <w:bookmarkStart w:id="95" w:name="_Toc296503045"/>
      <w:bookmarkStart w:id="96" w:name="_Toc296346546"/>
      <w:r>
        <w:rPr>
          <w:rFonts w:hint="eastAsia" w:ascii="仿宋_GB2312" w:eastAsia="仿宋_GB2312" w:cs="‹ÎSå"/>
          <w:sz w:val="24"/>
        </w:rPr>
        <w:t>. 承包人</w:t>
      </w:r>
      <w:bookmarkEnd w:id="93"/>
    </w:p>
    <w:bookmarkEnd w:id="94"/>
    <w:bookmarkEnd w:id="95"/>
    <w:bookmarkEnd w:id="96"/>
    <w:p w14:paraId="0EEEE7C7">
      <w:pPr>
        <w:jc w:val="left"/>
        <w:rPr>
          <w:rFonts w:ascii="仿宋_GB2312" w:eastAsia="仿宋_GB2312" w:cs="‹ÎSå"/>
          <w:sz w:val="24"/>
        </w:rPr>
      </w:pPr>
      <w:bookmarkStart w:id="97" w:name="_Toc351203519"/>
      <w:r>
        <w:rPr>
          <w:rFonts w:hint="eastAsia" w:ascii="仿宋_GB2312" w:eastAsia="仿宋_GB2312" w:cs="‹ÎSå"/>
          <w:sz w:val="24"/>
        </w:rPr>
        <w:t>3</w:t>
      </w:r>
      <w:bookmarkStart w:id="98" w:name="_Toc337558747"/>
      <w:bookmarkStart w:id="99" w:name="_Toc296503046"/>
      <w:bookmarkStart w:id="100" w:name="_Toc296346547"/>
      <w:r>
        <w:rPr>
          <w:rFonts w:hint="eastAsia" w:ascii="仿宋_GB2312" w:eastAsia="仿宋_GB2312" w:cs="‹ÎSå"/>
          <w:sz w:val="24"/>
        </w:rPr>
        <w:t>.1 承包人的一般义务</w:t>
      </w:r>
      <w:bookmarkEnd w:id="97"/>
    </w:p>
    <w:bookmarkEnd w:id="98"/>
    <w:bookmarkEnd w:id="99"/>
    <w:bookmarkEnd w:id="100"/>
    <w:p w14:paraId="42252095">
      <w:pPr>
        <w:jc w:val="left"/>
        <w:rPr>
          <w:rFonts w:ascii="仿宋_GB2312" w:eastAsia="仿宋_GB2312" w:cs="‹ÎSå"/>
          <w:sz w:val="24"/>
        </w:rPr>
      </w:pPr>
      <w:r>
        <w:rPr>
          <w:rFonts w:hint="eastAsia" w:ascii="仿宋_GB2312" w:eastAsia="仿宋_GB2312" w:cs="‹ÎSå"/>
          <w:sz w:val="24"/>
        </w:rPr>
        <w:t>承包人在履行合同过程中应遵守法律和工程建设标准规范，并履行以下义务：</w:t>
      </w:r>
    </w:p>
    <w:p w14:paraId="7217322C">
      <w:pPr>
        <w:jc w:val="left"/>
        <w:rPr>
          <w:rFonts w:ascii="仿宋_GB2312" w:eastAsia="仿宋_GB2312" w:cs="‹ÎSå"/>
          <w:sz w:val="24"/>
        </w:rPr>
      </w:pPr>
      <w:r>
        <w:rPr>
          <w:rFonts w:hint="eastAsia" w:ascii="仿宋_GB2312" w:eastAsia="仿宋_GB2312" w:cs="‹ÎSå"/>
          <w:sz w:val="24"/>
        </w:rPr>
        <w:t>办理法律规定应由承包人办理的许可和批准，并将办理结果书面报送发包人留存；</w:t>
      </w:r>
    </w:p>
    <w:p w14:paraId="66C68F09">
      <w:pPr>
        <w:jc w:val="left"/>
        <w:rPr>
          <w:rFonts w:ascii="仿宋_GB2312" w:eastAsia="仿宋_GB2312" w:cs="‹ÎSå"/>
          <w:sz w:val="24"/>
        </w:rPr>
      </w:pPr>
      <w:r>
        <w:rPr>
          <w:rFonts w:hint="eastAsia" w:ascii="仿宋_GB2312" w:eastAsia="仿宋_GB2312" w:cs="‹ÎSå"/>
          <w:sz w:val="24"/>
        </w:rPr>
        <w:t>（2）按法律规定和合同约定完成工程，并在保修期内承担保修义务；</w:t>
      </w:r>
    </w:p>
    <w:p w14:paraId="06C5B606">
      <w:pPr>
        <w:jc w:val="left"/>
        <w:rPr>
          <w:rFonts w:ascii="仿宋_GB2312" w:eastAsia="仿宋_GB2312" w:cs="‹ÎSå"/>
          <w:sz w:val="24"/>
        </w:rPr>
      </w:pPr>
      <w:r>
        <w:rPr>
          <w:rFonts w:hint="eastAsia" w:ascii="仿宋_GB2312" w:eastAsia="仿宋_GB2312" w:cs="‹ÎSå"/>
          <w:sz w:val="24"/>
        </w:rPr>
        <w:t>（3）按法律规定和合同约定采取施工安全和环境保护措施，办理工伤保险，确保工程及人员、材料、设备和设施的安全；</w:t>
      </w:r>
    </w:p>
    <w:p w14:paraId="083546D7">
      <w:pPr>
        <w:jc w:val="left"/>
        <w:rPr>
          <w:rFonts w:ascii="仿宋_GB2312" w:eastAsia="仿宋_GB2312" w:cs="‹ÎSå"/>
          <w:sz w:val="24"/>
        </w:rPr>
      </w:pPr>
      <w:r>
        <w:rPr>
          <w:rFonts w:hint="eastAsia" w:ascii="仿宋_GB2312" w:eastAsia="仿宋_GB2312" w:cs="‹ÎSå"/>
          <w:sz w:val="24"/>
        </w:rPr>
        <w:t>（4）按合同约定的工作内容和施工进度要求，编制施工组织设计和施工措施计划，并对所有施工作业和施工方法的完备性和安全可靠性负责；</w:t>
      </w:r>
    </w:p>
    <w:p w14:paraId="4B7ED221">
      <w:pPr>
        <w:jc w:val="left"/>
        <w:rPr>
          <w:rFonts w:ascii="仿宋_GB2312" w:eastAsia="仿宋_GB2312" w:cs="‹ÎSå"/>
          <w:sz w:val="24"/>
        </w:rPr>
      </w:pPr>
      <w:r>
        <w:rPr>
          <w:rFonts w:hint="eastAsia" w:ascii="仿宋_GB2312" w:eastAsia="仿宋_GB2312" w:cs="‹ÎSå"/>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3CCBDEC">
      <w:pPr>
        <w:jc w:val="left"/>
        <w:rPr>
          <w:rFonts w:ascii="仿宋_GB2312" w:eastAsia="仿宋_GB2312" w:cs="‹ÎSå"/>
          <w:sz w:val="24"/>
        </w:rPr>
      </w:pPr>
      <w:r>
        <w:rPr>
          <w:rFonts w:hint="eastAsia" w:ascii="仿宋_GB2312" w:eastAsia="仿宋_GB2312" w:cs="‹ÎSå"/>
          <w:sz w:val="24"/>
        </w:rPr>
        <w:t>（6）按照第6.3款〔环境保护〕约定负责施工场地及其周边环境与生态的保护工作；</w:t>
      </w:r>
    </w:p>
    <w:p w14:paraId="394F2543">
      <w:pPr>
        <w:jc w:val="left"/>
        <w:rPr>
          <w:rFonts w:ascii="仿宋_GB2312" w:eastAsia="仿宋_GB2312" w:cs="‹ÎSå"/>
          <w:sz w:val="24"/>
        </w:rPr>
      </w:pPr>
      <w:r>
        <w:rPr>
          <w:rFonts w:hint="eastAsia" w:ascii="仿宋_GB2312" w:eastAsia="仿宋_GB2312" w:cs="‹ÎSå"/>
          <w:sz w:val="24"/>
        </w:rPr>
        <w:t>（7）按第6.1款〔安全文明施工〕约定采取施工安全措施，确保工程及其人员、材料、设备和设施的安全，防止因工程施工造成的人身伤害和财产损失；</w:t>
      </w:r>
    </w:p>
    <w:p w14:paraId="50F406E9">
      <w:pPr>
        <w:jc w:val="left"/>
        <w:rPr>
          <w:rFonts w:ascii="仿宋_GB2312" w:eastAsia="仿宋_GB2312" w:cs="‹ÎSå"/>
          <w:sz w:val="24"/>
        </w:rPr>
      </w:pPr>
      <w:r>
        <w:rPr>
          <w:rFonts w:hint="eastAsia" w:ascii="仿宋_GB2312" w:eastAsia="仿宋_GB2312" w:cs="‹ÎSå"/>
          <w:sz w:val="24"/>
        </w:rPr>
        <w:t>（8）将发包人按合同约定支付的各项价款专用于合同工程，且应及时支付其雇用人员工资，并及时向分包人支付合同价款；</w:t>
      </w:r>
    </w:p>
    <w:p w14:paraId="6B94B6B9">
      <w:pPr>
        <w:jc w:val="left"/>
        <w:rPr>
          <w:rFonts w:ascii="仿宋_GB2312" w:eastAsia="仿宋_GB2312" w:cs="‹ÎSå"/>
          <w:sz w:val="24"/>
        </w:rPr>
      </w:pPr>
      <w:r>
        <w:rPr>
          <w:rFonts w:hint="eastAsia" w:ascii="仿宋_GB2312" w:eastAsia="仿宋_GB2312" w:cs="‹ÎSå"/>
          <w:sz w:val="24"/>
        </w:rPr>
        <w:t>（9）按照法律规定和合同约定编制竣工资料，完成竣工资料立卷及归档，并按专用合同条款约定的竣工资料的套数、内容、时间等要求移交发包人；</w:t>
      </w:r>
    </w:p>
    <w:p w14:paraId="356934FE">
      <w:pPr>
        <w:jc w:val="left"/>
        <w:rPr>
          <w:rFonts w:ascii="仿宋_GB2312" w:eastAsia="仿宋_GB2312" w:cs="‹ÎSå"/>
          <w:sz w:val="24"/>
        </w:rPr>
      </w:pPr>
      <w:r>
        <w:rPr>
          <w:rFonts w:hint="eastAsia" w:ascii="仿宋_GB2312" w:eastAsia="仿宋_GB2312" w:cs="‹ÎSå"/>
          <w:sz w:val="24"/>
        </w:rPr>
        <w:t>（10）应履行的其他义务。</w:t>
      </w:r>
    </w:p>
    <w:p w14:paraId="6FE852B5">
      <w:pPr>
        <w:jc w:val="left"/>
        <w:rPr>
          <w:rFonts w:ascii="仿宋_GB2312" w:eastAsia="仿宋_GB2312" w:cs="‹ÎSå"/>
          <w:sz w:val="24"/>
        </w:rPr>
      </w:pPr>
      <w:bookmarkStart w:id="101" w:name="_Toc351203520"/>
      <w:r>
        <w:rPr>
          <w:rFonts w:hint="eastAsia" w:ascii="仿宋_GB2312" w:eastAsia="仿宋_GB2312" w:cs="‹ÎSå"/>
          <w:sz w:val="24"/>
        </w:rPr>
        <w:t>3</w:t>
      </w:r>
      <w:bookmarkStart w:id="102" w:name="_Toc296503047"/>
      <w:bookmarkStart w:id="103" w:name="_Toc296346548"/>
      <w:bookmarkStart w:id="104" w:name="_Toc337558748"/>
      <w:r>
        <w:rPr>
          <w:rFonts w:hint="eastAsia" w:ascii="仿宋_GB2312" w:eastAsia="仿宋_GB2312" w:cs="‹ÎSå"/>
          <w:sz w:val="24"/>
        </w:rPr>
        <w:t xml:space="preserve">.2 </w:t>
      </w:r>
      <w:bookmarkEnd w:id="101"/>
      <w:r>
        <w:rPr>
          <w:rFonts w:hint="eastAsia" w:ascii="仿宋_GB2312" w:eastAsia="仿宋_GB2312" w:cs="‹ÎSå"/>
          <w:sz w:val="24"/>
        </w:rPr>
        <w:t>项目经理</w:t>
      </w:r>
    </w:p>
    <w:bookmarkEnd w:id="102"/>
    <w:bookmarkEnd w:id="103"/>
    <w:bookmarkEnd w:id="104"/>
    <w:p w14:paraId="0BD2CE43">
      <w:pPr>
        <w:jc w:val="left"/>
        <w:rPr>
          <w:rFonts w:ascii="仿宋_GB2312" w:eastAsia="仿宋_GB2312" w:cs="‹ÎSå"/>
          <w:sz w:val="24"/>
        </w:rPr>
      </w:pPr>
      <w:r>
        <w:rPr>
          <w:rFonts w:hint="eastAsia" w:ascii="仿宋_GB2312" w:eastAsia="仿宋_GB2312" w:cs="‹ÎSå"/>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57036FA">
      <w:pPr>
        <w:jc w:val="left"/>
        <w:rPr>
          <w:rFonts w:ascii="仿宋_GB2312" w:eastAsia="仿宋_GB2312" w:cs="‹ÎSå"/>
          <w:sz w:val="24"/>
        </w:rPr>
      </w:pPr>
      <w:r>
        <w:rPr>
          <w:rFonts w:hint="eastAsia" w:ascii="仿宋_GB2312" w:eastAsia="仿宋_GB2312" w:cs="‹ÎSå"/>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2F8D42">
      <w:pPr>
        <w:jc w:val="left"/>
        <w:rPr>
          <w:rFonts w:ascii="仿宋_GB2312" w:eastAsia="仿宋_GB2312" w:cs="‹ÎSå"/>
          <w:sz w:val="24"/>
        </w:rPr>
      </w:pPr>
      <w:r>
        <w:rPr>
          <w:rFonts w:hint="eastAsia" w:ascii="仿宋_GB2312" w:eastAsia="仿宋_GB2312" w:cs="‹ÎSå"/>
          <w:sz w:val="24"/>
        </w:rPr>
        <w:t>承包人违反上述约定的，应按照专用合同条款的约定，承担违约责任。</w:t>
      </w:r>
    </w:p>
    <w:p w14:paraId="72EC7E51">
      <w:pPr>
        <w:jc w:val="left"/>
        <w:rPr>
          <w:rFonts w:ascii="仿宋_GB2312" w:eastAsia="仿宋_GB2312" w:cs="‹ÎSå"/>
          <w:sz w:val="24"/>
        </w:rPr>
      </w:pPr>
      <w:r>
        <w:rPr>
          <w:rFonts w:hint="eastAsia" w:ascii="仿宋_GB2312" w:eastAsia="仿宋_GB2312" w:cs="‹ÎSå"/>
          <w:sz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CEC9541">
      <w:pPr>
        <w:jc w:val="left"/>
        <w:rPr>
          <w:rFonts w:ascii="仿宋_GB2312" w:eastAsia="仿宋_GB2312" w:cs="‹ÎSå"/>
          <w:sz w:val="24"/>
        </w:rPr>
      </w:pPr>
      <w:r>
        <w:rPr>
          <w:rFonts w:hint="eastAsia" w:ascii="仿宋_GB2312" w:eastAsia="仿宋_GB2312" w:cs="‹ÎSå"/>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3AB7565">
      <w:pPr>
        <w:jc w:val="left"/>
        <w:rPr>
          <w:rFonts w:ascii="仿宋_GB2312" w:eastAsia="仿宋_GB2312" w:cs="‹ÎSå"/>
          <w:sz w:val="24"/>
        </w:rPr>
      </w:pPr>
      <w:r>
        <w:rPr>
          <w:rFonts w:hint="eastAsia" w:ascii="仿宋_GB2312" w:eastAsia="仿宋_GB2312" w:cs="‹ÎSå"/>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FA07CF4">
      <w:pPr>
        <w:jc w:val="left"/>
        <w:rPr>
          <w:rFonts w:ascii="仿宋_GB2312" w:eastAsia="仿宋_GB2312" w:cs="‹ÎSå"/>
          <w:sz w:val="24"/>
        </w:rPr>
      </w:pPr>
      <w:r>
        <w:rPr>
          <w:rFonts w:hint="eastAsia" w:ascii="仿宋_GB2312" w:eastAsia="仿宋_GB2312" w:cs="‹ÎSå"/>
          <w:sz w:val="24"/>
        </w:rPr>
        <w:t>3.2.5 项目经理因特殊情况授权其下属人员履行其某项工作职责的，该下属人员应具备履行相应职责的能力，并应提前7天将上述人员的姓名和授权范围书面通知监理人，并征得发包人书面同意。</w:t>
      </w:r>
    </w:p>
    <w:p w14:paraId="2C9B0AAE">
      <w:pPr>
        <w:jc w:val="left"/>
        <w:rPr>
          <w:rFonts w:ascii="仿宋_GB2312" w:eastAsia="仿宋_GB2312" w:cs="‹ÎSå"/>
          <w:sz w:val="24"/>
        </w:rPr>
      </w:pPr>
      <w:bookmarkStart w:id="105" w:name="_Toc351203521"/>
      <w:r>
        <w:rPr>
          <w:rFonts w:hint="eastAsia" w:ascii="仿宋_GB2312" w:eastAsia="仿宋_GB2312" w:cs="‹ÎSå"/>
          <w:sz w:val="24"/>
        </w:rPr>
        <w:t>3</w:t>
      </w:r>
      <w:bookmarkStart w:id="106" w:name="_Toc296503048"/>
      <w:bookmarkStart w:id="107" w:name="_Toc296346549"/>
      <w:bookmarkStart w:id="108" w:name="_Toc337558749"/>
      <w:r>
        <w:rPr>
          <w:rFonts w:hint="eastAsia" w:ascii="仿宋_GB2312" w:eastAsia="仿宋_GB2312" w:cs="‹ÎSå"/>
          <w:sz w:val="24"/>
        </w:rPr>
        <w:t xml:space="preserve">.3 </w:t>
      </w:r>
      <w:bookmarkEnd w:id="106"/>
      <w:bookmarkEnd w:id="107"/>
      <w:r>
        <w:rPr>
          <w:rFonts w:hint="eastAsia" w:ascii="仿宋_GB2312" w:eastAsia="仿宋_GB2312" w:cs="‹ÎSå"/>
          <w:sz w:val="24"/>
        </w:rPr>
        <w:t>承包人人员</w:t>
      </w:r>
      <w:bookmarkEnd w:id="105"/>
    </w:p>
    <w:bookmarkEnd w:id="108"/>
    <w:p w14:paraId="5A250B61">
      <w:pPr>
        <w:jc w:val="left"/>
        <w:rPr>
          <w:rFonts w:ascii="仿宋_GB2312" w:eastAsia="仿宋_GB2312" w:cs="‹ÎSå"/>
          <w:sz w:val="24"/>
        </w:rPr>
      </w:pPr>
      <w:r>
        <w:rPr>
          <w:rFonts w:hint="eastAsia" w:ascii="仿宋_GB2312" w:eastAsia="仿宋_GB2312" w:cs="‹ÎSå"/>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444C803">
      <w:pPr>
        <w:jc w:val="left"/>
        <w:rPr>
          <w:rFonts w:ascii="仿宋_GB2312" w:eastAsia="仿宋_GB2312" w:cs="‹ÎSå"/>
          <w:sz w:val="24"/>
        </w:rPr>
      </w:pPr>
      <w:r>
        <w:rPr>
          <w:rFonts w:hint="eastAsia" w:ascii="仿宋_GB2312" w:eastAsia="仿宋_GB2312" w:cs="‹ÎSå"/>
          <w:sz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91B7E27">
      <w:pPr>
        <w:jc w:val="left"/>
        <w:rPr>
          <w:rFonts w:ascii="仿宋_GB2312" w:eastAsia="仿宋_GB2312" w:cs="‹ÎSå"/>
          <w:sz w:val="24"/>
        </w:rPr>
      </w:pPr>
      <w:r>
        <w:rPr>
          <w:rFonts w:hint="eastAsia" w:ascii="仿宋_GB2312" w:eastAsia="仿宋_GB2312" w:cs="‹ÎSå"/>
          <w:sz w:val="24"/>
        </w:rPr>
        <w:t>特殊工种作业人员均应持有相应的资格证明，监理人可以随时检查。</w:t>
      </w:r>
    </w:p>
    <w:p w14:paraId="12C4D113">
      <w:pPr>
        <w:jc w:val="left"/>
        <w:rPr>
          <w:rFonts w:ascii="仿宋_GB2312" w:eastAsia="仿宋_GB2312" w:cs="‹ÎSå"/>
          <w:sz w:val="24"/>
        </w:rPr>
      </w:pPr>
      <w:r>
        <w:rPr>
          <w:rFonts w:hint="eastAsia" w:ascii="仿宋_GB2312" w:eastAsia="仿宋_GB2312" w:cs="‹ÎSå"/>
          <w:sz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EFD146B">
      <w:pPr>
        <w:jc w:val="left"/>
        <w:rPr>
          <w:rFonts w:ascii="仿宋_GB2312" w:eastAsia="仿宋_GB2312" w:cs="‹ÎSå"/>
          <w:sz w:val="24"/>
        </w:rPr>
      </w:pPr>
      <w:r>
        <w:rPr>
          <w:rFonts w:hint="eastAsia" w:ascii="仿宋_GB2312" w:eastAsia="仿宋_GB2312" w:cs="‹ÎSå"/>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75B0756">
      <w:pPr>
        <w:jc w:val="left"/>
        <w:rPr>
          <w:rFonts w:ascii="仿宋_GB2312" w:eastAsia="仿宋_GB2312" w:cs="‹ÎSå"/>
          <w:sz w:val="24"/>
        </w:rPr>
      </w:pPr>
      <w:r>
        <w:rPr>
          <w:rFonts w:hint="eastAsia" w:ascii="仿宋_GB2312" w:eastAsia="仿宋_GB2312" w:cs="‹ÎSå"/>
          <w:sz w:val="24"/>
        </w:rPr>
        <w:t>3.3.5 承包人擅自更换主要施工管理人员，或前述人员未经监理人或发包人同意擅自离开施工现场的，应按照专用合同条款约定承担违约责任。</w:t>
      </w:r>
    </w:p>
    <w:p w14:paraId="63F14696">
      <w:pPr>
        <w:jc w:val="left"/>
        <w:rPr>
          <w:rFonts w:ascii="仿宋_GB2312" w:eastAsia="仿宋_GB2312" w:cs="‹ÎSå"/>
          <w:sz w:val="24"/>
        </w:rPr>
      </w:pPr>
      <w:bookmarkStart w:id="109" w:name="_Toc351203522"/>
      <w:r>
        <w:rPr>
          <w:rFonts w:hint="eastAsia" w:ascii="仿宋_GB2312" w:eastAsia="仿宋_GB2312" w:cs="‹ÎSå"/>
          <w:sz w:val="24"/>
        </w:rPr>
        <w:t>3</w:t>
      </w:r>
      <w:bookmarkStart w:id="110" w:name="_Toc296346551"/>
      <w:bookmarkStart w:id="111" w:name="_Toc337558750"/>
      <w:bookmarkStart w:id="112" w:name="_Toc296503050"/>
      <w:r>
        <w:rPr>
          <w:rFonts w:hint="eastAsia" w:ascii="仿宋_GB2312" w:eastAsia="仿宋_GB2312" w:cs="‹ÎSå"/>
          <w:sz w:val="24"/>
        </w:rPr>
        <w:t>.4 承包人现场查勘</w:t>
      </w:r>
      <w:bookmarkEnd w:id="109"/>
    </w:p>
    <w:bookmarkEnd w:id="110"/>
    <w:bookmarkEnd w:id="111"/>
    <w:bookmarkEnd w:id="112"/>
    <w:p w14:paraId="6CDF1CE5">
      <w:pPr>
        <w:jc w:val="left"/>
        <w:rPr>
          <w:rFonts w:ascii="仿宋_GB2312" w:eastAsia="仿宋_GB2312" w:cs="‹ÎSå"/>
          <w:sz w:val="24"/>
        </w:rPr>
      </w:pPr>
      <w:r>
        <w:rPr>
          <w:rFonts w:hint="eastAsia" w:ascii="仿宋_GB2312" w:eastAsia="仿宋_GB2312" w:cs="‹ÎSå"/>
          <w:sz w:val="24"/>
        </w:rPr>
        <w:t>承包人应对基于发包人按照第2.4.3项〔提供基础资料〕提交的基础资料所做出的解释和推断负责，但因基础资料存在错误、遗漏导致承包人解释或推断失实的，由发包人承担责任。</w:t>
      </w:r>
    </w:p>
    <w:p w14:paraId="0BC5AA12">
      <w:pPr>
        <w:jc w:val="left"/>
        <w:rPr>
          <w:rFonts w:ascii="仿宋_GB2312" w:eastAsia="仿宋_GB2312" w:cs="‹ÎSå"/>
          <w:sz w:val="24"/>
        </w:rPr>
      </w:pPr>
      <w:r>
        <w:rPr>
          <w:rFonts w:hint="eastAsia" w:ascii="仿宋_GB2312" w:eastAsia="仿宋_GB2312" w:cs="‹ÎSå"/>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1B5203B">
      <w:pPr>
        <w:jc w:val="left"/>
        <w:rPr>
          <w:rFonts w:ascii="仿宋_GB2312" w:eastAsia="仿宋_GB2312" w:cs="‹ÎSå"/>
          <w:sz w:val="24"/>
        </w:rPr>
      </w:pPr>
      <w:bookmarkStart w:id="113" w:name="_Toc351203523"/>
      <w:r>
        <w:rPr>
          <w:rFonts w:hint="eastAsia" w:ascii="仿宋_GB2312" w:eastAsia="仿宋_GB2312" w:cs="‹ÎSå"/>
          <w:sz w:val="24"/>
        </w:rPr>
        <w:t>3</w:t>
      </w:r>
      <w:bookmarkStart w:id="114" w:name="_Toc296503051"/>
      <w:bookmarkStart w:id="115" w:name="_Toc337558751"/>
      <w:bookmarkStart w:id="116" w:name="_Toc296346552"/>
      <w:r>
        <w:rPr>
          <w:rFonts w:hint="eastAsia" w:ascii="仿宋_GB2312" w:eastAsia="仿宋_GB2312" w:cs="‹ÎSå"/>
          <w:sz w:val="24"/>
        </w:rPr>
        <w:t>.5 分包</w:t>
      </w:r>
      <w:bookmarkEnd w:id="113"/>
    </w:p>
    <w:bookmarkEnd w:id="114"/>
    <w:bookmarkEnd w:id="115"/>
    <w:bookmarkEnd w:id="116"/>
    <w:p w14:paraId="01241C1E">
      <w:pPr>
        <w:jc w:val="left"/>
        <w:rPr>
          <w:rFonts w:ascii="仿宋_GB2312" w:eastAsia="仿宋_GB2312" w:cs="‹ÎSå"/>
          <w:sz w:val="24"/>
        </w:rPr>
      </w:pPr>
      <w:r>
        <w:rPr>
          <w:rFonts w:hint="eastAsia" w:ascii="仿宋_GB2312" w:eastAsia="仿宋_GB2312" w:cs="‹ÎSå"/>
          <w:sz w:val="24"/>
        </w:rPr>
        <w:t>3.5.1 分包的一般约定</w:t>
      </w:r>
    </w:p>
    <w:p w14:paraId="31BD6702">
      <w:pPr>
        <w:jc w:val="left"/>
        <w:rPr>
          <w:rFonts w:ascii="仿宋_GB2312" w:eastAsia="仿宋_GB2312" w:cs="‹ÎSå"/>
          <w:sz w:val="24"/>
        </w:rPr>
      </w:pPr>
      <w:r>
        <w:rPr>
          <w:rFonts w:hint="eastAsia" w:ascii="仿宋_GB2312" w:eastAsia="仿宋_GB2312" w:cs="‹ÎSå"/>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926BF98">
      <w:pPr>
        <w:jc w:val="left"/>
        <w:rPr>
          <w:rFonts w:ascii="仿宋_GB2312" w:eastAsia="仿宋_GB2312" w:cs="‹ÎSå"/>
          <w:sz w:val="24"/>
        </w:rPr>
      </w:pPr>
      <w:r>
        <w:rPr>
          <w:rFonts w:hint="eastAsia" w:ascii="仿宋_GB2312" w:eastAsia="仿宋_GB2312" w:cs="‹ÎSå"/>
          <w:sz w:val="24"/>
        </w:rPr>
        <w:t>承包人不得以劳务分包的名义转包或违法分包工程。</w:t>
      </w:r>
    </w:p>
    <w:p w14:paraId="7081752C">
      <w:pPr>
        <w:jc w:val="left"/>
        <w:rPr>
          <w:rFonts w:ascii="仿宋_GB2312" w:eastAsia="仿宋_GB2312" w:cs="‹ÎSå"/>
          <w:sz w:val="24"/>
        </w:rPr>
      </w:pPr>
      <w:r>
        <w:rPr>
          <w:rFonts w:hint="eastAsia" w:ascii="仿宋_GB2312" w:eastAsia="仿宋_GB2312" w:cs="‹ÎSå"/>
          <w:sz w:val="24"/>
        </w:rPr>
        <w:t>3.5.2 分包的确定</w:t>
      </w:r>
    </w:p>
    <w:p w14:paraId="45600161">
      <w:pPr>
        <w:jc w:val="left"/>
        <w:rPr>
          <w:rFonts w:ascii="仿宋_GB2312" w:eastAsia="仿宋_GB2312" w:cs="‹ÎSå"/>
          <w:sz w:val="24"/>
        </w:rPr>
      </w:pPr>
      <w:r>
        <w:rPr>
          <w:rFonts w:hint="eastAsia" w:ascii="仿宋_GB2312" w:eastAsia="仿宋_GB2312" w:cs="‹ÎSå"/>
          <w:sz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33211D5">
      <w:pPr>
        <w:jc w:val="left"/>
        <w:rPr>
          <w:rFonts w:ascii="仿宋_GB2312" w:eastAsia="仿宋_GB2312" w:cs="‹ÎSå"/>
          <w:sz w:val="24"/>
        </w:rPr>
      </w:pPr>
      <w:r>
        <w:rPr>
          <w:rFonts w:hint="eastAsia" w:ascii="仿宋_GB2312" w:eastAsia="仿宋_GB2312" w:cs="‹ÎSå"/>
          <w:sz w:val="24"/>
        </w:rPr>
        <w:t>3.5.3 分包管理</w:t>
      </w:r>
    </w:p>
    <w:p w14:paraId="04A53F3F">
      <w:pPr>
        <w:jc w:val="left"/>
        <w:rPr>
          <w:rFonts w:ascii="仿宋_GB2312" w:eastAsia="仿宋_GB2312" w:cs="‹ÎSå"/>
          <w:sz w:val="24"/>
        </w:rPr>
      </w:pPr>
      <w:r>
        <w:rPr>
          <w:rFonts w:hint="eastAsia" w:ascii="仿宋_GB2312" w:eastAsia="仿宋_GB2312" w:cs="‹ÎSå"/>
          <w:sz w:val="24"/>
        </w:rPr>
        <w:t>承包人应向监理人提交分包人的主要施工管理人员表，并对分包人的施工人员进行实名制管理，包括但不限于进出场管理、登记造册以及各种证照的办理。</w:t>
      </w:r>
    </w:p>
    <w:p w14:paraId="5258FA01">
      <w:pPr>
        <w:jc w:val="left"/>
        <w:rPr>
          <w:rFonts w:ascii="仿宋_GB2312" w:eastAsia="仿宋_GB2312" w:cs="‹ÎSå"/>
          <w:sz w:val="24"/>
        </w:rPr>
      </w:pPr>
      <w:r>
        <w:rPr>
          <w:rFonts w:hint="eastAsia" w:ascii="仿宋_GB2312" w:eastAsia="仿宋_GB2312" w:cs="‹ÎSå"/>
          <w:sz w:val="24"/>
        </w:rPr>
        <w:t>3.5.4 分包合同价款</w:t>
      </w:r>
    </w:p>
    <w:p w14:paraId="4866E70E">
      <w:pPr>
        <w:jc w:val="left"/>
        <w:rPr>
          <w:rFonts w:ascii="仿宋_GB2312" w:eastAsia="仿宋_GB2312" w:cs="‹ÎSå"/>
          <w:sz w:val="24"/>
        </w:rPr>
      </w:pPr>
      <w:r>
        <w:rPr>
          <w:rFonts w:hint="eastAsia" w:ascii="仿宋_GB2312" w:eastAsia="仿宋_GB2312" w:cs="‹ÎSå"/>
          <w:sz w:val="24"/>
        </w:rPr>
        <w:t>（1）除本项第（2）目约定的情况或专用合同条款另有约定外，分包合同价款由承包人与分包人结算，未经承包人同意，发包人不得向分包人支付分包工程价款；</w:t>
      </w:r>
    </w:p>
    <w:p w14:paraId="294F1B90">
      <w:pPr>
        <w:jc w:val="left"/>
        <w:rPr>
          <w:rFonts w:ascii="仿宋_GB2312" w:eastAsia="仿宋_GB2312" w:cs="‹ÎSå"/>
          <w:sz w:val="24"/>
        </w:rPr>
      </w:pPr>
      <w:r>
        <w:rPr>
          <w:rFonts w:hint="eastAsia" w:ascii="仿宋_GB2312" w:eastAsia="仿宋_GB2312" w:cs="‹ÎSå"/>
          <w:sz w:val="24"/>
        </w:rPr>
        <w:t>（2）生效法律文书要求发包人向分包人支付分包合同价款的，发包人有权从应付承包人工程款中扣除该部分款项。</w:t>
      </w:r>
    </w:p>
    <w:p w14:paraId="21098AFD">
      <w:pPr>
        <w:jc w:val="left"/>
        <w:rPr>
          <w:rFonts w:ascii="仿宋_GB2312" w:eastAsia="仿宋_GB2312" w:cs="‹ÎSå"/>
          <w:sz w:val="24"/>
        </w:rPr>
      </w:pPr>
      <w:r>
        <w:rPr>
          <w:rFonts w:hint="eastAsia" w:ascii="仿宋_GB2312" w:eastAsia="仿宋_GB2312" w:cs="‹ÎSå"/>
          <w:sz w:val="24"/>
        </w:rPr>
        <w:t>3.5.5 分包合同权益的转让</w:t>
      </w:r>
    </w:p>
    <w:p w14:paraId="3C463A2B">
      <w:pPr>
        <w:jc w:val="left"/>
        <w:rPr>
          <w:rFonts w:ascii="仿宋_GB2312" w:eastAsia="仿宋_GB2312" w:cs="‹ÎSå"/>
          <w:sz w:val="24"/>
        </w:rPr>
      </w:pPr>
      <w:r>
        <w:rPr>
          <w:rFonts w:hint="eastAsia" w:ascii="仿宋_GB2312" w:eastAsia="仿宋_GB2312" w:cs="‹ÎSå"/>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7" w:name="_Toc351203524"/>
    </w:p>
    <w:p w14:paraId="765F384D">
      <w:pPr>
        <w:jc w:val="left"/>
        <w:rPr>
          <w:rFonts w:ascii="仿宋_GB2312" w:eastAsia="仿宋_GB2312" w:cs="‹ÎSå"/>
          <w:sz w:val="24"/>
        </w:rPr>
      </w:pPr>
      <w:r>
        <w:rPr>
          <w:rFonts w:hint="eastAsia" w:ascii="仿宋_GB2312" w:eastAsia="仿宋_GB2312" w:cs="‹ÎSå"/>
          <w:sz w:val="24"/>
        </w:rPr>
        <w:t>3.6 工程照管与成品、半成品保护</w:t>
      </w:r>
      <w:bookmarkEnd w:id="117"/>
    </w:p>
    <w:p w14:paraId="1911C9CB">
      <w:pPr>
        <w:jc w:val="left"/>
        <w:rPr>
          <w:rFonts w:ascii="仿宋_GB2312" w:eastAsia="仿宋_GB2312" w:cs="‹ÎSå"/>
          <w:sz w:val="24"/>
        </w:rPr>
      </w:pPr>
      <w:r>
        <w:rPr>
          <w:rFonts w:hint="eastAsia" w:ascii="仿宋_GB2312" w:eastAsia="仿宋_GB2312" w:cs="‹ÎSå"/>
          <w:sz w:val="24"/>
        </w:rPr>
        <w:t>（1）除专用合同条款另有约定外，自发包人向承包人移交施工现场之日起，承包人应负责照管工程及工程相关的材料、工程设备，直到颁发工程接收证书之日止。</w:t>
      </w:r>
    </w:p>
    <w:p w14:paraId="64CA9E65">
      <w:pPr>
        <w:jc w:val="left"/>
        <w:rPr>
          <w:rFonts w:ascii="仿宋_GB2312" w:eastAsia="仿宋_GB2312" w:cs="‹ÎSå"/>
          <w:sz w:val="24"/>
        </w:rPr>
      </w:pPr>
      <w:r>
        <w:rPr>
          <w:rFonts w:hint="eastAsia" w:ascii="仿宋_GB2312" w:eastAsia="仿宋_GB2312" w:cs="‹ÎSå"/>
          <w:sz w:val="24"/>
        </w:rPr>
        <w:t>（2）在承包人负责照管期间，因承包人原因造成工程、材料、工程设备损坏的，由承包人负责修复或更换，并承担由此增加的费用和（或）延误的工期。</w:t>
      </w:r>
    </w:p>
    <w:p w14:paraId="24A97190">
      <w:pPr>
        <w:jc w:val="left"/>
        <w:rPr>
          <w:rFonts w:ascii="仿宋_GB2312" w:eastAsia="仿宋_GB2312" w:cs="‹ÎSå"/>
          <w:sz w:val="24"/>
        </w:rPr>
      </w:pPr>
      <w:r>
        <w:rPr>
          <w:rFonts w:hint="eastAsia" w:ascii="仿宋_GB2312" w:eastAsia="仿宋_GB2312" w:cs="‹ÎSå"/>
          <w:sz w:val="24"/>
        </w:rPr>
        <w:t>（3）对合同内分期完成的成品和半成品，在工程接收证书颁发前，由承包人承担保护责任。因承包人原因造成成品或半成品损坏的，由承包人负责修复或更换，并承担由此增加的费用和（或）延误的工期。</w:t>
      </w:r>
    </w:p>
    <w:p w14:paraId="38FF7E62">
      <w:pPr>
        <w:jc w:val="left"/>
        <w:rPr>
          <w:rFonts w:ascii="仿宋_GB2312" w:eastAsia="仿宋_GB2312" w:cs="‹ÎSå"/>
          <w:sz w:val="24"/>
        </w:rPr>
      </w:pPr>
      <w:bookmarkStart w:id="118" w:name="_Toc351203525"/>
      <w:r>
        <w:rPr>
          <w:rFonts w:hint="eastAsia" w:ascii="仿宋_GB2312" w:eastAsia="仿宋_GB2312" w:cs="‹ÎSå"/>
          <w:sz w:val="24"/>
        </w:rPr>
        <w:t>3</w:t>
      </w:r>
      <w:bookmarkStart w:id="119" w:name="_Toc296346553"/>
      <w:bookmarkStart w:id="120" w:name="_Toc337558752"/>
      <w:bookmarkStart w:id="121" w:name="_Toc296503052"/>
      <w:r>
        <w:rPr>
          <w:rFonts w:hint="eastAsia" w:ascii="仿宋_GB2312" w:eastAsia="仿宋_GB2312" w:cs="‹ÎSå"/>
          <w:sz w:val="24"/>
        </w:rPr>
        <w:t>.7 履约担保</w:t>
      </w:r>
      <w:bookmarkEnd w:id="118"/>
    </w:p>
    <w:bookmarkEnd w:id="119"/>
    <w:bookmarkEnd w:id="120"/>
    <w:bookmarkEnd w:id="121"/>
    <w:p w14:paraId="54C21701">
      <w:pPr>
        <w:jc w:val="left"/>
        <w:rPr>
          <w:rFonts w:ascii="仿宋_GB2312" w:eastAsia="仿宋_GB2312" w:cs="‹ÎSå"/>
          <w:sz w:val="24"/>
        </w:rPr>
      </w:pPr>
      <w:r>
        <w:rPr>
          <w:rFonts w:hint="eastAsia" w:ascii="仿宋_GB2312" w:eastAsia="仿宋_GB2312" w:cs="‹ÎSå"/>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717ED6F">
      <w:pPr>
        <w:jc w:val="left"/>
        <w:rPr>
          <w:rFonts w:ascii="仿宋_GB2312" w:eastAsia="仿宋_GB2312" w:cs="‹ÎSå"/>
          <w:sz w:val="24"/>
        </w:rPr>
      </w:pPr>
      <w:r>
        <w:rPr>
          <w:rFonts w:hint="eastAsia" w:ascii="仿宋_GB2312" w:eastAsia="仿宋_GB2312" w:cs="‹ÎSå"/>
          <w:sz w:val="24"/>
        </w:rPr>
        <w:t>因承包人原因导致工期延长的，继续提供履约担保所增加的费用由承包人承担；非因承包人原因导致工期延长的，继续提供履约担保所增加的费用由发包人承担。</w:t>
      </w:r>
    </w:p>
    <w:p w14:paraId="6400B01F">
      <w:pPr>
        <w:jc w:val="left"/>
        <w:rPr>
          <w:rFonts w:ascii="仿宋_GB2312" w:eastAsia="仿宋_GB2312" w:cs="‹ÎSå"/>
          <w:sz w:val="24"/>
        </w:rPr>
      </w:pPr>
      <w:bookmarkStart w:id="122" w:name="_Toc351203526"/>
      <w:r>
        <w:rPr>
          <w:rFonts w:hint="eastAsia" w:ascii="仿宋_GB2312" w:eastAsia="仿宋_GB2312" w:cs="‹ÎSå"/>
          <w:sz w:val="24"/>
        </w:rPr>
        <w:t>3.8 联合体</w:t>
      </w:r>
      <w:bookmarkEnd w:id="122"/>
    </w:p>
    <w:p w14:paraId="3E098217">
      <w:pPr>
        <w:jc w:val="left"/>
        <w:rPr>
          <w:rFonts w:ascii="仿宋_GB2312" w:eastAsia="仿宋_GB2312" w:cs="‹ÎSå"/>
          <w:sz w:val="24"/>
        </w:rPr>
      </w:pPr>
      <w:r>
        <w:rPr>
          <w:rFonts w:hint="eastAsia" w:ascii="仿宋_GB2312" w:eastAsia="仿宋_GB2312" w:cs="‹ÎSå"/>
          <w:sz w:val="24"/>
        </w:rPr>
        <w:t>3.8.1 联合体各方应共同与发包人签订合同协议书。联合体各方应为履行合同向发包人承担连带责任。</w:t>
      </w:r>
    </w:p>
    <w:p w14:paraId="2794BCB4">
      <w:pPr>
        <w:jc w:val="left"/>
        <w:rPr>
          <w:rFonts w:ascii="仿宋_GB2312" w:eastAsia="仿宋_GB2312" w:cs="‹ÎSå"/>
          <w:sz w:val="24"/>
        </w:rPr>
      </w:pPr>
      <w:r>
        <w:rPr>
          <w:rFonts w:hint="eastAsia" w:ascii="仿宋_GB2312" w:eastAsia="仿宋_GB2312" w:cs="‹ÎSå"/>
          <w:sz w:val="24"/>
        </w:rPr>
        <w:t>3.8.2 联合体协议经发包人确认后作为合同附件。在履行合同过程中，未经发包人同意，不得修改联合体协议。</w:t>
      </w:r>
    </w:p>
    <w:p w14:paraId="03E216B5">
      <w:pPr>
        <w:jc w:val="left"/>
        <w:rPr>
          <w:rFonts w:ascii="仿宋_GB2312" w:eastAsia="仿宋_GB2312" w:cs="‹ÎSå"/>
          <w:sz w:val="24"/>
        </w:rPr>
      </w:pPr>
      <w:r>
        <w:rPr>
          <w:rFonts w:hint="eastAsia" w:ascii="仿宋_GB2312" w:eastAsia="仿宋_GB2312" w:cs="‹ÎSå"/>
          <w:sz w:val="24"/>
        </w:rPr>
        <w:t>3.8.3 联合体牵头人负责与发包人和监理人联系，并接受指示，负责组织联合体各成员全面履行合同。</w:t>
      </w:r>
    </w:p>
    <w:p w14:paraId="0AD43CC5">
      <w:pPr>
        <w:jc w:val="left"/>
        <w:rPr>
          <w:rFonts w:ascii="仿宋_GB2312" w:eastAsia="仿宋_GB2312" w:cs="‹ÎSå"/>
          <w:sz w:val="24"/>
        </w:rPr>
      </w:pPr>
      <w:bookmarkStart w:id="123" w:name="_Toc351203527"/>
      <w:r>
        <w:rPr>
          <w:rFonts w:hint="eastAsia" w:ascii="仿宋_GB2312" w:eastAsia="仿宋_GB2312" w:cs="‹ÎSå"/>
          <w:sz w:val="24"/>
        </w:rPr>
        <w:t>4</w:t>
      </w:r>
      <w:bookmarkStart w:id="124" w:name="_Toc296503053"/>
      <w:bookmarkStart w:id="125" w:name="_Toc296346554"/>
      <w:bookmarkStart w:id="126" w:name="_Toc337558753"/>
      <w:r>
        <w:rPr>
          <w:rFonts w:hint="eastAsia" w:ascii="仿宋_GB2312" w:eastAsia="仿宋_GB2312" w:cs="‹ÎSå"/>
          <w:sz w:val="24"/>
        </w:rPr>
        <w:t>. 监</w:t>
      </w:r>
      <w:bookmarkEnd w:id="124"/>
      <w:bookmarkEnd w:id="125"/>
      <w:r>
        <w:rPr>
          <w:rFonts w:hint="eastAsia" w:ascii="仿宋_GB2312" w:eastAsia="仿宋_GB2312" w:cs="‹ÎSå"/>
          <w:sz w:val="24"/>
        </w:rPr>
        <w:t>理人</w:t>
      </w:r>
      <w:bookmarkEnd w:id="123"/>
    </w:p>
    <w:bookmarkEnd w:id="126"/>
    <w:p w14:paraId="5236691A">
      <w:pPr>
        <w:jc w:val="left"/>
        <w:rPr>
          <w:rFonts w:ascii="仿宋_GB2312" w:eastAsia="仿宋_GB2312" w:cs="‹ÎSå"/>
          <w:sz w:val="24"/>
        </w:rPr>
      </w:pPr>
      <w:bookmarkStart w:id="127" w:name="_Toc351203528"/>
      <w:r>
        <w:rPr>
          <w:rFonts w:hint="eastAsia" w:ascii="仿宋_GB2312" w:eastAsia="仿宋_GB2312" w:cs="‹ÎSå"/>
          <w:sz w:val="24"/>
        </w:rPr>
        <w:t>4</w:t>
      </w:r>
      <w:bookmarkStart w:id="128" w:name="_Toc296346555"/>
      <w:bookmarkStart w:id="129" w:name="_Toc296503054"/>
      <w:bookmarkStart w:id="130" w:name="_Toc337558754"/>
      <w:r>
        <w:rPr>
          <w:rFonts w:hint="eastAsia" w:ascii="仿宋_GB2312" w:eastAsia="仿宋_GB2312" w:cs="‹ÎSå"/>
          <w:sz w:val="24"/>
        </w:rPr>
        <w:t>.1监理人的一般规定</w:t>
      </w:r>
      <w:bookmarkEnd w:id="127"/>
    </w:p>
    <w:bookmarkEnd w:id="128"/>
    <w:bookmarkEnd w:id="129"/>
    <w:bookmarkEnd w:id="130"/>
    <w:p w14:paraId="713AA763">
      <w:pPr>
        <w:jc w:val="left"/>
        <w:rPr>
          <w:rFonts w:ascii="仿宋_GB2312" w:eastAsia="仿宋_GB2312" w:cs="‹ÎSå"/>
          <w:sz w:val="24"/>
        </w:rPr>
      </w:pPr>
      <w:r>
        <w:rPr>
          <w:rFonts w:hint="eastAsia" w:ascii="仿宋_GB2312" w:eastAsia="仿宋_GB2312" w:cs="‹ÎSå"/>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1021DBC">
      <w:pPr>
        <w:jc w:val="left"/>
        <w:rPr>
          <w:rFonts w:ascii="仿宋_GB2312" w:eastAsia="仿宋_GB2312" w:cs="‹ÎSå"/>
          <w:sz w:val="24"/>
        </w:rPr>
      </w:pPr>
      <w:r>
        <w:rPr>
          <w:rFonts w:hint="eastAsia" w:ascii="仿宋_GB2312" w:eastAsia="仿宋_GB2312" w:cs="‹ÎSå"/>
          <w:sz w:val="24"/>
        </w:rPr>
        <w:t>除专用合同条款另有约定外，监理人在施工现场的办公场所、生活场所由承包人提供，所发生的费用由发包人承担。</w:t>
      </w:r>
    </w:p>
    <w:p w14:paraId="7424AB66">
      <w:pPr>
        <w:jc w:val="left"/>
        <w:rPr>
          <w:rFonts w:ascii="仿宋_GB2312" w:eastAsia="仿宋_GB2312" w:cs="‹ÎSå"/>
          <w:sz w:val="24"/>
        </w:rPr>
      </w:pPr>
      <w:bookmarkStart w:id="131" w:name="_Toc351203529"/>
      <w:r>
        <w:rPr>
          <w:rFonts w:hint="eastAsia" w:ascii="仿宋_GB2312" w:eastAsia="仿宋_GB2312" w:cs="‹ÎSå"/>
          <w:sz w:val="24"/>
        </w:rPr>
        <w:t>4</w:t>
      </w:r>
      <w:bookmarkStart w:id="132" w:name="_Toc337558755"/>
      <w:r>
        <w:rPr>
          <w:rFonts w:hint="eastAsia" w:ascii="仿宋_GB2312" w:eastAsia="仿宋_GB2312" w:cs="‹ÎSå"/>
          <w:sz w:val="24"/>
        </w:rPr>
        <w:t>.2监理人员</w:t>
      </w:r>
      <w:bookmarkEnd w:id="131"/>
    </w:p>
    <w:bookmarkEnd w:id="132"/>
    <w:p w14:paraId="504074E7">
      <w:pPr>
        <w:jc w:val="left"/>
        <w:rPr>
          <w:rFonts w:ascii="仿宋_GB2312" w:eastAsia="仿宋_GB2312" w:cs="‹ÎSå"/>
          <w:sz w:val="24"/>
        </w:rPr>
      </w:pPr>
      <w:r>
        <w:rPr>
          <w:rFonts w:hint="eastAsia" w:ascii="仿宋_GB2312" w:eastAsia="仿宋_GB2312" w:cs="‹ÎSå"/>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9E5C787">
      <w:pPr>
        <w:jc w:val="left"/>
        <w:rPr>
          <w:rFonts w:ascii="仿宋_GB2312" w:eastAsia="仿宋_GB2312" w:cs="‹ÎSå"/>
          <w:sz w:val="24"/>
        </w:rPr>
      </w:pPr>
      <w:bookmarkStart w:id="133" w:name="_Toc351203530"/>
      <w:r>
        <w:rPr>
          <w:rFonts w:hint="eastAsia" w:ascii="仿宋_GB2312" w:eastAsia="仿宋_GB2312" w:cs="‹ÎSå"/>
          <w:sz w:val="24"/>
        </w:rPr>
        <w:t>4</w:t>
      </w:r>
      <w:bookmarkStart w:id="134" w:name="_Toc296346556"/>
      <w:bookmarkStart w:id="135" w:name="_Toc296503055"/>
      <w:bookmarkStart w:id="136" w:name="_Toc337558756"/>
      <w:r>
        <w:rPr>
          <w:rFonts w:hint="eastAsia" w:ascii="仿宋_GB2312" w:eastAsia="仿宋_GB2312" w:cs="‹ÎSå"/>
          <w:sz w:val="24"/>
        </w:rPr>
        <w:t>.3</w:t>
      </w:r>
      <w:bookmarkEnd w:id="134"/>
      <w:bookmarkEnd w:id="135"/>
      <w:r>
        <w:rPr>
          <w:rFonts w:hint="eastAsia" w:ascii="仿宋_GB2312" w:eastAsia="仿宋_GB2312" w:cs="‹ÎSå"/>
          <w:sz w:val="24"/>
        </w:rPr>
        <w:t>监理人的指</w:t>
      </w:r>
      <w:bookmarkEnd w:id="136"/>
      <w:r>
        <w:rPr>
          <w:rFonts w:hint="eastAsia" w:ascii="仿宋_GB2312" w:eastAsia="仿宋_GB2312" w:cs="‹ÎSå"/>
          <w:sz w:val="24"/>
        </w:rPr>
        <w:t>示</w:t>
      </w:r>
      <w:bookmarkEnd w:id="133"/>
    </w:p>
    <w:p w14:paraId="2B697184">
      <w:pPr>
        <w:jc w:val="left"/>
        <w:rPr>
          <w:rFonts w:ascii="仿宋_GB2312" w:eastAsia="仿宋_GB2312" w:cs="‹ÎSå"/>
          <w:sz w:val="24"/>
        </w:rPr>
      </w:pPr>
      <w:r>
        <w:rPr>
          <w:rFonts w:hint="eastAsia" w:ascii="仿宋_GB2312" w:eastAsia="仿宋_GB2312" w:cs="‹ÎSå"/>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5550F6C">
      <w:pPr>
        <w:jc w:val="left"/>
        <w:rPr>
          <w:rFonts w:ascii="仿宋_GB2312" w:eastAsia="仿宋_GB2312" w:cs="‹ÎSå"/>
          <w:sz w:val="24"/>
        </w:rPr>
      </w:pPr>
      <w:r>
        <w:rPr>
          <w:rFonts w:hint="eastAsia" w:ascii="仿宋_GB2312" w:eastAsia="仿宋_GB2312" w:cs="‹ÎSå"/>
          <w:sz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51000D9">
      <w:pPr>
        <w:jc w:val="left"/>
        <w:rPr>
          <w:rFonts w:ascii="仿宋_GB2312" w:eastAsia="仿宋_GB2312" w:cs="‹ÎSå"/>
          <w:sz w:val="24"/>
        </w:rPr>
      </w:pPr>
      <w:r>
        <w:rPr>
          <w:rFonts w:hint="eastAsia" w:ascii="仿宋_GB2312" w:eastAsia="仿宋_GB2312" w:cs="‹ÎSå"/>
          <w:sz w:val="24"/>
        </w:rPr>
        <w:t>承包人对监理人发出的指示有疑问的，应向监理人提出书面异议，监理人应在48小时内对该指示予以确认、更改或撤销，监理人逾期未回复的，承包人有权拒绝执行上述指示。</w:t>
      </w:r>
    </w:p>
    <w:p w14:paraId="43D15732">
      <w:pPr>
        <w:jc w:val="left"/>
        <w:rPr>
          <w:rFonts w:ascii="仿宋_GB2312" w:eastAsia="仿宋_GB2312" w:cs="‹ÎSå"/>
          <w:sz w:val="24"/>
        </w:rPr>
      </w:pPr>
      <w:r>
        <w:rPr>
          <w:rFonts w:hint="eastAsia" w:ascii="仿宋_GB2312" w:eastAsia="仿宋_GB2312" w:cs="‹ÎSå"/>
          <w:sz w:val="24"/>
        </w:rPr>
        <w:t>监理人对承包人的任何工作、工程或其采用的材料和工程设备未在约定的或合理期限内提出意见的，视为批准，但不免除或减轻承包人对该工作、工程、材料、工程设备等应承担的责任和义务。</w:t>
      </w:r>
    </w:p>
    <w:p w14:paraId="484CC721">
      <w:pPr>
        <w:jc w:val="left"/>
        <w:rPr>
          <w:rFonts w:ascii="仿宋_GB2312" w:eastAsia="仿宋_GB2312" w:cs="‹ÎSå"/>
          <w:sz w:val="24"/>
        </w:rPr>
      </w:pPr>
      <w:bookmarkStart w:id="137" w:name="_Toc351203531"/>
      <w:r>
        <w:rPr>
          <w:rFonts w:hint="eastAsia" w:ascii="仿宋_GB2312" w:eastAsia="仿宋_GB2312" w:cs="‹ÎSå"/>
          <w:sz w:val="24"/>
        </w:rPr>
        <w:t>4</w:t>
      </w:r>
      <w:bookmarkStart w:id="138" w:name="_Toc296503057"/>
      <w:bookmarkStart w:id="139" w:name="_Toc296346558"/>
      <w:bookmarkStart w:id="140" w:name="_Toc337558757"/>
      <w:r>
        <w:rPr>
          <w:rFonts w:hint="eastAsia" w:ascii="仿宋_GB2312" w:eastAsia="仿宋_GB2312" w:cs="‹ÎSå"/>
          <w:sz w:val="24"/>
        </w:rPr>
        <w:t>.4 商定或确定</w:t>
      </w:r>
      <w:bookmarkEnd w:id="137"/>
    </w:p>
    <w:bookmarkEnd w:id="138"/>
    <w:bookmarkEnd w:id="139"/>
    <w:bookmarkEnd w:id="140"/>
    <w:p w14:paraId="74BD1EEC">
      <w:pPr>
        <w:jc w:val="left"/>
        <w:rPr>
          <w:rFonts w:ascii="仿宋_GB2312" w:eastAsia="仿宋_GB2312" w:cs="‹ÎSå"/>
          <w:sz w:val="24"/>
        </w:rPr>
      </w:pPr>
      <w:r>
        <w:rPr>
          <w:rFonts w:hint="eastAsia" w:ascii="仿宋_GB2312" w:eastAsia="仿宋_GB2312" w:cs="‹ÎSå"/>
          <w:sz w:val="24"/>
        </w:rPr>
        <w:t>合同当事人进行商定或确定时，总监理工程师应当会同合同当事人尽量通过协商达成一致，不能达成一致的，由总监理工程师按照合同约定审慎做出公正的确定。</w:t>
      </w:r>
    </w:p>
    <w:p w14:paraId="464EE4F1">
      <w:pPr>
        <w:jc w:val="left"/>
        <w:rPr>
          <w:rFonts w:ascii="仿宋_GB2312" w:eastAsia="仿宋_GB2312" w:cs="‹ÎSå"/>
          <w:sz w:val="24"/>
        </w:rPr>
      </w:pPr>
      <w:r>
        <w:rPr>
          <w:rFonts w:hint="eastAsia" w:ascii="仿宋_GB2312" w:eastAsia="仿宋_GB2312" w:cs="‹ÎSå"/>
          <w:sz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CFDAA45">
      <w:pPr>
        <w:jc w:val="left"/>
        <w:rPr>
          <w:rFonts w:ascii="仿宋_GB2312" w:eastAsia="仿宋_GB2312" w:cs="‹ÎSå"/>
          <w:sz w:val="24"/>
        </w:rPr>
      </w:pPr>
      <w:bookmarkStart w:id="141" w:name="_Toc351203532"/>
      <w:r>
        <w:rPr>
          <w:rFonts w:hint="eastAsia" w:ascii="仿宋_GB2312" w:eastAsia="仿宋_GB2312" w:cs="‹ÎSå"/>
          <w:sz w:val="24"/>
        </w:rPr>
        <w:t>5</w:t>
      </w:r>
      <w:bookmarkStart w:id="142" w:name="_Toc337558758"/>
      <w:r>
        <w:rPr>
          <w:rFonts w:hint="eastAsia" w:ascii="仿宋_GB2312" w:eastAsia="仿宋_GB2312" w:cs="‹ÎSå"/>
          <w:sz w:val="24"/>
        </w:rPr>
        <w:t>. 工程质量</w:t>
      </w:r>
      <w:bookmarkEnd w:id="141"/>
    </w:p>
    <w:bookmarkEnd w:id="142"/>
    <w:p w14:paraId="01194B3F">
      <w:pPr>
        <w:jc w:val="left"/>
        <w:rPr>
          <w:rFonts w:ascii="仿宋_GB2312" w:eastAsia="仿宋_GB2312" w:cs="‹ÎSå"/>
          <w:sz w:val="24"/>
        </w:rPr>
      </w:pPr>
      <w:bookmarkStart w:id="143" w:name="_Toc351203533"/>
      <w:r>
        <w:rPr>
          <w:rFonts w:hint="eastAsia" w:ascii="仿宋_GB2312" w:eastAsia="仿宋_GB2312" w:cs="‹ÎSå"/>
          <w:sz w:val="24"/>
        </w:rPr>
        <w:t>5</w:t>
      </w:r>
      <w:bookmarkStart w:id="144" w:name="_Toc337558759"/>
      <w:r>
        <w:rPr>
          <w:rFonts w:hint="eastAsia" w:ascii="仿宋_GB2312" w:eastAsia="仿宋_GB2312" w:cs="‹ÎSå"/>
          <w:sz w:val="24"/>
        </w:rPr>
        <w:t>.1质量要求</w:t>
      </w:r>
      <w:bookmarkEnd w:id="143"/>
    </w:p>
    <w:bookmarkEnd w:id="144"/>
    <w:p w14:paraId="3EE8B6AB">
      <w:pPr>
        <w:jc w:val="left"/>
        <w:rPr>
          <w:rFonts w:ascii="仿宋_GB2312" w:eastAsia="仿宋_GB2312" w:cs="‹ÎSå"/>
          <w:sz w:val="24"/>
        </w:rPr>
      </w:pPr>
      <w:r>
        <w:rPr>
          <w:rFonts w:hint="eastAsia" w:ascii="仿宋_GB2312" w:eastAsia="仿宋_GB2312" w:cs="‹ÎSå"/>
          <w:sz w:val="24"/>
        </w:rPr>
        <w:t>5.1.1 工程质量标准必须符合现行国家有关工程施工质量验收规范和标准的要求。有关工程质量的特殊标准或要求由合同当事人在专用合同条款中约定。</w:t>
      </w:r>
    </w:p>
    <w:p w14:paraId="1AC41FED">
      <w:pPr>
        <w:jc w:val="left"/>
        <w:rPr>
          <w:rFonts w:ascii="仿宋_GB2312" w:eastAsia="仿宋_GB2312" w:cs="‹ÎSå"/>
          <w:sz w:val="24"/>
        </w:rPr>
      </w:pPr>
      <w:r>
        <w:rPr>
          <w:rFonts w:hint="eastAsia" w:ascii="仿宋_GB2312" w:eastAsia="仿宋_GB2312" w:cs="‹ÎSå"/>
          <w:sz w:val="24"/>
        </w:rPr>
        <w:t>5.1.2 因发包人原因造成工程质量未达到合同约定标准的，由发包人承担由此增加的费用和（或）延误的工期，并支付承包人合理的利润。</w:t>
      </w:r>
    </w:p>
    <w:p w14:paraId="4469106E">
      <w:pPr>
        <w:jc w:val="left"/>
        <w:rPr>
          <w:rFonts w:ascii="仿宋_GB2312" w:eastAsia="仿宋_GB2312" w:cs="‹ÎSå"/>
          <w:sz w:val="24"/>
        </w:rPr>
      </w:pPr>
      <w:r>
        <w:rPr>
          <w:rFonts w:hint="eastAsia" w:ascii="仿宋_GB2312" w:eastAsia="仿宋_GB2312" w:cs="‹ÎSå"/>
          <w:sz w:val="24"/>
        </w:rPr>
        <w:t>5.1.3 因承包人原因造成工程质量未达到合同约定标准的，发包人有权要求承包人返工直至工程质量达到合同约定的标准为止，并由承包人承担由此增加的费用和（或）延误的工期。</w:t>
      </w:r>
    </w:p>
    <w:p w14:paraId="16D097EA">
      <w:pPr>
        <w:jc w:val="left"/>
        <w:rPr>
          <w:rFonts w:ascii="仿宋_GB2312" w:eastAsia="仿宋_GB2312" w:cs="‹ÎSå"/>
          <w:sz w:val="24"/>
        </w:rPr>
      </w:pPr>
      <w:bookmarkStart w:id="145" w:name="_Toc351203534"/>
      <w:r>
        <w:rPr>
          <w:rFonts w:hint="eastAsia" w:ascii="仿宋_GB2312" w:eastAsia="仿宋_GB2312" w:cs="‹ÎSå"/>
          <w:sz w:val="24"/>
        </w:rPr>
        <w:t>5</w:t>
      </w:r>
      <w:bookmarkStart w:id="146" w:name="_Toc337558760"/>
      <w:r>
        <w:rPr>
          <w:rFonts w:hint="eastAsia" w:ascii="仿宋_GB2312" w:eastAsia="仿宋_GB2312" w:cs="‹ÎSå"/>
          <w:sz w:val="24"/>
        </w:rPr>
        <w:t>.2质量保证措施</w:t>
      </w:r>
      <w:bookmarkEnd w:id="145"/>
    </w:p>
    <w:bookmarkEnd w:id="146"/>
    <w:p w14:paraId="5BA6CEE4">
      <w:pPr>
        <w:jc w:val="left"/>
        <w:rPr>
          <w:rFonts w:ascii="仿宋_GB2312" w:eastAsia="仿宋_GB2312" w:cs="‹ÎSå"/>
          <w:sz w:val="24"/>
        </w:rPr>
      </w:pPr>
      <w:r>
        <w:rPr>
          <w:rFonts w:hint="eastAsia" w:ascii="仿宋_GB2312" w:eastAsia="仿宋_GB2312" w:cs="‹ÎSå"/>
          <w:sz w:val="24"/>
        </w:rPr>
        <w:t>5.2.1 发包人的质量管理</w:t>
      </w:r>
    </w:p>
    <w:p w14:paraId="7A4639B4">
      <w:pPr>
        <w:jc w:val="left"/>
        <w:rPr>
          <w:rFonts w:ascii="仿宋_GB2312" w:eastAsia="仿宋_GB2312" w:cs="‹ÎSå"/>
          <w:sz w:val="24"/>
        </w:rPr>
      </w:pPr>
      <w:r>
        <w:rPr>
          <w:rFonts w:hint="eastAsia" w:ascii="仿宋_GB2312" w:eastAsia="仿宋_GB2312" w:cs="‹ÎSå"/>
          <w:sz w:val="24"/>
        </w:rPr>
        <w:t>发包人应按照法律规定及合同约定完成与工程质量有关的各项工作。</w:t>
      </w:r>
    </w:p>
    <w:p w14:paraId="766EE0E1">
      <w:pPr>
        <w:jc w:val="left"/>
        <w:rPr>
          <w:rFonts w:ascii="仿宋_GB2312" w:eastAsia="仿宋_GB2312" w:cs="‹ÎSå"/>
          <w:sz w:val="24"/>
        </w:rPr>
      </w:pPr>
      <w:r>
        <w:rPr>
          <w:rFonts w:hint="eastAsia" w:ascii="仿宋_GB2312" w:eastAsia="仿宋_GB2312" w:cs="‹ÎSå"/>
          <w:sz w:val="24"/>
        </w:rPr>
        <w:t>5.2.2 承包人的质量管理</w:t>
      </w:r>
    </w:p>
    <w:p w14:paraId="254B0B34">
      <w:pPr>
        <w:jc w:val="left"/>
        <w:rPr>
          <w:rFonts w:ascii="仿宋_GB2312" w:eastAsia="仿宋_GB2312" w:cs="‹ÎSå"/>
          <w:sz w:val="24"/>
        </w:rPr>
      </w:pPr>
      <w:r>
        <w:rPr>
          <w:rFonts w:hint="eastAsia" w:ascii="仿宋_GB2312" w:eastAsia="仿宋_GB2312" w:cs="‹ÎSå"/>
          <w:sz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979C998">
      <w:pPr>
        <w:jc w:val="left"/>
        <w:rPr>
          <w:rFonts w:ascii="仿宋_GB2312" w:eastAsia="仿宋_GB2312" w:cs="‹ÎSå"/>
          <w:sz w:val="24"/>
        </w:rPr>
      </w:pPr>
      <w:r>
        <w:rPr>
          <w:rFonts w:hint="eastAsia" w:ascii="仿宋_GB2312" w:eastAsia="仿宋_GB2312" w:cs="‹ÎSå"/>
          <w:sz w:val="24"/>
        </w:rPr>
        <w:t>承包人应对施工人员进行质量教育和技术培训，定期考核施工人员的劳动技能，严格执行施工规范和操作规程。</w:t>
      </w:r>
    </w:p>
    <w:p w14:paraId="6F4E8C4C">
      <w:pPr>
        <w:jc w:val="left"/>
        <w:rPr>
          <w:rFonts w:ascii="仿宋_GB2312" w:eastAsia="仿宋_GB2312" w:cs="‹ÎSå"/>
          <w:sz w:val="24"/>
        </w:rPr>
      </w:pPr>
      <w:r>
        <w:rPr>
          <w:rFonts w:hint="eastAsia" w:ascii="仿宋_GB2312" w:eastAsia="仿宋_GB2312" w:cs="‹ÎSå"/>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6D3FF14">
      <w:pPr>
        <w:jc w:val="left"/>
        <w:rPr>
          <w:rFonts w:ascii="仿宋_GB2312" w:eastAsia="仿宋_GB2312" w:cs="‹ÎSå"/>
          <w:sz w:val="24"/>
        </w:rPr>
      </w:pPr>
      <w:r>
        <w:rPr>
          <w:rFonts w:hint="eastAsia" w:ascii="仿宋_GB2312" w:eastAsia="仿宋_GB2312" w:cs="‹ÎSå"/>
          <w:sz w:val="24"/>
        </w:rPr>
        <w:t>5.2.3 监理人的质量检查和检验</w:t>
      </w:r>
    </w:p>
    <w:p w14:paraId="5C2E7D7F">
      <w:pPr>
        <w:jc w:val="left"/>
        <w:rPr>
          <w:rFonts w:ascii="仿宋_GB2312" w:eastAsia="仿宋_GB2312" w:cs="‹ÎSå"/>
          <w:sz w:val="24"/>
        </w:rPr>
      </w:pPr>
      <w:r>
        <w:rPr>
          <w:rFonts w:hint="eastAsia" w:ascii="仿宋_GB2312" w:eastAsia="仿宋_GB2312" w:cs="‹ÎSå"/>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54FE837">
      <w:pPr>
        <w:jc w:val="left"/>
        <w:rPr>
          <w:rFonts w:ascii="仿宋_GB2312" w:eastAsia="仿宋_GB2312" w:cs="‹ÎSå"/>
          <w:sz w:val="24"/>
        </w:rPr>
      </w:pPr>
      <w:r>
        <w:rPr>
          <w:rFonts w:hint="eastAsia" w:ascii="仿宋_GB2312" w:eastAsia="仿宋_GB2312" w:cs="‹ÎSå"/>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71806D2">
      <w:pPr>
        <w:jc w:val="left"/>
        <w:rPr>
          <w:rFonts w:ascii="仿宋_GB2312" w:eastAsia="仿宋_GB2312" w:cs="‹ÎSå"/>
          <w:sz w:val="24"/>
        </w:rPr>
      </w:pPr>
      <w:bookmarkStart w:id="147" w:name="_Toc351203535"/>
      <w:r>
        <w:rPr>
          <w:rFonts w:hint="eastAsia" w:ascii="仿宋_GB2312" w:eastAsia="仿宋_GB2312" w:cs="‹ÎSå"/>
          <w:sz w:val="24"/>
        </w:rPr>
        <w:t>5</w:t>
      </w:r>
      <w:bookmarkStart w:id="148" w:name="_Toc337558761"/>
      <w:r>
        <w:rPr>
          <w:rFonts w:hint="eastAsia" w:ascii="仿宋_GB2312" w:eastAsia="仿宋_GB2312" w:cs="‹ÎSå"/>
          <w:sz w:val="24"/>
        </w:rPr>
        <w:t>.3 隐蔽工程检查</w:t>
      </w:r>
      <w:bookmarkEnd w:id="147"/>
    </w:p>
    <w:bookmarkEnd w:id="148"/>
    <w:p w14:paraId="006CD404">
      <w:pPr>
        <w:jc w:val="left"/>
        <w:rPr>
          <w:rFonts w:ascii="仿宋_GB2312" w:eastAsia="仿宋_GB2312" w:cs="‹ÎSå"/>
          <w:sz w:val="24"/>
        </w:rPr>
      </w:pPr>
      <w:r>
        <w:rPr>
          <w:rFonts w:hint="eastAsia" w:ascii="仿宋_GB2312" w:eastAsia="仿宋_GB2312" w:cs="‹ÎSå"/>
          <w:sz w:val="24"/>
        </w:rPr>
        <w:t>5.3.1承包人自检</w:t>
      </w:r>
    </w:p>
    <w:p w14:paraId="2511A237">
      <w:pPr>
        <w:jc w:val="left"/>
        <w:rPr>
          <w:rFonts w:ascii="仿宋_GB2312" w:eastAsia="仿宋_GB2312" w:cs="‹ÎSå"/>
          <w:sz w:val="24"/>
        </w:rPr>
      </w:pPr>
      <w:r>
        <w:rPr>
          <w:rFonts w:hint="eastAsia" w:ascii="仿宋_GB2312" w:eastAsia="仿宋_GB2312" w:cs="‹ÎSå"/>
          <w:sz w:val="24"/>
        </w:rPr>
        <w:t>承包人应当对工程隐蔽部位进行自检，并经自检确认是否具备覆盖条件。</w:t>
      </w:r>
    </w:p>
    <w:p w14:paraId="61BC5AD9">
      <w:pPr>
        <w:jc w:val="left"/>
        <w:rPr>
          <w:rFonts w:ascii="仿宋_GB2312" w:eastAsia="仿宋_GB2312" w:cs="‹ÎSå"/>
          <w:sz w:val="24"/>
        </w:rPr>
      </w:pPr>
      <w:r>
        <w:rPr>
          <w:rFonts w:hint="eastAsia" w:ascii="仿宋_GB2312" w:eastAsia="仿宋_GB2312" w:cs="‹ÎSå"/>
          <w:sz w:val="24"/>
        </w:rPr>
        <w:t>5.3.2检查程序</w:t>
      </w:r>
    </w:p>
    <w:p w14:paraId="158B7DF2">
      <w:pPr>
        <w:jc w:val="left"/>
        <w:rPr>
          <w:rFonts w:ascii="仿宋_GB2312" w:eastAsia="仿宋_GB2312" w:cs="‹ÎSå"/>
          <w:sz w:val="24"/>
        </w:rPr>
      </w:pPr>
      <w:r>
        <w:rPr>
          <w:rFonts w:hint="eastAsia" w:ascii="仿宋_GB2312" w:eastAsia="仿宋_GB2312" w:cs="‹ÎSå"/>
          <w:sz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E39E596">
      <w:pPr>
        <w:jc w:val="left"/>
        <w:rPr>
          <w:rFonts w:ascii="仿宋_GB2312" w:eastAsia="仿宋_GB2312" w:cs="‹ÎSå"/>
          <w:sz w:val="24"/>
        </w:rPr>
      </w:pPr>
      <w:r>
        <w:rPr>
          <w:rFonts w:hint="eastAsia" w:ascii="仿宋_GB2312" w:eastAsia="仿宋_GB2312" w:cs="‹ÎSå"/>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D65BC55">
      <w:pPr>
        <w:jc w:val="left"/>
        <w:rPr>
          <w:rFonts w:ascii="仿宋_GB2312" w:eastAsia="仿宋_GB2312" w:cs="‹ÎSå"/>
          <w:sz w:val="24"/>
        </w:rPr>
      </w:pPr>
      <w:r>
        <w:rPr>
          <w:rFonts w:hint="eastAsia" w:ascii="仿宋_GB2312" w:eastAsia="仿宋_GB2312" w:cs="‹ÎSå"/>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762F3F5">
      <w:pPr>
        <w:jc w:val="left"/>
        <w:rPr>
          <w:rFonts w:ascii="仿宋_GB2312" w:eastAsia="仿宋_GB2312" w:cs="‹ÎSå"/>
          <w:sz w:val="24"/>
        </w:rPr>
      </w:pPr>
      <w:r>
        <w:rPr>
          <w:rFonts w:hint="eastAsia" w:ascii="仿宋_GB2312" w:eastAsia="仿宋_GB2312" w:cs="‹ÎSå"/>
          <w:sz w:val="24"/>
        </w:rPr>
        <w:t>5.3.3 重新检查</w:t>
      </w:r>
    </w:p>
    <w:p w14:paraId="3F9FE88F">
      <w:pPr>
        <w:jc w:val="left"/>
        <w:rPr>
          <w:rFonts w:ascii="仿宋_GB2312" w:eastAsia="仿宋_GB2312" w:cs="‹ÎSå"/>
          <w:sz w:val="24"/>
        </w:rPr>
      </w:pPr>
      <w:r>
        <w:rPr>
          <w:rFonts w:hint="eastAsia" w:ascii="仿宋_GB2312" w:eastAsia="仿宋_GB2312" w:cs="‹ÎSå"/>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E03EDF7">
      <w:pPr>
        <w:jc w:val="left"/>
        <w:rPr>
          <w:rFonts w:ascii="仿宋_GB2312" w:eastAsia="仿宋_GB2312" w:cs="‹ÎSå"/>
          <w:sz w:val="24"/>
        </w:rPr>
      </w:pPr>
      <w:r>
        <w:rPr>
          <w:rFonts w:hint="eastAsia" w:ascii="仿宋_GB2312" w:eastAsia="仿宋_GB2312" w:cs="‹ÎSå"/>
          <w:sz w:val="24"/>
        </w:rPr>
        <w:t>5.3.4 承包人私自覆盖</w:t>
      </w:r>
    </w:p>
    <w:p w14:paraId="29FD2554">
      <w:pPr>
        <w:jc w:val="left"/>
        <w:rPr>
          <w:rFonts w:ascii="仿宋_GB2312" w:eastAsia="仿宋_GB2312" w:cs="‹ÎSå"/>
          <w:sz w:val="24"/>
        </w:rPr>
      </w:pPr>
      <w:r>
        <w:rPr>
          <w:rFonts w:hint="eastAsia" w:ascii="仿宋_GB2312" w:eastAsia="仿宋_GB2312" w:cs="‹ÎSå"/>
          <w:sz w:val="24"/>
        </w:rPr>
        <w:t>承包人未通知监理人到场检查，私自将工程隐蔽部位覆盖的，监理人有权指示承包人钻孔探测或揭开检查，无论工程隐蔽部位质量是否合格，由此增加的费用和（或）延误的工期均由承包人承担。</w:t>
      </w:r>
    </w:p>
    <w:p w14:paraId="365E6C5A">
      <w:pPr>
        <w:jc w:val="left"/>
        <w:rPr>
          <w:rFonts w:ascii="仿宋_GB2312" w:eastAsia="仿宋_GB2312" w:cs="‹ÎSå"/>
          <w:sz w:val="24"/>
        </w:rPr>
      </w:pPr>
      <w:bookmarkStart w:id="149" w:name="_Toc351203536"/>
      <w:r>
        <w:rPr>
          <w:rFonts w:hint="eastAsia" w:ascii="仿宋_GB2312" w:eastAsia="仿宋_GB2312" w:cs="‹ÎSå"/>
          <w:sz w:val="24"/>
        </w:rPr>
        <w:t>5</w:t>
      </w:r>
      <w:bookmarkStart w:id="150" w:name="_Toc337558762"/>
      <w:r>
        <w:rPr>
          <w:rFonts w:hint="eastAsia" w:ascii="仿宋_GB2312" w:eastAsia="仿宋_GB2312" w:cs="‹ÎSå"/>
          <w:sz w:val="24"/>
        </w:rPr>
        <w:t>.4不合格工程的处理</w:t>
      </w:r>
      <w:bookmarkEnd w:id="149"/>
    </w:p>
    <w:bookmarkEnd w:id="150"/>
    <w:p w14:paraId="46FD9B84">
      <w:pPr>
        <w:jc w:val="left"/>
        <w:rPr>
          <w:rFonts w:ascii="仿宋_GB2312" w:eastAsia="仿宋_GB2312" w:cs="‹ÎSå"/>
          <w:sz w:val="24"/>
        </w:rPr>
      </w:pPr>
      <w:r>
        <w:rPr>
          <w:rFonts w:hint="eastAsia" w:ascii="仿宋_GB2312" w:eastAsia="仿宋_GB2312" w:cs="‹ÎSå"/>
          <w:sz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77DB78A">
      <w:pPr>
        <w:jc w:val="left"/>
        <w:rPr>
          <w:rFonts w:ascii="仿宋_GB2312" w:eastAsia="仿宋_GB2312" w:cs="‹ÎSå"/>
          <w:sz w:val="24"/>
        </w:rPr>
      </w:pPr>
      <w:r>
        <w:rPr>
          <w:rFonts w:hint="eastAsia" w:ascii="仿宋_GB2312" w:eastAsia="仿宋_GB2312" w:cs="‹ÎSå"/>
          <w:sz w:val="24"/>
        </w:rPr>
        <w:t>5.4.2 因发包人原因造成工程不合格的，由此增加的费用和（或）延误的工期由发包人承担，并支付承包人合理的利润。</w:t>
      </w:r>
    </w:p>
    <w:p w14:paraId="19D33B02">
      <w:pPr>
        <w:jc w:val="left"/>
        <w:rPr>
          <w:rFonts w:ascii="仿宋_GB2312" w:eastAsia="仿宋_GB2312" w:cs="‹ÎSå"/>
          <w:sz w:val="24"/>
        </w:rPr>
      </w:pPr>
      <w:bookmarkStart w:id="151" w:name="_Toc351203537"/>
      <w:r>
        <w:rPr>
          <w:rFonts w:hint="eastAsia" w:ascii="仿宋_GB2312" w:eastAsia="仿宋_GB2312" w:cs="‹ÎSå"/>
          <w:sz w:val="24"/>
        </w:rPr>
        <w:t>5.5 质量争议检测</w:t>
      </w:r>
      <w:bookmarkEnd w:id="151"/>
    </w:p>
    <w:p w14:paraId="619737BD">
      <w:pPr>
        <w:jc w:val="left"/>
        <w:rPr>
          <w:rFonts w:ascii="仿宋_GB2312" w:eastAsia="仿宋_GB2312" w:cs="‹ÎSå"/>
          <w:sz w:val="24"/>
        </w:rPr>
      </w:pPr>
      <w:r>
        <w:rPr>
          <w:rFonts w:hint="eastAsia" w:ascii="仿宋_GB2312" w:eastAsia="仿宋_GB2312" w:cs="‹ÎSå"/>
          <w:sz w:val="24"/>
        </w:rPr>
        <w:t>合同当事人对工程质量有争议的，由双方协商确定的工程质量检测机构鉴定，由此产生的费用及因此造成的损失，由责任方承担。</w:t>
      </w:r>
    </w:p>
    <w:p w14:paraId="743489B8">
      <w:pPr>
        <w:jc w:val="left"/>
        <w:rPr>
          <w:rFonts w:ascii="仿宋_GB2312" w:eastAsia="仿宋_GB2312" w:cs="‹ÎSå"/>
          <w:sz w:val="24"/>
        </w:rPr>
      </w:pPr>
      <w:r>
        <w:rPr>
          <w:rFonts w:hint="eastAsia" w:ascii="仿宋_GB2312" w:eastAsia="仿宋_GB2312" w:cs="‹ÎSå"/>
          <w:sz w:val="24"/>
        </w:rPr>
        <w:t>合同当事人均有责任的，由双方根据其责任分别承担。合同当事人无法达成一致的，按照第4.4款〔商定或确定〕执行。</w:t>
      </w:r>
    </w:p>
    <w:p w14:paraId="40A61E62">
      <w:pPr>
        <w:jc w:val="left"/>
        <w:rPr>
          <w:rFonts w:ascii="仿宋_GB2312" w:eastAsia="仿宋_GB2312" w:cs="‹ÎSå"/>
          <w:sz w:val="24"/>
        </w:rPr>
      </w:pPr>
      <w:bookmarkStart w:id="152" w:name="_Toc351203538"/>
      <w:r>
        <w:rPr>
          <w:rFonts w:hint="eastAsia" w:ascii="仿宋_GB2312" w:eastAsia="仿宋_GB2312" w:cs="‹ÎSå"/>
          <w:sz w:val="24"/>
        </w:rPr>
        <w:t>6</w:t>
      </w:r>
      <w:bookmarkStart w:id="153" w:name="_Toc337558763"/>
      <w:r>
        <w:rPr>
          <w:rFonts w:hint="eastAsia" w:ascii="仿宋_GB2312" w:eastAsia="仿宋_GB2312" w:cs="‹ÎSå"/>
          <w:sz w:val="24"/>
        </w:rPr>
        <w:t>. 安全文明施工与环境保护</w:t>
      </w:r>
      <w:bookmarkEnd w:id="152"/>
    </w:p>
    <w:bookmarkEnd w:id="153"/>
    <w:p w14:paraId="7E22B856">
      <w:pPr>
        <w:jc w:val="left"/>
        <w:rPr>
          <w:rFonts w:ascii="仿宋_GB2312" w:eastAsia="仿宋_GB2312" w:cs="‹ÎSå"/>
          <w:sz w:val="24"/>
        </w:rPr>
      </w:pPr>
      <w:bookmarkStart w:id="154" w:name="_Toc351203539"/>
      <w:r>
        <w:rPr>
          <w:rFonts w:hint="eastAsia" w:ascii="仿宋_GB2312" w:eastAsia="仿宋_GB2312" w:cs="‹ÎSå"/>
          <w:sz w:val="24"/>
        </w:rPr>
        <w:t>6</w:t>
      </w:r>
      <w:bookmarkStart w:id="155" w:name="_Toc337558764"/>
      <w:r>
        <w:rPr>
          <w:rFonts w:hint="eastAsia" w:ascii="仿宋_GB2312" w:eastAsia="仿宋_GB2312" w:cs="‹ÎSå"/>
          <w:sz w:val="24"/>
        </w:rPr>
        <w:t>.1安全文明施工</w:t>
      </w:r>
      <w:bookmarkEnd w:id="154"/>
    </w:p>
    <w:bookmarkEnd w:id="155"/>
    <w:p w14:paraId="159BA86B">
      <w:pPr>
        <w:jc w:val="left"/>
        <w:rPr>
          <w:rFonts w:ascii="仿宋_GB2312" w:eastAsia="仿宋_GB2312" w:cs="‹ÎSå"/>
          <w:sz w:val="24"/>
        </w:rPr>
      </w:pPr>
      <w:r>
        <w:rPr>
          <w:rFonts w:hint="eastAsia" w:ascii="仿宋_GB2312" w:eastAsia="仿宋_GB2312" w:cs="‹ÎSå"/>
          <w:sz w:val="24"/>
        </w:rPr>
        <w:t>6.1.1安全生产要求</w:t>
      </w:r>
    </w:p>
    <w:p w14:paraId="0C429016">
      <w:pPr>
        <w:jc w:val="left"/>
        <w:rPr>
          <w:rFonts w:ascii="仿宋_GB2312" w:eastAsia="仿宋_GB2312" w:cs="‹ÎSå"/>
          <w:sz w:val="24"/>
        </w:rPr>
      </w:pPr>
      <w:r>
        <w:rPr>
          <w:rFonts w:hint="eastAsia" w:ascii="仿宋_GB2312" w:eastAsia="仿宋_GB2312" w:cs="‹ÎSå"/>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7CAF21A">
      <w:pPr>
        <w:jc w:val="left"/>
        <w:rPr>
          <w:rFonts w:ascii="仿宋_GB2312" w:eastAsia="仿宋_GB2312" w:cs="‹ÎSå"/>
          <w:sz w:val="24"/>
        </w:rPr>
      </w:pPr>
      <w:r>
        <w:rPr>
          <w:rFonts w:hint="eastAsia" w:ascii="仿宋_GB2312" w:eastAsia="仿宋_GB2312" w:cs="‹ÎSå"/>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4FAD5E24">
      <w:pPr>
        <w:jc w:val="left"/>
        <w:rPr>
          <w:rFonts w:ascii="仿宋_GB2312" w:eastAsia="仿宋_GB2312" w:cs="‹ÎSå"/>
          <w:sz w:val="24"/>
        </w:rPr>
      </w:pPr>
      <w:r>
        <w:rPr>
          <w:rFonts w:hint="eastAsia" w:ascii="仿宋_GB2312" w:eastAsia="仿宋_GB2312" w:cs="‹ÎSå"/>
          <w:sz w:val="24"/>
        </w:rPr>
        <w:t>因安全生产需要暂停施工的，按照第7.8款〔暂停施工〕的约定执行。</w:t>
      </w:r>
    </w:p>
    <w:p w14:paraId="69A8D526">
      <w:pPr>
        <w:jc w:val="left"/>
        <w:rPr>
          <w:rFonts w:ascii="仿宋_GB2312" w:eastAsia="仿宋_GB2312" w:cs="‹ÎSå"/>
          <w:sz w:val="24"/>
        </w:rPr>
      </w:pPr>
      <w:r>
        <w:rPr>
          <w:rFonts w:hint="eastAsia" w:ascii="仿宋_GB2312" w:eastAsia="仿宋_GB2312" w:cs="‹ÎSå"/>
          <w:sz w:val="24"/>
        </w:rPr>
        <w:t>6.1.2 安全生产保证措施</w:t>
      </w:r>
    </w:p>
    <w:p w14:paraId="678E743C">
      <w:pPr>
        <w:jc w:val="left"/>
        <w:rPr>
          <w:rFonts w:ascii="仿宋_GB2312" w:eastAsia="仿宋_GB2312" w:cs="‹ÎSå"/>
          <w:sz w:val="24"/>
        </w:rPr>
      </w:pPr>
      <w:r>
        <w:rPr>
          <w:rFonts w:hint="eastAsia" w:ascii="仿宋_GB2312" w:eastAsia="仿宋_GB2312" w:cs="‹ÎSå"/>
          <w:sz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9F84190">
      <w:pPr>
        <w:jc w:val="left"/>
        <w:rPr>
          <w:rFonts w:ascii="仿宋_GB2312" w:eastAsia="仿宋_GB2312" w:cs="‹ÎSå"/>
          <w:sz w:val="24"/>
        </w:rPr>
      </w:pPr>
      <w:r>
        <w:rPr>
          <w:rFonts w:hint="eastAsia" w:ascii="仿宋_GB2312" w:eastAsia="仿宋_GB2312" w:cs="‹ÎSå"/>
          <w:sz w:val="24"/>
        </w:rPr>
        <w:t>6.1.3特别安全生产事项</w:t>
      </w:r>
    </w:p>
    <w:p w14:paraId="67ABDADC">
      <w:pPr>
        <w:jc w:val="left"/>
        <w:rPr>
          <w:rFonts w:ascii="仿宋_GB2312" w:eastAsia="仿宋_GB2312" w:cs="‹ÎSå"/>
          <w:sz w:val="24"/>
        </w:rPr>
      </w:pPr>
      <w:r>
        <w:rPr>
          <w:rFonts w:hint="eastAsia" w:ascii="仿宋_GB2312" w:eastAsia="仿宋_GB2312" w:cs="‹ÎSå"/>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5FF6259">
      <w:pPr>
        <w:jc w:val="left"/>
        <w:rPr>
          <w:rFonts w:ascii="仿宋_GB2312" w:eastAsia="仿宋_GB2312" w:cs="‹ÎSå"/>
          <w:sz w:val="24"/>
        </w:rPr>
      </w:pPr>
      <w:r>
        <w:rPr>
          <w:rFonts w:hint="eastAsia" w:ascii="仿宋_GB2312" w:eastAsia="仿宋_GB2312" w:cs="‹ÎSå"/>
          <w:sz w:val="24"/>
        </w:rPr>
        <w:t xml:space="preserve">承包人在动力设备、输电线路、地下管道、密封防震车间、易燃易爆地段以及临街交通要道附近施工时，施工开始前应向发包人和监理人提出安全防护措施，经发包人认可后实施。 </w:t>
      </w:r>
    </w:p>
    <w:p w14:paraId="28E5358C">
      <w:pPr>
        <w:jc w:val="left"/>
        <w:rPr>
          <w:rFonts w:ascii="仿宋_GB2312" w:eastAsia="仿宋_GB2312" w:cs="‹ÎSå"/>
          <w:sz w:val="24"/>
        </w:rPr>
      </w:pPr>
      <w:r>
        <w:rPr>
          <w:rFonts w:hint="eastAsia" w:ascii="仿宋_GB2312" w:eastAsia="仿宋_GB2312" w:cs="‹ÎSå"/>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0C750D0B">
      <w:pPr>
        <w:jc w:val="left"/>
        <w:rPr>
          <w:rFonts w:ascii="仿宋_GB2312" w:eastAsia="仿宋_GB2312" w:cs="‹ÎSå"/>
          <w:sz w:val="24"/>
        </w:rPr>
      </w:pPr>
      <w:r>
        <w:rPr>
          <w:rFonts w:hint="eastAsia" w:ascii="仿宋_GB2312" w:eastAsia="仿宋_GB2312" w:cs="‹ÎSå"/>
          <w:sz w:val="24"/>
        </w:rPr>
        <w:t>需单独编制危险性较大分部分项专项工程施工方案的，及要求进行专家论证的超过一定规模的危险性较大的分部分项工程，承包人应及时编制和组织论证。</w:t>
      </w:r>
    </w:p>
    <w:p w14:paraId="02F84089">
      <w:pPr>
        <w:jc w:val="left"/>
        <w:rPr>
          <w:rFonts w:ascii="仿宋_GB2312" w:eastAsia="仿宋_GB2312" w:cs="‹ÎSå"/>
          <w:sz w:val="24"/>
        </w:rPr>
      </w:pPr>
      <w:r>
        <w:rPr>
          <w:rFonts w:hint="eastAsia" w:ascii="仿宋_GB2312" w:eastAsia="仿宋_GB2312" w:cs="‹ÎSå"/>
          <w:sz w:val="24"/>
        </w:rPr>
        <w:t>6.1.4 治安保卫</w:t>
      </w:r>
    </w:p>
    <w:p w14:paraId="4D0D3809">
      <w:pPr>
        <w:jc w:val="left"/>
        <w:rPr>
          <w:rFonts w:ascii="仿宋_GB2312" w:eastAsia="仿宋_GB2312" w:cs="‹ÎSå"/>
          <w:sz w:val="24"/>
        </w:rPr>
      </w:pPr>
      <w:r>
        <w:rPr>
          <w:rFonts w:hint="eastAsia" w:ascii="仿宋_GB2312" w:eastAsia="仿宋_GB2312" w:cs="‹ÎSå"/>
          <w:sz w:val="24"/>
        </w:rPr>
        <w:t>除专用合同条款另有约定外，发包人应与当地公安部门协商，在现场建立治安管理机构或联防组织，统一管理施工场地的治安保卫事项，履行合同工程的治安保卫职责。</w:t>
      </w:r>
    </w:p>
    <w:p w14:paraId="4CBE7CA1">
      <w:pPr>
        <w:jc w:val="left"/>
        <w:rPr>
          <w:rFonts w:ascii="仿宋_GB2312" w:eastAsia="仿宋_GB2312" w:cs="‹ÎSå"/>
          <w:sz w:val="24"/>
        </w:rPr>
      </w:pPr>
      <w:r>
        <w:rPr>
          <w:rFonts w:hint="eastAsia" w:ascii="仿宋_GB2312" w:eastAsia="仿宋_GB2312" w:cs="‹ÎSå"/>
          <w:sz w:val="24"/>
        </w:rPr>
        <w:t>发包人和承包人除应协助现场治安管理机构或联防组织维护施工场地的社会治安外，还应做好包括生活区在内的各自管辖区的治安保卫工作。</w:t>
      </w:r>
    </w:p>
    <w:p w14:paraId="12854F77">
      <w:pPr>
        <w:jc w:val="left"/>
        <w:rPr>
          <w:rFonts w:ascii="仿宋_GB2312" w:eastAsia="仿宋_GB2312" w:cs="‹ÎSå"/>
          <w:sz w:val="24"/>
        </w:rPr>
      </w:pPr>
      <w:r>
        <w:rPr>
          <w:rFonts w:hint="eastAsia" w:ascii="仿宋_GB2312" w:eastAsia="仿宋_GB2312" w:cs="‹ÎSå"/>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CF0FBF0">
      <w:pPr>
        <w:jc w:val="left"/>
        <w:rPr>
          <w:rFonts w:ascii="仿宋_GB2312" w:eastAsia="仿宋_GB2312" w:cs="‹ÎSå"/>
          <w:sz w:val="24"/>
        </w:rPr>
      </w:pPr>
      <w:r>
        <w:rPr>
          <w:rFonts w:hint="eastAsia" w:ascii="仿宋_GB2312" w:eastAsia="仿宋_GB2312" w:cs="‹ÎSå"/>
          <w:sz w:val="24"/>
        </w:rPr>
        <w:t>6.1.5 文明施工</w:t>
      </w:r>
    </w:p>
    <w:p w14:paraId="22B10165">
      <w:pPr>
        <w:jc w:val="left"/>
        <w:rPr>
          <w:rFonts w:ascii="仿宋_GB2312" w:eastAsia="仿宋_GB2312" w:cs="‹ÎSå"/>
          <w:sz w:val="24"/>
        </w:rPr>
      </w:pPr>
      <w:r>
        <w:rPr>
          <w:rFonts w:hint="eastAsia" w:ascii="仿宋_GB2312" w:eastAsia="仿宋_GB2312" w:cs="‹ÎSå"/>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23453C0">
      <w:pPr>
        <w:jc w:val="left"/>
        <w:rPr>
          <w:rFonts w:ascii="仿宋_GB2312" w:eastAsia="仿宋_GB2312" w:cs="‹ÎSå"/>
          <w:sz w:val="24"/>
        </w:rPr>
      </w:pPr>
      <w:r>
        <w:rPr>
          <w:rFonts w:hint="eastAsia" w:ascii="仿宋_GB2312" w:eastAsia="仿宋_GB2312" w:cs="‹ÎSå"/>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E47F470">
      <w:pPr>
        <w:jc w:val="left"/>
        <w:rPr>
          <w:rFonts w:ascii="仿宋_GB2312" w:eastAsia="仿宋_GB2312" w:cs="‹ÎSå"/>
          <w:sz w:val="24"/>
        </w:rPr>
      </w:pPr>
      <w:r>
        <w:rPr>
          <w:rFonts w:hint="eastAsia" w:ascii="仿宋_GB2312" w:eastAsia="仿宋_GB2312" w:cs="‹ÎSå"/>
          <w:sz w:val="24"/>
        </w:rPr>
        <w:t>6.1.6 安全文明施工费</w:t>
      </w:r>
    </w:p>
    <w:p w14:paraId="05AA52C3">
      <w:pPr>
        <w:jc w:val="left"/>
        <w:rPr>
          <w:rFonts w:ascii="仿宋_GB2312" w:eastAsia="仿宋_GB2312" w:cs="‹ÎSå"/>
          <w:sz w:val="24"/>
        </w:rPr>
      </w:pPr>
      <w:r>
        <w:rPr>
          <w:rFonts w:hint="eastAsia" w:ascii="仿宋_GB2312" w:eastAsia="仿宋_GB2312" w:cs="‹ÎSå"/>
          <w:sz w:val="24"/>
        </w:rPr>
        <w:t>安全文明施工费由发包人承担，发包人不得以任何形式扣减该部分费用。因基准日期后合同所适用的法律或政府有关规定发生变化，增加的安全文明施工费由发包人承担。</w:t>
      </w:r>
    </w:p>
    <w:p w14:paraId="3E8FB798">
      <w:pPr>
        <w:jc w:val="left"/>
        <w:rPr>
          <w:rFonts w:ascii="仿宋_GB2312" w:eastAsia="仿宋_GB2312" w:cs="‹ÎSå"/>
          <w:sz w:val="24"/>
        </w:rPr>
      </w:pPr>
      <w:r>
        <w:rPr>
          <w:rFonts w:hint="eastAsia" w:ascii="仿宋_GB2312" w:eastAsia="仿宋_GB2312" w:cs="‹ÎSå"/>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B13B7A0">
      <w:pPr>
        <w:jc w:val="left"/>
        <w:rPr>
          <w:rFonts w:ascii="仿宋_GB2312" w:eastAsia="仿宋_GB2312" w:cs="‹ÎSå"/>
          <w:sz w:val="24"/>
        </w:rPr>
      </w:pPr>
      <w:r>
        <w:rPr>
          <w:rFonts w:hint="eastAsia" w:ascii="仿宋_GB2312" w:eastAsia="仿宋_GB2312" w:cs="‹ÎSå"/>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74C4306">
      <w:pPr>
        <w:jc w:val="left"/>
        <w:rPr>
          <w:rFonts w:ascii="仿宋_GB2312" w:eastAsia="仿宋_GB2312" w:cs="‹ÎSå"/>
          <w:sz w:val="24"/>
        </w:rPr>
      </w:pPr>
      <w:r>
        <w:rPr>
          <w:rFonts w:hint="eastAsia" w:ascii="仿宋_GB2312" w:eastAsia="仿宋_GB2312" w:cs="‹ÎSå"/>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6424250">
      <w:pPr>
        <w:jc w:val="left"/>
        <w:rPr>
          <w:rFonts w:ascii="仿宋_GB2312" w:eastAsia="仿宋_GB2312" w:cs="‹ÎSå"/>
          <w:sz w:val="24"/>
        </w:rPr>
      </w:pPr>
      <w:r>
        <w:rPr>
          <w:rFonts w:hint="eastAsia" w:ascii="仿宋_GB2312" w:eastAsia="仿宋_GB2312" w:cs="‹ÎSå"/>
          <w:sz w:val="24"/>
        </w:rPr>
        <w:t>6.1.7 紧急情况处理</w:t>
      </w:r>
    </w:p>
    <w:p w14:paraId="02C9F72E">
      <w:pPr>
        <w:jc w:val="left"/>
        <w:rPr>
          <w:rFonts w:ascii="仿宋_GB2312" w:eastAsia="仿宋_GB2312" w:cs="‹ÎSå"/>
          <w:sz w:val="24"/>
        </w:rPr>
      </w:pPr>
      <w:r>
        <w:rPr>
          <w:rFonts w:hint="eastAsia" w:ascii="仿宋_GB2312" w:eastAsia="仿宋_GB2312" w:cs="‹ÎSå"/>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33FE7DF">
      <w:pPr>
        <w:jc w:val="left"/>
        <w:rPr>
          <w:rFonts w:ascii="仿宋_GB2312" w:eastAsia="仿宋_GB2312" w:cs="‹ÎSå"/>
          <w:sz w:val="24"/>
        </w:rPr>
      </w:pPr>
      <w:r>
        <w:rPr>
          <w:rFonts w:hint="eastAsia" w:ascii="仿宋_GB2312" w:eastAsia="仿宋_GB2312" w:cs="‹ÎSå"/>
          <w:sz w:val="24"/>
        </w:rPr>
        <w:t>6.1.8 事故处理</w:t>
      </w:r>
    </w:p>
    <w:p w14:paraId="4832CCDD">
      <w:pPr>
        <w:jc w:val="left"/>
        <w:rPr>
          <w:rFonts w:ascii="仿宋_GB2312" w:eastAsia="仿宋_GB2312" w:cs="‹ÎSå"/>
          <w:sz w:val="24"/>
        </w:rPr>
      </w:pPr>
      <w:r>
        <w:rPr>
          <w:rFonts w:hint="eastAsia" w:ascii="仿宋_GB2312" w:eastAsia="仿宋_GB2312" w:cs="‹ÎSå"/>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C3E9F92">
      <w:pPr>
        <w:jc w:val="left"/>
        <w:rPr>
          <w:rFonts w:ascii="仿宋_GB2312" w:eastAsia="仿宋_GB2312" w:cs="‹ÎSå"/>
          <w:sz w:val="24"/>
        </w:rPr>
      </w:pPr>
      <w:r>
        <w:rPr>
          <w:rFonts w:hint="eastAsia" w:ascii="仿宋_GB2312" w:eastAsia="仿宋_GB2312" w:cs="‹ÎSå"/>
          <w:sz w:val="24"/>
        </w:rPr>
        <w:t>6.1.9 安全生产责任</w:t>
      </w:r>
    </w:p>
    <w:p w14:paraId="78AFF4FD">
      <w:pPr>
        <w:jc w:val="left"/>
        <w:rPr>
          <w:rFonts w:ascii="仿宋_GB2312" w:eastAsia="仿宋_GB2312" w:cs="‹ÎSå"/>
          <w:sz w:val="24"/>
        </w:rPr>
      </w:pPr>
      <w:r>
        <w:rPr>
          <w:rFonts w:hint="eastAsia" w:ascii="仿宋_GB2312" w:eastAsia="仿宋_GB2312" w:cs="‹ÎSå"/>
          <w:sz w:val="24"/>
        </w:rPr>
        <w:t>6.1.9.1 发包人的安全责任</w:t>
      </w:r>
    </w:p>
    <w:p w14:paraId="111FA4A5">
      <w:pPr>
        <w:jc w:val="left"/>
        <w:rPr>
          <w:rFonts w:ascii="仿宋_GB2312" w:eastAsia="仿宋_GB2312" w:cs="‹ÎSå"/>
          <w:sz w:val="24"/>
        </w:rPr>
      </w:pPr>
      <w:r>
        <w:rPr>
          <w:rFonts w:hint="eastAsia" w:ascii="仿宋_GB2312" w:eastAsia="仿宋_GB2312" w:cs="‹ÎSå"/>
          <w:sz w:val="24"/>
        </w:rPr>
        <w:t>发包人应负责赔偿以下各种情况造成的损失：</w:t>
      </w:r>
    </w:p>
    <w:p w14:paraId="6CCBC3BD">
      <w:pPr>
        <w:jc w:val="left"/>
        <w:rPr>
          <w:rFonts w:ascii="仿宋_GB2312" w:eastAsia="仿宋_GB2312" w:cs="‹ÎSå"/>
          <w:sz w:val="24"/>
        </w:rPr>
      </w:pPr>
      <w:r>
        <w:rPr>
          <w:rFonts w:hint="eastAsia" w:ascii="仿宋_GB2312" w:eastAsia="仿宋_GB2312" w:cs="‹ÎSå"/>
          <w:sz w:val="24"/>
        </w:rPr>
        <w:t>（1）工程或工程的任何部分对土地的占用所造成的第三者财产损失；</w:t>
      </w:r>
    </w:p>
    <w:p w14:paraId="23DFA6B1">
      <w:pPr>
        <w:jc w:val="left"/>
        <w:rPr>
          <w:rFonts w:ascii="仿宋_GB2312" w:eastAsia="仿宋_GB2312" w:cs="‹ÎSå"/>
          <w:sz w:val="24"/>
        </w:rPr>
      </w:pPr>
      <w:r>
        <w:rPr>
          <w:rFonts w:hint="eastAsia" w:ascii="仿宋_GB2312" w:eastAsia="仿宋_GB2312" w:cs="‹ÎSå"/>
          <w:sz w:val="24"/>
        </w:rPr>
        <w:t>（2）由于发包人原因在施工场地及其毗邻地带造成的第三者人身伤亡和财产损失；</w:t>
      </w:r>
    </w:p>
    <w:p w14:paraId="550D1A2F">
      <w:pPr>
        <w:jc w:val="left"/>
        <w:rPr>
          <w:rFonts w:ascii="仿宋_GB2312" w:eastAsia="仿宋_GB2312" w:cs="‹ÎSå"/>
          <w:sz w:val="24"/>
        </w:rPr>
      </w:pPr>
      <w:r>
        <w:rPr>
          <w:rFonts w:hint="eastAsia" w:ascii="仿宋_GB2312" w:eastAsia="仿宋_GB2312" w:cs="‹ÎSå"/>
          <w:sz w:val="24"/>
        </w:rPr>
        <w:t>（3）由于发包人原因对承包人、监理人造成的人员人身伤亡和财产损失；</w:t>
      </w:r>
    </w:p>
    <w:p w14:paraId="1630058A">
      <w:pPr>
        <w:jc w:val="left"/>
        <w:rPr>
          <w:rFonts w:ascii="仿宋_GB2312" w:eastAsia="仿宋_GB2312" w:cs="‹ÎSå"/>
          <w:sz w:val="24"/>
        </w:rPr>
      </w:pPr>
      <w:r>
        <w:rPr>
          <w:rFonts w:hint="eastAsia" w:ascii="仿宋_GB2312" w:eastAsia="仿宋_GB2312" w:cs="‹ÎSå"/>
          <w:sz w:val="24"/>
        </w:rPr>
        <w:t>（4）由于发包人原因造成的发包人自身人员的人身伤害以及财产损失。</w:t>
      </w:r>
    </w:p>
    <w:p w14:paraId="7CB00EDE">
      <w:pPr>
        <w:jc w:val="left"/>
        <w:rPr>
          <w:rFonts w:ascii="仿宋_GB2312" w:eastAsia="仿宋_GB2312" w:cs="‹ÎSå"/>
          <w:sz w:val="24"/>
        </w:rPr>
      </w:pPr>
      <w:r>
        <w:rPr>
          <w:rFonts w:hint="eastAsia" w:ascii="仿宋_GB2312" w:eastAsia="仿宋_GB2312" w:cs="‹ÎSå"/>
          <w:sz w:val="24"/>
        </w:rPr>
        <w:t>6.1.9.2 承包人的安全责任</w:t>
      </w:r>
    </w:p>
    <w:p w14:paraId="72AEB1FC">
      <w:pPr>
        <w:jc w:val="left"/>
        <w:rPr>
          <w:rFonts w:ascii="仿宋_GB2312" w:eastAsia="仿宋_GB2312" w:cs="‹ÎSå"/>
          <w:sz w:val="24"/>
        </w:rPr>
      </w:pPr>
      <w:r>
        <w:rPr>
          <w:rFonts w:hint="eastAsia" w:ascii="仿宋_GB2312" w:eastAsia="仿宋_GB2312" w:cs="‹ÎSå"/>
          <w:sz w:val="24"/>
        </w:rPr>
        <w:t>由于承包人原因在施工场地内及其毗邻地带造成的发包人、监理人以及第三者人员伤亡和财产损失，由承包人负责赔偿。</w:t>
      </w:r>
    </w:p>
    <w:p w14:paraId="6A4E0681">
      <w:pPr>
        <w:jc w:val="left"/>
        <w:rPr>
          <w:rFonts w:ascii="仿宋_GB2312" w:eastAsia="仿宋_GB2312" w:cs="‹ÎSå"/>
          <w:sz w:val="24"/>
        </w:rPr>
      </w:pPr>
      <w:bookmarkStart w:id="156" w:name="_Toc351203540"/>
      <w:r>
        <w:rPr>
          <w:rFonts w:hint="eastAsia" w:ascii="仿宋_GB2312" w:eastAsia="仿宋_GB2312" w:cs="‹ÎSå"/>
          <w:sz w:val="24"/>
        </w:rPr>
        <w:t>6</w:t>
      </w:r>
      <w:bookmarkStart w:id="157" w:name="_Toc337558765"/>
      <w:r>
        <w:rPr>
          <w:rFonts w:hint="eastAsia" w:ascii="仿宋_GB2312" w:eastAsia="仿宋_GB2312" w:cs="‹ÎSå"/>
          <w:sz w:val="24"/>
        </w:rPr>
        <w:t>.2 职业健康</w:t>
      </w:r>
      <w:bookmarkEnd w:id="156"/>
    </w:p>
    <w:bookmarkEnd w:id="157"/>
    <w:p w14:paraId="7D80A3BC">
      <w:pPr>
        <w:jc w:val="left"/>
        <w:rPr>
          <w:rFonts w:ascii="仿宋_GB2312" w:eastAsia="仿宋_GB2312" w:cs="‹ÎSå"/>
          <w:sz w:val="24"/>
        </w:rPr>
      </w:pPr>
      <w:r>
        <w:rPr>
          <w:rFonts w:hint="eastAsia" w:ascii="仿宋_GB2312" w:eastAsia="仿宋_GB2312" w:cs="‹ÎSå"/>
          <w:sz w:val="24"/>
        </w:rPr>
        <w:t>6.2.1 劳动保护</w:t>
      </w:r>
    </w:p>
    <w:p w14:paraId="3CBDBBA8">
      <w:pPr>
        <w:jc w:val="left"/>
        <w:rPr>
          <w:rFonts w:ascii="仿宋_GB2312" w:eastAsia="仿宋_GB2312" w:cs="‹ÎSå"/>
          <w:sz w:val="24"/>
        </w:rPr>
      </w:pPr>
      <w:r>
        <w:rPr>
          <w:rFonts w:hint="eastAsia" w:ascii="仿宋_GB2312" w:eastAsia="仿宋_GB2312" w:cs="‹ÎSå"/>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F38AA00">
      <w:pPr>
        <w:jc w:val="left"/>
        <w:rPr>
          <w:rFonts w:ascii="仿宋_GB2312" w:eastAsia="仿宋_GB2312" w:cs="‹ÎSå"/>
          <w:sz w:val="24"/>
        </w:rPr>
      </w:pPr>
      <w:r>
        <w:rPr>
          <w:rFonts w:hint="eastAsia" w:ascii="仿宋_GB2312" w:eastAsia="仿宋_GB2312" w:cs="‹ÎSå"/>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7E6FFC6">
      <w:pPr>
        <w:jc w:val="left"/>
        <w:rPr>
          <w:rFonts w:ascii="仿宋_GB2312" w:eastAsia="仿宋_GB2312" w:cs="‹ÎSå"/>
          <w:sz w:val="24"/>
        </w:rPr>
      </w:pPr>
      <w:r>
        <w:rPr>
          <w:rFonts w:hint="eastAsia" w:ascii="仿宋_GB2312" w:eastAsia="仿宋_GB2312" w:cs="‹ÎSå"/>
          <w:sz w:val="24"/>
        </w:rPr>
        <w:t>承包人应按法律规定安排工作时间，保证其雇佣人员享有休息和休假的权利。因工程施工的特殊需要占用休假日或延长工作时间的，应不超过法律规定的限度，并按法律规定给予补休或付酬。</w:t>
      </w:r>
    </w:p>
    <w:p w14:paraId="3A2FCE3C">
      <w:pPr>
        <w:jc w:val="left"/>
        <w:rPr>
          <w:rFonts w:ascii="仿宋_GB2312" w:eastAsia="仿宋_GB2312" w:cs="‹ÎSå"/>
          <w:sz w:val="24"/>
        </w:rPr>
      </w:pPr>
      <w:r>
        <w:rPr>
          <w:rFonts w:hint="eastAsia" w:ascii="仿宋_GB2312" w:eastAsia="仿宋_GB2312" w:cs="‹ÎSå"/>
          <w:sz w:val="24"/>
        </w:rPr>
        <w:t>6.2.2 生活条件</w:t>
      </w:r>
    </w:p>
    <w:p w14:paraId="3FDC197C">
      <w:pPr>
        <w:jc w:val="left"/>
        <w:rPr>
          <w:rFonts w:ascii="仿宋_GB2312" w:eastAsia="仿宋_GB2312" w:cs="‹ÎSå"/>
          <w:sz w:val="24"/>
        </w:rPr>
      </w:pPr>
      <w:r>
        <w:rPr>
          <w:rFonts w:hint="eastAsia" w:ascii="仿宋_GB2312" w:eastAsia="仿宋_GB2312" w:cs="‹ÎSå"/>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7A1B789">
      <w:pPr>
        <w:jc w:val="left"/>
        <w:rPr>
          <w:rFonts w:ascii="仿宋_GB2312" w:eastAsia="仿宋_GB2312" w:cs="‹ÎSå"/>
          <w:sz w:val="24"/>
        </w:rPr>
      </w:pPr>
      <w:bookmarkStart w:id="158" w:name="_Toc351203541"/>
      <w:r>
        <w:rPr>
          <w:rFonts w:hint="eastAsia" w:ascii="仿宋_GB2312" w:eastAsia="仿宋_GB2312" w:cs="‹ÎSå"/>
          <w:sz w:val="24"/>
        </w:rPr>
        <w:t>6</w:t>
      </w:r>
      <w:bookmarkStart w:id="159" w:name="_Toc337558766"/>
      <w:r>
        <w:rPr>
          <w:rFonts w:hint="eastAsia" w:ascii="仿宋_GB2312" w:eastAsia="仿宋_GB2312" w:cs="‹ÎSå"/>
          <w:sz w:val="24"/>
        </w:rPr>
        <w:t>.3 环境保护</w:t>
      </w:r>
      <w:bookmarkEnd w:id="158"/>
    </w:p>
    <w:bookmarkEnd w:id="159"/>
    <w:p w14:paraId="1EA43939">
      <w:pPr>
        <w:jc w:val="left"/>
        <w:rPr>
          <w:rFonts w:ascii="仿宋_GB2312" w:eastAsia="仿宋_GB2312" w:cs="‹ÎSå"/>
          <w:sz w:val="24"/>
        </w:rPr>
      </w:pPr>
      <w:r>
        <w:rPr>
          <w:rFonts w:hint="eastAsia" w:ascii="仿宋_GB2312" w:eastAsia="仿宋_GB2312" w:cs="‹ÎSå"/>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0AEF30D">
      <w:pPr>
        <w:jc w:val="left"/>
        <w:rPr>
          <w:rFonts w:ascii="仿宋_GB2312" w:eastAsia="仿宋_GB2312" w:cs="‹ÎSå"/>
          <w:sz w:val="24"/>
        </w:rPr>
      </w:pPr>
      <w:r>
        <w:rPr>
          <w:rFonts w:hint="eastAsia" w:ascii="仿宋_GB2312" w:eastAsia="仿宋_GB2312" w:cs="‹ÎSå"/>
          <w:sz w:val="24"/>
        </w:rPr>
        <w:t>承包人应当承担因其原因引起的环境污染侵权损害赔偿责任，因上述环境污染引起纠纷而导致暂停施工的，由此增加的费用和（或）延误的工期由承包人承担。</w:t>
      </w:r>
    </w:p>
    <w:p w14:paraId="4D854469">
      <w:pPr>
        <w:jc w:val="left"/>
        <w:rPr>
          <w:rFonts w:ascii="仿宋_GB2312" w:eastAsia="仿宋_GB2312" w:cs="‹ÎSå"/>
          <w:sz w:val="24"/>
        </w:rPr>
      </w:pPr>
      <w:bookmarkStart w:id="160" w:name="_Toc351203542"/>
      <w:r>
        <w:rPr>
          <w:rFonts w:hint="eastAsia" w:ascii="仿宋_GB2312" w:eastAsia="仿宋_GB2312" w:cs="‹ÎSå"/>
          <w:sz w:val="24"/>
        </w:rPr>
        <w:t>7</w:t>
      </w:r>
      <w:bookmarkStart w:id="161" w:name="_Toc337558767"/>
      <w:r>
        <w:rPr>
          <w:rFonts w:hint="eastAsia" w:ascii="仿宋_GB2312" w:eastAsia="仿宋_GB2312" w:cs="‹ÎSå"/>
          <w:sz w:val="24"/>
        </w:rPr>
        <w:t>. 工期和进度</w:t>
      </w:r>
      <w:bookmarkEnd w:id="160"/>
    </w:p>
    <w:bookmarkEnd w:id="161"/>
    <w:p w14:paraId="06BE794F">
      <w:pPr>
        <w:jc w:val="left"/>
        <w:rPr>
          <w:rFonts w:ascii="仿宋_GB2312" w:eastAsia="仿宋_GB2312" w:cs="‹ÎSå"/>
          <w:sz w:val="24"/>
        </w:rPr>
      </w:pPr>
      <w:bookmarkStart w:id="162" w:name="_Toc351203543"/>
      <w:r>
        <w:rPr>
          <w:rFonts w:hint="eastAsia" w:ascii="仿宋_GB2312" w:eastAsia="仿宋_GB2312" w:cs="‹ÎSå"/>
          <w:sz w:val="24"/>
        </w:rPr>
        <w:t>7</w:t>
      </w:r>
      <w:bookmarkStart w:id="163" w:name="_Toc337558768"/>
      <w:bookmarkStart w:id="164" w:name="_Toc296503066"/>
      <w:bookmarkStart w:id="165" w:name="_Toc296346567"/>
      <w:r>
        <w:rPr>
          <w:rFonts w:hint="eastAsia" w:ascii="仿宋_GB2312" w:eastAsia="仿宋_GB2312" w:cs="‹ÎSå"/>
          <w:sz w:val="24"/>
        </w:rPr>
        <w:t>.1施工组织设计</w:t>
      </w:r>
      <w:bookmarkEnd w:id="162"/>
    </w:p>
    <w:bookmarkEnd w:id="163"/>
    <w:p w14:paraId="4DD62153">
      <w:pPr>
        <w:jc w:val="left"/>
        <w:rPr>
          <w:rFonts w:ascii="仿宋_GB2312" w:eastAsia="仿宋_GB2312" w:cs="‹ÎSå"/>
          <w:sz w:val="24"/>
        </w:rPr>
      </w:pPr>
      <w:r>
        <w:rPr>
          <w:rFonts w:hint="eastAsia" w:ascii="仿宋_GB2312" w:eastAsia="仿宋_GB2312" w:cs="‹ÎSå"/>
          <w:sz w:val="24"/>
        </w:rPr>
        <w:t>7.1.1 施工组织设计的内容</w:t>
      </w:r>
    </w:p>
    <w:p w14:paraId="04F4F5C8">
      <w:pPr>
        <w:jc w:val="left"/>
        <w:rPr>
          <w:rFonts w:ascii="仿宋_GB2312" w:eastAsia="仿宋_GB2312" w:cs="‹ÎSå"/>
          <w:sz w:val="24"/>
        </w:rPr>
      </w:pPr>
      <w:r>
        <w:rPr>
          <w:rFonts w:hint="eastAsia" w:ascii="仿宋_GB2312" w:eastAsia="仿宋_GB2312" w:cs="‹ÎSå"/>
          <w:sz w:val="24"/>
        </w:rPr>
        <w:t>施工组织设计应包含以下内容：</w:t>
      </w:r>
    </w:p>
    <w:p w14:paraId="63D9D016">
      <w:pPr>
        <w:jc w:val="left"/>
        <w:rPr>
          <w:rFonts w:ascii="仿宋_GB2312" w:eastAsia="仿宋_GB2312" w:cs="‹ÎSå"/>
          <w:sz w:val="24"/>
        </w:rPr>
      </w:pPr>
      <w:r>
        <w:rPr>
          <w:rFonts w:hint="eastAsia" w:ascii="仿宋_GB2312" w:eastAsia="仿宋_GB2312" w:cs="‹ÎSå"/>
          <w:sz w:val="24"/>
        </w:rPr>
        <w:t xml:space="preserve">（1）施工方案； </w:t>
      </w:r>
    </w:p>
    <w:p w14:paraId="012E5814">
      <w:pPr>
        <w:jc w:val="left"/>
        <w:rPr>
          <w:rFonts w:ascii="仿宋_GB2312" w:eastAsia="仿宋_GB2312" w:cs="‹ÎSå"/>
          <w:sz w:val="24"/>
        </w:rPr>
      </w:pPr>
      <w:r>
        <w:rPr>
          <w:rFonts w:hint="eastAsia" w:ascii="仿宋_GB2312" w:eastAsia="仿宋_GB2312" w:cs="‹ÎSå"/>
          <w:sz w:val="24"/>
        </w:rPr>
        <w:t>（2）施工现场平面布置图；</w:t>
      </w:r>
    </w:p>
    <w:p w14:paraId="5F875B58">
      <w:pPr>
        <w:jc w:val="left"/>
        <w:rPr>
          <w:rFonts w:ascii="仿宋_GB2312" w:eastAsia="仿宋_GB2312" w:cs="‹ÎSå"/>
          <w:sz w:val="24"/>
        </w:rPr>
      </w:pPr>
      <w:r>
        <w:rPr>
          <w:rFonts w:hint="eastAsia" w:ascii="仿宋_GB2312" w:eastAsia="仿宋_GB2312" w:cs="‹ÎSå"/>
          <w:sz w:val="24"/>
        </w:rPr>
        <w:t xml:space="preserve">（3）施工进度计划和保证措施； </w:t>
      </w:r>
    </w:p>
    <w:p w14:paraId="5615B954">
      <w:pPr>
        <w:jc w:val="left"/>
        <w:rPr>
          <w:rFonts w:ascii="仿宋_GB2312" w:eastAsia="仿宋_GB2312" w:cs="‹ÎSå"/>
          <w:sz w:val="24"/>
        </w:rPr>
      </w:pPr>
      <w:r>
        <w:rPr>
          <w:rFonts w:hint="eastAsia" w:ascii="仿宋_GB2312" w:eastAsia="仿宋_GB2312" w:cs="‹ÎSå"/>
          <w:sz w:val="24"/>
        </w:rPr>
        <w:t>（4）劳动力及材料供应计划；</w:t>
      </w:r>
    </w:p>
    <w:p w14:paraId="08C6B119">
      <w:pPr>
        <w:jc w:val="left"/>
        <w:rPr>
          <w:rFonts w:ascii="仿宋_GB2312" w:eastAsia="仿宋_GB2312" w:cs="‹ÎSå"/>
          <w:sz w:val="24"/>
        </w:rPr>
      </w:pPr>
      <w:r>
        <w:rPr>
          <w:rFonts w:hint="eastAsia" w:ascii="仿宋_GB2312" w:eastAsia="仿宋_GB2312" w:cs="‹ÎSå"/>
          <w:sz w:val="24"/>
        </w:rPr>
        <w:t>（5）施工机械设备的选用；</w:t>
      </w:r>
    </w:p>
    <w:p w14:paraId="2C9FA6E4">
      <w:pPr>
        <w:jc w:val="left"/>
        <w:rPr>
          <w:rFonts w:ascii="仿宋_GB2312" w:eastAsia="仿宋_GB2312" w:cs="‹ÎSå"/>
          <w:sz w:val="24"/>
        </w:rPr>
      </w:pPr>
      <w:r>
        <w:rPr>
          <w:rFonts w:hint="eastAsia" w:ascii="仿宋_GB2312" w:eastAsia="仿宋_GB2312" w:cs="‹ÎSå"/>
          <w:sz w:val="24"/>
        </w:rPr>
        <w:t>（6）质量保证体系及措施；</w:t>
      </w:r>
    </w:p>
    <w:p w14:paraId="2858A85A">
      <w:pPr>
        <w:jc w:val="left"/>
        <w:rPr>
          <w:rFonts w:ascii="仿宋_GB2312" w:eastAsia="仿宋_GB2312" w:cs="‹ÎSå"/>
          <w:sz w:val="24"/>
        </w:rPr>
      </w:pPr>
      <w:r>
        <w:rPr>
          <w:rFonts w:hint="eastAsia" w:ascii="仿宋_GB2312" w:eastAsia="仿宋_GB2312" w:cs="‹ÎSå"/>
          <w:sz w:val="24"/>
        </w:rPr>
        <w:t>（7）安全生产、文明施工措施；</w:t>
      </w:r>
    </w:p>
    <w:p w14:paraId="04CE44F3">
      <w:pPr>
        <w:jc w:val="left"/>
        <w:rPr>
          <w:rFonts w:ascii="仿宋_GB2312" w:eastAsia="仿宋_GB2312" w:cs="‹ÎSå"/>
          <w:sz w:val="24"/>
        </w:rPr>
      </w:pPr>
      <w:r>
        <w:rPr>
          <w:rFonts w:hint="eastAsia" w:ascii="仿宋_GB2312" w:eastAsia="仿宋_GB2312" w:cs="‹ÎSå"/>
          <w:sz w:val="24"/>
        </w:rPr>
        <w:t>（8）环境保护、成本控制措施；</w:t>
      </w:r>
    </w:p>
    <w:p w14:paraId="127CFED1">
      <w:pPr>
        <w:jc w:val="left"/>
        <w:rPr>
          <w:rFonts w:ascii="仿宋_GB2312" w:eastAsia="仿宋_GB2312" w:cs="‹ÎSå"/>
          <w:sz w:val="24"/>
        </w:rPr>
      </w:pPr>
      <w:r>
        <w:rPr>
          <w:rFonts w:hint="eastAsia" w:ascii="仿宋_GB2312" w:eastAsia="仿宋_GB2312" w:cs="‹ÎSå"/>
          <w:sz w:val="24"/>
        </w:rPr>
        <w:t>（9）合同当事人约定的其他内容。</w:t>
      </w:r>
    </w:p>
    <w:p w14:paraId="4AAB3496">
      <w:pPr>
        <w:jc w:val="left"/>
        <w:rPr>
          <w:rFonts w:ascii="仿宋_GB2312" w:eastAsia="仿宋_GB2312" w:cs="‹ÎSå"/>
          <w:sz w:val="24"/>
        </w:rPr>
      </w:pPr>
      <w:r>
        <w:rPr>
          <w:rFonts w:hint="eastAsia" w:ascii="仿宋_GB2312" w:eastAsia="仿宋_GB2312" w:cs="‹ÎSå"/>
          <w:sz w:val="24"/>
        </w:rPr>
        <w:t>7.1.2 施工组织设计的提交和修改</w:t>
      </w:r>
    </w:p>
    <w:p w14:paraId="57659A4C">
      <w:pPr>
        <w:jc w:val="left"/>
        <w:rPr>
          <w:rFonts w:ascii="仿宋_GB2312" w:eastAsia="仿宋_GB2312" w:cs="‹ÎSå"/>
          <w:sz w:val="24"/>
        </w:rPr>
      </w:pPr>
      <w:r>
        <w:rPr>
          <w:rFonts w:hint="eastAsia" w:ascii="仿宋_GB2312" w:eastAsia="仿宋_GB2312" w:cs="‹ÎSå"/>
          <w:sz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373CDD8">
      <w:pPr>
        <w:jc w:val="left"/>
        <w:rPr>
          <w:rFonts w:ascii="仿宋_GB2312" w:eastAsia="仿宋_GB2312" w:cs="‹ÎSå"/>
          <w:sz w:val="24"/>
        </w:rPr>
      </w:pPr>
      <w:r>
        <w:rPr>
          <w:rFonts w:hint="eastAsia" w:ascii="仿宋_GB2312" w:eastAsia="仿宋_GB2312" w:cs="‹ÎSå"/>
          <w:sz w:val="24"/>
        </w:rPr>
        <w:t>施工进度计划的编制和修改按照第7.2款〔施工进度计划〕执行。</w:t>
      </w:r>
    </w:p>
    <w:p w14:paraId="3AAFBD78">
      <w:pPr>
        <w:jc w:val="left"/>
        <w:rPr>
          <w:rFonts w:ascii="仿宋_GB2312" w:eastAsia="仿宋_GB2312" w:cs="‹ÎSå"/>
          <w:sz w:val="24"/>
        </w:rPr>
      </w:pPr>
      <w:bookmarkStart w:id="166" w:name="_Toc351203544"/>
      <w:r>
        <w:rPr>
          <w:rFonts w:hint="eastAsia" w:ascii="仿宋_GB2312" w:eastAsia="仿宋_GB2312" w:cs="‹ÎSå"/>
          <w:sz w:val="24"/>
        </w:rPr>
        <w:t>7</w:t>
      </w:r>
      <w:bookmarkStart w:id="167" w:name="_Toc337558769"/>
      <w:r>
        <w:rPr>
          <w:rFonts w:hint="eastAsia" w:ascii="仿宋_GB2312" w:eastAsia="仿宋_GB2312" w:cs="‹ÎSå"/>
          <w:sz w:val="24"/>
        </w:rPr>
        <w:t>.2 施工进度计划</w:t>
      </w:r>
      <w:bookmarkEnd w:id="166"/>
    </w:p>
    <w:bookmarkEnd w:id="167"/>
    <w:p w14:paraId="09419A86">
      <w:pPr>
        <w:jc w:val="left"/>
        <w:rPr>
          <w:rFonts w:ascii="仿宋_GB2312" w:eastAsia="仿宋_GB2312" w:cs="‹ÎSå"/>
          <w:sz w:val="24"/>
        </w:rPr>
      </w:pPr>
      <w:r>
        <w:rPr>
          <w:rFonts w:hint="eastAsia" w:ascii="仿宋_GB2312" w:eastAsia="仿宋_GB2312" w:cs="‹ÎSå"/>
          <w:sz w:val="24"/>
        </w:rPr>
        <w:t>7.2.1 施工进度计划的编制</w:t>
      </w:r>
    </w:p>
    <w:p w14:paraId="6D8F8780">
      <w:pPr>
        <w:jc w:val="left"/>
        <w:rPr>
          <w:rFonts w:ascii="仿宋_GB2312" w:eastAsia="仿宋_GB2312" w:cs="‹ÎSå"/>
          <w:sz w:val="24"/>
        </w:rPr>
      </w:pPr>
      <w:r>
        <w:rPr>
          <w:rFonts w:hint="eastAsia" w:ascii="仿宋_GB2312" w:eastAsia="仿宋_GB2312" w:cs="‹ÎSå"/>
          <w:sz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1E55189">
      <w:pPr>
        <w:jc w:val="left"/>
        <w:rPr>
          <w:rFonts w:ascii="仿宋_GB2312" w:eastAsia="仿宋_GB2312" w:cs="‹ÎSå"/>
          <w:sz w:val="24"/>
        </w:rPr>
      </w:pPr>
      <w:r>
        <w:rPr>
          <w:rFonts w:hint="eastAsia" w:ascii="仿宋_GB2312" w:eastAsia="仿宋_GB2312" w:cs="‹ÎSå"/>
          <w:sz w:val="24"/>
        </w:rPr>
        <w:t>7.2.2 施工进度计划的修订</w:t>
      </w:r>
    </w:p>
    <w:p w14:paraId="480043BD">
      <w:pPr>
        <w:jc w:val="left"/>
        <w:rPr>
          <w:rFonts w:ascii="仿宋_GB2312" w:eastAsia="仿宋_GB2312" w:cs="‹ÎSå"/>
          <w:sz w:val="24"/>
        </w:rPr>
      </w:pPr>
      <w:r>
        <w:rPr>
          <w:rFonts w:hint="eastAsia" w:ascii="仿宋_GB2312" w:eastAsia="仿宋_GB2312" w:cs="‹ÎSå"/>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5C287A0">
      <w:pPr>
        <w:jc w:val="left"/>
        <w:rPr>
          <w:rFonts w:ascii="仿宋_GB2312" w:eastAsia="仿宋_GB2312" w:cs="‹ÎSå"/>
          <w:sz w:val="24"/>
        </w:rPr>
      </w:pPr>
      <w:bookmarkStart w:id="168" w:name="_Toc351203545"/>
      <w:r>
        <w:rPr>
          <w:rFonts w:hint="eastAsia" w:ascii="仿宋_GB2312" w:eastAsia="仿宋_GB2312" w:cs="‹ÎSå"/>
          <w:sz w:val="24"/>
        </w:rPr>
        <w:t>7</w:t>
      </w:r>
      <w:bookmarkStart w:id="169" w:name="_Toc337558770"/>
      <w:r>
        <w:rPr>
          <w:rFonts w:hint="eastAsia" w:ascii="仿宋_GB2312" w:eastAsia="仿宋_GB2312" w:cs="‹ÎSå"/>
          <w:sz w:val="24"/>
        </w:rPr>
        <w:t>.3 开工</w:t>
      </w:r>
      <w:bookmarkEnd w:id="168"/>
    </w:p>
    <w:p w14:paraId="7C51A71F">
      <w:pPr>
        <w:jc w:val="left"/>
        <w:rPr>
          <w:rFonts w:ascii="仿宋_GB2312" w:eastAsia="仿宋_GB2312" w:cs="‹ÎSå"/>
          <w:sz w:val="24"/>
        </w:rPr>
      </w:pPr>
      <w:r>
        <w:rPr>
          <w:rFonts w:hint="eastAsia" w:ascii="仿宋_GB2312" w:eastAsia="仿宋_GB2312" w:cs="‹ÎSå"/>
          <w:sz w:val="24"/>
        </w:rPr>
        <w:t>7.3.1 开工准备</w:t>
      </w:r>
    </w:p>
    <w:p w14:paraId="04FC393A">
      <w:pPr>
        <w:jc w:val="left"/>
        <w:rPr>
          <w:rFonts w:ascii="仿宋_GB2312" w:eastAsia="仿宋_GB2312" w:cs="‹ÎSå"/>
          <w:sz w:val="24"/>
        </w:rPr>
      </w:pPr>
      <w:r>
        <w:rPr>
          <w:rFonts w:hint="eastAsia" w:ascii="仿宋_GB2312" w:eastAsia="仿宋_GB2312" w:cs="‹ÎSå"/>
          <w:sz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5A8A317">
      <w:pPr>
        <w:jc w:val="left"/>
        <w:rPr>
          <w:rFonts w:ascii="仿宋_GB2312" w:eastAsia="仿宋_GB2312" w:cs="‹ÎSå"/>
          <w:sz w:val="24"/>
        </w:rPr>
      </w:pPr>
      <w:r>
        <w:rPr>
          <w:rFonts w:hint="eastAsia" w:ascii="仿宋_GB2312" w:eastAsia="仿宋_GB2312" w:cs="‹ÎSå"/>
          <w:sz w:val="24"/>
        </w:rPr>
        <w:t>除专用合同条款另有约定外，合同当事人应按约定完成开工准备工作。</w:t>
      </w:r>
    </w:p>
    <w:p w14:paraId="53386094">
      <w:pPr>
        <w:jc w:val="left"/>
        <w:rPr>
          <w:rFonts w:ascii="仿宋_GB2312" w:eastAsia="仿宋_GB2312" w:cs="‹ÎSå"/>
          <w:sz w:val="24"/>
        </w:rPr>
      </w:pPr>
      <w:r>
        <w:rPr>
          <w:rFonts w:hint="eastAsia" w:ascii="仿宋_GB2312" w:eastAsia="仿宋_GB2312" w:cs="‹ÎSå"/>
          <w:sz w:val="24"/>
        </w:rPr>
        <w:t>7.3.2 开工通知</w:t>
      </w:r>
    </w:p>
    <w:bookmarkEnd w:id="169"/>
    <w:p w14:paraId="541B8E08">
      <w:pPr>
        <w:jc w:val="left"/>
        <w:rPr>
          <w:rFonts w:ascii="仿宋_GB2312" w:eastAsia="仿宋_GB2312" w:cs="‹ÎSå"/>
          <w:sz w:val="24"/>
        </w:rPr>
      </w:pPr>
      <w:r>
        <w:rPr>
          <w:rFonts w:hint="eastAsia" w:ascii="仿宋_GB2312" w:eastAsia="仿宋_GB2312" w:cs="‹ÎSå"/>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F8810C3">
      <w:pPr>
        <w:jc w:val="left"/>
        <w:rPr>
          <w:rFonts w:ascii="仿宋_GB2312" w:eastAsia="仿宋_GB2312" w:cs="‹ÎSå"/>
          <w:sz w:val="24"/>
        </w:rPr>
      </w:pPr>
      <w:r>
        <w:rPr>
          <w:rFonts w:hint="eastAsia" w:ascii="仿宋_GB2312" w:eastAsia="仿宋_GB2312" w:cs="‹ÎSå"/>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E5F6E24">
      <w:pPr>
        <w:jc w:val="left"/>
        <w:rPr>
          <w:rFonts w:ascii="仿宋_GB2312" w:eastAsia="仿宋_GB2312" w:cs="‹ÎSå"/>
          <w:sz w:val="24"/>
        </w:rPr>
      </w:pPr>
      <w:bookmarkStart w:id="170" w:name="_Toc351203546"/>
      <w:r>
        <w:rPr>
          <w:rFonts w:hint="eastAsia" w:ascii="仿宋_GB2312" w:eastAsia="仿宋_GB2312" w:cs="‹ÎSå"/>
          <w:sz w:val="24"/>
        </w:rPr>
        <w:t>7.4测量放线</w:t>
      </w:r>
      <w:bookmarkEnd w:id="170"/>
    </w:p>
    <w:p w14:paraId="60331D0F">
      <w:pPr>
        <w:jc w:val="left"/>
        <w:rPr>
          <w:rFonts w:ascii="仿宋_GB2312" w:eastAsia="仿宋_GB2312" w:cs="‹ÎSå"/>
          <w:sz w:val="24"/>
        </w:rPr>
      </w:pPr>
      <w:r>
        <w:rPr>
          <w:rFonts w:hint="eastAsia" w:ascii="仿宋_GB2312" w:eastAsia="仿宋_GB2312" w:cs="‹ÎSå"/>
          <w:sz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875E4C2">
      <w:pPr>
        <w:jc w:val="left"/>
        <w:rPr>
          <w:rFonts w:ascii="仿宋_GB2312" w:eastAsia="仿宋_GB2312" w:cs="‹ÎSå"/>
          <w:sz w:val="24"/>
        </w:rPr>
      </w:pPr>
      <w:r>
        <w:rPr>
          <w:rFonts w:hint="eastAsia" w:ascii="仿宋_GB2312" w:eastAsia="仿宋_GB2312" w:cs="‹ÎSå"/>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30F51DC">
      <w:pPr>
        <w:jc w:val="left"/>
        <w:rPr>
          <w:rFonts w:ascii="仿宋_GB2312" w:eastAsia="仿宋_GB2312" w:cs="‹ÎSå"/>
          <w:sz w:val="24"/>
        </w:rPr>
      </w:pPr>
      <w:r>
        <w:rPr>
          <w:rFonts w:hint="eastAsia" w:ascii="仿宋_GB2312" w:eastAsia="仿宋_GB2312" w:cs="‹ÎSå"/>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DA01D9F">
      <w:pPr>
        <w:jc w:val="left"/>
        <w:rPr>
          <w:rFonts w:ascii="仿宋_GB2312" w:eastAsia="仿宋_GB2312" w:cs="‹ÎSå"/>
          <w:sz w:val="24"/>
        </w:rPr>
      </w:pPr>
      <w:r>
        <w:rPr>
          <w:rFonts w:hint="eastAsia" w:ascii="仿宋_GB2312" w:eastAsia="仿宋_GB2312" w:cs="‹ÎSå"/>
          <w:sz w:val="24"/>
        </w:rPr>
        <w:t>施工过程中对施工现场内水准点等测量标志物的保护工作由承包人负责。</w:t>
      </w:r>
      <w:bookmarkStart w:id="171" w:name="_Toc351203547"/>
    </w:p>
    <w:p w14:paraId="4156013A">
      <w:pPr>
        <w:jc w:val="left"/>
        <w:rPr>
          <w:rFonts w:ascii="仿宋_GB2312" w:eastAsia="仿宋_GB2312" w:cs="‹ÎSå"/>
          <w:sz w:val="24"/>
        </w:rPr>
      </w:pPr>
      <w:r>
        <w:rPr>
          <w:rFonts w:hint="eastAsia" w:ascii="仿宋_GB2312" w:eastAsia="仿宋_GB2312" w:cs="‹ÎSå"/>
          <w:sz w:val="24"/>
        </w:rPr>
        <w:t>7</w:t>
      </w:r>
      <w:bookmarkEnd w:id="164"/>
      <w:bookmarkEnd w:id="165"/>
      <w:bookmarkStart w:id="172" w:name="_Toc337558772"/>
      <w:bookmarkStart w:id="173" w:name="_Toc296346574"/>
      <w:bookmarkStart w:id="174" w:name="_Toc296503073"/>
      <w:r>
        <w:rPr>
          <w:rFonts w:hint="eastAsia" w:ascii="仿宋_GB2312" w:eastAsia="仿宋_GB2312" w:cs="‹ÎSå"/>
          <w:sz w:val="24"/>
        </w:rPr>
        <w:t>.5 工期延误</w:t>
      </w:r>
      <w:bookmarkEnd w:id="171"/>
    </w:p>
    <w:bookmarkEnd w:id="172"/>
    <w:bookmarkEnd w:id="173"/>
    <w:bookmarkEnd w:id="174"/>
    <w:p w14:paraId="40E3ECD4">
      <w:pPr>
        <w:jc w:val="left"/>
        <w:rPr>
          <w:rFonts w:ascii="仿宋_GB2312" w:eastAsia="仿宋_GB2312" w:cs="‹ÎSå"/>
          <w:sz w:val="24"/>
        </w:rPr>
      </w:pPr>
      <w:r>
        <w:rPr>
          <w:rFonts w:hint="eastAsia" w:ascii="仿宋_GB2312" w:eastAsia="仿宋_GB2312" w:cs="‹ÎSå"/>
          <w:sz w:val="24"/>
        </w:rPr>
        <w:t>7.5.1 因发包人原因导致工期延误</w:t>
      </w:r>
    </w:p>
    <w:p w14:paraId="03AC7129">
      <w:pPr>
        <w:jc w:val="left"/>
        <w:rPr>
          <w:rFonts w:ascii="仿宋_GB2312" w:eastAsia="仿宋_GB2312" w:cs="‹ÎSå"/>
          <w:sz w:val="24"/>
        </w:rPr>
      </w:pPr>
      <w:r>
        <w:rPr>
          <w:rFonts w:hint="eastAsia" w:ascii="仿宋_GB2312" w:eastAsia="仿宋_GB2312" w:cs="‹ÎSå"/>
          <w:sz w:val="24"/>
        </w:rPr>
        <w:t xml:space="preserve">在合同履行过程中，因下列情况导致工期延误和（或）费用增加的，由发包人承担由此延误的工期和（或）增加的费用，且发包人应支付承包人合理的利润： </w:t>
      </w:r>
    </w:p>
    <w:p w14:paraId="7D7499B9">
      <w:pPr>
        <w:jc w:val="left"/>
        <w:rPr>
          <w:rFonts w:ascii="仿宋_GB2312" w:eastAsia="仿宋_GB2312" w:cs="‹ÎSå"/>
          <w:sz w:val="24"/>
        </w:rPr>
      </w:pPr>
      <w:r>
        <w:rPr>
          <w:rFonts w:hint="eastAsia" w:ascii="仿宋_GB2312" w:eastAsia="仿宋_GB2312" w:cs="‹ÎSå"/>
          <w:sz w:val="24"/>
        </w:rPr>
        <w:t>（1）发包人未能按合同约定提供图纸或所提供图纸不符合合同约定的；</w:t>
      </w:r>
    </w:p>
    <w:p w14:paraId="0C17D4AC">
      <w:pPr>
        <w:jc w:val="left"/>
        <w:rPr>
          <w:rFonts w:ascii="仿宋_GB2312" w:eastAsia="仿宋_GB2312" w:cs="‹ÎSå"/>
          <w:sz w:val="24"/>
        </w:rPr>
      </w:pPr>
      <w:r>
        <w:rPr>
          <w:rFonts w:hint="eastAsia" w:ascii="仿宋_GB2312" w:eastAsia="仿宋_GB2312" w:cs="‹ÎSå"/>
          <w:sz w:val="24"/>
        </w:rPr>
        <w:t>（2）发包人未能按合同约定提供施工现场、施工条件、基础资料、许可、批准等开工条件的；</w:t>
      </w:r>
    </w:p>
    <w:p w14:paraId="3C96FEDB">
      <w:pPr>
        <w:jc w:val="left"/>
        <w:rPr>
          <w:rFonts w:ascii="仿宋_GB2312" w:eastAsia="仿宋_GB2312" w:cs="‹ÎSå"/>
          <w:sz w:val="24"/>
        </w:rPr>
      </w:pPr>
      <w:r>
        <w:rPr>
          <w:rFonts w:hint="eastAsia" w:ascii="仿宋_GB2312" w:eastAsia="仿宋_GB2312" w:cs="‹ÎSå"/>
          <w:sz w:val="24"/>
        </w:rPr>
        <w:t>（3）发包人提供的测量基准点、基准线和水准点及其书面资料存在错误或疏漏的；</w:t>
      </w:r>
    </w:p>
    <w:p w14:paraId="4AEA8886">
      <w:pPr>
        <w:jc w:val="left"/>
        <w:rPr>
          <w:rFonts w:ascii="仿宋_GB2312" w:eastAsia="仿宋_GB2312" w:cs="‹ÎSå"/>
          <w:sz w:val="24"/>
        </w:rPr>
      </w:pPr>
      <w:r>
        <w:rPr>
          <w:rFonts w:hint="eastAsia" w:ascii="仿宋_GB2312" w:eastAsia="仿宋_GB2312" w:cs="‹ÎSå"/>
          <w:sz w:val="24"/>
        </w:rPr>
        <w:t>（4）发包人未能在计划开工日期之日起7天内同意下达开工通知的；</w:t>
      </w:r>
    </w:p>
    <w:p w14:paraId="3181AC60">
      <w:pPr>
        <w:jc w:val="left"/>
        <w:rPr>
          <w:rFonts w:ascii="仿宋_GB2312" w:eastAsia="仿宋_GB2312" w:cs="‹ÎSå"/>
          <w:sz w:val="24"/>
        </w:rPr>
      </w:pPr>
      <w:r>
        <w:rPr>
          <w:rFonts w:hint="eastAsia" w:ascii="仿宋_GB2312" w:eastAsia="仿宋_GB2312" w:cs="‹ÎSå"/>
          <w:sz w:val="24"/>
        </w:rPr>
        <w:t>（5）发包人未能按合同约定日期支付工程预付款、进度款或竣工结算款的；</w:t>
      </w:r>
    </w:p>
    <w:p w14:paraId="3FF5DB5A">
      <w:pPr>
        <w:jc w:val="left"/>
        <w:rPr>
          <w:rFonts w:ascii="仿宋_GB2312" w:eastAsia="仿宋_GB2312" w:cs="‹ÎSå"/>
          <w:sz w:val="24"/>
        </w:rPr>
      </w:pPr>
      <w:r>
        <w:rPr>
          <w:rFonts w:hint="eastAsia" w:ascii="仿宋_GB2312" w:eastAsia="仿宋_GB2312" w:cs="‹ÎSå"/>
          <w:sz w:val="24"/>
        </w:rPr>
        <w:t>（6）监理人未按合同约定发出指示、批准等文件的；</w:t>
      </w:r>
    </w:p>
    <w:p w14:paraId="5773351C">
      <w:pPr>
        <w:jc w:val="left"/>
        <w:rPr>
          <w:rFonts w:ascii="仿宋_GB2312" w:eastAsia="仿宋_GB2312" w:cs="‹ÎSå"/>
          <w:sz w:val="24"/>
        </w:rPr>
      </w:pPr>
      <w:r>
        <w:rPr>
          <w:rFonts w:hint="eastAsia" w:ascii="仿宋_GB2312" w:eastAsia="仿宋_GB2312" w:cs="‹ÎSå"/>
          <w:sz w:val="24"/>
        </w:rPr>
        <w:t>（7）专用合同条款中约定的其他情形。</w:t>
      </w:r>
    </w:p>
    <w:p w14:paraId="7FC0FD2B">
      <w:pPr>
        <w:jc w:val="left"/>
        <w:rPr>
          <w:rFonts w:ascii="仿宋_GB2312" w:eastAsia="仿宋_GB2312" w:cs="‹ÎSå"/>
          <w:sz w:val="24"/>
        </w:rPr>
      </w:pPr>
      <w:r>
        <w:rPr>
          <w:rFonts w:hint="eastAsia" w:ascii="仿宋_GB2312" w:eastAsia="仿宋_GB2312" w:cs="‹ÎSå"/>
          <w:sz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B14B33E">
      <w:pPr>
        <w:jc w:val="left"/>
        <w:rPr>
          <w:rFonts w:ascii="仿宋_GB2312" w:eastAsia="仿宋_GB2312" w:cs="‹ÎSå"/>
          <w:sz w:val="24"/>
        </w:rPr>
      </w:pPr>
      <w:r>
        <w:rPr>
          <w:rFonts w:hint="eastAsia" w:ascii="仿宋_GB2312" w:eastAsia="仿宋_GB2312" w:cs="‹ÎSå"/>
          <w:sz w:val="24"/>
        </w:rPr>
        <w:t>7.5.2 因承包人原因导致工期延误</w:t>
      </w:r>
    </w:p>
    <w:p w14:paraId="09E0DE9A">
      <w:pPr>
        <w:jc w:val="left"/>
        <w:rPr>
          <w:rFonts w:ascii="仿宋_GB2312" w:eastAsia="仿宋_GB2312" w:cs="‹ÎSå"/>
          <w:sz w:val="24"/>
        </w:rPr>
      </w:pPr>
      <w:bookmarkStart w:id="175" w:name="_Toc296503076"/>
      <w:bookmarkStart w:id="176" w:name="_Toc296346577"/>
      <w:r>
        <w:rPr>
          <w:rFonts w:hint="eastAsia" w:ascii="仿宋_GB2312" w:eastAsia="仿宋_GB2312" w:cs="‹ÎSå"/>
          <w:sz w:val="24"/>
        </w:rPr>
        <w:t>因</w:t>
      </w:r>
      <w:bookmarkEnd w:id="175"/>
      <w:bookmarkEnd w:id="176"/>
      <w:r>
        <w:rPr>
          <w:rFonts w:hint="eastAsia" w:ascii="仿宋_GB2312" w:eastAsia="仿宋_GB2312" w:cs="‹ÎSå"/>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50263C6E">
      <w:pPr>
        <w:jc w:val="left"/>
        <w:rPr>
          <w:rFonts w:ascii="仿宋_GB2312" w:eastAsia="仿宋_GB2312" w:cs="‹ÎSå"/>
          <w:sz w:val="24"/>
        </w:rPr>
      </w:pPr>
      <w:bookmarkStart w:id="177" w:name="_Toc351203548"/>
      <w:r>
        <w:rPr>
          <w:rFonts w:hint="eastAsia" w:ascii="仿宋_GB2312" w:eastAsia="仿宋_GB2312" w:cs="‹ÎSå"/>
          <w:sz w:val="24"/>
        </w:rPr>
        <w:t>7</w:t>
      </w:r>
      <w:bookmarkStart w:id="178" w:name="_Toc296346575"/>
      <w:bookmarkStart w:id="179" w:name="_Toc296503074"/>
      <w:bookmarkStart w:id="180" w:name="_Toc337558773"/>
      <w:bookmarkStart w:id="181" w:name="_Toc296503077"/>
      <w:bookmarkStart w:id="182" w:name="_Toc296346578"/>
      <w:r>
        <w:rPr>
          <w:rFonts w:hint="eastAsia" w:ascii="仿宋_GB2312" w:eastAsia="仿宋_GB2312" w:cs="‹ÎSå"/>
          <w:sz w:val="24"/>
        </w:rPr>
        <w:t>.6 不利物质条件</w:t>
      </w:r>
      <w:bookmarkEnd w:id="177"/>
    </w:p>
    <w:bookmarkEnd w:id="178"/>
    <w:bookmarkEnd w:id="179"/>
    <w:bookmarkEnd w:id="180"/>
    <w:p w14:paraId="36913571">
      <w:pPr>
        <w:jc w:val="left"/>
        <w:rPr>
          <w:rFonts w:ascii="仿宋_GB2312" w:eastAsia="仿宋_GB2312" w:cs="‹ÎSå"/>
          <w:sz w:val="24"/>
        </w:rPr>
      </w:pPr>
      <w:r>
        <w:rPr>
          <w:rFonts w:hint="eastAsia" w:ascii="仿宋_GB2312" w:eastAsia="仿宋_GB2312" w:cs="‹ÎSå"/>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96FE7A7">
      <w:pPr>
        <w:jc w:val="left"/>
        <w:rPr>
          <w:rFonts w:ascii="仿宋_GB2312" w:eastAsia="仿宋_GB2312" w:cs="‹ÎSå"/>
          <w:sz w:val="24"/>
        </w:rPr>
      </w:pPr>
      <w:r>
        <w:rPr>
          <w:rFonts w:hint="eastAsia" w:ascii="仿宋_GB2312" w:eastAsia="仿宋_GB2312" w:cs="‹ÎSå"/>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E26D151">
      <w:pPr>
        <w:jc w:val="left"/>
        <w:rPr>
          <w:rFonts w:ascii="仿宋_GB2312" w:eastAsia="仿宋_GB2312" w:cs="‹ÎSå"/>
          <w:sz w:val="24"/>
        </w:rPr>
      </w:pPr>
      <w:bookmarkStart w:id="183" w:name="_Toc351203549"/>
      <w:r>
        <w:rPr>
          <w:rFonts w:hint="eastAsia" w:ascii="仿宋_GB2312" w:eastAsia="仿宋_GB2312" w:cs="‹ÎSå"/>
          <w:sz w:val="24"/>
        </w:rPr>
        <w:t>7</w:t>
      </w:r>
      <w:bookmarkStart w:id="184" w:name="_Toc296503075"/>
      <w:bookmarkStart w:id="185" w:name="_Toc337558774"/>
      <w:bookmarkStart w:id="186" w:name="_Toc296346576"/>
      <w:r>
        <w:rPr>
          <w:rFonts w:hint="eastAsia" w:ascii="仿宋_GB2312" w:eastAsia="仿宋_GB2312" w:cs="‹ÎSå"/>
          <w:sz w:val="24"/>
        </w:rPr>
        <w:t>.7 异常恶劣的气候条件</w:t>
      </w:r>
      <w:bookmarkEnd w:id="183"/>
    </w:p>
    <w:bookmarkEnd w:id="184"/>
    <w:bookmarkEnd w:id="185"/>
    <w:bookmarkEnd w:id="186"/>
    <w:p w14:paraId="01ABAE3D">
      <w:pPr>
        <w:jc w:val="left"/>
        <w:rPr>
          <w:rFonts w:ascii="仿宋_GB2312" w:eastAsia="仿宋_GB2312" w:cs="‹ÎSå"/>
          <w:sz w:val="24"/>
        </w:rPr>
      </w:pPr>
      <w:r>
        <w:rPr>
          <w:rFonts w:hint="eastAsia" w:ascii="仿宋_GB2312" w:eastAsia="仿宋_GB2312" w:cs="‹ÎSå"/>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4B3204F">
      <w:pPr>
        <w:jc w:val="left"/>
        <w:rPr>
          <w:rFonts w:ascii="仿宋_GB2312" w:eastAsia="仿宋_GB2312" w:cs="‹ÎSå"/>
          <w:sz w:val="24"/>
        </w:rPr>
      </w:pPr>
      <w:r>
        <w:rPr>
          <w:rFonts w:hint="eastAsia" w:ascii="仿宋_GB2312" w:eastAsia="仿宋_GB2312" w:cs="‹ÎSå"/>
          <w:sz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87" w:name="_Toc351203550"/>
    </w:p>
    <w:p w14:paraId="3DE6B492">
      <w:pPr>
        <w:jc w:val="left"/>
        <w:rPr>
          <w:rFonts w:ascii="仿宋_GB2312" w:eastAsia="仿宋_GB2312" w:cs="‹ÎSå"/>
          <w:sz w:val="24"/>
        </w:rPr>
      </w:pPr>
      <w:r>
        <w:rPr>
          <w:rFonts w:hint="eastAsia" w:ascii="仿宋_GB2312" w:eastAsia="仿宋_GB2312" w:cs="‹ÎSå"/>
          <w:sz w:val="24"/>
        </w:rPr>
        <w:t>7</w:t>
      </w:r>
      <w:bookmarkStart w:id="188" w:name="_Toc337558775"/>
      <w:r>
        <w:rPr>
          <w:rFonts w:hint="eastAsia" w:ascii="仿宋_GB2312" w:eastAsia="仿宋_GB2312" w:cs="‹ÎSå"/>
          <w:sz w:val="24"/>
        </w:rPr>
        <w:t>.8 暂停施工</w:t>
      </w:r>
      <w:bookmarkEnd w:id="187"/>
    </w:p>
    <w:bookmarkEnd w:id="181"/>
    <w:bookmarkEnd w:id="182"/>
    <w:bookmarkEnd w:id="188"/>
    <w:p w14:paraId="141925B5">
      <w:pPr>
        <w:jc w:val="left"/>
        <w:rPr>
          <w:rFonts w:ascii="仿宋_GB2312" w:eastAsia="仿宋_GB2312" w:cs="‹ÎSå"/>
          <w:sz w:val="24"/>
        </w:rPr>
      </w:pPr>
      <w:r>
        <w:rPr>
          <w:rFonts w:hint="eastAsia" w:ascii="仿宋_GB2312" w:eastAsia="仿宋_GB2312" w:cs="‹ÎSå"/>
          <w:sz w:val="24"/>
        </w:rPr>
        <w:t>7.8.1发包人原因引起的暂停施工</w:t>
      </w:r>
    </w:p>
    <w:p w14:paraId="35A0D58E">
      <w:pPr>
        <w:jc w:val="left"/>
        <w:rPr>
          <w:rFonts w:ascii="仿宋_GB2312" w:eastAsia="仿宋_GB2312" w:cs="‹ÎSå"/>
          <w:sz w:val="24"/>
        </w:rPr>
      </w:pPr>
      <w:r>
        <w:rPr>
          <w:rFonts w:hint="eastAsia" w:ascii="仿宋_GB2312" w:eastAsia="仿宋_GB2312" w:cs="‹ÎSå"/>
          <w:sz w:val="24"/>
        </w:rPr>
        <w:t>因发包人原因引起暂停施工的，监理人经发包人同意后，应及时下达暂停施工指示。情况紧急且监理人未及时下达暂停施工指示的，按照第7.8.4项〔紧急情况下的暂停施工〕执行。</w:t>
      </w:r>
    </w:p>
    <w:p w14:paraId="5243B774">
      <w:pPr>
        <w:jc w:val="left"/>
        <w:rPr>
          <w:rFonts w:ascii="仿宋_GB2312" w:eastAsia="仿宋_GB2312" w:cs="‹ÎSå"/>
          <w:sz w:val="24"/>
        </w:rPr>
      </w:pPr>
      <w:r>
        <w:rPr>
          <w:rFonts w:hint="eastAsia" w:ascii="仿宋_GB2312" w:eastAsia="仿宋_GB2312" w:cs="‹ÎSå"/>
          <w:sz w:val="24"/>
        </w:rPr>
        <w:t>因发包人原因引起的暂停施工，发包人应承担由此增加的费用和（或）延误的工期，并支付承包人合理的利润。</w:t>
      </w:r>
    </w:p>
    <w:p w14:paraId="38EBB73E">
      <w:pPr>
        <w:jc w:val="left"/>
        <w:rPr>
          <w:rFonts w:ascii="仿宋_GB2312" w:eastAsia="仿宋_GB2312" w:cs="‹ÎSå"/>
          <w:sz w:val="24"/>
        </w:rPr>
      </w:pPr>
      <w:r>
        <w:rPr>
          <w:rFonts w:hint="eastAsia" w:ascii="仿宋_GB2312" w:eastAsia="仿宋_GB2312" w:cs="‹ÎSå"/>
          <w:sz w:val="24"/>
        </w:rPr>
        <w:t>7.8.2 承包人原因引起的暂停施工</w:t>
      </w:r>
    </w:p>
    <w:p w14:paraId="52162555">
      <w:pPr>
        <w:jc w:val="left"/>
        <w:rPr>
          <w:rFonts w:ascii="仿宋_GB2312" w:eastAsia="仿宋_GB2312" w:cs="‹ÎSå"/>
          <w:sz w:val="24"/>
        </w:rPr>
      </w:pPr>
      <w:r>
        <w:rPr>
          <w:rFonts w:hint="eastAsia" w:ascii="仿宋_GB2312" w:eastAsia="仿宋_GB2312" w:cs="‹ÎSå"/>
          <w:sz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792C2FB">
      <w:pPr>
        <w:jc w:val="left"/>
        <w:rPr>
          <w:rFonts w:ascii="仿宋_GB2312" w:eastAsia="仿宋_GB2312" w:cs="‹ÎSå"/>
          <w:sz w:val="24"/>
        </w:rPr>
      </w:pPr>
      <w:r>
        <w:rPr>
          <w:rFonts w:hint="eastAsia" w:ascii="仿宋_GB2312" w:eastAsia="仿宋_GB2312" w:cs="‹ÎSå"/>
          <w:sz w:val="24"/>
        </w:rPr>
        <w:t>7.8.3 指示暂停施工</w:t>
      </w:r>
    </w:p>
    <w:p w14:paraId="513DB391">
      <w:pPr>
        <w:jc w:val="left"/>
        <w:rPr>
          <w:rFonts w:ascii="仿宋_GB2312" w:eastAsia="仿宋_GB2312" w:cs="‹ÎSå"/>
          <w:sz w:val="24"/>
        </w:rPr>
      </w:pPr>
      <w:r>
        <w:rPr>
          <w:rFonts w:hint="eastAsia" w:ascii="仿宋_GB2312" w:eastAsia="仿宋_GB2312" w:cs="‹ÎSå"/>
          <w:sz w:val="24"/>
        </w:rPr>
        <w:t>监理人认为有必要时，并经发包人批准后，可向承包人作出暂停施工的指示，承包人应按监理人指示暂停施工。</w:t>
      </w:r>
    </w:p>
    <w:p w14:paraId="437D63A5">
      <w:pPr>
        <w:jc w:val="left"/>
        <w:rPr>
          <w:rFonts w:ascii="仿宋_GB2312" w:eastAsia="仿宋_GB2312" w:cs="‹ÎSå"/>
          <w:sz w:val="24"/>
        </w:rPr>
      </w:pPr>
      <w:r>
        <w:rPr>
          <w:rFonts w:hint="eastAsia" w:ascii="仿宋_GB2312" w:eastAsia="仿宋_GB2312" w:cs="‹ÎSå"/>
          <w:sz w:val="24"/>
        </w:rPr>
        <w:t>7.8.4 紧急情况下的暂停施工</w:t>
      </w:r>
    </w:p>
    <w:p w14:paraId="32A67042">
      <w:pPr>
        <w:jc w:val="left"/>
        <w:rPr>
          <w:rFonts w:ascii="仿宋_GB2312" w:eastAsia="仿宋_GB2312" w:cs="‹ÎSå"/>
          <w:sz w:val="24"/>
        </w:rPr>
      </w:pPr>
      <w:r>
        <w:rPr>
          <w:rFonts w:hint="eastAsia" w:ascii="仿宋_GB2312" w:eastAsia="仿宋_GB2312" w:cs="‹ÎSå"/>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B04F3AE">
      <w:pPr>
        <w:jc w:val="left"/>
        <w:rPr>
          <w:rFonts w:ascii="仿宋_GB2312" w:eastAsia="仿宋_GB2312" w:cs="‹ÎSå"/>
          <w:sz w:val="24"/>
        </w:rPr>
      </w:pPr>
      <w:r>
        <w:rPr>
          <w:rFonts w:hint="eastAsia" w:ascii="仿宋_GB2312" w:eastAsia="仿宋_GB2312" w:cs="‹ÎSå"/>
          <w:sz w:val="24"/>
        </w:rPr>
        <w:t>7.8.5 暂停施工后的复工</w:t>
      </w:r>
    </w:p>
    <w:p w14:paraId="6AA04F9E">
      <w:pPr>
        <w:jc w:val="left"/>
        <w:rPr>
          <w:rFonts w:ascii="仿宋_GB2312" w:eastAsia="仿宋_GB2312" w:cs="‹ÎSå"/>
          <w:sz w:val="24"/>
        </w:rPr>
      </w:pPr>
      <w:r>
        <w:rPr>
          <w:rFonts w:hint="eastAsia" w:ascii="仿宋_GB2312" w:eastAsia="仿宋_GB2312" w:cs="‹ÎSå"/>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D1916C9">
      <w:pPr>
        <w:jc w:val="left"/>
        <w:rPr>
          <w:rFonts w:ascii="仿宋_GB2312" w:eastAsia="仿宋_GB2312" w:cs="‹ÎSå"/>
          <w:sz w:val="24"/>
        </w:rPr>
      </w:pPr>
      <w:r>
        <w:rPr>
          <w:rFonts w:hint="eastAsia" w:ascii="仿宋_GB2312" w:eastAsia="仿宋_GB2312" w:cs="‹ÎSå"/>
          <w:sz w:val="24"/>
        </w:rPr>
        <w:t>承包人无故拖延和拒绝复工的，承包人承担由此增加的费用和（或）延误的工期；因发包人原因无法按时复工的，按照第7.5.1项〔因发包人原因导致工期延误〕约定办理。</w:t>
      </w:r>
    </w:p>
    <w:p w14:paraId="6845D689">
      <w:pPr>
        <w:jc w:val="left"/>
        <w:rPr>
          <w:rFonts w:ascii="仿宋_GB2312" w:eastAsia="仿宋_GB2312" w:cs="‹ÎSå"/>
          <w:sz w:val="24"/>
        </w:rPr>
      </w:pPr>
      <w:r>
        <w:rPr>
          <w:rFonts w:hint="eastAsia" w:ascii="仿宋_GB2312" w:eastAsia="仿宋_GB2312" w:cs="‹ÎSå"/>
          <w:sz w:val="24"/>
        </w:rPr>
        <w:t>7.8.6 暂停施工持续56天以上</w:t>
      </w:r>
    </w:p>
    <w:p w14:paraId="4F767C33">
      <w:pPr>
        <w:jc w:val="left"/>
        <w:rPr>
          <w:rFonts w:ascii="仿宋_GB2312" w:eastAsia="仿宋_GB2312" w:cs="‹ÎSå"/>
          <w:sz w:val="24"/>
        </w:rPr>
      </w:pPr>
      <w:r>
        <w:rPr>
          <w:rFonts w:hint="eastAsia" w:ascii="仿宋_GB2312" w:eastAsia="仿宋_GB2312" w:cs="‹ÎSå"/>
          <w:sz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5A18F2E">
      <w:pPr>
        <w:jc w:val="left"/>
        <w:rPr>
          <w:rFonts w:ascii="仿宋_GB2312" w:eastAsia="仿宋_GB2312" w:cs="‹ÎSå"/>
          <w:sz w:val="24"/>
        </w:rPr>
      </w:pPr>
      <w:r>
        <w:rPr>
          <w:rFonts w:hint="eastAsia" w:ascii="仿宋_GB2312" w:eastAsia="仿宋_GB2312" w:cs="‹ÎSå"/>
          <w:sz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1197FA6">
      <w:pPr>
        <w:jc w:val="left"/>
        <w:rPr>
          <w:rFonts w:ascii="仿宋_GB2312" w:eastAsia="仿宋_GB2312" w:cs="‹ÎSå"/>
          <w:sz w:val="24"/>
        </w:rPr>
      </w:pPr>
      <w:r>
        <w:rPr>
          <w:rFonts w:hint="eastAsia" w:ascii="仿宋_GB2312" w:eastAsia="仿宋_GB2312" w:cs="‹ÎSå"/>
          <w:sz w:val="24"/>
        </w:rPr>
        <w:t>7.8.7 暂停施工期间的工程照管</w:t>
      </w:r>
    </w:p>
    <w:p w14:paraId="575DF561">
      <w:pPr>
        <w:jc w:val="left"/>
        <w:rPr>
          <w:rFonts w:ascii="仿宋_GB2312" w:eastAsia="仿宋_GB2312" w:cs="‹ÎSå"/>
          <w:sz w:val="24"/>
        </w:rPr>
      </w:pPr>
      <w:r>
        <w:rPr>
          <w:rFonts w:hint="eastAsia" w:ascii="仿宋_GB2312" w:eastAsia="仿宋_GB2312" w:cs="‹ÎSå"/>
          <w:sz w:val="24"/>
        </w:rPr>
        <w:t>暂停施工期间，承包人应负责妥善照管工程并提供安全保障，由此增加的费用由责任方承担。</w:t>
      </w:r>
    </w:p>
    <w:p w14:paraId="19E4A382">
      <w:pPr>
        <w:jc w:val="left"/>
        <w:rPr>
          <w:rFonts w:ascii="仿宋_GB2312" w:eastAsia="仿宋_GB2312" w:cs="‹ÎSå"/>
          <w:sz w:val="24"/>
        </w:rPr>
      </w:pPr>
      <w:r>
        <w:rPr>
          <w:rFonts w:hint="eastAsia" w:ascii="仿宋_GB2312" w:eastAsia="仿宋_GB2312" w:cs="‹ÎSå"/>
          <w:sz w:val="24"/>
        </w:rPr>
        <w:t>7.8.8 暂停施工的措施</w:t>
      </w:r>
    </w:p>
    <w:p w14:paraId="3AF9BAB2">
      <w:pPr>
        <w:jc w:val="left"/>
        <w:rPr>
          <w:rFonts w:ascii="仿宋_GB2312" w:eastAsia="仿宋_GB2312" w:cs="‹ÎSå"/>
          <w:sz w:val="24"/>
        </w:rPr>
      </w:pPr>
      <w:r>
        <w:rPr>
          <w:rFonts w:hint="eastAsia" w:ascii="仿宋_GB2312" w:eastAsia="仿宋_GB2312" w:cs="‹ÎSå"/>
          <w:sz w:val="24"/>
        </w:rPr>
        <w:t>暂停施工期间，发包人和承包人均应采取必要的措施确保工程质量及安全，防止因暂停施工扩大损失。</w:t>
      </w:r>
    </w:p>
    <w:p w14:paraId="365F2782">
      <w:pPr>
        <w:jc w:val="left"/>
        <w:rPr>
          <w:rFonts w:ascii="仿宋_GB2312" w:eastAsia="仿宋_GB2312" w:cs="‹ÎSå"/>
          <w:sz w:val="24"/>
        </w:rPr>
      </w:pPr>
      <w:bookmarkStart w:id="189" w:name="_Toc351203551"/>
      <w:r>
        <w:rPr>
          <w:rFonts w:hint="eastAsia" w:ascii="仿宋_GB2312" w:eastAsia="仿宋_GB2312" w:cs="‹ÎSå"/>
          <w:sz w:val="24"/>
        </w:rPr>
        <w:t>7.9提前竣工</w:t>
      </w:r>
      <w:bookmarkEnd w:id="189"/>
    </w:p>
    <w:p w14:paraId="14E0567D">
      <w:pPr>
        <w:jc w:val="left"/>
        <w:rPr>
          <w:rFonts w:ascii="仿宋_GB2312" w:eastAsia="仿宋_GB2312" w:cs="‹ÎSå"/>
          <w:sz w:val="24"/>
        </w:rPr>
      </w:pPr>
      <w:r>
        <w:rPr>
          <w:rFonts w:hint="eastAsia" w:ascii="仿宋_GB2312" w:eastAsia="仿宋_GB2312" w:cs="‹ÎSå"/>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E1D687B">
      <w:pPr>
        <w:jc w:val="left"/>
        <w:rPr>
          <w:rFonts w:ascii="仿宋_GB2312" w:eastAsia="仿宋_GB2312" w:cs="‹ÎSå"/>
          <w:sz w:val="24"/>
        </w:rPr>
      </w:pPr>
      <w:r>
        <w:rPr>
          <w:rFonts w:hint="eastAsia" w:ascii="仿宋_GB2312" w:eastAsia="仿宋_GB2312" w:cs="‹ÎSå"/>
          <w:sz w:val="24"/>
        </w:rPr>
        <w:t>7.9.2 发包人要求承包人提前竣工，或承包人提出提前竣工的建议能够给发包人带来效益的，合同当事人可以在专用合同条款中约定提前竣工的奖励。</w:t>
      </w:r>
    </w:p>
    <w:p w14:paraId="5EB789D5">
      <w:pPr>
        <w:jc w:val="left"/>
        <w:rPr>
          <w:rFonts w:ascii="仿宋_GB2312" w:eastAsia="仿宋_GB2312" w:cs="‹ÎSå"/>
          <w:sz w:val="24"/>
        </w:rPr>
      </w:pPr>
      <w:bookmarkStart w:id="190" w:name="_Toc351203552"/>
      <w:r>
        <w:rPr>
          <w:rFonts w:hint="eastAsia" w:ascii="仿宋_GB2312" w:eastAsia="仿宋_GB2312" w:cs="‹ÎSå"/>
          <w:sz w:val="24"/>
        </w:rPr>
        <w:t>8</w:t>
      </w:r>
      <w:bookmarkStart w:id="191" w:name="_Toc337558776"/>
      <w:bookmarkStart w:id="192" w:name="_Toc296346559"/>
      <w:bookmarkStart w:id="193" w:name="_Toc296503058"/>
      <w:r>
        <w:rPr>
          <w:rFonts w:hint="eastAsia" w:ascii="仿宋_GB2312" w:eastAsia="仿宋_GB2312" w:cs="‹ÎSå"/>
          <w:sz w:val="24"/>
        </w:rPr>
        <w:t>. 材料与设备</w:t>
      </w:r>
      <w:bookmarkEnd w:id="190"/>
    </w:p>
    <w:bookmarkEnd w:id="191"/>
    <w:bookmarkEnd w:id="192"/>
    <w:bookmarkEnd w:id="193"/>
    <w:p w14:paraId="17E864AB">
      <w:pPr>
        <w:jc w:val="left"/>
        <w:rPr>
          <w:rFonts w:ascii="仿宋_GB2312" w:eastAsia="仿宋_GB2312" w:cs="‹ÎSå"/>
          <w:sz w:val="24"/>
        </w:rPr>
      </w:pPr>
      <w:bookmarkStart w:id="194" w:name="_Toc351203553"/>
      <w:r>
        <w:rPr>
          <w:rFonts w:hint="eastAsia" w:ascii="仿宋_GB2312" w:eastAsia="仿宋_GB2312" w:cs="‹ÎSå"/>
          <w:sz w:val="24"/>
        </w:rPr>
        <w:t>8</w:t>
      </w:r>
      <w:bookmarkStart w:id="195" w:name="_Toc296503059"/>
      <w:bookmarkStart w:id="196" w:name="_Toc296346560"/>
      <w:bookmarkStart w:id="197" w:name="_Toc337558777"/>
      <w:bookmarkStart w:id="198" w:name="_Toc468936960"/>
      <w:r>
        <w:rPr>
          <w:rFonts w:hint="eastAsia" w:ascii="仿宋_GB2312" w:eastAsia="仿宋_GB2312" w:cs="‹ÎSå"/>
          <w:sz w:val="24"/>
        </w:rPr>
        <w:t>.1发包人供应材料与工程设备</w:t>
      </w:r>
      <w:bookmarkEnd w:id="194"/>
    </w:p>
    <w:bookmarkEnd w:id="195"/>
    <w:bookmarkEnd w:id="196"/>
    <w:bookmarkEnd w:id="197"/>
    <w:p w14:paraId="52E3F3FC">
      <w:pPr>
        <w:jc w:val="left"/>
        <w:rPr>
          <w:rFonts w:ascii="仿宋_GB2312" w:eastAsia="仿宋_GB2312" w:cs="‹ÎSå"/>
          <w:sz w:val="24"/>
        </w:rPr>
      </w:pPr>
      <w:r>
        <w:rPr>
          <w:rFonts w:hint="eastAsia" w:ascii="仿宋_GB2312" w:eastAsia="仿宋_GB2312" w:cs="‹ÎSå"/>
          <w:sz w:val="24"/>
        </w:rPr>
        <w:t>发包人自行供应材料、工程设备的，应在签订合同时在专用合同条款的附件《发包人供应材料设备一览表》中明确材料、工程设备的品种、规格、型号、数量、单价、质量等级和送达地点。</w:t>
      </w:r>
    </w:p>
    <w:p w14:paraId="664CEB02">
      <w:pPr>
        <w:jc w:val="left"/>
        <w:rPr>
          <w:rFonts w:ascii="仿宋_GB2312" w:eastAsia="仿宋_GB2312" w:cs="‹ÎSå"/>
          <w:sz w:val="24"/>
        </w:rPr>
      </w:pPr>
      <w:r>
        <w:rPr>
          <w:rFonts w:hint="eastAsia" w:ascii="仿宋_GB2312" w:eastAsia="仿宋_GB2312" w:cs="‹ÎSå"/>
          <w:sz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D30043D">
      <w:pPr>
        <w:jc w:val="left"/>
        <w:rPr>
          <w:rFonts w:ascii="仿宋_GB2312" w:eastAsia="仿宋_GB2312" w:cs="‹ÎSå"/>
          <w:sz w:val="24"/>
        </w:rPr>
      </w:pPr>
      <w:bookmarkStart w:id="199" w:name="_Toc351203554"/>
      <w:r>
        <w:rPr>
          <w:rFonts w:hint="eastAsia" w:ascii="仿宋_GB2312" w:eastAsia="仿宋_GB2312" w:cs="‹ÎSå"/>
          <w:sz w:val="24"/>
        </w:rPr>
        <w:t>8</w:t>
      </w:r>
      <w:bookmarkStart w:id="200" w:name="_Toc296346561"/>
      <w:bookmarkStart w:id="201" w:name="_Toc296503060"/>
      <w:bookmarkStart w:id="202" w:name="_Toc337558778"/>
      <w:r>
        <w:rPr>
          <w:rFonts w:hint="eastAsia" w:ascii="仿宋_GB2312" w:eastAsia="仿宋_GB2312" w:cs="‹ÎSå"/>
          <w:sz w:val="24"/>
        </w:rPr>
        <w:t>.2承包人采购材料与工程设备</w:t>
      </w:r>
      <w:bookmarkEnd w:id="199"/>
    </w:p>
    <w:bookmarkEnd w:id="200"/>
    <w:bookmarkEnd w:id="201"/>
    <w:bookmarkEnd w:id="202"/>
    <w:p w14:paraId="02EF2DAC">
      <w:pPr>
        <w:jc w:val="left"/>
        <w:rPr>
          <w:rFonts w:ascii="仿宋_GB2312" w:eastAsia="仿宋_GB2312" w:cs="‹ÎSå"/>
          <w:sz w:val="24"/>
        </w:rPr>
      </w:pPr>
      <w:r>
        <w:rPr>
          <w:rFonts w:hint="eastAsia" w:ascii="仿宋_GB2312" w:eastAsia="仿宋_GB2312" w:cs="‹ÎSå"/>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D4909C1">
      <w:pPr>
        <w:jc w:val="left"/>
        <w:rPr>
          <w:rFonts w:ascii="仿宋_GB2312" w:eastAsia="仿宋_GB2312" w:cs="‹ÎSå"/>
          <w:sz w:val="24"/>
        </w:rPr>
      </w:pPr>
      <w:bookmarkStart w:id="203" w:name="_Toc351203555"/>
      <w:r>
        <w:rPr>
          <w:rFonts w:hint="eastAsia" w:ascii="仿宋_GB2312" w:eastAsia="仿宋_GB2312" w:cs="‹ÎSå"/>
          <w:sz w:val="24"/>
        </w:rPr>
        <w:t>8</w:t>
      </w:r>
      <w:bookmarkStart w:id="204" w:name="_Toc296503061"/>
      <w:bookmarkStart w:id="205" w:name="_Toc296346562"/>
      <w:bookmarkStart w:id="206" w:name="_Toc337558779"/>
      <w:r>
        <w:rPr>
          <w:rFonts w:hint="eastAsia" w:ascii="仿宋_GB2312" w:eastAsia="仿宋_GB2312" w:cs="‹ÎSå"/>
          <w:sz w:val="24"/>
        </w:rPr>
        <w:t>.3材料与工程设备的接收与拒收</w:t>
      </w:r>
      <w:bookmarkEnd w:id="203"/>
    </w:p>
    <w:bookmarkEnd w:id="204"/>
    <w:bookmarkEnd w:id="205"/>
    <w:bookmarkEnd w:id="206"/>
    <w:p w14:paraId="1674EB10">
      <w:pPr>
        <w:jc w:val="left"/>
        <w:rPr>
          <w:rFonts w:ascii="仿宋_GB2312" w:eastAsia="仿宋_GB2312" w:cs="‹ÎSå"/>
          <w:sz w:val="24"/>
        </w:rPr>
      </w:pPr>
      <w:r>
        <w:rPr>
          <w:rFonts w:hint="eastAsia" w:ascii="仿宋_GB2312" w:eastAsia="仿宋_GB2312" w:cs="‹ÎSå"/>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A8C36DC">
      <w:pPr>
        <w:jc w:val="left"/>
        <w:rPr>
          <w:rFonts w:ascii="仿宋_GB2312" w:eastAsia="仿宋_GB2312" w:cs="‹ÎSå"/>
          <w:sz w:val="24"/>
        </w:rPr>
      </w:pPr>
      <w:r>
        <w:rPr>
          <w:rFonts w:hint="eastAsia" w:ascii="仿宋_GB2312" w:eastAsia="仿宋_GB2312" w:cs="‹ÎSå"/>
          <w:sz w:val="24"/>
        </w:rPr>
        <w:t>发包人提供的材料和工程设备的规格、数量或质量不符合合同约定的，或因发包人原因导致交货日期延误或交货地点变更等情况的，按照第16.1款〔发包人违约〕约定办理。</w:t>
      </w:r>
    </w:p>
    <w:p w14:paraId="7EE30BB2">
      <w:pPr>
        <w:jc w:val="left"/>
        <w:rPr>
          <w:rFonts w:ascii="仿宋_GB2312" w:eastAsia="仿宋_GB2312" w:cs="‹ÎSå"/>
          <w:sz w:val="24"/>
        </w:rPr>
      </w:pPr>
      <w:r>
        <w:rPr>
          <w:rFonts w:hint="eastAsia" w:ascii="仿宋_GB2312" w:eastAsia="仿宋_GB2312" w:cs="‹ÎSå"/>
          <w:sz w:val="24"/>
        </w:rPr>
        <w:t>8.3.2 承包人采购的材料和工程设备，应保证产品质量合格，承包人应在材料和工程设备到货前24小时通知监理人检验。承</w:t>
      </w:r>
      <w:bookmarkStart w:id="207" w:name="_Toc250655469"/>
      <w:r>
        <w:rPr>
          <w:rFonts w:hint="eastAsia" w:ascii="仿宋_GB2312" w:eastAsia="仿宋_GB2312" w:cs="‹ÎSå"/>
          <w:sz w:val="24"/>
        </w:rPr>
        <w:t>包人进行永久设备、材料的制造和生产的，应符合相关质量标准，并向监理人提交材料的样本以及有关资料，并应在使用该材料或工程设备之前获得监理人同意。</w:t>
      </w:r>
    </w:p>
    <w:bookmarkEnd w:id="207"/>
    <w:p w14:paraId="5FD8D9A6">
      <w:pPr>
        <w:jc w:val="left"/>
        <w:rPr>
          <w:rFonts w:ascii="仿宋_GB2312" w:eastAsia="仿宋_GB2312" w:cs="‹ÎSå"/>
          <w:sz w:val="24"/>
        </w:rPr>
      </w:pPr>
      <w:r>
        <w:rPr>
          <w:rFonts w:hint="eastAsia" w:ascii="仿宋_GB2312" w:eastAsia="仿宋_GB2312" w:cs="‹ÎSå"/>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188A9B5">
      <w:pPr>
        <w:jc w:val="left"/>
        <w:rPr>
          <w:rFonts w:ascii="仿宋_GB2312" w:eastAsia="仿宋_GB2312" w:cs="‹ÎSå"/>
          <w:sz w:val="24"/>
        </w:rPr>
      </w:pPr>
      <w:bookmarkStart w:id="208" w:name="_Toc351203556"/>
      <w:r>
        <w:rPr>
          <w:rFonts w:hint="eastAsia" w:ascii="仿宋_GB2312" w:eastAsia="仿宋_GB2312" w:cs="‹ÎSå"/>
          <w:sz w:val="24"/>
        </w:rPr>
        <w:t>8</w:t>
      </w:r>
      <w:bookmarkStart w:id="209" w:name="_Toc296503062"/>
      <w:bookmarkStart w:id="210" w:name="_Toc337558780"/>
      <w:bookmarkStart w:id="211" w:name="_Toc296346563"/>
      <w:r>
        <w:rPr>
          <w:rFonts w:hint="eastAsia" w:ascii="仿宋_GB2312" w:eastAsia="仿宋_GB2312" w:cs="‹ÎSå"/>
          <w:sz w:val="24"/>
        </w:rPr>
        <w:t>.4材料与工程设备的保管与使用</w:t>
      </w:r>
      <w:bookmarkEnd w:id="208"/>
    </w:p>
    <w:bookmarkEnd w:id="209"/>
    <w:bookmarkEnd w:id="210"/>
    <w:bookmarkEnd w:id="211"/>
    <w:p w14:paraId="0004745E">
      <w:pPr>
        <w:jc w:val="left"/>
        <w:rPr>
          <w:rFonts w:ascii="仿宋_GB2312" w:eastAsia="仿宋_GB2312" w:cs="‹ÎSå"/>
          <w:sz w:val="24"/>
        </w:rPr>
      </w:pPr>
      <w:r>
        <w:rPr>
          <w:rFonts w:hint="eastAsia" w:ascii="仿宋_GB2312" w:eastAsia="仿宋_GB2312" w:cs="‹ÎSå"/>
          <w:sz w:val="24"/>
        </w:rPr>
        <w:t>8.4.1 发包人供应材料与工程设备的保管与使用</w:t>
      </w:r>
    </w:p>
    <w:p w14:paraId="07D8D214">
      <w:pPr>
        <w:jc w:val="left"/>
        <w:rPr>
          <w:rFonts w:ascii="仿宋_GB2312" w:eastAsia="仿宋_GB2312" w:cs="‹ÎSå"/>
          <w:sz w:val="24"/>
        </w:rPr>
      </w:pPr>
      <w:r>
        <w:rPr>
          <w:rFonts w:hint="eastAsia" w:ascii="仿宋_GB2312" w:eastAsia="仿宋_GB2312" w:cs="‹ÎSå"/>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5C71919">
      <w:pPr>
        <w:jc w:val="left"/>
        <w:rPr>
          <w:rFonts w:ascii="仿宋_GB2312" w:eastAsia="仿宋_GB2312" w:cs="‹ÎSå"/>
          <w:sz w:val="24"/>
        </w:rPr>
      </w:pPr>
      <w:r>
        <w:rPr>
          <w:rFonts w:hint="eastAsia" w:ascii="仿宋_GB2312" w:eastAsia="仿宋_GB2312" w:cs="‹ÎSå"/>
          <w:sz w:val="24"/>
        </w:rPr>
        <w:t>发包人供应的材料和工程设备使用前，由承包人负责检验，检验费用由发包人承担，不合格的不得使用。</w:t>
      </w:r>
    </w:p>
    <w:p w14:paraId="120128E8">
      <w:pPr>
        <w:jc w:val="left"/>
        <w:rPr>
          <w:rFonts w:ascii="仿宋_GB2312" w:eastAsia="仿宋_GB2312" w:cs="‹ÎSå"/>
          <w:sz w:val="24"/>
        </w:rPr>
      </w:pPr>
      <w:r>
        <w:rPr>
          <w:rFonts w:hint="eastAsia" w:ascii="仿宋_GB2312" w:eastAsia="仿宋_GB2312" w:cs="‹ÎSå"/>
          <w:sz w:val="24"/>
        </w:rPr>
        <w:t>8.4.2 承包人采购材料与工程设备的保管与使用</w:t>
      </w:r>
    </w:p>
    <w:p w14:paraId="557946C0">
      <w:pPr>
        <w:jc w:val="left"/>
        <w:rPr>
          <w:rFonts w:ascii="仿宋_GB2312" w:eastAsia="仿宋_GB2312" w:cs="‹ÎSå"/>
          <w:sz w:val="24"/>
        </w:rPr>
      </w:pPr>
      <w:r>
        <w:rPr>
          <w:rFonts w:hint="eastAsia" w:ascii="仿宋_GB2312" w:eastAsia="仿宋_GB2312" w:cs="‹ÎSå"/>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D6B1F53">
      <w:pPr>
        <w:jc w:val="left"/>
        <w:rPr>
          <w:rFonts w:ascii="仿宋_GB2312" w:eastAsia="仿宋_GB2312" w:cs="‹ÎSå"/>
          <w:sz w:val="24"/>
        </w:rPr>
      </w:pPr>
      <w:r>
        <w:rPr>
          <w:rFonts w:hint="eastAsia" w:ascii="仿宋_GB2312" w:eastAsia="仿宋_GB2312" w:cs="‹ÎSå"/>
          <w:sz w:val="24"/>
        </w:rPr>
        <w:t>发包人或监理人发现承包人使用不符合设计或有关标准要求的材料和工程设备时，有权要求承包人进行修复、拆除或重新采购，由此增加的费用和（或）延误的工期，由承包人承担。</w:t>
      </w:r>
    </w:p>
    <w:p w14:paraId="078A0EB9">
      <w:pPr>
        <w:jc w:val="left"/>
        <w:rPr>
          <w:rFonts w:ascii="仿宋_GB2312" w:eastAsia="仿宋_GB2312" w:cs="‹ÎSå"/>
          <w:sz w:val="24"/>
        </w:rPr>
      </w:pPr>
      <w:bookmarkStart w:id="212" w:name="_Toc351203557"/>
      <w:r>
        <w:rPr>
          <w:rFonts w:hint="eastAsia" w:ascii="仿宋_GB2312" w:eastAsia="仿宋_GB2312" w:cs="‹ÎSå"/>
          <w:sz w:val="24"/>
        </w:rPr>
        <w:t>8.5禁止使用不合格的材料和工程设备</w:t>
      </w:r>
      <w:bookmarkEnd w:id="212"/>
    </w:p>
    <w:p w14:paraId="60CB62B5">
      <w:pPr>
        <w:jc w:val="left"/>
        <w:rPr>
          <w:rFonts w:ascii="仿宋_GB2312" w:eastAsia="仿宋_GB2312" w:cs="‹ÎSå"/>
          <w:sz w:val="24"/>
        </w:rPr>
      </w:pPr>
      <w:r>
        <w:rPr>
          <w:rFonts w:hint="eastAsia" w:ascii="仿宋_GB2312" w:eastAsia="仿宋_GB2312" w:cs="‹ÎSå"/>
          <w:sz w:val="24"/>
        </w:rPr>
        <w:t>8.5.1 监理人有权拒绝承包人提供的不合格材料或工程设备，并要求承包人立即进行更换。监理人应在更换后再次进行检查和检验，由此增加的费用和（或）延误的工期由承包人承担。</w:t>
      </w:r>
    </w:p>
    <w:p w14:paraId="575CB76B">
      <w:pPr>
        <w:jc w:val="left"/>
        <w:rPr>
          <w:rFonts w:ascii="仿宋_GB2312" w:eastAsia="仿宋_GB2312" w:cs="‹ÎSå"/>
          <w:sz w:val="24"/>
        </w:rPr>
      </w:pPr>
      <w:r>
        <w:rPr>
          <w:rFonts w:hint="eastAsia" w:ascii="仿宋_GB2312" w:eastAsia="仿宋_GB2312" w:cs="‹ÎSå"/>
          <w:sz w:val="24"/>
        </w:rPr>
        <w:t>8.5.2 监理人发现承包人使用了不合格的材料和工程设备，承包人应按照监理人的指示立即改正，并禁止在工程中继续使用不合格的材料和工程设备。</w:t>
      </w:r>
    </w:p>
    <w:p w14:paraId="311D9E4C">
      <w:pPr>
        <w:jc w:val="left"/>
        <w:rPr>
          <w:rFonts w:ascii="仿宋_GB2312" w:eastAsia="仿宋_GB2312" w:cs="‹ÎSå"/>
          <w:sz w:val="24"/>
        </w:rPr>
      </w:pPr>
      <w:r>
        <w:rPr>
          <w:rFonts w:hint="eastAsia" w:ascii="仿宋_GB2312" w:eastAsia="仿宋_GB2312" w:cs="‹ÎSå"/>
          <w:sz w:val="24"/>
        </w:rPr>
        <w:t>8.5.3 发包人提供的材料或工程设备不符合合同要求的，承包人有权拒绝，并可要求发包人更换，由此增加的费用和（或）延误的工期由发包人承担，并支付承包人合理的利润。</w:t>
      </w:r>
    </w:p>
    <w:p w14:paraId="27D71EC5">
      <w:pPr>
        <w:jc w:val="left"/>
        <w:rPr>
          <w:rFonts w:ascii="仿宋_GB2312" w:eastAsia="仿宋_GB2312" w:cs="‹ÎSå"/>
          <w:sz w:val="24"/>
        </w:rPr>
      </w:pPr>
      <w:bookmarkStart w:id="213" w:name="_Toc351203558"/>
      <w:r>
        <w:rPr>
          <w:rFonts w:hint="eastAsia" w:ascii="仿宋_GB2312" w:eastAsia="仿宋_GB2312" w:cs="‹ÎSå"/>
          <w:sz w:val="24"/>
        </w:rPr>
        <w:t>8.6 样品</w:t>
      </w:r>
      <w:bookmarkEnd w:id="213"/>
    </w:p>
    <w:p w14:paraId="7F36226D">
      <w:pPr>
        <w:jc w:val="left"/>
        <w:rPr>
          <w:rFonts w:ascii="仿宋_GB2312" w:eastAsia="仿宋_GB2312" w:cs="‹ÎSå"/>
          <w:sz w:val="24"/>
        </w:rPr>
      </w:pPr>
      <w:r>
        <w:rPr>
          <w:rFonts w:hint="eastAsia" w:ascii="仿宋_GB2312" w:eastAsia="仿宋_GB2312" w:cs="‹ÎSå"/>
          <w:sz w:val="24"/>
        </w:rPr>
        <w:t>8.6.1</w:t>
      </w:r>
      <w:r>
        <w:rPr>
          <w:rFonts w:hint="eastAsia" w:ascii="仿宋_GB2312" w:eastAsia="仿宋_GB2312" w:cs="‹ÎSå"/>
          <w:sz w:val="24"/>
        </w:rPr>
        <w:tab/>
      </w:r>
      <w:r>
        <w:rPr>
          <w:rFonts w:hint="eastAsia" w:ascii="仿宋_GB2312" w:eastAsia="仿宋_GB2312" w:cs="‹ÎSå"/>
          <w:sz w:val="24"/>
        </w:rPr>
        <w:t>样品的报送与封存</w:t>
      </w:r>
    </w:p>
    <w:p w14:paraId="45DDC7F6">
      <w:pPr>
        <w:jc w:val="left"/>
        <w:rPr>
          <w:rFonts w:ascii="仿宋_GB2312" w:eastAsia="仿宋_GB2312" w:cs="‹ÎSå"/>
          <w:sz w:val="24"/>
        </w:rPr>
      </w:pPr>
      <w:r>
        <w:rPr>
          <w:rFonts w:hint="eastAsia" w:ascii="仿宋_GB2312" w:eastAsia="仿宋_GB2312" w:cs="‹ÎSå"/>
          <w:sz w:val="24"/>
        </w:rPr>
        <w:t>需要承包人报送样品的材料或工程设备，样品的种类、名称、规格、数量等要求均应在专用合同条款中约定。样品的报送程序如下：</w:t>
      </w:r>
    </w:p>
    <w:p w14:paraId="0769AC00">
      <w:pPr>
        <w:jc w:val="left"/>
        <w:rPr>
          <w:rFonts w:ascii="仿宋_GB2312" w:eastAsia="仿宋_GB2312" w:cs="‹ÎSå"/>
          <w:sz w:val="24"/>
        </w:rPr>
      </w:pPr>
      <w:r>
        <w:rPr>
          <w:rFonts w:hint="eastAsia" w:ascii="仿宋_GB2312" w:eastAsia="仿宋_GB2312" w:cs="‹ÎSå"/>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9622588">
      <w:pPr>
        <w:jc w:val="left"/>
        <w:rPr>
          <w:rFonts w:ascii="仿宋_GB2312" w:eastAsia="仿宋_GB2312" w:cs="‹ÎSå"/>
          <w:sz w:val="24"/>
        </w:rPr>
      </w:pPr>
      <w:r>
        <w:rPr>
          <w:rFonts w:hint="eastAsia" w:ascii="仿宋_GB2312" w:eastAsia="仿宋_GB2312" w:cs="‹ÎSå"/>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7732B0D">
      <w:pPr>
        <w:jc w:val="left"/>
        <w:rPr>
          <w:rFonts w:ascii="仿宋_GB2312" w:eastAsia="仿宋_GB2312" w:cs="‹ÎSå"/>
          <w:sz w:val="24"/>
        </w:rPr>
      </w:pPr>
      <w:r>
        <w:rPr>
          <w:rFonts w:hint="eastAsia" w:ascii="仿宋_GB2312" w:eastAsia="仿宋_GB2312" w:cs="‹ÎSå"/>
          <w:sz w:val="24"/>
        </w:rPr>
        <w:t>（3）经发包人和监理人审批确认的样品应按约定的方法封样，封存的样品作为检验工程相关部分的标准之一。承包人在施工过程中不得使用与样品不符的材料或工程设备。</w:t>
      </w:r>
    </w:p>
    <w:p w14:paraId="023874F9">
      <w:pPr>
        <w:jc w:val="left"/>
        <w:rPr>
          <w:rFonts w:ascii="仿宋_GB2312" w:eastAsia="仿宋_GB2312" w:cs="‹ÎSå"/>
          <w:sz w:val="24"/>
        </w:rPr>
      </w:pPr>
      <w:r>
        <w:rPr>
          <w:rFonts w:hint="eastAsia" w:ascii="仿宋_GB2312" w:eastAsia="仿宋_GB2312" w:cs="‹ÎSå"/>
          <w:sz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05A9424">
      <w:pPr>
        <w:jc w:val="left"/>
        <w:rPr>
          <w:rFonts w:ascii="仿宋_GB2312" w:eastAsia="仿宋_GB2312" w:cs="‹ÎSå"/>
          <w:sz w:val="24"/>
        </w:rPr>
      </w:pPr>
      <w:r>
        <w:rPr>
          <w:rFonts w:hint="eastAsia" w:ascii="仿宋_GB2312" w:eastAsia="仿宋_GB2312" w:cs="‹ÎSå"/>
          <w:sz w:val="24"/>
        </w:rPr>
        <w:t>8.6.2 样品的保管</w:t>
      </w:r>
    </w:p>
    <w:p w14:paraId="094FC159">
      <w:pPr>
        <w:jc w:val="left"/>
        <w:rPr>
          <w:rFonts w:ascii="仿宋_GB2312" w:eastAsia="仿宋_GB2312" w:cs="‹ÎSå"/>
          <w:sz w:val="24"/>
        </w:rPr>
      </w:pPr>
      <w:r>
        <w:rPr>
          <w:rFonts w:hint="eastAsia" w:ascii="仿宋_GB2312" w:eastAsia="仿宋_GB2312" w:cs="‹ÎSå"/>
          <w:sz w:val="24"/>
        </w:rPr>
        <w:t>经批准的样品应由监理人负责封存于现场，承包人应在现场为保存样品提供适当和固定的场所并保持适当和良好的存储环境条件。</w:t>
      </w:r>
    </w:p>
    <w:p w14:paraId="6A745CC8">
      <w:pPr>
        <w:jc w:val="left"/>
        <w:rPr>
          <w:rFonts w:ascii="仿宋_GB2312" w:eastAsia="仿宋_GB2312" w:cs="‹ÎSå"/>
          <w:sz w:val="24"/>
        </w:rPr>
      </w:pPr>
      <w:bookmarkStart w:id="214" w:name="_Toc351203559"/>
      <w:r>
        <w:rPr>
          <w:rFonts w:hint="eastAsia" w:ascii="仿宋_GB2312" w:eastAsia="仿宋_GB2312" w:cs="‹ÎSå"/>
          <w:sz w:val="24"/>
        </w:rPr>
        <w:t>8.7材料与工程设备的替代</w:t>
      </w:r>
      <w:bookmarkEnd w:id="214"/>
    </w:p>
    <w:p w14:paraId="2B4D9A7F">
      <w:pPr>
        <w:jc w:val="left"/>
        <w:rPr>
          <w:rFonts w:ascii="仿宋_GB2312" w:eastAsia="仿宋_GB2312" w:cs="‹ÎSå"/>
          <w:sz w:val="24"/>
        </w:rPr>
      </w:pPr>
      <w:r>
        <w:rPr>
          <w:rFonts w:hint="eastAsia" w:ascii="仿宋_GB2312" w:eastAsia="仿宋_GB2312" w:cs="‹ÎSå"/>
          <w:sz w:val="24"/>
        </w:rPr>
        <w:t>8.7.1 出现下列情况需要使用替代材料和工程设备的，承包人应按照第8.7.2项约定的程序执行：</w:t>
      </w:r>
    </w:p>
    <w:p w14:paraId="5D3F9041">
      <w:pPr>
        <w:jc w:val="left"/>
        <w:rPr>
          <w:rFonts w:ascii="仿宋_GB2312" w:eastAsia="仿宋_GB2312" w:cs="‹ÎSå"/>
          <w:sz w:val="24"/>
        </w:rPr>
      </w:pPr>
      <w:r>
        <w:rPr>
          <w:rFonts w:hint="eastAsia" w:ascii="仿宋_GB2312" w:eastAsia="仿宋_GB2312" w:cs="‹ÎSå"/>
          <w:sz w:val="24"/>
        </w:rPr>
        <w:t>（1）基准日期后生效的法律规定禁止使用的；</w:t>
      </w:r>
    </w:p>
    <w:p w14:paraId="42246D79">
      <w:pPr>
        <w:jc w:val="left"/>
        <w:rPr>
          <w:rFonts w:ascii="仿宋_GB2312" w:eastAsia="仿宋_GB2312" w:cs="‹ÎSå"/>
          <w:sz w:val="24"/>
        </w:rPr>
      </w:pPr>
      <w:r>
        <w:rPr>
          <w:rFonts w:hint="eastAsia" w:ascii="仿宋_GB2312" w:eastAsia="仿宋_GB2312" w:cs="‹ÎSå"/>
          <w:sz w:val="24"/>
        </w:rPr>
        <w:t>（2）发包人要求使用替代品的；</w:t>
      </w:r>
    </w:p>
    <w:p w14:paraId="2DDA4046">
      <w:pPr>
        <w:jc w:val="left"/>
        <w:rPr>
          <w:rFonts w:ascii="仿宋_GB2312" w:eastAsia="仿宋_GB2312" w:cs="‹ÎSå"/>
          <w:sz w:val="24"/>
        </w:rPr>
      </w:pPr>
      <w:r>
        <w:rPr>
          <w:rFonts w:hint="eastAsia" w:ascii="仿宋_GB2312" w:eastAsia="仿宋_GB2312" w:cs="‹ÎSå"/>
          <w:sz w:val="24"/>
        </w:rPr>
        <w:t>（3）因其他原因必须使用替代品的。</w:t>
      </w:r>
    </w:p>
    <w:p w14:paraId="1A55F41F">
      <w:pPr>
        <w:jc w:val="left"/>
        <w:rPr>
          <w:rFonts w:ascii="仿宋_GB2312" w:eastAsia="仿宋_GB2312" w:cs="‹ÎSå"/>
          <w:sz w:val="24"/>
        </w:rPr>
      </w:pPr>
      <w:r>
        <w:rPr>
          <w:rFonts w:hint="eastAsia" w:ascii="仿宋_GB2312" w:eastAsia="仿宋_GB2312" w:cs="‹ÎSå"/>
          <w:sz w:val="24"/>
        </w:rPr>
        <w:t>8.7.2 承包人应在使用替代材料和工程设备28天前书面通知监理人，并附下列文件：</w:t>
      </w:r>
    </w:p>
    <w:p w14:paraId="578BFAED">
      <w:pPr>
        <w:jc w:val="left"/>
        <w:rPr>
          <w:rFonts w:ascii="仿宋_GB2312" w:eastAsia="仿宋_GB2312" w:cs="‹ÎSå"/>
          <w:sz w:val="24"/>
        </w:rPr>
      </w:pPr>
      <w:r>
        <w:rPr>
          <w:rFonts w:hint="eastAsia" w:ascii="仿宋_GB2312" w:eastAsia="仿宋_GB2312" w:cs="‹ÎSå"/>
          <w:sz w:val="24"/>
        </w:rPr>
        <w:t>（1）被替代的材料和工程设备的名称、数量、规格、型号、品牌、性能、价格及其他相关资料；</w:t>
      </w:r>
    </w:p>
    <w:p w14:paraId="7D5CDA97">
      <w:pPr>
        <w:jc w:val="left"/>
        <w:rPr>
          <w:rFonts w:ascii="仿宋_GB2312" w:eastAsia="仿宋_GB2312" w:cs="‹ÎSå"/>
          <w:sz w:val="24"/>
        </w:rPr>
      </w:pPr>
      <w:r>
        <w:rPr>
          <w:rFonts w:hint="eastAsia" w:ascii="仿宋_GB2312" w:eastAsia="仿宋_GB2312" w:cs="‹ÎSå"/>
          <w:sz w:val="24"/>
        </w:rPr>
        <w:t>（2）替代品的名称、数量、规格、型号、品牌、性能、价格及其他相关资料；</w:t>
      </w:r>
    </w:p>
    <w:p w14:paraId="1FBAC796">
      <w:pPr>
        <w:jc w:val="left"/>
        <w:rPr>
          <w:rFonts w:ascii="仿宋_GB2312" w:eastAsia="仿宋_GB2312" w:cs="‹ÎSå"/>
          <w:sz w:val="24"/>
        </w:rPr>
      </w:pPr>
      <w:r>
        <w:rPr>
          <w:rFonts w:hint="eastAsia" w:ascii="仿宋_GB2312" w:eastAsia="仿宋_GB2312" w:cs="‹ÎSå"/>
          <w:sz w:val="24"/>
        </w:rPr>
        <w:t>（3）替代品与被替代产品之间的差异以及使用替代品可能对工程产生的影响；</w:t>
      </w:r>
    </w:p>
    <w:p w14:paraId="17A02E6A">
      <w:pPr>
        <w:jc w:val="left"/>
        <w:rPr>
          <w:rFonts w:ascii="仿宋_GB2312" w:eastAsia="仿宋_GB2312" w:cs="‹ÎSå"/>
          <w:sz w:val="24"/>
        </w:rPr>
      </w:pPr>
      <w:r>
        <w:rPr>
          <w:rFonts w:hint="eastAsia" w:ascii="仿宋_GB2312" w:eastAsia="仿宋_GB2312" w:cs="‹ÎSå"/>
          <w:sz w:val="24"/>
        </w:rPr>
        <w:t>（4）替代品与被替代产品的价格差异；</w:t>
      </w:r>
    </w:p>
    <w:p w14:paraId="6AAF4989">
      <w:pPr>
        <w:jc w:val="left"/>
        <w:rPr>
          <w:rFonts w:ascii="仿宋_GB2312" w:eastAsia="仿宋_GB2312" w:cs="‹ÎSå"/>
          <w:sz w:val="24"/>
        </w:rPr>
      </w:pPr>
      <w:r>
        <w:rPr>
          <w:rFonts w:hint="eastAsia" w:ascii="仿宋_GB2312" w:eastAsia="仿宋_GB2312" w:cs="‹ÎSå"/>
          <w:sz w:val="24"/>
        </w:rPr>
        <w:t>（5）使用替代品的理由和原因说明；</w:t>
      </w:r>
    </w:p>
    <w:p w14:paraId="670A2562">
      <w:pPr>
        <w:jc w:val="left"/>
        <w:rPr>
          <w:rFonts w:ascii="仿宋_GB2312" w:eastAsia="仿宋_GB2312" w:cs="‹ÎSå"/>
          <w:sz w:val="24"/>
        </w:rPr>
      </w:pPr>
      <w:r>
        <w:rPr>
          <w:rFonts w:hint="eastAsia" w:ascii="仿宋_GB2312" w:eastAsia="仿宋_GB2312" w:cs="‹ÎSå"/>
          <w:sz w:val="24"/>
        </w:rPr>
        <w:t>（6）监理人要求的其他文件。</w:t>
      </w:r>
    </w:p>
    <w:p w14:paraId="627EDBF0">
      <w:pPr>
        <w:jc w:val="left"/>
        <w:rPr>
          <w:rFonts w:ascii="仿宋_GB2312" w:eastAsia="仿宋_GB2312" w:cs="‹ÎSå"/>
          <w:sz w:val="24"/>
        </w:rPr>
      </w:pPr>
      <w:r>
        <w:rPr>
          <w:rFonts w:hint="eastAsia" w:ascii="仿宋_GB2312" w:eastAsia="仿宋_GB2312" w:cs="‹ÎSå"/>
          <w:sz w:val="24"/>
        </w:rPr>
        <w:t>监理人应在收到通知后14天内向承包人发出经发包人签认的书面指示；监理人逾期发出书面指示的，视为发包人和监理人同意使用替代品。</w:t>
      </w:r>
    </w:p>
    <w:p w14:paraId="2113A4C0">
      <w:pPr>
        <w:jc w:val="left"/>
        <w:rPr>
          <w:rFonts w:ascii="仿宋_GB2312" w:eastAsia="仿宋_GB2312" w:cs="‹ÎSå"/>
          <w:sz w:val="24"/>
        </w:rPr>
      </w:pPr>
      <w:r>
        <w:rPr>
          <w:rFonts w:hint="eastAsia" w:ascii="仿宋_GB2312" w:eastAsia="仿宋_GB2312" w:cs="‹ÎSå"/>
          <w:sz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5734278">
      <w:pPr>
        <w:jc w:val="left"/>
        <w:rPr>
          <w:rFonts w:ascii="仿宋_GB2312" w:eastAsia="仿宋_GB2312" w:cs="‹ÎSå"/>
          <w:sz w:val="24"/>
        </w:rPr>
      </w:pPr>
      <w:bookmarkStart w:id="215" w:name="_Toc351203560"/>
      <w:r>
        <w:rPr>
          <w:rFonts w:hint="eastAsia" w:ascii="仿宋_GB2312" w:eastAsia="仿宋_GB2312" w:cs="‹ÎSå"/>
          <w:sz w:val="24"/>
        </w:rPr>
        <w:t>8.8施工设备和临时设施</w:t>
      </w:r>
      <w:bookmarkEnd w:id="215"/>
    </w:p>
    <w:p w14:paraId="21B38873">
      <w:pPr>
        <w:jc w:val="left"/>
        <w:rPr>
          <w:rFonts w:ascii="仿宋_GB2312" w:eastAsia="仿宋_GB2312" w:cs="‹ÎSå"/>
          <w:sz w:val="24"/>
        </w:rPr>
      </w:pPr>
      <w:r>
        <w:rPr>
          <w:rFonts w:hint="eastAsia" w:ascii="仿宋_GB2312" w:eastAsia="仿宋_GB2312" w:cs="‹ÎSå"/>
          <w:sz w:val="24"/>
        </w:rPr>
        <w:t>8.8.1 承包人提供的施工设备和临时设施</w:t>
      </w:r>
    </w:p>
    <w:p w14:paraId="56B0EE20">
      <w:pPr>
        <w:jc w:val="left"/>
        <w:rPr>
          <w:rFonts w:ascii="仿宋_GB2312" w:eastAsia="仿宋_GB2312" w:cs="‹ÎSå"/>
          <w:sz w:val="24"/>
        </w:rPr>
      </w:pPr>
      <w:r>
        <w:rPr>
          <w:rFonts w:hint="eastAsia" w:ascii="仿宋_GB2312" w:eastAsia="仿宋_GB2312" w:cs="‹ÎSå"/>
          <w:sz w:val="24"/>
        </w:rPr>
        <w:t>承包人应按合同进度计划的要求，及时配置施工设备和修建临时设施。进入施工场地的承包人设备需经监理人核查后才能投入使用。承包人更换合同约定的承包人设备的，应报监理人批准。</w:t>
      </w:r>
    </w:p>
    <w:p w14:paraId="7FEFFCAD">
      <w:pPr>
        <w:jc w:val="left"/>
        <w:rPr>
          <w:rFonts w:ascii="仿宋_GB2312" w:eastAsia="仿宋_GB2312" w:cs="‹ÎSå"/>
          <w:sz w:val="24"/>
        </w:rPr>
      </w:pPr>
      <w:r>
        <w:rPr>
          <w:rFonts w:hint="eastAsia" w:ascii="仿宋_GB2312" w:eastAsia="仿宋_GB2312" w:cs="‹ÎSå"/>
          <w:sz w:val="24"/>
        </w:rPr>
        <w:t>除专用合同条款另有约定外，承包人应自行承担修建临时设施的费用，需要临时占地的，应由发包人办理申请手续并承担相应费用。</w:t>
      </w:r>
    </w:p>
    <w:p w14:paraId="0B1B5EAD">
      <w:pPr>
        <w:jc w:val="left"/>
        <w:rPr>
          <w:rFonts w:ascii="仿宋_GB2312" w:eastAsia="仿宋_GB2312" w:cs="‹ÎSå"/>
          <w:sz w:val="24"/>
        </w:rPr>
      </w:pPr>
      <w:r>
        <w:rPr>
          <w:rFonts w:hint="eastAsia" w:ascii="仿宋_GB2312" w:eastAsia="仿宋_GB2312" w:cs="‹ÎSå"/>
          <w:sz w:val="24"/>
        </w:rPr>
        <w:t>8.8.2发包人提供的施工设备和临时设施</w:t>
      </w:r>
    </w:p>
    <w:p w14:paraId="7EF0B87F">
      <w:pPr>
        <w:jc w:val="left"/>
        <w:rPr>
          <w:rFonts w:ascii="仿宋_GB2312" w:eastAsia="仿宋_GB2312" w:cs="‹ÎSå"/>
          <w:sz w:val="24"/>
        </w:rPr>
      </w:pPr>
      <w:r>
        <w:rPr>
          <w:rFonts w:hint="eastAsia" w:ascii="仿宋_GB2312" w:eastAsia="仿宋_GB2312" w:cs="‹ÎSå"/>
          <w:sz w:val="24"/>
        </w:rPr>
        <w:t>发包人提供的施工设备或临时设施在专用合同条款中约定。</w:t>
      </w:r>
    </w:p>
    <w:p w14:paraId="08CEDA2E">
      <w:pPr>
        <w:jc w:val="left"/>
        <w:rPr>
          <w:rFonts w:ascii="仿宋_GB2312" w:eastAsia="仿宋_GB2312" w:cs="‹ÎSå"/>
          <w:sz w:val="24"/>
        </w:rPr>
      </w:pPr>
      <w:r>
        <w:rPr>
          <w:rFonts w:hint="eastAsia" w:ascii="仿宋_GB2312" w:eastAsia="仿宋_GB2312" w:cs="‹ÎSå"/>
          <w:sz w:val="24"/>
        </w:rPr>
        <w:t>8.8.3要求承包人增加或更换施工设备</w:t>
      </w:r>
    </w:p>
    <w:p w14:paraId="12B18CA6">
      <w:pPr>
        <w:jc w:val="left"/>
        <w:rPr>
          <w:rFonts w:ascii="仿宋_GB2312" w:eastAsia="仿宋_GB2312" w:cs="‹ÎSå"/>
          <w:sz w:val="24"/>
        </w:rPr>
      </w:pPr>
      <w:r>
        <w:rPr>
          <w:rFonts w:hint="eastAsia" w:ascii="仿宋_GB2312" w:eastAsia="仿宋_GB2312" w:cs="‹ÎSå"/>
          <w:sz w:val="24"/>
        </w:rPr>
        <w:t>承包人使用的施工设备不能满足合同进度计划和（或）质量要求时，监理人有权要求承包人增加或更换施工设备，承包人应及时增加或更换，由此增加的费用和（或）延误的工期由承包人承担。</w:t>
      </w:r>
    </w:p>
    <w:p w14:paraId="12199FF0">
      <w:pPr>
        <w:jc w:val="left"/>
        <w:rPr>
          <w:rFonts w:ascii="仿宋_GB2312" w:eastAsia="仿宋_GB2312" w:cs="‹ÎSå"/>
          <w:sz w:val="24"/>
        </w:rPr>
      </w:pPr>
      <w:bookmarkStart w:id="216" w:name="_Toc351203561"/>
      <w:r>
        <w:rPr>
          <w:rFonts w:hint="eastAsia" w:ascii="仿宋_GB2312" w:eastAsia="仿宋_GB2312" w:cs="‹ÎSå"/>
          <w:sz w:val="24"/>
        </w:rPr>
        <w:t>8</w:t>
      </w:r>
      <w:bookmarkStart w:id="217" w:name="_Toc337558781"/>
      <w:bookmarkStart w:id="218" w:name="_Toc296503063"/>
      <w:bookmarkStart w:id="219" w:name="_Toc296346564"/>
      <w:r>
        <w:rPr>
          <w:rFonts w:hint="eastAsia" w:ascii="仿宋_GB2312" w:eastAsia="仿宋_GB2312" w:cs="‹ÎSå"/>
          <w:sz w:val="24"/>
        </w:rPr>
        <w:t>.9材料与设备专用</w:t>
      </w:r>
      <w:bookmarkEnd w:id="216"/>
      <w:r>
        <w:rPr>
          <w:rFonts w:hint="eastAsia" w:ascii="仿宋_GB2312" w:eastAsia="仿宋_GB2312" w:cs="‹ÎSå"/>
          <w:sz w:val="24"/>
        </w:rPr>
        <w:t>要求</w:t>
      </w:r>
    </w:p>
    <w:bookmarkEnd w:id="217"/>
    <w:bookmarkEnd w:id="218"/>
    <w:bookmarkEnd w:id="219"/>
    <w:p w14:paraId="11B4E06F">
      <w:pPr>
        <w:jc w:val="left"/>
        <w:rPr>
          <w:rFonts w:ascii="仿宋_GB2312" w:eastAsia="仿宋_GB2312" w:cs="‹ÎSå"/>
          <w:sz w:val="24"/>
        </w:rPr>
      </w:pPr>
      <w:r>
        <w:rPr>
          <w:rFonts w:hint="eastAsia" w:ascii="仿宋_GB2312" w:eastAsia="仿宋_GB2312" w:cs="‹ÎSå"/>
          <w:sz w:val="24"/>
        </w:rPr>
        <w:t>承包人运入施工现场的材料、工程设备、施工设备以及在施工场地建设的临时设施，包括备品备件、安装工具与资料，必须专用于工程。未经发包人批准，承包人不得运出施工现场或挪作他用；</w:t>
      </w:r>
      <w:bookmarkEnd w:id="198"/>
      <w:r>
        <w:rPr>
          <w:rFonts w:hint="eastAsia" w:ascii="仿宋_GB2312" w:eastAsia="仿宋_GB2312" w:cs="‹ÎSå"/>
          <w:sz w:val="24"/>
        </w:rPr>
        <w:t>经发包人批准，承包人可以根据施工进度计划撤走闲置的施工设备和其他物品。</w:t>
      </w:r>
    </w:p>
    <w:p w14:paraId="4E217034">
      <w:pPr>
        <w:jc w:val="left"/>
        <w:rPr>
          <w:rFonts w:ascii="仿宋_GB2312" w:eastAsia="仿宋_GB2312" w:cs="‹ÎSå"/>
          <w:sz w:val="24"/>
        </w:rPr>
      </w:pPr>
      <w:bookmarkStart w:id="220" w:name="_Toc351203562"/>
      <w:r>
        <w:rPr>
          <w:rFonts w:hint="eastAsia" w:ascii="仿宋_GB2312" w:eastAsia="仿宋_GB2312" w:cs="‹ÎSå"/>
          <w:sz w:val="24"/>
        </w:rPr>
        <w:t>9</w:t>
      </w:r>
      <w:bookmarkStart w:id="221" w:name="_Toc337558782"/>
      <w:bookmarkStart w:id="222" w:name="_Toc296346584"/>
      <w:bookmarkStart w:id="223" w:name="_Toc296503083"/>
      <w:r>
        <w:rPr>
          <w:rFonts w:hint="eastAsia" w:ascii="仿宋_GB2312" w:eastAsia="仿宋_GB2312" w:cs="‹ÎSå"/>
          <w:sz w:val="24"/>
        </w:rPr>
        <w:t>. 试验与检验</w:t>
      </w:r>
      <w:bookmarkEnd w:id="220"/>
    </w:p>
    <w:bookmarkEnd w:id="221"/>
    <w:p w14:paraId="2B1E6390">
      <w:pPr>
        <w:jc w:val="left"/>
        <w:rPr>
          <w:rFonts w:ascii="仿宋_GB2312" w:eastAsia="仿宋_GB2312" w:cs="‹ÎSå"/>
          <w:sz w:val="24"/>
        </w:rPr>
      </w:pPr>
      <w:bookmarkStart w:id="224" w:name="_Toc351203563"/>
      <w:r>
        <w:rPr>
          <w:rFonts w:hint="eastAsia" w:ascii="仿宋_GB2312" w:eastAsia="仿宋_GB2312" w:cs="‹ÎSå"/>
          <w:sz w:val="24"/>
        </w:rPr>
        <w:t>9</w:t>
      </w:r>
      <w:bookmarkStart w:id="225" w:name="_Toc337558783"/>
      <w:r>
        <w:rPr>
          <w:rFonts w:hint="eastAsia" w:ascii="仿宋_GB2312" w:eastAsia="仿宋_GB2312" w:cs="‹ÎSå"/>
          <w:sz w:val="24"/>
        </w:rPr>
        <w:t>.1试验设备与试验人员</w:t>
      </w:r>
      <w:bookmarkEnd w:id="224"/>
    </w:p>
    <w:bookmarkEnd w:id="225"/>
    <w:p w14:paraId="502328BE">
      <w:pPr>
        <w:jc w:val="left"/>
        <w:rPr>
          <w:rFonts w:ascii="仿宋_GB2312" w:eastAsia="仿宋_GB2312" w:cs="‹ÎSå"/>
          <w:sz w:val="24"/>
        </w:rPr>
      </w:pPr>
      <w:r>
        <w:rPr>
          <w:rFonts w:hint="eastAsia" w:ascii="仿宋_GB2312" w:eastAsia="仿宋_GB2312" w:cs="‹ÎSå"/>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AB56292">
      <w:pPr>
        <w:jc w:val="left"/>
        <w:rPr>
          <w:rFonts w:ascii="仿宋_GB2312" w:eastAsia="仿宋_GB2312" w:cs="‹ÎSå"/>
          <w:sz w:val="24"/>
        </w:rPr>
      </w:pPr>
      <w:r>
        <w:rPr>
          <w:rFonts w:hint="eastAsia" w:ascii="仿宋_GB2312" w:eastAsia="仿宋_GB2312" w:cs="‹ÎSå"/>
          <w:sz w:val="24"/>
        </w:rPr>
        <w:t>9.1.2 承包人应按专用合同条款的约定提供试验设备、取样装置、试验场所和试验条件，并向监理人提交相应进场计划表。</w:t>
      </w:r>
    </w:p>
    <w:p w14:paraId="24B47F7F">
      <w:pPr>
        <w:jc w:val="left"/>
        <w:rPr>
          <w:rFonts w:ascii="仿宋_GB2312" w:eastAsia="仿宋_GB2312" w:cs="‹ÎSå"/>
          <w:sz w:val="24"/>
        </w:rPr>
      </w:pPr>
      <w:r>
        <w:rPr>
          <w:rFonts w:hint="eastAsia" w:ascii="仿宋_GB2312" w:eastAsia="仿宋_GB2312" w:cs="‹ÎSå"/>
          <w:sz w:val="24"/>
        </w:rPr>
        <w:t>承包人配置的试验设备要符合相应试验规程的要求并经过具有资质的检测单位检测，且在正式使用该试验设备前，需要经过监理人与承包人共同校定。</w:t>
      </w:r>
    </w:p>
    <w:p w14:paraId="5E917362">
      <w:pPr>
        <w:jc w:val="left"/>
        <w:rPr>
          <w:rFonts w:ascii="仿宋_GB2312" w:eastAsia="仿宋_GB2312" w:cs="‹ÎSå"/>
          <w:sz w:val="24"/>
        </w:rPr>
      </w:pPr>
      <w:r>
        <w:rPr>
          <w:rFonts w:hint="eastAsia" w:ascii="仿宋_GB2312" w:eastAsia="仿宋_GB2312" w:cs="‹ÎSå"/>
          <w:sz w:val="24"/>
        </w:rPr>
        <w:t>9.1.3 承包人应向监理人提交试验人员的名单及其岗位、资格等证明资料，试验人员必须能够熟练进行相应的检测试验，承包人对试验人员的试验程序和试验结果的正确性负责。</w:t>
      </w:r>
    </w:p>
    <w:p w14:paraId="4BDA10D6">
      <w:pPr>
        <w:jc w:val="left"/>
        <w:rPr>
          <w:rFonts w:ascii="仿宋_GB2312" w:eastAsia="仿宋_GB2312" w:cs="‹ÎSå"/>
          <w:sz w:val="24"/>
        </w:rPr>
      </w:pPr>
      <w:bookmarkStart w:id="226" w:name="_Toc351203564"/>
      <w:r>
        <w:rPr>
          <w:rFonts w:hint="eastAsia" w:ascii="仿宋_GB2312" w:eastAsia="仿宋_GB2312" w:cs="‹ÎSå"/>
          <w:sz w:val="24"/>
        </w:rPr>
        <w:t>9</w:t>
      </w:r>
      <w:bookmarkStart w:id="227" w:name="_Toc337558784"/>
      <w:r>
        <w:rPr>
          <w:rFonts w:hint="eastAsia" w:ascii="仿宋_GB2312" w:eastAsia="仿宋_GB2312" w:cs="‹ÎSå"/>
          <w:sz w:val="24"/>
        </w:rPr>
        <w:t>.2取样</w:t>
      </w:r>
      <w:bookmarkEnd w:id="226"/>
    </w:p>
    <w:bookmarkEnd w:id="227"/>
    <w:p w14:paraId="6A3E6FB4">
      <w:pPr>
        <w:jc w:val="left"/>
        <w:rPr>
          <w:rFonts w:ascii="仿宋_GB2312" w:eastAsia="仿宋_GB2312" w:cs="‹ÎSå"/>
          <w:sz w:val="24"/>
        </w:rPr>
      </w:pPr>
      <w:r>
        <w:rPr>
          <w:rFonts w:hint="eastAsia" w:ascii="仿宋_GB2312" w:eastAsia="仿宋_GB2312" w:cs="‹ÎSå"/>
          <w:sz w:val="24"/>
        </w:rPr>
        <w:t>试验属于自检性质的，承包人可以单独取样。试验属于监理人抽检性质的，可由监理人取样，也可由承包人的试验人员在监理人的监督下取样。</w:t>
      </w:r>
    </w:p>
    <w:p w14:paraId="1F334C4F">
      <w:pPr>
        <w:jc w:val="left"/>
        <w:rPr>
          <w:rFonts w:ascii="仿宋_GB2312" w:eastAsia="仿宋_GB2312" w:cs="‹ÎSå"/>
          <w:sz w:val="24"/>
        </w:rPr>
      </w:pPr>
      <w:bookmarkStart w:id="228" w:name="_Toc351203565"/>
      <w:r>
        <w:rPr>
          <w:rFonts w:hint="eastAsia" w:ascii="仿宋_GB2312" w:eastAsia="仿宋_GB2312" w:cs="‹ÎSå"/>
          <w:sz w:val="24"/>
        </w:rPr>
        <w:t>9</w:t>
      </w:r>
      <w:bookmarkStart w:id="229" w:name="_Toc337558785"/>
      <w:r>
        <w:rPr>
          <w:rFonts w:hint="eastAsia" w:ascii="仿宋_GB2312" w:eastAsia="仿宋_GB2312" w:cs="‹ÎSå"/>
          <w:sz w:val="24"/>
        </w:rPr>
        <w:t>.3材料、工程设备和工程的试验和检验</w:t>
      </w:r>
      <w:bookmarkEnd w:id="228"/>
    </w:p>
    <w:bookmarkEnd w:id="229"/>
    <w:p w14:paraId="3FD2A2CE">
      <w:pPr>
        <w:jc w:val="left"/>
        <w:rPr>
          <w:rFonts w:ascii="仿宋_GB2312" w:eastAsia="仿宋_GB2312" w:cs="‹ÎSå"/>
          <w:sz w:val="24"/>
        </w:rPr>
      </w:pPr>
      <w:r>
        <w:rPr>
          <w:rFonts w:hint="eastAsia" w:ascii="仿宋_GB2312" w:eastAsia="仿宋_GB2312" w:cs="‹ÎSå"/>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9C6D5D5">
      <w:pPr>
        <w:jc w:val="left"/>
        <w:rPr>
          <w:rFonts w:ascii="仿宋_GB2312" w:eastAsia="仿宋_GB2312" w:cs="‹ÎSå"/>
          <w:sz w:val="24"/>
        </w:rPr>
      </w:pPr>
      <w:r>
        <w:rPr>
          <w:rFonts w:hint="eastAsia" w:ascii="仿宋_GB2312" w:eastAsia="仿宋_GB2312" w:cs="‹ÎSå"/>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3A5A339">
      <w:pPr>
        <w:jc w:val="left"/>
        <w:rPr>
          <w:rFonts w:ascii="仿宋_GB2312" w:eastAsia="仿宋_GB2312" w:cs="‹ÎSå"/>
          <w:sz w:val="24"/>
        </w:rPr>
      </w:pPr>
      <w:r>
        <w:rPr>
          <w:rFonts w:hint="eastAsia" w:ascii="仿宋_GB2312" w:eastAsia="仿宋_GB2312" w:cs="‹ÎSå"/>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40271F1">
      <w:pPr>
        <w:jc w:val="left"/>
        <w:rPr>
          <w:rFonts w:ascii="仿宋_GB2312" w:eastAsia="仿宋_GB2312" w:cs="‹ÎSå"/>
          <w:sz w:val="24"/>
        </w:rPr>
      </w:pPr>
      <w:bookmarkStart w:id="230" w:name="_Toc351203566"/>
      <w:r>
        <w:rPr>
          <w:rFonts w:hint="eastAsia" w:ascii="仿宋_GB2312" w:eastAsia="仿宋_GB2312" w:cs="‹ÎSå"/>
          <w:sz w:val="24"/>
        </w:rPr>
        <w:t>9</w:t>
      </w:r>
      <w:bookmarkStart w:id="231" w:name="_Toc337558786"/>
      <w:r>
        <w:rPr>
          <w:rFonts w:hint="eastAsia" w:ascii="仿宋_GB2312" w:eastAsia="仿宋_GB2312" w:cs="‹ÎSå"/>
          <w:sz w:val="24"/>
        </w:rPr>
        <w:t>.4现场工艺试验</w:t>
      </w:r>
      <w:bookmarkEnd w:id="230"/>
    </w:p>
    <w:bookmarkEnd w:id="231"/>
    <w:p w14:paraId="1D835378">
      <w:pPr>
        <w:jc w:val="left"/>
        <w:rPr>
          <w:rFonts w:ascii="仿宋_GB2312" w:eastAsia="仿宋_GB2312" w:cs="‹ÎSå"/>
          <w:sz w:val="24"/>
        </w:rPr>
      </w:pPr>
      <w:r>
        <w:rPr>
          <w:rFonts w:hint="eastAsia" w:ascii="仿宋_GB2312" w:eastAsia="仿宋_GB2312" w:cs="‹ÎSå"/>
          <w:sz w:val="24"/>
        </w:rPr>
        <w:t>承包人应按合同约定或监理人指示进行现场工艺试验。对大型的现场工艺试验，监理人认为必要时，承包人应根据监理人提出的工艺试验要求，编制工艺试验措施计划，报送监理人审查。</w:t>
      </w:r>
    </w:p>
    <w:p w14:paraId="67CF9328">
      <w:pPr>
        <w:jc w:val="left"/>
        <w:rPr>
          <w:rFonts w:ascii="仿宋_GB2312" w:eastAsia="仿宋_GB2312" w:cs="‹ÎSå"/>
          <w:sz w:val="24"/>
        </w:rPr>
      </w:pPr>
      <w:bookmarkStart w:id="232" w:name="_Toc351203567"/>
      <w:r>
        <w:rPr>
          <w:rFonts w:hint="eastAsia" w:ascii="仿宋_GB2312" w:eastAsia="仿宋_GB2312" w:cs="‹ÎSå"/>
          <w:sz w:val="24"/>
        </w:rPr>
        <w:t>1</w:t>
      </w:r>
      <w:bookmarkStart w:id="233" w:name="_Toc337558787"/>
      <w:r>
        <w:rPr>
          <w:rFonts w:hint="eastAsia" w:ascii="仿宋_GB2312" w:eastAsia="仿宋_GB2312" w:cs="‹ÎSå"/>
          <w:sz w:val="24"/>
        </w:rPr>
        <w:t>0. 变更</w:t>
      </w:r>
      <w:bookmarkEnd w:id="222"/>
      <w:bookmarkEnd w:id="223"/>
      <w:bookmarkEnd w:id="232"/>
    </w:p>
    <w:bookmarkEnd w:id="233"/>
    <w:p w14:paraId="16634DEA">
      <w:pPr>
        <w:jc w:val="left"/>
        <w:rPr>
          <w:rFonts w:ascii="仿宋_GB2312" w:eastAsia="仿宋_GB2312" w:cs="‹ÎSå"/>
          <w:sz w:val="24"/>
        </w:rPr>
      </w:pPr>
      <w:bookmarkStart w:id="234" w:name="_Toc351203568"/>
      <w:r>
        <w:rPr>
          <w:rFonts w:hint="eastAsia" w:ascii="仿宋_GB2312" w:eastAsia="仿宋_GB2312" w:cs="‹ÎSå"/>
          <w:sz w:val="24"/>
        </w:rPr>
        <w:t>1</w:t>
      </w:r>
      <w:bookmarkStart w:id="235" w:name="_Toc337558788"/>
      <w:bookmarkStart w:id="236" w:name="_Toc296346585"/>
      <w:bookmarkStart w:id="237" w:name="_Toc296503084"/>
      <w:r>
        <w:rPr>
          <w:rFonts w:hint="eastAsia" w:ascii="仿宋_GB2312" w:eastAsia="仿宋_GB2312" w:cs="‹ÎSå"/>
          <w:sz w:val="24"/>
        </w:rPr>
        <w:t>0.1变更的范围</w:t>
      </w:r>
      <w:bookmarkEnd w:id="234"/>
    </w:p>
    <w:bookmarkEnd w:id="235"/>
    <w:bookmarkEnd w:id="236"/>
    <w:bookmarkEnd w:id="237"/>
    <w:p w14:paraId="60384C10">
      <w:pPr>
        <w:jc w:val="left"/>
        <w:rPr>
          <w:rFonts w:ascii="仿宋_GB2312" w:eastAsia="仿宋_GB2312" w:cs="‹ÎSå"/>
          <w:sz w:val="24"/>
        </w:rPr>
      </w:pPr>
      <w:r>
        <w:rPr>
          <w:rFonts w:hint="eastAsia" w:ascii="仿宋_GB2312" w:eastAsia="仿宋_GB2312" w:cs="‹ÎSå"/>
          <w:sz w:val="24"/>
        </w:rPr>
        <w:t>除专用合同条款另有约定外，合同履行过程中发生以下情形的，应按照本条约定进行变更：</w:t>
      </w:r>
    </w:p>
    <w:p w14:paraId="6EC535FC">
      <w:pPr>
        <w:jc w:val="left"/>
        <w:rPr>
          <w:rFonts w:ascii="仿宋_GB2312" w:eastAsia="仿宋_GB2312" w:cs="‹ÎSå"/>
          <w:sz w:val="24"/>
        </w:rPr>
      </w:pPr>
      <w:r>
        <w:rPr>
          <w:rFonts w:hint="eastAsia" w:ascii="仿宋_GB2312" w:eastAsia="仿宋_GB2312" w:cs="‹ÎSå"/>
          <w:sz w:val="24"/>
        </w:rPr>
        <w:t>（1）增加或减少合同中任何工作，或追加额外的工作；</w:t>
      </w:r>
    </w:p>
    <w:p w14:paraId="020D16C1">
      <w:pPr>
        <w:jc w:val="left"/>
        <w:rPr>
          <w:rFonts w:ascii="仿宋_GB2312" w:eastAsia="仿宋_GB2312" w:cs="‹ÎSå"/>
          <w:sz w:val="24"/>
        </w:rPr>
      </w:pPr>
      <w:r>
        <w:rPr>
          <w:rFonts w:hint="eastAsia" w:ascii="仿宋_GB2312" w:eastAsia="仿宋_GB2312" w:cs="‹ÎSå"/>
          <w:sz w:val="24"/>
        </w:rPr>
        <w:t>（2）取消合同中任何工作，但转由他人实施的工作除外；</w:t>
      </w:r>
    </w:p>
    <w:p w14:paraId="5A63D67B">
      <w:pPr>
        <w:jc w:val="left"/>
        <w:rPr>
          <w:rFonts w:ascii="仿宋_GB2312" w:eastAsia="仿宋_GB2312" w:cs="‹ÎSå"/>
          <w:sz w:val="24"/>
        </w:rPr>
      </w:pPr>
      <w:r>
        <w:rPr>
          <w:rFonts w:hint="eastAsia" w:ascii="仿宋_GB2312" w:eastAsia="仿宋_GB2312" w:cs="‹ÎSå"/>
          <w:sz w:val="24"/>
        </w:rPr>
        <w:t>（3）改变合同中任何工作的质量标准或其他特性；</w:t>
      </w:r>
    </w:p>
    <w:p w14:paraId="787152C3">
      <w:pPr>
        <w:jc w:val="left"/>
        <w:rPr>
          <w:rFonts w:ascii="仿宋_GB2312" w:eastAsia="仿宋_GB2312" w:cs="‹ÎSå"/>
          <w:sz w:val="24"/>
        </w:rPr>
      </w:pPr>
      <w:r>
        <w:rPr>
          <w:rFonts w:hint="eastAsia" w:ascii="仿宋_GB2312" w:eastAsia="仿宋_GB2312" w:cs="‹ÎSå"/>
          <w:sz w:val="24"/>
        </w:rPr>
        <w:t>（4）改变工程的基线、标高、位置和尺寸；</w:t>
      </w:r>
    </w:p>
    <w:p w14:paraId="6E029B79">
      <w:pPr>
        <w:jc w:val="left"/>
        <w:rPr>
          <w:rFonts w:ascii="仿宋_GB2312" w:eastAsia="仿宋_GB2312" w:cs="‹ÎSå"/>
          <w:sz w:val="24"/>
        </w:rPr>
      </w:pPr>
      <w:r>
        <w:rPr>
          <w:rFonts w:hint="eastAsia" w:ascii="仿宋_GB2312" w:eastAsia="仿宋_GB2312" w:cs="‹ÎSå"/>
          <w:sz w:val="24"/>
        </w:rPr>
        <w:t>（5）改变工程的时间安排或实施顺序。</w:t>
      </w:r>
    </w:p>
    <w:p w14:paraId="01E2791A">
      <w:pPr>
        <w:jc w:val="left"/>
        <w:rPr>
          <w:rFonts w:ascii="仿宋_GB2312" w:eastAsia="仿宋_GB2312" w:cs="‹ÎSå"/>
          <w:sz w:val="24"/>
        </w:rPr>
      </w:pPr>
      <w:bookmarkStart w:id="238" w:name="_Toc351203569"/>
      <w:r>
        <w:rPr>
          <w:rFonts w:hint="eastAsia" w:ascii="仿宋_GB2312" w:eastAsia="仿宋_GB2312" w:cs="‹ÎSå"/>
          <w:sz w:val="24"/>
        </w:rPr>
        <w:t>1</w:t>
      </w:r>
      <w:bookmarkStart w:id="239" w:name="_Toc296346586"/>
      <w:bookmarkStart w:id="240" w:name="_Toc337558789"/>
      <w:bookmarkStart w:id="241" w:name="_Toc296503085"/>
      <w:r>
        <w:rPr>
          <w:rFonts w:hint="eastAsia" w:ascii="仿宋_GB2312" w:eastAsia="仿宋_GB2312" w:cs="‹ÎSå"/>
          <w:sz w:val="24"/>
        </w:rPr>
        <w:t>0.2变更权</w:t>
      </w:r>
      <w:bookmarkEnd w:id="238"/>
    </w:p>
    <w:bookmarkEnd w:id="239"/>
    <w:bookmarkEnd w:id="240"/>
    <w:bookmarkEnd w:id="241"/>
    <w:p w14:paraId="4E9CA729">
      <w:pPr>
        <w:jc w:val="left"/>
        <w:rPr>
          <w:rFonts w:ascii="仿宋_GB2312" w:eastAsia="仿宋_GB2312" w:cs="‹ÎSå"/>
          <w:sz w:val="24"/>
        </w:rPr>
      </w:pPr>
      <w:r>
        <w:rPr>
          <w:rFonts w:hint="eastAsia" w:ascii="仿宋_GB2312" w:eastAsia="仿宋_GB2312" w:cs="‹ÎSå"/>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36D8A76">
      <w:pPr>
        <w:jc w:val="left"/>
        <w:rPr>
          <w:rFonts w:ascii="仿宋_GB2312" w:eastAsia="仿宋_GB2312" w:cs="‹ÎSå"/>
          <w:sz w:val="24"/>
        </w:rPr>
      </w:pPr>
      <w:r>
        <w:rPr>
          <w:rFonts w:hint="eastAsia" w:ascii="仿宋_GB2312" w:eastAsia="仿宋_GB2312" w:cs="‹ÎSå"/>
          <w:sz w:val="24"/>
        </w:rPr>
        <w:t>涉及设计变更的，应由设计人提供变更后的图纸和说明。如变更超过原设计标准或批准的建设规模时，发包人应及时办理规划、设计变更等审批手续。</w:t>
      </w:r>
    </w:p>
    <w:p w14:paraId="318FE064">
      <w:pPr>
        <w:jc w:val="left"/>
        <w:rPr>
          <w:rFonts w:ascii="仿宋_GB2312" w:eastAsia="仿宋_GB2312" w:cs="‹ÎSå"/>
          <w:sz w:val="24"/>
        </w:rPr>
      </w:pPr>
      <w:bookmarkStart w:id="242" w:name="_Toc351203570"/>
      <w:r>
        <w:rPr>
          <w:rFonts w:hint="eastAsia" w:ascii="仿宋_GB2312" w:eastAsia="仿宋_GB2312" w:cs="‹ÎSå"/>
          <w:sz w:val="24"/>
        </w:rPr>
        <w:t>1</w:t>
      </w:r>
      <w:bookmarkStart w:id="243" w:name="_Toc296503086"/>
      <w:bookmarkStart w:id="244" w:name="_Toc337558790"/>
      <w:bookmarkStart w:id="245" w:name="_Toc296346587"/>
      <w:r>
        <w:rPr>
          <w:rFonts w:hint="eastAsia" w:ascii="仿宋_GB2312" w:eastAsia="仿宋_GB2312" w:cs="‹ÎSå"/>
          <w:sz w:val="24"/>
        </w:rPr>
        <w:t>0.3变更程序</w:t>
      </w:r>
      <w:bookmarkEnd w:id="242"/>
    </w:p>
    <w:bookmarkEnd w:id="243"/>
    <w:bookmarkEnd w:id="244"/>
    <w:bookmarkEnd w:id="245"/>
    <w:p w14:paraId="1AEF51B8">
      <w:pPr>
        <w:jc w:val="left"/>
        <w:rPr>
          <w:rFonts w:ascii="仿宋_GB2312" w:eastAsia="仿宋_GB2312" w:cs="‹ÎSå"/>
          <w:sz w:val="24"/>
        </w:rPr>
      </w:pPr>
      <w:r>
        <w:rPr>
          <w:rFonts w:hint="eastAsia" w:ascii="仿宋_GB2312" w:eastAsia="仿宋_GB2312" w:cs="‹ÎSå"/>
          <w:sz w:val="24"/>
        </w:rPr>
        <w:t>10.3.1 发包人提出变更</w:t>
      </w:r>
    </w:p>
    <w:p w14:paraId="62C04E0F">
      <w:pPr>
        <w:jc w:val="left"/>
        <w:rPr>
          <w:rFonts w:ascii="仿宋_GB2312" w:eastAsia="仿宋_GB2312" w:cs="‹ÎSå"/>
          <w:sz w:val="24"/>
        </w:rPr>
      </w:pPr>
      <w:r>
        <w:rPr>
          <w:rFonts w:hint="eastAsia" w:ascii="仿宋_GB2312" w:eastAsia="仿宋_GB2312" w:cs="‹ÎSå"/>
          <w:sz w:val="24"/>
        </w:rPr>
        <w:t>发包人提出变更的，应通过监理人向承包人发出变更指示，变更指示应说明计划变更的工程范围和变更的内容。</w:t>
      </w:r>
    </w:p>
    <w:p w14:paraId="6CB63EC4">
      <w:pPr>
        <w:jc w:val="left"/>
        <w:rPr>
          <w:rFonts w:ascii="仿宋_GB2312" w:eastAsia="仿宋_GB2312" w:cs="‹ÎSå"/>
          <w:sz w:val="24"/>
        </w:rPr>
      </w:pPr>
      <w:r>
        <w:rPr>
          <w:rFonts w:hint="eastAsia" w:ascii="仿宋_GB2312" w:eastAsia="仿宋_GB2312" w:cs="‹ÎSå"/>
          <w:sz w:val="24"/>
        </w:rPr>
        <w:t>10.3.2 监理人提出变更建议</w:t>
      </w:r>
    </w:p>
    <w:p w14:paraId="63915566">
      <w:pPr>
        <w:jc w:val="left"/>
        <w:rPr>
          <w:rFonts w:ascii="仿宋_GB2312" w:eastAsia="仿宋_GB2312" w:cs="‹ÎSå"/>
          <w:sz w:val="24"/>
        </w:rPr>
      </w:pPr>
      <w:r>
        <w:rPr>
          <w:rFonts w:hint="eastAsia" w:ascii="仿宋_GB2312" w:eastAsia="仿宋_GB2312" w:cs="‹ÎSå"/>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449C33E">
      <w:pPr>
        <w:jc w:val="left"/>
        <w:rPr>
          <w:rFonts w:ascii="仿宋_GB2312" w:eastAsia="仿宋_GB2312" w:cs="‹ÎSå"/>
          <w:sz w:val="24"/>
        </w:rPr>
      </w:pPr>
      <w:r>
        <w:rPr>
          <w:rFonts w:hint="eastAsia" w:ascii="仿宋_GB2312" w:eastAsia="仿宋_GB2312" w:cs="‹ÎSå"/>
          <w:sz w:val="24"/>
        </w:rPr>
        <w:t>10.3.3 变更执行</w:t>
      </w:r>
    </w:p>
    <w:p w14:paraId="1FEAB58A">
      <w:pPr>
        <w:jc w:val="left"/>
        <w:rPr>
          <w:rFonts w:ascii="仿宋_GB2312" w:eastAsia="仿宋_GB2312" w:cs="‹ÎSå"/>
          <w:sz w:val="24"/>
        </w:rPr>
      </w:pPr>
      <w:r>
        <w:rPr>
          <w:rFonts w:hint="eastAsia" w:ascii="仿宋_GB2312" w:eastAsia="仿宋_GB2312" w:cs="‹ÎSå"/>
          <w:sz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700011E">
      <w:pPr>
        <w:jc w:val="left"/>
        <w:rPr>
          <w:rFonts w:ascii="仿宋_GB2312" w:eastAsia="仿宋_GB2312" w:cs="‹ÎSå"/>
          <w:sz w:val="24"/>
        </w:rPr>
      </w:pPr>
      <w:bookmarkStart w:id="246" w:name="_Toc351203571"/>
      <w:r>
        <w:rPr>
          <w:rFonts w:hint="eastAsia" w:ascii="仿宋_GB2312" w:eastAsia="仿宋_GB2312" w:cs="‹ÎSå"/>
          <w:sz w:val="24"/>
        </w:rPr>
        <w:t>1</w:t>
      </w:r>
      <w:bookmarkStart w:id="247" w:name="_Toc296503087"/>
      <w:bookmarkStart w:id="248" w:name="_Toc337558791"/>
      <w:bookmarkStart w:id="249" w:name="_Toc296346588"/>
      <w:r>
        <w:rPr>
          <w:rFonts w:hint="eastAsia" w:ascii="仿宋_GB2312" w:eastAsia="仿宋_GB2312" w:cs="‹ÎSå"/>
          <w:sz w:val="24"/>
        </w:rPr>
        <w:t>0.4变更估价</w:t>
      </w:r>
      <w:bookmarkEnd w:id="246"/>
    </w:p>
    <w:bookmarkEnd w:id="247"/>
    <w:bookmarkEnd w:id="248"/>
    <w:bookmarkEnd w:id="249"/>
    <w:p w14:paraId="40F34857">
      <w:pPr>
        <w:jc w:val="left"/>
        <w:rPr>
          <w:rFonts w:ascii="仿宋_GB2312" w:eastAsia="仿宋_GB2312" w:cs="‹ÎSå"/>
          <w:sz w:val="24"/>
        </w:rPr>
      </w:pPr>
      <w:r>
        <w:rPr>
          <w:rFonts w:hint="eastAsia" w:ascii="仿宋_GB2312" w:eastAsia="仿宋_GB2312" w:cs="‹ÎSå"/>
          <w:sz w:val="24"/>
        </w:rPr>
        <w:t>10.4.1 变更估价原则</w:t>
      </w:r>
    </w:p>
    <w:p w14:paraId="00AD8A59">
      <w:pPr>
        <w:jc w:val="left"/>
        <w:rPr>
          <w:rFonts w:ascii="仿宋_GB2312" w:eastAsia="仿宋_GB2312" w:cs="‹ÎSå"/>
          <w:sz w:val="24"/>
        </w:rPr>
      </w:pPr>
      <w:r>
        <w:rPr>
          <w:rFonts w:hint="eastAsia" w:ascii="仿宋_GB2312" w:eastAsia="仿宋_GB2312" w:cs="‹ÎSå"/>
          <w:sz w:val="24"/>
        </w:rPr>
        <w:t>除专用合同条款另有约定外，变更估价按照本款约定处理：</w:t>
      </w:r>
    </w:p>
    <w:p w14:paraId="1A361456">
      <w:pPr>
        <w:jc w:val="left"/>
        <w:rPr>
          <w:rFonts w:ascii="仿宋_GB2312" w:eastAsia="仿宋_GB2312" w:cs="‹ÎSå"/>
          <w:sz w:val="24"/>
        </w:rPr>
      </w:pPr>
      <w:r>
        <w:rPr>
          <w:rFonts w:hint="eastAsia" w:ascii="仿宋_GB2312" w:eastAsia="仿宋_GB2312" w:cs="‹ÎSå"/>
          <w:sz w:val="24"/>
        </w:rPr>
        <w:t>（1）已标价工程量清单或预算书有相同项目的，按照相同项目单价认定；</w:t>
      </w:r>
    </w:p>
    <w:p w14:paraId="4FFE728E">
      <w:pPr>
        <w:jc w:val="left"/>
        <w:rPr>
          <w:rFonts w:ascii="仿宋_GB2312" w:eastAsia="仿宋_GB2312" w:cs="‹ÎSå"/>
          <w:sz w:val="24"/>
        </w:rPr>
      </w:pPr>
      <w:r>
        <w:rPr>
          <w:rFonts w:hint="eastAsia" w:ascii="仿宋_GB2312" w:eastAsia="仿宋_GB2312" w:cs="‹ÎSå"/>
          <w:sz w:val="24"/>
        </w:rPr>
        <w:t>（2）已标价工程量清单或预算书中无相同项目，但有类似项目的，参照类似项目的单价认定；</w:t>
      </w:r>
    </w:p>
    <w:p w14:paraId="21210577">
      <w:pPr>
        <w:jc w:val="left"/>
        <w:rPr>
          <w:rFonts w:ascii="仿宋_GB2312" w:eastAsia="仿宋_GB2312" w:cs="‹ÎSå"/>
          <w:sz w:val="24"/>
        </w:rPr>
      </w:pPr>
      <w:r>
        <w:rPr>
          <w:rFonts w:hint="eastAsia" w:ascii="仿宋_GB2312" w:eastAsia="仿宋_GB2312" w:cs="‹ÎSå"/>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904D968">
      <w:pPr>
        <w:jc w:val="left"/>
        <w:rPr>
          <w:rFonts w:ascii="仿宋_GB2312" w:eastAsia="仿宋_GB2312" w:cs="‹ÎSå"/>
          <w:sz w:val="24"/>
        </w:rPr>
      </w:pPr>
      <w:r>
        <w:rPr>
          <w:rFonts w:hint="eastAsia" w:ascii="仿宋_GB2312" w:eastAsia="仿宋_GB2312" w:cs="‹ÎSå"/>
          <w:sz w:val="24"/>
        </w:rPr>
        <w:t>10.4.2 变更估价程序</w:t>
      </w:r>
    </w:p>
    <w:p w14:paraId="0FF09726">
      <w:pPr>
        <w:jc w:val="left"/>
        <w:rPr>
          <w:rFonts w:ascii="仿宋_GB2312" w:eastAsia="仿宋_GB2312" w:cs="‹ÎSå"/>
          <w:sz w:val="24"/>
        </w:rPr>
      </w:pPr>
      <w:r>
        <w:rPr>
          <w:rFonts w:hint="eastAsia" w:ascii="仿宋_GB2312" w:eastAsia="仿宋_GB2312" w:cs="‹ÎSå"/>
          <w:sz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FE2D6CF">
      <w:pPr>
        <w:jc w:val="left"/>
        <w:rPr>
          <w:rFonts w:ascii="仿宋_GB2312" w:eastAsia="仿宋_GB2312" w:cs="‹ÎSå"/>
          <w:sz w:val="24"/>
        </w:rPr>
      </w:pPr>
      <w:r>
        <w:rPr>
          <w:rFonts w:hint="eastAsia" w:ascii="仿宋_GB2312" w:eastAsia="仿宋_GB2312" w:cs="‹ÎSå"/>
          <w:sz w:val="24"/>
        </w:rPr>
        <w:t>因变更引起的价格调整应计入最近一期的进度款中支付。</w:t>
      </w:r>
    </w:p>
    <w:p w14:paraId="5473CDA9">
      <w:pPr>
        <w:jc w:val="left"/>
        <w:rPr>
          <w:rFonts w:ascii="仿宋_GB2312" w:eastAsia="仿宋_GB2312" w:cs="‹ÎSå"/>
          <w:sz w:val="24"/>
        </w:rPr>
      </w:pPr>
      <w:bookmarkStart w:id="250" w:name="_Toc351203572"/>
      <w:r>
        <w:rPr>
          <w:rFonts w:hint="eastAsia" w:ascii="仿宋_GB2312" w:eastAsia="仿宋_GB2312" w:cs="‹ÎSå"/>
          <w:sz w:val="24"/>
        </w:rPr>
        <w:t>1</w:t>
      </w:r>
      <w:bookmarkStart w:id="251" w:name="_Toc296503094"/>
      <w:bookmarkStart w:id="252" w:name="_Toc337558792"/>
      <w:bookmarkStart w:id="253" w:name="_Toc296346595"/>
      <w:r>
        <w:rPr>
          <w:rFonts w:hint="eastAsia" w:ascii="仿宋_GB2312" w:eastAsia="仿宋_GB2312" w:cs="‹ÎSå"/>
          <w:sz w:val="24"/>
        </w:rPr>
        <w:t>0.5承包人的合理化建议</w:t>
      </w:r>
      <w:bookmarkEnd w:id="250"/>
    </w:p>
    <w:bookmarkEnd w:id="251"/>
    <w:bookmarkEnd w:id="252"/>
    <w:bookmarkEnd w:id="253"/>
    <w:p w14:paraId="735361BC">
      <w:pPr>
        <w:jc w:val="left"/>
        <w:rPr>
          <w:rFonts w:ascii="仿宋_GB2312" w:eastAsia="仿宋_GB2312" w:cs="‹ÎSå"/>
          <w:sz w:val="24"/>
        </w:rPr>
      </w:pPr>
      <w:r>
        <w:rPr>
          <w:rFonts w:hint="eastAsia" w:ascii="仿宋_GB2312" w:eastAsia="仿宋_GB2312" w:cs="‹ÎSå"/>
          <w:sz w:val="24"/>
        </w:rPr>
        <w:t>承包人提出合理化建议的，应向监理人提交合理化建议说明，说明建议的内容和理由，以及实施该建议对合同价格和工期的影响。</w:t>
      </w:r>
    </w:p>
    <w:p w14:paraId="65F580B9">
      <w:pPr>
        <w:jc w:val="left"/>
        <w:rPr>
          <w:rFonts w:ascii="仿宋_GB2312" w:eastAsia="仿宋_GB2312" w:cs="‹ÎSå"/>
          <w:sz w:val="24"/>
        </w:rPr>
      </w:pPr>
      <w:r>
        <w:rPr>
          <w:rFonts w:hint="eastAsia" w:ascii="仿宋_GB2312" w:eastAsia="仿宋_GB2312" w:cs="‹ÎSå"/>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C494D2A">
      <w:pPr>
        <w:jc w:val="left"/>
        <w:rPr>
          <w:rFonts w:ascii="仿宋_GB2312" w:eastAsia="仿宋_GB2312" w:cs="‹ÎSå"/>
          <w:sz w:val="24"/>
        </w:rPr>
      </w:pPr>
      <w:r>
        <w:rPr>
          <w:rFonts w:hint="eastAsia" w:ascii="仿宋_GB2312" w:eastAsia="仿宋_GB2312" w:cs="‹ÎSå"/>
          <w:sz w:val="24"/>
        </w:rPr>
        <w:t>合理化建议降低了合同价格或者提高了工程经济效益的，发包人可对承包人给予奖励，奖励的方法和金额在专用合同条款中约定。</w:t>
      </w:r>
    </w:p>
    <w:p w14:paraId="1C0EF50B">
      <w:pPr>
        <w:jc w:val="left"/>
        <w:rPr>
          <w:rFonts w:ascii="仿宋_GB2312" w:eastAsia="仿宋_GB2312" w:cs="‹ÎSå"/>
          <w:sz w:val="24"/>
        </w:rPr>
      </w:pPr>
      <w:bookmarkStart w:id="254" w:name="_Toc351203573"/>
      <w:r>
        <w:rPr>
          <w:rFonts w:hint="eastAsia" w:ascii="仿宋_GB2312" w:eastAsia="仿宋_GB2312" w:cs="‹ÎSå"/>
          <w:sz w:val="24"/>
        </w:rPr>
        <w:t>1</w:t>
      </w:r>
      <w:bookmarkStart w:id="255" w:name="_Toc337558793"/>
      <w:r>
        <w:rPr>
          <w:rFonts w:hint="eastAsia" w:ascii="仿宋_GB2312" w:eastAsia="仿宋_GB2312" w:cs="‹ÎSå"/>
          <w:sz w:val="24"/>
        </w:rPr>
        <w:t>0.6变更引起的工期调整</w:t>
      </w:r>
      <w:bookmarkEnd w:id="254"/>
      <w:r>
        <w:rPr>
          <w:rFonts w:hint="eastAsia" w:ascii="仿宋_GB2312" w:eastAsia="仿宋_GB2312" w:cs="‹ÎSå"/>
          <w:sz w:val="24"/>
        </w:rPr>
        <w:t xml:space="preserve"> </w:t>
      </w:r>
      <w:bookmarkEnd w:id="255"/>
      <w:r>
        <w:rPr>
          <w:rFonts w:hint="eastAsia" w:ascii="仿宋_GB2312" w:eastAsia="仿宋_GB2312" w:cs="‹ÎSå"/>
          <w:sz w:val="24"/>
        </w:rPr>
        <w:t xml:space="preserve">  </w:t>
      </w:r>
    </w:p>
    <w:p w14:paraId="4F3A8938">
      <w:pPr>
        <w:jc w:val="left"/>
        <w:rPr>
          <w:rFonts w:ascii="仿宋_GB2312" w:eastAsia="仿宋_GB2312" w:cs="‹ÎSå"/>
          <w:sz w:val="24"/>
        </w:rPr>
      </w:pPr>
      <w:r>
        <w:rPr>
          <w:rFonts w:hint="eastAsia" w:ascii="仿宋_GB2312" w:eastAsia="仿宋_GB2312" w:cs="‹ÎSå"/>
          <w:sz w:val="24"/>
        </w:rPr>
        <w:t>因变更引起工期变化的，合同当事人均可要求调整合同工期，由合同当事人按照第4.4款〔商定或确定〕并参考工程所在地的工期定额标准确定增减工期天数。</w:t>
      </w:r>
    </w:p>
    <w:p w14:paraId="5CD3EA88">
      <w:pPr>
        <w:jc w:val="left"/>
        <w:rPr>
          <w:rFonts w:ascii="仿宋_GB2312" w:eastAsia="仿宋_GB2312" w:cs="‹ÎSå"/>
          <w:sz w:val="24"/>
        </w:rPr>
      </w:pPr>
      <w:bookmarkStart w:id="256" w:name="_Toc351203574"/>
      <w:r>
        <w:rPr>
          <w:rFonts w:hint="eastAsia" w:ascii="仿宋_GB2312" w:eastAsia="仿宋_GB2312" w:cs="‹ÎSå"/>
          <w:sz w:val="24"/>
        </w:rPr>
        <w:t>10.7暂估价</w:t>
      </w:r>
      <w:bookmarkEnd w:id="256"/>
    </w:p>
    <w:p w14:paraId="0414368D">
      <w:pPr>
        <w:jc w:val="left"/>
        <w:rPr>
          <w:rFonts w:ascii="仿宋_GB2312" w:eastAsia="仿宋_GB2312" w:cs="‹ÎSå"/>
          <w:sz w:val="24"/>
        </w:rPr>
      </w:pPr>
      <w:r>
        <w:rPr>
          <w:rFonts w:hint="eastAsia" w:ascii="仿宋_GB2312" w:eastAsia="仿宋_GB2312" w:cs="‹ÎSå"/>
          <w:sz w:val="24"/>
        </w:rPr>
        <w:t>暂估价专业分包工程、服务、材料和工程设备的明细由合同当事人在专用合同条款中约定。</w:t>
      </w:r>
    </w:p>
    <w:p w14:paraId="5043F698">
      <w:pPr>
        <w:jc w:val="left"/>
        <w:rPr>
          <w:rFonts w:ascii="仿宋_GB2312" w:eastAsia="仿宋_GB2312" w:cs="‹ÎSå"/>
          <w:sz w:val="24"/>
        </w:rPr>
      </w:pPr>
      <w:r>
        <w:rPr>
          <w:rFonts w:hint="eastAsia" w:ascii="仿宋_GB2312" w:eastAsia="仿宋_GB2312" w:cs="‹ÎSå"/>
          <w:sz w:val="24"/>
        </w:rPr>
        <w:t>10.7.1 依法必须报价的暂估价项目</w:t>
      </w:r>
    </w:p>
    <w:p w14:paraId="076E9554">
      <w:pPr>
        <w:jc w:val="left"/>
        <w:rPr>
          <w:rFonts w:ascii="仿宋_GB2312" w:eastAsia="仿宋_GB2312" w:cs="‹ÎSå"/>
          <w:sz w:val="24"/>
        </w:rPr>
      </w:pPr>
      <w:r>
        <w:rPr>
          <w:rFonts w:hint="eastAsia" w:ascii="仿宋_GB2312" w:eastAsia="仿宋_GB2312" w:cs="‹ÎSå"/>
          <w:sz w:val="24"/>
        </w:rPr>
        <w:t>对于依法必须报价的暂估价项目，采取以下第1种方式确定。合同当事人也可以在专用合同条款中选择其他报价方式。</w:t>
      </w:r>
    </w:p>
    <w:p w14:paraId="4D87F859">
      <w:pPr>
        <w:jc w:val="left"/>
        <w:rPr>
          <w:rFonts w:ascii="仿宋_GB2312" w:eastAsia="仿宋_GB2312" w:cs="‹ÎSå"/>
          <w:sz w:val="24"/>
        </w:rPr>
      </w:pPr>
      <w:r>
        <w:rPr>
          <w:rFonts w:hint="eastAsia" w:ascii="仿宋_GB2312" w:eastAsia="仿宋_GB2312" w:cs="‹ÎSå"/>
          <w:sz w:val="24"/>
        </w:rPr>
        <w:t>第1种方式：对于依法必须报价的暂估价项目，由承包人报价，对该暂估价项目的确认和批准按照以下约定执行：</w:t>
      </w:r>
    </w:p>
    <w:p w14:paraId="4DE786C3">
      <w:pPr>
        <w:jc w:val="left"/>
        <w:rPr>
          <w:rFonts w:ascii="仿宋_GB2312" w:eastAsia="仿宋_GB2312" w:cs="‹ÎSå"/>
          <w:sz w:val="24"/>
        </w:rPr>
      </w:pPr>
      <w:r>
        <w:rPr>
          <w:rFonts w:hint="eastAsia" w:ascii="仿宋_GB2312" w:eastAsia="仿宋_GB2312" w:cs="‹ÎSå"/>
          <w:sz w:val="24"/>
        </w:rPr>
        <w:t>（1）承包人应当根据施工进度计划，在报价工作启动前14天将报价方案通过监理人报送发包人审查，发包人应当在收到承包人报送的报价方案后7天内批准或提出修改意见。承包人应当按照经过发包人批准的报价方案开展报价工作；</w:t>
      </w:r>
    </w:p>
    <w:p w14:paraId="0A50D30F">
      <w:pPr>
        <w:jc w:val="left"/>
        <w:rPr>
          <w:rFonts w:ascii="仿宋_GB2312" w:eastAsia="仿宋_GB2312" w:cs="‹ÎSå"/>
          <w:sz w:val="24"/>
        </w:rPr>
      </w:pPr>
      <w:r>
        <w:rPr>
          <w:rFonts w:hint="eastAsia" w:ascii="仿宋_GB2312" w:eastAsia="仿宋_GB2312" w:cs="‹ÎSå"/>
          <w:sz w:val="24"/>
        </w:rPr>
        <w:t>（2）承包人应当根据施工进度计划，提前14天将报价文件通过监理人报送发包人审批，发包人应当在收到承包人报送的相关文件后7天内完成审批或提出修改意见；发包人有权确定报价控制价并按照法律规定参加评</w:t>
      </w:r>
      <w:r>
        <w:rPr>
          <w:rFonts w:hint="eastAsia" w:ascii="仿宋_GB2312" w:eastAsia="仿宋_GB2312" w:cs="‹ÎSå"/>
          <w:sz w:val="24"/>
          <w:lang w:val="en-US" w:eastAsia="zh-CN"/>
        </w:rPr>
        <w:t>审</w:t>
      </w:r>
      <w:r>
        <w:rPr>
          <w:rFonts w:hint="eastAsia" w:ascii="仿宋_GB2312" w:eastAsia="仿宋_GB2312" w:cs="‹ÎSå"/>
          <w:sz w:val="24"/>
        </w:rPr>
        <w:t>；</w:t>
      </w:r>
    </w:p>
    <w:p w14:paraId="3CF1A3B2">
      <w:pPr>
        <w:jc w:val="left"/>
        <w:rPr>
          <w:rFonts w:ascii="仿宋_GB2312" w:eastAsia="仿宋_GB2312" w:cs="‹ÎSå"/>
          <w:sz w:val="24"/>
        </w:rPr>
      </w:pPr>
      <w:r>
        <w:rPr>
          <w:rFonts w:hint="eastAsia" w:ascii="仿宋_GB2312" w:eastAsia="仿宋_GB2312" w:cs="‹ÎSå"/>
          <w:sz w:val="24"/>
        </w:rPr>
        <w:t xml:space="preserve">    （3）承包人与供应商、分包人在签订暂估价合同前，应当提前7天将确定的中</w:t>
      </w:r>
      <w:r>
        <w:rPr>
          <w:rFonts w:hint="eastAsia" w:ascii="仿宋_GB2312" w:eastAsia="仿宋_GB2312" w:cs="‹ÎSå"/>
          <w:sz w:val="24"/>
          <w:lang w:val="en-US" w:eastAsia="zh-CN"/>
        </w:rPr>
        <w:t>选</w:t>
      </w:r>
      <w:r>
        <w:rPr>
          <w:rFonts w:hint="eastAsia" w:ascii="仿宋_GB2312" w:eastAsia="仿宋_GB2312" w:cs="‹ÎSå"/>
          <w:sz w:val="24"/>
        </w:rPr>
        <w:t>候选供应商或中</w:t>
      </w:r>
      <w:r>
        <w:rPr>
          <w:rFonts w:hint="eastAsia" w:ascii="仿宋_GB2312" w:eastAsia="仿宋_GB2312" w:cs="‹ÎSå"/>
          <w:sz w:val="24"/>
          <w:lang w:val="en-US" w:eastAsia="zh-CN"/>
        </w:rPr>
        <w:t>选</w:t>
      </w:r>
      <w:r>
        <w:rPr>
          <w:rFonts w:hint="eastAsia" w:ascii="仿宋_GB2312" w:eastAsia="仿宋_GB2312" w:cs="‹ÎSå"/>
          <w:sz w:val="24"/>
        </w:rPr>
        <w:t>候选分包人的资料报送发包人，发包人应在收到资料后3天内与承包人共同确定中</w:t>
      </w:r>
      <w:r>
        <w:rPr>
          <w:rFonts w:hint="eastAsia" w:ascii="仿宋_GB2312" w:eastAsia="仿宋_GB2312" w:cs="‹ÎSå"/>
          <w:sz w:val="24"/>
          <w:lang w:val="en-US" w:eastAsia="zh-CN"/>
        </w:rPr>
        <w:t>选</w:t>
      </w:r>
      <w:r>
        <w:rPr>
          <w:rFonts w:hint="eastAsia" w:ascii="仿宋_GB2312" w:eastAsia="仿宋_GB2312" w:cs="‹ÎSå"/>
          <w:sz w:val="24"/>
        </w:rPr>
        <w:t>人；承包人应当在签订合同后7天内，将暂估价合同副本报送发包人留存。</w:t>
      </w:r>
    </w:p>
    <w:p w14:paraId="23600C05">
      <w:pPr>
        <w:jc w:val="left"/>
        <w:rPr>
          <w:rFonts w:ascii="仿宋_GB2312" w:eastAsia="仿宋_GB2312" w:cs="‹ÎSå"/>
          <w:sz w:val="24"/>
        </w:rPr>
      </w:pPr>
      <w:r>
        <w:rPr>
          <w:rFonts w:hint="eastAsia" w:ascii="仿宋_GB2312" w:eastAsia="仿宋_GB2312" w:cs="‹ÎSå"/>
          <w:sz w:val="24"/>
        </w:rPr>
        <w:t>第2种方式：对于依法必须报价的暂估价项目，由发包人和承包人共同报价确定暂估价供应商或分包人的，承包人应按照施工进度计划，在报价工作启动前14天通知发包人，并提交暂估价报价方案和工作分工。发包人应在收到后7天内确认。确定中</w:t>
      </w:r>
      <w:r>
        <w:rPr>
          <w:rFonts w:hint="eastAsia" w:ascii="仿宋_GB2312" w:eastAsia="仿宋_GB2312" w:cs="‹ÎSå"/>
          <w:sz w:val="24"/>
          <w:lang w:val="en-US" w:eastAsia="zh-CN"/>
        </w:rPr>
        <w:t>选</w:t>
      </w:r>
      <w:r>
        <w:rPr>
          <w:rFonts w:hint="eastAsia" w:ascii="仿宋_GB2312" w:eastAsia="仿宋_GB2312" w:cs="‹ÎSå"/>
          <w:sz w:val="24"/>
        </w:rPr>
        <w:t>人后，由发包人、承包人与中</w:t>
      </w:r>
      <w:r>
        <w:rPr>
          <w:rFonts w:hint="eastAsia" w:ascii="仿宋_GB2312" w:eastAsia="仿宋_GB2312" w:cs="‹ÎSå"/>
          <w:sz w:val="24"/>
          <w:lang w:val="en-US" w:eastAsia="zh-CN"/>
        </w:rPr>
        <w:t>选</w:t>
      </w:r>
      <w:r>
        <w:rPr>
          <w:rFonts w:hint="eastAsia" w:ascii="仿宋_GB2312" w:eastAsia="仿宋_GB2312" w:cs="‹ÎSå"/>
          <w:sz w:val="24"/>
        </w:rPr>
        <w:t>人共同签订暂估价合同。</w:t>
      </w:r>
    </w:p>
    <w:p w14:paraId="62C702E4">
      <w:pPr>
        <w:jc w:val="left"/>
        <w:rPr>
          <w:rFonts w:ascii="仿宋_GB2312" w:eastAsia="仿宋_GB2312" w:cs="‹ÎSå"/>
          <w:sz w:val="24"/>
        </w:rPr>
      </w:pPr>
      <w:r>
        <w:rPr>
          <w:rFonts w:hint="eastAsia" w:ascii="仿宋_GB2312" w:eastAsia="仿宋_GB2312" w:cs="‹ÎSå"/>
          <w:sz w:val="24"/>
        </w:rPr>
        <w:t>10.7.2不属于依法必须报价的暂估价项目</w:t>
      </w:r>
    </w:p>
    <w:p w14:paraId="65327BC1">
      <w:pPr>
        <w:jc w:val="left"/>
        <w:rPr>
          <w:rFonts w:ascii="仿宋_GB2312" w:eastAsia="仿宋_GB2312" w:cs="‹ÎSå"/>
          <w:sz w:val="24"/>
        </w:rPr>
      </w:pPr>
      <w:r>
        <w:rPr>
          <w:rFonts w:hint="eastAsia" w:ascii="仿宋_GB2312" w:eastAsia="仿宋_GB2312" w:cs="‹ÎSå"/>
          <w:sz w:val="24"/>
        </w:rPr>
        <w:t xml:space="preserve">除专用合同条款另有约定外，对于不属于依法必须报价的暂估价项目，采取以下第1种方式确定： </w:t>
      </w:r>
    </w:p>
    <w:p w14:paraId="5DE1C845">
      <w:pPr>
        <w:jc w:val="left"/>
        <w:rPr>
          <w:rFonts w:ascii="仿宋_GB2312" w:eastAsia="仿宋_GB2312" w:cs="‹ÎSå"/>
          <w:sz w:val="24"/>
        </w:rPr>
      </w:pPr>
      <w:r>
        <w:rPr>
          <w:rFonts w:hint="eastAsia" w:ascii="仿宋_GB2312" w:eastAsia="仿宋_GB2312" w:cs="‹ÎSå"/>
          <w:sz w:val="24"/>
        </w:rPr>
        <w:t>第1种方式：对于不属于依法必须报价的暂估价项目，按本项约定确认和批准：</w:t>
      </w:r>
    </w:p>
    <w:p w14:paraId="3E60BB2C">
      <w:pPr>
        <w:jc w:val="left"/>
        <w:rPr>
          <w:rFonts w:ascii="仿宋_GB2312" w:eastAsia="仿宋_GB2312" w:cs="‹ÎSå"/>
          <w:sz w:val="24"/>
        </w:rPr>
      </w:pPr>
      <w:r>
        <w:rPr>
          <w:rFonts w:hint="eastAsia" w:ascii="仿宋_GB2312" w:eastAsia="仿宋_GB2312" w:cs="‹ÎSå"/>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0FC8367">
      <w:pPr>
        <w:jc w:val="left"/>
        <w:rPr>
          <w:rFonts w:ascii="仿宋_GB2312" w:eastAsia="仿宋_GB2312" w:cs="‹ÎSå"/>
          <w:sz w:val="24"/>
        </w:rPr>
      </w:pPr>
      <w:r>
        <w:rPr>
          <w:rFonts w:hint="eastAsia" w:ascii="仿宋_GB2312" w:eastAsia="仿宋_GB2312" w:cs="‹ÎSå"/>
          <w:sz w:val="24"/>
        </w:rPr>
        <w:t>（2）发包人认为承包人确定的供应商、分包人无法满足工程质量或合同要求的，发包人可以要求承包人重新确定暂估价项目的供应商、分包人;</w:t>
      </w:r>
    </w:p>
    <w:p w14:paraId="2DC17F1E">
      <w:pPr>
        <w:jc w:val="left"/>
        <w:rPr>
          <w:rFonts w:ascii="仿宋_GB2312" w:eastAsia="仿宋_GB2312" w:cs="‹ÎSå"/>
          <w:sz w:val="24"/>
        </w:rPr>
      </w:pPr>
      <w:r>
        <w:rPr>
          <w:rFonts w:hint="eastAsia" w:ascii="仿宋_GB2312" w:eastAsia="仿宋_GB2312" w:cs="‹ÎSå"/>
          <w:sz w:val="24"/>
        </w:rPr>
        <w:t>（3）承包人应当在签订暂估价合同后7天内，将暂估价合同副本报送发包人留存。</w:t>
      </w:r>
    </w:p>
    <w:p w14:paraId="3C49ED4E">
      <w:pPr>
        <w:jc w:val="left"/>
        <w:rPr>
          <w:rFonts w:ascii="仿宋_GB2312" w:eastAsia="仿宋_GB2312" w:cs="‹ÎSå"/>
          <w:sz w:val="24"/>
        </w:rPr>
      </w:pPr>
      <w:r>
        <w:rPr>
          <w:rFonts w:hint="eastAsia" w:ascii="仿宋_GB2312" w:eastAsia="仿宋_GB2312" w:cs="‹ÎSå"/>
          <w:sz w:val="24"/>
        </w:rPr>
        <w:t>第2种方式：承包人按照第10.7.1项〔依法必须报价的暂估价项目〕约定的第1种方式确定暂估价项目。</w:t>
      </w:r>
    </w:p>
    <w:p w14:paraId="3BD5FA8B">
      <w:pPr>
        <w:jc w:val="left"/>
        <w:rPr>
          <w:rFonts w:ascii="仿宋_GB2312" w:eastAsia="仿宋_GB2312" w:cs="‹ÎSå"/>
          <w:sz w:val="24"/>
        </w:rPr>
      </w:pPr>
      <w:r>
        <w:rPr>
          <w:rFonts w:hint="eastAsia" w:ascii="仿宋_GB2312" w:eastAsia="仿宋_GB2312" w:cs="‹ÎSå"/>
          <w:sz w:val="24"/>
        </w:rPr>
        <w:t>第3种方式：承包人直接实施的暂估价项目</w:t>
      </w:r>
    </w:p>
    <w:p w14:paraId="51B0ED2B">
      <w:pPr>
        <w:jc w:val="left"/>
        <w:rPr>
          <w:rFonts w:ascii="仿宋_GB2312" w:eastAsia="仿宋_GB2312" w:cs="‹ÎSå"/>
          <w:sz w:val="24"/>
        </w:rPr>
      </w:pPr>
      <w:r>
        <w:rPr>
          <w:rFonts w:hint="eastAsia" w:ascii="仿宋_GB2312" w:eastAsia="仿宋_GB2312" w:cs="‹ÎSå"/>
          <w:sz w:val="24"/>
        </w:rPr>
        <w:t>承包人具备实施暂估价项目的资格和条件的，经发包人和承包人协商一致后，可由承包人自行实施暂估价项目，合同当事人可以在专用合同条款约定具体事项。</w:t>
      </w:r>
    </w:p>
    <w:p w14:paraId="0456FD16">
      <w:pPr>
        <w:jc w:val="left"/>
        <w:rPr>
          <w:rFonts w:ascii="仿宋_GB2312" w:eastAsia="仿宋_GB2312" w:cs="‹ÎSå"/>
          <w:sz w:val="24"/>
        </w:rPr>
      </w:pPr>
      <w:r>
        <w:rPr>
          <w:rFonts w:hint="eastAsia" w:ascii="仿宋_GB2312" w:eastAsia="仿宋_GB2312" w:cs="‹ÎSå"/>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EF2CB72">
      <w:pPr>
        <w:jc w:val="left"/>
        <w:rPr>
          <w:rFonts w:ascii="仿宋_GB2312" w:eastAsia="仿宋_GB2312" w:cs="‹ÎSå"/>
          <w:sz w:val="24"/>
        </w:rPr>
      </w:pPr>
      <w:bookmarkStart w:id="257" w:name="_Toc351203575"/>
      <w:r>
        <w:rPr>
          <w:rFonts w:hint="eastAsia" w:ascii="仿宋_GB2312" w:eastAsia="仿宋_GB2312" w:cs="‹ÎSå"/>
          <w:sz w:val="24"/>
        </w:rPr>
        <w:t>1</w:t>
      </w:r>
      <w:bookmarkStart w:id="258" w:name="_Toc337558794"/>
      <w:bookmarkStart w:id="259" w:name="_Toc322522561"/>
      <w:bookmarkStart w:id="260" w:name="_Toc296346591"/>
      <w:bookmarkStart w:id="261" w:name="_Toc296503090"/>
      <w:r>
        <w:rPr>
          <w:rFonts w:hint="eastAsia" w:ascii="仿宋_GB2312" w:eastAsia="仿宋_GB2312" w:cs="‹ÎSå"/>
          <w:sz w:val="24"/>
        </w:rPr>
        <w:t>0.8暂列金额</w:t>
      </w:r>
      <w:bookmarkEnd w:id="257"/>
    </w:p>
    <w:bookmarkEnd w:id="258"/>
    <w:p w14:paraId="1FB852AD">
      <w:pPr>
        <w:jc w:val="left"/>
        <w:rPr>
          <w:rFonts w:ascii="仿宋_GB2312" w:eastAsia="仿宋_GB2312" w:cs="‹ÎSå"/>
          <w:sz w:val="24"/>
        </w:rPr>
      </w:pPr>
      <w:r>
        <w:rPr>
          <w:rFonts w:hint="eastAsia" w:ascii="仿宋_GB2312" w:eastAsia="仿宋_GB2312" w:cs="‹ÎSå"/>
          <w:sz w:val="24"/>
        </w:rPr>
        <w:t>暂列金额应按照发包人的要求使用，发包人的要求应通过监理人发出。合同当事人可以在专用合同条款中协商确定有关事项。</w:t>
      </w:r>
    </w:p>
    <w:bookmarkEnd w:id="259"/>
    <w:bookmarkEnd w:id="260"/>
    <w:bookmarkEnd w:id="261"/>
    <w:p w14:paraId="4013E30D">
      <w:pPr>
        <w:jc w:val="left"/>
        <w:rPr>
          <w:rFonts w:ascii="仿宋_GB2312" w:eastAsia="仿宋_GB2312" w:cs="‹ÎSå"/>
          <w:sz w:val="24"/>
        </w:rPr>
      </w:pPr>
      <w:bookmarkStart w:id="262" w:name="_Toc351203576"/>
      <w:r>
        <w:rPr>
          <w:rFonts w:hint="eastAsia" w:ascii="仿宋_GB2312" w:eastAsia="仿宋_GB2312" w:cs="‹ÎSå"/>
          <w:sz w:val="24"/>
        </w:rPr>
        <w:t>1</w:t>
      </w:r>
      <w:bookmarkStart w:id="263" w:name="_Toc337558796"/>
      <w:bookmarkStart w:id="264" w:name="_Toc296346592"/>
      <w:bookmarkStart w:id="265" w:name="_Toc296503091"/>
      <w:r>
        <w:rPr>
          <w:rFonts w:hint="eastAsia" w:ascii="仿宋_GB2312" w:eastAsia="仿宋_GB2312" w:cs="‹ÎSå"/>
          <w:sz w:val="24"/>
        </w:rPr>
        <w:t>0.9计日工</w:t>
      </w:r>
      <w:bookmarkEnd w:id="262"/>
      <w:r>
        <w:rPr>
          <w:rFonts w:hint="eastAsia" w:ascii="仿宋_GB2312" w:eastAsia="仿宋_GB2312" w:cs="‹ÎSå"/>
          <w:sz w:val="24"/>
        </w:rPr>
        <w:t xml:space="preserve"> </w:t>
      </w:r>
      <w:bookmarkEnd w:id="263"/>
      <w:bookmarkEnd w:id="264"/>
      <w:bookmarkEnd w:id="265"/>
    </w:p>
    <w:p w14:paraId="747B9E35">
      <w:pPr>
        <w:jc w:val="left"/>
        <w:rPr>
          <w:rFonts w:ascii="仿宋_GB2312" w:eastAsia="仿宋_GB2312" w:cs="‹ÎSå"/>
          <w:sz w:val="24"/>
        </w:rPr>
      </w:pPr>
      <w:r>
        <w:rPr>
          <w:rFonts w:hint="eastAsia" w:ascii="仿宋_GB2312" w:eastAsia="仿宋_GB2312" w:cs="‹ÎSå"/>
          <w:sz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7E969069">
      <w:pPr>
        <w:jc w:val="left"/>
        <w:rPr>
          <w:rFonts w:ascii="仿宋_GB2312" w:eastAsia="仿宋_GB2312" w:cs="‹ÎSå"/>
          <w:sz w:val="24"/>
        </w:rPr>
      </w:pPr>
      <w:r>
        <w:rPr>
          <w:rFonts w:hint="eastAsia" w:ascii="仿宋_GB2312" w:eastAsia="仿宋_GB2312" w:cs="‹ÎSå"/>
          <w:sz w:val="24"/>
        </w:rPr>
        <w:t>采用计日工计价的任何一项工作，承包人应在该项工作实施过程中，每天提交以下报表和有关凭证报送监理人审查：</w:t>
      </w:r>
    </w:p>
    <w:p w14:paraId="3B72AD87">
      <w:pPr>
        <w:jc w:val="left"/>
        <w:rPr>
          <w:rFonts w:ascii="仿宋_GB2312" w:eastAsia="仿宋_GB2312" w:cs="‹ÎSå"/>
          <w:sz w:val="24"/>
        </w:rPr>
      </w:pPr>
      <w:r>
        <w:rPr>
          <w:rFonts w:hint="eastAsia" w:ascii="仿宋_GB2312" w:eastAsia="仿宋_GB2312" w:cs="‹ÎSå"/>
          <w:sz w:val="24"/>
        </w:rPr>
        <w:t>（1）工作名称、内容和数量；</w:t>
      </w:r>
    </w:p>
    <w:p w14:paraId="7F1DACA4">
      <w:pPr>
        <w:jc w:val="left"/>
        <w:rPr>
          <w:rFonts w:ascii="仿宋_GB2312" w:eastAsia="仿宋_GB2312" w:cs="‹ÎSå"/>
          <w:sz w:val="24"/>
        </w:rPr>
      </w:pPr>
      <w:r>
        <w:rPr>
          <w:rFonts w:hint="eastAsia" w:ascii="仿宋_GB2312" w:eastAsia="仿宋_GB2312" w:cs="‹ÎSå"/>
          <w:sz w:val="24"/>
        </w:rPr>
        <w:t>（2）投入该工作的所有人员的姓名、专业、工种、级别和耗用工时；</w:t>
      </w:r>
    </w:p>
    <w:p w14:paraId="6614572F">
      <w:pPr>
        <w:jc w:val="left"/>
        <w:rPr>
          <w:rFonts w:ascii="仿宋_GB2312" w:eastAsia="仿宋_GB2312" w:cs="‹ÎSå"/>
          <w:sz w:val="24"/>
        </w:rPr>
      </w:pPr>
      <w:r>
        <w:rPr>
          <w:rFonts w:hint="eastAsia" w:ascii="仿宋_GB2312" w:eastAsia="仿宋_GB2312" w:cs="‹ÎSå"/>
          <w:sz w:val="24"/>
        </w:rPr>
        <w:t>（3）投入该工作的材料类别和数量；</w:t>
      </w:r>
    </w:p>
    <w:p w14:paraId="0759E4C3">
      <w:pPr>
        <w:jc w:val="left"/>
        <w:rPr>
          <w:rFonts w:ascii="仿宋_GB2312" w:eastAsia="仿宋_GB2312" w:cs="‹ÎSå"/>
          <w:sz w:val="24"/>
        </w:rPr>
      </w:pPr>
      <w:r>
        <w:rPr>
          <w:rFonts w:hint="eastAsia" w:ascii="仿宋_GB2312" w:eastAsia="仿宋_GB2312" w:cs="‹ÎSå"/>
          <w:sz w:val="24"/>
        </w:rPr>
        <w:t>（4）投入该工作的施工设备型号、台数和耗用台时；</w:t>
      </w:r>
    </w:p>
    <w:p w14:paraId="4B13FF9E">
      <w:pPr>
        <w:jc w:val="left"/>
        <w:rPr>
          <w:rFonts w:ascii="仿宋_GB2312" w:eastAsia="仿宋_GB2312" w:cs="‹ÎSå"/>
          <w:sz w:val="24"/>
        </w:rPr>
      </w:pPr>
      <w:r>
        <w:rPr>
          <w:rFonts w:hint="eastAsia" w:ascii="仿宋_GB2312" w:eastAsia="仿宋_GB2312" w:cs="‹ÎSå"/>
          <w:sz w:val="24"/>
        </w:rPr>
        <w:t>（5）其他有关资料和凭证。</w:t>
      </w:r>
    </w:p>
    <w:p w14:paraId="71407F56">
      <w:pPr>
        <w:jc w:val="left"/>
        <w:rPr>
          <w:rFonts w:ascii="仿宋_GB2312" w:eastAsia="仿宋_GB2312" w:cs="‹ÎSå"/>
          <w:sz w:val="24"/>
        </w:rPr>
      </w:pPr>
      <w:r>
        <w:rPr>
          <w:rFonts w:hint="eastAsia" w:ascii="仿宋_GB2312" w:eastAsia="仿宋_GB2312" w:cs="‹ÎSå"/>
          <w:sz w:val="24"/>
        </w:rPr>
        <w:t xml:space="preserve"> 计日工由承包人汇总后，列入最近一期进度付款申请单，由监理人审查并经发包人批准后列入进度付款。</w:t>
      </w:r>
    </w:p>
    <w:p w14:paraId="636B3E36">
      <w:pPr>
        <w:jc w:val="left"/>
        <w:rPr>
          <w:rFonts w:ascii="仿宋_GB2312" w:eastAsia="仿宋_GB2312" w:cs="‹ÎSå"/>
          <w:sz w:val="24"/>
        </w:rPr>
      </w:pPr>
      <w:bookmarkStart w:id="266" w:name="_Toc351203577"/>
      <w:r>
        <w:rPr>
          <w:rFonts w:hint="eastAsia" w:ascii="仿宋_GB2312" w:eastAsia="仿宋_GB2312" w:cs="‹ÎSå"/>
          <w:sz w:val="24"/>
        </w:rPr>
        <w:t>11. 价格调整</w:t>
      </w:r>
      <w:bookmarkEnd w:id="266"/>
    </w:p>
    <w:p w14:paraId="43D099F9">
      <w:pPr>
        <w:jc w:val="left"/>
        <w:rPr>
          <w:rFonts w:ascii="仿宋_GB2312" w:eastAsia="仿宋_GB2312" w:cs="‹ÎSå"/>
          <w:sz w:val="24"/>
        </w:rPr>
      </w:pPr>
      <w:bookmarkStart w:id="267" w:name="_Toc351203578"/>
      <w:bookmarkStart w:id="268" w:name="_Toc296503092"/>
      <w:bookmarkStart w:id="269" w:name="_Toc296346593"/>
      <w:bookmarkStart w:id="270" w:name="_Toc337558797"/>
      <w:r>
        <w:rPr>
          <w:rFonts w:hint="eastAsia" w:ascii="仿宋_GB2312" w:eastAsia="仿宋_GB2312" w:cs="‹ÎSå"/>
          <w:sz w:val="24"/>
        </w:rPr>
        <w:t>11.1市场价格波动引起的调整</w:t>
      </w:r>
      <w:bookmarkEnd w:id="267"/>
    </w:p>
    <w:bookmarkEnd w:id="268"/>
    <w:bookmarkEnd w:id="269"/>
    <w:bookmarkEnd w:id="270"/>
    <w:p w14:paraId="3E1A453E">
      <w:pPr>
        <w:jc w:val="left"/>
        <w:rPr>
          <w:rFonts w:ascii="仿宋_GB2312" w:eastAsia="仿宋_GB2312" w:cs="‹ÎSå"/>
          <w:sz w:val="24"/>
        </w:rPr>
      </w:pPr>
      <w:r>
        <w:rPr>
          <w:rFonts w:hint="eastAsia" w:ascii="仿宋_GB2312" w:eastAsia="仿宋_GB2312" w:cs="‹ÎSå"/>
          <w:sz w:val="24"/>
        </w:rPr>
        <w:t>除专用合同条款另有约定外，市场价格波动超过合同当事人约定的范围，合同价格应当调整。合同当事人可以在专用合同条款中约定选择以下一种方式对合同价格进行调整：</w:t>
      </w:r>
    </w:p>
    <w:p w14:paraId="224131B4">
      <w:pPr>
        <w:jc w:val="left"/>
        <w:rPr>
          <w:rFonts w:ascii="仿宋_GB2312" w:eastAsia="仿宋_GB2312" w:cs="‹ÎSå"/>
          <w:sz w:val="24"/>
        </w:rPr>
      </w:pPr>
      <w:r>
        <w:rPr>
          <w:rFonts w:hint="eastAsia" w:ascii="仿宋_GB2312" w:eastAsia="仿宋_GB2312" w:cs="‹ÎSå"/>
          <w:sz w:val="24"/>
        </w:rPr>
        <w:t>第1种方式：采用价格指数进行价格调整。</w:t>
      </w:r>
    </w:p>
    <w:p w14:paraId="07593E11">
      <w:pPr>
        <w:jc w:val="left"/>
        <w:rPr>
          <w:rFonts w:ascii="仿宋_GB2312" w:eastAsia="仿宋_GB2312" w:cs="‹ÎSå"/>
          <w:sz w:val="24"/>
        </w:rPr>
      </w:pPr>
      <w:r>
        <w:rPr>
          <w:rFonts w:hint="eastAsia" w:ascii="仿宋_GB2312" w:eastAsia="仿宋_GB2312" w:cs="‹ÎSå"/>
          <w:sz w:val="24"/>
        </w:rPr>
        <w:t>（1）价格调整公式</w:t>
      </w:r>
    </w:p>
    <w:p w14:paraId="1A8FE2A8">
      <w:pPr>
        <w:jc w:val="left"/>
        <w:rPr>
          <w:rFonts w:ascii="仿宋_GB2312" w:eastAsia="仿宋_GB2312" w:cs="‹ÎSå"/>
          <w:sz w:val="24"/>
        </w:rPr>
      </w:pPr>
      <w:r>
        <w:rPr>
          <w:rFonts w:hint="eastAsia" w:ascii="仿宋_GB2312" w:eastAsia="仿宋_GB2312" w:cs="‹ÎSå"/>
          <w:sz w:val="24"/>
        </w:rPr>
        <w:t>因人工、材料和设备等价格波动影响合同价格时，根据专用合同条款中约定的数据，按以下公式计算差额并调整合同价格：</w:t>
      </w:r>
    </w:p>
    <w:p w14:paraId="684BC562">
      <w:pPr>
        <w:jc w:val="left"/>
        <w:rPr>
          <w:rFonts w:ascii="仿宋_GB2312" w:eastAsia="仿宋_GB2312" w:cs="‹ÎSå"/>
          <w:sz w:val="24"/>
        </w:rPr>
      </w:pPr>
      <w:r>
        <w:rPr>
          <w:rFonts w:hint="eastAsia" w:ascii="仿宋_GB2312" w:eastAsia="仿宋_GB2312" w:cs="‹ÎSå"/>
          <w:sz w:val="24"/>
        </w:rPr>
        <w:object>
          <v:shape id="_x0000_i1025" o:spt="75" type="#_x0000_t75" style="height:44.15pt;width:360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p>
    <w:p w14:paraId="6850FDEB">
      <w:pPr>
        <w:jc w:val="left"/>
        <w:rPr>
          <w:rFonts w:ascii="仿宋_GB2312" w:eastAsia="仿宋_GB2312" w:cs="‹ÎSå"/>
          <w:sz w:val="24"/>
        </w:rPr>
      </w:pPr>
      <w:r>
        <w:rPr>
          <w:rFonts w:hint="eastAsia" w:ascii="仿宋_GB2312" w:eastAsia="仿宋_GB2312" w:cs="‹ÎSå"/>
          <w:sz w:val="24"/>
        </w:rPr>
        <w:t>公式中：ΔP——需调整的价格差额；</w:t>
      </w:r>
    </w:p>
    <w:p w14:paraId="2398A44B">
      <w:pPr>
        <w:jc w:val="left"/>
        <w:rPr>
          <w:rFonts w:ascii="仿宋_GB2312" w:eastAsia="仿宋_GB2312" w:cs="‹ÎSå"/>
          <w:sz w:val="24"/>
        </w:rPr>
      </w:pPr>
      <w:r>
        <w:rPr>
          <w:rFonts w:hint="eastAsia" w:ascii="仿宋_GB2312" w:eastAsia="仿宋_GB2312" w:cs="‹ÎSå"/>
          <w:sz w:val="24"/>
        </w:rPr>
        <w:object>
          <v:shape id="_x0000_i1026" o:spt="75" type="#_x0000_t75" style="height:18.35pt;width:18.35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r>
        <w:rPr>
          <w:rFonts w:hint="eastAsia" w:ascii="仿宋_GB2312" w:eastAsia="仿宋_GB2312" w:cs="‹ÎSå"/>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72A289B4">
      <w:pPr>
        <w:jc w:val="left"/>
        <w:rPr>
          <w:rFonts w:ascii="仿宋_GB2312" w:eastAsia="仿宋_GB2312" w:cs="‹ÎSå"/>
          <w:sz w:val="24"/>
        </w:rPr>
      </w:pPr>
      <w:r>
        <w:rPr>
          <w:rFonts w:hint="eastAsia" w:ascii="仿宋_GB2312" w:eastAsia="仿宋_GB2312" w:cs="‹ÎSå"/>
          <w:sz w:val="24"/>
        </w:rPr>
        <w:t>A——定值权重（即不调部分的权重）；</w:t>
      </w:r>
    </w:p>
    <w:p w14:paraId="7294BC67">
      <w:pPr>
        <w:jc w:val="left"/>
        <w:rPr>
          <w:rFonts w:ascii="仿宋_GB2312" w:eastAsia="仿宋_GB2312" w:cs="‹ÎSå"/>
          <w:sz w:val="24"/>
        </w:rPr>
      </w:pPr>
      <w:r>
        <w:rPr>
          <w:rFonts w:hint="eastAsia" w:ascii="仿宋_GB2312" w:eastAsia="仿宋_GB2312" w:cs="‹ÎSå"/>
          <w:sz w:val="24"/>
        </w:rPr>
        <w:object>
          <v:shape id="_x0000_i1027" o:spt="75" type="#_x0000_t75" style="height:21.05pt;width:101.2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r>
        <w:rPr>
          <w:rFonts w:hint="eastAsia" w:ascii="仿宋_GB2312" w:eastAsia="仿宋_GB2312" w:cs="‹ÎSå"/>
          <w:sz w:val="24"/>
        </w:rPr>
        <w:t>——各可调因子的变值权重（即可调部分的权重），为各可调因子在签约合同价中所占的比例；</w:t>
      </w:r>
    </w:p>
    <w:p w14:paraId="71B4A8FB">
      <w:pPr>
        <w:jc w:val="left"/>
        <w:rPr>
          <w:rFonts w:ascii="仿宋_GB2312" w:eastAsia="仿宋_GB2312" w:cs="‹ÎSå"/>
          <w:sz w:val="24"/>
        </w:rPr>
      </w:pPr>
      <w:r>
        <w:rPr>
          <w:rFonts w:hint="eastAsia" w:ascii="仿宋_GB2312" w:eastAsia="仿宋_GB2312" w:cs="‹ÎSå"/>
          <w:sz w:val="24"/>
        </w:rPr>
        <w:object>
          <v:shape id="_x0000_i1028" o:spt="75" type="#_x0000_t75" style="height:20.4pt;width:101.9pt;" o:ole="t" filled="f" o:preferrelative="t" stroked="f" coordsize="21600,21600">
            <v:path/>
            <v:fill on="f" focussize="0,0"/>
            <v:stroke on="f" joinstyle="miter"/>
            <v:imagedata r:id="rId26" o:title=""/>
            <o:lock v:ext="edit" aspectratio="t"/>
            <w10:wrap type="none"/>
            <w10:anchorlock/>
          </v:shape>
          <o:OLEObject Type="Embed" ProgID="Equation.KSEE3" ShapeID="_x0000_i1028" DrawAspect="Content" ObjectID="_1468075728" r:id="rId25">
            <o:LockedField>false</o:LockedField>
          </o:OLEObject>
        </w:object>
      </w:r>
      <w:r>
        <w:rPr>
          <w:rFonts w:hint="eastAsia" w:ascii="仿宋_GB2312" w:eastAsia="仿宋_GB2312" w:cs="‹ÎSå"/>
          <w:sz w:val="24"/>
        </w:rPr>
        <w:t>——各可调因子的现行价格指数，指约定的付款证书相关周期最后一天的前42天的各可调因子的价格指数；</w:t>
      </w:r>
    </w:p>
    <w:p w14:paraId="450BFF89">
      <w:pPr>
        <w:jc w:val="left"/>
        <w:rPr>
          <w:rFonts w:ascii="仿宋_GB2312" w:eastAsia="仿宋_GB2312" w:cs="‹ÎSå"/>
          <w:sz w:val="24"/>
        </w:rPr>
      </w:pPr>
      <w:r>
        <w:rPr>
          <w:rFonts w:hint="eastAsia" w:ascii="仿宋_GB2312" w:eastAsia="仿宋_GB2312" w:cs="‹ÎSå"/>
          <w:sz w:val="24"/>
        </w:rPr>
        <w:object>
          <v:shape id="_x0000_i1029" o:spt="75" type="#_x0000_t75" style="height:20.4pt;width:108pt;" o:ole="t" filled="f" o:preferrelative="t" stroked="f" coordsize="21600,21600">
            <v:path/>
            <v:fill on="f" focussize="0,0"/>
            <v:stroke on="f" joinstyle="miter"/>
            <v:imagedata r:id="rId28" o:title=""/>
            <o:lock v:ext="edit" aspectratio="t"/>
            <w10:wrap type="none"/>
            <w10:anchorlock/>
          </v:shape>
          <o:OLEObject Type="Embed" ProgID="Equation.KSEE3" ShapeID="_x0000_i1029" DrawAspect="Content" ObjectID="_1468075729" r:id="rId27">
            <o:LockedField>false</o:LockedField>
          </o:OLEObject>
        </w:object>
      </w:r>
      <w:r>
        <w:rPr>
          <w:rFonts w:hint="eastAsia" w:ascii="仿宋_GB2312" w:eastAsia="仿宋_GB2312" w:cs="‹ÎSå"/>
          <w:sz w:val="24"/>
        </w:rPr>
        <w:t>——各可调因子的基本价格指数，指基准日期的各可调因子的价格指数。</w:t>
      </w:r>
    </w:p>
    <w:p w14:paraId="3C0962D3">
      <w:pPr>
        <w:jc w:val="left"/>
        <w:rPr>
          <w:rFonts w:ascii="仿宋_GB2312" w:eastAsia="仿宋_GB2312" w:cs="‹ÎSå"/>
          <w:sz w:val="24"/>
        </w:rPr>
      </w:pPr>
      <w:r>
        <w:rPr>
          <w:rFonts w:hint="eastAsia" w:ascii="仿宋_GB2312" w:eastAsia="仿宋_GB2312" w:cs="‹ÎSå"/>
          <w:sz w:val="24"/>
        </w:rPr>
        <w:t>以上价格调整公式中的各可调因子、定值和变值权重，以及基本价格指数及其来源在报价函附录价格指数和权重表中约定，非报价订立的合同，由合同当事人在专用合同条款中约定。价格指数应首先采用工程造价管理机构发布的价格指数，无前述价格指数时，可采用工程造价管理机构发布的价格代替。</w:t>
      </w:r>
    </w:p>
    <w:p w14:paraId="4271505E">
      <w:pPr>
        <w:jc w:val="left"/>
        <w:rPr>
          <w:rFonts w:ascii="仿宋_GB2312" w:eastAsia="仿宋_GB2312" w:cs="‹ÎSå"/>
          <w:sz w:val="24"/>
        </w:rPr>
      </w:pPr>
      <w:r>
        <w:rPr>
          <w:rFonts w:hint="eastAsia" w:ascii="仿宋_GB2312" w:eastAsia="仿宋_GB2312" w:cs="‹ÎSå"/>
          <w:sz w:val="24"/>
        </w:rPr>
        <w:t>（2）暂时确定调整差额</w:t>
      </w:r>
    </w:p>
    <w:p w14:paraId="438F33DF">
      <w:pPr>
        <w:jc w:val="left"/>
        <w:rPr>
          <w:rFonts w:ascii="仿宋_GB2312" w:eastAsia="仿宋_GB2312" w:cs="‹ÎSå"/>
          <w:sz w:val="24"/>
        </w:rPr>
      </w:pPr>
      <w:r>
        <w:rPr>
          <w:rFonts w:hint="eastAsia" w:ascii="仿宋_GB2312" w:eastAsia="仿宋_GB2312" w:cs="‹ÎSå"/>
          <w:sz w:val="24"/>
        </w:rPr>
        <w:t>在计算调整差额时无现行价格指数的，合同当事人同意暂用前次价格指数计算。实际价格指数有调整的，合同当事人进行相应调整。</w:t>
      </w:r>
    </w:p>
    <w:p w14:paraId="65ED4DE2">
      <w:pPr>
        <w:jc w:val="left"/>
        <w:rPr>
          <w:rFonts w:ascii="仿宋_GB2312" w:eastAsia="仿宋_GB2312" w:cs="‹ÎSå"/>
          <w:sz w:val="24"/>
        </w:rPr>
      </w:pPr>
      <w:r>
        <w:rPr>
          <w:rFonts w:hint="eastAsia" w:ascii="仿宋_GB2312" w:eastAsia="仿宋_GB2312" w:cs="‹ÎSå"/>
          <w:sz w:val="24"/>
        </w:rPr>
        <w:t>（3）权重的调整</w:t>
      </w:r>
    </w:p>
    <w:p w14:paraId="41D375F8">
      <w:pPr>
        <w:jc w:val="left"/>
        <w:rPr>
          <w:rFonts w:ascii="仿宋_GB2312" w:eastAsia="仿宋_GB2312" w:cs="‹ÎSå"/>
          <w:sz w:val="24"/>
        </w:rPr>
      </w:pPr>
      <w:r>
        <w:rPr>
          <w:rFonts w:hint="eastAsia" w:ascii="仿宋_GB2312" w:eastAsia="仿宋_GB2312" w:cs="‹ÎSå"/>
          <w:sz w:val="24"/>
        </w:rPr>
        <w:t>因变更导致合同约定的权重不合理时，按照第4.4款〔商定或确定〕执行。</w:t>
      </w:r>
    </w:p>
    <w:p w14:paraId="48A1A3A0">
      <w:pPr>
        <w:jc w:val="left"/>
        <w:rPr>
          <w:rFonts w:ascii="仿宋_GB2312" w:eastAsia="仿宋_GB2312" w:cs="‹ÎSå"/>
          <w:sz w:val="24"/>
        </w:rPr>
      </w:pPr>
      <w:r>
        <w:rPr>
          <w:rFonts w:hint="eastAsia" w:ascii="仿宋_GB2312" w:eastAsia="仿宋_GB2312" w:cs="‹ÎSå"/>
          <w:sz w:val="24"/>
        </w:rPr>
        <w:t>（4）因承包人原因工期延误后的价格调整</w:t>
      </w:r>
    </w:p>
    <w:p w14:paraId="4142E5E3">
      <w:pPr>
        <w:jc w:val="left"/>
        <w:rPr>
          <w:rFonts w:ascii="仿宋_GB2312" w:eastAsia="仿宋_GB2312" w:cs="‹ÎSå"/>
          <w:sz w:val="24"/>
        </w:rPr>
      </w:pPr>
      <w:r>
        <w:rPr>
          <w:rFonts w:hint="eastAsia" w:ascii="仿宋_GB2312" w:eastAsia="仿宋_GB2312" w:cs="‹ÎSå"/>
          <w:sz w:val="24"/>
        </w:rPr>
        <w:t>因承包人原因未按期竣工的，对合同约定的竣工日期后继续施工的工程，在使用价格调整公式时，应采用计划竣工日期与实际竣工日期的两个价格指数中较低的一个作为现行价格指数。</w:t>
      </w:r>
    </w:p>
    <w:p w14:paraId="790FE6CC">
      <w:pPr>
        <w:jc w:val="left"/>
        <w:rPr>
          <w:rFonts w:ascii="仿宋_GB2312" w:eastAsia="仿宋_GB2312" w:cs="‹ÎSå"/>
          <w:sz w:val="24"/>
        </w:rPr>
      </w:pPr>
      <w:r>
        <w:rPr>
          <w:rFonts w:hint="eastAsia" w:ascii="仿宋_GB2312" w:eastAsia="仿宋_GB2312" w:cs="‹ÎSå"/>
          <w:sz w:val="24"/>
        </w:rPr>
        <w:t>第2种方式：采用造价信息进行价格调整。</w:t>
      </w:r>
    </w:p>
    <w:p w14:paraId="07251F51">
      <w:pPr>
        <w:jc w:val="left"/>
        <w:rPr>
          <w:rFonts w:ascii="仿宋_GB2312" w:eastAsia="仿宋_GB2312" w:cs="‹ÎSå"/>
          <w:sz w:val="24"/>
        </w:rPr>
      </w:pPr>
      <w:r>
        <w:rPr>
          <w:rFonts w:hint="eastAsia" w:ascii="仿宋_GB2312" w:eastAsia="仿宋_GB2312" w:cs="‹ÎSå"/>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F815052">
      <w:pPr>
        <w:jc w:val="left"/>
        <w:rPr>
          <w:rFonts w:ascii="仿宋_GB2312" w:eastAsia="仿宋_GB2312" w:cs="‹ÎSå"/>
          <w:sz w:val="24"/>
        </w:rPr>
      </w:pPr>
      <w:r>
        <w:rPr>
          <w:rFonts w:hint="eastAsia" w:ascii="仿宋_GB2312" w:eastAsia="仿宋_GB2312" w:cs="‹ÎSå"/>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8036342">
      <w:pPr>
        <w:jc w:val="left"/>
        <w:rPr>
          <w:rFonts w:ascii="仿宋_GB2312" w:eastAsia="仿宋_GB2312" w:cs="‹ÎSå"/>
          <w:sz w:val="24"/>
        </w:rPr>
      </w:pPr>
      <w:r>
        <w:rPr>
          <w:rFonts w:hint="eastAsia" w:ascii="仿宋_GB2312" w:eastAsia="仿宋_GB2312" w:cs="‹ÎSå"/>
          <w:sz w:val="24"/>
        </w:rPr>
        <w:t>（2）材料、工程设备价格变化的价款调整按照发包人提供的基准价格，按以下风险范围规定执行:</w:t>
      </w:r>
    </w:p>
    <w:p w14:paraId="2CE8A3C1">
      <w:pPr>
        <w:jc w:val="left"/>
        <w:rPr>
          <w:rFonts w:ascii="仿宋_GB2312" w:eastAsia="仿宋_GB2312" w:cs="‹ÎSå"/>
          <w:sz w:val="24"/>
        </w:rPr>
      </w:pPr>
      <w:r>
        <w:rPr>
          <w:rFonts w:hint="eastAsia" w:ascii="仿宋_GB2312" w:eastAsia="仿宋_GB2312" w:cs="‹ÎSå"/>
          <w:sz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1EB109B">
      <w:pPr>
        <w:jc w:val="left"/>
        <w:rPr>
          <w:rFonts w:ascii="仿宋_GB2312" w:eastAsia="仿宋_GB2312" w:cs="‹ÎSå"/>
          <w:sz w:val="24"/>
        </w:rPr>
      </w:pPr>
      <w:r>
        <w:rPr>
          <w:rFonts w:hint="eastAsia" w:ascii="仿宋_GB2312" w:eastAsia="仿宋_GB2312" w:cs="‹ÎSå"/>
          <w:sz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ADC9C63">
      <w:pPr>
        <w:jc w:val="left"/>
        <w:rPr>
          <w:rFonts w:ascii="仿宋_GB2312" w:eastAsia="仿宋_GB2312" w:cs="‹ÎSå"/>
          <w:sz w:val="24"/>
        </w:rPr>
      </w:pPr>
      <w:r>
        <w:rPr>
          <w:rFonts w:hint="eastAsia" w:ascii="仿宋_GB2312" w:eastAsia="仿宋_GB2312" w:cs="‹ÎSå"/>
          <w:sz w:val="24"/>
        </w:rPr>
        <w:t>③承包人在已标价工程量清单或预算书中载明材料单价等于基准价格的：除专用合同条款另有约定外，合同履行期间材料单价涨跌幅以基准价格为基础超过±5%时，其超过部分据实调整。</w:t>
      </w:r>
    </w:p>
    <w:p w14:paraId="2586F2E0">
      <w:pPr>
        <w:jc w:val="left"/>
        <w:rPr>
          <w:rFonts w:ascii="仿宋_GB2312" w:eastAsia="仿宋_GB2312" w:cs="‹ÎSå"/>
          <w:sz w:val="24"/>
        </w:rPr>
      </w:pPr>
      <w:r>
        <w:rPr>
          <w:rFonts w:hint="eastAsia" w:ascii="仿宋_GB2312" w:eastAsia="仿宋_GB2312" w:cs="‹ÎSå"/>
          <w:sz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36C154C">
      <w:pPr>
        <w:jc w:val="left"/>
        <w:rPr>
          <w:rFonts w:ascii="仿宋_GB2312" w:eastAsia="仿宋_GB2312" w:cs="‹ÎSå"/>
          <w:sz w:val="24"/>
        </w:rPr>
      </w:pPr>
      <w:bookmarkStart w:id="271" w:name="OLE_LINK3"/>
      <w:r>
        <w:rPr>
          <w:rFonts w:hint="eastAsia" w:ascii="仿宋_GB2312" w:eastAsia="仿宋_GB2312" w:cs="‹ÎSå"/>
          <w:sz w:val="24"/>
        </w:rPr>
        <w:t>前述基准价格是指由发包人在报价文件或专用合同条款中给定的材料、工程设备的价格，该价格原则上应当按照省级或行业建设主管部门或其授权的工程造价管理机构发布的信息价编制。</w:t>
      </w:r>
    </w:p>
    <w:p w14:paraId="7DBF69AA">
      <w:pPr>
        <w:jc w:val="left"/>
        <w:rPr>
          <w:rFonts w:ascii="仿宋_GB2312" w:eastAsia="仿宋_GB2312" w:cs="‹ÎSå"/>
          <w:sz w:val="24"/>
        </w:rPr>
      </w:pPr>
      <w:r>
        <w:rPr>
          <w:rFonts w:hint="eastAsia" w:ascii="仿宋_GB2312" w:eastAsia="仿宋_GB2312" w:cs="‹ÎSå"/>
          <w:sz w:val="24"/>
        </w:rPr>
        <w:t>（3）施工机械台班单价或施工机械使用费发生变化超过省级或行业建设主管部门或其授权的工程造价管理机构规定的范围时，按规定调整合同价格。</w:t>
      </w:r>
    </w:p>
    <w:p w14:paraId="703897B7">
      <w:pPr>
        <w:jc w:val="left"/>
        <w:rPr>
          <w:rFonts w:ascii="仿宋_GB2312" w:eastAsia="仿宋_GB2312" w:cs="‹ÎSå"/>
          <w:sz w:val="24"/>
        </w:rPr>
      </w:pPr>
      <w:r>
        <w:rPr>
          <w:rFonts w:hint="eastAsia" w:ascii="仿宋_GB2312" w:eastAsia="仿宋_GB2312" w:cs="‹ÎSå"/>
          <w:sz w:val="24"/>
        </w:rPr>
        <w:t>第3种方式：专用合同条款约定的其他方式。</w:t>
      </w:r>
    </w:p>
    <w:p w14:paraId="0704599E">
      <w:pPr>
        <w:jc w:val="left"/>
        <w:rPr>
          <w:rFonts w:ascii="仿宋_GB2312" w:eastAsia="仿宋_GB2312" w:cs="‹ÎSå"/>
          <w:sz w:val="24"/>
        </w:rPr>
      </w:pPr>
      <w:bookmarkStart w:id="272" w:name="_Toc351203579"/>
      <w:bookmarkStart w:id="273" w:name="_Toc296503093"/>
      <w:bookmarkStart w:id="274" w:name="_Toc337558798"/>
      <w:bookmarkStart w:id="275" w:name="_Toc296346594"/>
      <w:r>
        <w:rPr>
          <w:rFonts w:hint="eastAsia" w:ascii="仿宋_GB2312" w:eastAsia="仿宋_GB2312" w:cs="‹ÎSå"/>
          <w:sz w:val="24"/>
        </w:rPr>
        <w:t>11.2法律变化引起的调整</w:t>
      </w:r>
      <w:bookmarkEnd w:id="272"/>
    </w:p>
    <w:bookmarkEnd w:id="273"/>
    <w:bookmarkEnd w:id="274"/>
    <w:bookmarkEnd w:id="275"/>
    <w:p w14:paraId="2FE31664">
      <w:pPr>
        <w:jc w:val="left"/>
        <w:rPr>
          <w:rFonts w:ascii="仿宋_GB2312" w:eastAsia="仿宋_GB2312" w:cs="‹ÎSå"/>
          <w:sz w:val="24"/>
        </w:rPr>
      </w:pPr>
      <w:r>
        <w:rPr>
          <w:rFonts w:hint="eastAsia" w:ascii="仿宋_GB2312" w:eastAsia="仿宋_GB2312" w:cs="‹ÎSå"/>
          <w:sz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B29EA08">
      <w:pPr>
        <w:jc w:val="left"/>
        <w:rPr>
          <w:rFonts w:ascii="仿宋_GB2312" w:eastAsia="仿宋_GB2312" w:cs="‹ÎSå"/>
          <w:sz w:val="24"/>
        </w:rPr>
      </w:pPr>
      <w:r>
        <w:rPr>
          <w:rFonts w:hint="eastAsia" w:ascii="仿宋_GB2312" w:eastAsia="仿宋_GB2312" w:cs="‹ÎSå"/>
          <w:sz w:val="24"/>
        </w:rPr>
        <w:t>因法律变化引起的合同价格和工期调整，合同当事人无法达成一致的，由总监理工程师按第4.4款〔商定或确定〕的约定处理。</w:t>
      </w:r>
    </w:p>
    <w:p w14:paraId="231C1FDD">
      <w:pPr>
        <w:jc w:val="left"/>
        <w:rPr>
          <w:rFonts w:ascii="仿宋_GB2312" w:eastAsia="仿宋_GB2312" w:cs="‹ÎSå"/>
          <w:sz w:val="24"/>
        </w:rPr>
      </w:pPr>
      <w:r>
        <w:rPr>
          <w:rFonts w:hint="eastAsia" w:ascii="仿宋_GB2312" w:eastAsia="仿宋_GB2312" w:cs="‹ÎSå"/>
          <w:sz w:val="24"/>
        </w:rPr>
        <w:t>因承包人原因造成工期延误，在工期延误期间出现法律变化的，由此增加的费用和（或）延误的工期由承包人承担。</w:t>
      </w:r>
    </w:p>
    <w:p w14:paraId="16BAACD0">
      <w:pPr>
        <w:jc w:val="left"/>
        <w:rPr>
          <w:rFonts w:ascii="仿宋_GB2312" w:eastAsia="仿宋_GB2312" w:cs="‹ÎSå"/>
          <w:sz w:val="24"/>
        </w:rPr>
      </w:pPr>
      <w:bookmarkStart w:id="276" w:name="_Toc337558799"/>
      <w:bookmarkStart w:id="277" w:name="_Toc296503096"/>
      <w:bookmarkStart w:id="278" w:name="_Toc296346597"/>
      <w:r>
        <w:rPr>
          <w:rFonts w:hint="eastAsia" w:ascii="仿宋_GB2312" w:eastAsia="仿宋_GB2312" w:cs="‹ÎSå"/>
          <w:sz w:val="24"/>
        </w:rPr>
        <w:t>12. 合同价格、计量与支付</w:t>
      </w:r>
    </w:p>
    <w:bookmarkEnd w:id="276"/>
    <w:p w14:paraId="0ED305A0">
      <w:pPr>
        <w:jc w:val="left"/>
        <w:rPr>
          <w:rFonts w:ascii="仿宋_GB2312" w:eastAsia="仿宋_GB2312" w:cs="‹ÎSå"/>
          <w:sz w:val="24"/>
        </w:rPr>
      </w:pPr>
      <w:bookmarkStart w:id="279" w:name="_Toc351203581"/>
      <w:bookmarkStart w:id="280" w:name="_Toc337558800"/>
      <w:r>
        <w:rPr>
          <w:rFonts w:hint="eastAsia" w:ascii="仿宋_GB2312" w:eastAsia="仿宋_GB2312" w:cs="‹ÎSå"/>
          <w:sz w:val="24"/>
        </w:rPr>
        <w:t>12.1 合同价</w:t>
      </w:r>
      <w:bookmarkEnd w:id="277"/>
      <w:bookmarkEnd w:id="278"/>
      <w:r>
        <w:rPr>
          <w:rFonts w:hint="eastAsia" w:ascii="仿宋_GB2312" w:eastAsia="仿宋_GB2312" w:cs="‹ÎSå"/>
          <w:sz w:val="24"/>
        </w:rPr>
        <w:t>格形式</w:t>
      </w:r>
      <w:bookmarkEnd w:id="279"/>
    </w:p>
    <w:bookmarkEnd w:id="280"/>
    <w:p w14:paraId="6FD51C31">
      <w:pPr>
        <w:jc w:val="left"/>
        <w:rPr>
          <w:rFonts w:ascii="仿宋_GB2312" w:eastAsia="仿宋_GB2312" w:cs="‹ÎSå"/>
          <w:sz w:val="24"/>
        </w:rPr>
      </w:pPr>
      <w:r>
        <w:rPr>
          <w:rFonts w:hint="eastAsia" w:ascii="仿宋_GB2312" w:eastAsia="仿宋_GB2312" w:cs="‹ÎSå"/>
          <w:sz w:val="24"/>
        </w:rPr>
        <w:t xml:space="preserve">发包人和承包人应在合同协议书中选择下列一种合同价格形式： </w:t>
      </w:r>
    </w:p>
    <w:p w14:paraId="056ABAB9">
      <w:pPr>
        <w:jc w:val="left"/>
        <w:rPr>
          <w:rFonts w:ascii="仿宋_GB2312" w:eastAsia="仿宋_GB2312" w:cs="‹ÎSå"/>
          <w:sz w:val="24"/>
        </w:rPr>
      </w:pPr>
      <w:r>
        <w:rPr>
          <w:rFonts w:hint="eastAsia" w:ascii="仿宋_GB2312" w:eastAsia="仿宋_GB2312" w:cs="‹ÎSå"/>
          <w:sz w:val="24"/>
        </w:rPr>
        <w:t>1.单价合同</w:t>
      </w:r>
    </w:p>
    <w:p w14:paraId="3E6B4B8A">
      <w:pPr>
        <w:jc w:val="left"/>
        <w:rPr>
          <w:rFonts w:ascii="仿宋_GB2312" w:eastAsia="仿宋_GB2312" w:cs="‹ÎSå"/>
          <w:sz w:val="24"/>
        </w:rPr>
      </w:pPr>
      <w:r>
        <w:rPr>
          <w:rFonts w:hint="eastAsia" w:ascii="仿宋_GB2312" w:eastAsia="仿宋_GB2312" w:cs="‹ÎSå"/>
          <w:sz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A31DE3A">
      <w:pPr>
        <w:jc w:val="left"/>
        <w:rPr>
          <w:rFonts w:ascii="仿宋_GB2312" w:eastAsia="仿宋_GB2312" w:cs="‹ÎSå"/>
          <w:sz w:val="24"/>
        </w:rPr>
      </w:pPr>
      <w:r>
        <w:rPr>
          <w:rFonts w:hint="eastAsia" w:ascii="仿宋_GB2312" w:eastAsia="仿宋_GB2312" w:cs="‹ÎSå"/>
          <w:sz w:val="24"/>
        </w:rPr>
        <w:t>2.总价合同</w:t>
      </w:r>
    </w:p>
    <w:p w14:paraId="76E85072">
      <w:pPr>
        <w:jc w:val="left"/>
        <w:rPr>
          <w:rFonts w:ascii="仿宋_GB2312" w:eastAsia="仿宋_GB2312" w:cs="‹ÎSå"/>
          <w:sz w:val="24"/>
        </w:rPr>
      </w:pPr>
      <w:r>
        <w:rPr>
          <w:rFonts w:hint="eastAsia" w:ascii="仿宋_GB2312" w:eastAsia="仿宋_GB2312" w:cs="‹ÎSå"/>
          <w:sz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4912BF1">
      <w:pPr>
        <w:jc w:val="left"/>
        <w:rPr>
          <w:rFonts w:ascii="仿宋_GB2312" w:eastAsia="仿宋_GB2312" w:cs="‹ÎSå"/>
          <w:sz w:val="24"/>
        </w:rPr>
      </w:pPr>
      <w:r>
        <w:rPr>
          <w:rFonts w:hint="eastAsia" w:ascii="仿宋_GB2312" w:eastAsia="仿宋_GB2312" w:cs="‹ÎSå"/>
          <w:sz w:val="24"/>
        </w:rPr>
        <w:t>3.其它价格形式</w:t>
      </w:r>
    </w:p>
    <w:p w14:paraId="2BE1BC5E">
      <w:pPr>
        <w:jc w:val="left"/>
        <w:rPr>
          <w:rFonts w:ascii="仿宋_GB2312" w:eastAsia="仿宋_GB2312" w:cs="‹ÎSå"/>
          <w:sz w:val="24"/>
        </w:rPr>
      </w:pPr>
      <w:r>
        <w:rPr>
          <w:rFonts w:hint="eastAsia" w:ascii="仿宋_GB2312" w:eastAsia="仿宋_GB2312" w:cs="‹ÎSå"/>
          <w:sz w:val="24"/>
        </w:rPr>
        <w:t>合同当事人可在专用合同条款中约定其他合同价格形式。</w:t>
      </w:r>
    </w:p>
    <w:p w14:paraId="7B50AE73">
      <w:pPr>
        <w:jc w:val="left"/>
        <w:rPr>
          <w:rFonts w:ascii="仿宋_GB2312" w:eastAsia="仿宋_GB2312" w:cs="‹ÎSå"/>
          <w:sz w:val="24"/>
        </w:rPr>
      </w:pPr>
      <w:bookmarkStart w:id="281" w:name="_Toc296346598"/>
      <w:bookmarkStart w:id="282" w:name="_Toc296503097"/>
      <w:bookmarkStart w:id="283" w:name="_Toc351203582"/>
      <w:bookmarkStart w:id="284" w:name="_Toc337558801"/>
      <w:r>
        <w:rPr>
          <w:rFonts w:hint="eastAsia" w:ascii="仿宋_GB2312" w:eastAsia="仿宋_GB2312" w:cs="‹ÎSå"/>
          <w:sz w:val="24"/>
        </w:rPr>
        <w:t>12.2预</w:t>
      </w:r>
      <w:bookmarkEnd w:id="281"/>
      <w:bookmarkEnd w:id="282"/>
      <w:bookmarkStart w:id="285" w:name="_Toc296503100"/>
      <w:bookmarkStart w:id="286" w:name="_Toc296346601"/>
      <w:r>
        <w:rPr>
          <w:rFonts w:hint="eastAsia" w:ascii="仿宋_GB2312" w:eastAsia="仿宋_GB2312" w:cs="‹ÎSå"/>
          <w:sz w:val="24"/>
        </w:rPr>
        <w:t>付款</w:t>
      </w:r>
      <w:bookmarkEnd w:id="283"/>
    </w:p>
    <w:bookmarkEnd w:id="284"/>
    <w:bookmarkEnd w:id="285"/>
    <w:bookmarkEnd w:id="286"/>
    <w:p w14:paraId="6C10564F">
      <w:pPr>
        <w:jc w:val="left"/>
        <w:rPr>
          <w:rFonts w:ascii="仿宋_GB2312" w:eastAsia="仿宋_GB2312" w:cs="‹ÎSå"/>
          <w:sz w:val="24"/>
        </w:rPr>
      </w:pPr>
      <w:r>
        <w:rPr>
          <w:rFonts w:hint="eastAsia" w:ascii="仿宋_GB2312" w:eastAsia="仿宋_GB2312" w:cs="‹ÎSå"/>
          <w:sz w:val="24"/>
        </w:rPr>
        <w:t>12.2.1预付款的支付</w:t>
      </w:r>
    </w:p>
    <w:p w14:paraId="6769AD4A">
      <w:pPr>
        <w:jc w:val="left"/>
        <w:rPr>
          <w:rFonts w:ascii="仿宋_GB2312" w:eastAsia="仿宋_GB2312" w:cs="‹ÎSå"/>
          <w:sz w:val="24"/>
        </w:rPr>
      </w:pPr>
      <w:r>
        <w:rPr>
          <w:rFonts w:hint="eastAsia" w:ascii="仿宋_GB2312" w:eastAsia="仿宋_GB2312" w:cs="‹ÎSå"/>
          <w:sz w:val="24"/>
        </w:rPr>
        <w:t>预付款的支付按照专用合同条款约定执行，但至迟应在开工通知载明的开工日期7天前支付。预付款应当用于材料、工程设备、施工设备的采购及修建临时工程、组织施工队伍进场等。</w:t>
      </w:r>
    </w:p>
    <w:p w14:paraId="71B42EE7">
      <w:pPr>
        <w:jc w:val="left"/>
        <w:rPr>
          <w:rFonts w:ascii="仿宋_GB2312" w:eastAsia="仿宋_GB2312" w:cs="‹ÎSå"/>
          <w:sz w:val="24"/>
        </w:rPr>
      </w:pPr>
      <w:r>
        <w:rPr>
          <w:rFonts w:hint="eastAsia" w:ascii="仿宋_GB2312" w:eastAsia="仿宋_GB2312" w:cs="‹ÎSå"/>
          <w:sz w:val="24"/>
        </w:rPr>
        <w:t>除专用合同条款另有约定外，预付款在进度付款中同比例扣回。</w:t>
      </w:r>
      <w:bookmarkEnd w:id="271"/>
      <w:r>
        <w:rPr>
          <w:rFonts w:hint="eastAsia" w:ascii="仿宋_GB2312" w:eastAsia="仿宋_GB2312" w:cs="‹ÎSå"/>
          <w:sz w:val="24"/>
        </w:rPr>
        <w:t>在颁发工程接收证书前，提前解除合同的，尚未扣完的预付款应与合同价款一并结算。</w:t>
      </w:r>
    </w:p>
    <w:p w14:paraId="3E35752F">
      <w:pPr>
        <w:jc w:val="left"/>
        <w:rPr>
          <w:rFonts w:ascii="仿宋_GB2312" w:eastAsia="仿宋_GB2312" w:cs="‹ÎSå"/>
          <w:sz w:val="24"/>
        </w:rPr>
      </w:pPr>
      <w:r>
        <w:rPr>
          <w:rFonts w:hint="eastAsia" w:ascii="仿宋_GB2312" w:eastAsia="仿宋_GB2312" w:cs="‹ÎSå"/>
          <w:sz w:val="24"/>
        </w:rPr>
        <w:t>发包人逾期支付预付款超过7天的，承包人有权向发包人发出要求预付的催告通知，发包人收到通知后7天内仍未支付的，承包人有权暂停施工，并按第16.1.1项〔发包人违约的情形〕执行。</w:t>
      </w:r>
    </w:p>
    <w:p w14:paraId="2A3598C7">
      <w:pPr>
        <w:jc w:val="left"/>
        <w:rPr>
          <w:rFonts w:ascii="仿宋_GB2312" w:eastAsia="仿宋_GB2312" w:cs="‹ÎSå"/>
          <w:sz w:val="24"/>
        </w:rPr>
      </w:pPr>
      <w:r>
        <w:rPr>
          <w:rFonts w:hint="eastAsia" w:ascii="仿宋_GB2312" w:eastAsia="仿宋_GB2312" w:cs="‹ÎSå"/>
          <w:sz w:val="24"/>
        </w:rPr>
        <w:t>12.2.2 预付款担保</w:t>
      </w:r>
    </w:p>
    <w:p w14:paraId="0E988BF8">
      <w:pPr>
        <w:jc w:val="left"/>
        <w:rPr>
          <w:rFonts w:ascii="仿宋_GB2312" w:eastAsia="仿宋_GB2312" w:cs="‹ÎSå"/>
          <w:sz w:val="24"/>
        </w:rPr>
      </w:pPr>
      <w:r>
        <w:rPr>
          <w:rFonts w:hint="eastAsia" w:ascii="仿宋_GB2312" w:eastAsia="仿宋_GB2312" w:cs="‹ÎSå"/>
          <w:sz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E93545C">
      <w:pPr>
        <w:jc w:val="left"/>
        <w:rPr>
          <w:rFonts w:ascii="仿宋_GB2312" w:eastAsia="仿宋_GB2312" w:cs="‹ÎSå"/>
          <w:sz w:val="24"/>
        </w:rPr>
      </w:pPr>
      <w:r>
        <w:rPr>
          <w:rFonts w:hint="eastAsia" w:ascii="仿宋_GB2312" w:eastAsia="仿宋_GB2312" w:cs="‹ÎSå"/>
          <w:sz w:val="24"/>
        </w:rPr>
        <w:t>发包人在工程款中逐期扣回预付款后，预付款担保额度应相应减少，但剩余的预付款担保金额不得低于未被扣回的预付款金额。</w:t>
      </w:r>
    </w:p>
    <w:p w14:paraId="5905B01C">
      <w:pPr>
        <w:jc w:val="left"/>
        <w:rPr>
          <w:rFonts w:ascii="仿宋_GB2312" w:eastAsia="仿宋_GB2312" w:cs="‹ÎSå"/>
          <w:sz w:val="24"/>
        </w:rPr>
      </w:pPr>
      <w:bookmarkStart w:id="287" w:name="_Toc351203583"/>
      <w:bookmarkStart w:id="288" w:name="_Toc337558802"/>
      <w:r>
        <w:rPr>
          <w:rFonts w:hint="eastAsia" w:ascii="仿宋_GB2312" w:eastAsia="仿宋_GB2312" w:cs="‹ÎSå"/>
          <w:sz w:val="24"/>
        </w:rPr>
        <w:t>12.3计量</w:t>
      </w:r>
      <w:bookmarkEnd w:id="287"/>
    </w:p>
    <w:bookmarkEnd w:id="288"/>
    <w:p w14:paraId="564F3BDF">
      <w:pPr>
        <w:jc w:val="left"/>
        <w:rPr>
          <w:rFonts w:ascii="仿宋_GB2312" w:eastAsia="仿宋_GB2312" w:cs="‹ÎSå"/>
          <w:sz w:val="24"/>
        </w:rPr>
      </w:pPr>
      <w:r>
        <w:rPr>
          <w:rFonts w:hint="eastAsia" w:ascii="仿宋_GB2312" w:eastAsia="仿宋_GB2312" w:cs="‹ÎSå"/>
          <w:sz w:val="24"/>
        </w:rPr>
        <w:t>12.3.1 计量原则</w:t>
      </w:r>
    </w:p>
    <w:p w14:paraId="4BAA9D9D">
      <w:pPr>
        <w:jc w:val="left"/>
        <w:rPr>
          <w:rFonts w:ascii="仿宋_GB2312" w:eastAsia="仿宋_GB2312" w:cs="‹ÎSå"/>
          <w:sz w:val="24"/>
        </w:rPr>
      </w:pPr>
      <w:r>
        <w:rPr>
          <w:rFonts w:hint="eastAsia" w:ascii="仿宋_GB2312" w:eastAsia="仿宋_GB2312" w:cs="‹ÎSå"/>
          <w:sz w:val="24"/>
        </w:rPr>
        <w:t>工程量计量按照合同约定的工程量计算规则、图纸及变更指示等进行计量。工程量计算规则应以相关的国家标准、行业标准等为依据，由合同当事人在专用合同条款中约定。</w:t>
      </w:r>
    </w:p>
    <w:p w14:paraId="282D6138">
      <w:pPr>
        <w:jc w:val="left"/>
        <w:rPr>
          <w:rFonts w:ascii="仿宋_GB2312" w:eastAsia="仿宋_GB2312" w:cs="‹ÎSå"/>
          <w:sz w:val="24"/>
        </w:rPr>
      </w:pPr>
      <w:r>
        <w:rPr>
          <w:rFonts w:hint="eastAsia" w:ascii="仿宋_GB2312" w:eastAsia="仿宋_GB2312" w:cs="‹ÎSå"/>
          <w:sz w:val="24"/>
        </w:rPr>
        <w:t>12.3.2 计量周期</w:t>
      </w:r>
    </w:p>
    <w:p w14:paraId="71A06481">
      <w:pPr>
        <w:jc w:val="left"/>
        <w:rPr>
          <w:rFonts w:ascii="仿宋_GB2312" w:eastAsia="仿宋_GB2312" w:cs="‹ÎSå"/>
          <w:sz w:val="24"/>
        </w:rPr>
      </w:pPr>
      <w:r>
        <w:rPr>
          <w:rFonts w:hint="eastAsia" w:ascii="仿宋_GB2312" w:eastAsia="仿宋_GB2312" w:cs="‹ÎSå"/>
          <w:sz w:val="24"/>
        </w:rPr>
        <w:t>除专用合同条款另有约定外，工程量的计量按月进行。</w:t>
      </w:r>
    </w:p>
    <w:p w14:paraId="697D4531">
      <w:pPr>
        <w:jc w:val="left"/>
        <w:rPr>
          <w:rFonts w:ascii="仿宋_GB2312" w:eastAsia="仿宋_GB2312" w:cs="‹ÎSå"/>
          <w:sz w:val="24"/>
        </w:rPr>
      </w:pPr>
      <w:r>
        <w:rPr>
          <w:rFonts w:hint="eastAsia" w:ascii="仿宋_GB2312" w:eastAsia="仿宋_GB2312" w:cs="‹ÎSå"/>
          <w:sz w:val="24"/>
        </w:rPr>
        <w:t>12.3.3 单价合同的计量</w:t>
      </w:r>
    </w:p>
    <w:p w14:paraId="41F3866E">
      <w:pPr>
        <w:jc w:val="left"/>
        <w:rPr>
          <w:rFonts w:ascii="仿宋_GB2312" w:eastAsia="仿宋_GB2312" w:cs="‹ÎSå"/>
          <w:sz w:val="24"/>
        </w:rPr>
      </w:pPr>
      <w:r>
        <w:rPr>
          <w:rFonts w:hint="eastAsia" w:ascii="仿宋_GB2312" w:eastAsia="仿宋_GB2312" w:cs="‹ÎSå"/>
          <w:sz w:val="24"/>
        </w:rPr>
        <w:t>除专用合同条款另有约定外，单价合同的计量按照本项约定执行：</w:t>
      </w:r>
    </w:p>
    <w:p w14:paraId="13E0760B">
      <w:pPr>
        <w:jc w:val="left"/>
        <w:rPr>
          <w:rFonts w:ascii="仿宋_GB2312" w:eastAsia="仿宋_GB2312" w:cs="‹ÎSå"/>
          <w:sz w:val="24"/>
        </w:rPr>
      </w:pPr>
      <w:r>
        <w:rPr>
          <w:rFonts w:hint="eastAsia" w:ascii="仿宋_GB2312" w:eastAsia="仿宋_GB2312" w:cs="‹ÎSå"/>
          <w:sz w:val="24"/>
        </w:rPr>
        <w:t>（1）承包人应于每月25日向监理人报送上月20日至当月19日已完成的工程量报告，并附具进度付款申请单、已完成工程量报表和有关资料。</w:t>
      </w:r>
    </w:p>
    <w:p w14:paraId="5B13C6B3">
      <w:pPr>
        <w:jc w:val="left"/>
        <w:rPr>
          <w:rFonts w:ascii="仿宋_GB2312" w:eastAsia="仿宋_GB2312" w:cs="‹ÎSå"/>
          <w:sz w:val="24"/>
        </w:rPr>
      </w:pPr>
      <w:r>
        <w:rPr>
          <w:rFonts w:hint="eastAsia" w:ascii="仿宋_GB2312" w:eastAsia="仿宋_GB2312" w:cs="‹ÎSå"/>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549008E">
      <w:pPr>
        <w:jc w:val="left"/>
        <w:rPr>
          <w:rFonts w:ascii="仿宋_GB2312" w:eastAsia="仿宋_GB2312" w:cs="‹ÎSå"/>
          <w:sz w:val="24"/>
        </w:rPr>
      </w:pPr>
      <w:r>
        <w:rPr>
          <w:rFonts w:hint="eastAsia" w:ascii="仿宋_GB2312" w:eastAsia="仿宋_GB2312" w:cs="‹ÎSå"/>
          <w:sz w:val="24"/>
        </w:rPr>
        <w:t>（3）监理人未在收到承包人提交的工程量报表后的7天内完成审核的，承包人报送的工程量报告中的工程量视为承包人实际完成的工程量，据此计算工程价款。</w:t>
      </w:r>
    </w:p>
    <w:p w14:paraId="7AC8C7FC">
      <w:pPr>
        <w:jc w:val="left"/>
        <w:rPr>
          <w:rFonts w:ascii="仿宋_GB2312" w:eastAsia="仿宋_GB2312" w:cs="‹ÎSå"/>
          <w:sz w:val="24"/>
        </w:rPr>
      </w:pPr>
      <w:r>
        <w:rPr>
          <w:rFonts w:hint="eastAsia" w:ascii="仿宋_GB2312" w:eastAsia="仿宋_GB2312" w:cs="‹ÎSå"/>
          <w:sz w:val="24"/>
        </w:rPr>
        <w:t>12.3.4 总价合同的计量</w:t>
      </w:r>
    </w:p>
    <w:p w14:paraId="4A42ED05">
      <w:pPr>
        <w:jc w:val="left"/>
        <w:rPr>
          <w:rFonts w:ascii="仿宋_GB2312" w:eastAsia="仿宋_GB2312" w:cs="‹ÎSå"/>
          <w:sz w:val="24"/>
        </w:rPr>
      </w:pPr>
      <w:r>
        <w:rPr>
          <w:rFonts w:hint="eastAsia" w:ascii="仿宋_GB2312" w:eastAsia="仿宋_GB2312" w:cs="‹ÎSå"/>
          <w:sz w:val="24"/>
        </w:rPr>
        <w:t>除专用合同条款另有约定外，按月计量支付的总价合同，按照本项约定执行：</w:t>
      </w:r>
    </w:p>
    <w:p w14:paraId="00AA24F0">
      <w:pPr>
        <w:jc w:val="left"/>
        <w:rPr>
          <w:rFonts w:ascii="仿宋_GB2312" w:eastAsia="仿宋_GB2312" w:cs="‹ÎSå"/>
          <w:sz w:val="24"/>
        </w:rPr>
      </w:pPr>
      <w:r>
        <w:rPr>
          <w:rFonts w:hint="eastAsia" w:ascii="仿宋_GB2312" w:eastAsia="仿宋_GB2312" w:cs="‹ÎSå"/>
          <w:sz w:val="24"/>
        </w:rPr>
        <w:t>（1）承包人应于每月25日向监理人报送上月20日至当月19日已完成的工程量报告，并附具进度付款申请单、已完成工程量报表和有关资料。</w:t>
      </w:r>
    </w:p>
    <w:p w14:paraId="31099F1E">
      <w:pPr>
        <w:jc w:val="left"/>
        <w:rPr>
          <w:rFonts w:ascii="仿宋_GB2312" w:eastAsia="仿宋_GB2312" w:cs="‹ÎSå"/>
          <w:sz w:val="24"/>
        </w:rPr>
      </w:pPr>
      <w:r>
        <w:rPr>
          <w:rFonts w:hint="eastAsia" w:ascii="仿宋_GB2312" w:eastAsia="仿宋_GB2312" w:cs="‹ÎSå"/>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938E7C3">
      <w:pPr>
        <w:jc w:val="left"/>
        <w:rPr>
          <w:rFonts w:ascii="仿宋_GB2312" w:eastAsia="仿宋_GB2312" w:cs="‹ÎSå"/>
          <w:sz w:val="24"/>
        </w:rPr>
      </w:pPr>
      <w:r>
        <w:rPr>
          <w:rFonts w:hint="eastAsia" w:ascii="仿宋_GB2312" w:eastAsia="仿宋_GB2312" w:cs="‹ÎSå"/>
          <w:sz w:val="24"/>
        </w:rPr>
        <w:t>（3）监理人未在收到承包人提交的工程量报表后的7天内完成复核的，承包人提交的工程量报告中的工程量视为承包人实际完成的工程量。</w:t>
      </w:r>
    </w:p>
    <w:p w14:paraId="6362D1D9">
      <w:pPr>
        <w:jc w:val="left"/>
        <w:rPr>
          <w:rFonts w:ascii="仿宋_GB2312" w:eastAsia="仿宋_GB2312" w:cs="‹ÎSå"/>
          <w:sz w:val="24"/>
        </w:rPr>
      </w:pPr>
      <w:r>
        <w:rPr>
          <w:rFonts w:hint="eastAsia" w:ascii="仿宋_GB2312" w:eastAsia="仿宋_GB2312" w:cs="‹ÎSå"/>
          <w:sz w:val="24"/>
        </w:rPr>
        <w:t>12.3.5 总价合同采用支付分解表计量支付的，可以按照第12.3.4项〔总价合同的计量〕约定进行计量，但合同价款按照支付分解表进行支付。</w:t>
      </w:r>
    </w:p>
    <w:p w14:paraId="38646812">
      <w:pPr>
        <w:jc w:val="left"/>
        <w:rPr>
          <w:rFonts w:ascii="仿宋_GB2312" w:eastAsia="仿宋_GB2312" w:cs="‹ÎSå"/>
          <w:sz w:val="24"/>
        </w:rPr>
      </w:pPr>
      <w:r>
        <w:rPr>
          <w:rFonts w:hint="eastAsia" w:ascii="仿宋_GB2312" w:eastAsia="仿宋_GB2312" w:cs="‹ÎSå"/>
          <w:sz w:val="24"/>
        </w:rPr>
        <w:t>12.3.6 其他价格形式合同的计量</w:t>
      </w:r>
    </w:p>
    <w:p w14:paraId="2DA4188B">
      <w:pPr>
        <w:jc w:val="left"/>
        <w:rPr>
          <w:rFonts w:ascii="仿宋_GB2312" w:eastAsia="仿宋_GB2312" w:cs="‹ÎSå"/>
          <w:sz w:val="24"/>
        </w:rPr>
      </w:pPr>
      <w:r>
        <w:rPr>
          <w:rFonts w:hint="eastAsia" w:ascii="仿宋_GB2312" w:eastAsia="仿宋_GB2312" w:cs="‹ÎSå"/>
          <w:sz w:val="24"/>
        </w:rPr>
        <w:t>合同当事人可在专用合同条款中约定其他价格形式合同的计量方式和程序。</w:t>
      </w:r>
    </w:p>
    <w:p w14:paraId="3A650E8D">
      <w:pPr>
        <w:jc w:val="left"/>
        <w:rPr>
          <w:rFonts w:ascii="仿宋_GB2312" w:eastAsia="仿宋_GB2312" w:cs="‹ÎSå"/>
          <w:sz w:val="24"/>
        </w:rPr>
      </w:pPr>
      <w:bookmarkStart w:id="289" w:name="_Toc296503101"/>
      <w:bookmarkStart w:id="290" w:name="_Toc296346602"/>
      <w:bookmarkStart w:id="291" w:name="_Toc351203584"/>
      <w:bookmarkStart w:id="292" w:name="_Toc337558803"/>
      <w:r>
        <w:rPr>
          <w:rFonts w:hint="eastAsia" w:ascii="仿宋_GB2312" w:eastAsia="仿宋_GB2312" w:cs="‹ÎSå"/>
          <w:sz w:val="24"/>
        </w:rPr>
        <w:t>12.4工程进度款支</w:t>
      </w:r>
      <w:bookmarkEnd w:id="289"/>
      <w:bookmarkEnd w:id="290"/>
      <w:r>
        <w:rPr>
          <w:rFonts w:hint="eastAsia" w:ascii="仿宋_GB2312" w:eastAsia="仿宋_GB2312" w:cs="‹ÎSå"/>
          <w:sz w:val="24"/>
        </w:rPr>
        <w:t>付</w:t>
      </w:r>
      <w:bookmarkEnd w:id="291"/>
    </w:p>
    <w:bookmarkEnd w:id="292"/>
    <w:p w14:paraId="5A4B27A3">
      <w:pPr>
        <w:jc w:val="left"/>
        <w:rPr>
          <w:rFonts w:ascii="仿宋_GB2312" w:eastAsia="仿宋_GB2312" w:cs="‹ÎSå"/>
          <w:sz w:val="24"/>
        </w:rPr>
      </w:pPr>
      <w:r>
        <w:rPr>
          <w:rFonts w:hint="eastAsia" w:ascii="仿宋_GB2312" w:eastAsia="仿宋_GB2312" w:cs="‹ÎSå"/>
          <w:sz w:val="24"/>
        </w:rPr>
        <w:t>12.4.1 付款周期</w:t>
      </w:r>
    </w:p>
    <w:p w14:paraId="50A60DE7">
      <w:pPr>
        <w:jc w:val="left"/>
        <w:rPr>
          <w:rFonts w:ascii="仿宋_GB2312" w:eastAsia="仿宋_GB2312" w:cs="‹ÎSå"/>
          <w:sz w:val="24"/>
        </w:rPr>
      </w:pPr>
      <w:r>
        <w:rPr>
          <w:rFonts w:hint="eastAsia" w:ascii="仿宋_GB2312" w:eastAsia="仿宋_GB2312" w:cs="‹ÎSå"/>
          <w:sz w:val="24"/>
        </w:rPr>
        <w:t>除专用合同条款另有约定外，付款周期应按照第12.3.2项〔计量周期〕的约定与计量周期保持一致。</w:t>
      </w:r>
    </w:p>
    <w:p w14:paraId="5F506F8D">
      <w:pPr>
        <w:jc w:val="left"/>
        <w:rPr>
          <w:rFonts w:ascii="仿宋_GB2312" w:eastAsia="仿宋_GB2312" w:cs="‹ÎSå"/>
          <w:sz w:val="24"/>
        </w:rPr>
      </w:pPr>
      <w:r>
        <w:rPr>
          <w:rFonts w:hint="eastAsia" w:ascii="仿宋_GB2312" w:eastAsia="仿宋_GB2312" w:cs="‹ÎSå"/>
          <w:sz w:val="24"/>
        </w:rPr>
        <w:t>12.4.2 进度付款申请单的编制</w:t>
      </w:r>
    </w:p>
    <w:p w14:paraId="4D3A29BD">
      <w:pPr>
        <w:jc w:val="left"/>
        <w:rPr>
          <w:rFonts w:ascii="仿宋_GB2312" w:eastAsia="仿宋_GB2312" w:cs="‹ÎSå"/>
          <w:sz w:val="24"/>
        </w:rPr>
      </w:pPr>
      <w:r>
        <w:rPr>
          <w:rFonts w:hint="eastAsia" w:ascii="仿宋_GB2312" w:eastAsia="仿宋_GB2312" w:cs="‹ÎSå"/>
          <w:sz w:val="24"/>
        </w:rPr>
        <w:t>除专用合同条款另有约定外，进度付款申请单应包括下列内容：</w:t>
      </w:r>
    </w:p>
    <w:p w14:paraId="7A295136">
      <w:pPr>
        <w:jc w:val="left"/>
        <w:rPr>
          <w:rFonts w:ascii="仿宋_GB2312" w:eastAsia="仿宋_GB2312" w:cs="‹ÎSå"/>
          <w:sz w:val="24"/>
        </w:rPr>
      </w:pPr>
      <w:r>
        <w:rPr>
          <w:rFonts w:hint="eastAsia" w:ascii="仿宋_GB2312" w:eastAsia="仿宋_GB2312" w:cs="‹ÎSå"/>
          <w:sz w:val="24"/>
        </w:rPr>
        <w:t>（1）截至本次付款周期已完成工作对应的金额；</w:t>
      </w:r>
    </w:p>
    <w:p w14:paraId="7978D733">
      <w:pPr>
        <w:jc w:val="left"/>
        <w:rPr>
          <w:rFonts w:ascii="仿宋_GB2312" w:eastAsia="仿宋_GB2312" w:cs="‹ÎSå"/>
          <w:sz w:val="24"/>
        </w:rPr>
      </w:pPr>
      <w:r>
        <w:rPr>
          <w:rFonts w:hint="eastAsia" w:ascii="仿宋_GB2312" w:eastAsia="仿宋_GB2312" w:cs="‹ÎSå"/>
          <w:sz w:val="24"/>
        </w:rPr>
        <w:t>（2）根据第10条〔变更〕应增加和扣减的变更金额；</w:t>
      </w:r>
    </w:p>
    <w:p w14:paraId="59498BB1">
      <w:pPr>
        <w:jc w:val="left"/>
        <w:rPr>
          <w:rFonts w:ascii="仿宋_GB2312" w:eastAsia="仿宋_GB2312" w:cs="‹ÎSå"/>
          <w:sz w:val="24"/>
        </w:rPr>
      </w:pPr>
      <w:r>
        <w:rPr>
          <w:rFonts w:hint="eastAsia" w:ascii="仿宋_GB2312" w:eastAsia="仿宋_GB2312" w:cs="‹ÎSå"/>
          <w:sz w:val="24"/>
        </w:rPr>
        <w:t>（3）根据第12.2款〔预付款〕约定应支付的预付款和扣减的返还预付款；</w:t>
      </w:r>
    </w:p>
    <w:p w14:paraId="2A791BAD">
      <w:pPr>
        <w:jc w:val="left"/>
        <w:rPr>
          <w:rFonts w:ascii="仿宋_GB2312" w:eastAsia="仿宋_GB2312" w:cs="‹ÎSå"/>
          <w:sz w:val="24"/>
        </w:rPr>
      </w:pPr>
      <w:r>
        <w:rPr>
          <w:rFonts w:hint="eastAsia" w:ascii="仿宋_GB2312" w:eastAsia="仿宋_GB2312" w:cs="‹ÎSå"/>
          <w:sz w:val="24"/>
        </w:rPr>
        <w:t>（4）根据第15.3款〔质量保证金〕约定应扣减的质量保证金；</w:t>
      </w:r>
    </w:p>
    <w:p w14:paraId="4975BA1C">
      <w:pPr>
        <w:jc w:val="left"/>
        <w:rPr>
          <w:rFonts w:ascii="仿宋_GB2312" w:eastAsia="仿宋_GB2312" w:cs="‹ÎSå"/>
          <w:sz w:val="24"/>
        </w:rPr>
      </w:pPr>
      <w:r>
        <w:rPr>
          <w:rFonts w:hint="eastAsia" w:ascii="仿宋_GB2312" w:eastAsia="仿宋_GB2312" w:cs="‹ÎSå"/>
          <w:sz w:val="24"/>
        </w:rPr>
        <w:t>（5）根据第19条〔索赔〕应增加和扣减的索赔金额；</w:t>
      </w:r>
    </w:p>
    <w:p w14:paraId="33AF2D2A">
      <w:pPr>
        <w:jc w:val="left"/>
        <w:rPr>
          <w:rFonts w:ascii="仿宋_GB2312" w:eastAsia="仿宋_GB2312" w:cs="‹ÎSå"/>
          <w:sz w:val="24"/>
        </w:rPr>
      </w:pPr>
      <w:r>
        <w:rPr>
          <w:rFonts w:hint="eastAsia" w:ascii="仿宋_GB2312" w:eastAsia="仿宋_GB2312" w:cs="‹ÎSå"/>
          <w:sz w:val="24"/>
        </w:rPr>
        <w:t>（6）对已签发的进度款支付证书中出现错误的修正，应在本次进度付款中支付或扣除的金额；</w:t>
      </w:r>
    </w:p>
    <w:p w14:paraId="3F0816F0">
      <w:pPr>
        <w:jc w:val="left"/>
        <w:rPr>
          <w:rFonts w:ascii="仿宋_GB2312" w:eastAsia="仿宋_GB2312" w:cs="‹ÎSå"/>
          <w:sz w:val="24"/>
        </w:rPr>
      </w:pPr>
      <w:r>
        <w:rPr>
          <w:rFonts w:hint="eastAsia" w:ascii="仿宋_GB2312" w:eastAsia="仿宋_GB2312" w:cs="‹ÎSå"/>
          <w:sz w:val="24"/>
        </w:rPr>
        <w:t>（7）根据合同约定应增加和扣减的其他金额。</w:t>
      </w:r>
    </w:p>
    <w:p w14:paraId="5FEAECB5">
      <w:pPr>
        <w:jc w:val="left"/>
        <w:rPr>
          <w:rFonts w:ascii="仿宋_GB2312" w:eastAsia="仿宋_GB2312" w:cs="‹ÎSå"/>
          <w:sz w:val="24"/>
        </w:rPr>
      </w:pPr>
      <w:r>
        <w:rPr>
          <w:rFonts w:hint="eastAsia" w:ascii="仿宋_GB2312" w:eastAsia="仿宋_GB2312" w:cs="‹ÎSå"/>
          <w:sz w:val="24"/>
        </w:rPr>
        <w:t>12.4.3 进度付款申请单的提交</w:t>
      </w:r>
    </w:p>
    <w:p w14:paraId="1DD3C29A">
      <w:pPr>
        <w:jc w:val="left"/>
        <w:rPr>
          <w:rFonts w:ascii="仿宋_GB2312" w:eastAsia="仿宋_GB2312" w:cs="‹ÎSå"/>
          <w:sz w:val="24"/>
        </w:rPr>
      </w:pPr>
      <w:r>
        <w:rPr>
          <w:rFonts w:hint="eastAsia" w:ascii="仿宋_GB2312" w:eastAsia="仿宋_GB2312" w:cs="‹ÎSå"/>
          <w:sz w:val="24"/>
        </w:rPr>
        <w:t>（1）单价合同进度付款申请单的提交</w:t>
      </w:r>
    </w:p>
    <w:p w14:paraId="20B08EF4">
      <w:pPr>
        <w:jc w:val="left"/>
        <w:rPr>
          <w:rFonts w:ascii="仿宋_GB2312" w:eastAsia="仿宋_GB2312" w:cs="‹ÎSå"/>
          <w:sz w:val="24"/>
        </w:rPr>
      </w:pPr>
      <w:r>
        <w:rPr>
          <w:rFonts w:hint="eastAsia" w:ascii="仿宋_GB2312" w:eastAsia="仿宋_GB2312" w:cs="‹ÎSå"/>
          <w:sz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0B55F95">
      <w:pPr>
        <w:jc w:val="left"/>
        <w:rPr>
          <w:rFonts w:ascii="仿宋_GB2312" w:eastAsia="仿宋_GB2312" w:cs="‹ÎSå"/>
          <w:sz w:val="24"/>
        </w:rPr>
      </w:pPr>
      <w:r>
        <w:rPr>
          <w:rFonts w:hint="eastAsia" w:ascii="仿宋_GB2312" w:eastAsia="仿宋_GB2312" w:cs="‹ÎSå"/>
          <w:sz w:val="24"/>
        </w:rPr>
        <w:t>（2）总价合同进度付款申请单的提交</w:t>
      </w:r>
    </w:p>
    <w:p w14:paraId="4AB78443">
      <w:pPr>
        <w:jc w:val="left"/>
        <w:rPr>
          <w:rFonts w:ascii="仿宋_GB2312" w:eastAsia="仿宋_GB2312" w:cs="‹ÎSå"/>
          <w:sz w:val="24"/>
        </w:rPr>
      </w:pPr>
      <w:r>
        <w:rPr>
          <w:rFonts w:hint="eastAsia" w:ascii="仿宋_GB2312" w:eastAsia="仿宋_GB2312" w:cs="‹ÎSå"/>
          <w:sz w:val="24"/>
        </w:rPr>
        <w:t>总价合同按月计量支付的，承包人按照第12.3.4项〔总价合同的计量〕约定的时间按月向监理人提交进度付款申请单，并附上已完成工程量报表和有关资料。</w:t>
      </w:r>
    </w:p>
    <w:p w14:paraId="4ADBC778">
      <w:pPr>
        <w:jc w:val="left"/>
        <w:rPr>
          <w:rFonts w:ascii="仿宋_GB2312" w:eastAsia="仿宋_GB2312" w:cs="‹ÎSå"/>
          <w:sz w:val="24"/>
        </w:rPr>
      </w:pPr>
      <w:r>
        <w:rPr>
          <w:rFonts w:hint="eastAsia" w:ascii="仿宋_GB2312" w:eastAsia="仿宋_GB2312" w:cs="‹ÎSå"/>
          <w:sz w:val="24"/>
        </w:rPr>
        <w:t>总价合同按支付分解表支付的，承包人应按照第12.4.6项〔支付分解表〕及第12.4.2项〔进度付款申请单的编制〕的约定向监理人提交进度付款申请单。</w:t>
      </w:r>
    </w:p>
    <w:p w14:paraId="715449B4">
      <w:pPr>
        <w:jc w:val="left"/>
        <w:rPr>
          <w:rFonts w:ascii="仿宋_GB2312" w:eastAsia="仿宋_GB2312" w:cs="‹ÎSå"/>
          <w:sz w:val="24"/>
        </w:rPr>
      </w:pPr>
      <w:r>
        <w:rPr>
          <w:rFonts w:hint="eastAsia" w:ascii="仿宋_GB2312" w:eastAsia="仿宋_GB2312" w:cs="‹ÎSå"/>
          <w:sz w:val="24"/>
        </w:rPr>
        <w:t>（3）其他价格形式合同的进度付款申请单的提交</w:t>
      </w:r>
    </w:p>
    <w:p w14:paraId="568A9958">
      <w:pPr>
        <w:jc w:val="left"/>
        <w:rPr>
          <w:rFonts w:ascii="仿宋_GB2312" w:eastAsia="仿宋_GB2312" w:cs="‹ÎSå"/>
          <w:sz w:val="24"/>
        </w:rPr>
      </w:pPr>
      <w:r>
        <w:rPr>
          <w:rFonts w:hint="eastAsia" w:ascii="仿宋_GB2312" w:eastAsia="仿宋_GB2312" w:cs="‹ÎSå"/>
          <w:sz w:val="24"/>
        </w:rPr>
        <w:t>合同当事人可在专用合同条款中约定其他价格形式合同的进度付款申请单的编制和提交程序。</w:t>
      </w:r>
    </w:p>
    <w:p w14:paraId="7DA72D91">
      <w:pPr>
        <w:jc w:val="left"/>
        <w:rPr>
          <w:rFonts w:ascii="仿宋_GB2312" w:eastAsia="仿宋_GB2312" w:cs="‹ÎSå"/>
          <w:sz w:val="24"/>
        </w:rPr>
      </w:pPr>
      <w:r>
        <w:rPr>
          <w:rFonts w:hint="eastAsia" w:ascii="仿宋_GB2312" w:eastAsia="仿宋_GB2312" w:cs="‹ÎSå"/>
          <w:sz w:val="24"/>
        </w:rPr>
        <w:t>12.4.4 进度款审核和支付</w:t>
      </w:r>
    </w:p>
    <w:p w14:paraId="6C02CF59">
      <w:pPr>
        <w:jc w:val="left"/>
        <w:rPr>
          <w:rFonts w:ascii="仿宋_GB2312" w:eastAsia="仿宋_GB2312" w:cs="‹ÎSå"/>
          <w:sz w:val="24"/>
        </w:rPr>
      </w:pPr>
      <w:r>
        <w:rPr>
          <w:rFonts w:hint="eastAsia" w:ascii="仿宋_GB2312" w:eastAsia="仿宋_GB2312" w:cs="‹ÎSå"/>
          <w:sz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BC0501B">
      <w:pPr>
        <w:jc w:val="left"/>
        <w:rPr>
          <w:rFonts w:ascii="仿宋_GB2312" w:eastAsia="仿宋_GB2312" w:cs="‹ÎSå"/>
          <w:sz w:val="24"/>
        </w:rPr>
      </w:pPr>
      <w:r>
        <w:rPr>
          <w:rFonts w:hint="eastAsia" w:ascii="仿宋_GB2312" w:eastAsia="仿宋_GB2312" w:cs="‹ÎSå"/>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9A93A6D">
      <w:pPr>
        <w:jc w:val="left"/>
        <w:rPr>
          <w:rFonts w:ascii="仿宋_GB2312" w:eastAsia="仿宋_GB2312" w:cs="‹ÎSå"/>
          <w:sz w:val="24"/>
        </w:rPr>
      </w:pPr>
      <w:r>
        <w:rPr>
          <w:rFonts w:hint="eastAsia" w:ascii="仿宋_GB2312" w:eastAsia="仿宋_GB2312" w:cs="‹ÎSå"/>
          <w:sz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7B513F97">
      <w:pPr>
        <w:jc w:val="left"/>
        <w:rPr>
          <w:rFonts w:ascii="仿宋_GB2312" w:eastAsia="仿宋_GB2312" w:cs="‹ÎSå"/>
          <w:sz w:val="24"/>
        </w:rPr>
      </w:pPr>
      <w:r>
        <w:rPr>
          <w:rFonts w:hint="eastAsia" w:ascii="仿宋_GB2312" w:eastAsia="仿宋_GB2312" w:cs="‹ÎSå"/>
          <w:sz w:val="24"/>
        </w:rPr>
        <w:t>（3）发包人签发进度款支付证书或临时进度款支付证书，不表明发包人已同意、批准或接受了承包人完成的相应部分的工作。</w:t>
      </w:r>
    </w:p>
    <w:p w14:paraId="1AE64400">
      <w:pPr>
        <w:jc w:val="left"/>
        <w:rPr>
          <w:rFonts w:ascii="仿宋_GB2312" w:eastAsia="仿宋_GB2312" w:cs="‹ÎSå"/>
          <w:sz w:val="24"/>
        </w:rPr>
      </w:pPr>
      <w:r>
        <w:rPr>
          <w:rFonts w:hint="eastAsia" w:ascii="仿宋_GB2312" w:eastAsia="仿宋_GB2312" w:cs="‹ÎSå"/>
          <w:sz w:val="24"/>
        </w:rPr>
        <w:t>12.4.5 进度付款的修正</w:t>
      </w:r>
    </w:p>
    <w:p w14:paraId="27D98D10">
      <w:pPr>
        <w:jc w:val="left"/>
        <w:rPr>
          <w:rFonts w:ascii="仿宋_GB2312" w:eastAsia="仿宋_GB2312" w:cs="‹ÎSå"/>
          <w:sz w:val="24"/>
        </w:rPr>
      </w:pPr>
      <w:r>
        <w:rPr>
          <w:rFonts w:hint="eastAsia" w:ascii="仿宋_GB2312" w:eastAsia="仿宋_GB2312" w:cs="‹ÎSå"/>
          <w:sz w:val="24"/>
        </w:rPr>
        <w:t>在对已签发的进度款支付证书进行阶段汇总和复核中发现错误、遗漏或重复的，发包人和承包人均有权提出修正申请。经发包人和承包人同意的修正，应在下期进度付款中支付或扣除。</w:t>
      </w:r>
    </w:p>
    <w:p w14:paraId="55670029">
      <w:pPr>
        <w:jc w:val="left"/>
        <w:rPr>
          <w:rFonts w:ascii="仿宋_GB2312" w:eastAsia="仿宋_GB2312" w:cs="‹ÎSå"/>
          <w:sz w:val="24"/>
        </w:rPr>
      </w:pPr>
      <w:r>
        <w:rPr>
          <w:rFonts w:hint="eastAsia" w:ascii="仿宋_GB2312" w:eastAsia="仿宋_GB2312" w:cs="‹ÎSå"/>
          <w:sz w:val="24"/>
        </w:rPr>
        <w:t>12.4.6 支付分解表</w:t>
      </w:r>
    </w:p>
    <w:p w14:paraId="747BAF55">
      <w:pPr>
        <w:jc w:val="left"/>
        <w:rPr>
          <w:rFonts w:ascii="仿宋_GB2312" w:eastAsia="仿宋_GB2312" w:cs="‹ÎSå"/>
          <w:sz w:val="24"/>
        </w:rPr>
      </w:pPr>
      <w:r>
        <w:rPr>
          <w:rFonts w:hint="eastAsia" w:ascii="仿宋_GB2312" w:eastAsia="仿宋_GB2312" w:cs="‹ÎSå"/>
          <w:sz w:val="24"/>
        </w:rPr>
        <w:t>1.支付分解表的编制要求</w:t>
      </w:r>
    </w:p>
    <w:p w14:paraId="5B208CDB">
      <w:pPr>
        <w:jc w:val="left"/>
        <w:rPr>
          <w:rFonts w:ascii="仿宋_GB2312" w:eastAsia="仿宋_GB2312" w:cs="‹ÎSå"/>
          <w:sz w:val="24"/>
        </w:rPr>
      </w:pPr>
      <w:r>
        <w:rPr>
          <w:rFonts w:hint="eastAsia" w:ascii="仿宋_GB2312" w:eastAsia="仿宋_GB2312" w:cs="‹ÎSå"/>
          <w:sz w:val="24"/>
        </w:rPr>
        <w:t>（1）支付分解表中所列的每期付款金额，应为第12.4.2项〔进度付款申请单的编制〕第（1）目的估算金额；</w:t>
      </w:r>
    </w:p>
    <w:p w14:paraId="781DE2AB">
      <w:pPr>
        <w:jc w:val="left"/>
        <w:rPr>
          <w:rFonts w:ascii="仿宋_GB2312" w:eastAsia="仿宋_GB2312" w:cs="‹ÎSå"/>
          <w:sz w:val="24"/>
        </w:rPr>
      </w:pPr>
      <w:r>
        <w:rPr>
          <w:rFonts w:hint="eastAsia" w:ascii="仿宋_GB2312" w:eastAsia="仿宋_GB2312" w:cs="‹ÎSå"/>
          <w:sz w:val="24"/>
        </w:rPr>
        <w:t>（2）实际进度与施工进度计划不一致的，合同当事人可按照第4.4款〔商定或确定〕修改支付分解表；</w:t>
      </w:r>
    </w:p>
    <w:p w14:paraId="7342EB48">
      <w:pPr>
        <w:jc w:val="left"/>
        <w:rPr>
          <w:rFonts w:ascii="仿宋_GB2312" w:eastAsia="仿宋_GB2312" w:cs="‹ÎSå"/>
          <w:sz w:val="24"/>
        </w:rPr>
      </w:pPr>
      <w:r>
        <w:rPr>
          <w:rFonts w:hint="eastAsia" w:ascii="仿宋_GB2312" w:eastAsia="仿宋_GB2312" w:cs="‹ÎSå"/>
          <w:sz w:val="24"/>
        </w:rPr>
        <w:t>（3）不采用支付分解表的，承包人应向发包人和监理人提交按季度编制的支付估算分解表，用于支付参考。</w:t>
      </w:r>
    </w:p>
    <w:p w14:paraId="575C9082">
      <w:pPr>
        <w:jc w:val="left"/>
        <w:rPr>
          <w:rFonts w:ascii="仿宋_GB2312" w:eastAsia="仿宋_GB2312" w:cs="‹ÎSå"/>
          <w:sz w:val="24"/>
        </w:rPr>
      </w:pPr>
      <w:r>
        <w:rPr>
          <w:rFonts w:hint="eastAsia" w:ascii="仿宋_GB2312" w:eastAsia="仿宋_GB2312" w:cs="‹ÎSå"/>
          <w:sz w:val="24"/>
        </w:rPr>
        <w:t>2.总价合同支付分解表的编制与审批</w:t>
      </w:r>
    </w:p>
    <w:p w14:paraId="2ACE7653">
      <w:pPr>
        <w:jc w:val="left"/>
        <w:rPr>
          <w:rFonts w:ascii="仿宋_GB2312" w:eastAsia="仿宋_GB2312" w:cs="‹ÎSå"/>
          <w:sz w:val="24"/>
        </w:rPr>
      </w:pPr>
      <w:r>
        <w:rPr>
          <w:rFonts w:hint="eastAsia" w:ascii="仿宋_GB2312" w:eastAsia="仿宋_GB2312" w:cs="‹ÎSå"/>
          <w:sz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0CAB9C8">
      <w:pPr>
        <w:jc w:val="left"/>
        <w:rPr>
          <w:rFonts w:ascii="仿宋_GB2312" w:eastAsia="仿宋_GB2312" w:cs="‹ÎSå"/>
          <w:sz w:val="24"/>
        </w:rPr>
      </w:pPr>
      <w:r>
        <w:rPr>
          <w:rFonts w:hint="eastAsia" w:ascii="仿宋_GB2312" w:eastAsia="仿宋_GB2312" w:cs="‹ÎSå"/>
          <w:sz w:val="24"/>
        </w:rPr>
        <w:t>（2）监理人应在收到支付分解表后7天内完成审核并报送发包人。发包人应在收到经监理人审核的支付分解表后7天内完成审批，经发包人批准的支付分解表为有约束力的支付分解表。</w:t>
      </w:r>
    </w:p>
    <w:p w14:paraId="2E926554">
      <w:pPr>
        <w:jc w:val="left"/>
        <w:rPr>
          <w:rFonts w:ascii="仿宋_GB2312" w:eastAsia="仿宋_GB2312" w:cs="‹ÎSå"/>
          <w:sz w:val="24"/>
        </w:rPr>
      </w:pPr>
      <w:r>
        <w:rPr>
          <w:rFonts w:hint="eastAsia" w:ascii="仿宋_GB2312" w:eastAsia="仿宋_GB2312" w:cs="‹ÎSå"/>
          <w:sz w:val="24"/>
        </w:rPr>
        <w:t xml:space="preserve">    （3）发包人逾期未完成支付分解表审批的，也未及时要求承包人进行修正和提供补充资料的，则承包人提交的支付分解表视为已经获得发包人批准。</w:t>
      </w:r>
    </w:p>
    <w:p w14:paraId="5B8F4085">
      <w:pPr>
        <w:jc w:val="left"/>
        <w:rPr>
          <w:rFonts w:ascii="仿宋_GB2312" w:eastAsia="仿宋_GB2312" w:cs="‹ÎSå"/>
          <w:sz w:val="24"/>
        </w:rPr>
      </w:pPr>
      <w:r>
        <w:rPr>
          <w:rFonts w:hint="eastAsia" w:ascii="仿宋_GB2312" w:eastAsia="仿宋_GB2312" w:cs="‹ÎSå"/>
          <w:sz w:val="24"/>
        </w:rPr>
        <w:t>3.单价合同的总价项目支付分解表的编制与审批</w:t>
      </w:r>
    </w:p>
    <w:p w14:paraId="6B8F20C4">
      <w:pPr>
        <w:jc w:val="left"/>
        <w:rPr>
          <w:rFonts w:ascii="仿宋_GB2312" w:eastAsia="仿宋_GB2312" w:cs="‹ÎSå"/>
          <w:sz w:val="24"/>
        </w:rPr>
      </w:pPr>
      <w:r>
        <w:rPr>
          <w:rFonts w:hint="eastAsia" w:ascii="仿宋_GB2312" w:eastAsia="仿宋_GB2312" w:cs="‹ÎSå"/>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034B0AD">
      <w:pPr>
        <w:jc w:val="left"/>
        <w:rPr>
          <w:rFonts w:ascii="仿宋_GB2312" w:eastAsia="仿宋_GB2312" w:cs="‹ÎSå"/>
          <w:sz w:val="24"/>
        </w:rPr>
      </w:pPr>
      <w:bookmarkStart w:id="293" w:name="_Toc351203585"/>
      <w:r>
        <w:rPr>
          <w:rFonts w:hint="eastAsia" w:ascii="仿宋_GB2312" w:eastAsia="仿宋_GB2312" w:cs="‹ÎSå"/>
          <w:sz w:val="24"/>
        </w:rPr>
        <w:t>12.5支付账户</w:t>
      </w:r>
      <w:bookmarkEnd w:id="293"/>
    </w:p>
    <w:p w14:paraId="3B11457E">
      <w:pPr>
        <w:jc w:val="left"/>
        <w:rPr>
          <w:rFonts w:ascii="仿宋_GB2312" w:eastAsia="仿宋_GB2312" w:cs="‹ÎSå"/>
          <w:sz w:val="24"/>
        </w:rPr>
      </w:pPr>
      <w:r>
        <w:rPr>
          <w:rFonts w:hint="eastAsia" w:ascii="仿宋_GB2312" w:eastAsia="仿宋_GB2312" w:cs="‹ÎSå"/>
          <w:sz w:val="24"/>
        </w:rPr>
        <w:t>发包人应将合同价款支付至合同协议书中约定的承包人账户。</w:t>
      </w:r>
    </w:p>
    <w:p w14:paraId="4E6C8009">
      <w:pPr>
        <w:jc w:val="left"/>
        <w:rPr>
          <w:rFonts w:ascii="仿宋_GB2312" w:eastAsia="仿宋_GB2312" w:cs="‹ÎSå"/>
          <w:sz w:val="24"/>
        </w:rPr>
      </w:pPr>
      <w:bookmarkStart w:id="294" w:name="_Toc351203586"/>
      <w:bookmarkStart w:id="295" w:name="_Toc296346607"/>
      <w:bookmarkStart w:id="296" w:name="_Toc337558804"/>
      <w:bookmarkStart w:id="297" w:name="_Toc296503106"/>
      <w:bookmarkStart w:id="298" w:name="_Toc322522574"/>
      <w:r>
        <w:rPr>
          <w:rFonts w:hint="eastAsia" w:ascii="仿宋_GB2312" w:eastAsia="仿宋_GB2312" w:cs="‹ÎSå"/>
          <w:sz w:val="24"/>
        </w:rPr>
        <w:t>13. 验收和工程试车</w:t>
      </w:r>
      <w:bookmarkEnd w:id="294"/>
    </w:p>
    <w:bookmarkEnd w:id="295"/>
    <w:bookmarkEnd w:id="296"/>
    <w:bookmarkEnd w:id="297"/>
    <w:bookmarkEnd w:id="298"/>
    <w:p w14:paraId="4A4FF70C">
      <w:pPr>
        <w:jc w:val="left"/>
        <w:rPr>
          <w:rFonts w:ascii="仿宋_GB2312" w:eastAsia="仿宋_GB2312" w:cs="‹ÎSå"/>
          <w:sz w:val="24"/>
        </w:rPr>
      </w:pPr>
      <w:bookmarkStart w:id="299" w:name="_Toc351203587"/>
      <w:bookmarkStart w:id="300" w:name="_Toc337558805"/>
      <w:bookmarkStart w:id="301" w:name="_Toc296503110"/>
      <w:bookmarkStart w:id="302" w:name="_Toc296346611"/>
      <w:r>
        <w:rPr>
          <w:rFonts w:hint="eastAsia" w:ascii="仿宋_GB2312" w:eastAsia="仿宋_GB2312" w:cs="‹ÎSå"/>
          <w:sz w:val="24"/>
        </w:rPr>
        <w:t>13.1分部分项工程验收</w:t>
      </w:r>
      <w:bookmarkEnd w:id="299"/>
    </w:p>
    <w:bookmarkEnd w:id="300"/>
    <w:p w14:paraId="74A55FC0">
      <w:pPr>
        <w:jc w:val="left"/>
        <w:rPr>
          <w:rFonts w:ascii="仿宋_GB2312" w:eastAsia="仿宋_GB2312" w:cs="‹ÎSå"/>
          <w:sz w:val="24"/>
        </w:rPr>
      </w:pPr>
      <w:r>
        <w:rPr>
          <w:rFonts w:hint="eastAsia" w:ascii="仿宋_GB2312" w:eastAsia="仿宋_GB2312" w:cs="‹ÎSå"/>
          <w:sz w:val="24"/>
        </w:rPr>
        <w:t>13.1.1 分部分项工程质量应符合国家有关工程施工验收规范、标准及合同约定，承包人应按照施工组织设计的要求完成分部分项工程施工。</w:t>
      </w:r>
    </w:p>
    <w:p w14:paraId="30815155">
      <w:pPr>
        <w:jc w:val="left"/>
        <w:rPr>
          <w:rFonts w:ascii="仿宋_GB2312" w:eastAsia="仿宋_GB2312" w:cs="‹ÎSå"/>
          <w:sz w:val="24"/>
        </w:rPr>
      </w:pPr>
      <w:r>
        <w:rPr>
          <w:rFonts w:hint="eastAsia" w:ascii="仿宋_GB2312" w:eastAsia="仿宋_GB2312" w:cs="‹ÎSå"/>
          <w:sz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77DE2A8">
      <w:pPr>
        <w:jc w:val="left"/>
        <w:rPr>
          <w:rFonts w:ascii="仿宋_GB2312" w:eastAsia="仿宋_GB2312" w:cs="‹ÎSå"/>
          <w:sz w:val="24"/>
        </w:rPr>
      </w:pPr>
      <w:r>
        <w:rPr>
          <w:rFonts w:hint="eastAsia" w:ascii="仿宋_GB2312" w:eastAsia="仿宋_GB2312" w:cs="‹ÎSå"/>
          <w:sz w:val="24"/>
        </w:rPr>
        <w:t>分部分项工程的验收资料应当作为竣工资料的组成部分。</w:t>
      </w:r>
    </w:p>
    <w:p w14:paraId="243453EB">
      <w:pPr>
        <w:jc w:val="left"/>
        <w:rPr>
          <w:rFonts w:ascii="仿宋_GB2312" w:eastAsia="仿宋_GB2312" w:cs="‹ÎSå"/>
          <w:sz w:val="24"/>
        </w:rPr>
      </w:pPr>
      <w:bookmarkStart w:id="303" w:name="_Toc351203588"/>
      <w:bookmarkStart w:id="304" w:name="_Toc337558806"/>
      <w:r>
        <w:rPr>
          <w:rFonts w:hint="eastAsia" w:ascii="仿宋_GB2312" w:eastAsia="仿宋_GB2312" w:cs="‹ÎSå"/>
          <w:sz w:val="24"/>
        </w:rPr>
        <w:t>13.2竣工验收</w:t>
      </w:r>
      <w:bookmarkEnd w:id="303"/>
    </w:p>
    <w:bookmarkEnd w:id="301"/>
    <w:bookmarkEnd w:id="302"/>
    <w:bookmarkEnd w:id="304"/>
    <w:p w14:paraId="3B76BF84">
      <w:pPr>
        <w:jc w:val="left"/>
        <w:rPr>
          <w:rFonts w:ascii="仿宋_GB2312" w:eastAsia="仿宋_GB2312" w:cs="‹ÎSå"/>
          <w:sz w:val="24"/>
        </w:rPr>
      </w:pPr>
      <w:r>
        <w:rPr>
          <w:rFonts w:hint="eastAsia" w:ascii="仿宋_GB2312" w:eastAsia="仿宋_GB2312" w:cs="‹ÎSå"/>
          <w:sz w:val="24"/>
        </w:rPr>
        <w:t>13.2.1竣工验收条件</w:t>
      </w:r>
    </w:p>
    <w:p w14:paraId="30824C8C">
      <w:pPr>
        <w:jc w:val="left"/>
        <w:rPr>
          <w:rFonts w:ascii="仿宋_GB2312" w:eastAsia="仿宋_GB2312" w:cs="‹ÎSå"/>
          <w:sz w:val="24"/>
        </w:rPr>
      </w:pPr>
      <w:r>
        <w:rPr>
          <w:rFonts w:hint="eastAsia" w:ascii="仿宋_GB2312" w:eastAsia="仿宋_GB2312" w:cs="‹ÎSå"/>
          <w:sz w:val="24"/>
        </w:rPr>
        <w:t>工程具备以下条件的，承包人可以申请竣工验收：</w:t>
      </w:r>
    </w:p>
    <w:p w14:paraId="002A72FE">
      <w:pPr>
        <w:jc w:val="left"/>
        <w:rPr>
          <w:rFonts w:ascii="仿宋_GB2312" w:eastAsia="仿宋_GB2312" w:cs="‹ÎSå"/>
          <w:sz w:val="24"/>
        </w:rPr>
      </w:pPr>
      <w:r>
        <w:rPr>
          <w:rFonts w:hint="eastAsia" w:ascii="仿宋_GB2312" w:eastAsia="仿宋_GB2312" w:cs="‹ÎSå"/>
          <w:sz w:val="24"/>
        </w:rPr>
        <w:t>（1）除发包人同意的甩项工作和缺陷修补工作外，合同范围内的全部工程以及有关工作，包括合同要求的试验、试运行以及检验均已完成，并符合合同要求；</w:t>
      </w:r>
    </w:p>
    <w:p w14:paraId="62B182F3">
      <w:pPr>
        <w:jc w:val="left"/>
        <w:rPr>
          <w:rFonts w:ascii="仿宋_GB2312" w:eastAsia="仿宋_GB2312" w:cs="‹ÎSå"/>
          <w:sz w:val="24"/>
        </w:rPr>
      </w:pPr>
      <w:r>
        <w:rPr>
          <w:rFonts w:hint="eastAsia" w:ascii="仿宋_GB2312" w:eastAsia="仿宋_GB2312" w:cs="‹ÎSå"/>
          <w:sz w:val="24"/>
        </w:rPr>
        <w:t>（2）已按合同约定编制了甩项工作和缺陷修补工作清单以及相应的施工计划；</w:t>
      </w:r>
    </w:p>
    <w:p w14:paraId="59B01474">
      <w:pPr>
        <w:jc w:val="left"/>
        <w:rPr>
          <w:rFonts w:ascii="仿宋_GB2312" w:eastAsia="仿宋_GB2312" w:cs="‹ÎSå"/>
          <w:sz w:val="24"/>
        </w:rPr>
      </w:pPr>
      <w:r>
        <w:rPr>
          <w:rFonts w:hint="eastAsia" w:ascii="仿宋_GB2312" w:eastAsia="仿宋_GB2312" w:cs="‹ÎSå"/>
          <w:sz w:val="24"/>
        </w:rPr>
        <w:t>（3）已按合同约定的内容和份数备齐竣工资料。</w:t>
      </w:r>
    </w:p>
    <w:p w14:paraId="3B41E8FC">
      <w:pPr>
        <w:jc w:val="left"/>
        <w:rPr>
          <w:rFonts w:ascii="仿宋_GB2312" w:eastAsia="仿宋_GB2312" w:cs="‹ÎSå"/>
          <w:sz w:val="24"/>
        </w:rPr>
      </w:pPr>
      <w:r>
        <w:rPr>
          <w:rFonts w:hint="eastAsia" w:ascii="仿宋_GB2312" w:eastAsia="仿宋_GB2312" w:cs="‹ÎSå"/>
          <w:sz w:val="24"/>
        </w:rPr>
        <w:t>13.2.2竣工验收程序</w:t>
      </w:r>
    </w:p>
    <w:p w14:paraId="73FDF2CC">
      <w:pPr>
        <w:jc w:val="left"/>
        <w:rPr>
          <w:rFonts w:ascii="仿宋_GB2312" w:eastAsia="仿宋_GB2312" w:cs="‹ÎSå"/>
          <w:sz w:val="24"/>
        </w:rPr>
      </w:pPr>
      <w:r>
        <w:rPr>
          <w:rFonts w:hint="eastAsia" w:ascii="仿宋_GB2312" w:eastAsia="仿宋_GB2312" w:cs="‹ÎSå"/>
          <w:sz w:val="24"/>
        </w:rPr>
        <w:t>除专用合同条款另有约定外，承包人申请竣工验收的，应当按照以下程序进行：</w:t>
      </w:r>
    </w:p>
    <w:p w14:paraId="49159D74">
      <w:pPr>
        <w:jc w:val="left"/>
        <w:rPr>
          <w:rFonts w:ascii="仿宋_GB2312" w:eastAsia="仿宋_GB2312" w:cs="‹ÎSå"/>
          <w:sz w:val="24"/>
        </w:rPr>
      </w:pPr>
      <w:r>
        <w:rPr>
          <w:rFonts w:hint="eastAsia" w:ascii="仿宋_GB2312" w:eastAsia="仿宋_GB2312" w:cs="‹ÎSå"/>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68E2015">
      <w:pPr>
        <w:jc w:val="left"/>
        <w:rPr>
          <w:rFonts w:ascii="仿宋_GB2312" w:eastAsia="仿宋_GB2312" w:cs="‹ÎSå"/>
          <w:sz w:val="24"/>
        </w:rPr>
      </w:pPr>
      <w:r>
        <w:rPr>
          <w:rFonts w:hint="eastAsia" w:ascii="仿宋_GB2312" w:eastAsia="仿宋_GB2312" w:cs="‹ÎSå"/>
          <w:sz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D9FC413">
      <w:pPr>
        <w:jc w:val="left"/>
        <w:rPr>
          <w:rFonts w:ascii="仿宋_GB2312" w:eastAsia="仿宋_GB2312" w:cs="‹ÎSå"/>
          <w:sz w:val="24"/>
        </w:rPr>
      </w:pPr>
      <w:r>
        <w:rPr>
          <w:rFonts w:hint="eastAsia" w:ascii="仿宋_GB2312" w:eastAsia="仿宋_GB2312" w:cs="‹ÎSå"/>
          <w:sz w:val="24"/>
        </w:rPr>
        <w:t>（3）竣工验收合格的，发包人应在验收合格后14天内向承包人签发工程接收证书。发包人无正当理由逾期不颁发工程接收证书的，自验收合格后第15天起视为已颁发工程接收证书。</w:t>
      </w:r>
    </w:p>
    <w:p w14:paraId="549FA1F8">
      <w:pPr>
        <w:jc w:val="left"/>
        <w:rPr>
          <w:rFonts w:ascii="仿宋_GB2312" w:eastAsia="仿宋_GB2312" w:cs="‹ÎSå"/>
          <w:sz w:val="24"/>
        </w:rPr>
      </w:pPr>
      <w:r>
        <w:rPr>
          <w:rFonts w:hint="eastAsia" w:ascii="仿宋_GB2312" w:eastAsia="仿宋_GB2312" w:cs="‹ÎSå"/>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C3D3748">
      <w:pPr>
        <w:jc w:val="left"/>
        <w:rPr>
          <w:rFonts w:ascii="仿宋_GB2312" w:eastAsia="仿宋_GB2312" w:cs="‹ÎSå"/>
          <w:sz w:val="24"/>
        </w:rPr>
      </w:pPr>
      <w:r>
        <w:rPr>
          <w:rFonts w:hint="eastAsia" w:ascii="仿宋_GB2312" w:eastAsia="仿宋_GB2312" w:cs="‹ÎSå"/>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51764A3">
      <w:pPr>
        <w:jc w:val="left"/>
        <w:rPr>
          <w:rFonts w:ascii="仿宋_GB2312" w:eastAsia="仿宋_GB2312" w:cs="‹ÎSå"/>
          <w:sz w:val="24"/>
        </w:rPr>
      </w:pPr>
      <w:r>
        <w:rPr>
          <w:rFonts w:hint="eastAsia" w:ascii="仿宋_GB2312" w:eastAsia="仿宋_GB2312" w:cs="‹ÎSå"/>
          <w:sz w:val="24"/>
        </w:rPr>
        <w:t>除专用合同条款另有约定外，发包人不按照本项约定组织竣工验收、颁发工程接收证书的，每逾期一天，应以签约合同价为基数，按照中国人民银行发布的同期同类贷款基准利率支付违约金。</w:t>
      </w:r>
    </w:p>
    <w:p w14:paraId="122DD550">
      <w:pPr>
        <w:jc w:val="left"/>
        <w:rPr>
          <w:rFonts w:ascii="仿宋_GB2312" w:eastAsia="仿宋_GB2312" w:cs="‹ÎSå"/>
          <w:sz w:val="24"/>
        </w:rPr>
      </w:pPr>
      <w:r>
        <w:rPr>
          <w:rFonts w:hint="eastAsia" w:ascii="仿宋_GB2312" w:eastAsia="仿宋_GB2312" w:cs="‹ÎSå"/>
          <w:sz w:val="24"/>
        </w:rPr>
        <w:t>13.2.3竣工日期</w:t>
      </w:r>
    </w:p>
    <w:p w14:paraId="0E847C38">
      <w:pPr>
        <w:jc w:val="left"/>
        <w:rPr>
          <w:rFonts w:ascii="仿宋_GB2312" w:eastAsia="仿宋_GB2312" w:cs="‹ÎSå"/>
          <w:sz w:val="24"/>
        </w:rPr>
      </w:pPr>
      <w:r>
        <w:rPr>
          <w:rFonts w:hint="eastAsia" w:ascii="仿宋_GB2312" w:eastAsia="仿宋_GB2312" w:cs="‹ÎSå"/>
          <w:sz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05" w:name="#go14"/>
      <w:bookmarkEnd w:id="305"/>
      <w:r>
        <w:rPr>
          <w:rFonts w:hint="eastAsia" w:ascii="仿宋_GB2312" w:eastAsia="仿宋_GB2312" w:cs="‹ÎSå"/>
          <w:sz w:val="24"/>
        </w:rPr>
        <w:t>收申请报告的日期为实际竣工日期；工程未经竣工验收，发包人擅自使用的，以转移占有工程之日为实际竣工日期。</w:t>
      </w:r>
    </w:p>
    <w:p w14:paraId="540C2E58">
      <w:pPr>
        <w:jc w:val="left"/>
        <w:rPr>
          <w:rFonts w:ascii="仿宋_GB2312" w:eastAsia="仿宋_GB2312" w:cs="‹ÎSå"/>
          <w:sz w:val="24"/>
        </w:rPr>
      </w:pPr>
      <w:r>
        <w:rPr>
          <w:rFonts w:hint="eastAsia" w:ascii="仿宋_GB2312" w:eastAsia="仿宋_GB2312" w:cs="‹ÎSå"/>
          <w:sz w:val="24"/>
        </w:rPr>
        <w:t>13.2.4 拒绝接收全部或部分工程</w:t>
      </w:r>
    </w:p>
    <w:p w14:paraId="0096A138">
      <w:pPr>
        <w:jc w:val="left"/>
        <w:rPr>
          <w:rFonts w:ascii="仿宋_GB2312" w:eastAsia="仿宋_GB2312" w:cs="‹ÎSå"/>
          <w:sz w:val="24"/>
        </w:rPr>
      </w:pPr>
      <w:r>
        <w:rPr>
          <w:rFonts w:hint="eastAsia" w:ascii="仿宋_GB2312" w:eastAsia="仿宋_GB2312" w:cs="‹ÎSå"/>
          <w:sz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DBFDA54">
      <w:pPr>
        <w:jc w:val="left"/>
        <w:rPr>
          <w:rFonts w:ascii="仿宋_GB2312" w:eastAsia="仿宋_GB2312" w:cs="‹ÎSå"/>
          <w:sz w:val="24"/>
        </w:rPr>
      </w:pPr>
      <w:r>
        <w:rPr>
          <w:rFonts w:hint="eastAsia" w:ascii="仿宋_GB2312" w:eastAsia="仿宋_GB2312" w:cs="‹ÎSå"/>
          <w:sz w:val="24"/>
        </w:rPr>
        <w:t>13.2.5 移交、接收全部与部分工程</w:t>
      </w:r>
    </w:p>
    <w:p w14:paraId="0F7D1298">
      <w:pPr>
        <w:jc w:val="left"/>
        <w:rPr>
          <w:rFonts w:ascii="仿宋_GB2312" w:eastAsia="仿宋_GB2312" w:cs="‹ÎSå"/>
          <w:sz w:val="24"/>
        </w:rPr>
      </w:pPr>
      <w:r>
        <w:rPr>
          <w:rFonts w:hint="eastAsia" w:ascii="仿宋_GB2312" w:eastAsia="仿宋_GB2312" w:cs="‹ÎSå"/>
          <w:sz w:val="24"/>
        </w:rPr>
        <w:t>除专用合同条款另有约定外，合同当事人应当在颁发工程接收证书后7天内完成工程的移交。</w:t>
      </w:r>
    </w:p>
    <w:p w14:paraId="283A2854">
      <w:pPr>
        <w:jc w:val="left"/>
        <w:rPr>
          <w:rFonts w:ascii="仿宋_GB2312" w:eastAsia="仿宋_GB2312" w:cs="‹ÎSå"/>
          <w:sz w:val="24"/>
        </w:rPr>
      </w:pPr>
      <w:r>
        <w:rPr>
          <w:rFonts w:hint="eastAsia" w:ascii="仿宋_GB2312" w:eastAsia="仿宋_GB2312" w:cs="‹ÎSå"/>
          <w:sz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1991989C">
      <w:pPr>
        <w:jc w:val="left"/>
        <w:rPr>
          <w:rFonts w:ascii="仿宋_GB2312" w:eastAsia="仿宋_GB2312" w:cs="‹ÎSå"/>
          <w:sz w:val="24"/>
        </w:rPr>
      </w:pPr>
      <w:r>
        <w:rPr>
          <w:rFonts w:hint="eastAsia" w:ascii="仿宋_GB2312" w:eastAsia="仿宋_GB2312" w:cs="‹ÎSå"/>
          <w:sz w:val="24"/>
        </w:rPr>
        <w:t>承包人无正当理由不移交工程的，承包人应承担工程照管、成品保护、保管等与工程有关的各项费用，合同当事人可以在专用合同条款中另行约定承包人无正当理由不移交工程的违约责任。</w:t>
      </w:r>
    </w:p>
    <w:p w14:paraId="3B131B49">
      <w:pPr>
        <w:jc w:val="left"/>
        <w:rPr>
          <w:rFonts w:ascii="仿宋_GB2312" w:eastAsia="仿宋_GB2312" w:cs="‹ÎSå"/>
          <w:sz w:val="24"/>
        </w:rPr>
      </w:pPr>
      <w:bookmarkStart w:id="306" w:name="_Toc351203589"/>
      <w:bookmarkStart w:id="307" w:name="_Toc337558807"/>
      <w:bookmarkStart w:id="308" w:name="_Toc296346612"/>
      <w:bookmarkStart w:id="309" w:name="_Toc296503111"/>
      <w:r>
        <w:rPr>
          <w:rFonts w:hint="eastAsia" w:ascii="仿宋_GB2312" w:eastAsia="仿宋_GB2312" w:cs="‹ÎSå"/>
          <w:sz w:val="24"/>
        </w:rPr>
        <w:t>13.3工程试车</w:t>
      </w:r>
      <w:bookmarkEnd w:id="306"/>
    </w:p>
    <w:bookmarkEnd w:id="307"/>
    <w:bookmarkEnd w:id="308"/>
    <w:bookmarkEnd w:id="309"/>
    <w:p w14:paraId="11A208D7">
      <w:pPr>
        <w:jc w:val="left"/>
        <w:rPr>
          <w:rFonts w:ascii="仿宋_GB2312" w:eastAsia="仿宋_GB2312" w:cs="‹ÎSå"/>
          <w:sz w:val="24"/>
        </w:rPr>
      </w:pPr>
      <w:r>
        <w:rPr>
          <w:rFonts w:hint="eastAsia" w:ascii="仿宋_GB2312" w:eastAsia="仿宋_GB2312" w:cs="‹ÎSå"/>
          <w:sz w:val="24"/>
        </w:rPr>
        <w:t>13.3.1试车程序</w:t>
      </w:r>
    </w:p>
    <w:p w14:paraId="6944A654">
      <w:pPr>
        <w:jc w:val="left"/>
        <w:rPr>
          <w:rFonts w:ascii="仿宋_GB2312" w:eastAsia="仿宋_GB2312" w:cs="‹ÎSå"/>
          <w:sz w:val="24"/>
        </w:rPr>
      </w:pPr>
      <w:r>
        <w:rPr>
          <w:rFonts w:hint="eastAsia" w:ascii="仿宋_GB2312" w:eastAsia="仿宋_GB2312" w:cs="‹ÎSå"/>
          <w:sz w:val="24"/>
        </w:rPr>
        <w:t>工程需要试车的，除专用合同条款另有约定外，试车内容应与承包人承包范围相一致，试车费用由承包人承担。工程试车应按如下程序进行：</w:t>
      </w:r>
    </w:p>
    <w:p w14:paraId="0F5B7493">
      <w:pPr>
        <w:jc w:val="left"/>
        <w:rPr>
          <w:rFonts w:ascii="仿宋_GB2312" w:eastAsia="仿宋_GB2312" w:cs="‹ÎSå"/>
          <w:sz w:val="24"/>
        </w:rPr>
      </w:pPr>
      <w:r>
        <w:rPr>
          <w:rFonts w:hint="eastAsia" w:ascii="仿宋_GB2312" w:eastAsia="仿宋_GB2312" w:cs="‹ÎSå"/>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97DA6F4">
      <w:pPr>
        <w:jc w:val="left"/>
        <w:rPr>
          <w:rFonts w:ascii="仿宋_GB2312" w:eastAsia="仿宋_GB2312" w:cs="‹ÎSå"/>
          <w:sz w:val="24"/>
        </w:rPr>
      </w:pPr>
      <w:r>
        <w:rPr>
          <w:rFonts w:hint="eastAsia" w:ascii="仿宋_GB2312" w:eastAsia="仿宋_GB2312" w:cs="‹ÎSå"/>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E0F9731">
      <w:pPr>
        <w:jc w:val="left"/>
        <w:rPr>
          <w:rFonts w:ascii="仿宋_GB2312" w:eastAsia="仿宋_GB2312" w:cs="‹ÎSå"/>
          <w:sz w:val="24"/>
        </w:rPr>
      </w:pPr>
      <w:r>
        <w:rPr>
          <w:rFonts w:hint="eastAsia" w:ascii="仿宋_GB2312" w:eastAsia="仿宋_GB2312" w:cs="‹ÎSå"/>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F6C3B0B">
      <w:pPr>
        <w:jc w:val="left"/>
        <w:rPr>
          <w:rFonts w:ascii="仿宋_GB2312" w:eastAsia="仿宋_GB2312" w:cs="‹ÎSå"/>
          <w:sz w:val="24"/>
        </w:rPr>
      </w:pPr>
      <w:r>
        <w:rPr>
          <w:rFonts w:hint="eastAsia" w:ascii="仿宋_GB2312" w:eastAsia="仿宋_GB2312" w:cs="‹ÎSå"/>
          <w:sz w:val="24"/>
        </w:rPr>
        <w:t>13.3.2 试车中的责任</w:t>
      </w:r>
    </w:p>
    <w:p w14:paraId="06DAF3B8">
      <w:pPr>
        <w:jc w:val="left"/>
        <w:rPr>
          <w:rFonts w:ascii="仿宋_GB2312" w:eastAsia="仿宋_GB2312" w:cs="‹ÎSå"/>
          <w:sz w:val="24"/>
        </w:rPr>
      </w:pPr>
      <w:r>
        <w:rPr>
          <w:rFonts w:hint="eastAsia" w:ascii="仿宋_GB2312" w:eastAsia="仿宋_GB2312" w:cs="‹ÎSå"/>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2746778">
      <w:pPr>
        <w:jc w:val="left"/>
        <w:rPr>
          <w:rFonts w:ascii="仿宋_GB2312" w:eastAsia="仿宋_GB2312" w:cs="‹ÎSå"/>
          <w:sz w:val="24"/>
        </w:rPr>
      </w:pPr>
      <w:r>
        <w:rPr>
          <w:rFonts w:hint="eastAsia" w:ascii="仿宋_GB2312" w:eastAsia="仿宋_GB2312" w:cs="‹ÎSå"/>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B8CABC8">
      <w:pPr>
        <w:jc w:val="left"/>
        <w:rPr>
          <w:rFonts w:ascii="仿宋_GB2312" w:eastAsia="仿宋_GB2312" w:cs="‹ÎSå"/>
          <w:sz w:val="24"/>
        </w:rPr>
      </w:pPr>
      <w:r>
        <w:rPr>
          <w:rFonts w:hint="eastAsia" w:ascii="仿宋_GB2312" w:eastAsia="仿宋_GB2312" w:cs="‹ÎSå"/>
          <w:sz w:val="24"/>
        </w:rPr>
        <w:t>13.3.3 投料试车</w:t>
      </w:r>
    </w:p>
    <w:p w14:paraId="579A665C">
      <w:pPr>
        <w:jc w:val="left"/>
        <w:rPr>
          <w:rFonts w:ascii="仿宋_GB2312" w:eastAsia="仿宋_GB2312" w:cs="‹ÎSå"/>
          <w:sz w:val="24"/>
        </w:rPr>
      </w:pPr>
      <w:r>
        <w:rPr>
          <w:rFonts w:hint="eastAsia" w:ascii="仿宋_GB2312" w:eastAsia="仿宋_GB2312" w:cs="‹ÎSå"/>
          <w:sz w:val="24"/>
        </w:rPr>
        <w:t>如需进行投料试车的，发包人应在工程竣工验收后组织投料试车。发包人要求在工程竣工验收前进行或需要承包人配合时，应征得承包人同意，并在专用合同条款中约定有关事项。</w:t>
      </w:r>
    </w:p>
    <w:p w14:paraId="10FDC7E4">
      <w:pPr>
        <w:jc w:val="left"/>
        <w:rPr>
          <w:rFonts w:ascii="仿宋_GB2312" w:eastAsia="仿宋_GB2312" w:cs="‹ÎSå"/>
          <w:sz w:val="24"/>
        </w:rPr>
      </w:pPr>
      <w:r>
        <w:rPr>
          <w:rFonts w:hint="eastAsia" w:ascii="仿宋_GB2312" w:eastAsia="仿宋_GB2312" w:cs="‹ÎSå"/>
          <w:sz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0077E13">
      <w:pPr>
        <w:jc w:val="left"/>
        <w:rPr>
          <w:rFonts w:ascii="仿宋_GB2312" w:eastAsia="仿宋_GB2312" w:cs="‹ÎSå"/>
          <w:sz w:val="24"/>
        </w:rPr>
      </w:pPr>
      <w:bookmarkStart w:id="310" w:name="_Toc337558808"/>
      <w:r>
        <w:rPr>
          <w:rFonts w:hint="eastAsia" w:ascii="仿宋_GB2312" w:eastAsia="仿宋_GB2312" w:cs="‹ÎSå"/>
          <w:sz w:val="24"/>
        </w:rPr>
        <w:t xml:space="preserve">    </w:t>
      </w:r>
      <w:bookmarkStart w:id="311" w:name="_Toc351203590"/>
      <w:r>
        <w:rPr>
          <w:rFonts w:hint="eastAsia" w:ascii="仿宋_GB2312" w:eastAsia="仿宋_GB2312" w:cs="‹ÎSå"/>
          <w:sz w:val="24"/>
        </w:rPr>
        <w:t>13.4提前交付单位工程的验收</w:t>
      </w:r>
      <w:bookmarkEnd w:id="311"/>
    </w:p>
    <w:bookmarkEnd w:id="310"/>
    <w:p w14:paraId="5C97E511">
      <w:pPr>
        <w:jc w:val="left"/>
        <w:rPr>
          <w:rFonts w:ascii="仿宋_GB2312" w:eastAsia="仿宋_GB2312" w:cs="‹ÎSå"/>
          <w:sz w:val="24"/>
        </w:rPr>
      </w:pPr>
      <w:r>
        <w:rPr>
          <w:rFonts w:hint="eastAsia" w:ascii="仿宋_GB2312" w:eastAsia="仿宋_GB2312" w:cs="‹ÎSå"/>
          <w:sz w:val="24"/>
        </w:rPr>
        <w:t>13.4.1 发包人需要在工程竣工前使用单位工程的，或承包人提出提前交付已经竣工的单位工程且经发包人同意的，可进行单位工程验收，验收的程序按照第13.2款〔竣工验收〕的约定进行。</w:t>
      </w:r>
    </w:p>
    <w:p w14:paraId="4F2E6D3B">
      <w:pPr>
        <w:jc w:val="left"/>
        <w:rPr>
          <w:rFonts w:ascii="仿宋_GB2312" w:eastAsia="仿宋_GB2312" w:cs="‹ÎSå"/>
          <w:sz w:val="24"/>
        </w:rPr>
      </w:pPr>
      <w:r>
        <w:rPr>
          <w:rFonts w:hint="eastAsia" w:ascii="仿宋_GB2312" w:eastAsia="仿宋_GB2312" w:cs="‹ÎSå"/>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B49CF11">
      <w:pPr>
        <w:jc w:val="left"/>
        <w:rPr>
          <w:rFonts w:ascii="仿宋_GB2312" w:eastAsia="仿宋_GB2312" w:cs="‹ÎSå"/>
          <w:sz w:val="24"/>
        </w:rPr>
      </w:pPr>
      <w:r>
        <w:rPr>
          <w:rFonts w:hint="eastAsia" w:ascii="仿宋_GB2312" w:eastAsia="仿宋_GB2312" w:cs="‹ÎSå"/>
          <w:sz w:val="24"/>
        </w:rPr>
        <w:t>13.4.2 发包人要求在工程竣工前交付单位工程，由此导致承包人费用增加和（或）工期延误的，由发包人承担由此增加的费用和（或）延误的工期，并支付承包人合理的利润。</w:t>
      </w:r>
    </w:p>
    <w:p w14:paraId="6AC075B2">
      <w:pPr>
        <w:jc w:val="left"/>
        <w:rPr>
          <w:rFonts w:ascii="仿宋_GB2312" w:eastAsia="仿宋_GB2312" w:cs="‹ÎSå"/>
          <w:sz w:val="24"/>
        </w:rPr>
      </w:pPr>
      <w:bookmarkStart w:id="312" w:name="_Toc351203591"/>
      <w:r>
        <w:rPr>
          <w:rFonts w:hint="eastAsia" w:ascii="仿宋_GB2312" w:eastAsia="仿宋_GB2312" w:cs="‹ÎSå"/>
          <w:sz w:val="24"/>
        </w:rPr>
        <w:t>13.5 施工期运行</w:t>
      </w:r>
      <w:bookmarkEnd w:id="312"/>
    </w:p>
    <w:p w14:paraId="353D9587">
      <w:pPr>
        <w:jc w:val="left"/>
        <w:rPr>
          <w:rFonts w:ascii="仿宋_GB2312" w:eastAsia="仿宋_GB2312" w:cs="‹ÎSå"/>
          <w:sz w:val="24"/>
        </w:rPr>
      </w:pPr>
      <w:r>
        <w:rPr>
          <w:rFonts w:hint="eastAsia" w:ascii="仿宋_GB2312" w:eastAsia="仿宋_GB2312" w:cs="‹ÎSå"/>
          <w:sz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6F14DBB">
      <w:pPr>
        <w:jc w:val="left"/>
        <w:rPr>
          <w:rFonts w:ascii="仿宋_GB2312" w:eastAsia="仿宋_GB2312" w:cs="‹ÎSå"/>
          <w:sz w:val="24"/>
        </w:rPr>
      </w:pPr>
      <w:r>
        <w:rPr>
          <w:rFonts w:hint="eastAsia" w:ascii="仿宋_GB2312" w:eastAsia="仿宋_GB2312" w:cs="‹ÎSå"/>
          <w:sz w:val="24"/>
        </w:rPr>
        <w:t>13.5.2 在施工期运行中发现工程或工程设备损坏或存在缺陷的，由承包人按第15.2款〔缺陷责任期〕约定进行修复。</w:t>
      </w:r>
    </w:p>
    <w:p w14:paraId="47F1ABC9">
      <w:pPr>
        <w:jc w:val="left"/>
        <w:rPr>
          <w:rFonts w:ascii="仿宋_GB2312" w:eastAsia="仿宋_GB2312" w:cs="‹ÎSå"/>
          <w:sz w:val="24"/>
        </w:rPr>
      </w:pPr>
      <w:bookmarkStart w:id="313" w:name="_Toc296503112"/>
      <w:bookmarkStart w:id="314" w:name="_Toc296346613"/>
      <w:bookmarkStart w:id="315" w:name="_Toc351203592"/>
      <w:bookmarkStart w:id="316" w:name="_Toc337558809"/>
      <w:r>
        <w:rPr>
          <w:rFonts w:hint="eastAsia" w:ascii="仿宋_GB2312" w:eastAsia="仿宋_GB2312" w:cs="‹ÎSå"/>
          <w:sz w:val="24"/>
        </w:rPr>
        <w:t>13.6 竣工退</w:t>
      </w:r>
      <w:bookmarkEnd w:id="313"/>
      <w:bookmarkEnd w:id="314"/>
      <w:r>
        <w:rPr>
          <w:rFonts w:hint="eastAsia" w:ascii="仿宋_GB2312" w:eastAsia="仿宋_GB2312" w:cs="‹ÎSå"/>
          <w:sz w:val="24"/>
        </w:rPr>
        <w:t>场</w:t>
      </w:r>
      <w:bookmarkEnd w:id="315"/>
    </w:p>
    <w:bookmarkEnd w:id="316"/>
    <w:p w14:paraId="7E89C37E">
      <w:pPr>
        <w:jc w:val="left"/>
        <w:rPr>
          <w:rFonts w:ascii="仿宋_GB2312" w:eastAsia="仿宋_GB2312" w:cs="‹ÎSå"/>
          <w:sz w:val="24"/>
        </w:rPr>
      </w:pPr>
      <w:r>
        <w:rPr>
          <w:rFonts w:hint="eastAsia" w:ascii="仿宋_GB2312" w:eastAsia="仿宋_GB2312" w:cs="‹ÎSå"/>
          <w:sz w:val="24"/>
        </w:rPr>
        <w:t>13.6.1 竣工退场</w:t>
      </w:r>
    </w:p>
    <w:p w14:paraId="23AD1BFB">
      <w:pPr>
        <w:jc w:val="left"/>
        <w:rPr>
          <w:rFonts w:ascii="仿宋_GB2312" w:eastAsia="仿宋_GB2312" w:cs="‹ÎSå"/>
          <w:sz w:val="24"/>
        </w:rPr>
      </w:pPr>
      <w:r>
        <w:rPr>
          <w:rFonts w:hint="eastAsia" w:ascii="仿宋_GB2312" w:eastAsia="仿宋_GB2312" w:cs="‹ÎSå"/>
          <w:sz w:val="24"/>
        </w:rPr>
        <w:t>颁发工程接收证书后，承包人应按以下要求对施工现场进行清理：</w:t>
      </w:r>
    </w:p>
    <w:p w14:paraId="4C21F146">
      <w:pPr>
        <w:jc w:val="left"/>
        <w:rPr>
          <w:rFonts w:ascii="仿宋_GB2312" w:eastAsia="仿宋_GB2312" w:cs="‹ÎSå"/>
          <w:sz w:val="24"/>
        </w:rPr>
      </w:pPr>
      <w:r>
        <w:rPr>
          <w:rFonts w:hint="eastAsia" w:ascii="仿宋_GB2312" w:eastAsia="仿宋_GB2312" w:cs="‹ÎSå"/>
          <w:sz w:val="24"/>
        </w:rPr>
        <w:t>（1）施工现场内残留的垃圾已全部清除出场；</w:t>
      </w:r>
    </w:p>
    <w:p w14:paraId="63F92BCF">
      <w:pPr>
        <w:jc w:val="left"/>
        <w:rPr>
          <w:rFonts w:ascii="仿宋_GB2312" w:eastAsia="仿宋_GB2312" w:cs="‹ÎSå"/>
          <w:sz w:val="24"/>
        </w:rPr>
      </w:pPr>
      <w:r>
        <w:rPr>
          <w:rFonts w:hint="eastAsia" w:ascii="仿宋_GB2312" w:eastAsia="仿宋_GB2312" w:cs="‹ÎSå"/>
          <w:sz w:val="24"/>
        </w:rPr>
        <w:t>（2）临时工程已拆除，场地已进行清理、平整或复原；</w:t>
      </w:r>
    </w:p>
    <w:p w14:paraId="0C19DEC6">
      <w:pPr>
        <w:jc w:val="left"/>
        <w:rPr>
          <w:rFonts w:ascii="仿宋_GB2312" w:eastAsia="仿宋_GB2312" w:cs="‹ÎSå"/>
          <w:sz w:val="24"/>
        </w:rPr>
      </w:pPr>
      <w:r>
        <w:rPr>
          <w:rFonts w:hint="eastAsia" w:ascii="仿宋_GB2312" w:eastAsia="仿宋_GB2312" w:cs="‹ÎSå"/>
          <w:sz w:val="24"/>
        </w:rPr>
        <w:t>（3）按合同约定应撤离的人员、承包人施工设备和剩余的材料，包括废弃的施工设备和材料，已按计划撤离施工现场；</w:t>
      </w:r>
    </w:p>
    <w:p w14:paraId="4583AB0D">
      <w:pPr>
        <w:jc w:val="left"/>
        <w:rPr>
          <w:rFonts w:ascii="仿宋_GB2312" w:eastAsia="仿宋_GB2312" w:cs="‹ÎSå"/>
          <w:sz w:val="24"/>
        </w:rPr>
      </w:pPr>
      <w:r>
        <w:rPr>
          <w:rFonts w:hint="eastAsia" w:ascii="仿宋_GB2312" w:eastAsia="仿宋_GB2312" w:cs="‹ÎSå"/>
          <w:sz w:val="24"/>
        </w:rPr>
        <w:t>（4）施工现场周边及其附近道路、河道的施工堆积物，已全部清理；</w:t>
      </w:r>
    </w:p>
    <w:p w14:paraId="16543612">
      <w:pPr>
        <w:jc w:val="left"/>
        <w:rPr>
          <w:rFonts w:ascii="仿宋_GB2312" w:eastAsia="仿宋_GB2312" w:cs="‹ÎSå"/>
          <w:sz w:val="24"/>
        </w:rPr>
      </w:pPr>
      <w:r>
        <w:rPr>
          <w:rFonts w:hint="eastAsia" w:ascii="仿宋_GB2312" w:eastAsia="仿宋_GB2312" w:cs="‹ÎSå"/>
          <w:sz w:val="24"/>
        </w:rPr>
        <w:t>（5）施工现场其他场地清理工作已全部完成。</w:t>
      </w:r>
    </w:p>
    <w:p w14:paraId="07F72B49">
      <w:pPr>
        <w:jc w:val="left"/>
        <w:rPr>
          <w:rFonts w:ascii="仿宋_GB2312" w:eastAsia="仿宋_GB2312" w:cs="‹ÎSå"/>
          <w:sz w:val="24"/>
        </w:rPr>
      </w:pPr>
      <w:r>
        <w:rPr>
          <w:rFonts w:hint="eastAsia" w:ascii="仿宋_GB2312" w:eastAsia="仿宋_GB2312" w:cs="‹ÎSå"/>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267179F">
      <w:pPr>
        <w:jc w:val="left"/>
        <w:rPr>
          <w:rFonts w:ascii="仿宋_GB2312" w:eastAsia="仿宋_GB2312" w:cs="‹ÎSå"/>
          <w:sz w:val="24"/>
        </w:rPr>
      </w:pPr>
      <w:r>
        <w:rPr>
          <w:rFonts w:hint="eastAsia" w:ascii="仿宋_GB2312" w:eastAsia="仿宋_GB2312" w:cs="‹ÎSå"/>
          <w:sz w:val="24"/>
        </w:rPr>
        <w:t>13.6.2 地表还原</w:t>
      </w:r>
    </w:p>
    <w:p w14:paraId="5CB3F27D">
      <w:pPr>
        <w:jc w:val="left"/>
        <w:rPr>
          <w:rFonts w:ascii="仿宋_GB2312" w:eastAsia="仿宋_GB2312" w:cs="‹ÎSå"/>
          <w:sz w:val="24"/>
        </w:rPr>
      </w:pPr>
      <w:r>
        <w:rPr>
          <w:rFonts w:hint="eastAsia" w:ascii="仿宋_GB2312" w:eastAsia="仿宋_GB2312" w:cs="‹ÎSå"/>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780C1888">
      <w:pPr>
        <w:jc w:val="left"/>
        <w:rPr>
          <w:rFonts w:ascii="仿宋_GB2312" w:eastAsia="仿宋_GB2312" w:cs="‹ÎSå"/>
          <w:sz w:val="24"/>
        </w:rPr>
      </w:pPr>
      <w:bookmarkStart w:id="317" w:name="_Toc351203593"/>
      <w:bookmarkStart w:id="318" w:name="_Toc337558810"/>
      <w:bookmarkStart w:id="319" w:name="_Toc296346614"/>
      <w:bookmarkStart w:id="320" w:name="_Toc296503113"/>
      <w:r>
        <w:rPr>
          <w:rFonts w:hint="eastAsia" w:ascii="仿宋_GB2312" w:eastAsia="仿宋_GB2312" w:cs="‹ÎSå"/>
          <w:sz w:val="24"/>
        </w:rPr>
        <w:t>14. 竣工结算</w:t>
      </w:r>
      <w:bookmarkEnd w:id="317"/>
    </w:p>
    <w:bookmarkEnd w:id="318"/>
    <w:p w14:paraId="44A3EEF6">
      <w:pPr>
        <w:jc w:val="left"/>
        <w:rPr>
          <w:rFonts w:ascii="仿宋_GB2312" w:eastAsia="仿宋_GB2312" w:cs="‹ÎSå"/>
          <w:sz w:val="24"/>
        </w:rPr>
      </w:pPr>
      <w:bookmarkStart w:id="321" w:name="_Toc351203594"/>
      <w:bookmarkStart w:id="322" w:name="_Toc337558811"/>
      <w:r>
        <w:rPr>
          <w:rFonts w:hint="eastAsia" w:ascii="仿宋_GB2312" w:eastAsia="仿宋_GB2312" w:cs="‹ÎSå"/>
          <w:sz w:val="24"/>
        </w:rPr>
        <w:t>14.1 竣工结算申请</w:t>
      </w:r>
      <w:bookmarkEnd w:id="321"/>
    </w:p>
    <w:bookmarkEnd w:id="322"/>
    <w:p w14:paraId="50AC785F">
      <w:pPr>
        <w:jc w:val="left"/>
        <w:rPr>
          <w:rFonts w:ascii="仿宋_GB2312" w:eastAsia="仿宋_GB2312" w:cs="‹ÎSå"/>
          <w:sz w:val="24"/>
        </w:rPr>
      </w:pPr>
      <w:r>
        <w:rPr>
          <w:rFonts w:hint="eastAsia" w:ascii="仿宋_GB2312" w:eastAsia="仿宋_GB2312" w:cs="‹ÎSå"/>
          <w:sz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4C1B647">
      <w:pPr>
        <w:jc w:val="left"/>
        <w:rPr>
          <w:rFonts w:ascii="仿宋_GB2312" w:eastAsia="仿宋_GB2312" w:cs="‹ÎSå"/>
          <w:sz w:val="24"/>
        </w:rPr>
      </w:pPr>
      <w:r>
        <w:rPr>
          <w:rFonts w:hint="eastAsia" w:ascii="仿宋_GB2312" w:eastAsia="仿宋_GB2312" w:cs="‹ÎSå"/>
          <w:sz w:val="24"/>
        </w:rPr>
        <w:t>除专用合同条款另有约定外，竣工结算申请单应包括以下内容：</w:t>
      </w:r>
    </w:p>
    <w:p w14:paraId="70854F2A">
      <w:pPr>
        <w:jc w:val="left"/>
        <w:rPr>
          <w:rFonts w:ascii="仿宋_GB2312" w:eastAsia="仿宋_GB2312" w:cs="‹ÎSå"/>
          <w:sz w:val="24"/>
        </w:rPr>
      </w:pPr>
      <w:r>
        <w:rPr>
          <w:rFonts w:hint="eastAsia" w:ascii="仿宋_GB2312" w:eastAsia="仿宋_GB2312" w:cs="‹ÎSå"/>
          <w:sz w:val="24"/>
        </w:rPr>
        <w:t>（1）竣工结算合同价格；</w:t>
      </w:r>
    </w:p>
    <w:p w14:paraId="10C2AEBF">
      <w:pPr>
        <w:jc w:val="left"/>
        <w:rPr>
          <w:rFonts w:ascii="仿宋_GB2312" w:eastAsia="仿宋_GB2312" w:cs="‹ÎSå"/>
          <w:sz w:val="24"/>
        </w:rPr>
      </w:pPr>
      <w:r>
        <w:rPr>
          <w:rFonts w:hint="eastAsia" w:ascii="仿宋_GB2312" w:eastAsia="仿宋_GB2312" w:cs="‹ÎSå"/>
          <w:sz w:val="24"/>
        </w:rPr>
        <w:t>（2）发包人已支付承包人的款项；</w:t>
      </w:r>
    </w:p>
    <w:p w14:paraId="444356BC">
      <w:pPr>
        <w:jc w:val="left"/>
        <w:rPr>
          <w:rFonts w:ascii="仿宋_GB2312" w:eastAsia="仿宋_GB2312" w:cs="‹ÎSå"/>
          <w:sz w:val="24"/>
        </w:rPr>
      </w:pPr>
      <w:r>
        <w:rPr>
          <w:rFonts w:hint="eastAsia" w:ascii="仿宋_GB2312" w:eastAsia="仿宋_GB2312" w:cs="‹ÎSå"/>
          <w:sz w:val="24"/>
        </w:rPr>
        <w:t xml:space="preserve">（3）应扣留的质量保证金。已缴纳履约保证金的或提供其他工程质量担保方式的除外； </w:t>
      </w:r>
    </w:p>
    <w:p w14:paraId="488B9BC1">
      <w:pPr>
        <w:jc w:val="left"/>
        <w:rPr>
          <w:rFonts w:ascii="仿宋_GB2312" w:eastAsia="仿宋_GB2312" w:cs="‹ÎSå"/>
          <w:sz w:val="24"/>
        </w:rPr>
      </w:pPr>
      <w:r>
        <w:rPr>
          <w:rFonts w:hint="eastAsia" w:ascii="仿宋_GB2312" w:eastAsia="仿宋_GB2312" w:cs="‹ÎSå"/>
          <w:sz w:val="24"/>
        </w:rPr>
        <w:t>（4）发包人应支付承包人的合同价款。</w:t>
      </w:r>
    </w:p>
    <w:p w14:paraId="0E9ABA09">
      <w:pPr>
        <w:jc w:val="left"/>
        <w:rPr>
          <w:rFonts w:ascii="仿宋_GB2312" w:eastAsia="仿宋_GB2312" w:cs="‹ÎSå"/>
          <w:sz w:val="24"/>
        </w:rPr>
      </w:pPr>
      <w:bookmarkStart w:id="323" w:name="_Toc351203595"/>
      <w:bookmarkStart w:id="324" w:name="_Toc337558812"/>
      <w:r>
        <w:rPr>
          <w:rFonts w:hint="eastAsia" w:ascii="仿宋_GB2312" w:eastAsia="仿宋_GB2312" w:cs="‹ÎSå"/>
          <w:sz w:val="24"/>
        </w:rPr>
        <w:t>14.2 竣工结算审核</w:t>
      </w:r>
      <w:bookmarkEnd w:id="323"/>
    </w:p>
    <w:bookmarkEnd w:id="324"/>
    <w:p w14:paraId="2720CC0A">
      <w:pPr>
        <w:jc w:val="left"/>
        <w:rPr>
          <w:rFonts w:ascii="仿宋_GB2312" w:eastAsia="仿宋_GB2312" w:cs="‹ÎSå"/>
          <w:sz w:val="24"/>
        </w:rPr>
      </w:pPr>
      <w:r>
        <w:rPr>
          <w:rFonts w:hint="eastAsia" w:ascii="仿宋_GB2312" w:eastAsia="仿宋_GB2312" w:cs="‹ÎSå"/>
          <w:sz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939C3B9">
      <w:pPr>
        <w:jc w:val="left"/>
        <w:rPr>
          <w:rFonts w:ascii="仿宋_GB2312" w:eastAsia="仿宋_GB2312" w:cs="‹ÎSå"/>
          <w:sz w:val="24"/>
        </w:rPr>
      </w:pPr>
      <w:r>
        <w:rPr>
          <w:rFonts w:hint="eastAsia" w:ascii="仿宋_GB2312" w:eastAsia="仿宋_GB2312" w:cs="‹ÎSå"/>
          <w:sz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75B8F78">
      <w:pPr>
        <w:jc w:val="left"/>
        <w:rPr>
          <w:rFonts w:ascii="仿宋_GB2312" w:eastAsia="仿宋_GB2312" w:cs="‹ÎSå"/>
          <w:sz w:val="24"/>
        </w:rPr>
      </w:pPr>
      <w:r>
        <w:rPr>
          <w:rFonts w:hint="eastAsia" w:ascii="仿宋_GB2312" w:eastAsia="仿宋_GB2312" w:cs="‹ÎSå"/>
          <w:sz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41BC14E">
      <w:pPr>
        <w:jc w:val="left"/>
        <w:rPr>
          <w:rFonts w:ascii="仿宋_GB2312" w:eastAsia="仿宋_GB2312" w:cs="‹ÎSå"/>
          <w:sz w:val="24"/>
        </w:rPr>
      </w:pPr>
      <w:r>
        <w:rPr>
          <w:rFonts w:hint="eastAsia" w:ascii="仿宋_GB2312" w:eastAsia="仿宋_GB2312" w:cs="‹ÎSå"/>
          <w:sz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A2497D4">
      <w:pPr>
        <w:jc w:val="left"/>
        <w:rPr>
          <w:rFonts w:ascii="仿宋_GB2312" w:eastAsia="仿宋_GB2312" w:cs="‹ÎSå"/>
          <w:sz w:val="24"/>
        </w:rPr>
      </w:pPr>
      <w:bookmarkStart w:id="325" w:name="_Toc351203596"/>
      <w:bookmarkStart w:id="326" w:name="_Toc337558813"/>
      <w:r>
        <w:rPr>
          <w:rFonts w:hint="eastAsia" w:ascii="仿宋_GB2312" w:eastAsia="仿宋_GB2312" w:cs="‹ÎSå"/>
          <w:sz w:val="24"/>
        </w:rPr>
        <w:t>14.3 甩项竣工协议</w:t>
      </w:r>
      <w:bookmarkEnd w:id="325"/>
    </w:p>
    <w:bookmarkEnd w:id="326"/>
    <w:p w14:paraId="160429B9">
      <w:pPr>
        <w:jc w:val="left"/>
        <w:rPr>
          <w:rFonts w:ascii="仿宋_GB2312" w:eastAsia="仿宋_GB2312" w:cs="‹ÎSå"/>
          <w:sz w:val="24"/>
        </w:rPr>
      </w:pPr>
      <w:r>
        <w:rPr>
          <w:rFonts w:hint="eastAsia" w:ascii="仿宋_GB2312" w:eastAsia="仿宋_GB2312" w:cs="‹ÎSå"/>
          <w:sz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122B4FAD">
      <w:pPr>
        <w:jc w:val="left"/>
        <w:rPr>
          <w:rFonts w:ascii="仿宋_GB2312" w:eastAsia="仿宋_GB2312" w:cs="‹ÎSå"/>
          <w:sz w:val="24"/>
        </w:rPr>
      </w:pPr>
      <w:bookmarkStart w:id="327" w:name="_Toc351203597"/>
      <w:bookmarkStart w:id="328" w:name="_Toc337558814"/>
      <w:r>
        <w:rPr>
          <w:rFonts w:hint="eastAsia" w:ascii="仿宋_GB2312" w:eastAsia="仿宋_GB2312" w:cs="‹ÎSå"/>
          <w:sz w:val="24"/>
        </w:rPr>
        <w:t>14.4 最终结清</w:t>
      </w:r>
      <w:bookmarkEnd w:id="327"/>
    </w:p>
    <w:bookmarkEnd w:id="328"/>
    <w:p w14:paraId="35E00D20">
      <w:pPr>
        <w:jc w:val="left"/>
        <w:rPr>
          <w:rFonts w:ascii="仿宋_GB2312" w:eastAsia="仿宋_GB2312" w:cs="‹ÎSå"/>
          <w:sz w:val="24"/>
        </w:rPr>
      </w:pPr>
      <w:r>
        <w:rPr>
          <w:rFonts w:hint="eastAsia" w:ascii="仿宋_GB2312" w:eastAsia="仿宋_GB2312" w:cs="‹ÎSå"/>
          <w:sz w:val="24"/>
        </w:rPr>
        <w:t>14.4.1 最终结清申请单</w:t>
      </w:r>
    </w:p>
    <w:p w14:paraId="506BF9CF">
      <w:pPr>
        <w:jc w:val="left"/>
        <w:rPr>
          <w:rFonts w:ascii="仿宋_GB2312" w:eastAsia="仿宋_GB2312" w:cs="‹ÎSå"/>
          <w:sz w:val="24"/>
        </w:rPr>
      </w:pPr>
      <w:r>
        <w:rPr>
          <w:rFonts w:hint="eastAsia" w:ascii="仿宋_GB2312" w:eastAsia="仿宋_GB2312" w:cs="‹ÎSå"/>
          <w:sz w:val="24"/>
        </w:rPr>
        <w:t>（1）除专用合同条款另有约定外，承包人应在缺陷责任期终止证书颁发后7天内，按专用合同条款约定的份数向发包人提交最终结清申请单，并提供相关证明材料。</w:t>
      </w:r>
    </w:p>
    <w:p w14:paraId="39529212">
      <w:pPr>
        <w:jc w:val="left"/>
        <w:rPr>
          <w:rFonts w:ascii="仿宋_GB2312" w:eastAsia="仿宋_GB2312" w:cs="‹ÎSå"/>
          <w:sz w:val="24"/>
        </w:rPr>
      </w:pPr>
      <w:r>
        <w:rPr>
          <w:rFonts w:hint="eastAsia" w:ascii="仿宋_GB2312" w:eastAsia="仿宋_GB2312" w:cs="‹ÎSå"/>
          <w:sz w:val="24"/>
        </w:rPr>
        <w:t>除专用合同条款另有约定外，最终结清申请单应列明质量保证金、应扣除的质量保证金、缺陷责任期内发生的增减费用。</w:t>
      </w:r>
    </w:p>
    <w:p w14:paraId="134F9DF1">
      <w:pPr>
        <w:jc w:val="left"/>
        <w:rPr>
          <w:rFonts w:ascii="仿宋_GB2312" w:eastAsia="仿宋_GB2312" w:cs="‹ÎSå"/>
          <w:sz w:val="24"/>
        </w:rPr>
      </w:pPr>
      <w:r>
        <w:rPr>
          <w:rFonts w:hint="eastAsia" w:ascii="仿宋_GB2312" w:eastAsia="仿宋_GB2312" w:cs="‹ÎSå"/>
          <w:sz w:val="24"/>
        </w:rPr>
        <w:t>（2）发包人对最终结清申请单内容有异议的，有权要求承包人进行修正和提供补充资料，承包人应向发包人提交修正后的最终结清申请单。</w:t>
      </w:r>
    </w:p>
    <w:p w14:paraId="645072A5">
      <w:pPr>
        <w:jc w:val="left"/>
        <w:rPr>
          <w:rFonts w:ascii="仿宋_GB2312" w:eastAsia="仿宋_GB2312" w:cs="‹ÎSå"/>
          <w:sz w:val="24"/>
        </w:rPr>
      </w:pPr>
      <w:r>
        <w:rPr>
          <w:rFonts w:hint="eastAsia" w:ascii="仿宋_GB2312" w:eastAsia="仿宋_GB2312" w:cs="‹ÎSå"/>
          <w:sz w:val="24"/>
        </w:rPr>
        <w:t>14.4.2 最终结清证书和支付</w:t>
      </w:r>
    </w:p>
    <w:p w14:paraId="33459A5A">
      <w:pPr>
        <w:jc w:val="left"/>
        <w:rPr>
          <w:rFonts w:ascii="仿宋_GB2312" w:eastAsia="仿宋_GB2312" w:cs="‹ÎSå"/>
          <w:sz w:val="24"/>
        </w:rPr>
      </w:pPr>
      <w:r>
        <w:rPr>
          <w:rFonts w:hint="eastAsia" w:ascii="仿宋_GB2312" w:eastAsia="仿宋_GB2312" w:cs="‹ÎSå"/>
          <w:sz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B0922E8">
      <w:pPr>
        <w:jc w:val="left"/>
        <w:rPr>
          <w:rFonts w:ascii="仿宋_GB2312" w:eastAsia="仿宋_GB2312" w:cs="‹ÎSå"/>
          <w:sz w:val="24"/>
        </w:rPr>
      </w:pPr>
      <w:r>
        <w:rPr>
          <w:rFonts w:hint="eastAsia" w:ascii="仿宋_GB2312" w:eastAsia="仿宋_GB2312" w:cs="‹ÎSå"/>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F28E740">
      <w:pPr>
        <w:jc w:val="left"/>
        <w:rPr>
          <w:rFonts w:ascii="仿宋_GB2312" w:eastAsia="仿宋_GB2312" w:cs="‹ÎSå"/>
          <w:sz w:val="24"/>
        </w:rPr>
      </w:pPr>
      <w:r>
        <w:rPr>
          <w:rFonts w:hint="eastAsia" w:ascii="仿宋_GB2312" w:eastAsia="仿宋_GB2312" w:cs="‹ÎSå"/>
          <w:sz w:val="24"/>
        </w:rPr>
        <w:t>（3）承包人对发包人颁发的最终结清证书有异议的，按第20条〔争议解决〕的约定办理。</w:t>
      </w:r>
    </w:p>
    <w:p w14:paraId="466E9C52">
      <w:pPr>
        <w:jc w:val="left"/>
        <w:rPr>
          <w:rFonts w:ascii="仿宋_GB2312" w:eastAsia="仿宋_GB2312" w:cs="‹ÎSå"/>
          <w:sz w:val="24"/>
        </w:rPr>
      </w:pPr>
      <w:bookmarkStart w:id="329" w:name="_Toc351203598"/>
      <w:bookmarkStart w:id="330" w:name="_Toc337558815"/>
      <w:r>
        <w:rPr>
          <w:rFonts w:hint="eastAsia" w:ascii="仿宋_GB2312" w:eastAsia="仿宋_GB2312" w:cs="‹ÎSå"/>
          <w:sz w:val="24"/>
        </w:rPr>
        <w:t>15. 缺陷责任与保修</w:t>
      </w:r>
      <w:bookmarkEnd w:id="329"/>
    </w:p>
    <w:bookmarkEnd w:id="319"/>
    <w:bookmarkEnd w:id="320"/>
    <w:bookmarkEnd w:id="330"/>
    <w:p w14:paraId="24AF626C">
      <w:pPr>
        <w:jc w:val="left"/>
        <w:rPr>
          <w:rFonts w:ascii="仿宋_GB2312" w:eastAsia="仿宋_GB2312" w:cs="‹ÎSå"/>
          <w:sz w:val="24"/>
        </w:rPr>
      </w:pPr>
      <w:bookmarkStart w:id="331" w:name="_Toc351203599"/>
      <w:bookmarkStart w:id="332" w:name="_Toc337558816"/>
      <w:bookmarkStart w:id="333" w:name="_Toc296346615"/>
      <w:bookmarkStart w:id="334" w:name="_Toc296503114"/>
      <w:r>
        <w:rPr>
          <w:rFonts w:hint="eastAsia" w:ascii="仿宋_GB2312" w:eastAsia="仿宋_GB2312" w:cs="‹ÎSå"/>
          <w:sz w:val="24"/>
        </w:rPr>
        <w:t>15.1 工程保修的原则</w:t>
      </w:r>
      <w:bookmarkEnd w:id="331"/>
    </w:p>
    <w:bookmarkEnd w:id="332"/>
    <w:p w14:paraId="301753DC">
      <w:pPr>
        <w:jc w:val="left"/>
        <w:rPr>
          <w:rFonts w:ascii="仿宋_GB2312" w:eastAsia="仿宋_GB2312" w:cs="‹ÎSå"/>
          <w:sz w:val="24"/>
        </w:rPr>
      </w:pPr>
      <w:r>
        <w:rPr>
          <w:rFonts w:hint="eastAsia" w:ascii="仿宋_GB2312" w:eastAsia="仿宋_GB2312" w:cs="‹ÎSå"/>
          <w:sz w:val="24"/>
        </w:rPr>
        <w:t>在工程移交发包人后，因承包人原因产生的质量缺陷，承包人应承担质量缺陷责任和保修义务。缺陷责任期届满，承包人仍应按合同约定的工程各部位保修年限承担保修义务。</w:t>
      </w:r>
    </w:p>
    <w:p w14:paraId="42D5E7BB">
      <w:pPr>
        <w:jc w:val="left"/>
        <w:rPr>
          <w:rFonts w:ascii="仿宋_GB2312" w:eastAsia="仿宋_GB2312" w:cs="‹ÎSå"/>
          <w:sz w:val="24"/>
        </w:rPr>
      </w:pPr>
      <w:bookmarkStart w:id="335" w:name="_Toc351203600"/>
      <w:bookmarkStart w:id="336" w:name="_Toc337558817"/>
      <w:r>
        <w:rPr>
          <w:rFonts w:hint="eastAsia" w:ascii="仿宋_GB2312" w:eastAsia="仿宋_GB2312" w:cs="‹ÎSå"/>
          <w:sz w:val="24"/>
        </w:rPr>
        <w:t>15.2 缺陷责任期</w:t>
      </w:r>
      <w:bookmarkEnd w:id="333"/>
      <w:bookmarkEnd w:id="334"/>
      <w:bookmarkEnd w:id="335"/>
    </w:p>
    <w:bookmarkEnd w:id="336"/>
    <w:p w14:paraId="09E1F3EE">
      <w:pPr>
        <w:jc w:val="left"/>
        <w:rPr>
          <w:rFonts w:ascii="仿宋_GB2312" w:eastAsia="仿宋_GB2312" w:cs="‹ÎSå"/>
          <w:sz w:val="24"/>
        </w:rPr>
      </w:pPr>
      <w:r>
        <w:rPr>
          <w:rFonts w:hint="eastAsia" w:ascii="仿宋_GB2312" w:eastAsia="仿宋_GB2312" w:cs="‹ÎSå"/>
          <w:sz w:val="24"/>
        </w:rPr>
        <w:t>15.2.1 缺陷责任期从工程通过竣工验收之日起计算，合同当事人应在专用合同条款约定缺陷责任期的具体期限，但该期限最长不超过24个月。</w:t>
      </w:r>
    </w:p>
    <w:p w14:paraId="7447EEA9">
      <w:pPr>
        <w:jc w:val="left"/>
        <w:rPr>
          <w:rFonts w:ascii="仿宋_GB2312" w:eastAsia="仿宋_GB2312" w:cs="‹ÎSå"/>
          <w:sz w:val="24"/>
        </w:rPr>
      </w:pPr>
      <w:r>
        <w:rPr>
          <w:rFonts w:hint="eastAsia" w:ascii="仿宋_GB2312" w:eastAsia="仿宋_GB2312" w:cs="‹ÎSå"/>
          <w:sz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CC37EA2">
      <w:pPr>
        <w:jc w:val="left"/>
        <w:rPr>
          <w:rFonts w:ascii="仿宋_GB2312" w:eastAsia="仿宋_GB2312" w:cs="‹ÎSå"/>
          <w:sz w:val="24"/>
        </w:rPr>
      </w:pPr>
      <w:r>
        <w:rPr>
          <w:rFonts w:hint="eastAsia" w:ascii="仿宋_GB2312" w:eastAsia="仿宋_GB2312" w:cs="‹ÎSå"/>
          <w:sz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BE92D46">
      <w:pPr>
        <w:jc w:val="left"/>
        <w:rPr>
          <w:rFonts w:ascii="仿宋_GB2312" w:eastAsia="仿宋_GB2312" w:cs="‹ÎSå"/>
          <w:sz w:val="24"/>
        </w:rPr>
      </w:pPr>
      <w:r>
        <w:rPr>
          <w:rFonts w:hint="eastAsia" w:ascii="仿宋_GB2312" w:eastAsia="仿宋_GB2312" w:cs="‹ÎSå"/>
          <w:sz w:val="24"/>
        </w:rPr>
        <w:t>由他人原因造成的缺陷，发包人负责组织维修，承包人不承担费用，且发包人不得从保证金中扣除费用。</w:t>
      </w:r>
    </w:p>
    <w:p w14:paraId="0EED637C">
      <w:pPr>
        <w:jc w:val="left"/>
        <w:rPr>
          <w:rFonts w:ascii="仿宋_GB2312" w:eastAsia="仿宋_GB2312" w:cs="‹ÎSå"/>
          <w:sz w:val="24"/>
        </w:rPr>
      </w:pPr>
      <w:r>
        <w:rPr>
          <w:rFonts w:hint="eastAsia" w:ascii="仿宋_GB2312" w:eastAsia="仿宋_GB2312" w:cs="‹ÎSå"/>
          <w:sz w:val="24"/>
        </w:rPr>
        <w:t>15.2.3 任何一项缺陷或损坏修复后，经检查证明其影响了工程或工程设备的使用性能，承包人应重新进行合同约定的试验和试运行，试验和试运行的全部费用应由责任方承担。</w:t>
      </w:r>
    </w:p>
    <w:p w14:paraId="6A53BE1F">
      <w:pPr>
        <w:jc w:val="left"/>
        <w:rPr>
          <w:rFonts w:ascii="仿宋_GB2312" w:eastAsia="仿宋_GB2312" w:cs="‹ÎSå"/>
          <w:sz w:val="24"/>
        </w:rPr>
      </w:pPr>
      <w:r>
        <w:rPr>
          <w:rFonts w:hint="eastAsia" w:ascii="仿宋_GB2312" w:eastAsia="仿宋_GB2312" w:cs="‹ÎSå"/>
          <w:sz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BF1A9D6">
      <w:pPr>
        <w:jc w:val="left"/>
        <w:rPr>
          <w:rFonts w:ascii="仿宋_GB2312" w:eastAsia="仿宋_GB2312" w:cs="‹ÎSå"/>
          <w:sz w:val="24"/>
        </w:rPr>
      </w:pPr>
      <w:bookmarkStart w:id="337" w:name="_Toc351203601"/>
      <w:bookmarkStart w:id="338" w:name="_Toc337558818"/>
      <w:bookmarkStart w:id="339" w:name="_Toc296346616"/>
      <w:bookmarkStart w:id="340" w:name="_Toc296503115"/>
      <w:r>
        <w:rPr>
          <w:rFonts w:hint="eastAsia" w:ascii="仿宋_GB2312" w:eastAsia="仿宋_GB2312" w:cs="‹ÎSå"/>
          <w:sz w:val="24"/>
        </w:rPr>
        <w:t>15.3 质量保证金</w:t>
      </w:r>
      <w:bookmarkEnd w:id="337"/>
    </w:p>
    <w:bookmarkEnd w:id="338"/>
    <w:p w14:paraId="0085B777">
      <w:pPr>
        <w:jc w:val="left"/>
        <w:rPr>
          <w:rFonts w:ascii="仿宋_GB2312" w:eastAsia="仿宋_GB2312" w:cs="‹ÎSå"/>
          <w:sz w:val="24"/>
        </w:rPr>
      </w:pPr>
      <w:r>
        <w:rPr>
          <w:rFonts w:hint="eastAsia" w:ascii="仿宋_GB2312" w:eastAsia="仿宋_GB2312" w:cs="‹ÎSå"/>
          <w:sz w:val="24"/>
        </w:rPr>
        <w:t>经合同当事人协商一致扣留质量保证金的，应在专用合同条款中予以明确。</w:t>
      </w:r>
    </w:p>
    <w:p w14:paraId="1B2D2524">
      <w:pPr>
        <w:jc w:val="left"/>
        <w:rPr>
          <w:rFonts w:ascii="仿宋_GB2312" w:eastAsia="仿宋_GB2312" w:cs="‹ÎSå"/>
          <w:sz w:val="24"/>
        </w:rPr>
      </w:pPr>
      <w:r>
        <w:rPr>
          <w:rFonts w:hint="eastAsia" w:ascii="仿宋_GB2312" w:eastAsia="仿宋_GB2312" w:cs="‹ÎSå"/>
          <w:sz w:val="24"/>
        </w:rPr>
        <w:t>在工程项目竣工前，承包人已经提供履约担保的，发包人不得同时预留工程质量保证金。</w:t>
      </w:r>
    </w:p>
    <w:p w14:paraId="22294D5F">
      <w:pPr>
        <w:jc w:val="left"/>
        <w:rPr>
          <w:rFonts w:ascii="仿宋_GB2312" w:eastAsia="仿宋_GB2312" w:cs="‹ÎSå"/>
          <w:sz w:val="24"/>
        </w:rPr>
      </w:pPr>
    </w:p>
    <w:p w14:paraId="3AB61F95">
      <w:pPr>
        <w:jc w:val="left"/>
        <w:rPr>
          <w:rFonts w:ascii="仿宋_GB2312" w:eastAsia="仿宋_GB2312" w:cs="‹ÎSå"/>
          <w:sz w:val="24"/>
        </w:rPr>
      </w:pPr>
      <w:r>
        <w:rPr>
          <w:rFonts w:hint="eastAsia" w:ascii="仿宋_GB2312" w:eastAsia="仿宋_GB2312" w:cs="‹ÎSå"/>
          <w:sz w:val="24"/>
        </w:rPr>
        <w:t>15.3.1 承包人提供质量保证金的方式</w:t>
      </w:r>
    </w:p>
    <w:p w14:paraId="391813CB">
      <w:pPr>
        <w:jc w:val="left"/>
        <w:rPr>
          <w:rFonts w:ascii="仿宋_GB2312" w:eastAsia="仿宋_GB2312" w:cs="‹ÎSå"/>
          <w:sz w:val="24"/>
        </w:rPr>
      </w:pPr>
      <w:r>
        <w:rPr>
          <w:rFonts w:hint="eastAsia" w:ascii="仿宋_GB2312" w:eastAsia="仿宋_GB2312" w:cs="‹ÎSå"/>
          <w:sz w:val="24"/>
        </w:rPr>
        <w:t>承包人提供质量保证金有以下三种方式：</w:t>
      </w:r>
    </w:p>
    <w:p w14:paraId="514CC11F">
      <w:pPr>
        <w:jc w:val="left"/>
        <w:rPr>
          <w:rFonts w:ascii="仿宋_GB2312" w:eastAsia="仿宋_GB2312" w:cs="‹ÎSå"/>
          <w:sz w:val="24"/>
        </w:rPr>
      </w:pPr>
      <w:r>
        <w:rPr>
          <w:rFonts w:hint="eastAsia" w:ascii="仿宋_GB2312" w:eastAsia="仿宋_GB2312" w:cs="‹ÎSå"/>
          <w:sz w:val="24"/>
        </w:rPr>
        <w:t xml:space="preserve">（1）质量保证金保函； </w:t>
      </w:r>
    </w:p>
    <w:p w14:paraId="28DBF1DD">
      <w:pPr>
        <w:jc w:val="left"/>
        <w:rPr>
          <w:rFonts w:ascii="仿宋_GB2312" w:eastAsia="仿宋_GB2312" w:cs="‹ÎSå"/>
          <w:sz w:val="24"/>
        </w:rPr>
      </w:pPr>
      <w:r>
        <w:rPr>
          <w:rFonts w:hint="eastAsia" w:ascii="仿宋_GB2312" w:eastAsia="仿宋_GB2312" w:cs="‹ÎSå"/>
          <w:sz w:val="24"/>
        </w:rPr>
        <w:t>（2）相应比例的工程款；</w:t>
      </w:r>
    </w:p>
    <w:p w14:paraId="18C29808">
      <w:pPr>
        <w:jc w:val="left"/>
        <w:rPr>
          <w:rFonts w:ascii="仿宋_GB2312" w:eastAsia="仿宋_GB2312" w:cs="‹ÎSå"/>
          <w:sz w:val="24"/>
        </w:rPr>
      </w:pPr>
      <w:r>
        <w:rPr>
          <w:rFonts w:hint="eastAsia" w:ascii="仿宋_GB2312" w:eastAsia="仿宋_GB2312" w:cs="‹ÎSå"/>
          <w:sz w:val="24"/>
        </w:rPr>
        <w:t>（3）双方约定的其他方式。</w:t>
      </w:r>
    </w:p>
    <w:p w14:paraId="780C99EA">
      <w:pPr>
        <w:jc w:val="left"/>
        <w:rPr>
          <w:rFonts w:ascii="仿宋_GB2312" w:eastAsia="仿宋_GB2312" w:cs="‹ÎSå"/>
          <w:sz w:val="24"/>
        </w:rPr>
      </w:pPr>
      <w:r>
        <w:rPr>
          <w:rFonts w:hint="eastAsia" w:ascii="仿宋_GB2312" w:eastAsia="仿宋_GB2312" w:cs="‹ÎSå"/>
          <w:sz w:val="24"/>
        </w:rPr>
        <w:t>除专用合同条款另有约定外，质量保证金原则上采用上述第（1）种方式。</w:t>
      </w:r>
    </w:p>
    <w:p w14:paraId="638DA330">
      <w:pPr>
        <w:jc w:val="left"/>
        <w:rPr>
          <w:rFonts w:ascii="仿宋_GB2312" w:eastAsia="仿宋_GB2312" w:cs="‹ÎSå"/>
          <w:sz w:val="24"/>
        </w:rPr>
      </w:pPr>
      <w:r>
        <w:rPr>
          <w:rFonts w:hint="eastAsia" w:ascii="仿宋_GB2312" w:eastAsia="仿宋_GB2312" w:cs="‹ÎSå"/>
          <w:sz w:val="24"/>
        </w:rPr>
        <w:t>15.3.2 质量保证金的扣留</w:t>
      </w:r>
    </w:p>
    <w:p w14:paraId="5C550317">
      <w:pPr>
        <w:jc w:val="left"/>
        <w:rPr>
          <w:rFonts w:ascii="仿宋_GB2312" w:eastAsia="仿宋_GB2312" w:cs="‹ÎSå"/>
          <w:sz w:val="24"/>
        </w:rPr>
      </w:pPr>
      <w:r>
        <w:rPr>
          <w:rFonts w:hint="eastAsia" w:ascii="仿宋_GB2312" w:eastAsia="仿宋_GB2312" w:cs="‹ÎSå"/>
          <w:sz w:val="24"/>
        </w:rPr>
        <w:t>质量保证金的扣留有以下三种方式：</w:t>
      </w:r>
    </w:p>
    <w:p w14:paraId="4081F0E0">
      <w:pPr>
        <w:jc w:val="left"/>
        <w:rPr>
          <w:rFonts w:ascii="仿宋_GB2312" w:eastAsia="仿宋_GB2312" w:cs="‹ÎSå"/>
          <w:sz w:val="24"/>
        </w:rPr>
      </w:pPr>
      <w:r>
        <w:rPr>
          <w:rFonts w:hint="eastAsia" w:ascii="仿宋_GB2312" w:eastAsia="仿宋_GB2312" w:cs="‹ÎSå"/>
          <w:sz w:val="24"/>
        </w:rPr>
        <w:t>（1）在支付工程进度款时逐次扣留，在此情形下，质量保证金的计算基数不包括预付款的支付、扣回以及价格调整的金额；</w:t>
      </w:r>
    </w:p>
    <w:p w14:paraId="391D58B7">
      <w:pPr>
        <w:jc w:val="left"/>
        <w:rPr>
          <w:rFonts w:ascii="仿宋_GB2312" w:eastAsia="仿宋_GB2312" w:cs="‹ÎSå"/>
          <w:sz w:val="24"/>
        </w:rPr>
      </w:pPr>
      <w:r>
        <w:rPr>
          <w:rFonts w:hint="eastAsia" w:ascii="仿宋_GB2312" w:eastAsia="仿宋_GB2312" w:cs="‹ÎSå"/>
          <w:sz w:val="24"/>
        </w:rPr>
        <w:t>（2）工</w:t>
      </w:r>
      <w:bookmarkStart w:id="341" w:name="#go6"/>
      <w:bookmarkEnd w:id="341"/>
      <w:r>
        <w:rPr>
          <w:rFonts w:hint="eastAsia" w:ascii="仿宋_GB2312" w:eastAsia="仿宋_GB2312" w:cs="‹ÎSå"/>
          <w:sz w:val="24"/>
        </w:rPr>
        <w:t>程竣工结算时一次性扣留质量保证金；</w:t>
      </w:r>
    </w:p>
    <w:p w14:paraId="6433DBF9">
      <w:pPr>
        <w:jc w:val="left"/>
        <w:rPr>
          <w:rFonts w:ascii="仿宋_GB2312" w:eastAsia="仿宋_GB2312" w:cs="‹ÎSå"/>
          <w:sz w:val="24"/>
        </w:rPr>
      </w:pPr>
      <w:r>
        <w:rPr>
          <w:rFonts w:hint="eastAsia" w:ascii="仿宋_GB2312" w:eastAsia="仿宋_GB2312" w:cs="‹ÎSå"/>
          <w:sz w:val="24"/>
        </w:rPr>
        <w:t>（3）双方约定的其他扣留方式。</w:t>
      </w:r>
    </w:p>
    <w:p w14:paraId="6744E292">
      <w:pPr>
        <w:jc w:val="left"/>
        <w:rPr>
          <w:rFonts w:ascii="仿宋_GB2312" w:eastAsia="仿宋_GB2312" w:cs="‹ÎSå"/>
          <w:sz w:val="24"/>
        </w:rPr>
      </w:pPr>
      <w:r>
        <w:rPr>
          <w:rFonts w:hint="eastAsia" w:ascii="仿宋_GB2312" w:eastAsia="仿宋_GB2312" w:cs="‹ÎSå"/>
          <w:sz w:val="24"/>
        </w:rPr>
        <w:t>除专用合同条款另有约定外，质量保证金的扣留原则上采用上述第（1）种方式。</w:t>
      </w:r>
    </w:p>
    <w:p w14:paraId="1A6EC6B3">
      <w:pPr>
        <w:jc w:val="left"/>
        <w:rPr>
          <w:rFonts w:ascii="仿宋_GB2312" w:eastAsia="仿宋_GB2312" w:cs="‹ÎSå"/>
          <w:sz w:val="24"/>
        </w:rPr>
      </w:pPr>
      <w:r>
        <w:rPr>
          <w:rFonts w:hint="eastAsia" w:ascii="仿宋_GB2312" w:eastAsia="仿宋_GB2312" w:cs="‹ÎSå"/>
          <w:sz w:val="24"/>
        </w:rPr>
        <w:t>发</w:t>
      </w:r>
      <w:bookmarkStart w:id="342" w:name="#go4"/>
      <w:bookmarkEnd w:id="342"/>
      <w:r>
        <w:rPr>
          <w:rFonts w:hint="eastAsia" w:ascii="仿宋_GB2312" w:eastAsia="仿宋_GB2312" w:cs="‹ÎSå"/>
          <w:sz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7BAEC35">
      <w:pPr>
        <w:jc w:val="left"/>
        <w:rPr>
          <w:rFonts w:ascii="仿宋_GB2312" w:eastAsia="仿宋_GB2312" w:cs="‹ÎSå"/>
          <w:sz w:val="24"/>
        </w:rPr>
      </w:pPr>
      <w:r>
        <w:rPr>
          <w:rFonts w:hint="eastAsia" w:ascii="仿宋_GB2312" w:eastAsia="仿宋_GB2312" w:cs="‹ÎSå"/>
          <w:sz w:val="24"/>
        </w:rPr>
        <w:t>发包人在退还质量保证金的同时按照中国人民银行发布的同期同类贷款基准利率支付利息。</w:t>
      </w:r>
    </w:p>
    <w:p w14:paraId="0CDFC2C5">
      <w:pPr>
        <w:jc w:val="left"/>
        <w:rPr>
          <w:rFonts w:ascii="仿宋_GB2312" w:eastAsia="仿宋_GB2312" w:cs="‹ÎSå"/>
          <w:sz w:val="24"/>
        </w:rPr>
      </w:pPr>
      <w:r>
        <w:rPr>
          <w:rFonts w:hint="eastAsia" w:ascii="仿宋_GB2312" w:eastAsia="仿宋_GB2312" w:cs="‹ÎSå"/>
          <w:sz w:val="24"/>
        </w:rPr>
        <w:t>15.3.3 质量保证金的退还</w:t>
      </w:r>
    </w:p>
    <w:p w14:paraId="462537AC">
      <w:pPr>
        <w:jc w:val="left"/>
        <w:rPr>
          <w:rFonts w:ascii="仿宋_GB2312" w:eastAsia="仿宋_GB2312" w:cs="‹ÎSå"/>
          <w:sz w:val="24"/>
        </w:rPr>
      </w:pPr>
      <w:r>
        <w:rPr>
          <w:rFonts w:hint="eastAsia" w:ascii="仿宋_GB2312" w:eastAsia="仿宋_GB2312" w:cs="‹ÎSå"/>
          <w:sz w:val="24"/>
        </w:rPr>
        <w:t>缺陷责任期内，承包人认真履行合同约定的责任，到期后，承包人可向发包人申请返还保证金。</w:t>
      </w:r>
    </w:p>
    <w:p w14:paraId="18ED5566">
      <w:pPr>
        <w:jc w:val="left"/>
        <w:rPr>
          <w:rFonts w:ascii="仿宋_GB2312" w:eastAsia="仿宋_GB2312" w:cs="‹ÎSå"/>
          <w:sz w:val="24"/>
        </w:rPr>
      </w:pPr>
      <w:r>
        <w:rPr>
          <w:rFonts w:hint="eastAsia" w:ascii="仿宋_GB2312" w:eastAsia="仿宋_GB2312" w:cs="‹ÎSå"/>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584237C">
      <w:pPr>
        <w:jc w:val="left"/>
        <w:rPr>
          <w:rFonts w:ascii="仿宋_GB2312" w:eastAsia="仿宋_GB2312" w:cs="‹ÎSå"/>
          <w:sz w:val="24"/>
        </w:rPr>
      </w:pPr>
      <w:r>
        <w:rPr>
          <w:rFonts w:hint="eastAsia" w:ascii="仿宋_GB2312" w:eastAsia="仿宋_GB2312" w:cs="‹ÎSå"/>
          <w:sz w:val="24"/>
        </w:rPr>
        <w:t>发包人和承包人对保证金预留、返还以及工程维修质量、费用有争议的，按本合同第20条约定的争议和纠纷解决程序处理。</w:t>
      </w:r>
    </w:p>
    <w:p w14:paraId="4F227206">
      <w:pPr>
        <w:jc w:val="left"/>
        <w:rPr>
          <w:rFonts w:ascii="仿宋_GB2312" w:eastAsia="仿宋_GB2312" w:cs="‹ÎSå"/>
          <w:sz w:val="24"/>
        </w:rPr>
      </w:pPr>
      <w:bookmarkStart w:id="343" w:name="_Toc351203602"/>
      <w:bookmarkStart w:id="344" w:name="_Toc337558819"/>
      <w:r>
        <w:rPr>
          <w:rFonts w:hint="eastAsia" w:ascii="仿宋_GB2312" w:eastAsia="仿宋_GB2312" w:cs="‹ÎSå"/>
          <w:sz w:val="24"/>
        </w:rPr>
        <w:t>15.4 保修</w:t>
      </w:r>
      <w:bookmarkEnd w:id="343"/>
    </w:p>
    <w:bookmarkEnd w:id="339"/>
    <w:bookmarkEnd w:id="340"/>
    <w:bookmarkEnd w:id="344"/>
    <w:p w14:paraId="23ED4D01">
      <w:pPr>
        <w:jc w:val="left"/>
        <w:rPr>
          <w:rFonts w:ascii="仿宋_GB2312" w:eastAsia="仿宋_GB2312" w:cs="‹ÎSå"/>
          <w:sz w:val="24"/>
        </w:rPr>
      </w:pPr>
      <w:r>
        <w:rPr>
          <w:rFonts w:hint="eastAsia" w:ascii="仿宋_GB2312" w:eastAsia="仿宋_GB2312" w:cs="‹ÎSå"/>
          <w:sz w:val="24"/>
        </w:rPr>
        <w:t>15.4.1保修责任</w:t>
      </w:r>
    </w:p>
    <w:p w14:paraId="76C2DE46">
      <w:pPr>
        <w:jc w:val="left"/>
        <w:rPr>
          <w:rFonts w:ascii="仿宋_GB2312" w:eastAsia="仿宋_GB2312" w:cs="‹ÎSå"/>
          <w:sz w:val="24"/>
        </w:rPr>
      </w:pPr>
      <w:r>
        <w:rPr>
          <w:rFonts w:hint="eastAsia" w:ascii="仿宋_GB2312" w:eastAsia="仿宋_GB2312" w:cs="‹ÎSå"/>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B0E0FBA">
      <w:pPr>
        <w:jc w:val="left"/>
        <w:rPr>
          <w:rFonts w:ascii="仿宋_GB2312" w:eastAsia="仿宋_GB2312" w:cs="‹ÎSå"/>
          <w:sz w:val="24"/>
        </w:rPr>
      </w:pPr>
      <w:r>
        <w:rPr>
          <w:rFonts w:hint="eastAsia" w:ascii="仿宋_GB2312" w:eastAsia="仿宋_GB2312" w:cs="‹ÎSå"/>
          <w:sz w:val="24"/>
        </w:rPr>
        <w:t>发包人未经竣工验收擅自使用工程的，保修期自转移占有之日起算。</w:t>
      </w:r>
    </w:p>
    <w:p w14:paraId="05A864EE">
      <w:pPr>
        <w:jc w:val="left"/>
        <w:rPr>
          <w:rFonts w:ascii="仿宋_GB2312" w:eastAsia="仿宋_GB2312" w:cs="‹ÎSå"/>
          <w:sz w:val="24"/>
        </w:rPr>
      </w:pPr>
      <w:r>
        <w:rPr>
          <w:rFonts w:hint="eastAsia" w:ascii="仿宋_GB2312" w:eastAsia="仿宋_GB2312" w:cs="‹ÎSå"/>
          <w:sz w:val="24"/>
        </w:rPr>
        <w:t>15.4.2 修复费用</w:t>
      </w:r>
    </w:p>
    <w:p w14:paraId="54280452">
      <w:pPr>
        <w:jc w:val="left"/>
        <w:rPr>
          <w:rFonts w:ascii="仿宋_GB2312" w:eastAsia="仿宋_GB2312" w:cs="‹ÎSå"/>
          <w:sz w:val="24"/>
        </w:rPr>
      </w:pPr>
      <w:r>
        <w:rPr>
          <w:rFonts w:hint="eastAsia" w:ascii="仿宋_GB2312" w:eastAsia="仿宋_GB2312" w:cs="‹ÎSå"/>
          <w:sz w:val="24"/>
        </w:rPr>
        <w:t>保修期内，修复的费用按照以下约定处理：</w:t>
      </w:r>
    </w:p>
    <w:p w14:paraId="632E1B64">
      <w:pPr>
        <w:jc w:val="left"/>
        <w:rPr>
          <w:rFonts w:ascii="仿宋_GB2312" w:eastAsia="仿宋_GB2312" w:cs="‹ÎSå"/>
          <w:sz w:val="24"/>
        </w:rPr>
      </w:pPr>
      <w:r>
        <w:rPr>
          <w:rFonts w:hint="eastAsia" w:ascii="仿宋_GB2312" w:eastAsia="仿宋_GB2312" w:cs="‹ÎSå"/>
          <w:sz w:val="24"/>
        </w:rPr>
        <w:t>（1）保修期内，因承包人原因造成工程的缺陷、损坏，承包人应负责修复，并承担修复的费用以及因工程的缺陷、损坏造成的人身伤害和财产损失；</w:t>
      </w:r>
    </w:p>
    <w:p w14:paraId="1152FF98">
      <w:pPr>
        <w:jc w:val="left"/>
        <w:rPr>
          <w:rFonts w:ascii="仿宋_GB2312" w:eastAsia="仿宋_GB2312" w:cs="‹ÎSå"/>
          <w:sz w:val="24"/>
        </w:rPr>
      </w:pPr>
      <w:r>
        <w:rPr>
          <w:rFonts w:hint="eastAsia" w:ascii="仿宋_GB2312" w:eastAsia="仿宋_GB2312" w:cs="‹ÎSå"/>
          <w:sz w:val="24"/>
        </w:rPr>
        <w:t>（2）保修期内，因发包人使用不当造成工程的缺陷、损坏，可以委托承包人修复，但发包人应承担修复的费用，并支付承包人合理利润；</w:t>
      </w:r>
    </w:p>
    <w:p w14:paraId="177BCFE3">
      <w:pPr>
        <w:jc w:val="left"/>
        <w:rPr>
          <w:rFonts w:ascii="仿宋_GB2312" w:eastAsia="仿宋_GB2312" w:cs="‹ÎSå"/>
          <w:sz w:val="24"/>
        </w:rPr>
      </w:pPr>
      <w:r>
        <w:rPr>
          <w:rFonts w:hint="eastAsia" w:ascii="仿宋_GB2312" w:eastAsia="仿宋_GB2312" w:cs="‹ÎSå"/>
          <w:sz w:val="24"/>
        </w:rPr>
        <w:t>（3）因其他原因造成工程的缺陷、损坏，可以委托承包人修复，发包人应承担修复的费用，并支付承包人合理的利润，因工程的缺陷、损坏造成的人身伤害和财产损失由责任方承担。</w:t>
      </w:r>
    </w:p>
    <w:p w14:paraId="1E09E5FD">
      <w:pPr>
        <w:jc w:val="left"/>
        <w:rPr>
          <w:rFonts w:ascii="仿宋_GB2312" w:eastAsia="仿宋_GB2312" w:cs="‹ÎSå"/>
          <w:sz w:val="24"/>
        </w:rPr>
      </w:pPr>
      <w:r>
        <w:rPr>
          <w:rFonts w:hint="eastAsia" w:ascii="仿宋_GB2312" w:eastAsia="仿宋_GB2312" w:cs="‹ÎSå"/>
          <w:sz w:val="24"/>
        </w:rPr>
        <w:t>15.4.3 修复通知</w:t>
      </w:r>
    </w:p>
    <w:p w14:paraId="4BF6A3B7">
      <w:pPr>
        <w:jc w:val="left"/>
        <w:rPr>
          <w:rFonts w:ascii="仿宋_GB2312" w:eastAsia="仿宋_GB2312" w:cs="‹ÎSå"/>
          <w:sz w:val="24"/>
        </w:rPr>
      </w:pPr>
      <w:r>
        <w:rPr>
          <w:rFonts w:hint="eastAsia" w:ascii="仿宋_GB2312" w:eastAsia="仿宋_GB2312" w:cs="‹ÎSå"/>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62B4C93">
      <w:pPr>
        <w:jc w:val="left"/>
        <w:rPr>
          <w:rFonts w:ascii="仿宋_GB2312" w:eastAsia="仿宋_GB2312" w:cs="‹ÎSå"/>
          <w:sz w:val="24"/>
        </w:rPr>
      </w:pPr>
      <w:r>
        <w:rPr>
          <w:rFonts w:hint="eastAsia" w:ascii="仿宋_GB2312" w:eastAsia="仿宋_GB2312" w:cs="‹ÎSå"/>
          <w:sz w:val="24"/>
        </w:rPr>
        <w:t>15.4.4 未能修复</w:t>
      </w:r>
    </w:p>
    <w:p w14:paraId="386B7E37">
      <w:pPr>
        <w:jc w:val="left"/>
        <w:rPr>
          <w:rFonts w:ascii="仿宋_GB2312" w:eastAsia="仿宋_GB2312" w:cs="‹ÎSå"/>
          <w:sz w:val="24"/>
        </w:rPr>
      </w:pPr>
      <w:r>
        <w:rPr>
          <w:rFonts w:hint="eastAsia" w:ascii="仿宋_GB2312" w:eastAsia="仿宋_GB2312" w:cs="‹ÎSå"/>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86DE859">
      <w:pPr>
        <w:jc w:val="left"/>
        <w:rPr>
          <w:rFonts w:ascii="仿宋_GB2312" w:eastAsia="仿宋_GB2312" w:cs="‹ÎSå"/>
          <w:sz w:val="24"/>
        </w:rPr>
      </w:pPr>
      <w:r>
        <w:rPr>
          <w:rFonts w:hint="eastAsia" w:ascii="仿宋_GB2312" w:eastAsia="仿宋_GB2312" w:cs="‹ÎSå"/>
          <w:sz w:val="24"/>
        </w:rPr>
        <w:t>15.4.5 承包人出入权</w:t>
      </w:r>
    </w:p>
    <w:p w14:paraId="2955DE3F">
      <w:pPr>
        <w:jc w:val="left"/>
        <w:rPr>
          <w:rFonts w:ascii="仿宋_GB2312" w:eastAsia="仿宋_GB2312" w:cs="‹ÎSå"/>
          <w:sz w:val="24"/>
        </w:rPr>
      </w:pPr>
      <w:r>
        <w:rPr>
          <w:rFonts w:hint="eastAsia" w:ascii="仿宋_GB2312" w:eastAsia="仿宋_GB2312" w:cs="‹ÎSå"/>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4896BD1">
      <w:pPr>
        <w:jc w:val="left"/>
        <w:rPr>
          <w:rFonts w:ascii="仿宋_GB2312" w:eastAsia="仿宋_GB2312" w:cs="‹ÎSå"/>
          <w:sz w:val="24"/>
        </w:rPr>
      </w:pPr>
      <w:bookmarkStart w:id="345" w:name="_Toc351203603"/>
      <w:bookmarkStart w:id="346" w:name="_Toc337558820"/>
      <w:r>
        <w:rPr>
          <w:rFonts w:hint="eastAsia" w:ascii="仿宋_GB2312" w:eastAsia="仿宋_GB2312" w:cs="‹ÎSå"/>
          <w:sz w:val="24"/>
        </w:rPr>
        <w:t>16. 违约</w:t>
      </w:r>
      <w:bookmarkEnd w:id="345"/>
    </w:p>
    <w:bookmarkEnd w:id="346"/>
    <w:p w14:paraId="1FD5FABA">
      <w:pPr>
        <w:jc w:val="left"/>
        <w:rPr>
          <w:rFonts w:ascii="仿宋_GB2312" w:eastAsia="仿宋_GB2312" w:cs="‹ÎSå"/>
          <w:sz w:val="24"/>
        </w:rPr>
      </w:pPr>
      <w:bookmarkStart w:id="347" w:name="_Toc296503129"/>
      <w:bookmarkStart w:id="348" w:name="_Toc296346630"/>
      <w:bookmarkStart w:id="349" w:name="_Toc351203604"/>
      <w:bookmarkStart w:id="350" w:name="_Toc337558821"/>
      <w:r>
        <w:rPr>
          <w:rFonts w:hint="eastAsia" w:ascii="仿宋_GB2312" w:eastAsia="仿宋_GB2312" w:cs="‹ÎSå"/>
          <w:sz w:val="24"/>
        </w:rPr>
        <w:t>16.1 发</w:t>
      </w:r>
      <w:bookmarkEnd w:id="347"/>
      <w:bookmarkEnd w:id="348"/>
      <w:r>
        <w:rPr>
          <w:rFonts w:hint="eastAsia" w:ascii="仿宋_GB2312" w:eastAsia="仿宋_GB2312" w:cs="‹ÎSå"/>
          <w:sz w:val="24"/>
        </w:rPr>
        <w:t>包人违约</w:t>
      </w:r>
      <w:bookmarkEnd w:id="349"/>
    </w:p>
    <w:bookmarkEnd w:id="350"/>
    <w:p w14:paraId="034883B3">
      <w:pPr>
        <w:jc w:val="left"/>
        <w:rPr>
          <w:rFonts w:ascii="仿宋_GB2312" w:eastAsia="仿宋_GB2312" w:cs="‹ÎSå"/>
          <w:sz w:val="24"/>
        </w:rPr>
      </w:pPr>
      <w:r>
        <w:rPr>
          <w:rFonts w:hint="eastAsia" w:ascii="仿宋_GB2312" w:eastAsia="仿宋_GB2312" w:cs="‹ÎSå"/>
          <w:sz w:val="24"/>
        </w:rPr>
        <w:t>16.1.1 发包人违约的情形</w:t>
      </w:r>
    </w:p>
    <w:p w14:paraId="0FDE9A8D">
      <w:pPr>
        <w:jc w:val="left"/>
        <w:rPr>
          <w:rFonts w:ascii="仿宋_GB2312" w:eastAsia="仿宋_GB2312" w:cs="‹ÎSå"/>
          <w:sz w:val="24"/>
        </w:rPr>
      </w:pPr>
      <w:r>
        <w:rPr>
          <w:rFonts w:hint="eastAsia" w:ascii="仿宋_GB2312" w:eastAsia="仿宋_GB2312" w:cs="‹ÎSå"/>
          <w:sz w:val="24"/>
        </w:rPr>
        <w:t>在合同履行过程中发生的下列情形，属于发包人违约：</w:t>
      </w:r>
    </w:p>
    <w:p w14:paraId="561110AD">
      <w:pPr>
        <w:jc w:val="left"/>
        <w:rPr>
          <w:rFonts w:ascii="仿宋_GB2312" w:eastAsia="仿宋_GB2312" w:cs="‹ÎSå"/>
          <w:sz w:val="24"/>
        </w:rPr>
      </w:pPr>
      <w:r>
        <w:rPr>
          <w:rFonts w:hint="eastAsia" w:ascii="仿宋_GB2312" w:eastAsia="仿宋_GB2312" w:cs="‹ÎSå"/>
          <w:sz w:val="24"/>
        </w:rPr>
        <w:t>（1）因发包人原因未能在计划开工日期前7天内下达开工通知的；</w:t>
      </w:r>
    </w:p>
    <w:p w14:paraId="71365C39">
      <w:pPr>
        <w:jc w:val="left"/>
        <w:rPr>
          <w:rFonts w:ascii="仿宋_GB2312" w:eastAsia="仿宋_GB2312" w:cs="‹ÎSå"/>
          <w:sz w:val="24"/>
        </w:rPr>
      </w:pPr>
      <w:r>
        <w:rPr>
          <w:rFonts w:hint="eastAsia" w:ascii="仿宋_GB2312" w:eastAsia="仿宋_GB2312" w:cs="‹ÎSå"/>
          <w:sz w:val="24"/>
        </w:rPr>
        <w:t>（2）因发包人原因未能按合同约定支付合同价款的；</w:t>
      </w:r>
    </w:p>
    <w:p w14:paraId="599AC099">
      <w:pPr>
        <w:jc w:val="left"/>
        <w:rPr>
          <w:rFonts w:ascii="仿宋_GB2312" w:eastAsia="仿宋_GB2312" w:cs="‹ÎSå"/>
          <w:sz w:val="24"/>
        </w:rPr>
      </w:pPr>
      <w:r>
        <w:rPr>
          <w:rFonts w:hint="eastAsia" w:ascii="仿宋_GB2312" w:eastAsia="仿宋_GB2312" w:cs="‹ÎSå"/>
          <w:sz w:val="24"/>
        </w:rPr>
        <w:t>（3）发包人违反第10.1款〔变更的范围〕第（2）项约定，自行实施被取消的工作或转由他人实施的；</w:t>
      </w:r>
    </w:p>
    <w:p w14:paraId="13A9854B">
      <w:pPr>
        <w:jc w:val="left"/>
        <w:rPr>
          <w:rFonts w:ascii="仿宋_GB2312" w:eastAsia="仿宋_GB2312" w:cs="‹ÎSå"/>
          <w:sz w:val="24"/>
        </w:rPr>
      </w:pPr>
      <w:r>
        <w:rPr>
          <w:rFonts w:hint="eastAsia" w:ascii="仿宋_GB2312" w:eastAsia="仿宋_GB2312" w:cs="‹ÎSå"/>
          <w:sz w:val="24"/>
        </w:rPr>
        <w:t>（4）发包人提供的材料、工程设备的规格、数量或质量不符合合同约定，或因发包人原因导致交货日期延误或交货地点变更等情况的；</w:t>
      </w:r>
    </w:p>
    <w:p w14:paraId="0D3F14A0">
      <w:pPr>
        <w:jc w:val="left"/>
        <w:rPr>
          <w:rFonts w:ascii="仿宋_GB2312" w:eastAsia="仿宋_GB2312" w:cs="‹ÎSå"/>
          <w:sz w:val="24"/>
        </w:rPr>
      </w:pPr>
      <w:r>
        <w:rPr>
          <w:rFonts w:hint="eastAsia" w:ascii="仿宋_GB2312" w:eastAsia="仿宋_GB2312" w:cs="‹ÎSå"/>
          <w:sz w:val="24"/>
        </w:rPr>
        <w:t>（5）因发包人违反合同约定造成暂停施工的；</w:t>
      </w:r>
    </w:p>
    <w:p w14:paraId="470419B4">
      <w:pPr>
        <w:jc w:val="left"/>
        <w:rPr>
          <w:rFonts w:ascii="仿宋_GB2312" w:eastAsia="仿宋_GB2312" w:cs="‹ÎSå"/>
          <w:sz w:val="24"/>
        </w:rPr>
      </w:pPr>
      <w:r>
        <w:rPr>
          <w:rFonts w:hint="eastAsia" w:ascii="仿宋_GB2312" w:eastAsia="仿宋_GB2312" w:cs="‹ÎSå"/>
          <w:sz w:val="24"/>
        </w:rPr>
        <w:t>（6）发包人无正当理由没有在约定期限内发出复工指示，导致承包人无法复工的；</w:t>
      </w:r>
    </w:p>
    <w:p w14:paraId="67332266">
      <w:pPr>
        <w:jc w:val="left"/>
        <w:rPr>
          <w:rFonts w:ascii="仿宋_GB2312" w:eastAsia="仿宋_GB2312" w:cs="‹ÎSå"/>
          <w:sz w:val="24"/>
        </w:rPr>
      </w:pPr>
      <w:r>
        <w:rPr>
          <w:rFonts w:hint="eastAsia" w:ascii="仿宋_GB2312" w:eastAsia="仿宋_GB2312" w:cs="‹ÎSå"/>
          <w:sz w:val="24"/>
        </w:rPr>
        <w:t>（7）发包人明确表示或者以其行为表明不履行合同主要义务的；</w:t>
      </w:r>
    </w:p>
    <w:p w14:paraId="4FEB0766">
      <w:pPr>
        <w:jc w:val="left"/>
        <w:rPr>
          <w:rFonts w:ascii="仿宋_GB2312" w:eastAsia="仿宋_GB2312" w:cs="‹ÎSå"/>
          <w:sz w:val="24"/>
        </w:rPr>
      </w:pPr>
      <w:r>
        <w:rPr>
          <w:rFonts w:hint="eastAsia" w:ascii="仿宋_GB2312" w:eastAsia="仿宋_GB2312" w:cs="‹ÎSå"/>
          <w:sz w:val="24"/>
        </w:rPr>
        <w:t>（8）发包人未能按照合同约定履行其他义务的。</w:t>
      </w:r>
    </w:p>
    <w:p w14:paraId="29441226">
      <w:pPr>
        <w:jc w:val="left"/>
        <w:rPr>
          <w:rFonts w:ascii="仿宋_GB2312" w:eastAsia="仿宋_GB2312" w:cs="‹ÎSå"/>
          <w:sz w:val="24"/>
        </w:rPr>
      </w:pPr>
      <w:r>
        <w:rPr>
          <w:rFonts w:hint="eastAsia" w:ascii="仿宋_GB2312" w:eastAsia="仿宋_GB2312" w:cs="‹ÎSå"/>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3CADD6F">
      <w:pPr>
        <w:jc w:val="left"/>
        <w:rPr>
          <w:rFonts w:ascii="仿宋_GB2312" w:eastAsia="仿宋_GB2312" w:cs="‹ÎSå"/>
          <w:sz w:val="24"/>
        </w:rPr>
      </w:pPr>
      <w:r>
        <w:rPr>
          <w:rFonts w:hint="eastAsia" w:ascii="仿宋_GB2312" w:eastAsia="仿宋_GB2312" w:cs="‹ÎSå"/>
          <w:sz w:val="24"/>
        </w:rPr>
        <w:t>16.1.2 发包人违约的责任</w:t>
      </w:r>
    </w:p>
    <w:p w14:paraId="5583993D">
      <w:pPr>
        <w:jc w:val="left"/>
        <w:rPr>
          <w:rFonts w:ascii="仿宋_GB2312" w:eastAsia="仿宋_GB2312" w:cs="‹ÎSå"/>
          <w:sz w:val="24"/>
        </w:rPr>
      </w:pPr>
      <w:r>
        <w:rPr>
          <w:rFonts w:hint="eastAsia" w:ascii="仿宋_GB2312" w:eastAsia="仿宋_GB2312" w:cs="‹ÎSå"/>
          <w:sz w:val="24"/>
        </w:rPr>
        <w:t>发包人应承担因其违约给承包人增加的费用和（或）延误的工期，并支付承包人合理的利润。此外，合同当事人可在专用合同条款中另行约定发包人违约责任的承担方式和计算方法。</w:t>
      </w:r>
    </w:p>
    <w:p w14:paraId="74BA76F6">
      <w:pPr>
        <w:jc w:val="left"/>
        <w:rPr>
          <w:rFonts w:ascii="仿宋_GB2312" w:eastAsia="仿宋_GB2312" w:cs="‹ÎSå"/>
          <w:sz w:val="24"/>
        </w:rPr>
      </w:pPr>
      <w:r>
        <w:rPr>
          <w:rFonts w:hint="eastAsia" w:ascii="仿宋_GB2312" w:eastAsia="仿宋_GB2312" w:cs="‹ÎSå"/>
          <w:sz w:val="24"/>
        </w:rPr>
        <w:t>16.1.3 因发包人违约解除合同</w:t>
      </w:r>
    </w:p>
    <w:p w14:paraId="7587078F">
      <w:pPr>
        <w:jc w:val="left"/>
        <w:rPr>
          <w:rFonts w:ascii="仿宋_GB2312" w:eastAsia="仿宋_GB2312" w:cs="‹ÎSå"/>
          <w:sz w:val="24"/>
        </w:rPr>
      </w:pPr>
      <w:r>
        <w:rPr>
          <w:rFonts w:hint="eastAsia" w:ascii="仿宋_GB2312" w:eastAsia="仿宋_GB2312" w:cs="‹ÎSå"/>
          <w:sz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880F654">
      <w:pPr>
        <w:jc w:val="left"/>
        <w:rPr>
          <w:rFonts w:ascii="仿宋_GB2312" w:eastAsia="仿宋_GB2312" w:cs="‹ÎSå"/>
          <w:sz w:val="24"/>
        </w:rPr>
      </w:pPr>
      <w:r>
        <w:rPr>
          <w:rFonts w:hint="eastAsia" w:ascii="仿宋_GB2312" w:eastAsia="仿宋_GB2312" w:cs="‹ÎSå"/>
          <w:sz w:val="24"/>
        </w:rPr>
        <w:t>16.1.4 因发包人违约解除合同后的付款</w:t>
      </w:r>
    </w:p>
    <w:p w14:paraId="163FF40A">
      <w:pPr>
        <w:jc w:val="left"/>
        <w:rPr>
          <w:rFonts w:ascii="仿宋_GB2312" w:eastAsia="仿宋_GB2312" w:cs="‹ÎSå"/>
          <w:sz w:val="24"/>
        </w:rPr>
      </w:pPr>
      <w:r>
        <w:rPr>
          <w:rFonts w:hint="eastAsia" w:ascii="仿宋_GB2312" w:eastAsia="仿宋_GB2312" w:cs="‹ÎSå"/>
          <w:sz w:val="24"/>
        </w:rPr>
        <w:t>承包人按照本款约定解除合同的，发包人应在解除合同后28天内支付下列款项，并解除履约担保：</w:t>
      </w:r>
    </w:p>
    <w:p w14:paraId="785850A5">
      <w:pPr>
        <w:jc w:val="left"/>
        <w:rPr>
          <w:rFonts w:ascii="仿宋_GB2312" w:eastAsia="仿宋_GB2312" w:cs="‹ÎSå"/>
          <w:sz w:val="24"/>
        </w:rPr>
      </w:pPr>
      <w:r>
        <w:rPr>
          <w:rFonts w:hint="eastAsia" w:ascii="仿宋_GB2312" w:eastAsia="仿宋_GB2312" w:cs="‹ÎSå"/>
          <w:sz w:val="24"/>
        </w:rPr>
        <w:t>（1）合同解除前所完成工作的价款；</w:t>
      </w:r>
    </w:p>
    <w:p w14:paraId="295290AF">
      <w:pPr>
        <w:jc w:val="left"/>
        <w:rPr>
          <w:rFonts w:ascii="仿宋_GB2312" w:eastAsia="仿宋_GB2312" w:cs="‹ÎSå"/>
          <w:sz w:val="24"/>
        </w:rPr>
      </w:pPr>
      <w:r>
        <w:rPr>
          <w:rFonts w:hint="eastAsia" w:ascii="仿宋_GB2312" w:eastAsia="仿宋_GB2312" w:cs="‹ÎSå"/>
          <w:sz w:val="24"/>
        </w:rPr>
        <w:t>（2）承包人为工程施工订购并已付款的材料、工程设备和其他物品的价款；</w:t>
      </w:r>
    </w:p>
    <w:p w14:paraId="4C6E51DD">
      <w:pPr>
        <w:jc w:val="left"/>
        <w:rPr>
          <w:rFonts w:ascii="仿宋_GB2312" w:eastAsia="仿宋_GB2312" w:cs="‹ÎSå"/>
          <w:sz w:val="24"/>
        </w:rPr>
      </w:pPr>
      <w:r>
        <w:rPr>
          <w:rFonts w:hint="eastAsia" w:ascii="仿宋_GB2312" w:eastAsia="仿宋_GB2312" w:cs="‹ÎSå"/>
          <w:sz w:val="24"/>
        </w:rPr>
        <w:t>（3）承包人撤离施工现场以及遣散承包人人员的款项；</w:t>
      </w:r>
    </w:p>
    <w:p w14:paraId="352BB460">
      <w:pPr>
        <w:jc w:val="left"/>
        <w:rPr>
          <w:rFonts w:ascii="仿宋_GB2312" w:eastAsia="仿宋_GB2312" w:cs="‹ÎSå"/>
          <w:sz w:val="24"/>
        </w:rPr>
      </w:pPr>
      <w:r>
        <w:rPr>
          <w:rFonts w:hint="eastAsia" w:ascii="仿宋_GB2312" w:eastAsia="仿宋_GB2312" w:cs="‹ÎSå"/>
          <w:sz w:val="24"/>
        </w:rPr>
        <w:t>（4）按照合同约定在合同解除前应支付的违约金；</w:t>
      </w:r>
    </w:p>
    <w:p w14:paraId="333D6EF6">
      <w:pPr>
        <w:jc w:val="left"/>
        <w:rPr>
          <w:rFonts w:ascii="仿宋_GB2312" w:eastAsia="仿宋_GB2312" w:cs="‹ÎSå"/>
          <w:sz w:val="24"/>
        </w:rPr>
      </w:pPr>
      <w:r>
        <w:rPr>
          <w:rFonts w:hint="eastAsia" w:ascii="仿宋_GB2312" w:eastAsia="仿宋_GB2312" w:cs="‹ÎSå"/>
          <w:sz w:val="24"/>
        </w:rPr>
        <w:t>（5）按照合同约定应当支付给承包人的其他款项；</w:t>
      </w:r>
    </w:p>
    <w:p w14:paraId="5B6A596E">
      <w:pPr>
        <w:jc w:val="left"/>
        <w:rPr>
          <w:rFonts w:ascii="仿宋_GB2312" w:eastAsia="仿宋_GB2312" w:cs="‹ÎSå"/>
          <w:sz w:val="24"/>
        </w:rPr>
      </w:pPr>
      <w:r>
        <w:rPr>
          <w:rFonts w:hint="eastAsia" w:ascii="仿宋_GB2312" w:eastAsia="仿宋_GB2312" w:cs="‹ÎSå"/>
          <w:sz w:val="24"/>
        </w:rPr>
        <w:t>（6）按照合同约定应退还的质量保证金；</w:t>
      </w:r>
    </w:p>
    <w:p w14:paraId="6C4A7F8B">
      <w:pPr>
        <w:jc w:val="left"/>
        <w:rPr>
          <w:rFonts w:ascii="仿宋_GB2312" w:eastAsia="仿宋_GB2312" w:cs="‹ÎSå"/>
          <w:sz w:val="24"/>
        </w:rPr>
      </w:pPr>
      <w:r>
        <w:rPr>
          <w:rFonts w:hint="eastAsia" w:ascii="仿宋_GB2312" w:eastAsia="仿宋_GB2312" w:cs="‹ÎSå"/>
          <w:sz w:val="24"/>
        </w:rPr>
        <w:t>（7）因解除合同给承包人造成的损失。</w:t>
      </w:r>
    </w:p>
    <w:p w14:paraId="5B1A6669">
      <w:pPr>
        <w:jc w:val="left"/>
        <w:rPr>
          <w:rFonts w:ascii="仿宋_GB2312" w:eastAsia="仿宋_GB2312" w:cs="‹ÎSå"/>
          <w:sz w:val="24"/>
        </w:rPr>
      </w:pPr>
      <w:r>
        <w:rPr>
          <w:rFonts w:hint="eastAsia" w:ascii="仿宋_GB2312" w:eastAsia="仿宋_GB2312" w:cs="‹ÎSå"/>
          <w:sz w:val="24"/>
        </w:rPr>
        <w:t>合同当事人未能就解除合同后的结清达成一致的，按照第20条〔争议解决〕的约定处理。</w:t>
      </w:r>
    </w:p>
    <w:p w14:paraId="21D2951B">
      <w:pPr>
        <w:jc w:val="left"/>
        <w:rPr>
          <w:rFonts w:ascii="仿宋_GB2312" w:eastAsia="仿宋_GB2312" w:cs="‹ÎSå"/>
          <w:sz w:val="24"/>
        </w:rPr>
      </w:pPr>
      <w:r>
        <w:rPr>
          <w:rFonts w:hint="eastAsia" w:ascii="仿宋_GB2312" w:eastAsia="仿宋_GB2312" w:cs="‹ÎSå"/>
          <w:sz w:val="24"/>
        </w:rPr>
        <w:t>承包人应妥善做好已完工程和与工程有关的已购材料、工程设备的保护和移交工作，并将施工设备和人员撤出施工现场，发包人应为承包人撤出提供必要条件。</w:t>
      </w:r>
    </w:p>
    <w:p w14:paraId="356EEE66">
      <w:pPr>
        <w:jc w:val="left"/>
        <w:rPr>
          <w:rFonts w:ascii="仿宋_GB2312" w:eastAsia="仿宋_GB2312" w:cs="‹ÎSå"/>
          <w:sz w:val="24"/>
        </w:rPr>
      </w:pPr>
      <w:bookmarkStart w:id="351" w:name="_Toc351203605"/>
      <w:bookmarkStart w:id="352" w:name="_Toc337558822"/>
      <w:bookmarkStart w:id="353" w:name="_Toc296503131"/>
      <w:bookmarkStart w:id="354" w:name="_Toc296346632"/>
      <w:r>
        <w:rPr>
          <w:rFonts w:hint="eastAsia" w:ascii="仿宋_GB2312" w:eastAsia="仿宋_GB2312" w:cs="‹ÎSå"/>
          <w:sz w:val="24"/>
        </w:rPr>
        <w:t>16.2 承包人违约</w:t>
      </w:r>
      <w:bookmarkEnd w:id="351"/>
    </w:p>
    <w:bookmarkEnd w:id="352"/>
    <w:bookmarkEnd w:id="353"/>
    <w:bookmarkEnd w:id="354"/>
    <w:p w14:paraId="025AD5C8">
      <w:pPr>
        <w:jc w:val="left"/>
        <w:rPr>
          <w:rFonts w:ascii="仿宋_GB2312" w:eastAsia="仿宋_GB2312" w:cs="‹ÎSå"/>
          <w:sz w:val="24"/>
        </w:rPr>
      </w:pPr>
      <w:r>
        <w:rPr>
          <w:rFonts w:hint="eastAsia" w:ascii="仿宋_GB2312" w:eastAsia="仿宋_GB2312" w:cs="‹ÎSå"/>
          <w:sz w:val="24"/>
        </w:rPr>
        <w:t>16.2.1 承包人违约的情形</w:t>
      </w:r>
    </w:p>
    <w:p w14:paraId="053C948B">
      <w:pPr>
        <w:jc w:val="left"/>
        <w:rPr>
          <w:rFonts w:ascii="仿宋_GB2312" w:eastAsia="仿宋_GB2312" w:cs="‹ÎSå"/>
          <w:sz w:val="24"/>
        </w:rPr>
      </w:pPr>
      <w:r>
        <w:rPr>
          <w:rFonts w:hint="eastAsia" w:ascii="仿宋_GB2312" w:eastAsia="仿宋_GB2312" w:cs="‹ÎSå"/>
          <w:sz w:val="24"/>
        </w:rPr>
        <w:t>在合同履行过程中发生的下列情形，属于承包人违约：</w:t>
      </w:r>
    </w:p>
    <w:p w14:paraId="5C42843F">
      <w:pPr>
        <w:jc w:val="left"/>
        <w:rPr>
          <w:rFonts w:ascii="仿宋_GB2312" w:eastAsia="仿宋_GB2312" w:cs="‹ÎSå"/>
          <w:sz w:val="24"/>
        </w:rPr>
      </w:pPr>
      <w:r>
        <w:rPr>
          <w:rFonts w:hint="eastAsia" w:ascii="仿宋_GB2312" w:eastAsia="仿宋_GB2312" w:cs="‹ÎSå"/>
          <w:sz w:val="24"/>
        </w:rPr>
        <w:t>（1）承包人违反合同约定进行转包或违法分包的；</w:t>
      </w:r>
    </w:p>
    <w:p w14:paraId="7B8B3F69">
      <w:pPr>
        <w:jc w:val="left"/>
        <w:rPr>
          <w:rFonts w:ascii="仿宋_GB2312" w:eastAsia="仿宋_GB2312" w:cs="‹ÎSå"/>
          <w:sz w:val="24"/>
        </w:rPr>
      </w:pPr>
      <w:r>
        <w:rPr>
          <w:rFonts w:hint="eastAsia" w:ascii="仿宋_GB2312" w:eastAsia="仿宋_GB2312" w:cs="‹ÎSå"/>
          <w:sz w:val="24"/>
        </w:rPr>
        <w:t>（2）承包人违反合同约定采购和使用不合格的材料和工程设备的；</w:t>
      </w:r>
    </w:p>
    <w:p w14:paraId="5D130FF9">
      <w:pPr>
        <w:jc w:val="left"/>
        <w:rPr>
          <w:rFonts w:ascii="仿宋_GB2312" w:eastAsia="仿宋_GB2312" w:cs="‹ÎSå"/>
          <w:sz w:val="24"/>
        </w:rPr>
      </w:pPr>
      <w:r>
        <w:rPr>
          <w:rFonts w:hint="eastAsia" w:ascii="仿宋_GB2312" w:eastAsia="仿宋_GB2312" w:cs="‹ÎSå"/>
          <w:sz w:val="24"/>
        </w:rPr>
        <w:t xml:space="preserve">（3）因承包人原因导致工程质量不符合合同要求的； </w:t>
      </w:r>
    </w:p>
    <w:p w14:paraId="3195644B">
      <w:pPr>
        <w:jc w:val="left"/>
        <w:rPr>
          <w:rFonts w:ascii="仿宋_GB2312" w:eastAsia="仿宋_GB2312" w:cs="‹ÎSå"/>
          <w:sz w:val="24"/>
        </w:rPr>
      </w:pPr>
      <w:r>
        <w:rPr>
          <w:rFonts w:hint="eastAsia" w:ascii="仿宋_GB2312" w:eastAsia="仿宋_GB2312" w:cs="‹ÎSå"/>
          <w:sz w:val="24"/>
        </w:rPr>
        <w:t>（4）承包人违反第8.9款〔材料与设备专用要求〕的约定，未经批准，私自将已按照合同约定进入施工现场的材料或设备撤离施工现场的；</w:t>
      </w:r>
    </w:p>
    <w:p w14:paraId="6323A257">
      <w:pPr>
        <w:jc w:val="left"/>
        <w:rPr>
          <w:rFonts w:ascii="仿宋_GB2312" w:eastAsia="仿宋_GB2312" w:cs="‹ÎSå"/>
          <w:sz w:val="24"/>
        </w:rPr>
      </w:pPr>
      <w:r>
        <w:rPr>
          <w:rFonts w:hint="eastAsia" w:ascii="仿宋_GB2312" w:eastAsia="仿宋_GB2312" w:cs="‹ÎSå"/>
          <w:sz w:val="24"/>
        </w:rPr>
        <w:t>（5）承包人未能按施工进度计划及时完成合同约定的工作，造成工期延误的；</w:t>
      </w:r>
    </w:p>
    <w:p w14:paraId="3371F5ED">
      <w:pPr>
        <w:jc w:val="left"/>
        <w:rPr>
          <w:rFonts w:ascii="仿宋_GB2312" w:eastAsia="仿宋_GB2312" w:cs="‹ÎSå"/>
          <w:sz w:val="24"/>
        </w:rPr>
      </w:pPr>
      <w:r>
        <w:rPr>
          <w:rFonts w:hint="eastAsia" w:ascii="仿宋_GB2312" w:eastAsia="仿宋_GB2312" w:cs="‹ÎSå"/>
          <w:sz w:val="24"/>
        </w:rPr>
        <w:t>（6）承包人在缺陷责任期及保修期内，未能在合理期限对工程缺陷进行修复，或拒绝按发包人要求进行修复的；</w:t>
      </w:r>
    </w:p>
    <w:p w14:paraId="0A16D589">
      <w:pPr>
        <w:jc w:val="left"/>
        <w:rPr>
          <w:rFonts w:ascii="仿宋_GB2312" w:eastAsia="仿宋_GB2312" w:cs="‹ÎSå"/>
          <w:sz w:val="24"/>
        </w:rPr>
      </w:pPr>
      <w:r>
        <w:rPr>
          <w:rFonts w:hint="eastAsia" w:ascii="仿宋_GB2312" w:eastAsia="仿宋_GB2312" w:cs="‹ÎSå"/>
          <w:sz w:val="24"/>
        </w:rPr>
        <w:t>（7）承包人明确表示或者以其行为表明不履行合同主要义务的；</w:t>
      </w:r>
    </w:p>
    <w:p w14:paraId="03E078E5">
      <w:pPr>
        <w:jc w:val="left"/>
        <w:rPr>
          <w:rFonts w:ascii="仿宋_GB2312" w:eastAsia="仿宋_GB2312" w:cs="‹ÎSå"/>
          <w:sz w:val="24"/>
        </w:rPr>
      </w:pPr>
      <w:r>
        <w:rPr>
          <w:rFonts w:hint="eastAsia" w:ascii="仿宋_GB2312" w:eastAsia="仿宋_GB2312" w:cs="‹ÎSå"/>
          <w:sz w:val="24"/>
        </w:rPr>
        <w:t>（8）承包人未能按照合同约定履行其他义务的。</w:t>
      </w:r>
    </w:p>
    <w:p w14:paraId="1CF447F9">
      <w:pPr>
        <w:jc w:val="left"/>
        <w:rPr>
          <w:rFonts w:ascii="仿宋_GB2312" w:eastAsia="仿宋_GB2312" w:cs="‹ÎSå"/>
          <w:sz w:val="24"/>
        </w:rPr>
      </w:pPr>
      <w:r>
        <w:rPr>
          <w:rFonts w:hint="eastAsia" w:ascii="仿宋_GB2312" w:eastAsia="仿宋_GB2312" w:cs="‹ÎSå"/>
          <w:sz w:val="24"/>
        </w:rPr>
        <w:t>承包人发生除本项第（7）目约定以外的其他违约情况时，监理人可向承包人发出整改通知，要求其在指定的期限内改正。</w:t>
      </w:r>
    </w:p>
    <w:p w14:paraId="19B84DEA">
      <w:pPr>
        <w:jc w:val="left"/>
        <w:rPr>
          <w:rFonts w:ascii="仿宋_GB2312" w:eastAsia="仿宋_GB2312" w:cs="‹ÎSå"/>
          <w:sz w:val="24"/>
        </w:rPr>
      </w:pPr>
      <w:r>
        <w:rPr>
          <w:rFonts w:hint="eastAsia" w:ascii="仿宋_GB2312" w:eastAsia="仿宋_GB2312" w:cs="‹ÎSå"/>
          <w:sz w:val="24"/>
        </w:rPr>
        <w:t>16.2.2 承包人违约的责任</w:t>
      </w:r>
    </w:p>
    <w:p w14:paraId="7B0F6CFA">
      <w:pPr>
        <w:jc w:val="left"/>
        <w:rPr>
          <w:rFonts w:ascii="仿宋_GB2312" w:eastAsia="仿宋_GB2312" w:cs="‹ÎSå"/>
          <w:sz w:val="24"/>
        </w:rPr>
      </w:pPr>
      <w:r>
        <w:rPr>
          <w:rFonts w:hint="eastAsia" w:ascii="仿宋_GB2312" w:eastAsia="仿宋_GB2312" w:cs="‹ÎSå"/>
          <w:sz w:val="24"/>
        </w:rPr>
        <w:t>承包人应承担因其违约行为而增加的费用和（或）延误的工期。此外，合同当事人可在专用合同条款中另行约定承包人违约责任的承担方式和计算方法。</w:t>
      </w:r>
    </w:p>
    <w:p w14:paraId="6AEC0914">
      <w:pPr>
        <w:jc w:val="left"/>
        <w:rPr>
          <w:rFonts w:ascii="仿宋_GB2312" w:eastAsia="仿宋_GB2312" w:cs="‹ÎSå"/>
          <w:sz w:val="24"/>
        </w:rPr>
      </w:pPr>
      <w:r>
        <w:rPr>
          <w:rFonts w:hint="eastAsia" w:ascii="仿宋_GB2312" w:eastAsia="仿宋_GB2312" w:cs="‹ÎSå"/>
          <w:sz w:val="24"/>
        </w:rPr>
        <w:t>16.2.3 因承包人违约解除合同</w:t>
      </w:r>
    </w:p>
    <w:p w14:paraId="47231F2F">
      <w:pPr>
        <w:jc w:val="left"/>
        <w:rPr>
          <w:rFonts w:ascii="仿宋_GB2312" w:eastAsia="仿宋_GB2312" w:cs="‹ÎSå"/>
          <w:sz w:val="24"/>
        </w:rPr>
      </w:pPr>
      <w:r>
        <w:rPr>
          <w:rFonts w:hint="eastAsia" w:ascii="仿宋_GB2312" w:eastAsia="仿宋_GB2312" w:cs="‹ÎSå"/>
          <w:sz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3B34886">
      <w:pPr>
        <w:jc w:val="left"/>
        <w:rPr>
          <w:rFonts w:ascii="仿宋_GB2312" w:eastAsia="仿宋_GB2312" w:cs="‹ÎSå"/>
          <w:sz w:val="24"/>
        </w:rPr>
      </w:pPr>
      <w:r>
        <w:rPr>
          <w:rFonts w:hint="eastAsia" w:ascii="仿宋_GB2312" w:eastAsia="仿宋_GB2312" w:cs="‹ÎSå"/>
          <w:sz w:val="24"/>
        </w:rPr>
        <w:t>16.2.4因承包人违约解除合同后的处理</w:t>
      </w:r>
    </w:p>
    <w:p w14:paraId="1E6C0C0F">
      <w:pPr>
        <w:jc w:val="left"/>
        <w:rPr>
          <w:rFonts w:ascii="仿宋_GB2312" w:eastAsia="仿宋_GB2312" w:cs="‹ÎSå"/>
          <w:sz w:val="24"/>
        </w:rPr>
      </w:pPr>
      <w:r>
        <w:rPr>
          <w:rFonts w:hint="eastAsia" w:ascii="仿宋_GB2312" w:eastAsia="仿宋_GB2312" w:cs="‹ÎSå"/>
          <w:sz w:val="24"/>
        </w:rPr>
        <w:t>因承包人原因导致合同解除的，则合同当事人应在合同解除后28天内完成估价、付款和清算，并按以下约定执行：</w:t>
      </w:r>
    </w:p>
    <w:p w14:paraId="02BBB401">
      <w:pPr>
        <w:jc w:val="left"/>
        <w:rPr>
          <w:rFonts w:ascii="仿宋_GB2312" w:eastAsia="仿宋_GB2312" w:cs="‹ÎSå"/>
          <w:sz w:val="24"/>
        </w:rPr>
      </w:pPr>
      <w:r>
        <w:rPr>
          <w:rFonts w:hint="eastAsia" w:ascii="仿宋_GB2312" w:eastAsia="仿宋_GB2312" w:cs="‹ÎSå"/>
          <w:sz w:val="24"/>
        </w:rPr>
        <w:t>（1）合同解除后，按第4.4款〔商定或确定〕商定或确定承包人实际完成工作对应的合同价款，以及承包人已提供的材料、工程设备、施工设备和临时工程等的价值；</w:t>
      </w:r>
    </w:p>
    <w:p w14:paraId="4BE72749">
      <w:pPr>
        <w:jc w:val="left"/>
        <w:rPr>
          <w:rFonts w:ascii="仿宋_GB2312" w:eastAsia="仿宋_GB2312" w:cs="‹ÎSå"/>
          <w:sz w:val="24"/>
        </w:rPr>
      </w:pPr>
      <w:r>
        <w:rPr>
          <w:rFonts w:hint="eastAsia" w:ascii="仿宋_GB2312" w:eastAsia="仿宋_GB2312" w:cs="‹ÎSå"/>
          <w:sz w:val="24"/>
        </w:rPr>
        <w:t>（2）合同解除后，承包人应支付的违约金；</w:t>
      </w:r>
    </w:p>
    <w:p w14:paraId="6E89ADF3">
      <w:pPr>
        <w:jc w:val="left"/>
        <w:rPr>
          <w:rFonts w:ascii="仿宋_GB2312" w:eastAsia="仿宋_GB2312" w:cs="‹ÎSå"/>
          <w:sz w:val="24"/>
        </w:rPr>
      </w:pPr>
      <w:r>
        <w:rPr>
          <w:rFonts w:hint="eastAsia" w:ascii="仿宋_GB2312" w:eastAsia="仿宋_GB2312" w:cs="‹ÎSå"/>
          <w:sz w:val="24"/>
        </w:rPr>
        <w:t>（3）合同解除后，因解除合同给发包人造成的损失；</w:t>
      </w:r>
    </w:p>
    <w:p w14:paraId="0D07D9A8">
      <w:pPr>
        <w:jc w:val="left"/>
        <w:rPr>
          <w:rFonts w:ascii="仿宋_GB2312" w:eastAsia="仿宋_GB2312" w:cs="‹ÎSå"/>
          <w:sz w:val="24"/>
        </w:rPr>
      </w:pPr>
      <w:r>
        <w:rPr>
          <w:rFonts w:hint="eastAsia" w:ascii="仿宋_GB2312" w:eastAsia="仿宋_GB2312" w:cs="‹ÎSå"/>
          <w:sz w:val="24"/>
        </w:rPr>
        <w:t>（4）合同解除后，承包人应按照发包人要求和监理人的指示完成现场的清理和撤离；</w:t>
      </w:r>
    </w:p>
    <w:p w14:paraId="27ECC95D">
      <w:pPr>
        <w:jc w:val="left"/>
        <w:rPr>
          <w:rFonts w:ascii="仿宋_GB2312" w:eastAsia="仿宋_GB2312" w:cs="‹ÎSå"/>
          <w:sz w:val="24"/>
        </w:rPr>
      </w:pPr>
      <w:r>
        <w:rPr>
          <w:rFonts w:hint="eastAsia" w:ascii="仿宋_GB2312" w:eastAsia="仿宋_GB2312" w:cs="‹ÎSå"/>
          <w:sz w:val="24"/>
        </w:rPr>
        <w:t>（5）发包人和承包人应在合同解除后进行清算，出具最终结清付款证书，结清全部款项。</w:t>
      </w:r>
    </w:p>
    <w:p w14:paraId="638DB75D">
      <w:pPr>
        <w:jc w:val="left"/>
        <w:rPr>
          <w:rFonts w:ascii="仿宋_GB2312" w:eastAsia="仿宋_GB2312" w:cs="‹ÎSå"/>
          <w:sz w:val="24"/>
        </w:rPr>
      </w:pPr>
      <w:r>
        <w:rPr>
          <w:rFonts w:hint="eastAsia" w:ascii="仿宋_GB2312" w:eastAsia="仿宋_GB2312" w:cs="‹ÎSå"/>
          <w:sz w:val="24"/>
        </w:rPr>
        <w:t>因承包人违约解除合同的，发包人有权暂停对承包人的付款，查清各项付款和已扣款项。发包人和承包人未能就合同解除后的清算和款项支付达成一致的，按照第20条〔争议解决〕的约定处理。</w:t>
      </w:r>
    </w:p>
    <w:p w14:paraId="4161C05F">
      <w:pPr>
        <w:jc w:val="left"/>
        <w:rPr>
          <w:rFonts w:ascii="仿宋_GB2312" w:eastAsia="仿宋_GB2312" w:cs="‹ÎSå"/>
          <w:sz w:val="24"/>
        </w:rPr>
      </w:pPr>
      <w:r>
        <w:rPr>
          <w:rFonts w:hint="eastAsia" w:ascii="仿宋_GB2312" w:eastAsia="仿宋_GB2312" w:cs="‹ÎSå"/>
          <w:sz w:val="24"/>
        </w:rPr>
        <w:t>16.2.5采购合同权益转让</w:t>
      </w:r>
    </w:p>
    <w:p w14:paraId="3ECD92EB">
      <w:pPr>
        <w:jc w:val="left"/>
        <w:rPr>
          <w:rFonts w:ascii="仿宋_GB2312" w:eastAsia="仿宋_GB2312" w:cs="‹ÎSå"/>
          <w:sz w:val="24"/>
        </w:rPr>
      </w:pPr>
      <w:r>
        <w:rPr>
          <w:rFonts w:hint="eastAsia" w:ascii="仿宋_GB2312" w:eastAsia="仿宋_GB2312" w:cs="‹ÎSå"/>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0050FE1">
      <w:pPr>
        <w:jc w:val="left"/>
        <w:rPr>
          <w:rFonts w:ascii="仿宋_GB2312" w:eastAsia="仿宋_GB2312" w:cs="‹ÎSå"/>
          <w:sz w:val="24"/>
        </w:rPr>
      </w:pPr>
      <w:bookmarkStart w:id="355" w:name="_Toc351203606"/>
      <w:r>
        <w:rPr>
          <w:rFonts w:hint="eastAsia" w:ascii="仿宋_GB2312" w:eastAsia="仿宋_GB2312" w:cs="‹ÎSå"/>
          <w:sz w:val="24"/>
        </w:rPr>
        <w:t>16.3 第三人造成的违约</w:t>
      </w:r>
      <w:bookmarkEnd w:id="355"/>
    </w:p>
    <w:p w14:paraId="6A22B882">
      <w:pPr>
        <w:jc w:val="left"/>
        <w:rPr>
          <w:rFonts w:ascii="仿宋_GB2312" w:eastAsia="仿宋_GB2312" w:cs="‹ÎSå"/>
          <w:sz w:val="24"/>
        </w:rPr>
      </w:pPr>
      <w:r>
        <w:rPr>
          <w:rFonts w:hint="eastAsia" w:ascii="仿宋_GB2312" w:eastAsia="仿宋_GB2312" w:cs="‹ÎSå"/>
          <w:sz w:val="24"/>
        </w:rPr>
        <w:t>在履行合同过程中，一方当事人因第三人的原因造成违约的，应当向对方当事人承担违约责任。一方当事人和第三人之间的纠纷，依照法律规定或者按照约定解决。</w:t>
      </w:r>
    </w:p>
    <w:p w14:paraId="62C96C27">
      <w:pPr>
        <w:jc w:val="left"/>
        <w:rPr>
          <w:rFonts w:ascii="仿宋_GB2312" w:eastAsia="仿宋_GB2312" w:cs="‹ÎSå"/>
          <w:sz w:val="24"/>
        </w:rPr>
      </w:pPr>
      <w:bookmarkStart w:id="356" w:name="_Toc351203607"/>
      <w:bookmarkStart w:id="357" w:name="_Toc296346617"/>
      <w:bookmarkStart w:id="358" w:name="_Toc337558823"/>
      <w:bookmarkStart w:id="359" w:name="_Toc296503116"/>
      <w:r>
        <w:rPr>
          <w:rFonts w:hint="eastAsia" w:ascii="仿宋_GB2312" w:eastAsia="仿宋_GB2312" w:cs="‹ÎSå"/>
          <w:sz w:val="24"/>
        </w:rPr>
        <w:t>17. 不可抗力</w:t>
      </w:r>
      <w:bookmarkEnd w:id="356"/>
      <w:r>
        <w:rPr>
          <w:rFonts w:hint="eastAsia" w:ascii="仿宋_GB2312" w:eastAsia="仿宋_GB2312" w:cs="‹ÎSå"/>
          <w:sz w:val="24"/>
        </w:rPr>
        <w:t xml:space="preserve"> </w:t>
      </w:r>
      <w:bookmarkEnd w:id="357"/>
      <w:bookmarkEnd w:id="358"/>
      <w:bookmarkEnd w:id="359"/>
    </w:p>
    <w:p w14:paraId="3AE00412">
      <w:pPr>
        <w:jc w:val="left"/>
        <w:rPr>
          <w:rFonts w:ascii="仿宋_GB2312" w:eastAsia="仿宋_GB2312" w:cs="‹ÎSå"/>
          <w:sz w:val="24"/>
        </w:rPr>
      </w:pPr>
      <w:bookmarkStart w:id="360" w:name="_Toc351203608"/>
      <w:bookmarkStart w:id="361" w:name="_Toc337558824"/>
      <w:bookmarkStart w:id="362" w:name="_Toc296503117"/>
      <w:bookmarkStart w:id="363" w:name="_Toc296346618"/>
      <w:r>
        <w:rPr>
          <w:rFonts w:hint="eastAsia" w:ascii="仿宋_GB2312" w:eastAsia="仿宋_GB2312" w:cs="‹ÎSå"/>
          <w:sz w:val="24"/>
        </w:rPr>
        <w:t>17.1 不可抗力的确认</w:t>
      </w:r>
      <w:bookmarkEnd w:id="360"/>
    </w:p>
    <w:bookmarkEnd w:id="361"/>
    <w:bookmarkEnd w:id="362"/>
    <w:bookmarkEnd w:id="363"/>
    <w:p w14:paraId="7FD30795">
      <w:pPr>
        <w:jc w:val="left"/>
        <w:rPr>
          <w:rFonts w:ascii="仿宋_GB2312" w:eastAsia="仿宋_GB2312" w:cs="‹ÎSå"/>
          <w:sz w:val="24"/>
        </w:rPr>
      </w:pPr>
      <w:r>
        <w:rPr>
          <w:rFonts w:hint="eastAsia" w:ascii="仿宋_GB2312" w:eastAsia="仿宋_GB2312" w:cs="‹ÎSå"/>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662CF74A">
      <w:pPr>
        <w:jc w:val="left"/>
        <w:rPr>
          <w:rFonts w:ascii="仿宋_GB2312" w:eastAsia="仿宋_GB2312" w:cs="‹ÎSå"/>
          <w:sz w:val="24"/>
        </w:rPr>
      </w:pPr>
      <w:r>
        <w:rPr>
          <w:rFonts w:hint="eastAsia" w:ascii="仿宋_GB2312" w:eastAsia="仿宋_GB2312" w:cs="‹ÎSå"/>
          <w:sz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A612153">
      <w:pPr>
        <w:jc w:val="left"/>
        <w:rPr>
          <w:rFonts w:ascii="仿宋_GB2312" w:eastAsia="仿宋_GB2312" w:cs="‹ÎSå"/>
          <w:sz w:val="24"/>
        </w:rPr>
      </w:pPr>
      <w:bookmarkStart w:id="364" w:name="_Toc351203609"/>
      <w:bookmarkStart w:id="365" w:name="_Toc296346619"/>
      <w:bookmarkStart w:id="366" w:name="_Toc337558825"/>
      <w:bookmarkStart w:id="367" w:name="_Toc296503118"/>
      <w:r>
        <w:rPr>
          <w:rFonts w:hint="eastAsia" w:ascii="仿宋_GB2312" w:eastAsia="仿宋_GB2312" w:cs="‹ÎSå"/>
          <w:sz w:val="24"/>
        </w:rPr>
        <w:t>17.2 不可抗力的通知</w:t>
      </w:r>
      <w:bookmarkEnd w:id="364"/>
    </w:p>
    <w:bookmarkEnd w:id="365"/>
    <w:bookmarkEnd w:id="366"/>
    <w:bookmarkEnd w:id="367"/>
    <w:p w14:paraId="551C6800">
      <w:pPr>
        <w:jc w:val="left"/>
        <w:rPr>
          <w:rFonts w:ascii="仿宋_GB2312" w:eastAsia="仿宋_GB2312" w:cs="‹ÎSå"/>
          <w:sz w:val="24"/>
        </w:rPr>
      </w:pPr>
      <w:r>
        <w:rPr>
          <w:rFonts w:hint="eastAsia" w:ascii="仿宋_GB2312" w:eastAsia="仿宋_GB2312" w:cs="‹ÎSå"/>
          <w:sz w:val="24"/>
        </w:rPr>
        <w:t>合同一方当事人遇到不可抗力事件，使其履行合同义务受到阻碍时，应立即通知合同另一方当事人和监理人，书面说明不可抗力和受阻碍的详细情况，并提供必要的证明。</w:t>
      </w:r>
    </w:p>
    <w:p w14:paraId="450728E0">
      <w:pPr>
        <w:jc w:val="left"/>
        <w:rPr>
          <w:rFonts w:ascii="仿宋_GB2312" w:eastAsia="仿宋_GB2312" w:cs="‹ÎSå"/>
          <w:sz w:val="24"/>
        </w:rPr>
      </w:pPr>
      <w:r>
        <w:rPr>
          <w:rFonts w:hint="eastAsia" w:ascii="仿宋_GB2312" w:eastAsia="仿宋_GB2312" w:cs="‹ÎSå"/>
          <w:sz w:val="24"/>
        </w:rPr>
        <w:t>不可抗力持续发生的，合同一方当事人应及时向合同另一方当事人和监理人提交中间报告，说明不可抗力和履行合同受阻的情况，并于不可抗力事件结束后28天内提交最终报告及有关资料。</w:t>
      </w:r>
    </w:p>
    <w:p w14:paraId="66C92947">
      <w:pPr>
        <w:jc w:val="left"/>
        <w:rPr>
          <w:rFonts w:ascii="仿宋_GB2312" w:eastAsia="仿宋_GB2312" w:cs="‹ÎSå"/>
          <w:sz w:val="24"/>
        </w:rPr>
      </w:pPr>
      <w:bookmarkStart w:id="368" w:name="_Toc351203610"/>
      <w:bookmarkStart w:id="369" w:name="_Toc337558826"/>
      <w:bookmarkStart w:id="370" w:name="_Toc296346620"/>
      <w:bookmarkStart w:id="371" w:name="_Toc296503119"/>
      <w:r>
        <w:rPr>
          <w:rFonts w:hint="eastAsia" w:ascii="仿宋_GB2312" w:eastAsia="仿宋_GB2312" w:cs="‹ÎSå"/>
          <w:sz w:val="24"/>
        </w:rPr>
        <w:t>17.3 不可抗力后果的承担</w:t>
      </w:r>
      <w:bookmarkEnd w:id="368"/>
    </w:p>
    <w:bookmarkEnd w:id="369"/>
    <w:bookmarkEnd w:id="370"/>
    <w:bookmarkEnd w:id="371"/>
    <w:p w14:paraId="74C11FDF">
      <w:pPr>
        <w:jc w:val="left"/>
        <w:rPr>
          <w:rFonts w:ascii="仿宋_GB2312" w:eastAsia="仿宋_GB2312" w:cs="‹ÎSå"/>
          <w:sz w:val="24"/>
        </w:rPr>
      </w:pPr>
      <w:r>
        <w:rPr>
          <w:rFonts w:hint="eastAsia" w:ascii="仿宋_GB2312" w:eastAsia="仿宋_GB2312" w:cs="‹ÎSå"/>
          <w:sz w:val="24"/>
        </w:rPr>
        <w:t>17.3.1 不可抗力引起的后果及造成的损失由合同当事人按照法律规定及合同约定各自承担。不可抗力发生前已完成的工程应当按照合同约定进行计量支付。</w:t>
      </w:r>
    </w:p>
    <w:p w14:paraId="1C593145">
      <w:pPr>
        <w:jc w:val="left"/>
        <w:rPr>
          <w:rFonts w:ascii="仿宋_GB2312" w:eastAsia="仿宋_GB2312" w:cs="‹ÎSå"/>
          <w:sz w:val="24"/>
        </w:rPr>
      </w:pPr>
      <w:r>
        <w:rPr>
          <w:rFonts w:hint="eastAsia" w:ascii="仿宋_GB2312" w:eastAsia="仿宋_GB2312" w:cs="‹ÎSå"/>
          <w:sz w:val="24"/>
        </w:rPr>
        <w:t>17.3.2 不可抗力导致的人员伤亡、财产损失、费用增加和（或）工期延误等后果，由合同当事人按以下原则承担：</w:t>
      </w:r>
    </w:p>
    <w:p w14:paraId="16D73F75">
      <w:pPr>
        <w:jc w:val="left"/>
        <w:rPr>
          <w:rFonts w:ascii="仿宋_GB2312" w:eastAsia="仿宋_GB2312" w:cs="‹ÎSå"/>
          <w:sz w:val="24"/>
        </w:rPr>
      </w:pPr>
      <w:r>
        <w:rPr>
          <w:rFonts w:hint="eastAsia" w:ascii="仿宋_GB2312" w:eastAsia="仿宋_GB2312" w:cs="‹ÎSå"/>
          <w:sz w:val="24"/>
        </w:rPr>
        <w:t>（1）永久工程、已运至施工现场的材料和工程设备的损坏，以及因工程损坏造成的第三人人员伤亡和财产损失由发包人承担；</w:t>
      </w:r>
    </w:p>
    <w:p w14:paraId="699D1047">
      <w:pPr>
        <w:jc w:val="left"/>
        <w:rPr>
          <w:rFonts w:ascii="仿宋_GB2312" w:eastAsia="仿宋_GB2312" w:cs="‹ÎSå"/>
          <w:sz w:val="24"/>
        </w:rPr>
      </w:pPr>
      <w:r>
        <w:rPr>
          <w:rFonts w:hint="eastAsia" w:ascii="仿宋_GB2312" w:eastAsia="仿宋_GB2312" w:cs="‹ÎSå"/>
          <w:sz w:val="24"/>
        </w:rPr>
        <w:t>（2）承包人施工设备的损坏由承包人承担；</w:t>
      </w:r>
    </w:p>
    <w:p w14:paraId="6D85D377">
      <w:pPr>
        <w:jc w:val="left"/>
        <w:rPr>
          <w:rFonts w:ascii="仿宋_GB2312" w:eastAsia="仿宋_GB2312" w:cs="‹ÎSå"/>
          <w:sz w:val="24"/>
        </w:rPr>
      </w:pPr>
      <w:r>
        <w:rPr>
          <w:rFonts w:hint="eastAsia" w:ascii="仿宋_GB2312" w:eastAsia="仿宋_GB2312" w:cs="‹ÎSå"/>
          <w:sz w:val="24"/>
        </w:rPr>
        <w:t>（3）发包人和承包人承担各自人员伤亡和财产的损失；</w:t>
      </w:r>
    </w:p>
    <w:p w14:paraId="025ABE31">
      <w:pPr>
        <w:jc w:val="left"/>
        <w:rPr>
          <w:rFonts w:ascii="仿宋_GB2312" w:eastAsia="仿宋_GB2312" w:cs="‹ÎSå"/>
          <w:sz w:val="24"/>
        </w:rPr>
      </w:pPr>
      <w:r>
        <w:rPr>
          <w:rFonts w:hint="eastAsia" w:ascii="仿宋_GB2312" w:eastAsia="仿宋_GB2312" w:cs="‹ÎSå"/>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2EAF49B">
      <w:pPr>
        <w:jc w:val="left"/>
        <w:rPr>
          <w:rFonts w:ascii="仿宋_GB2312" w:eastAsia="仿宋_GB2312" w:cs="‹ÎSå"/>
          <w:sz w:val="24"/>
        </w:rPr>
      </w:pPr>
      <w:r>
        <w:rPr>
          <w:rFonts w:hint="eastAsia" w:ascii="仿宋_GB2312" w:eastAsia="仿宋_GB2312" w:cs="‹ÎSå"/>
          <w:sz w:val="24"/>
        </w:rPr>
        <w:t>（5）因不可抗力引起或将引起工期延误，发包人要求赶工的，由此增加的赶工费用由发包人承担；</w:t>
      </w:r>
    </w:p>
    <w:p w14:paraId="1D444261">
      <w:pPr>
        <w:jc w:val="left"/>
        <w:rPr>
          <w:rFonts w:ascii="仿宋_GB2312" w:eastAsia="仿宋_GB2312" w:cs="‹ÎSå"/>
          <w:sz w:val="24"/>
        </w:rPr>
      </w:pPr>
      <w:r>
        <w:rPr>
          <w:rFonts w:hint="eastAsia" w:ascii="仿宋_GB2312" w:eastAsia="仿宋_GB2312" w:cs="‹ÎSå"/>
          <w:sz w:val="24"/>
        </w:rPr>
        <w:t>（6）承包人在停工期间按照发包人要求照管、清理和修复工程的费用由发包人承担。</w:t>
      </w:r>
    </w:p>
    <w:p w14:paraId="7ABE3ABF">
      <w:pPr>
        <w:jc w:val="left"/>
        <w:rPr>
          <w:rFonts w:ascii="仿宋_GB2312" w:eastAsia="仿宋_GB2312" w:cs="‹ÎSå"/>
          <w:sz w:val="24"/>
        </w:rPr>
      </w:pPr>
      <w:r>
        <w:rPr>
          <w:rFonts w:hint="eastAsia" w:ascii="仿宋_GB2312" w:eastAsia="仿宋_GB2312" w:cs="‹ÎSå"/>
          <w:sz w:val="24"/>
        </w:rPr>
        <w:t>不可抗力发生后，合同当事人均应采取措施尽量避免和减少损失的扩大，任何一方当事人没有采取有效措施导致损失扩大的，应对扩大的损失承担责任。</w:t>
      </w:r>
    </w:p>
    <w:p w14:paraId="1821DF25">
      <w:pPr>
        <w:jc w:val="left"/>
        <w:rPr>
          <w:rFonts w:ascii="仿宋_GB2312" w:eastAsia="仿宋_GB2312" w:cs="‹ÎSå"/>
          <w:sz w:val="24"/>
        </w:rPr>
      </w:pPr>
      <w:r>
        <w:rPr>
          <w:rFonts w:hint="eastAsia" w:ascii="仿宋_GB2312" w:eastAsia="仿宋_GB2312" w:cs="‹ÎSå"/>
          <w:sz w:val="24"/>
        </w:rPr>
        <w:t>因合同一方迟延履行合同义务，在迟延履行期间遭遇不可抗力的，不免除其违约责任。</w:t>
      </w:r>
    </w:p>
    <w:p w14:paraId="515CB486">
      <w:pPr>
        <w:jc w:val="left"/>
        <w:rPr>
          <w:rFonts w:ascii="仿宋_GB2312" w:eastAsia="仿宋_GB2312" w:cs="‹ÎSå"/>
          <w:sz w:val="24"/>
        </w:rPr>
      </w:pPr>
      <w:bookmarkStart w:id="372" w:name="_Toc351203611"/>
      <w:bookmarkStart w:id="373" w:name="_Toc337558827"/>
      <w:r>
        <w:rPr>
          <w:rFonts w:hint="eastAsia" w:ascii="仿宋_GB2312" w:eastAsia="仿宋_GB2312" w:cs="‹ÎSå"/>
          <w:sz w:val="24"/>
        </w:rPr>
        <w:t>17.4 因不可抗力解除合同</w:t>
      </w:r>
      <w:bookmarkEnd w:id="372"/>
    </w:p>
    <w:bookmarkEnd w:id="373"/>
    <w:p w14:paraId="56AB7C6A">
      <w:pPr>
        <w:jc w:val="left"/>
        <w:rPr>
          <w:rFonts w:ascii="仿宋_GB2312" w:eastAsia="仿宋_GB2312" w:cs="‹ÎSå"/>
          <w:sz w:val="24"/>
        </w:rPr>
      </w:pPr>
      <w:r>
        <w:rPr>
          <w:rFonts w:hint="eastAsia" w:ascii="仿宋_GB2312" w:eastAsia="仿宋_GB2312" w:cs="‹ÎSå"/>
          <w:sz w:val="24"/>
        </w:rPr>
        <w:t>因不可抗力导致合同无法履行连续超过84天或累计超过140天的，发包人和承包人均有权解除合同。合同解除后，由双方当事人按照第4.4款〔商定或确定〕商定或确定发包人应支付的款项，该款项包括：</w:t>
      </w:r>
    </w:p>
    <w:p w14:paraId="776F6C60">
      <w:pPr>
        <w:jc w:val="left"/>
        <w:rPr>
          <w:rFonts w:ascii="仿宋_GB2312" w:eastAsia="仿宋_GB2312" w:cs="‹ÎSå"/>
          <w:sz w:val="24"/>
        </w:rPr>
      </w:pPr>
      <w:r>
        <w:rPr>
          <w:rFonts w:hint="eastAsia" w:ascii="仿宋_GB2312" w:eastAsia="仿宋_GB2312" w:cs="‹ÎSå"/>
          <w:sz w:val="24"/>
        </w:rPr>
        <w:t>（1）合同解除前承包人已完成工作的价款；</w:t>
      </w:r>
    </w:p>
    <w:p w14:paraId="0B4B47CC">
      <w:pPr>
        <w:jc w:val="left"/>
        <w:rPr>
          <w:rFonts w:ascii="仿宋_GB2312" w:eastAsia="仿宋_GB2312" w:cs="‹ÎSå"/>
          <w:sz w:val="24"/>
        </w:rPr>
      </w:pPr>
      <w:r>
        <w:rPr>
          <w:rFonts w:hint="eastAsia" w:ascii="仿宋_GB2312" w:eastAsia="仿宋_GB2312" w:cs="‹ÎSå"/>
          <w:sz w:val="24"/>
        </w:rPr>
        <w:t>（2）承包人为工程订购的并已交付给承包人，或承包人有责任接受交付的材料、工程设备和其他物品的价款；</w:t>
      </w:r>
    </w:p>
    <w:p w14:paraId="7744E012">
      <w:pPr>
        <w:jc w:val="left"/>
        <w:rPr>
          <w:rFonts w:ascii="仿宋_GB2312" w:eastAsia="仿宋_GB2312" w:cs="‹ÎSå"/>
          <w:sz w:val="24"/>
        </w:rPr>
      </w:pPr>
      <w:r>
        <w:rPr>
          <w:rFonts w:hint="eastAsia" w:ascii="仿宋_GB2312" w:eastAsia="仿宋_GB2312" w:cs="‹ÎSå"/>
          <w:sz w:val="24"/>
        </w:rPr>
        <w:t>（3）发包人要求承包人退货或解除订货合同而产生的费用，或因不能退货或解除合同而产生的损失；</w:t>
      </w:r>
    </w:p>
    <w:p w14:paraId="509BE409">
      <w:pPr>
        <w:jc w:val="left"/>
        <w:rPr>
          <w:rFonts w:ascii="仿宋_GB2312" w:eastAsia="仿宋_GB2312" w:cs="‹ÎSå"/>
          <w:sz w:val="24"/>
        </w:rPr>
      </w:pPr>
      <w:r>
        <w:rPr>
          <w:rFonts w:hint="eastAsia" w:ascii="仿宋_GB2312" w:eastAsia="仿宋_GB2312" w:cs="‹ÎSå"/>
          <w:sz w:val="24"/>
        </w:rPr>
        <w:t>（4）承包人撤离施工现场以及遣散承包人人员的费用；</w:t>
      </w:r>
    </w:p>
    <w:p w14:paraId="04DE957F">
      <w:pPr>
        <w:jc w:val="left"/>
        <w:rPr>
          <w:rFonts w:ascii="仿宋_GB2312" w:eastAsia="仿宋_GB2312" w:cs="‹ÎSå"/>
          <w:sz w:val="24"/>
        </w:rPr>
      </w:pPr>
      <w:r>
        <w:rPr>
          <w:rFonts w:hint="eastAsia" w:ascii="仿宋_GB2312" w:eastAsia="仿宋_GB2312" w:cs="‹ÎSå"/>
          <w:sz w:val="24"/>
        </w:rPr>
        <w:t>（5）按照合同约定在合同解除前应支付给承包人的其他款项；</w:t>
      </w:r>
    </w:p>
    <w:p w14:paraId="37163F6D">
      <w:pPr>
        <w:jc w:val="left"/>
        <w:rPr>
          <w:rFonts w:ascii="仿宋_GB2312" w:eastAsia="仿宋_GB2312" w:cs="‹ÎSå"/>
          <w:sz w:val="24"/>
        </w:rPr>
      </w:pPr>
      <w:r>
        <w:rPr>
          <w:rFonts w:hint="eastAsia" w:ascii="仿宋_GB2312" w:eastAsia="仿宋_GB2312" w:cs="‹ÎSå"/>
          <w:sz w:val="24"/>
        </w:rPr>
        <w:t>（6）扣减承包人按照合同约定应向发包人支付的款项；</w:t>
      </w:r>
    </w:p>
    <w:p w14:paraId="6789E642">
      <w:pPr>
        <w:jc w:val="left"/>
        <w:rPr>
          <w:rFonts w:ascii="仿宋_GB2312" w:eastAsia="仿宋_GB2312" w:cs="‹ÎSå"/>
          <w:sz w:val="24"/>
        </w:rPr>
      </w:pPr>
      <w:r>
        <w:rPr>
          <w:rFonts w:hint="eastAsia" w:ascii="仿宋_GB2312" w:eastAsia="仿宋_GB2312" w:cs="‹ÎSå"/>
          <w:sz w:val="24"/>
        </w:rPr>
        <w:t>（7）双方商定或确定的其他款项。</w:t>
      </w:r>
    </w:p>
    <w:p w14:paraId="6010E65D">
      <w:pPr>
        <w:jc w:val="left"/>
        <w:rPr>
          <w:rFonts w:ascii="仿宋_GB2312" w:eastAsia="仿宋_GB2312" w:cs="‹ÎSå"/>
          <w:sz w:val="24"/>
        </w:rPr>
      </w:pPr>
      <w:r>
        <w:rPr>
          <w:rFonts w:hint="eastAsia" w:ascii="仿宋_GB2312" w:eastAsia="仿宋_GB2312" w:cs="‹ÎSå"/>
          <w:sz w:val="24"/>
        </w:rPr>
        <w:t>除专用合同条款另有约定外，合同解除后，发包人应在商定或确定上述款项后28天内完成上述款项的支付。</w:t>
      </w:r>
    </w:p>
    <w:p w14:paraId="5CE04147">
      <w:pPr>
        <w:jc w:val="left"/>
        <w:rPr>
          <w:rFonts w:ascii="仿宋_GB2312" w:eastAsia="仿宋_GB2312" w:cs="‹ÎSå"/>
          <w:sz w:val="24"/>
        </w:rPr>
      </w:pPr>
      <w:bookmarkStart w:id="374" w:name="_Toc351203612"/>
      <w:bookmarkStart w:id="375" w:name="_Toc296503120"/>
      <w:bookmarkStart w:id="376" w:name="_Toc337558828"/>
      <w:bookmarkStart w:id="377" w:name="_Toc296346621"/>
      <w:r>
        <w:rPr>
          <w:rFonts w:hint="eastAsia" w:ascii="仿宋_GB2312" w:eastAsia="仿宋_GB2312" w:cs="‹ÎSå"/>
          <w:sz w:val="24"/>
        </w:rPr>
        <w:t>18. 保险</w:t>
      </w:r>
      <w:bookmarkEnd w:id="374"/>
    </w:p>
    <w:bookmarkEnd w:id="375"/>
    <w:bookmarkEnd w:id="376"/>
    <w:bookmarkEnd w:id="377"/>
    <w:p w14:paraId="247E6FA3">
      <w:pPr>
        <w:jc w:val="left"/>
        <w:rPr>
          <w:rFonts w:ascii="仿宋_GB2312" w:eastAsia="仿宋_GB2312" w:cs="‹ÎSå"/>
          <w:sz w:val="24"/>
        </w:rPr>
      </w:pPr>
      <w:bookmarkStart w:id="378" w:name="_Toc351203613"/>
      <w:bookmarkStart w:id="379" w:name="_Toc296503121"/>
      <w:bookmarkStart w:id="380" w:name="_Toc296346622"/>
      <w:bookmarkStart w:id="381" w:name="_Toc337558829"/>
      <w:r>
        <w:rPr>
          <w:rFonts w:hint="eastAsia" w:ascii="仿宋_GB2312" w:eastAsia="仿宋_GB2312" w:cs="‹ÎSå"/>
          <w:sz w:val="24"/>
        </w:rPr>
        <w:t>18.1 工程保险</w:t>
      </w:r>
      <w:bookmarkEnd w:id="378"/>
    </w:p>
    <w:bookmarkEnd w:id="379"/>
    <w:bookmarkEnd w:id="380"/>
    <w:bookmarkEnd w:id="381"/>
    <w:p w14:paraId="4BD8965F">
      <w:pPr>
        <w:jc w:val="left"/>
        <w:rPr>
          <w:rFonts w:ascii="仿宋_GB2312" w:eastAsia="仿宋_GB2312" w:cs="‹ÎSå"/>
          <w:sz w:val="24"/>
        </w:rPr>
      </w:pPr>
      <w:r>
        <w:rPr>
          <w:rFonts w:hint="eastAsia" w:ascii="仿宋_GB2312" w:eastAsia="仿宋_GB2312" w:cs="‹ÎSå"/>
          <w:sz w:val="24"/>
        </w:rPr>
        <w:t>除专用合同条款另有约定外，发包人应投保建筑工程一切险或安装工程一切险；发包人委托承包人投保的，因投保产生的保险费和其他相关费用由发包人承担。</w:t>
      </w:r>
    </w:p>
    <w:p w14:paraId="701E0783">
      <w:pPr>
        <w:jc w:val="left"/>
        <w:rPr>
          <w:rFonts w:ascii="仿宋_GB2312" w:eastAsia="仿宋_GB2312" w:cs="‹ÎSå"/>
          <w:sz w:val="24"/>
        </w:rPr>
      </w:pPr>
      <w:bookmarkStart w:id="382" w:name="_Toc351203614"/>
      <w:bookmarkStart w:id="383" w:name="_Toc296346623"/>
      <w:bookmarkStart w:id="384" w:name="_Toc296503122"/>
      <w:bookmarkStart w:id="385" w:name="_Toc337558830"/>
      <w:r>
        <w:rPr>
          <w:rFonts w:hint="eastAsia" w:ascii="仿宋_GB2312" w:eastAsia="仿宋_GB2312" w:cs="‹ÎSå"/>
          <w:sz w:val="24"/>
        </w:rPr>
        <w:t>18.2 工伤保险</w:t>
      </w:r>
      <w:bookmarkEnd w:id="382"/>
    </w:p>
    <w:bookmarkEnd w:id="383"/>
    <w:bookmarkEnd w:id="384"/>
    <w:bookmarkEnd w:id="385"/>
    <w:p w14:paraId="5CF51A5F">
      <w:pPr>
        <w:jc w:val="left"/>
        <w:rPr>
          <w:rFonts w:ascii="仿宋_GB2312" w:eastAsia="仿宋_GB2312" w:cs="‹ÎSå"/>
          <w:sz w:val="24"/>
        </w:rPr>
      </w:pPr>
      <w:r>
        <w:rPr>
          <w:rFonts w:hint="eastAsia" w:ascii="仿宋_GB2312" w:eastAsia="仿宋_GB2312" w:cs="‹ÎSå"/>
          <w:sz w:val="24"/>
        </w:rPr>
        <w:t>18.2.1 发包人应依照法律规定参加工伤保险，并为在施工现场的全部员工办理工伤保险，缴纳工伤保险费，并要求监理人及由发包人为履行合同聘请的第三方依法参加工伤保险。</w:t>
      </w:r>
    </w:p>
    <w:p w14:paraId="13F2C4D7">
      <w:pPr>
        <w:jc w:val="left"/>
        <w:rPr>
          <w:rFonts w:ascii="仿宋_GB2312" w:eastAsia="仿宋_GB2312" w:cs="‹ÎSå"/>
          <w:sz w:val="24"/>
        </w:rPr>
      </w:pPr>
      <w:r>
        <w:rPr>
          <w:rFonts w:hint="eastAsia" w:ascii="仿宋_GB2312" w:eastAsia="仿宋_GB2312" w:cs="‹ÎSå"/>
          <w:sz w:val="24"/>
        </w:rPr>
        <w:t>18.2.2 承包人应依照法律规定参加工伤保险，并为其履行合同的全部员工办理工伤保险，缴纳工伤保险费，并要求分包人及由承包人为履行合同聘请的第三方依法参加工伤保险。</w:t>
      </w:r>
    </w:p>
    <w:p w14:paraId="2DD293FF">
      <w:pPr>
        <w:jc w:val="left"/>
        <w:rPr>
          <w:rFonts w:ascii="仿宋_GB2312" w:eastAsia="仿宋_GB2312" w:cs="‹ÎSå"/>
          <w:sz w:val="24"/>
        </w:rPr>
      </w:pPr>
      <w:bookmarkStart w:id="386" w:name="_Toc351203615"/>
      <w:bookmarkStart w:id="387" w:name="_Toc296503125"/>
      <w:bookmarkStart w:id="388" w:name="_Toc296346626"/>
      <w:bookmarkStart w:id="389" w:name="_Toc337558831"/>
      <w:r>
        <w:rPr>
          <w:rFonts w:hint="eastAsia" w:ascii="仿宋_GB2312" w:eastAsia="仿宋_GB2312" w:cs="‹ÎSå"/>
          <w:sz w:val="24"/>
        </w:rPr>
        <w:t>18.3其他保险</w:t>
      </w:r>
      <w:bookmarkEnd w:id="386"/>
    </w:p>
    <w:bookmarkEnd w:id="387"/>
    <w:bookmarkEnd w:id="388"/>
    <w:bookmarkEnd w:id="389"/>
    <w:p w14:paraId="37120922">
      <w:pPr>
        <w:jc w:val="left"/>
        <w:rPr>
          <w:rFonts w:ascii="仿宋_GB2312" w:eastAsia="仿宋_GB2312" w:cs="‹ÎSå"/>
          <w:sz w:val="24"/>
        </w:rPr>
      </w:pPr>
      <w:r>
        <w:rPr>
          <w:rFonts w:hint="eastAsia" w:ascii="仿宋_GB2312" w:eastAsia="仿宋_GB2312" w:cs="‹ÎSå"/>
          <w:sz w:val="24"/>
        </w:rPr>
        <w:t>发包人和承包人可以为其施工现场的全部人员办理意外伤害保险并支付保险费，包括其员工及为履行合同聘请的第三方的人员，具体事项由合同当事人在专用合同条款约定。</w:t>
      </w:r>
    </w:p>
    <w:p w14:paraId="5FEBDDD1">
      <w:pPr>
        <w:jc w:val="left"/>
        <w:rPr>
          <w:rFonts w:ascii="仿宋_GB2312" w:eastAsia="仿宋_GB2312" w:cs="‹ÎSå"/>
          <w:sz w:val="24"/>
        </w:rPr>
      </w:pPr>
      <w:r>
        <w:rPr>
          <w:rFonts w:hint="eastAsia" w:ascii="仿宋_GB2312" w:eastAsia="仿宋_GB2312" w:cs="‹ÎSå"/>
          <w:sz w:val="24"/>
        </w:rPr>
        <w:t>除专用合同条款另有约定外，承包人应为其施工设备等办理财产保险。</w:t>
      </w:r>
    </w:p>
    <w:p w14:paraId="7A374206">
      <w:pPr>
        <w:jc w:val="left"/>
        <w:rPr>
          <w:rFonts w:ascii="仿宋_GB2312" w:eastAsia="仿宋_GB2312" w:cs="‹ÎSå"/>
          <w:sz w:val="24"/>
        </w:rPr>
      </w:pPr>
      <w:bookmarkStart w:id="390" w:name="_Toc351203616"/>
      <w:r>
        <w:rPr>
          <w:rFonts w:hint="eastAsia" w:ascii="仿宋_GB2312" w:eastAsia="仿宋_GB2312" w:cs="‹ÎSå"/>
          <w:sz w:val="24"/>
        </w:rPr>
        <w:t>18.4持续保险</w:t>
      </w:r>
      <w:bookmarkEnd w:id="390"/>
    </w:p>
    <w:p w14:paraId="09870C9D">
      <w:pPr>
        <w:jc w:val="left"/>
        <w:rPr>
          <w:rFonts w:ascii="仿宋_GB2312" w:eastAsia="仿宋_GB2312" w:cs="‹ÎSå"/>
          <w:sz w:val="24"/>
        </w:rPr>
      </w:pPr>
      <w:r>
        <w:rPr>
          <w:rFonts w:hint="eastAsia" w:ascii="仿宋_GB2312" w:eastAsia="仿宋_GB2312" w:cs="‹ÎSå"/>
          <w:sz w:val="24"/>
        </w:rPr>
        <w:t>合同当事人应与保险人保持联系，使保险人能够随时了解工程实施中的变动，并确保按保险合同条款要求持续保险。</w:t>
      </w:r>
    </w:p>
    <w:p w14:paraId="7F0AFEFA">
      <w:pPr>
        <w:jc w:val="left"/>
        <w:rPr>
          <w:rFonts w:ascii="仿宋_GB2312" w:eastAsia="仿宋_GB2312" w:cs="‹ÎSå"/>
          <w:sz w:val="24"/>
        </w:rPr>
      </w:pPr>
      <w:bookmarkStart w:id="391" w:name="_Toc351203617"/>
      <w:bookmarkStart w:id="392" w:name="_Toc296503126"/>
      <w:bookmarkStart w:id="393" w:name="_Toc296346627"/>
      <w:bookmarkStart w:id="394" w:name="_Toc337558832"/>
      <w:r>
        <w:rPr>
          <w:rFonts w:hint="eastAsia" w:ascii="仿宋_GB2312" w:eastAsia="仿宋_GB2312" w:cs="‹ÎSå"/>
          <w:sz w:val="24"/>
        </w:rPr>
        <w:t>18.5 保险凭证</w:t>
      </w:r>
      <w:bookmarkEnd w:id="391"/>
    </w:p>
    <w:bookmarkEnd w:id="392"/>
    <w:bookmarkEnd w:id="393"/>
    <w:bookmarkEnd w:id="394"/>
    <w:p w14:paraId="304E7999">
      <w:pPr>
        <w:jc w:val="left"/>
        <w:rPr>
          <w:rFonts w:ascii="仿宋_GB2312" w:eastAsia="仿宋_GB2312" w:cs="‹ÎSå"/>
          <w:sz w:val="24"/>
        </w:rPr>
      </w:pPr>
      <w:r>
        <w:rPr>
          <w:rFonts w:hint="eastAsia" w:ascii="仿宋_GB2312" w:eastAsia="仿宋_GB2312" w:cs="‹ÎSå"/>
          <w:sz w:val="24"/>
        </w:rPr>
        <w:t>合同当事人应及时向另一方当事人提交其已投保的各项保险的凭证和保险单复印件。</w:t>
      </w:r>
    </w:p>
    <w:p w14:paraId="62FD589F">
      <w:pPr>
        <w:jc w:val="left"/>
        <w:rPr>
          <w:rFonts w:ascii="仿宋_GB2312" w:eastAsia="仿宋_GB2312" w:cs="‹ÎSå"/>
          <w:sz w:val="24"/>
        </w:rPr>
      </w:pPr>
      <w:bookmarkStart w:id="395" w:name="_Toc351203618"/>
      <w:bookmarkStart w:id="396" w:name="_Toc296503127"/>
      <w:bookmarkStart w:id="397" w:name="_Toc337558833"/>
      <w:bookmarkStart w:id="398" w:name="_Toc296346628"/>
      <w:r>
        <w:rPr>
          <w:rFonts w:hint="eastAsia" w:ascii="仿宋_GB2312" w:eastAsia="仿宋_GB2312" w:cs="‹ÎSå"/>
          <w:sz w:val="24"/>
        </w:rPr>
        <w:t>18.6 未按约定投保的补救</w:t>
      </w:r>
      <w:bookmarkEnd w:id="395"/>
    </w:p>
    <w:bookmarkEnd w:id="396"/>
    <w:bookmarkEnd w:id="397"/>
    <w:bookmarkEnd w:id="398"/>
    <w:p w14:paraId="43D30840">
      <w:pPr>
        <w:jc w:val="left"/>
        <w:rPr>
          <w:rFonts w:ascii="仿宋_GB2312" w:eastAsia="仿宋_GB2312" w:cs="‹ÎSå"/>
          <w:sz w:val="24"/>
        </w:rPr>
      </w:pPr>
      <w:r>
        <w:rPr>
          <w:rFonts w:hint="eastAsia" w:ascii="仿宋_GB2312" w:eastAsia="仿宋_GB2312" w:cs="‹ÎSå"/>
          <w:sz w:val="24"/>
        </w:rPr>
        <w:t>18.6.1发包人未按合同约定办理保险，或未能使保险持续有效的，则承包人可代为办理，所需费用由发包人承担。发包人未按合同约定办理保险，导致未能得到足额赔偿的，由发包人负责补足。</w:t>
      </w:r>
    </w:p>
    <w:p w14:paraId="6E9C6D2A">
      <w:pPr>
        <w:jc w:val="left"/>
        <w:rPr>
          <w:rFonts w:ascii="仿宋_GB2312" w:eastAsia="仿宋_GB2312" w:cs="‹ÎSå"/>
          <w:sz w:val="24"/>
        </w:rPr>
      </w:pPr>
      <w:r>
        <w:rPr>
          <w:rFonts w:hint="eastAsia" w:ascii="仿宋_GB2312" w:eastAsia="仿宋_GB2312" w:cs="‹ÎSå"/>
          <w:sz w:val="24"/>
        </w:rPr>
        <w:t>18.6.2承包人未按合同约定办理保险，或未能使保险持续有效的，则发包人可代为办理，所需费用由承包人承担。承包人未按合同约定办理保险，导致未能得到足额赔偿的，由承包人负责补足。</w:t>
      </w:r>
    </w:p>
    <w:p w14:paraId="17D912FB">
      <w:pPr>
        <w:jc w:val="left"/>
        <w:rPr>
          <w:rFonts w:ascii="仿宋_GB2312" w:eastAsia="仿宋_GB2312" w:cs="‹ÎSå"/>
          <w:sz w:val="24"/>
        </w:rPr>
      </w:pPr>
      <w:bookmarkStart w:id="399" w:name="_Toc351203619"/>
      <w:bookmarkStart w:id="400" w:name="_Toc337558834"/>
      <w:r>
        <w:rPr>
          <w:rFonts w:hint="eastAsia" w:ascii="仿宋_GB2312" w:eastAsia="仿宋_GB2312" w:cs="‹ÎSå"/>
          <w:sz w:val="24"/>
        </w:rPr>
        <w:t>18.7 通知义务</w:t>
      </w:r>
      <w:bookmarkEnd w:id="399"/>
    </w:p>
    <w:bookmarkEnd w:id="400"/>
    <w:p w14:paraId="61D82422">
      <w:pPr>
        <w:jc w:val="left"/>
        <w:rPr>
          <w:rFonts w:ascii="仿宋_GB2312" w:eastAsia="仿宋_GB2312" w:cs="‹ÎSå"/>
          <w:sz w:val="24"/>
        </w:rPr>
      </w:pPr>
      <w:r>
        <w:rPr>
          <w:rFonts w:hint="eastAsia" w:ascii="仿宋_GB2312" w:eastAsia="仿宋_GB2312" w:cs="‹ÎSå"/>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0CC17C4D">
      <w:pPr>
        <w:jc w:val="left"/>
        <w:rPr>
          <w:rFonts w:ascii="仿宋_GB2312" w:eastAsia="仿宋_GB2312" w:cs="‹ÎSå"/>
          <w:sz w:val="24"/>
        </w:rPr>
      </w:pPr>
      <w:r>
        <w:rPr>
          <w:rFonts w:hint="eastAsia" w:ascii="仿宋_GB2312" w:eastAsia="仿宋_GB2312" w:cs="‹ÎSå"/>
          <w:sz w:val="24"/>
        </w:rPr>
        <w:t>保险事故发生时，投保人应按照保险合同规定的条件和期限及时向保险人报告。发包人和承包人应当在知道保险事故发生后及时通知对方。</w:t>
      </w:r>
    </w:p>
    <w:p w14:paraId="78A8B845">
      <w:pPr>
        <w:jc w:val="left"/>
        <w:rPr>
          <w:rFonts w:ascii="仿宋_GB2312" w:eastAsia="仿宋_GB2312" w:cs="‹ÎSå"/>
          <w:sz w:val="24"/>
        </w:rPr>
      </w:pPr>
      <w:bookmarkStart w:id="401" w:name="_Toc351203620"/>
      <w:bookmarkStart w:id="402" w:name="_Toc296503140"/>
      <w:bookmarkStart w:id="403" w:name="_Toc337558835"/>
      <w:bookmarkStart w:id="404" w:name="_Toc296346641"/>
      <w:r>
        <w:rPr>
          <w:rFonts w:hint="eastAsia" w:ascii="仿宋_GB2312" w:eastAsia="仿宋_GB2312" w:cs="‹ÎSå"/>
          <w:sz w:val="24"/>
        </w:rPr>
        <w:t>19. 索赔</w:t>
      </w:r>
      <w:bookmarkEnd w:id="401"/>
    </w:p>
    <w:bookmarkEnd w:id="402"/>
    <w:bookmarkEnd w:id="403"/>
    <w:bookmarkEnd w:id="404"/>
    <w:p w14:paraId="01034521">
      <w:pPr>
        <w:jc w:val="left"/>
        <w:rPr>
          <w:rFonts w:ascii="仿宋_GB2312" w:eastAsia="仿宋_GB2312" w:cs="‹ÎSå"/>
          <w:sz w:val="24"/>
        </w:rPr>
      </w:pPr>
      <w:bookmarkStart w:id="405" w:name="_Toc351203621"/>
      <w:bookmarkStart w:id="406" w:name="_Toc296346642"/>
      <w:bookmarkStart w:id="407" w:name="_Toc296503141"/>
      <w:bookmarkStart w:id="408" w:name="_Toc337558836"/>
      <w:r>
        <w:rPr>
          <w:rFonts w:hint="eastAsia" w:ascii="仿宋_GB2312" w:eastAsia="仿宋_GB2312" w:cs="‹ÎSå"/>
          <w:sz w:val="24"/>
        </w:rPr>
        <w:t>19.1承包人的索赔</w:t>
      </w:r>
      <w:bookmarkEnd w:id="405"/>
    </w:p>
    <w:bookmarkEnd w:id="406"/>
    <w:bookmarkEnd w:id="407"/>
    <w:bookmarkEnd w:id="408"/>
    <w:p w14:paraId="499CA174">
      <w:pPr>
        <w:jc w:val="left"/>
        <w:rPr>
          <w:rFonts w:ascii="仿宋_GB2312" w:eastAsia="仿宋_GB2312" w:cs="‹ÎSå"/>
          <w:sz w:val="24"/>
        </w:rPr>
      </w:pPr>
      <w:r>
        <w:rPr>
          <w:rFonts w:hint="eastAsia" w:ascii="仿宋_GB2312" w:eastAsia="仿宋_GB2312" w:cs="‹ÎSå"/>
          <w:sz w:val="24"/>
        </w:rPr>
        <w:t>根据合同约定，承包人认为有权得到追加付款和（或）延长工期的，应按以下程序向发包人提出索赔：</w:t>
      </w:r>
    </w:p>
    <w:p w14:paraId="65E64B01">
      <w:pPr>
        <w:jc w:val="left"/>
        <w:rPr>
          <w:rFonts w:ascii="仿宋_GB2312" w:eastAsia="仿宋_GB2312" w:cs="‹ÎSå"/>
          <w:sz w:val="24"/>
        </w:rPr>
      </w:pPr>
      <w:r>
        <w:rPr>
          <w:rFonts w:hint="eastAsia" w:ascii="仿宋_GB2312" w:eastAsia="仿宋_GB2312" w:cs="‹ÎSå"/>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E59EBEB">
      <w:pPr>
        <w:jc w:val="left"/>
        <w:rPr>
          <w:rFonts w:ascii="仿宋_GB2312" w:eastAsia="仿宋_GB2312" w:cs="‹ÎSå"/>
          <w:sz w:val="24"/>
        </w:rPr>
      </w:pPr>
      <w:r>
        <w:rPr>
          <w:rFonts w:hint="eastAsia" w:ascii="仿宋_GB2312" w:eastAsia="仿宋_GB2312" w:cs="‹ÎSå"/>
          <w:sz w:val="24"/>
        </w:rPr>
        <w:t>（2）承包人应在发出索赔意向通知书后28天内，向监理人正式递交索赔报告；索赔报告应详细说明索赔理由以及要求追加的付款金额和（或）延长的工期，并附必要的记录和证明材料；</w:t>
      </w:r>
    </w:p>
    <w:p w14:paraId="3AE07B2F">
      <w:pPr>
        <w:jc w:val="left"/>
        <w:rPr>
          <w:rFonts w:ascii="仿宋_GB2312" w:eastAsia="仿宋_GB2312" w:cs="‹ÎSå"/>
          <w:sz w:val="24"/>
        </w:rPr>
      </w:pPr>
      <w:r>
        <w:rPr>
          <w:rFonts w:hint="eastAsia" w:ascii="仿宋_GB2312" w:eastAsia="仿宋_GB2312" w:cs="‹ÎSå"/>
          <w:sz w:val="24"/>
        </w:rPr>
        <w:t>（3）索赔事件具有持续影响的，承包人应按合理时间间隔继续递交延续索赔通知，说明持续影响的实际情况和记录，列出累计的追加付款金额和（或）工期延长天数；</w:t>
      </w:r>
    </w:p>
    <w:p w14:paraId="3ADB15D8">
      <w:pPr>
        <w:jc w:val="left"/>
        <w:rPr>
          <w:rFonts w:ascii="仿宋_GB2312" w:eastAsia="仿宋_GB2312" w:cs="‹ÎSå"/>
          <w:sz w:val="24"/>
        </w:rPr>
      </w:pPr>
      <w:r>
        <w:rPr>
          <w:rFonts w:hint="eastAsia" w:ascii="仿宋_GB2312" w:eastAsia="仿宋_GB2312" w:cs="‹ÎSå"/>
          <w:sz w:val="24"/>
        </w:rPr>
        <w:t>（4）在索赔事件影响结束后28天内，承包人应向监理人递交最终索赔报告，说明最终要求索赔的追加付款金额和（或）延长的工期，并附必要的记录和证明材料。</w:t>
      </w:r>
    </w:p>
    <w:p w14:paraId="499A6C71">
      <w:pPr>
        <w:jc w:val="left"/>
        <w:rPr>
          <w:rFonts w:ascii="仿宋_GB2312" w:eastAsia="仿宋_GB2312" w:cs="‹ÎSå"/>
          <w:sz w:val="24"/>
        </w:rPr>
      </w:pPr>
      <w:bookmarkStart w:id="409" w:name="_Toc351203622"/>
      <w:bookmarkStart w:id="410" w:name="_Toc296503142"/>
      <w:bookmarkStart w:id="411" w:name="_Toc337558837"/>
      <w:bookmarkStart w:id="412" w:name="_Toc296346643"/>
      <w:r>
        <w:rPr>
          <w:rFonts w:hint="eastAsia" w:ascii="仿宋_GB2312" w:eastAsia="仿宋_GB2312" w:cs="‹ÎSå"/>
          <w:sz w:val="24"/>
        </w:rPr>
        <w:t>19.2 对承包人索赔的处理</w:t>
      </w:r>
      <w:bookmarkEnd w:id="409"/>
    </w:p>
    <w:bookmarkEnd w:id="410"/>
    <w:bookmarkEnd w:id="411"/>
    <w:bookmarkEnd w:id="412"/>
    <w:p w14:paraId="559B2C15">
      <w:pPr>
        <w:jc w:val="left"/>
        <w:rPr>
          <w:rFonts w:ascii="仿宋_GB2312" w:eastAsia="仿宋_GB2312" w:cs="‹ÎSå"/>
          <w:sz w:val="24"/>
        </w:rPr>
      </w:pPr>
      <w:r>
        <w:rPr>
          <w:rFonts w:hint="eastAsia" w:ascii="仿宋_GB2312" w:eastAsia="仿宋_GB2312" w:cs="‹ÎSå"/>
          <w:sz w:val="24"/>
        </w:rPr>
        <w:t>对承包人索赔的处理如下：</w:t>
      </w:r>
    </w:p>
    <w:p w14:paraId="237A8193">
      <w:pPr>
        <w:jc w:val="left"/>
        <w:rPr>
          <w:rFonts w:ascii="仿宋_GB2312" w:eastAsia="仿宋_GB2312" w:cs="‹ÎSå"/>
          <w:sz w:val="24"/>
        </w:rPr>
      </w:pPr>
      <w:r>
        <w:rPr>
          <w:rFonts w:hint="eastAsia" w:ascii="仿宋_GB2312" w:eastAsia="仿宋_GB2312" w:cs="‹ÎSå"/>
          <w:sz w:val="24"/>
        </w:rPr>
        <w:t>（1）监理人应在收到索赔报告后14天内完成审查并报送发包人。监理人对索赔报告存在异议的，有权要求承包人提交全部原始记录副本；</w:t>
      </w:r>
    </w:p>
    <w:p w14:paraId="0EB1A758">
      <w:pPr>
        <w:jc w:val="left"/>
        <w:rPr>
          <w:rFonts w:ascii="仿宋_GB2312" w:eastAsia="仿宋_GB2312" w:cs="‹ÎSå"/>
          <w:sz w:val="24"/>
        </w:rPr>
      </w:pPr>
      <w:r>
        <w:rPr>
          <w:rFonts w:hint="eastAsia" w:ascii="仿宋_GB2312" w:eastAsia="仿宋_GB2312" w:cs="‹ÎSå"/>
          <w:sz w:val="24"/>
        </w:rPr>
        <w:t>（2）发包人应在监理人收到索赔报告或有关索赔的进一步证明材料后的28天内，由监理人向承包人出具经发包人签认的索赔处理结果。发包人逾期答复的，则视为认可承包人的索赔要求；</w:t>
      </w:r>
    </w:p>
    <w:p w14:paraId="1DA4C520">
      <w:pPr>
        <w:jc w:val="left"/>
        <w:rPr>
          <w:rFonts w:ascii="仿宋_GB2312" w:eastAsia="仿宋_GB2312" w:cs="‹ÎSå"/>
          <w:sz w:val="24"/>
        </w:rPr>
      </w:pPr>
      <w:r>
        <w:rPr>
          <w:rFonts w:hint="eastAsia" w:ascii="仿宋_GB2312" w:eastAsia="仿宋_GB2312" w:cs="‹ÎSå"/>
          <w:sz w:val="24"/>
        </w:rPr>
        <w:t>（3）承包人接受索赔处理结果的，索赔款项在当期进度款中进行支付；承包人不接受索赔处理结果的，按照第20条〔争议解决〕约定处理。</w:t>
      </w:r>
    </w:p>
    <w:p w14:paraId="34F4ED48">
      <w:pPr>
        <w:jc w:val="left"/>
        <w:rPr>
          <w:rFonts w:ascii="仿宋_GB2312" w:eastAsia="仿宋_GB2312" w:cs="‹ÎSå"/>
          <w:sz w:val="24"/>
        </w:rPr>
      </w:pPr>
      <w:bookmarkStart w:id="413" w:name="_Toc351203623"/>
      <w:bookmarkStart w:id="414" w:name="_Toc296346644"/>
      <w:bookmarkStart w:id="415" w:name="_Toc337558838"/>
      <w:bookmarkStart w:id="416" w:name="_Toc296503143"/>
      <w:r>
        <w:rPr>
          <w:rFonts w:hint="eastAsia" w:ascii="仿宋_GB2312" w:eastAsia="仿宋_GB2312" w:cs="‹ÎSå"/>
          <w:sz w:val="24"/>
        </w:rPr>
        <w:t>19.3发包人的索赔</w:t>
      </w:r>
      <w:bookmarkEnd w:id="413"/>
    </w:p>
    <w:bookmarkEnd w:id="414"/>
    <w:bookmarkEnd w:id="415"/>
    <w:bookmarkEnd w:id="416"/>
    <w:p w14:paraId="4B0DDAAC">
      <w:pPr>
        <w:jc w:val="left"/>
        <w:rPr>
          <w:rFonts w:ascii="仿宋_GB2312" w:eastAsia="仿宋_GB2312" w:cs="‹ÎSå"/>
          <w:sz w:val="24"/>
        </w:rPr>
      </w:pPr>
      <w:r>
        <w:rPr>
          <w:rFonts w:hint="eastAsia" w:ascii="仿宋_GB2312" w:eastAsia="仿宋_GB2312" w:cs="‹ÎSå"/>
          <w:sz w:val="24"/>
        </w:rPr>
        <w:t>根据合同约定，发包人认为有权得到赔付金额和（或）延长缺陷责任期的，监理人应向承包人发出通知并附有详细的证明。</w:t>
      </w:r>
    </w:p>
    <w:p w14:paraId="64459BBF">
      <w:pPr>
        <w:jc w:val="left"/>
        <w:rPr>
          <w:rFonts w:ascii="仿宋_GB2312" w:eastAsia="仿宋_GB2312" w:cs="‹ÎSå"/>
          <w:sz w:val="24"/>
        </w:rPr>
      </w:pPr>
      <w:r>
        <w:rPr>
          <w:rFonts w:hint="eastAsia" w:ascii="仿宋_GB2312" w:eastAsia="仿宋_GB2312" w:cs="‹ÎSå"/>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AE7101D">
      <w:pPr>
        <w:jc w:val="left"/>
        <w:rPr>
          <w:rFonts w:ascii="仿宋_GB2312" w:eastAsia="仿宋_GB2312" w:cs="‹ÎSå"/>
          <w:sz w:val="24"/>
        </w:rPr>
      </w:pPr>
      <w:bookmarkStart w:id="417" w:name="_Toc351203624"/>
      <w:bookmarkStart w:id="418" w:name="_Toc337558839"/>
      <w:bookmarkStart w:id="419" w:name="_Toc296503144"/>
      <w:bookmarkStart w:id="420" w:name="_Toc296346645"/>
      <w:r>
        <w:rPr>
          <w:rFonts w:hint="eastAsia" w:ascii="仿宋_GB2312" w:eastAsia="仿宋_GB2312" w:cs="‹ÎSå"/>
          <w:sz w:val="24"/>
        </w:rPr>
        <w:t>19.4 对发包人索赔的处理</w:t>
      </w:r>
      <w:bookmarkEnd w:id="417"/>
    </w:p>
    <w:bookmarkEnd w:id="418"/>
    <w:bookmarkEnd w:id="419"/>
    <w:bookmarkEnd w:id="420"/>
    <w:p w14:paraId="29CC0E7A">
      <w:pPr>
        <w:jc w:val="left"/>
        <w:rPr>
          <w:rFonts w:ascii="仿宋_GB2312" w:eastAsia="仿宋_GB2312" w:cs="‹ÎSå"/>
          <w:sz w:val="24"/>
        </w:rPr>
      </w:pPr>
      <w:r>
        <w:rPr>
          <w:rFonts w:hint="eastAsia" w:ascii="仿宋_GB2312" w:eastAsia="仿宋_GB2312" w:cs="‹ÎSå"/>
          <w:sz w:val="24"/>
        </w:rPr>
        <w:t>对发包人索赔的处理如下：</w:t>
      </w:r>
    </w:p>
    <w:p w14:paraId="4DCB5298">
      <w:pPr>
        <w:jc w:val="left"/>
        <w:rPr>
          <w:rFonts w:ascii="仿宋_GB2312" w:eastAsia="仿宋_GB2312" w:cs="‹ÎSå"/>
          <w:sz w:val="24"/>
        </w:rPr>
      </w:pPr>
      <w:r>
        <w:rPr>
          <w:rFonts w:hint="eastAsia" w:ascii="仿宋_GB2312" w:eastAsia="仿宋_GB2312" w:cs="‹ÎSå"/>
          <w:sz w:val="24"/>
        </w:rPr>
        <w:t>（1）承包人收到发包人提交的索赔报告后，应及时审查索赔报告的内容、查验发包人证明材料；</w:t>
      </w:r>
    </w:p>
    <w:p w14:paraId="75621DD1">
      <w:pPr>
        <w:jc w:val="left"/>
        <w:rPr>
          <w:rFonts w:ascii="仿宋_GB2312" w:eastAsia="仿宋_GB2312" w:cs="‹ÎSå"/>
          <w:sz w:val="24"/>
        </w:rPr>
      </w:pPr>
      <w:r>
        <w:rPr>
          <w:rFonts w:hint="eastAsia" w:ascii="仿宋_GB2312" w:eastAsia="仿宋_GB2312" w:cs="‹ÎSå"/>
          <w:sz w:val="24"/>
        </w:rPr>
        <w:t>（2）承包人应在收到索赔报告或有关索赔的进一步证明材料后28天内，将索赔处理结果答复发包人。如果承包人未在上述期限内作出答复的，则视为对发包人索赔要求的认可；</w:t>
      </w:r>
    </w:p>
    <w:p w14:paraId="420968A0">
      <w:pPr>
        <w:jc w:val="left"/>
        <w:rPr>
          <w:rFonts w:ascii="仿宋_GB2312" w:eastAsia="仿宋_GB2312" w:cs="‹ÎSå"/>
          <w:sz w:val="24"/>
        </w:rPr>
      </w:pPr>
      <w:r>
        <w:rPr>
          <w:rFonts w:hint="eastAsia" w:ascii="仿宋_GB2312" w:eastAsia="仿宋_GB2312" w:cs="‹ÎSå"/>
          <w:sz w:val="24"/>
        </w:rPr>
        <w:t>（3）承包人接受索赔处理结果的，发包人可从应支付给承包人的合同价款中扣除赔付的金额或延长缺陷责任期；发包人不接受索赔处理结果的，按第20条〔争议解决〕约定处理。</w:t>
      </w:r>
    </w:p>
    <w:p w14:paraId="05693903">
      <w:pPr>
        <w:jc w:val="left"/>
        <w:rPr>
          <w:rFonts w:ascii="仿宋_GB2312" w:eastAsia="仿宋_GB2312" w:cs="‹ÎSå"/>
          <w:sz w:val="24"/>
        </w:rPr>
      </w:pPr>
      <w:bookmarkStart w:id="421" w:name="_Toc351203625"/>
      <w:r>
        <w:rPr>
          <w:rFonts w:hint="eastAsia" w:ascii="仿宋_GB2312" w:eastAsia="仿宋_GB2312" w:cs="‹ÎSå"/>
          <w:sz w:val="24"/>
        </w:rPr>
        <w:t>19.5 提出索赔的期限</w:t>
      </w:r>
      <w:bookmarkEnd w:id="421"/>
    </w:p>
    <w:p w14:paraId="209B8D1B">
      <w:pPr>
        <w:jc w:val="left"/>
        <w:rPr>
          <w:rFonts w:ascii="仿宋_GB2312" w:eastAsia="仿宋_GB2312" w:cs="‹ÎSå"/>
          <w:sz w:val="24"/>
        </w:rPr>
      </w:pPr>
      <w:r>
        <w:rPr>
          <w:rFonts w:hint="eastAsia" w:ascii="仿宋_GB2312" w:eastAsia="仿宋_GB2312" w:cs="‹ÎSå"/>
          <w:sz w:val="24"/>
        </w:rPr>
        <w:t>（1）承包人按第14.2款〔竣工结算审核〕约定接收竣工付款证书后，应被视为已无权再提出在工程接收证书颁发前所发生的任何索赔。</w:t>
      </w:r>
    </w:p>
    <w:p w14:paraId="6FCAAA35">
      <w:pPr>
        <w:jc w:val="left"/>
        <w:rPr>
          <w:rFonts w:ascii="仿宋_GB2312" w:eastAsia="仿宋_GB2312" w:cs="‹ÎSå"/>
          <w:sz w:val="24"/>
        </w:rPr>
      </w:pPr>
      <w:r>
        <w:rPr>
          <w:rFonts w:hint="eastAsia" w:ascii="仿宋_GB2312" w:eastAsia="仿宋_GB2312" w:cs="‹ÎSå"/>
          <w:sz w:val="24"/>
        </w:rPr>
        <w:t>（2）承包人按第14.4款〔最终结清〕提交的最终结清申请单中，只限于提出工程接收证书颁发后发生的索赔。提出索赔的期限自接受最终结清证书时终止。</w:t>
      </w:r>
    </w:p>
    <w:p w14:paraId="795930FC">
      <w:pPr>
        <w:jc w:val="left"/>
        <w:rPr>
          <w:rFonts w:ascii="仿宋_GB2312" w:eastAsia="仿宋_GB2312" w:cs="‹ÎSå"/>
          <w:sz w:val="24"/>
        </w:rPr>
      </w:pPr>
      <w:bookmarkStart w:id="422" w:name="_Toc351203626"/>
      <w:r>
        <w:rPr>
          <w:rFonts w:hint="eastAsia" w:ascii="仿宋_GB2312" w:eastAsia="仿宋_GB2312" w:cs="‹ÎSå"/>
          <w:sz w:val="24"/>
        </w:rPr>
        <w:t>20</w:t>
      </w:r>
      <w:bookmarkStart w:id="423" w:name="_Toc296503146"/>
      <w:bookmarkStart w:id="424" w:name="_Toc337558840"/>
      <w:bookmarkStart w:id="425" w:name="_Toc296346647"/>
      <w:r>
        <w:rPr>
          <w:rFonts w:hint="eastAsia" w:ascii="仿宋_GB2312" w:eastAsia="仿宋_GB2312" w:cs="‹ÎSå"/>
          <w:sz w:val="24"/>
        </w:rPr>
        <w:t>. 争议解决</w:t>
      </w:r>
      <w:bookmarkEnd w:id="422"/>
    </w:p>
    <w:bookmarkEnd w:id="423"/>
    <w:bookmarkEnd w:id="424"/>
    <w:bookmarkEnd w:id="425"/>
    <w:p w14:paraId="3D9CCC82">
      <w:pPr>
        <w:jc w:val="left"/>
        <w:rPr>
          <w:rFonts w:ascii="仿宋_GB2312" w:eastAsia="仿宋_GB2312" w:cs="‹ÎSå"/>
          <w:sz w:val="24"/>
        </w:rPr>
      </w:pPr>
      <w:bookmarkStart w:id="426" w:name="_Toc351203627"/>
      <w:bookmarkStart w:id="427" w:name="_Toc296503147"/>
      <w:bookmarkStart w:id="428" w:name="_Toc296346648"/>
      <w:bookmarkStart w:id="429" w:name="_Toc337558841"/>
      <w:r>
        <w:rPr>
          <w:rFonts w:hint="eastAsia" w:ascii="仿宋_GB2312" w:eastAsia="仿宋_GB2312" w:cs="‹ÎSå"/>
          <w:sz w:val="24"/>
        </w:rPr>
        <w:t>20.1和解</w:t>
      </w:r>
      <w:bookmarkEnd w:id="426"/>
    </w:p>
    <w:bookmarkEnd w:id="427"/>
    <w:bookmarkEnd w:id="428"/>
    <w:bookmarkEnd w:id="429"/>
    <w:p w14:paraId="39D70B00">
      <w:pPr>
        <w:jc w:val="left"/>
        <w:rPr>
          <w:rFonts w:ascii="仿宋_GB2312" w:eastAsia="仿宋_GB2312" w:cs="‹ÎSå"/>
          <w:sz w:val="24"/>
        </w:rPr>
      </w:pPr>
      <w:r>
        <w:rPr>
          <w:rFonts w:hint="eastAsia" w:ascii="仿宋_GB2312" w:eastAsia="仿宋_GB2312" w:cs="‹ÎSå"/>
          <w:sz w:val="24"/>
        </w:rPr>
        <w:t>合同当事人可以就争议自行和解，自行和解达成协议的经双方签字并盖章后作为合同补充文件，双方均应遵照执行。</w:t>
      </w:r>
    </w:p>
    <w:p w14:paraId="226D23E9">
      <w:pPr>
        <w:jc w:val="left"/>
        <w:rPr>
          <w:rFonts w:ascii="仿宋_GB2312" w:eastAsia="仿宋_GB2312" w:cs="‹ÎSå"/>
          <w:sz w:val="24"/>
        </w:rPr>
      </w:pPr>
      <w:bookmarkStart w:id="430" w:name="_Toc351203628"/>
      <w:r>
        <w:rPr>
          <w:rFonts w:hint="eastAsia" w:ascii="仿宋_GB2312" w:eastAsia="仿宋_GB2312" w:cs="‹ÎSå"/>
          <w:sz w:val="24"/>
        </w:rPr>
        <w:t>20</w:t>
      </w:r>
      <w:bookmarkStart w:id="431" w:name="_Toc337558842"/>
      <w:bookmarkStart w:id="432" w:name="_Toc296503148"/>
      <w:bookmarkStart w:id="433" w:name="_Toc296346649"/>
      <w:r>
        <w:rPr>
          <w:rFonts w:hint="eastAsia" w:ascii="仿宋_GB2312" w:eastAsia="仿宋_GB2312" w:cs="‹ÎSå"/>
          <w:sz w:val="24"/>
        </w:rPr>
        <w:t>.2调解</w:t>
      </w:r>
      <w:bookmarkEnd w:id="430"/>
    </w:p>
    <w:bookmarkEnd w:id="431"/>
    <w:bookmarkEnd w:id="432"/>
    <w:bookmarkEnd w:id="433"/>
    <w:p w14:paraId="40564197">
      <w:pPr>
        <w:jc w:val="left"/>
        <w:rPr>
          <w:rFonts w:ascii="仿宋_GB2312" w:eastAsia="仿宋_GB2312" w:cs="‹ÎSå"/>
          <w:sz w:val="24"/>
        </w:rPr>
      </w:pPr>
      <w:r>
        <w:rPr>
          <w:rFonts w:hint="eastAsia" w:ascii="仿宋_GB2312" w:eastAsia="仿宋_GB2312" w:cs="‹ÎSå"/>
          <w:sz w:val="24"/>
        </w:rPr>
        <w:t>合同当事人可以就争议请求建设行政主管部门、行业协会或其他第三方进行调解，调解达成协议的，经双方签字并盖章后作为合同补充文件，双方均应遵照执行。</w:t>
      </w:r>
    </w:p>
    <w:p w14:paraId="1224E244">
      <w:pPr>
        <w:jc w:val="left"/>
        <w:rPr>
          <w:rFonts w:ascii="仿宋_GB2312" w:eastAsia="仿宋_GB2312" w:cs="‹ÎSå"/>
          <w:sz w:val="24"/>
        </w:rPr>
      </w:pPr>
      <w:bookmarkStart w:id="434" w:name="_Toc351203629"/>
      <w:bookmarkStart w:id="435" w:name="_Toc337558843"/>
      <w:bookmarkStart w:id="436" w:name="_Toc296503149"/>
      <w:bookmarkStart w:id="437" w:name="_Toc296346650"/>
      <w:r>
        <w:rPr>
          <w:rFonts w:hint="eastAsia" w:ascii="仿宋_GB2312" w:eastAsia="仿宋_GB2312" w:cs="‹ÎSå"/>
          <w:sz w:val="24"/>
        </w:rPr>
        <w:t>20.3争议评审</w:t>
      </w:r>
      <w:bookmarkEnd w:id="434"/>
    </w:p>
    <w:bookmarkEnd w:id="435"/>
    <w:bookmarkEnd w:id="436"/>
    <w:bookmarkEnd w:id="437"/>
    <w:p w14:paraId="1E5C3C32">
      <w:pPr>
        <w:jc w:val="left"/>
        <w:rPr>
          <w:rFonts w:ascii="仿宋_GB2312" w:eastAsia="仿宋_GB2312" w:cs="‹ÎSå"/>
          <w:sz w:val="24"/>
        </w:rPr>
      </w:pPr>
      <w:r>
        <w:rPr>
          <w:rFonts w:hint="eastAsia" w:ascii="仿宋_GB2312" w:eastAsia="仿宋_GB2312" w:cs="‹ÎSå"/>
          <w:sz w:val="24"/>
        </w:rPr>
        <w:t xml:space="preserve">合同当事人在专用合同条款中约定采取争议评审方式解决争议以及评审规则，并按下列约定执行： </w:t>
      </w:r>
    </w:p>
    <w:p w14:paraId="3936886E">
      <w:pPr>
        <w:jc w:val="left"/>
        <w:rPr>
          <w:rFonts w:ascii="仿宋_GB2312" w:eastAsia="仿宋_GB2312" w:cs="‹ÎSå"/>
          <w:sz w:val="24"/>
        </w:rPr>
      </w:pPr>
      <w:r>
        <w:rPr>
          <w:rFonts w:hint="eastAsia" w:ascii="仿宋_GB2312" w:eastAsia="仿宋_GB2312" w:cs="‹ÎSå"/>
          <w:sz w:val="24"/>
        </w:rPr>
        <w:t>20.3.1 争议评审小组的确定</w:t>
      </w:r>
    </w:p>
    <w:p w14:paraId="462FFFA4">
      <w:pPr>
        <w:jc w:val="left"/>
        <w:rPr>
          <w:rFonts w:ascii="仿宋_GB2312" w:eastAsia="仿宋_GB2312" w:cs="‹ÎSå"/>
          <w:sz w:val="24"/>
        </w:rPr>
      </w:pPr>
      <w:r>
        <w:rPr>
          <w:rFonts w:hint="eastAsia" w:ascii="仿宋_GB2312" w:eastAsia="仿宋_GB2312" w:cs="‹ÎSå"/>
          <w:sz w:val="24"/>
        </w:rPr>
        <w:t>合同当事人可以共同选择一名或三名争议评审员，组成争议评审小组。除专用合同条款另有约定外，合同当事人应当自合同签订后28天内，或者争议发生后14天内，选定争议评审员。</w:t>
      </w:r>
    </w:p>
    <w:p w14:paraId="6034CB54">
      <w:pPr>
        <w:jc w:val="left"/>
        <w:rPr>
          <w:rFonts w:ascii="仿宋_GB2312" w:eastAsia="仿宋_GB2312" w:cs="‹ÎSå"/>
          <w:sz w:val="24"/>
        </w:rPr>
      </w:pPr>
      <w:r>
        <w:rPr>
          <w:rFonts w:hint="eastAsia" w:ascii="仿宋_GB2312" w:eastAsia="仿宋_GB2312" w:cs="‹ÎSå"/>
          <w:sz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FFA5E0A">
      <w:pPr>
        <w:jc w:val="left"/>
        <w:rPr>
          <w:rFonts w:ascii="仿宋_GB2312" w:eastAsia="仿宋_GB2312" w:cs="‹ÎSå"/>
          <w:sz w:val="24"/>
        </w:rPr>
      </w:pPr>
      <w:r>
        <w:rPr>
          <w:rFonts w:hint="eastAsia" w:ascii="仿宋_GB2312" w:eastAsia="仿宋_GB2312" w:cs="‹ÎSå"/>
          <w:sz w:val="24"/>
        </w:rPr>
        <w:t>除专用合同条款另有约定外，评审员报酬由发包人和承包人各承担一半。</w:t>
      </w:r>
    </w:p>
    <w:p w14:paraId="75CC48F4">
      <w:pPr>
        <w:jc w:val="left"/>
        <w:rPr>
          <w:rFonts w:ascii="仿宋_GB2312" w:eastAsia="仿宋_GB2312" w:cs="‹ÎSå"/>
          <w:sz w:val="24"/>
        </w:rPr>
      </w:pPr>
      <w:r>
        <w:rPr>
          <w:rFonts w:hint="eastAsia" w:ascii="仿宋_GB2312" w:eastAsia="仿宋_GB2312" w:cs="‹ÎSå"/>
          <w:sz w:val="24"/>
        </w:rPr>
        <w:t>20.3.2 争议评审小组的决定</w:t>
      </w:r>
    </w:p>
    <w:p w14:paraId="6072DC6F">
      <w:pPr>
        <w:jc w:val="left"/>
        <w:rPr>
          <w:rFonts w:ascii="仿宋_GB2312" w:eastAsia="仿宋_GB2312" w:cs="‹ÎSå"/>
          <w:sz w:val="24"/>
        </w:rPr>
      </w:pPr>
      <w:r>
        <w:rPr>
          <w:rFonts w:hint="eastAsia" w:ascii="仿宋_GB2312" w:eastAsia="仿宋_GB2312" w:cs="‹ÎSå"/>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30DF58B">
      <w:pPr>
        <w:jc w:val="left"/>
        <w:rPr>
          <w:rFonts w:ascii="仿宋_GB2312" w:eastAsia="仿宋_GB2312" w:cs="‹ÎSå"/>
          <w:sz w:val="24"/>
        </w:rPr>
      </w:pPr>
      <w:r>
        <w:rPr>
          <w:rFonts w:hint="eastAsia" w:ascii="仿宋_GB2312" w:eastAsia="仿宋_GB2312" w:cs="‹ÎSå"/>
          <w:sz w:val="24"/>
        </w:rPr>
        <w:t>20.3.3 争议评审小组决定的效力</w:t>
      </w:r>
    </w:p>
    <w:p w14:paraId="39A519AD">
      <w:pPr>
        <w:jc w:val="left"/>
        <w:rPr>
          <w:rFonts w:ascii="仿宋_GB2312" w:eastAsia="仿宋_GB2312" w:cs="‹ÎSå"/>
          <w:sz w:val="24"/>
        </w:rPr>
      </w:pPr>
      <w:r>
        <w:rPr>
          <w:rFonts w:hint="eastAsia" w:ascii="仿宋_GB2312" w:eastAsia="仿宋_GB2312" w:cs="‹ÎSå"/>
          <w:sz w:val="24"/>
        </w:rPr>
        <w:t>争议评审小组作出的书面决定经合同当事人签字确认后，对双方具有约束力，双方应遵照执行。</w:t>
      </w:r>
    </w:p>
    <w:p w14:paraId="74B65E82">
      <w:pPr>
        <w:jc w:val="left"/>
        <w:rPr>
          <w:rFonts w:ascii="仿宋_GB2312" w:eastAsia="仿宋_GB2312" w:cs="‹ÎSå"/>
          <w:sz w:val="24"/>
        </w:rPr>
      </w:pPr>
      <w:r>
        <w:rPr>
          <w:rFonts w:hint="eastAsia" w:ascii="仿宋_GB2312" w:eastAsia="仿宋_GB2312" w:cs="‹ÎSå"/>
          <w:sz w:val="24"/>
        </w:rPr>
        <w:t>任何一方当事人不接受争议评审小组决定或不履行争议评审小组决定的，双方可选择采用其他争议解决方式。</w:t>
      </w:r>
    </w:p>
    <w:p w14:paraId="6E57A140">
      <w:pPr>
        <w:jc w:val="left"/>
        <w:rPr>
          <w:rFonts w:ascii="仿宋_GB2312" w:eastAsia="仿宋_GB2312" w:cs="‹ÎSå"/>
          <w:sz w:val="24"/>
        </w:rPr>
      </w:pPr>
      <w:bookmarkStart w:id="438" w:name="_Toc351203630"/>
      <w:bookmarkStart w:id="439" w:name="_Toc296503150"/>
      <w:bookmarkStart w:id="440" w:name="_Toc337558844"/>
      <w:bookmarkStart w:id="441" w:name="_Toc296346651"/>
      <w:r>
        <w:rPr>
          <w:rFonts w:hint="eastAsia" w:ascii="仿宋_GB2312" w:eastAsia="仿宋_GB2312" w:cs="‹ÎSå"/>
          <w:sz w:val="24"/>
        </w:rPr>
        <w:t>20.4仲裁或诉讼</w:t>
      </w:r>
      <w:bookmarkEnd w:id="438"/>
    </w:p>
    <w:bookmarkEnd w:id="439"/>
    <w:bookmarkEnd w:id="440"/>
    <w:bookmarkEnd w:id="441"/>
    <w:p w14:paraId="73EA4C2A">
      <w:pPr>
        <w:jc w:val="left"/>
        <w:rPr>
          <w:rFonts w:ascii="仿宋_GB2312" w:eastAsia="仿宋_GB2312" w:cs="‹ÎSå"/>
          <w:sz w:val="24"/>
        </w:rPr>
      </w:pPr>
      <w:r>
        <w:rPr>
          <w:rFonts w:hint="eastAsia" w:ascii="仿宋_GB2312" w:eastAsia="仿宋_GB2312" w:cs="‹ÎSå"/>
          <w:sz w:val="24"/>
        </w:rPr>
        <w:t>因合同及合同有关事项产生的争议，合同当事人可以在专用合同条款中约定以下一种方式解决争议：</w:t>
      </w:r>
    </w:p>
    <w:p w14:paraId="694560E3">
      <w:pPr>
        <w:jc w:val="left"/>
        <w:rPr>
          <w:rFonts w:ascii="仿宋_GB2312" w:eastAsia="仿宋_GB2312" w:cs="‹ÎSå"/>
          <w:sz w:val="24"/>
        </w:rPr>
      </w:pPr>
      <w:r>
        <w:rPr>
          <w:rFonts w:hint="eastAsia" w:ascii="仿宋_GB2312" w:eastAsia="仿宋_GB2312" w:cs="‹ÎSå"/>
          <w:sz w:val="24"/>
        </w:rPr>
        <w:t>（1）向约定的仲裁委员会申请仲裁；</w:t>
      </w:r>
    </w:p>
    <w:p w14:paraId="5FCC26C3">
      <w:pPr>
        <w:jc w:val="left"/>
        <w:rPr>
          <w:rFonts w:ascii="仿宋_GB2312" w:eastAsia="仿宋_GB2312" w:cs="‹ÎSå"/>
          <w:sz w:val="24"/>
        </w:rPr>
      </w:pPr>
      <w:r>
        <w:rPr>
          <w:rFonts w:hint="eastAsia" w:ascii="仿宋_GB2312" w:eastAsia="仿宋_GB2312" w:cs="‹ÎSå"/>
          <w:sz w:val="24"/>
        </w:rPr>
        <w:t>（2）向有管辖权的人民法院起诉。</w:t>
      </w:r>
    </w:p>
    <w:p w14:paraId="128B2306">
      <w:pPr>
        <w:jc w:val="left"/>
        <w:rPr>
          <w:rFonts w:ascii="仿宋_GB2312" w:eastAsia="仿宋_GB2312" w:cs="‹ÎSå"/>
          <w:sz w:val="24"/>
        </w:rPr>
      </w:pPr>
      <w:bookmarkStart w:id="442" w:name="_Toc351203631"/>
      <w:bookmarkStart w:id="443" w:name="_Toc337558845"/>
      <w:bookmarkStart w:id="444" w:name="_Toc296503152"/>
      <w:bookmarkStart w:id="445" w:name="_Toc296346653"/>
      <w:r>
        <w:rPr>
          <w:rFonts w:hint="eastAsia" w:ascii="仿宋_GB2312" w:eastAsia="仿宋_GB2312" w:cs="‹ÎSå"/>
          <w:sz w:val="24"/>
        </w:rPr>
        <w:t>20.5争议解决条款效力</w:t>
      </w:r>
      <w:bookmarkEnd w:id="442"/>
    </w:p>
    <w:bookmarkEnd w:id="443"/>
    <w:bookmarkEnd w:id="444"/>
    <w:bookmarkEnd w:id="445"/>
    <w:p w14:paraId="4B54D45A">
      <w:pPr>
        <w:jc w:val="left"/>
        <w:rPr>
          <w:rFonts w:ascii="仿宋_GB2312" w:eastAsia="仿宋_GB2312" w:cs="‹ÎSå"/>
          <w:sz w:val="24"/>
        </w:rPr>
      </w:pPr>
      <w:r>
        <w:rPr>
          <w:rFonts w:hint="eastAsia" w:ascii="仿宋_GB2312" w:eastAsia="仿宋_GB2312" w:cs="‹ÎSå"/>
          <w:sz w:val="24"/>
        </w:rPr>
        <w:t xml:space="preserve">合同有关争议解决的条款独立存在，合同的变更、解除、终止、无效或者被撤销均不影响其效力。 </w:t>
      </w:r>
    </w:p>
    <w:p w14:paraId="7F856323">
      <w:pPr>
        <w:jc w:val="center"/>
        <w:rPr>
          <w:rFonts w:ascii="仿宋_GB2312" w:eastAsia="仿宋_GB2312" w:cs="‹ÎSå"/>
          <w:sz w:val="24"/>
        </w:rPr>
      </w:pPr>
      <w:bookmarkStart w:id="446" w:name="_Toc351203632"/>
      <w:r>
        <w:rPr>
          <w:rFonts w:hint="eastAsia" w:ascii="仿宋_GB2312" w:eastAsia="仿宋_GB2312" w:cs="‹ÎSå"/>
          <w:sz w:val="24"/>
        </w:rPr>
        <w:br w:type="page"/>
      </w:r>
      <w:r>
        <w:rPr>
          <w:rFonts w:hint="eastAsia" w:ascii="仿宋_GB2312" w:eastAsia="仿宋_GB2312" w:cs="‹ÎSå"/>
          <w:b/>
          <w:bCs/>
          <w:sz w:val="44"/>
          <w:szCs w:val="44"/>
        </w:rPr>
        <w:t>第三部分 专用合同条款</w:t>
      </w:r>
      <w:bookmarkEnd w:id="446"/>
    </w:p>
    <w:p w14:paraId="7EF0C974">
      <w:pPr>
        <w:jc w:val="left"/>
        <w:rPr>
          <w:rFonts w:ascii="仿宋_GB2312" w:eastAsia="仿宋_GB2312" w:cs="‹ÎSå"/>
          <w:sz w:val="24"/>
        </w:rPr>
      </w:pPr>
      <w:bookmarkStart w:id="447" w:name="_Toc351203633"/>
      <w:r>
        <w:rPr>
          <w:rFonts w:hint="eastAsia" w:ascii="仿宋_GB2312" w:eastAsia="仿宋_GB2312" w:cs="‹ÎSå"/>
          <w:sz w:val="24"/>
        </w:rPr>
        <w:t>1</w:t>
      </w:r>
      <w:bookmarkStart w:id="448" w:name="_Toc296890984"/>
      <w:bookmarkStart w:id="449" w:name="_Toc292559361"/>
      <w:bookmarkStart w:id="450" w:name="_Toc296944495"/>
      <w:bookmarkStart w:id="451" w:name="_Toc296891196"/>
      <w:bookmarkStart w:id="452" w:name="_Toc296503156"/>
      <w:bookmarkStart w:id="453" w:name="_Toc292559866"/>
      <w:bookmarkStart w:id="454" w:name="_Toc296346657"/>
      <w:bookmarkStart w:id="455" w:name="_Toc297048342"/>
      <w:bookmarkStart w:id="456" w:name="_Toc297120456"/>
      <w:bookmarkStart w:id="457" w:name="_Toc296347155"/>
      <w:r>
        <w:rPr>
          <w:rFonts w:hint="eastAsia" w:ascii="仿宋_GB2312" w:eastAsia="仿宋_GB2312" w:cs="‹ÎSå"/>
          <w:sz w:val="24"/>
        </w:rPr>
        <w:t>. 一般约定</w:t>
      </w:r>
      <w:bookmarkEnd w:id="447"/>
    </w:p>
    <w:bookmarkEnd w:id="448"/>
    <w:bookmarkEnd w:id="449"/>
    <w:bookmarkEnd w:id="450"/>
    <w:bookmarkEnd w:id="451"/>
    <w:bookmarkEnd w:id="452"/>
    <w:bookmarkEnd w:id="453"/>
    <w:bookmarkEnd w:id="454"/>
    <w:bookmarkEnd w:id="455"/>
    <w:bookmarkEnd w:id="456"/>
    <w:bookmarkEnd w:id="457"/>
    <w:p w14:paraId="4EEDE84C">
      <w:pPr>
        <w:jc w:val="left"/>
        <w:rPr>
          <w:rFonts w:ascii="仿宋_GB2312" w:eastAsia="仿宋_GB2312" w:cs="‹ÎSå"/>
          <w:sz w:val="24"/>
        </w:rPr>
      </w:pPr>
      <w:r>
        <w:rPr>
          <w:rFonts w:hint="eastAsia" w:ascii="仿宋_GB2312" w:eastAsia="仿宋_GB2312" w:cs="‹ÎSå"/>
          <w:sz w:val="24"/>
        </w:rPr>
        <w:t>1.1 词语定义</w:t>
      </w:r>
    </w:p>
    <w:p w14:paraId="4D59CF7D">
      <w:pPr>
        <w:jc w:val="left"/>
        <w:rPr>
          <w:rFonts w:ascii="仿宋_GB2312" w:eastAsia="仿宋_GB2312" w:cs="‹ÎSå"/>
          <w:sz w:val="24"/>
        </w:rPr>
      </w:pPr>
      <w:r>
        <w:rPr>
          <w:rFonts w:hint="eastAsia" w:ascii="仿宋_GB2312" w:eastAsia="仿宋_GB2312" w:cs="‹ÎSå"/>
          <w:sz w:val="24"/>
        </w:rPr>
        <w:t>1.1.1合同</w:t>
      </w:r>
    </w:p>
    <w:p w14:paraId="1663E049">
      <w:pPr>
        <w:jc w:val="left"/>
        <w:rPr>
          <w:rFonts w:ascii="仿宋_GB2312" w:eastAsia="仿宋_GB2312" w:cs="‹ÎSå"/>
          <w:sz w:val="24"/>
        </w:rPr>
      </w:pPr>
      <w:r>
        <w:rPr>
          <w:rFonts w:hint="eastAsia" w:ascii="仿宋_GB2312" w:eastAsia="仿宋_GB2312" w:cs="‹ÎSå"/>
          <w:sz w:val="24"/>
        </w:rPr>
        <w:t>1.1.1.10其他合同文件包括：</w:t>
      </w:r>
      <w:r>
        <w:rPr>
          <w:rFonts w:hint="eastAsia" w:ascii="仿宋_GB2312" w:eastAsia="仿宋_GB2312" w:cs="‹ÎSå"/>
          <w:sz w:val="24"/>
          <w:u w:val="single"/>
        </w:rPr>
        <w:t>采购文件、已获批准的施工组织设计、工程洽商记录、工程签证单、工程测量资料、工作联系函、工程变更文件、补充协议、会议纪要、与工程计价、计量有关的其它书面文件或书面明确双方权利义务的纪要、协议、承诺等</w:t>
      </w:r>
      <w:r>
        <w:rPr>
          <w:rFonts w:hint="eastAsia" w:ascii="仿宋_GB2312" w:eastAsia="仿宋_GB2312" w:cs="‹ÎSå"/>
          <w:sz w:val="24"/>
        </w:rPr>
        <w:t>。</w:t>
      </w:r>
    </w:p>
    <w:p w14:paraId="1F46107B">
      <w:pPr>
        <w:jc w:val="left"/>
        <w:rPr>
          <w:rFonts w:ascii="仿宋_GB2312" w:eastAsia="仿宋_GB2312" w:cs="‹ÎSå"/>
          <w:sz w:val="24"/>
        </w:rPr>
      </w:pPr>
      <w:r>
        <w:rPr>
          <w:rFonts w:hint="eastAsia" w:ascii="仿宋_GB2312" w:eastAsia="仿宋_GB2312" w:cs="‹ÎSå"/>
          <w:sz w:val="24"/>
        </w:rPr>
        <w:t>1.1.2 合同当事人及其他相关方</w:t>
      </w:r>
    </w:p>
    <w:p w14:paraId="3291DF89">
      <w:pPr>
        <w:jc w:val="left"/>
        <w:rPr>
          <w:rFonts w:ascii="仿宋_GB2312" w:eastAsia="仿宋_GB2312" w:cs="‹ÎSå"/>
          <w:sz w:val="24"/>
        </w:rPr>
      </w:pPr>
      <w:r>
        <w:rPr>
          <w:rFonts w:hint="eastAsia" w:ascii="仿宋_GB2312" w:eastAsia="仿宋_GB2312" w:cs="‹ÎSå"/>
          <w:sz w:val="24"/>
        </w:rPr>
        <w:t>1.1.2.4监理人：</w:t>
      </w:r>
    </w:p>
    <w:p w14:paraId="665D9F74">
      <w:pPr>
        <w:jc w:val="left"/>
        <w:rPr>
          <w:rFonts w:ascii="仿宋_GB2312" w:eastAsia="仿宋_GB2312" w:cs="‹ÎSå"/>
          <w:sz w:val="24"/>
        </w:rPr>
      </w:pPr>
      <w:r>
        <w:rPr>
          <w:rFonts w:hint="eastAsia" w:ascii="仿宋_GB2312" w:eastAsia="仿宋_GB2312" w:cs="‹ÎSå"/>
          <w:sz w:val="24"/>
        </w:rPr>
        <w:t>名    称：</w:t>
      </w:r>
      <w:r>
        <w:rPr>
          <w:rFonts w:hint="eastAsia" w:ascii="仿宋_GB2312" w:eastAsia="仿宋_GB2312" w:cs="‹ÎSå"/>
          <w:sz w:val="24"/>
          <w:u w:val="single"/>
        </w:rPr>
        <w:t>江苏中源工程管理股份有限公司</w:t>
      </w:r>
      <w:r>
        <w:rPr>
          <w:rFonts w:hint="eastAsia" w:ascii="仿宋_GB2312" w:eastAsia="仿宋_GB2312" w:cs="‹ÎSå"/>
          <w:sz w:val="24"/>
        </w:rPr>
        <w:t>；</w:t>
      </w:r>
    </w:p>
    <w:p w14:paraId="6F58E75B">
      <w:pPr>
        <w:jc w:val="left"/>
        <w:rPr>
          <w:rFonts w:ascii="仿宋_GB2312" w:eastAsia="仿宋_GB2312" w:cs="‹ÎSå"/>
          <w:sz w:val="24"/>
        </w:rPr>
      </w:pPr>
      <w:r>
        <w:rPr>
          <w:rFonts w:hint="eastAsia" w:ascii="仿宋_GB2312" w:eastAsia="仿宋_GB2312" w:cs="‹ÎSå"/>
          <w:sz w:val="24"/>
        </w:rPr>
        <w:t>资质类别和等级：</w:t>
      </w:r>
      <w:r>
        <w:rPr>
          <w:rFonts w:hint="eastAsia" w:ascii="仿宋_GB2312" w:eastAsia="仿宋_GB2312" w:cs="‹ÎSå"/>
          <w:sz w:val="24"/>
          <w:u w:val="single"/>
        </w:rPr>
        <w:t xml:space="preserve">化工石油工程监理甲级  </w:t>
      </w:r>
      <w:r>
        <w:rPr>
          <w:rFonts w:hint="eastAsia" w:ascii="仿宋_GB2312" w:eastAsia="仿宋_GB2312" w:cs="‹ÎSå"/>
          <w:sz w:val="24"/>
        </w:rPr>
        <w:t>；</w:t>
      </w:r>
    </w:p>
    <w:p w14:paraId="3FC94ABA">
      <w:pPr>
        <w:jc w:val="left"/>
        <w:rPr>
          <w:rFonts w:ascii="仿宋_GB2312" w:eastAsia="仿宋_GB2312" w:cs="‹ÎSå"/>
          <w:sz w:val="24"/>
        </w:rPr>
      </w:pPr>
      <w:r>
        <w:rPr>
          <w:rFonts w:hint="eastAsia" w:ascii="仿宋_GB2312" w:eastAsia="仿宋_GB2312" w:cs="‹ÎSå"/>
          <w:sz w:val="24"/>
        </w:rPr>
        <w:t>联系电话：</w:t>
      </w:r>
      <w:r>
        <w:rPr>
          <w:rFonts w:hint="eastAsia" w:ascii="仿宋_GB2312" w:eastAsia="仿宋_GB2312" w:cs="‹ÎSå"/>
          <w:sz w:val="24"/>
          <w:u w:val="single"/>
        </w:rPr>
        <w:t xml:space="preserve">                            </w:t>
      </w:r>
      <w:r>
        <w:rPr>
          <w:rFonts w:hint="eastAsia" w:ascii="仿宋_GB2312" w:eastAsia="仿宋_GB2312" w:cs="‹ÎSå"/>
          <w:sz w:val="24"/>
        </w:rPr>
        <w:t>；</w:t>
      </w:r>
    </w:p>
    <w:p w14:paraId="6DFB1CB9">
      <w:pPr>
        <w:jc w:val="left"/>
        <w:rPr>
          <w:rFonts w:ascii="仿宋_GB2312" w:eastAsia="仿宋_GB2312" w:cs="‹ÎSå"/>
          <w:sz w:val="24"/>
        </w:rPr>
      </w:pPr>
      <w:r>
        <w:rPr>
          <w:rFonts w:hint="eastAsia" w:ascii="仿宋_GB2312" w:eastAsia="仿宋_GB2312" w:cs="‹ÎSå"/>
          <w:sz w:val="24"/>
        </w:rPr>
        <w:t>电子信箱：</w:t>
      </w:r>
      <w:r>
        <w:rPr>
          <w:rFonts w:hint="eastAsia" w:ascii="仿宋_GB2312" w:eastAsia="仿宋_GB2312" w:cs="‹ÎSå"/>
          <w:sz w:val="24"/>
          <w:u w:val="single"/>
        </w:rPr>
        <w:t xml:space="preserve">                            </w:t>
      </w:r>
      <w:r>
        <w:rPr>
          <w:rFonts w:hint="eastAsia" w:ascii="仿宋_GB2312" w:eastAsia="仿宋_GB2312" w:cs="‹ÎSå"/>
          <w:sz w:val="24"/>
        </w:rPr>
        <w:t>；</w:t>
      </w:r>
    </w:p>
    <w:p w14:paraId="0F2F9CCC">
      <w:pPr>
        <w:jc w:val="left"/>
        <w:rPr>
          <w:rFonts w:ascii="仿宋_GB2312" w:eastAsia="仿宋_GB2312" w:cs="‹ÎSå"/>
          <w:sz w:val="24"/>
        </w:rPr>
      </w:pPr>
      <w:r>
        <w:rPr>
          <w:rFonts w:hint="eastAsia" w:ascii="仿宋_GB2312" w:eastAsia="仿宋_GB2312" w:cs="‹ÎSå"/>
          <w:sz w:val="24"/>
        </w:rPr>
        <w:t>通信地址：</w:t>
      </w:r>
      <w:r>
        <w:rPr>
          <w:rFonts w:hint="eastAsia" w:ascii="仿宋_GB2312" w:eastAsia="仿宋_GB2312" w:cs="‹ÎSå"/>
          <w:sz w:val="24"/>
          <w:u w:val="single"/>
        </w:rPr>
        <w:t xml:space="preserve">                            </w:t>
      </w:r>
      <w:r>
        <w:rPr>
          <w:rFonts w:hint="eastAsia" w:ascii="仿宋_GB2312" w:eastAsia="仿宋_GB2312" w:cs="‹ÎSå"/>
          <w:sz w:val="24"/>
        </w:rPr>
        <w:t>。</w:t>
      </w:r>
    </w:p>
    <w:p w14:paraId="33A3632D">
      <w:pPr>
        <w:jc w:val="left"/>
        <w:rPr>
          <w:rFonts w:ascii="仿宋_GB2312" w:eastAsia="仿宋_GB2312" w:cs="‹ÎSå"/>
          <w:sz w:val="24"/>
        </w:rPr>
      </w:pPr>
      <w:r>
        <w:rPr>
          <w:rFonts w:hint="eastAsia" w:ascii="仿宋_GB2312" w:eastAsia="仿宋_GB2312" w:cs="‹ÎSå"/>
          <w:sz w:val="24"/>
        </w:rPr>
        <w:t>1.1.2.5 设计人：</w:t>
      </w:r>
    </w:p>
    <w:p w14:paraId="1116C8A4">
      <w:pPr>
        <w:jc w:val="left"/>
        <w:rPr>
          <w:rFonts w:ascii="仿宋_GB2312" w:eastAsia="仿宋_GB2312" w:cs="‹ÎSå"/>
          <w:sz w:val="24"/>
        </w:rPr>
      </w:pPr>
      <w:r>
        <w:rPr>
          <w:rFonts w:hint="eastAsia" w:ascii="仿宋_GB2312" w:eastAsia="仿宋_GB2312" w:cs="‹ÎSå"/>
          <w:sz w:val="24"/>
        </w:rPr>
        <w:t>名    称：</w:t>
      </w:r>
      <w:r>
        <w:rPr>
          <w:rFonts w:hint="eastAsia" w:ascii="仿宋_GB2312" w:eastAsia="仿宋_GB2312" w:cs="‹ÎSå"/>
          <w:sz w:val="24"/>
          <w:u w:val="single"/>
        </w:rPr>
        <w:t xml:space="preserve"> 东华工程科技股份有限公司    </w:t>
      </w:r>
      <w:r>
        <w:rPr>
          <w:rFonts w:hint="eastAsia" w:ascii="仿宋_GB2312" w:eastAsia="仿宋_GB2312" w:cs="‹ÎSå"/>
          <w:sz w:val="24"/>
        </w:rPr>
        <w:t>；</w:t>
      </w:r>
    </w:p>
    <w:p w14:paraId="08B18C4F">
      <w:pPr>
        <w:jc w:val="left"/>
        <w:rPr>
          <w:rFonts w:ascii="仿宋_GB2312" w:eastAsia="仿宋_GB2312" w:cs="‹ÎSå"/>
          <w:sz w:val="24"/>
        </w:rPr>
      </w:pPr>
      <w:r>
        <w:rPr>
          <w:rFonts w:hint="eastAsia" w:ascii="仿宋_GB2312" w:eastAsia="仿宋_GB2312" w:cs="‹ÎSå"/>
          <w:sz w:val="24"/>
        </w:rPr>
        <w:t>资质类别和等级：</w:t>
      </w:r>
      <w:r>
        <w:rPr>
          <w:rFonts w:hint="eastAsia" w:ascii="仿宋_GB2312" w:eastAsia="仿宋_GB2312" w:cs="‹ÎSå"/>
          <w:sz w:val="24"/>
          <w:u w:val="single"/>
        </w:rPr>
        <w:t xml:space="preserve">  甲级                 </w:t>
      </w:r>
      <w:r>
        <w:rPr>
          <w:rFonts w:hint="eastAsia" w:ascii="仿宋_GB2312" w:eastAsia="仿宋_GB2312" w:cs="‹ÎSå"/>
          <w:sz w:val="24"/>
        </w:rPr>
        <w:t>；</w:t>
      </w:r>
    </w:p>
    <w:p w14:paraId="3340E0CF">
      <w:pPr>
        <w:jc w:val="left"/>
        <w:rPr>
          <w:rFonts w:ascii="仿宋_GB2312" w:eastAsia="仿宋_GB2312" w:cs="‹ÎSå"/>
          <w:sz w:val="24"/>
        </w:rPr>
      </w:pPr>
      <w:r>
        <w:rPr>
          <w:rFonts w:hint="eastAsia" w:ascii="仿宋_GB2312" w:eastAsia="仿宋_GB2312" w:cs="‹ÎSå"/>
          <w:sz w:val="24"/>
        </w:rPr>
        <w:t xml:space="preserve">联系电话： </w:t>
      </w:r>
      <w:r>
        <w:rPr>
          <w:rFonts w:hint="eastAsia" w:ascii="仿宋_GB2312" w:eastAsia="仿宋_GB2312" w:cs="‹ÎSå"/>
          <w:sz w:val="24"/>
          <w:u w:val="single"/>
        </w:rPr>
        <w:t xml:space="preserve">                            </w:t>
      </w:r>
      <w:r>
        <w:rPr>
          <w:rFonts w:hint="eastAsia" w:ascii="仿宋_GB2312" w:eastAsia="仿宋_GB2312" w:cs="‹ÎSå"/>
          <w:sz w:val="24"/>
        </w:rPr>
        <w:t>；</w:t>
      </w:r>
    </w:p>
    <w:p w14:paraId="56A37FD4">
      <w:pPr>
        <w:jc w:val="left"/>
        <w:rPr>
          <w:rFonts w:ascii="仿宋_GB2312" w:eastAsia="仿宋_GB2312" w:cs="‹ÎSå"/>
          <w:sz w:val="24"/>
        </w:rPr>
      </w:pPr>
      <w:r>
        <w:rPr>
          <w:rFonts w:hint="eastAsia" w:ascii="仿宋_GB2312" w:eastAsia="仿宋_GB2312" w:cs="‹ÎSå"/>
          <w:sz w:val="24"/>
        </w:rPr>
        <w:t xml:space="preserve">电子信箱： </w:t>
      </w:r>
      <w:r>
        <w:rPr>
          <w:rFonts w:hint="eastAsia" w:ascii="仿宋_GB2312" w:eastAsia="仿宋_GB2312" w:cs="‹ÎSå"/>
          <w:sz w:val="24"/>
          <w:u w:val="single"/>
        </w:rPr>
        <w:t xml:space="preserve">                            </w:t>
      </w:r>
      <w:r>
        <w:rPr>
          <w:rFonts w:hint="eastAsia" w:ascii="仿宋_GB2312" w:eastAsia="仿宋_GB2312" w:cs="‹ÎSå"/>
          <w:sz w:val="24"/>
        </w:rPr>
        <w:t>；</w:t>
      </w:r>
    </w:p>
    <w:p w14:paraId="42688702">
      <w:pPr>
        <w:jc w:val="left"/>
        <w:rPr>
          <w:rFonts w:ascii="仿宋_GB2312" w:eastAsia="仿宋_GB2312" w:cs="‹ÎSå"/>
          <w:sz w:val="24"/>
        </w:rPr>
      </w:pPr>
      <w:r>
        <w:rPr>
          <w:rFonts w:hint="eastAsia" w:ascii="仿宋_GB2312" w:eastAsia="仿宋_GB2312" w:cs="‹ÎSå"/>
          <w:sz w:val="24"/>
        </w:rPr>
        <w:t xml:space="preserve">通信地址： </w:t>
      </w:r>
      <w:r>
        <w:rPr>
          <w:rFonts w:hint="eastAsia" w:ascii="仿宋_GB2312" w:eastAsia="仿宋_GB2312" w:cs="‹ÎSå"/>
          <w:sz w:val="24"/>
          <w:u w:val="single"/>
        </w:rPr>
        <w:t xml:space="preserve">                            </w:t>
      </w:r>
      <w:r>
        <w:rPr>
          <w:rFonts w:hint="eastAsia" w:ascii="仿宋_GB2312" w:eastAsia="仿宋_GB2312" w:cs="‹ÎSå"/>
          <w:sz w:val="24"/>
        </w:rPr>
        <w:t>。</w:t>
      </w:r>
    </w:p>
    <w:p w14:paraId="603BAAC9">
      <w:pPr>
        <w:jc w:val="left"/>
        <w:rPr>
          <w:rFonts w:ascii="仿宋_GB2312" w:eastAsia="仿宋_GB2312" w:cs="‹ÎSå"/>
          <w:sz w:val="24"/>
        </w:rPr>
      </w:pPr>
      <w:r>
        <w:rPr>
          <w:rFonts w:hint="eastAsia" w:ascii="仿宋_GB2312" w:eastAsia="仿宋_GB2312" w:cs="‹ÎSå"/>
          <w:sz w:val="24"/>
        </w:rPr>
        <w:t>1.1.3 工程和设备</w:t>
      </w:r>
    </w:p>
    <w:p w14:paraId="7AE80B76">
      <w:pPr>
        <w:jc w:val="left"/>
        <w:rPr>
          <w:rFonts w:ascii="仿宋_GB2312" w:eastAsia="仿宋_GB2312" w:cs="‹ÎSå"/>
          <w:sz w:val="24"/>
        </w:rPr>
      </w:pPr>
      <w:r>
        <w:rPr>
          <w:rFonts w:hint="eastAsia" w:ascii="仿宋_GB2312" w:eastAsia="仿宋_GB2312" w:cs="‹ÎSå"/>
          <w:sz w:val="24"/>
        </w:rPr>
        <w:t>1.1.3.7 作为施工现场组成部分的其他场所包括：</w:t>
      </w:r>
      <w:r>
        <w:rPr>
          <w:rFonts w:hint="eastAsia" w:ascii="仿宋_GB2312" w:eastAsia="仿宋_GB2312" w:cs="‹ÎSå"/>
          <w:sz w:val="24"/>
          <w:u w:val="single"/>
        </w:rPr>
        <w:t xml:space="preserve"> 硬化</w:t>
      </w:r>
      <w:r>
        <w:rPr>
          <w:rFonts w:hint="eastAsia" w:ascii="仿宋_GB2312" w:eastAsia="仿宋_GB2312" w:cs="‹ÎSå"/>
          <w:sz w:val="24"/>
          <w:highlight w:val="yellow"/>
          <w:u w:val="single"/>
        </w:rPr>
        <w:t>预制场地，不免费使用</w:t>
      </w:r>
      <w:r>
        <w:rPr>
          <w:rFonts w:hint="eastAsia" w:ascii="仿宋_GB2312" w:eastAsia="仿宋_GB2312" w:cs="‹ÎSå"/>
          <w:sz w:val="24"/>
          <w:u w:val="single"/>
        </w:rPr>
        <w:t xml:space="preserve"> </w:t>
      </w:r>
      <w:r>
        <w:rPr>
          <w:rFonts w:hint="eastAsia" w:ascii="仿宋_GB2312" w:eastAsia="仿宋_GB2312" w:cs="‹ÎSå"/>
          <w:sz w:val="24"/>
        </w:rPr>
        <w:t>。</w:t>
      </w:r>
    </w:p>
    <w:p w14:paraId="08067DCA">
      <w:pPr>
        <w:jc w:val="left"/>
        <w:rPr>
          <w:rFonts w:ascii="仿宋_GB2312" w:eastAsia="仿宋_GB2312" w:cs="‹ÎSå"/>
          <w:sz w:val="24"/>
          <w:u w:val="single"/>
        </w:rPr>
      </w:pPr>
      <w:r>
        <w:rPr>
          <w:rFonts w:hint="eastAsia" w:ascii="仿宋_GB2312" w:eastAsia="仿宋_GB2312" w:cs="‹ÎSå"/>
          <w:sz w:val="24"/>
        </w:rPr>
        <w:t>1.1.3.9 永久占地包括：</w:t>
      </w:r>
      <w:r>
        <w:rPr>
          <w:rFonts w:hint="eastAsia" w:ascii="仿宋_GB2312" w:eastAsia="仿宋_GB2312" w:cs="‹ÎSå"/>
          <w:sz w:val="24"/>
          <w:u w:val="single"/>
        </w:rPr>
        <w:t xml:space="preserve">    /              </w:t>
      </w:r>
    </w:p>
    <w:p w14:paraId="1C090450">
      <w:pPr>
        <w:jc w:val="left"/>
        <w:rPr>
          <w:rFonts w:ascii="仿宋_GB2312" w:eastAsia="仿宋_GB2312" w:cs="‹ÎSå"/>
          <w:sz w:val="24"/>
        </w:rPr>
      </w:pPr>
      <w:r>
        <w:rPr>
          <w:rFonts w:hint="eastAsia" w:ascii="仿宋_GB2312" w:eastAsia="仿宋_GB2312" w:cs="‹ÎSå"/>
          <w:sz w:val="24"/>
        </w:rPr>
        <w:t xml:space="preserve">1.1.3.10 临时占地包括： </w:t>
      </w:r>
      <w:r>
        <w:rPr>
          <w:rFonts w:hint="eastAsia" w:ascii="仿宋_GB2312" w:eastAsia="仿宋_GB2312" w:cs="‹ÎSå"/>
          <w:sz w:val="24"/>
          <w:u w:val="single"/>
        </w:rPr>
        <w:t xml:space="preserve"> /               </w:t>
      </w:r>
      <w:r>
        <w:rPr>
          <w:rFonts w:hint="eastAsia" w:ascii="仿宋_GB2312" w:eastAsia="仿宋_GB2312" w:cs="‹ÎSå"/>
          <w:sz w:val="24"/>
        </w:rPr>
        <w:t>。</w:t>
      </w:r>
    </w:p>
    <w:p w14:paraId="485EC1F7">
      <w:pPr>
        <w:jc w:val="left"/>
        <w:rPr>
          <w:rFonts w:ascii="仿宋_GB2312" w:eastAsia="仿宋_GB2312" w:cs="‹ÎSå"/>
          <w:sz w:val="24"/>
        </w:rPr>
      </w:pPr>
      <w:r>
        <w:rPr>
          <w:rFonts w:hint="eastAsia" w:ascii="仿宋_GB2312" w:eastAsia="仿宋_GB2312" w:cs="‹ÎSå"/>
          <w:sz w:val="24"/>
        </w:rPr>
        <w:t xml:space="preserve">1.3法律 </w:t>
      </w:r>
    </w:p>
    <w:p w14:paraId="3B001662">
      <w:pPr>
        <w:jc w:val="left"/>
        <w:rPr>
          <w:rFonts w:ascii="仿宋_GB2312" w:eastAsia="仿宋_GB2312" w:cs="‹ÎSå"/>
          <w:sz w:val="24"/>
        </w:rPr>
      </w:pPr>
      <w:r>
        <w:rPr>
          <w:rFonts w:hint="eastAsia" w:ascii="仿宋_GB2312" w:eastAsia="仿宋_GB2312" w:cs="‹ÎSå"/>
          <w:sz w:val="24"/>
        </w:rPr>
        <w:t xml:space="preserve">适用于合同的其他规范性文件： </w:t>
      </w:r>
      <w:r>
        <w:rPr>
          <w:rFonts w:hint="eastAsia" w:ascii="仿宋_GB2312" w:eastAsia="仿宋_GB2312" w:cs="‹ÎSå"/>
          <w:sz w:val="24"/>
          <w:u w:val="single"/>
        </w:rPr>
        <w:t xml:space="preserve">执行通用条款 </w:t>
      </w:r>
      <w:r>
        <w:rPr>
          <w:rFonts w:hint="eastAsia" w:ascii="仿宋_GB2312" w:eastAsia="仿宋_GB2312" w:cs="‹ÎSå"/>
          <w:sz w:val="24"/>
        </w:rPr>
        <w:t>。</w:t>
      </w:r>
    </w:p>
    <w:p w14:paraId="524208AC">
      <w:pPr>
        <w:jc w:val="left"/>
        <w:rPr>
          <w:rFonts w:ascii="仿宋_GB2312" w:eastAsia="仿宋_GB2312" w:cs="‹ÎSå"/>
          <w:sz w:val="24"/>
        </w:rPr>
      </w:pPr>
      <w:r>
        <w:rPr>
          <w:rFonts w:hint="eastAsia" w:ascii="仿宋_GB2312" w:eastAsia="仿宋_GB2312" w:cs="‹ÎSå"/>
          <w:sz w:val="24"/>
        </w:rPr>
        <w:t>1.4 标准和规范</w:t>
      </w:r>
    </w:p>
    <w:p w14:paraId="243312F5">
      <w:pPr>
        <w:jc w:val="left"/>
        <w:rPr>
          <w:rFonts w:ascii="仿宋_GB2312" w:eastAsia="仿宋_GB2312" w:cs="‹ÎSå"/>
          <w:sz w:val="24"/>
        </w:rPr>
      </w:pPr>
      <w:r>
        <w:rPr>
          <w:rFonts w:hint="eastAsia" w:ascii="仿宋_GB2312" w:eastAsia="仿宋_GB2312" w:cs="‹ÎSå"/>
          <w:sz w:val="24"/>
        </w:rPr>
        <w:t>1.4.1适用于工程的标准规范包括：</w:t>
      </w:r>
      <w:r>
        <w:rPr>
          <w:rFonts w:hint="eastAsia" w:ascii="仿宋_GB2312" w:eastAsia="仿宋_GB2312" w:cs="‹ÎSå"/>
          <w:sz w:val="24"/>
          <w:u w:val="single"/>
        </w:rPr>
        <w:t xml:space="preserve">     /   </w:t>
      </w:r>
      <w:r>
        <w:rPr>
          <w:rFonts w:hint="eastAsia" w:ascii="仿宋_GB2312" w:eastAsia="仿宋_GB2312" w:cs="‹ÎSå"/>
          <w:sz w:val="24"/>
        </w:rPr>
        <w:t>。</w:t>
      </w:r>
    </w:p>
    <w:p w14:paraId="6B855336">
      <w:pPr>
        <w:jc w:val="left"/>
        <w:rPr>
          <w:rFonts w:ascii="仿宋_GB2312" w:eastAsia="仿宋_GB2312" w:cs="‹ÎSå"/>
          <w:sz w:val="24"/>
        </w:rPr>
      </w:pPr>
      <w:r>
        <w:rPr>
          <w:rFonts w:hint="eastAsia" w:ascii="仿宋_GB2312" w:eastAsia="仿宋_GB2312" w:cs="‹ÎSå"/>
          <w:sz w:val="24"/>
        </w:rPr>
        <w:t>1.4.2 发包人提供国外标准、规范的名称：</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0AE9BA78">
      <w:pPr>
        <w:jc w:val="left"/>
        <w:rPr>
          <w:rFonts w:ascii="仿宋_GB2312" w:eastAsia="仿宋_GB2312" w:cs="‹ÎSå"/>
          <w:sz w:val="24"/>
        </w:rPr>
      </w:pPr>
      <w:r>
        <w:rPr>
          <w:rFonts w:hint="eastAsia" w:ascii="仿宋_GB2312" w:eastAsia="仿宋_GB2312" w:cs="‹ÎSå"/>
          <w:sz w:val="24"/>
        </w:rPr>
        <w:t>发包人提供国外标准、规范的份数：</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6CE2E77C">
      <w:pPr>
        <w:jc w:val="left"/>
        <w:rPr>
          <w:rFonts w:ascii="仿宋_GB2312" w:eastAsia="仿宋_GB2312" w:cs="‹ÎSå"/>
          <w:sz w:val="24"/>
        </w:rPr>
      </w:pPr>
      <w:r>
        <w:rPr>
          <w:rFonts w:hint="eastAsia" w:ascii="仿宋_GB2312" w:eastAsia="仿宋_GB2312" w:cs="‹ÎSå"/>
          <w:sz w:val="24"/>
        </w:rPr>
        <w:t>发包人提供国外标准、规范的名称：</w:t>
      </w:r>
      <w:r>
        <w:rPr>
          <w:rFonts w:hint="eastAsia" w:ascii="仿宋_GB2312" w:eastAsia="仿宋_GB2312" w:cs="‹ÎSå"/>
          <w:sz w:val="24"/>
          <w:u w:val="single"/>
        </w:rPr>
        <w:t xml:space="preserve">     /         </w:t>
      </w:r>
      <w:r>
        <w:rPr>
          <w:rFonts w:hint="eastAsia" w:ascii="仿宋_GB2312" w:eastAsia="仿宋_GB2312" w:cs="‹ÎSå"/>
          <w:sz w:val="24"/>
        </w:rPr>
        <w:t>。</w:t>
      </w:r>
    </w:p>
    <w:p w14:paraId="79B988CF">
      <w:pPr>
        <w:jc w:val="left"/>
        <w:rPr>
          <w:rFonts w:ascii="仿宋_GB2312" w:eastAsia="仿宋_GB2312" w:cs="‹ÎSå"/>
          <w:b/>
          <w:bCs/>
          <w:sz w:val="24"/>
        </w:rPr>
      </w:pPr>
      <w:r>
        <w:rPr>
          <w:rFonts w:hint="eastAsia" w:ascii="仿宋_GB2312" w:eastAsia="仿宋_GB2312" w:cs="‹ÎSå"/>
          <w:b/>
          <w:bCs/>
          <w:sz w:val="24"/>
        </w:rPr>
        <w:t>1.4.3发包人对工程的技术标准和功能要求的特殊要求：</w:t>
      </w:r>
    </w:p>
    <w:p w14:paraId="6C1942E3">
      <w:pPr>
        <w:jc w:val="left"/>
        <w:rPr>
          <w:rFonts w:ascii="仿宋_GB2312" w:eastAsia="仿宋_GB2312" w:cs="‹ÎSå"/>
          <w:sz w:val="24"/>
        </w:rPr>
      </w:pPr>
      <w:r>
        <w:rPr>
          <w:rFonts w:hint="eastAsia" w:ascii="仿宋_GB2312" w:eastAsia="仿宋_GB2312" w:cs="‹ÎSå"/>
          <w:sz w:val="24"/>
        </w:rPr>
        <w:t>（1）施工场地地处镇江新区新材料产业园，承包方除满足国家省市相关法律法规外还需满足园区、索普集团、项目部相关安全环保管理规定方可开展作业。现场</w:t>
      </w:r>
      <w:r>
        <w:rPr>
          <w:rFonts w:hint="eastAsia" w:ascii="仿宋_GB2312" w:eastAsia="仿宋_GB2312" w:cs="‹ÎSå"/>
          <w:b/>
          <w:sz w:val="24"/>
        </w:rPr>
        <w:t>不可以</w:t>
      </w:r>
      <w:r>
        <w:rPr>
          <w:rFonts w:hint="eastAsia" w:ascii="仿宋_GB2312" w:eastAsia="仿宋_GB2312" w:cs="‹ÎSå"/>
          <w:sz w:val="24"/>
        </w:rPr>
        <w:t>进行喷砂、除锈、防腐等作业，承包方需场外自行解决，产生的所有费用已包含在报价中。</w:t>
      </w:r>
    </w:p>
    <w:p w14:paraId="2FCB5910">
      <w:pPr>
        <w:jc w:val="left"/>
        <w:rPr>
          <w:rFonts w:ascii="仿宋_GB2312" w:eastAsia="仿宋_GB2312" w:cs="‹ÎSå"/>
          <w:sz w:val="24"/>
        </w:rPr>
      </w:pPr>
      <w:r>
        <w:rPr>
          <w:rFonts w:hint="eastAsia" w:ascii="仿宋_GB2312" w:eastAsia="仿宋_GB2312" w:cs="‹ÎSå"/>
          <w:sz w:val="24"/>
        </w:rPr>
        <w:t>（2）现场提供硬化预制场地，</w:t>
      </w:r>
      <w:r>
        <w:rPr>
          <w:rFonts w:hint="eastAsia" w:ascii="仿宋_GB2312" w:eastAsia="仿宋_GB2312" w:cs="‹ÎSå"/>
          <w:b/>
          <w:sz w:val="24"/>
        </w:rPr>
        <w:t>不免费使用</w:t>
      </w:r>
      <w:r>
        <w:rPr>
          <w:rFonts w:hint="eastAsia" w:ascii="仿宋_GB2312" w:eastAsia="仿宋_GB2312" w:cs="‹ÎSå"/>
          <w:sz w:val="24"/>
        </w:rPr>
        <w:t>，按18元/m2·年收费。承包方如需使用进场前向发包方打书面申请，预制场地需密闭使用。预制场及施工用水电发包方指定接入地点，用水电管线（不限距离）均由报价人自己负责。</w:t>
      </w:r>
    </w:p>
    <w:p w14:paraId="5A15B966">
      <w:pPr>
        <w:jc w:val="left"/>
        <w:rPr>
          <w:rFonts w:ascii="仿宋_GB2312" w:eastAsia="仿宋_GB2312" w:cs="‹ÎSå"/>
          <w:sz w:val="24"/>
        </w:rPr>
      </w:pPr>
      <w:r>
        <w:rPr>
          <w:rFonts w:hint="eastAsia" w:ascii="仿宋_GB2312" w:eastAsia="仿宋_GB2312" w:cs="‹ÎSå"/>
          <w:sz w:val="24"/>
        </w:rPr>
        <w:t>（3）承包方负责管道工程、土建工程（具体见工作量清单）施工，大部分土方施工由第三方负责，承包方需与第三方根据现场及施工实际情况做好协调配合。</w:t>
      </w:r>
    </w:p>
    <w:p w14:paraId="01122E35">
      <w:pPr>
        <w:jc w:val="left"/>
        <w:rPr>
          <w:rFonts w:ascii="仿宋_GB2312" w:eastAsia="仿宋_GB2312" w:cs="‹ÎSå"/>
          <w:sz w:val="24"/>
        </w:rPr>
      </w:pPr>
      <w:r>
        <w:rPr>
          <w:rFonts w:hint="eastAsia" w:ascii="仿宋_GB2312" w:eastAsia="仿宋_GB2312" w:cs="‹ÎSå"/>
          <w:sz w:val="24"/>
        </w:rPr>
        <w:t>（4）关于二次搬运费的约定:所有乙供材料、设备等运输不计取二次搬运费用；甲供材料二次搬运费根据现场实际情况综合考虑在报价方报价中。</w:t>
      </w:r>
    </w:p>
    <w:p w14:paraId="5EAE4F16">
      <w:pPr>
        <w:jc w:val="left"/>
        <w:rPr>
          <w:rFonts w:ascii="仿宋_GB2312" w:eastAsia="仿宋_GB2312" w:cs="‹ÎSå"/>
          <w:b/>
          <w:sz w:val="24"/>
          <w:highlight w:val="yellow"/>
        </w:rPr>
      </w:pPr>
      <w:r>
        <w:rPr>
          <w:rFonts w:hint="eastAsia" w:ascii="仿宋_GB2312" w:eastAsia="仿宋_GB2312" w:cs="‹ÎSå"/>
          <w:sz w:val="24"/>
        </w:rPr>
        <w:t>（5）关于材料计划申报，承包方负责发起材料计划申报，经监理核实确认后给发包方技术组填报NC材料计划，发包方商务组根据NC材料计划开展采购，正常到货时间在20天-45天，承包方需根据自己施工计划及时开展材料计划申报，如因承包方原因未及时申报采购计划导致工期延误的由承包方负责。</w:t>
      </w:r>
      <w:r>
        <w:rPr>
          <w:rFonts w:hint="eastAsia" w:ascii="仿宋_GB2312" w:eastAsia="仿宋_GB2312" w:cs="‹ÎSå"/>
          <w:b/>
          <w:sz w:val="24"/>
        </w:rPr>
        <w:t>①承包方收到施工图纸后一周，完成对采购计划的补充NC申报；②大批量</w:t>
      </w:r>
      <w:r>
        <w:rPr>
          <w:rFonts w:hint="eastAsia" w:ascii="仿宋_GB2312" w:eastAsia="仿宋_GB2312" w:cs="‹ÎSå"/>
          <w:b/>
          <w:sz w:val="24"/>
          <w:lang w:val="en-US" w:eastAsia="zh-CN"/>
        </w:rPr>
        <w:t>采购</w:t>
      </w:r>
      <w:r>
        <w:rPr>
          <w:rFonts w:hint="eastAsia" w:ascii="仿宋_GB2312" w:eastAsia="仿宋_GB2312" w:cs="‹ÎSå"/>
          <w:b/>
          <w:sz w:val="24"/>
        </w:rPr>
        <w:t>（价值200万以上），采购供货周期管道、管件、法兰为2.5个月，阀门（大口径蝶阀）为3.5个月，时间从提交NC正式计划之日计。加急官网采购，供货周期减少1个月。③加急增补同规格材料，送货周期为管道、管件、法兰0.5个月，阀门为1.5个月，时间从提交NC正式计划之日计。</w:t>
      </w:r>
    </w:p>
    <w:p w14:paraId="6D16633A">
      <w:pPr>
        <w:jc w:val="left"/>
        <w:rPr>
          <w:rFonts w:ascii="仿宋_GB2312" w:eastAsia="仿宋_GB2312" w:cs="‹ÎSå"/>
          <w:sz w:val="24"/>
        </w:rPr>
      </w:pPr>
      <w:r>
        <w:rPr>
          <w:rFonts w:hint="eastAsia" w:ascii="仿宋_GB2312" w:eastAsia="仿宋_GB2312" w:cs="‹ÎSå"/>
          <w:sz w:val="24"/>
        </w:rPr>
        <w:t>（6）建设单位采购时提供的采购工程量清单中的总价措施费中，一项或多项承包人未予报价的，视为让利，已在综合单价中包含，决算时不予调整，承包商有总价措施费报价的，在竣工决算计量时按实际完成情况依照计价文件取费执行。执行的计价文件--包括但不限于《省住房城乡建设厅关于调整建设工程按质论价等费用计取方法的公告》，镇建价[2019]1号《关于明确建设工程计价管理相关问题的意见(二)》，合同签订后上述计价文件修订及政府部门颁布的总价措施费取费调整文件中明确在修订与颁布文件之前已签订合同需调整的，按新文件执行。</w:t>
      </w:r>
    </w:p>
    <w:p w14:paraId="64AD9B45">
      <w:pPr>
        <w:jc w:val="left"/>
        <w:rPr>
          <w:rFonts w:ascii="仿宋_GB2312" w:eastAsia="仿宋_GB2312" w:cs="‹ÎSå"/>
          <w:sz w:val="24"/>
        </w:rPr>
      </w:pPr>
      <w:r>
        <w:rPr>
          <w:rFonts w:hint="eastAsia" w:ascii="仿宋_GB2312" w:eastAsia="仿宋_GB2312" w:cs="‹ÎSå"/>
          <w:sz w:val="24"/>
        </w:rPr>
        <w:t>（7）施工单位数字化交付技术协议</w:t>
      </w:r>
    </w:p>
    <w:p w14:paraId="4387DF09">
      <w:pPr>
        <w:jc w:val="left"/>
        <w:rPr>
          <w:rFonts w:ascii="仿宋_GB2312" w:eastAsia="仿宋_GB2312" w:cs="‹ÎSå"/>
          <w:sz w:val="24"/>
        </w:rPr>
      </w:pPr>
      <w:r>
        <w:rPr>
          <w:rFonts w:hint="eastAsia" w:ascii="仿宋_GB2312" w:eastAsia="仿宋_GB2312" w:cs="‹ÎSå"/>
          <w:sz w:val="24"/>
        </w:rPr>
        <w:t>1）交付总体要求</w:t>
      </w:r>
    </w:p>
    <w:p w14:paraId="469BFA9B">
      <w:pPr>
        <w:jc w:val="left"/>
        <w:rPr>
          <w:rFonts w:ascii="仿宋_GB2312" w:eastAsia="仿宋_GB2312" w:cs="‹ÎSå"/>
          <w:sz w:val="24"/>
        </w:rPr>
      </w:pPr>
      <w:r>
        <w:rPr>
          <w:rFonts w:hint="eastAsia" w:ascii="仿宋_GB2312" w:eastAsia="仿宋_GB2312" w:cs="‹ÎSå"/>
          <w:sz w:val="24"/>
        </w:rPr>
        <w:t>在合同签订后，承包方需派遣专人负责本项目数字化交付平台的信息录入。承包方需根据工程建设的实际建设进度及时间节点，依据发包方发布的数字化交付统一规定在数字化交付平台上交付所要求的各项数字化成果，交付的成果必须满足数字化相关的规定，该部分要求作为验收、付款的重要考核依据。</w:t>
      </w:r>
    </w:p>
    <w:p w14:paraId="7BB7DBDF">
      <w:pPr>
        <w:jc w:val="left"/>
        <w:rPr>
          <w:rFonts w:ascii="仿宋_GB2312" w:eastAsia="仿宋_GB2312" w:cs="‹ÎSå"/>
          <w:sz w:val="24"/>
        </w:rPr>
      </w:pPr>
      <w:bookmarkStart w:id="458" w:name="_Toc29566491"/>
      <w:r>
        <w:rPr>
          <w:rFonts w:hint="eastAsia" w:ascii="仿宋_GB2312" w:eastAsia="仿宋_GB2312" w:cs="‹ÎSå"/>
          <w:sz w:val="24"/>
        </w:rPr>
        <w:t>2）数字化交付范围</w:t>
      </w:r>
      <w:bookmarkEnd w:id="458"/>
    </w:p>
    <w:p w14:paraId="609268C4">
      <w:pPr>
        <w:jc w:val="left"/>
        <w:rPr>
          <w:rFonts w:ascii="仿宋_GB2312" w:eastAsia="仿宋_GB2312" w:cs="‹ÎSå"/>
          <w:sz w:val="24"/>
        </w:rPr>
      </w:pPr>
      <w:r>
        <w:rPr>
          <w:rFonts w:hint="eastAsia" w:ascii="仿宋_GB2312" w:eastAsia="仿宋_GB2312" w:cs="‹ÎSå"/>
          <w:sz w:val="24"/>
        </w:rPr>
        <w:t>承包方的交付内容职责范围如下：</w:t>
      </w:r>
    </w:p>
    <w:p w14:paraId="31420BAA">
      <w:pPr>
        <w:jc w:val="left"/>
        <w:rPr>
          <w:rFonts w:ascii="仿宋_GB2312" w:eastAsia="仿宋_GB2312" w:cs="‹ÎSå"/>
          <w:sz w:val="24"/>
        </w:rPr>
      </w:pPr>
      <w:r>
        <w:rPr>
          <w:rFonts w:hint="eastAsia" w:ascii="仿宋_GB2312" w:eastAsia="仿宋_GB2312" w:cs="‹ÎSå"/>
          <w:sz w:val="24"/>
        </w:rPr>
        <w:t>①负责按照数字化交付统一规定范围、内容、进度和质量要求，整理建设范围内的工厂对象（包括管道焊口）属性数据、工程文档（包括带施工焊口的轴测图文件）、文档属性信息，以及工厂对象与文档的关联关系。</w:t>
      </w:r>
    </w:p>
    <w:p w14:paraId="24090041">
      <w:pPr>
        <w:jc w:val="left"/>
        <w:rPr>
          <w:rFonts w:ascii="仿宋_GB2312" w:eastAsia="仿宋_GB2312" w:cs="‹ÎSå"/>
          <w:sz w:val="24"/>
        </w:rPr>
      </w:pPr>
      <w:r>
        <w:rPr>
          <w:rFonts w:hint="eastAsia" w:ascii="仿宋_GB2312" w:eastAsia="仿宋_GB2312" w:cs="‹ÎSå"/>
          <w:sz w:val="24"/>
        </w:rPr>
        <w:t>②负责将内控合格的上述内容上载整合到数字化交付平台中。</w:t>
      </w:r>
    </w:p>
    <w:p w14:paraId="4E0E8004">
      <w:pPr>
        <w:jc w:val="left"/>
        <w:rPr>
          <w:rFonts w:ascii="仿宋_GB2312" w:eastAsia="仿宋_GB2312" w:cs="‹ÎSå"/>
          <w:sz w:val="24"/>
        </w:rPr>
      </w:pPr>
      <w:r>
        <w:rPr>
          <w:rFonts w:hint="eastAsia" w:ascii="仿宋_GB2312" w:eastAsia="仿宋_GB2312" w:cs="‹ÎSå"/>
          <w:sz w:val="24"/>
        </w:rPr>
        <w:t>③负责按照校验、数据检查、验收等要求，对交付的成果进行完善，直至验收通过。</w:t>
      </w:r>
      <w:bookmarkStart w:id="459" w:name="_Toc29566494"/>
    </w:p>
    <w:p w14:paraId="0A7E8D3E">
      <w:pPr>
        <w:jc w:val="left"/>
        <w:rPr>
          <w:rFonts w:ascii="仿宋_GB2312" w:eastAsia="仿宋_GB2312" w:cs="‹ÎSå"/>
          <w:sz w:val="24"/>
        </w:rPr>
      </w:pPr>
      <w:r>
        <w:rPr>
          <w:rFonts w:hint="eastAsia" w:ascii="仿宋_GB2312" w:eastAsia="仿宋_GB2312" w:cs="‹ÎSå"/>
          <w:sz w:val="24"/>
        </w:rPr>
        <w:t>3)数字化交付的内容及要求</w:t>
      </w:r>
      <w:bookmarkEnd w:id="459"/>
      <w:bookmarkStart w:id="460" w:name="_Toc533081595"/>
      <w:bookmarkStart w:id="461" w:name="_Toc29566495"/>
    </w:p>
    <w:p w14:paraId="66A0CC1E">
      <w:pPr>
        <w:jc w:val="left"/>
        <w:rPr>
          <w:rFonts w:ascii="仿宋_GB2312" w:eastAsia="仿宋_GB2312" w:cs="‹ÎSå"/>
          <w:sz w:val="24"/>
        </w:rPr>
      </w:pPr>
      <w:r>
        <w:rPr>
          <w:rFonts w:hint="eastAsia" w:ascii="仿宋_GB2312" w:eastAsia="仿宋_GB2312" w:cs="‹ÎSå"/>
          <w:sz w:val="24"/>
        </w:rPr>
        <w:t>①工厂对象属性数据交付</w:t>
      </w:r>
    </w:p>
    <w:p w14:paraId="0DEEF91A">
      <w:pPr>
        <w:jc w:val="left"/>
        <w:rPr>
          <w:rFonts w:ascii="仿宋_GB2312" w:eastAsia="仿宋_GB2312" w:cs="‹ÎSå"/>
          <w:sz w:val="24"/>
        </w:rPr>
      </w:pPr>
      <w:r>
        <w:rPr>
          <w:rFonts w:hint="eastAsia" w:ascii="仿宋_GB2312" w:eastAsia="仿宋_GB2312" w:cs="‹ÎSå"/>
          <w:sz w:val="24"/>
        </w:rPr>
        <w:t>承包方应按照项目数字化交付统一规定中工厂对象分类及属性内容交付的要求，以及数字化交付平台提供的工厂对象属性数据模板，移交建设范围内工厂对象（动、静、电、仪等各类设备，管道、管道焊口等）的属性数据。</w:t>
      </w:r>
    </w:p>
    <w:p w14:paraId="5A9FE290">
      <w:pPr>
        <w:jc w:val="left"/>
        <w:rPr>
          <w:rFonts w:ascii="仿宋_GB2312" w:eastAsia="仿宋_GB2312" w:cs="‹ÎSå"/>
          <w:sz w:val="24"/>
        </w:rPr>
      </w:pPr>
      <w:r>
        <w:rPr>
          <w:rFonts w:hint="eastAsia" w:ascii="仿宋_GB2312" w:eastAsia="仿宋_GB2312" w:cs="‹ÎSå"/>
          <w:sz w:val="24"/>
        </w:rPr>
        <w:t>属性数据交付说明：</w:t>
      </w:r>
    </w:p>
    <w:bookmarkEnd w:id="460"/>
    <w:bookmarkEnd w:id="461"/>
    <w:p w14:paraId="0BD51B1B">
      <w:pPr>
        <w:jc w:val="left"/>
        <w:rPr>
          <w:rFonts w:ascii="仿宋_GB2312" w:eastAsia="仿宋_GB2312" w:cs="‹ÎSå"/>
          <w:sz w:val="24"/>
        </w:rPr>
      </w:pPr>
      <w:r>
        <w:rPr>
          <w:rFonts w:hint="eastAsia" w:ascii="仿宋_GB2312" w:eastAsia="仿宋_GB2312" w:cs="‹ÎSå"/>
          <w:sz w:val="24"/>
        </w:rPr>
        <w:t>a、设备、仪表、管道等的工厂对象通过发包方的数字化交付平台开展数据的移交。</w:t>
      </w:r>
    </w:p>
    <w:p w14:paraId="7E05E5B3">
      <w:pPr>
        <w:jc w:val="left"/>
        <w:rPr>
          <w:rFonts w:ascii="仿宋_GB2312" w:eastAsia="仿宋_GB2312" w:cs="‹ÎSå"/>
          <w:sz w:val="24"/>
        </w:rPr>
      </w:pPr>
      <w:r>
        <w:rPr>
          <w:rFonts w:hint="eastAsia" w:ascii="仿宋_GB2312" w:eastAsia="仿宋_GB2312" w:cs="‹ÎSå"/>
          <w:sz w:val="24"/>
        </w:rPr>
        <w:t>b、针对焊缝数据，需要承包方采用发包方的管道施工管理系统及数字化交付平台开展数据的管理和移交工作。</w:t>
      </w:r>
    </w:p>
    <w:p w14:paraId="70A5442C">
      <w:pPr>
        <w:jc w:val="left"/>
        <w:rPr>
          <w:rFonts w:ascii="仿宋_GB2312" w:eastAsia="仿宋_GB2312" w:cs="‹ÎSå"/>
          <w:sz w:val="24"/>
        </w:rPr>
      </w:pPr>
      <w:bookmarkStart w:id="462" w:name="_Toc29566497"/>
      <w:bookmarkStart w:id="463" w:name="_Toc533081609"/>
      <w:r>
        <w:rPr>
          <w:rFonts w:hint="eastAsia" w:ascii="仿宋_GB2312" w:eastAsia="仿宋_GB2312" w:cs="‹ÎSå"/>
          <w:sz w:val="24"/>
        </w:rPr>
        <w:t>②工程文档交付</w:t>
      </w:r>
      <w:bookmarkEnd w:id="462"/>
      <w:bookmarkEnd w:id="463"/>
    </w:p>
    <w:p w14:paraId="4D17AB7A">
      <w:pPr>
        <w:jc w:val="left"/>
        <w:rPr>
          <w:rFonts w:ascii="仿宋_GB2312" w:eastAsia="仿宋_GB2312" w:cs="‹ÎSå"/>
          <w:sz w:val="24"/>
        </w:rPr>
      </w:pPr>
      <w:r>
        <w:rPr>
          <w:rFonts w:hint="eastAsia" w:ascii="仿宋_GB2312" w:eastAsia="仿宋_GB2312" w:cs="‹ÎSå"/>
          <w:sz w:val="24"/>
        </w:rPr>
        <w:t>承包方应按照发包方发布的数字化交付统一规定的要求，移交电子文档（如SH/T 3503中的通用表，土建工程、设备安装工程、管道安装工程、电气安装工程、仪表安装工程、压力容器安装工程、起重机械安装工程用表）。文件的编码、目录结构、属性、质量等应符合数字化交付统一规定的要求。</w:t>
      </w:r>
    </w:p>
    <w:p w14:paraId="1555ED03">
      <w:pPr>
        <w:jc w:val="left"/>
        <w:rPr>
          <w:rFonts w:ascii="仿宋_GB2312" w:eastAsia="仿宋_GB2312" w:cs="‹ÎSå"/>
          <w:sz w:val="24"/>
        </w:rPr>
      </w:pPr>
      <w:r>
        <w:rPr>
          <w:rFonts w:hint="eastAsia" w:ascii="仿宋_GB2312" w:eastAsia="仿宋_GB2312" w:cs="‹ÎSå"/>
          <w:sz w:val="24"/>
        </w:rPr>
        <w:t>原则上移交的文档为带签章的PDF文件，针对发包方重点关注的文档，还需同时移交可编辑版本，需要移交可编辑版的文件范围、文件格式以发布的统一规定为准。</w:t>
      </w:r>
      <w:bookmarkStart w:id="464" w:name="_Toc29566499"/>
    </w:p>
    <w:p w14:paraId="04712A1F">
      <w:pPr>
        <w:jc w:val="left"/>
        <w:rPr>
          <w:rFonts w:ascii="仿宋_GB2312" w:eastAsia="仿宋_GB2312" w:cs="‹ÎSå"/>
          <w:sz w:val="24"/>
        </w:rPr>
      </w:pPr>
      <w:r>
        <w:rPr>
          <w:rFonts w:hint="eastAsia" w:ascii="仿宋_GB2312" w:eastAsia="仿宋_GB2312" w:cs="‹ÎSå"/>
          <w:sz w:val="24"/>
        </w:rPr>
        <w:t>③工厂对象与文档的关联关系</w:t>
      </w:r>
      <w:bookmarkEnd w:id="464"/>
    </w:p>
    <w:p w14:paraId="03AAD69C">
      <w:pPr>
        <w:jc w:val="left"/>
        <w:rPr>
          <w:rFonts w:ascii="仿宋_GB2312" w:eastAsia="仿宋_GB2312" w:cs="‹ÎSå"/>
          <w:sz w:val="24"/>
        </w:rPr>
      </w:pPr>
      <w:r>
        <w:rPr>
          <w:rFonts w:hint="eastAsia" w:ascii="仿宋_GB2312" w:eastAsia="仿宋_GB2312" w:cs="‹ÎSå"/>
          <w:sz w:val="24"/>
        </w:rPr>
        <w:t>承包方应按照发包方发布的数字化交付统一规定的要求，</w:t>
      </w:r>
      <w:bookmarkStart w:id="465" w:name="_Hlk170470990"/>
      <w:r>
        <w:rPr>
          <w:rFonts w:hint="eastAsia" w:ascii="仿宋_GB2312" w:eastAsia="仿宋_GB2312" w:cs="‹ÎSå"/>
          <w:sz w:val="24"/>
        </w:rPr>
        <w:t>以及数字化交付平台提供的关联关系模板，移交对象与文档的关联关系</w:t>
      </w:r>
      <w:bookmarkEnd w:id="465"/>
      <w:r>
        <w:rPr>
          <w:rFonts w:hint="eastAsia" w:ascii="仿宋_GB2312" w:eastAsia="仿宋_GB2312" w:cs="‹ÎSå"/>
          <w:sz w:val="24"/>
        </w:rPr>
        <w:t>。</w:t>
      </w:r>
    </w:p>
    <w:p w14:paraId="418B191D">
      <w:pPr>
        <w:jc w:val="left"/>
        <w:rPr>
          <w:rFonts w:ascii="仿宋_GB2312" w:eastAsia="仿宋_GB2312" w:cs="‹ÎSå"/>
          <w:sz w:val="24"/>
        </w:rPr>
      </w:pPr>
      <w:r>
        <w:rPr>
          <w:rFonts w:hint="eastAsia" w:ascii="仿宋_GB2312" w:eastAsia="仿宋_GB2312" w:cs="‹ÎSå"/>
          <w:sz w:val="24"/>
        </w:rPr>
        <w:t>（8）发包方负责管道无损检测，承包方负责配合发包方无损检测，且配合产生的费用应包含在承包方报价中。</w:t>
      </w:r>
    </w:p>
    <w:p w14:paraId="1C8C5010">
      <w:pPr>
        <w:jc w:val="left"/>
        <w:rPr>
          <w:rFonts w:ascii="仿宋_GB2312" w:eastAsia="仿宋_GB2312" w:cs="‹ÎSå"/>
          <w:sz w:val="24"/>
        </w:rPr>
      </w:pPr>
      <w:r>
        <w:rPr>
          <w:rFonts w:hint="eastAsia" w:ascii="仿宋_GB2312" w:eastAsia="仿宋_GB2312" w:cs="‹ÎSå"/>
          <w:sz w:val="24"/>
        </w:rPr>
        <w:t>1.5 合同文件的优先顺序</w:t>
      </w:r>
    </w:p>
    <w:p w14:paraId="3BB3059A">
      <w:pPr>
        <w:jc w:val="left"/>
        <w:rPr>
          <w:rFonts w:ascii="仿宋_GB2312" w:eastAsia="仿宋_GB2312" w:cs="‹ÎSå"/>
          <w:sz w:val="24"/>
        </w:rPr>
      </w:pPr>
      <w:r>
        <w:rPr>
          <w:rFonts w:hint="eastAsia" w:ascii="仿宋_GB2312" w:eastAsia="仿宋_GB2312" w:cs="‹ÎSå"/>
          <w:sz w:val="24"/>
        </w:rPr>
        <w:t>合同文件组成及优先顺序为：</w:t>
      </w:r>
      <w:r>
        <w:rPr>
          <w:rFonts w:hint="eastAsia" w:ascii="仿宋_GB2312" w:eastAsia="仿宋_GB2312" w:cs="‹ÎSå"/>
          <w:sz w:val="24"/>
          <w:u w:val="single"/>
        </w:rPr>
        <w:t xml:space="preserve"> 执行通用条款</w:t>
      </w:r>
      <w:r>
        <w:rPr>
          <w:rFonts w:hint="eastAsia" w:ascii="仿宋_GB2312" w:eastAsia="仿宋_GB2312" w:cs="‹ÎSå"/>
          <w:sz w:val="24"/>
        </w:rPr>
        <w:t>。</w:t>
      </w:r>
    </w:p>
    <w:p w14:paraId="4162A95F">
      <w:pPr>
        <w:jc w:val="left"/>
        <w:rPr>
          <w:rFonts w:ascii="仿宋_GB2312" w:eastAsia="仿宋_GB2312" w:cs="‹ÎSå"/>
          <w:sz w:val="24"/>
        </w:rPr>
      </w:pPr>
      <w:r>
        <w:rPr>
          <w:rFonts w:hint="eastAsia" w:ascii="仿宋_GB2312" w:eastAsia="仿宋_GB2312" w:cs="‹ÎSå"/>
          <w:sz w:val="24"/>
        </w:rPr>
        <w:t>1.6 图纸和承包人文件</w:t>
      </w:r>
      <w:r>
        <w:rPr>
          <w:rFonts w:hint="eastAsia" w:ascii="仿宋_GB2312" w:eastAsia="仿宋_GB2312" w:cs="‹ÎSå"/>
          <w:sz w:val="24"/>
        </w:rPr>
        <w:tab/>
      </w:r>
    </w:p>
    <w:p w14:paraId="5598A062">
      <w:pPr>
        <w:jc w:val="left"/>
        <w:rPr>
          <w:rFonts w:ascii="仿宋_GB2312" w:eastAsia="仿宋_GB2312" w:cs="‹ÎSå"/>
          <w:sz w:val="24"/>
        </w:rPr>
      </w:pPr>
      <w:r>
        <w:rPr>
          <w:rFonts w:hint="eastAsia" w:ascii="仿宋_GB2312" w:eastAsia="仿宋_GB2312" w:cs="‹ÎSå"/>
          <w:sz w:val="24"/>
        </w:rPr>
        <w:t>1.6.1 图纸的提供</w:t>
      </w:r>
    </w:p>
    <w:p w14:paraId="340E88B7">
      <w:pPr>
        <w:jc w:val="left"/>
        <w:rPr>
          <w:rFonts w:ascii="仿宋_GB2312" w:eastAsia="仿宋_GB2312" w:cs="‹ÎSå"/>
          <w:sz w:val="24"/>
        </w:rPr>
      </w:pPr>
      <w:r>
        <w:rPr>
          <w:rFonts w:hint="eastAsia" w:ascii="仿宋_GB2312" w:eastAsia="仿宋_GB2312" w:cs="‹ÎSå"/>
          <w:sz w:val="24"/>
        </w:rPr>
        <w:t>发包人向承包人提供图纸的期限：</w:t>
      </w:r>
      <w:r>
        <w:rPr>
          <w:rFonts w:hint="eastAsia" w:ascii="仿宋_GB2312" w:eastAsia="仿宋_GB2312" w:cs="‹ÎSå"/>
          <w:sz w:val="24"/>
          <w:u w:val="single"/>
        </w:rPr>
        <w:t>本合同签订后 7 天内或开工日期前 14 天内</w:t>
      </w:r>
      <w:r>
        <w:rPr>
          <w:rFonts w:hint="eastAsia" w:ascii="仿宋_GB2312" w:eastAsia="仿宋_GB2312" w:cs="‹ÎSå"/>
          <w:sz w:val="24"/>
        </w:rPr>
        <w:t>；</w:t>
      </w:r>
    </w:p>
    <w:p w14:paraId="5E519C28">
      <w:pPr>
        <w:jc w:val="left"/>
        <w:rPr>
          <w:rFonts w:ascii="仿宋_GB2312" w:eastAsia="仿宋_GB2312" w:cs="‹ÎSå"/>
          <w:sz w:val="24"/>
        </w:rPr>
      </w:pPr>
      <w:r>
        <w:rPr>
          <w:rFonts w:hint="eastAsia" w:ascii="仿宋_GB2312" w:eastAsia="仿宋_GB2312" w:cs="‹ÎSå"/>
          <w:sz w:val="24"/>
        </w:rPr>
        <w:t>发包人向承包人提供图纸的数量：开</w:t>
      </w:r>
      <w:r>
        <w:rPr>
          <w:rFonts w:hint="eastAsia" w:ascii="仿宋_GB2312" w:eastAsia="仿宋_GB2312" w:cs="‹ÎSå"/>
          <w:sz w:val="24"/>
          <w:u w:val="single"/>
        </w:rPr>
        <w:t>工前提供全套施工图纸二套；若承包人需增加图纸份数，经发包人同意后由承包人复制，费用由承包人承担。另提供该工程全套施工图纸电子版文件</w:t>
      </w:r>
      <w:r>
        <w:rPr>
          <w:rFonts w:hint="eastAsia" w:ascii="仿宋_GB2312" w:eastAsia="仿宋_GB2312" w:cs="‹ÎSå"/>
          <w:sz w:val="24"/>
        </w:rPr>
        <w:t>；</w:t>
      </w:r>
    </w:p>
    <w:p w14:paraId="28730CA0">
      <w:pPr>
        <w:jc w:val="left"/>
        <w:rPr>
          <w:rFonts w:ascii="仿宋_GB2312" w:eastAsia="仿宋_GB2312" w:cs="‹ÎSå"/>
          <w:sz w:val="24"/>
        </w:rPr>
      </w:pPr>
      <w:r>
        <w:rPr>
          <w:rFonts w:hint="eastAsia" w:ascii="仿宋_GB2312" w:eastAsia="仿宋_GB2312" w:cs="‹ÎSå"/>
          <w:sz w:val="24"/>
        </w:rPr>
        <w:t>发包人向承包人提供图纸的内容：</w:t>
      </w:r>
      <w:r>
        <w:rPr>
          <w:rFonts w:hint="eastAsia" w:ascii="仿宋_GB2312" w:eastAsia="仿宋_GB2312" w:cs="‹ÎSå"/>
          <w:sz w:val="24"/>
          <w:u w:val="single"/>
        </w:rPr>
        <w:t xml:space="preserve"> 所有施工图纸   </w:t>
      </w:r>
      <w:r>
        <w:rPr>
          <w:rFonts w:hint="eastAsia" w:ascii="仿宋_GB2312" w:eastAsia="仿宋_GB2312" w:cs="‹ÎSå"/>
          <w:sz w:val="24"/>
        </w:rPr>
        <w:t>。</w:t>
      </w:r>
    </w:p>
    <w:p w14:paraId="62A7D83D">
      <w:pPr>
        <w:jc w:val="left"/>
        <w:rPr>
          <w:rFonts w:ascii="仿宋_GB2312" w:eastAsia="仿宋_GB2312" w:cs="‹ÎSå"/>
          <w:sz w:val="24"/>
        </w:rPr>
      </w:pPr>
      <w:r>
        <w:rPr>
          <w:rFonts w:hint="eastAsia" w:ascii="仿宋_GB2312" w:eastAsia="仿宋_GB2312" w:cs="‹ÎSå"/>
          <w:sz w:val="24"/>
        </w:rPr>
        <w:t>1.6.4 承包人文件</w:t>
      </w:r>
    </w:p>
    <w:p w14:paraId="1F7B74E8">
      <w:pPr>
        <w:jc w:val="left"/>
        <w:rPr>
          <w:rFonts w:ascii="仿宋_GB2312" w:eastAsia="仿宋_GB2312" w:cs="‹ÎSå"/>
          <w:sz w:val="24"/>
        </w:rPr>
      </w:pPr>
      <w:r>
        <w:rPr>
          <w:rFonts w:hint="eastAsia" w:ascii="仿宋_GB2312" w:eastAsia="仿宋_GB2312" w:cs="‹ÎSå"/>
          <w:sz w:val="24"/>
        </w:rPr>
        <w:t>需要由承包人提供的文件，包括：</w:t>
      </w:r>
      <w:r>
        <w:rPr>
          <w:rFonts w:hint="eastAsia" w:ascii="仿宋_GB2312" w:eastAsia="仿宋_GB2312" w:cs="‹ÎSå"/>
          <w:sz w:val="24"/>
          <w:u w:val="single"/>
        </w:rPr>
        <w:t>施工组织方案、施工进度计划，材料计划、质量安全责任制、组织机构及人员名单、危险性较大工程清单及方案。已完工程量报表、承包人采购材料清单、劳动力及用款计划等及发包人要求提供的其他资料</w:t>
      </w:r>
      <w:r>
        <w:rPr>
          <w:rFonts w:hint="eastAsia" w:ascii="仿宋_GB2312" w:eastAsia="仿宋_GB2312" w:cs="‹ÎSå"/>
          <w:sz w:val="24"/>
        </w:rPr>
        <w:t>；</w:t>
      </w:r>
    </w:p>
    <w:p w14:paraId="5354AFA0">
      <w:pPr>
        <w:jc w:val="left"/>
        <w:rPr>
          <w:rFonts w:ascii="仿宋_GB2312" w:eastAsia="仿宋_GB2312" w:cs="‹ÎSå"/>
          <w:sz w:val="24"/>
        </w:rPr>
      </w:pPr>
      <w:r>
        <w:rPr>
          <w:rFonts w:hint="eastAsia" w:ascii="仿宋_GB2312" w:eastAsia="仿宋_GB2312" w:cs="‹ÎSå"/>
          <w:sz w:val="24"/>
        </w:rPr>
        <w:t>承包人提供的文件的期限为：</w:t>
      </w:r>
      <w:r>
        <w:rPr>
          <w:rFonts w:hint="eastAsia" w:ascii="仿宋_GB2312" w:eastAsia="仿宋_GB2312" w:cs="‹ÎSå"/>
          <w:sz w:val="24"/>
          <w:u w:val="single"/>
        </w:rPr>
        <w:t xml:space="preserve"> 承包人提供的文件的期限为：合同签订7日内向发包人提供详细的、切合实际的施工组织方案、施工进度计划、完工时间及提供材料计划、质量安全责任制、组织机构及人员名单、危险性较大工程清单及方案。每月15日前向发包人提供下两周详细的施工进度计划、已完工程量报表、承包人采购材料清单、材料进场计划、劳动力及用款计划等及发包人要求提供的其他资料</w:t>
      </w:r>
      <w:r>
        <w:rPr>
          <w:rFonts w:hint="eastAsia" w:ascii="仿宋_GB2312" w:eastAsia="仿宋_GB2312" w:cs="‹ÎSå"/>
          <w:sz w:val="24"/>
        </w:rPr>
        <w:t>；</w:t>
      </w:r>
    </w:p>
    <w:p w14:paraId="1DBE98D0">
      <w:pPr>
        <w:jc w:val="left"/>
        <w:rPr>
          <w:rFonts w:ascii="仿宋_GB2312" w:eastAsia="仿宋_GB2312" w:cs="‹ÎSå"/>
          <w:sz w:val="24"/>
        </w:rPr>
      </w:pPr>
      <w:r>
        <w:rPr>
          <w:rFonts w:hint="eastAsia" w:ascii="仿宋_GB2312" w:eastAsia="仿宋_GB2312" w:cs="‹ÎSå"/>
          <w:sz w:val="24"/>
        </w:rPr>
        <w:t>承包人提供的文件的数量为：</w:t>
      </w:r>
      <w:r>
        <w:rPr>
          <w:rFonts w:hint="eastAsia" w:ascii="仿宋_GB2312" w:eastAsia="仿宋_GB2312" w:cs="‹ÎSå"/>
          <w:sz w:val="24"/>
          <w:u w:val="single"/>
        </w:rPr>
        <w:t xml:space="preserve"> 报价文件正本1套、副本1套，施工组织设计文件一套</w:t>
      </w:r>
      <w:r>
        <w:rPr>
          <w:rFonts w:hint="eastAsia" w:ascii="仿宋_GB2312" w:eastAsia="仿宋_GB2312" w:cs="‹ÎSå"/>
          <w:sz w:val="24"/>
        </w:rPr>
        <w:t>；</w:t>
      </w:r>
    </w:p>
    <w:p w14:paraId="11505C8E">
      <w:pPr>
        <w:jc w:val="left"/>
        <w:rPr>
          <w:rFonts w:ascii="仿宋_GB2312" w:eastAsia="仿宋_GB2312" w:cs="‹ÎSå"/>
          <w:sz w:val="24"/>
        </w:rPr>
      </w:pPr>
      <w:r>
        <w:rPr>
          <w:rFonts w:hint="eastAsia" w:ascii="仿宋_GB2312" w:eastAsia="仿宋_GB2312" w:cs="‹ÎSå"/>
          <w:sz w:val="24"/>
        </w:rPr>
        <w:t>承包人提供的文件的形式为：</w:t>
      </w:r>
      <w:r>
        <w:rPr>
          <w:rFonts w:hint="eastAsia" w:ascii="仿宋_GB2312" w:eastAsia="仿宋_GB2312" w:cs="‹ÎSå"/>
          <w:b/>
          <w:bCs/>
          <w:sz w:val="24"/>
        </w:rPr>
        <w:t xml:space="preserve"> </w:t>
      </w:r>
      <w:r>
        <w:rPr>
          <w:rFonts w:hint="eastAsia" w:ascii="仿宋_GB2312" w:eastAsia="仿宋_GB2312" w:cs="‹ÎSå"/>
          <w:b/>
          <w:bCs/>
          <w:sz w:val="24"/>
          <w:u w:val="single"/>
        </w:rPr>
        <w:t>报价文件需同时提供电子版及纸质版，其余均为纸质版，报价文件同时以EXCEL及新点软件模式提供</w:t>
      </w:r>
      <w:r>
        <w:rPr>
          <w:rFonts w:hint="eastAsia" w:ascii="仿宋_GB2312" w:eastAsia="仿宋_GB2312" w:cs="‹ÎSå"/>
          <w:sz w:val="24"/>
        </w:rPr>
        <w:t>；</w:t>
      </w:r>
    </w:p>
    <w:p w14:paraId="3C190610">
      <w:pPr>
        <w:jc w:val="left"/>
        <w:rPr>
          <w:rFonts w:ascii="仿宋_GB2312" w:eastAsia="仿宋_GB2312" w:cs="‹ÎSå"/>
          <w:sz w:val="24"/>
        </w:rPr>
      </w:pPr>
      <w:r>
        <w:rPr>
          <w:rFonts w:hint="eastAsia" w:ascii="仿宋_GB2312" w:eastAsia="仿宋_GB2312" w:cs="‹ÎSå"/>
          <w:sz w:val="24"/>
        </w:rPr>
        <w:t>发包人审批承包人文件的期限：</w:t>
      </w:r>
      <w:r>
        <w:rPr>
          <w:rFonts w:hint="eastAsia" w:ascii="仿宋_GB2312" w:eastAsia="仿宋_GB2312" w:cs="‹ÎSå"/>
          <w:sz w:val="24"/>
          <w:u w:val="single"/>
        </w:rPr>
        <w:t>按国家规定，由监理人按通用条款约定时间，在开工前完成施工组织设计审查</w:t>
      </w:r>
      <w:r>
        <w:rPr>
          <w:rFonts w:hint="eastAsia" w:ascii="仿宋_GB2312" w:eastAsia="仿宋_GB2312" w:cs="‹ÎSå"/>
          <w:sz w:val="24"/>
        </w:rPr>
        <w:t>。</w:t>
      </w:r>
    </w:p>
    <w:p w14:paraId="3F0055FE">
      <w:pPr>
        <w:jc w:val="left"/>
        <w:rPr>
          <w:rFonts w:ascii="仿宋_GB2312" w:eastAsia="仿宋_GB2312" w:cs="‹ÎSå"/>
          <w:sz w:val="24"/>
        </w:rPr>
      </w:pPr>
      <w:r>
        <w:rPr>
          <w:rFonts w:hint="eastAsia" w:ascii="仿宋_GB2312" w:eastAsia="仿宋_GB2312" w:cs="‹ÎSå"/>
          <w:sz w:val="24"/>
        </w:rPr>
        <w:t>1.6.5 现场图纸准备</w:t>
      </w:r>
    </w:p>
    <w:p w14:paraId="0C7111E9">
      <w:pPr>
        <w:jc w:val="left"/>
        <w:rPr>
          <w:rFonts w:ascii="仿宋_GB2312" w:eastAsia="仿宋_GB2312" w:cs="‹ÎSå"/>
          <w:sz w:val="24"/>
        </w:rPr>
      </w:pPr>
      <w:r>
        <w:rPr>
          <w:rFonts w:hint="eastAsia" w:ascii="仿宋_GB2312" w:eastAsia="仿宋_GB2312" w:cs="‹ÎSå"/>
          <w:sz w:val="24"/>
        </w:rPr>
        <w:t>关于现场图纸准备的约定：</w:t>
      </w:r>
      <w:r>
        <w:rPr>
          <w:rFonts w:hint="eastAsia" w:ascii="仿宋_GB2312" w:eastAsia="仿宋_GB2312" w:cs="‹ÎSå"/>
          <w:sz w:val="24"/>
          <w:u w:val="single"/>
        </w:rPr>
        <w:t>承包人应在施工现场保留一套完整图纸，供工程师及有关人员进行工程检查时使用</w:t>
      </w:r>
      <w:r>
        <w:rPr>
          <w:rFonts w:hint="eastAsia" w:ascii="仿宋_GB2312" w:eastAsia="仿宋_GB2312" w:cs="‹ÎSå"/>
          <w:sz w:val="24"/>
        </w:rPr>
        <w:t>。</w:t>
      </w:r>
    </w:p>
    <w:p w14:paraId="40E11D2A">
      <w:pPr>
        <w:jc w:val="left"/>
        <w:rPr>
          <w:rFonts w:ascii="仿宋_GB2312" w:eastAsia="仿宋_GB2312" w:cs="‹ÎSå"/>
          <w:sz w:val="24"/>
        </w:rPr>
      </w:pPr>
      <w:r>
        <w:rPr>
          <w:rFonts w:hint="eastAsia" w:ascii="仿宋_GB2312" w:eastAsia="仿宋_GB2312" w:cs="‹ÎSå"/>
          <w:sz w:val="24"/>
        </w:rPr>
        <w:t>1.7 联络</w:t>
      </w:r>
    </w:p>
    <w:p w14:paraId="71B31213">
      <w:pPr>
        <w:jc w:val="left"/>
        <w:rPr>
          <w:rFonts w:ascii="仿宋_GB2312" w:eastAsia="仿宋_GB2312" w:cs="‹ÎSå"/>
          <w:sz w:val="24"/>
        </w:rPr>
      </w:pPr>
      <w:r>
        <w:rPr>
          <w:rFonts w:hint="eastAsia" w:ascii="仿宋_GB2312" w:eastAsia="仿宋_GB2312" w:cs="‹ÎSå"/>
          <w:sz w:val="24"/>
        </w:rPr>
        <w:t>1.7.1发包人和承包人应当在</w:t>
      </w:r>
      <w:r>
        <w:rPr>
          <w:rFonts w:hint="eastAsia" w:ascii="仿宋_GB2312" w:eastAsia="仿宋_GB2312" w:cs="‹ÎSå"/>
          <w:sz w:val="24"/>
          <w:u w:val="single"/>
        </w:rPr>
        <w:t>3</w:t>
      </w:r>
      <w:r>
        <w:rPr>
          <w:rFonts w:hint="eastAsia" w:ascii="仿宋_GB2312" w:eastAsia="仿宋_GB2312" w:cs="‹ÎSå"/>
          <w:sz w:val="24"/>
        </w:rPr>
        <w:t>天内将与合同有关的通知、批准、证明、证书、指示、指令、要求、请求、同意、意见、确定和决定等书面函件送达对方当事人。</w:t>
      </w:r>
    </w:p>
    <w:p w14:paraId="694B2DD9">
      <w:pPr>
        <w:jc w:val="left"/>
        <w:rPr>
          <w:rFonts w:ascii="仿宋_GB2312" w:eastAsia="仿宋_GB2312" w:cs="‹ÎSå"/>
          <w:sz w:val="24"/>
        </w:rPr>
      </w:pPr>
      <w:r>
        <w:rPr>
          <w:rFonts w:hint="eastAsia" w:ascii="仿宋_GB2312" w:eastAsia="仿宋_GB2312" w:cs="‹ÎSå"/>
          <w:sz w:val="24"/>
        </w:rPr>
        <w:t>1.7.2 发包人接收文件的地点：发包人指定的地点；</w:t>
      </w:r>
    </w:p>
    <w:p w14:paraId="75E15F93">
      <w:pPr>
        <w:jc w:val="left"/>
        <w:rPr>
          <w:rFonts w:ascii="仿宋_GB2312" w:eastAsia="仿宋_GB2312" w:cs="‹ÎSå"/>
          <w:sz w:val="24"/>
        </w:rPr>
      </w:pPr>
      <w:r>
        <w:rPr>
          <w:rFonts w:hint="eastAsia" w:ascii="仿宋_GB2312" w:eastAsia="仿宋_GB2312" w:cs="‹ÎSå"/>
          <w:sz w:val="24"/>
        </w:rPr>
        <w:t>发包人指定的接收人为：发包人代表。</w:t>
      </w:r>
    </w:p>
    <w:p w14:paraId="16D6FA99">
      <w:pPr>
        <w:jc w:val="left"/>
        <w:rPr>
          <w:rFonts w:ascii="仿宋_GB2312" w:eastAsia="仿宋_GB2312" w:cs="‹ÎSå"/>
          <w:sz w:val="24"/>
        </w:rPr>
      </w:pPr>
      <w:r>
        <w:rPr>
          <w:rFonts w:hint="eastAsia" w:ascii="仿宋_GB2312" w:eastAsia="仿宋_GB2312" w:cs="‹ÎSå"/>
          <w:sz w:val="24"/>
        </w:rPr>
        <w:t>承包人接收文件的地点：承包人施工现场项目部；</w:t>
      </w:r>
    </w:p>
    <w:p w14:paraId="4F15B89E">
      <w:pPr>
        <w:jc w:val="left"/>
        <w:rPr>
          <w:rFonts w:ascii="仿宋_GB2312" w:eastAsia="仿宋_GB2312" w:cs="‹ÎSå"/>
          <w:sz w:val="24"/>
        </w:rPr>
      </w:pPr>
      <w:r>
        <w:rPr>
          <w:rFonts w:hint="eastAsia" w:ascii="仿宋_GB2312" w:eastAsia="仿宋_GB2312" w:cs="‹ÎSå"/>
          <w:sz w:val="24"/>
        </w:rPr>
        <w:t>承包人指定的接收人为：项目经理。</w:t>
      </w:r>
    </w:p>
    <w:p w14:paraId="0183D650">
      <w:pPr>
        <w:jc w:val="left"/>
        <w:rPr>
          <w:rFonts w:ascii="仿宋_GB2312" w:eastAsia="仿宋_GB2312" w:cs="‹ÎSå"/>
          <w:sz w:val="24"/>
        </w:rPr>
      </w:pPr>
      <w:r>
        <w:rPr>
          <w:rFonts w:hint="eastAsia" w:ascii="仿宋_GB2312" w:eastAsia="仿宋_GB2312" w:cs="‹ÎSå"/>
          <w:sz w:val="24"/>
        </w:rPr>
        <w:t>监理人接收文件的地点：监理人项目部；</w:t>
      </w:r>
    </w:p>
    <w:p w14:paraId="01AADE99">
      <w:pPr>
        <w:jc w:val="left"/>
        <w:rPr>
          <w:rFonts w:ascii="仿宋_GB2312" w:eastAsia="仿宋_GB2312" w:cs="‹ÎSå"/>
          <w:sz w:val="24"/>
        </w:rPr>
      </w:pPr>
      <w:r>
        <w:rPr>
          <w:rFonts w:hint="eastAsia" w:ascii="仿宋_GB2312" w:eastAsia="仿宋_GB2312" w:cs="‹ÎSå"/>
          <w:sz w:val="24"/>
        </w:rPr>
        <w:t>监理人指定的接收人为：总监。</w:t>
      </w:r>
    </w:p>
    <w:p w14:paraId="60EDC0F4">
      <w:pPr>
        <w:jc w:val="left"/>
        <w:rPr>
          <w:rFonts w:ascii="仿宋_GB2312" w:eastAsia="仿宋_GB2312" w:cs="‹ÎSå"/>
          <w:sz w:val="24"/>
        </w:rPr>
      </w:pPr>
      <w:r>
        <w:rPr>
          <w:rFonts w:hint="eastAsia" w:ascii="仿宋_GB2312" w:eastAsia="仿宋_GB2312" w:cs="‹ÎSå"/>
          <w:sz w:val="24"/>
        </w:rPr>
        <w:t>1.10 交通运输</w:t>
      </w:r>
    </w:p>
    <w:p w14:paraId="509C9DF7">
      <w:pPr>
        <w:jc w:val="left"/>
        <w:rPr>
          <w:rFonts w:ascii="仿宋_GB2312" w:eastAsia="仿宋_GB2312" w:cs="‹ÎSå"/>
          <w:sz w:val="24"/>
        </w:rPr>
      </w:pPr>
      <w:r>
        <w:rPr>
          <w:rFonts w:hint="eastAsia" w:ascii="仿宋_GB2312" w:eastAsia="仿宋_GB2312" w:cs="‹ÎSå"/>
          <w:sz w:val="24"/>
        </w:rPr>
        <w:t>1</w:t>
      </w:r>
      <w:bookmarkStart w:id="466" w:name="_Toc312677986"/>
      <w:bookmarkStart w:id="467" w:name="_Toc303539100"/>
      <w:bookmarkStart w:id="468" w:name="_Toc304295521"/>
      <w:bookmarkStart w:id="469" w:name="_Toc300934943"/>
      <w:bookmarkStart w:id="470" w:name="_Toc318581155"/>
      <w:r>
        <w:rPr>
          <w:rFonts w:hint="eastAsia" w:ascii="仿宋_GB2312" w:eastAsia="仿宋_GB2312" w:cs="‹ÎSå"/>
          <w:sz w:val="24"/>
        </w:rPr>
        <w:t>.10.1 出入现场的权利</w:t>
      </w:r>
    </w:p>
    <w:p w14:paraId="468F03F8">
      <w:pPr>
        <w:jc w:val="left"/>
        <w:rPr>
          <w:rFonts w:ascii="仿宋_GB2312" w:eastAsia="仿宋_GB2312" w:cs="‹ÎSå"/>
          <w:sz w:val="24"/>
        </w:rPr>
      </w:pPr>
      <w:r>
        <w:rPr>
          <w:rFonts w:hint="eastAsia" w:ascii="仿宋_GB2312" w:eastAsia="仿宋_GB2312" w:cs="‹ÎSå"/>
          <w:sz w:val="24"/>
        </w:rPr>
        <w:t>关于出入现场的权利的约定：按发包人要求统一管理。</w:t>
      </w:r>
    </w:p>
    <w:bookmarkEnd w:id="466"/>
    <w:bookmarkEnd w:id="467"/>
    <w:bookmarkEnd w:id="468"/>
    <w:bookmarkEnd w:id="469"/>
    <w:bookmarkEnd w:id="470"/>
    <w:p w14:paraId="129200E1">
      <w:pPr>
        <w:jc w:val="left"/>
        <w:rPr>
          <w:rFonts w:ascii="仿宋_GB2312" w:eastAsia="仿宋_GB2312" w:cs="‹ÎSå"/>
          <w:sz w:val="24"/>
        </w:rPr>
      </w:pPr>
      <w:r>
        <w:rPr>
          <w:rFonts w:hint="eastAsia" w:ascii="仿宋_GB2312" w:eastAsia="仿宋_GB2312" w:cs="‹ÎSå"/>
          <w:sz w:val="24"/>
        </w:rPr>
        <w:t>1</w:t>
      </w:r>
      <w:bookmarkStart w:id="471" w:name="_Toc300934944"/>
      <w:bookmarkStart w:id="472" w:name="_Toc312677987"/>
      <w:bookmarkStart w:id="473" w:name="_Toc303539101"/>
      <w:bookmarkStart w:id="474" w:name="_Toc318581156"/>
      <w:bookmarkStart w:id="475" w:name="_Toc304295522"/>
      <w:r>
        <w:rPr>
          <w:rFonts w:hint="eastAsia" w:ascii="仿宋_GB2312" w:eastAsia="仿宋_GB2312" w:cs="‹ÎSå"/>
          <w:sz w:val="24"/>
        </w:rPr>
        <w:t>.10.3 场内交通</w:t>
      </w:r>
    </w:p>
    <w:p w14:paraId="7020067B">
      <w:pPr>
        <w:jc w:val="left"/>
        <w:rPr>
          <w:rFonts w:ascii="仿宋_GB2312" w:eastAsia="仿宋_GB2312" w:cs="‹ÎSå"/>
          <w:sz w:val="24"/>
        </w:rPr>
      </w:pPr>
      <w:r>
        <w:rPr>
          <w:rFonts w:hint="eastAsia" w:ascii="仿宋_GB2312" w:eastAsia="仿宋_GB2312" w:cs="‹ÎSå"/>
          <w:sz w:val="24"/>
        </w:rPr>
        <w:t>关于场外交通和场内交通的边界的约定：</w:t>
      </w:r>
      <w:r>
        <w:rPr>
          <w:rFonts w:hint="eastAsia" w:ascii="仿宋_GB2312" w:eastAsia="仿宋_GB2312" w:cs="‹ÎSå"/>
          <w:sz w:val="24"/>
          <w:u w:val="single"/>
        </w:rPr>
        <w:t>发包人所提供的征地红线内场地、指定的取、弃土场地、发包人为本工程所建设的临时便道、便桥等区城均为场内交通范围，其余地方均为场外交通范围。</w:t>
      </w:r>
      <w:r>
        <w:rPr>
          <w:rFonts w:hint="eastAsia" w:ascii="仿宋_GB2312" w:eastAsia="仿宋_GB2312" w:cs="‹ÎSå"/>
          <w:sz w:val="24"/>
        </w:rPr>
        <w:t>。</w:t>
      </w:r>
    </w:p>
    <w:p w14:paraId="2C620A90">
      <w:pPr>
        <w:jc w:val="left"/>
        <w:rPr>
          <w:rFonts w:ascii="仿宋_GB2312" w:eastAsia="仿宋_GB2312" w:cs="‹ÎSå"/>
          <w:sz w:val="24"/>
        </w:rPr>
      </w:pPr>
      <w:r>
        <w:rPr>
          <w:rFonts w:hint="eastAsia" w:ascii="仿宋_GB2312" w:eastAsia="仿宋_GB2312" w:cs="‹ÎSå"/>
          <w:sz w:val="24"/>
        </w:rPr>
        <w:t>关于发包人向承包人免费提供满足工程施工需要的场内道路和交通设施的约定：</w:t>
      </w:r>
      <w:r>
        <w:rPr>
          <w:rFonts w:hint="eastAsia" w:ascii="仿宋_GB2312" w:eastAsia="仿宋_GB2312" w:cs="‹ÎSå"/>
          <w:sz w:val="24"/>
          <w:u w:val="single"/>
        </w:rPr>
        <w:t>发包人仅承诺有外部道路可通达施工现场，至于外部道路是否满足工程需求，由承包人自行解决</w:t>
      </w:r>
      <w:r>
        <w:rPr>
          <w:rFonts w:hint="eastAsia" w:ascii="仿宋_GB2312" w:eastAsia="仿宋_GB2312" w:cs="‹ÎSå"/>
          <w:sz w:val="24"/>
        </w:rPr>
        <w:t>。</w:t>
      </w:r>
      <w:bookmarkEnd w:id="471"/>
      <w:bookmarkEnd w:id="472"/>
      <w:bookmarkEnd w:id="473"/>
      <w:bookmarkEnd w:id="474"/>
      <w:bookmarkEnd w:id="475"/>
      <w:r>
        <w:rPr>
          <w:rFonts w:hint="eastAsia" w:ascii="仿宋_GB2312" w:eastAsia="仿宋_GB2312" w:cs="‹ÎSå"/>
          <w:sz w:val="24"/>
        </w:rPr>
        <w:t xml:space="preserve">  </w:t>
      </w:r>
      <w:bookmarkStart w:id="476" w:name="_Toc318581157"/>
    </w:p>
    <w:p w14:paraId="1D4BB245">
      <w:pPr>
        <w:jc w:val="left"/>
        <w:rPr>
          <w:rFonts w:ascii="仿宋_GB2312" w:eastAsia="仿宋_GB2312" w:cs="‹ÎSå"/>
          <w:sz w:val="24"/>
        </w:rPr>
      </w:pPr>
      <w:r>
        <w:rPr>
          <w:rFonts w:hint="eastAsia" w:ascii="仿宋_GB2312" w:eastAsia="仿宋_GB2312" w:cs="‹ÎSå"/>
          <w:sz w:val="24"/>
        </w:rPr>
        <w:t>1.10.4超大件和超重件的运输</w:t>
      </w:r>
    </w:p>
    <w:p w14:paraId="2391B5D8">
      <w:pPr>
        <w:jc w:val="left"/>
        <w:rPr>
          <w:rFonts w:ascii="仿宋_GB2312" w:eastAsia="仿宋_GB2312" w:cs="‹ÎSå"/>
          <w:sz w:val="24"/>
        </w:rPr>
      </w:pPr>
      <w:r>
        <w:rPr>
          <w:rFonts w:hint="eastAsia" w:ascii="仿宋_GB2312" w:eastAsia="仿宋_GB2312" w:cs="‹ÎSå"/>
          <w:sz w:val="24"/>
        </w:rPr>
        <w:t>运输超大件或超重件所需的道路和桥梁临时加固改造费用和其他有关费用由</w:t>
      </w:r>
      <w:r>
        <w:rPr>
          <w:rFonts w:hint="eastAsia" w:ascii="仿宋_GB2312" w:eastAsia="仿宋_GB2312" w:cs="‹ÎSå"/>
          <w:sz w:val="24"/>
          <w:u w:val="single"/>
        </w:rPr>
        <w:t>承包人</w:t>
      </w:r>
      <w:r>
        <w:rPr>
          <w:rFonts w:hint="eastAsia" w:ascii="仿宋_GB2312" w:eastAsia="仿宋_GB2312" w:cs="‹ÎSå"/>
          <w:sz w:val="24"/>
        </w:rPr>
        <w:t xml:space="preserve">      承担。</w:t>
      </w:r>
    </w:p>
    <w:bookmarkEnd w:id="476"/>
    <w:p w14:paraId="799A37E8">
      <w:pPr>
        <w:jc w:val="left"/>
        <w:rPr>
          <w:rFonts w:ascii="仿宋_GB2312" w:eastAsia="仿宋_GB2312" w:cs="‹ÎSå"/>
          <w:sz w:val="24"/>
        </w:rPr>
      </w:pPr>
      <w:r>
        <w:rPr>
          <w:rFonts w:hint="eastAsia" w:ascii="仿宋_GB2312" w:eastAsia="仿宋_GB2312" w:cs="‹ÎSå"/>
          <w:sz w:val="24"/>
        </w:rPr>
        <w:t>1.11 知识产权</w:t>
      </w:r>
    </w:p>
    <w:p w14:paraId="3910CC1E">
      <w:pPr>
        <w:jc w:val="left"/>
        <w:rPr>
          <w:rFonts w:ascii="仿宋_GB2312" w:eastAsia="仿宋_GB2312" w:cs="‹ÎSå"/>
          <w:sz w:val="24"/>
        </w:rPr>
      </w:pPr>
      <w:r>
        <w:rPr>
          <w:rFonts w:hint="eastAsia" w:ascii="仿宋_GB2312" w:eastAsia="仿宋_GB2312" w:cs="‹ÎSå"/>
          <w:sz w:val="24"/>
        </w:rPr>
        <w:t>1.11.1关于发包人提供给承包人的图纸、发包人为实施工程自行编制或委托编制的技术规范以及反映发包人关于合同要求或其他类似性质的文件的著作权的归属：</w:t>
      </w:r>
      <w:r>
        <w:rPr>
          <w:rFonts w:hint="eastAsia" w:ascii="仿宋_GB2312" w:eastAsia="仿宋_GB2312" w:cs="‹ÎSå"/>
          <w:sz w:val="24"/>
          <w:u w:val="single"/>
        </w:rPr>
        <w:t>发包人</w:t>
      </w:r>
      <w:r>
        <w:rPr>
          <w:rFonts w:hint="eastAsia" w:ascii="仿宋_GB2312" w:eastAsia="仿宋_GB2312" w:cs="‹ÎSå"/>
          <w:sz w:val="24"/>
        </w:rPr>
        <w:t>。</w:t>
      </w:r>
    </w:p>
    <w:p w14:paraId="516D8EEC">
      <w:pPr>
        <w:jc w:val="left"/>
        <w:rPr>
          <w:rFonts w:ascii="仿宋_GB2312" w:eastAsia="仿宋_GB2312" w:cs="‹ÎSå"/>
          <w:sz w:val="24"/>
        </w:rPr>
      </w:pPr>
      <w:r>
        <w:rPr>
          <w:rFonts w:hint="eastAsia" w:ascii="仿宋_GB2312" w:eastAsia="仿宋_GB2312" w:cs="‹ÎSå"/>
          <w:sz w:val="24"/>
        </w:rPr>
        <w:t>关于发包人提供的上述文件的使用限制的要求：</w:t>
      </w:r>
      <w:r>
        <w:rPr>
          <w:rFonts w:hint="eastAsia" w:ascii="仿宋_GB2312" w:eastAsia="仿宋_GB2312" w:cs="‹ÎSå"/>
          <w:sz w:val="24"/>
          <w:u w:val="single"/>
        </w:rPr>
        <w:t>适用本工程，严禁外流</w:t>
      </w:r>
      <w:r>
        <w:rPr>
          <w:rFonts w:hint="eastAsia" w:ascii="仿宋_GB2312" w:eastAsia="仿宋_GB2312" w:cs="‹ÎSå"/>
          <w:sz w:val="24"/>
        </w:rPr>
        <w:t>。</w:t>
      </w:r>
    </w:p>
    <w:p w14:paraId="7D3DBC87">
      <w:pPr>
        <w:jc w:val="left"/>
        <w:rPr>
          <w:rFonts w:ascii="仿宋_GB2312" w:eastAsia="仿宋_GB2312" w:cs="‹ÎSå"/>
          <w:sz w:val="24"/>
        </w:rPr>
      </w:pPr>
      <w:r>
        <w:rPr>
          <w:rFonts w:hint="eastAsia" w:ascii="仿宋_GB2312" w:eastAsia="仿宋_GB2312" w:cs="‹ÎSå"/>
          <w:sz w:val="24"/>
        </w:rPr>
        <w:t>1.11.2 关于承包人为实施工程所编制文件的著作权的归属：</w:t>
      </w:r>
      <w:r>
        <w:rPr>
          <w:rFonts w:hint="eastAsia" w:ascii="仿宋_GB2312" w:eastAsia="仿宋_GB2312" w:cs="‹ÎSå"/>
          <w:sz w:val="24"/>
          <w:u w:val="single"/>
        </w:rPr>
        <w:t>发包人</w:t>
      </w:r>
      <w:r>
        <w:rPr>
          <w:rFonts w:hint="eastAsia" w:ascii="仿宋_GB2312" w:eastAsia="仿宋_GB2312" w:cs="‹ÎSå"/>
          <w:sz w:val="24"/>
        </w:rPr>
        <w:t>。</w:t>
      </w:r>
    </w:p>
    <w:p w14:paraId="29DB497B">
      <w:pPr>
        <w:jc w:val="left"/>
        <w:rPr>
          <w:rFonts w:ascii="仿宋_GB2312" w:eastAsia="仿宋_GB2312" w:cs="‹ÎSå"/>
          <w:sz w:val="24"/>
        </w:rPr>
      </w:pPr>
      <w:r>
        <w:rPr>
          <w:rFonts w:hint="eastAsia" w:ascii="仿宋_GB2312" w:eastAsia="仿宋_GB2312" w:cs="‹ÎSå"/>
          <w:sz w:val="24"/>
        </w:rPr>
        <w:t>关于承包人提供的上述文件的使用限制的要求：</w:t>
      </w:r>
      <w:r>
        <w:rPr>
          <w:rFonts w:hint="eastAsia" w:ascii="仿宋_GB2312" w:eastAsia="仿宋_GB2312" w:cs="‹ÎSå"/>
          <w:sz w:val="24"/>
          <w:u w:val="single"/>
        </w:rPr>
        <w:t>仅可本项目使用</w:t>
      </w:r>
      <w:r>
        <w:rPr>
          <w:rFonts w:hint="eastAsia" w:ascii="仿宋_GB2312" w:eastAsia="仿宋_GB2312" w:cs="‹ÎSå"/>
          <w:sz w:val="24"/>
        </w:rPr>
        <w:t>。</w:t>
      </w:r>
    </w:p>
    <w:p w14:paraId="4E08F711">
      <w:pPr>
        <w:jc w:val="left"/>
        <w:rPr>
          <w:rFonts w:ascii="仿宋_GB2312" w:eastAsia="仿宋_GB2312" w:cs="‹ÎSå"/>
          <w:sz w:val="24"/>
        </w:rPr>
      </w:pPr>
      <w:r>
        <w:rPr>
          <w:rFonts w:hint="eastAsia" w:ascii="仿宋_GB2312" w:eastAsia="仿宋_GB2312" w:cs="‹ÎSå"/>
          <w:sz w:val="24"/>
        </w:rPr>
        <w:t>1.11.4 承包人在施工过程中所采用的专利、专有技术、技术秘密的使用费的承担方式：</w:t>
      </w:r>
      <w:r>
        <w:rPr>
          <w:rFonts w:hint="eastAsia" w:ascii="仿宋_GB2312" w:eastAsia="仿宋_GB2312" w:cs="‹ÎSå"/>
          <w:sz w:val="24"/>
          <w:u w:val="single"/>
        </w:rPr>
        <w:t>由承包人承担</w:t>
      </w:r>
      <w:r>
        <w:rPr>
          <w:rFonts w:hint="eastAsia" w:ascii="仿宋_GB2312" w:eastAsia="仿宋_GB2312" w:cs="‹ÎSå"/>
          <w:sz w:val="24"/>
        </w:rPr>
        <w:t>。</w:t>
      </w:r>
    </w:p>
    <w:p w14:paraId="24ADEAD0">
      <w:pPr>
        <w:jc w:val="left"/>
        <w:rPr>
          <w:rFonts w:ascii="仿宋_GB2312" w:eastAsia="仿宋_GB2312" w:cs="‹ÎSå"/>
          <w:sz w:val="24"/>
        </w:rPr>
      </w:pPr>
      <w:r>
        <w:rPr>
          <w:rFonts w:hint="eastAsia" w:ascii="仿宋_GB2312" w:eastAsia="仿宋_GB2312" w:cs="‹ÎSå"/>
          <w:sz w:val="24"/>
        </w:rPr>
        <w:t>1.13工程量清单错误的修正</w:t>
      </w:r>
    </w:p>
    <w:p w14:paraId="66DE9AFF">
      <w:pPr>
        <w:jc w:val="left"/>
        <w:rPr>
          <w:rFonts w:ascii="仿宋_GB2312" w:eastAsia="仿宋_GB2312" w:cs="‹ÎSå"/>
          <w:sz w:val="24"/>
        </w:rPr>
      </w:pPr>
      <w:r>
        <w:rPr>
          <w:rFonts w:hint="eastAsia" w:ascii="仿宋_GB2312" w:eastAsia="仿宋_GB2312" w:cs="‹ÎSå"/>
          <w:sz w:val="24"/>
        </w:rPr>
        <w:t>出现工程量清单错误时，是否调整合同价格：</w:t>
      </w:r>
      <w:r>
        <w:rPr>
          <w:rFonts w:hint="eastAsia" w:ascii="仿宋_GB2312" w:eastAsia="仿宋_GB2312" w:cs="‹ÎSå"/>
          <w:sz w:val="24"/>
          <w:u w:val="single"/>
        </w:rPr>
        <w:t xml:space="preserve">    是   </w:t>
      </w:r>
      <w:r>
        <w:rPr>
          <w:rFonts w:hint="eastAsia" w:ascii="仿宋_GB2312" w:eastAsia="仿宋_GB2312" w:cs="‹ÎSå"/>
          <w:sz w:val="24"/>
        </w:rPr>
        <w:t xml:space="preserve"> 。</w:t>
      </w:r>
    </w:p>
    <w:p w14:paraId="528BB7E8">
      <w:pPr>
        <w:jc w:val="left"/>
        <w:rPr>
          <w:rFonts w:ascii="仿宋_GB2312" w:eastAsia="仿宋_GB2312" w:cs="‹ÎSå"/>
          <w:sz w:val="24"/>
          <w:u w:val="single"/>
        </w:rPr>
      </w:pPr>
      <w:r>
        <w:rPr>
          <w:rFonts w:hint="eastAsia" w:ascii="仿宋_GB2312" w:eastAsia="仿宋_GB2312" w:cs="‹ÎSå"/>
          <w:sz w:val="24"/>
        </w:rPr>
        <w:t>允许调整合同价格的工程量偏差范围：:</w:t>
      </w:r>
      <w:r>
        <w:rPr>
          <w:rFonts w:hint="eastAsia" w:ascii="仿宋_GB2312" w:eastAsia="仿宋_GB2312" w:cs="‹ÎSå"/>
          <w:sz w:val="24"/>
          <w:u w:val="single"/>
        </w:rPr>
        <w:t>1、已标价工程量清单中单价措施费视为其标准符合国家、省、市的法律、法规、规范、标准等的要求，因其搭设、使用等不符合国家、省、市的法律、法规、规范、标准等的要求的，不予调整。2、已标价工程量清单中单价措施费中注明可计量的物理单位的，因发包方指令造成工程量变更的，</w:t>
      </w:r>
    </w:p>
    <w:p w14:paraId="51DCC86E">
      <w:pPr>
        <w:jc w:val="left"/>
        <w:rPr>
          <w:rFonts w:ascii="仿宋_GB2312" w:eastAsia="仿宋_GB2312" w:cs="‹ÎSå"/>
          <w:sz w:val="24"/>
          <w:u w:val="single"/>
        </w:rPr>
      </w:pPr>
      <w:r>
        <w:rPr>
          <w:rFonts w:hint="eastAsia" w:ascii="仿宋_GB2312" w:eastAsia="仿宋_GB2312" w:cs="‹ÎSå"/>
          <w:sz w:val="24"/>
          <w:u w:val="single"/>
        </w:rPr>
        <w:t>按照经评审的专项方案，对变更部分的单价措施费进行调整。3、已标价工程量清单中单价措施费中未注明可计量的物理单位的，按照单价措施费与分部分项工程费的比例，对变更部分的单价措施费进行调整。4、已标价工程量清单中未单列单价措施费的，视为已包含在综合单价中;按照变更工作量进行调整;若因采购工程量清单分部分项缺项，引起措施项目发生变化的按专用条款10.4.1条组价原则计算。5、涉及到危大工程的措施费用(含专家评审费等)应按采购工程量清单报价，如未报价，视为已在已标价工程量清单中的单价措施费或综合单价中体现，不予调整;变更导致施工方案改变，由非危大工程变成危大工程的措施费按经审批的施工方案按实计算。6、除上述条款以外的工作量据实调整.</w:t>
      </w:r>
    </w:p>
    <w:p w14:paraId="35E7FCE7">
      <w:pPr>
        <w:jc w:val="left"/>
        <w:rPr>
          <w:rFonts w:ascii="仿宋_GB2312" w:eastAsia="仿宋_GB2312" w:cs="‹ÎSå"/>
          <w:sz w:val="24"/>
        </w:rPr>
      </w:pPr>
      <w:r>
        <w:rPr>
          <w:rFonts w:hint="eastAsia" w:ascii="仿宋_GB2312" w:eastAsia="仿宋_GB2312" w:cs="‹ÎSå"/>
          <w:sz w:val="24"/>
        </w:rPr>
        <w:t>                                                                     。</w:t>
      </w:r>
    </w:p>
    <w:p w14:paraId="5EA08387">
      <w:pPr>
        <w:jc w:val="left"/>
        <w:rPr>
          <w:rFonts w:ascii="仿宋_GB2312" w:eastAsia="仿宋_GB2312" w:cs="‹ÎSå"/>
          <w:sz w:val="24"/>
        </w:rPr>
      </w:pPr>
      <w:bookmarkStart w:id="477" w:name="_Toc351203634"/>
      <w:r>
        <w:rPr>
          <w:rFonts w:hint="eastAsia" w:ascii="仿宋_GB2312" w:eastAsia="仿宋_GB2312" w:cs="‹ÎSå"/>
          <w:sz w:val="24"/>
        </w:rPr>
        <w:t>2</w:t>
      </w:r>
      <w:bookmarkStart w:id="478" w:name="_Toc296890985"/>
      <w:bookmarkStart w:id="479" w:name="_Toc292559362"/>
      <w:bookmarkStart w:id="480" w:name="_Toc292559867"/>
      <w:bookmarkStart w:id="481" w:name="_Toc296891197"/>
      <w:bookmarkStart w:id="482" w:name="_Toc296503157"/>
      <w:bookmarkStart w:id="483" w:name="_Toc296346658"/>
      <w:bookmarkStart w:id="484" w:name="_Toc296944496"/>
      <w:bookmarkStart w:id="485" w:name="_Toc297120457"/>
      <w:bookmarkStart w:id="486" w:name="_Toc297048343"/>
      <w:bookmarkStart w:id="487" w:name="_Toc296347156"/>
      <w:r>
        <w:rPr>
          <w:rFonts w:hint="eastAsia" w:ascii="仿宋_GB2312" w:eastAsia="仿宋_GB2312" w:cs="‹ÎSå"/>
          <w:sz w:val="24"/>
        </w:rPr>
        <w:t>. 发包人</w:t>
      </w:r>
      <w:bookmarkEnd w:id="477"/>
    </w:p>
    <w:bookmarkEnd w:id="478"/>
    <w:bookmarkEnd w:id="479"/>
    <w:bookmarkEnd w:id="480"/>
    <w:bookmarkEnd w:id="481"/>
    <w:bookmarkEnd w:id="482"/>
    <w:bookmarkEnd w:id="483"/>
    <w:bookmarkEnd w:id="484"/>
    <w:bookmarkEnd w:id="485"/>
    <w:bookmarkEnd w:id="486"/>
    <w:bookmarkEnd w:id="487"/>
    <w:p w14:paraId="58AD2BBD">
      <w:pPr>
        <w:jc w:val="left"/>
        <w:rPr>
          <w:rFonts w:ascii="仿宋_GB2312" w:eastAsia="仿宋_GB2312" w:cs="‹ÎSå"/>
          <w:sz w:val="24"/>
        </w:rPr>
      </w:pPr>
      <w:r>
        <w:rPr>
          <w:rFonts w:hint="eastAsia" w:ascii="仿宋_GB2312" w:eastAsia="仿宋_GB2312" w:cs="‹ÎSå"/>
          <w:sz w:val="24"/>
        </w:rPr>
        <w:t>2.2 发包人代表</w:t>
      </w:r>
    </w:p>
    <w:p w14:paraId="25095983">
      <w:pPr>
        <w:jc w:val="left"/>
        <w:rPr>
          <w:rFonts w:ascii="仿宋_GB2312" w:eastAsia="仿宋_GB2312" w:cs="‹ÎSå"/>
          <w:sz w:val="24"/>
        </w:rPr>
      </w:pPr>
      <w:r>
        <w:rPr>
          <w:rFonts w:hint="eastAsia" w:ascii="仿宋_GB2312" w:eastAsia="仿宋_GB2312" w:cs="‹ÎSå"/>
          <w:sz w:val="24"/>
        </w:rPr>
        <w:t>发包人代表：</w:t>
      </w:r>
    </w:p>
    <w:p w14:paraId="26D6C2A1">
      <w:pPr>
        <w:jc w:val="left"/>
        <w:rPr>
          <w:rFonts w:ascii="仿宋_GB2312" w:eastAsia="仿宋_GB2312" w:cs="‹ÎSå"/>
          <w:sz w:val="24"/>
        </w:rPr>
      </w:pPr>
      <w:r>
        <w:rPr>
          <w:rFonts w:hint="eastAsia" w:ascii="仿宋_GB2312" w:eastAsia="仿宋_GB2312" w:cs="‹ÎSå"/>
          <w:sz w:val="24"/>
        </w:rPr>
        <w:t>姓    名：            ；</w:t>
      </w:r>
    </w:p>
    <w:p w14:paraId="39D54619">
      <w:pPr>
        <w:jc w:val="left"/>
        <w:rPr>
          <w:rFonts w:ascii="仿宋_GB2312" w:eastAsia="仿宋_GB2312" w:cs="‹ÎSå"/>
          <w:sz w:val="24"/>
        </w:rPr>
      </w:pPr>
      <w:r>
        <w:rPr>
          <w:rFonts w:hint="eastAsia" w:ascii="仿宋_GB2312" w:eastAsia="仿宋_GB2312" w:cs="‹ÎSå"/>
          <w:sz w:val="24"/>
        </w:rPr>
        <w:t>身份证号：              ；</w:t>
      </w:r>
    </w:p>
    <w:p w14:paraId="3C48A659">
      <w:pPr>
        <w:jc w:val="left"/>
        <w:rPr>
          <w:rFonts w:ascii="仿宋_GB2312" w:eastAsia="仿宋_GB2312" w:cs="‹ÎSå"/>
          <w:sz w:val="24"/>
        </w:rPr>
      </w:pPr>
      <w:r>
        <w:rPr>
          <w:rFonts w:hint="eastAsia" w:ascii="仿宋_GB2312" w:eastAsia="仿宋_GB2312" w:cs="‹ÎSå"/>
          <w:sz w:val="24"/>
        </w:rPr>
        <w:t>职    务：              ；</w:t>
      </w:r>
    </w:p>
    <w:p w14:paraId="06FFCBC2">
      <w:pPr>
        <w:jc w:val="left"/>
        <w:rPr>
          <w:rFonts w:ascii="仿宋_GB2312" w:eastAsia="仿宋_GB2312" w:cs="‹ÎSå"/>
          <w:sz w:val="24"/>
        </w:rPr>
      </w:pPr>
      <w:r>
        <w:rPr>
          <w:rFonts w:hint="eastAsia" w:ascii="仿宋_GB2312" w:eastAsia="仿宋_GB2312" w:cs="‹ÎSå"/>
          <w:sz w:val="24"/>
        </w:rPr>
        <w:t>联系电话：              ；</w:t>
      </w:r>
    </w:p>
    <w:p w14:paraId="41B8002D">
      <w:pPr>
        <w:jc w:val="left"/>
        <w:rPr>
          <w:rFonts w:ascii="仿宋_GB2312" w:eastAsia="仿宋_GB2312" w:cs="‹ÎSå"/>
          <w:sz w:val="24"/>
        </w:rPr>
      </w:pPr>
      <w:r>
        <w:rPr>
          <w:rFonts w:hint="eastAsia" w:ascii="仿宋_GB2312" w:eastAsia="仿宋_GB2312" w:cs="‹ÎSå"/>
          <w:sz w:val="24"/>
        </w:rPr>
        <w:t>电子信箱：              ；</w:t>
      </w:r>
    </w:p>
    <w:p w14:paraId="791869D8">
      <w:pPr>
        <w:jc w:val="left"/>
        <w:rPr>
          <w:rFonts w:ascii="仿宋_GB2312" w:eastAsia="仿宋_GB2312" w:cs="‹ÎSå"/>
          <w:sz w:val="24"/>
        </w:rPr>
      </w:pPr>
      <w:r>
        <w:rPr>
          <w:rFonts w:hint="eastAsia" w:ascii="仿宋_GB2312" w:eastAsia="仿宋_GB2312" w:cs="‹ÎSå"/>
          <w:sz w:val="24"/>
        </w:rPr>
        <w:t>通信地址：               。</w:t>
      </w:r>
    </w:p>
    <w:p w14:paraId="298003EC">
      <w:pPr>
        <w:jc w:val="left"/>
        <w:rPr>
          <w:rFonts w:ascii="仿宋_GB2312" w:eastAsia="仿宋_GB2312" w:cs="‹ÎSå"/>
          <w:sz w:val="24"/>
        </w:rPr>
      </w:pPr>
      <w:r>
        <w:rPr>
          <w:rFonts w:hint="eastAsia" w:ascii="仿宋_GB2312" w:eastAsia="仿宋_GB2312" w:cs="‹ÎSå"/>
          <w:sz w:val="24"/>
        </w:rPr>
        <w:t>发包人对发包人代表的授权范围如下：</w:t>
      </w:r>
      <w:r>
        <w:rPr>
          <w:rFonts w:hint="eastAsia" w:ascii="仿宋_GB2312" w:eastAsia="仿宋_GB2312" w:cs="‹ÎSå"/>
          <w:sz w:val="24"/>
          <w:u w:val="single"/>
        </w:rPr>
        <w:t>对工程进行全面监督、审批监理工程师提交的报告、协调外部关系以保证工程顺利进行；检查、督促施工单位、监理单位的现场工作</w:t>
      </w:r>
      <w:r>
        <w:rPr>
          <w:rFonts w:hint="eastAsia" w:ascii="仿宋_GB2312" w:eastAsia="仿宋_GB2312" w:cs="‹ÎSå"/>
          <w:sz w:val="24"/>
        </w:rPr>
        <w:t>。</w:t>
      </w:r>
    </w:p>
    <w:p w14:paraId="27B1EBBC">
      <w:pPr>
        <w:jc w:val="left"/>
        <w:rPr>
          <w:rFonts w:ascii="仿宋_GB2312" w:eastAsia="仿宋_GB2312" w:cs="‹ÎSå"/>
          <w:sz w:val="24"/>
        </w:rPr>
      </w:pPr>
      <w:r>
        <w:rPr>
          <w:rFonts w:hint="eastAsia" w:ascii="仿宋_GB2312" w:eastAsia="仿宋_GB2312" w:cs="‹ÎSå"/>
          <w:sz w:val="24"/>
        </w:rPr>
        <w:t>2.4 施工现场、施工条件和基础资料的提供</w:t>
      </w:r>
    </w:p>
    <w:p w14:paraId="58B7937D">
      <w:pPr>
        <w:jc w:val="left"/>
        <w:rPr>
          <w:rFonts w:ascii="仿宋_GB2312" w:eastAsia="仿宋_GB2312" w:cs="‹ÎSå"/>
          <w:sz w:val="24"/>
        </w:rPr>
      </w:pPr>
      <w:r>
        <w:rPr>
          <w:rFonts w:hint="eastAsia" w:ascii="仿宋_GB2312" w:eastAsia="仿宋_GB2312" w:cs="‹ÎSå"/>
          <w:sz w:val="24"/>
        </w:rPr>
        <w:t>2.4.1 提供施工现场</w:t>
      </w:r>
    </w:p>
    <w:p w14:paraId="01838EB7">
      <w:pPr>
        <w:jc w:val="left"/>
        <w:rPr>
          <w:rFonts w:ascii="仿宋_GB2312" w:eastAsia="仿宋_GB2312" w:cs="‹ÎSå"/>
          <w:sz w:val="24"/>
        </w:rPr>
      </w:pPr>
      <w:r>
        <w:rPr>
          <w:rFonts w:hint="eastAsia" w:ascii="仿宋_GB2312" w:eastAsia="仿宋_GB2312" w:cs="‹ÎSå"/>
          <w:sz w:val="24"/>
        </w:rPr>
        <w:t>关于发包人移交施工现场的期限要求：</w:t>
      </w:r>
      <w:r>
        <w:rPr>
          <w:rFonts w:hint="eastAsia" w:ascii="仿宋_GB2312" w:eastAsia="仿宋_GB2312" w:cs="‹ÎSå"/>
          <w:sz w:val="24"/>
          <w:u w:val="single"/>
        </w:rPr>
        <w:t xml:space="preserve">开工前 </w:t>
      </w:r>
      <w:r>
        <w:rPr>
          <w:rFonts w:hint="eastAsia" w:ascii="仿宋_GB2312" w:eastAsia="仿宋_GB2312" w:cs="‹ÎSå"/>
          <w:sz w:val="24"/>
        </w:rPr>
        <w:t>。</w:t>
      </w:r>
    </w:p>
    <w:p w14:paraId="7973F8C3">
      <w:pPr>
        <w:jc w:val="left"/>
        <w:rPr>
          <w:rFonts w:ascii="仿宋_GB2312" w:eastAsia="仿宋_GB2312" w:cs="‹ÎSå"/>
          <w:sz w:val="24"/>
        </w:rPr>
      </w:pPr>
      <w:r>
        <w:rPr>
          <w:rFonts w:hint="eastAsia" w:ascii="仿宋_GB2312" w:eastAsia="仿宋_GB2312" w:cs="‹ÎSå"/>
          <w:sz w:val="24"/>
        </w:rPr>
        <w:t>2.4.2 提供施工条件</w:t>
      </w:r>
    </w:p>
    <w:p w14:paraId="11F7E08E">
      <w:pPr>
        <w:jc w:val="left"/>
        <w:rPr>
          <w:rFonts w:ascii="仿宋_GB2312" w:eastAsia="仿宋_GB2312" w:cs="‹ÎSå"/>
          <w:sz w:val="24"/>
          <w:u w:val="single"/>
        </w:rPr>
      </w:pPr>
      <w:r>
        <w:rPr>
          <w:rFonts w:hint="eastAsia" w:ascii="仿宋_GB2312" w:eastAsia="仿宋_GB2312" w:cs="‹ÎSå"/>
          <w:sz w:val="24"/>
        </w:rPr>
        <w:t>关于发包人应负责提供施工所需要的条件，包括：</w:t>
      </w:r>
      <w:r>
        <w:rPr>
          <w:rFonts w:hint="eastAsia" w:ascii="仿宋_GB2312" w:eastAsia="仿宋_GB2312" w:cs="‹ÎSå"/>
          <w:sz w:val="24"/>
          <w:u w:val="single"/>
        </w:rPr>
        <w:t>(1)施工现场发包人提供水源、电源接口，承包人根据现场情况自行考虑供水、供电，相关费用（含接水、接电费用）并已包括在合同总价中，以后不作调整。发包人代为交纳的施工水电费应由承包人承担，按</w:t>
      </w:r>
      <w:r>
        <w:rPr>
          <w:rFonts w:hint="eastAsia" w:ascii="仿宋_GB2312" w:eastAsia="仿宋_GB2312" w:cs="‹ÎSå"/>
          <w:b/>
          <w:bCs/>
          <w:sz w:val="24"/>
          <w:u w:val="single"/>
        </w:rPr>
        <w:t>结算定额量执行</w:t>
      </w:r>
      <w:r>
        <w:rPr>
          <w:rFonts w:hint="eastAsia" w:ascii="仿宋_GB2312" w:eastAsia="仿宋_GB2312" w:cs="‹ÎSå"/>
          <w:sz w:val="24"/>
          <w:u w:val="single"/>
        </w:rPr>
        <w:t>水电费扣减（水电费价格按施工期间镇江市造价信息发布的价格计）。发包人只负责提供现场办公和小功率施工机械使用电源接口，大功率施工机械用电承包人自行解决，承包人不得因施工现场供水供电等问题耽误施工整体进度。</w:t>
      </w:r>
    </w:p>
    <w:p w14:paraId="3A6876EF">
      <w:pPr>
        <w:jc w:val="left"/>
        <w:rPr>
          <w:rFonts w:ascii="仿宋_GB2312" w:eastAsia="仿宋_GB2312" w:cs="‹ÎSå"/>
          <w:sz w:val="24"/>
          <w:u w:val="single"/>
        </w:rPr>
      </w:pPr>
      <w:r>
        <w:rPr>
          <w:rFonts w:hint="eastAsia" w:ascii="仿宋_GB2312" w:eastAsia="仿宋_GB2312" w:cs="‹ÎSå"/>
          <w:sz w:val="24"/>
          <w:u w:val="single"/>
        </w:rPr>
        <w:t>⑵电讯线路由承包人自行解决，通讯工具自备。</w:t>
      </w:r>
    </w:p>
    <w:p w14:paraId="550804EB">
      <w:pPr>
        <w:jc w:val="left"/>
        <w:rPr>
          <w:rFonts w:ascii="仿宋_GB2312" w:eastAsia="仿宋_GB2312" w:cs="‹ÎSå"/>
          <w:sz w:val="24"/>
          <w:u w:val="single"/>
        </w:rPr>
      </w:pPr>
      <w:r>
        <w:rPr>
          <w:rFonts w:hint="eastAsia" w:ascii="仿宋_GB2312" w:eastAsia="仿宋_GB2312" w:cs="‹ÎSå"/>
          <w:sz w:val="24"/>
          <w:u w:val="single"/>
        </w:rPr>
        <w:t>⑶施工场地与公共道路的通道开通时间和要求：见现场实际条件，包含在合同价中。</w:t>
      </w:r>
    </w:p>
    <w:p w14:paraId="3CB06119">
      <w:pPr>
        <w:jc w:val="left"/>
        <w:rPr>
          <w:rFonts w:ascii="仿宋_GB2312" w:eastAsia="仿宋_GB2312" w:cs="‹ÎSå"/>
          <w:sz w:val="24"/>
          <w:u w:val="single"/>
        </w:rPr>
      </w:pPr>
      <w:r>
        <w:rPr>
          <w:rFonts w:hint="eastAsia" w:ascii="仿宋_GB2312" w:eastAsia="仿宋_GB2312" w:cs="‹ÎSå"/>
          <w:sz w:val="24"/>
          <w:u w:val="single"/>
        </w:rPr>
        <w:t>⑷协调处理施工场地周围地下管线和邻近建筑物、构筑物（含文物保护建筑）、古树名木的保护工作：由发包人会同承包人负责做好保护工作，承包人如在施工中发现问题应及时报告发包人、设计院及监理，由发包人会同有关部门出具解决方案。</w:t>
      </w:r>
    </w:p>
    <w:p w14:paraId="2417DD52">
      <w:pPr>
        <w:jc w:val="left"/>
        <w:rPr>
          <w:rFonts w:ascii="仿宋_GB2312" w:eastAsia="仿宋_GB2312" w:cs="‹ÎSå"/>
          <w:sz w:val="24"/>
          <w:u w:val="single"/>
        </w:rPr>
      </w:pPr>
      <w:r>
        <w:rPr>
          <w:rFonts w:hint="eastAsia" w:ascii="仿宋_GB2312" w:eastAsia="仿宋_GB2312" w:cs="‹ÎSå"/>
          <w:sz w:val="24"/>
          <w:u w:val="single"/>
        </w:rPr>
        <w:t>（5）图纸会审和设计交底时间:  发包人在提供施工图纸后七日内，由发包人组织施工图纸会审和设计交底，并整理会审纪要，在5天内送有关单位。施工图纸会审纪要和设计交底文件，作为本合同的附件与本合同同样有效。</w:t>
      </w:r>
    </w:p>
    <w:p w14:paraId="48FC0F9C">
      <w:pPr>
        <w:jc w:val="left"/>
        <w:rPr>
          <w:rFonts w:ascii="仿宋_GB2312" w:eastAsia="仿宋_GB2312" w:cs="‹ÎSå"/>
          <w:sz w:val="24"/>
        </w:rPr>
      </w:pPr>
      <w:r>
        <w:rPr>
          <w:rFonts w:hint="eastAsia" w:ascii="仿宋_GB2312" w:eastAsia="仿宋_GB2312" w:cs="‹ÎSå"/>
          <w:sz w:val="24"/>
        </w:rPr>
        <w:t>2.5 资金来源证明及支付担保</w:t>
      </w:r>
    </w:p>
    <w:p w14:paraId="1BC23457">
      <w:pPr>
        <w:jc w:val="left"/>
        <w:rPr>
          <w:rFonts w:ascii="仿宋_GB2312" w:eastAsia="仿宋_GB2312" w:cs="‹ÎSå"/>
          <w:sz w:val="24"/>
        </w:rPr>
      </w:pPr>
      <w:r>
        <w:rPr>
          <w:rFonts w:hint="eastAsia" w:ascii="仿宋_GB2312" w:eastAsia="仿宋_GB2312" w:cs="‹ÎSå"/>
          <w:sz w:val="24"/>
        </w:rPr>
        <w:t>发包人提供资金来源证明的期限要求：/ 。</w:t>
      </w:r>
    </w:p>
    <w:p w14:paraId="14E1AB28">
      <w:pPr>
        <w:jc w:val="left"/>
        <w:rPr>
          <w:rFonts w:ascii="仿宋_GB2312" w:eastAsia="仿宋_GB2312" w:cs="‹ÎSå"/>
          <w:sz w:val="24"/>
        </w:rPr>
      </w:pPr>
      <w:r>
        <w:rPr>
          <w:rFonts w:hint="eastAsia" w:ascii="仿宋_GB2312" w:eastAsia="仿宋_GB2312" w:cs="‹ÎSå"/>
          <w:sz w:val="24"/>
        </w:rPr>
        <w:t>发包人是否提供支付担保：/ 。</w:t>
      </w:r>
    </w:p>
    <w:p w14:paraId="18EFAF85">
      <w:pPr>
        <w:jc w:val="left"/>
        <w:rPr>
          <w:rFonts w:ascii="仿宋_GB2312" w:eastAsia="仿宋_GB2312" w:cs="‹ÎSå"/>
          <w:sz w:val="24"/>
        </w:rPr>
      </w:pPr>
      <w:r>
        <w:rPr>
          <w:rFonts w:hint="eastAsia" w:ascii="仿宋_GB2312" w:eastAsia="仿宋_GB2312" w:cs="‹ÎSå"/>
          <w:sz w:val="24"/>
        </w:rPr>
        <w:t>发包人提供支付担保的形式：/ 。</w:t>
      </w:r>
    </w:p>
    <w:p w14:paraId="48DBE25F">
      <w:pPr>
        <w:jc w:val="left"/>
        <w:rPr>
          <w:rFonts w:ascii="仿宋_GB2312" w:eastAsia="仿宋_GB2312" w:cs="‹ÎSå"/>
          <w:sz w:val="24"/>
        </w:rPr>
      </w:pPr>
      <w:bookmarkStart w:id="488" w:name="_Toc351203635"/>
      <w:r>
        <w:rPr>
          <w:rFonts w:hint="eastAsia" w:ascii="仿宋_GB2312" w:eastAsia="仿宋_GB2312" w:cs="‹ÎSå"/>
          <w:sz w:val="24"/>
        </w:rPr>
        <w:t>3</w:t>
      </w:r>
      <w:bookmarkStart w:id="489" w:name="_Toc296347157"/>
      <w:bookmarkStart w:id="490" w:name="_Toc296944497"/>
      <w:bookmarkStart w:id="491" w:name="_Toc292559363"/>
      <w:bookmarkStart w:id="492" w:name="_Toc297120458"/>
      <w:bookmarkStart w:id="493" w:name="_Toc296890986"/>
      <w:bookmarkStart w:id="494" w:name="_Toc297048344"/>
      <w:bookmarkStart w:id="495" w:name="_Toc292559868"/>
      <w:bookmarkStart w:id="496" w:name="_Toc296503158"/>
      <w:bookmarkStart w:id="497" w:name="_Toc296891198"/>
      <w:bookmarkStart w:id="498" w:name="_Toc296346659"/>
      <w:r>
        <w:rPr>
          <w:rFonts w:hint="eastAsia" w:ascii="仿宋_GB2312" w:eastAsia="仿宋_GB2312" w:cs="‹ÎSå"/>
          <w:sz w:val="24"/>
        </w:rPr>
        <w:t>. 承包人</w:t>
      </w:r>
      <w:bookmarkEnd w:id="488"/>
    </w:p>
    <w:bookmarkEnd w:id="489"/>
    <w:bookmarkEnd w:id="490"/>
    <w:bookmarkEnd w:id="491"/>
    <w:bookmarkEnd w:id="492"/>
    <w:bookmarkEnd w:id="493"/>
    <w:bookmarkEnd w:id="494"/>
    <w:bookmarkEnd w:id="495"/>
    <w:bookmarkEnd w:id="496"/>
    <w:bookmarkEnd w:id="497"/>
    <w:bookmarkEnd w:id="498"/>
    <w:p w14:paraId="4AF460A2">
      <w:pPr>
        <w:jc w:val="left"/>
        <w:rPr>
          <w:rFonts w:ascii="仿宋_GB2312" w:eastAsia="仿宋_GB2312" w:cs="‹ÎSå"/>
          <w:sz w:val="24"/>
        </w:rPr>
      </w:pPr>
      <w:r>
        <w:rPr>
          <w:rFonts w:hint="eastAsia" w:ascii="仿宋_GB2312" w:eastAsia="仿宋_GB2312" w:cs="‹ÎSå"/>
          <w:sz w:val="24"/>
        </w:rPr>
        <w:t>3.1 承包人的一般义务</w:t>
      </w:r>
    </w:p>
    <w:p w14:paraId="01407707">
      <w:pPr>
        <w:jc w:val="left"/>
        <w:rPr>
          <w:rFonts w:ascii="仿宋_GB2312" w:eastAsia="仿宋_GB2312" w:cs="‹ÎSå"/>
          <w:sz w:val="24"/>
        </w:rPr>
      </w:pPr>
      <w:r>
        <w:rPr>
          <w:rFonts w:hint="eastAsia" w:ascii="仿宋_GB2312" w:eastAsia="仿宋_GB2312" w:cs="‹ÎSå"/>
          <w:sz w:val="24"/>
        </w:rPr>
        <w:t>（9）承包人提交的竣工资料的内容：</w:t>
      </w:r>
      <w:r>
        <w:rPr>
          <w:rFonts w:hint="eastAsia" w:ascii="仿宋_GB2312" w:eastAsia="仿宋_GB2312" w:cs="‹ÎSå"/>
          <w:sz w:val="24"/>
          <w:u w:val="single"/>
        </w:rPr>
        <w:t>完整的竣工资料及竣工验收报告，同时提供符合存档要求的竣工图及工程资料，包括竣工图纸、施工记录、材料、设备的出厂资料、试验（调试）报告等，必须做到真实且符合国标和有关规范规定</w:t>
      </w:r>
      <w:r>
        <w:rPr>
          <w:rFonts w:hint="eastAsia" w:ascii="仿宋_GB2312" w:eastAsia="仿宋_GB2312" w:cs="‹ÎSå"/>
          <w:sz w:val="24"/>
        </w:rPr>
        <w:t xml:space="preserve"> 。</w:t>
      </w:r>
    </w:p>
    <w:p w14:paraId="39F4135F">
      <w:pPr>
        <w:jc w:val="left"/>
        <w:rPr>
          <w:rFonts w:ascii="仿宋_GB2312" w:eastAsia="仿宋_GB2312" w:cs="‹ÎSå"/>
          <w:sz w:val="24"/>
        </w:rPr>
      </w:pPr>
      <w:r>
        <w:rPr>
          <w:rFonts w:hint="eastAsia" w:ascii="仿宋_GB2312" w:eastAsia="仿宋_GB2312" w:cs="‹ÎSå"/>
          <w:sz w:val="24"/>
        </w:rPr>
        <w:t>承包人需要提交的竣工资料套数：</w:t>
      </w:r>
      <w:r>
        <w:rPr>
          <w:rFonts w:hint="eastAsia" w:ascii="仿宋_GB2312" w:eastAsia="仿宋_GB2312" w:cs="‹ÎSå"/>
          <w:sz w:val="24"/>
          <w:u w:val="single"/>
        </w:rPr>
        <w:t>执行建设单位档案管理及城建档案馆相关规定</w:t>
      </w:r>
      <w:r>
        <w:rPr>
          <w:rFonts w:hint="eastAsia" w:ascii="仿宋_GB2312" w:eastAsia="仿宋_GB2312" w:cs="‹ÎSå"/>
          <w:sz w:val="24"/>
        </w:rPr>
        <w:t>。</w:t>
      </w:r>
    </w:p>
    <w:p w14:paraId="2908C451">
      <w:pPr>
        <w:jc w:val="left"/>
        <w:rPr>
          <w:rFonts w:ascii="仿宋_GB2312" w:eastAsia="仿宋_GB2312" w:cs="‹ÎSå"/>
          <w:sz w:val="24"/>
        </w:rPr>
      </w:pPr>
      <w:r>
        <w:rPr>
          <w:rFonts w:hint="eastAsia" w:ascii="仿宋_GB2312" w:eastAsia="仿宋_GB2312" w:cs="‹ÎSå"/>
          <w:sz w:val="24"/>
        </w:rPr>
        <w:t>承包人提交的竣工资料的费用承担：</w:t>
      </w:r>
      <w:r>
        <w:rPr>
          <w:rFonts w:hint="eastAsia" w:ascii="仿宋_GB2312" w:eastAsia="仿宋_GB2312" w:cs="‹ÎSå"/>
          <w:sz w:val="24"/>
          <w:u w:val="single"/>
        </w:rPr>
        <w:t>承包方</w:t>
      </w:r>
      <w:r>
        <w:rPr>
          <w:rFonts w:hint="eastAsia" w:ascii="仿宋_GB2312" w:eastAsia="仿宋_GB2312" w:cs="‹ÎSå"/>
          <w:sz w:val="24"/>
        </w:rPr>
        <w:t>。</w:t>
      </w:r>
    </w:p>
    <w:p w14:paraId="722BCC87">
      <w:pPr>
        <w:jc w:val="left"/>
        <w:rPr>
          <w:rFonts w:ascii="仿宋_GB2312" w:eastAsia="仿宋_GB2312" w:cs="‹ÎSå"/>
          <w:sz w:val="24"/>
        </w:rPr>
      </w:pPr>
      <w:r>
        <w:rPr>
          <w:rFonts w:hint="eastAsia" w:ascii="仿宋_GB2312" w:eastAsia="仿宋_GB2312" w:cs="‹ÎSå"/>
          <w:sz w:val="24"/>
        </w:rPr>
        <w:t>承包人提交的竣工资料移交时间：</w:t>
      </w:r>
      <w:r>
        <w:rPr>
          <w:rFonts w:hint="eastAsia" w:ascii="仿宋_GB2312" w:eastAsia="仿宋_GB2312" w:cs="‹ÎSå"/>
          <w:sz w:val="24"/>
          <w:u w:val="single"/>
        </w:rPr>
        <w:t>竣工验收合格15日内</w:t>
      </w:r>
      <w:r>
        <w:rPr>
          <w:rFonts w:hint="eastAsia" w:ascii="仿宋_GB2312" w:eastAsia="仿宋_GB2312" w:cs="‹ÎSå"/>
          <w:sz w:val="24"/>
        </w:rPr>
        <w:t>。</w:t>
      </w:r>
    </w:p>
    <w:p w14:paraId="54C36682">
      <w:pPr>
        <w:jc w:val="left"/>
        <w:rPr>
          <w:rFonts w:ascii="仿宋_GB2312" w:eastAsia="仿宋_GB2312" w:cs="‹ÎSå"/>
          <w:sz w:val="24"/>
        </w:rPr>
      </w:pPr>
      <w:r>
        <w:rPr>
          <w:rFonts w:hint="eastAsia" w:ascii="仿宋_GB2312" w:eastAsia="仿宋_GB2312" w:cs="‹ÎSå"/>
          <w:sz w:val="24"/>
        </w:rPr>
        <w:t>承包人提交的竣工资料形式要求：竣工资料原件及电子光盘刻录一份。</w:t>
      </w:r>
    </w:p>
    <w:p w14:paraId="13A482DB">
      <w:pPr>
        <w:jc w:val="left"/>
        <w:rPr>
          <w:rFonts w:ascii="仿宋_GB2312" w:eastAsia="仿宋_GB2312" w:cs="‹ÎSå"/>
          <w:sz w:val="24"/>
        </w:rPr>
      </w:pPr>
      <w:r>
        <w:rPr>
          <w:rFonts w:hint="eastAsia" w:ascii="仿宋_GB2312" w:eastAsia="仿宋_GB2312" w:cs="‹ÎSå"/>
          <w:sz w:val="24"/>
        </w:rPr>
        <w:t xml:space="preserve">（10）承包人应履行的其他义务： </w:t>
      </w:r>
      <w:r>
        <w:rPr>
          <w:rFonts w:hint="eastAsia" w:ascii="仿宋_GB2312" w:eastAsia="仿宋_GB2312" w:cs="‹ÎSå"/>
          <w:sz w:val="24"/>
          <w:u w:val="single"/>
        </w:rPr>
        <w:t>执行发包方的管理制度。因承包方原因导致发包方受到行政处罚或导致发包人损失的，发包人每次将对承包方处以合同总价5%的处罚</w:t>
      </w:r>
      <w:r>
        <w:rPr>
          <w:rFonts w:hint="eastAsia" w:ascii="仿宋_GB2312" w:eastAsia="仿宋_GB2312" w:cs="‹ÎSå"/>
          <w:sz w:val="24"/>
        </w:rPr>
        <w:t>。</w:t>
      </w:r>
    </w:p>
    <w:p w14:paraId="056B42DD">
      <w:pPr>
        <w:jc w:val="left"/>
        <w:rPr>
          <w:rFonts w:ascii="仿宋_GB2312" w:eastAsia="仿宋_GB2312" w:cs="‹ÎSå"/>
          <w:sz w:val="24"/>
        </w:rPr>
      </w:pPr>
      <w:r>
        <w:rPr>
          <w:rFonts w:hint="eastAsia" w:ascii="仿宋_GB2312" w:eastAsia="仿宋_GB2312" w:cs="‹ÎSå"/>
          <w:sz w:val="24"/>
        </w:rPr>
        <w:t>3.2 项目经理</w:t>
      </w:r>
    </w:p>
    <w:p w14:paraId="769599A1">
      <w:pPr>
        <w:jc w:val="left"/>
        <w:rPr>
          <w:rFonts w:ascii="仿宋_GB2312" w:eastAsia="仿宋_GB2312" w:cs="‹ÎSå"/>
          <w:sz w:val="24"/>
        </w:rPr>
      </w:pPr>
      <w:r>
        <w:rPr>
          <w:rFonts w:hint="eastAsia" w:ascii="仿宋_GB2312" w:eastAsia="仿宋_GB2312" w:cs="‹ÎSå"/>
          <w:sz w:val="24"/>
        </w:rPr>
        <w:t>3.2.1 项目经理：</w:t>
      </w:r>
    </w:p>
    <w:p w14:paraId="75C2BC06">
      <w:pPr>
        <w:jc w:val="left"/>
        <w:rPr>
          <w:rFonts w:ascii="仿宋_GB2312" w:eastAsia="仿宋_GB2312" w:cs="‹ÎSå"/>
          <w:sz w:val="24"/>
        </w:rPr>
      </w:pPr>
      <w:r>
        <w:rPr>
          <w:rFonts w:hint="eastAsia" w:ascii="仿宋_GB2312" w:eastAsia="仿宋_GB2312" w:cs="‹ÎSå"/>
          <w:sz w:val="24"/>
        </w:rPr>
        <w:t>姓    名：</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4C1A0E98">
      <w:pPr>
        <w:jc w:val="left"/>
        <w:rPr>
          <w:rFonts w:ascii="仿宋_GB2312" w:eastAsia="仿宋_GB2312" w:cs="‹ÎSå"/>
          <w:sz w:val="24"/>
        </w:rPr>
      </w:pPr>
      <w:r>
        <w:rPr>
          <w:rFonts w:hint="eastAsia" w:ascii="仿宋_GB2312" w:eastAsia="仿宋_GB2312" w:cs="‹ÎSå"/>
          <w:sz w:val="24"/>
        </w:rPr>
        <w:t>身份证号：</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4B459F2D">
      <w:pPr>
        <w:jc w:val="left"/>
        <w:rPr>
          <w:rFonts w:ascii="仿宋_GB2312" w:eastAsia="仿宋_GB2312" w:cs="‹ÎSå"/>
          <w:sz w:val="24"/>
        </w:rPr>
      </w:pPr>
      <w:r>
        <w:rPr>
          <w:rFonts w:hint="eastAsia" w:ascii="仿宋_GB2312" w:eastAsia="仿宋_GB2312" w:cs="‹ÎSå"/>
          <w:sz w:val="24"/>
        </w:rPr>
        <w:t>建造师执业资格等级：</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189E15C1">
      <w:pPr>
        <w:jc w:val="left"/>
        <w:rPr>
          <w:rFonts w:ascii="仿宋_GB2312" w:eastAsia="仿宋_GB2312" w:cs="‹ÎSå"/>
          <w:sz w:val="24"/>
        </w:rPr>
      </w:pPr>
      <w:r>
        <w:rPr>
          <w:rFonts w:hint="eastAsia" w:ascii="仿宋_GB2312" w:eastAsia="仿宋_GB2312" w:cs="‹ÎSå"/>
          <w:sz w:val="24"/>
        </w:rPr>
        <w:t>建造师注册证书号：</w:t>
      </w:r>
      <w:r>
        <w:rPr>
          <w:rFonts w:hint="eastAsia" w:ascii="仿宋_GB2312" w:eastAsia="仿宋_GB2312" w:cs="‹ÎSå"/>
          <w:sz w:val="24"/>
          <w:u w:val="single"/>
        </w:rPr>
        <w:t xml:space="preserve">                          </w:t>
      </w:r>
      <w:r>
        <w:rPr>
          <w:rFonts w:hint="eastAsia" w:ascii="仿宋_GB2312" w:eastAsia="仿宋_GB2312" w:cs="‹ÎSå"/>
          <w:sz w:val="24"/>
        </w:rPr>
        <w:t>；</w:t>
      </w:r>
    </w:p>
    <w:p w14:paraId="55EA87F3">
      <w:pPr>
        <w:jc w:val="left"/>
        <w:rPr>
          <w:rFonts w:ascii="仿宋_GB2312" w:eastAsia="仿宋_GB2312" w:cs="‹ÎSå"/>
          <w:sz w:val="24"/>
        </w:rPr>
      </w:pPr>
      <w:r>
        <w:rPr>
          <w:rFonts w:hint="eastAsia" w:ascii="仿宋_GB2312" w:eastAsia="仿宋_GB2312" w:cs="‹ÎSå"/>
          <w:sz w:val="24"/>
        </w:rPr>
        <w:t>建造师执业印章号：</w:t>
      </w:r>
      <w:r>
        <w:rPr>
          <w:rFonts w:hint="eastAsia" w:ascii="仿宋_GB2312" w:eastAsia="仿宋_GB2312" w:cs="‹ÎSå"/>
          <w:sz w:val="24"/>
          <w:u w:val="single"/>
        </w:rPr>
        <w:t xml:space="preserve">                          </w:t>
      </w:r>
      <w:r>
        <w:rPr>
          <w:rFonts w:hint="eastAsia" w:ascii="仿宋_GB2312" w:eastAsia="仿宋_GB2312" w:cs="‹ÎSå"/>
          <w:sz w:val="24"/>
        </w:rPr>
        <w:t>；</w:t>
      </w:r>
    </w:p>
    <w:p w14:paraId="37D44ABD">
      <w:pPr>
        <w:jc w:val="left"/>
        <w:rPr>
          <w:rFonts w:ascii="仿宋_GB2312" w:eastAsia="仿宋_GB2312" w:cs="‹ÎSå"/>
          <w:sz w:val="24"/>
        </w:rPr>
      </w:pPr>
      <w:r>
        <w:rPr>
          <w:rFonts w:hint="eastAsia" w:ascii="仿宋_GB2312" w:eastAsia="仿宋_GB2312" w:cs="‹ÎSå"/>
          <w:sz w:val="24"/>
        </w:rPr>
        <w:t>安全生产考核合格证书号：</w:t>
      </w:r>
      <w:r>
        <w:rPr>
          <w:rFonts w:hint="eastAsia" w:ascii="仿宋_GB2312" w:eastAsia="仿宋_GB2312" w:cs="‹ÎSå"/>
          <w:sz w:val="24"/>
          <w:u w:val="single"/>
        </w:rPr>
        <w:t xml:space="preserve">                    </w:t>
      </w:r>
      <w:r>
        <w:rPr>
          <w:rFonts w:hint="eastAsia" w:ascii="仿宋_GB2312" w:eastAsia="仿宋_GB2312" w:cs="‹ÎSå"/>
          <w:sz w:val="24"/>
        </w:rPr>
        <w:t>；</w:t>
      </w:r>
    </w:p>
    <w:p w14:paraId="1B76C92F">
      <w:pPr>
        <w:jc w:val="left"/>
        <w:rPr>
          <w:rFonts w:ascii="仿宋_GB2312" w:eastAsia="仿宋_GB2312" w:cs="‹ÎSå"/>
          <w:sz w:val="24"/>
        </w:rPr>
      </w:pPr>
      <w:r>
        <w:rPr>
          <w:rFonts w:hint="eastAsia" w:ascii="仿宋_GB2312" w:eastAsia="仿宋_GB2312" w:cs="‹ÎSå"/>
          <w:sz w:val="24"/>
        </w:rPr>
        <w:t>联系电话：</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2B04D550">
      <w:pPr>
        <w:jc w:val="left"/>
        <w:rPr>
          <w:rFonts w:ascii="仿宋_GB2312" w:eastAsia="仿宋_GB2312" w:cs="‹ÎSå"/>
          <w:sz w:val="24"/>
        </w:rPr>
      </w:pPr>
      <w:r>
        <w:rPr>
          <w:rFonts w:hint="eastAsia" w:ascii="仿宋_GB2312" w:eastAsia="仿宋_GB2312" w:cs="‹ÎSå"/>
          <w:sz w:val="24"/>
        </w:rPr>
        <w:t>电子信箱：</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5C8046A9">
      <w:pPr>
        <w:jc w:val="left"/>
        <w:rPr>
          <w:rFonts w:ascii="仿宋_GB2312" w:eastAsia="仿宋_GB2312" w:cs="‹ÎSå"/>
          <w:sz w:val="24"/>
        </w:rPr>
      </w:pPr>
      <w:r>
        <w:rPr>
          <w:rFonts w:hint="eastAsia" w:ascii="仿宋_GB2312" w:eastAsia="仿宋_GB2312" w:cs="‹ÎSå"/>
          <w:sz w:val="24"/>
        </w:rPr>
        <w:t>通信地址：</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5CF9B5EC">
      <w:pPr>
        <w:jc w:val="left"/>
        <w:rPr>
          <w:rFonts w:ascii="仿宋_GB2312" w:eastAsia="仿宋_GB2312" w:cs="‹ÎSå"/>
          <w:sz w:val="24"/>
        </w:rPr>
      </w:pPr>
      <w:r>
        <w:rPr>
          <w:rFonts w:hint="eastAsia" w:ascii="仿宋_GB2312" w:eastAsia="仿宋_GB2312" w:cs="‹ÎSå"/>
          <w:sz w:val="24"/>
        </w:rPr>
        <w:t xml:space="preserve">承包人对项目经理的授权范围如下： </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5411CEAD">
      <w:pPr>
        <w:jc w:val="left"/>
        <w:rPr>
          <w:rFonts w:ascii="仿宋_GB2312" w:eastAsia="仿宋_GB2312" w:cs="‹ÎSå"/>
          <w:sz w:val="24"/>
        </w:rPr>
      </w:pPr>
      <w:r>
        <w:rPr>
          <w:rFonts w:hint="eastAsia" w:ascii="仿宋_GB2312" w:eastAsia="仿宋_GB2312" w:cs="‹ÎSå"/>
          <w:sz w:val="24"/>
        </w:rPr>
        <w:t>关于项目经理每月在施工现场的时间要求：</w:t>
      </w:r>
      <w:r>
        <w:rPr>
          <w:rFonts w:hint="eastAsia" w:ascii="仿宋_GB2312" w:eastAsia="仿宋_GB2312" w:cs="‹ÎSå"/>
          <w:sz w:val="24"/>
          <w:u w:val="single"/>
        </w:rPr>
        <w:t>项目经理在现场每日不得少于8小时，每周不少于5日，如有特殊情况，须提供书面请假经发包人批准</w:t>
      </w:r>
      <w:r>
        <w:rPr>
          <w:rFonts w:hint="eastAsia" w:ascii="仿宋_GB2312" w:eastAsia="仿宋_GB2312" w:cs="‹ÎSå"/>
          <w:sz w:val="24"/>
        </w:rPr>
        <w:t>。</w:t>
      </w:r>
    </w:p>
    <w:p w14:paraId="6B43EF76">
      <w:pPr>
        <w:jc w:val="left"/>
        <w:rPr>
          <w:rFonts w:ascii="仿宋_GB2312" w:eastAsia="仿宋_GB2312" w:cs="‹ÎSå"/>
          <w:sz w:val="24"/>
        </w:rPr>
      </w:pPr>
      <w:r>
        <w:rPr>
          <w:rFonts w:hint="eastAsia" w:ascii="仿宋_GB2312" w:eastAsia="仿宋_GB2312" w:cs="‹ÎSå"/>
          <w:sz w:val="24"/>
        </w:rPr>
        <w:t>承包人未提交劳动合同，以及没有为项目经理缴纳社会保险证明的违约责任：</w:t>
      </w:r>
      <w:r>
        <w:rPr>
          <w:rFonts w:hint="eastAsia" w:ascii="仿宋_GB2312" w:eastAsia="仿宋_GB2312" w:cs="‹ÎSå"/>
          <w:sz w:val="24"/>
          <w:u w:val="single"/>
        </w:rPr>
        <w:t xml:space="preserve">发包人按 5000元/次进行处罚，同时要求承包人更换项目经理，且更换后的项目经理资质等级、业绩不低于原项目经理，否则发包人有权解除施工合同 </w:t>
      </w:r>
      <w:r>
        <w:rPr>
          <w:rFonts w:hint="eastAsia" w:ascii="仿宋_GB2312" w:eastAsia="仿宋_GB2312" w:cs="‹ÎSå"/>
          <w:sz w:val="24"/>
        </w:rPr>
        <w:t>。</w:t>
      </w:r>
    </w:p>
    <w:p w14:paraId="78B39CCB">
      <w:pPr>
        <w:jc w:val="left"/>
        <w:rPr>
          <w:rFonts w:ascii="仿宋_GB2312" w:eastAsia="仿宋_GB2312" w:cs="‹ÎSå"/>
          <w:sz w:val="24"/>
        </w:rPr>
      </w:pPr>
      <w:r>
        <w:rPr>
          <w:rFonts w:hint="eastAsia" w:ascii="仿宋_GB2312" w:eastAsia="仿宋_GB2312" w:cs="‹ÎSå"/>
          <w:sz w:val="24"/>
        </w:rPr>
        <w:t>项目经理未经批准，擅自离开施工现场的违约责任：</w:t>
      </w:r>
      <w:r>
        <w:rPr>
          <w:rFonts w:hint="eastAsia" w:ascii="仿宋_GB2312" w:eastAsia="仿宋_GB2312" w:cs="‹ÎSå"/>
          <w:sz w:val="24"/>
          <w:u w:val="single"/>
        </w:rPr>
        <w:t>发包人每发现一次项目经理擅自离开施工现场的，承包人向发包人支付违约金5000元/次进行处罚，累计发现五次项目经理擅自离开施工现场，视为承包人擅自更换项目经理</w:t>
      </w:r>
      <w:r>
        <w:rPr>
          <w:rFonts w:hint="eastAsia" w:ascii="仿宋_GB2312" w:eastAsia="仿宋_GB2312" w:cs="‹ÎSå"/>
          <w:sz w:val="24"/>
        </w:rPr>
        <w:t>。</w:t>
      </w:r>
    </w:p>
    <w:p w14:paraId="7E2A381F">
      <w:pPr>
        <w:jc w:val="left"/>
        <w:rPr>
          <w:rFonts w:ascii="仿宋_GB2312" w:eastAsia="仿宋_GB2312" w:cs="‹ÎSå"/>
          <w:sz w:val="24"/>
        </w:rPr>
      </w:pPr>
      <w:r>
        <w:rPr>
          <w:rFonts w:hint="eastAsia" w:ascii="仿宋_GB2312" w:eastAsia="仿宋_GB2312" w:cs="‹ÎSå"/>
          <w:sz w:val="24"/>
        </w:rPr>
        <w:t>3.2.3 承包人擅自更换项目经理的违约责任：</w:t>
      </w:r>
      <w:r>
        <w:rPr>
          <w:rFonts w:hint="eastAsia" w:ascii="仿宋_GB2312" w:eastAsia="仿宋_GB2312" w:cs="‹ÎSå"/>
          <w:sz w:val="24"/>
          <w:u w:val="single"/>
        </w:rPr>
        <w:t>因故伤残或重大疾病丧失工作能力或死亡的、调离承包人单位的、被有关部门责令吊销执业资格的。除上述特殊情况发生项目负责人更换的，承包人应承担相应的违约责任：承包人每次须向发包人支付违约金 2万元，违约金从工程竣工结算款中扣除，同时发包人有权解除施工合同</w:t>
      </w:r>
      <w:r>
        <w:rPr>
          <w:rFonts w:hint="eastAsia" w:ascii="仿宋_GB2312" w:eastAsia="仿宋_GB2312" w:cs="‹ÎSå"/>
          <w:sz w:val="24"/>
        </w:rPr>
        <w:t>。</w:t>
      </w:r>
    </w:p>
    <w:p w14:paraId="5B32BCB0">
      <w:pPr>
        <w:jc w:val="left"/>
        <w:rPr>
          <w:rFonts w:ascii="仿宋_GB2312" w:eastAsia="仿宋_GB2312" w:cs="‹ÎSå"/>
          <w:sz w:val="24"/>
        </w:rPr>
      </w:pPr>
      <w:r>
        <w:rPr>
          <w:rFonts w:hint="eastAsia" w:ascii="仿宋_GB2312" w:eastAsia="仿宋_GB2312" w:cs="‹ÎSå"/>
          <w:sz w:val="24"/>
        </w:rPr>
        <w:t xml:space="preserve"> 3.2.4 承包人无正当理由拒绝更换项目经理的违约责任：</w:t>
      </w:r>
      <w:r>
        <w:rPr>
          <w:rFonts w:hint="eastAsia" w:ascii="仿宋_GB2312" w:eastAsia="仿宋_GB2312" w:cs="‹ÎSå"/>
          <w:sz w:val="24"/>
          <w:u w:val="single"/>
        </w:rPr>
        <w:t>发包人按5000元/天进行处罚直至更换为经发包人认可的项目经理为止</w:t>
      </w:r>
      <w:r>
        <w:rPr>
          <w:rFonts w:hint="eastAsia" w:ascii="仿宋_GB2312" w:eastAsia="仿宋_GB2312" w:cs="‹ÎSå"/>
          <w:sz w:val="24"/>
        </w:rPr>
        <w:t>。</w:t>
      </w:r>
    </w:p>
    <w:p w14:paraId="79E17D7C">
      <w:pPr>
        <w:jc w:val="left"/>
        <w:rPr>
          <w:rFonts w:ascii="仿宋_GB2312" w:eastAsia="仿宋_GB2312" w:cs="‹ÎSå"/>
          <w:sz w:val="24"/>
        </w:rPr>
      </w:pPr>
      <w:r>
        <w:rPr>
          <w:rFonts w:hint="eastAsia" w:ascii="仿宋_GB2312" w:eastAsia="仿宋_GB2312" w:cs="‹ÎSå"/>
          <w:sz w:val="24"/>
        </w:rPr>
        <w:t>3.3 承包人人员</w:t>
      </w:r>
    </w:p>
    <w:p w14:paraId="10F8009F">
      <w:pPr>
        <w:jc w:val="left"/>
        <w:rPr>
          <w:rFonts w:ascii="仿宋_GB2312" w:eastAsia="仿宋_GB2312" w:cs="‹ÎSå"/>
          <w:sz w:val="24"/>
        </w:rPr>
      </w:pPr>
      <w:r>
        <w:rPr>
          <w:rFonts w:hint="eastAsia" w:ascii="仿宋_GB2312" w:eastAsia="仿宋_GB2312" w:cs="‹ÎSå"/>
          <w:sz w:val="24"/>
        </w:rPr>
        <w:t>3.3.1 承包人提交项目管理机构及施工现场管理人员安排报告的期限：</w:t>
      </w:r>
      <w:r>
        <w:rPr>
          <w:rFonts w:hint="eastAsia" w:ascii="仿宋_GB2312" w:eastAsia="仿宋_GB2312" w:cs="‹ÎSå"/>
          <w:sz w:val="24"/>
          <w:u w:val="single"/>
        </w:rPr>
        <w:t>接到开工通知后 7 日内</w:t>
      </w:r>
      <w:r>
        <w:rPr>
          <w:rFonts w:hint="eastAsia" w:ascii="仿宋_GB2312" w:eastAsia="仿宋_GB2312" w:cs="‹ÎSå"/>
          <w:sz w:val="24"/>
        </w:rPr>
        <w:t>。</w:t>
      </w:r>
    </w:p>
    <w:p w14:paraId="50BA783F">
      <w:pPr>
        <w:jc w:val="left"/>
        <w:rPr>
          <w:rFonts w:ascii="仿宋_GB2312" w:eastAsia="仿宋_GB2312" w:cs="‹ÎSå"/>
          <w:sz w:val="24"/>
        </w:rPr>
      </w:pPr>
      <w:r>
        <w:rPr>
          <w:rFonts w:hint="eastAsia" w:ascii="仿宋_GB2312" w:eastAsia="仿宋_GB2312" w:cs="‹ÎSå"/>
          <w:sz w:val="24"/>
        </w:rPr>
        <w:t>3.3.3 承包人无正当理由拒绝撤换主要施工管理人员的违约责任：</w:t>
      </w:r>
      <w:r>
        <w:rPr>
          <w:rFonts w:hint="eastAsia" w:ascii="仿宋_GB2312" w:eastAsia="仿宋_GB2312" w:cs="‹ÎSå"/>
          <w:sz w:val="24"/>
          <w:u w:val="single"/>
        </w:rPr>
        <w:t>承包人须向发包人按 1万元/人支付违约金，违约金从工程款中扣除，同时发包人有权解除合同</w:t>
      </w:r>
      <w:r>
        <w:rPr>
          <w:rFonts w:hint="eastAsia" w:ascii="仿宋_GB2312" w:eastAsia="仿宋_GB2312" w:cs="‹ÎSå"/>
          <w:sz w:val="24"/>
        </w:rPr>
        <w:t>。</w:t>
      </w:r>
    </w:p>
    <w:p w14:paraId="759BAA79">
      <w:pPr>
        <w:jc w:val="left"/>
        <w:rPr>
          <w:rFonts w:ascii="仿宋_GB2312" w:eastAsia="仿宋_GB2312" w:cs="‹ÎSå"/>
          <w:sz w:val="24"/>
        </w:rPr>
      </w:pPr>
      <w:r>
        <w:rPr>
          <w:rFonts w:hint="eastAsia" w:ascii="仿宋_GB2312" w:eastAsia="仿宋_GB2312" w:cs="‹ÎSå"/>
          <w:sz w:val="24"/>
        </w:rPr>
        <w:t>3.3.4 承包人主要施工管理人员离开施工现场的批准要求：</w:t>
      </w:r>
      <w:r>
        <w:rPr>
          <w:rFonts w:hint="eastAsia" w:ascii="仿宋_GB2312" w:eastAsia="仿宋_GB2312" w:cs="‹ÎSå"/>
          <w:sz w:val="24"/>
          <w:u w:val="single"/>
        </w:rPr>
        <w:t xml:space="preserve"> 合同签订后，项目班子主要成员不到位，承包人向发包人支付违约金 2000元/天·人，施工中项目管理部的主要成员离开工地应向建设单位代表请假，经过批准后方能离开</w:t>
      </w:r>
      <w:r>
        <w:rPr>
          <w:rFonts w:hint="eastAsia" w:ascii="仿宋_GB2312" w:eastAsia="仿宋_GB2312" w:cs="‹ÎSå"/>
          <w:sz w:val="24"/>
        </w:rPr>
        <w:t>。</w:t>
      </w:r>
    </w:p>
    <w:p w14:paraId="3DFE6373">
      <w:pPr>
        <w:jc w:val="left"/>
        <w:rPr>
          <w:rFonts w:ascii="仿宋_GB2312" w:eastAsia="仿宋_GB2312" w:cs="‹ÎSå"/>
          <w:sz w:val="24"/>
        </w:rPr>
      </w:pPr>
      <w:r>
        <w:rPr>
          <w:rFonts w:hint="eastAsia" w:ascii="仿宋_GB2312" w:eastAsia="仿宋_GB2312" w:cs="‹ÎSå"/>
          <w:sz w:val="24"/>
        </w:rPr>
        <w:t>3.3.5承包人擅自更换主要施工管理人员的违约责任：承包人须按</w:t>
      </w:r>
      <w:r>
        <w:rPr>
          <w:rFonts w:hint="eastAsia" w:ascii="仿宋_GB2312" w:eastAsia="仿宋_GB2312" w:cs="‹ÎSå"/>
          <w:sz w:val="24"/>
          <w:u w:val="single"/>
        </w:rPr>
        <w:t xml:space="preserve"> 2000元/人﹒次向发包人支付违约金，同时要求承包人更换后的主要施工管理人员资质等级、业绩不低于原主要施工管理人员，费用从工程竣工结算款中扣除</w:t>
      </w:r>
      <w:r>
        <w:rPr>
          <w:rFonts w:hint="eastAsia" w:ascii="仿宋_GB2312" w:eastAsia="仿宋_GB2312" w:cs="‹ÎSå"/>
          <w:sz w:val="24"/>
        </w:rPr>
        <w:t>。</w:t>
      </w:r>
    </w:p>
    <w:p w14:paraId="411D7C1E">
      <w:pPr>
        <w:jc w:val="left"/>
        <w:rPr>
          <w:rFonts w:ascii="仿宋_GB2312" w:eastAsia="仿宋_GB2312" w:cs="‹ÎSå"/>
          <w:sz w:val="24"/>
        </w:rPr>
      </w:pPr>
      <w:r>
        <w:rPr>
          <w:rFonts w:hint="eastAsia" w:ascii="仿宋_GB2312" w:eastAsia="仿宋_GB2312" w:cs="‹ÎSå"/>
          <w:sz w:val="24"/>
        </w:rPr>
        <w:t>承包人主要施工管理人员擅自离开施工现场的违约责任：</w:t>
      </w:r>
      <w:r>
        <w:rPr>
          <w:rFonts w:hint="eastAsia" w:ascii="仿宋_GB2312" w:eastAsia="仿宋_GB2312" w:cs="‹ÎSå"/>
          <w:sz w:val="24"/>
          <w:u w:val="single"/>
        </w:rPr>
        <w:t>项目经理部主要管理人员，未经批准擅自离开现场的，发包人按 2000元/人·次对承包人进行处罚，费用从工程竣工结算款中扣除</w:t>
      </w:r>
      <w:r>
        <w:rPr>
          <w:rFonts w:hint="eastAsia" w:ascii="仿宋_GB2312" w:eastAsia="仿宋_GB2312" w:cs="‹ÎSå"/>
          <w:sz w:val="24"/>
        </w:rPr>
        <w:t>。</w:t>
      </w:r>
    </w:p>
    <w:p w14:paraId="5E22BD69">
      <w:pPr>
        <w:jc w:val="left"/>
        <w:rPr>
          <w:rFonts w:ascii="仿宋_GB2312" w:eastAsia="仿宋_GB2312" w:cs="‹ÎSå"/>
          <w:sz w:val="24"/>
        </w:rPr>
      </w:pPr>
      <w:r>
        <w:rPr>
          <w:rFonts w:hint="eastAsia" w:ascii="仿宋_GB2312" w:eastAsia="仿宋_GB2312" w:cs="‹ÎSå"/>
          <w:sz w:val="24"/>
        </w:rPr>
        <w:t>3</w:t>
      </w:r>
      <w:bookmarkStart w:id="499" w:name="_Toc292559869"/>
      <w:bookmarkStart w:id="500" w:name="_Toc296891199"/>
      <w:bookmarkStart w:id="501" w:name="_Toc297216151"/>
      <w:bookmarkStart w:id="502" w:name="_Toc296503159"/>
      <w:bookmarkStart w:id="503" w:name="_Toc296944498"/>
      <w:bookmarkStart w:id="504" w:name="_Toc292559364"/>
      <w:bookmarkStart w:id="505" w:name="_Toc297120459"/>
      <w:bookmarkStart w:id="506" w:name="_Toc296347158"/>
      <w:bookmarkStart w:id="507" w:name="_Toc296346660"/>
      <w:bookmarkStart w:id="508" w:name="_Toc304295523"/>
      <w:bookmarkStart w:id="509" w:name="_Toc300934945"/>
      <w:bookmarkStart w:id="510" w:name="_Toc296890987"/>
      <w:bookmarkStart w:id="511" w:name="_Toc312677988"/>
      <w:bookmarkStart w:id="512" w:name="_Toc297123492"/>
      <w:bookmarkStart w:id="513" w:name="_Toc303539102"/>
      <w:bookmarkStart w:id="514" w:name="_Toc297048345"/>
      <w:r>
        <w:rPr>
          <w:rFonts w:hint="eastAsia" w:ascii="仿宋_GB2312" w:eastAsia="仿宋_GB2312" w:cs="‹ÎSå"/>
          <w:sz w:val="24"/>
        </w:rPr>
        <w:t>.5 分包</w:t>
      </w: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3562769D">
      <w:pPr>
        <w:jc w:val="left"/>
        <w:rPr>
          <w:rFonts w:ascii="仿宋_GB2312" w:eastAsia="仿宋_GB2312" w:cs="‹ÎSå"/>
          <w:sz w:val="24"/>
        </w:rPr>
      </w:pPr>
      <w:r>
        <w:rPr>
          <w:rFonts w:hint="eastAsia" w:ascii="仿宋_GB2312" w:eastAsia="仿宋_GB2312" w:cs="‹ÎSå"/>
          <w:sz w:val="24"/>
        </w:rPr>
        <w:t>3</w:t>
      </w:r>
      <w:bookmarkStart w:id="515" w:name="_Toc296503160"/>
      <w:bookmarkStart w:id="516" w:name="_Toc303539103"/>
      <w:bookmarkStart w:id="517" w:name="_Toc292559870"/>
      <w:bookmarkStart w:id="518" w:name="_Toc292559365"/>
      <w:bookmarkStart w:id="519" w:name="_Toc296944499"/>
      <w:bookmarkStart w:id="520" w:name="_Toc296346661"/>
      <w:bookmarkStart w:id="521" w:name="_Toc297048346"/>
      <w:bookmarkStart w:id="522" w:name="_Toc297123493"/>
      <w:bookmarkStart w:id="523" w:name="_Toc296347159"/>
      <w:bookmarkStart w:id="524" w:name="_Toc297216152"/>
      <w:bookmarkStart w:id="525" w:name="_Toc304295524"/>
      <w:bookmarkStart w:id="526" w:name="_Toc296890988"/>
      <w:bookmarkStart w:id="527" w:name="_Toc296891200"/>
      <w:bookmarkStart w:id="528" w:name="_Toc300934946"/>
      <w:bookmarkStart w:id="529" w:name="_Toc297120460"/>
      <w:bookmarkStart w:id="530" w:name="_Toc312677989"/>
      <w:bookmarkStart w:id="531" w:name="_Toc318581158"/>
      <w:r>
        <w:rPr>
          <w:rFonts w:hint="eastAsia" w:ascii="仿宋_GB2312" w:eastAsia="仿宋_GB2312" w:cs="‹ÎSå"/>
          <w:sz w:val="24"/>
        </w:rPr>
        <w:t>.5.1 分包的一般约定</w:t>
      </w:r>
    </w:p>
    <w:p w14:paraId="506AC54E">
      <w:pPr>
        <w:jc w:val="left"/>
        <w:rPr>
          <w:rFonts w:ascii="仿宋_GB2312" w:eastAsia="仿宋_GB2312" w:cs="‹ÎSå"/>
          <w:sz w:val="24"/>
        </w:rPr>
      </w:pPr>
      <w:r>
        <w:rPr>
          <w:rFonts w:hint="eastAsia" w:ascii="仿宋_GB2312" w:eastAsia="仿宋_GB2312" w:cs="‹ÎSå"/>
          <w:sz w:val="24"/>
        </w:rPr>
        <w:t>禁止分包的工程包括：</w:t>
      </w:r>
      <w:r>
        <w:rPr>
          <w:rFonts w:hint="eastAsia" w:ascii="仿宋_GB2312" w:eastAsia="仿宋_GB2312" w:cs="‹ÎSå"/>
          <w:sz w:val="24"/>
          <w:u w:val="single"/>
        </w:rPr>
        <w:t>本工程不允许分包</w:t>
      </w:r>
      <w:r>
        <w:rPr>
          <w:rFonts w:hint="eastAsia" w:ascii="仿宋_GB2312" w:eastAsia="仿宋_GB2312" w:cs="‹ÎSå"/>
          <w:sz w:val="24"/>
        </w:rPr>
        <w:t xml:space="preserve"> 。</w:t>
      </w:r>
    </w:p>
    <w:p w14:paraId="72F8B2A5">
      <w:pPr>
        <w:jc w:val="left"/>
        <w:rPr>
          <w:rFonts w:ascii="仿宋_GB2312" w:eastAsia="仿宋_GB2312" w:cs="‹ÎSå"/>
          <w:sz w:val="24"/>
        </w:rPr>
      </w:pPr>
      <w:r>
        <w:rPr>
          <w:rFonts w:hint="eastAsia" w:ascii="仿宋_GB2312" w:eastAsia="仿宋_GB2312" w:cs="‹ÎSå"/>
          <w:sz w:val="24"/>
        </w:rPr>
        <w:t>主体结构、关键性工作的范围：/ 。</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Start w:id="532" w:name="_Toc303539104"/>
      <w:bookmarkStart w:id="533" w:name="_Toc297123494"/>
      <w:bookmarkStart w:id="534" w:name="_Toc297216153"/>
      <w:bookmarkStart w:id="535" w:name="_Toc296503161"/>
      <w:bookmarkStart w:id="536" w:name="_Toc296347160"/>
      <w:bookmarkStart w:id="537" w:name="_Toc296890989"/>
      <w:bookmarkStart w:id="538" w:name="_Toc300934947"/>
      <w:bookmarkStart w:id="539" w:name="_Toc297048347"/>
      <w:bookmarkStart w:id="540" w:name="_Toc297120461"/>
      <w:bookmarkStart w:id="541" w:name="_Toc296891201"/>
      <w:bookmarkStart w:id="542" w:name="_Toc296944500"/>
      <w:bookmarkStart w:id="543" w:name="_Toc304295525"/>
      <w:bookmarkStart w:id="544" w:name="_Toc296346662"/>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1DE77BCE">
      <w:pPr>
        <w:jc w:val="left"/>
        <w:rPr>
          <w:rFonts w:ascii="仿宋_GB2312" w:eastAsia="仿宋_GB2312" w:cs="‹ÎSå"/>
          <w:sz w:val="24"/>
        </w:rPr>
      </w:pPr>
      <w:r>
        <w:rPr>
          <w:rFonts w:hint="eastAsia" w:ascii="仿宋_GB2312" w:eastAsia="仿宋_GB2312" w:cs="‹ÎSå"/>
          <w:sz w:val="24"/>
        </w:rPr>
        <w:t xml:space="preserve">    3</w:t>
      </w:r>
      <w:bookmarkStart w:id="545" w:name="_Toc318581159"/>
      <w:bookmarkStart w:id="546" w:name="_Toc312677990"/>
      <w:r>
        <w:rPr>
          <w:rFonts w:hint="eastAsia" w:ascii="仿宋_GB2312" w:eastAsia="仿宋_GB2312" w:cs="‹ÎSå"/>
          <w:sz w:val="24"/>
        </w:rPr>
        <w:t>.5.2分包的确定</w:t>
      </w:r>
    </w:p>
    <w:p w14:paraId="6DE43BC2">
      <w:pPr>
        <w:jc w:val="left"/>
        <w:rPr>
          <w:rFonts w:ascii="仿宋_GB2312" w:eastAsia="仿宋_GB2312" w:cs="‹ÎSå"/>
          <w:sz w:val="24"/>
        </w:rPr>
      </w:pPr>
      <w:r>
        <w:rPr>
          <w:rFonts w:hint="eastAsia" w:ascii="仿宋_GB2312" w:eastAsia="仿宋_GB2312" w:cs="‹ÎSå"/>
          <w:sz w:val="24"/>
        </w:rPr>
        <w:t>允许分包的专业工程包括：/。</w:t>
      </w:r>
    </w:p>
    <w:p w14:paraId="24B5F6A2">
      <w:pPr>
        <w:jc w:val="left"/>
        <w:rPr>
          <w:rFonts w:ascii="仿宋_GB2312" w:eastAsia="仿宋_GB2312" w:cs="‹ÎSå"/>
          <w:sz w:val="24"/>
        </w:rPr>
      </w:pPr>
      <w:r>
        <w:rPr>
          <w:rFonts w:hint="eastAsia" w:ascii="仿宋_GB2312" w:eastAsia="仿宋_GB2312" w:cs="‹ÎSå"/>
          <w:sz w:val="24"/>
        </w:rPr>
        <w:t>其他关于分包的约定：/。</w:t>
      </w:r>
    </w:p>
    <w:p w14:paraId="3B991633">
      <w:pPr>
        <w:jc w:val="left"/>
        <w:rPr>
          <w:rFonts w:ascii="仿宋_GB2312" w:eastAsia="仿宋_GB2312" w:cs="‹ÎSå"/>
          <w:sz w:val="24"/>
        </w:rPr>
      </w:pPr>
      <w:r>
        <w:rPr>
          <w:rFonts w:hint="eastAsia" w:ascii="仿宋_GB2312" w:eastAsia="仿宋_GB2312" w:cs="‹ÎSå"/>
          <w:sz w:val="24"/>
        </w:rPr>
        <w:t>3.5.4 分包合同价款</w:t>
      </w:r>
    </w:p>
    <w:p w14:paraId="2FF561B4">
      <w:pPr>
        <w:jc w:val="left"/>
        <w:rPr>
          <w:rFonts w:ascii="仿宋_GB2312" w:eastAsia="仿宋_GB2312" w:cs="‹ÎSå"/>
          <w:sz w:val="24"/>
        </w:rPr>
      </w:pPr>
      <w:r>
        <w:rPr>
          <w:rFonts w:hint="eastAsia" w:ascii="仿宋_GB2312" w:eastAsia="仿宋_GB2312" w:cs="‹ÎSå"/>
          <w:sz w:val="24"/>
        </w:rPr>
        <w:t>关于分包合同价款支付的约定：/。</w:t>
      </w:r>
    </w:p>
    <w:bookmarkEnd w:id="545"/>
    <w:bookmarkEnd w:id="546"/>
    <w:p w14:paraId="10DB3FF8">
      <w:pPr>
        <w:jc w:val="left"/>
        <w:rPr>
          <w:rFonts w:ascii="仿宋_GB2312" w:eastAsia="仿宋_GB2312" w:cs="‹ÎSå"/>
          <w:sz w:val="24"/>
        </w:rPr>
      </w:pPr>
      <w:r>
        <w:rPr>
          <w:rFonts w:hint="eastAsia" w:ascii="仿宋_GB2312" w:eastAsia="仿宋_GB2312" w:cs="‹ÎSå"/>
          <w:sz w:val="24"/>
        </w:rPr>
        <w:t>3.6 工程照管与成品、半成品保护</w:t>
      </w:r>
    </w:p>
    <w:p w14:paraId="79A27807">
      <w:pPr>
        <w:jc w:val="left"/>
        <w:rPr>
          <w:rFonts w:ascii="仿宋_GB2312" w:eastAsia="仿宋_GB2312" w:cs="‹ÎSå"/>
          <w:sz w:val="24"/>
        </w:rPr>
      </w:pPr>
      <w:r>
        <w:rPr>
          <w:rFonts w:hint="eastAsia" w:ascii="仿宋_GB2312" w:eastAsia="仿宋_GB2312" w:cs="‹ÎSå"/>
          <w:sz w:val="24"/>
        </w:rPr>
        <w:t>承包人负责照管工程及工程相关的材料、工程设备的起始时间：</w:t>
      </w:r>
      <w:r>
        <w:rPr>
          <w:rFonts w:hint="eastAsia" w:ascii="仿宋_GB2312" w:eastAsia="仿宋_GB2312" w:cs="‹ÎSå"/>
          <w:sz w:val="24"/>
          <w:u w:val="single"/>
        </w:rPr>
        <w:t>自发包人向承包人移交施工现场之日起，承包人应负责照管工程及工程相关的材料、工程设备，直到颁发工程接收证书之日止。工程交付前成品保护由承包人负责，费用由承包人承担。已竣工工程未交付发包人之前，承包人负责已完工程的保护工作，承担毁损、火灾、丢失的风险，保护期间发生损坏保护期间发生损坏、失窃，承包人自费予以修复；已竣工工程未交付使用前，承包人应负责已完工程的成品保护工作</w:t>
      </w:r>
      <w:r>
        <w:rPr>
          <w:rFonts w:hint="eastAsia" w:ascii="仿宋_GB2312" w:eastAsia="仿宋_GB2312" w:cs="‹ÎSå"/>
          <w:sz w:val="24"/>
        </w:rPr>
        <w:t xml:space="preserve"> 。</w:t>
      </w:r>
    </w:p>
    <w:p w14:paraId="6D5DFAF4">
      <w:pPr>
        <w:jc w:val="left"/>
        <w:rPr>
          <w:rFonts w:ascii="仿宋_GB2312" w:eastAsia="仿宋_GB2312" w:cs="‹ÎSå"/>
          <w:sz w:val="24"/>
        </w:rPr>
      </w:pPr>
      <w:r>
        <w:rPr>
          <w:rFonts w:hint="eastAsia" w:ascii="仿宋_GB2312" w:eastAsia="仿宋_GB2312" w:cs="‹ÎSå"/>
          <w:sz w:val="24"/>
        </w:rPr>
        <w:t>3.7 履约担保</w:t>
      </w:r>
    </w:p>
    <w:p w14:paraId="105250FF">
      <w:pPr>
        <w:jc w:val="left"/>
        <w:rPr>
          <w:rFonts w:ascii="仿宋_GB2312" w:eastAsia="仿宋_GB2312" w:cs="‹ÎSå"/>
          <w:sz w:val="24"/>
        </w:rPr>
      </w:pPr>
      <w:r>
        <w:rPr>
          <w:rFonts w:hint="eastAsia" w:ascii="仿宋_GB2312" w:eastAsia="仿宋_GB2312" w:cs="‹ÎSå"/>
          <w:sz w:val="24"/>
        </w:rPr>
        <w:t>承包人是否提供履约担保：</w:t>
      </w:r>
      <w:r>
        <w:rPr>
          <w:rFonts w:hint="eastAsia" w:ascii="仿宋_GB2312" w:eastAsia="仿宋_GB2312" w:cs="‹ÎSå"/>
          <w:sz w:val="24"/>
          <w:u w:val="single"/>
        </w:rPr>
        <w:t>是</w:t>
      </w:r>
      <w:r>
        <w:rPr>
          <w:rFonts w:hint="eastAsia" w:ascii="仿宋_GB2312" w:eastAsia="仿宋_GB2312" w:cs="‹ÎSå"/>
          <w:sz w:val="24"/>
        </w:rPr>
        <w:t>。</w:t>
      </w:r>
    </w:p>
    <w:p w14:paraId="5A66C017">
      <w:pPr>
        <w:jc w:val="left"/>
        <w:rPr>
          <w:rFonts w:ascii="仿宋_GB2312" w:eastAsia="仿宋_GB2312" w:cs="‹ÎSå"/>
          <w:sz w:val="24"/>
        </w:rPr>
      </w:pPr>
      <w:r>
        <w:rPr>
          <w:rFonts w:hint="eastAsia" w:ascii="仿宋_GB2312" w:eastAsia="仿宋_GB2312" w:cs="‹ÎSå"/>
          <w:sz w:val="24"/>
        </w:rPr>
        <w:t>承包人提供履约担保的形式、金额及期限的：</w:t>
      </w:r>
      <w:r>
        <w:rPr>
          <w:rFonts w:hint="eastAsia" w:ascii="仿宋_GB2312" w:eastAsia="仿宋_GB2312" w:cs="‹ÎSå"/>
          <w:sz w:val="24"/>
          <w:u w:val="single"/>
        </w:rPr>
        <w:t>履约保函，中</w:t>
      </w:r>
      <w:r>
        <w:rPr>
          <w:rFonts w:hint="eastAsia" w:ascii="仿宋_GB2312" w:eastAsia="仿宋_GB2312" w:cs="‹ÎSå"/>
          <w:sz w:val="24"/>
          <w:u w:val="single"/>
          <w:lang w:val="en-US" w:eastAsia="zh-CN"/>
        </w:rPr>
        <w:t>选</w:t>
      </w:r>
      <w:r>
        <w:rPr>
          <w:rFonts w:hint="eastAsia" w:ascii="仿宋_GB2312" w:eastAsia="仿宋_GB2312" w:cs="‹ÎSå"/>
          <w:sz w:val="24"/>
          <w:u w:val="single"/>
        </w:rPr>
        <w:t>通知书签发后 30 日内提交合同价10 %的</w:t>
      </w:r>
      <w:r>
        <w:rPr>
          <w:rFonts w:hint="eastAsia" w:ascii="仿宋_GB2312" w:eastAsia="仿宋_GB2312" w:cs="‹ÎSå"/>
          <w:b/>
          <w:bCs/>
          <w:sz w:val="24"/>
          <w:u w:val="single"/>
        </w:rPr>
        <w:t>履约保函</w:t>
      </w:r>
      <w:r>
        <w:rPr>
          <w:rFonts w:hint="eastAsia" w:ascii="仿宋_GB2312" w:eastAsia="仿宋_GB2312" w:cs="‹ÎSå"/>
          <w:sz w:val="24"/>
          <w:u w:val="single"/>
        </w:rPr>
        <w:t>，未按规定提交履约保函的，视为承包人放弃中</w:t>
      </w:r>
      <w:r>
        <w:rPr>
          <w:rFonts w:hint="eastAsia" w:ascii="仿宋_GB2312" w:eastAsia="仿宋_GB2312" w:cs="‹ÎSå"/>
          <w:sz w:val="24"/>
          <w:u w:val="single"/>
          <w:lang w:val="en-US" w:eastAsia="zh-CN"/>
        </w:rPr>
        <w:t>选</w:t>
      </w:r>
      <w:r>
        <w:rPr>
          <w:rFonts w:hint="eastAsia" w:ascii="仿宋_GB2312" w:eastAsia="仿宋_GB2312" w:cs="‹ÎSå"/>
          <w:sz w:val="24"/>
          <w:u w:val="single"/>
        </w:rPr>
        <w:t>项目。履约保函期限：合同签订至竣工验收完成。</w:t>
      </w:r>
    </w:p>
    <w:p w14:paraId="4640AAFE">
      <w:pPr>
        <w:jc w:val="left"/>
        <w:rPr>
          <w:rFonts w:ascii="仿宋_GB2312" w:eastAsia="仿宋_GB2312" w:cs="‹ÎSå"/>
          <w:sz w:val="24"/>
        </w:rPr>
      </w:pPr>
      <w:bookmarkStart w:id="547" w:name="_Toc351203636"/>
      <w:r>
        <w:rPr>
          <w:rFonts w:hint="eastAsia" w:ascii="仿宋_GB2312" w:eastAsia="仿宋_GB2312" w:cs="‹ÎSå"/>
          <w:sz w:val="24"/>
        </w:rPr>
        <w:t>4</w:t>
      </w:r>
      <w:bookmarkStart w:id="548" w:name="_Toc292559871"/>
      <w:bookmarkStart w:id="549" w:name="_Toc296346663"/>
      <w:bookmarkStart w:id="550" w:name="_Toc296503162"/>
      <w:bookmarkStart w:id="551" w:name="_Toc297048348"/>
      <w:bookmarkStart w:id="552" w:name="_Toc296890990"/>
      <w:bookmarkStart w:id="553" w:name="_Toc267251413"/>
      <w:bookmarkStart w:id="554" w:name="_Toc297120462"/>
      <w:bookmarkStart w:id="555" w:name="_Toc296944501"/>
      <w:bookmarkStart w:id="556" w:name="_Toc296891202"/>
      <w:bookmarkStart w:id="557" w:name="_Toc296347161"/>
      <w:bookmarkStart w:id="558" w:name="_Toc292559366"/>
      <w:r>
        <w:rPr>
          <w:rFonts w:hint="eastAsia" w:ascii="仿宋_GB2312" w:eastAsia="仿宋_GB2312" w:cs="‹ÎSå"/>
          <w:sz w:val="24"/>
        </w:rPr>
        <w:t>. 监</w:t>
      </w:r>
      <w:bookmarkEnd w:id="548"/>
      <w:bookmarkEnd w:id="549"/>
      <w:bookmarkEnd w:id="550"/>
      <w:bookmarkEnd w:id="551"/>
      <w:bookmarkEnd w:id="552"/>
      <w:bookmarkEnd w:id="553"/>
      <w:bookmarkEnd w:id="554"/>
      <w:bookmarkEnd w:id="555"/>
      <w:bookmarkEnd w:id="556"/>
      <w:bookmarkEnd w:id="557"/>
      <w:bookmarkEnd w:id="558"/>
      <w:r>
        <w:rPr>
          <w:rFonts w:hint="eastAsia" w:ascii="仿宋_GB2312" w:eastAsia="仿宋_GB2312" w:cs="‹ÎSå"/>
          <w:sz w:val="24"/>
        </w:rPr>
        <w:t>理人</w:t>
      </w:r>
      <w:bookmarkEnd w:id="547"/>
    </w:p>
    <w:p w14:paraId="7A5E6DAB">
      <w:pPr>
        <w:jc w:val="left"/>
        <w:rPr>
          <w:rFonts w:ascii="仿宋_GB2312" w:eastAsia="仿宋_GB2312" w:cs="‹ÎSå"/>
          <w:sz w:val="24"/>
        </w:rPr>
      </w:pPr>
      <w:r>
        <w:rPr>
          <w:rFonts w:hint="eastAsia" w:ascii="仿宋_GB2312" w:eastAsia="仿宋_GB2312" w:cs="‹ÎSå"/>
          <w:sz w:val="24"/>
        </w:rPr>
        <w:t>4.1监理人的一般规定</w:t>
      </w:r>
    </w:p>
    <w:p w14:paraId="5A601783">
      <w:pPr>
        <w:jc w:val="left"/>
        <w:rPr>
          <w:rFonts w:ascii="仿宋_GB2312" w:eastAsia="仿宋_GB2312" w:cs="‹ÎSå"/>
          <w:sz w:val="24"/>
        </w:rPr>
      </w:pPr>
      <w:r>
        <w:rPr>
          <w:rFonts w:hint="eastAsia" w:ascii="仿宋_GB2312" w:eastAsia="仿宋_GB2312" w:cs="‹ÎSå"/>
          <w:sz w:val="24"/>
        </w:rPr>
        <w:t>关于监理人的监理内容：</w:t>
      </w:r>
      <w:r>
        <w:rPr>
          <w:rFonts w:hint="eastAsia" w:ascii="仿宋_GB2312" w:eastAsia="仿宋_GB2312" w:cs="‹ÎSå"/>
          <w:sz w:val="24"/>
          <w:u w:val="single"/>
        </w:rPr>
        <w:t>监理合同为准</w:t>
      </w:r>
      <w:r>
        <w:rPr>
          <w:rFonts w:hint="eastAsia" w:ascii="仿宋_GB2312" w:eastAsia="仿宋_GB2312" w:cs="‹ÎSå"/>
          <w:sz w:val="24"/>
        </w:rPr>
        <w:t xml:space="preserve"> 。</w:t>
      </w:r>
    </w:p>
    <w:p w14:paraId="03052BAA">
      <w:pPr>
        <w:jc w:val="left"/>
        <w:rPr>
          <w:rFonts w:ascii="仿宋_GB2312" w:eastAsia="仿宋_GB2312" w:cs="‹ÎSå"/>
          <w:sz w:val="24"/>
        </w:rPr>
      </w:pPr>
      <w:r>
        <w:rPr>
          <w:rFonts w:hint="eastAsia" w:ascii="仿宋_GB2312" w:eastAsia="仿宋_GB2312" w:cs="‹ÎSå"/>
          <w:sz w:val="24"/>
        </w:rPr>
        <w:t xml:space="preserve">关于监理人的监理权限： </w:t>
      </w:r>
      <w:r>
        <w:rPr>
          <w:rFonts w:hint="eastAsia" w:ascii="仿宋_GB2312" w:eastAsia="仿宋_GB2312" w:cs="‹ÎSå"/>
          <w:sz w:val="24"/>
          <w:u w:val="single"/>
        </w:rPr>
        <w:t>监理合同为准</w:t>
      </w:r>
      <w:r>
        <w:rPr>
          <w:rFonts w:hint="eastAsia" w:ascii="仿宋_GB2312" w:eastAsia="仿宋_GB2312" w:cs="‹ÎSå"/>
          <w:sz w:val="24"/>
        </w:rPr>
        <w:t xml:space="preserve"> 。 </w:t>
      </w:r>
    </w:p>
    <w:p w14:paraId="778997F3">
      <w:pPr>
        <w:jc w:val="left"/>
        <w:rPr>
          <w:rFonts w:ascii="仿宋_GB2312" w:eastAsia="仿宋_GB2312" w:cs="‹ÎSå"/>
          <w:sz w:val="24"/>
        </w:rPr>
      </w:pPr>
      <w:r>
        <w:rPr>
          <w:rFonts w:hint="eastAsia" w:ascii="仿宋_GB2312" w:eastAsia="仿宋_GB2312" w:cs="‹ÎSå"/>
          <w:sz w:val="24"/>
        </w:rPr>
        <w:t>关于监理人在施工现场的办公场所、生活场所的提供和费用承担的约定：</w:t>
      </w:r>
      <w:r>
        <w:rPr>
          <w:rFonts w:hint="eastAsia" w:ascii="仿宋_GB2312" w:eastAsia="仿宋_GB2312" w:cs="‹ÎSå"/>
          <w:sz w:val="24"/>
          <w:u w:val="single"/>
        </w:rPr>
        <w:t xml:space="preserve">由承包人提供办公场所，所产生的费用由承包人承担 </w:t>
      </w:r>
      <w:r>
        <w:rPr>
          <w:rFonts w:hint="eastAsia" w:ascii="仿宋_GB2312" w:eastAsia="仿宋_GB2312" w:cs="‹ÎSå"/>
          <w:sz w:val="24"/>
        </w:rPr>
        <w:t>。</w:t>
      </w:r>
    </w:p>
    <w:p w14:paraId="320426B3">
      <w:pPr>
        <w:jc w:val="left"/>
        <w:rPr>
          <w:rFonts w:ascii="仿宋_GB2312" w:eastAsia="仿宋_GB2312" w:cs="‹ÎSå"/>
          <w:sz w:val="24"/>
        </w:rPr>
      </w:pPr>
      <w:r>
        <w:rPr>
          <w:rFonts w:hint="eastAsia" w:ascii="仿宋_GB2312" w:eastAsia="仿宋_GB2312" w:cs="‹ÎSå"/>
          <w:sz w:val="24"/>
        </w:rPr>
        <w:t>4.2 监理人员</w:t>
      </w:r>
    </w:p>
    <w:p w14:paraId="0D327CBB">
      <w:pPr>
        <w:jc w:val="left"/>
        <w:rPr>
          <w:rFonts w:ascii="仿宋_GB2312" w:eastAsia="仿宋_GB2312" w:cs="‹ÎSå"/>
          <w:sz w:val="24"/>
        </w:rPr>
      </w:pPr>
      <w:r>
        <w:rPr>
          <w:rFonts w:hint="eastAsia" w:ascii="仿宋_GB2312" w:eastAsia="仿宋_GB2312" w:cs="‹ÎSå"/>
          <w:sz w:val="24"/>
        </w:rPr>
        <w:t>总监理工程师：</w:t>
      </w:r>
    </w:p>
    <w:p w14:paraId="05CBD5C9">
      <w:pPr>
        <w:jc w:val="left"/>
        <w:rPr>
          <w:rFonts w:ascii="仿宋_GB2312" w:eastAsia="仿宋_GB2312" w:cs="‹ÎSå"/>
          <w:sz w:val="24"/>
        </w:rPr>
      </w:pPr>
      <w:r>
        <w:rPr>
          <w:rFonts w:hint="eastAsia" w:ascii="仿宋_GB2312" w:eastAsia="仿宋_GB2312" w:cs="‹ÎSå"/>
          <w:sz w:val="24"/>
        </w:rPr>
        <w:t xml:space="preserve">姓    名： </w:t>
      </w:r>
      <w:r>
        <w:rPr>
          <w:rFonts w:hint="eastAsia" w:ascii="仿宋_GB2312" w:eastAsia="仿宋_GB2312" w:cs="‹ÎSå"/>
          <w:sz w:val="24"/>
          <w:u w:val="single"/>
        </w:rPr>
        <w:t>吴三明</w:t>
      </w:r>
      <w:r>
        <w:rPr>
          <w:rFonts w:hint="eastAsia" w:ascii="仿宋_GB2312" w:eastAsia="仿宋_GB2312" w:cs="‹ÎSå"/>
          <w:sz w:val="24"/>
        </w:rPr>
        <w:t>；</w:t>
      </w:r>
    </w:p>
    <w:p w14:paraId="229E17EA">
      <w:pPr>
        <w:jc w:val="left"/>
        <w:rPr>
          <w:rFonts w:ascii="仿宋_GB2312" w:eastAsia="仿宋_GB2312" w:cs="‹ÎSå"/>
          <w:sz w:val="24"/>
        </w:rPr>
      </w:pPr>
      <w:r>
        <w:rPr>
          <w:rFonts w:hint="eastAsia" w:ascii="仿宋_GB2312" w:eastAsia="仿宋_GB2312" w:cs="‹ÎSå"/>
          <w:sz w:val="24"/>
        </w:rPr>
        <w:t>职    务：</w:t>
      </w:r>
      <w:r>
        <w:rPr>
          <w:rFonts w:hint="eastAsia" w:ascii="仿宋_GB2312" w:eastAsia="仿宋_GB2312" w:cs="‹ÎSå"/>
          <w:sz w:val="24"/>
          <w:u w:val="single"/>
        </w:rPr>
        <w:t>监理总工程师</w:t>
      </w:r>
      <w:r>
        <w:rPr>
          <w:rFonts w:hint="eastAsia" w:ascii="仿宋_GB2312" w:eastAsia="仿宋_GB2312" w:cs="‹ÎSå"/>
          <w:sz w:val="24"/>
        </w:rPr>
        <w:t>；</w:t>
      </w:r>
    </w:p>
    <w:p w14:paraId="041BBB68">
      <w:pPr>
        <w:jc w:val="left"/>
        <w:rPr>
          <w:rFonts w:ascii="仿宋_GB2312" w:eastAsia="仿宋_GB2312" w:cs="‹ÎSå"/>
          <w:sz w:val="24"/>
        </w:rPr>
      </w:pPr>
      <w:r>
        <w:rPr>
          <w:rFonts w:hint="eastAsia" w:ascii="仿宋_GB2312" w:eastAsia="仿宋_GB2312" w:cs="‹ÎSå"/>
          <w:sz w:val="24"/>
        </w:rPr>
        <w:t>监理工程师执业资格证书号：</w:t>
      </w:r>
      <w:r>
        <w:rPr>
          <w:rFonts w:hint="eastAsia" w:ascii="仿宋_GB2312" w:eastAsia="仿宋_GB2312" w:cs="‹ÎSå"/>
          <w:sz w:val="24"/>
          <w:u w:val="single"/>
        </w:rPr>
        <w:t xml:space="preserve"> 44012046</w:t>
      </w:r>
      <w:r>
        <w:rPr>
          <w:rFonts w:hint="eastAsia" w:ascii="仿宋_GB2312" w:eastAsia="仿宋_GB2312" w:cs="‹ÎSå"/>
          <w:sz w:val="24"/>
        </w:rPr>
        <w:t>；</w:t>
      </w:r>
    </w:p>
    <w:p w14:paraId="1A6BC6CE">
      <w:pPr>
        <w:jc w:val="left"/>
        <w:rPr>
          <w:rFonts w:ascii="仿宋_GB2312" w:eastAsia="仿宋_GB2312" w:cs="‹ÎSå"/>
          <w:sz w:val="24"/>
        </w:rPr>
      </w:pPr>
      <w:r>
        <w:rPr>
          <w:rFonts w:hint="eastAsia" w:ascii="仿宋_GB2312" w:eastAsia="仿宋_GB2312" w:cs="‹ÎSå"/>
          <w:sz w:val="24"/>
        </w:rPr>
        <w:t>联系电话：</w:t>
      </w:r>
      <w:r>
        <w:rPr>
          <w:rFonts w:hint="eastAsia" w:ascii="仿宋_GB2312" w:eastAsia="仿宋_GB2312" w:cs="‹ÎSå"/>
          <w:sz w:val="24"/>
          <w:u w:val="single"/>
        </w:rPr>
        <w:t xml:space="preserve">                  </w:t>
      </w:r>
      <w:r>
        <w:rPr>
          <w:rFonts w:hint="eastAsia" w:ascii="仿宋_GB2312" w:eastAsia="仿宋_GB2312" w:cs="‹ÎSå"/>
          <w:sz w:val="24"/>
        </w:rPr>
        <w:t>；</w:t>
      </w:r>
    </w:p>
    <w:p w14:paraId="7D7ABFF3">
      <w:pPr>
        <w:jc w:val="left"/>
        <w:rPr>
          <w:rFonts w:ascii="仿宋_GB2312" w:eastAsia="仿宋_GB2312" w:cs="‹ÎSå"/>
          <w:sz w:val="24"/>
        </w:rPr>
      </w:pPr>
      <w:r>
        <w:rPr>
          <w:rFonts w:hint="eastAsia" w:ascii="仿宋_GB2312" w:eastAsia="仿宋_GB2312" w:cs="‹ÎSå"/>
          <w:sz w:val="24"/>
        </w:rPr>
        <w:t>电子信箱：</w:t>
      </w:r>
      <w:r>
        <w:rPr>
          <w:rFonts w:hint="eastAsia" w:ascii="仿宋_GB2312" w:eastAsia="仿宋_GB2312" w:cs="‹ÎSå"/>
          <w:sz w:val="24"/>
          <w:u w:val="single"/>
        </w:rPr>
        <w:t xml:space="preserve">                  </w:t>
      </w:r>
      <w:r>
        <w:rPr>
          <w:rFonts w:hint="eastAsia" w:ascii="仿宋_GB2312" w:eastAsia="仿宋_GB2312" w:cs="‹ÎSå"/>
          <w:sz w:val="24"/>
        </w:rPr>
        <w:t>；</w:t>
      </w:r>
    </w:p>
    <w:p w14:paraId="686FF19B">
      <w:pPr>
        <w:jc w:val="left"/>
        <w:rPr>
          <w:rFonts w:ascii="仿宋_GB2312" w:eastAsia="仿宋_GB2312" w:cs="‹ÎSå"/>
          <w:sz w:val="24"/>
        </w:rPr>
      </w:pPr>
      <w:r>
        <w:rPr>
          <w:rFonts w:hint="eastAsia" w:ascii="仿宋_GB2312" w:eastAsia="仿宋_GB2312" w:cs="‹ÎSå"/>
          <w:sz w:val="24"/>
        </w:rPr>
        <w:t>通信地址：</w:t>
      </w:r>
      <w:r>
        <w:rPr>
          <w:rFonts w:hint="eastAsia" w:ascii="仿宋_GB2312" w:eastAsia="仿宋_GB2312" w:cs="‹ÎSå"/>
          <w:sz w:val="24"/>
          <w:u w:val="single"/>
        </w:rPr>
        <w:t xml:space="preserve">                  </w:t>
      </w:r>
      <w:r>
        <w:rPr>
          <w:rFonts w:hint="eastAsia" w:ascii="仿宋_GB2312" w:eastAsia="仿宋_GB2312" w:cs="‹ÎSå"/>
          <w:sz w:val="24"/>
        </w:rPr>
        <w:t>；</w:t>
      </w:r>
    </w:p>
    <w:p w14:paraId="577D879E">
      <w:pPr>
        <w:jc w:val="left"/>
        <w:rPr>
          <w:rFonts w:ascii="仿宋_GB2312" w:eastAsia="仿宋_GB2312" w:cs="‹ÎSå"/>
          <w:sz w:val="24"/>
        </w:rPr>
      </w:pPr>
      <w:r>
        <w:rPr>
          <w:rFonts w:hint="eastAsia" w:ascii="仿宋_GB2312" w:eastAsia="仿宋_GB2312" w:cs="‹ÎSå"/>
          <w:sz w:val="24"/>
        </w:rPr>
        <w:t>关于监理人的其他约定：</w:t>
      </w:r>
      <w:r>
        <w:rPr>
          <w:rFonts w:hint="eastAsia" w:ascii="仿宋_GB2312" w:eastAsia="仿宋_GB2312" w:cs="‹ÎSå"/>
          <w:sz w:val="24"/>
          <w:u w:val="single"/>
        </w:rPr>
        <w:t xml:space="preserve">      /            </w:t>
      </w:r>
      <w:r>
        <w:rPr>
          <w:rFonts w:hint="eastAsia" w:ascii="仿宋_GB2312" w:eastAsia="仿宋_GB2312" w:cs="‹ÎSå"/>
          <w:sz w:val="24"/>
        </w:rPr>
        <w:t>。</w:t>
      </w:r>
    </w:p>
    <w:p w14:paraId="72669BF7">
      <w:pPr>
        <w:jc w:val="left"/>
        <w:rPr>
          <w:rFonts w:ascii="仿宋_GB2312" w:eastAsia="仿宋_GB2312" w:cs="‹ÎSå"/>
          <w:sz w:val="24"/>
        </w:rPr>
      </w:pPr>
      <w:r>
        <w:rPr>
          <w:rFonts w:hint="eastAsia" w:ascii="仿宋_GB2312" w:eastAsia="仿宋_GB2312" w:cs="‹ÎSå"/>
          <w:sz w:val="24"/>
        </w:rPr>
        <w:t>4.4 商定或确定</w:t>
      </w:r>
    </w:p>
    <w:p w14:paraId="7B6C4300">
      <w:pPr>
        <w:jc w:val="left"/>
        <w:rPr>
          <w:rFonts w:ascii="仿宋_GB2312" w:eastAsia="仿宋_GB2312" w:cs="‹ÎSå"/>
          <w:sz w:val="24"/>
        </w:rPr>
      </w:pPr>
      <w:bookmarkStart w:id="559" w:name="_Toc267251418"/>
      <w:r>
        <w:rPr>
          <w:rFonts w:hint="eastAsia" w:ascii="仿宋_GB2312" w:eastAsia="仿宋_GB2312" w:cs="‹ÎSå"/>
          <w:sz w:val="24"/>
        </w:rPr>
        <w:t>在发包人和承包人不能通过协商达成一致意见时，发包人授权监理人对以下事项进行确定：</w:t>
      </w:r>
    </w:p>
    <w:p w14:paraId="0BD0153C">
      <w:pPr>
        <w:jc w:val="left"/>
        <w:rPr>
          <w:rFonts w:ascii="仿宋_GB2312" w:eastAsia="仿宋_GB2312" w:cs="‹ÎSå"/>
          <w:sz w:val="24"/>
        </w:rPr>
      </w:pPr>
      <w:r>
        <w:rPr>
          <w:rFonts w:hint="eastAsia" w:ascii="仿宋_GB2312" w:eastAsia="仿宋_GB2312" w:cs="‹ÎSå"/>
          <w:sz w:val="24"/>
        </w:rPr>
        <w:t>（1）监理人职责范围内事项 ；</w:t>
      </w:r>
    </w:p>
    <w:p w14:paraId="0356C66F">
      <w:pPr>
        <w:jc w:val="left"/>
        <w:rPr>
          <w:rFonts w:ascii="仿宋_GB2312" w:eastAsia="仿宋_GB2312" w:cs="‹ÎSå"/>
          <w:sz w:val="24"/>
        </w:rPr>
      </w:pPr>
      <w:r>
        <w:rPr>
          <w:rFonts w:hint="eastAsia" w:ascii="仿宋_GB2312" w:eastAsia="仿宋_GB2312" w:cs="‹ÎSå"/>
          <w:sz w:val="24"/>
        </w:rPr>
        <w:t xml:space="preserve">（2） </w:t>
      </w:r>
      <w:r>
        <w:rPr>
          <w:rFonts w:hint="eastAsia" w:ascii="仿宋_GB2312" w:eastAsia="仿宋_GB2312" w:cs="‹ÎSå"/>
          <w:sz w:val="24"/>
          <w:u w:val="single"/>
        </w:rPr>
        <w:t xml:space="preserve">         /           </w:t>
      </w:r>
      <w:r>
        <w:rPr>
          <w:rFonts w:hint="eastAsia" w:ascii="仿宋_GB2312" w:eastAsia="仿宋_GB2312" w:cs="‹ÎSå"/>
          <w:sz w:val="24"/>
        </w:rPr>
        <w:t>；</w:t>
      </w:r>
    </w:p>
    <w:p w14:paraId="399A336A">
      <w:pPr>
        <w:jc w:val="left"/>
        <w:rPr>
          <w:rFonts w:ascii="仿宋_GB2312" w:eastAsia="仿宋_GB2312" w:cs="‹ÎSå"/>
          <w:sz w:val="24"/>
        </w:rPr>
      </w:pPr>
      <w:r>
        <w:rPr>
          <w:rFonts w:hint="eastAsia" w:ascii="仿宋_GB2312" w:eastAsia="仿宋_GB2312" w:cs="‹ÎSå"/>
          <w:sz w:val="24"/>
        </w:rPr>
        <w:t>（3）</w:t>
      </w:r>
      <w:r>
        <w:rPr>
          <w:rFonts w:hint="eastAsia" w:ascii="仿宋_GB2312" w:eastAsia="仿宋_GB2312" w:cs="‹ÎSå"/>
          <w:sz w:val="24"/>
          <w:u w:val="single"/>
        </w:rPr>
        <w:t xml:space="preserve">         /           </w:t>
      </w:r>
      <w:r>
        <w:rPr>
          <w:rFonts w:hint="eastAsia" w:ascii="仿宋_GB2312" w:eastAsia="仿宋_GB2312" w:cs="‹ÎSå"/>
          <w:sz w:val="24"/>
        </w:rPr>
        <w:t>。</w:t>
      </w:r>
    </w:p>
    <w:p w14:paraId="2EEE17B9">
      <w:pPr>
        <w:jc w:val="left"/>
        <w:rPr>
          <w:rFonts w:ascii="仿宋_GB2312" w:eastAsia="仿宋_GB2312" w:cs="‹ÎSå"/>
          <w:sz w:val="24"/>
        </w:rPr>
      </w:pPr>
      <w:bookmarkStart w:id="560" w:name="_Toc351203637"/>
      <w:r>
        <w:rPr>
          <w:rFonts w:hint="eastAsia" w:ascii="仿宋_GB2312" w:eastAsia="仿宋_GB2312" w:cs="‹ÎSå"/>
          <w:sz w:val="24"/>
        </w:rPr>
        <w:t>5</w:t>
      </w:r>
      <w:bookmarkEnd w:id="559"/>
      <w:bookmarkStart w:id="561" w:name="_Toc296503163"/>
      <w:bookmarkStart w:id="562" w:name="_Toc292559367"/>
      <w:bookmarkStart w:id="563" w:name="_Toc296944502"/>
      <w:bookmarkStart w:id="564" w:name="_Toc297120463"/>
      <w:bookmarkStart w:id="565" w:name="_Toc292559872"/>
      <w:bookmarkStart w:id="566" w:name="_Toc296890991"/>
      <w:bookmarkStart w:id="567" w:name="_Toc296347162"/>
      <w:bookmarkStart w:id="568" w:name="_Toc296891203"/>
      <w:bookmarkStart w:id="569" w:name="_Toc296346664"/>
      <w:bookmarkStart w:id="570" w:name="_Toc297048349"/>
      <w:r>
        <w:rPr>
          <w:rFonts w:hint="eastAsia" w:ascii="仿宋_GB2312" w:eastAsia="仿宋_GB2312" w:cs="‹ÎSå"/>
          <w:sz w:val="24"/>
        </w:rPr>
        <w:t>. 工程质量</w:t>
      </w:r>
      <w:bookmarkEnd w:id="560"/>
    </w:p>
    <w:p w14:paraId="16D6E328">
      <w:pPr>
        <w:jc w:val="left"/>
        <w:rPr>
          <w:rFonts w:ascii="仿宋_GB2312" w:eastAsia="仿宋_GB2312" w:cs="‹ÎSå"/>
          <w:sz w:val="24"/>
        </w:rPr>
      </w:pPr>
      <w:r>
        <w:rPr>
          <w:rFonts w:hint="eastAsia" w:ascii="仿宋_GB2312" w:eastAsia="仿宋_GB2312" w:cs="‹ÎSå"/>
          <w:sz w:val="24"/>
        </w:rPr>
        <w:t>5.1 质量要求</w:t>
      </w:r>
    </w:p>
    <w:p w14:paraId="715BF118">
      <w:pPr>
        <w:jc w:val="left"/>
        <w:rPr>
          <w:rFonts w:ascii="仿宋_GB2312" w:eastAsia="仿宋_GB2312" w:cs="‹ÎSå"/>
          <w:sz w:val="24"/>
        </w:rPr>
      </w:pPr>
      <w:r>
        <w:rPr>
          <w:rFonts w:hint="eastAsia" w:ascii="仿宋_GB2312" w:eastAsia="仿宋_GB2312" w:cs="‹ÎSå"/>
          <w:sz w:val="24"/>
        </w:rPr>
        <w:t>5</w:t>
      </w:r>
      <w:bookmarkStart w:id="571" w:name="_Toc297216155"/>
      <w:bookmarkStart w:id="572" w:name="_Toc300934949"/>
      <w:bookmarkStart w:id="573" w:name="_Toc303539106"/>
      <w:bookmarkStart w:id="574" w:name="_Toc312677997"/>
      <w:bookmarkStart w:id="575" w:name="_Toc318581164"/>
      <w:bookmarkStart w:id="576" w:name="_Toc304295527"/>
      <w:bookmarkStart w:id="577" w:name="_Toc297123496"/>
      <w:r>
        <w:rPr>
          <w:rFonts w:hint="eastAsia" w:ascii="仿宋_GB2312" w:eastAsia="仿宋_GB2312" w:cs="‹ÎSå"/>
          <w:sz w:val="24"/>
        </w:rPr>
        <w:t>.1.1 特殊质量标准和要求：</w:t>
      </w:r>
      <w:r>
        <w:rPr>
          <w:rFonts w:hint="eastAsia" w:ascii="仿宋_GB2312" w:eastAsia="仿宋_GB2312" w:cs="‹ÎSå"/>
          <w:sz w:val="24"/>
          <w:u w:val="single"/>
        </w:rPr>
        <w:t>合格</w:t>
      </w:r>
      <w:r>
        <w:rPr>
          <w:rFonts w:hint="eastAsia" w:ascii="仿宋_GB2312" w:eastAsia="仿宋_GB2312" w:cs="‹ÎSå"/>
          <w:sz w:val="24"/>
        </w:rPr>
        <w:t>。</w:t>
      </w:r>
    </w:p>
    <w:p w14:paraId="7759F6F6">
      <w:pPr>
        <w:jc w:val="left"/>
        <w:rPr>
          <w:rFonts w:ascii="仿宋_GB2312" w:eastAsia="仿宋_GB2312" w:cs="‹ÎSå"/>
          <w:sz w:val="24"/>
        </w:rPr>
      </w:pPr>
      <w:r>
        <w:rPr>
          <w:rFonts w:hint="eastAsia" w:ascii="仿宋_GB2312" w:eastAsia="仿宋_GB2312" w:cs="‹ÎSå"/>
          <w:sz w:val="24"/>
        </w:rPr>
        <w:t>关于工程奖项的约定：</w:t>
      </w:r>
      <w:r>
        <w:rPr>
          <w:rFonts w:hint="eastAsia" w:ascii="仿宋_GB2312" w:eastAsia="仿宋_GB2312" w:cs="‹ÎSå"/>
          <w:sz w:val="24"/>
          <w:u w:val="single"/>
        </w:rPr>
        <w:t xml:space="preserve">  / </w:t>
      </w:r>
      <w:r>
        <w:rPr>
          <w:rFonts w:hint="eastAsia" w:ascii="仿宋_GB2312" w:eastAsia="仿宋_GB2312" w:cs="‹ÎSå"/>
          <w:sz w:val="24"/>
        </w:rPr>
        <w:t>。</w:t>
      </w:r>
    </w:p>
    <w:p w14:paraId="30431048">
      <w:pPr>
        <w:jc w:val="left"/>
        <w:rPr>
          <w:rFonts w:ascii="仿宋_GB2312" w:eastAsia="仿宋_GB2312" w:cs="‹ÎSå"/>
          <w:sz w:val="24"/>
        </w:rPr>
      </w:pPr>
      <w:r>
        <w:rPr>
          <w:rFonts w:hint="eastAsia" w:ascii="仿宋_GB2312" w:eastAsia="仿宋_GB2312" w:cs="‹ÎSå"/>
          <w:sz w:val="24"/>
        </w:rPr>
        <w:t>5.3 隐蔽工程检查</w:t>
      </w:r>
    </w:p>
    <w:p w14:paraId="0CEDA527">
      <w:pPr>
        <w:jc w:val="left"/>
        <w:rPr>
          <w:rFonts w:ascii="仿宋_GB2312" w:eastAsia="仿宋_GB2312" w:cs="‹ÎSå"/>
          <w:sz w:val="24"/>
        </w:rPr>
      </w:pPr>
      <w:r>
        <w:rPr>
          <w:rFonts w:hint="eastAsia" w:ascii="仿宋_GB2312" w:eastAsia="仿宋_GB2312" w:cs="‹ÎSå"/>
          <w:sz w:val="24"/>
        </w:rPr>
        <w:t>5.3.2承包人提前通知监理人隐蔽工程检查的期限的约定：</w:t>
      </w:r>
      <w:r>
        <w:rPr>
          <w:rFonts w:hint="eastAsia" w:ascii="仿宋_GB2312" w:eastAsia="仿宋_GB2312" w:cs="‹ÎSå"/>
          <w:sz w:val="24"/>
          <w:u w:val="single"/>
        </w:rPr>
        <w:t>工程具备隐蔽条件或达到专用条款约定的中间验收部位，承包人进行自检，并在共同验收前 48 小时以书面形式通知监理人检查，通知中应载明包括 隐蔽检查的内容、时间和地点，并附有自检记录和必要的检查资料</w:t>
      </w:r>
      <w:r>
        <w:rPr>
          <w:rFonts w:hint="eastAsia" w:ascii="仿宋_GB2312" w:eastAsia="仿宋_GB2312" w:cs="‹ÎSå"/>
          <w:sz w:val="24"/>
        </w:rPr>
        <w:t>。</w:t>
      </w:r>
    </w:p>
    <w:p w14:paraId="76B95C3B">
      <w:pPr>
        <w:jc w:val="left"/>
        <w:rPr>
          <w:rFonts w:ascii="仿宋_GB2312" w:eastAsia="仿宋_GB2312" w:cs="‹ÎSå"/>
          <w:sz w:val="24"/>
        </w:rPr>
      </w:pPr>
      <w:r>
        <w:rPr>
          <w:rFonts w:hint="eastAsia" w:ascii="仿宋_GB2312" w:eastAsia="仿宋_GB2312" w:cs="‹ÎSå"/>
          <w:sz w:val="24"/>
        </w:rPr>
        <w:t>监理人不能按时进行检查时，应提前</w:t>
      </w:r>
      <w:r>
        <w:rPr>
          <w:rFonts w:hint="eastAsia" w:ascii="仿宋_GB2312" w:eastAsia="仿宋_GB2312" w:cs="‹ÎSå"/>
          <w:sz w:val="24"/>
          <w:u w:val="single"/>
        </w:rPr>
        <w:t>24</w:t>
      </w:r>
      <w:r>
        <w:rPr>
          <w:rFonts w:hint="eastAsia" w:ascii="仿宋_GB2312" w:eastAsia="仿宋_GB2312" w:cs="‹ÎSå"/>
          <w:sz w:val="24"/>
        </w:rPr>
        <w:t>小时提交书面延期要求。</w:t>
      </w:r>
    </w:p>
    <w:p w14:paraId="20DACDB5">
      <w:pPr>
        <w:jc w:val="left"/>
        <w:rPr>
          <w:rFonts w:ascii="仿宋_GB2312" w:eastAsia="仿宋_GB2312" w:cs="‹ÎSå"/>
          <w:sz w:val="24"/>
        </w:rPr>
      </w:pPr>
      <w:r>
        <w:rPr>
          <w:rFonts w:hint="eastAsia" w:ascii="仿宋_GB2312" w:eastAsia="仿宋_GB2312" w:cs="‹ÎSå"/>
          <w:sz w:val="24"/>
        </w:rPr>
        <w:t>关于延期最长不得超过：</w:t>
      </w:r>
      <w:r>
        <w:rPr>
          <w:rFonts w:hint="eastAsia" w:ascii="仿宋_GB2312" w:eastAsia="仿宋_GB2312" w:cs="‹ÎSå"/>
          <w:sz w:val="24"/>
          <w:u w:val="single"/>
        </w:rPr>
        <w:t>48</w:t>
      </w:r>
      <w:r>
        <w:rPr>
          <w:rFonts w:hint="eastAsia" w:ascii="仿宋_GB2312" w:eastAsia="仿宋_GB2312" w:cs="‹ÎSå"/>
          <w:sz w:val="24"/>
        </w:rPr>
        <w:t>小时。</w:t>
      </w:r>
    </w:p>
    <w:p w14:paraId="43134F79">
      <w:pPr>
        <w:jc w:val="left"/>
        <w:rPr>
          <w:rFonts w:ascii="仿宋_GB2312" w:eastAsia="仿宋_GB2312" w:cs="‹ÎSå"/>
          <w:sz w:val="24"/>
        </w:rPr>
      </w:pPr>
      <w:bookmarkStart w:id="578" w:name="_Toc351203638"/>
      <w:r>
        <w:rPr>
          <w:rFonts w:hint="eastAsia" w:ascii="仿宋_GB2312" w:eastAsia="仿宋_GB2312" w:cs="‹ÎSå"/>
          <w:sz w:val="24"/>
        </w:rPr>
        <w:t>6. 安全文明施工与环境保护</w:t>
      </w:r>
      <w:bookmarkEnd w:id="578"/>
    </w:p>
    <w:p w14:paraId="28FF2BE2">
      <w:pPr>
        <w:jc w:val="left"/>
        <w:rPr>
          <w:rFonts w:ascii="仿宋_GB2312" w:eastAsia="仿宋_GB2312" w:cs="‹ÎSå"/>
          <w:sz w:val="24"/>
        </w:rPr>
      </w:pPr>
      <w:r>
        <w:rPr>
          <w:rFonts w:hint="eastAsia" w:ascii="仿宋_GB2312" w:eastAsia="仿宋_GB2312" w:cs="‹ÎSå"/>
          <w:sz w:val="24"/>
        </w:rPr>
        <w:t>6.1安全文明施工</w:t>
      </w:r>
    </w:p>
    <w:p w14:paraId="52076901">
      <w:pPr>
        <w:jc w:val="left"/>
        <w:rPr>
          <w:rFonts w:ascii="仿宋_GB2312" w:eastAsia="仿宋_GB2312" w:cs="‹ÎSå"/>
          <w:sz w:val="24"/>
          <w:u w:val="single"/>
        </w:rPr>
      </w:pPr>
      <w:r>
        <w:rPr>
          <w:rFonts w:hint="eastAsia" w:ascii="仿宋_GB2312" w:eastAsia="仿宋_GB2312" w:cs="‹ÎSå"/>
          <w:sz w:val="24"/>
        </w:rPr>
        <w:t>6.1.1 项目安全生产的达标目标及相应事项的约定：</w:t>
      </w:r>
      <w:r>
        <w:rPr>
          <w:rFonts w:hint="eastAsia" w:ascii="仿宋_GB2312" w:eastAsia="仿宋_GB2312" w:cs="‹ÎSå"/>
          <w:sz w:val="24"/>
          <w:u w:val="single"/>
        </w:rPr>
        <w:t>不经核定不予计取现场安全文明施工措施费，发包人及建设主管单位将对施工现场进行周期性检查，该检查应不影响正常施工，承包人应予以配合，承包人应当遵守工程建设安全生产有关管理规定，严格按安全标准组织施工，并随时接受监督检查，采取必要的安全防护措施，消除事故隐患，安全防护费用已含在合同价款内。承包人负责施工现场的安全及第三方人身安全。</w:t>
      </w:r>
    </w:p>
    <w:p w14:paraId="6F314F3A">
      <w:pPr>
        <w:jc w:val="left"/>
        <w:rPr>
          <w:rFonts w:ascii="仿宋_GB2312" w:eastAsia="仿宋_GB2312" w:cs="‹ÎSå"/>
          <w:sz w:val="24"/>
        </w:rPr>
      </w:pPr>
      <w:r>
        <w:rPr>
          <w:rFonts w:hint="eastAsia" w:ascii="仿宋_GB2312" w:eastAsia="仿宋_GB2312" w:cs="‹ÎSå"/>
          <w:sz w:val="24"/>
        </w:rPr>
        <w:t>6.1.4 关于治安保卫的特别约定：</w:t>
      </w:r>
      <w:r>
        <w:rPr>
          <w:rFonts w:hint="eastAsia" w:ascii="仿宋_GB2312" w:eastAsia="仿宋_GB2312" w:cs="‹ÎSå"/>
          <w:sz w:val="24"/>
          <w:u w:val="single"/>
        </w:rPr>
        <w:t>执行通用条款</w:t>
      </w:r>
      <w:r>
        <w:rPr>
          <w:rFonts w:hint="eastAsia" w:ascii="仿宋_GB2312" w:eastAsia="仿宋_GB2312" w:cs="‹ÎSå"/>
          <w:sz w:val="24"/>
        </w:rPr>
        <w:t>。</w:t>
      </w:r>
    </w:p>
    <w:p w14:paraId="1CBBF1BC">
      <w:pPr>
        <w:jc w:val="left"/>
        <w:rPr>
          <w:rFonts w:ascii="仿宋_GB2312" w:eastAsia="仿宋_GB2312" w:cs="‹ÎSå"/>
          <w:sz w:val="24"/>
        </w:rPr>
      </w:pPr>
      <w:r>
        <w:rPr>
          <w:rFonts w:hint="eastAsia" w:ascii="仿宋_GB2312" w:eastAsia="仿宋_GB2312" w:cs="‹ÎSå"/>
          <w:sz w:val="24"/>
        </w:rPr>
        <w:t>关于编制施工场地治安管理计划的约定：</w:t>
      </w:r>
      <w:r>
        <w:rPr>
          <w:rFonts w:hint="eastAsia" w:ascii="仿宋_GB2312" w:eastAsia="仿宋_GB2312" w:cs="‹ÎSå"/>
          <w:sz w:val="24"/>
          <w:u w:val="single"/>
        </w:rPr>
        <w:t>执行通用条款</w:t>
      </w:r>
      <w:r>
        <w:rPr>
          <w:rFonts w:hint="eastAsia" w:ascii="仿宋_GB2312" w:eastAsia="仿宋_GB2312" w:cs="‹ÎSå"/>
          <w:sz w:val="24"/>
        </w:rPr>
        <w:t>。</w:t>
      </w:r>
    </w:p>
    <w:p w14:paraId="0563049C">
      <w:pPr>
        <w:jc w:val="left"/>
        <w:rPr>
          <w:rFonts w:ascii="仿宋_GB2312" w:eastAsia="仿宋_GB2312" w:cs="‹ÎSå"/>
          <w:sz w:val="24"/>
        </w:rPr>
      </w:pPr>
      <w:r>
        <w:rPr>
          <w:rFonts w:hint="eastAsia" w:ascii="仿宋_GB2312" w:eastAsia="仿宋_GB2312" w:cs="‹ÎSå"/>
          <w:sz w:val="24"/>
        </w:rPr>
        <w:t>6.1.5 文明施工</w:t>
      </w:r>
    </w:p>
    <w:p w14:paraId="5B8B51F9">
      <w:pPr>
        <w:jc w:val="left"/>
        <w:rPr>
          <w:rFonts w:ascii="仿宋_GB2312" w:eastAsia="仿宋_GB2312" w:cs="‹ÎSå"/>
          <w:sz w:val="24"/>
        </w:rPr>
      </w:pPr>
      <w:r>
        <w:rPr>
          <w:rFonts w:hint="eastAsia" w:ascii="仿宋_GB2312" w:eastAsia="仿宋_GB2312" w:cs="‹ÎSå"/>
          <w:sz w:val="24"/>
        </w:rPr>
        <w:t>合同当事人对文明施工的要求：</w:t>
      </w:r>
      <w:r>
        <w:rPr>
          <w:rFonts w:hint="eastAsia" w:ascii="仿宋_GB2312" w:eastAsia="仿宋_GB2312" w:cs="‹ÎSå"/>
          <w:sz w:val="24"/>
          <w:u w:val="single"/>
        </w:rPr>
        <w:t>保持场地整洁卫生，因为违纪行为发生的清理处罚费用由承包人承担，保证工完料清，并保证工地周围环境整洁，同时遵守发包人的其他有关管理要求。费用包含在合同总价中</w:t>
      </w:r>
      <w:r>
        <w:rPr>
          <w:rFonts w:hint="eastAsia" w:ascii="仿宋_GB2312" w:eastAsia="仿宋_GB2312" w:cs="‹ÎSå"/>
          <w:sz w:val="24"/>
        </w:rPr>
        <w:t>。</w:t>
      </w:r>
    </w:p>
    <w:p w14:paraId="5E7B3AFC">
      <w:pPr>
        <w:jc w:val="left"/>
        <w:rPr>
          <w:rFonts w:ascii="仿宋_GB2312" w:eastAsia="仿宋_GB2312" w:cs="‹ÎSå"/>
          <w:sz w:val="24"/>
        </w:rPr>
      </w:pPr>
      <w:r>
        <w:rPr>
          <w:rFonts w:hint="eastAsia" w:ascii="仿宋_GB2312" w:eastAsia="仿宋_GB2312" w:cs="‹ÎSå"/>
          <w:sz w:val="24"/>
        </w:rPr>
        <w:t>6.1.6 关于安全文明施工费支付比例和支付期限的约定：</w:t>
      </w:r>
      <w:r>
        <w:rPr>
          <w:rFonts w:hint="eastAsia" w:ascii="仿宋_GB2312" w:eastAsia="仿宋_GB2312" w:cs="‹ÎSå"/>
          <w:sz w:val="24"/>
          <w:u w:val="single"/>
        </w:rPr>
        <w:t>按当地政府规定执行，未经核定，不得计取</w:t>
      </w:r>
      <w:r>
        <w:rPr>
          <w:rFonts w:hint="eastAsia" w:ascii="仿宋_GB2312" w:eastAsia="仿宋_GB2312" w:cs="‹ÎSå"/>
          <w:sz w:val="24"/>
        </w:rPr>
        <w:t>。</w:t>
      </w:r>
    </w:p>
    <w:bookmarkEnd w:id="571"/>
    <w:bookmarkEnd w:id="572"/>
    <w:bookmarkEnd w:id="573"/>
    <w:bookmarkEnd w:id="574"/>
    <w:bookmarkEnd w:id="575"/>
    <w:bookmarkEnd w:id="576"/>
    <w:bookmarkEnd w:id="577"/>
    <w:p w14:paraId="1282FBCB">
      <w:pPr>
        <w:jc w:val="left"/>
        <w:rPr>
          <w:rFonts w:ascii="仿宋_GB2312" w:eastAsia="仿宋_GB2312" w:cs="‹ÎSå"/>
          <w:sz w:val="24"/>
        </w:rPr>
      </w:pPr>
      <w:bookmarkStart w:id="579" w:name="_Toc351203639"/>
      <w:r>
        <w:rPr>
          <w:rFonts w:hint="eastAsia" w:ascii="仿宋_GB2312" w:eastAsia="仿宋_GB2312" w:cs="‹ÎSå"/>
          <w:sz w:val="24"/>
        </w:rPr>
        <w:t>7. 工期和进度</w:t>
      </w:r>
      <w:bookmarkEnd w:id="579"/>
    </w:p>
    <w:p w14:paraId="68BDD267">
      <w:pPr>
        <w:jc w:val="left"/>
        <w:rPr>
          <w:rFonts w:ascii="仿宋_GB2312" w:eastAsia="仿宋_GB2312" w:cs="‹ÎSå"/>
          <w:sz w:val="24"/>
        </w:rPr>
      </w:pPr>
      <w:r>
        <w:rPr>
          <w:rFonts w:hint="eastAsia" w:ascii="仿宋_GB2312" w:eastAsia="仿宋_GB2312" w:cs="‹ÎSå"/>
          <w:sz w:val="24"/>
        </w:rPr>
        <w:t>7.1 施工组织设计</w:t>
      </w:r>
    </w:p>
    <w:p w14:paraId="565CB6B6">
      <w:pPr>
        <w:jc w:val="left"/>
        <w:rPr>
          <w:rFonts w:ascii="仿宋_GB2312" w:eastAsia="仿宋_GB2312" w:cs="‹ÎSå"/>
          <w:sz w:val="24"/>
        </w:rPr>
      </w:pPr>
      <w:r>
        <w:rPr>
          <w:rFonts w:hint="eastAsia" w:ascii="仿宋_GB2312" w:eastAsia="仿宋_GB2312" w:cs="‹ÎSå"/>
          <w:sz w:val="24"/>
        </w:rPr>
        <w:t>7.1.1 合同当事人约定的施工组织设计应包括的其他内容：</w:t>
      </w:r>
    </w:p>
    <w:p w14:paraId="54D0B0DA">
      <w:pPr>
        <w:jc w:val="left"/>
        <w:rPr>
          <w:rFonts w:ascii="仿宋_GB2312" w:eastAsia="仿宋_GB2312" w:cs="‹ÎSå"/>
          <w:sz w:val="24"/>
          <w:u w:val="single"/>
        </w:rPr>
      </w:pPr>
      <w:r>
        <w:rPr>
          <w:rFonts w:hint="eastAsia" w:ascii="仿宋_GB2312" w:eastAsia="仿宋_GB2312" w:cs="‹ÎSå"/>
          <w:sz w:val="24"/>
          <w:u w:val="single"/>
        </w:rPr>
        <w:t>（1）总体概述：施工组织总体设想、方案针对性及施工段划分；</w:t>
      </w:r>
    </w:p>
    <w:p w14:paraId="266A4F63">
      <w:pPr>
        <w:jc w:val="left"/>
        <w:rPr>
          <w:rFonts w:ascii="仿宋_GB2312" w:eastAsia="仿宋_GB2312" w:cs="‹ÎSå"/>
          <w:sz w:val="24"/>
          <w:u w:val="single"/>
        </w:rPr>
      </w:pPr>
      <w:r>
        <w:rPr>
          <w:rFonts w:hint="eastAsia" w:ascii="仿宋_GB2312" w:eastAsia="仿宋_GB2312" w:cs="‹ÎSå"/>
          <w:sz w:val="24"/>
          <w:u w:val="single"/>
        </w:rPr>
        <w:t>（2）施工现场平面布置和临时设施、临时道路布置；</w:t>
      </w:r>
    </w:p>
    <w:p w14:paraId="0B05F861">
      <w:pPr>
        <w:jc w:val="left"/>
        <w:rPr>
          <w:rFonts w:ascii="仿宋_GB2312" w:eastAsia="仿宋_GB2312" w:cs="‹ÎSå"/>
          <w:sz w:val="24"/>
          <w:u w:val="single"/>
        </w:rPr>
      </w:pPr>
      <w:r>
        <w:rPr>
          <w:rFonts w:hint="eastAsia" w:ascii="仿宋_GB2312" w:eastAsia="仿宋_GB2312" w:cs="‹ÎSå"/>
          <w:sz w:val="24"/>
          <w:u w:val="single"/>
        </w:rPr>
        <w:t>（3）施工进度计划和各阶段进度的保证措施；</w:t>
      </w:r>
    </w:p>
    <w:p w14:paraId="04B08457">
      <w:pPr>
        <w:jc w:val="left"/>
        <w:rPr>
          <w:rFonts w:ascii="仿宋_GB2312" w:eastAsia="仿宋_GB2312" w:cs="‹ÎSå"/>
          <w:sz w:val="24"/>
          <w:u w:val="single"/>
        </w:rPr>
      </w:pPr>
      <w:r>
        <w:rPr>
          <w:rFonts w:hint="eastAsia" w:ascii="仿宋_GB2312" w:eastAsia="仿宋_GB2312" w:cs="‹ÎSå"/>
          <w:sz w:val="24"/>
          <w:u w:val="single"/>
        </w:rPr>
        <w:t>（4）劳动力、机械设备和材料投入计划；</w:t>
      </w:r>
    </w:p>
    <w:p w14:paraId="004272C0">
      <w:pPr>
        <w:jc w:val="left"/>
        <w:rPr>
          <w:rFonts w:ascii="仿宋_GB2312" w:eastAsia="仿宋_GB2312" w:cs="‹ÎSå"/>
          <w:sz w:val="24"/>
          <w:u w:val="single"/>
        </w:rPr>
      </w:pPr>
      <w:r>
        <w:rPr>
          <w:rFonts w:hint="eastAsia" w:ascii="仿宋_GB2312" w:eastAsia="仿宋_GB2312" w:cs="‹ÎSå"/>
          <w:sz w:val="24"/>
          <w:u w:val="single"/>
        </w:rPr>
        <w:t>（5）关键施工技术、工艺及工程项目实施的重点、难点和解决方案；</w:t>
      </w:r>
    </w:p>
    <w:p w14:paraId="3E1D4C8E">
      <w:pPr>
        <w:jc w:val="left"/>
        <w:rPr>
          <w:rFonts w:ascii="仿宋_GB2312" w:eastAsia="仿宋_GB2312" w:cs="‹ÎSå"/>
          <w:sz w:val="24"/>
          <w:u w:val="single"/>
        </w:rPr>
      </w:pPr>
      <w:r>
        <w:rPr>
          <w:rFonts w:hint="eastAsia" w:ascii="仿宋_GB2312" w:eastAsia="仿宋_GB2312" w:cs="‹ÎSå"/>
          <w:sz w:val="24"/>
          <w:u w:val="single"/>
        </w:rPr>
        <w:t>（6）新技术、新产品、新工艺、新材料应用；</w:t>
      </w:r>
    </w:p>
    <w:p w14:paraId="58AD2DC8">
      <w:pPr>
        <w:jc w:val="left"/>
        <w:rPr>
          <w:rFonts w:ascii="仿宋_GB2312" w:eastAsia="仿宋_GB2312" w:cs="‹ÎSå"/>
          <w:sz w:val="24"/>
        </w:rPr>
      </w:pPr>
      <w:r>
        <w:rPr>
          <w:rFonts w:hint="eastAsia" w:ascii="仿宋_GB2312" w:eastAsia="仿宋_GB2312" w:cs="‹ÎSå"/>
          <w:sz w:val="24"/>
          <w:u w:val="single"/>
        </w:rPr>
        <w:t>报价人应保证一旦中</w:t>
      </w:r>
      <w:r>
        <w:rPr>
          <w:rFonts w:hint="eastAsia" w:ascii="仿宋_GB2312" w:eastAsia="仿宋_GB2312" w:cs="‹ÎSå"/>
          <w:sz w:val="24"/>
          <w:u w:val="single"/>
          <w:lang w:val="en-US" w:eastAsia="zh-CN"/>
        </w:rPr>
        <w:t>选</w:t>
      </w:r>
      <w:r>
        <w:rPr>
          <w:rFonts w:hint="eastAsia" w:ascii="仿宋_GB2312" w:eastAsia="仿宋_GB2312" w:cs="‹ÎSå"/>
          <w:sz w:val="24"/>
          <w:u w:val="single"/>
        </w:rPr>
        <w:t>，在施工组织设计中列明的人员应确保参加工程的实施，列明的机具应保证工程随时调用，否则承担违约责任</w:t>
      </w:r>
      <w:r>
        <w:rPr>
          <w:rFonts w:hint="eastAsia" w:ascii="仿宋_GB2312" w:eastAsia="仿宋_GB2312" w:cs="‹ÎSå"/>
          <w:sz w:val="24"/>
        </w:rPr>
        <w:t>。</w:t>
      </w:r>
    </w:p>
    <w:p w14:paraId="623AB4D1">
      <w:pPr>
        <w:jc w:val="left"/>
        <w:rPr>
          <w:rFonts w:ascii="仿宋_GB2312" w:eastAsia="仿宋_GB2312" w:cs="‹ÎSå"/>
          <w:sz w:val="24"/>
        </w:rPr>
      </w:pPr>
      <w:r>
        <w:rPr>
          <w:rFonts w:hint="eastAsia" w:ascii="仿宋_GB2312" w:eastAsia="仿宋_GB2312" w:cs="‹ÎSå"/>
          <w:sz w:val="24"/>
        </w:rPr>
        <w:t>7.1.2 施工组织设计的提交和修改</w:t>
      </w:r>
    </w:p>
    <w:p w14:paraId="1C85BA8D">
      <w:pPr>
        <w:jc w:val="left"/>
        <w:rPr>
          <w:rFonts w:ascii="仿宋_GB2312" w:eastAsia="仿宋_GB2312" w:cs="‹ÎSå"/>
          <w:sz w:val="24"/>
        </w:rPr>
      </w:pPr>
      <w:r>
        <w:rPr>
          <w:rFonts w:hint="eastAsia" w:ascii="仿宋_GB2312" w:eastAsia="仿宋_GB2312" w:cs="‹ÎSå"/>
          <w:sz w:val="24"/>
        </w:rPr>
        <w:t>承包人提交详细施工组织设计的期限的约定：</w:t>
      </w:r>
      <w:r>
        <w:rPr>
          <w:rFonts w:hint="eastAsia" w:ascii="仿宋_GB2312" w:eastAsia="仿宋_GB2312" w:cs="‹ÎSå"/>
          <w:sz w:val="24"/>
          <w:u w:val="single"/>
        </w:rPr>
        <w:t>执行通用条款</w:t>
      </w:r>
      <w:r>
        <w:rPr>
          <w:rFonts w:hint="eastAsia" w:ascii="仿宋_GB2312" w:eastAsia="仿宋_GB2312" w:cs="‹ÎSå"/>
          <w:sz w:val="24"/>
        </w:rPr>
        <w:t>。</w:t>
      </w:r>
    </w:p>
    <w:p w14:paraId="506CAF57">
      <w:pPr>
        <w:jc w:val="left"/>
        <w:rPr>
          <w:rFonts w:ascii="仿宋_GB2312" w:eastAsia="仿宋_GB2312" w:cs="‹ÎSå"/>
          <w:sz w:val="24"/>
        </w:rPr>
      </w:pPr>
      <w:r>
        <w:rPr>
          <w:rFonts w:hint="eastAsia" w:ascii="仿宋_GB2312" w:eastAsia="仿宋_GB2312" w:cs="‹ÎSå"/>
          <w:sz w:val="24"/>
        </w:rPr>
        <w:t>发包人和监理人在收到详细的施工组织设计后确认或提出修改意见的期限：</w:t>
      </w:r>
      <w:r>
        <w:rPr>
          <w:rFonts w:hint="eastAsia" w:ascii="仿宋_GB2312" w:eastAsia="仿宋_GB2312" w:cs="‹ÎSå"/>
          <w:sz w:val="24"/>
          <w:u w:val="single"/>
        </w:rPr>
        <w:t>执行通用条款</w:t>
      </w:r>
      <w:r>
        <w:rPr>
          <w:rFonts w:hint="eastAsia" w:ascii="仿宋_GB2312" w:eastAsia="仿宋_GB2312" w:cs="‹ÎSå"/>
          <w:sz w:val="24"/>
        </w:rPr>
        <w:t>。</w:t>
      </w:r>
    </w:p>
    <w:p w14:paraId="04814BE0">
      <w:pPr>
        <w:jc w:val="left"/>
        <w:rPr>
          <w:rFonts w:ascii="仿宋_GB2312" w:eastAsia="仿宋_GB2312" w:cs="‹ÎSå"/>
          <w:sz w:val="24"/>
        </w:rPr>
      </w:pPr>
      <w:r>
        <w:rPr>
          <w:rFonts w:hint="eastAsia" w:ascii="仿宋_GB2312" w:eastAsia="仿宋_GB2312" w:cs="‹ÎSå"/>
          <w:sz w:val="24"/>
        </w:rPr>
        <w:t>7</w:t>
      </w:r>
      <w:bookmarkStart w:id="580" w:name="_Toc300934966"/>
      <w:bookmarkStart w:id="581" w:name="_Toc312678005"/>
      <w:bookmarkStart w:id="582" w:name="_Toc303539123"/>
      <w:bookmarkStart w:id="583" w:name="_Toc312677479"/>
      <w:bookmarkStart w:id="584" w:name="_Toc304295541"/>
      <w:bookmarkStart w:id="585" w:name="_Toc297216173"/>
      <w:bookmarkStart w:id="586" w:name="_Toc297123514"/>
      <w:r>
        <w:rPr>
          <w:rFonts w:hint="eastAsia" w:ascii="仿宋_GB2312" w:eastAsia="仿宋_GB2312" w:cs="‹ÎSå"/>
          <w:sz w:val="24"/>
        </w:rPr>
        <w:t>.2 施工进度计划</w:t>
      </w:r>
    </w:p>
    <w:p w14:paraId="63DC045E">
      <w:pPr>
        <w:jc w:val="left"/>
        <w:rPr>
          <w:rFonts w:ascii="仿宋_GB2312" w:eastAsia="仿宋_GB2312" w:cs="‹ÎSå"/>
          <w:sz w:val="24"/>
        </w:rPr>
      </w:pPr>
      <w:r>
        <w:rPr>
          <w:rFonts w:hint="eastAsia" w:ascii="仿宋_GB2312" w:eastAsia="仿宋_GB2312" w:cs="‹ÎSå"/>
          <w:sz w:val="24"/>
        </w:rPr>
        <w:t>7.2.2 施工进度计划的修订</w:t>
      </w:r>
    </w:p>
    <w:p w14:paraId="1B27060F">
      <w:pPr>
        <w:jc w:val="left"/>
        <w:rPr>
          <w:rFonts w:ascii="仿宋_GB2312" w:eastAsia="仿宋_GB2312" w:cs="‹ÎSå"/>
          <w:sz w:val="24"/>
        </w:rPr>
      </w:pPr>
      <w:r>
        <w:rPr>
          <w:rFonts w:hint="eastAsia" w:ascii="仿宋_GB2312" w:eastAsia="仿宋_GB2312" w:cs="‹ÎSå"/>
          <w:sz w:val="24"/>
        </w:rPr>
        <w:t>发包人和监理人在收到修订的施工进度计划后确认或提出修改意见的期限：</w:t>
      </w:r>
      <w:r>
        <w:rPr>
          <w:rFonts w:hint="eastAsia" w:ascii="仿宋_GB2312" w:eastAsia="仿宋_GB2312" w:cs="‹ÎSå"/>
          <w:sz w:val="24"/>
          <w:u w:val="single"/>
        </w:rPr>
        <w:t>执行通用条款</w:t>
      </w:r>
      <w:r>
        <w:rPr>
          <w:rFonts w:hint="eastAsia" w:ascii="仿宋_GB2312" w:eastAsia="仿宋_GB2312" w:cs="‹ÎSå"/>
          <w:sz w:val="24"/>
        </w:rPr>
        <w:t xml:space="preserve"> 。</w:t>
      </w:r>
    </w:p>
    <w:p w14:paraId="24EEEBAB">
      <w:pPr>
        <w:jc w:val="left"/>
        <w:rPr>
          <w:rFonts w:ascii="仿宋_GB2312" w:eastAsia="仿宋_GB2312" w:cs="‹ÎSå"/>
          <w:sz w:val="24"/>
        </w:rPr>
      </w:pPr>
      <w:r>
        <w:rPr>
          <w:rFonts w:hint="eastAsia" w:ascii="仿宋_GB2312" w:eastAsia="仿宋_GB2312" w:cs="‹ÎSå"/>
          <w:sz w:val="24"/>
        </w:rPr>
        <w:t>7.3 开工</w:t>
      </w:r>
    </w:p>
    <w:p w14:paraId="75E95A0C">
      <w:pPr>
        <w:jc w:val="left"/>
        <w:rPr>
          <w:rFonts w:ascii="仿宋_GB2312" w:eastAsia="仿宋_GB2312" w:cs="‹ÎSå"/>
          <w:sz w:val="24"/>
        </w:rPr>
      </w:pPr>
      <w:r>
        <w:rPr>
          <w:rFonts w:hint="eastAsia" w:ascii="仿宋_GB2312" w:eastAsia="仿宋_GB2312" w:cs="‹ÎSå"/>
          <w:sz w:val="24"/>
        </w:rPr>
        <w:t>7.3.1 开工准备</w:t>
      </w:r>
    </w:p>
    <w:p w14:paraId="5769973A">
      <w:pPr>
        <w:jc w:val="left"/>
        <w:rPr>
          <w:rFonts w:ascii="仿宋_GB2312" w:eastAsia="仿宋_GB2312" w:cs="‹ÎSå"/>
          <w:sz w:val="24"/>
        </w:rPr>
      </w:pPr>
      <w:r>
        <w:rPr>
          <w:rFonts w:hint="eastAsia" w:ascii="仿宋_GB2312" w:eastAsia="仿宋_GB2312" w:cs="‹ÎSå"/>
          <w:sz w:val="24"/>
        </w:rPr>
        <w:t>关于承包人提交工程开工报审表的期限：</w:t>
      </w:r>
      <w:r>
        <w:rPr>
          <w:rFonts w:hint="eastAsia" w:ascii="仿宋_GB2312" w:eastAsia="仿宋_GB2312" w:cs="‹ÎSå"/>
          <w:sz w:val="24"/>
          <w:u w:val="single"/>
        </w:rPr>
        <w:t>执行通用条款</w:t>
      </w:r>
      <w:r>
        <w:rPr>
          <w:rFonts w:hint="eastAsia" w:ascii="仿宋_GB2312" w:eastAsia="仿宋_GB2312" w:cs="‹ÎSå"/>
          <w:sz w:val="24"/>
        </w:rPr>
        <w:t>。</w:t>
      </w:r>
    </w:p>
    <w:p w14:paraId="1073155E">
      <w:pPr>
        <w:jc w:val="left"/>
        <w:rPr>
          <w:rFonts w:ascii="仿宋_GB2312" w:eastAsia="仿宋_GB2312" w:cs="‹ÎSå"/>
          <w:sz w:val="24"/>
        </w:rPr>
      </w:pPr>
      <w:r>
        <w:rPr>
          <w:rFonts w:hint="eastAsia" w:ascii="仿宋_GB2312" w:eastAsia="仿宋_GB2312" w:cs="‹ÎSå"/>
          <w:sz w:val="24"/>
        </w:rPr>
        <w:t>关于发包人应完成的其他开工准备工作及期限：</w:t>
      </w:r>
      <w:r>
        <w:rPr>
          <w:rFonts w:hint="eastAsia" w:ascii="仿宋_GB2312" w:eastAsia="仿宋_GB2312" w:cs="‹ÎSå"/>
          <w:sz w:val="24"/>
          <w:u w:val="single"/>
        </w:rPr>
        <w:t>开工日期 7 天前向承包人移交场地、提供测量基准点、基准线、水准点等资料</w:t>
      </w:r>
      <w:r>
        <w:rPr>
          <w:rFonts w:hint="eastAsia" w:ascii="仿宋_GB2312" w:eastAsia="仿宋_GB2312" w:cs="‹ÎSå"/>
          <w:sz w:val="24"/>
        </w:rPr>
        <w:t>。</w:t>
      </w:r>
    </w:p>
    <w:p w14:paraId="6AC0D560">
      <w:pPr>
        <w:jc w:val="left"/>
        <w:rPr>
          <w:rFonts w:ascii="仿宋_GB2312" w:eastAsia="仿宋_GB2312" w:cs="‹ÎSå"/>
          <w:sz w:val="24"/>
        </w:rPr>
      </w:pPr>
      <w:r>
        <w:rPr>
          <w:rFonts w:hint="eastAsia" w:ascii="仿宋_GB2312" w:eastAsia="仿宋_GB2312" w:cs="‹ÎSå"/>
          <w:sz w:val="24"/>
        </w:rPr>
        <w:t>关于承包人应完成的其他开工准备工作及期限：</w:t>
      </w:r>
      <w:r>
        <w:rPr>
          <w:rFonts w:hint="eastAsia" w:ascii="仿宋_GB2312" w:eastAsia="仿宋_GB2312" w:cs="‹ÎSå"/>
          <w:sz w:val="24"/>
          <w:u w:val="single"/>
        </w:rPr>
        <w:t xml:space="preserve">接到开工通知后7日内完成现场项目部组建，施工、办公用水电接通到位 </w:t>
      </w:r>
      <w:r>
        <w:rPr>
          <w:rFonts w:hint="eastAsia" w:ascii="仿宋_GB2312" w:eastAsia="仿宋_GB2312" w:cs="‹ÎSå"/>
          <w:sz w:val="24"/>
        </w:rPr>
        <w:t>。</w:t>
      </w:r>
    </w:p>
    <w:p w14:paraId="59BEFEF7">
      <w:pPr>
        <w:jc w:val="left"/>
        <w:rPr>
          <w:rFonts w:ascii="仿宋_GB2312" w:eastAsia="仿宋_GB2312" w:cs="‹ÎSå"/>
          <w:sz w:val="24"/>
        </w:rPr>
      </w:pPr>
      <w:r>
        <w:rPr>
          <w:rFonts w:hint="eastAsia" w:ascii="仿宋_GB2312" w:eastAsia="仿宋_GB2312" w:cs="‹ÎSå"/>
          <w:sz w:val="24"/>
        </w:rPr>
        <w:t>7.3.2开工通知</w:t>
      </w:r>
    </w:p>
    <w:p w14:paraId="20C6205D">
      <w:pPr>
        <w:jc w:val="left"/>
        <w:rPr>
          <w:rFonts w:ascii="仿宋_GB2312" w:eastAsia="仿宋_GB2312" w:cs="‹ÎSå"/>
          <w:sz w:val="24"/>
        </w:rPr>
      </w:pPr>
      <w:r>
        <w:rPr>
          <w:rFonts w:hint="eastAsia" w:ascii="仿宋_GB2312" w:eastAsia="仿宋_GB2312" w:cs="‹ÎSå"/>
          <w:sz w:val="24"/>
        </w:rPr>
        <w:t>因发包人原因造成监理人未能在计划开工日期之日起</w:t>
      </w:r>
      <w:r>
        <w:rPr>
          <w:rFonts w:hint="eastAsia" w:ascii="仿宋_GB2312" w:eastAsia="仿宋_GB2312" w:cs="‹ÎSå"/>
          <w:sz w:val="24"/>
          <w:u w:val="single"/>
        </w:rPr>
        <w:t>180</w:t>
      </w:r>
      <w:r>
        <w:rPr>
          <w:rFonts w:hint="eastAsia" w:ascii="仿宋_GB2312" w:eastAsia="仿宋_GB2312" w:cs="‹ÎSå"/>
          <w:sz w:val="24"/>
        </w:rPr>
        <w:t>天内发出开工通知的，承包人有权提出价格调整要求，或者解除合同。</w:t>
      </w:r>
    </w:p>
    <w:bookmarkEnd w:id="580"/>
    <w:bookmarkEnd w:id="581"/>
    <w:bookmarkEnd w:id="582"/>
    <w:bookmarkEnd w:id="583"/>
    <w:bookmarkEnd w:id="584"/>
    <w:bookmarkEnd w:id="585"/>
    <w:bookmarkEnd w:id="586"/>
    <w:p w14:paraId="551685C4">
      <w:pPr>
        <w:jc w:val="left"/>
        <w:rPr>
          <w:rFonts w:ascii="仿宋_GB2312" w:eastAsia="仿宋_GB2312" w:cs="‹ÎSå"/>
          <w:sz w:val="24"/>
        </w:rPr>
      </w:pPr>
      <w:r>
        <w:rPr>
          <w:rFonts w:hint="eastAsia" w:ascii="仿宋_GB2312" w:eastAsia="仿宋_GB2312" w:cs="‹ÎSå"/>
          <w:sz w:val="24"/>
        </w:rPr>
        <w:t>7.4 测量放线</w:t>
      </w:r>
    </w:p>
    <w:p w14:paraId="7024E966">
      <w:pPr>
        <w:jc w:val="left"/>
        <w:rPr>
          <w:rFonts w:ascii="仿宋_GB2312" w:eastAsia="仿宋_GB2312" w:cs="‹ÎSå"/>
          <w:sz w:val="24"/>
        </w:rPr>
      </w:pPr>
      <w:r>
        <w:rPr>
          <w:rFonts w:hint="eastAsia" w:ascii="仿宋_GB2312" w:eastAsia="仿宋_GB2312" w:cs="‹ÎSå"/>
          <w:sz w:val="24"/>
        </w:rPr>
        <w:t>7.4.1发包人通过监理人向承包人提供测量基准点、基准线和水准点及其书面资料的期限：执行通用条款 。</w:t>
      </w:r>
    </w:p>
    <w:p w14:paraId="016BF311">
      <w:pPr>
        <w:jc w:val="left"/>
        <w:rPr>
          <w:rFonts w:ascii="仿宋_GB2312" w:eastAsia="仿宋_GB2312" w:cs="‹ÎSå"/>
          <w:sz w:val="24"/>
        </w:rPr>
      </w:pPr>
      <w:r>
        <w:rPr>
          <w:rFonts w:hint="eastAsia" w:ascii="仿宋_GB2312" w:eastAsia="仿宋_GB2312" w:cs="‹ÎSå"/>
          <w:sz w:val="24"/>
        </w:rPr>
        <w:t>7</w:t>
      </w:r>
      <w:bookmarkStart w:id="587" w:name="_Toc297216175"/>
      <w:bookmarkStart w:id="588" w:name="_Toc303539125"/>
      <w:bookmarkStart w:id="589" w:name="_Toc300934968"/>
      <w:bookmarkStart w:id="590" w:name="_Toc297123516"/>
      <w:bookmarkStart w:id="591" w:name="_Toc312678010"/>
      <w:bookmarkStart w:id="592" w:name="_Toc304295546"/>
      <w:bookmarkStart w:id="593" w:name="_Toc312677484"/>
      <w:r>
        <w:rPr>
          <w:rFonts w:hint="eastAsia" w:ascii="仿宋_GB2312" w:eastAsia="仿宋_GB2312" w:cs="‹ÎSå"/>
          <w:sz w:val="24"/>
        </w:rPr>
        <w:t>.5 工期延误</w:t>
      </w:r>
    </w:p>
    <w:bookmarkEnd w:id="587"/>
    <w:bookmarkEnd w:id="588"/>
    <w:bookmarkEnd w:id="589"/>
    <w:bookmarkEnd w:id="590"/>
    <w:bookmarkEnd w:id="591"/>
    <w:bookmarkEnd w:id="592"/>
    <w:bookmarkEnd w:id="593"/>
    <w:p w14:paraId="08C79B86">
      <w:pPr>
        <w:jc w:val="left"/>
        <w:rPr>
          <w:rFonts w:ascii="仿宋_GB2312" w:eastAsia="仿宋_GB2312" w:cs="‹ÎSå"/>
          <w:sz w:val="24"/>
        </w:rPr>
      </w:pPr>
      <w:r>
        <w:rPr>
          <w:rFonts w:hint="eastAsia" w:ascii="仿宋_GB2312" w:eastAsia="仿宋_GB2312" w:cs="‹ÎSå"/>
          <w:sz w:val="24"/>
        </w:rPr>
        <w:t>7.5.1 因发包人原因导致工期延误</w:t>
      </w:r>
    </w:p>
    <w:p w14:paraId="2BF0CEC9">
      <w:pPr>
        <w:jc w:val="left"/>
        <w:rPr>
          <w:rFonts w:ascii="仿宋_GB2312" w:eastAsia="仿宋_GB2312" w:cs="‹ÎSå"/>
          <w:sz w:val="24"/>
        </w:rPr>
      </w:pPr>
      <w:r>
        <w:rPr>
          <w:rFonts w:hint="eastAsia" w:ascii="仿宋_GB2312" w:eastAsia="仿宋_GB2312" w:cs="‹ÎSå"/>
          <w:sz w:val="24"/>
        </w:rPr>
        <w:t>（7）因发包人原因导致工期延误的其他情形：</w:t>
      </w:r>
      <w:r>
        <w:rPr>
          <w:rFonts w:hint="eastAsia" w:ascii="仿宋_GB2312" w:eastAsia="仿宋_GB2312" w:cs="‹ÎSå"/>
          <w:sz w:val="24"/>
          <w:u w:val="single"/>
        </w:rPr>
        <w:t xml:space="preserve">当地政府或有关部门规定不允许施工的日期，不视为发包人违约，工期顺延。但施工组织计划节点早于当地政府或有关部门规定不允许施工的日期的，不予顺延    </w:t>
      </w:r>
      <w:r>
        <w:rPr>
          <w:rFonts w:hint="eastAsia" w:ascii="仿宋_GB2312" w:eastAsia="仿宋_GB2312" w:cs="‹ÎSå"/>
          <w:sz w:val="24"/>
        </w:rPr>
        <w:t xml:space="preserve">          </w:t>
      </w:r>
    </w:p>
    <w:p w14:paraId="3EDF9A79">
      <w:pPr>
        <w:jc w:val="left"/>
        <w:rPr>
          <w:rFonts w:ascii="仿宋_GB2312" w:eastAsia="仿宋_GB2312" w:cs="‹ÎSå"/>
          <w:sz w:val="24"/>
        </w:rPr>
      </w:pPr>
      <w:r>
        <w:rPr>
          <w:rFonts w:hint="eastAsia" w:ascii="仿宋_GB2312" w:eastAsia="仿宋_GB2312" w:cs="‹ÎSå"/>
          <w:sz w:val="24"/>
        </w:rPr>
        <w:t xml:space="preserve">                                                         。</w:t>
      </w:r>
    </w:p>
    <w:p w14:paraId="5F435221">
      <w:pPr>
        <w:jc w:val="left"/>
        <w:rPr>
          <w:rFonts w:ascii="仿宋_GB2312" w:eastAsia="仿宋_GB2312" w:cs="‹ÎSå"/>
          <w:sz w:val="24"/>
        </w:rPr>
      </w:pPr>
      <w:r>
        <w:rPr>
          <w:rFonts w:hint="eastAsia" w:ascii="仿宋_GB2312" w:eastAsia="仿宋_GB2312" w:cs="‹ÎSå"/>
          <w:sz w:val="24"/>
        </w:rPr>
        <w:t>7</w:t>
      </w:r>
      <w:bookmarkStart w:id="594" w:name="_Toc318581169"/>
      <w:bookmarkStart w:id="595" w:name="_Toc312677486"/>
      <w:bookmarkStart w:id="596" w:name="_Toc312678012"/>
      <w:bookmarkStart w:id="597" w:name="_Toc297216177"/>
      <w:bookmarkStart w:id="598" w:name="_Toc300934970"/>
      <w:bookmarkStart w:id="599" w:name="_Toc303539127"/>
      <w:bookmarkStart w:id="600" w:name="_Toc304295548"/>
      <w:bookmarkStart w:id="601" w:name="_Toc297123518"/>
      <w:r>
        <w:rPr>
          <w:rFonts w:hint="eastAsia" w:ascii="仿宋_GB2312" w:eastAsia="仿宋_GB2312" w:cs="‹ÎSå"/>
          <w:sz w:val="24"/>
        </w:rPr>
        <w:t>.5.2 因承包人原因导致工期延误</w:t>
      </w:r>
    </w:p>
    <w:bookmarkEnd w:id="594"/>
    <w:bookmarkEnd w:id="595"/>
    <w:bookmarkEnd w:id="596"/>
    <w:p w14:paraId="5AD22C4A">
      <w:pPr>
        <w:jc w:val="left"/>
        <w:rPr>
          <w:rFonts w:ascii="仿宋_GB2312" w:eastAsia="仿宋_GB2312" w:cs="‹ÎSå"/>
          <w:sz w:val="24"/>
        </w:rPr>
      </w:pPr>
      <w:r>
        <w:rPr>
          <w:rFonts w:hint="eastAsia" w:ascii="仿宋_GB2312" w:eastAsia="仿宋_GB2312" w:cs="‹ÎSå"/>
          <w:sz w:val="24"/>
        </w:rPr>
        <w:t>因</w:t>
      </w:r>
      <w:bookmarkStart w:id="602" w:name="_Toc312678013"/>
      <w:bookmarkStart w:id="603" w:name="_Toc312677487"/>
      <w:bookmarkStart w:id="604" w:name="_Toc318581170"/>
      <w:r>
        <w:rPr>
          <w:rFonts w:hint="eastAsia" w:ascii="仿宋_GB2312" w:eastAsia="仿宋_GB2312" w:cs="‹ÎSå"/>
          <w:sz w:val="24"/>
        </w:rPr>
        <w:t>承包人原因造成工期延误，逾期竣工违约金的计算方法为：</w:t>
      </w:r>
      <w:r>
        <w:rPr>
          <w:rFonts w:hint="eastAsia" w:ascii="仿宋_GB2312" w:eastAsia="仿宋_GB2312" w:cs="‹ÎSå"/>
          <w:sz w:val="24"/>
          <w:u w:val="single"/>
        </w:rPr>
        <w:t>因承包人原因不能按照协议书约定的竣工日期或发包人同意顺延的工期竣工的，承包人承担违约责任。当承包人不能按照已批准的进度计划实现节点目标，而又无切实有效措施保证竣工目标，经专家评审确认后，发包人有权将承包人承包范围内的部分工程量进行切割，交由其他单位实施，费用由承包人承担，承包人应无条件服从并给予配合。工程不能按期竣工（含节点工期），视为承包人违约，承包人须按 1 万元/天向发包人支付违约金；对承包人不能按期竣工的，且拖延工期超过10天的，除支付约定违约金外，发包人有权解除合同，承包人应无条件退场，并承担发包人的实际损失</w:t>
      </w:r>
      <w:r>
        <w:rPr>
          <w:rFonts w:hint="eastAsia" w:ascii="仿宋_GB2312" w:eastAsia="仿宋_GB2312" w:cs="‹ÎSå"/>
          <w:sz w:val="24"/>
        </w:rPr>
        <w:t xml:space="preserve"> 。</w:t>
      </w:r>
      <w:bookmarkEnd w:id="597"/>
      <w:bookmarkEnd w:id="598"/>
      <w:bookmarkEnd w:id="599"/>
      <w:bookmarkEnd w:id="600"/>
      <w:bookmarkEnd w:id="601"/>
      <w:bookmarkEnd w:id="602"/>
      <w:bookmarkEnd w:id="603"/>
    </w:p>
    <w:bookmarkEnd w:id="604"/>
    <w:p w14:paraId="65058F75">
      <w:pPr>
        <w:jc w:val="left"/>
        <w:rPr>
          <w:rFonts w:ascii="仿宋_GB2312" w:eastAsia="仿宋_GB2312" w:cs="‹ÎSå"/>
          <w:sz w:val="24"/>
        </w:rPr>
      </w:pPr>
      <w:r>
        <w:rPr>
          <w:rFonts w:hint="eastAsia" w:ascii="仿宋_GB2312" w:eastAsia="仿宋_GB2312" w:cs="‹ÎSå"/>
          <w:sz w:val="24"/>
        </w:rPr>
        <w:t>因承包人原因造成工期延误，逾</w:t>
      </w:r>
      <w:bookmarkStart w:id="605" w:name="_Toc318581171"/>
      <w:bookmarkStart w:id="606" w:name="_Toc312678014"/>
      <w:r>
        <w:rPr>
          <w:rFonts w:hint="eastAsia" w:ascii="仿宋_GB2312" w:eastAsia="仿宋_GB2312" w:cs="‹ÎSå"/>
          <w:sz w:val="24"/>
        </w:rPr>
        <w:t>期竣工违约金的上限：</w:t>
      </w:r>
      <w:r>
        <w:rPr>
          <w:rFonts w:hint="eastAsia" w:ascii="仿宋_GB2312" w:eastAsia="仿宋_GB2312" w:cs="‹ÎSå"/>
          <w:sz w:val="24"/>
          <w:u w:val="single"/>
        </w:rPr>
        <w:t>无</w:t>
      </w:r>
      <w:r>
        <w:rPr>
          <w:rFonts w:hint="eastAsia" w:ascii="仿宋_GB2312" w:eastAsia="仿宋_GB2312" w:cs="‹ÎSå"/>
          <w:sz w:val="24"/>
        </w:rPr>
        <w:t>。</w:t>
      </w:r>
    </w:p>
    <w:bookmarkEnd w:id="605"/>
    <w:bookmarkEnd w:id="606"/>
    <w:p w14:paraId="00B0DB5E">
      <w:pPr>
        <w:jc w:val="left"/>
        <w:rPr>
          <w:rFonts w:ascii="仿宋_GB2312" w:eastAsia="仿宋_GB2312" w:cs="‹ÎSå"/>
          <w:sz w:val="24"/>
        </w:rPr>
      </w:pPr>
      <w:r>
        <w:rPr>
          <w:rFonts w:hint="eastAsia" w:ascii="仿宋_GB2312" w:eastAsia="仿宋_GB2312" w:cs="‹ÎSå"/>
          <w:sz w:val="24"/>
        </w:rPr>
        <w:t>7</w:t>
      </w:r>
      <w:bookmarkStart w:id="607" w:name="_Toc303539128"/>
      <w:bookmarkStart w:id="608" w:name="_Toc297123519"/>
      <w:bookmarkStart w:id="609" w:name="_Toc297216178"/>
      <w:bookmarkStart w:id="610" w:name="_Toc300934971"/>
      <w:bookmarkStart w:id="611" w:name="_Toc312678015"/>
      <w:bookmarkStart w:id="612" w:name="_Toc304295549"/>
      <w:r>
        <w:rPr>
          <w:rFonts w:hint="eastAsia" w:ascii="仿宋_GB2312" w:eastAsia="仿宋_GB2312" w:cs="‹ÎSå"/>
          <w:sz w:val="24"/>
        </w:rPr>
        <w:t>.6 不</w:t>
      </w:r>
      <w:bookmarkEnd w:id="607"/>
      <w:bookmarkEnd w:id="608"/>
      <w:bookmarkEnd w:id="609"/>
      <w:bookmarkEnd w:id="610"/>
      <w:bookmarkEnd w:id="611"/>
      <w:bookmarkEnd w:id="612"/>
      <w:r>
        <w:rPr>
          <w:rFonts w:hint="eastAsia" w:ascii="仿宋_GB2312" w:eastAsia="仿宋_GB2312" w:cs="‹ÎSå"/>
          <w:sz w:val="24"/>
        </w:rPr>
        <w:t>利物质条件</w:t>
      </w:r>
    </w:p>
    <w:p w14:paraId="37F6D74F">
      <w:pPr>
        <w:jc w:val="left"/>
        <w:rPr>
          <w:rFonts w:ascii="仿宋_GB2312" w:eastAsia="仿宋_GB2312" w:cs="‹ÎSå"/>
          <w:sz w:val="24"/>
        </w:rPr>
      </w:pPr>
      <w:bookmarkStart w:id="613" w:name="_Toc297123520"/>
      <w:bookmarkStart w:id="614" w:name="_Toc312678016"/>
      <w:bookmarkStart w:id="615" w:name="_Toc300934972"/>
      <w:bookmarkStart w:id="616" w:name="_Toc304295550"/>
      <w:bookmarkStart w:id="617" w:name="_Toc297216179"/>
      <w:bookmarkStart w:id="618" w:name="_Toc318581172"/>
      <w:bookmarkStart w:id="619" w:name="_Toc303539129"/>
      <w:r>
        <w:rPr>
          <w:rFonts w:hint="eastAsia" w:ascii="仿宋_GB2312" w:eastAsia="仿宋_GB2312" w:cs="‹ÎSå"/>
          <w:sz w:val="24"/>
        </w:rPr>
        <w:t>不利物质条件的其他情形和有关约定：</w:t>
      </w:r>
      <w:r>
        <w:rPr>
          <w:rFonts w:hint="eastAsia" w:ascii="仿宋_GB2312" w:eastAsia="仿宋_GB2312" w:cs="‹ÎSå"/>
          <w:sz w:val="24"/>
          <w:u w:val="single"/>
        </w:rPr>
        <w:t>承包人对该工程现场条件等，在报价和合同签订前已进行了充分的了解，对工程各方面充分考虑了施工中各种不利因素，采用克服不利物质条件的合理措施继续施工，在合同工期内完成施工任务，此项费用已包含在报价中</w:t>
      </w:r>
      <w:r>
        <w:rPr>
          <w:rFonts w:hint="eastAsia" w:ascii="仿宋_GB2312" w:eastAsia="仿宋_GB2312" w:cs="‹ÎSå"/>
          <w:sz w:val="24"/>
        </w:rPr>
        <w:t>。</w:t>
      </w:r>
    </w:p>
    <w:bookmarkEnd w:id="613"/>
    <w:bookmarkEnd w:id="614"/>
    <w:bookmarkEnd w:id="615"/>
    <w:bookmarkEnd w:id="616"/>
    <w:bookmarkEnd w:id="617"/>
    <w:bookmarkEnd w:id="618"/>
    <w:bookmarkEnd w:id="619"/>
    <w:p w14:paraId="7E514AFB">
      <w:pPr>
        <w:jc w:val="left"/>
        <w:rPr>
          <w:rFonts w:ascii="仿宋_GB2312" w:eastAsia="仿宋_GB2312" w:cs="‹ÎSå"/>
          <w:sz w:val="24"/>
        </w:rPr>
      </w:pPr>
      <w:r>
        <w:rPr>
          <w:rFonts w:hint="eastAsia" w:ascii="仿宋_GB2312" w:eastAsia="仿宋_GB2312" w:cs="‹ÎSå"/>
          <w:sz w:val="24"/>
        </w:rPr>
        <w:t>7</w:t>
      </w:r>
      <w:bookmarkStart w:id="620" w:name="_Toc300934973"/>
      <w:bookmarkStart w:id="621" w:name="_Toc297123521"/>
      <w:bookmarkStart w:id="622" w:name="_Toc297216180"/>
      <w:bookmarkStart w:id="623" w:name="_Toc303539130"/>
      <w:bookmarkStart w:id="624" w:name="_Toc304295551"/>
      <w:bookmarkStart w:id="625" w:name="_Toc312678017"/>
      <w:r>
        <w:rPr>
          <w:rFonts w:hint="eastAsia" w:ascii="仿宋_GB2312" w:eastAsia="仿宋_GB2312" w:cs="‹ÎSå"/>
          <w:sz w:val="24"/>
        </w:rPr>
        <w:t>.7异常恶劣的气候条件</w:t>
      </w:r>
    </w:p>
    <w:bookmarkEnd w:id="620"/>
    <w:bookmarkEnd w:id="621"/>
    <w:bookmarkEnd w:id="622"/>
    <w:bookmarkEnd w:id="623"/>
    <w:bookmarkEnd w:id="624"/>
    <w:bookmarkEnd w:id="625"/>
    <w:p w14:paraId="513AD8D8">
      <w:pPr>
        <w:jc w:val="left"/>
        <w:rPr>
          <w:rFonts w:ascii="仿宋_GB2312" w:eastAsia="仿宋_GB2312" w:cs="‹ÎSå"/>
          <w:sz w:val="24"/>
        </w:rPr>
      </w:pPr>
      <w:r>
        <w:rPr>
          <w:rFonts w:hint="eastAsia" w:ascii="仿宋_GB2312" w:eastAsia="仿宋_GB2312" w:cs="‹ÎSå"/>
          <w:sz w:val="24"/>
        </w:rPr>
        <w:t>发包人和承包人同意以下情形视为异常恶劣的气候条件：</w:t>
      </w:r>
    </w:p>
    <w:p w14:paraId="42F370F4">
      <w:pPr>
        <w:jc w:val="left"/>
        <w:rPr>
          <w:rFonts w:ascii="仿宋_GB2312" w:eastAsia="仿宋_GB2312" w:cs="‹ÎSå"/>
          <w:sz w:val="24"/>
        </w:rPr>
      </w:pPr>
      <w:r>
        <w:rPr>
          <w:rFonts w:hint="eastAsia" w:ascii="仿宋_GB2312" w:eastAsia="仿宋_GB2312" w:cs="‹ÎSå"/>
          <w:sz w:val="24"/>
        </w:rPr>
        <w:t xml:space="preserve">（1）日降雨量大于50mm的雨日超过1天； </w:t>
      </w:r>
    </w:p>
    <w:p w14:paraId="21872E22">
      <w:pPr>
        <w:jc w:val="left"/>
        <w:rPr>
          <w:rFonts w:ascii="仿宋_GB2312" w:eastAsia="仿宋_GB2312" w:cs="‹ÎSå"/>
          <w:sz w:val="24"/>
        </w:rPr>
      </w:pPr>
      <w:r>
        <w:rPr>
          <w:rFonts w:hint="eastAsia" w:ascii="仿宋_GB2312" w:eastAsia="仿宋_GB2312" w:cs="‹ÎSå"/>
          <w:sz w:val="24"/>
        </w:rPr>
        <w:t xml:space="preserve">（2）6级以上台风灾害；  </w:t>
      </w:r>
    </w:p>
    <w:p w14:paraId="7EFC9D4F">
      <w:pPr>
        <w:jc w:val="left"/>
        <w:rPr>
          <w:rFonts w:ascii="仿宋_GB2312" w:eastAsia="仿宋_GB2312" w:cs="‹ÎSå"/>
          <w:sz w:val="24"/>
        </w:rPr>
      </w:pPr>
      <w:r>
        <w:rPr>
          <w:rFonts w:hint="eastAsia" w:ascii="仿宋_GB2312" w:eastAsia="仿宋_GB2312" w:cs="‹ÎSå"/>
          <w:sz w:val="24"/>
        </w:rPr>
        <w:t xml:space="preserve">（3）日气温超过38℃ 的高温大于3天；  </w:t>
      </w:r>
    </w:p>
    <w:p w14:paraId="29C4ADE1">
      <w:pPr>
        <w:jc w:val="left"/>
        <w:rPr>
          <w:rFonts w:ascii="仿宋_GB2312" w:eastAsia="仿宋_GB2312" w:cs="‹ÎSå"/>
          <w:sz w:val="24"/>
        </w:rPr>
      </w:pPr>
      <w:r>
        <w:rPr>
          <w:rFonts w:hint="eastAsia" w:ascii="仿宋_GB2312" w:eastAsia="仿宋_GB2312" w:cs="‹ÎSå"/>
          <w:sz w:val="24"/>
        </w:rPr>
        <w:t>（4）日气温低于-20℃的严寒大于3天；</w:t>
      </w:r>
    </w:p>
    <w:p w14:paraId="5BD429E2">
      <w:pPr>
        <w:jc w:val="left"/>
        <w:rPr>
          <w:rFonts w:ascii="仿宋_GB2312" w:eastAsia="仿宋_GB2312" w:cs="‹ÎSå"/>
          <w:sz w:val="24"/>
        </w:rPr>
      </w:pPr>
      <w:r>
        <w:rPr>
          <w:rFonts w:hint="eastAsia" w:ascii="仿宋_GB2312" w:eastAsia="仿宋_GB2312" w:cs="‹ÎSå"/>
          <w:sz w:val="24"/>
        </w:rPr>
        <w:t>（5）造成工程损坏的冰雹和大雪灾害：日降雪量10mm及以上。</w:t>
      </w:r>
    </w:p>
    <w:p w14:paraId="2D783A25">
      <w:pPr>
        <w:jc w:val="left"/>
        <w:rPr>
          <w:rFonts w:ascii="仿宋_GB2312" w:eastAsia="仿宋_GB2312" w:cs="‹ÎSå"/>
          <w:sz w:val="24"/>
        </w:rPr>
      </w:pPr>
      <w:r>
        <w:rPr>
          <w:rFonts w:hint="eastAsia" w:ascii="仿宋_GB2312" w:eastAsia="仿宋_GB2312" w:cs="‹ÎSå"/>
          <w:sz w:val="24"/>
        </w:rPr>
        <w:t>7.9 提前竣工的奖励</w:t>
      </w:r>
    </w:p>
    <w:p w14:paraId="3C9ECE3C">
      <w:pPr>
        <w:jc w:val="left"/>
        <w:rPr>
          <w:rFonts w:ascii="仿宋_GB2312" w:eastAsia="仿宋_GB2312" w:cs="‹ÎSå"/>
          <w:sz w:val="24"/>
        </w:rPr>
      </w:pPr>
      <w:r>
        <w:rPr>
          <w:rFonts w:hint="eastAsia" w:ascii="仿宋_GB2312" w:eastAsia="仿宋_GB2312" w:cs="‹ÎSå"/>
          <w:sz w:val="24"/>
        </w:rPr>
        <w:t>7.9.2提前竣工的奖励：</w:t>
      </w:r>
      <w:r>
        <w:rPr>
          <w:rFonts w:hint="eastAsia" w:ascii="仿宋_GB2312" w:eastAsia="仿宋_GB2312" w:cs="‹ÎSå"/>
          <w:sz w:val="24"/>
          <w:u w:val="single"/>
        </w:rPr>
        <w:t xml:space="preserve">无 </w:t>
      </w:r>
      <w:r>
        <w:rPr>
          <w:rFonts w:hint="eastAsia" w:ascii="仿宋_GB2312" w:eastAsia="仿宋_GB2312" w:cs="‹ÎSå"/>
          <w:sz w:val="24"/>
        </w:rPr>
        <w:t xml:space="preserve"> 。</w:t>
      </w:r>
    </w:p>
    <w:p w14:paraId="38389FE7">
      <w:pPr>
        <w:jc w:val="left"/>
        <w:rPr>
          <w:rFonts w:ascii="仿宋_GB2312" w:eastAsia="仿宋_GB2312" w:cs="‹ÎSå"/>
          <w:sz w:val="24"/>
        </w:rPr>
      </w:pPr>
      <w:bookmarkStart w:id="626" w:name="_Toc351203640"/>
      <w:r>
        <w:rPr>
          <w:rFonts w:hint="eastAsia" w:ascii="仿宋_GB2312" w:eastAsia="仿宋_GB2312" w:cs="‹ÎSå"/>
          <w:sz w:val="24"/>
        </w:rPr>
        <w:t>8. 材料与设备</w:t>
      </w:r>
      <w:bookmarkEnd w:id="626"/>
    </w:p>
    <w:bookmarkEnd w:id="561"/>
    <w:bookmarkEnd w:id="562"/>
    <w:bookmarkEnd w:id="563"/>
    <w:bookmarkEnd w:id="564"/>
    <w:bookmarkEnd w:id="565"/>
    <w:bookmarkEnd w:id="566"/>
    <w:bookmarkEnd w:id="567"/>
    <w:bookmarkEnd w:id="568"/>
    <w:bookmarkEnd w:id="569"/>
    <w:bookmarkEnd w:id="570"/>
    <w:p w14:paraId="19478E54">
      <w:pPr>
        <w:jc w:val="left"/>
        <w:rPr>
          <w:rFonts w:ascii="仿宋_GB2312" w:eastAsia="仿宋_GB2312" w:cs="‹ÎSå"/>
          <w:sz w:val="24"/>
        </w:rPr>
      </w:pPr>
      <w:r>
        <w:rPr>
          <w:rFonts w:hint="eastAsia" w:ascii="仿宋_GB2312" w:eastAsia="仿宋_GB2312" w:cs="‹ÎSå"/>
          <w:sz w:val="24"/>
        </w:rPr>
        <w:t>8</w:t>
      </w:r>
      <w:bookmarkStart w:id="627" w:name="_Toc296347166"/>
      <w:bookmarkStart w:id="628" w:name="_Toc297123527"/>
      <w:bookmarkStart w:id="629" w:name="_Toc296944506"/>
      <w:bookmarkStart w:id="630" w:name="_Toc297048353"/>
      <w:bookmarkStart w:id="631" w:name="_Toc304295556"/>
      <w:bookmarkStart w:id="632" w:name="_Toc303539136"/>
      <w:bookmarkStart w:id="633" w:name="_Toc296891207"/>
      <w:bookmarkStart w:id="634" w:name="_Toc312678019"/>
      <w:bookmarkStart w:id="635" w:name="_Toc296346668"/>
      <w:bookmarkStart w:id="636" w:name="_Toc297216186"/>
      <w:bookmarkStart w:id="637" w:name="_Toc297120467"/>
      <w:bookmarkStart w:id="638" w:name="_Toc312677493"/>
      <w:bookmarkStart w:id="639" w:name="_Toc292559877"/>
      <w:bookmarkStart w:id="640" w:name="_Toc296503167"/>
      <w:bookmarkStart w:id="641" w:name="_Toc292559372"/>
      <w:bookmarkStart w:id="642" w:name="_Toc296890995"/>
      <w:bookmarkStart w:id="643" w:name="_Toc280868654"/>
      <w:bookmarkStart w:id="644" w:name="_Toc300934979"/>
      <w:bookmarkStart w:id="645" w:name="_Toc267251424"/>
      <w:bookmarkStart w:id="646" w:name="_Toc280868655"/>
      <w:bookmarkStart w:id="647" w:name="_Toc280868656"/>
      <w:r>
        <w:rPr>
          <w:rFonts w:hint="eastAsia" w:ascii="仿宋_GB2312" w:eastAsia="仿宋_GB2312" w:cs="‹ÎSå"/>
          <w:sz w:val="24"/>
        </w:rPr>
        <w:t>.4材料与工程设备的保管与使用</w:t>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2CE59EDF">
      <w:pPr>
        <w:jc w:val="left"/>
        <w:rPr>
          <w:rFonts w:ascii="仿宋_GB2312" w:eastAsia="仿宋_GB2312" w:cs="‹ÎSå"/>
          <w:sz w:val="24"/>
          <w:u w:val="single"/>
        </w:rPr>
      </w:pPr>
      <w:r>
        <w:rPr>
          <w:rFonts w:hint="eastAsia" w:ascii="仿宋_GB2312" w:eastAsia="仿宋_GB2312" w:cs="‹ÎSå"/>
          <w:sz w:val="24"/>
        </w:rPr>
        <w:t>8</w:t>
      </w:r>
      <w:bookmarkStart w:id="648" w:name="_Toc292559373"/>
      <w:bookmarkStart w:id="649" w:name="_Toc292559878"/>
      <w:bookmarkStart w:id="650" w:name="_Toc312678020"/>
      <w:bookmarkStart w:id="651" w:name="_Toc300934980"/>
      <w:bookmarkStart w:id="652" w:name="_Toc296944507"/>
      <w:bookmarkStart w:id="653" w:name="_Toc296346669"/>
      <w:bookmarkStart w:id="654" w:name="_Toc296890996"/>
      <w:bookmarkStart w:id="655" w:name="_Toc303539137"/>
      <w:bookmarkStart w:id="656" w:name="_Toc318581173"/>
      <w:bookmarkStart w:id="657" w:name="_Toc297123528"/>
      <w:bookmarkStart w:id="658" w:name="_Toc297120468"/>
      <w:bookmarkStart w:id="659" w:name="_Toc297048354"/>
      <w:bookmarkStart w:id="660" w:name="_Toc312677494"/>
      <w:bookmarkStart w:id="661" w:name="_Toc296347167"/>
      <w:bookmarkStart w:id="662" w:name="_Toc297216187"/>
      <w:bookmarkStart w:id="663" w:name="_Toc296503168"/>
      <w:bookmarkStart w:id="664" w:name="_Toc296891208"/>
      <w:bookmarkStart w:id="665" w:name="_Toc304295557"/>
      <w:r>
        <w:rPr>
          <w:rFonts w:hint="eastAsia" w:ascii="仿宋_GB2312" w:eastAsia="仿宋_GB2312" w:cs="‹ÎSå"/>
          <w:sz w:val="24"/>
        </w:rPr>
        <w:t>.4.1发包人供应的材料设备的保管费用的承担：</w:t>
      </w:r>
      <w:r>
        <w:rPr>
          <w:rFonts w:hint="eastAsia" w:ascii="仿宋_GB2312" w:eastAsia="仿宋_GB2312" w:cs="‹ÎSå"/>
          <w:sz w:val="24"/>
          <w:u w:val="single"/>
        </w:rPr>
        <w:t>发包人供应的材料和设备（如有）的卸车费（以包含在承包方报价中）、堆放、保管等由承包人负责，保管费</w:t>
      </w:r>
      <w:r>
        <w:rPr>
          <w:rFonts w:hint="eastAsia" w:ascii="仿宋_GB2312" w:eastAsia="仿宋_GB2312" w:cs="‹ÎSå"/>
          <w:sz w:val="24"/>
          <w:highlight w:val="yellow"/>
          <w:u w:val="single"/>
        </w:rPr>
        <w:t>1万元</w:t>
      </w:r>
      <w:r>
        <w:rPr>
          <w:rFonts w:hint="eastAsia" w:ascii="仿宋_GB2312" w:eastAsia="仿宋_GB2312" w:cs="‹ÎSå"/>
          <w:sz w:val="24"/>
          <w:u w:val="single"/>
        </w:rPr>
        <w:t>。</w:t>
      </w:r>
      <w:bookmarkEnd w:id="648"/>
      <w:bookmarkEnd w:id="649"/>
    </w:p>
    <w:p w14:paraId="281CEFC8">
      <w:pPr>
        <w:jc w:val="left"/>
        <w:rPr>
          <w:rFonts w:ascii="仿宋_GB2312" w:eastAsia="仿宋_GB2312" w:cs="‹ÎSå"/>
          <w:sz w:val="24"/>
          <w:u w:val="single"/>
        </w:rPr>
      </w:pPr>
      <w:r>
        <w:rPr>
          <w:rFonts w:hint="eastAsia" w:ascii="仿宋_GB2312" w:eastAsia="仿宋_GB2312" w:cs="‹ÎSå"/>
          <w:sz w:val="24"/>
          <w:u w:val="single"/>
        </w:rPr>
        <w:t>防腐防火涂料推荐供应商名单：江苏兰陵化工集团有限公司、瑞易德新材料股份有限公司、上海开林实业有限公司</w:t>
      </w:r>
    </w:p>
    <w:p w14:paraId="3B280BA6">
      <w:pPr>
        <w:jc w:val="left"/>
        <w:rPr>
          <w:rFonts w:ascii="仿宋_GB2312" w:eastAsia="仿宋_GB2312" w:cs="‹ÎSå"/>
          <w:sz w:val="24"/>
        </w:rPr>
      </w:pPr>
      <w:r>
        <w:rPr>
          <w:rFonts w:hint="eastAsia" w:ascii="仿宋_GB2312" w:eastAsia="仿宋_GB2312" w:cs="‹ÎSå"/>
          <w:sz w:val="24"/>
        </w:rPr>
        <w:t>8.6 样品</w:t>
      </w:r>
    </w:p>
    <w:p w14:paraId="7A551CC1">
      <w:pPr>
        <w:jc w:val="left"/>
        <w:rPr>
          <w:rFonts w:ascii="仿宋_GB2312" w:eastAsia="仿宋_GB2312" w:cs="‹ÎSå"/>
          <w:sz w:val="24"/>
        </w:rPr>
      </w:pPr>
      <w:r>
        <w:rPr>
          <w:rFonts w:hint="eastAsia" w:ascii="仿宋_GB2312" w:eastAsia="仿宋_GB2312" w:cs="‹ÎSå"/>
          <w:sz w:val="24"/>
        </w:rPr>
        <w:t>8.6.1</w:t>
      </w:r>
      <w:r>
        <w:rPr>
          <w:rFonts w:hint="eastAsia" w:ascii="仿宋_GB2312" w:eastAsia="仿宋_GB2312" w:cs="‹ÎSå"/>
          <w:sz w:val="24"/>
        </w:rPr>
        <w:tab/>
      </w:r>
      <w:r>
        <w:rPr>
          <w:rFonts w:hint="eastAsia" w:ascii="仿宋_GB2312" w:eastAsia="仿宋_GB2312" w:cs="‹ÎSå"/>
          <w:sz w:val="24"/>
        </w:rPr>
        <w:t>样品的报送与封存</w:t>
      </w:r>
    </w:p>
    <w:p w14:paraId="0A16A10C">
      <w:pPr>
        <w:jc w:val="left"/>
        <w:rPr>
          <w:rFonts w:ascii="仿宋_GB2312" w:eastAsia="仿宋_GB2312" w:cs="‹ÎSå"/>
          <w:sz w:val="24"/>
          <w:u w:val="single"/>
        </w:rPr>
      </w:pPr>
      <w:r>
        <w:rPr>
          <w:rFonts w:hint="eastAsia" w:ascii="仿宋_GB2312" w:eastAsia="仿宋_GB2312" w:cs="‹ÎSå"/>
          <w:sz w:val="24"/>
        </w:rPr>
        <w:t>需要承包人报送样品的材料或工程设备，样品的种类、名称、规格、数量要求：</w:t>
      </w:r>
      <w:r>
        <w:rPr>
          <w:rFonts w:hint="eastAsia" w:ascii="仿宋_GB2312" w:eastAsia="仿宋_GB2312" w:cs="‹ÎSå"/>
          <w:sz w:val="24"/>
          <w:u w:val="single"/>
        </w:rPr>
        <w:t>按照国家相关规定及工程实际情况，在第一次监理会议中确定。</w:t>
      </w:r>
    </w:p>
    <w:p w14:paraId="266AF050">
      <w:pPr>
        <w:jc w:val="left"/>
        <w:rPr>
          <w:rFonts w:ascii="仿宋_GB2312" w:eastAsia="仿宋_GB2312" w:cs="‹ÎSå"/>
          <w:sz w:val="24"/>
        </w:rPr>
      </w:pPr>
      <w:r>
        <w:rPr>
          <w:rFonts w:hint="eastAsia" w:ascii="仿宋_GB2312" w:eastAsia="仿宋_GB2312" w:cs="‹ÎSå"/>
          <w:sz w:val="24"/>
        </w:rPr>
        <w:t>8.8 施工设备和临时设施</w:t>
      </w:r>
    </w:p>
    <w:p w14:paraId="4712EF2C">
      <w:pPr>
        <w:jc w:val="left"/>
        <w:rPr>
          <w:rFonts w:ascii="仿宋_GB2312" w:eastAsia="仿宋_GB2312" w:cs="‹ÎSå"/>
          <w:sz w:val="24"/>
        </w:rPr>
      </w:pPr>
      <w:r>
        <w:rPr>
          <w:rFonts w:hint="eastAsia" w:ascii="仿宋_GB2312" w:eastAsia="仿宋_GB2312" w:cs="‹ÎSå"/>
          <w:sz w:val="24"/>
        </w:rPr>
        <w:t>8.8.1 承包人提供的施工设备和临时设施</w:t>
      </w:r>
    </w:p>
    <w:p w14:paraId="61D4B6F0">
      <w:pPr>
        <w:jc w:val="left"/>
        <w:rPr>
          <w:rFonts w:ascii="仿宋_GB2312" w:eastAsia="仿宋_GB2312" w:cs="‹ÎSå"/>
          <w:sz w:val="24"/>
        </w:rPr>
      </w:pPr>
      <w:r>
        <w:rPr>
          <w:rFonts w:hint="eastAsia" w:ascii="仿宋_GB2312" w:eastAsia="仿宋_GB2312" w:cs="‹ÎSå"/>
          <w:sz w:val="24"/>
        </w:rPr>
        <w:t>关于修建临时设施费用承担的约定：由承包人负责，相关费用已在报价文件中体现，除执行通用条款外，承包人的临时设施不得超出项目征地红线。临时设施的布置在经发包方审核通过的施工总平面布置图中体现。</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14:paraId="2355CD5C">
      <w:pPr>
        <w:jc w:val="left"/>
        <w:rPr>
          <w:rFonts w:ascii="仿宋_GB2312" w:eastAsia="仿宋_GB2312" w:cs="‹ÎSå"/>
          <w:sz w:val="24"/>
        </w:rPr>
      </w:pPr>
      <w:bookmarkStart w:id="666" w:name="_Toc351203641"/>
      <w:r>
        <w:rPr>
          <w:rFonts w:hint="eastAsia" w:ascii="仿宋_GB2312" w:eastAsia="仿宋_GB2312" w:cs="‹ÎSå"/>
          <w:sz w:val="24"/>
        </w:rPr>
        <w:t>9</w:t>
      </w:r>
      <w:bookmarkEnd w:id="645"/>
      <w:bookmarkEnd w:id="646"/>
      <w:bookmarkEnd w:id="647"/>
      <w:bookmarkStart w:id="667" w:name="_Toc312677495"/>
      <w:bookmarkStart w:id="668" w:name="_Toc297216192"/>
      <w:bookmarkStart w:id="669" w:name="_Toc304295559"/>
      <w:bookmarkStart w:id="670" w:name="_Toc303539139"/>
      <w:bookmarkStart w:id="671" w:name="_Toc297123533"/>
      <w:bookmarkStart w:id="672" w:name="_Toc312678021"/>
      <w:bookmarkStart w:id="673" w:name="_Toc300934982"/>
      <w:bookmarkStart w:id="674" w:name="_Toc267251428"/>
      <w:bookmarkStart w:id="675" w:name="_Toc296944512"/>
      <w:bookmarkStart w:id="676" w:name="_Toc267251427"/>
      <w:bookmarkStart w:id="677" w:name="_Toc292559883"/>
      <w:bookmarkStart w:id="678" w:name="_Toc296891213"/>
      <w:bookmarkStart w:id="679" w:name="_Toc297120473"/>
      <w:bookmarkStart w:id="680" w:name="_Toc296347172"/>
      <w:bookmarkStart w:id="681" w:name="_Toc296503173"/>
      <w:bookmarkStart w:id="682" w:name="_Toc292559378"/>
      <w:bookmarkStart w:id="683" w:name="_Toc296346674"/>
      <w:bookmarkStart w:id="684" w:name="_Toc296891001"/>
      <w:bookmarkStart w:id="685" w:name="_Toc297048359"/>
      <w:r>
        <w:rPr>
          <w:rFonts w:hint="eastAsia" w:ascii="仿宋_GB2312" w:eastAsia="仿宋_GB2312" w:cs="‹ÎSå"/>
          <w:sz w:val="24"/>
        </w:rPr>
        <w:t>. 试验与检验</w:t>
      </w:r>
      <w:bookmarkEnd w:id="666"/>
    </w:p>
    <w:bookmarkEnd w:id="667"/>
    <w:bookmarkEnd w:id="668"/>
    <w:bookmarkEnd w:id="669"/>
    <w:bookmarkEnd w:id="670"/>
    <w:bookmarkEnd w:id="671"/>
    <w:bookmarkEnd w:id="672"/>
    <w:bookmarkEnd w:id="673"/>
    <w:p w14:paraId="5FC554FF">
      <w:pPr>
        <w:jc w:val="left"/>
        <w:rPr>
          <w:rFonts w:ascii="仿宋_GB2312" w:eastAsia="仿宋_GB2312" w:cs="‹ÎSå"/>
          <w:sz w:val="24"/>
        </w:rPr>
      </w:pPr>
      <w:r>
        <w:rPr>
          <w:rFonts w:hint="eastAsia" w:ascii="仿宋_GB2312" w:eastAsia="仿宋_GB2312" w:cs="‹ÎSå"/>
          <w:sz w:val="24"/>
        </w:rPr>
        <w:t>9</w:t>
      </w:r>
      <w:bookmarkStart w:id="686" w:name="_Toc312678022"/>
      <w:bookmarkStart w:id="687" w:name="_Toc297123534"/>
      <w:bookmarkStart w:id="688" w:name="_Toc312677496"/>
      <w:bookmarkStart w:id="689" w:name="_Toc303539140"/>
      <w:bookmarkStart w:id="690" w:name="_Toc304295560"/>
      <w:bookmarkStart w:id="691" w:name="_Toc300934983"/>
      <w:bookmarkStart w:id="692" w:name="_Toc297216193"/>
      <w:r>
        <w:rPr>
          <w:rFonts w:hint="eastAsia" w:ascii="仿宋_GB2312" w:eastAsia="仿宋_GB2312" w:cs="‹ÎSå"/>
          <w:sz w:val="24"/>
        </w:rPr>
        <w:t>.1试验设备与试验人员</w:t>
      </w:r>
    </w:p>
    <w:bookmarkEnd w:id="686"/>
    <w:bookmarkEnd w:id="687"/>
    <w:bookmarkEnd w:id="688"/>
    <w:bookmarkEnd w:id="689"/>
    <w:bookmarkEnd w:id="690"/>
    <w:bookmarkEnd w:id="691"/>
    <w:bookmarkEnd w:id="692"/>
    <w:p w14:paraId="0586EC0F">
      <w:pPr>
        <w:jc w:val="left"/>
        <w:rPr>
          <w:rFonts w:ascii="仿宋_GB2312" w:eastAsia="仿宋_GB2312" w:cs="‹ÎSå"/>
          <w:sz w:val="24"/>
        </w:rPr>
      </w:pPr>
      <w:r>
        <w:rPr>
          <w:rFonts w:hint="eastAsia" w:ascii="仿宋_GB2312" w:eastAsia="仿宋_GB2312" w:cs="‹ÎSå"/>
          <w:sz w:val="24"/>
        </w:rPr>
        <w:t>9</w:t>
      </w:r>
      <w:bookmarkStart w:id="693" w:name="_Toc312678023"/>
      <w:bookmarkStart w:id="694" w:name="_Toc312677497"/>
      <w:bookmarkStart w:id="695" w:name="_Toc304295561"/>
      <w:bookmarkStart w:id="696" w:name="_Toc297216194"/>
      <w:bookmarkStart w:id="697" w:name="_Toc297123535"/>
      <w:bookmarkStart w:id="698" w:name="_Toc300934984"/>
      <w:bookmarkStart w:id="699" w:name="_Toc303539141"/>
      <w:bookmarkStart w:id="700" w:name="_Toc318581174"/>
      <w:r>
        <w:rPr>
          <w:rFonts w:hint="eastAsia" w:ascii="仿宋_GB2312" w:eastAsia="仿宋_GB2312" w:cs="‹ÎSå"/>
          <w:sz w:val="24"/>
        </w:rPr>
        <w:t>.1.2 试验设备</w:t>
      </w:r>
    </w:p>
    <w:p w14:paraId="538847D7">
      <w:pPr>
        <w:jc w:val="left"/>
        <w:rPr>
          <w:rFonts w:ascii="仿宋_GB2312" w:eastAsia="仿宋_GB2312" w:cs="‹ÎSå"/>
          <w:sz w:val="24"/>
        </w:rPr>
      </w:pPr>
      <w:r>
        <w:rPr>
          <w:rFonts w:hint="eastAsia" w:ascii="仿宋_GB2312" w:eastAsia="仿宋_GB2312" w:cs="‹ÎSå"/>
          <w:sz w:val="24"/>
        </w:rPr>
        <w:t>施工现场需要配置的试验场所：</w:t>
      </w:r>
      <w:bookmarkEnd w:id="693"/>
      <w:bookmarkEnd w:id="694"/>
      <w:bookmarkEnd w:id="695"/>
      <w:bookmarkEnd w:id="696"/>
      <w:bookmarkEnd w:id="697"/>
      <w:bookmarkEnd w:id="698"/>
      <w:bookmarkEnd w:id="699"/>
      <w:bookmarkStart w:id="701" w:name="_Toc303539142"/>
      <w:bookmarkStart w:id="702" w:name="_Toc312678024"/>
      <w:bookmarkStart w:id="703" w:name="_Toc300934985"/>
      <w:bookmarkStart w:id="704" w:name="_Toc312677498"/>
      <w:bookmarkStart w:id="705" w:name="_Toc297123536"/>
      <w:bookmarkStart w:id="706" w:name="_Toc304295562"/>
      <w:bookmarkStart w:id="707" w:name="_Toc297216195"/>
      <w:r>
        <w:rPr>
          <w:rFonts w:hint="eastAsia" w:ascii="仿宋_GB2312" w:eastAsia="仿宋_GB2312" w:cs="‹ÎSå"/>
          <w:sz w:val="24"/>
          <w:u w:val="single"/>
        </w:rPr>
        <w:t>满足施工自检需求</w:t>
      </w:r>
      <w:r>
        <w:rPr>
          <w:rFonts w:hint="eastAsia" w:ascii="仿宋_GB2312" w:eastAsia="仿宋_GB2312" w:cs="‹ÎSå"/>
          <w:sz w:val="24"/>
        </w:rPr>
        <w:t xml:space="preserve"> 。 </w:t>
      </w:r>
    </w:p>
    <w:p w14:paraId="41F5C0BA">
      <w:pPr>
        <w:jc w:val="left"/>
        <w:rPr>
          <w:rFonts w:ascii="仿宋_GB2312" w:eastAsia="仿宋_GB2312" w:cs="‹ÎSå"/>
          <w:sz w:val="24"/>
        </w:rPr>
      </w:pPr>
      <w:r>
        <w:rPr>
          <w:rFonts w:hint="eastAsia" w:ascii="仿宋_GB2312" w:eastAsia="仿宋_GB2312" w:cs="‹ÎSå"/>
          <w:sz w:val="24"/>
        </w:rPr>
        <w:t>施工现场需要配备的试验设备：</w:t>
      </w:r>
      <w:r>
        <w:rPr>
          <w:rFonts w:hint="eastAsia" w:ascii="仿宋_GB2312" w:eastAsia="仿宋_GB2312" w:cs="‹ÎSå"/>
          <w:sz w:val="24"/>
          <w:u w:val="single"/>
        </w:rPr>
        <w:t>满足施工自检需求</w:t>
      </w:r>
      <w:r>
        <w:rPr>
          <w:rFonts w:hint="eastAsia" w:ascii="仿宋_GB2312" w:eastAsia="仿宋_GB2312" w:cs="‹ÎSå"/>
          <w:sz w:val="24"/>
        </w:rPr>
        <w:t xml:space="preserve"> 。</w:t>
      </w:r>
    </w:p>
    <w:p w14:paraId="31564BC8">
      <w:pPr>
        <w:jc w:val="left"/>
        <w:rPr>
          <w:rFonts w:ascii="仿宋_GB2312" w:eastAsia="仿宋_GB2312" w:cs="‹ÎSå"/>
          <w:sz w:val="24"/>
        </w:rPr>
      </w:pPr>
      <w:r>
        <w:rPr>
          <w:rFonts w:hint="eastAsia" w:ascii="仿宋_GB2312" w:eastAsia="仿宋_GB2312" w:cs="‹ÎSå"/>
          <w:sz w:val="24"/>
        </w:rPr>
        <w:t>施工现场需要具备的其他试验条件：</w:t>
      </w:r>
      <w:r>
        <w:rPr>
          <w:rFonts w:hint="eastAsia" w:ascii="仿宋_GB2312" w:eastAsia="仿宋_GB2312" w:cs="‹ÎSå"/>
          <w:sz w:val="24"/>
          <w:u w:val="single"/>
        </w:rPr>
        <w:t>满足施工自检需求</w:t>
      </w:r>
      <w:r>
        <w:rPr>
          <w:rFonts w:hint="eastAsia" w:ascii="仿宋_GB2312" w:eastAsia="仿宋_GB2312" w:cs="‹ÎSå"/>
          <w:sz w:val="24"/>
        </w:rPr>
        <w:t xml:space="preserve"> 。</w:t>
      </w:r>
    </w:p>
    <w:p w14:paraId="437A39BB">
      <w:pPr>
        <w:jc w:val="left"/>
        <w:rPr>
          <w:rFonts w:ascii="仿宋_GB2312" w:eastAsia="仿宋_GB2312" w:cs="‹ÎSå"/>
          <w:sz w:val="24"/>
        </w:rPr>
      </w:pPr>
      <w:r>
        <w:rPr>
          <w:rFonts w:hint="eastAsia" w:ascii="仿宋_GB2312" w:eastAsia="仿宋_GB2312" w:cs="‹ÎSå"/>
          <w:sz w:val="24"/>
        </w:rPr>
        <w:t xml:space="preserve">9.4 现场工艺试验 </w:t>
      </w:r>
    </w:p>
    <w:p w14:paraId="1279FC4C">
      <w:pPr>
        <w:jc w:val="left"/>
        <w:rPr>
          <w:rFonts w:ascii="仿宋_GB2312" w:eastAsia="仿宋_GB2312" w:cs="‹ÎSå"/>
          <w:sz w:val="24"/>
        </w:rPr>
      </w:pPr>
      <w:r>
        <w:rPr>
          <w:rFonts w:hint="eastAsia" w:ascii="仿宋_GB2312" w:eastAsia="仿宋_GB2312" w:cs="‹ÎSå"/>
          <w:sz w:val="24"/>
        </w:rPr>
        <w:t>现场工艺试验的有关约定：</w:t>
      </w:r>
      <w:r>
        <w:rPr>
          <w:rFonts w:hint="eastAsia" w:ascii="仿宋_GB2312" w:eastAsia="仿宋_GB2312" w:cs="‹ÎSå"/>
          <w:sz w:val="24"/>
          <w:u w:val="single"/>
        </w:rPr>
        <w:t>执行通用条款</w:t>
      </w:r>
      <w:r>
        <w:rPr>
          <w:rFonts w:hint="eastAsia" w:ascii="仿宋_GB2312" w:eastAsia="仿宋_GB2312" w:cs="‹ÎSå"/>
          <w:sz w:val="24"/>
        </w:rPr>
        <w:t>。</w:t>
      </w:r>
    </w:p>
    <w:bookmarkEnd w:id="700"/>
    <w:bookmarkEnd w:id="701"/>
    <w:bookmarkEnd w:id="702"/>
    <w:bookmarkEnd w:id="703"/>
    <w:bookmarkEnd w:id="704"/>
    <w:bookmarkEnd w:id="705"/>
    <w:bookmarkEnd w:id="706"/>
    <w:bookmarkEnd w:id="707"/>
    <w:p w14:paraId="49B398BD">
      <w:pPr>
        <w:jc w:val="left"/>
        <w:rPr>
          <w:rFonts w:ascii="仿宋_GB2312" w:eastAsia="仿宋_GB2312" w:cs="‹ÎSå"/>
          <w:sz w:val="24"/>
        </w:rPr>
      </w:pPr>
      <w:bookmarkStart w:id="708" w:name="_Toc351203642"/>
      <w:r>
        <w:rPr>
          <w:rFonts w:hint="eastAsia" w:ascii="仿宋_GB2312" w:eastAsia="仿宋_GB2312" w:cs="‹ÎSå"/>
          <w:sz w:val="24"/>
        </w:rPr>
        <w:t>1</w:t>
      </w:r>
      <w:bookmarkEnd w:id="674"/>
      <w:bookmarkEnd w:id="675"/>
      <w:bookmarkEnd w:id="676"/>
      <w:bookmarkEnd w:id="677"/>
      <w:bookmarkEnd w:id="678"/>
      <w:bookmarkEnd w:id="679"/>
      <w:bookmarkEnd w:id="680"/>
      <w:bookmarkEnd w:id="681"/>
      <w:bookmarkEnd w:id="682"/>
      <w:bookmarkEnd w:id="683"/>
      <w:bookmarkEnd w:id="684"/>
      <w:bookmarkEnd w:id="685"/>
      <w:bookmarkStart w:id="709" w:name="_Toc304295566"/>
      <w:bookmarkStart w:id="710" w:name="_Toc296944532"/>
      <w:bookmarkStart w:id="711" w:name="_Toc296347192"/>
      <w:bookmarkStart w:id="712" w:name="_Toc296346694"/>
      <w:bookmarkStart w:id="713" w:name="_Toc297120493"/>
      <w:bookmarkStart w:id="714" w:name="_Toc300934989"/>
      <w:bookmarkStart w:id="715" w:name="_Toc303539146"/>
      <w:bookmarkStart w:id="716" w:name="_Toc297123540"/>
      <w:bookmarkStart w:id="717" w:name="_Toc297216199"/>
      <w:bookmarkStart w:id="718" w:name="_Toc297048379"/>
      <w:bookmarkStart w:id="719" w:name="_Toc292559903"/>
      <w:bookmarkStart w:id="720" w:name="_Toc296891021"/>
      <w:bookmarkStart w:id="721" w:name="_Toc296503193"/>
      <w:bookmarkStart w:id="722" w:name="_Toc296891233"/>
      <w:bookmarkStart w:id="723" w:name="_Toc292559398"/>
      <w:bookmarkStart w:id="724" w:name="_Toc312678025"/>
      <w:bookmarkStart w:id="725" w:name="_Toc312677499"/>
      <w:bookmarkStart w:id="726" w:name="_Toc267251435"/>
      <w:bookmarkStart w:id="727" w:name="_Toc267251440"/>
      <w:bookmarkStart w:id="728" w:name="_Toc267251433"/>
      <w:bookmarkStart w:id="729" w:name="_Toc267251437"/>
      <w:bookmarkStart w:id="730" w:name="_Toc267251441"/>
      <w:bookmarkStart w:id="731" w:name="_Toc267251439"/>
      <w:bookmarkStart w:id="732" w:name="_Toc267251442"/>
      <w:r>
        <w:rPr>
          <w:rFonts w:hint="eastAsia" w:ascii="仿宋_GB2312" w:eastAsia="仿宋_GB2312" w:cs="‹ÎSå"/>
          <w:sz w:val="24"/>
        </w:rPr>
        <w:t>0. 变更</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bookmarkEnd w:id="724"/>
    <w:bookmarkEnd w:id="725"/>
    <w:p w14:paraId="17630BA6">
      <w:pPr>
        <w:jc w:val="left"/>
        <w:rPr>
          <w:rFonts w:ascii="仿宋_GB2312" w:eastAsia="仿宋_GB2312" w:cs="‹ÎSå"/>
          <w:sz w:val="24"/>
        </w:rPr>
      </w:pPr>
      <w:r>
        <w:rPr>
          <w:rFonts w:hint="eastAsia" w:ascii="仿宋_GB2312" w:eastAsia="仿宋_GB2312" w:cs="‹ÎSå"/>
          <w:sz w:val="24"/>
        </w:rPr>
        <w:t>1</w:t>
      </w:r>
      <w:bookmarkStart w:id="733" w:name="_Toc296347193"/>
      <w:bookmarkStart w:id="734" w:name="_Toc296346695"/>
      <w:bookmarkStart w:id="735" w:name="_Toc312678026"/>
      <w:bookmarkStart w:id="736" w:name="_Toc300934990"/>
      <w:bookmarkStart w:id="737" w:name="_Toc296891022"/>
      <w:bookmarkStart w:id="738" w:name="_Toc297216200"/>
      <w:bookmarkStart w:id="739" w:name="_Toc297123541"/>
      <w:bookmarkStart w:id="740" w:name="_Toc296503194"/>
      <w:bookmarkStart w:id="741" w:name="_Toc304295567"/>
      <w:bookmarkStart w:id="742" w:name="_Toc303539147"/>
      <w:bookmarkStart w:id="743" w:name="_Toc292559399"/>
      <w:bookmarkStart w:id="744" w:name="_Toc292559904"/>
      <w:bookmarkStart w:id="745" w:name="_Toc296944533"/>
      <w:bookmarkStart w:id="746" w:name="_Toc297048380"/>
      <w:bookmarkStart w:id="747" w:name="_Toc296891234"/>
      <w:bookmarkStart w:id="748" w:name="_Toc297120494"/>
      <w:bookmarkStart w:id="749" w:name="_Toc312677500"/>
      <w:r>
        <w:rPr>
          <w:rFonts w:hint="eastAsia" w:ascii="仿宋_GB2312" w:eastAsia="仿宋_GB2312" w:cs="‹ÎSå"/>
          <w:sz w:val="24"/>
        </w:rPr>
        <w:t>0.1变更的范围</w:t>
      </w:r>
    </w:p>
    <w:p w14:paraId="75FDA150">
      <w:pPr>
        <w:jc w:val="left"/>
        <w:rPr>
          <w:rFonts w:ascii="仿宋_GB2312" w:eastAsia="仿宋_GB2312" w:cs="‹ÎSå"/>
          <w:sz w:val="24"/>
          <w:u w:val="single"/>
        </w:rPr>
      </w:pPr>
      <w:r>
        <w:rPr>
          <w:rFonts w:hint="eastAsia" w:ascii="仿宋_GB2312" w:eastAsia="仿宋_GB2312" w:cs="‹ÎSå"/>
          <w:sz w:val="24"/>
        </w:rPr>
        <w:t>关于变更的范围的约定：</w:t>
      </w:r>
      <w:r>
        <w:rPr>
          <w:rFonts w:hint="eastAsia" w:ascii="仿宋_GB2312" w:eastAsia="仿宋_GB2312" w:cs="‹ÎSå"/>
          <w:sz w:val="24"/>
          <w:u w:val="single"/>
        </w:rPr>
        <w:t>发包人提出的变更，变更内容以设计变更图纸或发包人、监理方、跟踪审计单位共同签发的签证单为准；承包人没有发包人的书面通知，不得任意更改设计内容；若因承包人的原因发生变更致使工程量增加的，增加部分不予调整，由承包人自行承担。</w:t>
      </w:r>
    </w:p>
    <w:p w14:paraId="767018EE">
      <w:pPr>
        <w:jc w:val="left"/>
        <w:rPr>
          <w:rFonts w:ascii="仿宋_GB2312" w:eastAsia="仿宋_GB2312" w:cs="‹ÎSå"/>
          <w:sz w:val="24"/>
        </w:rPr>
      </w:pPr>
      <w:r>
        <w:rPr>
          <w:rFonts w:hint="eastAsia" w:ascii="仿宋_GB2312" w:eastAsia="仿宋_GB2312" w:cs="‹ÎSå"/>
          <w:sz w:val="24"/>
        </w:rPr>
        <w:t>10.4 变更估价</w:t>
      </w:r>
    </w:p>
    <w:p w14:paraId="202C9E65">
      <w:pPr>
        <w:jc w:val="left"/>
        <w:rPr>
          <w:rFonts w:ascii="仿宋_GB2312" w:eastAsia="仿宋_GB2312" w:cs="‹ÎSå"/>
          <w:sz w:val="24"/>
        </w:rPr>
      </w:pPr>
      <w:r>
        <w:rPr>
          <w:rFonts w:hint="eastAsia" w:ascii="仿宋_GB2312" w:eastAsia="仿宋_GB2312" w:cs="‹ÎSå"/>
          <w:sz w:val="24"/>
        </w:rPr>
        <w:t>10.4.1 变更估价原则</w:t>
      </w:r>
    </w:p>
    <w:p w14:paraId="347BA425">
      <w:pPr>
        <w:jc w:val="left"/>
        <w:rPr>
          <w:rFonts w:ascii="仿宋_GB2312" w:eastAsia="仿宋_GB2312" w:cs="‹ÎSå"/>
          <w:sz w:val="24"/>
        </w:rPr>
      </w:pPr>
      <w:r>
        <w:rPr>
          <w:rFonts w:hint="eastAsia" w:ascii="仿宋_GB2312" w:eastAsia="仿宋_GB2312" w:cs="‹ÎSå"/>
          <w:sz w:val="24"/>
        </w:rPr>
        <w:t xml:space="preserve">关于变更估价的约定: </w:t>
      </w:r>
      <w:r>
        <w:rPr>
          <w:rFonts w:hint="eastAsia" w:ascii="仿宋_GB2312" w:eastAsia="仿宋_GB2312" w:cs="‹ÎSå"/>
          <w:sz w:val="24"/>
          <w:u w:val="single"/>
        </w:rPr>
        <w:t>（1）已标价工程量清单或预算书有相同子目的或类似子目的，按照相同子目或类似子目单价认定。（2）已标价工程量清单或预算书无相同项目，且无类似项目的，由承包人以采购控制价组价方式及施工当期造价主管部门发布的造价信息为依据编制综合单价，并按</w:t>
      </w:r>
      <w:r>
        <w:rPr>
          <w:rFonts w:hint="eastAsia" w:ascii="仿宋_GB2312" w:eastAsia="仿宋_GB2312" w:cs="‹ÎSå"/>
          <w:sz w:val="24"/>
          <w:u w:val="single"/>
          <w:lang w:val="en-US" w:eastAsia="zh-CN"/>
        </w:rPr>
        <w:t>报价</w:t>
      </w:r>
      <w:r>
        <w:rPr>
          <w:rFonts w:hint="eastAsia" w:ascii="仿宋_GB2312" w:eastAsia="仿宋_GB2312" w:cs="‹ÎSå"/>
          <w:sz w:val="24"/>
          <w:u w:val="single"/>
        </w:rPr>
        <w:t>下浮比例同比下浮后（经审计先期核定的材料价格不参与下浮），上报监理、发包人及跟踪审计核定，以最终核定后的综合单价认。（3）实际工程量与采购工程量相比，变化幅度未超过 15%的，按中</w:t>
      </w:r>
      <w:r>
        <w:rPr>
          <w:rFonts w:hint="eastAsia" w:ascii="仿宋_GB2312" w:eastAsia="仿宋_GB2312" w:cs="‹ÎSå"/>
          <w:sz w:val="24"/>
          <w:u w:val="single"/>
          <w:lang w:val="en-US" w:eastAsia="zh-CN"/>
        </w:rPr>
        <w:t>选</w:t>
      </w:r>
      <w:r>
        <w:rPr>
          <w:rFonts w:hint="eastAsia" w:ascii="仿宋_GB2312" w:eastAsia="仿宋_GB2312" w:cs="‹ÎSå"/>
          <w:sz w:val="24"/>
          <w:u w:val="single"/>
        </w:rPr>
        <w:t>价综合单价认定。（4）实际工程量与采购工程量相比，增幅超过 15%的，15%以内部分按原中</w:t>
      </w:r>
      <w:r>
        <w:rPr>
          <w:rFonts w:hint="eastAsia" w:ascii="仿宋_GB2312" w:eastAsia="仿宋_GB2312" w:cs="‹ÎSå"/>
          <w:sz w:val="24"/>
          <w:u w:val="single"/>
          <w:lang w:val="en-US" w:eastAsia="zh-CN"/>
        </w:rPr>
        <w:t>选</w:t>
      </w:r>
      <w:r>
        <w:rPr>
          <w:rFonts w:hint="eastAsia" w:ascii="仿宋_GB2312" w:eastAsia="仿宋_GB2312" w:cs="‹ÎSå"/>
          <w:sz w:val="24"/>
          <w:u w:val="single"/>
        </w:rPr>
        <w:t>综合单价结算；超过 15%的部分以采购控制价组价方式及施工当期造价主管部门发布的造价信息为依据编制综合单价，并按报价下浮比例同比下浮后（经审计先期核定的材料价格不参与下浮）认定该部分最终综合单价。（5）计日工按照施工期间《镇江市建设工程造价信息》所发布的人工市场信息平均价执行。</w:t>
      </w:r>
    </w:p>
    <w:p w14:paraId="38501F2B">
      <w:pPr>
        <w:jc w:val="left"/>
        <w:rPr>
          <w:rFonts w:ascii="仿宋_GB2312" w:eastAsia="仿宋_GB2312" w:cs="‹ÎSå"/>
          <w:sz w:val="24"/>
        </w:rPr>
      </w:pPr>
      <w:r>
        <w:rPr>
          <w:rFonts w:hint="eastAsia" w:ascii="仿宋_GB2312" w:eastAsia="仿宋_GB2312" w:cs="‹ÎSå"/>
          <w:sz w:val="24"/>
        </w:rPr>
        <w:t>1</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Start w:id="750" w:name="_Toc303539150"/>
      <w:bookmarkStart w:id="751" w:name="_Toc297123544"/>
      <w:bookmarkStart w:id="752" w:name="_Toc297048383"/>
      <w:bookmarkStart w:id="753" w:name="_Toc296891025"/>
      <w:bookmarkStart w:id="754" w:name="_Toc296944536"/>
      <w:bookmarkStart w:id="755" w:name="_Toc292559907"/>
      <w:bookmarkStart w:id="756" w:name="_Toc296346698"/>
      <w:bookmarkStart w:id="757" w:name="_Toc296891237"/>
      <w:bookmarkStart w:id="758" w:name="_Toc296503197"/>
      <w:bookmarkStart w:id="759" w:name="_Toc297120497"/>
      <w:bookmarkStart w:id="760" w:name="_Toc296347196"/>
      <w:bookmarkStart w:id="761" w:name="_Toc300934993"/>
      <w:bookmarkStart w:id="762" w:name="_Toc292559402"/>
      <w:bookmarkStart w:id="763" w:name="_Toc297216203"/>
      <w:bookmarkStart w:id="764" w:name="_Toc312678029"/>
      <w:bookmarkStart w:id="765" w:name="_Toc304295570"/>
      <w:bookmarkStart w:id="766" w:name="_Toc312677503"/>
      <w:r>
        <w:rPr>
          <w:rFonts w:hint="eastAsia" w:ascii="仿宋_GB2312" w:eastAsia="仿宋_GB2312" w:cs="‹ÎSå"/>
          <w:sz w:val="24"/>
        </w:rPr>
        <w:t>0.5承</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Start w:id="767" w:name="_Toc296891031"/>
      <w:bookmarkStart w:id="768" w:name="_Toc297048389"/>
      <w:bookmarkStart w:id="769" w:name="_Toc297123545"/>
      <w:bookmarkStart w:id="770" w:name="_Toc297120503"/>
      <w:bookmarkStart w:id="771" w:name="_Toc296944542"/>
      <w:bookmarkStart w:id="772" w:name="_Toc297216204"/>
      <w:bookmarkStart w:id="773" w:name="_Toc296891243"/>
      <w:bookmarkStart w:id="774" w:name="_Toc300934994"/>
      <w:bookmarkStart w:id="775" w:name="_Toc303539151"/>
      <w:bookmarkStart w:id="776" w:name="_Toc296346704"/>
      <w:bookmarkStart w:id="777" w:name="_Toc292559913"/>
      <w:bookmarkStart w:id="778" w:name="_Toc292559408"/>
      <w:bookmarkStart w:id="779" w:name="_Toc296347202"/>
      <w:bookmarkStart w:id="780" w:name="_Toc296503203"/>
      <w:r>
        <w:rPr>
          <w:rFonts w:hint="eastAsia" w:ascii="仿宋_GB2312" w:eastAsia="仿宋_GB2312" w:cs="‹ÎSå"/>
          <w:sz w:val="24"/>
        </w:rPr>
        <w:t>包人的合理化建议</w:t>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44F7E2B9">
      <w:pPr>
        <w:jc w:val="left"/>
        <w:rPr>
          <w:rFonts w:ascii="仿宋_GB2312" w:eastAsia="仿宋_GB2312" w:cs="‹ÎSå"/>
          <w:sz w:val="24"/>
        </w:rPr>
      </w:pPr>
      <w:r>
        <w:rPr>
          <w:rFonts w:hint="eastAsia" w:ascii="仿宋_GB2312" w:eastAsia="仿宋_GB2312" w:cs="‹ÎSå"/>
          <w:sz w:val="24"/>
        </w:rPr>
        <w:t>监理人审查承包人合理化建议的期限：</w:t>
      </w:r>
      <w:r>
        <w:rPr>
          <w:rFonts w:hint="eastAsia" w:ascii="仿宋_GB2312" w:eastAsia="仿宋_GB2312" w:cs="‹ÎSå"/>
          <w:sz w:val="24"/>
          <w:u w:val="single"/>
        </w:rPr>
        <w:t>执行通用条款</w:t>
      </w:r>
      <w:r>
        <w:rPr>
          <w:rFonts w:hint="eastAsia" w:ascii="仿宋_GB2312" w:eastAsia="仿宋_GB2312" w:cs="‹ÎSå"/>
          <w:sz w:val="24"/>
        </w:rPr>
        <w:t>。</w:t>
      </w:r>
    </w:p>
    <w:p w14:paraId="71C9FAA9">
      <w:pPr>
        <w:jc w:val="left"/>
        <w:rPr>
          <w:rFonts w:ascii="仿宋_GB2312" w:eastAsia="仿宋_GB2312" w:cs="‹ÎSå"/>
          <w:sz w:val="24"/>
        </w:rPr>
      </w:pPr>
      <w:r>
        <w:rPr>
          <w:rFonts w:hint="eastAsia" w:ascii="仿宋_GB2312" w:eastAsia="仿宋_GB2312" w:cs="‹ÎSå"/>
          <w:sz w:val="24"/>
        </w:rPr>
        <w:t>发包人审批承包人合理化建议的期限：</w:t>
      </w:r>
      <w:r>
        <w:rPr>
          <w:rFonts w:hint="eastAsia" w:ascii="仿宋_GB2312" w:eastAsia="仿宋_GB2312" w:cs="‹ÎSå"/>
          <w:sz w:val="24"/>
          <w:u w:val="single"/>
        </w:rPr>
        <w:t>执行通用条款</w:t>
      </w:r>
      <w:r>
        <w:rPr>
          <w:rFonts w:hint="eastAsia" w:ascii="仿宋_GB2312" w:eastAsia="仿宋_GB2312" w:cs="‹ÎSå"/>
          <w:sz w:val="24"/>
        </w:rPr>
        <w:t>。</w:t>
      </w:r>
    </w:p>
    <w:p w14:paraId="2224F87B">
      <w:pPr>
        <w:jc w:val="left"/>
        <w:rPr>
          <w:rFonts w:ascii="仿宋_GB2312" w:eastAsia="仿宋_GB2312" w:cs="‹ÎSå"/>
          <w:sz w:val="24"/>
        </w:rPr>
      </w:pPr>
      <w:r>
        <w:rPr>
          <w:rFonts w:hint="eastAsia" w:ascii="仿宋_GB2312" w:eastAsia="仿宋_GB2312" w:cs="‹ÎSå"/>
          <w:sz w:val="24"/>
        </w:rPr>
        <w:t>承</w:t>
      </w:r>
      <w:bookmarkStart w:id="781" w:name="_Toc296347203"/>
      <w:bookmarkStart w:id="782" w:name="_Toc296503204"/>
      <w:bookmarkStart w:id="783" w:name="_Toc292559409"/>
      <w:bookmarkStart w:id="784" w:name="_Toc304295571"/>
      <w:bookmarkStart w:id="785" w:name="_Toc296891244"/>
      <w:bookmarkStart w:id="786" w:name="_Toc297216205"/>
      <w:bookmarkStart w:id="787" w:name="_Toc297120504"/>
      <w:bookmarkStart w:id="788" w:name="_Toc312678030"/>
      <w:bookmarkStart w:id="789" w:name="_Toc296346705"/>
      <w:bookmarkStart w:id="790" w:name="_Toc297123546"/>
      <w:bookmarkStart w:id="791" w:name="_Toc312677504"/>
      <w:bookmarkStart w:id="792" w:name="_Toc296891032"/>
      <w:bookmarkStart w:id="793" w:name="_Toc297048390"/>
      <w:bookmarkStart w:id="794" w:name="_Toc300934995"/>
      <w:bookmarkStart w:id="795" w:name="_Toc296944543"/>
      <w:bookmarkStart w:id="796" w:name="_Toc303539152"/>
      <w:bookmarkStart w:id="797" w:name="_Toc292559914"/>
      <w:bookmarkStart w:id="798" w:name="_Toc318581175"/>
      <w:r>
        <w:rPr>
          <w:rFonts w:hint="eastAsia" w:ascii="仿宋_GB2312" w:eastAsia="仿宋_GB2312" w:cs="‹ÎSå"/>
          <w:sz w:val="24"/>
        </w:rPr>
        <w:t>包人提出的合理化建议降低了合同价格或者提高了工程经济效益的奖励的方法和金额为：</w:t>
      </w:r>
      <w:r>
        <w:rPr>
          <w:rFonts w:hint="eastAsia" w:ascii="仿宋_GB2312" w:eastAsia="仿宋_GB2312" w:cs="‹ÎSå"/>
          <w:sz w:val="24"/>
          <w:u w:val="single"/>
        </w:rPr>
        <w:t xml:space="preserve"> / </w:t>
      </w:r>
      <w:r>
        <w:rPr>
          <w:rFonts w:hint="eastAsia" w:ascii="仿宋_GB2312" w:eastAsia="仿宋_GB2312" w:cs="‹ÎSå"/>
          <w:sz w:val="24"/>
        </w:rPr>
        <w:t>。</w:t>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2C6EFEB7">
      <w:pPr>
        <w:jc w:val="left"/>
        <w:rPr>
          <w:rFonts w:ascii="仿宋_GB2312" w:eastAsia="仿宋_GB2312" w:cs="‹ÎSå"/>
          <w:sz w:val="24"/>
        </w:rPr>
      </w:pPr>
      <w:r>
        <w:rPr>
          <w:rFonts w:hint="eastAsia" w:ascii="仿宋_GB2312" w:eastAsia="仿宋_GB2312" w:cs="‹ÎSå"/>
          <w:sz w:val="24"/>
        </w:rPr>
        <w:t>1</w:t>
      </w:r>
      <w:bookmarkStart w:id="799" w:name="_Toc296503199"/>
      <w:bookmarkStart w:id="800" w:name="_Toc296347198"/>
      <w:bookmarkStart w:id="801" w:name="_Toc296346700"/>
      <w:bookmarkStart w:id="802" w:name="_Toc292559404"/>
      <w:bookmarkStart w:id="803" w:name="_Toc300934997"/>
      <w:bookmarkStart w:id="804" w:name="_Toc297120499"/>
      <w:bookmarkStart w:id="805" w:name="_Toc303539154"/>
      <w:bookmarkStart w:id="806" w:name="_Toc297216207"/>
      <w:bookmarkStart w:id="807" w:name="_Toc296944538"/>
      <w:bookmarkStart w:id="808" w:name="_Toc297123548"/>
      <w:bookmarkStart w:id="809" w:name="_Toc292559909"/>
      <w:bookmarkStart w:id="810" w:name="_Toc312677507"/>
      <w:bookmarkStart w:id="811" w:name="_Toc304295574"/>
      <w:bookmarkStart w:id="812" w:name="_Toc297048385"/>
      <w:bookmarkStart w:id="813" w:name="_Toc296891239"/>
      <w:bookmarkStart w:id="814" w:name="_Toc296891027"/>
      <w:bookmarkStart w:id="815" w:name="_Toc312678033"/>
      <w:r>
        <w:rPr>
          <w:rFonts w:hint="eastAsia" w:ascii="仿宋_GB2312" w:eastAsia="仿宋_GB2312" w:cs="‹ÎSå"/>
          <w:sz w:val="24"/>
        </w:rPr>
        <w:t>0.7 暂估价</w:t>
      </w: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14:paraId="614CBE6E">
      <w:pPr>
        <w:jc w:val="left"/>
        <w:rPr>
          <w:rFonts w:ascii="仿宋_GB2312" w:eastAsia="仿宋_GB2312" w:cs="‹ÎSå"/>
          <w:sz w:val="24"/>
        </w:rPr>
      </w:pPr>
      <w:r>
        <w:rPr>
          <w:rFonts w:hint="eastAsia" w:ascii="仿宋_GB2312" w:eastAsia="仿宋_GB2312" w:cs="‹ÎSå"/>
          <w:sz w:val="24"/>
        </w:rPr>
        <w:t>暂</w:t>
      </w:r>
      <w:bookmarkStart w:id="816" w:name="_Toc312677508"/>
      <w:bookmarkStart w:id="817" w:name="_Toc312678034"/>
      <w:bookmarkStart w:id="818" w:name="_Toc318581176"/>
      <w:r>
        <w:rPr>
          <w:rFonts w:hint="eastAsia" w:ascii="仿宋_GB2312" w:eastAsia="仿宋_GB2312" w:cs="‹ÎSå"/>
          <w:sz w:val="24"/>
        </w:rPr>
        <w:t>估价材料和工程设备的明细详见附件11：《暂估价一览表》。</w:t>
      </w:r>
    </w:p>
    <w:bookmarkEnd w:id="816"/>
    <w:bookmarkEnd w:id="817"/>
    <w:bookmarkEnd w:id="818"/>
    <w:p w14:paraId="596B7BF5">
      <w:pPr>
        <w:jc w:val="left"/>
        <w:rPr>
          <w:rFonts w:ascii="仿宋_GB2312" w:eastAsia="仿宋_GB2312" w:cs="‹ÎSå"/>
          <w:sz w:val="24"/>
        </w:rPr>
      </w:pPr>
      <w:r>
        <w:rPr>
          <w:rFonts w:hint="eastAsia" w:ascii="仿宋_GB2312" w:eastAsia="仿宋_GB2312" w:cs="‹ÎSå"/>
          <w:sz w:val="24"/>
        </w:rPr>
        <w:t>1</w:t>
      </w:r>
      <w:bookmarkStart w:id="819" w:name="_Toc312678035"/>
      <w:bookmarkStart w:id="820" w:name="_Toc318581177"/>
      <w:bookmarkStart w:id="821" w:name="_Toc312677509"/>
      <w:r>
        <w:rPr>
          <w:rFonts w:hint="eastAsia" w:ascii="仿宋_GB2312" w:eastAsia="仿宋_GB2312" w:cs="‹ÎSå"/>
          <w:sz w:val="24"/>
        </w:rPr>
        <w:t>0.7.1 依法必须</w:t>
      </w:r>
      <w:r>
        <w:rPr>
          <w:rFonts w:hint="eastAsia" w:ascii="仿宋_GB2312" w:eastAsia="仿宋_GB2312" w:cs="‹ÎSå"/>
          <w:sz w:val="24"/>
          <w:lang w:val="en-US" w:eastAsia="zh-CN"/>
        </w:rPr>
        <w:t>采购</w:t>
      </w:r>
      <w:r>
        <w:rPr>
          <w:rFonts w:hint="eastAsia" w:ascii="仿宋_GB2312" w:eastAsia="仿宋_GB2312" w:cs="‹ÎSå"/>
          <w:sz w:val="24"/>
        </w:rPr>
        <w:t>的暂估价项目</w:t>
      </w:r>
    </w:p>
    <w:bookmarkEnd w:id="819"/>
    <w:bookmarkEnd w:id="820"/>
    <w:bookmarkEnd w:id="821"/>
    <w:p w14:paraId="7056D0B3">
      <w:pPr>
        <w:jc w:val="left"/>
        <w:rPr>
          <w:rFonts w:ascii="仿宋_GB2312" w:eastAsia="仿宋_GB2312" w:cs="‹ÎSå"/>
          <w:sz w:val="24"/>
        </w:rPr>
      </w:pPr>
      <w:r>
        <w:rPr>
          <w:rFonts w:hint="eastAsia" w:ascii="仿宋_GB2312" w:eastAsia="仿宋_GB2312" w:cs="‹ÎSå"/>
          <w:sz w:val="24"/>
        </w:rPr>
        <w:t>对于依法必须</w:t>
      </w:r>
      <w:r>
        <w:rPr>
          <w:rFonts w:hint="eastAsia" w:ascii="仿宋_GB2312" w:eastAsia="仿宋_GB2312" w:cs="‹ÎSå"/>
          <w:sz w:val="24"/>
          <w:lang w:val="en-US" w:eastAsia="zh-CN"/>
        </w:rPr>
        <w:t>采购</w:t>
      </w:r>
      <w:r>
        <w:rPr>
          <w:rFonts w:hint="eastAsia" w:ascii="仿宋_GB2312" w:eastAsia="仿宋_GB2312" w:cs="‹ÎSå"/>
          <w:sz w:val="24"/>
        </w:rPr>
        <w:t>的暂估价项目的确认和批准采取第2种方式确定。</w:t>
      </w:r>
    </w:p>
    <w:p w14:paraId="4C7D7B14">
      <w:pPr>
        <w:jc w:val="left"/>
        <w:rPr>
          <w:rFonts w:ascii="仿宋_GB2312" w:eastAsia="仿宋_GB2312" w:cs="‹ÎSå"/>
          <w:sz w:val="24"/>
        </w:rPr>
      </w:pPr>
      <w:r>
        <w:rPr>
          <w:rFonts w:hint="eastAsia" w:ascii="仿宋_GB2312" w:eastAsia="仿宋_GB2312" w:cs="‹ÎSå"/>
          <w:sz w:val="24"/>
        </w:rPr>
        <w:t>10.7.2 不属于依法必须报价的暂估价项目</w:t>
      </w:r>
    </w:p>
    <w:p w14:paraId="525742E3">
      <w:pPr>
        <w:jc w:val="left"/>
        <w:rPr>
          <w:rFonts w:ascii="仿宋_GB2312" w:eastAsia="仿宋_GB2312" w:cs="‹ÎSå"/>
          <w:sz w:val="24"/>
        </w:rPr>
      </w:pPr>
      <w:r>
        <w:rPr>
          <w:rFonts w:hint="eastAsia" w:ascii="仿宋_GB2312" w:eastAsia="仿宋_GB2312" w:cs="‹ÎSå"/>
          <w:sz w:val="24"/>
        </w:rPr>
        <w:t>对于不属于依法必须报价的暂估价项目的确认和批准采取第3种方式确定。</w:t>
      </w:r>
    </w:p>
    <w:p w14:paraId="52732BEA">
      <w:pPr>
        <w:jc w:val="left"/>
        <w:rPr>
          <w:rFonts w:ascii="仿宋_GB2312" w:eastAsia="仿宋_GB2312" w:cs="‹ÎSå"/>
          <w:sz w:val="24"/>
        </w:rPr>
      </w:pPr>
      <w:r>
        <w:rPr>
          <w:rFonts w:hint="eastAsia" w:ascii="仿宋_GB2312" w:eastAsia="仿宋_GB2312" w:cs="‹ÎSå"/>
          <w:sz w:val="24"/>
        </w:rPr>
        <w:t>第3种方式：承包人直接实施的暂估价项目</w:t>
      </w:r>
    </w:p>
    <w:p w14:paraId="33FFE6B6">
      <w:pPr>
        <w:jc w:val="left"/>
        <w:rPr>
          <w:rFonts w:ascii="仿宋_GB2312" w:eastAsia="仿宋_GB2312" w:cs="‹ÎSå"/>
          <w:sz w:val="24"/>
        </w:rPr>
      </w:pPr>
      <w:r>
        <w:rPr>
          <w:rFonts w:hint="eastAsia" w:ascii="仿宋_GB2312" w:eastAsia="仿宋_GB2312" w:cs="‹ÎSå"/>
          <w:sz w:val="24"/>
        </w:rPr>
        <w:t>承包人直接实施的暂估价项目的约定：</w:t>
      </w:r>
      <w:r>
        <w:rPr>
          <w:rFonts w:hint="eastAsia" w:ascii="仿宋_GB2312" w:eastAsia="仿宋_GB2312" w:cs="‹ÎSå"/>
          <w:sz w:val="24"/>
          <w:u w:val="single"/>
        </w:rPr>
        <w:t xml:space="preserve"> / </w:t>
      </w:r>
      <w:r>
        <w:rPr>
          <w:rFonts w:hint="eastAsia" w:ascii="仿宋_GB2312" w:eastAsia="仿宋_GB2312" w:cs="‹ÎSå"/>
          <w:sz w:val="24"/>
        </w:rPr>
        <w:t>。</w:t>
      </w:r>
    </w:p>
    <w:p w14:paraId="410A8BC9">
      <w:pPr>
        <w:jc w:val="left"/>
        <w:rPr>
          <w:rFonts w:ascii="仿宋_GB2312" w:eastAsia="仿宋_GB2312" w:cs="‹ÎSå"/>
          <w:sz w:val="24"/>
        </w:rPr>
      </w:pPr>
      <w:r>
        <w:rPr>
          <w:rFonts w:hint="eastAsia" w:ascii="仿宋_GB2312" w:eastAsia="仿宋_GB2312" w:cs="‹ÎSå"/>
          <w:sz w:val="24"/>
        </w:rPr>
        <w:t>10.8 暂列金额</w:t>
      </w:r>
    </w:p>
    <w:p w14:paraId="157A5660">
      <w:pPr>
        <w:jc w:val="left"/>
        <w:rPr>
          <w:rFonts w:ascii="仿宋_GB2312" w:eastAsia="仿宋_GB2312" w:cs="‹ÎSå"/>
          <w:sz w:val="24"/>
        </w:rPr>
      </w:pPr>
      <w:r>
        <w:rPr>
          <w:rFonts w:hint="eastAsia" w:ascii="仿宋_GB2312" w:eastAsia="仿宋_GB2312" w:cs="‹ÎSå"/>
          <w:sz w:val="24"/>
        </w:rPr>
        <w:t>合同当事人关于暂列金额使用的约定：</w:t>
      </w:r>
      <w:r>
        <w:rPr>
          <w:rFonts w:hint="eastAsia" w:ascii="仿宋_GB2312" w:eastAsia="仿宋_GB2312" w:cs="‹ÎSå"/>
          <w:sz w:val="24"/>
          <w:u w:val="single"/>
        </w:rPr>
        <w:t>执行通用条款</w:t>
      </w:r>
      <w:r>
        <w:rPr>
          <w:rFonts w:hint="eastAsia" w:ascii="仿宋_GB2312" w:eastAsia="仿宋_GB2312" w:cs="‹ÎSå"/>
          <w:sz w:val="24"/>
        </w:rPr>
        <w:t xml:space="preserve"> 。</w:t>
      </w:r>
    </w:p>
    <w:p w14:paraId="0E7C7970">
      <w:pPr>
        <w:jc w:val="left"/>
        <w:rPr>
          <w:rFonts w:ascii="仿宋_GB2312" w:eastAsia="仿宋_GB2312" w:cs="‹ÎSå"/>
          <w:sz w:val="24"/>
        </w:rPr>
      </w:pPr>
      <w:bookmarkStart w:id="822" w:name="_Toc351203643"/>
      <w:r>
        <w:rPr>
          <w:rFonts w:hint="eastAsia" w:ascii="仿宋_GB2312" w:eastAsia="仿宋_GB2312" w:cs="‹ÎSå"/>
          <w:sz w:val="24"/>
        </w:rPr>
        <w:t>11. 价格调整</w:t>
      </w:r>
      <w:bookmarkEnd w:id="822"/>
    </w:p>
    <w:p w14:paraId="5DFDEEB1">
      <w:pPr>
        <w:jc w:val="left"/>
        <w:rPr>
          <w:rFonts w:ascii="仿宋_GB2312" w:eastAsia="仿宋_GB2312" w:cs="‹ÎSå"/>
          <w:sz w:val="24"/>
        </w:rPr>
      </w:pPr>
      <w:bookmarkStart w:id="823" w:name="_Toc296347200"/>
      <w:bookmarkStart w:id="824" w:name="_Toc292559911"/>
      <w:bookmarkStart w:id="825" w:name="_Toc297120501"/>
      <w:bookmarkStart w:id="826" w:name="_Toc292559406"/>
      <w:bookmarkStart w:id="827" w:name="_Toc297216209"/>
      <w:bookmarkStart w:id="828" w:name="_Toc312678039"/>
      <w:bookmarkStart w:id="829" w:name="_Toc296891241"/>
      <w:bookmarkStart w:id="830" w:name="_Toc297123550"/>
      <w:bookmarkStart w:id="831" w:name="_Toc304295577"/>
      <w:bookmarkStart w:id="832" w:name="_Toc296346702"/>
      <w:bookmarkStart w:id="833" w:name="_Toc296944540"/>
      <w:bookmarkStart w:id="834" w:name="_Toc300935000"/>
      <w:bookmarkStart w:id="835" w:name="_Toc297048387"/>
      <w:bookmarkStart w:id="836" w:name="_Toc303539157"/>
      <w:bookmarkStart w:id="837" w:name="_Toc296891029"/>
      <w:bookmarkStart w:id="838" w:name="_Toc296503201"/>
      <w:r>
        <w:rPr>
          <w:rFonts w:hint="eastAsia" w:ascii="仿宋_GB2312" w:eastAsia="仿宋_GB2312" w:cs="‹ÎSå"/>
          <w:sz w:val="24"/>
        </w:rPr>
        <w:t>11.1 市场价格波动引起的调整</w:t>
      </w:r>
    </w:p>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14:paraId="1865CC39">
      <w:pPr>
        <w:jc w:val="left"/>
        <w:rPr>
          <w:rFonts w:ascii="仿宋_GB2312" w:eastAsia="仿宋_GB2312" w:cs="‹ÎSå"/>
          <w:sz w:val="24"/>
        </w:rPr>
      </w:pPr>
      <w:r>
        <w:rPr>
          <w:rFonts w:hint="eastAsia" w:ascii="仿宋_GB2312" w:eastAsia="仿宋_GB2312" w:cs="‹ÎSå"/>
          <w:sz w:val="24"/>
        </w:rPr>
        <w:t>市场价格波动是否调整合同价格的约定：</w:t>
      </w:r>
      <w:r>
        <w:rPr>
          <w:rFonts w:hint="eastAsia" w:ascii="仿宋_GB2312" w:eastAsia="仿宋_GB2312" w:cs="‹ÎSå"/>
          <w:sz w:val="24"/>
          <w:u w:val="single"/>
        </w:rPr>
        <w:t>是</w:t>
      </w:r>
      <w:r>
        <w:rPr>
          <w:rFonts w:hint="eastAsia" w:ascii="仿宋_GB2312" w:eastAsia="仿宋_GB2312" w:cs="‹ÎSå"/>
          <w:sz w:val="24"/>
        </w:rPr>
        <w:t>。</w:t>
      </w:r>
    </w:p>
    <w:p w14:paraId="254660B8">
      <w:pPr>
        <w:jc w:val="left"/>
        <w:rPr>
          <w:rFonts w:ascii="仿宋_GB2312" w:eastAsia="仿宋_GB2312" w:cs="‹ÎSå"/>
          <w:sz w:val="24"/>
        </w:rPr>
      </w:pPr>
      <w:r>
        <w:rPr>
          <w:rFonts w:hint="eastAsia" w:ascii="仿宋_GB2312" w:eastAsia="仿宋_GB2312" w:cs="‹ÎSå"/>
          <w:sz w:val="24"/>
        </w:rPr>
        <w:t>因市场价格波动调整合同价格，采用以下第2种方式对合同价格进行调整：</w:t>
      </w:r>
    </w:p>
    <w:p w14:paraId="20EC6241">
      <w:pPr>
        <w:jc w:val="left"/>
        <w:rPr>
          <w:rFonts w:ascii="仿宋_GB2312" w:eastAsia="仿宋_GB2312" w:cs="‹ÎSå"/>
          <w:sz w:val="24"/>
        </w:rPr>
      </w:pPr>
      <w:r>
        <w:rPr>
          <w:rFonts w:hint="eastAsia" w:ascii="仿宋_GB2312" w:eastAsia="仿宋_GB2312" w:cs="‹ÎSå"/>
          <w:sz w:val="24"/>
        </w:rPr>
        <w:t>第1种方式：采用价格指数进行价格调整。</w:t>
      </w:r>
    </w:p>
    <w:p w14:paraId="26516CF3">
      <w:pPr>
        <w:jc w:val="left"/>
        <w:rPr>
          <w:rFonts w:ascii="仿宋_GB2312" w:eastAsia="仿宋_GB2312" w:cs="‹ÎSå"/>
          <w:sz w:val="24"/>
        </w:rPr>
      </w:pPr>
      <w:r>
        <w:rPr>
          <w:rFonts w:hint="eastAsia" w:ascii="仿宋_GB2312" w:eastAsia="仿宋_GB2312" w:cs="‹ÎSå"/>
          <w:sz w:val="24"/>
        </w:rPr>
        <w:t>关于各可调因子、定值和变值权重，以及基本价格指数及其来源的约定：</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26EED7A2">
      <w:pPr>
        <w:jc w:val="left"/>
        <w:rPr>
          <w:rFonts w:ascii="仿宋_GB2312" w:eastAsia="仿宋_GB2312" w:cs="‹ÎSå"/>
          <w:sz w:val="24"/>
        </w:rPr>
      </w:pPr>
      <w:r>
        <w:rPr>
          <w:rFonts w:hint="eastAsia" w:ascii="仿宋_GB2312" w:eastAsia="仿宋_GB2312" w:cs="‹ÎSå"/>
          <w:sz w:val="24"/>
        </w:rPr>
        <w:t>第2种方式：采用造价信息进行价格调整。</w:t>
      </w:r>
    </w:p>
    <w:p w14:paraId="6631BA5B">
      <w:pPr>
        <w:jc w:val="left"/>
        <w:rPr>
          <w:rFonts w:ascii="仿宋_GB2312" w:eastAsia="仿宋_GB2312" w:cs="‹ÎSå"/>
          <w:sz w:val="24"/>
        </w:rPr>
      </w:pPr>
      <w:r>
        <w:rPr>
          <w:rFonts w:hint="eastAsia" w:ascii="仿宋_GB2312" w:eastAsia="仿宋_GB2312" w:cs="‹ÎSå"/>
          <w:sz w:val="24"/>
        </w:rPr>
        <w:t>（2）关于基准价格的约定：                         。</w:t>
      </w:r>
    </w:p>
    <w:p w14:paraId="6329228C">
      <w:pPr>
        <w:jc w:val="left"/>
        <w:rPr>
          <w:rFonts w:ascii="仿宋_GB2312" w:eastAsia="仿宋_GB2312" w:cs="‹ÎSå"/>
          <w:sz w:val="24"/>
        </w:rPr>
      </w:pPr>
      <w:r>
        <w:rPr>
          <w:rFonts w:hint="eastAsia" w:ascii="仿宋_GB2312" w:eastAsia="仿宋_GB2312" w:cs="‹ÎSå"/>
          <w:sz w:val="24"/>
        </w:rPr>
        <w:t>专用合同条款①承包人在已标价工程量清单或预算书中载明的材料单价低于基准价格的：专用合同条款合同履行期间材料单价涨幅以基准价格为基础超过</w:t>
      </w:r>
      <w:r>
        <w:rPr>
          <w:rFonts w:hint="eastAsia" w:ascii="仿宋_GB2312" w:eastAsia="仿宋_GB2312" w:cs="‹ÎSå"/>
          <w:sz w:val="24"/>
          <w:u w:val="single"/>
        </w:rPr>
        <w:t>5</w:t>
      </w:r>
      <w:r>
        <w:rPr>
          <w:rFonts w:hint="eastAsia" w:ascii="仿宋_GB2312" w:eastAsia="仿宋_GB2312" w:cs="‹ÎSå"/>
          <w:sz w:val="24"/>
        </w:rPr>
        <w:t>%时，或材料单价跌幅以已标价工程量清单或预算书中载明材料单价为基础超过</w:t>
      </w:r>
      <w:r>
        <w:rPr>
          <w:rFonts w:hint="eastAsia" w:ascii="仿宋_GB2312" w:eastAsia="仿宋_GB2312" w:cs="‹ÎSå"/>
          <w:sz w:val="24"/>
          <w:u w:val="single"/>
        </w:rPr>
        <w:t xml:space="preserve"> 5</w:t>
      </w:r>
      <w:r>
        <w:rPr>
          <w:rFonts w:hint="eastAsia" w:ascii="仿宋_GB2312" w:eastAsia="仿宋_GB2312" w:cs="‹ÎSå"/>
          <w:sz w:val="24"/>
        </w:rPr>
        <w:t>%时，其超过部分据实调整。</w:t>
      </w:r>
    </w:p>
    <w:p w14:paraId="563B9015">
      <w:pPr>
        <w:jc w:val="left"/>
        <w:rPr>
          <w:rFonts w:ascii="仿宋_GB2312" w:eastAsia="仿宋_GB2312" w:cs="‹ÎSå"/>
          <w:sz w:val="24"/>
        </w:rPr>
      </w:pPr>
      <w:r>
        <w:rPr>
          <w:rFonts w:hint="eastAsia" w:ascii="仿宋_GB2312" w:eastAsia="仿宋_GB2312" w:cs="‹ÎSå"/>
          <w:sz w:val="24"/>
        </w:rPr>
        <w:t>②承包人在已标价工程量清单或预算书中载明的材料单价高于基准价格的：专用合同条款合同履行期间材料单价跌幅以基准价格为基础超过</w:t>
      </w:r>
      <w:r>
        <w:rPr>
          <w:rFonts w:hint="eastAsia" w:ascii="仿宋_GB2312" w:eastAsia="仿宋_GB2312" w:cs="‹ÎSå"/>
          <w:sz w:val="24"/>
          <w:u w:val="single"/>
        </w:rPr>
        <w:t>5</w:t>
      </w:r>
      <w:r>
        <w:rPr>
          <w:rFonts w:hint="eastAsia" w:ascii="仿宋_GB2312" w:eastAsia="仿宋_GB2312" w:cs="‹ÎSå"/>
          <w:sz w:val="24"/>
        </w:rPr>
        <w:t>%时，材料单价涨幅以已标价工程量清单或预算书中载明材料单价为基础超过</w:t>
      </w:r>
      <w:r>
        <w:rPr>
          <w:rFonts w:hint="eastAsia" w:ascii="仿宋_GB2312" w:eastAsia="仿宋_GB2312" w:cs="‹ÎSå"/>
          <w:sz w:val="24"/>
          <w:u w:val="single"/>
        </w:rPr>
        <w:t>5</w:t>
      </w:r>
      <w:r>
        <w:rPr>
          <w:rFonts w:hint="eastAsia" w:ascii="仿宋_GB2312" w:eastAsia="仿宋_GB2312" w:cs="‹ÎSå"/>
          <w:sz w:val="24"/>
        </w:rPr>
        <w:t>%时，其超过部分据实调整。</w:t>
      </w:r>
    </w:p>
    <w:p w14:paraId="30F52A07">
      <w:pPr>
        <w:jc w:val="left"/>
        <w:rPr>
          <w:rFonts w:ascii="仿宋_GB2312" w:eastAsia="仿宋_GB2312" w:cs="‹ÎSå"/>
          <w:sz w:val="24"/>
        </w:rPr>
      </w:pPr>
      <w:r>
        <w:rPr>
          <w:rFonts w:hint="eastAsia" w:ascii="仿宋_GB2312" w:eastAsia="仿宋_GB2312" w:cs="‹ÎSå"/>
          <w:sz w:val="24"/>
        </w:rPr>
        <w:t>③承包人在已标价工程量清单或预算书中载明的材料单价等于基准单价的：专用合同条款合同履行期间材料单价涨跌幅以基准单价为基础超过±5%时，其超过部分据实调整。</w:t>
      </w:r>
    </w:p>
    <w:p w14:paraId="0B977E62">
      <w:pPr>
        <w:jc w:val="left"/>
        <w:rPr>
          <w:rFonts w:ascii="仿宋_GB2312" w:eastAsia="仿宋_GB2312" w:cs="‹ÎSå"/>
          <w:sz w:val="24"/>
        </w:rPr>
      </w:pPr>
      <w:r>
        <w:rPr>
          <w:rFonts w:hint="eastAsia" w:ascii="仿宋_GB2312" w:eastAsia="仿宋_GB2312" w:cs="‹ÎSå"/>
          <w:sz w:val="24"/>
        </w:rPr>
        <w:t>第3种方式：其他价格调整方式：</w:t>
      </w:r>
      <w:r>
        <w:rPr>
          <w:rFonts w:hint="eastAsia" w:ascii="仿宋_GB2312" w:eastAsia="仿宋_GB2312" w:cs="‹ÎSå"/>
          <w:sz w:val="24"/>
          <w:u w:val="single"/>
        </w:rPr>
        <w:t xml:space="preserve">  / </w:t>
      </w:r>
      <w:r>
        <w:rPr>
          <w:rFonts w:hint="eastAsia" w:ascii="仿宋_GB2312" w:eastAsia="仿宋_GB2312" w:cs="‹ÎSå"/>
          <w:sz w:val="24"/>
        </w:rPr>
        <w:t>。</w:t>
      </w:r>
    </w:p>
    <w:bookmarkEnd w:id="726"/>
    <w:bookmarkEnd w:id="727"/>
    <w:bookmarkEnd w:id="728"/>
    <w:bookmarkEnd w:id="729"/>
    <w:bookmarkEnd w:id="730"/>
    <w:bookmarkEnd w:id="731"/>
    <w:p w14:paraId="55DF5805">
      <w:pPr>
        <w:jc w:val="left"/>
        <w:rPr>
          <w:rFonts w:ascii="仿宋_GB2312" w:eastAsia="仿宋_GB2312" w:cs="‹ÎSå"/>
          <w:sz w:val="24"/>
        </w:rPr>
      </w:pPr>
      <w:bookmarkStart w:id="839" w:name="_Toc297120505"/>
      <w:bookmarkStart w:id="840" w:name="_Toc292559410"/>
      <w:bookmarkStart w:id="841" w:name="_Toc296891245"/>
      <w:bookmarkStart w:id="842" w:name="_Toc296346706"/>
      <w:bookmarkStart w:id="843" w:name="_Toc296503205"/>
      <w:bookmarkStart w:id="844" w:name="_Toc296944544"/>
      <w:bookmarkStart w:id="845" w:name="_Toc297048391"/>
      <w:bookmarkStart w:id="846" w:name="_Toc296891033"/>
      <w:bookmarkStart w:id="847" w:name="_Toc296347204"/>
      <w:bookmarkStart w:id="848" w:name="_Toc292559915"/>
      <w:bookmarkStart w:id="849" w:name="_Toc351203644"/>
      <w:bookmarkStart w:id="850" w:name="_Toc297216211"/>
      <w:bookmarkStart w:id="851" w:name="_Toc303539159"/>
      <w:bookmarkStart w:id="852" w:name="_Toc312678040"/>
      <w:bookmarkStart w:id="853" w:name="_Toc304295579"/>
      <w:bookmarkStart w:id="854" w:name="_Toc300935002"/>
      <w:bookmarkStart w:id="855" w:name="_Toc297123552"/>
      <w:r>
        <w:rPr>
          <w:rFonts w:hint="eastAsia" w:ascii="仿宋_GB2312" w:eastAsia="仿宋_GB2312" w:cs="‹ÎSå"/>
          <w:sz w:val="24"/>
        </w:rPr>
        <w:t xml:space="preserve">12. </w:t>
      </w:r>
      <w:bookmarkEnd w:id="839"/>
      <w:bookmarkEnd w:id="840"/>
      <w:bookmarkEnd w:id="841"/>
      <w:bookmarkEnd w:id="842"/>
      <w:bookmarkEnd w:id="843"/>
      <w:bookmarkEnd w:id="844"/>
      <w:bookmarkEnd w:id="845"/>
      <w:bookmarkEnd w:id="846"/>
      <w:bookmarkEnd w:id="847"/>
      <w:bookmarkEnd w:id="848"/>
      <w:r>
        <w:rPr>
          <w:rFonts w:hint="eastAsia" w:ascii="仿宋_GB2312" w:eastAsia="仿宋_GB2312" w:cs="‹ÎSå"/>
          <w:sz w:val="24"/>
        </w:rPr>
        <w:t>合同价格、计量与支付</w:t>
      </w:r>
      <w:bookmarkEnd w:id="849"/>
    </w:p>
    <w:bookmarkEnd w:id="850"/>
    <w:bookmarkEnd w:id="851"/>
    <w:bookmarkEnd w:id="852"/>
    <w:bookmarkEnd w:id="853"/>
    <w:bookmarkEnd w:id="854"/>
    <w:bookmarkEnd w:id="855"/>
    <w:p w14:paraId="7145A675">
      <w:pPr>
        <w:jc w:val="left"/>
        <w:rPr>
          <w:rFonts w:ascii="仿宋_GB2312" w:eastAsia="仿宋_GB2312" w:cs="‹ÎSå"/>
          <w:sz w:val="24"/>
        </w:rPr>
      </w:pPr>
      <w:bookmarkStart w:id="856" w:name="_Toc267251461"/>
      <w:bookmarkStart w:id="857" w:name="_Toc292559916"/>
      <w:bookmarkStart w:id="858" w:name="_Toc292559411"/>
      <w:bookmarkStart w:id="859" w:name="_Toc296944545"/>
      <w:bookmarkStart w:id="860" w:name="_Toc296503206"/>
      <w:bookmarkStart w:id="861" w:name="_Toc297048392"/>
      <w:bookmarkStart w:id="862" w:name="_Toc296891246"/>
      <w:bookmarkStart w:id="863" w:name="_Toc296891034"/>
      <w:bookmarkStart w:id="864" w:name="_Toc296347205"/>
      <w:bookmarkStart w:id="865" w:name="_Toc296346707"/>
      <w:bookmarkStart w:id="866" w:name="_Toc297120506"/>
      <w:bookmarkStart w:id="867" w:name="_Toc303539160"/>
      <w:bookmarkStart w:id="868" w:name="_Toc297123553"/>
      <w:bookmarkStart w:id="869" w:name="_Toc300935003"/>
      <w:bookmarkStart w:id="870" w:name="_Toc312678041"/>
      <w:bookmarkStart w:id="871" w:name="_Toc304295580"/>
      <w:bookmarkStart w:id="872" w:name="_Toc297216212"/>
      <w:r>
        <w:rPr>
          <w:rFonts w:hint="eastAsia" w:ascii="仿宋_GB2312" w:eastAsia="仿宋_GB2312" w:cs="‹ÎSå"/>
          <w:sz w:val="24"/>
        </w:rPr>
        <w:t>12.1 合</w:t>
      </w:r>
      <w:bookmarkEnd w:id="856"/>
      <w:bookmarkEnd w:id="857"/>
      <w:bookmarkEnd w:id="858"/>
      <w:r>
        <w:rPr>
          <w:rFonts w:hint="eastAsia" w:ascii="仿宋_GB2312" w:eastAsia="仿宋_GB2312" w:cs="‹ÎSå"/>
          <w:sz w:val="24"/>
        </w:rPr>
        <w:t>同价</w:t>
      </w:r>
      <w:bookmarkEnd w:id="859"/>
      <w:bookmarkEnd w:id="860"/>
      <w:bookmarkEnd w:id="861"/>
      <w:bookmarkEnd w:id="862"/>
      <w:bookmarkEnd w:id="863"/>
      <w:bookmarkEnd w:id="864"/>
      <w:bookmarkEnd w:id="865"/>
      <w:bookmarkEnd w:id="866"/>
      <w:r>
        <w:rPr>
          <w:rFonts w:hint="eastAsia" w:ascii="仿宋_GB2312" w:eastAsia="仿宋_GB2312" w:cs="‹ÎSå"/>
          <w:sz w:val="24"/>
        </w:rPr>
        <w:t>格形式</w:t>
      </w:r>
    </w:p>
    <w:bookmarkEnd w:id="867"/>
    <w:bookmarkEnd w:id="868"/>
    <w:bookmarkEnd w:id="869"/>
    <w:bookmarkEnd w:id="870"/>
    <w:bookmarkEnd w:id="871"/>
    <w:bookmarkEnd w:id="872"/>
    <w:p w14:paraId="2D3BC52A">
      <w:pPr>
        <w:jc w:val="left"/>
        <w:rPr>
          <w:rFonts w:ascii="仿宋_GB2312" w:eastAsia="仿宋_GB2312" w:cs="‹ÎSå"/>
          <w:sz w:val="24"/>
        </w:rPr>
      </w:pPr>
      <w:r>
        <w:rPr>
          <w:rFonts w:hint="eastAsia" w:ascii="仿宋_GB2312" w:eastAsia="仿宋_GB2312" w:cs="‹ÎSå"/>
          <w:sz w:val="24"/>
        </w:rPr>
        <w:t>1、单价合同。</w:t>
      </w:r>
    </w:p>
    <w:p w14:paraId="38BA07F7">
      <w:pPr>
        <w:jc w:val="left"/>
        <w:rPr>
          <w:rFonts w:ascii="仿宋_GB2312" w:eastAsia="仿宋_GB2312" w:cs="‹ÎSå"/>
          <w:sz w:val="24"/>
        </w:rPr>
      </w:pPr>
      <w:r>
        <w:rPr>
          <w:rFonts w:hint="eastAsia" w:ascii="仿宋_GB2312" w:eastAsia="仿宋_GB2312" w:cs="‹ÎSå"/>
          <w:sz w:val="24"/>
        </w:rPr>
        <w:t>综合单价包含的风险范围：</w:t>
      </w:r>
      <w:r>
        <w:rPr>
          <w:rFonts w:hint="eastAsia" w:ascii="仿宋_GB2312" w:eastAsia="仿宋_GB2312" w:cs="‹ÎSå"/>
          <w:sz w:val="24"/>
          <w:u w:val="single"/>
        </w:rPr>
        <w:t>除不可抗拒力、不利物质条件、异常恶劣的气候条件、市场价格变动及政策性调整外的其他风险因素均已考虑</w:t>
      </w:r>
      <w:r>
        <w:rPr>
          <w:rFonts w:hint="eastAsia" w:ascii="仿宋_GB2312" w:eastAsia="仿宋_GB2312" w:cs="‹ÎSå"/>
          <w:sz w:val="24"/>
        </w:rPr>
        <w:t>。</w:t>
      </w:r>
    </w:p>
    <w:p w14:paraId="3682E820">
      <w:pPr>
        <w:jc w:val="left"/>
        <w:rPr>
          <w:rFonts w:ascii="仿宋_GB2312" w:eastAsia="仿宋_GB2312" w:cs="‹ÎSå"/>
          <w:sz w:val="24"/>
        </w:rPr>
      </w:pPr>
      <w:r>
        <w:rPr>
          <w:rFonts w:hint="eastAsia" w:ascii="仿宋_GB2312" w:eastAsia="仿宋_GB2312" w:cs="‹ÎSå"/>
          <w:sz w:val="24"/>
        </w:rPr>
        <w:t>风险费用的计算方法：</w:t>
      </w:r>
      <w:r>
        <w:rPr>
          <w:rFonts w:hint="eastAsia" w:ascii="仿宋_GB2312" w:eastAsia="仿宋_GB2312" w:cs="‹ÎSå"/>
          <w:sz w:val="24"/>
          <w:u w:val="single"/>
        </w:rPr>
        <w:t xml:space="preserve">已在综合单价中体现 </w:t>
      </w:r>
      <w:r>
        <w:rPr>
          <w:rFonts w:hint="eastAsia" w:ascii="仿宋_GB2312" w:eastAsia="仿宋_GB2312" w:cs="‹ÎSå"/>
          <w:sz w:val="24"/>
        </w:rPr>
        <w:t>。</w:t>
      </w:r>
    </w:p>
    <w:p w14:paraId="08F2DEA2">
      <w:pPr>
        <w:jc w:val="left"/>
        <w:rPr>
          <w:rFonts w:ascii="仿宋_GB2312" w:eastAsia="仿宋_GB2312" w:cs="‹ÎSå"/>
          <w:sz w:val="24"/>
        </w:rPr>
      </w:pPr>
      <w:r>
        <w:rPr>
          <w:rFonts w:hint="eastAsia" w:ascii="仿宋_GB2312" w:eastAsia="仿宋_GB2312" w:cs="‹ÎSå"/>
          <w:sz w:val="24"/>
        </w:rPr>
        <w:t>风险范围以外合同价格的调整方法：</w:t>
      </w:r>
      <w:r>
        <w:rPr>
          <w:rFonts w:hint="eastAsia" w:ascii="仿宋_GB2312" w:eastAsia="仿宋_GB2312" w:cs="‹ÎSå"/>
          <w:sz w:val="24"/>
          <w:u w:val="single"/>
        </w:rPr>
        <w:t>1.1合同履行期间，当应予计算的实际工程量与采购工程量清单出现偏差或工程变更导致的工程量偏差达到第10.4款描述的情况时，发承包双方应调整合同价款，1.2合同履行期间，因材料波动达到第11款所描述的情况时，应调整合同价款。1.3国家法律、法规、规章和政策变化按相关文件按时调整。1.4实行政府定价管理的水、电、燃油、燃气价格调整应由发包人承担。1.5不可抗力双方协商。1.6人工费调整执行施工期《江苏省建设工程人工工资指导价》均值</w:t>
      </w:r>
      <w:r>
        <w:rPr>
          <w:rFonts w:hint="eastAsia" w:ascii="仿宋_GB2312" w:eastAsia="仿宋_GB2312" w:cs="‹ÎSå"/>
          <w:sz w:val="24"/>
        </w:rPr>
        <w:t>。</w:t>
      </w:r>
    </w:p>
    <w:p w14:paraId="2F5F2904">
      <w:pPr>
        <w:jc w:val="left"/>
        <w:rPr>
          <w:rFonts w:ascii="仿宋_GB2312" w:eastAsia="仿宋_GB2312" w:cs="‹ÎSå"/>
          <w:sz w:val="24"/>
        </w:rPr>
      </w:pPr>
      <w:r>
        <w:rPr>
          <w:rFonts w:hint="eastAsia" w:ascii="仿宋_GB2312" w:eastAsia="仿宋_GB2312" w:cs="‹ÎSå"/>
          <w:sz w:val="24"/>
        </w:rPr>
        <w:t>2、总价合同。</w:t>
      </w:r>
    </w:p>
    <w:p w14:paraId="01070581">
      <w:pPr>
        <w:jc w:val="left"/>
        <w:rPr>
          <w:rFonts w:ascii="仿宋_GB2312" w:eastAsia="仿宋_GB2312" w:cs="‹ÎSå"/>
          <w:sz w:val="24"/>
        </w:rPr>
      </w:pPr>
      <w:r>
        <w:rPr>
          <w:rFonts w:hint="eastAsia" w:ascii="仿宋_GB2312" w:eastAsia="仿宋_GB2312" w:cs="‹ÎSå"/>
          <w:sz w:val="24"/>
        </w:rPr>
        <w:t>总价包含的风险范围</w:t>
      </w:r>
      <w:r>
        <w:rPr>
          <w:rFonts w:hint="eastAsia" w:ascii="仿宋_GB2312" w:eastAsia="仿宋_GB2312" w:cs="‹ÎSå"/>
          <w:b/>
          <w:bCs/>
          <w:sz w:val="24"/>
        </w:rPr>
        <w:t>：</w:t>
      </w:r>
      <w:r>
        <w:rPr>
          <w:rFonts w:hint="eastAsia" w:ascii="仿宋_GB2312" w:eastAsia="仿宋_GB2312" w:cs="‹ÎSå"/>
          <w:b/>
          <w:bCs/>
          <w:sz w:val="24"/>
          <w:u w:val="single"/>
        </w:rPr>
        <w:t xml:space="preserve">  /  </w:t>
      </w:r>
      <w:r>
        <w:rPr>
          <w:rFonts w:hint="eastAsia" w:ascii="仿宋_GB2312" w:eastAsia="仿宋_GB2312" w:cs="‹ÎSå"/>
          <w:sz w:val="24"/>
        </w:rPr>
        <w:t>。</w:t>
      </w:r>
    </w:p>
    <w:p w14:paraId="5E8198CD">
      <w:pPr>
        <w:jc w:val="left"/>
        <w:rPr>
          <w:rFonts w:ascii="仿宋_GB2312" w:eastAsia="仿宋_GB2312" w:cs="‹ÎSå"/>
          <w:sz w:val="24"/>
        </w:rPr>
      </w:pPr>
      <w:r>
        <w:rPr>
          <w:rFonts w:hint="eastAsia" w:ascii="仿宋_GB2312" w:eastAsia="仿宋_GB2312" w:cs="‹ÎSå"/>
          <w:sz w:val="24"/>
        </w:rPr>
        <w:t>风险费用的计算方法：</w:t>
      </w:r>
      <w:r>
        <w:rPr>
          <w:rFonts w:hint="eastAsia" w:ascii="仿宋_GB2312" w:eastAsia="仿宋_GB2312" w:cs="‹ÎSå"/>
          <w:b/>
          <w:bCs/>
          <w:sz w:val="24"/>
          <w:u w:val="single"/>
        </w:rPr>
        <w:t xml:space="preserve">  /  </w:t>
      </w:r>
      <w:r>
        <w:rPr>
          <w:rFonts w:hint="eastAsia" w:ascii="仿宋_GB2312" w:eastAsia="仿宋_GB2312" w:cs="‹ÎSå"/>
          <w:sz w:val="24"/>
        </w:rPr>
        <w:t xml:space="preserve"> 。</w:t>
      </w:r>
    </w:p>
    <w:p w14:paraId="71820AF1">
      <w:pPr>
        <w:jc w:val="left"/>
        <w:rPr>
          <w:rFonts w:ascii="仿宋_GB2312" w:eastAsia="仿宋_GB2312" w:cs="‹ÎSå"/>
          <w:sz w:val="24"/>
        </w:rPr>
      </w:pPr>
      <w:r>
        <w:rPr>
          <w:rFonts w:hint="eastAsia" w:ascii="仿宋_GB2312" w:eastAsia="仿宋_GB2312" w:cs="‹ÎSå"/>
          <w:sz w:val="24"/>
        </w:rPr>
        <w:t>风险范围以外合同价格的调整方法：</w:t>
      </w:r>
      <w:r>
        <w:rPr>
          <w:rFonts w:hint="eastAsia" w:ascii="仿宋_GB2312" w:eastAsia="仿宋_GB2312" w:cs="‹ÎSå"/>
          <w:b/>
          <w:bCs/>
          <w:sz w:val="24"/>
          <w:u w:val="single"/>
        </w:rPr>
        <w:t xml:space="preserve">  /  </w:t>
      </w:r>
      <w:r>
        <w:rPr>
          <w:rFonts w:hint="eastAsia" w:ascii="仿宋_GB2312" w:eastAsia="仿宋_GB2312" w:cs="‹ÎSå"/>
          <w:sz w:val="24"/>
        </w:rPr>
        <w:t xml:space="preserve"> 。</w:t>
      </w:r>
    </w:p>
    <w:p w14:paraId="649BEA4F">
      <w:pPr>
        <w:jc w:val="left"/>
        <w:rPr>
          <w:rFonts w:ascii="仿宋_GB2312" w:eastAsia="仿宋_GB2312" w:cs="‹ÎSå"/>
          <w:sz w:val="24"/>
        </w:rPr>
      </w:pPr>
      <w:r>
        <w:rPr>
          <w:rFonts w:hint="eastAsia" w:ascii="仿宋_GB2312" w:eastAsia="仿宋_GB2312" w:cs="‹ÎSå"/>
          <w:sz w:val="24"/>
        </w:rPr>
        <w:t>3、其他价格方式：</w:t>
      </w:r>
      <w:r>
        <w:rPr>
          <w:rFonts w:hint="eastAsia" w:ascii="仿宋_GB2312" w:eastAsia="仿宋_GB2312" w:cs="‹ÎSå"/>
          <w:b/>
          <w:bCs/>
          <w:sz w:val="24"/>
          <w:u w:val="single"/>
        </w:rPr>
        <w:t xml:space="preserve">  /  </w:t>
      </w:r>
      <w:r>
        <w:rPr>
          <w:rFonts w:hint="eastAsia" w:ascii="仿宋_GB2312" w:eastAsia="仿宋_GB2312" w:cs="‹ÎSå"/>
          <w:sz w:val="24"/>
        </w:rPr>
        <w:t>。</w:t>
      </w:r>
    </w:p>
    <w:p w14:paraId="4B776CF5">
      <w:pPr>
        <w:jc w:val="left"/>
        <w:rPr>
          <w:rFonts w:ascii="仿宋_GB2312" w:eastAsia="仿宋_GB2312" w:cs="‹ÎSå"/>
          <w:sz w:val="24"/>
        </w:rPr>
      </w:pPr>
      <w:bookmarkStart w:id="873" w:name="_Toc297123554"/>
      <w:bookmarkStart w:id="874" w:name="_Toc303539161"/>
      <w:bookmarkStart w:id="875" w:name="_Toc297216213"/>
      <w:bookmarkStart w:id="876" w:name="_Toc304295581"/>
      <w:bookmarkStart w:id="877" w:name="_Toc300935004"/>
      <w:bookmarkStart w:id="878" w:name="_Toc312678042"/>
      <w:bookmarkStart w:id="879" w:name="_Toc297048393"/>
      <w:bookmarkStart w:id="880" w:name="_Toc292559917"/>
      <w:bookmarkStart w:id="881" w:name="_Toc296347206"/>
      <w:bookmarkStart w:id="882" w:name="_Toc296346708"/>
      <w:bookmarkStart w:id="883" w:name="_Toc292559412"/>
      <w:bookmarkStart w:id="884" w:name="_Toc296503207"/>
      <w:bookmarkStart w:id="885" w:name="_Toc296944546"/>
      <w:bookmarkStart w:id="886" w:name="_Toc296891035"/>
      <w:bookmarkStart w:id="887" w:name="_Toc296891247"/>
      <w:bookmarkStart w:id="888" w:name="_Toc297120507"/>
      <w:r>
        <w:rPr>
          <w:rFonts w:hint="eastAsia" w:ascii="仿宋_GB2312" w:eastAsia="仿宋_GB2312" w:cs="‹ÎSå"/>
          <w:sz w:val="24"/>
        </w:rPr>
        <w:t>12.2 预付款</w:t>
      </w:r>
    </w:p>
    <w:bookmarkEnd w:id="873"/>
    <w:bookmarkEnd w:id="874"/>
    <w:bookmarkEnd w:id="875"/>
    <w:bookmarkEnd w:id="876"/>
    <w:bookmarkEnd w:id="877"/>
    <w:bookmarkEnd w:id="878"/>
    <w:p w14:paraId="78CD27DD">
      <w:pPr>
        <w:jc w:val="left"/>
        <w:rPr>
          <w:rFonts w:ascii="仿宋_GB2312" w:eastAsia="仿宋_GB2312" w:cs="‹ÎSå"/>
          <w:sz w:val="24"/>
        </w:rPr>
      </w:pPr>
      <w:r>
        <w:rPr>
          <w:rFonts w:hint="eastAsia" w:ascii="仿宋_GB2312" w:eastAsia="仿宋_GB2312" w:cs="‹ÎSå"/>
          <w:sz w:val="24"/>
        </w:rPr>
        <w:t>12.2.1 预付款的支付</w:t>
      </w:r>
    </w:p>
    <w:p w14:paraId="55A29AF8">
      <w:pPr>
        <w:jc w:val="left"/>
        <w:rPr>
          <w:rFonts w:ascii="仿宋_GB2312" w:eastAsia="仿宋_GB2312" w:cs="‹ÎSå"/>
          <w:sz w:val="24"/>
          <w:u w:val="single"/>
        </w:rPr>
      </w:pPr>
      <w:r>
        <w:rPr>
          <w:rFonts w:hint="eastAsia" w:ascii="仿宋_GB2312" w:eastAsia="仿宋_GB2312" w:cs="‹ÎSå"/>
          <w:sz w:val="24"/>
        </w:rPr>
        <w:t>预付款支付比例或金额：</w:t>
      </w:r>
      <w:r>
        <w:rPr>
          <w:rFonts w:hint="eastAsia" w:ascii="仿宋_GB2312" w:eastAsia="仿宋_GB2312" w:cs="‹ÎSå"/>
          <w:sz w:val="24"/>
          <w:u w:val="single"/>
        </w:rPr>
        <w:t>按签约合同价款（</w:t>
      </w:r>
      <w:r>
        <w:rPr>
          <w:rFonts w:hint="eastAsia" w:ascii="仿宋_GB2312" w:eastAsia="仿宋_GB2312" w:cs="‹ÎSå"/>
          <w:sz w:val="24"/>
          <w:highlight w:val="yellow"/>
          <w:u w:val="single"/>
        </w:rPr>
        <w:t>扣除专业工程暂估价、暂列金额</w:t>
      </w:r>
      <w:r>
        <w:rPr>
          <w:rFonts w:hint="eastAsia" w:ascii="仿宋_GB2312" w:eastAsia="仿宋_GB2312" w:cs="‹ÎSå"/>
          <w:sz w:val="24"/>
          <w:u w:val="single"/>
        </w:rPr>
        <w:t>）的10％作为工程预付款。预付款包括承包方临时、备工备料费及合同内全额安全文明施工费用。</w:t>
      </w:r>
    </w:p>
    <w:p w14:paraId="5B82413A">
      <w:pPr>
        <w:jc w:val="left"/>
        <w:rPr>
          <w:rFonts w:ascii="仿宋_GB2312" w:eastAsia="仿宋_GB2312" w:cs="‹ÎSå"/>
          <w:sz w:val="24"/>
          <w:u w:val="single"/>
        </w:rPr>
      </w:pPr>
      <w:r>
        <w:rPr>
          <w:rFonts w:hint="eastAsia" w:ascii="仿宋_GB2312" w:eastAsia="仿宋_GB2312" w:cs="‹ÎSå"/>
          <w:sz w:val="24"/>
        </w:rPr>
        <w:t>预付款支付期限：</w:t>
      </w:r>
      <w:r>
        <w:rPr>
          <w:rFonts w:hint="eastAsia" w:ascii="仿宋_GB2312" w:eastAsia="仿宋_GB2312" w:cs="‹ÎSå"/>
          <w:sz w:val="24"/>
          <w:u w:val="single"/>
        </w:rPr>
        <w:t>承包人完成下述工作:1、现场临时设施按施工组织设计完成布置并经建设单位检查合格。2、承包人施工项目部全部人员已按合同约定到岗并经建设单位资质审查通过。3、工程款及农民工专用账户完成开户且专户名称与建设单位</w:t>
      </w:r>
      <w:r>
        <w:rPr>
          <w:rFonts w:hint="eastAsia" w:ascii="仿宋_GB2312" w:eastAsia="仿宋_GB2312" w:cs="‹ÎSå"/>
          <w:sz w:val="24"/>
          <w:u w:val="single"/>
          <w:lang w:val="en-US" w:eastAsia="zh-CN"/>
        </w:rPr>
        <w:t>采购</w:t>
      </w:r>
      <w:r>
        <w:rPr>
          <w:rFonts w:hint="eastAsia" w:ascii="仿宋_GB2312" w:eastAsia="仿宋_GB2312" w:cs="‹ÎSå"/>
          <w:sz w:val="24"/>
          <w:u w:val="single"/>
        </w:rPr>
        <w:t>项目名称一致，工程款开户名称与建设单位采购项目名称一致;报价单位、建设单位、开户银行资金管理三方协议签订完毕;4、</w:t>
      </w:r>
      <w:r>
        <w:rPr>
          <w:rFonts w:hint="eastAsia" w:ascii="仿宋_GB2312" w:eastAsia="仿宋_GB2312" w:cs="‹ÎSå"/>
          <w:b/>
          <w:bCs/>
          <w:sz w:val="24"/>
          <w:u w:val="single"/>
        </w:rPr>
        <w:t>履约保函</w:t>
      </w:r>
      <w:r>
        <w:rPr>
          <w:rFonts w:hint="eastAsia" w:ascii="仿宋_GB2312" w:eastAsia="仿宋_GB2312" w:cs="‹ÎSå"/>
          <w:sz w:val="24"/>
          <w:u w:val="single"/>
        </w:rPr>
        <w:t>已开具至建设单位。5、预付款增值税专用发票开出。上述工作完成后建设单位在 10个工作日内予以支付。</w:t>
      </w:r>
    </w:p>
    <w:p w14:paraId="5D1A7354">
      <w:pPr>
        <w:jc w:val="left"/>
        <w:rPr>
          <w:rFonts w:ascii="仿宋_GB2312" w:eastAsia="仿宋_GB2312" w:cs="‹ÎSå"/>
          <w:sz w:val="24"/>
        </w:rPr>
      </w:pPr>
      <w:r>
        <w:rPr>
          <w:rFonts w:hint="eastAsia" w:ascii="仿宋_GB2312" w:eastAsia="仿宋_GB2312" w:cs="‹ÎSå"/>
          <w:sz w:val="24"/>
        </w:rPr>
        <w:t>预付款扣回的方式：</w:t>
      </w:r>
      <w:r>
        <w:rPr>
          <w:rFonts w:hint="eastAsia" w:ascii="仿宋_GB2312" w:eastAsia="仿宋_GB2312" w:cs="‹ÎSå"/>
          <w:sz w:val="24"/>
          <w:u w:val="single"/>
        </w:rPr>
        <w:t>工程进度款支付达到合同签约价款(扣除暂估工程及暂列金额)60%时一次性扣回</w:t>
      </w:r>
      <w:r>
        <w:rPr>
          <w:rFonts w:hint="eastAsia" w:ascii="仿宋_GB2312" w:eastAsia="仿宋_GB2312" w:cs="‹ÎSå"/>
          <w:sz w:val="24"/>
        </w:rPr>
        <w:t>。</w:t>
      </w:r>
    </w:p>
    <w:p w14:paraId="3AEE52DD">
      <w:pPr>
        <w:jc w:val="left"/>
        <w:rPr>
          <w:rFonts w:ascii="仿宋_GB2312" w:eastAsia="仿宋_GB2312" w:cs="‹ÎSå"/>
          <w:sz w:val="24"/>
        </w:rPr>
      </w:pPr>
      <w:r>
        <w:rPr>
          <w:rFonts w:hint="eastAsia" w:ascii="仿宋_GB2312" w:eastAsia="仿宋_GB2312" w:cs="‹ÎSå"/>
          <w:sz w:val="24"/>
        </w:rPr>
        <w:t>12.2.2 预付款担保</w:t>
      </w:r>
    </w:p>
    <w:p w14:paraId="04C6C72F">
      <w:pPr>
        <w:jc w:val="left"/>
        <w:rPr>
          <w:rFonts w:ascii="仿宋_GB2312" w:eastAsia="仿宋_GB2312" w:cs="‹ÎSå"/>
          <w:sz w:val="24"/>
        </w:rPr>
      </w:pPr>
      <w:r>
        <w:rPr>
          <w:rFonts w:hint="eastAsia" w:ascii="仿宋_GB2312" w:eastAsia="仿宋_GB2312" w:cs="‹ÎSå"/>
          <w:sz w:val="24"/>
        </w:rPr>
        <w:t>承包人提交预付款担保的期限：</w:t>
      </w:r>
      <w:r>
        <w:rPr>
          <w:rFonts w:hint="eastAsia" w:ascii="仿宋_GB2312" w:eastAsia="仿宋_GB2312" w:cs="‹ÎSå"/>
          <w:sz w:val="24"/>
          <w:u w:val="single"/>
        </w:rPr>
        <w:t xml:space="preserve"> /</w:t>
      </w:r>
      <w:r>
        <w:rPr>
          <w:rFonts w:hint="eastAsia" w:ascii="仿宋_GB2312" w:eastAsia="仿宋_GB2312" w:cs="‹ÎSå"/>
          <w:sz w:val="24"/>
        </w:rPr>
        <w:t>。</w:t>
      </w:r>
    </w:p>
    <w:p w14:paraId="701E250B">
      <w:pPr>
        <w:jc w:val="left"/>
        <w:rPr>
          <w:rFonts w:ascii="仿宋_GB2312" w:eastAsia="仿宋_GB2312" w:cs="‹ÎSå"/>
          <w:sz w:val="24"/>
        </w:rPr>
      </w:pPr>
      <w:r>
        <w:rPr>
          <w:rFonts w:hint="eastAsia" w:ascii="仿宋_GB2312" w:eastAsia="仿宋_GB2312" w:cs="‹ÎSå"/>
          <w:sz w:val="24"/>
        </w:rPr>
        <w:t>预付款担保的形式为：</w:t>
      </w:r>
      <w:r>
        <w:rPr>
          <w:rFonts w:hint="eastAsia" w:ascii="仿宋_GB2312" w:eastAsia="仿宋_GB2312" w:cs="‹ÎSå"/>
          <w:sz w:val="24"/>
          <w:u w:val="single"/>
        </w:rPr>
        <w:t xml:space="preserve"> </w:t>
      </w:r>
      <w:r>
        <w:rPr>
          <w:rFonts w:hint="eastAsia" w:ascii="仿宋_GB2312" w:eastAsia="仿宋_GB2312" w:cs="‹ÎSå"/>
          <w:b/>
          <w:bCs/>
          <w:sz w:val="24"/>
          <w:u w:val="single"/>
        </w:rPr>
        <w:t xml:space="preserve">/ </w:t>
      </w:r>
      <w:r>
        <w:rPr>
          <w:rFonts w:hint="eastAsia" w:ascii="仿宋_GB2312" w:eastAsia="仿宋_GB2312" w:cs="‹ÎSå"/>
          <w:sz w:val="24"/>
        </w:rPr>
        <w:t>。</w:t>
      </w:r>
    </w:p>
    <w:bookmarkEnd w:id="879"/>
    <w:bookmarkEnd w:id="880"/>
    <w:bookmarkEnd w:id="881"/>
    <w:bookmarkEnd w:id="882"/>
    <w:bookmarkEnd w:id="883"/>
    <w:bookmarkEnd w:id="884"/>
    <w:bookmarkEnd w:id="885"/>
    <w:bookmarkEnd w:id="886"/>
    <w:bookmarkEnd w:id="887"/>
    <w:bookmarkEnd w:id="888"/>
    <w:p w14:paraId="5AADF278">
      <w:pPr>
        <w:jc w:val="left"/>
        <w:rPr>
          <w:rFonts w:ascii="仿宋_GB2312" w:eastAsia="仿宋_GB2312" w:cs="‹ÎSå"/>
          <w:sz w:val="24"/>
        </w:rPr>
      </w:pPr>
      <w:r>
        <w:rPr>
          <w:rFonts w:hint="eastAsia" w:ascii="仿宋_GB2312" w:eastAsia="仿宋_GB2312" w:cs="‹ÎSå"/>
          <w:sz w:val="24"/>
        </w:rPr>
        <w:t>12.3 计量</w:t>
      </w:r>
    </w:p>
    <w:p w14:paraId="38B76F9C">
      <w:pPr>
        <w:jc w:val="left"/>
        <w:rPr>
          <w:rFonts w:ascii="仿宋_GB2312" w:eastAsia="仿宋_GB2312" w:cs="‹ÎSå"/>
          <w:sz w:val="24"/>
        </w:rPr>
      </w:pPr>
      <w:r>
        <w:rPr>
          <w:rFonts w:hint="eastAsia" w:ascii="仿宋_GB2312" w:eastAsia="仿宋_GB2312" w:cs="‹ÎSå"/>
          <w:sz w:val="24"/>
        </w:rPr>
        <w:t>12.3.1 计量原则</w:t>
      </w:r>
    </w:p>
    <w:p w14:paraId="6B3F0E96">
      <w:pPr>
        <w:jc w:val="left"/>
        <w:rPr>
          <w:rFonts w:ascii="仿宋_GB2312" w:eastAsia="仿宋_GB2312" w:cs="‹ÎSå"/>
          <w:sz w:val="24"/>
        </w:rPr>
      </w:pPr>
      <w:r>
        <w:rPr>
          <w:rFonts w:hint="eastAsia" w:ascii="仿宋_GB2312" w:eastAsia="仿宋_GB2312" w:cs="‹ÎSå"/>
          <w:sz w:val="24"/>
        </w:rPr>
        <w:t>工程量计算规则：</w:t>
      </w:r>
      <w:r>
        <w:rPr>
          <w:rFonts w:hint="eastAsia" w:ascii="仿宋_GB2312" w:eastAsia="仿宋_GB2312" w:cs="‹ÎSå"/>
          <w:sz w:val="24"/>
          <w:u w:val="single"/>
        </w:rPr>
        <w:t>付款申请按照已标价工程量清单中的综合单价及计量周期内已完成工程量予以计算。2、工程变更时，变更工程量与已标价工程量清单相同或类似的按照已标价工程量清单综合单价。没有可以参考的，按照江苏省相应定额标准按承包人报价下浮比例结算。3、人工费调整执行施工期《江苏省建设工程人工工资指导价》均值，计日工按实调整。4、甲供材不参与下浮</w:t>
      </w:r>
      <w:r>
        <w:rPr>
          <w:rFonts w:hint="eastAsia" w:ascii="仿宋_GB2312" w:eastAsia="仿宋_GB2312" w:cs="‹ÎSå"/>
          <w:sz w:val="24"/>
        </w:rPr>
        <w:t>。</w:t>
      </w:r>
    </w:p>
    <w:p w14:paraId="048F32D1">
      <w:pPr>
        <w:jc w:val="left"/>
        <w:rPr>
          <w:rFonts w:ascii="仿宋_GB2312" w:eastAsia="仿宋_GB2312" w:cs="‹ÎSå"/>
          <w:sz w:val="24"/>
        </w:rPr>
      </w:pPr>
      <w:r>
        <w:rPr>
          <w:rFonts w:hint="eastAsia" w:ascii="仿宋_GB2312" w:eastAsia="仿宋_GB2312" w:cs="‹ÎSå"/>
          <w:sz w:val="24"/>
        </w:rPr>
        <w:t>12.3.2 计量周期</w:t>
      </w:r>
    </w:p>
    <w:p w14:paraId="429E025C">
      <w:pPr>
        <w:jc w:val="left"/>
        <w:rPr>
          <w:rFonts w:ascii="仿宋_GB2312" w:eastAsia="仿宋_GB2312" w:cs="‹ÎSå"/>
          <w:sz w:val="24"/>
        </w:rPr>
      </w:pPr>
      <w:r>
        <w:rPr>
          <w:rFonts w:hint="eastAsia" w:ascii="仿宋_GB2312" w:eastAsia="仿宋_GB2312" w:cs="‹ÎSå"/>
          <w:sz w:val="24"/>
        </w:rPr>
        <w:t>关于计量周期的约定：</w:t>
      </w:r>
      <w:r>
        <w:rPr>
          <w:rFonts w:hint="eastAsia" w:ascii="仿宋_GB2312" w:eastAsia="仿宋_GB2312" w:cs="‹ÎSå"/>
          <w:sz w:val="24"/>
          <w:u w:val="single"/>
        </w:rPr>
        <w:t xml:space="preserve"> 按月计量 </w:t>
      </w:r>
      <w:r>
        <w:rPr>
          <w:rFonts w:hint="eastAsia" w:ascii="仿宋_GB2312" w:eastAsia="仿宋_GB2312" w:cs="‹ÎSå"/>
          <w:sz w:val="24"/>
        </w:rPr>
        <w:t xml:space="preserve">                                。</w:t>
      </w:r>
    </w:p>
    <w:p w14:paraId="2B1D057B">
      <w:pPr>
        <w:jc w:val="left"/>
        <w:rPr>
          <w:rFonts w:ascii="仿宋_GB2312" w:eastAsia="仿宋_GB2312" w:cs="‹ÎSå"/>
          <w:sz w:val="24"/>
        </w:rPr>
      </w:pPr>
      <w:r>
        <w:rPr>
          <w:rFonts w:hint="eastAsia" w:ascii="仿宋_GB2312" w:eastAsia="仿宋_GB2312" w:cs="‹ÎSå"/>
          <w:sz w:val="24"/>
        </w:rPr>
        <w:t>12.3.3 单价合同的计量</w:t>
      </w:r>
    </w:p>
    <w:p w14:paraId="0A15BD61">
      <w:pPr>
        <w:jc w:val="left"/>
        <w:rPr>
          <w:rFonts w:ascii="仿宋_GB2312" w:eastAsia="仿宋_GB2312" w:cs="‹ÎSå"/>
          <w:sz w:val="24"/>
        </w:rPr>
      </w:pPr>
      <w:r>
        <w:rPr>
          <w:rFonts w:hint="eastAsia" w:ascii="仿宋_GB2312" w:eastAsia="仿宋_GB2312" w:cs="‹ÎSå"/>
          <w:sz w:val="24"/>
        </w:rPr>
        <w:t>关于单价合同计量的约定：</w:t>
      </w:r>
      <w:r>
        <w:rPr>
          <w:rFonts w:hint="eastAsia" w:ascii="仿宋_GB2312" w:eastAsia="仿宋_GB2312" w:cs="‹ÎSå"/>
          <w:sz w:val="24"/>
          <w:u w:val="single"/>
        </w:rPr>
        <w:t>每月15日向发包人报送上月15日至当月14日工作量报告</w:t>
      </w:r>
      <w:r>
        <w:rPr>
          <w:rFonts w:hint="eastAsia" w:ascii="仿宋_GB2312" w:eastAsia="仿宋_GB2312" w:cs="‹ÎSå"/>
          <w:sz w:val="24"/>
        </w:rPr>
        <w:t>。</w:t>
      </w:r>
    </w:p>
    <w:p w14:paraId="7D54EE48">
      <w:pPr>
        <w:jc w:val="left"/>
        <w:rPr>
          <w:rFonts w:ascii="仿宋_GB2312" w:eastAsia="仿宋_GB2312" w:cs="‹ÎSå"/>
          <w:sz w:val="24"/>
        </w:rPr>
      </w:pPr>
      <w:r>
        <w:rPr>
          <w:rFonts w:hint="eastAsia" w:ascii="仿宋_GB2312" w:eastAsia="仿宋_GB2312" w:cs="‹ÎSå"/>
          <w:sz w:val="24"/>
        </w:rPr>
        <w:t>12.3.4 总价合同的计量</w:t>
      </w:r>
    </w:p>
    <w:p w14:paraId="037DDC22">
      <w:pPr>
        <w:jc w:val="left"/>
        <w:rPr>
          <w:rFonts w:ascii="仿宋_GB2312" w:eastAsia="仿宋_GB2312" w:cs="‹ÎSå"/>
          <w:sz w:val="24"/>
        </w:rPr>
      </w:pPr>
      <w:r>
        <w:rPr>
          <w:rFonts w:hint="eastAsia" w:ascii="仿宋_GB2312" w:eastAsia="仿宋_GB2312" w:cs="‹ÎSå"/>
          <w:sz w:val="24"/>
        </w:rPr>
        <w:t>关于总价合同计量的约定：</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37AD9576">
      <w:pPr>
        <w:jc w:val="left"/>
        <w:rPr>
          <w:rFonts w:ascii="仿宋_GB2312" w:eastAsia="仿宋_GB2312" w:cs="‹ÎSå"/>
          <w:sz w:val="24"/>
        </w:rPr>
      </w:pPr>
      <w:r>
        <w:rPr>
          <w:rFonts w:hint="eastAsia" w:ascii="仿宋_GB2312" w:eastAsia="仿宋_GB2312" w:cs="‹ÎSå"/>
          <w:sz w:val="24"/>
        </w:rPr>
        <w:t>12.3.5总价合同采用支付分解表计量支付的，是否适用第12.3.4 项〔总价合同的计量〕约定进行计量：</w:t>
      </w:r>
      <w:r>
        <w:rPr>
          <w:rFonts w:hint="eastAsia" w:ascii="仿宋_GB2312" w:eastAsia="仿宋_GB2312" w:cs="‹ÎSå"/>
          <w:sz w:val="24"/>
          <w:u w:val="single"/>
        </w:rPr>
        <w:t xml:space="preserve">  / </w:t>
      </w:r>
      <w:r>
        <w:rPr>
          <w:rFonts w:hint="eastAsia" w:ascii="仿宋_GB2312" w:eastAsia="仿宋_GB2312" w:cs="‹ÎSå"/>
          <w:sz w:val="24"/>
        </w:rPr>
        <w:t>。</w:t>
      </w:r>
    </w:p>
    <w:p w14:paraId="2DA6DA8D">
      <w:pPr>
        <w:jc w:val="left"/>
        <w:rPr>
          <w:rFonts w:ascii="仿宋_GB2312" w:eastAsia="仿宋_GB2312" w:cs="‹ÎSå"/>
          <w:sz w:val="24"/>
        </w:rPr>
      </w:pPr>
      <w:r>
        <w:rPr>
          <w:rFonts w:hint="eastAsia" w:ascii="仿宋_GB2312" w:eastAsia="仿宋_GB2312" w:cs="‹ÎSå"/>
          <w:sz w:val="24"/>
        </w:rPr>
        <w:t>12.3.6 其他价格形式合同的计量</w:t>
      </w:r>
    </w:p>
    <w:p w14:paraId="47B9B5B1">
      <w:pPr>
        <w:jc w:val="left"/>
        <w:rPr>
          <w:rFonts w:ascii="仿宋_GB2312" w:eastAsia="仿宋_GB2312" w:cs="‹ÎSå"/>
          <w:sz w:val="24"/>
        </w:rPr>
      </w:pPr>
      <w:r>
        <w:rPr>
          <w:rFonts w:hint="eastAsia" w:ascii="仿宋_GB2312" w:eastAsia="仿宋_GB2312" w:cs="‹ÎSå"/>
          <w:sz w:val="24"/>
        </w:rPr>
        <w:t>其他价格形式的计量方式和程序：</w:t>
      </w:r>
      <w:r>
        <w:rPr>
          <w:rFonts w:hint="eastAsia" w:ascii="仿宋_GB2312" w:eastAsia="仿宋_GB2312" w:cs="‹ÎSå"/>
          <w:sz w:val="24"/>
          <w:u w:val="single"/>
        </w:rPr>
        <w:t xml:space="preserve">  / </w:t>
      </w:r>
      <w:r>
        <w:rPr>
          <w:rFonts w:hint="eastAsia" w:ascii="仿宋_GB2312" w:eastAsia="仿宋_GB2312" w:cs="‹ÎSå"/>
          <w:sz w:val="24"/>
        </w:rPr>
        <w:t>。</w:t>
      </w:r>
    </w:p>
    <w:p w14:paraId="0DEC6EF0">
      <w:pPr>
        <w:jc w:val="left"/>
        <w:rPr>
          <w:rFonts w:ascii="仿宋_GB2312" w:eastAsia="仿宋_GB2312" w:cs="‹ÎSå"/>
          <w:sz w:val="24"/>
        </w:rPr>
      </w:pPr>
      <w:r>
        <w:rPr>
          <w:rFonts w:hint="eastAsia" w:ascii="仿宋_GB2312" w:eastAsia="仿宋_GB2312" w:cs="‹ÎSå"/>
          <w:sz w:val="24"/>
        </w:rPr>
        <w:t>12.4 工程进度款支付</w:t>
      </w:r>
    </w:p>
    <w:p w14:paraId="36DE0799">
      <w:pPr>
        <w:jc w:val="left"/>
        <w:rPr>
          <w:rFonts w:ascii="仿宋_GB2312" w:eastAsia="仿宋_GB2312" w:cs="‹ÎSå"/>
          <w:sz w:val="24"/>
        </w:rPr>
      </w:pPr>
      <w:bookmarkStart w:id="889" w:name="_Toc300935006"/>
      <w:bookmarkStart w:id="890" w:name="_Toc297123556"/>
      <w:bookmarkStart w:id="891" w:name="_Toc297048397"/>
      <w:bookmarkStart w:id="892" w:name="_Toc292559921"/>
      <w:bookmarkStart w:id="893" w:name="_Toc296891251"/>
      <w:bookmarkStart w:id="894" w:name="_Toc292559416"/>
      <w:bookmarkStart w:id="895" w:name="_Toc296346712"/>
      <w:bookmarkStart w:id="896" w:name="_Toc296944550"/>
      <w:bookmarkStart w:id="897" w:name="_Toc296503211"/>
      <w:bookmarkStart w:id="898" w:name="_Toc296347210"/>
      <w:bookmarkStart w:id="899" w:name="_Toc297216215"/>
      <w:bookmarkStart w:id="900" w:name="_Toc296891039"/>
      <w:bookmarkStart w:id="901" w:name="_Toc303539163"/>
      <w:bookmarkStart w:id="902" w:name="_Toc297120511"/>
      <w:r>
        <w:rPr>
          <w:rFonts w:hint="eastAsia" w:ascii="仿宋_GB2312" w:eastAsia="仿宋_GB2312" w:cs="‹ÎSå"/>
          <w:sz w:val="24"/>
        </w:rPr>
        <w:t>12.4.1 付款周期</w:t>
      </w:r>
    </w:p>
    <w:p w14:paraId="76A53B39">
      <w:pPr>
        <w:jc w:val="left"/>
        <w:rPr>
          <w:rFonts w:ascii="仿宋_GB2312" w:eastAsia="仿宋_GB2312" w:cs="‹ÎSå"/>
          <w:sz w:val="24"/>
        </w:rPr>
      </w:pPr>
      <w:r>
        <w:rPr>
          <w:rFonts w:hint="eastAsia" w:ascii="仿宋_GB2312" w:eastAsia="仿宋_GB2312" w:cs="‹ÎSå"/>
          <w:sz w:val="24"/>
        </w:rPr>
        <w:t>关于付款周期的约定：</w:t>
      </w:r>
      <w:r>
        <w:rPr>
          <w:rFonts w:hint="eastAsia" w:ascii="仿宋_GB2312" w:eastAsia="仿宋_GB2312" w:cs="‹ÎSå"/>
          <w:sz w:val="24"/>
          <w:u w:val="single"/>
        </w:rPr>
        <w:t>如承包人不存在本合同的违约情形，则关于付款周期的约定:工程施工期间发包人按不超过核定工程量的 70%向承包人拨付工程进度款;工程全部完工并通过验收，发包人根据工程决算审计结论,向承包人支付至决算核定价款的97%;余款待项目缺陷责任期满后付清(不考虑利息)。(本工程质保金为决算金额的3%)本合同工程款支付不超过经发包人委托审计的决算价</w:t>
      </w:r>
      <w:r>
        <w:rPr>
          <w:rFonts w:hint="eastAsia" w:ascii="仿宋_GB2312" w:eastAsia="仿宋_GB2312" w:cs="‹ÎSå"/>
          <w:sz w:val="24"/>
        </w:rPr>
        <w:t>。</w:t>
      </w:r>
    </w:p>
    <w:p w14:paraId="789D01EA">
      <w:pPr>
        <w:jc w:val="left"/>
        <w:rPr>
          <w:rFonts w:ascii="仿宋_GB2312" w:eastAsia="仿宋_GB2312" w:cs="‹ÎSå"/>
          <w:sz w:val="24"/>
        </w:rPr>
      </w:pPr>
      <w:r>
        <w:rPr>
          <w:rFonts w:hint="eastAsia" w:ascii="仿宋_GB2312" w:eastAsia="仿宋_GB2312" w:cs="‹ÎSå"/>
          <w:sz w:val="24"/>
        </w:rPr>
        <w:t>12.4.2 进度付款申请单的编制</w:t>
      </w:r>
    </w:p>
    <w:p w14:paraId="464418BB">
      <w:pPr>
        <w:jc w:val="left"/>
        <w:rPr>
          <w:rFonts w:ascii="仿宋_GB2312" w:eastAsia="仿宋_GB2312" w:cs="‹ÎSå"/>
          <w:sz w:val="24"/>
        </w:rPr>
      </w:pPr>
      <w:r>
        <w:rPr>
          <w:rFonts w:hint="eastAsia" w:ascii="仿宋_GB2312" w:eastAsia="仿宋_GB2312" w:cs="‹ÎSå"/>
          <w:sz w:val="24"/>
        </w:rPr>
        <w:t>关于进度付款申请单编制的约定：</w:t>
      </w:r>
    </w:p>
    <w:p w14:paraId="22736A4E">
      <w:pPr>
        <w:jc w:val="left"/>
        <w:rPr>
          <w:rFonts w:ascii="仿宋_GB2312" w:eastAsia="仿宋_GB2312" w:cs="‹ÎSå"/>
          <w:sz w:val="24"/>
          <w:u w:val="single"/>
        </w:rPr>
      </w:pPr>
      <w:r>
        <w:rPr>
          <w:rFonts w:hint="eastAsia" w:ascii="仿宋_GB2312" w:eastAsia="仿宋_GB2312" w:cs="‹ÎSå"/>
          <w:sz w:val="24"/>
          <w:u w:val="single"/>
        </w:rPr>
        <w:t>（1）截至本次付款周期已完成工作对应的金额；</w:t>
      </w:r>
    </w:p>
    <w:p w14:paraId="0AE05D7D">
      <w:pPr>
        <w:jc w:val="left"/>
        <w:rPr>
          <w:rFonts w:ascii="仿宋_GB2312" w:eastAsia="仿宋_GB2312" w:cs="‹ÎSå"/>
          <w:sz w:val="24"/>
          <w:u w:val="single"/>
        </w:rPr>
      </w:pPr>
      <w:r>
        <w:rPr>
          <w:rFonts w:hint="eastAsia" w:ascii="仿宋_GB2312" w:eastAsia="仿宋_GB2312" w:cs="‹ÎSå"/>
          <w:sz w:val="24"/>
          <w:u w:val="single"/>
        </w:rPr>
        <w:t>（2）根据第10条〔变更〕应增加和扣减的变更金额；</w:t>
      </w:r>
    </w:p>
    <w:p w14:paraId="7AE39C4F">
      <w:pPr>
        <w:jc w:val="left"/>
        <w:rPr>
          <w:rFonts w:ascii="仿宋_GB2312" w:eastAsia="仿宋_GB2312" w:cs="‹ÎSå"/>
          <w:sz w:val="24"/>
          <w:u w:val="single"/>
        </w:rPr>
      </w:pPr>
      <w:r>
        <w:rPr>
          <w:rFonts w:hint="eastAsia" w:ascii="仿宋_GB2312" w:eastAsia="仿宋_GB2312" w:cs="‹ÎSå"/>
          <w:sz w:val="24"/>
          <w:u w:val="single"/>
        </w:rPr>
        <w:t>（3）根据第12.2款〔预付款〕约定应支付的预付款和扣减的返还预付款；</w:t>
      </w:r>
    </w:p>
    <w:p w14:paraId="1313B83A">
      <w:pPr>
        <w:jc w:val="left"/>
        <w:rPr>
          <w:rFonts w:ascii="仿宋_GB2312" w:eastAsia="仿宋_GB2312" w:cs="‹ÎSå"/>
          <w:sz w:val="24"/>
          <w:u w:val="single"/>
        </w:rPr>
      </w:pPr>
      <w:r>
        <w:rPr>
          <w:rFonts w:hint="eastAsia" w:ascii="仿宋_GB2312" w:eastAsia="仿宋_GB2312" w:cs="‹ÎSå"/>
          <w:sz w:val="24"/>
          <w:u w:val="single"/>
        </w:rPr>
        <w:t>（4）根据第19条〔索赔〕应增加和扣减的索赔金额；</w:t>
      </w:r>
    </w:p>
    <w:p w14:paraId="79F2F12D">
      <w:pPr>
        <w:jc w:val="left"/>
        <w:rPr>
          <w:rFonts w:ascii="仿宋_GB2312" w:eastAsia="仿宋_GB2312" w:cs="‹ÎSå"/>
          <w:sz w:val="24"/>
          <w:u w:val="single"/>
        </w:rPr>
      </w:pPr>
      <w:r>
        <w:rPr>
          <w:rFonts w:hint="eastAsia" w:ascii="仿宋_GB2312" w:eastAsia="仿宋_GB2312" w:cs="‹ÎSå"/>
          <w:sz w:val="24"/>
          <w:u w:val="single"/>
        </w:rPr>
        <w:t>（5）对已签发的进度款支付证书中出现错误的修正，应在本次进度付款中支付或扣除的金额；</w:t>
      </w:r>
    </w:p>
    <w:p w14:paraId="78073E26">
      <w:pPr>
        <w:jc w:val="left"/>
        <w:rPr>
          <w:rFonts w:ascii="仿宋_GB2312" w:eastAsia="仿宋_GB2312" w:cs="‹ÎSå"/>
          <w:sz w:val="24"/>
          <w:u w:val="single"/>
        </w:rPr>
      </w:pPr>
      <w:r>
        <w:rPr>
          <w:rFonts w:hint="eastAsia" w:ascii="仿宋_GB2312" w:eastAsia="仿宋_GB2312" w:cs="‹ÎSå"/>
          <w:sz w:val="24"/>
          <w:u w:val="single"/>
        </w:rPr>
        <w:t>（6）根据合同约定应增加和扣减的其他金额。</w:t>
      </w:r>
    </w:p>
    <w:p w14:paraId="0F08B262">
      <w:pPr>
        <w:jc w:val="left"/>
        <w:rPr>
          <w:rFonts w:ascii="仿宋_GB2312" w:eastAsia="仿宋_GB2312" w:cs="‹ÎSå"/>
          <w:sz w:val="24"/>
          <w:u w:val="single"/>
        </w:rPr>
      </w:pPr>
      <w:r>
        <w:rPr>
          <w:rFonts w:hint="eastAsia" w:ascii="仿宋_GB2312" w:eastAsia="仿宋_GB2312" w:cs="‹ÎSå"/>
          <w:sz w:val="24"/>
          <w:u w:val="single"/>
        </w:rPr>
        <w:t>（7）关于农民工工资费用。发包方委托跟审单位按照人工费用及承包方提供的已完成工程量进行核算。</w:t>
      </w:r>
    </w:p>
    <w:p w14:paraId="4FA535F1">
      <w:pPr>
        <w:jc w:val="left"/>
        <w:rPr>
          <w:rFonts w:ascii="仿宋_GB2312" w:eastAsia="仿宋_GB2312" w:cs="‹ÎSå"/>
          <w:sz w:val="24"/>
        </w:rPr>
      </w:pPr>
      <w:r>
        <w:rPr>
          <w:rFonts w:hint="eastAsia" w:ascii="仿宋_GB2312" w:eastAsia="仿宋_GB2312" w:cs="‹ÎSå"/>
          <w:sz w:val="24"/>
          <w:u w:val="single"/>
        </w:rPr>
        <w:t>（8）涉及到送检的材料、设备，应提交第三方检测的合格证明文件，其中第三方即指由发包方确定的有资质的检测单位。因不合格造成二次检测费用由承包方自行结算。未能提交第三方检测合格证明文件的，本次付款时扣除材料及设备费用。综合单价中未能体现材料、设备费的，按照采购控制价中的材料、设备费予以扣除。</w:t>
      </w:r>
    </w:p>
    <w:p w14:paraId="731CCC4B">
      <w:pPr>
        <w:jc w:val="left"/>
        <w:rPr>
          <w:rFonts w:ascii="仿宋_GB2312" w:eastAsia="仿宋_GB2312" w:cs="‹ÎSå"/>
          <w:sz w:val="24"/>
        </w:rPr>
      </w:pPr>
      <w:r>
        <w:rPr>
          <w:rFonts w:hint="eastAsia" w:ascii="仿宋_GB2312" w:eastAsia="仿宋_GB2312" w:cs="‹ÎSå"/>
          <w:sz w:val="24"/>
        </w:rPr>
        <w:t>1</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仿宋_GB2312" w:eastAsia="仿宋_GB2312" w:cs="‹ÎSå"/>
          <w:sz w:val="24"/>
        </w:rPr>
        <w:t>2.4.3 进度付款申请单的提交</w:t>
      </w:r>
    </w:p>
    <w:p w14:paraId="2EA6094F">
      <w:pPr>
        <w:jc w:val="left"/>
        <w:rPr>
          <w:rFonts w:ascii="仿宋_GB2312" w:eastAsia="仿宋_GB2312" w:cs="‹ÎSå"/>
          <w:sz w:val="24"/>
        </w:rPr>
      </w:pPr>
      <w:r>
        <w:rPr>
          <w:rFonts w:hint="eastAsia" w:ascii="仿宋_GB2312" w:eastAsia="仿宋_GB2312" w:cs="‹ÎSå"/>
          <w:sz w:val="24"/>
        </w:rPr>
        <w:t>（1）单价合同进度付款申请单提交的约定：</w:t>
      </w:r>
      <w:r>
        <w:rPr>
          <w:rFonts w:hint="eastAsia" w:ascii="仿宋_GB2312" w:eastAsia="仿宋_GB2312" w:cs="‹ÎSå"/>
          <w:sz w:val="24"/>
          <w:u w:val="single"/>
        </w:rPr>
        <w:t xml:space="preserve">执行通用条款及12.4.2 </w:t>
      </w:r>
      <w:r>
        <w:rPr>
          <w:rFonts w:hint="eastAsia" w:ascii="仿宋_GB2312" w:eastAsia="仿宋_GB2312" w:cs="‹ÎSå"/>
          <w:sz w:val="24"/>
        </w:rPr>
        <w:t>。</w:t>
      </w:r>
    </w:p>
    <w:p w14:paraId="2463544F">
      <w:pPr>
        <w:jc w:val="left"/>
        <w:rPr>
          <w:rFonts w:ascii="仿宋_GB2312" w:eastAsia="仿宋_GB2312" w:cs="‹ÎSå"/>
          <w:sz w:val="24"/>
        </w:rPr>
      </w:pPr>
      <w:r>
        <w:rPr>
          <w:rFonts w:hint="eastAsia" w:ascii="仿宋_GB2312" w:eastAsia="仿宋_GB2312" w:cs="‹ÎSå"/>
          <w:sz w:val="24"/>
        </w:rPr>
        <w:t>（2）总价合同进度付款申请单提交的约定：</w:t>
      </w:r>
      <w:r>
        <w:rPr>
          <w:rFonts w:hint="eastAsia" w:ascii="仿宋_GB2312" w:eastAsia="仿宋_GB2312" w:cs="‹ÎSå"/>
          <w:sz w:val="24"/>
          <w:u w:val="single"/>
        </w:rPr>
        <w:t xml:space="preserve"> / </w:t>
      </w:r>
      <w:r>
        <w:rPr>
          <w:rFonts w:hint="eastAsia" w:ascii="仿宋_GB2312" w:eastAsia="仿宋_GB2312" w:cs="‹ÎSå"/>
          <w:sz w:val="24"/>
        </w:rPr>
        <w:t>。</w:t>
      </w:r>
    </w:p>
    <w:p w14:paraId="606CF3BF">
      <w:pPr>
        <w:jc w:val="left"/>
        <w:rPr>
          <w:rFonts w:ascii="仿宋_GB2312" w:eastAsia="仿宋_GB2312" w:cs="‹ÎSå"/>
          <w:sz w:val="24"/>
        </w:rPr>
      </w:pPr>
      <w:r>
        <w:rPr>
          <w:rFonts w:hint="eastAsia" w:ascii="仿宋_GB2312" w:eastAsia="仿宋_GB2312" w:cs="‹ÎSå"/>
          <w:sz w:val="24"/>
        </w:rPr>
        <w:t>（3）其他价格形式合同进度付款申请单提交的约定：</w:t>
      </w:r>
      <w:r>
        <w:rPr>
          <w:rFonts w:hint="eastAsia" w:ascii="仿宋_GB2312" w:eastAsia="仿宋_GB2312" w:cs="‹ÎSå"/>
          <w:sz w:val="24"/>
          <w:u w:val="single"/>
        </w:rPr>
        <w:t xml:space="preserve"> / </w:t>
      </w:r>
      <w:r>
        <w:rPr>
          <w:rFonts w:hint="eastAsia" w:ascii="仿宋_GB2312" w:eastAsia="仿宋_GB2312" w:cs="‹ÎSå"/>
          <w:sz w:val="24"/>
        </w:rPr>
        <w:t>。</w:t>
      </w:r>
    </w:p>
    <w:p w14:paraId="02802C0B">
      <w:pPr>
        <w:jc w:val="left"/>
        <w:rPr>
          <w:rFonts w:ascii="仿宋_GB2312" w:eastAsia="仿宋_GB2312" w:cs="‹ÎSå"/>
          <w:sz w:val="24"/>
        </w:rPr>
      </w:pPr>
      <w:r>
        <w:rPr>
          <w:rFonts w:hint="eastAsia" w:ascii="仿宋_GB2312" w:eastAsia="仿宋_GB2312" w:cs="‹ÎSå"/>
          <w:sz w:val="24"/>
        </w:rPr>
        <w:t>12.4.4 进度款审核和支付</w:t>
      </w:r>
    </w:p>
    <w:p w14:paraId="7DFF73BE">
      <w:pPr>
        <w:jc w:val="left"/>
        <w:rPr>
          <w:rFonts w:ascii="仿宋_GB2312" w:eastAsia="仿宋_GB2312" w:cs="‹ÎSå"/>
          <w:sz w:val="24"/>
        </w:rPr>
      </w:pPr>
      <w:r>
        <w:rPr>
          <w:rFonts w:hint="eastAsia" w:ascii="仿宋_GB2312" w:eastAsia="仿宋_GB2312" w:cs="‹ÎSå"/>
          <w:sz w:val="24"/>
        </w:rPr>
        <w:t>（1）监理人审查并报送发包人的期限：执行通用条款。</w:t>
      </w:r>
    </w:p>
    <w:p w14:paraId="1F9A5AD2">
      <w:pPr>
        <w:jc w:val="left"/>
        <w:rPr>
          <w:rFonts w:ascii="仿宋_GB2312" w:eastAsia="仿宋_GB2312" w:cs="‹ÎSå"/>
          <w:sz w:val="24"/>
        </w:rPr>
      </w:pPr>
      <w:r>
        <w:rPr>
          <w:rFonts w:hint="eastAsia" w:ascii="仿宋_GB2312" w:eastAsia="仿宋_GB2312" w:cs="‹ÎSå"/>
          <w:sz w:val="24"/>
        </w:rPr>
        <w:t>发包人完成审批并签发进度款支付证书的期限：</w:t>
      </w:r>
      <w:r>
        <w:rPr>
          <w:rFonts w:hint="eastAsia" w:ascii="仿宋_GB2312" w:eastAsia="仿宋_GB2312" w:cs="‹ÎSå"/>
          <w:sz w:val="24"/>
          <w:u w:val="single"/>
        </w:rPr>
        <w:t>收到承包人经监理审核通过的进度款申请7日内完成审批并签发进度款支付证书。</w:t>
      </w:r>
    </w:p>
    <w:p w14:paraId="0F228A1A">
      <w:pPr>
        <w:jc w:val="left"/>
        <w:rPr>
          <w:rFonts w:ascii="仿宋_GB2312" w:eastAsia="仿宋_GB2312" w:cs="‹ÎSå"/>
          <w:sz w:val="24"/>
        </w:rPr>
      </w:pPr>
      <w:r>
        <w:rPr>
          <w:rFonts w:hint="eastAsia" w:ascii="仿宋_GB2312" w:eastAsia="仿宋_GB2312" w:cs="‹ÎSå"/>
          <w:sz w:val="24"/>
        </w:rPr>
        <w:t>（2）发包人支付进度款的期限：</w:t>
      </w:r>
      <w:r>
        <w:rPr>
          <w:rFonts w:hint="eastAsia" w:ascii="仿宋_GB2312" w:eastAsia="仿宋_GB2312" w:cs="‹ÎSå"/>
          <w:sz w:val="24"/>
          <w:u w:val="single"/>
        </w:rPr>
        <w:t>签发进度款支付证书当月月底前完成支付</w:t>
      </w:r>
      <w:r>
        <w:rPr>
          <w:rFonts w:hint="eastAsia" w:ascii="仿宋_GB2312" w:eastAsia="仿宋_GB2312" w:cs="‹ÎSå"/>
          <w:sz w:val="24"/>
        </w:rPr>
        <w:t>。</w:t>
      </w:r>
    </w:p>
    <w:p w14:paraId="71235B3F">
      <w:pPr>
        <w:jc w:val="left"/>
        <w:rPr>
          <w:rFonts w:ascii="仿宋_GB2312" w:eastAsia="仿宋_GB2312" w:cs="‹ÎSå"/>
          <w:sz w:val="24"/>
        </w:rPr>
      </w:pPr>
      <w:r>
        <w:rPr>
          <w:rFonts w:hint="eastAsia" w:ascii="仿宋_GB2312" w:eastAsia="仿宋_GB2312" w:cs="‹ÎSå"/>
          <w:sz w:val="24"/>
        </w:rPr>
        <w:t>发包人逾期支付进度款的违约金的计算方式：</w:t>
      </w:r>
      <w:r>
        <w:rPr>
          <w:rFonts w:hint="eastAsia" w:ascii="仿宋_GB2312" w:eastAsia="仿宋_GB2312" w:cs="‹ÎSå"/>
          <w:sz w:val="24"/>
          <w:u w:val="single"/>
        </w:rPr>
        <w:t>按照银行同期贷款利率计算违约金</w:t>
      </w:r>
      <w:r>
        <w:rPr>
          <w:rFonts w:hint="eastAsia" w:ascii="仿宋_GB2312" w:eastAsia="仿宋_GB2312" w:cs="‹ÎSå"/>
          <w:sz w:val="24"/>
        </w:rPr>
        <w:t>。</w:t>
      </w:r>
    </w:p>
    <w:p w14:paraId="42B37962">
      <w:pPr>
        <w:jc w:val="left"/>
        <w:rPr>
          <w:rFonts w:ascii="仿宋_GB2312" w:eastAsia="仿宋_GB2312" w:cs="‹ÎSå"/>
          <w:sz w:val="24"/>
        </w:rPr>
      </w:pPr>
      <w:r>
        <w:rPr>
          <w:rFonts w:hint="eastAsia" w:ascii="仿宋_GB2312" w:eastAsia="仿宋_GB2312" w:cs="‹ÎSå"/>
          <w:sz w:val="24"/>
        </w:rPr>
        <w:t>12.4.6 支付分解表的编制</w:t>
      </w:r>
    </w:p>
    <w:p w14:paraId="17F2B3AE">
      <w:pPr>
        <w:jc w:val="left"/>
        <w:rPr>
          <w:rFonts w:ascii="仿宋_GB2312" w:eastAsia="仿宋_GB2312" w:cs="‹ÎSå"/>
          <w:sz w:val="24"/>
        </w:rPr>
      </w:pPr>
      <w:r>
        <w:rPr>
          <w:rFonts w:hint="eastAsia" w:ascii="仿宋_GB2312" w:eastAsia="仿宋_GB2312" w:cs="‹ÎSå"/>
          <w:sz w:val="24"/>
        </w:rPr>
        <w:t>2、总价合同支付分解表的编制与审批：</w:t>
      </w:r>
      <w:r>
        <w:rPr>
          <w:rFonts w:hint="eastAsia" w:ascii="仿宋_GB2312" w:eastAsia="仿宋_GB2312" w:cs="‹ÎSå"/>
          <w:sz w:val="24"/>
          <w:u w:val="single"/>
        </w:rPr>
        <w:t xml:space="preserve">  / </w:t>
      </w:r>
      <w:r>
        <w:rPr>
          <w:rFonts w:hint="eastAsia" w:ascii="仿宋_GB2312" w:eastAsia="仿宋_GB2312" w:cs="‹ÎSå"/>
          <w:sz w:val="24"/>
        </w:rPr>
        <w:t>。</w:t>
      </w:r>
    </w:p>
    <w:p w14:paraId="155FF640">
      <w:pPr>
        <w:jc w:val="left"/>
        <w:rPr>
          <w:rFonts w:ascii="仿宋_GB2312" w:eastAsia="仿宋_GB2312" w:cs="‹ÎSå"/>
          <w:sz w:val="24"/>
        </w:rPr>
      </w:pPr>
      <w:r>
        <w:rPr>
          <w:rFonts w:hint="eastAsia" w:ascii="仿宋_GB2312" w:eastAsia="仿宋_GB2312" w:cs="‹ÎSå"/>
          <w:sz w:val="24"/>
        </w:rPr>
        <w:t>3、单价合同的总价项目支付分解表的编制与审批：</w:t>
      </w:r>
      <w:r>
        <w:rPr>
          <w:rFonts w:hint="eastAsia" w:ascii="仿宋_GB2312" w:eastAsia="仿宋_GB2312" w:cs="‹ÎSå"/>
          <w:sz w:val="24"/>
          <w:u w:val="single"/>
        </w:rPr>
        <w:t>执行通用条款</w:t>
      </w:r>
      <w:r>
        <w:rPr>
          <w:rFonts w:hint="eastAsia" w:ascii="仿宋_GB2312" w:eastAsia="仿宋_GB2312" w:cs="‹ÎSå"/>
          <w:sz w:val="24"/>
        </w:rPr>
        <w:t>。</w:t>
      </w:r>
    </w:p>
    <w:bookmarkEnd w:id="732"/>
    <w:p w14:paraId="5492E467">
      <w:pPr>
        <w:jc w:val="left"/>
        <w:rPr>
          <w:rFonts w:ascii="仿宋_GB2312" w:eastAsia="仿宋_GB2312" w:cs="‹ÎSå"/>
          <w:sz w:val="24"/>
        </w:rPr>
      </w:pPr>
      <w:bookmarkStart w:id="903" w:name="_Toc351203645"/>
      <w:bookmarkStart w:id="904" w:name="_Toc304295593"/>
      <w:bookmarkStart w:id="905" w:name="_Toc296944558"/>
      <w:bookmarkStart w:id="906" w:name="_Toc296503219"/>
      <w:bookmarkStart w:id="907" w:name="_Toc297123564"/>
      <w:bookmarkStart w:id="908" w:name="_Toc296347218"/>
      <w:bookmarkStart w:id="909" w:name="_Toc296891047"/>
      <w:bookmarkStart w:id="910" w:name="_Toc296346720"/>
      <w:bookmarkStart w:id="911" w:name="_Toc312678053"/>
      <w:bookmarkStart w:id="912" w:name="_Toc296891259"/>
      <w:bookmarkStart w:id="913" w:name="_Toc303539172"/>
      <w:bookmarkStart w:id="914" w:name="_Toc297120519"/>
      <w:bookmarkStart w:id="915" w:name="_Toc292559929"/>
      <w:bookmarkStart w:id="916" w:name="_Toc297048405"/>
      <w:bookmarkStart w:id="917" w:name="_Toc300935015"/>
      <w:bookmarkStart w:id="918" w:name="_Toc292559424"/>
      <w:bookmarkStart w:id="919" w:name="_Toc297216223"/>
      <w:r>
        <w:rPr>
          <w:rFonts w:hint="eastAsia" w:ascii="仿宋_GB2312" w:eastAsia="仿宋_GB2312" w:cs="‹ÎSå"/>
          <w:sz w:val="24"/>
        </w:rPr>
        <w:t>13. 验收和工程试车</w:t>
      </w:r>
      <w:bookmarkEnd w:id="903"/>
    </w:p>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14:paraId="0C99EB42">
      <w:pPr>
        <w:jc w:val="left"/>
        <w:rPr>
          <w:rFonts w:ascii="仿宋_GB2312" w:eastAsia="仿宋_GB2312" w:cs="‹ÎSå"/>
          <w:sz w:val="24"/>
        </w:rPr>
      </w:pPr>
      <w:r>
        <w:rPr>
          <w:rFonts w:hint="eastAsia" w:ascii="仿宋_GB2312" w:eastAsia="仿宋_GB2312" w:cs="‹ÎSå"/>
          <w:sz w:val="24"/>
        </w:rPr>
        <w:t>13.1 分部分项工程验收</w:t>
      </w:r>
    </w:p>
    <w:p w14:paraId="32140542">
      <w:pPr>
        <w:jc w:val="left"/>
        <w:rPr>
          <w:rFonts w:ascii="仿宋_GB2312" w:eastAsia="仿宋_GB2312" w:cs="‹ÎSå"/>
          <w:sz w:val="24"/>
        </w:rPr>
      </w:pPr>
      <w:r>
        <w:rPr>
          <w:rFonts w:hint="eastAsia" w:ascii="仿宋_GB2312" w:eastAsia="仿宋_GB2312" w:cs="‹ÎSå"/>
          <w:sz w:val="24"/>
        </w:rPr>
        <w:t>13.1.2监理人不能按时进行验收时，应提前</w:t>
      </w:r>
      <w:r>
        <w:rPr>
          <w:rFonts w:hint="eastAsia" w:ascii="仿宋_GB2312" w:eastAsia="仿宋_GB2312" w:cs="‹ÎSå"/>
          <w:sz w:val="24"/>
          <w:u w:val="single"/>
        </w:rPr>
        <w:t>24</w:t>
      </w:r>
      <w:r>
        <w:rPr>
          <w:rFonts w:hint="eastAsia" w:ascii="仿宋_GB2312" w:eastAsia="仿宋_GB2312" w:cs="‹ÎSå"/>
          <w:sz w:val="24"/>
        </w:rPr>
        <w:t>小时提交书面延期要求。</w:t>
      </w:r>
    </w:p>
    <w:p w14:paraId="10369B4F">
      <w:pPr>
        <w:jc w:val="left"/>
        <w:rPr>
          <w:rFonts w:ascii="仿宋_GB2312" w:eastAsia="仿宋_GB2312" w:cs="‹ÎSå"/>
          <w:sz w:val="24"/>
        </w:rPr>
      </w:pPr>
      <w:r>
        <w:rPr>
          <w:rFonts w:hint="eastAsia" w:ascii="仿宋_GB2312" w:eastAsia="仿宋_GB2312" w:cs="‹ÎSå"/>
          <w:sz w:val="24"/>
        </w:rPr>
        <w:t>关于延期最长不得超过：</w:t>
      </w:r>
      <w:r>
        <w:rPr>
          <w:rFonts w:hint="eastAsia" w:ascii="仿宋_GB2312" w:eastAsia="仿宋_GB2312" w:cs="‹ÎSå"/>
          <w:sz w:val="24"/>
          <w:u w:val="single"/>
        </w:rPr>
        <w:t>48</w:t>
      </w:r>
      <w:r>
        <w:rPr>
          <w:rFonts w:hint="eastAsia" w:ascii="仿宋_GB2312" w:eastAsia="仿宋_GB2312" w:cs="‹ÎSå"/>
          <w:sz w:val="24"/>
        </w:rPr>
        <w:t>小时。</w:t>
      </w:r>
    </w:p>
    <w:p w14:paraId="19C345F9">
      <w:pPr>
        <w:jc w:val="left"/>
        <w:rPr>
          <w:rFonts w:ascii="仿宋_GB2312" w:eastAsia="仿宋_GB2312" w:cs="‹ÎSå"/>
          <w:sz w:val="24"/>
        </w:rPr>
      </w:pPr>
      <w:bookmarkStart w:id="920" w:name="_Toc296347222"/>
      <w:bookmarkStart w:id="921" w:name="_Toc292559933"/>
      <w:bookmarkStart w:id="922" w:name="_Toc300935016"/>
      <w:bookmarkStart w:id="923" w:name="_Toc303539173"/>
      <w:bookmarkStart w:id="924" w:name="_Toc292559428"/>
      <w:bookmarkStart w:id="925" w:name="_Toc312678056"/>
      <w:bookmarkStart w:id="926" w:name="_Toc296503223"/>
      <w:bookmarkStart w:id="927" w:name="_Toc297123565"/>
      <w:bookmarkStart w:id="928" w:name="_Toc296891263"/>
      <w:bookmarkStart w:id="929" w:name="_Toc296891051"/>
      <w:bookmarkStart w:id="930" w:name="_Toc296346724"/>
      <w:bookmarkStart w:id="931" w:name="_Toc297048409"/>
      <w:bookmarkStart w:id="932" w:name="_Toc304295596"/>
      <w:bookmarkStart w:id="933" w:name="_Toc296944562"/>
      <w:bookmarkStart w:id="934" w:name="_Toc297120523"/>
      <w:bookmarkStart w:id="935" w:name="_Toc297216224"/>
      <w:bookmarkStart w:id="936" w:name="_Toc267251475"/>
      <w:bookmarkStart w:id="937" w:name="_Toc267251472"/>
      <w:bookmarkStart w:id="938" w:name="_Toc267251474"/>
      <w:bookmarkStart w:id="939" w:name="_Toc267251476"/>
      <w:bookmarkStart w:id="940" w:name="_Toc267251471"/>
      <w:bookmarkStart w:id="941" w:name="_Toc267251470"/>
      <w:bookmarkStart w:id="942" w:name="_Toc267251473"/>
      <w:r>
        <w:rPr>
          <w:rFonts w:hint="eastAsia" w:ascii="仿宋_GB2312" w:eastAsia="仿宋_GB2312" w:cs="‹ÎSå"/>
          <w:sz w:val="24"/>
        </w:rPr>
        <w:t>13.2 竣工验收</w:t>
      </w:r>
    </w:p>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14:paraId="0265585B">
      <w:pPr>
        <w:jc w:val="left"/>
        <w:rPr>
          <w:rFonts w:ascii="仿宋_GB2312" w:eastAsia="仿宋_GB2312" w:cs="‹ÎSå"/>
          <w:sz w:val="24"/>
        </w:rPr>
      </w:pPr>
      <w:bookmarkStart w:id="943" w:name="_Toc280868704"/>
      <w:bookmarkStart w:id="944" w:name="_Toc280868705"/>
      <w:bookmarkStart w:id="945" w:name="_Toc280868706"/>
      <w:bookmarkStart w:id="946" w:name="_Toc280868707"/>
      <w:bookmarkStart w:id="947" w:name="_Toc280868708"/>
      <w:bookmarkStart w:id="948" w:name="_Toc280868709"/>
      <w:r>
        <w:rPr>
          <w:rFonts w:hint="eastAsia" w:ascii="仿宋_GB2312" w:eastAsia="仿宋_GB2312" w:cs="‹ÎSå"/>
          <w:sz w:val="24"/>
        </w:rPr>
        <w:t>13.2.2竣工验收程序</w:t>
      </w:r>
    </w:p>
    <w:bookmarkEnd w:id="943"/>
    <w:p w14:paraId="2CE146B3">
      <w:pPr>
        <w:jc w:val="left"/>
        <w:rPr>
          <w:rFonts w:ascii="仿宋_GB2312" w:eastAsia="仿宋_GB2312" w:cs="‹ÎSå"/>
          <w:sz w:val="24"/>
        </w:rPr>
      </w:pPr>
      <w:r>
        <w:rPr>
          <w:rFonts w:hint="eastAsia" w:ascii="仿宋_GB2312" w:eastAsia="仿宋_GB2312" w:cs="‹ÎSå"/>
          <w:sz w:val="24"/>
        </w:rPr>
        <w:t>关于竣工验收程序的约定：</w:t>
      </w:r>
      <w:r>
        <w:rPr>
          <w:rFonts w:hint="eastAsia" w:ascii="仿宋_GB2312" w:eastAsia="仿宋_GB2312" w:cs="‹ÎSå"/>
          <w:sz w:val="24"/>
          <w:u w:val="single"/>
        </w:rPr>
        <w:t>按通用条款执行</w:t>
      </w:r>
      <w:r>
        <w:rPr>
          <w:rFonts w:hint="eastAsia" w:ascii="仿宋_GB2312" w:eastAsia="仿宋_GB2312" w:cs="‹ÎSå"/>
          <w:sz w:val="24"/>
        </w:rPr>
        <w:t>。</w:t>
      </w:r>
    </w:p>
    <w:p w14:paraId="0A601FB4">
      <w:pPr>
        <w:jc w:val="left"/>
        <w:rPr>
          <w:rFonts w:ascii="仿宋_GB2312" w:eastAsia="仿宋_GB2312" w:cs="‹ÎSå"/>
          <w:sz w:val="24"/>
        </w:rPr>
      </w:pPr>
      <w:r>
        <w:rPr>
          <w:rFonts w:hint="eastAsia" w:ascii="仿宋_GB2312" w:eastAsia="仿宋_GB2312" w:cs="‹ÎSå"/>
          <w:sz w:val="24"/>
        </w:rPr>
        <w:t>发包人不按照本项约定组织竣工验收、颁发工程接收证书的违约金的计算方法：</w:t>
      </w:r>
      <w:r>
        <w:rPr>
          <w:rFonts w:hint="eastAsia" w:ascii="仿宋_GB2312" w:eastAsia="仿宋_GB2312" w:cs="‹ÎSå"/>
          <w:sz w:val="24"/>
          <w:u w:val="single"/>
        </w:rPr>
        <w:t xml:space="preserve"> / </w:t>
      </w:r>
      <w:r>
        <w:rPr>
          <w:rFonts w:hint="eastAsia" w:ascii="仿宋_GB2312" w:eastAsia="仿宋_GB2312" w:cs="‹ÎSå"/>
          <w:sz w:val="24"/>
        </w:rPr>
        <w:t>。</w:t>
      </w:r>
    </w:p>
    <w:bookmarkEnd w:id="944"/>
    <w:p w14:paraId="67BEAD0D">
      <w:pPr>
        <w:jc w:val="left"/>
        <w:rPr>
          <w:rFonts w:ascii="仿宋_GB2312" w:eastAsia="仿宋_GB2312" w:cs="‹ÎSå"/>
          <w:sz w:val="24"/>
        </w:rPr>
      </w:pPr>
      <w:r>
        <w:rPr>
          <w:rFonts w:hint="eastAsia" w:ascii="仿宋_GB2312" w:eastAsia="仿宋_GB2312" w:cs="‹ÎSå"/>
          <w:sz w:val="24"/>
        </w:rPr>
        <w:t>13.2.5移交、接收全部与部分工程</w:t>
      </w:r>
    </w:p>
    <w:bookmarkEnd w:id="945"/>
    <w:p w14:paraId="464F96A0">
      <w:pPr>
        <w:jc w:val="left"/>
        <w:rPr>
          <w:rFonts w:ascii="仿宋_GB2312" w:eastAsia="仿宋_GB2312" w:cs="‹ÎSå"/>
          <w:sz w:val="24"/>
        </w:rPr>
      </w:pPr>
      <w:r>
        <w:rPr>
          <w:rFonts w:hint="eastAsia" w:ascii="仿宋_GB2312" w:eastAsia="仿宋_GB2312" w:cs="‹ÎSå"/>
          <w:sz w:val="24"/>
        </w:rPr>
        <w:t>承包人向发包人移交工程的期限</w:t>
      </w:r>
      <w:r>
        <w:rPr>
          <w:rFonts w:hint="eastAsia" w:ascii="仿宋_GB2312" w:eastAsia="仿宋_GB2312" w:cs="‹ÎSå"/>
          <w:sz w:val="24"/>
          <w:u w:val="single"/>
        </w:rPr>
        <w:t>：颁发工程接收证书后7日内完成工程的移</w:t>
      </w:r>
      <w:r>
        <w:rPr>
          <w:rFonts w:hint="eastAsia" w:ascii="仿宋_GB2312" w:eastAsia="仿宋_GB2312" w:cs="‹ÎSå"/>
          <w:sz w:val="24"/>
        </w:rPr>
        <w:t>交。</w:t>
      </w:r>
    </w:p>
    <w:p w14:paraId="7C897B67">
      <w:pPr>
        <w:jc w:val="left"/>
        <w:rPr>
          <w:rFonts w:ascii="仿宋_GB2312" w:eastAsia="仿宋_GB2312" w:cs="‹ÎSå"/>
          <w:sz w:val="24"/>
        </w:rPr>
      </w:pPr>
      <w:r>
        <w:rPr>
          <w:rFonts w:hint="eastAsia" w:ascii="仿宋_GB2312" w:eastAsia="仿宋_GB2312" w:cs="‹ÎSå"/>
          <w:sz w:val="24"/>
        </w:rPr>
        <w:t>发包人未按本合同约定接收全部或部分工程的，违约金的计算方法为：</w:t>
      </w:r>
      <w:r>
        <w:rPr>
          <w:rFonts w:hint="eastAsia" w:ascii="仿宋_GB2312" w:eastAsia="仿宋_GB2312" w:cs="‹ÎSå"/>
          <w:sz w:val="24"/>
          <w:u w:val="single"/>
        </w:rPr>
        <w:t xml:space="preserve"> / </w:t>
      </w:r>
      <w:r>
        <w:rPr>
          <w:rFonts w:hint="eastAsia" w:ascii="仿宋_GB2312" w:eastAsia="仿宋_GB2312" w:cs="‹ÎSå"/>
          <w:sz w:val="24"/>
        </w:rPr>
        <w:t>。</w:t>
      </w:r>
    </w:p>
    <w:bookmarkEnd w:id="946"/>
    <w:p w14:paraId="5E99A730">
      <w:pPr>
        <w:jc w:val="left"/>
        <w:rPr>
          <w:rFonts w:ascii="仿宋_GB2312" w:eastAsia="仿宋_GB2312" w:cs="‹ÎSå"/>
          <w:sz w:val="24"/>
        </w:rPr>
      </w:pPr>
      <w:r>
        <w:rPr>
          <w:rFonts w:hint="eastAsia" w:ascii="仿宋_GB2312" w:eastAsia="仿宋_GB2312" w:cs="‹ÎSå"/>
          <w:sz w:val="24"/>
        </w:rPr>
        <w:t>承包人未按时移交工程的，违约金的计算方法为：</w:t>
      </w:r>
      <w:r>
        <w:rPr>
          <w:rFonts w:hint="eastAsia" w:ascii="仿宋_GB2312" w:eastAsia="仿宋_GB2312" w:cs="‹ÎSå"/>
          <w:sz w:val="24"/>
          <w:u w:val="single"/>
        </w:rPr>
        <w:t>执行通用条款</w:t>
      </w:r>
      <w:r>
        <w:rPr>
          <w:rFonts w:hint="eastAsia" w:ascii="仿宋_GB2312" w:eastAsia="仿宋_GB2312" w:cs="‹ÎSå"/>
          <w:sz w:val="24"/>
        </w:rPr>
        <w:t>。</w:t>
      </w:r>
    </w:p>
    <w:p w14:paraId="4928C806">
      <w:pPr>
        <w:jc w:val="left"/>
        <w:rPr>
          <w:rFonts w:ascii="仿宋_GB2312" w:eastAsia="仿宋_GB2312" w:cs="‹ÎSå"/>
          <w:sz w:val="24"/>
        </w:rPr>
      </w:pPr>
      <w:r>
        <w:rPr>
          <w:rFonts w:hint="eastAsia" w:ascii="仿宋_GB2312" w:eastAsia="仿宋_GB2312" w:cs="‹ÎSå"/>
          <w:sz w:val="24"/>
        </w:rPr>
        <w:t>13.3 工程试车</w:t>
      </w:r>
    </w:p>
    <w:bookmarkEnd w:id="947"/>
    <w:p w14:paraId="65846D0B">
      <w:pPr>
        <w:jc w:val="left"/>
        <w:rPr>
          <w:rFonts w:ascii="仿宋_GB2312" w:eastAsia="仿宋_GB2312" w:cs="‹ÎSå"/>
          <w:sz w:val="24"/>
        </w:rPr>
      </w:pPr>
      <w:r>
        <w:rPr>
          <w:rFonts w:hint="eastAsia" w:ascii="仿宋_GB2312" w:eastAsia="仿宋_GB2312" w:cs="‹ÎSå"/>
          <w:sz w:val="24"/>
        </w:rPr>
        <w:t>13.3.1 试车程序</w:t>
      </w:r>
    </w:p>
    <w:p w14:paraId="5F092EB2">
      <w:pPr>
        <w:jc w:val="left"/>
        <w:rPr>
          <w:rFonts w:ascii="仿宋_GB2312" w:eastAsia="仿宋_GB2312" w:cs="‹ÎSå"/>
          <w:sz w:val="24"/>
        </w:rPr>
      </w:pPr>
      <w:r>
        <w:rPr>
          <w:rFonts w:hint="eastAsia" w:ascii="仿宋_GB2312" w:eastAsia="仿宋_GB2312" w:cs="‹ÎSå"/>
          <w:sz w:val="24"/>
        </w:rPr>
        <w:t>工程试车内容：</w:t>
      </w:r>
      <w:r>
        <w:rPr>
          <w:rFonts w:hint="eastAsia" w:ascii="仿宋_GB2312" w:eastAsia="仿宋_GB2312" w:cs="‹ÎSå"/>
          <w:sz w:val="24"/>
          <w:u w:val="single"/>
        </w:rPr>
        <w:t xml:space="preserve"> / </w:t>
      </w:r>
      <w:r>
        <w:rPr>
          <w:rFonts w:hint="eastAsia" w:ascii="仿宋_GB2312" w:eastAsia="仿宋_GB2312" w:cs="‹ÎSå"/>
          <w:sz w:val="24"/>
        </w:rPr>
        <w:t>。</w:t>
      </w:r>
    </w:p>
    <w:p w14:paraId="0A400249">
      <w:pPr>
        <w:jc w:val="left"/>
        <w:rPr>
          <w:rFonts w:ascii="仿宋_GB2312" w:eastAsia="仿宋_GB2312" w:cs="‹ÎSå"/>
          <w:sz w:val="24"/>
        </w:rPr>
      </w:pPr>
      <w:r>
        <w:rPr>
          <w:rFonts w:hint="eastAsia" w:ascii="仿宋_GB2312" w:eastAsia="仿宋_GB2312" w:cs="‹ÎSå"/>
          <w:sz w:val="24"/>
        </w:rPr>
        <w:t>（1）单机无负荷试车费用由</w:t>
      </w:r>
      <w:r>
        <w:rPr>
          <w:rFonts w:hint="eastAsia" w:ascii="仿宋_GB2312" w:eastAsia="仿宋_GB2312" w:cs="‹ÎSå"/>
          <w:sz w:val="24"/>
          <w:u w:val="single"/>
        </w:rPr>
        <w:t>执行通用条款</w:t>
      </w:r>
      <w:r>
        <w:rPr>
          <w:rFonts w:hint="eastAsia" w:ascii="仿宋_GB2312" w:eastAsia="仿宋_GB2312" w:cs="‹ÎSå"/>
          <w:sz w:val="24"/>
        </w:rPr>
        <w:t>承担；</w:t>
      </w:r>
    </w:p>
    <w:p w14:paraId="24AA1861">
      <w:pPr>
        <w:jc w:val="left"/>
        <w:rPr>
          <w:rFonts w:ascii="仿宋_GB2312" w:eastAsia="仿宋_GB2312" w:cs="‹ÎSå"/>
          <w:sz w:val="24"/>
        </w:rPr>
      </w:pPr>
      <w:r>
        <w:rPr>
          <w:rFonts w:hint="eastAsia" w:ascii="仿宋_GB2312" w:eastAsia="仿宋_GB2312" w:cs="‹ÎSå"/>
          <w:sz w:val="24"/>
        </w:rPr>
        <w:t>（2）无负荷联动试车费用由</w:t>
      </w:r>
      <w:r>
        <w:rPr>
          <w:rFonts w:hint="eastAsia" w:ascii="仿宋_GB2312" w:eastAsia="仿宋_GB2312" w:cs="‹ÎSå"/>
          <w:sz w:val="24"/>
          <w:u w:val="single"/>
        </w:rPr>
        <w:t>执行通用条款</w:t>
      </w:r>
      <w:r>
        <w:rPr>
          <w:rFonts w:hint="eastAsia" w:ascii="仿宋_GB2312" w:eastAsia="仿宋_GB2312" w:cs="‹ÎSå"/>
          <w:sz w:val="24"/>
        </w:rPr>
        <w:t>承担。</w:t>
      </w:r>
    </w:p>
    <w:p w14:paraId="2C13CD65">
      <w:pPr>
        <w:jc w:val="left"/>
        <w:rPr>
          <w:rFonts w:ascii="仿宋_GB2312" w:eastAsia="仿宋_GB2312" w:cs="‹ÎSå"/>
          <w:sz w:val="24"/>
        </w:rPr>
      </w:pPr>
      <w:r>
        <w:rPr>
          <w:rFonts w:hint="eastAsia" w:ascii="仿宋_GB2312" w:eastAsia="仿宋_GB2312" w:cs="‹ÎSå"/>
          <w:sz w:val="24"/>
        </w:rPr>
        <w:t>13.3.3 投料试车</w:t>
      </w:r>
    </w:p>
    <w:p w14:paraId="0B112466">
      <w:pPr>
        <w:jc w:val="left"/>
        <w:rPr>
          <w:rFonts w:ascii="仿宋_GB2312" w:eastAsia="仿宋_GB2312" w:cs="‹ÎSå"/>
          <w:sz w:val="24"/>
        </w:rPr>
      </w:pPr>
      <w:r>
        <w:rPr>
          <w:rFonts w:hint="eastAsia" w:ascii="仿宋_GB2312" w:eastAsia="仿宋_GB2312" w:cs="‹ÎSå"/>
          <w:sz w:val="24"/>
        </w:rPr>
        <w:t>关于投料试车相关事项的约定：</w:t>
      </w:r>
      <w:r>
        <w:rPr>
          <w:rFonts w:hint="eastAsia" w:ascii="仿宋_GB2312" w:eastAsia="仿宋_GB2312" w:cs="‹ÎSå"/>
          <w:sz w:val="24"/>
          <w:u w:val="single"/>
        </w:rPr>
        <w:t>执行通用条款</w:t>
      </w:r>
      <w:r>
        <w:rPr>
          <w:rFonts w:hint="eastAsia" w:ascii="仿宋_GB2312" w:eastAsia="仿宋_GB2312" w:cs="‹ÎSå"/>
          <w:sz w:val="24"/>
        </w:rPr>
        <w:t>。</w:t>
      </w:r>
    </w:p>
    <w:p w14:paraId="01E489D8">
      <w:pPr>
        <w:jc w:val="left"/>
        <w:rPr>
          <w:rFonts w:ascii="仿宋_GB2312" w:eastAsia="仿宋_GB2312" w:cs="‹ÎSå"/>
          <w:sz w:val="24"/>
        </w:rPr>
      </w:pPr>
      <w:r>
        <w:rPr>
          <w:rFonts w:hint="eastAsia" w:ascii="仿宋_GB2312" w:eastAsia="仿宋_GB2312" w:cs="‹ÎSå"/>
          <w:sz w:val="24"/>
        </w:rPr>
        <w:t>13.6 竣工退场</w:t>
      </w:r>
    </w:p>
    <w:p w14:paraId="2BD55571">
      <w:pPr>
        <w:jc w:val="left"/>
        <w:rPr>
          <w:rFonts w:ascii="仿宋_GB2312" w:eastAsia="仿宋_GB2312" w:cs="‹ÎSå"/>
          <w:sz w:val="24"/>
        </w:rPr>
      </w:pPr>
      <w:r>
        <w:rPr>
          <w:rFonts w:hint="eastAsia" w:ascii="仿宋_GB2312" w:eastAsia="仿宋_GB2312" w:cs="‹ÎSå"/>
          <w:sz w:val="24"/>
        </w:rPr>
        <w:t>13.6.1 竣工退场</w:t>
      </w:r>
    </w:p>
    <w:p w14:paraId="0DF4B0CE">
      <w:pPr>
        <w:jc w:val="left"/>
        <w:rPr>
          <w:rFonts w:ascii="仿宋_GB2312" w:eastAsia="仿宋_GB2312" w:cs="‹ÎSå"/>
          <w:sz w:val="24"/>
        </w:rPr>
      </w:pPr>
      <w:r>
        <w:rPr>
          <w:rFonts w:hint="eastAsia" w:ascii="仿宋_GB2312" w:eastAsia="仿宋_GB2312" w:cs="‹ÎSå"/>
          <w:sz w:val="24"/>
        </w:rPr>
        <w:t>承包人完成竣工退场的期限：</w:t>
      </w:r>
      <w:r>
        <w:rPr>
          <w:rFonts w:ascii="仿宋_GB2312" w:eastAsia="仿宋_GB2312" w:cs="‹ÎSå"/>
          <w:sz w:val="24"/>
          <w:u w:val="single"/>
        </w:rPr>
        <w:t>在移交结束后7日内完成竣工退场</w:t>
      </w:r>
      <w:r>
        <w:rPr>
          <w:rFonts w:hint="eastAsia" w:ascii="仿宋_GB2312" w:eastAsia="仿宋_GB2312" w:cs="‹ÎSå"/>
          <w:sz w:val="24"/>
        </w:rPr>
        <w:t>。</w:t>
      </w:r>
    </w:p>
    <w:p w14:paraId="7D872E1A">
      <w:pPr>
        <w:jc w:val="left"/>
        <w:rPr>
          <w:rFonts w:ascii="仿宋_GB2312" w:eastAsia="仿宋_GB2312" w:cs="‹ÎSå"/>
          <w:sz w:val="24"/>
        </w:rPr>
      </w:pPr>
      <w:bookmarkStart w:id="949" w:name="_Toc351203646"/>
      <w:r>
        <w:rPr>
          <w:rFonts w:hint="eastAsia" w:ascii="仿宋_GB2312" w:eastAsia="仿宋_GB2312" w:cs="‹ÎSå"/>
          <w:sz w:val="24"/>
        </w:rPr>
        <w:t>14. 竣工结算</w:t>
      </w:r>
      <w:bookmarkEnd w:id="949"/>
    </w:p>
    <w:p w14:paraId="72186B39">
      <w:pPr>
        <w:jc w:val="left"/>
        <w:rPr>
          <w:rFonts w:ascii="仿宋_GB2312" w:eastAsia="仿宋_GB2312" w:cs="‹ÎSå"/>
          <w:sz w:val="24"/>
        </w:rPr>
      </w:pPr>
      <w:r>
        <w:rPr>
          <w:rFonts w:hint="eastAsia" w:ascii="仿宋_GB2312" w:eastAsia="仿宋_GB2312" w:cs="‹ÎSå"/>
          <w:sz w:val="24"/>
        </w:rPr>
        <w:t>14.1 竣工结算申请</w:t>
      </w:r>
    </w:p>
    <w:p w14:paraId="49E2E693">
      <w:pPr>
        <w:jc w:val="left"/>
        <w:rPr>
          <w:rFonts w:ascii="仿宋_GB2312" w:eastAsia="仿宋_GB2312" w:cs="‹ÎSå"/>
          <w:sz w:val="24"/>
        </w:rPr>
      </w:pPr>
      <w:r>
        <w:rPr>
          <w:rFonts w:hint="eastAsia" w:ascii="仿宋_GB2312" w:eastAsia="仿宋_GB2312" w:cs="‹ÎSå"/>
          <w:sz w:val="24"/>
        </w:rPr>
        <w:t>承包人提交竣工结算申请单的期限：</w:t>
      </w:r>
      <w:r>
        <w:rPr>
          <w:rFonts w:hint="eastAsia" w:ascii="仿宋_GB2312" w:eastAsia="仿宋_GB2312" w:cs="‹ÎSå"/>
          <w:sz w:val="24"/>
          <w:u w:val="single"/>
        </w:rPr>
        <w:t>项目竣工提交合格的交工资料后60日内</w:t>
      </w:r>
      <w:r>
        <w:rPr>
          <w:rFonts w:hint="eastAsia" w:ascii="仿宋_GB2312" w:eastAsia="仿宋_GB2312" w:cs="‹ÎSå"/>
          <w:sz w:val="24"/>
        </w:rPr>
        <w:t>。</w:t>
      </w:r>
    </w:p>
    <w:p w14:paraId="0E37ADF8">
      <w:pPr>
        <w:jc w:val="left"/>
        <w:rPr>
          <w:rFonts w:ascii="仿宋_GB2312" w:eastAsia="仿宋_GB2312" w:cs="‹ÎSå"/>
          <w:sz w:val="24"/>
        </w:rPr>
      </w:pPr>
      <w:r>
        <w:rPr>
          <w:rFonts w:hint="eastAsia" w:ascii="仿宋_GB2312" w:eastAsia="仿宋_GB2312" w:cs="‹ÎSå"/>
          <w:sz w:val="24"/>
        </w:rPr>
        <w:t>竣工结算申请单应包括的内容：</w:t>
      </w:r>
      <w:r>
        <w:rPr>
          <w:rFonts w:hint="eastAsia" w:ascii="仿宋_GB2312" w:eastAsia="仿宋_GB2312" w:cs="‹ÎSå"/>
          <w:sz w:val="24"/>
          <w:u w:val="single"/>
        </w:rPr>
        <w:t>1、竣工结算合同价格;2、发包人已支付承包人的款项;3、应扣留的质量保证金。已缴纳履约保证金的或提供其他工程质量担保方式的除外;4、发包人应支付承包人的合同价款;5、竣工资料；6、农民工工资支付花名册及无拖欠农民工工资承诺函</w:t>
      </w:r>
      <w:r>
        <w:rPr>
          <w:rFonts w:hint="eastAsia" w:ascii="仿宋_GB2312" w:eastAsia="仿宋_GB2312" w:cs="‹ÎSå"/>
          <w:sz w:val="24"/>
        </w:rPr>
        <w:t>。</w:t>
      </w:r>
    </w:p>
    <w:p w14:paraId="549F28D3">
      <w:pPr>
        <w:jc w:val="left"/>
        <w:rPr>
          <w:rFonts w:ascii="仿宋_GB2312" w:eastAsia="仿宋_GB2312" w:cs="‹ÎSå"/>
          <w:sz w:val="24"/>
        </w:rPr>
      </w:pPr>
      <w:r>
        <w:rPr>
          <w:rFonts w:hint="eastAsia" w:ascii="仿宋_GB2312" w:eastAsia="仿宋_GB2312" w:cs="‹ÎSå"/>
          <w:sz w:val="24"/>
        </w:rPr>
        <w:t>14.2 竣工结算审核</w:t>
      </w:r>
    </w:p>
    <w:p w14:paraId="5730DBC7">
      <w:pPr>
        <w:jc w:val="left"/>
        <w:rPr>
          <w:rFonts w:ascii="仿宋_GB2312" w:eastAsia="仿宋_GB2312" w:cs="‹ÎSå"/>
          <w:sz w:val="24"/>
        </w:rPr>
      </w:pPr>
      <w:r>
        <w:rPr>
          <w:rFonts w:hint="eastAsia" w:ascii="仿宋_GB2312" w:eastAsia="仿宋_GB2312" w:cs="‹ÎSå"/>
          <w:sz w:val="24"/>
        </w:rPr>
        <w:t>发包人审批竣工付款申请单的期限：</w:t>
      </w:r>
      <w:r>
        <w:rPr>
          <w:rFonts w:hint="eastAsia" w:ascii="仿宋_GB2312" w:eastAsia="仿宋_GB2312" w:cs="‹ÎSå"/>
          <w:sz w:val="24"/>
          <w:u w:val="single"/>
        </w:rPr>
        <w:t>审计单位工程结算审计完成后30日历天内审批付款申请。</w:t>
      </w:r>
    </w:p>
    <w:p w14:paraId="71BD240D">
      <w:pPr>
        <w:jc w:val="left"/>
        <w:rPr>
          <w:rFonts w:ascii="仿宋_GB2312" w:eastAsia="仿宋_GB2312" w:cs="‹ÎSå"/>
          <w:sz w:val="24"/>
        </w:rPr>
      </w:pPr>
      <w:r>
        <w:rPr>
          <w:rFonts w:hint="eastAsia" w:ascii="仿宋_GB2312" w:eastAsia="仿宋_GB2312" w:cs="‹ÎSå"/>
          <w:sz w:val="24"/>
        </w:rPr>
        <w:t>发包人完成竣工付款的期限：</w:t>
      </w:r>
      <w:r>
        <w:rPr>
          <w:rFonts w:hint="eastAsia" w:ascii="仿宋_GB2312" w:eastAsia="仿宋_GB2312" w:cs="‹ÎSå"/>
          <w:sz w:val="24"/>
          <w:u w:val="single"/>
        </w:rPr>
        <w:t>竣工审批申请单签署后30日历天内。</w:t>
      </w:r>
    </w:p>
    <w:p w14:paraId="4DCC525D">
      <w:pPr>
        <w:jc w:val="left"/>
        <w:rPr>
          <w:rFonts w:ascii="仿宋_GB2312" w:eastAsia="仿宋_GB2312" w:cs="‹ÎSå"/>
          <w:sz w:val="24"/>
        </w:rPr>
      </w:pPr>
      <w:r>
        <w:rPr>
          <w:rFonts w:hint="eastAsia" w:ascii="仿宋_GB2312" w:eastAsia="仿宋_GB2312" w:cs="‹ÎSå"/>
          <w:sz w:val="24"/>
        </w:rPr>
        <w:t>关于竣工付款证书异议部分复核的方式和程序：</w:t>
      </w:r>
      <w:r>
        <w:rPr>
          <w:rFonts w:hint="eastAsia" w:ascii="仿宋_GB2312" w:eastAsia="仿宋_GB2312" w:cs="‹ÎSå"/>
          <w:sz w:val="24"/>
          <w:u w:val="single"/>
        </w:rPr>
        <w:t>承包人应配合审计单位的审核工作，若承包人未履行配合义务或无正当理由(未按合同约定的计量计价方式)拒绝接受审核结果的，发包人有权暂停支付工程款。</w:t>
      </w:r>
    </w:p>
    <w:p w14:paraId="1635B025">
      <w:pPr>
        <w:jc w:val="left"/>
        <w:rPr>
          <w:rFonts w:ascii="仿宋_GB2312" w:eastAsia="仿宋_GB2312" w:cs="‹ÎSå"/>
          <w:sz w:val="24"/>
        </w:rPr>
      </w:pPr>
      <w:r>
        <w:rPr>
          <w:rFonts w:hint="eastAsia" w:ascii="仿宋_GB2312" w:eastAsia="仿宋_GB2312" w:cs="‹ÎSå"/>
          <w:sz w:val="24"/>
        </w:rPr>
        <w:t>14.4 最终结清</w:t>
      </w:r>
    </w:p>
    <w:p w14:paraId="603B8914">
      <w:pPr>
        <w:jc w:val="left"/>
        <w:rPr>
          <w:rFonts w:ascii="仿宋_GB2312" w:eastAsia="仿宋_GB2312" w:cs="‹ÎSå"/>
          <w:sz w:val="24"/>
        </w:rPr>
      </w:pPr>
      <w:r>
        <w:rPr>
          <w:rFonts w:hint="eastAsia" w:ascii="仿宋_GB2312" w:eastAsia="仿宋_GB2312" w:cs="‹ÎSå"/>
          <w:sz w:val="24"/>
        </w:rPr>
        <w:t>14.4.1 最终结清申请单</w:t>
      </w:r>
    </w:p>
    <w:p w14:paraId="45DD961F">
      <w:pPr>
        <w:jc w:val="left"/>
        <w:rPr>
          <w:rFonts w:ascii="仿宋_GB2312" w:eastAsia="仿宋_GB2312" w:cs="‹ÎSå"/>
          <w:sz w:val="24"/>
        </w:rPr>
      </w:pPr>
      <w:r>
        <w:rPr>
          <w:rFonts w:hint="eastAsia" w:ascii="仿宋_GB2312" w:eastAsia="仿宋_GB2312" w:cs="‹ÎSå"/>
          <w:sz w:val="24"/>
        </w:rPr>
        <w:t>承包人提交最终结清申请单的份数：3份。</w:t>
      </w:r>
    </w:p>
    <w:p w14:paraId="729F9359">
      <w:pPr>
        <w:jc w:val="left"/>
        <w:rPr>
          <w:rFonts w:ascii="仿宋_GB2312" w:eastAsia="仿宋_GB2312" w:cs="‹ÎSå"/>
          <w:sz w:val="24"/>
        </w:rPr>
      </w:pPr>
      <w:r>
        <w:rPr>
          <w:rFonts w:hint="eastAsia" w:ascii="仿宋_GB2312" w:eastAsia="仿宋_GB2312" w:cs="‹ÎSå"/>
          <w:sz w:val="24"/>
        </w:rPr>
        <w:t>承包人提交最终结算申请单的期限：</w:t>
      </w:r>
      <w:r>
        <w:rPr>
          <w:rFonts w:hint="eastAsia" w:ascii="仿宋_GB2312" w:eastAsia="仿宋_GB2312" w:cs="‹ÎSå"/>
          <w:sz w:val="24"/>
          <w:u w:val="single"/>
        </w:rPr>
        <w:t>缺陷责任期满后</w:t>
      </w:r>
      <w:r>
        <w:rPr>
          <w:rFonts w:hint="eastAsia" w:ascii="仿宋_GB2312" w:eastAsia="仿宋_GB2312" w:cs="‹ÎSå"/>
          <w:sz w:val="24"/>
        </w:rPr>
        <w:t xml:space="preserve">。 </w:t>
      </w:r>
    </w:p>
    <w:p w14:paraId="1CC38E3D">
      <w:pPr>
        <w:jc w:val="left"/>
        <w:rPr>
          <w:rFonts w:ascii="仿宋_GB2312" w:eastAsia="仿宋_GB2312" w:cs="‹ÎSå"/>
          <w:sz w:val="24"/>
        </w:rPr>
      </w:pPr>
      <w:r>
        <w:rPr>
          <w:rFonts w:hint="eastAsia" w:ascii="仿宋_GB2312" w:eastAsia="仿宋_GB2312" w:cs="‹ÎSå"/>
          <w:sz w:val="24"/>
        </w:rPr>
        <w:t>14.4.2 最终结清证书和支付</w:t>
      </w:r>
    </w:p>
    <w:p w14:paraId="0D5839E2">
      <w:pPr>
        <w:jc w:val="left"/>
        <w:rPr>
          <w:rFonts w:ascii="仿宋_GB2312" w:eastAsia="仿宋_GB2312" w:cs="‹ÎSå"/>
          <w:sz w:val="24"/>
          <w:u w:val="single"/>
        </w:rPr>
      </w:pPr>
      <w:r>
        <w:rPr>
          <w:rFonts w:hint="eastAsia" w:ascii="仿宋_GB2312" w:eastAsia="仿宋_GB2312" w:cs="‹ÎSå"/>
          <w:sz w:val="24"/>
        </w:rPr>
        <w:t>（1）发包人完成最终结清申请单的审批并颁发最终结清证书的期限：</w:t>
      </w:r>
      <w:r>
        <w:rPr>
          <w:rFonts w:hint="eastAsia" w:ascii="仿宋_GB2312" w:eastAsia="仿宋_GB2312" w:cs="‹ÎSå"/>
          <w:sz w:val="24"/>
          <w:u w:val="single"/>
        </w:rPr>
        <w:t>按发包人工作流程。</w:t>
      </w:r>
    </w:p>
    <w:p w14:paraId="246BCA9E">
      <w:pPr>
        <w:jc w:val="left"/>
        <w:rPr>
          <w:rFonts w:ascii="仿宋_GB2312" w:eastAsia="仿宋_GB2312" w:cs="‹ÎSå"/>
          <w:sz w:val="24"/>
        </w:rPr>
      </w:pPr>
      <w:r>
        <w:rPr>
          <w:rFonts w:hint="eastAsia" w:ascii="仿宋_GB2312" w:eastAsia="仿宋_GB2312" w:cs="‹ÎSå"/>
          <w:sz w:val="24"/>
        </w:rPr>
        <w:t>（2）发包人完成支付的期限：</w:t>
      </w:r>
      <w:bookmarkEnd w:id="936"/>
      <w:bookmarkEnd w:id="937"/>
      <w:bookmarkEnd w:id="938"/>
      <w:bookmarkEnd w:id="939"/>
      <w:bookmarkEnd w:id="940"/>
      <w:bookmarkEnd w:id="941"/>
      <w:bookmarkEnd w:id="942"/>
      <w:bookmarkEnd w:id="948"/>
      <w:bookmarkStart w:id="950" w:name="_Toc267251483"/>
      <w:bookmarkStart w:id="951" w:name="_Toc267251482"/>
      <w:bookmarkStart w:id="952" w:name="_Toc267251484"/>
      <w:bookmarkStart w:id="953" w:name="_Toc267251485"/>
      <w:bookmarkStart w:id="954" w:name="_Toc267251486"/>
      <w:bookmarkStart w:id="955" w:name="_Toc267251490"/>
      <w:bookmarkStart w:id="956" w:name="_Toc267251488"/>
      <w:bookmarkStart w:id="957" w:name="_Toc267251489"/>
      <w:bookmarkStart w:id="958" w:name="_Toc267251491"/>
      <w:bookmarkStart w:id="959" w:name="_Toc267251502"/>
      <w:bookmarkStart w:id="960" w:name="_Toc267251497"/>
      <w:bookmarkStart w:id="961" w:name="_Toc267251499"/>
      <w:bookmarkStart w:id="962" w:name="_Toc267251495"/>
      <w:bookmarkStart w:id="963" w:name="_Toc267251498"/>
      <w:bookmarkStart w:id="964" w:name="_Toc267251503"/>
      <w:bookmarkStart w:id="965" w:name="_Toc267251494"/>
      <w:bookmarkStart w:id="966" w:name="_Toc267251496"/>
      <w:bookmarkStart w:id="967" w:name="_Toc267251492"/>
      <w:bookmarkStart w:id="968" w:name="_Toc267251493"/>
      <w:bookmarkStart w:id="969" w:name="_Toc267251501"/>
      <w:bookmarkStart w:id="970" w:name="_Toc267251506"/>
      <w:bookmarkStart w:id="971" w:name="_Toc267251504"/>
      <w:bookmarkStart w:id="972" w:name="_Toc267251507"/>
      <w:bookmarkStart w:id="973" w:name="_Toc267251508"/>
      <w:bookmarkStart w:id="974" w:name="_Toc267251514"/>
      <w:bookmarkStart w:id="975" w:name="_Toc267251513"/>
      <w:bookmarkStart w:id="976" w:name="_Toc267251515"/>
      <w:bookmarkStart w:id="977" w:name="_Toc267251511"/>
      <w:bookmarkStart w:id="978" w:name="_Toc267251510"/>
      <w:bookmarkStart w:id="979" w:name="_Toc267251509"/>
      <w:r>
        <w:rPr>
          <w:rFonts w:hint="eastAsia" w:ascii="仿宋_GB2312" w:eastAsia="仿宋_GB2312" w:cs="‹ÎSå"/>
          <w:sz w:val="24"/>
          <w:u w:val="single"/>
        </w:rPr>
        <w:t>项目尾款结清条件如下：审计部门工程结算评审已完成;承包人在项目质保期正常履行职责且缺陷责任期满无质量问题</w:t>
      </w:r>
      <w:r>
        <w:rPr>
          <w:rFonts w:hint="eastAsia" w:ascii="仿宋_GB2312" w:eastAsia="仿宋_GB2312" w:cs="‹ÎSå"/>
          <w:sz w:val="24"/>
        </w:rPr>
        <w:t>。</w:t>
      </w:r>
    </w:p>
    <w:p w14:paraId="2DB89312">
      <w:pPr>
        <w:jc w:val="left"/>
        <w:rPr>
          <w:rFonts w:ascii="仿宋_GB2312" w:eastAsia="仿宋_GB2312" w:cs="‹ÎSå"/>
          <w:sz w:val="24"/>
        </w:rPr>
      </w:pPr>
      <w:r>
        <w:rPr>
          <w:rFonts w:hint="eastAsia" w:ascii="仿宋_GB2312" w:eastAsia="仿宋_GB2312" w:cs="‹ÎSå"/>
          <w:sz w:val="24"/>
        </w:rPr>
        <w:t>15.2缺陷责任期</w:t>
      </w:r>
      <w:bookmarkEnd w:id="950"/>
    </w:p>
    <w:p w14:paraId="7EB16D76">
      <w:pPr>
        <w:jc w:val="left"/>
        <w:rPr>
          <w:rFonts w:ascii="仿宋_GB2312" w:eastAsia="仿宋_GB2312" w:cs="‹ÎSå"/>
          <w:sz w:val="24"/>
        </w:rPr>
      </w:pPr>
      <w:r>
        <w:rPr>
          <w:rFonts w:hint="eastAsia" w:ascii="仿宋_GB2312" w:eastAsia="仿宋_GB2312" w:cs="‹ÎSå"/>
          <w:sz w:val="24"/>
        </w:rPr>
        <w:t>缺陷责任期的具体期限：</w:t>
      </w:r>
      <w:r>
        <w:rPr>
          <w:rFonts w:hint="eastAsia" w:ascii="仿宋_GB2312" w:eastAsia="仿宋_GB2312" w:cs="‹ÎSå"/>
          <w:sz w:val="24"/>
          <w:u w:val="single"/>
        </w:rPr>
        <w:t>缺陷责任期自实际竣工日期起计算，缺陷责任期为12个月</w:t>
      </w:r>
      <w:r>
        <w:rPr>
          <w:rFonts w:hint="eastAsia" w:ascii="仿宋_GB2312" w:eastAsia="仿宋_GB2312" w:cs="‹ÎSå"/>
          <w:sz w:val="24"/>
        </w:rPr>
        <w:t>。</w:t>
      </w:r>
    </w:p>
    <w:p w14:paraId="02ED01EF">
      <w:pPr>
        <w:jc w:val="left"/>
        <w:rPr>
          <w:rFonts w:ascii="仿宋_GB2312" w:eastAsia="仿宋_GB2312" w:cs="‹ÎSå"/>
          <w:sz w:val="24"/>
        </w:rPr>
      </w:pPr>
      <w:r>
        <w:rPr>
          <w:rFonts w:hint="eastAsia" w:ascii="仿宋_GB2312" w:eastAsia="仿宋_GB2312" w:cs="‹ÎSå"/>
          <w:sz w:val="24"/>
        </w:rPr>
        <w:t>15.3 质量保证金</w:t>
      </w:r>
    </w:p>
    <w:p w14:paraId="06B386EB">
      <w:pPr>
        <w:jc w:val="left"/>
        <w:rPr>
          <w:rFonts w:ascii="仿宋_GB2312" w:eastAsia="仿宋_GB2312" w:cs="‹ÎSå"/>
          <w:sz w:val="24"/>
        </w:rPr>
      </w:pPr>
      <w:r>
        <w:rPr>
          <w:rFonts w:hint="eastAsia" w:ascii="仿宋_GB2312" w:eastAsia="仿宋_GB2312" w:cs="‹ÎSå"/>
          <w:sz w:val="24"/>
        </w:rPr>
        <w:t>关于是否扣留质量保证金的约定：</w:t>
      </w:r>
      <w:r>
        <w:rPr>
          <w:rFonts w:hint="eastAsia" w:ascii="仿宋_GB2312" w:eastAsia="仿宋_GB2312" w:cs="‹ÎSå"/>
          <w:b/>
          <w:bCs/>
          <w:sz w:val="24"/>
          <w:u w:val="single"/>
        </w:rPr>
        <w:t xml:space="preserve"> 扣留结算总价款的3%作为质量保证金 </w:t>
      </w:r>
      <w:r>
        <w:rPr>
          <w:rFonts w:hint="eastAsia" w:ascii="仿宋_GB2312" w:eastAsia="仿宋_GB2312" w:cs="‹ÎSå"/>
          <w:sz w:val="24"/>
        </w:rPr>
        <w:t>。在工程项目竣工前，承包人按专用合同条款第3.7条提供履约担保的，发包人不得同时预留工程质量保证金。</w:t>
      </w:r>
    </w:p>
    <w:p w14:paraId="1CB2D10E">
      <w:pPr>
        <w:jc w:val="left"/>
        <w:rPr>
          <w:rFonts w:ascii="仿宋_GB2312" w:eastAsia="仿宋_GB2312" w:cs="‹ÎSå"/>
          <w:sz w:val="24"/>
        </w:rPr>
      </w:pPr>
      <w:r>
        <w:rPr>
          <w:rFonts w:hint="eastAsia" w:ascii="仿宋_GB2312" w:eastAsia="仿宋_GB2312" w:cs="‹ÎSå"/>
          <w:sz w:val="24"/>
        </w:rPr>
        <w:t>15.3.1 承包人提供质量保证金的方式</w:t>
      </w:r>
    </w:p>
    <w:p w14:paraId="5629C2CD">
      <w:pPr>
        <w:jc w:val="left"/>
        <w:rPr>
          <w:rFonts w:ascii="仿宋_GB2312" w:eastAsia="仿宋_GB2312" w:cs="‹ÎSå"/>
          <w:sz w:val="24"/>
        </w:rPr>
      </w:pPr>
      <w:r>
        <w:rPr>
          <w:rFonts w:hint="eastAsia" w:ascii="仿宋_GB2312" w:eastAsia="仿宋_GB2312" w:cs="‹ÎSå"/>
          <w:sz w:val="24"/>
        </w:rPr>
        <w:t>质量保证金采用以下第（2）种方式：</w:t>
      </w:r>
    </w:p>
    <w:p w14:paraId="6BF5F50E">
      <w:pPr>
        <w:jc w:val="left"/>
        <w:rPr>
          <w:rFonts w:ascii="仿宋_GB2312" w:eastAsia="仿宋_GB2312" w:cs="‹ÎSå"/>
          <w:sz w:val="24"/>
        </w:rPr>
      </w:pPr>
      <w:r>
        <w:rPr>
          <w:rFonts w:hint="eastAsia" w:ascii="仿宋_GB2312" w:eastAsia="仿宋_GB2312" w:cs="‹ÎSå"/>
          <w:sz w:val="24"/>
        </w:rPr>
        <w:t xml:space="preserve">（1）质量保证金保函，保证金额为：                   ； </w:t>
      </w:r>
    </w:p>
    <w:p w14:paraId="6AFA8CE2">
      <w:pPr>
        <w:jc w:val="left"/>
        <w:rPr>
          <w:rFonts w:ascii="仿宋_GB2312" w:eastAsia="仿宋_GB2312" w:cs="‹ÎSå"/>
          <w:sz w:val="24"/>
        </w:rPr>
      </w:pPr>
      <w:r>
        <w:rPr>
          <w:rFonts w:hint="eastAsia" w:ascii="仿宋_GB2312" w:eastAsia="仿宋_GB2312" w:cs="‹ÎSå"/>
          <w:sz w:val="24"/>
        </w:rPr>
        <w:t>（2）</w:t>
      </w:r>
      <w:r>
        <w:rPr>
          <w:rFonts w:hint="eastAsia" w:ascii="仿宋_GB2312" w:eastAsia="仿宋_GB2312" w:cs="‹ÎSå"/>
          <w:sz w:val="24"/>
          <w:u w:val="single"/>
        </w:rPr>
        <w:t>3</w:t>
      </w:r>
      <w:r>
        <w:rPr>
          <w:rFonts w:hint="eastAsia" w:ascii="仿宋_GB2312" w:eastAsia="仿宋_GB2312" w:cs="‹ÎSå"/>
          <w:sz w:val="24"/>
        </w:rPr>
        <w:t>%的工程款；</w:t>
      </w:r>
    </w:p>
    <w:p w14:paraId="206E1954">
      <w:pPr>
        <w:jc w:val="left"/>
        <w:rPr>
          <w:rFonts w:ascii="仿宋_GB2312" w:eastAsia="仿宋_GB2312" w:cs="‹ÎSå"/>
          <w:sz w:val="24"/>
        </w:rPr>
      </w:pPr>
      <w:r>
        <w:rPr>
          <w:rFonts w:hint="eastAsia" w:ascii="仿宋_GB2312" w:eastAsia="仿宋_GB2312" w:cs="‹ÎSå"/>
          <w:sz w:val="24"/>
        </w:rPr>
        <w:t>（3）其他方式:</w:t>
      </w:r>
      <w:r>
        <w:rPr>
          <w:rFonts w:hint="eastAsia" w:ascii="仿宋_GB2312" w:eastAsia="仿宋_GB2312" w:cs="‹ÎSå"/>
          <w:sz w:val="24"/>
          <w:u w:val="single"/>
        </w:rPr>
        <w:t xml:space="preserve"> / </w:t>
      </w:r>
      <w:r>
        <w:rPr>
          <w:rFonts w:hint="eastAsia" w:ascii="仿宋_GB2312" w:eastAsia="仿宋_GB2312" w:cs="‹ÎSå"/>
          <w:sz w:val="24"/>
        </w:rPr>
        <w:t>。</w:t>
      </w:r>
    </w:p>
    <w:p w14:paraId="66CD8C7E">
      <w:pPr>
        <w:jc w:val="left"/>
        <w:rPr>
          <w:rFonts w:ascii="仿宋_GB2312" w:eastAsia="仿宋_GB2312" w:cs="‹ÎSå"/>
          <w:sz w:val="24"/>
        </w:rPr>
      </w:pPr>
      <w:r>
        <w:rPr>
          <w:rFonts w:hint="eastAsia" w:ascii="仿宋_GB2312" w:eastAsia="仿宋_GB2312" w:cs="‹ÎSå"/>
          <w:sz w:val="24"/>
        </w:rPr>
        <w:t xml:space="preserve">15.3.2 质量保证金的扣留 </w:t>
      </w:r>
    </w:p>
    <w:p w14:paraId="03E08ED4">
      <w:pPr>
        <w:jc w:val="left"/>
        <w:rPr>
          <w:rFonts w:ascii="仿宋_GB2312" w:eastAsia="仿宋_GB2312" w:cs="‹ÎSå"/>
          <w:sz w:val="24"/>
        </w:rPr>
      </w:pPr>
      <w:r>
        <w:rPr>
          <w:rFonts w:hint="eastAsia" w:ascii="仿宋_GB2312" w:eastAsia="仿宋_GB2312" w:cs="‹ÎSå"/>
          <w:sz w:val="24"/>
        </w:rPr>
        <w:t>质量保证金的扣留采取以下第</w:t>
      </w:r>
      <w:r>
        <w:rPr>
          <w:rFonts w:hint="eastAsia" w:ascii="仿宋_GB2312" w:eastAsia="仿宋_GB2312" w:cs="‹ÎSå"/>
          <w:sz w:val="24"/>
          <w:u w:val="single"/>
        </w:rPr>
        <w:t>（2）</w:t>
      </w:r>
      <w:r>
        <w:rPr>
          <w:rFonts w:hint="eastAsia" w:ascii="仿宋_GB2312" w:eastAsia="仿宋_GB2312" w:cs="‹ÎSå"/>
          <w:sz w:val="24"/>
        </w:rPr>
        <w:t>种方式：</w:t>
      </w:r>
    </w:p>
    <w:p w14:paraId="77CBCB54">
      <w:pPr>
        <w:jc w:val="left"/>
        <w:rPr>
          <w:rFonts w:ascii="仿宋_GB2312" w:eastAsia="仿宋_GB2312" w:cs="‹ÎSå"/>
          <w:sz w:val="24"/>
        </w:rPr>
      </w:pPr>
      <w:r>
        <w:rPr>
          <w:rFonts w:hint="eastAsia" w:ascii="仿宋_GB2312" w:eastAsia="仿宋_GB2312" w:cs="‹ÎSå"/>
          <w:sz w:val="24"/>
        </w:rPr>
        <w:t>（1）在支付工程进度款时逐次扣留，在此情形下，质量保证金的计算基数不包括预付款的支付、扣回以及价格调整的金额；</w:t>
      </w:r>
    </w:p>
    <w:p w14:paraId="4CE2D478">
      <w:pPr>
        <w:jc w:val="left"/>
        <w:rPr>
          <w:rFonts w:ascii="仿宋_GB2312" w:eastAsia="仿宋_GB2312" w:cs="‹ÎSå"/>
          <w:sz w:val="24"/>
        </w:rPr>
      </w:pPr>
      <w:r>
        <w:rPr>
          <w:rFonts w:hint="eastAsia" w:ascii="仿宋_GB2312" w:eastAsia="仿宋_GB2312" w:cs="‹ÎSå"/>
          <w:sz w:val="24"/>
        </w:rPr>
        <w:t>（2）工程竣工结算时一次性扣留质量保证金；</w:t>
      </w:r>
    </w:p>
    <w:p w14:paraId="67496B11">
      <w:pPr>
        <w:jc w:val="left"/>
        <w:rPr>
          <w:rFonts w:ascii="仿宋_GB2312" w:eastAsia="仿宋_GB2312" w:cs="‹ÎSå"/>
          <w:sz w:val="24"/>
        </w:rPr>
      </w:pPr>
      <w:r>
        <w:rPr>
          <w:rFonts w:hint="eastAsia" w:ascii="仿宋_GB2312" w:eastAsia="仿宋_GB2312" w:cs="‹ÎSå"/>
          <w:sz w:val="24"/>
        </w:rPr>
        <w:t>（3）其他扣留方式:</w:t>
      </w:r>
      <w:r>
        <w:rPr>
          <w:rFonts w:hint="eastAsia" w:ascii="仿宋_GB2312" w:eastAsia="仿宋_GB2312" w:cs="‹ÎSå"/>
          <w:sz w:val="24"/>
          <w:u w:val="single"/>
        </w:rPr>
        <w:t xml:space="preserve"> / </w:t>
      </w:r>
      <w:r>
        <w:rPr>
          <w:rFonts w:hint="eastAsia" w:ascii="仿宋_GB2312" w:eastAsia="仿宋_GB2312" w:cs="‹ÎSå"/>
          <w:sz w:val="24"/>
        </w:rPr>
        <w:t>。</w:t>
      </w:r>
    </w:p>
    <w:p w14:paraId="08CA8E28">
      <w:pPr>
        <w:jc w:val="left"/>
        <w:rPr>
          <w:rFonts w:ascii="仿宋_GB2312" w:eastAsia="仿宋_GB2312" w:cs="‹ÎSå"/>
          <w:b/>
          <w:bCs/>
          <w:sz w:val="24"/>
          <w:u w:val="single"/>
        </w:rPr>
      </w:pPr>
      <w:r>
        <w:rPr>
          <w:rFonts w:hint="eastAsia" w:ascii="仿宋_GB2312" w:eastAsia="仿宋_GB2312" w:cs="‹ÎSå"/>
          <w:sz w:val="24"/>
        </w:rPr>
        <w:t>关于质量保证金的补充约定：</w:t>
      </w:r>
      <w:r>
        <w:rPr>
          <w:rFonts w:hint="eastAsia" w:ascii="仿宋_GB2312" w:eastAsia="仿宋_GB2312" w:cs="‹ÎSå"/>
          <w:b/>
          <w:bCs/>
          <w:sz w:val="24"/>
          <w:u w:val="single"/>
        </w:rPr>
        <w:t>工程缺陷责任期满后，按照双方确认的最终结清证书30日内无息退还。</w:t>
      </w:r>
    </w:p>
    <w:bookmarkEnd w:id="951"/>
    <w:bookmarkEnd w:id="952"/>
    <w:p w14:paraId="5B6EFC36">
      <w:pPr>
        <w:jc w:val="left"/>
        <w:rPr>
          <w:rFonts w:ascii="仿宋_GB2312" w:eastAsia="仿宋_GB2312" w:cs="‹ÎSå"/>
          <w:sz w:val="24"/>
        </w:rPr>
      </w:pPr>
      <w:r>
        <w:rPr>
          <w:rFonts w:hint="eastAsia" w:ascii="仿宋_GB2312" w:eastAsia="仿宋_GB2312" w:cs="‹ÎSå"/>
          <w:sz w:val="24"/>
        </w:rPr>
        <w:t>15.4保修</w:t>
      </w:r>
    </w:p>
    <w:bookmarkEnd w:id="953"/>
    <w:p w14:paraId="5ED9B3FE">
      <w:pPr>
        <w:jc w:val="left"/>
        <w:rPr>
          <w:rFonts w:ascii="仿宋_GB2312" w:eastAsia="仿宋_GB2312" w:cs="‹ÎSå"/>
          <w:sz w:val="24"/>
        </w:rPr>
      </w:pPr>
      <w:r>
        <w:rPr>
          <w:rFonts w:hint="eastAsia" w:ascii="仿宋_GB2312" w:eastAsia="仿宋_GB2312" w:cs="‹ÎSå"/>
          <w:sz w:val="24"/>
        </w:rPr>
        <w:t>15.4.1 保修责任</w:t>
      </w:r>
    </w:p>
    <w:p w14:paraId="77619DE7">
      <w:pPr>
        <w:jc w:val="left"/>
        <w:rPr>
          <w:rFonts w:ascii="仿宋_GB2312" w:eastAsia="仿宋_GB2312" w:cs="‹ÎSå"/>
          <w:sz w:val="24"/>
        </w:rPr>
      </w:pPr>
      <w:r>
        <w:rPr>
          <w:rFonts w:hint="eastAsia" w:ascii="仿宋_GB2312" w:eastAsia="仿宋_GB2312" w:cs="‹ÎSå"/>
          <w:sz w:val="24"/>
        </w:rPr>
        <w:t>工程保修期为：</w:t>
      </w:r>
      <w:r>
        <w:rPr>
          <w:rFonts w:hint="eastAsia" w:ascii="仿宋_GB2312" w:eastAsia="仿宋_GB2312" w:cs="‹ÎSå"/>
          <w:sz w:val="24"/>
          <w:u w:val="single"/>
        </w:rPr>
        <w:t>按国家有关规定</w:t>
      </w:r>
      <w:r>
        <w:rPr>
          <w:rFonts w:hint="eastAsia" w:ascii="仿宋_GB2312" w:eastAsia="仿宋_GB2312" w:cs="‹ÎSå"/>
          <w:sz w:val="24"/>
        </w:rPr>
        <w:t>。</w:t>
      </w:r>
    </w:p>
    <w:p w14:paraId="661BBC8D">
      <w:pPr>
        <w:jc w:val="left"/>
        <w:rPr>
          <w:rFonts w:ascii="仿宋_GB2312" w:eastAsia="仿宋_GB2312" w:cs="‹ÎSå"/>
          <w:sz w:val="24"/>
        </w:rPr>
      </w:pPr>
      <w:r>
        <w:rPr>
          <w:rFonts w:hint="eastAsia" w:ascii="仿宋_GB2312" w:eastAsia="仿宋_GB2312" w:cs="‹ÎSå"/>
          <w:sz w:val="24"/>
        </w:rPr>
        <w:t>15.4.3 修复通知</w:t>
      </w:r>
    </w:p>
    <w:p w14:paraId="6946A484">
      <w:pPr>
        <w:jc w:val="left"/>
        <w:rPr>
          <w:rFonts w:ascii="仿宋_GB2312" w:eastAsia="仿宋_GB2312" w:cs="‹ÎSå"/>
          <w:sz w:val="24"/>
        </w:rPr>
      </w:pPr>
      <w:r>
        <w:rPr>
          <w:rFonts w:hint="eastAsia" w:ascii="仿宋_GB2312" w:eastAsia="仿宋_GB2312" w:cs="‹ÎSå"/>
          <w:sz w:val="24"/>
        </w:rPr>
        <w:t>承包人收到保修通知并到达工程现场的合理时间：</w:t>
      </w:r>
      <w:r>
        <w:rPr>
          <w:rFonts w:hint="eastAsia" w:ascii="仿宋_GB2312" w:eastAsia="仿宋_GB2312" w:cs="‹ÎSå"/>
          <w:sz w:val="24"/>
          <w:u w:val="single"/>
        </w:rPr>
        <w:t>收到保修通知或口头通知后24小时内</w:t>
      </w:r>
      <w:r>
        <w:rPr>
          <w:rFonts w:hint="eastAsia" w:ascii="仿宋_GB2312" w:eastAsia="仿宋_GB2312" w:cs="‹ÎSå"/>
          <w:sz w:val="24"/>
        </w:rPr>
        <w:t>。</w:t>
      </w:r>
    </w:p>
    <w:bookmarkEnd w:id="954"/>
    <w:bookmarkEnd w:id="955"/>
    <w:bookmarkEnd w:id="956"/>
    <w:bookmarkEnd w:id="957"/>
    <w:p w14:paraId="4F67B1E7">
      <w:pPr>
        <w:jc w:val="left"/>
        <w:rPr>
          <w:rFonts w:ascii="仿宋_GB2312" w:eastAsia="仿宋_GB2312" w:cs="‹ÎSå"/>
          <w:sz w:val="24"/>
        </w:rPr>
      </w:pPr>
      <w:bookmarkStart w:id="980" w:name="_Toc351203648"/>
      <w:bookmarkStart w:id="981" w:name="_Toc280868717"/>
      <w:bookmarkStart w:id="982" w:name="_Toc280868718"/>
      <w:r>
        <w:rPr>
          <w:rFonts w:hint="eastAsia" w:ascii="仿宋_GB2312" w:eastAsia="仿宋_GB2312" w:cs="‹ÎSå"/>
          <w:sz w:val="24"/>
        </w:rPr>
        <w:t>16. 违约</w:t>
      </w:r>
      <w:bookmarkEnd w:id="980"/>
    </w:p>
    <w:p w14:paraId="3A5C174A">
      <w:pPr>
        <w:jc w:val="left"/>
        <w:rPr>
          <w:rFonts w:ascii="仿宋_GB2312" w:eastAsia="仿宋_GB2312" w:cs="‹ÎSå"/>
          <w:sz w:val="24"/>
        </w:rPr>
      </w:pPr>
      <w:r>
        <w:rPr>
          <w:rFonts w:hint="eastAsia" w:ascii="仿宋_GB2312" w:eastAsia="仿宋_GB2312" w:cs="‹ÎSå"/>
          <w:sz w:val="24"/>
        </w:rPr>
        <w:t>16.1 发包人违约</w:t>
      </w:r>
    </w:p>
    <w:p w14:paraId="1177FE0C">
      <w:pPr>
        <w:jc w:val="left"/>
        <w:rPr>
          <w:rFonts w:ascii="仿宋_GB2312" w:eastAsia="仿宋_GB2312" w:cs="‹ÎSå"/>
          <w:sz w:val="24"/>
        </w:rPr>
      </w:pPr>
      <w:r>
        <w:rPr>
          <w:rFonts w:hint="eastAsia" w:ascii="仿宋_GB2312" w:eastAsia="仿宋_GB2312" w:cs="‹ÎSå"/>
          <w:sz w:val="24"/>
        </w:rPr>
        <w:t>16.1.1发包人违约的情形</w:t>
      </w:r>
    </w:p>
    <w:p w14:paraId="59227623">
      <w:pPr>
        <w:jc w:val="left"/>
        <w:rPr>
          <w:rFonts w:ascii="仿宋_GB2312" w:eastAsia="仿宋_GB2312" w:cs="‹ÎSå"/>
          <w:sz w:val="24"/>
        </w:rPr>
      </w:pPr>
      <w:r>
        <w:rPr>
          <w:rFonts w:hint="eastAsia" w:ascii="仿宋_GB2312" w:eastAsia="仿宋_GB2312" w:cs="‹ÎSå"/>
          <w:sz w:val="24"/>
        </w:rPr>
        <w:t>发包人违约的其他情形：</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66A06C10">
      <w:pPr>
        <w:jc w:val="left"/>
        <w:rPr>
          <w:rFonts w:ascii="仿宋_GB2312" w:eastAsia="仿宋_GB2312" w:cs="‹ÎSå"/>
          <w:sz w:val="24"/>
        </w:rPr>
      </w:pPr>
      <w:r>
        <w:rPr>
          <w:rFonts w:hint="eastAsia" w:ascii="仿宋_GB2312" w:eastAsia="仿宋_GB2312" w:cs="‹ÎSå"/>
          <w:sz w:val="24"/>
        </w:rPr>
        <w:t xml:space="preserve">    16.1.2 发包人违约的责任</w:t>
      </w:r>
    </w:p>
    <w:p w14:paraId="3D843E5A">
      <w:pPr>
        <w:jc w:val="left"/>
        <w:rPr>
          <w:rFonts w:ascii="仿宋_GB2312" w:eastAsia="仿宋_GB2312" w:cs="‹ÎSå"/>
          <w:sz w:val="24"/>
        </w:rPr>
      </w:pPr>
      <w:r>
        <w:rPr>
          <w:rFonts w:hint="eastAsia" w:ascii="仿宋_GB2312" w:eastAsia="仿宋_GB2312" w:cs="‹ÎSå"/>
          <w:sz w:val="24"/>
        </w:rPr>
        <w:t>发包人违约责任的承担方式和计算方法：</w:t>
      </w:r>
    </w:p>
    <w:p w14:paraId="6B1E753D">
      <w:pPr>
        <w:jc w:val="left"/>
        <w:rPr>
          <w:rFonts w:ascii="仿宋_GB2312" w:eastAsia="仿宋_GB2312" w:cs="‹ÎSå"/>
          <w:sz w:val="24"/>
          <w:u w:val="single"/>
        </w:rPr>
      </w:pPr>
      <w:r>
        <w:rPr>
          <w:rFonts w:hint="eastAsia" w:ascii="仿宋_GB2312" w:eastAsia="仿宋_GB2312" w:cs="‹ÎSå"/>
          <w:sz w:val="24"/>
          <w:u w:val="single"/>
        </w:rPr>
        <w:t>（1）因发包人原因未能在计划开工日期前7天内下达开工通知的违约责任：工期顺延。</w:t>
      </w:r>
    </w:p>
    <w:p w14:paraId="3EAFC0D7">
      <w:pPr>
        <w:jc w:val="left"/>
        <w:rPr>
          <w:rFonts w:ascii="仿宋_GB2312" w:eastAsia="仿宋_GB2312" w:cs="‹ÎSå"/>
          <w:sz w:val="24"/>
          <w:u w:val="single"/>
        </w:rPr>
      </w:pPr>
      <w:r>
        <w:rPr>
          <w:rFonts w:hint="eastAsia" w:ascii="仿宋_GB2312" w:eastAsia="仿宋_GB2312" w:cs="‹ÎSå"/>
          <w:sz w:val="24"/>
          <w:u w:val="single"/>
        </w:rPr>
        <w:t>（2）因发包人原因未能按合同约定支付合同价款的违约责任：双方另行确定。</w:t>
      </w:r>
    </w:p>
    <w:p w14:paraId="29A6CB7D">
      <w:pPr>
        <w:jc w:val="left"/>
        <w:rPr>
          <w:rFonts w:ascii="仿宋_GB2312" w:eastAsia="仿宋_GB2312" w:cs="‹ÎSå"/>
          <w:sz w:val="24"/>
          <w:u w:val="single"/>
        </w:rPr>
      </w:pPr>
      <w:r>
        <w:rPr>
          <w:rFonts w:hint="eastAsia" w:ascii="仿宋_GB2312" w:eastAsia="仿宋_GB2312" w:cs="‹ÎSå"/>
          <w:sz w:val="24"/>
          <w:u w:val="single"/>
        </w:rPr>
        <w:t>（3）发包人违反第10.1款〔变更的范围〕第（2）项约定，自行实施被取消的工作或转由他人实施的违约责任：双方另行确定。</w:t>
      </w:r>
    </w:p>
    <w:p w14:paraId="70544970">
      <w:pPr>
        <w:jc w:val="left"/>
        <w:rPr>
          <w:rFonts w:ascii="仿宋_GB2312" w:eastAsia="仿宋_GB2312" w:cs="‹ÎSå"/>
          <w:sz w:val="24"/>
          <w:u w:val="single"/>
        </w:rPr>
      </w:pPr>
      <w:r>
        <w:rPr>
          <w:rFonts w:hint="eastAsia" w:ascii="仿宋_GB2312" w:eastAsia="仿宋_GB2312" w:cs="‹ÎSå"/>
          <w:sz w:val="24"/>
          <w:u w:val="single"/>
        </w:rPr>
        <w:t>（4）发包人提供的材料、工程设备的规格、数量或质量不符合合同约定，或因发包人原因导致交货日期延误或交货地点变更等情况的违约责任：及时更换，工期顺延。</w:t>
      </w:r>
    </w:p>
    <w:p w14:paraId="0ACC5718">
      <w:pPr>
        <w:jc w:val="left"/>
        <w:rPr>
          <w:rFonts w:ascii="仿宋_GB2312" w:eastAsia="仿宋_GB2312" w:cs="‹ÎSå"/>
          <w:sz w:val="24"/>
          <w:u w:val="single"/>
        </w:rPr>
      </w:pPr>
      <w:r>
        <w:rPr>
          <w:rFonts w:hint="eastAsia" w:ascii="仿宋_GB2312" w:eastAsia="仿宋_GB2312" w:cs="‹ÎSå"/>
          <w:sz w:val="24"/>
          <w:u w:val="single"/>
        </w:rPr>
        <w:t>（5）因发包人违反合同约定造成暂停施工的违约责任：工期顺延。</w:t>
      </w:r>
    </w:p>
    <w:p w14:paraId="19A8FFDE">
      <w:pPr>
        <w:jc w:val="left"/>
        <w:rPr>
          <w:rFonts w:ascii="仿宋_GB2312" w:eastAsia="仿宋_GB2312" w:cs="‹ÎSå"/>
          <w:sz w:val="24"/>
          <w:u w:val="single"/>
        </w:rPr>
      </w:pPr>
      <w:r>
        <w:rPr>
          <w:rFonts w:hint="eastAsia" w:ascii="仿宋_GB2312" w:eastAsia="仿宋_GB2312" w:cs="‹ÎSå"/>
          <w:sz w:val="24"/>
          <w:u w:val="single"/>
        </w:rPr>
        <w:t>（6）发包人无正当理由没有在约定期限内发出复工指示，导致承包人无法复工的违约责任：承包方有权提出解除合同。</w:t>
      </w:r>
    </w:p>
    <w:p w14:paraId="1E29AAA6">
      <w:pPr>
        <w:jc w:val="left"/>
        <w:rPr>
          <w:rFonts w:ascii="仿宋_GB2312" w:eastAsia="仿宋_GB2312" w:cs="‹ÎSå"/>
          <w:sz w:val="24"/>
          <w:u w:val="single"/>
        </w:rPr>
      </w:pPr>
      <w:r>
        <w:rPr>
          <w:rFonts w:hint="eastAsia" w:ascii="仿宋_GB2312" w:eastAsia="仿宋_GB2312" w:cs="‹ÎSå"/>
          <w:sz w:val="24"/>
          <w:u w:val="single"/>
        </w:rPr>
        <w:t>（7）其他：   / 。</w:t>
      </w:r>
    </w:p>
    <w:p w14:paraId="11A38C19">
      <w:pPr>
        <w:jc w:val="left"/>
        <w:rPr>
          <w:rFonts w:ascii="仿宋_GB2312" w:eastAsia="仿宋_GB2312" w:cs="‹ÎSå"/>
          <w:sz w:val="24"/>
          <w:u w:val="single"/>
        </w:rPr>
      </w:pPr>
      <w:r>
        <w:rPr>
          <w:rFonts w:hint="eastAsia" w:ascii="仿宋_GB2312" w:eastAsia="仿宋_GB2312" w:cs="‹ÎSå"/>
          <w:sz w:val="24"/>
          <w:u w:val="single"/>
        </w:rPr>
        <w:t>16.1.3 因发包人违约解除合同</w:t>
      </w:r>
    </w:p>
    <w:p w14:paraId="2D21BF76">
      <w:pPr>
        <w:jc w:val="left"/>
        <w:rPr>
          <w:rFonts w:ascii="仿宋_GB2312" w:eastAsia="仿宋_GB2312" w:cs="‹ÎSå"/>
          <w:sz w:val="24"/>
          <w:u w:val="single"/>
        </w:rPr>
      </w:pPr>
      <w:r>
        <w:rPr>
          <w:rFonts w:hint="eastAsia" w:ascii="仿宋_GB2312" w:eastAsia="仿宋_GB2312" w:cs="‹ÎSå"/>
          <w:sz w:val="24"/>
          <w:u w:val="single"/>
        </w:rPr>
        <w:t>承包人按16.1.1项〔发包人违约的情形〕约定暂停施工满90天后发包人仍不纠正其违约行为并致使合同目的不能实现的，承包人有权解除合同。</w:t>
      </w:r>
    </w:p>
    <w:p w14:paraId="1239C807">
      <w:pPr>
        <w:jc w:val="left"/>
        <w:rPr>
          <w:rFonts w:ascii="仿宋_GB2312" w:eastAsia="仿宋_GB2312" w:cs="‹ÎSå"/>
          <w:sz w:val="24"/>
          <w:u w:val="single"/>
        </w:rPr>
      </w:pPr>
      <w:r>
        <w:rPr>
          <w:rFonts w:hint="eastAsia" w:ascii="仿宋_GB2312" w:eastAsia="仿宋_GB2312" w:cs="‹ÎSå"/>
          <w:sz w:val="24"/>
          <w:u w:val="single"/>
        </w:rPr>
        <w:t>16.2 承包人违约</w:t>
      </w:r>
    </w:p>
    <w:p w14:paraId="3319AD03">
      <w:pPr>
        <w:jc w:val="left"/>
        <w:rPr>
          <w:rFonts w:ascii="仿宋_GB2312" w:eastAsia="仿宋_GB2312" w:cs="‹ÎSå"/>
          <w:sz w:val="24"/>
          <w:u w:val="single"/>
        </w:rPr>
      </w:pPr>
      <w:r>
        <w:rPr>
          <w:rFonts w:hint="eastAsia" w:ascii="仿宋_GB2312" w:eastAsia="仿宋_GB2312" w:cs="‹ÎSå"/>
          <w:sz w:val="24"/>
          <w:u w:val="single"/>
        </w:rPr>
        <w:t>16.2.1 承包人违约的情形</w:t>
      </w:r>
    </w:p>
    <w:p w14:paraId="5A81FDBE">
      <w:pPr>
        <w:jc w:val="left"/>
        <w:rPr>
          <w:rFonts w:ascii="仿宋_GB2312" w:eastAsia="仿宋_GB2312" w:cs="‹ÎSå"/>
          <w:sz w:val="24"/>
          <w:u w:val="single"/>
        </w:rPr>
      </w:pPr>
      <w:r>
        <w:rPr>
          <w:rFonts w:hint="eastAsia" w:ascii="仿宋_GB2312" w:eastAsia="仿宋_GB2312" w:cs="‹ÎSå"/>
          <w:sz w:val="24"/>
          <w:u w:val="single"/>
        </w:rPr>
        <w:t>承包人违约的其他情形：</w:t>
      </w:r>
    </w:p>
    <w:p w14:paraId="4D248BEE">
      <w:pPr>
        <w:jc w:val="left"/>
        <w:rPr>
          <w:rFonts w:ascii="仿宋_GB2312" w:eastAsia="仿宋_GB2312" w:cs="‹ÎSå"/>
          <w:sz w:val="24"/>
          <w:u w:val="single"/>
        </w:rPr>
      </w:pPr>
      <w:r>
        <w:rPr>
          <w:rFonts w:hint="eastAsia" w:ascii="仿宋_GB2312" w:eastAsia="仿宋_GB2312" w:cs="‹ÎSå"/>
          <w:sz w:val="24"/>
          <w:u w:val="single"/>
        </w:rPr>
        <w:t>(1)承包人需提交专项施工方案而未提交或未通过监理审批即擅自施工的，发包人将按1000元/次扣减承包人的签约合同价:</w:t>
      </w:r>
    </w:p>
    <w:p w14:paraId="512CE3E4">
      <w:pPr>
        <w:jc w:val="left"/>
        <w:rPr>
          <w:rFonts w:ascii="仿宋_GB2312" w:eastAsia="仿宋_GB2312" w:cs="‹ÎSå"/>
          <w:sz w:val="24"/>
          <w:u w:val="single"/>
        </w:rPr>
      </w:pPr>
      <w:r>
        <w:rPr>
          <w:rFonts w:hint="eastAsia" w:ascii="仿宋_GB2312" w:eastAsia="仿宋_GB2312" w:cs="‹ÎSå"/>
          <w:sz w:val="24"/>
          <w:u w:val="single"/>
        </w:rPr>
        <w:t>(2)承包人现场施工无相关技术人员值班，发包人将按400元/人·次扣减承包人的签约合同价;</w:t>
      </w:r>
    </w:p>
    <w:p w14:paraId="2AD6BB73">
      <w:pPr>
        <w:jc w:val="left"/>
        <w:rPr>
          <w:rFonts w:ascii="仿宋_GB2312" w:eastAsia="仿宋_GB2312" w:cs="‹ÎSå"/>
          <w:sz w:val="24"/>
          <w:u w:val="single"/>
        </w:rPr>
      </w:pPr>
      <w:r>
        <w:rPr>
          <w:rFonts w:hint="eastAsia" w:ascii="仿宋_GB2312" w:eastAsia="仿宋_GB2312" w:cs="‹ÎSå"/>
          <w:sz w:val="24"/>
          <w:u w:val="single"/>
        </w:rPr>
        <w:t>(3)承包人现场工人违规操作，发包人将按200元/人·次扣减承包人的签约合同价;</w:t>
      </w:r>
    </w:p>
    <w:p w14:paraId="7250777D">
      <w:pPr>
        <w:jc w:val="left"/>
        <w:rPr>
          <w:rFonts w:ascii="仿宋_GB2312" w:eastAsia="仿宋_GB2312" w:cs="‹ÎSå"/>
          <w:sz w:val="24"/>
          <w:u w:val="single"/>
        </w:rPr>
      </w:pPr>
      <w:r>
        <w:rPr>
          <w:rFonts w:hint="eastAsia" w:ascii="仿宋_GB2312" w:eastAsia="仿宋_GB2312" w:cs="‹ÎSå"/>
          <w:sz w:val="24"/>
          <w:u w:val="single"/>
        </w:rPr>
        <w:t>(4)因施工现场存在质量问题，监理人发出监理通知单，承包人在限期内未整改的，发包人将按1000元/次扣减承包人的签约合同价;</w:t>
      </w:r>
    </w:p>
    <w:p w14:paraId="7F1FD3AA">
      <w:pPr>
        <w:jc w:val="left"/>
        <w:rPr>
          <w:rFonts w:ascii="仿宋_GB2312" w:eastAsia="仿宋_GB2312" w:cs="‹ÎSå"/>
          <w:sz w:val="24"/>
          <w:u w:val="single"/>
        </w:rPr>
      </w:pPr>
      <w:r>
        <w:rPr>
          <w:rFonts w:hint="eastAsia" w:ascii="仿宋_GB2312" w:eastAsia="仿宋_GB2312" w:cs="‹ÎSå"/>
          <w:sz w:val="24"/>
          <w:u w:val="single"/>
        </w:rPr>
        <w:t>(5)承包人进场材料没有复试而直接使用或半成品不合格而擅自强行使用的，发包人将按2000元/次扣减承包人的签约合同价;</w:t>
      </w:r>
    </w:p>
    <w:p w14:paraId="37C4B3B2">
      <w:pPr>
        <w:jc w:val="left"/>
        <w:rPr>
          <w:rFonts w:ascii="仿宋_GB2312" w:eastAsia="仿宋_GB2312" w:cs="‹ÎSå"/>
          <w:sz w:val="24"/>
          <w:u w:val="single"/>
        </w:rPr>
      </w:pPr>
      <w:r>
        <w:rPr>
          <w:rFonts w:hint="eastAsia" w:ascii="仿宋_GB2312" w:eastAsia="仿宋_GB2312" w:cs="‹ÎSå"/>
          <w:sz w:val="24"/>
          <w:u w:val="single"/>
        </w:rPr>
        <w:t>(6)承包人上道工序未经监理人验收或工序验收不合格而私自转入下道工序施工的，承包人必须无条件进行整改同时发包人将按4000元/次扣减承包人的签约合同价:</w:t>
      </w:r>
    </w:p>
    <w:p w14:paraId="0C90D8AD">
      <w:pPr>
        <w:jc w:val="left"/>
        <w:rPr>
          <w:rFonts w:ascii="仿宋_GB2312" w:eastAsia="仿宋_GB2312" w:cs="‹ÎSå"/>
          <w:sz w:val="24"/>
          <w:u w:val="single"/>
        </w:rPr>
      </w:pPr>
      <w:r>
        <w:rPr>
          <w:rFonts w:hint="eastAsia" w:ascii="仿宋_GB2312" w:eastAsia="仿宋_GB2312" w:cs="‹ÎSå"/>
          <w:sz w:val="24"/>
          <w:u w:val="single"/>
        </w:rPr>
        <w:t>(7)承包人每月(周)不按时上报月(周)计划及未完成计划施工任务的，发包人将对按1000元/次扣减承包人的签约合同价;</w:t>
      </w:r>
    </w:p>
    <w:p w14:paraId="3D854096">
      <w:pPr>
        <w:jc w:val="left"/>
        <w:rPr>
          <w:rFonts w:ascii="仿宋_GB2312" w:eastAsia="仿宋_GB2312" w:cs="‹ÎSå"/>
          <w:sz w:val="24"/>
          <w:u w:val="single"/>
        </w:rPr>
      </w:pPr>
      <w:r>
        <w:rPr>
          <w:rFonts w:hint="eastAsia" w:ascii="仿宋_GB2312" w:eastAsia="仿宋_GB2312" w:cs="‹ÎSå"/>
          <w:sz w:val="24"/>
          <w:u w:val="single"/>
        </w:rPr>
        <w:t>(8)承包人不执行监理人的指令或未能按监理人指令完成相关任务，且无正当理由的，发包人将按1000元/次扣减承包人的签约合同价;</w:t>
      </w:r>
    </w:p>
    <w:p w14:paraId="439D7FCE">
      <w:pPr>
        <w:jc w:val="left"/>
        <w:rPr>
          <w:rFonts w:ascii="仿宋_GB2312" w:eastAsia="仿宋_GB2312" w:cs="‹ÎSå"/>
          <w:sz w:val="24"/>
          <w:u w:val="single"/>
        </w:rPr>
      </w:pPr>
      <w:r>
        <w:rPr>
          <w:rFonts w:hint="eastAsia" w:ascii="仿宋_GB2312" w:eastAsia="仿宋_GB2312" w:cs="‹ÎSå"/>
          <w:sz w:val="24"/>
          <w:u w:val="single"/>
        </w:rPr>
        <w:t>(9)承包人项目经理未经批准不参加每周工程例会，发包人将按600元/次扣减承包人的签约合同价;</w:t>
      </w:r>
    </w:p>
    <w:p w14:paraId="4F2C6779">
      <w:pPr>
        <w:jc w:val="left"/>
        <w:rPr>
          <w:rFonts w:ascii="仿宋_GB2312" w:eastAsia="仿宋_GB2312" w:cs="‹ÎSå"/>
          <w:sz w:val="24"/>
          <w:u w:val="single"/>
        </w:rPr>
      </w:pPr>
      <w:r>
        <w:rPr>
          <w:rFonts w:hint="eastAsia" w:ascii="仿宋_GB2312" w:eastAsia="仿宋_GB2312" w:cs="‹ÎSå"/>
          <w:sz w:val="24"/>
          <w:u w:val="single"/>
        </w:rPr>
        <w:t>(10)承包人上报的工程变更、签证、新增单价等相关报批申请超过事项发生28天的，无正当理由的将视为放弃申请，不予认可;经批准允许补办的，发包人将按1000元/次扣减承包人的签约合同价:</w:t>
      </w:r>
    </w:p>
    <w:p w14:paraId="023C7255">
      <w:pPr>
        <w:jc w:val="left"/>
        <w:rPr>
          <w:rFonts w:ascii="仿宋_GB2312" w:eastAsia="仿宋_GB2312" w:cs="‹ÎSå"/>
          <w:sz w:val="24"/>
          <w:u w:val="single"/>
        </w:rPr>
      </w:pPr>
      <w:r>
        <w:rPr>
          <w:rFonts w:hint="eastAsia" w:ascii="仿宋_GB2312" w:eastAsia="仿宋_GB2312" w:cs="‹ÎSå"/>
          <w:sz w:val="24"/>
          <w:u w:val="single"/>
        </w:rPr>
        <w:t>(11)工程完工后，承包人未能在合同约定时间内完成工程竣工结算编报工作的，按合同相关违约条款执行，未经批准不参加工程决算周例会的，发包人将按1000 元/次扣减承包人的签约合同价:</w:t>
      </w:r>
    </w:p>
    <w:p w14:paraId="6F1C4638">
      <w:pPr>
        <w:jc w:val="left"/>
        <w:rPr>
          <w:rFonts w:ascii="仿宋_GB2312" w:eastAsia="仿宋_GB2312" w:cs="‹ÎSå"/>
          <w:sz w:val="24"/>
          <w:u w:val="single"/>
        </w:rPr>
      </w:pPr>
      <w:r>
        <w:rPr>
          <w:rFonts w:hint="eastAsia" w:ascii="仿宋_GB2312" w:eastAsia="仿宋_GB2312" w:cs="‹ÎSå"/>
          <w:sz w:val="24"/>
          <w:u w:val="single"/>
        </w:rPr>
        <w:t>(12)承包人施工机械(设备)进场必须按相关程序向监理人报验，没有进行报验或未经监理人批准而擅自使用的，监理人有权责令停工，同时发包人将按1000元/台(套)扣减承包人的签约合同价;</w:t>
      </w:r>
    </w:p>
    <w:p w14:paraId="00210099">
      <w:pPr>
        <w:jc w:val="left"/>
        <w:rPr>
          <w:rFonts w:ascii="仿宋_GB2312" w:eastAsia="仿宋_GB2312" w:cs="‹ÎSå"/>
          <w:sz w:val="24"/>
          <w:u w:val="single"/>
        </w:rPr>
      </w:pPr>
      <w:r>
        <w:rPr>
          <w:rFonts w:hint="eastAsia" w:ascii="仿宋_GB2312" w:eastAsia="仿宋_GB2312" w:cs="‹ÎSå"/>
          <w:sz w:val="24"/>
          <w:u w:val="single"/>
        </w:rPr>
        <w:t>(13)特种作业人员需持证上岗，如无证上岗的，一经发现，发包人将要求承包人立即清退当事人，并按1000元/次扣减承包人的签约合同价;</w:t>
      </w:r>
    </w:p>
    <w:p w14:paraId="7B2CD774">
      <w:pPr>
        <w:jc w:val="left"/>
        <w:rPr>
          <w:rFonts w:ascii="仿宋_GB2312" w:eastAsia="仿宋_GB2312" w:cs="‹ÎSå"/>
          <w:sz w:val="24"/>
          <w:u w:val="single"/>
        </w:rPr>
      </w:pPr>
      <w:r>
        <w:rPr>
          <w:rFonts w:hint="eastAsia" w:ascii="仿宋_GB2312" w:eastAsia="仿宋_GB2312" w:cs="‹ÎSå"/>
          <w:sz w:val="24"/>
          <w:u w:val="single"/>
        </w:rPr>
        <w:t>(14)特种作业或深基坑施工、高空作业等危险性较大的作业，必须有专业指挥，按作业规程进行操作，若无专业指挥或违规操作，发包人将按1000元/次扣减承包人的签约合同价:</w:t>
      </w:r>
    </w:p>
    <w:p w14:paraId="30550509">
      <w:pPr>
        <w:jc w:val="left"/>
        <w:rPr>
          <w:rFonts w:ascii="仿宋_GB2312" w:eastAsia="仿宋_GB2312" w:cs="‹ÎSå"/>
          <w:sz w:val="24"/>
          <w:u w:val="single"/>
        </w:rPr>
      </w:pPr>
      <w:r>
        <w:rPr>
          <w:rFonts w:hint="eastAsia" w:ascii="仿宋_GB2312" w:eastAsia="仿宋_GB2312" w:cs="‹ÎSå"/>
          <w:sz w:val="24"/>
          <w:u w:val="single"/>
        </w:rPr>
        <w:t>(15)小型机具，现场应有专人保管，专人使用，若违规操作，发包人将按200元/次扣减承包人的签约合同价;</w:t>
      </w:r>
    </w:p>
    <w:p w14:paraId="0CD214E9">
      <w:pPr>
        <w:jc w:val="left"/>
        <w:rPr>
          <w:rFonts w:ascii="仿宋_GB2312" w:eastAsia="仿宋_GB2312" w:cs="‹ÎSå"/>
          <w:sz w:val="24"/>
          <w:u w:val="single"/>
        </w:rPr>
      </w:pPr>
      <w:r>
        <w:rPr>
          <w:rFonts w:hint="eastAsia" w:ascii="仿宋_GB2312" w:eastAsia="仿宋_GB2312" w:cs="‹ÎSå"/>
          <w:sz w:val="24"/>
          <w:u w:val="single"/>
        </w:rPr>
        <w:t>(16)施工安全用电关系重大，承包人必须编制专项方案，并严格按审批后方案实施。现场布线，宜采用高架或埋入地下两种，严禁随意布线，发现一处，发包人将按1000元/处扣减承包人的签约合同价;开关箱符合一机、一闸、一保险的要求，漏电保护装置、接地装置应齐全，每发现一处不符合要求的，发包人将按600元/处扣减承包人的签约合同价;现场照明设备应符合相应规范的签约合同价;</w:t>
      </w:r>
    </w:p>
    <w:p w14:paraId="5E73A2E2">
      <w:pPr>
        <w:jc w:val="left"/>
        <w:rPr>
          <w:rFonts w:ascii="仿宋_GB2312" w:eastAsia="仿宋_GB2312" w:cs="‹ÎSå"/>
          <w:sz w:val="24"/>
          <w:u w:val="single"/>
        </w:rPr>
      </w:pPr>
      <w:r>
        <w:rPr>
          <w:rFonts w:hint="eastAsia" w:ascii="仿宋_GB2312" w:eastAsia="仿宋_GB2312" w:cs="‹ÎSå"/>
          <w:sz w:val="24"/>
          <w:u w:val="single"/>
        </w:rPr>
        <w:t>(17)工程地上、地下管线繁多，必须进行严格的保护，严禁野蛮施工。承包人应与管线单位签订管线保护的相关协议。道路及沟槽土方开挖前须先探明现有管线;在管线边线两侧安全范围内，需采用人工开挖，严禁机械挖掘。施工中发现管线现状与交底图纸内容、探坑资料不符或者出现直接危及管线安全等异常情况时，应停止施工或采取有效保护措施应急处置，并及时通知管线单位到场研究，商议补救措施。因承包人原因每损伤一处管线，视其情节严重情况，发包人将按2000-30000元/处扣减承包人的签约合同价;</w:t>
      </w:r>
    </w:p>
    <w:p w14:paraId="61C8A665">
      <w:pPr>
        <w:jc w:val="left"/>
        <w:rPr>
          <w:rFonts w:ascii="仿宋_GB2312" w:eastAsia="仿宋_GB2312" w:cs="‹ÎSå"/>
          <w:sz w:val="24"/>
          <w:u w:val="single"/>
        </w:rPr>
      </w:pPr>
      <w:r>
        <w:rPr>
          <w:rFonts w:hint="eastAsia" w:ascii="仿宋_GB2312" w:eastAsia="仿宋_GB2312" w:cs="‹ÎSå"/>
          <w:sz w:val="24"/>
          <w:u w:val="single"/>
        </w:rPr>
        <w:t>(19)承包人应对进场施工人员做好安全教育，并建立安全文明施工档案，必须逐项逐事进行填写，发现档案建立不周全，记录不完整或隐瞒事实不记，发包人将按200元/次扣减承包人的签约合同价;承包人应根据工程施工特点，针对每道工序，编写相应的安全文明施工指导书，并应对施工人员进行交底，无指导书的，发包人将按2000元扣减承包人的签约合同价;未进行交底的，发包人将按1000元扣减承包人的签约合同价:</w:t>
      </w:r>
    </w:p>
    <w:p w14:paraId="462F2620">
      <w:pPr>
        <w:jc w:val="left"/>
        <w:rPr>
          <w:rFonts w:ascii="仿宋_GB2312" w:eastAsia="仿宋_GB2312" w:cs="‹ÎSå"/>
          <w:sz w:val="24"/>
          <w:u w:val="single"/>
        </w:rPr>
      </w:pPr>
      <w:r>
        <w:rPr>
          <w:rFonts w:hint="eastAsia" w:ascii="仿宋_GB2312" w:eastAsia="仿宋_GB2312" w:cs="‹ÎSå"/>
          <w:sz w:val="24"/>
          <w:u w:val="single"/>
        </w:rPr>
        <w:t>(20)进入现场的施工人员必须按规定戴安全帽并佩戴工作牌，每发现一人不符要求，发包人将按200元/人扣减承包人的签约合同价;桩基施工，严禁泥浆外泄，每发现一处，发包人将按1000元/处扣减承包人的签约合同价;如发现泥浆排入地下管网，除责令承包人及时清理外，发包人将按 2000元/次扣减承包人的签约合同价;施工现场要严格控制扬尘，不达标，发包人将按200元/次扣减承包人的签约合同价，如因扬尘引发投诉等社会影响的，根据具体情况和整改情况，发包人将按2000~30000元/次扣减承包人的签约合同价，施工现场道路(含施工范围内的通行道路、便道及进出口)必须整洁干净，每发现一处积淤，发包人将按200元/次扣减承包人的签约合同价:进场材料和半成品必须分类堆放、标识清晰，不符合要求的，发包人将按400元/次扣减承包人的签约合同价;工程施工的特殊部位(如临边、洞口等)须设置相关警示牌，每缺少一处，发包人将按400元/次扣减承包人的签约合同价:施工围挡内外要保持整洁，发现污垢，发包人将按20元/处扣减承包人的签约合同价;施工现场按规定至少设置“五牌一图”，少一种，发包人将按2000元/种扣减承包人的签约合同价;</w:t>
      </w:r>
    </w:p>
    <w:p w14:paraId="1AC61624">
      <w:pPr>
        <w:jc w:val="left"/>
        <w:rPr>
          <w:rFonts w:ascii="仿宋_GB2312" w:eastAsia="仿宋_GB2312" w:cs="‹ÎSå"/>
          <w:sz w:val="24"/>
          <w:u w:val="single"/>
        </w:rPr>
      </w:pPr>
      <w:r>
        <w:rPr>
          <w:rFonts w:hint="eastAsia" w:ascii="仿宋_GB2312" w:eastAsia="仿宋_GB2312" w:cs="‹ÎSå"/>
          <w:sz w:val="24"/>
          <w:u w:val="single"/>
        </w:rPr>
        <w:t>(21)监理人针对安全文明施工每发一次监理处罚通知单，发包人将按400元/次扣减承包人的签约合同价;安全文明施工遭到周围居民投诉属实的，发包人将按1000元/次扣减承包人的签约合同价;凡因承包人原因造成新闻媒体对工程进行负面报道的，根据情节轻重，发包人将按2000-20000元/次扣减承包人的签约合同价;</w:t>
      </w:r>
    </w:p>
    <w:p w14:paraId="5638929E">
      <w:pPr>
        <w:jc w:val="left"/>
        <w:rPr>
          <w:rFonts w:ascii="仿宋_GB2312" w:eastAsia="仿宋_GB2312" w:cs="‹ÎSå"/>
          <w:sz w:val="24"/>
          <w:u w:val="single"/>
        </w:rPr>
      </w:pPr>
      <w:r>
        <w:rPr>
          <w:rFonts w:hint="eastAsia" w:ascii="仿宋_GB2312" w:eastAsia="仿宋_GB2312" w:cs="‹ÎSå"/>
          <w:sz w:val="24"/>
          <w:u w:val="single"/>
        </w:rPr>
        <w:t>(22)承包人有义务根据总体进度及发包人、监理人的要求适时调整场地。凡不按要求及时调整场地又无正当理由的，发包人将按2000元/天扣减承包人的签约合同价;</w:t>
      </w:r>
    </w:p>
    <w:p w14:paraId="0E5FEFE5">
      <w:pPr>
        <w:jc w:val="left"/>
        <w:rPr>
          <w:rFonts w:ascii="仿宋_GB2312" w:eastAsia="仿宋_GB2312" w:cs="‹ÎSå"/>
          <w:sz w:val="24"/>
          <w:u w:val="single"/>
        </w:rPr>
      </w:pPr>
      <w:r>
        <w:rPr>
          <w:rFonts w:hint="eastAsia" w:ascii="仿宋_GB2312" w:eastAsia="仿宋_GB2312" w:cs="‹ÎSå"/>
          <w:sz w:val="24"/>
          <w:u w:val="single"/>
        </w:rPr>
        <w:t>(23)承包人未能按照通用条款15.2.4规定，在缺陷责任期届满后7天内未向发包人发出缺陷责任期届满通知的，视同本工程缺陷责任期未满，承包人应继续工程的缺陷修复义务。对此，承包人予以认可。</w:t>
      </w:r>
    </w:p>
    <w:p w14:paraId="468EBBF2">
      <w:pPr>
        <w:jc w:val="left"/>
        <w:rPr>
          <w:rFonts w:ascii="仿宋_GB2312" w:eastAsia="仿宋_GB2312" w:cs="‹ÎSå"/>
          <w:sz w:val="24"/>
          <w:u w:val="single"/>
        </w:rPr>
      </w:pPr>
      <w:r>
        <w:rPr>
          <w:rFonts w:hint="eastAsia" w:ascii="仿宋_GB2312" w:eastAsia="仿宋_GB2312" w:cs="‹ÎSå"/>
          <w:sz w:val="24"/>
          <w:u w:val="single"/>
        </w:rPr>
        <w:t>(24)承包人未遵守发包人的制度管理规定的，按照发包人管理制度进行扣减。</w:t>
      </w:r>
    </w:p>
    <w:p w14:paraId="084BCD7E">
      <w:pPr>
        <w:jc w:val="left"/>
        <w:rPr>
          <w:rFonts w:ascii="仿宋_GB2312" w:eastAsia="仿宋_GB2312" w:cs="‹ÎSå"/>
          <w:sz w:val="24"/>
        </w:rPr>
      </w:pPr>
      <w:r>
        <w:rPr>
          <w:rFonts w:hint="eastAsia" w:ascii="仿宋_GB2312" w:eastAsia="仿宋_GB2312" w:cs="‹ÎSå"/>
          <w:sz w:val="24"/>
        </w:rPr>
        <w:t>16.2.2承包人违约的责任</w:t>
      </w:r>
    </w:p>
    <w:p w14:paraId="4ABB45DF">
      <w:pPr>
        <w:jc w:val="left"/>
        <w:rPr>
          <w:rFonts w:ascii="仿宋_GB2312" w:eastAsia="仿宋_GB2312" w:cs="‹ÎSå"/>
          <w:sz w:val="24"/>
        </w:rPr>
      </w:pPr>
      <w:r>
        <w:rPr>
          <w:rFonts w:hint="eastAsia" w:ascii="仿宋_GB2312" w:eastAsia="仿宋_GB2312" w:cs="‹ÎSå"/>
          <w:sz w:val="24"/>
        </w:rPr>
        <w:t>承包人违约责任的承担方式和计算方法：</w:t>
      </w:r>
      <w:r>
        <w:rPr>
          <w:rFonts w:hint="eastAsia" w:ascii="仿宋_GB2312" w:eastAsia="仿宋_GB2312" w:cs="‹ÎSå"/>
          <w:sz w:val="24"/>
          <w:u w:val="single"/>
        </w:rPr>
        <w:t>由承包人承担全部费用并承担相关法律责任。</w:t>
      </w:r>
      <w:r>
        <w:rPr>
          <w:rFonts w:hint="eastAsia" w:ascii="仿宋_GB2312" w:eastAsia="仿宋_GB2312" w:cs="‹ÎSå"/>
          <w:sz w:val="24"/>
        </w:rPr>
        <w:t xml:space="preserve">    </w:t>
      </w:r>
    </w:p>
    <w:p w14:paraId="75DB0BFE">
      <w:pPr>
        <w:jc w:val="left"/>
        <w:rPr>
          <w:rFonts w:ascii="仿宋_GB2312" w:eastAsia="仿宋_GB2312" w:cs="‹ÎSå"/>
          <w:sz w:val="24"/>
        </w:rPr>
      </w:pPr>
      <w:r>
        <w:rPr>
          <w:rFonts w:hint="eastAsia" w:ascii="仿宋_GB2312" w:eastAsia="仿宋_GB2312" w:cs="‹ÎSå"/>
          <w:sz w:val="24"/>
        </w:rPr>
        <w:t>16.2.3 因承包人违约解除合同</w:t>
      </w:r>
    </w:p>
    <w:p w14:paraId="7C3BC0FA">
      <w:pPr>
        <w:jc w:val="left"/>
        <w:rPr>
          <w:rFonts w:ascii="仿宋_GB2312" w:eastAsia="仿宋_GB2312" w:cs="‹ÎSå"/>
          <w:sz w:val="24"/>
          <w:u w:val="single"/>
        </w:rPr>
      </w:pPr>
      <w:r>
        <w:rPr>
          <w:rFonts w:hint="eastAsia" w:ascii="仿宋_GB2312" w:eastAsia="仿宋_GB2312" w:cs="‹ÎSå"/>
          <w:sz w:val="24"/>
        </w:rPr>
        <w:t>关于承包人违约解除合同的特别约定：</w:t>
      </w:r>
      <w:r>
        <w:rPr>
          <w:rFonts w:hint="eastAsia" w:ascii="仿宋_GB2312" w:eastAsia="仿宋_GB2312" w:cs="‹ÎSå"/>
          <w:sz w:val="24"/>
          <w:u w:val="single"/>
        </w:rPr>
        <w:t>当发包方依据法律规定或合同约定解除本合同时，承包方在接到解除合同的通知后应立即采取措施撤离施工作业现场。超过 7天未撤离的，发包方有权采取应对措施，由此产生的损失和责任均由承包方承担。发包人将按承包人已完成合格工程量(经审计)的 60 %给予结算，承包人并承担由此而给发包人造成的一切损失。</w:t>
      </w:r>
    </w:p>
    <w:p w14:paraId="0D03A7E8">
      <w:pPr>
        <w:jc w:val="left"/>
        <w:rPr>
          <w:rFonts w:ascii="仿宋_GB2312" w:eastAsia="仿宋_GB2312" w:cs="‹ÎSå"/>
          <w:sz w:val="24"/>
        </w:rPr>
      </w:pPr>
      <w:bookmarkStart w:id="983" w:name="_Toc351203649"/>
      <w:r>
        <w:rPr>
          <w:rFonts w:hint="eastAsia" w:ascii="仿宋_GB2312" w:eastAsia="仿宋_GB2312" w:cs="‹ÎSå"/>
          <w:sz w:val="24"/>
        </w:rPr>
        <w:t>17. 不可抗力</w:t>
      </w:r>
      <w:bookmarkEnd w:id="983"/>
      <w:r>
        <w:rPr>
          <w:rFonts w:hint="eastAsia" w:ascii="仿宋_GB2312" w:eastAsia="仿宋_GB2312" w:cs="‹ÎSå"/>
          <w:sz w:val="24"/>
        </w:rPr>
        <w:t xml:space="preserve"> </w:t>
      </w:r>
      <w:bookmarkEnd w:id="981"/>
    </w:p>
    <w:p w14:paraId="35E27147">
      <w:pPr>
        <w:jc w:val="left"/>
        <w:rPr>
          <w:rFonts w:ascii="仿宋_GB2312" w:eastAsia="仿宋_GB2312" w:cs="‹ÎSå"/>
          <w:sz w:val="24"/>
        </w:rPr>
      </w:pPr>
      <w:r>
        <w:rPr>
          <w:rFonts w:hint="eastAsia" w:ascii="仿宋_GB2312" w:eastAsia="仿宋_GB2312" w:cs="‹ÎSå"/>
          <w:sz w:val="24"/>
        </w:rPr>
        <w:t>17.1 不可抗力的确认</w:t>
      </w:r>
    </w:p>
    <w:p w14:paraId="1D353F77">
      <w:pPr>
        <w:jc w:val="left"/>
        <w:rPr>
          <w:rFonts w:ascii="仿宋_GB2312" w:eastAsia="仿宋_GB2312" w:cs="‹ÎSå"/>
          <w:sz w:val="24"/>
        </w:rPr>
      </w:pPr>
      <w:r>
        <w:rPr>
          <w:rFonts w:hint="eastAsia" w:ascii="仿宋_GB2312" w:eastAsia="仿宋_GB2312" w:cs="‹ÎSå"/>
          <w:sz w:val="24"/>
        </w:rPr>
        <w:t>除通用合同条款约定的不可抗力事件之外，视为不可抗力的其他情形：</w:t>
      </w:r>
      <w:r>
        <w:rPr>
          <w:rFonts w:hint="eastAsia" w:ascii="仿宋_GB2312" w:eastAsia="仿宋_GB2312" w:cs="‹ÎSå"/>
          <w:sz w:val="24"/>
          <w:u w:val="single"/>
        </w:rPr>
        <w:t xml:space="preserve"> 战争、动乱、空中飞行物体坠落以及洪水、地震、重大疫情等</w:t>
      </w:r>
      <w:r>
        <w:rPr>
          <w:rFonts w:hint="eastAsia" w:ascii="仿宋_GB2312" w:eastAsia="仿宋_GB2312" w:cs="‹ÎSå"/>
          <w:sz w:val="24"/>
        </w:rPr>
        <w:t>。</w:t>
      </w:r>
    </w:p>
    <w:p w14:paraId="123AC4D5">
      <w:pPr>
        <w:jc w:val="left"/>
        <w:rPr>
          <w:rFonts w:ascii="仿宋_GB2312" w:eastAsia="仿宋_GB2312" w:cs="‹ÎSå"/>
          <w:sz w:val="24"/>
        </w:rPr>
      </w:pPr>
      <w:r>
        <w:rPr>
          <w:rFonts w:hint="eastAsia" w:ascii="仿宋_GB2312" w:eastAsia="仿宋_GB2312" w:cs="‹ÎSå"/>
          <w:sz w:val="24"/>
        </w:rPr>
        <w:t>17.4 因不可抗力解除合同</w:t>
      </w:r>
    </w:p>
    <w:p w14:paraId="1749E550">
      <w:pPr>
        <w:jc w:val="left"/>
        <w:rPr>
          <w:rFonts w:ascii="仿宋_GB2312" w:eastAsia="仿宋_GB2312" w:cs="‹ÎSå"/>
          <w:sz w:val="24"/>
        </w:rPr>
      </w:pPr>
      <w:r>
        <w:rPr>
          <w:rFonts w:hint="eastAsia" w:ascii="仿宋_GB2312" w:eastAsia="仿宋_GB2312" w:cs="‹ÎSå"/>
          <w:sz w:val="24"/>
        </w:rPr>
        <w:t>合同解除后，发包人应在商定或确定发包人应支付款项后28天内完成款项的支付。</w:t>
      </w:r>
    </w:p>
    <w:p w14:paraId="69D13A2B">
      <w:pPr>
        <w:jc w:val="left"/>
        <w:rPr>
          <w:rFonts w:ascii="仿宋_GB2312" w:eastAsia="仿宋_GB2312" w:cs="‹ÎSå"/>
          <w:sz w:val="24"/>
        </w:rPr>
      </w:pPr>
      <w:bookmarkStart w:id="984" w:name="_Toc351203650"/>
      <w:r>
        <w:rPr>
          <w:rFonts w:hint="eastAsia" w:ascii="仿宋_GB2312" w:eastAsia="仿宋_GB2312" w:cs="‹ÎSå"/>
          <w:sz w:val="24"/>
        </w:rPr>
        <w:t>18. 保险</w:t>
      </w:r>
      <w:bookmarkEnd w:id="984"/>
    </w:p>
    <w:bookmarkEnd w:id="982"/>
    <w:p w14:paraId="0E0949CD">
      <w:pPr>
        <w:jc w:val="left"/>
        <w:rPr>
          <w:rFonts w:ascii="仿宋_GB2312" w:eastAsia="仿宋_GB2312" w:cs="‹ÎSå"/>
          <w:sz w:val="24"/>
        </w:rPr>
      </w:pPr>
      <w:r>
        <w:rPr>
          <w:rFonts w:hint="eastAsia" w:ascii="仿宋_GB2312" w:eastAsia="仿宋_GB2312" w:cs="‹ÎSå"/>
          <w:sz w:val="24"/>
        </w:rPr>
        <w:t>18.1 工程保险</w:t>
      </w:r>
    </w:p>
    <w:p w14:paraId="1E6D4033">
      <w:pPr>
        <w:tabs>
          <w:tab w:val="left" w:pos="1533"/>
        </w:tabs>
        <w:ind w:right="80" w:rightChars="38" w:firstLine="480" w:firstLineChars="200"/>
        <w:jc w:val="left"/>
        <w:rPr>
          <w:rFonts w:eastAsia="仿宋_GB2312"/>
          <w:color w:val="000000"/>
          <w:kern w:val="0"/>
          <w:sz w:val="24"/>
          <w:szCs w:val="24"/>
        </w:rPr>
      </w:pPr>
      <w:r>
        <w:rPr>
          <w:rFonts w:hint="eastAsia" w:ascii="仿宋_GB2312" w:eastAsia="仿宋_GB2312" w:cs="‹ÎSå"/>
          <w:sz w:val="24"/>
        </w:rPr>
        <w:t>关于工程保险的特别约定：</w:t>
      </w:r>
      <w:r>
        <w:rPr>
          <w:rFonts w:eastAsia="仿宋_GB2312"/>
          <w:color w:val="000000"/>
          <w:kern w:val="0"/>
          <w:sz w:val="24"/>
          <w:szCs w:val="24"/>
          <w:u w:val="single"/>
        </w:rPr>
        <w:t>建设工程一切险由承包人负责投保，相关费用已含在</w:t>
      </w:r>
      <w:r>
        <w:rPr>
          <w:rFonts w:hint="eastAsia" w:eastAsia="仿宋_GB2312"/>
          <w:color w:val="000000"/>
          <w:kern w:val="0"/>
          <w:sz w:val="24"/>
          <w:szCs w:val="24"/>
          <w:u w:val="single"/>
        </w:rPr>
        <w:t>报价</w:t>
      </w:r>
      <w:r>
        <w:rPr>
          <w:rFonts w:eastAsia="仿宋_GB2312"/>
          <w:color w:val="000000"/>
          <w:kern w:val="0"/>
          <w:sz w:val="24"/>
          <w:szCs w:val="24"/>
          <w:u w:val="single"/>
        </w:rPr>
        <w:t>报价中</w:t>
      </w:r>
      <w:r>
        <w:rPr>
          <w:rFonts w:eastAsia="仿宋_GB2312"/>
          <w:color w:val="000000"/>
          <w:kern w:val="0"/>
          <w:sz w:val="24"/>
          <w:szCs w:val="24"/>
        </w:rPr>
        <w:t>。</w:t>
      </w:r>
    </w:p>
    <w:p w14:paraId="49F90363">
      <w:pPr>
        <w:numPr>
          <w:ilvl w:val="0"/>
          <w:numId w:val="3"/>
        </w:numPr>
        <w:tabs>
          <w:tab w:val="left" w:pos="1533"/>
        </w:tabs>
        <w:ind w:right="80" w:rightChars="38" w:firstLine="403"/>
        <w:jc w:val="left"/>
        <w:rPr>
          <w:rFonts w:eastAsia="仿宋_GB2312"/>
          <w:color w:val="000000"/>
          <w:sz w:val="24"/>
          <w:szCs w:val="24"/>
          <w:u w:val="single"/>
        </w:rPr>
      </w:pPr>
      <w:r>
        <w:rPr>
          <w:rFonts w:eastAsia="仿宋_GB2312"/>
          <w:color w:val="000000"/>
          <w:sz w:val="24"/>
          <w:szCs w:val="24"/>
          <w:u w:val="single"/>
        </w:rPr>
        <w:t>承包方必须为其施工现场的全部人员办理意外伤害保险并支付保险费，包括其员工及为履行合同聘请的第三方的人员。由承包方负责采购运输的设备、材料、部件的运输险，由承包方投保。货物运输险为货物价值的110%，此项保险费用已包含在合同价格中。承包方必须为其施工设备等办理财产保险。</w:t>
      </w:r>
    </w:p>
    <w:p w14:paraId="59E99799">
      <w:pPr>
        <w:numPr>
          <w:ilvl w:val="0"/>
          <w:numId w:val="3"/>
        </w:numPr>
        <w:tabs>
          <w:tab w:val="left" w:pos="1533"/>
        </w:tabs>
        <w:ind w:right="80" w:rightChars="38"/>
        <w:jc w:val="left"/>
        <w:rPr>
          <w:rFonts w:eastAsia="仿宋_GB2312"/>
          <w:color w:val="000000"/>
          <w:sz w:val="24"/>
          <w:szCs w:val="24"/>
          <w:u w:val="single"/>
        </w:rPr>
      </w:pPr>
      <w:r>
        <w:rPr>
          <w:rFonts w:eastAsia="仿宋_GB2312"/>
          <w:color w:val="000000"/>
          <w:sz w:val="24"/>
          <w:szCs w:val="24"/>
          <w:u w:val="single"/>
        </w:rPr>
        <w:t>承包方发生保险事故时，承包方负责处理，</w:t>
      </w:r>
      <w:r>
        <w:rPr>
          <w:rFonts w:hint="eastAsia" w:eastAsia="仿宋_GB2312"/>
          <w:color w:val="000000"/>
          <w:sz w:val="24"/>
          <w:szCs w:val="24"/>
          <w:u w:val="single"/>
        </w:rPr>
        <w:t>发包方</w:t>
      </w:r>
      <w:r>
        <w:rPr>
          <w:rFonts w:eastAsia="仿宋_GB2312"/>
          <w:color w:val="000000"/>
          <w:sz w:val="24"/>
          <w:szCs w:val="24"/>
          <w:u w:val="single"/>
        </w:rPr>
        <w:t>给予协助；若因承包方保险事故造成</w:t>
      </w:r>
      <w:r>
        <w:rPr>
          <w:rFonts w:hint="eastAsia" w:eastAsia="仿宋_GB2312"/>
          <w:color w:val="000000"/>
          <w:sz w:val="24"/>
          <w:szCs w:val="24"/>
          <w:u w:val="single"/>
        </w:rPr>
        <w:t>发包方</w:t>
      </w:r>
      <w:r>
        <w:rPr>
          <w:rFonts w:eastAsia="仿宋_GB2312"/>
          <w:color w:val="000000"/>
          <w:sz w:val="24"/>
          <w:szCs w:val="24"/>
          <w:u w:val="single"/>
        </w:rPr>
        <w:t>损失的，承包方负责赔偿。</w:t>
      </w:r>
    </w:p>
    <w:p w14:paraId="61558AD5">
      <w:pPr>
        <w:numPr>
          <w:ilvl w:val="0"/>
          <w:numId w:val="3"/>
        </w:numPr>
        <w:tabs>
          <w:tab w:val="left" w:pos="1533"/>
        </w:tabs>
        <w:ind w:right="80" w:rightChars="38"/>
        <w:jc w:val="left"/>
        <w:rPr>
          <w:rFonts w:eastAsia="仿宋_GB2312"/>
          <w:color w:val="000000"/>
          <w:sz w:val="24"/>
          <w:szCs w:val="24"/>
          <w:u w:val="single"/>
        </w:rPr>
      </w:pPr>
      <w:r>
        <w:rPr>
          <w:rFonts w:eastAsia="仿宋_GB2312"/>
          <w:color w:val="000000"/>
          <w:sz w:val="24"/>
          <w:szCs w:val="24"/>
          <w:u w:val="single"/>
        </w:rPr>
        <w:t>当不属于承包方所投保的保险事故发生时，承包方仍有责任采取必要的措施，防止或减少损失。若承包方未能采取及时、有效的措施，致使损失进一步扩大而无法从保险公司获得赔偿时，则应承担由此造成的损失。</w:t>
      </w:r>
    </w:p>
    <w:p w14:paraId="4FEE36EE">
      <w:pPr>
        <w:jc w:val="left"/>
        <w:rPr>
          <w:rFonts w:ascii="仿宋_GB2312" w:eastAsia="仿宋_GB2312" w:cs="‹ÎSå"/>
          <w:sz w:val="24"/>
        </w:rPr>
      </w:pPr>
      <w:r>
        <w:rPr>
          <w:rFonts w:eastAsia="仿宋_GB2312"/>
          <w:sz w:val="24"/>
          <w:szCs w:val="24"/>
          <w:u w:val="single"/>
        </w:rPr>
        <w:t xml:space="preserve"> 当不属于承包方所投保的保险事故发生时，承包方仍应积极主动配合</w:t>
      </w:r>
      <w:r>
        <w:rPr>
          <w:rFonts w:hint="eastAsia" w:eastAsia="仿宋_GB2312"/>
          <w:sz w:val="24"/>
          <w:szCs w:val="24"/>
          <w:u w:val="single"/>
        </w:rPr>
        <w:t>发包方</w:t>
      </w:r>
      <w:r>
        <w:rPr>
          <w:rFonts w:eastAsia="仿宋_GB2312"/>
          <w:sz w:val="24"/>
          <w:szCs w:val="24"/>
          <w:u w:val="single"/>
        </w:rPr>
        <w:t>，及时提供有关保险理赔所需要的有关资料、文件和证明。若因承包方对资料、文件或证明保管不善导致延误或失去保险理赔时，因此造成的损失由承包方承担。</w:t>
      </w:r>
    </w:p>
    <w:p w14:paraId="6520CF21">
      <w:pPr>
        <w:jc w:val="left"/>
        <w:rPr>
          <w:rFonts w:ascii="仿宋_GB2312" w:eastAsia="仿宋_GB2312" w:cs="‹ÎSå"/>
          <w:sz w:val="24"/>
        </w:rPr>
      </w:pPr>
      <w:r>
        <w:rPr>
          <w:rFonts w:hint="eastAsia" w:ascii="仿宋_GB2312" w:eastAsia="仿宋_GB2312" w:cs="‹ÎSå"/>
          <w:sz w:val="24"/>
        </w:rPr>
        <w:t>18.3 其他保险</w:t>
      </w:r>
    </w:p>
    <w:p w14:paraId="296EF0E0">
      <w:pPr>
        <w:jc w:val="left"/>
        <w:rPr>
          <w:rFonts w:ascii="仿宋_GB2312" w:eastAsia="仿宋_GB2312" w:cs="‹ÎSå"/>
          <w:sz w:val="24"/>
        </w:rPr>
      </w:pPr>
      <w:r>
        <w:rPr>
          <w:rFonts w:hint="eastAsia" w:ascii="仿宋_GB2312" w:eastAsia="仿宋_GB2312" w:cs="‹ÎSå"/>
          <w:sz w:val="24"/>
        </w:rPr>
        <w:t>关于其他保险的约定：</w:t>
      </w:r>
      <w:r>
        <w:rPr>
          <w:rFonts w:hint="eastAsia" w:ascii="仿宋_GB2312" w:eastAsia="仿宋_GB2312" w:cs="‹ÎSå"/>
          <w:sz w:val="24"/>
          <w:u w:val="single"/>
        </w:rPr>
        <w:t>承包人为施工现场的全部人员办理意外伤害保险、工程事故保险。一切事故均与发包方无关</w:t>
      </w:r>
      <w:r>
        <w:rPr>
          <w:rFonts w:hint="eastAsia" w:ascii="仿宋_GB2312" w:eastAsia="仿宋_GB2312" w:cs="‹ÎSå"/>
          <w:sz w:val="24"/>
        </w:rPr>
        <w:t>。</w:t>
      </w:r>
    </w:p>
    <w:p w14:paraId="0B7814B5">
      <w:pPr>
        <w:jc w:val="left"/>
        <w:rPr>
          <w:rFonts w:ascii="仿宋_GB2312" w:eastAsia="仿宋_GB2312" w:cs="‹ÎSå"/>
          <w:sz w:val="24"/>
        </w:rPr>
      </w:pPr>
      <w:r>
        <w:rPr>
          <w:rFonts w:hint="eastAsia" w:ascii="仿宋_GB2312" w:eastAsia="仿宋_GB2312" w:cs="‹ÎSå"/>
          <w:sz w:val="24"/>
        </w:rPr>
        <w:t>承包人是否应为其施工设备等办理财产保险：</w:t>
      </w:r>
      <w:r>
        <w:rPr>
          <w:rFonts w:hint="eastAsia" w:ascii="仿宋_GB2312" w:eastAsia="仿宋_GB2312" w:cs="‹ÎSå"/>
          <w:sz w:val="24"/>
          <w:u w:val="single"/>
        </w:rPr>
        <w:t>执行通用条款</w:t>
      </w:r>
      <w:r>
        <w:rPr>
          <w:rFonts w:hint="eastAsia" w:ascii="仿宋_GB2312" w:eastAsia="仿宋_GB2312" w:cs="‹ÎSå"/>
          <w:sz w:val="24"/>
        </w:rPr>
        <w:t>。</w:t>
      </w:r>
    </w:p>
    <w:p w14:paraId="57133B0B">
      <w:pPr>
        <w:jc w:val="left"/>
        <w:rPr>
          <w:rFonts w:ascii="仿宋_GB2312" w:eastAsia="仿宋_GB2312" w:cs="‹ÎSå"/>
          <w:sz w:val="24"/>
        </w:rPr>
      </w:pPr>
      <w:r>
        <w:rPr>
          <w:rFonts w:hint="eastAsia" w:ascii="仿宋_GB2312" w:eastAsia="仿宋_GB2312" w:cs="‹ÎSå"/>
          <w:sz w:val="24"/>
        </w:rPr>
        <w:t>18.7 通知义务</w:t>
      </w:r>
    </w:p>
    <w:p w14:paraId="5391E810">
      <w:pPr>
        <w:jc w:val="left"/>
        <w:rPr>
          <w:rFonts w:ascii="仿宋_GB2312" w:eastAsia="仿宋_GB2312" w:cs="‹ÎSå"/>
          <w:sz w:val="24"/>
        </w:rPr>
      </w:pPr>
      <w:r>
        <w:rPr>
          <w:rFonts w:hint="eastAsia" w:ascii="仿宋_GB2312" w:eastAsia="仿宋_GB2312" w:cs="‹ÎSå"/>
          <w:sz w:val="24"/>
        </w:rPr>
        <w:t>关于变更保险合同时的通知义务的约定：</w:t>
      </w:r>
      <w:r>
        <w:rPr>
          <w:rFonts w:hint="eastAsia" w:ascii="仿宋_GB2312" w:eastAsia="仿宋_GB2312" w:cs="‹ÎSå"/>
          <w:sz w:val="24"/>
          <w:u w:val="single"/>
        </w:rPr>
        <w:t>执行通用条款</w:t>
      </w:r>
      <w:r>
        <w:rPr>
          <w:rFonts w:hint="eastAsia" w:ascii="仿宋_GB2312" w:eastAsia="仿宋_GB2312" w:cs="‹ÎSå"/>
          <w:sz w:val="24"/>
        </w:rPr>
        <w:t xml:space="preserve"> 。</w:t>
      </w:r>
    </w:p>
    <w:bookmarkEnd w:id="958"/>
    <w:bookmarkEnd w:id="959"/>
    <w:bookmarkEnd w:id="960"/>
    <w:bookmarkEnd w:id="961"/>
    <w:bookmarkEnd w:id="962"/>
    <w:bookmarkEnd w:id="963"/>
    <w:bookmarkEnd w:id="964"/>
    <w:bookmarkEnd w:id="965"/>
    <w:bookmarkEnd w:id="966"/>
    <w:bookmarkEnd w:id="967"/>
    <w:bookmarkEnd w:id="968"/>
    <w:bookmarkEnd w:id="969"/>
    <w:p w14:paraId="6A8F4DCF">
      <w:pPr>
        <w:jc w:val="left"/>
        <w:rPr>
          <w:rFonts w:ascii="仿宋_GB2312" w:eastAsia="仿宋_GB2312" w:cs="‹ÎSå"/>
          <w:sz w:val="24"/>
        </w:rPr>
      </w:pPr>
      <w:bookmarkStart w:id="985" w:name="_Toc351203651"/>
      <w:r>
        <w:rPr>
          <w:rFonts w:hint="eastAsia" w:ascii="仿宋_GB2312" w:eastAsia="仿宋_GB2312" w:cs="‹ÎSå"/>
          <w:sz w:val="24"/>
        </w:rPr>
        <w:t>20. 争议解决</w:t>
      </w:r>
      <w:bookmarkEnd w:id="985"/>
    </w:p>
    <w:bookmarkEnd w:id="970"/>
    <w:bookmarkEnd w:id="971"/>
    <w:p w14:paraId="6D69DD4C">
      <w:pPr>
        <w:jc w:val="left"/>
        <w:rPr>
          <w:rFonts w:ascii="仿宋_GB2312" w:eastAsia="仿宋_GB2312" w:cs="‹ÎSå"/>
          <w:sz w:val="24"/>
        </w:rPr>
      </w:pPr>
      <w:r>
        <w:rPr>
          <w:rFonts w:hint="eastAsia" w:ascii="仿宋_GB2312" w:eastAsia="仿宋_GB2312" w:cs="‹ÎSå"/>
          <w:sz w:val="24"/>
        </w:rPr>
        <w:t>20.3 争</w:t>
      </w:r>
      <w:bookmarkEnd w:id="972"/>
      <w:r>
        <w:rPr>
          <w:rFonts w:hint="eastAsia" w:ascii="仿宋_GB2312" w:eastAsia="仿宋_GB2312" w:cs="‹ÎSå"/>
          <w:sz w:val="24"/>
        </w:rPr>
        <w:t>议评审</w:t>
      </w:r>
    </w:p>
    <w:p w14:paraId="3DC20B0E">
      <w:pPr>
        <w:jc w:val="left"/>
        <w:rPr>
          <w:rFonts w:ascii="仿宋_GB2312" w:eastAsia="仿宋_GB2312" w:cs="‹ÎSå"/>
          <w:sz w:val="24"/>
        </w:rPr>
      </w:pPr>
      <w:r>
        <w:rPr>
          <w:rFonts w:hint="eastAsia" w:ascii="仿宋_GB2312" w:eastAsia="仿宋_GB2312" w:cs="‹ÎSå"/>
          <w:sz w:val="24"/>
        </w:rPr>
        <w:t xml:space="preserve">合同当事人是否同意将工程争议提交争议评审小组决定： </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46D679F8">
      <w:pPr>
        <w:jc w:val="left"/>
        <w:rPr>
          <w:rFonts w:ascii="仿宋_GB2312" w:eastAsia="仿宋_GB2312" w:cs="‹ÎSå"/>
          <w:sz w:val="24"/>
        </w:rPr>
      </w:pPr>
      <w:r>
        <w:rPr>
          <w:rFonts w:hint="eastAsia" w:ascii="仿宋_GB2312" w:eastAsia="仿宋_GB2312" w:cs="‹ÎSå"/>
          <w:sz w:val="24"/>
        </w:rPr>
        <w:t>20.3.1 争议评审小组的确定</w:t>
      </w:r>
    </w:p>
    <w:p w14:paraId="74C58122">
      <w:pPr>
        <w:jc w:val="left"/>
        <w:rPr>
          <w:rFonts w:ascii="仿宋_GB2312" w:eastAsia="仿宋_GB2312" w:cs="‹ÎSå"/>
          <w:sz w:val="24"/>
        </w:rPr>
      </w:pPr>
      <w:r>
        <w:rPr>
          <w:rFonts w:hint="eastAsia" w:ascii="仿宋_GB2312" w:eastAsia="仿宋_GB2312" w:cs="‹ÎSå"/>
          <w:sz w:val="24"/>
        </w:rPr>
        <w:t>争议评审小组成员的确定：</w:t>
      </w:r>
      <w:r>
        <w:rPr>
          <w:rFonts w:hint="eastAsia" w:ascii="仿宋_GB2312" w:eastAsia="仿宋_GB2312" w:cs="‹ÎSå"/>
          <w:sz w:val="24"/>
          <w:u w:val="single"/>
        </w:rPr>
        <w:t xml:space="preserve">  / </w:t>
      </w:r>
      <w:r>
        <w:rPr>
          <w:rFonts w:hint="eastAsia" w:ascii="仿宋_GB2312" w:eastAsia="仿宋_GB2312" w:cs="‹ÎSå"/>
          <w:sz w:val="24"/>
        </w:rPr>
        <w:t>。</w:t>
      </w:r>
    </w:p>
    <w:p w14:paraId="4F8425E7">
      <w:pPr>
        <w:jc w:val="left"/>
        <w:rPr>
          <w:rFonts w:ascii="仿宋_GB2312" w:eastAsia="仿宋_GB2312" w:cs="‹ÎSå"/>
          <w:sz w:val="24"/>
        </w:rPr>
      </w:pPr>
      <w:r>
        <w:rPr>
          <w:rFonts w:hint="eastAsia" w:ascii="仿宋_GB2312" w:eastAsia="仿宋_GB2312" w:cs="‹ÎSå"/>
          <w:sz w:val="24"/>
        </w:rPr>
        <w:t>选定争议评审员的期限：</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0C3A3578">
      <w:pPr>
        <w:jc w:val="left"/>
        <w:rPr>
          <w:rFonts w:ascii="仿宋_GB2312" w:eastAsia="仿宋_GB2312" w:cs="‹ÎSå"/>
          <w:sz w:val="24"/>
        </w:rPr>
      </w:pPr>
      <w:r>
        <w:rPr>
          <w:rFonts w:hint="eastAsia" w:ascii="仿宋_GB2312" w:eastAsia="仿宋_GB2312" w:cs="‹ÎSå"/>
          <w:sz w:val="24"/>
        </w:rPr>
        <w:t>争议评审小组成员的报酬承担方式：</w:t>
      </w:r>
      <w:r>
        <w:rPr>
          <w:rFonts w:hint="eastAsia" w:ascii="仿宋_GB2312" w:eastAsia="仿宋_GB2312" w:cs="‹ÎSå"/>
          <w:sz w:val="24"/>
          <w:u w:val="single"/>
        </w:rPr>
        <w:t xml:space="preserve">  / </w:t>
      </w:r>
      <w:r>
        <w:rPr>
          <w:rFonts w:hint="eastAsia" w:ascii="仿宋_GB2312" w:eastAsia="仿宋_GB2312" w:cs="‹ÎSå"/>
          <w:sz w:val="24"/>
        </w:rPr>
        <w:t>。</w:t>
      </w:r>
    </w:p>
    <w:p w14:paraId="562B8528">
      <w:pPr>
        <w:jc w:val="left"/>
        <w:rPr>
          <w:rFonts w:ascii="仿宋_GB2312" w:eastAsia="仿宋_GB2312" w:cs="‹ÎSå"/>
          <w:sz w:val="24"/>
        </w:rPr>
      </w:pPr>
      <w:r>
        <w:rPr>
          <w:rFonts w:hint="eastAsia" w:ascii="仿宋_GB2312" w:eastAsia="仿宋_GB2312" w:cs="‹ÎSå"/>
          <w:sz w:val="24"/>
        </w:rPr>
        <w:t>其他事项的约定：</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6DF62A41">
      <w:pPr>
        <w:jc w:val="left"/>
        <w:rPr>
          <w:rFonts w:ascii="仿宋_GB2312" w:eastAsia="仿宋_GB2312" w:cs="‹ÎSå"/>
          <w:sz w:val="24"/>
        </w:rPr>
      </w:pPr>
      <w:r>
        <w:rPr>
          <w:rFonts w:hint="eastAsia" w:ascii="仿宋_GB2312" w:eastAsia="仿宋_GB2312" w:cs="‹ÎSå"/>
          <w:sz w:val="24"/>
        </w:rPr>
        <w:t>20.3.2 争议评审小组的决定</w:t>
      </w:r>
    </w:p>
    <w:p w14:paraId="5DABE2F3">
      <w:pPr>
        <w:jc w:val="left"/>
        <w:rPr>
          <w:rFonts w:ascii="仿宋_GB2312" w:eastAsia="仿宋_GB2312" w:cs="‹ÎSå"/>
          <w:sz w:val="24"/>
        </w:rPr>
      </w:pPr>
      <w:r>
        <w:rPr>
          <w:rFonts w:hint="eastAsia" w:ascii="仿宋_GB2312" w:eastAsia="仿宋_GB2312" w:cs="‹ÎSå"/>
          <w:sz w:val="24"/>
        </w:rPr>
        <w:t>合同当事人关于本项的约定：</w:t>
      </w:r>
      <w:r>
        <w:rPr>
          <w:rFonts w:hint="eastAsia" w:ascii="仿宋_GB2312" w:eastAsia="仿宋_GB2312" w:cs="‹ÎSå"/>
          <w:sz w:val="24"/>
          <w:u w:val="single"/>
        </w:rPr>
        <w:t xml:space="preserve">  / </w:t>
      </w:r>
      <w:r>
        <w:rPr>
          <w:rFonts w:hint="eastAsia" w:ascii="仿宋_GB2312" w:eastAsia="仿宋_GB2312" w:cs="‹ÎSå"/>
          <w:sz w:val="24"/>
        </w:rPr>
        <w:t xml:space="preserve"> 。</w:t>
      </w:r>
    </w:p>
    <w:p w14:paraId="533C24A0">
      <w:pPr>
        <w:jc w:val="left"/>
        <w:rPr>
          <w:rFonts w:ascii="仿宋_GB2312" w:eastAsia="仿宋_GB2312" w:cs="‹ÎSå"/>
          <w:sz w:val="24"/>
        </w:rPr>
      </w:pPr>
      <w:r>
        <w:rPr>
          <w:rFonts w:hint="eastAsia" w:ascii="仿宋_GB2312" w:eastAsia="仿宋_GB2312" w:cs="‹ÎSå"/>
          <w:sz w:val="24"/>
        </w:rPr>
        <w:t>20.4仲裁或诉讼</w:t>
      </w:r>
      <w:bookmarkEnd w:id="973"/>
    </w:p>
    <w:p w14:paraId="6194A4F0">
      <w:pPr>
        <w:jc w:val="left"/>
        <w:rPr>
          <w:rFonts w:ascii="仿宋_GB2312" w:eastAsia="仿宋_GB2312" w:cs="‹ÎSå"/>
          <w:sz w:val="24"/>
        </w:rPr>
      </w:pPr>
      <w:r>
        <w:rPr>
          <w:rFonts w:hint="eastAsia" w:ascii="仿宋_GB2312" w:eastAsia="仿宋_GB2312" w:cs="‹ÎSå"/>
          <w:sz w:val="24"/>
        </w:rPr>
        <w:t>因合同及合同有关事项发生的争议，按下列第（2）种方式解决：</w:t>
      </w:r>
    </w:p>
    <w:p w14:paraId="3A9BE0CA">
      <w:pPr>
        <w:jc w:val="left"/>
        <w:rPr>
          <w:rFonts w:ascii="仿宋_GB2312" w:eastAsia="仿宋_GB2312" w:cs="‹ÎSå"/>
          <w:sz w:val="24"/>
        </w:rPr>
      </w:pPr>
      <w:r>
        <w:rPr>
          <w:rFonts w:hint="eastAsia" w:ascii="仿宋_GB2312" w:eastAsia="仿宋_GB2312" w:cs="‹ÎSå"/>
          <w:sz w:val="24"/>
        </w:rPr>
        <w:t xml:space="preserve">（1）向  </w:t>
      </w:r>
      <w:r>
        <w:rPr>
          <w:rFonts w:hint="eastAsia" w:ascii="仿宋_GB2312" w:eastAsia="仿宋_GB2312" w:cs="‹ÎSå"/>
          <w:sz w:val="24"/>
          <w:u w:val="single"/>
        </w:rPr>
        <w:t xml:space="preserve"> / </w:t>
      </w:r>
      <w:r>
        <w:rPr>
          <w:rFonts w:hint="eastAsia" w:ascii="仿宋_GB2312" w:eastAsia="仿宋_GB2312" w:cs="‹ÎSå"/>
          <w:sz w:val="24"/>
        </w:rPr>
        <w:t xml:space="preserve"> 仲裁委员会申请仲裁；</w:t>
      </w:r>
    </w:p>
    <w:p w14:paraId="31BE4D1E">
      <w:pPr>
        <w:jc w:val="left"/>
        <w:rPr>
          <w:rFonts w:ascii="仿宋_GB2312" w:eastAsia="仿宋_GB2312" w:cs="‹ÎSå"/>
          <w:sz w:val="24"/>
        </w:rPr>
      </w:pPr>
      <w:r>
        <w:rPr>
          <w:rFonts w:hint="eastAsia" w:ascii="仿宋_GB2312" w:eastAsia="仿宋_GB2312" w:cs="‹ÎSå"/>
          <w:sz w:val="24"/>
        </w:rPr>
        <w:t>（2）向</w:t>
      </w:r>
      <w:r>
        <w:rPr>
          <w:rFonts w:hint="eastAsia" w:ascii="仿宋_GB2312" w:eastAsia="仿宋_GB2312" w:cs="‹ÎSå"/>
          <w:sz w:val="24"/>
          <w:u w:val="single"/>
        </w:rPr>
        <w:t>工程所在地</w:t>
      </w:r>
      <w:r>
        <w:rPr>
          <w:rFonts w:hint="eastAsia" w:ascii="仿宋_GB2312" w:eastAsia="仿宋_GB2312" w:cs="‹ÎSå"/>
          <w:sz w:val="24"/>
        </w:rPr>
        <w:t>人民法院起诉。</w:t>
      </w:r>
      <w:bookmarkEnd w:id="974"/>
      <w:bookmarkEnd w:id="975"/>
      <w:bookmarkEnd w:id="976"/>
      <w:bookmarkEnd w:id="977"/>
      <w:bookmarkEnd w:id="978"/>
      <w:bookmarkEnd w:id="979"/>
    </w:p>
    <w:p w14:paraId="01E9BA2E">
      <w:pPr>
        <w:jc w:val="left"/>
        <w:rPr>
          <w:rFonts w:ascii="仿宋_GB2312" w:eastAsia="仿宋_GB2312" w:cs="‹ÎSå"/>
          <w:sz w:val="24"/>
        </w:rPr>
      </w:pPr>
      <w:bookmarkStart w:id="986" w:name="_Toc351203652"/>
    </w:p>
    <w:p w14:paraId="0756CCDA">
      <w:pPr>
        <w:jc w:val="left"/>
        <w:rPr>
          <w:rFonts w:ascii="仿宋_GB2312" w:eastAsia="仿宋_GB2312" w:cs="‹ÎSå"/>
          <w:sz w:val="24"/>
        </w:rPr>
      </w:pPr>
      <w:r>
        <w:rPr>
          <w:rFonts w:hint="eastAsia" w:ascii="仿宋_GB2312" w:eastAsia="仿宋_GB2312" w:cs="‹ÎSå"/>
          <w:sz w:val="24"/>
        </w:rPr>
        <w:t>附件</w:t>
      </w:r>
      <w:bookmarkEnd w:id="986"/>
    </w:p>
    <w:p w14:paraId="7E6E040D">
      <w:pPr>
        <w:jc w:val="left"/>
        <w:rPr>
          <w:rFonts w:ascii="仿宋_GB2312" w:eastAsia="仿宋_GB2312" w:cs="‹ÎSå"/>
          <w:sz w:val="24"/>
        </w:rPr>
      </w:pPr>
      <w:r>
        <w:rPr>
          <w:rFonts w:hint="eastAsia" w:ascii="仿宋_GB2312" w:eastAsia="仿宋_GB2312" w:cs="‹ÎSå"/>
          <w:sz w:val="24"/>
        </w:rPr>
        <w:t>协议书附件：</w:t>
      </w:r>
    </w:p>
    <w:p w14:paraId="4EDE59DA">
      <w:pPr>
        <w:jc w:val="left"/>
        <w:rPr>
          <w:rFonts w:ascii="仿宋_GB2312" w:eastAsia="仿宋_GB2312" w:cs="‹ÎSå"/>
          <w:sz w:val="24"/>
        </w:rPr>
      </w:pPr>
      <w:r>
        <w:rPr>
          <w:rFonts w:hint="eastAsia" w:ascii="仿宋_GB2312" w:eastAsia="仿宋_GB2312" w:cs="‹ÎSå"/>
          <w:sz w:val="24"/>
        </w:rPr>
        <w:t>附件1：承包人承揽工程项目一览表</w:t>
      </w:r>
    </w:p>
    <w:p w14:paraId="02A4456B">
      <w:pPr>
        <w:jc w:val="left"/>
        <w:rPr>
          <w:rFonts w:ascii="仿宋_GB2312" w:eastAsia="仿宋_GB2312" w:cs="‹ÎSå"/>
          <w:sz w:val="24"/>
        </w:rPr>
      </w:pPr>
      <w:r>
        <w:rPr>
          <w:rFonts w:hint="eastAsia" w:ascii="仿宋_GB2312" w:eastAsia="仿宋_GB2312" w:cs="‹ÎSå"/>
          <w:sz w:val="24"/>
        </w:rPr>
        <w:t>专用合同条款附件：</w:t>
      </w:r>
    </w:p>
    <w:p w14:paraId="27C76755">
      <w:pPr>
        <w:jc w:val="left"/>
        <w:rPr>
          <w:rFonts w:ascii="仿宋_GB2312" w:eastAsia="仿宋_GB2312" w:cs="‹ÎSå"/>
          <w:sz w:val="24"/>
        </w:rPr>
      </w:pPr>
      <w:r>
        <w:rPr>
          <w:rFonts w:hint="eastAsia" w:ascii="仿宋_GB2312" w:eastAsia="仿宋_GB2312" w:cs="‹ÎSå"/>
          <w:sz w:val="24"/>
        </w:rPr>
        <w:t>附件2：发包人供应材料设备一览表</w:t>
      </w:r>
    </w:p>
    <w:p w14:paraId="031AC0B4">
      <w:pPr>
        <w:jc w:val="left"/>
        <w:rPr>
          <w:rFonts w:ascii="仿宋_GB2312" w:eastAsia="仿宋_GB2312" w:cs="‹ÎSå"/>
          <w:sz w:val="24"/>
        </w:rPr>
      </w:pPr>
      <w:r>
        <w:rPr>
          <w:rFonts w:hint="eastAsia" w:ascii="仿宋_GB2312" w:eastAsia="仿宋_GB2312" w:cs="‹ÎSå"/>
          <w:sz w:val="24"/>
        </w:rPr>
        <w:t>附件3：工程质量保修书</w:t>
      </w:r>
    </w:p>
    <w:p w14:paraId="08B41FB5">
      <w:pPr>
        <w:jc w:val="left"/>
        <w:rPr>
          <w:rFonts w:ascii="仿宋_GB2312" w:eastAsia="仿宋_GB2312" w:cs="‹ÎSå"/>
          <w:sz w:val="24"/>
        </w:rPr>
      </w:pPr>
      <w:r>
        <w:rPr>
          <w:rFonts w:hint="eastAsia" w:ascii="仿宋_GB2312" w:eastAsia="仿宋_GB2312" w:cs="‹ÎSå"/>
          <w:sz w:val="24"/>
        </w:rPr>
        <w:t>附件4：主要建设工程文件目录</w:t>
      </w:r>
    </w:p>
    <w:p w14:paraId="22F10FB5">
      <w:pPr>
        <w:jc w:val="left"/>
        <w:rPr>
          <w:rFonts w:ascii="仿宋_GB2312" w:eastAsia="仿宋_GB2312" w:cs="‹ÎSå"/>
          <w:sz w:val="24"/>
        </w:rPr>
      </w:pPr>
      <w:r>
        <w:rPr>
          <w:rFonts w:hint="eastAsia" w:ascii="仿宋_GB2312" w:eastAsia="仿宋_GB2312" w:cs="‹ÎSå"/>
          <w:sz w:val="24"/>
        </w:rPr>
        <w:t>附件5：承包人用于本工程施工的机械设备表</w:t>
      </w:r>
    </w:p>
    <w:p w14:paraId="11E28DB8">
      <w:pPr>
        <w:jc w:val="left"/>
        <w:rPr>
          <w:rFonts w:ascii="仿宋_GB2312" w:eastAsia="仿宋_GB2312" w:cs="‹ÎSå"/>
          <w:sz w:val="24"/>
        </w:rPr>
      </w:pPr>
      <w:r>
        <w:rPr>
          <w:rFonts w:hint="eastAsia" w:ascii="仿宋_GB2312" w:eastAsia="仿宋_GB2312" w:cs="‹ÎSå"/>
          <w:sz w:val="24"/>
        </w:rPr>
        <w:t>附件6：承包人主要施工管理人员表</w:t>
      </w:r>
    </w:p>
    <w:p w14:paraId="0F0C5F63">
      <w:pPr>
        <w:jc w:val="left"/>
        <w:rPr>
          <w:rFonts w:ascii="仿宋_GB2312" w:eastAsia="仿宋_GB2312" w:cs="‹ÎSå"/>
          <w:sz w:val="24"/>
        </w:rPr>
      </w:pPr>
      <w:r>
        <w:rPr>
          <w:rFonts w:hint="eastAsia" w:ascii="仿宋_GB2312" w:eastAsia="仿宋_GB2312" w:cs="‹ÎSå"/>
          <w:sz w:val="24"/>
        </w:rPr>
        <w:t>附件7：分包人主要施工管理人员表</w:t>
      </w:r>
    </w:p>
    <w:p w14:paraId="1B75FD49">
      <w:pPr>
        <w:jc w:val="left"/>
        <w:rPr>
          <w:rFonts w:ascii="仿宋_GB2312" w:eastAsia="仿宋_GB2312" w:cs="‹ÎSå"/>
          <w:sz w:val="24"/>
        </w:rPr>
      </w:pPr>
      <w:r>
        <w:rPr>
          <w:rFonts w:hint="eastAsia" w:ascii="仿宋_GB2312" w:eastAsia="仿宋_GB2312" w:cs="‹ÎSå"/>
          <w:sz w:val="24"/>
        </w:rPr>
        <w:t>附件8：履约担保格式</w:t>
      </w:r>
    </w:p>
    <w:p w14:paraId="7116C3B0">
      <w:pPr>
        <w:jc w:val="left"/>
        <w:rPr>
          <w:rFonts w:ascii="仿宋_GB2312" w:eastAsia="仿宋_GB2312" w:cs="‹ÎSå"/>
          <w:sz w:val="24"/>
        </w:rPr>
      </w:pPr>
      <w:r>
        <w:rPr>
          <w:rFonts w:hint="eastAsia" w:ascii="仿宋_GB2312" w:eastAsia="仿宋_GB2312" w:cs="‹ÎSå"/>
          <w:sz w:val="24"/>
        </w:rPr>
        <w:t>附件9：预付款担保格式</w:t>
      </w:r>
    </w:p>
    <w:p w14:paraId="3BAC96AC">
      <w:pPr>
        <w:jc w:val="left"/>
        <w:rPr>
          <w:rFonts w:ascii="仿宋_GB2312" w:eastAsia="仿宋_GB2312" w:cs="‹ÎSå"/>
          <w:sz w:val="24"/>
        </w:rPr>
      </w:pPr>
      <w:r>
        <w:rPr>
          <w:rFonts w:hint="eastAsia" w:ascii="仿宋_GB2312" w:eastAsia="仿宋_GB2312" w:cs="‹ÎSå"/>
          <w:sz w:val="24"/>
        </w:rPr>
        <w:t>附件10：支付担保格式</w:t>
      </w:r>
    </w:p>
    <w:p w14:paraId="1E771289">
      <w:pPr>
        <w:jc w:val="left"/>
        <w:rPr>
          <w:rFonts w:ascii="仿宋_GB2312" w:eastAsia="仿宋_GB2312" w:cs="‹ÎSå"/>
          <w:sz w:val="24"/>
        </w:rPr>
        <w:sectPr>
          <w:footerReference r:id="rId13" w:type="first"/>
          <w:footerReference r:id="rId12" w:type="default"/>
          <w:pgSz w:w="11906" w:h="16838"/>
          <w:pgMar w:top="1418" w:right="1555" w:bottom="1418" w:left="1531" w:header="851" w:footer="992" w:gutter="0"/>
          <w:pgNumType w:start="1"/>
          <w:cols w:space="720" w:num="1"/>
          <w:titlePg/>
          <w:docGrid w:type="lines" w:linePitch="312" w:charSpace="0"/>
        </w:sectPr>
      </w:pPr>
      <w:r>
        <w:rPr>
          <w:rFonts w:hint="eastAsia" w:ascii="仿宋_GB2312" w:eastAsia="仿宋_GB2312" w:cs="‹ÎSå"/>
          <w:sz w:val="24"/>
        </w:rPr>
        <w:t>附件11：暂估价一览表</w:t>
      </w:r>
    </w:p>
    <w:p w14:paraId="5A18C1F1">
      <w:pPr>
        <w:jc w:val="left"/>
        <w:rPr>
          <w:rFonts w:ascii="仿宋_GB2312" w:eastAsia="仿宋_GB2312" w:cs="‹ÎSå"/>
          <w:sz w:val="24"/>
        </w:rPr>
      </w:pPr>
      <w:r>
        <w:rPr>
          <w:rFonts w:hint="eastAsia" w:ascii="仿宋_GB2312" w:eastAsia="仿宋_GB2312" w:cs="‹ÎSå"/>
          <w:sz w:val="24"/>
        </w:rPr>
        <w:t>附件1：</w:t>
      </w:r>
    </w:p>
    <w:p w14:paraId="018E2AAB">
      <w:pPr>
        <w:jc w:val="left"/>
        <w:rPr>
          <w:rFonts w:ascii="仿宋_GB2312" w:eastAsia="仿宋_GB2312" w:cs="‹ÎSå"/>
          <w:sz w:val="24"/>
        </w:rPr>
      </w:pPr>
      <w:r>
        <w:rPr>
          <w:rFonts w:hint="eastAsia" w:ascii="仿宋_GB2312" w:eastAsia="仿宋_GB2312" w:cs="‹ÎSå"/>
          <w:sz w:val="24"/>
        </w:rPr>
        <w:t>承包人承揽工程项目一览表</w:t>
      </w:r>
    </w:p>
    <w:tbl>
      <w:tblPr>
        <w:tblStyle w:val="2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756A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7516C9EF">
            <w:pPr>
              <w:jc w:val="left"/>
              <w:rPr>
                <w:rFonts w:ascii="仿宋_GB2312" w:eastAsia="仿宋_GB2312" w:cs="‹ÎSå"/>
                <w:sz w:val="24"/>
              </w:rPr>
            </w:pPr>
            <w:r>
              <w:rPr>
                <w:rFonts w:hint="eastAsia" w:ascii="仿宋_GB2312" w:eastAsia="仿宋_GB2312" w:cs="‹ÎSå"/>
                <w:sz w:val="24"/>
              </w:rPr>
              <w:t>单位工程名称</w:t>
            </w:r>
          </w:p>
        </w:tc>
        <w:tc>
          <w:tcPr>
            <w:tcW w:w="1843" w:type="dxa"/>
            <w:tcBorders>
              <w:top w:val="single" w:color="auto" w:sz="12" w:space="0"/>
              <w:bottom w:val="double" w:color="auto" w:sz="6" w:space="0"/>
            </w:tcBorders>
            <w:vAlign w:val="center"/>
          </w:tcPr>
          <w:p w14:paraId="6F5C8390">
            <w:pPr>
              <w:jc w:val="left"/>
              <w:rPr>
                <w:rFonts w:ascii="仿宋_GB2312" w:eastAsia="仿宋_GB2312" w:cs="‹ÎSå"/>
                <w:sz w:val="24"/>
              </w:rPr>
            </w:pPr>
            <w:r>
              <w:rPr>
                <w:rFonts w:hint="eastAsia" w:ascii="仿宋_GB2312" w:eastAsia="仿宋_GB2312" w:cs="‹ÎSå"/>
                <w:sz w:val="24"/>
              </w:rPr>
              <w:t>建设规模</w:t>
            </w:r>
          </w:p>
        </w:tc>
        <w:tc>
          <w:tcPr>
            <w:tcW w:w="1417" w:type="dxa"/>
            <w:tcBorders>
              <w:top w:val="single" w:color="auto" w:sz="12" w:space="0"/>
              <w:bottom w:val="double" w:color="auto" w:sz="6" w:space="0"/>
            </w:tcBorders>
            <w:vAlign w:val="center"/>
          </w:tcPr>
          <w:p w14:paraId="5DE01570">
            <w:pPr>
              <w:jc w:val="left"/>
              <w:rPr>
                <w:rFonts w:ascii="仿宋_GB2312" w:eastAsia="仿宋_GB2312" w:cs="‹ÎSå"/>
                <w:sz w:val="24"/>
              </w:rPr>
            </w:pPr>
            <w:r>
              <w:rPr>
                <w:rFonts w:hint="eastAsia" w:ascii="仿宋_GB2312" w:eastAsia="仿宋_GB2312" w:cs="‹ÎSå"/>
                <w:sz w:val="24"/>
              </w:rPr>
              <w:t>建筑面积(平方米)</w:t>
            </w:r>
          </w:p>
        </w:tc>
        <w:tc>
          <w:tcPr>
            <w:tcW w:w="2410" w:type="dxa"/>
            <w:tcBorders>
              <w:top w:val="single" w:color="auto" w:sz="12" w:space="0"/>
              <w:bottom w:val="double" w:color="auto" w:sz="6" w:space="0"/>
            </w:tcBorders>
            <w:vAlign w:val="center"/>
          </w:tcPr>
          <w:p w14:paraId="33988EC6">
            <w:pPr>
              <w:jc w:val="left"/>
              <w:rPr>
                <w:rFonts w:ascii="仿宋_GB2312" w:eastAsia="仿宋_GB2312" w:cs="‹ÎSå"/>
                <w:sz w:val="24"/>
              </w:rPr>
            </w:pPr>
            <w:r>
              <w:rPr>
                <w:rFonts w:hint="eastAsia" w:ascii="仿宋_GB2312" w:eastAsia="仿宋_GB2312" w:cs="‹ÎSå"/>
                <w:sz w:val="24"/>
              </w:rPr>
              <w:t>结构形式</w:t>
            </w:r>
          </w:p>
        </w:tc>
        <w:tc>
          <w:tcPr>
            <w:tcW w:w="850" w:type="dxa"/>
            <w:tcBorders>
              <w:top w:val="single" w:color="auto" w:sz="12" w:space="0"/>
              <w:bottom w:val="double" w:color="auto" w:sz="6" w:space="0"/>
            </w:tcBorders>
            <w:vAlign w:val="center"/>
          </w:tcPr>
          <w:p w14:paraId="5ED260BA">
            <w:pPr>
              <w:jc w:val="left"/>
              <w:rPr>
                <w:rFonts w:ascii="仿宋_GB2312" w:eastAsia="仿宋_GB2312" w:cs="‹ÎSå"/>
                <w:sz w:val="24"/>
              </w:rPr>
            </w:pPr>
            <w:r>
              <w:rPr>
                <w:rFonts w:hint="eastAsia" w:ascii="仿宋_GB2312" w:eastAsia="仿宋_GB2312" w:cs="‹ÎSå"/>
                <w:sz w:val="24"/>
              </w:rPr>
              <w:t>层数</w:t>
            </w:r>
          </w:p>
        </w:tc>
        <w:tc>
          <w:tcPr>
            <w:tcW w:w="1560" w:type="dxa"/>
            <w:tcBorders>
              <w:top w:val="single" w:color="auto" w:sz="12" w:space="0"/>
              <w:bottom w:val="double" w:color="auto" w:sz="6" w:space="0"/>
            </w:tcBorders>
            <w:vAlign w:val="center"/>
          </w:tcPr>
          <w:p w14:paraId="5459BC43">
            <w:pPr>
              <w:jc w:val="left"/>
              <w:rPr>
                <w:rFonts w:ascii="仿宋_GB2312" w:eastAsia="仿宋_GB2312" w:cs="‹ÎSå"/>
                <w:sz w:val="24"/>
              </w:rPr>
            </w:pPr>
            <w:r>
              <w:rPr>
                <w:rFonts w:hint="eastAsia" w:ascii="仿宋_GB2312" w:eastAsia="仿宋_GB2312" w:cs="‹ÎSå"/>
                <w:sz w:val="24"/>
              </w:rPr>
              <w:t>生产能力</w:t>
            </w:r>
          </w:p>
        </w:tc>
        <w:tc>
          <w:tcPr>
            <w:tcW w:w="2126" w:type="dxa"/>
            <w:tcBorders>
              <w:top w:val="single" w:color="auto" w:sz="12" w:space="0"/>
              <w:bottom w:val="double" w:color="auto" w:sz="6" w:space="0"/>
            </w:tcBorders>
            <w:vAlign w:val="center"/>
          </w:tcPr>
          <w:p w14:paraId="38509254">
            <w:pPr>
              <w:jc w:val="left"/>
              <w:rPr>
                <w:rFonts w:ascii="仿宋_GB2312" w:eastAsia="仿宋_GB2312" w:cs="‹ÎSå"/>
                <w:sz w:val="24"/>
              </w:rPr>
            </w:pPr>
            <w:r>
              <w:rPr>
                <w:rFonts w:hint="eastAsia" w:ascii="仿宋_GB2312" w:eastAsia="仿宋_GB2312" w:cs="‹ÎSå"/>
                <w:sz w:val="24"/>
              </w:rPr>
              <w:t>设备安装内容</w:t>
            </w:r>
          </w:p>
        </w:tc>
        <w:tc>
          <w:tcPr>
            <w:tcW w:w="1417" w:type="dxa"/>
            <w:tcBorders>
              <w:top w:val="single" w:color="auto" w:sz="12" w:space="0"/>
              <w:bottom w:val="double" w:color="auto" w:sz="6" w:space="0"/>
            </w:tcBorders>
            <w:vAlign w:val="center"/>
          </w:tcPr>
          <w:p w14:paraId="29BD9976">
            <w:pPr>
              <w:jc w:val="left"/>
              <w:rPr>
                <w:rFonts w:ascii="仿宋_GB2312" w:eastAsia="仿宋_GB2312" w:cs="‹ÎSå"/>
                <w:sz w:val="24"/>
              </w:rPr>
            </w:pPr>
            <w:r>
              <w:rPr>
                <w:rFonts w:hint="eastAsia" w:ascii="仿宋_GB2312" w:eastAsia="仿宋_GB2312" w:cs="‹ÎSå"/>
                <w:sz w:val="24"/>
              </w:rPr>
              <w:t>合同价格（元）</w:t>
            </w:r>
          </w:p>
        </w:tc>
        <w:tc>
          <w:tcPr>
            <w:tcW w:w="851" w:type="dxa"/>
            <w:tcBorders>
              <w:top w:val="single" w:color="auto" w:sz="12" w:space="0"/>
              <w:bottom w:val="double" w:color="auto" w:sz="6" w:space="0"/>
            </w:tcBorders>
            <w:vAlign w:val="center"/>
          </w:tcPr>
          <w:p w14:paraId="05ED6352">
            <w:pPr>
              <w:jc w:val="left"/>
              <w:rPr>
                <w:rFonts w:ascii="仿宋_GB2312" w:eastAsia="仿宋_GB2312" w:cs="‹ÎSå"/>
                <w:sz w:val="24"/>
              </w:rPr>
            </w:pPr>
            <w:r>
              <w:rPr>
                <w:rFonts w:hint="eastAsia" w:ascii="仿宋_GB2312" w:eastAsia="仿宋_GB2312" w:cs="‹ÎSå"/>
                <w:sz w:val="24"/>
              </w:rPr>
              <w:t>开工日期</w:t>
            </w:r>
          </w:p>
        </w:tc>
        <w:tc>
          <w:tcPr>
            <w:tcW w:w="850" w:type="dxa"/>
            <w:tcBorders>
              <w:top w:val="single" w:color="auto" w:sz="12" w:space="0"/>
              <w:bottom w:val="double" w:color="auto" w:sz="6" w:space="0"/>
            </w:tcBorders>
            <w:vAlign w:val="center"/>
          </w:tcPr>
          <w:p w14:paraId="765CB1AB">
            <w:pPr>
              <w:jc w:val="left"/>
              <w:rPr>
                <w:rFonts w:ascii="仿宋_GB2312" w:eastAsia="仿宋_GB2312" w:cs="‹ÎSå"/>
                <w:sz w:val="24"/>
              </w:rPr>
            </w:pPr>
            <w:r>
              <w:rPr>
                <w:rFonts w:hint="eastAsia" w:ascii="仿宋_GB2312" w:eastAsia="仿宋_GB2312" w:cs="‹ÎSå"/>
                <w:sz w:val="24"/>
              </w:rPr>
              <w:t>竣工日期</w:t>
            </w:r>
          </w:p>
        </w:tc>
      </w:tr>
      <w:tr w14:paraId="2FE01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4477F0BE">
            <w:pPr>
              <w:jc w:val="left"/>
              <w:rPr>
                <w:rFonts w:ascii="仿宋_GB2312" w:eastAsia="仿宋_GB2312" w:cs="‹ÎSå"/>
                <w:sz w:val="24"/>
              </w:rPr>
            </w:pPr>
          </w:p>
        </w:tc>
        <w:tc>
          <w:tcPr>
            <w:tcW w:w="1843" w:type="dxa"/>
            <w:tcBorders>
              <w:top w:val="double" w:color="auto" w:sz="6" w:space="0"/>
              <w:bottom w:val="single" w:color="auto" w:sz="6" w:space="0"/>
            </w:tcBorders>
            <w:vAlign w:val="center"/>
          </w:tcPr>
          <w:p w14:paraId="5E702663">
            <w:pPr>
              <w:jc w:val="left"/>
              <w:rPr>
                <w:rFonts w:ascii="仿宋_GB2312" w:eastAsia="仿宋_GB2312" w:cs="‹ÎSå"/>
                <w:sz w:val="24"/>
              </w:rPr>
            </w:pPr>
          </w:p>
        </w:tc>
        <w:tc>
          <w:tcPr>
            <w:tcW w:w="1417" w:type="dxa"/>
            <w:tcBorders>
              <w:top w:val="double" w:color="auto" w:sz="6" w:space="0"/>
              <w:bottom w:val="single" w:color="auto" w:sz="6" w:space="0"/>
            </w:tcBorders>
            <w:vAlign w:val="center"/>
          </w:tcPr>
          <w:p w14:paraId="0169901A">
            <w:pPr>
              <w:jc w:val="left"/>
              <w:rPr>
                <w:rFonts w:ascii="仿宋_GB2312" w:eastAsia="仿宋_GB2312" w:cs="‹ÎSå"/>
                <w:sz w:val="24"/>
              </w:rPr>
            </w:pPr>
          </w:p>
        </w:tc>
        <w:tc>
          <w:tcPr>
            <w:tcW w:w="2410" w:type="dxa"/>
            <w:tcBorders>
              <w:top w:val="double" w:color="auto" w:sz="6" w:space="0"/>
              <w:bottom w:val="single" w:color="auto" w:sz="6" w:space="0"/>
            </w:tcBorders>
            <w:vAlign w:val="center"/>
          </w:tcPr>
          <w:p w14:paraId="71D560BC">
            <w:pPr>
              <w:jc w:val="left"/>
              <w:rPr>
                <w:rFonts w:ascii="仿宋_GB2312" w:eastAsia="仿宋_GB2312" w:cs="‹ÎSå"/>
                <w:sz w:val="24"/>
              </w:rPr>
            </w:pPr>
          </w:p>
        </w:tc>
        <w:tc>
          <w:tcPr>
            <w:tcW w:w="850" w:type="dxa"/>
            <w:tcBorders>
              <w:top w:val="double" w:color="auto" w:sz="6" w:space="0"/>
              <w:bottom w:val="single" w:color="auto" w:sz="6" w:space="0"/>
            </w:tcBorders>
            <w:vAlign w:val="center"/>
          </w:tcPr>
          <w:p w14:paraId="4E4DF13B">
            <w:pPr>
              <w:jc w:val="left"/>
              <w:rPr>
                <w:rFonts w:ascii="仿宋_GB2312" w:eastAsia="仿宋_GB2312" w:cs="‹ÎSå"/>
                <w:sz w:val="24"/>
              </w:rPr>
            </w:pPr>
          </w:p>
        </w:tc>
        <w:tc>
          <w:tcPr>
            <w:tcW w:w="1560" w:type="dxa"/>
            <w:tcBorders>
              <w:top w:val="double" w:color="auto" w:sz="6" w:space="0"/>
              <w:bottom w:val="single" w:color="auto" w:sz="6" w:space="0"/>
            </w:tcBorders>
            <w:vAlign w:val="center"/>
          </w:tcPr>
          <w:p w14:paraId="2DCAE0AB">
            <w:pPr>
              <w:jc w:val="left"/>
              <w:rPr>
                <w:rFonts w:ascii="仿宋_GB2312" w:eastAsia="仿宋_GB2312" w:cs="‹ÎSå"/>
                <w:sz w:val="24"/>
              </w:rPr>
            </w:pPr>
          </w:p>
        </w:tc>
        <w:tc>
          <w:tcPr>
            <w:tcW w:w="2126" w:type="dxa"/>
            <w:tcBorders>
              <w:top w:val="double" w:color="auto" w:sz="6" w:space="0"/>
              <w:bottom w:val="single" w:color="auto" w:sz="6" w:space="0"/>
            </w:tcBorders>
            <w:vAlign w:val="center"/>
          </w:tcPr>
          <w:p w14:paraId="03101E8E">
            <w:pPr>
              <w:jc w:val="left"/>
              <w:rPr>
                <w:rFonts w:ascii="仿宋_GB2312" w:eastAsia="仿宋_GB2312" w:cs="‹ÎSå"/>
                <w:sz w:val="24"/>
              </w:rPr>
            </w:pPr>
          </w:p>
        </w:tc>
        <w:tc>
          <w:tcPr>
            <w:tcW w:w="1417" w:type="dxa"/>
            <w:tcBorders>
              <w:top w:val="double" w:color="auto" w:sz="6" w:space="0"/>
              <w:bottom w:val="single" w:color="auto" w:sz="6" w:space="0"/>
            </w:tcBorders>
            <w:vAlign w:val="center"/>
          </w:tcPr>
          <w:p w14:paraId="2904FA88">
            <w:pPr>
              <w:jc w:val="left"/>
              <w:rPr>
                <w:rFonts w:ascii="仿宋_GB2312" w:eastAsia="仿宋_GB2312" w:cs="‹ÎSå"/>
                <w:sz w:val="24"/>
              </w:rPr>
            </w:pPr>
          </w:p>
        </w:tc>
        <w:tc>
          <w:tcPr>
            <w:tcW w:w="851" w:type="dxa"/>
            <w:tcBorders>
              <w:top w:val="double" w:color="auto" w:sz="6" w:space="0"/>
              <w:bottom w:val="single" w:color="auto" w:sz="6" w:space="0"/>
            </w:tcBorders>
            <w:vAlign w:val="center"/>
          </w:tcPr>
          <w:p w14:paraId="0FDA1C85">
            <w:pPr>
              <w:jc w:val="left"/>
              <w:rPr>
                <w:rFonts w:ascii="仿宋_GB2312" w:eastAsia="仿宋_GB2312" w:cs="‹ÎSå"/>
                <w:sz w:val="24"/>
              </w:rPr>
            </w:pPr>
          </w:p>
        </w:tc>
        <w:tc>
          <w:tcPr>
            <w:tcW w:w="850" w:type="dxa"/>
            <w:tcBorders>
              <w:top w:val="double" w:color="auto" w:sz="6" w:space="0"/>
              <w:bottom w:val="single" w:color="auto" w:sz="6" w:space="0"/>
            </w:tcBorders>
            <w:vAlign w:val="center"/>
          </w:tcPr>
          <w:p w14:paraId="7560CAB7">
            <w:pPr>
              <w:jc w:val="left"/>
              <w:rPr>
                <w:rFonts w:ascii="仿宋_GB2312" w:eastAsia="仿宋_GB2312" w:cs="‹ÎSå"/>
                <w:sz w:val="24"/>
              </w:rPr>
            </w:pPr>
          </w:p>
        </w:tc>
      </w:tr>
      <w:tr w14:paraId="32E85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6778631">
            <w:pPr>
              <w:jc w:val="left"/>
              <w:rPr>
                <w:rFonts w:ascii="仿宋_GB2312" w:eastAsia="仿宋_GB2312" w:cs="‹ÎSå"/>
                <w:sz w:val="24"/>
              </w:rPr>
            </w:pPr>
          </w:p>
        </w:tc>
        <w:tc>
          <w:tcPr>
            <w:tcW w:w="1843" w:type="dxa"/>
            <w:tcBorders>
              <w:top w:val="nil"/>
            </w:tcBorders>
            <w:vAlign w:val="center"/>
          </w:tcPr>
          <w:p w14:paraId="49853391">
            <w:pPr>
              <w:jc w:val="left"/>
              <w:rPr>
                <w:rFonts w:ascii="仿宋_GB2312" w:eastAsia="仿宋_GB2312" w:cs="‹ÎSå"/>
                <w:sz w:val="24"/>
              </w:rPr>
            </w:pPr>
          </w:p>
        </w:tc>
        <w:tc>
          <w:tcPr>
            <w:tcW w:w="1417" w:type="dxa"/>
            <w:tcBorders>
              <w:top w:val="nil"/>
            </w:tcBorders>
            <w:vAlign w:val="center"/>
          </w:tcPr>
          <w:p w14:paraId="01230A1E">
            <w:pPr>
              <w:jc w:val="left"/>
              <w:rPr>
                <w:rFonts w:ascii="仿宋_GB2312" w:eastAsia="仿宋_GB2312" w:cs="‹ÎSå"/>
                <w:sz w:val="24"/>
              </w:rPr>
            </w:pPr>
          </w:p>
        </w:tc>
        <w:tc>
          <w:tcPr>
            <w:tcW w:w="2410" w:type="dxa"/>
            <w:tcBorders>
              <w:top w:val="nil"/>
            </w:tcBorders>
            <w:vAlign w:val="center"/>
          </w:tcPr>
          <w:p w14:paraId="5A4D2AD3">
            <w:pPr>
              <w:jc w:val="left"/>
              <w:rPr>
                <w:rFonts w:ascii="仿宋_GB2312" w:eastAsia="仿宋_GB2312" w:cs="‹ÎSå"/>
                <w:sz w:val="24"/>
              </w:rPr>
            </w:pPr>
          </w:p>
        </w:tc>
        <w:tc>
          <w:tcPr>
            <w:tcW w:w="850" w:type="dxa"/>
            <w:tcBorders>
              <w:top w:val="nil"/>
            </w:tcBorders>
            <w:vAlign w:val="center"/>
          </w:tcPr>
          <w:p w14:paraId="5394F562">
            <w:pPr>
              <w:jc w:val="left"/>
              <w:rPr>
                <w:rFonts w:ascii="仿宋_GB2312" w:eastAsia="仿宋_GB2312" w:cs="‹ÎSå"/>
                <w:sz w:val="24"/>
              </w:rPr>
            </w:pPr>
          </w:p>
        </w:tc>
        <w:tc>
          <w:tcPr>
            <w:tcW w:w="1560" w:type="dxa"/>
            <w:tcBorders>
              <w:top w:val="nil"/>
            </w:tcBorders>
            <w:vAlign w:val="center"/>
          </w:tcPr>
          <w:p w14:paraId="695A1793">
            <w:pPr>
              <w:jc w:val="left"/>
              <w:rPr>
                <w:rFonts w:ascii="仿宋_GB2312" w:eastAsia="仿宋_GB2312" w:cs="‹ÎSå"/>
                <w:sz w:val="24"/>
              </w:rPr>
            </w:pPr>
          </w:p>
        </w:tc>
        <w:tc>
          <w:tcPr>
            <w:tcW w:w="2126" w:type="dxa"/>
            <w:tcBorders>
              <w:top w:val="nil"/>
            </w:tcBorders>
            <w:vAlign w:val="center"/>
          </w:tcPr>
          <w:p w14:paraId="3D611E0F">
            <w:pPr>
              <w:jc w:val="left"/>
              <w:rPr>
                <w:rFonts w:ascii="仿宋_GB2312" w:eastAsia="仿宋_GB2312" w:cs="‹ÎSå"/>
                <w:sz w:val="24"/>
              </w:rPr>
            </w:pPr>
          </w:p>
        </w:tc>
        <w:tc>
          <w:tcPr>
            <w:tcW w:w="1417" w:type="dxa"/>
            <w:tcBorders>
              <w:top w:val="nil"/>
            </w:tcBorders>
            <w:vAlign w:val="center"/>
          </w:tcPr>
          <w:p w14:paraId="21F88E95">
            <w:pPr>
              <w:jc w:val="left"/>
              <w:rPr>
                <w:rFonts w:ascii="仿宋_GB2312" w:eastAsia="仿宋_GB2312" w:cs="‹ÎSå"/>
                <w:sz w:val="24"/>
              </w:rPr>
            </w:pPr>
          </w:p>
        </w:tc>
        <w:tc>
          <w:tcPr>
            <w:tcW w:w="851" w:type="dxa"/>
            <w:tcBorders>
              <w:top w:val="nil"/>
            </w:tcBorders>
            <w:vAlign w:val="center"/>
          </w:tcPr>
          <w:p w14:paraId="54446504">
            <w:pPr>
              <w:jc w:val="left"/>
              <w:rPr>
                <w:rFonts w:ascii="仿宋_GB2312" w:eastAsia="仿宋_GB2312" w:cs="‹ÎSå"/>
                <w:sz w:val="24"/>
              </w:rPr>
            </w:pPr>
          </w:p>
        </w:tc>
        <w:tc>
          <w:tcPr>
            <w:tcW w:w="850" w:type="dxa"/>
            <w:tcBorders>
              <w:top w:val="nil"/>
            </w:tcBorders>
            <w:vAlign w:val="center"/>
          </w:tcPr>
          <w:p w14:paraId="3D760301">
            <w:pPr>
              <w:jc w:val="left"/>
              <w:rPr>
                <w:rFonts w:ascii="仿宋_GB2312" w:eastAsia="仿宋_GB2312" w:cs="‹ÎSå"/>
                <w:sz w:val="24"/>
              </w:rPr>
            </w:pPr>
          </w:p>
        </w:tc>
      </w:tr>
      <w:tr w14:paraId="3DF50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A9AFCFE">
            <w:pPr>
              <w:jc w:val="left"/>
              <w:rPr>
                <w:rFonts w:ascii="仿宋_GB2312" w:eastAsia="仿宋_GB2312" w:cs="‹ÎSå"/>
                <w:sz w:val="24"/>
              </w:rPr>
            </w:pPr>
          </w:p>
        </w:tc>
        <w:tc>
          <w:tcPr>
            <w:tcW w:w="1843" w:type="dxa"/>
            <w:tcBorders>
              <w:top w:val="nil"/>
            </w:tcBorders>
            <w:vAlign w:val="center"/>
          </w:tcPr>
          <w:p w14:paraId="0334C57D">
            <w:pPr>
              <w:jc w:val="left"/>
              <w:rPr>
                <w:rFonts w:ascii="仿宋_GB2312" w:eastAsia="仿宋_GB2312" w:cs="‹ÎSå"/>
                <w:sz w:val="24"/>
              </w:rPr>
            </w:pPr>
          </w:p>
        </w:tc>
        <w:tc>
          <w:tcPr>
            <w:tcW w:w="1417" w:type="dxa"/>
            <w:tcBorders>
              <w:top w:val="nil"/>
            </w:tcBorders>
            <w:vAlign w:val="center"/>
          </w:tcPr>
          <w:p w14:paraId="5F192D17">
            <w:pPr>
              <w:jc w:val="left"/>
              <w:rPr>
                <w:rFonts w:ascii="仿宋_GB2312" w:eastAsia="仿宋_GB2312" w:cs="‹ÎSå"/>
                <w:sz w:val="24"/>
              </w:rPr>
            </w:pPr>
          </w:p>
        </w:tc>
        <w:tc>
          <w:tcPr>
            <w:tcW w:w="2410" w:type="dxa"/>
            <w:tcBorders>
              <w:top w:val="nil"/>
            </w:tcBorders>
            <w:vAlign w:val="center"/>
          </w:tcPr>
          <w:p w14:paraId="3FC3CA77">
            <w:pPr>
              <w:jc w:val="left"/>
              <w:rPr>
                <w:rFonts w:ascii="仿宋_GB2312" w:eastAsia="仿宋_GB2312" w:cs="‹ÎSå"/>
                <w:sz w:val="24"/>
              </w:rPr>
            </w:pPr>
          </w:p>
        </w:tc>
        <w:tc>
          <w:tcPr>
            <w:tcW w:w="850" w:type="dxa"/>
            <w:tcBorders>
              <w:top w:val="nil"/>
            </w:tcBorders>
            <w:vAlign w:val="center"/>
          </w:tcPr>
          <w:p w14:paraId="7AA096E2">
            <w:pPr>
              <w:jc w:val="left"/>
              <w:rPr>
                <w:rFonts w:ascii="仿宋_GB2312" w:eastAsia="仿宋_GB2312" w:cs="‹ÎSå"/>
                <w:sz w:val="24"/>
              </w:rPr>
            </w:pPr>
          </w:p>
        </w:tc>
        <w:tc>
          <w:tcPr>
            <w:tcW w:w="1560" w:type="dxa"/>
            <w:tcBorders>
              <w:top w:val="nil"/>
            </w:tcBorders>
            <w:vAlign w:val="center"/>
          </w:tcPr>
          <w:p w14:paraId="4E5CA821">
            <w:pPr>
              <w:jc w:val="left"/>
              <w:rPr>
                <w:rFonts w:ascii="仿宋_GB2312" w:eastAsia="仿宋_GB2312" w:cs="‹ÎSå"/>
                <w:sz w:val="24"/>
              </w:rPr>
            </w:pPr>
          </w:p>
        </w:tc>
        <w:tc>
          <w:tcPr>
            <w:tcW w:w="2126" w:type="dxa"/>
            <w:tcBorders>
              <w:top w:val="nil"/>
            </w:tcBorders>
            <w:vAlign w:val="center"/>
          </w:tcPr>
          <w:p w14:paraId="16861654">
            <w:pPr>
              <w:jc w:val="left"/>
              <w:rPr>
                <w:rFonts w:ascii="仿宋_GB2312" w:eastAsia="仿宋_GB2312" w:cs="‹ÎSå"/>
                <w:sz w:val="24"/>
              </w:rPr>
            </w:pPr>
          </w:p>
        </w:tc>
        <w:tc>
          <w:tcPr>
            <w:tcW w:w="1417" w:type="dxa"/>
            <w:tcBorders>
              <w:top w:val="nil"/>
            </w:tcBorders>
            <w:vAlign w:val="center"/>
          </w:tcPr>
          <w:p w14:paraId="04CDB63C">
            <w:pPr>
              <w:jc w:val="left"/>
              <w:rPr>
                <w:rFonts w:ascii="仿宋_GB2312" w:eastAsia="仿宋_GB2312" w:cs="‹ÎSå"/>
                <w:sz w:val="24"/>
              </w:rPr>
            </w:pPr>
          </w:p>
        </w:tc>
        <w:tc>
          <w:tcPr>
            <w:tcW w:w="851" w:type="dxa"/>
            <w:tcBorders>
              <w:top w:val="nil"/>
            </w:tcBorders>
            <w:vAlign w:val="center"/>
          </w:tcPr>
          <w:p w14:paraId="5BD01A09">
            <w:pPr>
              <w:jc w:val="left"/>
              <w:rPr>
                <w:rFonts w:ascii="仿宋_GB2312" w:eastAsia="仿宋_GB2312" w:cs="‹ÎSå"/>
                <w:sz w:val="24"/>
              </w:rPr>
            </w:pPr>
          </w:p>
        </w:tc>
        <w:tc>
          <w:tcPr>
            <w:tcW w:w="850" w:type="dxa"/>
            <w:tcBorders>
              <w:top w:val="nil"/>
            </w:tcBorders>
            <w:vAlign w:val="center"/>
          </w:tcPr>
          <w:p w14:paraId="6E92335F">
            <w:pPr>
              <w:jc w:val="left"/>
              <w:rPr>
                <w:rFonts w:ascii="仿宋_GB2312" w:eastAsia="仿宋_GB2312" w:cs="‹ÎSå"/>
                <w:sz w:val="24"/>
              </w:rPr>
            </w:pPr>
          </w:p>
        </w:tc>
      </w:tr>
      <w:tr w14:paraId="5CCDB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9759FFA">
            <w:pPr>
              <w:jc w:val="left"/>
              <w:rPr>
                <w:rFonts w:ascii="仿宋_GB2312" w:eastAsia="仿宋_GB2312" w:cs="‹ÎSå"/>
                <w:sz w:val="24"/>
              </w:rPr>
            </w:pPr>
          </w:p>
        </w:tc>
        <w:tc>
          <w:tcPr>
            <w:tcW w:w="1843" w:type="dxa"/>
            <w:vAlign w:val="center"/>
          </w:tcPr>
          <w:p w14:paraId="7089F38F">
            <w:pPr>
              <w:jc w:val="left"/>
              <w:rPr>
                <w:rFonts w:ascii="仿宋_GB2312" w:eastAsia="仿宋_GB2312" w:cs="‹ÎSå"/>
                <w:sz w:val="24"/>
              </w:rPr>
            </w:pPr>
          </w:p>
        </w:tc>
        <w:tc>
          <w:tcPr>
            <w:tcW w:w="1417" w:type="dxa"/>
            <w:vAlign w:val="center"/>
          </w:tcPr>
          <w:p w14:paraId="09116DD7">
            <w:pPr>
              <w:jc w:val="left"/>
              <w:rPr>
                <w:rFonts w:ascii="仿宋_GB2312" w:eastAsia="仿宋_GB2312" w:cs="‹ÎSå"/>
                <w:sz w:val="24"/>
              </w:rPr>
            </w:pPr>
          </w:p>
        </w:tc>
        <w:tc>
          <w:tcPr>
            <w:tcW w:w="2410" w:type="dxa"/>
            <w:vAlign w:val="center"/>
          </w:tcPr>
          <w:p w14:paraId="669DD42E">
            <w:pPr>
              <w:jc w:val="left"/>
              <w:rPr>
                <w:rFonts w:ascii="仿宋_GB2312" w:eastAsia="仿宋_GB2312" w:cs="‹ÎSå"/>
                <w:sz w:val="24"/>
              </w:rPr>
            </w:pPr>
          </w:p>
        </w:tc>
        <w:tc>
          <w:tcPr>
            <w:tcW w:w="850" w:type="dxa"/>
            <w:vAlign w:val="center"/>
          </w:tcPr>
          <w:p w14:paraId="4B0F194B">
            <w:pPr>
              <w:jc w:val="left"/>
              <w:rPr>
                <w:rFonts w:ascii="仿宋_GB2312" w:eastAsia="仿宋_GB2312" w:cs="‹ÎSå"/>
                <w:sz w:val="24"/>
              </w:rPr>
            </w:pPr>
          </w:p>
        </w:tc>
        <w:tc>
          <w:tcPr>
            <w:tcW w:w="1560" w:type="dxa"/>
            <w:vAlign w:val="center"/>
          </w:tcPr>
          <w:p w14:paraId="67677146">
            <w:pPr>
              <w:jc w:val="left"/>
              <w:rPr>
                <w:rFonts w:ascii="仿宋_GB2312" w:eastAsia="仿宋_GB2312" w:cs="‹ÎSå"/>
                <w:sz w:val="24"/>
              </w:rPr>
            </w:pPr>
          </w:p>
        </w:tc>
        <w:tc>
          <w:tcPr>
            <w:tcW w:w="2126" w:type="dxa"/>
            <w:vAlign w:val="center"/>
          </w:tcPr>
          <w:p w14:paraId="7C01D969">
            <w:pPr>
              <w:jc w:val="left"/>
              <w:rPr>
                <w:rFonts w:ascii="仿宋_GB2312" w:eastAsia="仿宋_GB2312" w:cs="‹ÎSå"/>
                <w:sz w:val="24"/>
              </w:rPr>
            </w:pPr>
          </w:p>
        </w:tc>
        <w:tc>
          <w:tcPr>
            <w:tcW w:w="1417" w:type="dxa"/>
            <w:vAlign w:val="center"/>
          </w:tcPr>
          <w:p w14:paraId="016AECE9">
            <w:pPr>
              <w:jc w:val="left"/>
              <w:rPr>
                <w:rFonts w:ascii="仿宋_GB2312" w:eastAsia="仿宋_GB2312" w:cs="‹ÎSå"/>
                <w:sz w:val="24"/>
              </w:rPr>
            </w:pPr>
          </w:p>
        </w:tc>
        <w:tc>
          <w:tcPr>
            <w:tcW w:w="851" w:type="dxa"/>
            <w:vAlign w:val="center"/>
          </w:tcPr>
          <w:p w14:paraId="41F41F0B">
            <w:pPr>
              <w:jc w:val="left"/>
              <w:rPr>
                <w:rFonts w:ascii="仿宋_GB2312" w:eastAsia="仿宋_GB2312" w:cs="‹ÎSå"/>
                <w:sz w:val="24"/>
              </w:rPr>
            </w:pPr>
          </w:p>
        </w:tc>
        <w:tc>
          <w:tcPr>
            <w:tcW w:w="850" w:type="dxa"/>
            <w:vAlign w:val="center"/>
          </w:tcPr>
          <w:p w14:paraId="27D2531E">
            <w:pPr>
              <w:jc w:val="left"/>
              <w:rPr>
                <w:rFonts w:ascii="仿宋_GB2312" w:eastAsia="仿宋_GB2312" w:cs="‹ÎSå"/>
                <w:sz w:val="24"/>
              </w:rPr>
            </w:pPr>
          </w:p>
        </w:tc>
      </w:tr>
      <w:tr w14:paraId="7718D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F8F78F5">
            <w:pPr>
              <w:jc w:val="left"/>
              <w:rPr>
                <w:rFonts w:ascii="仿宋_GB2312" w:eastAsia="仿宋_GB2312" w:cs="‹ÎSå"/>
                <w:sz w:val="24"/>
              </w:rPr>
            </w:pPr>
          </w:p>
        </w:tc>
        <w:tc>
          <w:tcPr>
            <w:tcW w:w="1843" w:type="dxa"/>
            <w:tcBorders>
              <w:top w:val="nil"/>
            </w:tcBorders>
            <w:vAlign w:val="center"/>
          </w:tcPr>
          <w:p w14:paraId="659E4D76">
            <w:pPr>
              <w:jc w:val="left"/>
              <w:rPr>
                <w:rFonts w:ascii="仿宋_GB2312" w:eastAsia="仿宋_GB2312" w:cs="‹ÎSå"/>
                <w:sz w:val="24"/>
              </w:rPr>
            </w:pPr>
          </w:p>
        </w:tc>
        <w:tc>
          <w:tcPr>
            <w:tcW w:w="1417" w:type="dxa"/>
            <w:tcBorders>
              <w:top w:val="nil"/>
            </w:tcBorders>
            <w:vAlign w:val="center"/>
          </w:tcPr>
          <w:p w14:paraId="403D2742">
            <w:pPr>
              <w:jc w:val="left"/>
              <w:rPr>
                <w:rFonts w:ascii="仿宋_GB2312" w:eastAsia="仿宋_GB2312" w:cs="‹ÎSå"/>
                <w:sz w:val="24"/>
              </w:rPr>
            </w:pPr>
          </w:p>
        </w:tc>
        <w:tc>
          <w:tcPr>
            <w:tcW w:w="2410" w:type="dxa"/>
            <w:tcBorders>
              <w:top w:val="nil"/>
            </w:tcBorders>
            <w:vAlign w:val="center"/>
          </w:tcPr>
          <w:p w14:paraId="764EB9AB">
            <w:pPr>
              <w:jc w:val="left"/>
              <w:rPr>
                <w:rFonts w:ascii="仿宋_GB2312" w:eastAsia="仿宋_GB2312" w:cs="‹ÎSå"/>
                <w:sz w:val="24"/>
              </w:rPr>
            </w:pPr>
          </w:p>
        </w:tc>
        <w:tc>
          <w:tcPr>
            <w:tcW w:w="850" w:type="dxa"/>
            <w:tcBorders>
              <w:top w:val="nil"/>
            </w:tcBorders>
            <w:vAlign w:val="center"/>
          </w:tcPr>
          <w:p w14:paraId="3F2FC0AB">
            <w:pPr>
              <w:jc w:val="left"/>
              <w:rPr>
                <w:rFonts w:ascii="仿宋_GB2312" w:eastAsia="仿宋_GB2312" w:cs="‹ÎSå"/>
                <w:sz w:val="24"/>
              </w:rPr>
            </w:pPr>
          </w:p>
        </w:tc>
        <w:tc>
          <w:tcPr>
            <w:tcW w:w="1560" w:type="dxa"/>
            <w:tcBorders>
              <w:top w:val="nil"/>
            </w:tcBorders>
            <w:vAlign w:val="center"/>
          </w:tcPr>
          <w:p w14:paraId="560598E6">
            <w:pPr>
              <w:jc w:val="left"/>
              <w:rPr>
                <w:rFonts w:ascii="仿宋_GB2312" w:eastAsia="仿宋_GB2312" w:cs="‹ÎSå"/>
                <w:sz w:val="24"/>
              </w:rPr>
            </w:pPr>
          </w:p>
        </w:tc>
        <w:tc>
          <w:tcPr>
            <w:tcW w:w="2126" w:type="dxa"/>
            <w:tcBorders>
              <w:top w:val="nil"/>
            </w:tcBorders>
            <w:vAlign w:val="center"/>
          </w:tcPr>
          <w:p w14:paraId="3700B273">
            <w:pPr>
              <w:jc w:val="left"/>
              <w:rPr>
                <w:rFonts w:ascii="仿宋_GB2312" w:eastAsia="仿宋_GB2312" w:cs="‹ÎSå"/>
                <w:sz w:val="24"/>
              </w:rPr>
            </w:pPr>
          </w:p>
        </w:tc>
        <w:tc>
          <w:tcPr>
            <w:tcW w:w="1417" w:type="dxa"/>
            <w:tcBorders>
              <w:top w:val="nil"/>
            </w:tcBorders>
            <w:vAlign w:val="center"/>
          </w:tcPr>
          <w:p w14:paraId="53668207">
            <w:pPr>
              <w:jc w:val="left"/>
              <w:rPr>
                <w:rFonts w:ascii="仿宋_GB2312" w:eastAsia="仿宋_GB2312" w:cs="‹ÎSå"/>
                <w:sz w:val="24"/>
              </w:rPr>
            </w:pPr>
          </w:p>
        </w:tc>
        <w:tc>
          <w:tcPr>
            <w:tcW w:w="851" w:type="dxa"/>
            <w:tcBorders>
              <w:top w:val="nil"/>
            </w:tcBorders>
            <w:vAlign w:val="center"/>
          </w:tcPr>
          <w:p w14:paraId="07612190">
            <w:pPr>
              <w:jc w:val="left"/>
              <w:rPr>
                <w:rFonts w:ascii="仿宋_GB2312" w:eastAsia="仿宋_GB2312" w:cs="‹ÎSå"/>
                <w:sz w:val="24"/>
              </w:rPr>
            </w:pPr>
          </w:p>
        </w:tc>
        <w:tc>
          <w:tcPr>
            <w:tcW w:w="850" w:type="dxa"/>
            <w:tcBorders>
              <w:top w:val="nil"/>
            </w:tcBorders>
            <w:vAlign w:val="center"/>
          </w:tcPr>
          <w:p w14:paraId="698B19EA">
            <w:pPr>
              <w:jc w:val="left"/>
              <w:rPr>
                <w:rFonts w:ascii="仿宋_GB2312" w:eastAsia="仿宋_GB2312" w:cs="‹ÎSå"/>
                <w:sz w:val="24"/>
              </w:rPr>
            </w:pPr>
          </w:p>
        </w:tc>
      </w:tr>
      <w:tr w14:paraId="77577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0954827">
            <w:pPr>
              <w:jc w:val="left"/>
              <w:rPr>
                <w:rFonts w:ascii="仿宋_GB2312" w:eastAsia="仿宋_GB2312" w:cs="‹ÎSå"/>
                <w:sz w:val="24"/>
              </w:rPr>
            </w:pPr>
          </w:p>
        </w:tc>
        <w:tc>
          <w:tcPr>
            <w:tcW w:w="1843" w:type="dxa"/>
            <w:vAlign w:val="center"/>
          </w:tcPr>
          <w:p w14:paraId="75F5B98D">
            <w:pPr>
              <w:jc w:val="left"/>
              <w:rPr>
                <w:rFonts w:ascii="仿宋_GB2312" w:eastAsia="仿宋_GB2312" w:cs="‹ÎSå"/>
                <w:sz w:val="24"/>
              </w:rPr>
            </w:pPr>
          </w:p>
        </w:tc>
        <w:tc>
          <w:tcPr>
            <w:tcW w:w="1417" w:type="dxa"/>
            <w:vAlign w:val="center"/>
          </w:tcPr>
          <w:p w14:paraId="754AEC47">
            <w:pPr>
              <w:jc w:val="left"/>
              <w:rPr>
                <w:rFonts w:ascii="仿宋_GB2312" w:eastAsia="仿宋_GB2312" w:cs="‹ÎSå"/>
                <w:sz w:val="24"/>
              </w:rPr>
            </w:pPr>
          </w:p>
        </w:tc>
        <w:tc>
          <w:tcPr>
            <w:tcW w:w="2410" w:type="dxa"/>
            <w:vAlign w:val="center"/>
          </w:tcPr>
          <w:p w14:paraId="5FC0EED3">
            <w:pPr>
              <w:jc w:val="left"/>
              <w:rPr>
                <w:rFonts w:ascii="仿宋_GB2312" w:eastAsia="仿宋_GB2312" w:cs="‹ÎSå"/>
                <w:sz w:val="24"/>
              </w:rPr>
            </w:pPr>
          </w:p>
        </w:tc>
        <w:tc>
          <w:tcPr>
            <w:tcW w:w="850" w:type="dxa"/>
            <w:vAlign w:val="center"/>
          </w:tcPr>
          <w:p w14:paraId="25549252">
            <w:pPr>
              <w:jc w:val="left"/>
              <w:rPr>
                <w:rFonts w:ascii="仿宋_GB2312" w:eastAsia="仿宋_GB2312" w:cs="‹ÎSå"/>
                <w:sz w:val="24"/>
              </w:rPr>
            </w:pPr>
          </w:p>
        </w:tc>
        <w:tc>
          <w:tcPr>
            <w:tcW w:w="1560" w:type="dxa"/>
            <w:vAlign w:val="center"/>
          </w:tcPr>
          <w:p w14:paraId="24548CE1">
            <w:pPr>
              <w:jc w:val="left"/>
              <w:rPr>
                <w:rFonts w:ascii="仿宋_GB2312" w:eastAsia="仿宋_GB2312" w:cs="‹ÎSå"/>
                <w:sz w:val="24"/>
              </w:rPr>
            </w:pPr>
          </w:p>
        </w:tc>
        <w:tc>
          <w:tcPr>
            <w:tcW w:w="2126" w:type="dxa"/>
            <w:vAlign w:val="center"/>
          </w:tcPr>
          <w:p w14:paraId="1D51281A">
            <w:pPr>
              <w:jc w:val="left"/>
              <w:rPr>
                <w:rFonts w:ascii="仿宋_GB2312" w:eastAsia="仿宋_GB2312" w:cs="‹ÎSå"/>
                <w:sz w:val="24"/>
              </w:rPr>
            </w:pPr>
          </w:p>
        </w:tc>
        <w:tc>
          <w:tcPr>
            <w:tcW w:w="1417" w:type="dxa"/>
            <w:vAlign w:val="center"/>
          </w:tcPr>
          <w:p w14:paraId="0EAD8DA1">
            <w:pPr>
              <w:jc w:val="left"/>
              <w:rPr>
                <w:rFonts w:ascii="仿宋_GB2312" w:eastAsia="仿宋_GB2312" w:cs="‹ÎSå"/>
                <w:sz w:val="24"/>
              </w:rPr>
            </w:pPr>
          </w:p>
        </w:tc>
        <w:tc>
          <w:tcPr>
            <w:tcW w:w="851" w:type="dxa"/>
            <w:vAlign w:val="center"/>
          </w:tcPr>
          <w:p w14:paraId="4CD071B6">
            <w:pPr>
              <w:jc w:val="left"/>
              <w:rPr>
                <w:rFonts w:ascii="仿宋_GB2312" w:eastAsia="仿宋_GB2312" w:cs="‹ÎSå"/>
                <w:sz w:val="24"/>
              </w:rPr>
            </w:pPr>
          </w:p>
        </w:tc>
        <w:tc>
          <w:tcPr>
            <w:tcW w:w="850" w:type="dxa"/>
            <w:vAlign w:val="center"/>
          </w:tcPr>
          <w:p w14:paraId="51CEABEC">
            <w:pPr>
              <w:jc w:val="left"/>
              <w:rPr>
                <w:rFonts w:ascii="仿宋_GB2312" w:eastAsia="仿宋_GB2312" w:cs="‹ÎSå"/>
                <w:sz w:val="24"/>
              </w:rPr>
            </w:pPr>
          </w:p>
        </w:tc>
      </w:tr>
      <w:tr w14:paraId="6034A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062879F">
            <w:pPr>
              <w:jc w:val="left"/>
              <w:rPr>
                <w:rFonts w:ascii="仿宋_GB2312" w:eastAsia="仿宋_GB2312" w:cs="‹ÎSå"/>
                <w:sz w:val="24"/>
              </w:rPr>
            </w:pPr>
          </w:p>
        </w:tc>
        <w:tc>
          <w:tcPr>
            <w:tcW w:w="1843" w:type="dxa"/>
            <w:tcBorders>
              <w:top w:val="nil"/>
            </w:tcBorders>
            <w:vAlign w:val="center"/>
          </w:tcPr>
          <w:p w14:paraId="79B7A7E5">
            <w:pPr>
              <w:jc w:val="left"/>
              <w:rPr>
                <w:rFonts w:ascii="仿宋_GB2312" w:eastAsia="仿宋_GB2312" w:cs="‹ÎSå"/>
                <w:sz w:val="24"/>
              </w:rPr>
            </w:pPr>
          </w:p>
        </w:tc>
        <w:tc>
          <w:tcPr>
            <w:tcW w:w="1417" w:type="dxa"/>
            <w:tcBorders>
              <w:top w:val="nil"/>
            </w:tcBorders>
            <w:vAlign w:val="center"/>
          </w:tcPr>
          <w:p w14:paraId="42C24284">
            <w:pPr>
              <w:jc w:val="left"/>
              <w:rPr>
                <w:rFonts w:ascii="仿宋_GB2312" w:eastAsia="仿宋_GB2312" w:cs="‹ÎSå"/>
                <w:sz w:val="24"/>
              </w:rPr>
            </w:pPr>
          </w:p>
        </w:tc>
        <w:tc>
          <w:tcPr>
            <w:tcW w:w="2410" w:type="dxa"/>
            <w:tcBorders>
              <w:top w:val="nil"/>
            </w:tcBorders>
            <w:vAlign w:val="center"/>
          </w:tcPr>
          <w:p w14:paraId="27D69470">
            <w:pPr>
              <w:jc w:val="left"/>
              <w:rPr>
                <w:rFonts w:ascii="仿宋_GB2312" w:eastAsia="仿宋_GB2312" w:cs="‹ÎSå"/>
                <w:sz w:val="24"/>
              </w:rPr>
            </w:pPr>
          </w:p>
        </w:tc>
        <w:tc>
          <w:tcPr>
            <w:tcW w:w="850" w:type="dxa"/>
            <w:tcBorders>
              <w:top w:val="nil"/>
            </w:tcBorders>
            <w:vAlign w:val="center"/>
          </w:tcPr>
          <w:p w14:paraId="4E31A280">
            <w:pPr>
              <w:jc w:val="left"/>
              <w:rPr>
                <w:rFonts w:ascii="仿宋_GB2312" w:eastAsia="仿宋_GB2312" w:cs="‹ÎSå"/>
                <w:sz w:val="24"/>
              </w:rPr>
            </w:pPr>
          </w:p>
        </w:tc>
        <w:tc>
          <w:tcPr>
            <w:tcW w:w="1560" w:type="dxa"/>
            <w:tcBorders>
              <w:top w:val="nil"/>
            </w:tcBorders>
            <w:vAlign w:val="center"/>
          </w:tcPr>
          <w:p w14:paraId="787D6490">
            <w:pPr>
              <w:jc w:val="left"/>
              <w:rPr>
                <w:rFonts w:ascii="仿宋_GB2312" w:eastAsia="仿宋_GB2312" w:cs="‹ÎSå"/>
                <w:sz w:val="24"/>
              </w:rPr>
            </w:pPr>
          </w:p>
        </w:tc>
        <w:tc>
          <w:tcPr>
            <w:tcW w:w="2126" w:type="dxa"/>
            <w:tcBorders>
              <w:top w:val="nil"/>
            </w:tcBorders>
            <w:vAlign w:val="center"/>
          </w:tcPr>
          <w:p w14:paraId="470F2F74">
            <w:pPr>
              <w:jc w:val="left"/>
              <w:rPr>
                <w:rFonts w:ascii="仿宋_GB2312" w:eastAsia="仿宋_GB2312" w:cs="‹ÎSå"/>
                <w:sz w:val="24"/>
              </w:rPr>
            </w:pPr>
          </w:p>
        </w:tc>
        <w:tc>
          <w:tcPr>
            <w:tcW w:w="1417" w:type="dxa"/>
            <w:tcBorders>
              <w:top w:val="nil"/>
            </w:tcBorders>
            <w:vAlign w:val="center"/>
          </w:tcPr>
          <w:p w14:paraId="47C785B6">
            <w:pPr>
              <w:jc w:val="left"/>
              <w:rPr>
                <w:rFonts w:ascii="仿宋_GB2312" w:eastAsia="仿宋_GB2312" w:cs="‹ÎSå"/>
                <w:sz w:val="24"/>
              </w:rPr>
            </w:pPr>
          </w:p>
        </w:tc>
        <w:tc>
          <w:tcPr>
            <w:tcW w:w="851" w:type="dxa"/>
            <w:tcBorders>
              <w:top w:val="nil"/>
            </w:tcBorders>
            <w:vAlign w:val="center"/>
          </w:tcPr>
          <w:p w14:paraId="3126C0C6">
            <w:pPr>
              <w:jc w:val="left"/>
              <w:rPr>
                <w:rFonts w:ascii="仿宋_GB2312" w:eastAsia="仿宋_GB2312" w:cs="‹ÎSå"/>
                <w:sz w:val="24"/>
              </w:rPr>
            </w:pPr>
          </w:p>
        </w:tc>
        <w:tc>
          <w:tcPr>
            <w:tcW w:w="850" w:type="dxa"/>
            <w:tcBorders>
              <w:top w:val="nil"/>
            </w:tcBorders>
            <w:vAlign w:val="center"/>
          </w:tcPr>
          <w:p w14:paraId="2528AF65">
            <w:pPr>
              <w:jc w:val="left"/>
              <w:rPr>
                <w:rFonts w:ascii="仿宋_GB2312" w:eastAsia="仿宋_GB2312" w:cs="‹ÎSå"/>
                <w:sz w:val="24"/>
              </w:rPr>
            </w:pPr>
          </w:p>
        </w:tc>
      </w:tr>
      <w:tr w14:paraId="6BE8E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C1214C7">
            <w:pPr>
              <w:jc w:val="left"/>
              <w:rPr>
                <w:rFonts w:ascii="仿宋_GB2312" w:eastAsia="仿宋_GB2312" w:cs="‹ÎSå"/>
                <w:sz w:val="24"/>
              </w:rPr>
            </w:pPr>
          </w:p>
        </w:tc>
        <w:tc>
          <w:tcPr>
            <w:tcW w:w="1843" w:type="dxa"/>
            <w:tcBorders>
              <w:top w:val="nil"/>
            </w:tcBorders>
            <w:vAlign w:val="center"/>
          </w:tcPr>
          <w:p w14:paraId="113AFA91">
            <w:pPr>
              <w:jc w:val="left"/>
              <w:rPr>
                <w:rFonts w:ascii="仿宋_GB2312" w:eastAsia="仿宋_GB2312" w:cs="‹ÎSå"/>
                <w:sz w:val="24"/>
              </w:rPr>
            </w:pPr>
          </w:p>
        </w:tc>
        <w:tc>
          <w:tcPr>
            <w:tcW w:w="1417" w:type="dxa"/>
            <w:tcBorders>
              <w:top w:val="nil"/>
            </w:tcBorders>
            <w:vAlign w:val="center"/>
          </w:tcPr>
          <w:p w14:paraId="3AA4FC4F">
            <w:pPr>
              <w:jc w:val="left"/>
              <w:rPr>
                <w:rFonts w:ascii="仿宋_GB2312" w:eastAsia="仿宋_GB2312" w:cs="‹ÎSå"/>
                <w:sz w:val="24"/>
              </w:rPr>
            </w:pPr>
          </w:p>
        </w:tc>
        <w:tc>
          <w:tcPr>
            <w:tcW w:w="2410" w:type="dxa"/>
            <w:tcBorders>
              <w:top w:val="nil"/>
            </w:tcBorders>
            <w:vAlign w:val="center"/>
          </w:tcPr>
          <w:p w14:paraId="1B9C12C7">
            <w:pPr>
              <w:jc w:val="left"/>
              <w:rPr>
                <w:rFonts w:ascii="仿宋_GB2312" w:eastAsia="仿宋_GB2312" w:cs="‹ÎSå"/>
                <w:sz w:val="24"/>
              </w:rPr>
            </w:pPr>
          </w:p>
        </w:tc>
        <w:tc>
          <w:tcPr>
            <w:tcW w:w="850" w:type="dxa"/>
            <w:tcBorders>
              <w:top w:val="nil"/>
            </w:tcBorders>
            <w:vAlign w:val="center"/>
          </w:tcPr>
          <w:p w14:paraId="7F969113">
            <w:pPr>
              <w:jc w:val="left"/>
              <w:rPr>
                <w:rFonts w:ascii="仿宋_GB2312" w:eastAsia="仿宋_GB2312" w:cs="‹ÎSå"/>
                <w:sz w:val="24"/>
              </w:rPr>
            </w:pPr>
          </w:p>
        </w:tc>
        <w:tc>
          <w:tcPr>
            <w:tcW w:w="1560" w:type="dxa"/>
            <w:tcBorders>
              <w:top w:val="nil"/>
            </w:tcBorders>
            <w:vAlign w:val="center"/>
          </w:tcPr>
          <w:p w14:paraId="4F5DAF1E">
            <w:pPr>
              <w:jc w:val="left"/>
              <w:rPr>
                <w:rFonts w:ascii="仿宋_GB2312" w:eastAsia="仿宋_GB2312" w:cs="‹ÎSå"/>
                <w:sz w:val="24"/>
              </w:rPr>
            </w:pPr>
          </w:p>
        </w:tc>
        <w:tc>
          <w:tcPr>
            <w:tcW w:w="2126" w:type="dxa"/>
            <w:tcBorders>
              <w:top w:val="nil"/>
            </w:tcBorders>
            <w:vAlign w:val="center"/>
          </w:tcPr>
          <w:p w14:paraId="0A8DC470">
            <w:pPr>
              <w:jc w:val="left"/>
              <w:rPr>
                <w:rFonts w:ascii="仿宋_GB2312" w:eastAsia="仿宋_GB2312" w:cs="‹ÎSå"/>
                <w:sz w:val="24"/>
              </w:rPr>
            </w:pPr>
          </w:p>
        </w:tc>
        <w:tc>
          <w:tcPr>
            <w:tcW w:w="1417" w:type="dxa"/>
            <w:tcBorders>
              <w:top w:val="nil"/>
            </w:tcBorders>
            <w:vAlign w:val="center"/>
          </w:tcPr>
          <w:p w14:paraId="27AF4367">
            <w:pPr>
              <w:jc w:val="left"/>
              <w:rPr>
                <w:rFonts w:ascii="仿宋_GB2312" w:eastAsia="仿宋_GB2312" w:cs="‹ÎSå"/>
                <w:sz w:val="24"/>
              </w:rPr>
            </w:pPr>
          </w:p>
        </w:tc>
        <w:tc>
          <w:tcPr>
            <w:tcW w:w="851" w:type="dxa"/>
            <w:tcBorders>
              <w:top w:val="nil"/>
            </w:tcBorders>
            <w:vAlign w:val="center"/>
          </w:tcPr>
          <w:p w14:paraId="09EF874C">
            <w:pPr>
              <w:jc w:val="left"/>
              <w:rPr>
                <w:rFonts w:ascii="仿宋_GB2312" w:eastAsia="仿宋_GB2312" w:cs="‹ÎSå"/>
                <w:sz w:val="24"/>
              </w:rPr>
            </w:pPr>
          </w:p>
        </w:tc>
        <w:tc>
          <w:tcPr>
            <w:tcW w:w="850" w:type="dxa"/>
            <w:tcBorders>
              <w:top w:val="nil"/>
            </w:tcBorders>
            <w:vAlign w:val="center"/>
          </w:tcPr>
          <w:p w14:paraId="4AABB191">
            <w:pPr>
              <w:jc w:val="left"/>
              <w:rPr>
                <w:rFonts w:ascii="仿宋_GB2312" w:eastAsia="仿宋_GB2312" w:cs="‹ÎSå"/>
                <w:sz w:val="24"/>
              </w:rPr>
            </w:pPr>
          </w:p>
        </w:tc>
      </w:tr>
      <w:tr w14:paraId="63654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84A0790">
            <w:pPr>
              <w:jc w:val="left"/>
              <w:rPr>
                <w:rFonts w:ascii="仿宋_GB2312" w:eastAsia="仿宋_GB2312" w:cs="‹ÎSå"/>
                <w:sz w:val="24"/>
              </w:rPr>
            </w:pPr>
          </w:p>
        </w:tc>
        <w:tc>
          <w:tcPr>
            <w:tcW w:w="1843" w:type="dxa"/>
            <w:vAlign w:val="center"/>
          </w:tcPr>
          <w:p w14:paraId="0A0A7CD7">
            <w:pPr>
              <w:jc w:val="left"/>
              <w:rPr>
                <w:rFonts w:ascii="仿宋_GB2312" w:eastAsia="仿宋_GB2312" w:cs="‹ÎSå"/>
                <w:sz w:val="24"/>
              </w:rPr>
            </w:pPr>
          </w:p>
        </w:tc>
        <w:tc>
          <w:tcPr>
            <w:tcW w:w="1417" w:type="dxa"/>
            <w:vAlign w:val="center"/>
          </w:tcPr>
          <w:p w14:paraId="5115C0C6">
            <w:pPr>
              <w:jc w:val="left"/>
              <w:rPr>
                <w:rFonts w:ascii="仿宋_GB2312" w:eastAsia="仿宋_GB2312" w:cs="‹ÎSå"/>
                <w:sz w:val="24"/>
              </w:rPr>
            </w:pPr>
          </w:p>
        </w:tc>
        <w:tc>
          <w:tcPr>
            <w:tcW w:w="2410" w:type="dxa"/>
            <w:vAlign w:val="center"/>
          </w:tcPr>
          <w:p w14:paraId="6380410A">
            <w:pPr>
              <w:jc w:val="left"/>
              <w:rPr>
                <w:rFonts w:ascii="仿宋_GB2312" w:eastAsia="仿宋_GB2312" w:cs="‹ÎSå"/>
                <w:sz w:val="24"/>
              </w:rPr>
            </w:pPr>
          </w:p>
        </w:tc>
        <w:tc>
          <w:tcPr>
            <w:tcW w:w="850" w:type="dxa"/>
            <w:vAlign w:val="center"/>
          </w:tcPr>
          <w:p w14:paraId="38575904">
            <w:pPr>
              <w:jc w:val="left"/>
              <w:rPr>
                <w:rFonts w:ascii="仿宋_GB2312" w:eastAsia="仿宋_GB2312" w:cs="‹ÎSå"/>
                <w:sz w:val="24"/>
              </w:rPr>
            </w:pPr>
          </w:p>
        </w:tc>
        <w:tc>
          <w:tcPr>
            <w:tcW w:w="1560" w:type="dxa"/>
            <w:vAlign w:val="center"/>
          </w:tcPr>
          <w:p w14:paraId="10916491">
            <w:pPr>
              <w:jc w:val="left"/>
              <w:rPr>
                <w:rFonts w:ascii="仿宋_GB2312" w:eastAsia="仿宋_GB2312" w:cs="‹ÎSå"/>
                <w:sz w:val="24"/>
              </w:rPr>
            </w:pPr>
          </w:p>
        </w:tc>
        <w:tc>
          <w:tcPr>
            <w:tcW w:w="2126" w:type="dxa"/>
            <w:vAlign w:val="center"/>
          </w:tcPr>
          <w:p w14:paraId="2B9D304C">
            <w:pPr>
              <w:jc w:val="left"/>
              <w:rPr>
                <w:rFonts w:ascii="仿宋_GB2312" w:eastAsia="仿宋_GB2312" w:cs="‹ÎSå"/>
                <w:sz w:val="24"/>
              </w:rPr>
            </w:pPr>
          </w:p>
        </w:tc>
        <w:tc>
          <w:tcPr>
            <w:tcW w:w="1417" w:type="dxa"/>
            <w:vAlign w:val="center"/>
          </w:tcPr>
          <w:p w14:paraId="77F78001">
            <w:pPr>
              <w:jc w:val="left"/>
              <w:rPr>
                <w:rFonts w:ascii="仿宋_GB2312" w:eastAsia="仿宋_GB2312" w:cs="‹ÎSå"/>
                <w:sz w:val="24"/>
              </w:rPr>
            </w:pPr>
          </w:p>
        </w:tc>
        <w:tc>
          <w:tcPr>
            <w:tcW w:w="851" w:type="dxa"/>
            <w:vAlign w:val="center"/>
          </w:tcPr>
          <w:p w14:paraId="6521D0EE">
            <w:pPr>
              <w:jc w:val="left"/>
              <w:rPr>
                <w:rFonts w:ascii="仿宋_GB2312" w:eastAsia="仿宋_GB2312" w:cs="‹ÎSå"/>
                <w:sz w:val="24"/>
              </w:rPr>
            </w:pPr>
          </w:p>
        </w:tc>
        <w:tc>
          <w:tcPr>
            <w:tcW w:w="850" w:type="dxa"/>
            <w:vAlign w:val="center"/>
          </w:tcPr>
          <w:p w14:paraId="4A4090F5">
            <w:pPr>
              <w:jc w:val="left"/>
              <w:rPr>
                <w:rFonts w:ascii="仿宋_GB2312" w:eastAsia="仿宋_GB2312" w:cs="‹ÎSå"/>
                <w:sz w:val="24"/>
              </w:rPr>
            </w:pPr>
          </w:p>
        </w:tc>
      </w:tr>
      <w:tr w14:paraId="062FE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EA856DA">
            <w:pPr>
              <w:jc w:val="left"/>
              <w:rPr>
                <w:rFonts w:ascii="仿宋_GB2312" w:eastAsia="仿宋_GB2312" w:cs="‹ÎSå"/>
                <w:sz w:val="24"/>
              </w:rPr>
            </w:pPr>
          </w:p>
        </w:tc>
        <w:tc>
          <w:tcPr>
            <w:tcW w:w="1843" w:type="dxa"/>
            <w:tcBorders>
              <w:top w:val="nil"/>
            </w:tcBorders>
            <w:vAlign w:val="center"/>
          </w:tcPr>
          <w:p w14:paraId="10AAD049">
            <w:pPr>
              <w:jc w:val="left"/>
              <w:rPr>
                <w:rFonts w:ascii="仿宋_GB2312" w:eastAsia="仿宋_GB2312" w:cs="‹ÎSå"/>
                <w:sz w:val="24"/>
              </w:rPr>
            </w:pPr>
          </w:p>
        </w:tc>
        <w:tc>
          <w:tcPr>
            <w:tcW w:w="1417" w:type="dxa"/>
            <w:tcBorders>
              <w:top w:val="nil"/>
            </w:tcBorders>
            <w:vAlign w:val="center"/>
          </w:tcPr>
          <w:p w14:paraId="13C58515">
            <w:pPr>
              <w:jc w:val="left"/>
              <w:rPr>
                <w:rFonts w:ascii="仿宋_GB2312" w:eastAsia="仿宋_GB2312" w:cs="‹ÎSå"/>
                <w:sz w:val="24"/>
              </w:rPr>
            </w:pPr>
          </w:p>
        </w:tc>
        <w:tc>
          <w:tcPr>
            <w:tcW w:w="2410" w:type="dxa"/>
            <w:tcBorders>
              <w:top w:val="nil"/>
            </w:tcBorders>
            <w:vAlign w:val="center"/>
          </w:tcPr>
          <w:p w14:paraId="06A632C7">
            <w:pPr>
              <w:jc w:val="left"/>
              <w:rPr>
                <w:rFonts w:ascii="仿宋_GB2312" w:eastAsia="仿宋_GB2312" w:cs="‹ÎSå"/>
                <w:sz w:val="24"/>
              </w:rPr>
            </w:pPr>
          </w:p>
        </w:tc>
        <w:tc>
          <w:tcPr>
            <w:tcW w:w="850" w:type="dxa"/>
            <w:tcBorders>
              <w:top w:val="nil"/>
            </w:tcBorders>
            <w:vAlign w:val="center"/>
          </w:tcPr>
          <w:p w14:paraId="729937DF">
            <w:pPr>
              <w:jc w:val="left"/>
              <w:rPr>
                <w:rFonts w:ascii="仿宋_GB2312" w:eastAsia="仿宋_GB2312" w:cs="‹ÎSå"/>
                <w:sz w:val="24"/>
              </w:rPr>
            </w:pPr>
          </w:p>
        </w:tc>
        <w:tc>
          <w:tcPr>
            <w:tcW w:w="1560" w:type="dxa"/>
            <w:tcBorders>
              <w:top w:val="nil"/>
            </w:tcBorders>
            <w:vAlign w:val="center"/>
          </w:tcPr>
          <w:p w14:paraId="62A16660">
            <w:pPr>
              <w:jc w:val="left"/>
              <w:rPr>
                <w:rFonts w:ascii="仿宋_GB2312" w:eastAsia="仿宋_GB2312" w:cs="‹ÎSå"/>
                <w:sz w:val="24"/>
              </w:rPr>
            </w:pPr>
          </w:p>
        </w:tc>
        <w:tc>
          <w:tcPr>
            <w:tcW w:w="2126" w:type="dxa"/>
            <w:tcBorders>
              <w:top w:val="nil"/>
            </w:tcBorders>
            <w:vAlign w:val="center"/>
          </w:tcPr>
          <w:p w14:paraId="3F089BD5">
            <w:pPr>
              <w:jc w:val="left"/>
              <w:rPr>
                <w:rFonts w:ascii="仿宋_GB2312" w:eastAsia="仿宋_GB2312" w:cs="‹ÎSå"/>
                <w:sz w:val="24"/>
              </w:rPr>
            </w:pPr>
          </w:p>
        </w:tc>
        <w:tc>
          <w:tcPr>
            <w:tcW w:w="1417" w:type="dxa"/>
            <w:tcBorders>
              <w:top w:val="nil"/>
            </w:tcBorders>
            <w:vAlign w:val="center"/>
          </w:tcPr>
          <w:p w14:paraId="7F691517">
            <w:pPr>
              <w:jc w:val="left"/>
              <w:rPr>
                <w:rFonts w:ascii="仿宋_GB2312" w:eastAsia="仿宋_GB2312" w:cs="‹ÎSå"/>
                <w:sz w:val="24"/>
              </w:rPr>
            </w:pPr>
          </w:p>
        </w:tc>
        <w:tc>
          <w:tcPr>
            <w:tcW w:w="851" w:type="dxa"/>
            <w:tcBorders>
              <w:top w:val="nil"/>
            </w:tcBorders>
            <w:vAlign w:val="center"/>
          </w:tcPr>
          <w:p w14:paraId="5B16C6C9">
            <w:pPr>
              <w:jc w:val="left"/>
              <w:rPr>
                <w:rFonts w:ascii="仿宋_GB2312" w:eastAsia="仿宋_GB2312" w:cs="‹ÎSå"/>
                <w:sz w:val="24"/>
              </w:rPr>
            </w:pPr>
          </w:p>
        </w:tc>
        <w:tc>
          <w:tcPr>
            <w:tcW w:w="850" w:type="dxa"/>
            <w:tcBorders>
              <w:top w:val="nil"/>
            </w:tcBorders>
            <w:vAlign w:val="center"/>
          </w:tcPr>
          <w:p w14:paraId="4E5784F1">
            <w:pPr>
              <w:jc w:val="left"/>
              <w:rPr>
                <w:rFonts w:ascii="仿宋_GB2312" w:eastAsia="仿宋_GB2312" w:cs="‹ÎSå"/>
                <w:sz w:val="24"/>
              </w:rPr>
            </w:pPr>
          </w:p>
        </w:tc>
      </w:tr>
      <w:tr w14:paraId="2698D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4BE1EDC">
            <w:pPr>
              <w:jc w:val="left"/>
              <w:rPr>
                <w:rFonts w:ascii="仿宋_GB2312" w:eastAsia="仿宋_GB2312" w:cs="‹ÎSå"/>
                <w:sz w:val="24"/>
              </w:rPr>
            </w:pPr>
          </w:p>
        </w:tc>
        <w:tc>
          <w:tcPr>
            <w:tcW w:w="1843" w:type="dxa"/>
            <w:vAlign w:val="center"/>
          </w:tcPr>
          <w:p w14:paraId="7CEA254D">
            <w:pPr>
              <w:jc w:val="left"/>
              <w:rPr>
                <w:rFonts w:ascii="仿宋_GB2312" w:eastAsia="仿宋_GB2312" w:cs="‹ÎSå"/>
                <w:sz w:val="24"/>
              </w:rPr>
            </w:pPr>
          </w:p>
        </w:tc>
        <w:tc>
          <w:tcPr>
            <w:tcW w:w="1417" w:type="dxa"/>
            <w:vAlign w:val="center"/>
          </w:tcPr>
          <w:p w14:paraId="3BB76129">
            <w:pPr>
              <w:jc w:val="left"/>
              <w:rPr>
                <w:rFonts w:ascii="仿宋_GB2312" w:eastAsia="仿宋_GB2312" w:cs="‹ÎSå"/>
                <w:sz w:val="24"/>
              </w:rPr>
            </w:pPr>
          </w:p>
        </w:tc>
        <w:tc>
          <w:tcPr>
            <w:tcW w:w="2410" w:type="dxa"/>
            <w:vAlign w:val="center"/>
          </w:tcPr>
          <w:p w14:paraId="67BD4C83">
            <w:pPr>
              <w:jc w:val="left"/>
              <w:rPr>
                <w:rFonts w:ascii="仿宋_GB2312" w:eastAsia="仿宋_GB2312" w:cs="‹ÎSå"/>
                <w:sz w:val="24"/>
              </w:rPr>
            </w:pPr>
          </w:p>
        </w:tc>
        <w:tc>
          <w:tcPr>
            <w:tcW w:w="850" w:type="dxa"/>
            <w:vAlign w:val="center"/>
          </w:tcPr>
          <w:p w14:paraId="21C6A9E4">
            <w:pPr>
              <w:jc w:val="left"/>
              <w:rPr>
                <w:rFonts w:ascii="仿宋_GB2312" w:eastAsia="仿宋_GB2312" w:cs="‹ÎSå"/>
                <w:sz w:val="24"/>
              </w:rPr>
            </w:pPr>
          </w:p>
        </w:tc>
        <w:tc>
          <w:tcPr>
            <w:tcW w:w="1560" w:type="dxa"/>
            <w:vAlign w:val="center"/>
          </w:tcPr>
          <w:p w14:paraId="20068A84">
            <w:pPr>
              <w:jc w:val="left"/>
              <w:rPr>
                <w:rFonts w:ascii="仿宋_GB2312" w:eastAsia="仿宋_GB2312" w:cs="‹ÎSå"/>
                <w:sz w:val="24"/>
              </w:rPr>
            </w:pPr>
          </w:p>
        </w:tc>
        <w:tc>
          <w:tcPr>
            <w:tcW w:w="2126" w:type="dxa"/>
            <w:vAlign w:val="center"/>
          </w:tcPr>
          <w:p w14:paraId="53DBC8AF">
            <w:pPr>
              <w:jc w:val="left"/>
              <w:rPr>
                <w:rFonts w:ascii="仿宋_GB2312" w:eastAsia="仿宋_GB2312" w:cs="‹ÎSå"/>
                <w:sz w:val="24"/>
              </w:rPr>
            </w:pPr>
          </w:p>
        </w:tc>
        <w:tc>
          <w:tcPr>
            <w:tcW w:w="1417" w:type="dxa"/>
            <w:vAlign w:val="center"/>
          </w:tcPr>
          <w:p w14:paraId="7C85C42D">
            <w:pPr>
              <w:jc w:val="left"/>
              <w:rPr>
                <w:rFonts w:ascii="仿宋_GB2312" w:eastAsia="仿宋_GB2312" w:cs="‹ÎSå"/>
                <w:sz w:val="24"/>
              </w:rPr>
            </w:pPr>
          </w:p>
        </w:tc>
        <w:tc>
          <w:tcPr>
            <w:tcW w:w="851" w:type="dxa"/>
            <w:vAlign w:val="center"/>
          </w:tcPr>
          <w:p w14:paraId="7428AE7F">
            <w:pPr>
              <w:jc w:val="left"/>
              <w:rPr>
                <w:rFonts w:ascii="仿宋_GB2312" w:eastAsia="仿宋_GB2312" w:cs="‹ÎSå"/>
                <w:sz w:val="24"/>
              </w:rPr>
            </w:pPr>
          </w:p>
        </w:tc>
        <w:tc>
          <w:tcPr>
            <w:tcW w:w="850" w:type="dxa"/>
            <w:vAlign w:val="center"/>
          </w:tcPr>
          <w:p w14:paraId="2C308355">
            <w:pPr>
              <w:jc w:val="left"/>
              <w:rPr>
                <w:rFonts w:ascii="仿宋_GB2312" w:eastAsia="仿宋_GB2312" w:cs="‹ÎSå"/>
                <w:sz w:val="24"/>
              </w:rPr>
            </w:pPr>
          </w:p>
        </w:tc>
      </w:tr>
    </w:tbl>
    <w:p w14:paraId="2DED0675">
      <w:pPr>
        <w:jc w:val="left"/>
        <w:rPr>
          <w:rFonts w:ascii="仿宋_GB2312" w:eastAsia="仿宋_GB2312" w:cs="‹ÎSå"/>
          <w:sz w:val="24"/>
        </w:rPr>
        <w:sectPr>
          <w:pgSz w:w="16838" w:h="11906" w:orient="landscape"/>
          <w:pgMar w:top="1554" w:right="1418" w:bottom="1531" w:left="1418" w:header="851" w:footer="992" w:gutter="0"/>
          <w:cols w:space="720" w:num="1"/>
          <w:titlePg/>
          <w:docGrid w:type="linesAndChars" w:linePitch="312" w:charSpace="0"/>
        </w:sectPr>
      </w:pPr>
    </w:p>
    <w:p w14:paraId="1A56F1B1">
      <w:pPr>
        <w:jc w:val="left"/>
        <w:rPr>
          <w:rFonts w:ascii="仿宋_GB2312" w:eastAsia="仿宋_GB2312" w:cs="‹ÎSå"/>
          <w:sz w:val="24"/>
        </w:rPr>
      </w:pPr>
      <w:r>
        <w:rPr>
          <w:rFonts w:hint="eastAsia" w:ascii="仿宋_GB2312" w:eastAsia="仿宋_GB2312" w:cs="‹ÎSå"/>
          <w:sz w:val="24"/>
        </w:rPr>
        <w:t>附</w:t>
      </w:r>
      <w:bookmarkStart w:id="987" w:name="_Toc296346726"/>
      <w:bookmarkStart w:id="988" w:name="_Toc296347224"/>
      <w:bookmarkStart w:id="989" w:name="_Toc296503225"/>
      <w:bookmarkStart w:id="990" w:name="_Toc267261692"/>
      <w:bookmarkStart w:id="991" w:name="_Toc296891053"/>
      <w:bookmarkStart w:id="992" w:name="_Toc296891265"/>
      <w:bookmarkStart w:id="993" w:name="_Toc296944564"/>
      <w:r>
        <w:rPr>
          <w:rFonts w:hint="eastAsia" w:ascii="仿宋_GB2312" w:eastAsia="仿宋_GB2312" w:cs="‹ÎSå"/>
          <w:sz w:val="24"/>
        </w:rPr>
        <w:t>件2：</w:t>
      </w:r>
    </w:p>
    <w:bookmarkEnd w:id="987"/>
    <w:bookmarkEnd w:id="988"/>
    <w:bookmarkEnd w:id="989"/>
    <w:bookmarkEnd w:id="990"/>
    <w:bookmarkEnd w:id="991"/>
    <w:bookmarkEnd w:id="992"/>
    <w:bookmarkEnd w:id="993"/>
    <w:p w14:paraId="7FD52016">
      <w:pPr>
        <w:jc w:val="left"/>
        <w:rPr>
          <w:rFonts w:ascii="仿宋_GB2312" w:eastAsia="仿宋_GB2312" w:cs="‹ÎSå"/>
          <w:sz w:val="24"/>
        </w:rPr>
      </w:pPr>
      <w:r>
        <w:rPr>
          <w:rFonts w:hint="eastAsia" w:ascii="仿宋_GB2312" w:eastAsia="仿宋_GB2312" w:cs="‹ÎSå"/>
          <w:sz w:val="24"/>
        </w:rPr>
        <w:t>发包人供应材料设备一览表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4C31C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123000FC">
            <w:pPr>
              <w:jc w:val="left"/>
              <w:rPr>
                <w:rFonts w:ascii="仿宋_GB2312" w:eastAsia="仿宋_GB2312" w:cs="‹ÎSå"/>
                <w:sz w:val="24"/>
              </w:rPr>
            </w:pPr>
            <w:r>
              <w:rPr>
                <w:rFonts w:hint="eastAsia" w:ascii="仿宋_GB2312" w:eastAsia="仿宋_GB2312" w:cs="‹ÎSå"/>
                <w:sz w:val="24"/>
              </w:rPr>
              <w:t>序号</w:t>
            </w:r>
          </w:p>
        </w:tc>
        <w:tc>
          <w:tcPr>
            <w:tcW w:w="1276" w:type="dxa"/>
            <w:tcBorders>
              <w:top w:val="single" w:color="auto" w:sz="12" w:space="0"/>
              <w:bottom w:val="double" w:color="auto" w:sz="6" w:space="0"/>
            </w:tcBorders>
            <w:vAlign w:val="center"/>
          </w:tcPr>
          <w:p w14:paraId="16A550B6">
            <w:pPr>
              <w:jc w:val="left"/>
              <w:rPr>
                <w:rFonts w:ascii="仿宋_GB2312" w:eastAsia="仿宋_GB2312" w:cs="‹ÎSå"/>
                <w:sz w:val="24"/>
              </w:rPr>
            </w:pPr>
            <w:r>
              <w:rPr>
                <w:rFonts w:hint="eastAsia" w:ascii="仿宋_GB2312" w:eastAsia="仿宋_GB2312" w:cs="‹ÎSå"/>
                <w:sz w:val="24"/>
              </w:rPr>
              <w:t xml:space="preserve">  材料、</w:t>
            </w:r>
          </w:p>
          <w:p w14:paraId="36A4DDC0">
            <w:pPr>
              <w:jc w:val="left"/>
              <w:rPr>
                <w:rFonts w:ascii="仿宋_GB2312" w:eastAsia="仿宋_GB2312" w:cs="‹ÎSå"/>
                <w:sz w:val="24"/>
              </w:rPr>
            </w:pPr>
            <w:r>
              <w:rPr>
                <w:rFonts w:hint="eastAsia" w:ascii="仿宋_GB2312" w:eastAsia="仿宋_GB2312" w:cs="‹ÎSå"/>
                <w:sz w:val="24"/>
              </w:rPr>
              <w:t>设备品种</w:t>
            </w:r>
          </w:p>
        </w:tc>
        <w:tc>
          <w:tcPr>
            <w:tcW w:w="1418" w:type="dxa"/>
            <w:tcBorders>
              <w:top w:val="single" w:color="auto" w:sz="12" w:space="0"/>
              <w:bottom w:val="double" w:color="auto" w:sz="6" w:space="0"/>
            </w:tcBorders>
            <w:vAlign w:val="center"/>
          </w:tcPr>
          <w:p w14:paraId="20EB974C">
            <w:pPr>
              <w:jc w:val="left"/>
              <w:rPr>
                <w:rFonts w:ascii="仿宋_GB2312" w:eastAsia="仿宋_GB2312" w:cs="‹ÎSå"/>
                <w:sz w:val="24"/>
              </w:rPr>
            </w:pPr>
            <w:r>
              <w:rPr>
                <w:rFonts w:hint="eastAsia" w:ascii="仿宋_GB2312" w:eastAsia="仿宋_GB2312" w:cs="‹ÎSå"/>
                <w:sz w:val="24"/>
              </w:rPr>
              <w:t>规格型号</w:t>
            </w:r>
          </w:p>
        </w:tc>
        <w:tc>
          <w:tcPr>
            <w:tcW w:w="940" w:type="dxa"/>
            <w:tcBorders>
              <w:top w:val="single" w:color="auto" w:sz="12" w:space="0"/>
              <w:bottom w:val="double" w:color="auto" w:sz="6" w:space="0"/>
            </w:tcBorders>
            <w:vAlign w:val="center"/>
          </w:tcPr>
          <w:p w14:paraId="374E9E80">
            <w:pPr>
              <w:jc w:val="left"/>
              <w:rPr>
                <w:rFonts w:ascii="仿宋_GB2312" w:eastAsia="仿宋_GB2312" w:cs="‹ÎSå"/>
                <w:sz w:val="24"/>
              </w:rPr>
            </w:pPr>
            <w:r>
              <w:rPr>
                <w:rFonts w:hint="eastAsia" w:ascii="仿宋_GB2312" w:eastAsia="仿宋_GB2312" w:cs="‹ÎSå"/>
                <w:sz w:val="24"/>
              </w:rPr>
              <w:t>单位</w:t>
            </w:r>
          </w:p>
        </w:tc>
        <w:tc>
          <w:tcPr>
            <w:tcW w:w="851" w:type="dxa"/>
            <w:tcBorders>
              <w:top w:val="single" w:color="auto" w:sz="12" w:space="0"/>
              <w:bottom w:val="double" w:color="auto" w:sz="6" w:space="0"/>
            </w:tcBorders>
            <w:vAlign w:val="center"/>
          </w:tcPr>
          <w:p w14:paraId="7B705A4B">
            <w:pPr>
              <w:jc w:val="left"/>
              <w:rPr>
                <w:rFonts w:ascii="仿宋_GB2312" w:eastAsia="仿宋_GB2312" w:cs="‹ÎSå"/>
                <w:sz w:val="24"/>
              </w:rPr>
            </w:pPr>
            <w:r>
              <w:rPr>
                <w:rFonts w:hint="eastAsia" w:ascii="仿宋_GB2312" w:eastAsia="仿宋_GB2312" w:cs="‹ÎSå"/>
                <w:sz w:val="24"/>
              </w:rPr>
              <w:t>数量</w:t>
            </w:r>
          </w:p>
        </w:tc>
        <w:tc>
          <w:tcPr>
            <w:tcW w:w="1044" w:type="dxa"/>
            <w:tcBorders>
              <w:top w:val="single" w:color="auto" w:sz="12" w:space="0"/>
              <w:bottom w:val="double" w:color="auto" w:sz="6" w:space="0"/>
            </w:tcBorders>
            <w:vAlign w:val="center"/>
          </w:tcPr>
          <w:p w14:paraId="3E044F70">
            <w:pPr>
              <w:jc w:val="left"/>
              <w:rPr>
                <w:rFonts w:ascii="仿宋_GB2312" w:eastAsia="仿宋_GB2312" w:cs="‹ÎSå"/>
                <w:sz w:val="24"/>
              </w:rPr>
            </w:pPr>
            <w:r>
              <w:rPr>
                <w:rFonts w:hint="eastAsia" w:ascii="仿宋_GB2312" w:eastAsia="仿宋_GB2312" w:cs="‹ÎSå"/>
                <w:sz w:val="24"/>
              </w:rPr>
              <w:t>单价（元）</w:t>
            </w:r>
          </w:p>
        </w:tc>
        <w:tc>
          <w:tcPr>
            <w:tcW w:w="992" w:type="dxa"/>
            <w:tcBorders>
              <w:top w:val="single" w:color="auto" w:sz="12" w:space="0"/>
              <w:bottom w:val="double" w:color="auto" w:sz="6" w:space="0"/>
            </w:tcBorders>
            <w:vAlign w:val="center"/>
          </w:tcPr>
          <w:p w14:paraId="2A3AD91A">
            <w:pPr>
              <w:jc w:val="left"/>
              <w:rPr>
                <w:rFonts w:ascii="仿宋_GB2312" w:eastAsia="仿宋_GB2312" w:cs="‹ÎSå"/>
                <w:sz w:val="24"/>
              </w:rPr>
            </w:pPr>
            <w:r>
              <w:rPr>
                <w:rFonts w:hint="eastAsia" w:ascii="仿宋_GB2312" w:eastAsia="仿宋_GB2312" w:cs="‹ÎSå"/>
                <w:sz w:val="24"/>
              </w:rPr>
              <w:t>质量等级</w:t>
            </w:r>
          </w:p>
        </w:tc>
        <w:tc>
          <w:tcPr>
            <w:tcW w:w="851" w:type="dxa"/>
            <w:tcBorders>
              <w:top w:val="single" w:color="auto" w:sz="12" w:space="0"/>
              <w:bottom w:val="double" w:color="auto" w:sz="6" w:space="0"/>
            </w:tcBorders>
            <w:vAlign w:val="center"/>
          </w:tcPr>
          <w:p w14:paraId="6D54B898">
            <w:pPr>
              <w:jc w:val="left"/>
              <w:rPr>
                <w:rFonts w:ascii="仿宋_GB2312" w:eastAsia="仿宋_GB2312" w:cs="‹ÎSå"/>
                <w:sz w:val="24"/>
              </w:rPr>
            </w:pPr>
            <w:r>
              <w:rPr>
                <w:rFonts w:hint="eastAsia" w:ascii="仿宋_GB2312" w:eastAsia="仿宋_GB2312" w:cs="‹ÎSå"/>
                <w:sz w:val="24"/>
              </w:rPr>
              <w:t>供应时间</w:t>
            </w:r>
          </w:p>
        </w:tc>
        <w:tc>
          <w:tcPr>
            <w:tcW w:w="1487" w:type="dxa"/>
            <w:tcBorders>
              <w:top w:val="single" w:color="auto" w:sz="12" w:space="0"/>
              <w:bottom w:val="double" w:color="auto" w:sz="6" w:space="0"/>
            </w:tcBorders>
            <w:vAlign w:val="center"/>
          </w:tcPr>
          <w:p w14:paraId="5787E944">
            <w:pPr>
              <w:jc w:val="left"/>
              <w:rPr>
                <w:rFonts w:ascii="仿宋_GB2312" w:eastAsia="仿宋_GB2312" w:cs="‹ÎSå"/>
                <w:sz w:val="24"/>
              </w:rPr>
            </w:pPr>
            <w:r>
              <w:rPr>
                <w:rFonts w:hint="eastAsia" w:ascii="仿宋_GB2312" w:eastAsia="仿宋_GB2312" w:cs="‹ÎSå"/>
                <w:sz w:val="24"/>
              </w:rPr>
              <w:t>送达地点</w:t>
            </w:r>
          </w:p>
        </w:tc>
        <w:tc>
          <w:tcPr>
            <w:tcW w:w="992" w:type="dxa"/>
            <w:tcBorders>
              <w:top w:val="single" w:color="auto" w:sz="12" w:space="0"/>
              <w:bottom w:val="double" w:color="auto" w:sz="6" w:space="0"/>
            </w:tcBorders>
            <w:vAlign w:val="center"/>
          </w:tcPr>
          <w:p w14:paraId="7D875A16">
            <w:pPr>
              <w:jc w:val="left"/>
              <w:rPr>
                <w:rFonts w:ascii="仿宋_GB2312" w:eastAsia="仿宋_GB2312" w:cs="‹ÎSå"/>
                <w:sz w:val="24"/>
              </w:rPr>
            </w:pPr>
            <w:r>
              <w:rPr>
                <w:rFonts w:hint="eastAsia" w:ascii="仿宋_GB2312" w:eastAsia="仿宋_GB2312" w:cs="‹ÎSå"/>
                <w:sz w:val="24"/>
              </w:rPr>
              <w:t>备注</w:t>
            </w:r>
          </w:p>
        </w:tc>
      </w:tr>
      <w:tr w14:paraId="4BFF1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5EE9D1ED">
            <w:pPr>
              <w:jc w:val="left"/>
              <w:rPr>
                <w:rFonts w:ascii="仿宋_GB2312" w:eastAsia="仿宋_GB2312" w:cs="‹ÎSå"/>
                <w:sz w:val="24"/>
              </w:rPr>
            </w:pPr>
          </w:p>
        </w:tc>
        <w:tc>
          <w:tcPr>
            <w:tcW w:w="1276" w:type="dxa"/>
            <w:tcBorders>
              <w:top w:val="double" w:color="auto" w:sz="6" w:space="0"/>
              <w:bottom w:val="single" w:color="auto" w:sz="6" w:space="0"/>
            </w:tcBorders>
            <w:vAlign w:val="center"/>
          </w:tcPr>
          <w:p w14:paraId="3790FF55">
            <w:pPr>
              <w:jc w:val="left"/>
              <w:rPr>
                <w:rFonts w:ascii="仿宋_GB2312" w:eastAsia="仿宋_GB2312" w:cs="‹ÎSå"/>
                <w:sz w:val="24"/>
              </w:rPr>
            </w:pPr>
          </w:p>
        </w:tc>
        <w:tc>
          <w:tcPr>
            <w:tcW w:w="1418" w:type="dxa"/>
            <w:tcBorders>
              <w:top w:val="double" w:color="auto" w:sz="6" w:space="0"/>
              <w:bottom w:val="single" w:color="auto" w:sz="6" w:space="0"/>
            </w:tcBorders>
            <w:vAlign w:val="center"/>
          </w:tcPr>
          <w:p w14:paraId="3C6F53C5">
            <w:pPr>
              <w:jc w:val="left"/>
              <w:rPr>
                <w:rFonts w:ascii="仿宋_GB2312" w:eastAsia="仿宋_GB2312" w:cs="‹ÎSå"/>
                <w:sz w:val="24"/>
              </w:rPr>
            </w:pPr>
          </w:p>
        </w:tc>
        <w:tc>
          <w:tcPr>
            <w:tcW w:w="940" w:type="dxa"/>
            <w:tcBorders>
              <w:top w:val="double" w:color="auto" w:sz="6" w:space="0"/>
              <w:bottom w:val="single" w:color="auto" w:sz="6" w:space="0"/>
            </w:tcBorders>
            <w:vAlign w:val="center"/>
          </w:tcPr>
          <w:p w14:paraId="5CCD96F4">
            <w:pPr>
              <w:jc w:val="left"/>
              <w:rPr>
                <w:rFonts w:ascii="仿宋_GB2312" w:eastAsia="仿宋_GB2312" w:cs="‹ÎSå"/>
                <w:sz w:val="24"/>
              </w:rPr>
            </w:pPr>
          </w:p>
        </w:tc>
        <w:tc>
          <w:tcPr>
            <w:tcW w:w="851" w:type="dxa"/>
            <w:tcBorders>
              <w:top w:val="double" w:color="auto" w:sz="6" w:space="0"/>
              <w:bottom w:val="single" w:color="auto" w:sz="6" w:space="0"/>
            </w:tcBorders>
            <w:vAlign w:val="center"/>
          </w:tcPr>
          <w:p w14:paraId="19C48806">
            <w:pPr>
              <w:jc w:val="left"/>
              <w:rPr>
                <w:rFonts w:ascii="仿宋_GB2312" w:eastAsia="仿宋_GB2312" w:cs="‹ÎSå"/>
                <w:sz w:val="24"/>
              </w:rPr>
            </w:pPr>
          </w:p>
        </w:tc>
        <w:tc>
          <w:tcPr>
            <w:tcW w:w="1044" w:type="dxa"/>
            <w:tcBorders>
              <w:top w:val="double" w:color="auto" w:sz="6" w:space="0"/>
              <w:bottom w:val="single" w:color="auto" w:sz="6" w:space="0"/>
            </w:tcBorders>
            <w:vAlign w:val="center"/>
          </w:tcPr>
          <w:p w14:paraId="19DB1B38">
            <w:pPr>
              <w:jc w:val="left"/>
              <w:rPr>
                <w:rFonts w:ascii="仿宋_GB2312" w:eastAsia="仿宋_GB2312" w:cs="‹ÎSå"/>
                <w:sz w:val="24"/>
              </w:rPr>
            </w:pPr>
          </w:p>
        </w:tc>
        <w:tc>
          <w:tcPr>
            <w:tcW w:w="992" w:type="dxa"/>
            <w:tcBorders>
              <w:top w:val="double" w:color="auto" w:sz="6" w:space="0"/>
              <w:bottom w:val="single" w:color="auto" w:sz="6" w:space="0"/>
            </w:tcBorders>
            <w:vAlign w:val="center"/>
          </w:tcPr>
          <w:p w14:paraId="46CE84D8">
            <w:pPr>
              <w:jc w:val="left"/>
              <w:rPr>
                <w:rFonts w:ascii="仿宋_GB2312" w:eastAsia="仿宋_GB2312" w:cs="‹ÎSå"/>
                <w:sz w:val="24"/>
              </w:rPr>
            </w:pPr>
          </w:p>
        </w:tc>
        <w:tc>
          <w:tcPr>
            <w:tcW w:w="851" w:type="dxa"/>
            <w:tcBorders>
              <w:top w:val="double" w:color="auto" w:sz="6" w:space="0"/>
              <w:bottom w:val="single" w:color="auto" w:sz="6" w:space="0"/>
            </w:tcBorders>
            <w:vAlign w:val="center"/>
          </w:tcPr>
          <w:p w14:paraId="7AE398F0">
            <w:pPr>
              <w:jc w:val="left"/>
              <w:rPr>
                <w:rFonts w:ascii="仿宋_GB2312" w:eastAsia="仿宋_GB2312" w:cs="‹ÎSå"/>
                <w:sz w:val="24"/>
              </w:rPr>
            </w:pPr>
          </w:p>
        </w:tc>
        <w:tc>
          <w:tcPr>
            <w:tcW w:w="1487" w:type="dxa"/>
            <w:tcBorders>
              <w:top w:val="double" w:color="auto" w:sz="6" w:space="0"/>
              <w:bottom w:val="single" w:color="auto" w:sz="6" w:space="0"/>
            </w:tcBorders>
            <w:vAlign w:val="center"/>
          </w:tcPr>
          <w:p w14:paraId="04E6DE4D">
            <w:pPr>
              <w:jc w:val="left"/>
              <w:rPr>
                <w:rFonts w:ascii="仿宋_GB2312" w:eastAsia="仿宋_GB2312" w:cs="‹ÎSå"/>
                <w:sz w:val="24"/>
              </w:rPr>
            </w:pPr>
          </w:p>
        </w:tc>
        <w:tc>
          <w:tcPr>
            <w:tcW w:w="992" w:type="dxa"/>
            <w:tcBorders>
              <w:top w:val="double" w:color="auto" w:sz="6" w:space="0"/>
              <w:bottom w:val="single" w:color="auto" w:sz="6" w:space="0"/>
            </w:tcBorders>
            <w:vAlign w:val="center"/>
          </w:tcPr>
          <w:p w14:paraId="676B8DBB">
            <w:pPr>
              <w:jc w:val="left"/>
              <w:rPr>
                <w:rFonts w:ascii="仿宋_GB2312" w:eastAsia="仿宋_GB2312" w:cs="‹ÎSå"/>
                <w:sz w:val="24"/>
              </w:rPr>
            </w:pPr>
          </w:p>
        </w:tc>
      </w:tr>
      <w:tr w14:paraId="37E01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12667BC6">
            <w:pPr>
              <w:jc w:val="left"/>
              <w:rPr>
                <w:rFonts w:ascii="仿宋_GB2312" w:eastAsia="仿宋_GB2312" w:cs="‹ÎSå"/>
                <w:sz w:val="24"/>
              </w:rPr>
            </w:pPr>
          </w:p>
        </w:tc>
        <w:tc>
          <w:tcPr>
            <w:tcW w:w="1276" w:type="dxa"/>
            <w:tcBorders>
              <w:top w:val="nil"/>
            </w:tcBorders>
            <w:vAlign w:val="center"/>
          </w:tcPr>
          <w:p w14:paraId="1E5C0140">
            <w:pPr>
              <w:jc w:val="left"/>
              <w:rPr>
                <w:rFonts w:ascii="仿宋_GB2312" w:eastAsia="仿宋_GB2312" w:cs="‹ÎSå"/>
                <w:sz w:val="24"/>
              </w:rPr>
            </w:pPr>
          </w:p>
        </w:tc>
        <w:tc>
          <w:tcPr>
            <w:tcW w:w="1418" w:type="dxa"/>
            <w:tcBorders>
              <w:top w:val="nil"/>
            </w:tcBorders>
            <w:vAlign w:val="center"/>
          </w:tcPr>
          <w:p w14:paraId="326377B2">
            <w:pPr>
              <w:jc w:val="left"/>
              <w:rPr>
                <w:rFonts w:ascii="仿宋_GB2312" w:eastAsia="仿宋_GB2312" w:cs="‹ÎSå"/>
                <w:sz w:val="24"/>
              </w:rPr>
            </w:pPr>
          </w:p>
        </w:tc>
        <w:tc>
          <w:tcPr>
            <w:tcW w:w="940" w:type="dxa"/>
            <w:tcBorders>
              <w:top w:val="nil"/>
            </w:tcBorders>
            <w:vAlign w:val="center"/>
          </w:tcPr>
          <w:p w14:paraId="347BB3D8">
            <w:pPr>
              <w:jc w:val="left"/>
              <w:rPr>
                <w:rFonts w:ascii="仿宋_GB2312" w:eastAsia="仿宋_GB2312" w:cs="‹ÎSå"/>
                <w:sz w:val="24"/>
              </w:rPr>
            </w:pPr>
          </w:p>
        </w:tc>
        <w:tc>
          <w:tcPr>
            <w:tcW w:w="851" w:type="dxa"/>
            <w:tcBorders>
              <w:top w:val="nil"/>
            </w:tcBorders>
            <w:vAlign w:val="center"/>
          </w:tcPr>
          <w:p w14:paraId="1E1994FC">
            <w:pPr>
              <w:jc w:val="left"/>
              <w:rPr>
                <w:rFonts w:ascii="仿宋_GB2312" w:eastAsia="仿宋_GB2312" w:cs="‹ÎSå"/>
                <w:sz w:val="24"/>
              </w:rPr>
            </w:pPr>
          </w:p>
        </w:tc>
        <w:tc>
          <w:tcPr>
            <w:tcW w:w="1044" w:type="dxa"/>
            <w:tcBorders>
              <w:top w:val="nil"/>
            </w:tcBorders>
            <w:vAlign w:val="center"/>
          </w:tcPr>
          <w:p w14:paraId="1444B1A8">
            <w:pPr>
              <w:jc w:val="left"/>
              <w:rPr>
                <w:rFonts w:ascii="仿宋_GB2312" w:eastAsia="仿宋_GB2312" w:cs="‹ÎSå"/>
                <w:sz w:val="24"/>
              </w:rPr>
            </w:pPr>
          </w:p>
        </w:tc>
        <w:tc>
          <w:tcPr>
            <w:tcW w:w="992" w:type="dxa"/>
            <w:tcBorders>
              <w:top w:val="nil"/>
            </w:tcBorders>
            <w:vAlign w:val="center"/>
          </w:tcPr>
          <w:p w14:paraId="009E27A5">
            <w:pPr>
              <w:jc w:val="left"/>
              <w:rPr>
                <w:rFonts w:ascii="仿宋_GB2312" w:eastAsia="仿宋_GB2312" w:cs="‹ÎSå"/>
                <w:sz w:val="24"/>
              </w:rPr>
            </w:pPr>
          </w:p>
        </w:tc>
        <w:tc>
          <w:tcPr>
            <w:tcW w:w="851" w:type="dxa"/>
            <w:tcBorders>
              <w:top w:val="nil"/>
            </w:tcBorders>
            <w:vAlign w:val="center"/>
          </w:tcPr>
          <w:p w14:paraId="701C0F83">
            <w:pPr>
              <w:jc w:val="left"/>
              <w:rPr>
                <w:rFonts w:ascii="仿宋_GB2312" w:eastAsia="仿宋_GB2312" w:cs="‹ÎSå"/>
                <w:sz w:val="24"/>
              </w:rPr>
            </w:pPr>
          </w:p>
        </w:tc>
        <w:tc>
          <w:tcPr>
            <w:tcW w:w="1487" w:type="dxa"/>
            <w:tcBorders>
              <w:top w:val="nil"/>
            </w:tcBorders>
            <w:vAlign w:val="center"/>
          </w:tcPr>
          <w:p w14:paraId="129396A8">
            <w:pPr>
              <w:jc w:val="left"/>
              <w:rPr>
                <w:rFonts w:ascii="仿宋_GB2312" w:eastAsia="仿宋_GB2312" w:cs="‹ÎSå"/>
                <w:sz w:val="24"/>
              </w:rPr>
            </w:pPr>
          </w:p>
        </w:tc>
        <w:tc>
          <w:tcPr>
            <w:tcW w:w="992" w:type="dxa"/>
            <w:tcBorders>
              <w:top w:val="nil"/>
            </w:tcBorders>
            <w:vAlign w:val="center"/>
          </w:tcPr>
          <w:p w14:paraId="07A12433">
            <w:pPr>
              <w:jc w:val="left"/>
              <w:rPr>
                <w:rFonts w:ascii="仿宋_GB2312" w:eastAsia="仿宋_GB2312" w:cs="‹ÎSå"/>
                <w:sz w:val="24"/>
              </w:rPr>
            </w:pPr>
          </w:p>
        </w:tc>
      </w:tr>
      <w:tr w14:paraId="6BE81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B8307C4">
            <w:pPr>
              <w:jc w:val="left"/>
              <w:rPr>
                <w:rFonts w:ascii="仿宋_GB2312" w:eastAsia="仿宋_GB2312" w:cs="‹ÎSå"/>
                <w:sz w:val="24"/>
              </w:rPr>
            </w:pPr>
          </w:p>
        </w:tc>
        <w:tc>
          <w:tcPr>
            <w:tcW w:w="1276" w:type="dxa"/>
            <w:vAlign w:val="center"/>
          </w:tcPr>
          <w:p w14:paraId="6A87BF18">
            <w:pPr>
              <w:jc w:val="left"/>
              <w:rPr>
                <w:rFonts w:ascii="仿宋_GB2312" w:eastAsia="仿宋_GB2312" w:cs="‹ÎSå"/>
                <w:sz w:val="24"/>
              </w:rPr>
            </w:pPr>
          </w:p>
        </w:tc>
        <w:tc>
          <w:tcPr>
            <w:tcW w:w="1418" w:type="dxa"/>
            <w:vAlign w:val="center"/>
          </w:tcPr>
          <w:p w14:paraId="289AC593">
            <w:pPr>
              <w:jc w:val="left"/>
              <w:rPr>
                <w:rFonts w:ascii="仿宋_GB2312" w:eastAsia="仿宋_GB2312" w:cs="‹ÎSå"/>
                <w:sz w:val="24"/>
              </w:rPr>
            </w:pPr>
          </w:p>
        </w:tc>
        <w:tc>
          <w:tcPr>
            <w:tcW w:w="940" w:type="dxa"/>
            <w:vAlign w:val="center"/>
          </w:tcPr>
          <w:p w14:paraId="7F4DDD1F">
            <w:pPr>
              <w:jc w:val="left"/>
              <w:rPr>
                <w:rFonts w:ascii="仿宋_GB2312" w:eastAsia="仿宋_GB2312" w:cs="‹ÎSå"/>
                <w:sz w:val="24"/>
              </w:rPr>
            </w:pPr>
          </w:p>
        </w:tc>
        <w:tc>
          <w:tcPr>
            <w:tcW w:w="851" w:type="dxa"/>
            <w:vAlign w:val="center"/>
          </w:tcPr>
          <w:p w14:paraId="22F4B069">
            <w:pPr>
              <w:jc w:val="left"/>
              <w:rPr>
                <w:rFonts w:ascii="仿宋_GB2312" w:eastAsia="仿宋_GB2312" w:cs="‹ÎSå"/>
                <w:sz w:val="24"/>
              </w:rPr>
            </w:pPr>
          </w:p>
        </w:tc>
        <w:tc>
          <w:tcPr>
            <w:tcW w:w="1044" w:type="dxa"/>
            <w:vAlign w:val="center"/>
          </w:tcPr>
          <w:p w14:paraId="34E14998">
            <w:pPr>
              <w:jc w:val="left"/>
              <w:rPr>
                <w:rFonts w:ascii="仿宋_GB2312" w:eastAsia="仿宋_GB2312" w:cs="‹ÎSå"/>
                <w:sz w:val="24"/>
              </w:rPr>
            </w:pPr>
          </w:p>
        </w:tc>
        <w:tc>
          <w:tcPr>
            <w:tcW w:w="992" w:type="dxa"/>
            <w:vAlign w:val="center"/>
          </w:tcPr>
          <w:p w14:paraId="578906B7">
            <w:pPr>
              <w:jc w:val="left"/>
              <w:rPr>
                <w:rFonts w:ascii="仿宋_GB2312" w:eastAsia="仿宋_GB2312" w:cs="‹ÎSå"/>
                <w:sz w:val="24"/>
              </w:rPr>
            </w:pPr>
          </w:p>
        </w:tc>
        <w:tc>
          <w:tcPr>
            <w:tcW w:w="851" w:type="dxa"/>
            <w:vAlign w:val="center"/>
          </w:tcPr>
          <w:p w14:paraId="4E493102">
            <w:pPr>
              <w:jc w:val="left"/>
              <w:rPr>
                <w:rFonts w:ascii="仿宋_GB2312" w:eastAsia="仿宋_GB2312" w:cs="‹ÎSå"/>
                <w:sz w:val="24"/>
              </w:rPr>
            </w:pPr>
          </w:p>
        </w:tc>
        <w:tc>
          <w:tcPr>
            <w:tcW w:w="1487" w:type="dxa"/>
            <w:vAlign w:val="center"/>
          </w:tcPr>
          <w:p w14:paraId="74FF12B5">
            <w:pPr>
              <w:jc w:val="left"/>
              <w:rPr>
                <w:rFonts w:ascii="仿宋_GB2312" w:eastAsia="仿宋_GB2312" w:cs="‹ÎSå"/>
                <w:sz w:val="24"/>
              </w:rPr>
            </w:pPr>
          </w:p>
        </w:tc>
        <w:tc>
          <w:tcPr>
            <w:tcW w:w="992" w:type="dxa"/>
            <w:vAlign w:val="center"/>
          </w:tcPr>
          <w:p w14:paraId="001E69E6">
            <w:pPr>
              <w:jc w:val="left"/>
              <w:rPr>
                <w:rFonts w:ascii="仿宋_GB2312" w:eastAsia="仿宋_GB2312" w:cs="‹ÎSå"/>
                <w:sz w:val="24"/>
              </w:rPr>
            </w:pPr>
          </w:p>
        </w:tc>
      </w:tr>
      <w:tr w14:paraId="2D7F0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FE1A877">
            <w:pPr>
              <w:jc w:val="left"/>
              <w:rPr>
                <w:rFonts w:ascii="仿宋_GB2312" w:eastAsia="仿宋_GB2312" w:cs="‹ÎSå"/>
                <w:sz w:val="24"/>
              </w:rPr>
            </w:pPr>
          </w:p>
        </w:tc>
        <w:tc>
          <w:tcPr>
            <w:tcW w:w="1276" w:type="dxa"/>
            <w:vAlign w:val="center"/>
          </w:tcPr>
          <w:p w14:paraId="36C07AD9">
            <w:pPr>
              <w:jc w:val="left"/>
              <w:rPr>
                <w:rFonts w:ascii="仿宋_GB2312" w:eastAsia="仿宋_GB2312" w:cs="‹ÎSå"/>
                <w:sz w:val="24"/>
              </w:rPr>
            </w:pPr>
          </w:p>
        </w:tc>
        <w:tc>
          <w:tcPr>
            <w:tcW w:w="1418" w:type="dxa"/>
            <w:vAlign w:val="center"/>
          </w:tcPr>
          <w:p w14:paraId="5A29D2A4">
            <w:pPr>
              <w:jc w:val="left"/>
              <w:rPr>
                <w:rFonts w:ascii="仿宋_GB2312" w:eastAsia="仿宋_GB2312" w:cs="‹ÎSå"/>
                <w:sz w:val="24"/>
              </w:rPr>
            </w:pPr>
          </w:p>
        </w:tc>
        <w:tc>
          <w:tcPr>
            <w:tcW w:w="940" w:type="dxa"/>
            <w:vAlign w:val="center"/>
          </w:tcPr>
          <w:p w14:paraId="1CF75184">
            <w:pPr>
              <w:jc w:val="left"/>
              <w:rPr>
                <w:rFonts w:ascii="仿宋_GB2312" w:eastAsia="仿宋_GB2312" w:cs="‹ÎSå"/>
                <w:sz w:val="24"/>
              </w:rPr>
            </w:pPr>
          </w:p>
        </w:tc>
        <w:tc>
          <w:tcPr>
            <w:tcW w:w="851" w:type="dxa"/>
            <w:vAlign w:val="center"/>
          </w:tcPr>
          <w:p w14:paraId="2F22AE22">
            <w:pPr>
              <w:jc w:val="left"/>
              <w:rPr>
                <w:rFonts w:ascii="仿宋_GB2312" w:eastAsia="仿宋_GB2312" w:cs="‹ÎSå"/>
                <w:sz w:val="24"/>
              </w:rPr>
            </w:pPr>
          </w:p>
        </w:tc>
        <w:tc>
          <w:tcPr>
            <w:tcW w:w="1044" w:type="dxa"/>
            <w:vAlign w:val="center"/>
          </w:tcPr>
          <w:p w14:paraId="41D7D933">
            <w:pPr>
              <w:jc w:val="left"/>
              <w:rPr>
                <w:rFonts w:ascii="仿宋_GB2312" w:eastAsia="仿宋_GB2312" w:cs="‹ÎSå"/>
                <w:sz w:val="24"/>
              </w:rPr>
            </w:pPr>
          </w:p>
        </w:tc>
        <w:tc>
          <w:tcPr>
            <w:tcW w:w="992" w:type="dxa"/>
            <w:vAlign w:val="center"/>
          </w:tcPr>
          <w:p w14:paraId="1E0293FD">
            <w:pPr>
              <w:jc w:val="left"/>
              <w:rPr>
                <w:rFonts w:ascii="仿宋_GB2312" w:eastAsia="仿宋_GB2312" w:cs="‹ÎSå"/>
                <w:sz w:val="24"/>
              </w:rPr>
            </w:pPr>
          </w:p>
        </w:tc>
        <w:tc>
          <w:tcPr>
            <w:tcW w:w="851" w:type="dxa"/>
            <w:vAlign w:val="center"/>
          </w:tcPr>
          <w:p w14:paraId="60C15DF8">
            <w:pPr>
              <w:jc w:val="left"/>
              <w:rPr>
                <w:rFonts w:ascii="仿宋_GB2312" w:eastAsia="仿宋_GB2312" w:cs="‹ÎSå"/>
                <w:sz w:val="24"/>
              </w:rPr>
            </w:pPr>
          </w:p>
        </w:tc>
        <w:tc>
          <w:tcPr>
            <w:tcW w:w="1487" w:type="dxa"/>
            <w:vAlign w:val="center"/>
          </w:tcPr>
          <w:p w14:paraId="79D8EDFD">
            <w:pPr>
              <w:jc w:val="left"/>
              <w:rPr>
                <w:rFonts w:ascii="仿宋_GB2312" w:eastAsia="仿宋_GB2312" w:cs="‹ÎSå"/>
                <w:sz w:val="24"/>
              </w:rPr>
            </w:pPr>
          </w:p>
        </w:tc>
        <w:tc>
          <w:tcPr>
            <w:tcW w:w="992" w:type="dxa"/>
            <w:vAlign w:val="center"/>
          </w:tcPr>
          <w:p w14:paraId="0D4CBF11">
            <w:pPr>
              <w:jc w:val="left"/>
              <w:rPr>
                <w:rFonts w:ascii="仿宋_GB2312" w:eastAsia="仿宋_GB2312" w:cs="‹ÎSå"/>
                <w:sz w:val="24"/>
              </w:rPr>
            </w:pPr>
          </w:p>
        </w:tc>
      </w:tr>
      <w:tr w14:paraId="28307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986D25F">
            <w:pPr>
              <w:jc w:val="left"/>
              <w:rPr>
                <w:rFonts w:ascii="仿宋_GB2312" w:eastAsia="仿宋_GB2312" w:cs="‹ÎSå"/>
                <w:sz w:val="24"/>
              </w:rPr>
            </w:pPr>
          </w:p>
        </w:tc>
        <w:tc>
          <w:tcPr>
            <w:tcW w:w="1276" w:type="dxa"/>
            <w:vAlign w:val="center"/>
          </w:tcPr>
          <w:p w14:paraId="6FE53D8F">
            <w:pPr>
              <w:jc w:val="left"/>
              <w:rPr>
                <w:rFonts w:ascii="仿宋_GB2312" w:eastAsia="仿宋_GB2312" w:cs="‹ÎSå"/>
                <w:sz w:val="24"/>
              </w:rPr>
            </w:pPr>
          </w:p>
        </w:tc>
        <w:tc>
          <w:tcPr>
            <w:tcW w:w="1418" w:type="dxa"/>
            <w:vAlign w:val="center"/>
          </w:tcPr>
          <w:p w14:paraId="62D2D91B">
            <w:pPr>
              <w:jc w:val="left"/>
              <w:rPr>
                <w:rFonts w:ascii="仿宋_GB2312" w:eastAsia="仿宋_GB2312" w:cs="‹ÎSå"/>
                <w:sz w:val="24"/>
              </w:rPr>
            </w:pPr>
          </w:p>
        </w:tc>
        <w:tc>
          <w:tcPr>
            <w:tcW w:w="940" w:type="dxa"/>
            <w:vAlign w:val="center"/>
          </w:tcPr>
          <w:p w14:paraId="6AEC2F56">
            <w:pPr>
              <w:jc w:val="left"/>
              <w:rPr>
                <w:rFonts w:ascii="仿宋_GB2312" w:eastAsia="仿宋_GB2312" w:cs="‹ÎSå"/>
                <w:sz w:val="24"/>
              </w:rPr>
            </w:pPr>
          </w:p>
        </w:tc>
        <w:tc>
          <w:tcPr>
            <w:tcW w:w="851" w:type="dxa"/>
            <w:vAlign w:val="center"/>
          </w:tcPr>
          <w:p w14:paraId="4EB0E646">
            <w:pPr>
              <w:jc w:val="left"/>
              <w:rPr>
                <w:rFonts w:ascii="仿宋_GB2312" w:eastAsia="仿宋_GB2312" w:cs="‹ÎSå"/>
                <w:sz w:val="24"/>
              </w:rPr>
            </w:pPr>
          </w:p>
        </w:tc>
        <w:tc>
          <w:tcPr>
            <w:tcW w:w="1044" w:type="dxa"/>
            <w:vAlign w:val="center"/>
          </w:tcPr>
          <w:p w14:paraId="77B5E7E6">
            <w:pPr>
              <w:jc w:val="left"/>
              <w:rPr>
                <w:rFonts w:ascii="仿宋_GB2312" w:eastAsia="仿宋_GB2312" w:cs="‹ÎSå"/>
                <w:sz w:val="24"/>
              </w:rPr>
            </w:pPr>
          </w:p>
        </w:tc>
        <w:tc>
          <w:tcPr>
            <w:tcW w:w="992" w:type="dxa"/>
            <w:vAlign w:val="center"/>
          </w:tcPr>
          <w:p w14:paraId="6D0E70E3">
            <w:pPr>
              <w:jc w:val="left"/>
              <w:rPr>
                <w:rFonts w:ascii="仿宋_GB2312" w:eastAsia="仿宋_GB2312" w:cs="‹ÎSå"/>
                <w:sz w:val="24"/>
              </w:rPr>
            </w:pPr>
          </w:p>
        </w:tc>
        <w:tc>
          <w:tcPr>
            <w:tcW w:w="851" w:type="dxa"/>
            <w:vAlign w:val="center"/>
          </w:tcPr>
          <w:p w14:paraId="69489B22">
            <w:pPr>
              <w:jc w:val="left"/>
              <w:rPr>
                <w:rFonts w:ascii="仿宋_GB2312" w:eastAsia="仿宋_GB2312" w:cs="‹ÎSå"/>
                <w:sz w:val="24"/>
              </w:rPr>
            </w:pPr>
          </w:p>
        </w:tc>
        <w:tc>
          <w:tcPr>
            <w:tcW w:w="1487" w:type="dxa"/>
            <w:vAlign w:val="center"/>
          </w:tcPr>
          <w:p w14:paraId="7F07E413">
            <w:pPr>
              <w:jc w:val="left"/>
              <w:rPr>
                <w:rFonts w:ascii="仿宋_GB2312" w:eastAsia="仿宋_GB2312" w:cs="‹ÎSå"/>
                <w:sz w:val="24"/>
              </w:rPr>
            </w:pPr>
          </w:p>
        </w:tc>
        <w:tc>
          <w:tcPr>
            <w:tcW w:w="992" w:type="dxa"/>
            <w:vAlign w:val="center"/>
          </w:tcPr>
          <w:p w14:paraId="4DF890B6">
            <w:pPr>
              <w:jc w:val="left"/>
              <w:rPr>
                <w:rFonts w:ascii="仿宋_GB2312" w:eastAsia="仿宋_GB2312" w:cs="‹ÎSå"/>
                <w:sz w:val="24"/>
              </w:rPr>
            </w:pPr>
          </w:p>
        </w:tc>
      </w:tr>
      <w:tr w14:paraId="3DDF9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32B1A80">
            <w:pPr>
              <w:jc w:val="left"/>
              <w:rPr>
                <w:rFonts w:ascii="仿宋_GB2312" w:eastAsia="仿宋_GB2312" w:cs="‹ÎSå"/>
                <w:sz w:val="24"/>
              </w:rPr>
            </w:pPr>
          </w:p>
        </w:tc>
        <w:tc>
          <w:tcPr>
            <w:tcW w:w="1276" w:type="dxa"/>
            <w:vAlign w:val="center"/>
          </w:tcPr>
          <w:p w14:paraId="0807853B">
            <w:pPr>
              <w:jc w:val="left"/>
              <w:rPr>
                <w:rFonts w:ascii="仿宋_GB2312" w:eastAsia="仿宋_GB2312" w:cs="‹ÎSå"/>
                <w:sz w:val="24"/>
              </w:rPr>
            </w:pPr>
          </w:p>
        </w:tc>
        <w:tc>
          <w:tcPr>
            <w:tcW w:w="1418" w:type="dxa"/>
            <w:vAlign w:val="center"/>
          </w:tcPr>
          <w:p w14:paraId="589A222E">
            <w:pPr>
              <w:jc w:val="left"/>
              <w:rPr>
                <w:rFonts w:ascii="仿宋_GB2312" w:eastAsia="仿宋_GB2312" w:cs="‹ÎSå"/>
                <w:sz w:val="24"/>
              </w:rPr>
            </w:pPr>
          </w:p>
        </w:tc>
        <w:tc>
          <w:tcPr>
            <w:tcW w:w="940" w:type="dxa"/>
            <w:vAlign w:val="center"/>
          </w:tcPr>
          <w:p w14:paraId="0DC7C766">
            <w:pPr>
              <w:jc w:val="left"/>
              <w:rPr>
                <w:rFonts w:ascii="仿宋_GB2312" w:eastAsia="仿宋_GB2312" w:cs="‹ÎSå"/>
                <w:sz w:val="24"/>
              </w:rPr>
            </w:pPr>
          </w:p>
        </w:tc>
        <w:tc>
          <w:tcPr>
            <w:tcW w:w="851" w:type="dxa"/>
            <w:vAlign w:val="center"/>
          </w:tcPr>
          <w:p w14:paraId="7A138B6C">
            <w:pPr>
              <w:jc w:val="left"/>
              <w:rPr>
                <w:rFonts w:ascii="仿宋_GB2312" w:eastAsia="仿宋_GB2312" w:cs="‹ÎSå"/>
                <w:sz w:val="24"/>
              </w:rPr>
            </w:pPr>
          </w:p>
        </w:tc>
        <w:tc>
          <w:tcPr>
            <w:tcW w:w="1044" w:type="dxa"/>
            <w:vAlign w:val="center"/>
          </w:tcPr>
          <w:p w14:paraId="332099A0">
            <w:pPr>
              <w:jc w:val="left"/>
              <w:rPr>
                <w:rFonts w:ascii="仿宋_GB2312" w:eastAsia="仿宋_GB2312" w:cs="‹ÎSå"/>
                <w:sz w:val="24"/>
              </w:rPr>
            </w:pPr>
          </w:p>
        </w:tc>
        <w:tc>
          <w:tcPr>
            <w:tcW w:w="992" w:type="dxa"/>
            <w:vAlign w:val="center"/>
          </w:tcPr>
          <w:p w14:paraId="765966E8">
            <w:pPr>
              <w:jc w:val="left"/>
              <w:rPr>
                <w:rFonts w:ascii="仿宋_GB2312" w:eastAsia="仿宋_GB2312" w:cs="‹ÎSå"/>
                <w:sz w:val="24"/>
              </w:rPr>
            </w:pPr>
          </w:p>
        </w:tc>
        <w:tc>
          <w:tcPr>
            <w:tcW w:w="851" w:type="dxa"/>
            <w:vAlign w:val="center"/>
          </w:tcPr>
          <w:p w14:paraId="7B1B3037">
            <w:pPr>
              <w:jc w:val="left"/>
              <w:rPr>
                <w:rFonts w:ascii="仿宋_GB2312" w:eastAsia="仿宋_GB2312" w:cs="‹ÎSå"/>
                <w:sz w:val="24"/>
              </w:rPr>
            </w:pPr>
          </w:p>
        </w:tc>
        <w:tc>
          <w:tcPr>
            <w:tcW w:w="1487" w:type="dxa"/>
            <w:vAlign w:val="center"/>
          </w:tcPr>
          <w:p w14:paraId="0E4088B1">
            <w:pPr>
              <w:jc w:val="left"/>
              <w:rPr>
                <w:rFonts w:ascii="仿宋_GB2312" w:eastAsia="仿宋_GB2312" w:cs="‹ÎSå"/>
                <w:sz w:val="24"/>
              </w:rPr>
            </w:pPr>
          </w:p>
        </w:tc>
        <w:tc>
          <w:tcPr>
            <w:tcW w:w="992" w:type="dxa"/>
            <w:vAlign w:val="center"/>
          </w:tcPr>
          <w:p w14:paraId="47F0AAD9">
            <w:pPr>
              <w:jc w:val="left"/>
              <w:rPr>
                <w:rFonts w:ascii="仿宋_GB2312" w:eastAsia="仿宋_GB2312" w:cs="‹ÎSå"/>
                <w:sz w:val="24"/>
              </w:rPr>
            </w:pPr>
          </w:p>
        </w:tc>
      </w:tr>
      <w:tr w14:paraId="6F140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89ECD31">
            <w:pPr>
              <w:jc w:val="left"/>
              <w:rPr>
                <w:rFonts w:ascii="仿宋_GB2312" w:eastAsia="仿宋_GB2312" w:cs="‹ÎSå"/>
                <w:sz w:val="24"/>
              </w:rPr>
            </w:pPr>
          </w:p>
        </w:tc>
        <w:tc>
          <w:tcPr>
            <w:tcW w:w="1276" w:type="dxa"/>
            <w:vAlign w:val="center"/>
          </w:tcPr>
          <w:p w14:paraId="59ED251B">
            <w:pPr>
              <w:jc w:val="left"/>
              <w:rPr>
                <w:rFonts w:ascii="仿宋_GB2312" w:eastAsia="仿宋_GB2312" w:cs="‹ÎSå"/>
                <w:sz w:val="24"/>
              </w:rPr>
            </w:pPr>
          </w:p>
        </w:tc>
        <w:tc>
          <w:tcPr>
            <w:tcW w:w="1418" w:type="dxa"/>
            <w:vAlign w:val="center"/>
          </w:tcPr>
          <w:p w14:paraId="7A96ADD4">
            <w:pPr>
              <w:jc w:val="left"/>
              <w:rPr>
                <w:rFonts w:ascii="仿宋_GB2312" w:eastAsia="仿宋_GB2312" w:cs="‹ÎSå"/>
                <w:sz w:val="24"/>
              </w:rPr>
            </w:pPr>
          </w:p>
        </w:tc>
        <w:tc>
          <w:tcPr>
            <w:tcW w:w="940" w:type="dxa"/>
            <w:vAlign w:val="center"/>
          </w:tcPr>
          <w:p w14:paraId="37B31A32">
            <w:pPr>
              <w:jc w:val="left"/>
              <w:rPr>
                <w:rFonts w:ascii="仿宋_GB2312" w:eastAsia="仿宋_GB2312" w:cs="‹ÎSå"/>
                <w:sz w:val="24"/>
              </w:rPr>
            </w:pPr>
          </w:p>
        </w:tc>
        <w:tc>
          <w:tcPr>
            <w:tcW w:w="851" w:type="dxa"/>
            <w:vAlign w:val="center"/>
          </w:tcPr>
          <w:p w14:paraId="6786DE7E">
            <w:pPr>
              <w:jc w:val="left"/>
              <w:rPr>
                <w:rFonts w:ascii="仿宋_GB2312" w:eastAsia="仿宋_GB2312" w:cs="‹ÎSå"/>
                <w:sz w:val="24"/>
              </w:rPr>
            </w:pPr>
          </w:p>
        </w:tc>
        <w:tc>
          <w:tcPr>
            <w:tcW w:w="1044" w:type="dxa"/>
            <w:vAlign w:val="center"/>
          </w:tcPr>
          <w:p w14:paraId="161E4912">
            <w:pPr>
              <w:jc w:val="left"/>
              <w:rPr>
                <w:rFonts w:ascii="仿宋_GB2312" w:eastAsia="仿宋_GB2312" w:cs="‹ÎSå"/>
                <w:sz w:val="24"/>
              </w:rPr>
            </w:pPr>
          </w:p>
        </w:tc>
        <w:tc>
          <w:tcPr>
            <w:tcW w:w="992" w:type="dxa"/>
            <w:vAlign w:val="center"/>
          </w:tcPr>
          <w:p w14:paraId="5BE0EE86">
            <w:pPr>
              <w:jc w:val="left"/>
              <w:rPr>
                <w:rFonts w:ascii="仿宋_GB2312" w:eastAsia="仿宋_GB2312" w:cs="‹ÎSå"/>
                <w:sz w:val="24"/>
              </w:rPr>
            </w:pPr>
          </w:p>
        </w:tc>
        <w:tc>
          <w:tcPr>
            <w:tcW w:w="851" w:type="dxa"/>
            <w:vAlign w:val="center"/>
          </w:tcPr>
          <w:p w14:paraId="211D2B43">
            <w:pPr>
              <w:jc w:val="left"/>
              <w:rPr>
                <w:rFonts w:ascii="仿宋_GB2312" w:eastAsia="仿宋_GB2312" w:cs="‹ÎSå"/>
                <w:sz w:val="24"/>
              </w:rPr>
            </w:pPr>
          </w:p>
        </w:tc>
        <w:tc>
          <w:tcPr>
            <w:tcW w:w="1487" w:type="dxa"/>
            <w:vAlign w:val="center"/>
          </w:tcPr>
          <w:p w14:paraId="61D92DB9">
            <w:pPr>
              <w:jc w:val="left"/>
              <w:rPr>
                <w:rFonts w:ascii="仿宋_GB2312" w:eastAsia="仿宋_GB2312" w:cs="‹ÎSå"/>
                <w:sz w:val="24"/>
              </w:rPr>
            </w:pPr>
          </w:p>
        </w:tc>
        <w:tc>
          <w:tcPr>
            <w:tcW w:w="992" w:type="dxa"/>
            <w:vAlign w:val="center"/>
          </w:tcPr>
          <w:p w14:paraId="61B99CEA">
            <w:pPr>
              <w:jc w:val="left"/>
              <w:rPr>
                <w:rFonts w:ascii="仿宋_GB2312" w:eastAsia="仿宋_GB2312" w:cs="‹ÎSå"/>
                <w:sz w:val="24"/>
              </w:rPr>
            </w:pPr>
          </w:p>
        </w:tc>
      </w:tr>
      <w:tr w14:paraId="2366D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BE68C99">
            <w:pPr>
              <w:jc w:val="left"/>
              <w:rPr>
                <w:rFonts w:ascii="仿宋_GB2312" w:eastAsia="仿宋_GB2312" w:cs="‹ÎSå"/>
                <w:sz w:val="24"/>
              </w:rPr>
            </w:pPr>
          </w:p>
        </w:tc>
        <w:tc>
          <w:tcPr>
            <w:tcW w:w="1276" w:type="dxa"/>
            <w:vAlign w:val="center"/>
          </w:tcPr>
          <w:p w14:paraId="0CD4D75A">
            <w:pPr>
              <w:jc w:val="left"/>
              <w:rPr>
                <w:rFonts w:ascii="仿宋_GB2312" w:eastAsia="仿宋_GB2312" w:cs="‹ÎSå"/>
                <w:sz w:val="24"/>
              </w:rPr>
            </w:pPr>
          </w:p>
        </w:tc>
        <w:tc>
          <w:tcPr>
            <w:tcW w:w="1418" w:type="dxa"/>
            <w:vAlign w:val="center"/>
          </w:tcPr>
          <w:p w14:paraId="591828C3">
            <w:pPr>
              <w:jc w:val="left"/>
              <w:rPr>
                <w:rFonts w:ascii="仿宋_GB2312" w:eastAsia="仿宋_GB2312" w:cs="‹ÎSå"/>
                <w:sz w:val="24"/>
              </w:rPr>
            </w:pPr>
          </w:p>
        </w:tc>
        <w:tc>
          <w:tcPr>
            <w:tcW w:w="940" w:type="dxa"/>
            <w:vAlign w:val="center"/>
          </w:tcPr>
          <w:p w14:paraId="6C3AE9F9">
            <w:pPr>
              <w:jc w:val="left"/>
              <w:rPr>
                <w:rFonts w:ascii="仿宋_GB2312" w:eastAsia="仿宋_GB2312" w:cs="‹ÎSå"/>
                <w:sz w:val="24"/>
              </w:rPr>
            </w:pPr>
          </w:p>
        </w:tc>
        <w:tc>
          <w:tcPr>
            <w:tcW w:w="851" w:type="dxa"/>
            <w:vAlign w:val="center"/>
          </w:tcPr>
          <w:p w14:paraId="6AD0E6C6">
            <w:pPr>
              <w:jc w:val="left"/>
              <w:rPr>
                <w:rFonts w:ascii="仿宋_GB2312" w:eastAsia="仿宋_GB2312" w:cs="‹ÎSå"/>
                <w:sz w:val="24"/>
              </w:rPr>
            </w:pPr>
          </w:p>
        </w:tc>
        <w:tc>
          <w:tcPr>
            <w:tcW w:w="1044" w:type="dxa"/>
            <w:vAlign w:val="center"/>
          </w:tcPr>
          <w:p w14:paraId="4578725B">
            <w:pPr>
              <w:jc w:val="left"/>
              <w:rPr>
                <w:rFonts w:ascii="仿宋_GB2312" w:eastAsia="仿宋_GB2312" w:cs="‹ÎSå"/>
                <w:sz w:val="24"/>
              </w:rPr>
            </w:pPr>
          </w:p>
        </w:tc>
        <w:tc>
          <w:tcPr>
            <w:tcW w:w="992" w:type="dxa"/>
            <w:vAlign w:val="center"/>
          </w:tcPr>
          <w:p w14:paraId="6C1EF762">
            <w:pPr>
              <w:jc w:val="left"/>
              <w:rPr>
                <w:rFonts w:ascii="仿宋_GB2312" w:eastAsia="仿宋_GB2312" w:cs="‹ÎSå"/>
                <w:sz w:val="24"/>
              </w:rPr>
            </w:pPr>
          </w:p>
        </w:tc>
        <w:tc>
          <w:tcPr>
            <w:tcW w:w="851" w:type="dxa"/>
            <w:vAlign w:val="center"/>
          </w:tcPr>
          <w:p w14:paraId="542CDA30">
            <w:pPr>
              <w:jc w:val="left"/>
              <w:rPr>
                <w:rFonts w:ascii="仿宋_GB2312" w:eastAsia="仿宋_GB2312" w:cs="‹ÎSå"/>
                <w:sz w:val="24"/>
              </w:rPr>
            </w:pPr>
          </w:p>
        </w:tc>
        <w:tc>
          <w:tcPr>
            <w:tcW w:w="1487" w:type="dxa"/>
            <w:vAlign w:val="center"/>
          </w:tcPr>
          <w:p w14:paraId="22FBAF5A">
            <w:pPr>
              <w:jc w:val="left"/>
              <w:rPr>
                <w:rFonts w:ascii="仿宋_GB2312" w:eastAsia="仿宋_GB2312" w:cs="‹ÎSå"/>
                <w:sz w:val="24"/>
              </w:rPr>
            </w:pPr>
          </w:p>
        </w:tc>
        <w:tc>
          <w:tcPr>
            <w:tcW w:w="992" w:type="dxa"/>
            <w:vAlign w:val="center"/>
          </w:tcPr>
          <w:p w14:paraId="47ECDF70">
            <w:pPr>
              <w:jc w:val="left"/>
              <w:rPr>
                <w:rFonts w:ascii="仿宋_GB2312" w:eastAsia="仿宋_GB2312" w:cs="‹ÎSå"/>
                <w:sz w:val="24"/>
              </w:rPr>
            </w:pPr>
          </w:p>
        </w:tc>
      </w:tr>
      <w:tr w14:paraId="4DBE1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2ECEAA9">
            <w:pPr>
              <w:jc w:val="left"/>
              <w:rPr>
                <w:rFonts w:ascii="仿宋_GB2312" w:eastAsia="仿宋_GB2312" w:cs="‹ÎSå"/>
                <w:sz w:val="24"/>
              </w:rPr>
            </w:pPr>
          </w:p>
        </w:tc>
        <w:tc>
          <w:tcPr>
            <w:tcW w:w="1276" w:type="dxa"/>
            <w:vAlign w:val="center"/>
          </w:tcPr>
          <w:p w14:paraId="4669A3B9">
            <w:pPr>
              <w:jc w:val="left"/>
              <w:rPr>
                <w:rFonts w:ascii="仿宋_GB2312" w:eastAsia="仿宋_GB2312" w:cs="‹ÎSå"/>
                <w:sz w:val="24"/>
              </w:rPr>
            </w:pPr>
          </w:p>
        </w:tc>
        <w:tc>
          <w:tcPr>
            <w:tcW w:w="1418" w:type="dxa"/>
            <w:vAlign w:val="center"/>
          </w:tcPr>
          <w:p w14:paraId="41D60E08">
            <w:pPr>
              <w:jc w:val="left"/>
              <w:rPr>
                <w:rFonts w:ascii="仿宋_GB2312" w:eastAsia="仿宋_GB2312" w:cs="‹ÎSå"/>
                <w:sz w:val="24"/>
              </w:rPr>
            </w:pPr>
          </w:p>
        </w:tc>
        <w:tc>
          <w:tcPr>
            <w:tcW w:w="940" w:type="dxa"/>
            <w:vAlign w:val="center"/>
          </w:tcPr>
          <w:p w14:paraId="40782B99">
            <w:pPr>
              <w:jc w:val="left"/>
              <w:rPr>
                <w:rFonts w:ascii="仿宋_GB2312" w:eastAsia="仿宋_GB2312" w:cs="‹ÎSå"/>
                <w:sz w:val="24"/>
              </w:rPr>
            </w:pPr>
          </w:p>
        </w:tc>
        <w:tc>
          <w:tcPr>
            <w:tcW w:w="851" w:type="dxa"/>
            <w:vAlign w:val="center"/>
          </w:tcPr>
          <w:p w14:paraId="408A5953">
            <w:pPr>
              <w:jc w:val="left"/>
              <w:rPr>
                <w:rFonts w:ascii="仿宋_GB2312" w:eastAsia="仿宋_GB2312" w:cs="‹ÎSå"/>
                <w:sz w:val="24"/>
              </w:rPr>
            </w:pPr>
          </w:p>
        </w:tc>
        <w:tc>
          <w:tcPr>
            <w:tcW w:w="1044" w:type="dxa"/>
            <w:vAlign w:val="center"/>
          </w:tcPr>
          <w:p w14:paraId="27E71602">
            <w:pPr>
              <w:jc w:val="left"/>
              <w:rPr>
                <w:rFonts w:ascii="仿宋_GB2312" w:eastAsia="仿宋_GB2312" w:cs="‹ÎSå"/>
                <w:sz w:val="24"/>
              </w:rPr>
            </w:pPr>
          </w:p>
        </w:tc>
        <w:tc>
          <w:tcPr>
            <w:tcW w:w="992" w:type="dxa"/>
            <w:vAlign w:val="center"/>
          </w:tcPr>
          <w:p w14:paraId="08C1CA29">
            <w:pPr>
              <w:jc w:val="left"/>
              <w:rPr>
                <w:rFonts w:ascii="仿宋_GB2312" w:eastAsia="仿宋_GB2312" w:cs="‹ÎSå"/>
                <w:sz w:val="24"/>
              </w:rPr>
            </w:pPr>
          </w:p>
        </w:tc>
        <w:tc>
          <w:tcPr>
            <w:tcW w:w="851" w:type="dxa"/>
            <w:vAlign w:val="center"/>
          </w:tcPr>
          <w:p w14:paraId="108803A6">
            <w:pPr>
              <w:jc w:val="left"/>
              <w:rPr>
                <w:rFonts w:ascii="仿宋_GB2312" w:eastAsia="仿宋_GB2312" w:cs="‹ÎSå"/>
                <w:sz w:val="24"/>
              </w:rPr>
            </w:pPr>
          </w:p>
        </w:tc>
        <w:tc>
          <w:tcPr>
            <w:tcW w:w="1487" w:type="dxa"/>
            <w:vAlign w:val="center"/>
          </w:tcPr>
          <w:p w14:paraId="11EF2617">
            <w:pPr>
              <w:jc w:val="left"/>
              <w:rPr>
                <w:rFonts w:ascii="仿宋_GB2312" w:eastAsia="仿宋_GB2312" w:cs="‹ÎSå"/>
                <w:sz w:val="24"/>
              </w:rPr>
            </w:pPr>
          </w:p>
        </w:tc>
        <w:tc>
          <w:tcPr>
            <w:tcW w:w="992" w:type="dxa"/>
            <w:vAlign w:val="center"/>
          </w:tcPr>
          <w:p w14:paraId="5F9A17EC">
            <w:pPr>
              <w:jc w:val="left"/>
              <w:rPr>
                <w:rFonts w:ascii="仿宋_GB2312" w:eastAsia="仿宋_GB2312" w:cs="‹ÎSå"/>
                <w:sz w:val="24"/>
              </w:rPr>
            </w:pPr>
          </w:p>
        </w:tc>
      </w:tr>
      <w:tr w14:paraId="5C983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398618B">
            <w:pPr>
              <w:jc w:val="left"/>
              <w:rPr>
                <w:rFonts w:ascii="仿宋_GB2312" w:eastAsia="仿宋_GB2312" w:cs="‹ÎSå"/>
                <w:sz w:val="24"/>
              </w:rPr>
            </w:pPr>
          </w:p>
        </w:tc>
        <w:tc>
          <w:tcPr>
            <w:tcW w:w="1276" w:type="dxa"/>
            <w:vAlign w:val="center"/>
          </w:tcPr>
          <w:p w14:paraId="771A42E5">
            <w:pPr>
              <w:jc w:val="left"/>
              <w:rPr>
                <w:rFonts w:ascii="仿宋_GB2312" w:eastAsia="仿宋_GB2312" w:cs="‹ÎSå"/>
                <w:sz w:val="24"/>
              </w:rPr>
            </w:pPr>
          </w:p>
        </w:tc>
        <w:tc>
          <w:tcPr>
            <w:tcW w:w="1418" w:type="dxa"/>
            <w:vAlign w:val="center"/>
          </w:tcPr>
          <w:p w14:paraId="68B13454">
            <w:pPr>
              <w:jc w:val="left"/>
              <w:rPr>
                <w:rFonts w:ascii="仿宋_GB2312" w:eastAsia="仿宋_GB2312" w:cs="‹ÎSå"/>
                <w:sz w:val="24"/>
              </w:rPr>
            </w:pPr>
          </w:p>
        </w:tc>
        <w:tc>
          <w:tcPr>
            <w:tcW w:w="940" w:type="dxa"/>
            <w:vAlign w:val="center"/>
          </w:tcPr>
          <w:p w14:paraId="5BE87804">
            <w:pPr>
              <w:jc w:val="left"/>
              <w:rPr>
                <w:rFonts w:ascii="仿宋_GB2312" w:eastAsia="仿宋_GB2312" w:cs="‹ÎSå"/>
                <w:sz w:val="24"/>
              </w:rPr>
            </w:pPr>
          </w:p>
        </w:tc>
        <w:tc>
          <w:tcPr>
            <w:tcW w:w="851" w:type="dxa"/>
            <w:vAlign w:val="center"/>
          </w:tcPr>
          <w:p w14:paraId="7B1C24A4">
            <w:pPr>
              <w:jc w:val="left"/>
              <w:rPr>
                <w:rFonts w:ascii="仿宋_GB2312" w:eastAsia="仿宋_GB2312" w:cs="‹ÎSå"/>
                <w:sz w:val="24"/>
              </w:rPr>
            </w:pPr>
          </w:p>
        </w:tc>
        <w:tc>
          <w:tcPr>
            <w:tcW w:w="1044" w:type="dxa"/>
            <w:vAlign w:val="center"/>
          </w:tcPr>
          <w:p w14:paraId="3902A3F8">
            <w:pPr>
              <w:jc w:val="left"/>
              <w:rPr>
                <w:rFonts w:ascii="仿宋_GB2312" w:eastAsia="仿宋_GB2312" w:cs="‹ÎSå"/>
                <w:sz w:val="24"/>
              </w:rPr>
            </w:pPr>
          </w:p>
        </w:tc>
        <w:tc>
          <w:tcPr>
            <w:tcW w:w="992" w:type="dxa"/>
            <w:vAlign w:val="center"/>
          </w:tcPr>
          <w:p w14:paraId="3E13E98D">
            <w:pPr>
              <w:jc w:val="left"/>
              <w:rPr>
                <w:rFonts w:ascii="仿宋_GB2312" w:eastAsia="仿宋_GB2312" w:cs="‹ÎSå"/>
                <w:sz w:val="24"/>
              </w:rPr>
            </w:pPr>
          </w:p>
        </w:tc>
        <w:tc>
          <w:tcPr>
            <w:tcW w:w="851" w:type="dxa"/>
            <w:vAlign w:val="center"/>
          </w:tcPr>
          <w:p w14:paraId="2A0F1FFA">
            <w:pPr>
              <w:jc w:val="left"/>
              <w:rPr>
                <w:rFonts w:ascii="仿宋_GB2312" w:eastAsia="仿宋_GB2312" w:cs="‹ÎSå"/>
                <w:sz w:val="24"/>
              </w:rPr>
            </w:pPr>
          </w:p>
        </w:tc>
        <w:tc>
          <w:tcPr>
            <w:tcW w:w="1487" w:type="dxa"/>
            <w:vAlign w:val="center"/>
          </w:tcPr>
          <w:p w14:paraId="7FAAA9C5">
            <w:pPr>
              <w:jc w:val="left"/>
              <w:rPr>
                <w:rFonts w:ascii="仿宋_GB2312" w:eastAsia="仿宋_GB2312" w:cs="‹ÎSå"/>
                <w:sz w:val="24"/>
              </w:rPr>
            </w:pPr>
          </w:p>
        </w:tc>
        <w:tc>
          <w:tcPr>
            <w:tcW w:w="992" w:type="dxa"/>
            <w:vAlign w:val="center"/>
          </w:tcPr>
          <w:p w14:paraId="4E630D09">
            <w:pPr>
              <w:jc w:val="left"/>
              <w:rPr>
                <w:rFonts w:ascii="仿宋_GB2312" w:eastAsia="仿宋_GB2312" w:cs="‹ÎSå"/>
                <w:sz w:val="24"/>
              </w:rPr>
            </w:pPr>
          </w:p>
        </w:tc>
      </w:tr>
      <w:tr w14:paraId="442C9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7C496B4">
            <w:pPr>
              <w:jc w:val="left"/>
              <w:rPr>
                <w:rFonts w:ascii="仿宋_GB2312" w:eastAsia="仿宋_GB2312" w:cs="‹ÎSå"/>
                <w:sz w:val="24"/>
              </w:rPr>
            </w:pPr>
          </w:p>
        </w:tc>
        <w:tc>
          <w:tcPr>
            <w:tcW w:w="1276" w:type="dxa"/>
            <w:vAlign w:val="center"/>
          </w:tcPr>
          <w:p w14:paraId="618ADC37">
            <w:pPr>
              <w:jc w:val="left"/>
              <w:rPr>
                <w:rFonts w:ascii="仿宋_GB2312" w:eastAsia="仿宋_GB2312" w:cs="‹ÎSå"/>
                <w:sz w:val="24"/>
              </w:rPr>
            </w:pPr>
          </w:p>
        </w:tc>
        <w:tc>
          <w:tcPr>
            <w:tcW w:w="1418" w:type="dxa"/>
            <w:vAlign w:val="center"/>
          </w:tcPr>
          <w:p w14:paraId="479F6972">
            <w:pPr>
              <w:jc w:val="left"/>
              <w:rPr>
                <w:rFonts w:ascii="仿宋_GB2312" w:eastAsia="仿宋_GB2312" w:cs="‹ÎSå"/>
                <w:sz w:val="24"/>
              </w:rPr>
            </w:pPr>
          </w:p>
        </w:tc>
        <w:tc>
          <w:tcPr>
            <w:tcW w:w="940" w:type="dxa"/>
            <w:vAlign w:val="center"/>
          </w:tcPr>
          <w:p w14:paraId="542E1F24">
            <w:pPr>
              <w:jc w:val="left"/>
              <w:rPr>
                <w:rFonts w:ascii="仿宋_GB2312" w:eastAsia="仿宋_GB2312" w:cs="‹ÎSå"/>
                <w:sz w:val="24"/>
              </w:rPr>
            </w:pPr>
          </w:p>
        </w:tc>
        <w:tc>
          <w:tcPr>
            <w:tcW w:w="851" w:type="dxa"/>
            <w:vAlign w:val="center"/>
          </w:tcPr>
          <w:p w14:paraId="17507266">
            <w:pPr>
              <w:jc w:val="left"/>
              <w:rPr>
                <w:rFonts w:ascii="仿宋_GB2312" w:eastAsia="仿宋_GB2312" w:cs="‹ÎSå"/>
                <w:sz w:val="24"/>
              </w:rPr>
            </w:pPr>
          </w:p>
        </w:tc>
        <w:tc>
          <w:tcPr>
            <w:tcW w:w="1044" w:type="dxa"/>
            <w:vAlign w:val="center"/>
          </w:tcPr>
          <w:p w14:paraId="14E52F0E">
            <w:pPr>
              <w:jc w:val="left"/>
              <w:rPr>
                <w:rFonts w:ascii="仿宋_GB2312" w:eastAsia="仿宋_GB2312" w:cs="‹ÎSå"/>
                <w:sz w:val="24"/>
              </w:rPr>
            </w:pPr>
          </w:p>
        </w:tc>
        <w:tc>
          <w:tcPr>
            <w:tcW w:w="992" w:type="dxa"/>
            <w:vAlign w:val="center"/>
          </w:tcPr>
          <w:p w14:paraId="0B5959B2">
            <w:pPr>
              <w:jc w:val="left"/>
              <w:rPr>
                <w:rFonts w:ascii="仿宋_GB2312" w:eastAsia="仿宋_GB2312" w:cs="‹ÎSå"/>
                <w:sz w:val="24"/>
              </w:rPr>
            </w:pPr>
          </w:p>
        </w:tc>
        <w:tc>
          <w:tcPr>
            <w:tcW w:w="851" w:type="dxa"/>
            <w:vAlign w:val="center"/>
          </w:tcPr>
          <w:p w14:paraId="5B198F77">
            <w:pPr>
              <w:jc w:val="left"/>
              <w:rPr>
                <w:rFonts w:ascii="仿宋_GB2312" w:eastAsia="仿宋_GB2312" w:cs="‹ÎSå"/>
                <w:sz w:val="24"/>
              </w:rPr>
            </w:pPr>
          </w:p>
        </w:tc>
        <w:tc>
          <w:tcPr>
            <w:tcW w:w="1487" w:type="dxa"/>
            <w:vAlign w:val="center"/>
          </w:tcPr>
          <w:p w14:paraId="5976595C">
            <w:pPr>
              <w:jc w:val="left"/>
              <w:rPr>
                <w:rFonts w:ascii="仿宋_GB2312" w:eastAsia="仿宋_GB2312" w:cs="‹ÎSå"/>
                <w:sz w:val="24"/>
              </w:rPr>
            </w:pPr>
          </w:p>
        </w:tc>
        <w:tc>
          <w:tcPr>
            <w:tcW w:w="992" w:type="dxa"/>
            <w:vAlign w:val="center"/>
          </w:tcPr>
          <w:p w14:paraId="499D4944">
            <w:pPr>
              <w:jc w:val="left"/>
              <w:rPr>
                <w:rFonts w:ascii="仿宋_GB2312" w:eastAsia="仿宋_GB2312" w:cs="‹ÎSå"/>
                <w:sz w:val="24"/>
              </w:rPr>
            </w:pPr>
          </w:p>
        </w:tc>
      </w:tr>
      <w:tr w14:paraId="3C826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F9E19A5">
            <w:pPr>
              <w:jc w:val="left"/>
              <w:rPr>
                <w:rFonts w:ascii="仿宋_GB2312" w:eastAsia="仿宋_GB2312" w:cs="‹ÎSå"/>
                <w:sz w:val="24"/>
              </w:rPr>
            </w:pPr>
          </w:p>
        </w:tc>
        <w:tc>
          <w:tcPr>
            <w:tcW w:w="1276" w:type="dxa"/>
            <w:vAlign w:val="center"/>
          </w:tcPr>
          <w:p w14:paraId="0F51DAC9">
            <w:pPr>
              <w:jc w:val="left"/>
              <w:rPr>
                <w:rFonts w:ascii="仿宋_GB2312" w:eastAsia="仿宋_GB2312" w:cs="‹ÎSå"/>
                <w:sz w:val="24"/>
              </w:rPr>
            </w:pPr>
          </w:p>
        </w:tc>
        <w:tc>
          <w:tcPr>
            <w:tcW w:w="1418" w:type="dxa"/>
            <w:vAlign w:val="center"/>
          </w:tcPr>
          <w:p w14:paraId="24FCE387">
            <w:pPr>
              <w:jc w:val="left"/>
              <w:rPr>
                <w:rFonts w:ascii="仿宋_GB2312" w:eastAsia="仿宋_GB2312" w:cs="‹ÎSå"/>
                <w:sz w:val="24"/>
              </w:rPr>
            </w:pPr>
          </w:p>
        </w:tc>
        <w:tc>
          <w:tcPr>
            <w:tcW w:w="940" w:type="dxa"/>
            <w:vAlign w:val="center"/>
          </w:tcPr>
          <w:p w14:paraId="5CAC9813">
            <w:pPr>
              <w:jc w:val="left"/>
              <w:rPr>
                <w:rFonts w:ascii="仿宋_GB2312" w:eastAsia="仿宋_GB2312" w:cs="‹ÎSå"/>
                <w:sz w:val="24"/>
              </w:rPr>
            </w:pPr>
          </w:p>
        </w:tc>
        <w:tc>
          <w:tcPr>
            <w:tcW w:w="851" w:type="dxa"/>
            <w:vAlign w:val="center"/>
          </w:tcPr>
          <w:p w14:paraId="767E08E4">
            <w:pPr>
              <w:jc w:val="left"/>
              <w:rPr>
                <w:rFonts w:ascii="仿宋_GB2312" w:eastAsia="仿宋_GB2312" w:cs="‹ÎSå"/>
                <w:sz w:val="24"/>
              </w:rPr>
            </w:pPr>
          </w:p>
        </w:tc>
        <w:tc>
          <w:tcPr>
            <w:tcW w:w="1044" w:type="dxa"/>
            <w:vAlign w:val="center"/>
          </w:tcPr>
          <w:p w14:paraId="567B125C">
            <w:pPr>
              <w:jc w:val="left"/>
              <w:rPr>
                <w:rFonts w:ascii="仿宋_GB2312" w:eastAsia="仿宋_GB2312" w:cs="‹ÎSå"/>
                <w:sz w:val="24"/>
              </w:rPr>
            </w:pPr>
          </w:p>
        </w:tc>
        <w:tc>
          <w:tcPr>
            <w:tcW w:w="992" w:type="dxa"/>
            <w:vAlign w:val="center"/>
          </w:tcPr>
          <w:p w14:paraId="03C48929">
            <w:pPr>
              <w:jc w:val="left"/>
              <w:rPr>
                <w:rFonts w:ascii="仿宋_GB2312" w:eastAsia="仿宋_GB2312" w:cs="‹ÎSå"/>
                <w:sz w:val="24"/>
              </w:rPr>
            </w:pPr>
          </w:p>
        </w:tc>
        <w:tc>
          <w:tcPr>
            <w:tcW w:w="851" w:type="dxa"/>
            <w:vAlign w:val="center"/>
          </w:tcPr>
          <w:p w14:paraId="02FB2A4D">
            <w:pPr>
              <w:jc w:val="left"/>
              <w:rPr>
                <w:rFonts w:ascii="仿宋_GB2312" w:eastAsia="仿宋_GB2312" w:cs="‹ÎSå"/>
                <w:sz w:val="24"/>
              </w:rPr>
            </w:pPr>
          </w:p>
        </w:tc>
        <w:tc>
          <w:tcPr>
            <w:tcW w:w="1487" w:type="dxa"/>
            <w:vAlign w:val="center"/>
          </w:tcPr>
          <w:p w14:paraId="2BB4B371">
            <w:pPr>
              <w:jc w:val="left"/>
              <w:rPr>
                <w:rFonts w:ascii="仿宋_GB2312" w:eastAsia="仿宋_GB2312" w:cs="‹ÎSå"/>
                <w:sz w:val="24"/>
              </w:rPr>
            </w:pPr>
          </w:p>
        </w:tc>
        <w:tc>
          <w:tcPr>
            <w:tcW w:w="992" w:type="dxa"/>
            <w:vAlign w:val="center"/>
          </w:tcPr>
          <w:p w14:paraId="01565A24">
            <w:pPr>
              <w:jc w:val="left"/>
              <w:rPr>
                <w:rFonts w:ascii="仿宋_GB2312" w:eastAsia="仿宋_GB2312" w:cs="‹ÎSå"/>
                <w:sz w:val="24"/>
              </w:rPr>
            </w:pPr>
          </w:p>
        </w:tc>
      </w:tr>
      <w:tr w14:paraId="2FC5B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DD66BAC">
            <w:pPr>
              <w:jc w:val="left"/>
              <w:rPr>
                <w:rFonts w:ascii="仿宋_GB2312" w:eastAsia="仿宋_GB2312" w:cs="‹ÎSå"/>
                <w:sz w:val="24"/>
              </w:rPr>
            </w:pPr>
          </w:p>
        </w:tc>
        <w:tc>
          <w:tcPr>
            <w:tcW w:w="1276" w:type="dxa"/>
            <w:vAlign w:val="center"/>
          </w:tcPr>
          <w:p w14:paraId="52235219">
            <w:pPr>
              <w:jc w:val="left"/>
              <w:rPr>
                <w:rFonts w:ascii="仿宋_GB2312" w:eastAsia="仿宋_GB2312" w:cs="‹ÎSå"/>
                <w:sz w:val="24"/>
              </w:rPr>
            </w:pPr>
          </w:p>
        </w:tc>
        <w:tc>
          <w:tcPr>
            <w:tcW w:w="1418" w:type="dxa"/>
            <w:vAlign w:val="center"/>
          </w:tcPr>
          <w:p w14:paraId="1E000F52">
            <w:pPr>
              <w:jc w:val="left"/>
              <w:rPr>
                <w:rFonts w:ascii="仿宋_GB2312" w:eastAsia="仿宋_GB2312" w:cs="‹ÎSå"/>
                <w:sz w:val="24"/>
              </w:rPr>
            </w:pPr>
          </w:p>
        </w:tc>
        <w:tc>
          <w:tcPr>
            <w:tcW w:w="940" w:type="dxa"/>
            <w:vAlign w:val="center"/>
          </w:tcPr>
          <w:p w14:paraId="4449D160">
            <w:pPr>
              <w:jc w:val="left"/>
              <w:rPr>
                <w:rFonts w:ascii="仿宋_GB2312" w:eastAsia="仿宋_GB2312" w:cs="‹ÎSå"/>
                <w:sz w:val="24"/>
              </w:rPr>
            </w:pPr>
          </w:p>
        </w:tc>
        <w:tc>
          <w:tcPr>
            <w:tcW w:w="851" w:type="dxa"/>
            <w:vAlign w:val="center"/>
          </w:tcPr>
          <w:p w14:paraId="207571E4">
            <w:pPr>
              <w:jc w:val="left"/>
              <w:rPr>
                <w:rFonts w:ascii="仿宋_GB2312" w:eastAsia="仿宋_GB2312" w:cs="‹ÎSå"/>
                <w:sz w:val="24"/>
              </w:rPr>
            </w:pPr>
          </w:p>
        </w:tc>
        <w:tc>
          <w:tcPr>
            <w:tcW w:w="1044" w:type="dxa"/>
            <w:vAlign w:val="center"/>
          </w:tcPr>
          <w:p w14:paraId="67AFD0F2">
            <w:pPr>
              <w:jc w:val="left"/>
              <w:rPr>
                <w:rFonts w:ascii="仿宋_GB2312" w:eastAsia="仿宋_GB2312" w:cs="‹ÎSå"/>
                <w:sz w:val="24"/>
              </w:rPr>
            </w:pPr>
          </w:p>
        </w:tc>
        <w:tc>
          <w:tcPr>
            <w:tcW w:w="992" w:type="dxa"/>
            <w:vAlign w:val="center"/>
          </w:tcPr>
          <w:p w14:paraId="47EC6B65">
            <w:pPr>
              <w:jc w:val="left"/>
              <w:rPr>
                <w:rFonts w:ascii="仿宋_GB2312" w:eastAsia="仿宋_GB2312" w:cs="‹ÎSå"/>
                <w:sz w:val="24"/>
              </w:rPr>
            </w:pPr>
          </w:p>
        </w:tc>
        <w:tc>
          <w:tcPr>
            <w:tcW w:w="851" w:type="dxa"/>
            <w:vAlign w:val="center"/>
          </w:tcPr>
          <w:p w14:paraId="21B964B8">
            <w:pPr>
              <w:jc w:val="left"/>
              <w:rPr>
                <w:rFonts w:ascii="仿宋_GB2312" w:eastAsia="仿宋_GB2312" w:cs="‹ÎSå"/>
                <w:sz w:val="24"/>
              </w:rPr>
            </w:pPr>
          </w:p>
        </w:tc>
        <w:tc>
          <w:tcPr>
            <w:tcW w:w="1487" w:type="dxa"/>
            <w:vAlign w:val="center"/>
          </w:tcPr>
          <w:p w14:paraId="6C02E9E8">
            <w:pPr>
              <w:jc w:val="left"/>
              <w:rPr>
                <w:rFonts w:ascii="仿宋_GB2312" w:eastAsia="仿宋_GB2312" w:cs="‹ÎSå"/>
                <w:sz w:val="24"/>
              </w:rPr>
            </w:pPr>
          </w:p>
        </w:tc>
        <w:tc>
          <w:tcPr>
            <w:tcW w:w="992" w:type="dxa"/>
            <w:vAlign w:val="center"/>
          </w:tcPr>
          <w:p w14:paraId="5D392528">
            <w:pPr>
              <w:jc w:val="left"/>
              <w:rPr>
                <w:rFonts w:ascii="仿宋_GB2312" w:eastAsia="仿宋_GB2312" w:cs="‹ÎSå"/>
                <w:sz w:val="24"/>
              </w:rPr>
            </w:pPr>
          </w:p>
        </w:tc>
      </w:tr>
      <w:tr w14:paraId="75132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D53C7E2">
            <w:pPr>
              <w:jc w:val="left"/>
              <w:rPr>
                <w:rFonts w:ascii="仿宋_GB2312" w:eastAsia="仿宋_GB2312" w:cs="‹ÎSå"/>
                <w:sz w:val="24"/>
              </w:rPr>
            </w:pPr>
          </w:p>
        </w:tc>
        <w:tc>
          <w:tcPr>
            <w:tcW w:w="1276" w:type="dxa"/>
            <w:vAlign w:val="center"/>
          </w:tcPr>
          <w:p w14:paraId="18F28676">
            <w:pPr>
              <w:jc w:val="left"/>
              <w:rPr>
                <w:rFonts w:ascii="仿宋_GB2312" w:eastAsia="仿宋_GB2312" w:cs="‹ÎSå"/>
                <w:sz w:val="24"/>
              </w:rPr>
            </w:pPr>
          </w:p>
        </w:tc>
        <w:tc>
          <w:tcPr>
            <w:tcW w:w="1418" w:type="dxa"/>
            <w:vAlign w:val="center"/>
          </w:tcPr>
          <w:p w14:paraId="1FFCCD83">
            <w:pPr>
              <w:jc w:val="left"/>
              <w:rPr>
                <w:rFonts w:ascii="仿宋_GB2312" w:eastAsia="仿宋_GB2312" w:cs="‹ÎSå"/>
                <w:sz w:val="24"/>
              </w:rPr>
            </w:pPr>
          </w:p>
        </w:tc>
        <w:tc>
          <w:tcPr>
            <w:tcW w:w="940" w:type="dxa"/>
            <w:vAlign w:val="center"/>
          </w:tcPr>
          <w:p w14:paraId="7E5C0691">
            <w:pPr>
              <w:jc w:val="left"/>
              <w:rPr>
                <w:rFonts w:ascii="仿宋_GB2312" w:eastAsia="仿宋_GB2312" w:cs="‹ÎSå"/>
                <w:sz w:val="24"/>
              </w:rPr>
            </w:pPr>
          </w:p>
        </w:tc>
        <w:tc>
          <w:tcPr>
            <w:tcW w:w="851" w:type="dxa"/>
            <w:vAlign w:val="center"/>
          </w:tcPr>
          <w:p w14:paraId="01A7D1B8">
            <w:pPr>
              <w:jc w:val="left"/>
              <w:rPr>
                <w:rFonts w:ascii="仿宋_GB2312" w:eastAsia="仿宋_GB2312" w:cs="‹ÎSå"/>
                <w:sz w:val="24"/>
              </w:rPr>
            </w:pPr>
          </w:p>
        </w:tc>
        <w:tc>
          <w:tcPr>
            <w:tcW w:w="1044" w:type="dxa"/>
            <w:vAlign w:val="center"/>
          </w:tcPr>
          <w:p w14:paraId="6965C911">
            <w:pPr>
              <w:jc w:val="left"/>
              <w:rPr>
                <w:rFonts w:ascii="仿宋_GB2312" w:eastAsia="仿宋_GB2312" w:cs="‹ÎSå"/>
                <w:sz w:val="24"/>
              </w:rPr>
            </w:pPr>
          </w:p>
        </w:tc>
        <w:tc>
          <w:tcPr>
            <w:tcW w:w="992" w:type="dxa"/>
            <w:vAlign w:val="center"/>
          </w:tcPr>
          <w:p w14:paraId="27794F3F">
            <w:pPr>
              <w:jc w:val="left"/>
              <w:rPr>
                <w:rFonts w:ascii="仿宋_GB2312" w:eastAsia="仿宋_GB2312" w:cs="‹ÎSå"/>
                <w:sz w:val="24"/>
              </w:rPr>
            </w:pPr>
          </w:p>
        </w:tc>
        <w:tc>
          <w:tcPr>
            <w:tcW w:w="851" w:type="dxa"/>
            <w:vAlign w:val="center"/>
          </w:tcPr>
          <w:p w14:paraId="0D733487">
            <w:pPr>
              <w:jc w:val="left"/>
              <w:rPr>
                <w:rFonts w:ascii="仿宋_GB2312" w:eastAsia="仿宋_GB2312" w:cs="‹ÎSå"/>
                <w:sz w:val="24"/>
              </w:rPr>
            </w:pPr>
          </w:p>
        </w:tc>
        <w:tc>
          <w:tcPr>
            <w:tcW w:w="1487" w:type="dxa"/>
            <w:vAlign w:val="center"/>
          </w:tcPr>
          <w:p w14:paraId="2F3920E3">
            <w:pPr>
              <w:jc w:val="left"/>
              <w:rPr>
                <w:rFonts w:ascii="仿宋_GB2312" w:eastAsia="仿宋_GB2312" w:cs="‹ÎSå"/>
                <w:sz w:val="24"/>
              </w:rPr>
            </w:pPr>
          </w:p>
        </w:tc>
        <w:tc>
          <w:tcPr>
            <w:tcW w:w="992" w:type="dxa"/>
            <w:vAlign w:val="center"/>
          </w:tcPr>
          <w:p w14:paraId="4BEB1DEC">
            <w:pPr>
              <w:jc w:val="left"/>
              <w:rPr>
                <w:rFonts w:ascii="仿宋_GB2312" w:eastAsia="仿宋_GB2312" w:cs="‹ÎSå"/>
                <w:sz w:val="24"/>
              </w:rPr>
            </w:pPr>
          </w:p>
        </w:tc>
      </w:tr>
      <w:tr w14:paraId="40C3C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85CB0B0">
            <w:pPr>
              <w:jc w:val="left"/>
              <w:rPr>
                <w:rFonts w:ascii="仿宋_GB2312" w:eastAsia="仿宋_GB2312" w:cs="‹ÎSå"/>
                <w:sz w:val="24"/>
              </w:rPr>
            </w:pPr>
          </w:p>
        </w:tc>
        <w:tc>
          <w:tcPr>
            <w:tcW w:w="1276" w:type="dxa"/>
            <w:vAlign w:val="center"/>
          </w:tcPr>
          <w:p w14:paraId="0846E93A">
            <w:pPr>
              <w:jc w:val="left"/>
              <w:rPr>
                <w:rFonts w:ascii="仿宋_GB2312" w:eastAsia="仿宋_GB2312" w:cs="‹ÎSå"/>
                <w:sz w:val="24"/>
              </w:rPr>
            </w:pPr>
          </w:p>
        </w:tc>
        <w:tc>
          <w:tcPr>
            <w:tcW w:w="1418" w:type="dxa"/>
            <w:vAlign w:val="center"/>
          </w:tcPr>
          <w:p w14:paraId="0AEC288C">
            <w:pPr>
              <w:jc w:val="left"/>
              <w:rPr>
                <w:rFonts w:ascii="仿宋_GB2312" w:eastAsia="仿宋_GB2312" w:cs="‹ÎSå"/>
                <w:sz w:val="24"/>
              </w:rPr>
            </w:pPr>
          </w:p>
        </w:tc>
        <w:tc>
          <w:tcPr>
            <w:tcW w:w="940" w:type="dxa"/>
            <w:vAlign w:val="center"/>
          </w:tcPr>
          <w:p w14:paraId="2782618F">
            <w:pPr>
              <w:jc w:val="left"/>
              <w:rPr>
                <w:rFonts w:ascii="仿宋_GB2312" w:eastAsia="仿宋_GB2312" w:cs="‹ÎSå"/>
                <w:sz w:val="24"/>
              </w:rPr>
            </w:pPr>
          </w:p>
        </w:tc>
        <w:tc>
          <w:tcPr>
            <w:tcW w:w="851" w:type="dxa"/>
            <w:vAlign w:val="center"/>
          </w:tcPr>
          <w:p w14:paraId="7087BDC8">
            <w:pPr>
              <w:jc w:val="left"/>
              <w:rPr>
                <w:rFonts w:ascii="仿宋_GB2312" w:eastAsia="仿宋_GB2312" w:cs="‹ÎSå"/>
                <w:sz w:val="24"/>
              </w:rPr>
            </w:pPr>
          </w:p>
        </w:tc>
        <w:tc>
          <w:tcPr>
            <w:tcW w:w="1044" w:type="dxa"/>
            <w:vAlign w:val="center"/>
          </w:tcPr>
          <w:p w14:paraId="3AC34B04">
            <w:pPr>
              <w:jc w:val="left"/>
              <w:rPr>
                <w:rFonts w:ascii="仿宋_GB2312" w:eastAsia="仿宋_GB2312" w:cs="‹ÎSå"/>
                <w:sz w:val="24"/>
              </w:rPr>
            </w:pPr>
          </w:p>
        </w:tc>
        <w:tc>
          <w:tcPr>
            <w:tcW w:w="992" w:type="dxa"/>
            <w:vAlign w:val="center"/>
          </w:tcPr>
          <w:p w14:paraId="703692EA">
            <w:pPr>
              <w:jc w:val="left"/>
              <w:rPr>
                <w:rFonts w:ascii="仿宋_GB2312" w:eastAsia="仿宋_GB2312" w:cs="‹ÎSå"/>
                <w:sz w:val="24"/>
              </w:rPr>
            </w:pPr>
          </w:p>
        </w:tc>
        <w:tc>
          <w:tcPr>
            <w:tcW w:w="851" w:type="dxa"/>
            <w:vAlign w:val="center"/>
          </w:tcPr>
          <w:p w14:paraId="022EE607">
            <w:pPr>
              <w:jc w:val="left"/>
              <w:rPr>
                <w:rFonts w:ascii="仿宋_GB2312" w:eastAsia="仿宋_GB2312" w:cs="‹ÎSå"/>
                <w:sz w:val="24"/>
              </w:rPr>
            </w:pPr>
          </w:p>
        </w:tc>
        <w:tc>
          <w:tcPr>
            <w:tcW w:w="1487" w:type="dxa"/>
            <w:vAlign w:val="center"/>
          </w:tcPr>
          <w:p w14:paraId="43E7FD42">
            <w:pPr>
              <w:jc w:val="left"/>
              <w:rPr>
                <w:rFonts w:ascii="仿宋_GB2312" w:eastAsia="仿宋_GB2312" w:cs="‹ÎSå"/>
                <w:sz w:val="24"/>
              </w:rPr>
            </w:pPr>
          </w:p>
        </w:tc>
        <w:tc>
          <w:tcPr>
            <w:tcW w:w="992" w:type="dxa"/>
            <w:vAlign w:val="center"/>
          </w:tcPr>
          <w:p w14:paraId="0CC00E49">
            <w:pPr>
              <w:jc w:val="left"/>
              <w:rPr>
                <w:rFonts w:ascii="仿宋_GB2312" w:eastAsia="仿宋_GB2312" w:cs="‹ÎSå"/>
                <w:sz w:val="24"/>
              </w:rPr>
            </w:pPr>
          </w:p>
        </w:tc>
      </w:tr>
      <w:tr w14:paraId="475A1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5DFCCF9">
            <w:pPr>
              <w:jc w:val="left"/>
              <w:rPr>
                <w:rFonts w:ascii="仿宋_GB2312" w:eastAsia="仿宋_GB2312" w:cs="‹ÎSå"/>
                <w:sz w:val="24"/>
              </w:rPr>
            </w:pPr>
          </w:p>
        </w:tc>
        <w:tc>
          <w:tcPr>
            <w:tcW w:w="1276" w:type="dxa"/>
            <w:vAlign w:val="center"/>
          </w:tcPr>
          <w:p w14:paraId="269A87DA">
            <w:pPr>
              <w:jc w:val="left"/>
              <w:rPr>
                <w:rFonts w:ascii="仿宋_GB2312" w:eastAsia="仿宋_GB2312" w:cs="‹ÎSå"/>
                <w:sz w:val="24"/>
              </w:rPr>
            </w:pPr>
          </w:p>
        </w:tc>
        <w:tc>
          <w:tcPr>
            <w:tcW w:w="1418" w:type="dxa"/>
            <w:vAlign w:val="center"/>
          </w:tcPr>
          <w:p w14:paraId="4CAE4FEC">
            <w:pPr>
              <w:jc w:val="left"/>
              <w:rPr>
                <w:rFonts w:ascii="仿宋_GB2312" w:eastAsia="仿宋_GB2312" w:cs="‹ÎSå"/>
                <w:sz w:val="24"/>
              </w:rPr>
            </w:pPr>
          </w:p>
        </w:tc>
        <w:tc>
          <w:tcPr>
            <w:tcW w:w="940" w:type="dxa"/>
            <w:vAlign w:val="center"/>
          </w:tcPr>
          <w:p w14:paraId="29788761">
            <w:pPr>
              <w:jc w:val="left"/>
              <w:rPr>
                <w:rFonts w:ascii="仿宋_GB2312" w:eastAsia="仿宋_GB2312" w:cs="‹ÎSå"/>
                <w:sz w:val="24"/>
              </w:rPr>
            </w:pPr>
          </w:p>
        </w:tc>
        <w:tc>
          <w:tcPr>
            <w:tcW w:w="851" w:type="dxa"/>
            <w:vAlign w:val="center"/>
          </w:tcPr>
          <w:p w14:paraId="6A86BEB3">
            <w:pPr>
              <w:jc w:val="left"/>
              <w:rPr>
                <w:rFonts w:ascii="仿宋_GB2312" w:eastAsia="仿宋_GB2312" w:cs="‹ÎSå"/>
                <w:sz w:val="24"/>
              </w:rPr>
            </w:pPr>
          </w:p>
        </w:tc>
        <w:tc>
          <w:tcPr>
            <w:tcW w:w="1044" w:type="dxa"/>
            <w:vAlign w:val="center"/>
          </w:tcPr>
          <w:p w14:paraId="019F5F01">
            <w:pPr>
              <w:jc w:val="left"/>
              <w:rPr>
                <w:rFonts w:ascii="仿宋_GB2312" w:eastAsia="仿宋_GB2312" w:cs="‹ÎSå"/>
                <w:sz w:val="24"/>
              </w:rPr>
            </w:pPr>
          </w:p>
        </w:tc>
        <w:tc>
          <w:tcPr>
            <w:tcW w:w="992" w:type="dxa"/>
            <w:vAlign w:val="center"/>
          </w:tcPr>
          <w:p w14:paraId="2548F6F4">
            <w:pPr>
              <w:jc w:val="left"/>
              <w:rPr>
                <w:rFonts w:ascii="仿宋_GB2312" w:eastAsia="仿宋_GB2312" w:cs="‹ÎSå"/>
                <w:sz w:val="24"/>
              </w:rPr>
            </w:pPr>
          </w:p>
        </w:tc>
        <w:tc>
          <w:tcPr>
            <w:tcW w:w="851" w:type="dxa"/>
            <w:vAlign w:val="center"/>
          </w:tcPr>
          <w:p w14:paraId="2666A9F5">
            <w:pPr>
              <w:jc w:val="left"/>
              <w:rPr>
                <w:rFonts w:ascii="仿宋_GB2312" w:eastAsia="仿宋_GB2312" w:cs="‹ÎSå"/>
                <w:sz w:val="24"/>
              </w:rPr>
            </w:pPr>
          </w:p>
        </w:tc>
        <w:tc>
          <w:tcPr>
            <w:tcW w:w="1487" w:type="dxa"/>
            <w:vAlign w:val="center"/>
          </w:tcPr>
          <w:p w14:paraId="76B46E15">
            <w:pPr>
              <w:jc w:val="left"/>
              <w:rPr>
                <w:rFonts w:ascii="仿宋_GB2312" w:eastAsia="仿宋_GB2312" w:cs="‹ÎSå"/>
                <w:sz w:val="24"/>
              </w:rPr>
            </w:pPr>
          </w:p>
        </w:tc>
        <w:tc>
          <w:tcPr>
            <w:tcW w:w="992" w:type="dxa"/>
            <w:vAlign w:val="center"/>
          </w:tcPr>
          <w:p w14:paraId="5A54E73B">
            <w:pPr>
              <w:jc w:val="left"/>
              <w:rPr>
                <w:rFonts w:ascii="仿宋_GB2312" w:eastAsia="仿宋_GB2312" w:cs="‹ÎSå"/>
                <w:sz w:val="24"/>
              </w:rPr>
            </w:pPr>
          </w:p>
        </w:tc>
      </w:tr>
      <w:tr w14:paraId="1D7AA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94D37A7">
            <w:pPr>
              <w:jc w:val="left"/>
              <w:rPr>
                <w:rFonts w:ascii="仿宋_GB2312" w:eastAsia="仿宋_GB2312" w:cs="‹ÎSå"/>
                <w:sz w:val="24"/>
              </w:rPr>
            </w:pPr>
          </w:p>
        </w:tc>
        <w:tc>
          <w:tcPr>
            <w:tcW w:w="1276" w:type="dxa"/>
            <w:vAlign w:val="center"/>
          </w:tcPr>
          <w:p w14:paraId="36F8A5B0">
            <w:pPr>
              <w:jc w:val="left"/>
              <w:rPr>
                <w:rFonts w:ascii="仿宋_GB2312" w:eastAsia="仿宋_GB2312" w:cs="‹ÎSå"/>
                <w:sz w:val="24"/>
              </w:rPr>
            </w:pPr>
          </w:p>
        </w:tc>
        <w:tc>
          <w:tcPr>
            <w:tcW w:w="1418" w:type="dxa"/>
            <w:vAlign w:val="center"/>
          </w:tcPr>
          <w:p w14:paraId="2857A249">
            <w:pPr>
              <w:jc w:val="left"/>
              <w:rPr>
                <w:rFonts w:ascii="仿宋_GB2312" w:eastAsia="仿宋_GB2312" w:cs="‹ÎSå"/>
                <w:sz w:val="24"/>
              </w:rPr>
            </w:pPr>
          </w:p>
        </w:tc>
        <w:tc>
          <w:tcPr>
            <w:tcW w:w="940" w:type="dxa"/>
            <w:vAlign w:val="center"/>
          </w:tcPr>
          <w:p w14:paraId="789A7C4F">
            <w:pPr>
              <w:jc w:val="left"/>
              <w:rPr>
                <w:rFonts w:ascii="仿宋_GB2312" w:eastAsia="仿宋_GB2312" w:cs="‹ÎSå"/>
                <w:sz w:val="24"/>
              </w:rPr>
            </w:pPr>
          </w:p>
        </w:tc>
        <w:tc>
          <w:tcPr>
            <w:tcW w:w="851" w:type="dxa"/>
            <w:vAlign w:val="center"/>
          </w:tcPr>
          <w:p w14:paraId="094BD1F2">
            <w:pPr>
              <w:jc w:val="left"/>
              <w:rPr>
                <w:rFonts w:ascii="仿宋_GB2312" w:eastAsia="仿宋_GB2312" w:cs="‹ÎSå"/>
                <w:sz w:val="24"/>
              </w:rPr>
            </w:pPr>
          </w:p>
        </w:tc>
        <w:tc>
          <w:tcPr>
            <w:tcW w:w="1044" w:type="dxa"/>
            <w:vAlign w:val="center"/>
          </w:tcPr>
          <w:p w14:paraId="5A1AC814">
            <w:pPr>
              <w:jc w:val="left"/>
              <w:rPr>
                <w:rFonts w:ascii="仿宋_GB2312" w:eastAsia="仿宋_GB2312" w:cs="‹ÎSå"/>
                <w:sz w:val="24"/>
              </w:rPr>
            </w:pPr>
          </w:p>
        </w:tc>
        <w:tc>
          <w:tcPr>
            <w:tcW w:w="992" w:type="dxa"/>
            <w:vAlign w:val="center"/>
          </w:tcPr>
          <w:p w14:paraId="74325DC6">
            <w:pPr>
              <w:jc w:val="left"/>
              <w:rPr>
                <w:rFonts w:ascii="仿宋_GB2312" w:eastAsia="仿宋_GB2312" w:cs="‹ÎSå"/>
                <w:sz w:val="24"/>
              </w:rPr>
            </w:pPr>
          </w:p>
        </w:tc>
        <w:tc>
          <w:tcPr>
            <w:tcW w:w="851" w:type="dxa"/>
            <w:vAlign w:val="center"/>
          </w:tcPr>
          <w:p w14:paraId="7765CC59">
            <w:pPr>
              <w:jc w:val="left"/>
              <w:rPr>
                <w:rFonts w:ascii="仿宋_GB2312" w:eastAsia="仿宋_GB2312" w:cs="‹ÎSå"/>
                <w:sz w:val="24"/>
              </w:rPr>
            </w:pPr>
          </w:p>
        </w:tc>
        <w:tc>
          <w:tcPr>
            <w:tcW w:w="1487" w:type="dxa"/>
            <w:vAlign w:val="center"/>
          </w:tcPr>
          <w:p w14:paraId="49CCF475">
            <w:pPr>
              <w:jc w:val="left"/>
              <w:rPr>
                <w:rFonts w:ascii="仿宋_GB2312" w:eastAsia="仿宋_GB2312" w:cs="‹ÎSå"/>
                <w:sz w:val="24"/>
              </w:rPr>
            </w:pPr>
          </w:p>
        </w:tc>
        <w:tc>
          <w:tcPr>
            <w:tcW w:w="992" w:type="dxa"/>
            <w:vAlign w:val="center"/>
          </w:tcPr>
          <w:p w14:paraId="4958CC2C">
            <w:pPr>
              <w:jc w:val="left"/>
              <w:rPr>
                <w:rFonts w:ascii="仿宋_GB2312" w:eastAsia="仿宋_GB2312" w:cs="‹ÎSå"/>
                <w:sz w:val="24"/>
              </w:rPr>
            </w:pPr>
          </w:p>
        </w:tc>
      </w:tr>
      <w:tr w14:paraId="1DEF3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73EE394">
            <w:pPr>
              <w:jc w:val="left"/>
              <w:rPr>
                <w:rFonts w:ascii="仿宋_GB2312" w:eastAsia="仿宋_GB2312" w:cs="‹ÎSå"/>
                <w:sz w:val="24"/>
              </w:rPr>
            </w:pPr>
          </w:p>
        </w:tc>
        <w:tc>
          <w:tcPr>
            <w:tcW w:w="1276" w:type="dxa"/>
            <w:vAlign w:val="center"/>
          </w:tcPr>
          <w:p w14:paraId="25FCD1AA">
            <w:pPr>
              <w:jc w:val="left"/>
              <w:rPr>
                <w:rFonts w:ascii="仿宋_GB2312" w:eastAsia="仿宋_GB2312" w:cs="‹ÎSå"/>
                <w:sz w:val="24"/>
              </w:rPr>
            </w:pPr>
          </w:p>
        </w:tc>
        <w:tc>
          <w:tcPr>
            <w:tcW w:w="1418" w:type="dxa"/>
            <w:vAlign w:val="center"/>
          </w:tcPr>
          <w:p w14:paraId="5847E6BE">
            <w:pPr>
              <w:jc w:val="left"/>
              <w:rPr>
                <w:rFonts w:ascii="仿宋_GB2312" w:eastAsia="仿宋_GB2312" w:cs="‹ÎSå"/>
                <w:sz w:val="24"/>
              </w:rPr>
            </w:pPr>
          </w:p>
        </w:tc>
        <w:tc>
          <w:tcPr>
            <w:tcW w:w="940" w:type="dxa"/>
            <w:vAlign w:val="center"/>
          </w:tcPr>
          <w:p w14:paraId="677E0F0B">
            <w:pPr>
              <w:jc w:val="left"/>
              <w:rPr>
                <w:rFonts w:ascii="仿宋_GB2312" w:eastAsia="仿宋_GB2312" w:cs="‹ÎSå"/>
                <w:sz w:val="24"/>
              </w:rPr>
            </w:pPr>
          </w:p>
        </w:tc>
        <w:tc>
          <w:tcPr>
            <w:tcW w:w="851" w:type="dxa"/>
            <w:vAlign w:val="center"/>
          </w:tcPr>
          <w:p w14:paraId="304FE825">
            <w:pPr>
              <w:jc w:val="left"/>
              <w:rPr>
                <w:rFonts w:ascii="仿宋_GB2312" w:eastAsia="仿宋_GB2312" w:cs="‹ÎSå"/>
                <w:sz w:val="24"/>
              </w:rPr>
            </w:pPr>
          </w:p>
        </w:tc>
        <w:tc>
          <w:tcPr>
            <w:tcW w:w="1044" w:type="dxa"/>
            <w:vAlign w:val="center"/>
          </w:tcPr>
          <w:p w14:paraId="42F9F8D4">
            <w:pPr>
              <w:jc w:val="left"/>
              <w:rPr>
                <w:rFonts w:ascii="仿宋_GB2312" w:eastAsia="仿宋_GB2312" w:cs="‹ÎSå"/>
                <w:sz w:val="24"/>
              </w:rPr>
            </w:pPr>
          </w:p>
        </w:tc>
        <w:tc>
          <w:tcPr>
            <w:tcW w:w="992" w:type="dxa"/>
            <w:vAlign w:val="center"/>
          </w:tcPr>
          <w:p w14:paraId="50F0F584">
            <w:pPr>
              <w:jc w:val="left"/>
              <w:rPr>
                <w:rFonts w:ascii="仿宋_GB2312" w:eastAsia="仿宋_GB2312" w:cs="‹ÎSå"/>
                <w:sz w:val="24"/>
              </w:rPr>
            </w:pPr>
          </w:p>
        </w:tc>
        <w:tc>
          <w:tcPr>
            <w:tcW w:w="851" w:type="dxa"/>
            <w:vAlign w:val="center"/>
          </w:tcPr>
          <w:p w14:paraId="2326A27D">
            <w:pPr>
              <w:jc w:val="left"/>
              <w:rPr>
                <w:rFonts w:ascii="仿宋_GB2312" w:eastAsia="仿宋_GB2312" w:cs="‹ÎSå"/>
                <w:sz w:val="24"/>
              </w:rPr>
            </w:pPr>
          </w:p>
        </w:tc>
        <w:tc>
          <w:tcPr>
            <w:tcW w:w="1487" w:type="dxa"/>
            <w:vAlign w:val="center"/>
          </w:tcPr>
          <w:p w14:paraId="0F9F574E">
            <w:pPr>
              <w:jc w:val="left"/>
              <w:rPr>
                <w:rFonts w:ascii="仿宋_GB2312" w:eastAsia="仿宋_GB2312" w:cs="‹ÎSå"/>
                <w:sz w:val="24"/>
              </w:rPr>
            </w:pPr>
          </w:p>
        </w:tc>
        <w:tc>
          <w:tcPr>
            <w:tcW w:w="992" w:type="dxa"/>
            <w:vAlign w:val="center"/>
          </w:tcPr>
          <w:p w14:paraId="34EB9EDA">
            <w:pPr>
              <w:jc w:val="left"/>
              <w:rPr>
                <w:rFonts w:ascii="仿宋_GB2312" w:eastAsia="仿宋_GB2312" w:cs="‹ÎSå"/>
                <w:sz w:val="24"/>
              </w:rPr>
            </w:pPr>
          </w:p>
        </w:tc>
      </w:tr>
    </w:tbl>
    <w:p w14:paraId="36377290">
      <w:pPr>
        <w:jc w:val="left"/>
        <w:rPr>
          <w:rFonts w:ascii="仿宋_GB2312" w:eastAsia="仿宋_GB2312" w:cs="‹ÎSå"/>
          <w:sz w:val="24"/>
        </w:rPr>
      </w:pPr>
    </w:p>
    <w:p w14:paraId="2493115A">
      <w:pPr>
        <w:jc w:val="left"/>
        <w:rPr>
          <w:rFonts w:ascii="仿宋_GB2312" w:eastAsia="仿宋_GB2312" w:cs="‹ÎSå"/>
          <w:sz w:val="24"/>
        </w:rPr>
      </w:pPr>
    </w:p>
    <w:p w14:paraId="164903DE">
      <w:pPr>
        <w:jc w:val="left"/>
        <w:rPr>
          <w:rFonts w:ascii="仿宋_GB2312" w:eastAsia="仿宋_GB2312" w:cs="‹ÎSå"/>
          <w:sz w:val="24"/>
        </w:rPr>
      </w:pPr>
    </w:p>
    <w:p w14:paraId="29481B8D">
      <w:pPr>
        <w:jc w:val="left"/>
        <w:rPr>
          <w:rFonts w:ascii="仿宋_GB2312" w:eastAsia="仿宋_GB2312" w:cs="‹ÎSå"/>
          <w:sz w:val="24"/>
        </w:rPr>
      </w:pPr>
      <w:r>
        <w:rPr>
          <w:rFonts w:hint="eastAsia" w:ascii="仿宋_GB2312" w:eastAsia="仿宋_GB2312" w:cs="‹ÎSå"/>
          <w:sz w:val="24"/>
        </w:rPr>
        <w:t>附</w:t>
      </w:r>
      <w:bookmarkStart w:id="994" w:name="_Toc296503226"/>
      <w:bookmarkStart w:id="995" w:name="_Toc296346727"/>
      <w:bookmarkStart w:id="996" w:name="_Toc267261693"/>
      <w:bookmarkStart w:id="997" w:name="_Toc296891266"/>
      <w:bookmarkStart w:id="998" w:name="_Toc296944565"/>
      <w:bookmarkStart w:id="999" w:name="_Toc296347225"/>
      <w:bookmarkStart w:id="1000" w:name="_Toc296891054"/>
      <w:r>
        <w:rPr>
          <w:rFonts w:hint="eastAsia" w:ascii="仿宋_GB2312" w:eastAsia="仿宋_GB2312" w:cs="‹ÎSå"/>
          <w:sz w:val="24"/>
        </w:rPr>
        <w:t>件3：</w:t>
      </w:r>
      <w:bookmarkEnd w:id="994"/>
      <w:bookmarkEnd w:id="995"/>
      <w:bookmarkEnd w:id="996"/>
      <w:bookmarkEnd w:id="997"/>
      <w:bookmarkEnd w:id="998"/>
      <w:bookmarkEnd w:id="999"/>
      <w:bookmarkEnd w:id="1000"/>
      <w:r>
        <w:rPr>
          <w:rFonts w:hint="eastAsia" w:ascii="仿宋_GB2312" w:eastAsia="仿宋_GB2312" w:cs="‹ÎSå"/>
          <w:sz w:val="24"/>
        </w:rPr>
        <w:t xml:space="preserve">    </w:t>
      </w:r>
    </w:p>
    <w:p w14:paraId="2FC68C36">
      <w:pPr>
        <w:jc w:val="center"/>
        <w:rPr>
          <w:rFonts w:ascii="仿宋_GB2312" w:eastAsia="仿宋_GB2312" w:cs="‹ÎSå"/>
          <w:b/>
          <w:bCs/>
          <w:sz w:val="24"/>
        </w:rPr>
      </w:pPr>
      <w:r>
        <w:rPr>
          <w:rFonts w:hint="eastAsia" w:ascii="仿宋_GB2312" w:eastAsia="仿宋_GB2312" w:cs="‹ÎSå"/>
          <w:b/>
          <w:bCs/>
          <w:sz w:val="24"/>
        </w:rPr>
        <w:t>工程质量保修书</w:t>
      </w:r>
    </w:p>
    <w:p w14:paraId="2A614ABC">
      <w:pPr>
        <w:jc w:val="left"/>
        <w:rPr>
          <w:rFonts w:ascii="仿宋_GB2312" w:eastAsia="仿宋_GB2312" w:cs="‹ÎSå"/>
          <w:sz w:val="24"/>
        </w:rPr>
      </w:pPr>
      <w:r>
        <w:rPr>
          <w:rFonts w:hint="eastAsia" w:ascii="仿宋_GB2312" w:eastAsia="仿宋_GB2312" w:cs="‹ÎSå"/>
          <w:sz w:val="24"/>
        </w:rPr>
        <w:t>发包人（全称）：</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01492458">
      <w:pPr>
        <w:jc w:val="left"/>
        <w:rPr>
          <w:rFonts w:ascii="仿宋_GB2312" w:eastAsia="仿宋_GB2312" w:cs="‹ÎSå"/>
          <w:sz w:val="24"/>
        </w:rPr>
      </w:pPr>
      <w:r>
        <w:rPr>
          <w:rFonts w:hint="eastAsia" w:ascii="仿宋_GB2312" w:eastAsia="仿宋_GB2312" w:cs="‹ÎSå"/>
          <w:sz w:val="24"/>
        </w:rPr>
        <w:t>承包人（全称）：</w:t>
      </w:r>
      <w:r>
        <w:rPr>
          <w:rFonts w:hint="eastAsia" w:ascii="仿宋_GB2312" w:eastAsia="仿宋_GB2312" w:cs="‹ÎSå"/>
          <w:sz w:val="24"/>
          <w:u w:val="single"/>
        </w:rPr>
        <w:t xml:space="preserve">                      </w:t>
      </w:r>
      <w:r>
        <w:rPr>
          <w:rFonts w:hint="eastAsia" w:ascii="仿宋_GB2312" w:eastAsia="仿宋_GB2312" w:cs="‹ÎSå"/>
          <w:sz w:val="24"/>
        </w:rPr>
        <w:t xml:space="preserve">           </w:t>
      </w:r>
    </w:p>
    <w:p w14:paraId="0B660ED5">
      <w:pPr>
        <w:jc w:val="left"/>
        <w:rPr>
          <w:rFonts w:ascii="仿宋_GB2312" w:eastAsia="仿宋_GB2312" w:cs="‹ÎSå"/>
          <w:sz w:val="24"/>
        </w:rPr>
      </w:pPr>
      <w:r>
        <w:rPr>
          <w:rFonts w:hint="eastAsia" w:ascii="仿宋_GB2312" w:eastAsia="仿宋_GB2312" w:cs="‹ÎSå"/>
          <w:sz w:val="24"/>
        </w:rPr>
        <w:t>　　发包人和承包人根据《中华人民共和国建筑法》和《建设工程质量管理条例》，经协商一致就                （工程全称）签订工程质量保修书。</w:t>
      </w:r>
    </w:p>
    <w:p w14:paraId="575F22B7">
      <w:pPr>
        <w:jc w:val="left"/>
        <w:rPr>
          <w:rFonts w:ascii="仿宋_GB2312" w:eastAsia="仿宋_GB2312" w:cs="‹ÎSå"/>
          <w:sz w:val="24"/>
        </w:rPr>
      </w:pPr>
      <w:r>
        <w:rPr>
          <w:rFonts w:hint="eastAsia" w:ascii="仿宋_GB2312" w:eastAsia="仿宋_GB2312" w:cs="‹ÎSå"/>
          <w:sz w:val="24"/>
        </w:rPr>
        <w:t>　　一、工程质量保修范围和内容</w:t>
      </w:r>
    </w:p>
    <w:p w14:paraId="00B76327">
      <w:pPr>
        <w:jc w:val="left"/>
        <w:rPr>
          <w:rFonts w:ascii="仿宋_GB2312" w:eastAsia="仿宋_GB2312" w:cs="‹ÎSå"/>
          <w:sz w:val="24"/>
        </w:rPr>
      </w:pPr>
      <w:r>
        <w:rPr>
          <w:rFonts w:hint="eastAsia" w:ascii="仿宋_GB2312" w:eastAsia="仿宋_GB2312" w:cs="‹ÎSå"/>
          <w:sz w:val="24"/>
        </w:rPr>
        <w:t>　　承包人在质量保修期内，按照有关法律规定和合同约定，承担工程质量保修责任。</w:t>
      </w:r>
    </w:p>
    <w:p w14:paraId="02C6BEBB">
      <w:pPr>
        <w:jc w:val="left"/>
        <w:rPr>
          <w:rFonts w:ascii="仿宋_GB2312" w:eastAsia="仿宋_GB2312" w:cs="‹ÎSå"/>
          <w:sz w:val="24"/>
        </w:rPr>
      </w:pPr>
      <w:r>
        <w:rPr>
          <w:rFonts w:hint="eastAsia" w:ascii="仿宋_GB2312" w:eastAsia="仿宋_GB2312" w:cs="‹ÎSå"/>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2EFB559">
      <w:pPr>
        <w:jc w:val="left"/>
        <w:rPr>
          <w:rFonts w:ascii="仿宋_GB2312" w:eastAsia="仿宋_GB2312" w:cs="‹ÎSå"/>
          <w:sz w:val="24"/>
        </w:rPr>
      </w:pPr>
      <w:r>
        <w:rPr>
          <w:rFonts w:hint="eastAsia" w:ascii="仿宋_GB2312" w:eastAsia="仿宋_GB2312" w:cs="‹ÎSå"/>
          <w:sz w:val="24"/>
        </w:rPr>
        <w:t>　　                                                                                                                                                                         。</w:t>
      </w:r>
    </w:p>
    <w:p w14:paraId="1085AAB7">
      <w:pPr>
        <w:jc w:val="left"/>
        <w:rPr>
          <w:rFonts w:ascii="仿宋_GB2312" w:eastAsia="仿宋_GB2312" w:cs="‹ÎSå"/>
          <w:sz w:val="24"/>
        </w:rPr>
      </w:pPr>
      <w:r>
        <w:rPr>
          <w:rFonts w:hint="eastAsia" w:ascii="仿宋_GB2312" w:eastAsia="仿宋_GB2312" w:cs="‹ÎSå"/>
          <w:sz w:val="24"/>
        </w:rPr>
        <w:t>　　二、质量保修期</w:t>
      </w:r>
    </w:p>
    <w:p w14:paraId="399851B4">
      <w:pPr>
        <w:jc w:val="left"/>
        <w:rPr>
          <w:rFonts w:ascii="仿宋_GB2312" w:eastAsia="仿宋_GB2312" w:cs="‹ÎSå"/>
          <w:sz w:val="24"/>
        </w:rPr>
      </w:pPr>
      <w:r>
        <w:rPr>
          <w:rFonts w:hint="eastAsia" w:ascii="仿宋_GB2312" w:eastAsia="仿宋_GB2312" w:cs="‹ÎSå"/>
          <w:sz w:val="24"/>
        </w:rPr>
        <w:t>根据《建设工程质量管理条例》及有关规定，工程的质量保修期如下：</w:t>
      </w:r>
    </w:p>
    <w:p w14:paraId="30FCF730">
      <w:pPr>
        <w:jc w:val="left"/>
        <w:rPr>
          <w:rFonts w:ascii="仿宋_GB2312" w:eastAsia="仿宋_GB2312" w:cs="‹ÎSå"/>
          <w:sz w:val="24"/>
        </w:rPr>
      </w:pPr>
      <w:r>
        <w:rPr>
          <w:rFonts w:hint="eastAsia" w:ascii="仿宋_GB2312" w:eastAsia="仿宋_GB2312" w:cs="‹ÎSå"/>
          <w:sz w:val="24"/>
        </w:rPr>
        <w:t>1．地基基础工程和主体结构工程为设计文件规定的工程合理使用年限；</w:t>
      </w:r>
    </w:p>
    <w:p w14:paraId="246C682C">
      <w:pPr>
        <w:jc w:val="left"/>
        <w:rPr>
          <w:rFonts w:ascii="仿宋_GB2312" w:eastAsia="仿宋_GB2312" w:cs="‹ÎSå"/>
          <w:sz w:val="24"/>
        </w:rPr>
      </w:pPr>
      <w:r>
        <w:rPr>
          <w:rFonts w:hint="eastAsia" w:ascii="仿宋_GB2312" w:eastAsia="仿宋_GB2312" w:cs="‹ÎSå"/>
          <w:sz w:val="24"/>
        </w:rPr>
        <w:t>2．屋面防水工程、有防水要求的卫生间、房间和外墙面的防渗     为        年；</w:t>
      </w:r>
    </w:p>
    <w:p w14:paraId="04374B5F">
      <w:pPr>
        <w:jc w:val="left"/>
        <w:rPr>
          <w:rFonts w:ascii="仿宋_GB2312" w:eastAsia="仿宋_GB2312" w:cs="‹ÎSå"/>
          <w:sz w:val="24"/>
        </w:rPr>
      </w:pPr>
      <w:r>
        <w:rPr>
          <w:rFonts w:hint="eastAsia" w:ascii="仿宋_GB2312" w:eastAsia="仿宋_GB2312" w:cs="‹ÎSå"/>
          <w:sz w:val="24"/>
        </w:rPr>
        <w:t>3．装修工程为         年；</w:t>
      </w:r>
    </w:p>
    <w:p w14:paraId="5F0CE525">
      <w:pPr>
        <w:jc w:val="left"/>
        <w:rPr>
          <w:rFonts w:ascii="仿宋_GB2312" w:eastAsia="仿宋_GB2312" w:cs="‹ÎSå"/>
          <w:sz w:val="24"/>
        </w:rPr>
      </w:pPr>
      <w:r>
        <w:rPr>
          <w:rFonts w:hint="eastAsia" w:ascii="仿宋_GB2312" w:eastAsia="仿宋_GB2312" w:cs="‹ÎSå"/>
          <w:sz w:val="24"/>
        </w:rPr>
        <w:t>4．电气管线、给排水管道、设备安装工程为         年；</w:t>
      </w:r>
    </w:p>
    <w:p w14:paraId="1A60DFD8">
      <w:pPr>
        <w:jc w:val="left"/>
        <w:rPr>
          <w:rFonts w:ascii="仿宋_GB2312" w:eastAsia="仿宋_GB2312" w:cs="‹ÎSå"/>
          <w:sz w:val="24"/>
        </w:rPr>
      </w:pPr>
      <w:r>
        <w:rPr>
          <w:rFonts w:hint="eastAsia" w:ascii="仿宋_GB2312" w:eastAsia="仿宋_GB2312" w:cs="‹ÎSå"/>
          <w:sz w:val="24"/>
        </w:rPr>
        <w:t>5．供热与供冷系统为         个采暖期、供冷期；</w:t>
      </w:r>
    </w:p>
    <w:p w14:paraId="6877EA49">
      <w:pPr>
        <w:jc w:val="left"/>
        <w:rPr>
          <w:rFonts w:ascii="仿宋_GB2312" w:eastAsia="仿宋_GB2312" w:cs="‹ÎSå"/>
          <w:sz w:val="24"/>
        </w:rPr>
      </w:pPr>
      <w:r>
        <w:rPr>
          <w:rFonts w:hint="eastAsia" w:ascii="仿宋_GB2312" w:eastAsia="仿宋_GB2312" w:cs="‹ÎSå"/>
          <w:sz w:val="24"/>
        </w:rPr>
        <w:t>6．住宅小区内的给排水设施、道路等配套工程为         年；</w:t>
      </w:r>
    </w:p>
    <w:p w14:paraId="556D3E27">
      <w:pPr>
        <w:jc w:val="left"/>
        <w:rPr>
          <w:rFonts w:ascii="仿宋_GB2312" w:eastAsia="仿宋_GB2312" w:cs="‹ÎSå"/>
          <w:sz w:val="24"/>
        </w:rPr>
      </w:pPr>
      <w:r>
        <w:rPr>
          <w:rFonts w:hint="eastAsia" w:ascii="仿宋_GB2312" w:eastAsia="仿宋_GB2312" w:cs="‹ÎSå"/>
          <w:sz w:val="24"/>
        </w:rPr>
        <w:t>7．其他项目保修期限约定如下：</w:t>
      </w:r>
    </w:p>
    <w:p w14:paraId="32AC64E9">
      <w:pPr>
        <w:jc w:val="left"/>
        <w:rPr>
          <w:rFonts w:ascii="仿宋_GB2312" w:eastAsia="仿宋_GB2312" w:cs="‹ÎSå"/>
          <w:sz w:val="24"/>
        </w:rPr>
      </w:pPr>
      <w:r>
        <w:rPr>
          <w:rFonts w:hint="eastAsia" w:ascii="仿宋_GB2312" w:eastAsia="仿宋_GB2312" w:cs="‹ÎSå"/>
          <w:sz w:val="24"/>
        </w:rPr>
        <w:t xml:space="preserve">                                                                                                                                                                             。</w:t>
      </w:r>
    </w:p>
    <w:p w14:paraId="151EAC90">
      <w:pPr>
        <w:jc w:val="left"/>
        <w:rPr>
          <w:rFonts w:ascii="仿宋_GB2312" w:eastAsia="仿宋_GB2312" w:cs="‹ÎSå"/>
          <w:sz w:val="24"/>
        </w:rPr>
      </w:pPr>
      <w:r>
        <w:rPr>
          <w:rFonts w:hint="eastAsia" w:ascii="仿宋_GB2312" w:eastAsia="仿宋_GB2312" w:cs="‹ÎSå"/>
          <w:sz w:val="24"/>
        </w:rPr>
        <w:t>　　质量保修期自工程竣工验收合格之日起计算。</w:t>
      </w:r>
    </w:p>
    <w:p w14:paraId="7C067B9A">
      <w:pPr>
        <w:jc w:val="left"/>
        <w:rPr>
          <w:rFonts w:ascii="仿宋_GB2312" w:eastAsia="仿宋_GB2312" w:cs="‹ÎSå"/>
          <w:sz w:val="24"/>
        </w:rPr>
      </w:pPr>
      <w:r>
        <w:rPr>
          <w:rFonts w:hint="eastAsia" w:ascii="仿宋_GB2312" w:eastAsia="仿宋_GB2312" w:cs="‹ÎSå"/>
          <w:sz w:val="24"/>
        </w:rPr>
        <w:t>三、缺陷责任期</w:t>
      </w:r>
    </w:p>
    <w:p w14:paraId="46F0BEF8">
      <w:pPr>
        <w:jc w:val="left"/>
        <w:rPr>
          <w:rFonts w:ascii="仿宋_GB2312" w:eastAsia="仿宋_GB2312" w:cs="‹ÎSå"/>
          <w:sz w:val="24"/>
        </w:rPr>
      </w:pPr>
      <w:r>
        <w:rPr>
          <w:rFonts w:hint="eastAsia" w:ascii="仿宋_GB2312" w:eastAsia="仿宋_GB2312" w:cs="‹ÎSå"/>
          <w:sz w:val="24"/>
        </w:rPr>
        <w:t>工程缺陷责任期为         个月，缺陷责任期自工程通过竣工验收之日起计算。单位工程先于全部工程进行验收，单位工程缺陷责任期自单位工程验收合格之日起算。</w:t>
      </w:r>
    </w:p>
    <w:p w14:paraId="272F97A9">
      <w:pPr>
        <w:jc w:val="left"/>
        <w:rPr>
          <w:rFonts w:ascii="仿宋_GB2312" w:eastAsia="仿宋_GB2312" w:cs="‹ÎSå"/>
          <w:sz w:val="24"/>
        </w:rPr>
      </w:pPr>
      <w:r>
        <w:rPr>
          <w:rFonts w:hint="eastAsia" w:ascii="仿宋_GB2312" w:eastAsia="仿宋_GB2312" w:cs="‹ÎSå"/>
          <w:sz w:val="24"/>
        </w:rPr>
        <w:t>缺陷责任期终止后，发包人应退还剩余的质量保证金。</w:t>
      </w:r>
    </w:p>
    <w:p w14:paraId="17E7CD88">
      <w:pPr>
        <w:jc w:val="left"/>
        <w:rPr>
          <w:rFonts w:ascii="仿宋_GB2312" w:eastAsia="仿宋_GB2312" w:cs="‹ÎSå"/>
          <w:sz w:val="24"/>
        </w:rPr>
      </w:pPr>
      <w:r>
        <w:rPr>
          <w:rFonts w:hint="eastAsia" w:ascii="仿宋_GB2312" w:eastAsia="仿宋_GB2312" w:cs="‹ÎSå"/>
          <w:sz w:val="24"/>
        </w:rPr>
        <w:t xml:space="preserve">    四、质量保修责任</w:t>
      </w:r>
    </w:p>
    <w:p w14:paraId="1C4DBDAC">
      <w:pPr>
        <w:jc w:val="left"/>
        <w:rPr>
          <w:rFonts w:ascii="仿宋_GB2312" w:eastAsia="仿宋_GB2312" w:cs="‹ÎSå"/>
          <w:sz w:val="24"/>
        </w:rPr>
      </w:pPr>
      <w:r>
        <w:rPr>
          <w:rFonts w:hint="eastAsia" w:ascii="仿宋_GB2312" w:eastAsia="仿宋_GB2312" w:cs="‹ÎSå"/>
          <w:sz w:val="24"/>
        </w:rPr>
        <w:t>1．属于保修范围、内容的项目，承包人应当在接到保修通知之日起7天内派人保修。承包人不在约定期限内派人保修的，发包人可以委托他人修理。</w:t>
      </w:r>
    </w:p>
    <w:p w14:paraId="34144D35">
      <w:pPr>
        <w:jc w:val="left"/>
        <w:rPr>
          <w:rFonts w:ascii="仿宋_GB2312" w:eastAsia="仿宋_GB2312" w:cs="‹ÎSå"/>
          <w:sz w:val="24"/>
        </w:rPr>
      </w:pPr>
      <w:r>
        <w:rPr>
          <w:rFonts w:hint="eastAsia" w:ascii="仿宋_GB2312" w:eastAsia="仿宋_GB2312" w:cs="‹ÎSå"/>
          <w:sz w:val="24"/>
        </w:rPr>
        <w:t>2．发生紧急事故需抢修的，承包人在接到事故通知后，应当立即到达事故现场抢修。</w:t>
      </w:r>
    </w:p>
    <w:p w14:paraId="4E1DF541">
      <w:pPr>
        <w:jc w:val="left"/>
        <w:rPr>
          <w:rFonts w:ascii="仿宋_GB2312" w:eastAsia="仿宋_GB2312" w:cs="‹ÎSå"/>
          <w:sz w:val="24"/>
        </w:rPr>
      </w:pPr>
      <w:r>
        <w:rPr>
          <w:rFonts w:hint="eastAsia" w:ascii="仿宋_GB2312" w:eastAsia="仿宋_GB2312" w:cs="‹ÎSå"/>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6B4FA8">
      <w:pPr>
        <w:jc w:val="left"/>
        <w:rPr>
          <w:rFonts w:ascii="仿宋_GB2312" w:eastAsia="仿宋_GB2312" w:cs="‹ÎSå"/>
          <w:sz w:val="24"/>
        </w:rPr>
      </w:pPr>
      <w:r>
        <w:rPr>
          <w:rFonts w:hint="eastAsia" w:ascii="仿宋_GB2312" w:eastAsia="仿宋_GB2312" w:cs="‹ÎSå"/>
          <w:sz w:val="24"/>
        </w:rPr>
        <w:t>4．质量保修完成后，由发包人组织验收。</w:t>
      </w:r>
    </w:p>
    <w:p w14:paraId="38345086">
      <w:pPr>
        <w:jc w:val="left"/>
        <w:rPr>
          <w:rFonts w:ascii="仿宋_GB2312" w:eastAsia="仿宋_GB2312" w:cs="‹ÎSå"/>
          <w:sz w:val="24"/>
        </w:rPr>
      </w:pPr>
      <w:r>
        <w:rPr>
          <w:rFonts w:hint="eastAsia" w:ascii="仿宋_GB2312" w:eastAsia="仿宋_GB2312" w:cs="‹ÎSå"/>
          <w:sz w:val="24"/>
        </w:rPr>
        <w:t>　　五、保修费用</w:t>
      </w:r>
    </w:p>
    <w:p w14:paraId="62D6A41F">
      <w:pPr>
        <w:jc w:val="left"/>
        <w:rPr>
          <w:rFonts w:ascii="仿宋_GB2312" w:eastAsia="仿宋_GB2312" w:cs="‹ÎSå"/>
          <w:sz w:val="24"/>
        </w:rPr>
      </w:pPr>
      <w:r>
        <w:rPr>
          <w:rFonts w:hint="eastAsia" w:ascii="仿宋_GB2312" w:eastAsia="仿宋_GB2312" w:cs="‹ÎSå"/>
          <w:sz w:val="24"/>
        </w:rPr>
        <w:t>　　保修费用由造成质量缺陷的责任方承担。</w:t>
      </w:r>
    </w:p>
    <w:p w14:paraId="6C849BEF">
      <w:pPr>
        <w:jc w:val="left"/>
        <w:rPr>
          <w:rFonts w:ascii="仿宋_GB2312" w:eastAsia="仿宋_GB2312" w:cs="‹ÎSå"/>
          <w:sz w:val="24"/>
        </w:rPr>
      </w:pPr>
      <w:r>
        <w:rPr>
          <w:rFonts w:hint="eastAsia" w:ascii="仿宋_GB2312" w:eastAsia="仿宋_GB2312" w:cs="‹ÎSå"/>
          <w:sz w:val="24"/>
        </w:rPr>
        <w:t xml:space="preserve">六、双方约定的其他工程质量保修事项：                  </w:t>
      </w:r>
    </w:p>
    <w:p w14:paraId="0198D6E4">
      <w:pPr>
        <w:jc w:val="left"/>
        <w:rPr>
          <w:rFonts w:ascii="仿宋_GB2312" w:eastAsia="仿宋_GB2312" w:cs="‹ÎSå"/>
          <w:sz w:val="24"/>
        </w:rPr>
      </w:pPr>
      <w:r>
        <w:rPr>
          <w:rFonts w:hint="eastAsia" w:ascii="仿宋_GB2312" w:eastAsia="仿宋_GB2312" w:cs="‹ÎSå"/>
          <w:sz w:val="24"/>
        </w:rPr>
        <w:t xml:space="preserve">                                                                                                                   。</w:t>
      </w:r>
    </w:p>
    <w:p w14:paraId="47EC7974">
      <w:pPr>
        <w:jc w:val="left"/>
        <w:rPr>
          <w:rFonts w:ascii="仿宋_GB2312" w:eastAsia="仿宋_GB2312" w:cs="‹ÎSå"/>
          <w:sz w:val="24"/>
        </w:rPr>
      </w:pPr>
      <w:r>
        <w:rPr>
          <w:rFonts w:hint="eastAsia" w:ascii="仿宋_GB2312" w:eastAsia="仿宋_GB2312" w:cs="‹ÎSå"/>
          <w:sz w:val="24"/>
        </w:rPr>
        <w:t>工程质量保修书由发包人、承包人在工程竣工验收前共同签署，作为施工合同附件，其有效期限至保修期满。</w:t>
      </w:r>
    </w:p>
    <w:p w14:paraId="0E7EEFC2">
      <w:pPr>
        <w:jc w:val="left"/>
        <w:rPr>
          <w:rFonts w:ascii="仿宋_GB2312" w:eastAsia="仿宋_GB2312" w:cs="‹ÎSå"/>
          <w:sz w:val="24"/>
        </w:rPr>
      </w:pPr>
    </w:p>
    <w:p w14:paraId="2A4E3651">
      <w:pPr>
        <w:jc w:val="left"/>
        <w:rPr>
          <w:rFonts w:ascii="仿宋_GB2312" w:eastAsia="仿宋_GB2312" w:cs="‹ÎSå"/>
          <w:sz w:val="24"/>
        </w:rPr>
      </w:pPr>
      <w:r>
        <w:rPr>
          <w:rFonts w:hint="eastAsia" w:ascii="仿宋_GB2312" w:eastAsia="仿宋_GB2312" w:cs="‹ÎSå"/>
          <w:sz w:val="24"/>
        </w:rPr>
        <w:t xml:space="preserve">发包人(公章)：         承包人(公章)：           </w:t>
      </w:r>
    </w:p>
    <w:p w14:paraId="430955C6">
      <w:pPr>
        <w:jc w:val="left"/>
        <w:rPr>
          <w:rFonts w:ascii="仿宋_GB2312" w:eastAsia="仿宋_GB2312" w:cs="‹ÎSå"/>
          <w:sz w:val="24"/>
        </w:rPr>
      </w:pPr>
      <w:r>
        <w:rPr>
          <w:rFonts w:hint="eastAsia" w:ascii="仿宋_GB2312" w:eastAsia="仿宋_GB2312" w:cs="‹ÎSå"/>
          <w:sz w:val="24"/>
        </w:rPr>
        <w:t xml:space="preserve">地  址：      地  址：       </w:t>
      </w:r>
    </w:p>
    <w:p w14:paraId="4AFC2F33">
      <w:pPr>
        <w:jc w:val="left"/>
        <w:rPr>
          <w:rFonts w:ascii="仿宋_GB2312" w:eastAsia="仿宋_GB2312" w:cs="‹ÎSå"/>
          <w:sz w:val="24"/>
        </w:rPr>
      </w:pPr>
      <w:r>
        <w:rPr>
          <w:rFonts w:hint="eastAsia" w:ascii="仿宋_GB2312" w:eastAsia="仿宋_GB2312" w:cs="‹ÎSå"/>
          <w:sz w:val="24"/>
        </w:rPr>
        <w:t xml:space="preserve">法定代表人(签字)：       法定代表人(签字)：       </w:t>
      </w:r>
    </w:p>
    <w:p w14:paraId="674E7E9D">
      <w:pPr>
        <w:jc w:val="left"/>
        <w:rPr>
          <w:rFonts w:ascii="仿宋_GB2312" w:eastAsia="仿宋_GB2312" w:cs="‹ÎSå"/>
          <w:sz w:val="24"/>
        </w:rPr>
      </w:pPr>
      <w:r>
        <w:rPr>
          <w:rFonts w:hint="eastAsia" w:ascii="仿宋_GB2312" w:eastAsia="仿宋_GB2312" w:cs="‹ÎSå"/>
          <w:sz w:val="24"/>
        </w:rPr>
        <w:t xml:space="preserve">委托代理人(签字)：       委托代理人(签字)：       </w:t>
      </w:r>
    </w:p>
    <w:p w14:paraId="10888AF4">
      <w:pPr>
        <w:jc w:val="left"/>
        <w:rPr>
          <w:rFonts w:ascii="仿宋_GB2312" w:eastAsia="仿宋_GB2312" w:cs="‹ÎSå"/>
          <w:sz w:val="24"/>
        </w:rPr>
      </w:pPr>
      <w:r>
        <w:rPr>
          <w:rFonts w:hint="eastAsia" w:ascii="仿宋_GB2312" w:eastAsia="仿宋_GB2312" w:cs="‹ÎSå"/>
          <w:sz w:val="24"/>
        </w:rPr>
        <w:t xml:space="preserve">电  话：    电  话：     </w:t>
      </w:r>
    </w:p>
    <w:p w14:paraId="203BD219">
      <w:pPr>
        <w:jc w:val="left"/>
        <w:rPr>
          <w:rFonts w:ascii="仿宋_GB2312" w:eastAsia="仿宋_GB2312" w:cs="‹ÎSå"/>
          <w:sz w:val="24"/>
        </w:rPr>
      </w:pPr>
      <w:r>
        <w:rPr>
          <w:rFonts w:hint="eastAsia" w:ascii="仿宋_GB2312" w:eastAsia="仿宋_GB2312" w:cs="‹ÎSå"/>
          <w:sz w:val="24"/>
        </w:rPr>
        <w:t xml:space="preserve">传  真：    传  真：     </w:t>
      </w:r>
    </w:p>
    <w:p w14:paraId="0220C5EB">
      <w:pPr>
        <w:jc w:val="left"/>
        <w:rPr>
          <w:rFonts w:ascii="仿宋_GB2312" w:eastAsia="仿宋_GB2312" w:cs="‹ÎSå"/>
          <w:sz w:val="24"/>
        </w:rPr>
      </w:pPr>
      <w:r>
        <w:rPr>
          <w:rFonts w:hint="eastAsia" w:ascii="仿宋_GB2312" w:eastAsia="仿宋_GB2312" w:cs="‹ÎSå"/>
          <w:sz w:val="24"/>
        </w:rPr>
        <w:t xml:space="preserve">开户银行：    开户银行：   </w:t>
      </w:r>
    </w:p>
    <w:p w14:paraId="55438941">
      <w:pPr>
        <w:jc w:val="left"/>
        <w:rPr>
          <w:rFonts w:ascii="仿宋_GB2312" w:eastAsia="仿宋_GB2312" w:cs="‹ÎSå"/>
          <w:sz w:val="24"/>
        </w:rPr>
      </w:pPr>
      <w:r>
        <w:rPr>
          <w:rFonts w:hint="eastAsia" w:ascii="仿宋_GB2312" w:eastAsia="仿宋_GB2312" w:cs="‹ÎSå"/>
          <w:sz w:val="24"/>
        </w:rPr>
        <w:t xml:space="preserve">账  号：         账  号：     </w:t>
      </w:r>
    </w:p>
    <w:p w14:paraId="78885152">
      <w:pPr>
        <w:jc w:val="left"/>
        <w:rPr>
          <w:rFonts w:ascii="仿宋_GB2312" w:eastAsia="仿宋_GB2312" w:cs="‹ÎSå"/>
          <w:sz w:val="24"/>
        </w:rPr>
      </w:pPr>
      <w:r>
        <w:rPr>
          <w:rFonts w:hint="eastAsia" w:ascii="仿宋_GB2312" w:eastAsia="仿宋_GB2312" w:cs="‹ÎSå"/>
          <w:sz w:val="24"/>
        </w:rPr>
        <w:t xml:space="preserve">邮政编码：      邮政编码：   </w:t>
      </w:r>
    </w:p>
    <w:p w14:paraId="6AD2040C">
      <w:pPr>
        <w:jc w:val="left"/>
        <w:rPr>
          <w:rFonts w:ascii="仿宋_GB2312" w:eastAsia="仿宋_GB2312" w:cs="‹ÎSå"/>
          <w:sz w:val="24"/>
        </w:rPr>
      </w:pPr>
      <w:r>
        <w:rPr>
          <w:rFonts w:hint="eastAsia" w:ascii="仿宋_GB2312" w:eastAsia="仿宋_GB2312" w:cs="‹ÎSå"/>
          <w:sz w:val="24"/>
        </w:rPr>
        <w:br w:type="page"/>
      </w:r>
      <w:r>
        <w:rPr>
          <w:rFonts w:hint="eastAsia" w:ascii="仿宋_GB2312" w:eastAsia="仿宋_GB2312" w:cs="‹ÎSå"/>
          <w:sz w:val="24"/>
        </w:rPr>
        <w:t>附件4：</w:t>
      </w:r>
    </w:p>
    <w:p w14:paraId="470707A8">
      <w:pPr>
        <w:jc w:val="left"/>
        <w:rPr>
          <w:rFonts w:ascii="仿宋_GB2312" w:eastAsia="仿宋_GB2312" w:cs="‹ÎSå"/>
          <w:sz w:val="24"/>
        </w:rPr>
      </w:pPr>
      <w:r>
        <w:rPr>
          <w:rFonts w:hint="eastAsia" w:ascii="仿宋_GB2312" w:eastAsia="仿宋_GB2312" w:cs="‹ÎSå"/>
          <w:sz w:val="24"/>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0E7B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4B6134C6">
            <w:pPr>
              <w:jc w:val="left"/>
              <w:rPr>
                <w:rFonts w:ascii="仿宋_GB2312" w:eastAsia="仿宋_GB2312" w:cs="‹ÎSå"/>
                <w:sz w:val="24"/>
              </w:rPr>
            </w:pPr>
            <w:r>
              <w:rPr>
                <w:rFonts w:hint="eastAsia" w:ascii="仿宋_GB2312" w:eastAsia="仿宋_GB2312" w:cs="‹ÎSå"/>
                <w:sz w:val="24"/>
              </w:rPr>
              <w:t>文件名称</w:t>
            </w:r>
          </w:p>
        </w:tc>
        <w:tc>
          <w:tcPr>
            <w:tcW w:w="1276" w:type="dxa"/>
            <w:tcBorders>
              <w:top w:val="single" w:color="auto" w:sz="12" w:space="0"/>
              <w:bottom w:val="double" w:color="auto" w:sz="6" w:space="0"/>
            </w:tcBorders>
            <w:vAlign w:val="center"/>
          </w:tcPr>
          <w:p w14:paraId="41070F67">
            <w:pPr>
              <w:jc w:val="left"/>
              <w:rPr>
                <w:rFonts w:ascii="仿宋_GB2312" w:eastAsia="仿宋_GB2312" w:cs="‹ÎSå"/>
                <w:sz w:val="24"/>
              </w:rPr>
            </w:pPr>
            <w:r>
              <w:rPr>
                <w:rFonts w:hint="eastAsia" w:ascii="仿宋_GB2312" w:eastAsia="仿宋_GB2312" w:cs="‹ÎSå"/>
                <w:sz w:val="24"/>
              </w:rPr>
              <w:t>套数</w:t>
            </w:r>
          </w:p>
        </w:tc>
        <w:tc>
          <w:tcPr>
            <w:tcW w:w="1450" w:type="dxa"/>
            <w:tcBorders>
              <w:top w:val="single" w:color="auto" w:sz="12" w:space="0"/>
              <w:bottom w:val="double" w:color="auto" w:sz="6" w:space="0"/>
            </w:tcBorders>
            <w:vAlign w:val="center"/>
          </w:tcPr>
          <w:p w14:paraId="1ED73EA6">
            <w:pPr>
              <w:jc w:val="left"/>
              <w:rPr>
                <w:rFonts w:ascii="仿宋_GB2312" w:eastAsia="仿宋_GB2312" w:cs="‹ÎSå"/>
                <w:sz w:val="24"/>
              </w:rPr>
            </w:pPr>
            <w:r>
              <w:rPr>
                <w:rFonts w:hint="eastAsia" w:ascii="仿宋_GB2312" w:eastAsia="仿宋_GB2312" w:cs="‹ÎSå"/>
                <w:sz w:val="24"/>
              </w:rPr>
              <w:t>费用（元）</w:t>
            </w:r>
          </w:p>
        </w:tc>
        <w:tc>
          <w:tcPr>
            <w:tcW w:w="1243" w:type="dxa"/>
            <w:tcBorders>
              <w:top w:val="single" w:color="auto" w:sz="12" w:space="0"/>
              <w:bottom w:val="double" w:color="auto" w:sz="6" w:space="0"/>
            </w:tcBorders>
            <w:vAlign w:val="center"/>
          </w:tcPr>
          <w:p w14:paraId="1C7ADDD3">
            <w:pPr>
              <w:jc w:val="left"/>
              <w:rPr>
                <w:rFonts w:ascii="仿宋_GB2312" w:eastAsia="仿宋_GB2312" w:cs="‹ÎSå"/>
                <w:sz w:val="24"/>
              </w:rPr>
            </w:pPr>
            <w:r>
              <w:rPr>
                <w:rFonts w:hint="eastAsia" w:ascii="仿宋_GB2312" w:eastAsia="仿宋_GB2312" w:cs="‹ÎSå"/>
                <w:sz w:val="24"/>
              </w:rPr>
              <w:t>质量</w:t>
            </w:r>
          </w:p>
        </w:tc>
        <w:tc>
          <w:tcPr>
            <w:tcW w:w="1450" w:type="dxa"/>
            <w:tcBorders>
              <w:top w:val="single" w:color="auto" w:sz="12" w:space="0"/>
              <w:bottom w:val="double" w:color="auto" w:sz="6" w:space="0"/>
            </w:tcBorders>
          </w:tcPr>
          <w:p w14:paraId="6C941C7B">
            <w:pPr>
              <w:jc w:val="left"/>
              <w:rPr>
                <w:rFonts w:ascii="仿宋_GB2312" w:eastAsia="仿宋_GB2312" w:cs="‹ÎSå"/>
                <w:sz w:val="24"/>
              </w:rPr>
            </w:pPr>
            <w:r>
              <w:rPr>
                <w:rFonts w:hint="eastAsia" w:ascii="仿宋_GB2312" w:eastAsia="仿宋_GB2312" w:cs="‹ÎSå"/>
                <w:sz w:val="24"/>
              </w:rPr>
              <w:t>移交时间</w:t>
            </w:r>
          </w:p>
        </w:tc>
        <w:tc>
          <w:tcPr>
            <w:tcW w:w="1667" w:type="dxa"/>
            <w:tcBorders>
              <w:top w:val="single" w:color="auto" w:sz="12" w:space="0"/>
              <w:bottom w:val="double" w:color="auto" w:sz="6" w:space="0"/>
            </w:tcBorders>
          </w:tcPr>
          <w:p w14:paraId="6C53AC58">
            <w:pPr>
              <w:jc w:val="left"/>
              <w:rPr>
                <w:rFonts w:ascii="仿宋_GB2312" w:eastAsia="仿宋_GB2312" w:cs="‹ÎSå"/>
                <w:sz w:val="24"/>
              </w:rPr>
            </w:pPr>
            <w:r>
              <w:rPr>
                <w:rFonts w:hint="eastAsia" w:ascii="仿宋_GB2312" w:eastAsia="仿宋_GB2312" w:cs="‹ÎSå"/>
                <w:sz w:val="24"/>
              </w:rPr>
              <w:t>责任人</w:t>
            </w:r>
          </w:p>
        </w:tc>
      </w:tr>
      <w:tr w14:paraId="01C90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DC345E5">
            <w:pPr>
              <w:jc w:val="left"/>
              <w:rPr>
                <w:rFonts w:ascii="仿宋_GB2312" w:eastAsia="仿宋_GB2312" w:cs="‹ÎSå"/>
                <w:sz w:val="24"/>
              </w:rPr>
            </w:pPr>
          </w:p>
        </w:tc>
        <w:tc>
          <w:tcPr>
            <w:tcW w:w="1276" w:type="dxa"/>
            <w:tcBorders>
              <w:top w:val="double" w:color="auto" w:sz="6" w:space="0"/>
              <w:bottom w:val="single" w:color="auto" w:sz="6" w:space="0"/>
            </w:tcBorders>
            <w:vAlign w:val="center"/>
          </w:tcPr>
          <w:p w14:paraId="0F9E6FEC">
            <w:pPr>
              <w:jc w:val="left"/>
              <w:rPr>
                <w:rFonts w:ascii="仿宋_GB2312" w:eastAsia="仿宋_GB2312" w:cs="‹ÎSå"/>
                <w:sz w:val="24"/>
              </w:rPr>
            </w:pPr>
          </w:p>
        </w:tc>
        <w:tc>
          <w:tcPr>
            <w:tcW w:w="1450" w:type="dxa"/>
            <w:tcBorders>
              <w:top w:val="double" w:color="auto" w:sz="6" w:space="0"/>
              <w:bottom w:val="single" w:color="auto" w:sz="6" w:space="0"/>
            </w:tcBorders>
            <w:vAlign w:val="center"/>
          </w:tcPr>
          <w:p w14:paraId="1DAA1A6B">
            <w:pPr>
              <w:jc w:val="left"/>
              <w:rPr>
                <w:rFonts w:ascii="仿宋_GB2312" w:eastAsia="仿宋_GB2312" w:cs="‹ÎSå"/>
                <w:sz w:val="24"/>
              </w:rPr>
            </w:pPr>
          </w:p>
        </w:tc>
        <w:tc>
          <w:tcPr>
            <w:tcW w:w="1243" w:type="dxa"/>
            <w:tcBorders>
              <w:top w:val="double" w:color="auto" w:sz="6" w:space="0"/>
              <w:bottom w:val="single" w:color="auto" w:sz="6" w:space="0"/>
            </w:tcBorders>
            <w:vAlign w:val="center"/>
          </w:tcPr>
          <w:p w14:paraId="022F4E04">
            <w:pPr>
              <w:jc w:val="left"/>
              <w:rPr>
                <w:rFonts w:ascii="仿宋_GB2312" w:eastAsia="仿宋_GB2312" w:cs="‹ÎSå"/>
                <w:sz w:val="24"/>
              </w:rPr>
            </w:pPr>
          </w:p>
        </w:tc>
        <w:tc>
          <w:tcPr>
            <w:tcW w:w="1450" w:type="dxa"/>
            <w:tcBorders>
              <w:top w:val="double" w:color="auto" w:sz="6" w:space="0"/>
              <w:bottom w:val="single" w:color="auto" w:sz="6" w:space="0"/>
            </w:tcBorders>
            <w:vAlign w:val="center"/>
          </w:tcPr>
          <w:p w14:paraId="23E7187B">
            <w:pPr>
              <w:jc w:val="left"/>
              <w:rPr>
                <w:rFonts w:ascii="仿宋_GB2312" w:eastAsia="仿宋_GB2312" w:cs="‹ÎSå"/>
                <w:sz w:val="24"/>
              </w:rPr>
            </w:pPr>
          </w:p>
        </w:tc>
        <w:tc>
          <w:tcPr>
            <w:tcW w:w="1667" w:type="dxa"/>
            <w:tcBorders>
              <w:top w:val="double" w:color="auto" w:sz="6" w:space="0"/>
              <w:bottom w:val="single" w:color="auto" w:sz="6" w:space="0"/>
            </w:tcBorders>
            <w:vAlign w:val="center"/>
          </w:tcPr>
          <w:p w14:paraId="4B6982FE">
            <w:pPr>
              <w:jc w:val="left"/>
              <w:rPr>
                <w:rFonts w:ascii="仿宋_GB2312" w:eastAsia="仿宋_GB2312" w:cs="‹ÎSå"/>
                <w:sz w:val="24"/>
              </w:rPr>
            </w:pPr>
          </w:p>
        </w:tc>
      </w:tr>
      <w:tr w14:paraId="179CF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3553CCB8">
            <w:pPr>
              <w:jc w:val="left"/>
              <w:rPr>
                <w:rFonts w:ascii="仿宋_GB2312" w:eastAsia="仿宋_GB2312" w:cs="‹ÎSå"/>
                <w:sz w:val="24"/>
              </w:rPr>
            </w:pPr>
          </w:p>
        </w:tc>
        <w:tc>
          <w:tcPr>
            <w:tcW w:w="1276" w:type="dxa"/>
            <w:tcBorders>
              <w:top w:val="nil"/>
            </w:tcBorders>
            <w:vAlign w:val="center"/>
          </w:tcPr>
          <w:p w14:paraId="7D288500">
            <w:pPr>
              <w:jc w:val="left"/>
              <w:rPr>
                <w:rFonts w:ascii="仿宋_GB2312" w:eastAsia="仿宋_GB2312" w:cs="‹ÎSå"/>
                <w:sz w:val="24"/>
              </w:rPr>
            </w:pPr>
          </w:p>
        </w:tc>
        <w:tc>
          <w:tcPr>
            <w:tcW w:w="1450" w:type="dxa"/>
            <w:tcBorders>
              <w:top w:val="nil"/>
            </w:tcBorders>
            <w:vAlign w:val="center"/>
          </w:tcPr>
          <w:p w14:paraId="0830063E">
            <w:pPr>
              <w:jc w:val="left"/>
              <w:rPr>
                <w:rFonts w:ascii="仿宋_GB2312" w:eastAsia="仿宋_GB2312" w:cs="‹ÎSå"/>
                <w:sz w:val="24"/>
              </w:rPr>
            </w:pPr>
          </w:p>
        </w:tc>
        <w:tc>
          <w:tcPr>
            <w:tcW w:w="1243" w:type="dxa"/>
            <w:tcBorders>
              <w:top w:val="nil"/>
            </w:tcBorders>
            <w:vAlign w:val="center"/>
          </w:tcPr>
          <w:p w14:paraId="06E93056">
            <w:pPr>
              <w:jc w:val="left"/>
              <w:rPr>
                <w:rFonts w:ascii="仿宋_GB2312" w:eastAsia="仿宋_GB2312" w:cs="‹ÎSå"/>
                <w:sz w:val="24"/>
              </w:rPr>
            </w:pPr>
          </w:p>
        </w:tc>
        <w:tc>
          <w:tcPr>
            <w:tcW w:w="1450" w:type="dxa"/>
            <w:tcBorders>
              <w:top w:val="nil"/>
            </w:tcBorders>
            <w:vAlign w:val="center"/>
          </w:tcPr>
          <w:p w14:paraId="387C0A98">
            <w:pPr>
              <w:jc w:val="left"/>
              <w:rPr>
                <w:rFonts w:ascii="仿宋_GB2312" w:eastAsia="仿宋_GB2312" w:cs="‹ÎSå"/>
                <w:sz w:val="24"/>
              </w:rPr>
            </w:pPr>
          </w:p>
        </w:tc>
        <w:tc>
          <w:tcPr>
            <w:tcW w:w="1667" w:type="dxa"/>
            <w:tcBorders>
              <w:top w:val="nil"/>
            </w:tcBorders>
            <w:vAlign w:val="center"/>
          </w:tcPr>
          <w:p w14:paraId="4FADE70D">
            <w:pPr>
              <w:jc w:val="left"/>
              <w:rPr>
                <w:rFonts w:ascii="仿宋_GB2312" w:eastAsia="仿宋_GB2312" w:cs="‹ÎSå"/>
                <w:sz w:val="24"/>
              </w:rPr>
            </w:pPr>
          </w:p>
        </w:tc>
      </w:tr>
      <w:tr w14:paraId="409FA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AF17D2D">
            <w:pPr>
              <w:jc w:val="left"/>
              <w:rPr>
                <w:rFonts w:ascii="仿宋_GB2312" w:eastAsia="仿宋_GB2312" w:cs="‹ÎSå"/>
                <w:sz w:val="24"/>
              </w:rPr>
            </w:pPr>
          </w:p>
        </w:tc>
        <w:tc>
          <w:tcPr>
            <w:tcW w:w="1276" w:type="dxa"/>
            <w:vAlign w:val="center"/>
          </w:tcPr>
          <w:p w14:paraId="693919C5">
            <w:pPr>
              <w:jc w:val="left"/>
              <w:rPr>
                <w:rFonts w:ascii="仿宋_GB2312" w:eastAsia="仿宋_GB2312" w:cs="‹ÎSå"/>
                <w:sz w:val="24"/>
              </w:rPr>
            </w:pPr>
          </w:p>
        </w:tc>
        <w:tc>
          <w:tcPr>
            <w:tcW w:w="1450" w:type="dxa"/>
            <w:vAlign w:val="center"/>
          </w:tcPr>
          <w:p w14:paraId="6B0DC8A1">
            <w:pPr>
              <w:jc w:val="left"/>
              <w:rPr>
                <w:rFonts w:ascii="仿宋_GB2312" w:eastAsia="仿宋_GB2312" w:cs="‹ÎSå"/>
                <w:sz w:val="24"/>
              </w:rPr>
            </w:pPr>
          </w:p>
        </w:tc>
        <w:tc>
          <w:tcPr>
            <w:tcW w:w="1243" w:type="dxa"/>
            <w:vAlign w:val="center"/>
          </w:tcPr>
          <w:p w14:paraId="2E096C87">
            <w:pPr>
              <w:jc w:val="left"/>
              <w:rPr>
                <w:rFonts w:ascii="仿宋_GB2312" w:eastAsia="仿宋_GB2312" w:cs="‹ÎSå"/>
                <w:sz w:val="24"/>
              </w:rPr>
            </w:pPr>
          </w:p>
        </w:tc>
        <w:tc>
          <w:tcPr>
            <w:tcW w:w="1450" w:type="dxa"/>
            <w:vAlign w:val="center"/>
          </w:tcPr>
          <w:p w14:paraId="338458FE">
            <w:pPr>
              <w:jc w:val="left"/>
              <w:rPr>
                <w:rFonts w:ascii="仿宋_GB2312" w:eastAsia="仿宋_GB2312" w:cs="‹ÎSå"/>
                <w:sz w:val="24"/>
              </w:rPr>
            </w:pPr>
          </w:p>
        </w:tc>
        <w:tc>
          <w:tcPr>
            <w:tcW w:w="1667" w:type="dxa"/>
            <w:vAlign w:val="center"/>
          </w:tcPr>
          <w:p w14:paraId="4ADCF9C9">
            <w:pPr>
              <w:jc w:val="left"/>
              <w:rPr>
                <w:rFonts w:ascii="仿宋_GB2312" w:eastAsia="仿宋_GB2312" w:cs="‹ÎSå"/>
                <w:sz w:val="24"/>
              </w:rPr>
            </w:pPr>
          </w:p>
        </w:tc>
      </w:tr>
      <w:tr w14:paraId="0F927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0E928C3">
            <w:pPr>
              <w:jc w:val="left"/>
              <w:rPr>
                <w:rFonts w:ascii="仿宋_GB2312" w:eastAsia="仿宋_GB2312" w:cs="‹ÎSå"/>
                <w:sz w:val="24"/>
              </w:rPr>
            </w:pPr>
          </w:p>
        </w:tc>
        <w:tc>
          <w:tcPr>
            <w:tcW w:w="1276" w:type="dxa"/>
            <w:vAlign w:val="center"/>
          </w:tcPr>
          <w:p w14:paraId="3FD1ABD7">
            <w:pPr>
              <w:jc w:val="left"/>
              <w:rPr>
                <w:rFonts w:ascii="仿宋_GB2312" w:eastAsia="仿宋_GB2312" w:cs="‹ÎSå"/>
                <w:sz w:val="24"/>
              </w:rPr>
            </w:pPr>
          </w:p>
        </w:tc>
        <w:tc>
          <w:tcPr>
            <w:tcW w:w="1450" w:type="dxa"/>
            <w:vAlign w:val="center"/>
          </w:tcPr>
          <w:p w14:paraId="00667796">
            <w:pPr>
              <w:jc w:val="left"/>
              <w:rPr>
                <w:rFonts w:ascii="仿宋_GB2312" w:eastAsia="仿宋_GB2312" w:cs="‹ÎSå"/>
                <w:sz w:val="24"/>
              </w:rPr>
            </w:pPr>
          </w:p>
        </w:tc>
        <w:tc>
          <w:tcPr>
            <w:tcW w:w="1243" w:type="dxa"/>
            <w:vAlign w:val="center"/>
          </w:tcPr>
          <w:p w14:paraId="36B4DCC7">
            <w:pPr>
              <w:jc w:val="left"/>
              <w:rPr>
                <w:rFonts w:ascii="仿宋_GB2312" w:eastAsia="仿宋_GB2312" w:cs="‹ÎSå"/>
                <w:sz w:val="24"/>
              </w:rPr>
            </w:pPr>
          </w:p>
        </w:tc>
        <w:tc>
          <w:tcPr>
            <w:tcW w:w="1450" w:type="dxa"/>
            <w:vAlign w:val="center"/>
          </w:tcPr>
          <w:p w14:paraId="2C066E54">
            <w:pPr>
              <w:jc w:val="left"/>
              <w:rPr>
                <w:rFonts w:ascii="仿宋_GB2312" w:eastAsia="仿宋_GB2312" w:cs="‹ÎSå"/>
                <w:sz w:val="24"/>
              </w:rPr>
            </w:pPr>
          </w:p>
        </w:tc>
        <w:tc>
          <w:tcPr>
            <w:tcW w:w="1667" w:type="dxa"/>
            <w:vAlign w:val="center"/>
          </w:tcPr>
          <w:p w14:paraId="24DF8871">
            <w:pPr>
              <w:jc w:val="left"/>
              <w:rPr>
                <w:rFonts w:ascii="仿宋_GB2312" w:eastAsia="仿宋_GB2312" w:cs="‹ÎSå"/>
                <w:sz w:val="24"/>
              </w:rPr>
            </w:pPr>
          </w:p>
        </w:tc>
      </w:tr>
      <w:tr w14:paraId="1127D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C8AB98C">
            <w:pPr>
              <w:jc w:val="left"/>
              <w:rPr>
                <w:rFonts w:ascii="仿宋_GB2312" w:eastAsia="仿宋_GB2312" w:cs="‹ÎSå"/>
                <w:sz w:val="24"/>
              </w:rPr>
            </w:pPr>
          </w:p>
        </w:tc>
        <w:tc>
          <w:tcPr>
            <w:tcW w:w="1276" w:type="dxa"/>
            <w:vAlign w:val="center"/>
          </w:tcPr>
          <w:p w14:paraId="38744886">
            <w:pPr>
              <w:jc w:val="left"/>
              <w:rPr>
                <w:rFonts w:ascii="仿宋_GB2312" w:eastAsia="仿宋_GB2312" w:cs="‹ÎSå"/>
                <w:sz w:val="24"/>
              </w:rPr>
            </w:pPr>
          </w:p>
        </w:tc>
        <w:tc>
          <w:tcPr>
            <w:tcW w:w="1450" w:type="dxa"/>
            <w:vAlign w:val="center"/>
          </w:tcPr>
          <w:p w14:paraId="7E08463C">
            <w:pPr>
              <w:jc w:val="left"/>
              <w:rPr>
                <w:rFonts w:ascii="仿宋_GB2312" w:eastAsia="仿宋_GB2312" w:cs="‹ÎSå"/>
                <w:sz w:val="24"/>
              </w:rPr>
            </w:pPr>
          </w:p>
        </w:tc>
        <w:tc>
          <w:tcPr>
            <w:tcW w:w="1243" w:type="dxa"/>
            <w:vAlign w:val="center"/>
          </w:tcPr>
          <w:p w14:paraId="123773C9">
            <w:pPr>
              <w:jc w:val="left"/>
              <w:rPr>
                <w:rFonts w:ascii="仿宋_GB2312" w:eastAsia="仿宋_GB2312" w:cs="‹ÎSå"/>
                <w:sz w:val="24"/>
              </w:rPr>
            </w:pPr>
          </w:p>
        </w:tc>
        <w:tc>
          <w:tcPr>
            <w:tcW w:w="1450" w:type="dxa"/>
            <w:vAlign w:val="center"/>
          </w:tcPr>
          <w:p w14:paraId="1B4CC8B9">
            <w:pPr>
              <w:jc w:val="left"/>
              <w:rPr>
                <w:rFonts w:ascii="仿宋_GB2312" w:eastAsia="仿宋_GB2312" w:cs="‹ÎSå"/>
                <w:sz w:val="24"/>
              </w:rPr>
            </w:pPr>
          </w:p>
        </w:tc>
        <w:tc>
          <w:tcPr>
            <w:tcW w:w="1667" w:type="dxa"/>
            <w:vAlign w:val="center"/>
          </w:tcPr>
          <w:p w14:paraId="3F578130">
            <w:pPr>
              <w:jc w:val="left"/>
              <w:rPr>
                <w:rFonts w:ascii="仿宋_GB2312" w:eastAsia="仿宋_GB2312" w:cs="‹ÎSå"/>
                <w:sz w:val="24"/>
              </w:rPr>
            </w:pPr>
          </w:p>
        </w:tc>
      </w:tr>
      <w:tr w14:paraId="1E861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888B14E">
            <w:pPr>
              <w:jc w:val="left"/>
              <w:rPr>
                <w:rFonts w:ascii="仿宋_GB2312" w:eastAsia="仿宋_GB2312" w:cs="‹ÎSå"/>
                <w:sz w:val="24"/>
              </w:rPr>
            </w:pPr>
          </w:p>
        </w:tc>
        <w:tc>
          <w:tcPr>
            <w:tcW w:w="1276" w:type="dxa"/>
            <w:vAlign w:val="center"/>
          </w:tcPr>
          <w:p w14:paraId="495CE240">
            <w:pPr>
              <w:jc w:val="left"/>
              <w:rPr>
                <w:rFonts w:ascii="仿宋_GB2312" w:eastAsia="仿宋_GB2312" w:cs="‹ÎSå"/>
                <w:sz w:val="24"/>
              </w:rPr>
            </w:pPr>
          </w:p>
        </w:tc>
        <w:tc>
          <w:tcPr>
            <w:tcW w:w="1450" w:type="dxa"/>
            <w:vAlign w:val="center"/>
          </w:tcPr>
          <w:p w14:paraId="651995CD">
            <w:pPr>
              <w:jc w:val="left"/>
              <w:rPr>
                <w:rFonts w:ascii="仿宋_GB2312" w:eastAsia="仿宋_GB2312" w:cs="‹ÎSå"/>
                <w:sz w:val="24"/>
              </w:rPr>
            </w:pPr>
          </w:p>
        </w:tc>
        <w:tc>
          <w:tcPr>
            <w:tcW w:w="1243" w:type="dxa"/>
            <w:vAlign w:val="center"/>
          </w:tcPr>
          <w:p w14:paraId="0116629F">
            <w:pPr>
              <w:jc w:val="left"/>
              <w:rPr>
                <w:rFonts w:ascii="仿宋_GB2312" w:eastAsia="仿宋_GB2312" w:cs="‹ÎSå"/>
                <w:sz w:val="24"/>
              </w:rPr>
            </w:pPr>
          </w:p>
        </w:tc>
        <w:tc>
          <w:tcPr>
            <w:tcW w:w="1450" w:type="dxa"/>
            <w:vAlign w:val="center"/>
          </w:tcPr>
          <w:p w14:paraId="60A216E5">
            <w:pPr>
              <w:jc w:val="left"/>
              <w:rPr>
                <w:rFonts w:ascii="仿宋_GB2312" w:eastAsia="仿宋_GB2312" w:cs="‹ÎSå"/>
                <w:sz w:val="24"/>
              </w:rPr>
            </w:pPr>
          </w:p>
        </w:tc>
        <w:tc>
          <w:tcPr>
            <w:tcW w:w="1667" w:type="dxa"/>
            <w:vAlign w:val="center"/>
          </w:tcPr>
          <w:p w14:paraId="7B0BC7E8">
            <w:pPr>
              <w:jc w:val="left"/>
              <w:rPr>
                <w:rFonts w:ascii="仿宋_GB2312" w:eastAsia="仿宋_GB2312" w:cs="‹ÎSå"/>
                <w:sz w:val="24"/>
              </w:rPr>
            </w:pPr>
          </w:p>
        </w:tc>
      </w:tr>
      <w:tr w14:paraId="6688A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D72A525">
            <w:pPr>
              <w:jc w:val="left"/>
              <w:rPr>
                <w:rFonts w:ascii="仿宋_GB2312" w:eastAsia="仿宋_GB2312" w:cs="‹ÎSå"/>
                <w:sz w:val="24"/>
              </w:rPr>
            </w:pPr>
          </w:p>
        </w:tc>
        <w:tc>
          <w:tcPr>
            <w:tcW w:w="1276" w:type="dxa"/>
            <w:vAlign w:val="center"/>
          </w:tcPr>
          <w:p w14:paraId="053F5B06">
            <w:pPr>
              <w:jc w:val="left"/>
              <w:rPr>
                <w:rFonts w:ascii="仿宋_GB2312" w:eastAsia="仿宋_GB2312" w:cs="‹ÎSå"/>
                <w:sz w:val="24"/>
              </w:rPr>
            </w:pPr>
          </w:p>
        </w:tc>
        <w:tc>
          <w:tcPr>
            <w:tcW w:w="1450" w:type="dxa"/>
            <w:vAlign w:val="center"/>
          </w:tcPr>
          <w:p w14:paraId="285ED6BA">
            <w:pPr>
              <w:jc w:val="left"/>
              <w:rPr>
                <w:rFonts w:ascii="仿宋_GB2312" w:eastAsia="仿宋_GB2312" w:cs="‹ÎSå"/>
                <w:sz w:val="24"/>
              </w:rPr>
            </w:pPr>
          </w:p>
        </w:tc>
        <w:tc>
          <w:tcPr>
            <w:tcW w:w="1243" w:type="dxa"/>
            <w:vAlign w:val="center"/>
          </w:tcPr>
          <w:p w14:paraId="00E88BB8">
            <w:pPr>
              <w:jc w:val="left"/>
              <w:rPr>
                <w:rFonts w:ascii="仿宋_GB2312" w:eastAsia="仿宋_GB2312" w:cs="‹ÎSå"/>
                <w:sz w:val="24"/>
              </w:rPr>
            </w:pPr>
          </w:p>
        </w:tc>
        <w:tc>
          <w:tcPr>
            <w:tcW w:w="1450" w:type="dxa"/>
            <w:vAlign w:val="center"/>
          </w:tcPr>
          <w:p w14:paraId="5FA767A6">
            <w:pPr>
              <w:jc w:val="left"/>
              <w:rPr>
                <w:rFonts w:ascii="仿宋_GB2312" w:eastAsia="仿宋_GB2312" w:cs="‹ÎSå"/>
                <w:sz w:val="24"/>
              </w:rPr>
            </w:pPr>
          </w:p>
        </w:tc>
        <w:tc>
          <w:tcPr>
            <w:tcW w:w="1667" w:type="dxa"/>
            <w:vAlign w:val="center"/>
          </w:tcPr>
          <w:p w14:paraId="194F7646">
            <w:pPr>
              <w:jc w:val="left"/>
              <w:rPr>
                <w:rFonts w:ascii="仿宋_GB2312" w:eastAsia="仿宋_GB2312" w:cs="‹ÎSå"/>
                <w:sz w:val="24"/>
              </w:rPr>
            </w:pPr>
          </w:p>
        </w:tc>
      </w:tr>
      <w:tr w14:paraId="77ABC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5F440C3">
            <w:pPr>
              <w:jc w:val="left"/>
              <w:rPr>
                <w:rFonts w:ascii="仿宋_GB2312" w:eastAsia="仿宋_GB2312" w:cs="‹ÎSå"/>
                <w:sz w:val="24"/>
              </w:rPr>
            </w:pPr>
          </w:p>
        </w:tc>
        <w:tc>
          <w:tcPr>
            <w:tcW w:w="1276" w:type="dxa"/>
            <w:vAlign w:val="center"/>
          </w:tcPr>
          <w:p w14:paraId="02382F6B">
            <w:pPr>
              <w:jc w:val="left"/>
              <w:rPr>
                <w:rFonts w:ascii="仿宋_GB2312" w:eastAsia="仿宋_GB2312" w:cs="‹ÎSå"/>
                <w:sz w:val="24"/>
              </w:rPr>
            </w:pPr>
          </w:p>
        </w:tc>
        <w:tc>
          <w:tcPr>
            <w:tcW w:w="1450" w:type="dxa"/>
            <w:vAlign w:val="center"/>
          </w:tcPr>
          <w:p w14:paraId="26BC77A1">
            <w:pPr>
              <w:jc w:val="left"/>
              <w:rPr>
                <w:rFonts w:ascii="仿宋_GB2312" w:eastAsia="仿宋_GB2312" w:cs="‹ÎSå"/>
                <w:sz w:val="24"/>
              </w:rPr>
            </w:pPr>
          </w:p>
        </w:tc>
        <w:tc>
          <w:tcPr>
            <w:tcW w:w="1243" w:type="dxa"/>
            <w:vAlign w:val="center"/>
          </w:tcPr>
          <w:p w14:paraId="0ED44A0A">
            <w:pPr>
              <w:jc w:val="left"/>
              <w:rPr>
                <w:rFonts w:ascii="仿宋_GB2312" w:eastAsia="仿宋_GB2312" w:cs="‹ÎSå"/>
                <w:sz w:val="24"/>
              </w:rPr>
            </w:pPr>
          </w:p>
        </w:tc>
        <w:tc>
          <w:tcPr>
            <w:tcW w:w="1450" w:type="dxa"/>
            <w:vAlign w:val="center"/>
          </w:tcPr>
          <w:p w14:paraId="0E6DC762">
            <w:pPr>
              <w:jc w:val="left"/>
              <w:rPr>
                <w:rFonts w:ascii="仿宋_GB2312" w:eastAsia="仿宋_GB2312" w:cs="‹ÎSå"/>
                <w:sz w:val="24"/>
              </w:rPr>
            </w:pPr>
          </w:p>
        </w:tc>
        <w:tc>
          <w:tcPr>
            <w:tcW w:w="1667" w:type="dxa"/>
            <w:vAlign w:val="center"/>
          </w:tcPr>
          <w:p w14:paraId="19246864">
            <w:pPr>
              <w:jc w:val="left"/>
              <w:rPr>
                <w:rFonts w:ascii="仿宋_GB2312" w:eastAsia="仿宋_GB2312" w:cs="‹ÎSå"/>
                <w:sz w:val="24"/>
              </w:rPr>
            </w:pPr>
          </w:p>
        </w:tc>
      </w:tr>
      <w:tr w14:paraId="193B4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7A9F6AC">
            <w:pPr>
              <w:jc w:val="left"/>
              <w:rPr>
                <w:rFonts w:ascii="仿宋_GB2312" w:eastAsia="仿宋_GB2312" w:cs="‹ÎSå"/>
                <w:sz w:val="24"/>
              </w:rPr>
            </w:pPr>
          </w:p>
        </w:tc>
        <w:tc>
          <w:tcPr>
            <w:tcW w:w="1276" w:type="dxa"/>
          </w:tcPr>
          <w:p w14:paraId="121C894E">
            <w:pPr>
              <w:jc w:val="left"/>
              <w:rPr>
                <w:rFonts w:ascii="仿宋_GB2312" w:eastAsia="仿宋_GB2312" w:cs="‹ÎSå"/>
                <w:sz w:val="24"/>
              </w:rPr>
            </w:pPr>
          </w:p>
        </w:tc>
        <w:tc>
          <w:tcPr>
            <w:tcW w:w="1450" w:type="dxa"/>
          </w:tcPr>
          <w:p w14:paraId="61DB56FE">
            <w:pPr>
              <w:jc w:val="left"/>
              <w:rPr>
                <w:rFonts w:ascii="仿宋_GB2312" w:eastAsia="仿宋_GB2312" w:cs="‹ÎSå"/>
                <w:sz w:val="24"/>
              </w:rPr>
            </w:pPr>
          </w:p>
        </w:tc>
        <w:tc>
          <w:tcPr>
            <w:tcW w:w="1243" w:type="dxa"/>
          </w:tcPr>
          <w:p w14:paraId="55AB9A6D">
            <w:pPr>
              <w:jc w:val="left"/>
              <w:rPr>
                <w:rFonts w:ascii="仿宋_GB2312" w:eastAsia="仿宋_GB2312" w:cs="‹ÎSå"/>
                <w:sz w:val="24"/>
              </w:rPr>
            </w:pPr>
          </w:p>
        </w:tc>
        <w:tc>
          <w:tcPr>
            <w:tcW w:w="1450" w:type="dxa"/>
          </w:tcPr>
          <w:p w14:paraId="1CABDE01">
            <w:pPr>
              <w:jc w:val="left"/>
              <w:rPr>
                <w:rFonts w:ascii="仿宋_GB2312" w:eastAsia="仿宋_GB2312" w:cs="‹ÎSå"/>
                <w:sz w:val="24"/>
              </w:rPr>
            </w:pPr>
          </w:p>
        </w:tc>
        <w:tc>
          <w:tcPr>
            <w:tcW w:w="1667" w:type="dxa"/>
          </w:tcPr>
          <w:p w14:paraId="6D95675C">
            <w:pPr>
              <w:jc w:val="left"/>
              <w:rPr>
                <w:rFonts w:ascii="仿宋_GB2312" w:eastAsia="仿宋_GB2312" w:cs="‹ÎSå"/>
                <w:sz w:val="24"/>
              </w:rPr>
            </w:pPr>
          </w:p>
        </w:tc>
      </w:tr>
      <w:tr w14:paraId="48B1B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C8A7887">
            <w:pPr>
              <w:jc w:val="left"/>
              <w:rPr>
                <w:rFonts w:ascii="仿宋_GB2312" w:eastAsia="仿宋_GB2312" w:cs="‹ÎSå"/>
                <w:sz w:val="24"/>
              </w:rPr>
            </w:pPr>
          </w:p>
        </w:tc>
        <w:tc>
          <w:tcPr>
            <w:tcW w:w="1276" w:type="dxa"/>
            <w:vAlign w:val="center"/>
          </w:tcPr>
          <w:p w14:paraId="34716713">
            <w:pPr>
              <w:jc w:val="left"/>
              <w:rPr>
                <w:rFonts w:ascii="仿宋_GB2312" w:eastAsia="仿宋_GB2312" w:cs="‹ÎSå"/>
                <w:sz w:val="24"/>
              </w:rPr>
            </w:pPr>
          </w:p>
        </w:tc>
        <w:tc>
          <w:tcPr>
            <w:tcW w:w="1450" w:type="dxa"/>
            <w:vAlign w:val="center"/>
          </w:tcPr>
          <w:p w14:paraId="441E94D2">
            <w:pPr>
              <w:jc w:val="left"/>
              <w:rPr>
                <w:rFonts w:ascii="仿宋_GB2312" w:eastAsia="仿宋_GB2312" w:cs="‹ÎSå"/>
                <w:sz w:val="24"/>
              </w:rPr>
            </w:pPr>
          </w:p>
        </w:tc>
        <w:tc>
          <w:tcPr>
            <w:tcW w:w="1243" w:type="dxa"/>
            <w:vAlign w:val="center"/>
          </w:tcPr>
          <w:p w14:paraId="1FF6059B">
            <w:pPr>
              <w:jc w:val="left"/>
              <w:rPr>
                <w:rFonts w:ascii="仿宋_GB2312" w:eastAsia="仿宋_GB2312" w:cs="‹ÎSå"/>
                <w:sz w:val="24"/>
              </w:rPr>
            </w:pPr>
          </w:p>
        </w:tc>
        <w:tc>
          <w:tcPr>
            <w:tcW w:w="1450" w:type="dxa"/>
            <w:vAlign w:val="center"/>
          </w:tcPr>
          <w:p w14:paraId="687AD5F4">
            <w:pPr>
              <w:jc w:val="left"/>
              <w:rPr>
                <w:rFonts w:ascii="仿宋_GB2312" w:eastAsia="仿宋_GB2312" w:cs="‹ÎSå"/>
                <w:sz w:val="24"/>
              </w:rPr>
            </w:pPr>
          </w:p>
        </w:tc>
        <w:tc>
          <w:tcPr>
            <w:tcW w:w="1667" w:type="dxa"/>
            <w:vAlign w:val="center"/>
          </w:tcPr>
          <w:p w14:paraId="0B9C11C9">
            <w:pPr>
              <w:jc w:val="left"/>
              <w:rPr>
                <w:rFonts w:ascii="仿宋_GB2312" w:eastAsia="仿宋_GB2312" w:cs="‹ÎSå"/>
                <w:sz w:val="24"/>
              </w:rPr>
            </w:pPr>
          </w:p>
        </w:tc>
      </w:tr>
      <w:tr w14:paraId="77F37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DD01912">
            <w:pPr>
              <w:jc w:val="left"/>
              <w:rPr>
                <w:rFonts w:ascii="仿宋_GB2312" w:eastAsia="仿宋_GB2312" w:cs="‹ÎSå"/>
                <w:sz w:val="24"/>
              </w:rPr>
            </w:pPr>
          </w:p>
        </w:tc>
        <w:tc>
          <w:tcPr>
            <w:tcW w:w="1276" w:type="dxa"/>
          </w:tcPr>
          <w:p w14:paraId="2CDD5B41">
            <w:pPr>
              <w:jc w:val="left"/>
              <w:rPr>
                <w:rFonts w:ascii="仿宋_GB2312" w:eastAsia="仿宋_GB2312" w:cs="‹ÎSå"/>
                <w:sz w:val="24"/>
              </w:rPr>
            </w:pPr>
          </w:p>
        </w:tc>
        <w:tc>
          <w:tcPr>
            <w:tcW w:w="1450" w:type="dxa"/>
          </w:tcPr>
          <w:p w14:paraId="579BFDE9">
            <w:pPr>
              <w:jc w:val="left"/>
              <w:rPr>
                <w:rFonts w:ascii="仿宋_GB2312" w:eastAsia="仿宋_GB2312" w:cs="‹ÎSå"/>
                <w:sz w:val="24"/>
              </w:rPr>
            </w:pPr>
          </w:p>
        </w:tc>
        <w:tc>
          <w:tcPr>
            <w:tcW w:w="1243" w:type="dxa"/>
          </w:tcPr>
          <w:p w14:paraId="031B1156">
            <w:pPr>
              <w:jc w:val="left"/>
              <w:rPr>
                <w:rFonts w:ascii="仿宋_GB2312" w:eastAsia="仿宋_GB2312" w:cs="‹ÎSå"/>
                <w:sz w:val="24"/>
              </w:rPr>
            </w:pPr>
          </w:p>
        </w:tc>
        <w:tc>
          <w:tcPr>
            <w:tcW w:w="1450" w:type="dxa"/>
          </w:tcPr>
          <w:p w14:paraId="0E38912D">
            <w:pPr>
              <w:jc w:val="left"/>
              <w:rPr>
                <w:rFonts w:ascii="仿宋_GB2312" w:eastAsia="仿宋_GB2312" w:cs="‹ÎSå"/>
                <w:sz w:val="24"/>
              </w:rPr>
            </w:pPr>
          </w:p>
        </w:tc>
        <w:tc>
          <w:tcPr>
            <w:tcW w:w="1667" w:type="dxa"/>
          </w:tcPr>
          <w:p w14:paraId="555C5A35">
            <w:pPr>
              <w:jc w:val="left"/>
              <w:rPr>
                <w:rFonts w:ascii="仿宋_GB2312" w:eastAsia="仿宋_GB2312" w:cs="‹ÎSå"/>
                <w:sz w:val="24"/>
              </w:rPr>
            </w:pPr>
          </w:p>
        </w:tc>
      </w:tr>
      <w:tr w14:paraId="32D1C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345B5D9">
            <w:pPr>
              <w:jc w:val="left"/>
              <w:rPr>
                <w:rFonts w:ascii="仿宋_GB2312" w:eastAsia="仿宋_GB2312" w:cs="‹ÎSå"/>
                <w:sz w:val="24"/>
              </w:rPr>
            </w:pPr>
          </w:p>
        </w:tc>
        <w:tc>
          <w:tcPr>
            <w:tcW w:w="1276" w:type="dxa"/>
          </w:tcPr>
          <w:p w14:paraId="079E5D6E">
            <w:pPr>
              <w:jc w:val="left"/>
              <w:rPr>
                <w:rFonts w:ascii="仿宋_GB2312" w:eastAsia="仿宋_GB2312" w:cs="‹ÎSå"/>
                <w:sz w:val="24"/>
              </w:rPr>
            </w:pPr>
          </w:p>
        </w:tc>
        <w:tc>
          <w:tcPr>
            <w:tcW w:w="1450" w:type="dxa"/>
          </w:tcPr>
          <w:p w14:paraId="0F786989">
            <w:pPr>
              <w:jc w:val="left"/>
              <w:rPr>
                <w:rFonts w:ascii="仿宋_GB2312" w:eastAsia="仿宋_GB2312" w:cs="‹ÎSå"/>
                <w:sz w:val="24"/>
              </w:rPr>
            </w:pPr>
          </w:p>
        </w:tc>
        <w:tc>
          <w:tcPr>
            <w:tcW w:w="1243" w:type="dxa"/>
          </w:tcPr>
          <w:p w14:paraId="72FC7745">
            <w:pPr>
              <w:jc w:val="left"/>
              <w:rPr>
                <w:rFonts w:ascii="仿宋_GB2312" w:eastAsia="仿宋_GB2312" w:cs="‹ÎSå"/>
                <w:sz w:val="24"/>
              </w:rPr>
            </w:pPr>
          </w:p>
        </w:tc>
        <w:tc>
          <w:tcPr>
            <w:tcW w:w="1450" w:type="dxa"/>
          </w:tcPr>
          <w:p w14:paraId="7EF5FE7D">
            <w:pPr>
              <w:jc w:val="left"/>
              <w:rPr>
                <w:rFonts w:ascii="仿宋_GB2312" w:eastAsia="仿宋_GB2312" w:cs="‹ÎSå"/>
                <w:sz w:val="24"/>
              </w:rPr>
            </w:pPr>
          </w:p>
        </w:tc>
        <w:tc>
          <w:tcPr>
            <w:tcW w:w="1667" w:type="dxa"/>
          </w:tcPr>
          <w:p w14:paraId="7FF86B8A">
            <w:pPr>
              <w:jc w:val="left"/>
              <w:rPr>
                <w:rFonts w:ascii="仿宋_GB2312" w:eastAsia="仿宋_GB2312" w:cs="‹ÎSå"/>
                <w:sz w:val="24"/>
              </w:rPr>
            </w:pPr>
          </w:p>
        </w:tc>
      </w:tr>
      <w:tr w14:paraId="28C1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9CD3FAA">
            <w:pPr>
              <w:jc w:val="left"/>
              <w:rPr>
                <w:rFonts w:ascii="仿宋_GB2312" w:eastAsia="仿宋_GB2312" w:cs="‹ÎSå"/>
                <w:sz w:val="24"/>
              </w:rPr>
            </w:pPr>
          </w:p>
        </w:tc>
        <w:tc>
          <w:tcPr>
            <w:tcW w:w="1276" w:type="dxa"/>
          </w:tcPr>
          <w:p w14:paraId="472644D2">
            <w:pPr>
              <w:jc w:val="left"/>
              <w:rPr>
                <w:rFonts w:ascii="仿宋_GB2312" w:eastAsia="仿宋_GB2312" w:cs="‹ÎSå"/>
                <w:sz w:val="24"/>
              </w:rPr>
            </w:pPr>
          </w:p>
        </w:tc>
        <w:tc>
          <w:tcPr>
            <w:tcW w:w="1450" w:type="dxa"/>
          </w:tcPr>
          <w:p w14:paraId="2D5D435E">
            <w:pPr>
              <w:jc w:val="left"/>
              <w:rPr>
                <w:rFonts w:ascii="仿宋_GB2312" w:eastAsia="仿宋_GB2312" w:cs="‹ÎSå"/>
                <w:sz w:val="24"/>
              </w:rPr>
            </w:pPr>
          </w:p>
        </w:tc>
        <w:tc>
          <w:tcPr>
            <w:tcW w:w="1243" w:type="dxa"/>
          </w:tcPr>
          <w:p w14:paraId="0B36FEAB">
            <w:pPr>
              <w:jc w:val="left"/>
              <w:rPr>
                <w:rFonts w:ascii="仿宋_GB2312" w:eastAsia="仿宋_GB2312" w:cs="‹ÎSå"/>
                <w:sz w:val="24"/>
              </w:rPr>
            </w:pPr>
          </w:p>
        </w:tc>
        <w:tc>
          <w:tcPr>
            <w:tcW w:w="1450" w:type="dxa"/>
          </w:tcPr>
          <w:p w14:paraId="3A9F5927">
            <w:pPr>
              <w:jc w:val="left"/>
              <w:rPr>
                <w:rFonts w:ascii="仿宋_GB2312" w:eastAsia="仿宋_GB2312" w:cs="‹ÎSå"/>
                <w:sz w:val="24"/>
              </w:rPr>
            </w:pPr>
          </w:p>
        </w:tc>
        <w:tc>
          <w:tcPr>
            <w:tcW w:w="1667" w:type="dxa"/>
          </w:tcPr>
          <w:p w14:paraId="705D7E15">
            <w:pPr>
              <w:jc w:val="left"/>
              <w:rPr>
                <w:rFonts w:ascii="仿宋_GB2312" w:eastAsia="仿宋_GB2312" w:cs="‹ÎSå"/>
                <w:sz w:val="24"/>
              </w:rPr>
            </w:pPr>
          </w:p>
        </w:tc>
      </w:tr>
      <w:tr w14:paraId="2C2C5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122060A">
            <w:pPr>
              <w:jc w:val="left"/>
              <w:rPr>
                <w:rFonts w:ascii="仿宋_GB2312" w:eastAsia="仿宋_GB2312" w:cs="‹ÎSå"/>
                <w:sz w:val="24"/>
              </w:rPr>
            </w:pPr>
          </w:p>
        </w:tc>
        <w:tc>
          <w:tcPr>
            <w:tcW w:w="1276" w:type="dxa"/>
          </w:tcPr>
          <w:p w14:paraId="74C069EE">
            <w:pPr>
              <w:jc w:val="left"/>
              <w:rPr>
                <w:rFonts w:ascii="仿宋_GB2312" w:eastAsia="仿宋_GB2312" w:cs="‹ÎSå"/>
                <w:sz w:val="24"/>
              </w:rPr>
            </w:pPr>
          </w:p>
        </w:tc>
        <w:tc>
          <w:tcPr>
            <w:tcW w:w="1450" w:type="dxa"/>
          </w:tcPr>
          <w:p w14:paraId="58A42853">
            <w:pPr>
              <w:jc w:val="left"/>
              <w:rPr>
                <w:rFonts w:ascii="仿宋_GB2312" w:eastAsia="仿宋_GB2312" w:cs="‹ÎSå"/>
                <w:sz w:val="24"/>
              </w:rPr>
            </w:pPr>
          </w:p>
        </w:tc>
        <w:tc>
          <w:tcPr>
            <w:tcW w:w="1243" w:type="dxa"/>
          </w:tcPr>
          <w:p w14:paraId="750EA8B4">
            <w:pPr>
              <w:jc w:val="left"/>
              <w:rPr>
                <w:rFonts w:ascii="仿宋_GB2312" w:eastAsia="仿宋_GB2312" w:cs="‹ÎSå"/>
                <w:sz w:val="24"/>
              </w:rPr>
            </w:pPr>
          </w:p>
        </w:tc>
        <w:tc>
          <w:tcPr>
            <w:tcW w:w="1450" w:type="dxa"/>
          </w:tcPr>
          <w:p w14:paraId="6DCF1994">
            <w:pPr>
              <w:jc w:val="left"/>
              <w:rPr>
                <w:rFonts w:ascii="仿宋_GB2312" w:eastAsia="仿宋_GB2312" w:cs="‹ÎSå"/>
                <w:sz w:val="24"/>
              </w:rPr>
            </w:pPr>
          </w:p>
        </w:tc>
        <w:tc>
          <w:tcPr>
            <w:tcW w:w="1667" w:type="dxa"/>
          </w:tcPr>
          <w:p w14:paraId="766F037E">
            <w:pPr>
              <w:jc w:val="left"/>
              <w:rPr>
                <w:rFonts w:ascii="仿宋_GB2312" w:eastAsia="仿宋_GB2312" w:cs="‹ÎSå"/>
                <w:sz w:val="24"/>
              </w:rPr>
            </w:pPr>
          </w:p>
        </w:tc>
      </w:tr>
      <w:tr w14:paraId="1F592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0A43AF9">
            <w:pPr>
              <w:jc w:val="left"/>
              <w:rPr>
                <w:rFonts w:ascii="仿宋_GB2312" w:eastAsia="仿宋_GB2312" w:cs="‹ÎSå"/>
                <w:sz w:val="24"/>
              </w:rPr>
            </w:pPr>
          </w:p>
        </w:tc>
        <w:tc>
          <w:tcPr>
            <w:tcW w:w="1276" w:type="dxa"/>
          </w:tcPr>
          <w:p w14:paraId="6E8B7174">
            <w:pPr>
              <w:jc w:val="left"/>
              <w:rPr>
                <w:rFonts w:ascii="仿宋_GB2312" w:eastAsia="仿宋_GB2312" w:cs="‹ÎSå"/>
                <w:sz w:val="24"/>
              </w:rPr>
            </w:pPr>
          </w:p>
        </w:tc>
        <w:tc>
          <w:tcPr>
            <w:tcW w:w="1450" w:type="dxa"/>
          </w:tcPr>
          <w:p w14:paraId="3E9FB33E">
            <w:pPr>
              <w:jc w:val="left"/>
              <w:rPr>
                <w:rFonts w:ascii="仿宋_GB2312" w:eastAsia="仿宋_GB2312" w:cs="‹ÎSå"/>
                <w:sz w:val="24"/>
              </w:rPr>
            </w:pPr>
          </w:p>
        </w:tc>
        <w:tc>
          <w:tcPr>
            <w:tcW w:w="1243" w:type="dxa"/>
          </w:tcPr>
          <w:p w14:paraId="7CE84080">
            <w:pPr>
              <w:jc w:val="left"/>
              <w:rPr>
                <w:rFonts w:ascii="仿宋_GB2312" w:eastAsia="仿宋_GB2312" w:cs="‹ÎSå"/>
                <w:sz w:val="24"/>
              </w:rPr>
            </w:pPr>
          </w:p>
        </w:tc>
        <w:tc>
          <w:tcPr>
            <w:tcW w:w="1450" w:type="dxa"/>
          </w:tcPr>
          <w:p w14:paraId="07025501">
            <w:pPr>
              <w:jc w:val="left"/>
              <w:rPr>
                <w:rFonts w:ascii="仿宋_GB2312" w:eastAsia="仿宋_GB2312" w:cs="‹ÎSå"/>
                <w:sz w:val="24"/>
              </w:rPr>
            </w:pPr>
          </w:p>
        </w:tc>
        <w:tc>
          <w:tcPr>
            <w:tcW w:w="1667" w:type="dxa"/>
          </w:tcPr>
          <w:p w14:paraId="2749B5C1">
            <w:pPr>
              <w:jc w:val="left"/>
              <w:rPr>
                <w:rFonts w:ascii="仿宋_GB2312" w:eastAsia="仿宋_GB2312" w:cs="‹ÎSå"/>
                <w:sz w:val="24"/>
              </w:rPr>
            </w:pPr>
          </w:p>
        </w:tc>
      </w:tr>
      <w:tr w14:paraId="7D3C7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642D35E">
            <w:pPr>
              <w:jc w:val="left"/>
              <w:rPr>
                <w:rFonts w:ascii="仿宋_GB2312" w:eastAsia="仿宋_GB2312" w:cs="‹ÎSå"/>
                <w:sz w:val="24"/>
              </w:rPr>
            </w:pPr>
          </w:p>
        </w:tc>
        <w:tc>
          <w:tcPr>
            <w:tcW w:w="1276" w:type="dxa"/>
          </w:tcPr>
          <w:p w14:paraId="672A178F">
            <w:pPr>
              <w:jc w:val="left"/>
              <w:rPr>
                <w:rFonts w:ascii="仿宋_GB2312" w:eastAsia="仿宋_GB2312" w:cs="‹ÎSå"/>
                <w:sz w:val="24"/>
              </w:rPr>
            </w:pPr>
          </w:p>
        </w:tc>
        <w:tc>
          <w:tcPr>
            <w:tcW w:w="1450" w:type="dxa"/>
          </w:tcPr>
          <w:p w14:paraId="3EEDB8B5">
            <w:pPr>
              <w:jc w:val="left"/>
              <w:rPr>
                <w:rFonts w:ascii="仿宋_GB2312" w:eastAsia="仿宋_GB2312" w:cs="‹ÎSå"/>
                <w:sz w:val="24"/>
              </w:rPr>
            </w:pPr>
          </w:p>
        </w:tc>
        <w:tc>
          <w:tcPr>
            <w:tcW w:w="1243" w:type="dxa"/>
          </w:tcPr>
          <w:p w14:paraId="0C451140">
            <w:pPr>
              <w:jc w:val="left"/>
              <w:rPr>
                <w:rFonts w:ascii="仿宋_GB2312" w:eastAsia="仿宋_GB2312" w:cs="‹ÎSå"/>
                <w:sz w:val="24"/>
              </w:rPr>
            </w:pPr>
          </w:p>
        </w:tc>
        <w:tc>
          <w:tcPr>
            <w:tcW w:w="1450" w:type="dxa"/>
          </w:tcPr>
          <w:p w14:paraId="0B1F48B1">
            <w:pPr>
              <w:jc w:val="left"/>
              <w:rPr>
                <w:rFonts w:ascii="仿宋_GB2312" w:eastAsia="仿宋_GB2312" w:cs="‹ÎSå"/>
                <w:sz w:val="24"/>
              </w:rPr>
            </w:pPr>
          </w:p>
        </w:tc>
        <w:tc>
          <w:tcPr>
            <w:tcW w:w="1667" w:type="dxa"/>
          </w:tcPr>
          <w:p w14:paraId="683AE24C">
            <w:pPr>
              <w:jc w:val="left"/>
              <w:rPr>
                <w:rFonts w:ascii="仿宋_GB2312" w:eastAsia="仿宋_GB2312" w:cs="‹ÎSå"/>
                <w:sz w:val="24"/>
              </w:rPr>
            </w:pPr>
          </w:p>
        </w:tc>
      </w:tr>
      <w:tr w14:paraId="435F0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C607EEA">
            <w:pPr>
              <w:jc w:val="left"/>
              <w:rPr>
                <w:rFonts w:ascii="仿宋_GB2312" w:eastAsia="仿宋_GB2312" w:cs="‹ÎSå"/>
                <w:sz w:val="24"/>
              </w:rPr>
            </w:pPr>
          </w:p>
        </w:tc>
        <w:tc>
          <w:tcPr>
            <w:tcW w:w="1276" w:type="dxa"/>
          </w:tcPr>
          <w:p w14:paraId="113F3634">
            <w:pPr>
              <w:jc w:val="left"/>
              <w:rPr>
                <w:rFonts w:ascii="仿宋_GB2312" w:eastAsia="仿宋_GB2312" w:cs="‹ÎSå"/>
                <w:sz w:val="24"/>
              </w:rPr>
            </w:pPr>
          </w:p>
        </w:tc>
        <w:tc>
          <w:tcPr>
            <w:tcW w:w="1450" w:type="dxa"/>
          </w:tcPr>
          <w:p w14:paraId="68DF4A29">
            <w:pPr>
              <w:jc w:val="left"/>
              <w:rPr>
                <w:rFonts w:ascii="仿宋_GB2312" w:eastAsia="仿宋_GB2312" w:cs="‹ÎSå"/>
                <w:sz w:val="24"/>
              </w:rPr>
            </w:pPr>
          </w:p>
        </w:tc>
        <w:tc>
          <w:tcPr>
            <w:tcW w:w="1243" w:type="dxa"/>
          </w:tcPr>
          <w:p w14:paraId="75646F74">
            <w:pPr>
              <w:jc w:val="left"/>
              <w:rPr>
                <w:rFonts w:ascii="仿宋_GB2312" w:eastAsia="仿宋_GB2312" w:cs="‹ÎSå"/>
                <w:sz w:val="24"/>
              </w:rPr>
            </w:pPr>
          </w:p>
        </w:tc>
        <w:tc>
          <w:tcPr>
            <w:tcW w:w="1450" w:type="dxa"/>
          </w:tcPr>
          <w:p w14:paraId="1F690E01">
            <w:pPr>
              <w:jc w:val="left"/>
              <w:rPr>
                <w:rFonts w:ascii="仿宋_GB2312" w:eastAsia="仿宋_GB2312" w:cs="‹ÎSå"/>
                <w:sz w:val="24"/>
              </w:rPr>
            </w:pPr>
          </w:p>
        </w:tc>
        <w:tc>
          <w:tcPr>
            <w:tcW w:w="1667" w:type="dxa"/>
          </w:tcPr>
          <w:p w14:paraId="0099E367">
            <w:pPr>
              <w:jc w:val="left"/>
              <w:rPr>
                <w:rFonts w:ascii="仿宋_GB2312" w:eastAsia="仿宋_GB2312" w:cs="‹ÎSå"/>
                <w:sz w:val="24"/>
              </w:rPr>
            </w:pPr>
          </w:p>
        </w:tc>
      </w:tr>
      <w:tr w14:paraId="43D2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26EF372">
            <w:pPr>
              <w:jc w:val="left"/>
              <w:rPr>
                <w:rFonts w:ascii="仿宋_GB2312" w:eastAsia="仿宋_GB2312" w:cs="‹ÎSå"/>
                <w:sz w:val="24"/>
              </w:rPr>
            </w:pPr>
          </w:p>
        </w:tc>
        <w:tc>
          <w:tcPr>
            <w:tcW w:w="1276" w:type="dxa"/>
          </w:tcPr>
          <w:p w14:paraId="7214D8D8">
            <w:pPr>
              <w:jc w:val="left"/>
              <w:rPr>
                <w:rFonts w:ascii="仿宋_GB2312" w:eastAsia="仿宋_GB2312" w:cs="‹ÎSå"/>
                <w:sz w:val="24"/>
              </w:rPr>
            </w:pPr>
          </w:p>
        </w:tc>
        <w:tc>
          <w:tcPr>
            <w:tcW w:w="1450" w:type="dxa"/>
          </w:tcPr>
          <w:p w14:paraId="28DEC0BE">
            <w:pPr>
              <w:jc w:val="left"/>
              <w:rPr>
                <w:rFonts w:ascii="仿宋_GB2312" w:eastAsia="仿宋_GB2312" w:cs="‹ÎSå"/>
                <w:sz w:val="24"/>
              </w:rPr>
            </w:pPr>
          </w:p>
        </w:tc>
        <w:tc>
          <w:tcPr>
            <w:tcW w:w="1243" w:type="dxa"/>
          </w:tcPr>
          <w:p w14:paraId="23720FA6">
            <w:pPr>
              <w:jc w:val="left"/>
              <w:rPr>
                <w:rFonts w:ascii="仿宋_GB2312" w:eastAsia="仿宋_GB2312" w:cs="‹ÎSå"/>
                <w:sz w:val="24"/>
              </w:rPr>
            </w:pPr>
          </w:p>
        </w:tc>
        <w:tc>
          <w:tcPr>
            <w:tcW w:w="1450" w:type="dxa"/>
          </w:tcPr>
          <w:p w14:paraId="2C04234D">
            <w:pPr>
              <w:jc w:val="left"/>
              <w:rPr>
                <w:rFonts w:ascii="仿宋_GB2312" w:eastAsia="仿宋_GB2312" w:cs="‹ÎSå"/>
                <w:sz w:val="24"/>
              </w:rPr>
            </w:pPr>
          </w:p>
        </w:tc>
        <w:tc>
          <w:tcPr>
            <w:tcW w:w="1667" w:type="dxa"/>
          </w:tcPr>
          <w:p w14:paraId="73ADE979">
            <w:pPr>
              <w:jc w:val="left"/>
              <w:rPr>
                <w:rFonts w:ascii="仿宋_GB2312" w:eastAsia="仿宋_GB2312" w:cs="‹ÎSå"/>
                <w:sz w:val="24"/>
              </w:rPr>
            </w:pPr>
          </w:p>
        </w:tc>
      </w:tr>
      <w:tr w14:paraId="43D1B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BE0F92B">
            <w:pPr>
              <w:jc w:val="left"/>
              <w:rPr>
                <w:rFonts w:ascii="仿宋_GB2312" w:eastAsia="仿宋_GB2312" w:cs="‹ÎSå"/>
                <w:sz w:val="24"/>
              </w:rPr>
            </w:pPr>
          </w:p>
        </w:tc>
        <w:tc>
          <w:tcPr>
            <w:tcW w:w="1276" w:type="dxa"/>
          </w:tcPr>
          <w:p w14:paraId="2ACCD8A5">
            <w:pPr>
              <w:jc w:val="left"/>
              <w:rPr>
                <w:rFonts w:ascii="仿宋_GB2312" w:eastAsia="仿宋_GB2312" w:cs="‹ÎSå"/>
                <w:sz w:val="24"/>
              </w:rPr>
            </w:pPr>
          </w:p>
        </w:tc>
        <w:tc>
          <w:tcPr>
            <w:tcW w:w="1450" w:type="dxa"/>
          </w:tcPr>
          <w:p w14:paraId="56879974">
            <w:pPr>
              <w:jc w:val="left"/>
              <w:rPr>
                <w:rFonts w:ascii="仿宋_GB2312" w:eastAsia="仿宋_GB2312" w:cs="‹ÎSå"/>
                <w:sz w:val="24"/>
              </w:rPr>
            </w:pPr>
          </w:p>
        </w:tc>
        <w:tc>
          <w:tcPr>
            <w:tcW w:w="1243" w:type="dxa"/>
          </w:tcPr>
          <w:p w14:paraId="2A64BBB4">
            <w:pPr>
              <w:jc w:val="left"/>
              <w:rPr>
                <w:rFonts w:ascii="仿宋_GB2312" w:eastAsia="仿宋_GB2312" w:cs="‹ÎSå"/>
                <w:sz w:val="24"/>
              </w:rPr>
            </w:pPr>
          </w:p>
        </w:tc>
        <w:tc>
          <w:tcPr>
            <w:tcW w:w="1450" w:type="dxa"/>
          </w:tcPr>
          <w:p w14:paraId="1A517C2A">
            <w:pPr>
              <w:jc w:val="left"/>
              <w:rPr>
                <w:rFonts w:ascii="仿宋_GB2312" w:eastAsia="仿宋_GB2312" w:cs="‹ÎSå"/>
                <w:sz w:val="24"/>
              </w:rPr>
            </w:pPr>
          </w:p>
        </w:tc>
        <w:tc>
          <w:tcPr>
            <w:tcW w:w="1667" w:type="dxa"/>
          </w:tcPr>
          <w:p w14:paraId="7DF0719D">
            <w:pPr>
              <w:jc w:val="left"/>
              <w:rPr>
                <w:rFonts w:ascii="仿宋_GB2312" w:eastAsia="仿宋_GB2312" w:cs="‹ÎSå"/>
                <w:sz w:val="24"/>
              </w:rPr>
            </w:pPr>
          </w:p>
        </w:tc>
      </w:tr>
    </w:tbl>
    <w:p w14:paraId="16A87B89">
      <w:pPr>
        <w:jc w:val="left"/>
        <w:rPr>
          <w:rFonts w:ascii="仿宋_GB2312" w:eastAsia="仿宋_GB2312" w:cs="‹ÎSå"/>
          <w:sz w:val="24"/>
        </w:rPr>
      </w:pPr>
    </w:p>
    <w:p w14:paraId="530B01C0">
      <w:pPr>
        <w:jc w:val="left"/>
        <w:rPr>
          <w:rFonts w:ascii="仿宋_GB2312" w:eastAsia="仿宋_GB2312" w:cs="‹ÎSå"/>
          <w:sz w:val="24"/>
        </w:rPr>
      </w:pPr>
      <w:r>
        <w:rPr>
          <w:rFonts w:hint="eastAsia" w:ascii="仿宋_GB2312" w:eastAsia="仿宋_GB2312" w:cs="‹ÎSå"/>
          <w:sz w:val="24"/>
        </w:rPr>
        <w:br w:type="page"/>
      </w:r>
      <w:r>
        <w:rPr>
          <w:rFonts w:hint="eastAsia" w:ascii="仿宋_GB2312" w:eastAsia="仿宋_GB2312" w:cs="‹ÎSå"/>
          <w:sz w:val="24"/>
        </w:rPr>
        <w:t>附</w:t>
      </w:r>
      <w:bookmarkStart w:id="1001" w:name="_Toc267261698"/>
      <w:bookmarkStart w:id="1002" w:name="_Toc296891055"/>
      <w:bookmarkStart w:id="1003" w:name="_Toc296346728"/>
      <w:bookmarkStart w:id="1004" w:name="_Toc296347226"/>
      <w:bookmarkStart w:id="1005" w:name="_Toc296503227"/>
      <w:bookmarkStart w:id="1006" w:name="_Toc296891267"/>
      <w:bookmarkStart w:id="1007" w:name="_Toc296944566"/>
      <w:r>
        <w:rPr>
          <w:rFonts w:hint="eastAsia" w:ascii="仿宋_GB2312" w:eastAsia="仿宋_GB2312" w:cs="‹ÎSå"/>
          <w:sz w:val="24"/>
        </w:rPr>
        <w:t>件5：</w:t>
      </w:r>
    </w:p>
    <w:bookmarkEnd w:id="1001"/>
    <w:bookmarkEnd w:id="1002"/>
    <w:bookmarkEnd w:id="1003"/>
    <w:bookmarkEnd w:id="1004"/>
    <w:bookmarkEnd w:id="1005"/>
    <w:bookmarkEnd w:id="1006"/>
    <w:bookmarkEnd w:id="1007"/>
    <w:p w14:paraId="1DCBE6EB">
      <w:pPr>
        <w:jc w:val="left"/>
        <w:rPr>
          <w:rFonts w:ascii="仿宋_GB2312" w:eastAsia="仿宋_GB2312" w:cs="‹ÎSå"/>
          <w:sz w:val="24"/>
        </w:rPr>
      </w:pPr>
      <w:r>
        <w:rPr>
          <w:rFonts w:hint="eastAsia" w:ascii="仿宋_GB2312" w:eastAsia="仿宋_GB2312" w:cs="‹ÎSå"/>
          <w:sz w:val="24"/>
        </w:rPr>
        <w:t>承包人用于本工程施工的机械设备表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D6BA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E86436E">
            <w:pPr>
              <w:jc w:val="left"/>
              <w:rPr>
                <w:rFonts w:ascii="仿宋_GB2312" w:eastAsia="仿宋_GB2312" w:cs="‹ÎSå"/>
                <w:sz w:val="24"/>
              </w:rPr>
            </w:pPr>
            <w:r>
              <w:rPr>
                <w:rFonts w:hint="eastAsia" w:ascii="仿宋_GB2312" w:eastAsia="仿宋_GB2312" w:cs="‹ÎSå"/>
                <w:sz w:val="24"/>
              </w:rPr>
              <w:t>序号</w:t>
            </w:r>
          </w:p>
        </w:tc>
        <w:tc>
          <w:tcPr>
            <w:tcW w:w="1418" w:type="dxa"/>
            <w:tcBorders>
              <w:top w:val="single" w:color="auto" w:sz="12" w:space="0"/>
              <w:bottom w:val="double" w:color="auto" w:sz="6" w:space="0"/>
            </w:tcBorders>
            <w:vAlign w:val="center"/>
          </w:tcPr>
          <w:p w14:paraId="2EBFBCB4">
            <w:pPr>
              <w:jc w:val="left"/>
              <w:rPr>
                <w:rFonts w:ascii="仿宋_GB2312" w:eastAsia="仿宋_GB2312" w:cs="‹ÎSå"/>
                <w:sz w:val="24"/>
              </w:rPr>
            </w:pPr>
            <w:r>
              <w:rPr>
                <w:rFonts w:hint="eastAsia" w:ascii="仿宋_GB2312" w:eastAsia="仿宋_GB2312" w:cs="‹ÎSå"/>
                <w:sz w:val="24"/>
              </w:rPr>
              <w:t>机械或设备名称</w:t>
            </w:r>
          </w:p>
        </w:tc>
        <w:tc>
          <w:tcPr>
            <w:tcW w:w="850" w:type="dxa"/>
            <w:tcBorders>
              <w:top w:val="single" w:color="auto" w:sz="12" w:space="0"/>
              <w:bottom w:val="double" w:color="auto" w:sz="6" w:space="0"/>
            </w:tcBorders>
            <w:vAlign w:val="center"/>
          </w:tcPr>
          <w:p w14:paraId="2075DB08">
            <w:pPr>
              <w:jc w:val="left"/>
              <w:rPr>
                <w:rFonts w:ascii="仿宋_GB2312" w:eastAsia="仿宋_GB2312" w:cs="‹ÎSå"/>
                <w:sz w:val="24"/>
              </w:rPr>
            </w:pPr>
            <w:r>
              <w:rPr>
                <w:rFonts w:hint="eastAsia" w:ascii="仿宋_GB2312" w:eastAsia="仿宋_GB2312" w:cs="‹ÎSå"/>
                <w:sz w:val="24"/>
              </w:rPr>
              <w:t>规格型号</w:t>
            </w:r>
          </w:p>
        </w:tc>
        <w:tc>
          <w:tcPr>
            <w:tcW w:w="1058" w:type="dxa"/>
            <w:tcBorders>
              <w:top w:val="single" w:color="auto" w:sz="12" w:space="0"/>
              <w:bottom w:val="double" w:color="auto" w:sz="6" w:space="0"/>
            </w:tcBorders>
            <w:vAlign w:val="center"/>
          </w:tcPr>
          <w:p w14:paraId="37568461">
            <w:pPr>
              <w:jc w:val="left"/>
              <w:rPr>
                <w:rFonts w:ascii="仿宋_GB2312" w:eastAsia="仿宋_GB2312" w:cs="‹ÎSå"/>
                <w:sz w:val="24"/>
              </w:rPr>
            </w:pPr>
            <w:r>
              <w:rPr>
                <w:rFonts w:hint="eastAsia" w:ascii="仿宋_GB2312" w:eastAsia="仿宋_GB2312" w:cs="‹ÎSå"/>
                <w:sz w:val="24"/>
              </w:rPr>
              <w:t>数量</w:t>
            </w:r>
          </w:p>
        </w:tc>
        <w:tc>
          <w:tcPr>
            <w:tcW w:w="880" w:type="dxa"/>
            <w:tcBorders>
              <w:top w:val="single" w:color="auto" w:sz="12" w:space="0"/>
              <w:bottom w:val="double" w:color="auto" w:sz="6" w:space="0"/>
            </w:tcBorders>
            <w:vAlign w:val="center"/>
          </w:tcPr>
          <w:p w14:paraId="33CAEE46">
            <w:pPr>
              <w:jc w:val="left"/>
              <w:rPr>
                <w:rFonts w:ascii="仿宋_GB2312" w:eastAsia="仿宋_GB2312" w:cs="‹ÎSå"/>
                <w:sz w:val="24"/>
              </w:rPr>
            </w:pPr>
            <w:r>
              <w:rPr>
                <w:rFonts w:hint="eastAsia" w:ascii="仿宋_GB2312" w:eastAsia="仿宋_GB2312" w:cs="‹ÎSå"/>
                <w:sz w:val="24"/>
              </w:rPr>
              <w:t>产地</w:t>
            </w:r>
          </w:p>
        </w:tc>
        <w:tc>
          <w:tcPr>
            <w:tcW w:w="1020" w:type="dxa"/>
            <w:tcBorders>
              <w:top w:val="single" w:color="auto" w:sz="12" w:space="0"/>
              <w:bottom w:val="double" w:color="auto" w:sz="6" w:space="0"/>
            </w:tcBorders>
            <w:vAlign w:val="center"/>
          </w:tcPr>
          <w:p w14:paraId="2956ADD3">
            <w:pPr>
              <w:jc w:val="left"/>
              <w:rPr>
                <w:rFonts w:ascii="仿宋_GB2312" w:eastAsia="仿宋_GB2312" w:cs="‹ÎSå"/>
                <w:sz w:val="24"/>
              </w:rPr>
            </w:pPr>
            <w:r>
              <w:rPr>
                <w:rFonts w:hint="eastAsia" w:ascii="仿宋_GB2312" w:eastAsia="仿宋_GB2312" w:cs="‹ÎSå"/>
                <w:sz w:val="24"/>
              </w:rPr>
              <w:t>制造年份</w:t>
            </w:r>
          </w:p>
        </w:tc>
        <w:tc>
          <w:tcPr>
            <w:tcW w:w="1480" w:type="dxa"/>
            <w:tcBorders>
              <w:top w:val="single" w:color="auto" w:sz="12" w:space="0"/>
              <w:bottom w:val="double" w:color="auto" w:sz="6" w:space="0"/>
            </w:tcBorders>
            <w:vAlign w:val="center"/>
          </w:tcPr>
          <w:p w14:paraId="3306714C">
            <w:pPr>
              <w:jc w:val="left"/>
              <w:rPr>
                <w:rFonts w:ascii="仿宋_GB2312" w:eastAsia="仿宋_GB2312" w:cs="‹ÎSå"/>
                <w:sz w:val="24"/>
              </w:rPr>
            </w:pPr>
            <w:r>
              <w:rPr>
                <w:rFonts w:hint="eastAsia" w:ascii="仿宋_GB2312" w:eastAsia="仿宋_GB2312" w:cs="‹ÎSå"/>
                <w:sz w:val="24"/>
              </w:rPr>
              <w:t>额定功率(kW)</w:t>
            </w:r>
          </w:p>
        </w:tc>
        <w:tc>
          <w:tcPr>
            <w:tcW w:w="1020" w:type="dxa"/>
            <w:tcBorders>
              <w:top w:val="single" w:color="auto" w:sz="12" w:space="0"/>
              <w:bottom w:val="double" w:color="auto" w:sz="6" w:space="0"/>
            </w:tcBorders>
            <w:vAlign w:val="center"/>
          </w:tcPr>
          <w:p w14:paraId="472F2E50">
            <w:pPr>
              <w:jc w:val="left"/>
              <w:rPr>
                <w:rFonts w:ascii="仿宋_GB2312" w:eastAsia="仿宋_GB2312" w:cs="‹ÎSå"/>
                <w:sz w:val="24"/>
              </w:rPr>
            </w:pPr>
            <w:r>
              <w:rPr>
                <w:rFonts w:hint="eastAsia" w:ascii="仿宋_GB2312" w:eastAsia="仿宋_GB2312" w:cs="‹ÎSå"/>
                <w:sz w:val="24"/>
              </w:rPr>
              <w:t>生产能力</w:t>
            </w:r>
          </w:p>
        </w:tc>
        <w:tc>
          <w:tcPr>
            <w:tcW w:w="921" w:type="dxa"/>
            <w:tcBorders>
              <w:top w:val="single" w:color="auto" w:sz="12" w:space="0"/>
              <w:bottom w:val="double" w:color="auto" w:sz="6" w:space="0"/>
            </w:tcBorders>
            <w:vAlign w:val="center"/>
          </w:tcPr>
          <w:p w14:paraId="165C8DE3">
            <w:pPr>
              <w:jc w:val="left"/>
              <w:rPr>
                <w:rFonts w:ascii="仿宋_GB2312" w:eastAsia="仿宋_GB2312" w:cs="‹ÎSå"/>
                <w:sz w:val="24"/>
              </w:rPr>
            </w:pPr>
            <w:r>
              <w:rPr>
                <w:rFonts w:hint="eastAsia" w:ascii="仿宋_GB2312" w:eastAsia="仿宋_GB2312" w:cs="‹ÎSå"/>
                <w:sz w:val="24"/>
              </w:rPr>
              <w:t>备注</w:t>
            </w:r>
          </w:p>
        </w:tc>
      </w:tr>
      <w:tr w14:paraId="57DED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7A065D7C">
            <w:pPr>
              <w:jc w:val="left"/>
              <w:rPr>
                <w:rFonts w:ascii="仿宋_GB2312" w:eastAsia="仿宋_GB2312" w:cs="‹ÎSå"/>
                <w:sz w:val="24"/>
              </w:rPr>
            </w:pPr>
          </w:p>
        </w:tc>
        <w:tc>
          <w:tcPr>
            <w:tcW w:w="1418" w:type="dxa"/>
            <w:tcBorders>
              <w:top w:val="double" w:color="auto" w:sz="6" w:space="0"/>
              <w:bottom w:val="single" w:color="auto" w:sz="6" w:space="0"/>
            </w:tcBorders>
            <w:vAlign w:val="center"/>
          </w:tcPr>
          <w:p w14:paraId="41CBE1D9">
            <w:pPr>
              <w:jc w:val="left"/>
              <w:rPr>
                <w:rFonts w:ascii="仿宋_GB2312" w:eastAsia="仿宋_GB2312" w:cs="‹ÎSå"/>
                <w:sz w:val="24"/>
              </w:rPr>
            </w:pPr>
          </w:p>
        </w:tc>
        <w:tc>
          <w:tcPr>
            <w:tcW w:w="850" w:type="dxa"/>
            <w:tcBorders>
              <w:top w:val="double" w:color="auto" w:sz="6" w:space="0"/>
              <w:bottom w:val="single" w:color="auto" w:sz="6" w:space="0"/>
            </w:tcBorders>
            <w:vAlign w:val="center"/>
          </w:tcPr>
          <w:p w14:paraId="0F289833">
            <w:pPr>
              <w:jc w:val="left"/>
              <w:rPr>
                <w:rFonts w:ascii="仿宋_GB2312" w:eastAsia="仿宋_GB2312" w:cs="‹ÎSå"/>
                <w:sz w:val="24"/>
              </w:rPr>
            </w:pPr>
          </w:p>
        </w:tc>
        <w:tc>
          <w:tcPr>
            <w:tcW w:w="1058" w:type="dxa"/>
            <w:tcBorders>
              <w:top w:val="double" w:color="auto" w:sz="6" w:space="0"/>
              <w:bottom w:val="single" w:color="auto" w:sz="6" w:space="0"/>
            </w:tcBorders>
            <w:vAlign w:val="center"/>
          </w:tcPr>
          <w:p w14:paraId="56BB5879">
            <w:pPr>
              <w:jc w:val="left"/>
              <w:rPr>
                <w:rFonts w:ascii="仿宋_GB2312" w:eastAsia="仿宋_GB2312" w:cs="‹ÎSå"/>
                <w:sz w:val="24"/>
              </w:rPr>
            </w:pPr>
          </w:p>
        </w:tc>
        <w:tc>
          <w:tcPr>
            <w:tcW w:w="880" w:type="dxa"/>
            <w:tcBorders>
              <w:top w:val="double" w:color="auto" w:sz="6" w:space="0"/>
              <w:bottom w:val="single" w:color="auto" w:sz="6" w:space="0"/>
            </w:tcBorders>
            <w:vAlign w:val="center"/>
          </w:tcPr>
          <w:p w14:paraId="2DCCBF8B">
            <w:pPr>
              <w:jc w:val="left"/>
              <w:rPr>
                <w:rFonts w:ascii="仿宋_GB2312" w:eastAsia="仿宋_GB2312" w:cs="‹ÎSå"/>
                <w:sz w:val="24"/>
              </w:rPr>
            </w:pPr>
          </w:p>
        </w:tc>
        <w:tc>
          <w:tcPr>
            <w:tcW w:w="1020" w:type="dxa"/>
            <w:tcBorders>
              <w:top w:val="double" w:color="auto" w:sz="6" w:space="0"/>
              <w:bottom w:val="single" w:color="auto" w:sz="6" w:space="0"/>
            </w:tcBorders>
            <w:vAlign w:val="center"/>
          </w:tcPr>
          <w:p w14:paraId="375B4A75">
            <w:pPr>
              <w:jc w:val="left"/>
              <w:rPr>
                <w:rFonts w:ascii="仿宋_GB2312" w:eastAsia="仿宋_GB2312" w:cs="‹ÎSå"/>
                <w:sz w:val="24"/>
              </w:rPr>
            </w:pPr>
          </w:p>
        </w:tc>
        <w:tc>
          <w:tcPr>
            <w:tcW w:w="1480" w:type="dxa"/>
            <w:tcBorders>
              <w:top w:val="double" w:color="auto" w:sz="6" w:space="0"/>
              <w:bottom w:val="single" w:color="auto" w:sz="6" w:space="0"/>
            </w:tcBorders>
            <w:vAlign w:val="center"/>
          </w:tcPr>
          <w:p w14:paraId="4D90891F">
            <w:pPr>
              <w:jc w:val="left"/>
              <w:rPr>
                <w:rFonts w:ascii="仿宋_GB2312" w:eastAsia="仿宋_GB2312" w:cs="‹ÎSå"/>
                <w:sz w:val="24"/>
              </w:rPr>
            </w:pPr>
          </w:p>
        </w:tc>
        <w:tc>
          <w:tcPr>
            <w:tcW w:w="1020" w:type="dxa"/>
            <w:tcBorders>
              <w:top w:val="double" w:color="auto" w:sz="6" w:space="0"/>
              <w:bottom w:val="single" w:color="auto" w:sz="6" w:space="0"/>
            </w:tcBorders>
            <w:vAlign w:val="center"/>
          </w:tcPr>
          <w:p w14:paraId="26C5BBFE">
            <w:pPr>
              <w:jc w:val="left"/>
              <w:rPr>
                <w:rFonts w:ascii="仿宋_GB2312" w:eastAsia="仿宋_GB2312" w:cs="‹ÎSå"/>
                <w:sz w:val="24"/>
              </w:rPr>
            </w:pPr>
          </w:p>
        </w:tc>
        <w:tc>
          <w:tcPr>
            <w:tcW w:w="921" w:type="dxa"/>
            <w:tcBorders>
              <w:top w:val="double" w:color="auto" w:sz="6" w:space="0"/>
              <w:bottom w:val="single" w:color="auto" w:sz="6" w:space="0"/>
            </w:tcBorders>
            <w:vAlign w:val="center"/>
          </w:tcPr>
          <w:p w14:paraId="6039733E">
            <w:pPr>
              <w:jc w:val="left"/>
              <w:rPr>
                <w:rFonts w:ascii="仿宋_GB2312" w:eastAsia="仿宋_GB2312" w:cs="‹ÎSå"/>
                <w:sz w:val="24"/>
              </w:rPr>
            </w:pPr>
          </w:p>
        </w:tc>
      </w:tr>
      <w:tr w14:paraId="59F9C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00783077">
            <w:pPr>
              <w:jc w:val="left"/>
              <w:rPr>
                <w:rFonts w:ascii="仿宋_GB2312" w:eastAsia="仿宋_GB2312" w:cs="‹ÎSå"/>
                <w:sz w:val="24"/>
              </w:rPr>
            </w:pPr>
          </w:p>
        </w:tc>
        <w:tc>
          <w:tcPr>
            <w:tcW w:w="1418" w:type="dxa"/>
            <w:tcBorders>
              <w:top w:val="nil"/>
            </w:tcBorders>
            <w:vAlign w:val="center"/>
          </w:tcPr>
          <w:p w14:paraId="7B56F65A">
            <w:pPr>
              <w:jc w:val="left"/>
              <w:rPr>
                <w:rFonts w:ascii="仿宋_GB2312" w:eastAsia="仿宋_GB2312" w:cs="‹ÎSå"/>
                <w:sz w:val="24"/>
              </w:rPr>
            </w:pPr>
          </w:p>
        </w:tc>
        <w:tc>
          <w:tcPr>
            <w:tcW w:w="850" w:type="dxa"/>
            <w:tcBorders>
              <w:top w:val="nil"/>
            </w:tcBorders>
            <w:vAlign w:val="center"/>
          </w:tcPr>
          <w:p w14:paraId="4636BB94">
            <w:pPr>
              <w:jc w:val="left"/>
              <w:rPr>
                <w:rFonts w:ascii="仿宋_GB2312" w:eastAsia="仿宋_GB2312" w:cs="‹ÎSå"/>
                <w:sz w:val="24"/>
              </w:rPr>
            </w:pPr>
          </w:p>
        </w:tc>
        <w:tc>
          <w:tcPr>
            <w:tcW w:w="1058" w:type="dxa"/>
            <w:tcBorders>
              <w:top w:val="nil"/>
            </w:tcBorders>
            <w:vAlign w:val="center"/>
          </w:tcPr>
          <w:p w14:paraId="157B83F9">
            <w:pPr>
              <w:jc w:val="left"/>
              <w:rPr>
                <w:rFonts w:ascii="仿宋_GB2312" w:eastAsia="仿宋_GB2312" w:cs="‹ÎSå"/>
                <w:sz w:val="24"/>
              </w:rPr>
            </w:pPr>
          </w:p>
        </w:tc>
        <w:tc>
          <w:tcPr>
            <w:tcW w:w="880" w:type="dxa"/>
            <w:tcBorders>
              <w:top w:val="nil"/>
            </w:tcBorders>
            <w:vAlign w:val="center"/>
          </w:tcPr>
          <w:p w14:paraId="2AC2C60B">
            <w:pPr>
              <w:jc w:val="left"/>
              <w:rPr>
                <w:rFonts w:ascii="仿宋_GB2312" w:eastAsia="仿宋_GB2312" w:cs="‹ÎSå"/>
                <w:sz w:val="24"/>
              </w:rPr>
            </w:pPr>
          </w:p>
        </w:tc>
        <w:tc>
          <w:tcPr>
            <w:tcW w:w="1020" w:type="dxa"/>
            <w:tcBorders>
              <w:top w:val="nil"/>
            </w:tcBorders>
            <w:vAlign w:val="center"/>
          </w:tcPr>
          <w:p w14:paraId="30AD400C">
            <w:pPr>
              <w:jc w:val="left"/>
              <w:rPr>
                <w:rFonts w:ascii="仿宋_GB2312" w:eastAsia="仿宋_GB2312" w:cs="‹ÎSå"/>
                <w:sz w:val="24"/>
              </w:rPr>
            </w:pPr>
          </w:p>
        </w:tc>
        <w:tc>
          <w:tcPr>
            <w:tcW w:w="1480" w:type="dxa"/>
            <w:tcBorders>
              <w:top w:val="nil"/>
            </w:tcBorders>
            <w:vAlign w:val="center"/>
          </w:tcPr>
          <w:p w14:paraId="54EFE418">
            <w:pPr>
              <w:jc w:val="left"/>
              <w:rPr>
                <w:rFonts w:ascii="仿宋_GB2312" w:eastAsia="仿宋_GB2312" w:cs="‹ÎSå"/>
                <w:sz w:val="24"/>
              </w:rPr>
            </w:pPr>
          </w:p>
        </w:tc>
        <w:tc>
          <w:tcPr>
            <w:tcW w:w="1020" w:type="dxa"/>
            <w:tcBorders>
              <w:top w:val="nil"/>
            </w:tcBorders>
            <w:vAlign w:val="center"/>
          </w:tcPr>
          <w:p w14:paraId="1FE1D2B4">
            <w:pPr>
              <w:jc w:val="left"/>
              <w:rPr>
                <w:rFonts w:ascii="仿宋_GB2312" w:eastAsia="仿宋_GB2312" w:cs="‹ÎSå"/>
                <w:sz w:val="24"/>
              </w:rPr>
            </w:pPr>
          </w:p>
        </w:tc>
        <w:tc>
          <w:tcPr>
            <w:tcW w:w="921" w:type="dxa"/>
            <w:tcBorders>
              <w:top w:val="nil"/>
            </w:tcBorders>
            <w:vAlign w:val="center"/>
          </w:tcPr>
          <w:p w14:paraId="067D9731">
            <w:pPr>
              <w:jc w:val="left"/>
              <w:rPr>
                <w:rFonts w:ascii="仿宋_GB2312" w:eastAsia="仿宋_GB2312" w:cs="‹ÎSå"/>
                <w:sz w:val="24"/>
              </w:rPr>
            </w:pPr>
          </w:p>
        </w:tc>
      </w:tr>
      <w:tr w14:paraId="5D099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0733C26">
            <w:pPr>
              <w:jc w:val="left"/>
              <w:rPr>
                <w:rFonts w:ascii="仿宋_GB2312" w:eastAsia="仿宋_GB2312" w:cs="‹ÎSå"/>
                <w:sz w:val="24"/>
              </w:rPr>
            </w:pPr>
          </w:p>
        </w:tc>
        <w:tc>
          <w:tcPr>
            <w:tcW w:w="1418" w:type="dxa"/>
            <w:vAlign w:val="center"/>
          </w:tcPr>
          <w:p w14:paraId="6EB9BB13">
            <w:pPr>
              <w:jc w:val="left"/>
              <w:rPr>
                <w:rFonts w:ascii="仿宋_GB2312" w:eastAsia="仿宋_GB2312" w:cs="‹ÎSå"/>
                <w:sz w:val="24"/>
              </w:rPr>
            </w:pPr>
          </w:p>
        </w:tc>
        <w:tc>
          <w:tcPr>
            <w:tcW w:w="850" w:type="dxa"/>
            <w:vAlign w:val="center"/>
          </w:tcPr>
          <w:p w14:paraId="5466F8DF">
            <w:pPr>
              <w:jc w:val="left"/>
              <w:rPr>
                <w:rFonts w:ascii="仿宋_GB2312" w:eastAsia="仿宋_GB2312" w:cs="‹ÎSå"/>
                <w:sz w:val="24"/>
              </w:rPr>
            </w:pPr>
          </w:p>
        </w:tc>
        <w:tc>
          <w:tcPr>
            <w:tcW w:w="1058" w:type="dxa"/>
            <w:vAlign w:val="center"/>
          </w:tcPr>
          <w:p w14:paraId="28D3BE91">
            <w:pPr>
              <w:jc w:val="left"/>
              <w:rPr>
                <w:rFonts w:ascii="仿宋_GB2312" w:eastAsia="仿宋_GB2312" w:cs="‹ÎSå"/>
                <w:sz w:val="24"/>
              </w:rPr>
            </w:pPr>
          </w:p>
        </w:tc>
        <w:tc>
          <w:tcPr>
            <w:tcW w:w="880" w:type="dxa"/>
            <w:vAlign w:val="center"/>
          </w:tcPr>
          <w:p w14:paraId="181A50DB">
            <w:pPr>
              <w:jc w:val="left"/>
              <w:rPr>
                <w:rFonts w:ascii="仿宋_GB2312" w:eastAsia="仿宋_GB2312" w:cs="‹ÎSå"/>
                <w:sz w:val="24"/>
              </w:rPr>
            </w:pPr>
          </w:p>
        </w:tc>
        <w:tc>
          <w:tcPr>
            <w:tcW w:w="1020" w:type="dxa"/>
            <w:vAlign w:val="center"/>
          </w:tcPr>
          <w:p w14:paraId="44B7E427">
            <w:pPr>
              <w:jc w:val="left"/>
              <w:rPr>
                <w:rFonts w:ascii="仿宋_GB2312" w:eastAsia="仿宋_GB2312" w:cs="‹ÎSå"/>
                <w:sz w:val="24"/>
              </w:rPr>
            </w:pPr>
          </w:p>
        </w:tc>
        <w:tc>
          <w:tcPr>
            <w:tcW w:w="1480" w:type="dxa"/>
            <w:vAlign w:val="center"/>
          </w:tcPr>
          <w:p w14:paraId="77DBB83B">
            <w:pPr>
              <w:jc w:val="left"/>
              <w:rPr>
                <w:rFonts w:ascii="仿宋_GB2312" w:eastAsia="仿宋_GB2312" w:cs="‹ÎSå"/>
                <w:sz w:val="24"/>
              </w:rPr>
            </w:pPr>
          </w:p>
        </w:tc>
        <w:tc>
          <w:tcPr>
            <w:tcW w:w="1020" w:type="dxa"/>
            <w:vAlign w:val="center"/>
          </w:tcPr>
          <w:p w14:paraId="72A6711D">
            <w:pPr>
              <w:jc w:val="left"/>
              <w:rPr>
                <w:rFonts w:ascii="仿宋_GB2312" w:eastAsia="仿宋_GB2312" w:cs="‹ÎSå"/>
                <w:sz w:val="24"/>
              </w:rPr>
            </w:pPr>
          </w:p>
        </w:tc>
        <w:tc>
          <w:tcPr>
            <w:tcW w:w="921" w:type="dxa"/>
            <w:vAlign w:val="center"/>
          </w:tcPr>
          <w:p w14:paraId="08AEEDED">
            <w:pPr>
              <w:jc w:val="left"/>
              <w:rPr>
                <w:rFonts w:ascii="仿宋_GB2312" w:eastAsia="仿宋_GB2312" w:cs="‹ÎSå"/>
                <w:sz w:val="24"/>
              </w:rPr>
            </w:pPr>
          </w:p>
        </w:tc>
      </w:tr>
      <w:tr w14:paraId="2AECA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F7303FA">
            <w:pPr>
              <w:jc w:val="left"/>
              <w:rPr>
                <w:rFonts w:ascii="仿宋_GB2312" w:eastAsia="仿宋_GB2312" w:cs="‹ÎSå"/>
                <w:sz w:val="24"/>
              </w:rPr>
            </w:pPr>
          </w:p>
        </w:tc>
        <w:tc>
          <w:tcPr>
            <w:tcW w:w="1418" w:type="dxa"/>
            <w:vAlign w:val="center"/>
          </w:tcPr>
          <w:p w14:paraId="47509722">
            <w:pPr>
              <w:jc w:val="left"/>
              <w:rPr>
                <w:rFonts w:ascii="仿宋_GB2312" w:eastAsia="仿宋_GB2312" w:cs="‹ÎSå"/>
                <w:sz w:val="24"/>
              </w:rPr>
            </w:pPr>
          </w:p>
        </w:tc>
        <w:tc>
          <w:tcPr>
            <w:tcW w:w="850" w:type="dxa"/>
            <w:vAlign w:val="center"/>
          </w:tcPr>
          <w:p w14:paraId="2926DC7B">
            <w:pPr>
              <w:jc w:val="left"/>
              <w:rPr>
                <w:rFonts w:ascii="仿宋_GB2312" w:eastAsia="仿宋_GB2312" w:cs="‹ÎSå"/>
                <w:sz w:val="24"/>
              </w:rPr>
            </w:pPr>
          </w:p>
        </w:tc>
        <w:tc>
          <w:tcPr>
            <w:tcW w:w="1058" w:type="dxa"/>
            <w:vAlign w:val="center"/>
          </w:tcPr>
          <w:p w14:paraId="5A1C53D3">
            <w:pPr>
              <w:jc w:val="left"/>
              <w:rPr>
                <w:rFonts w:ascii="仿宋_GB2312" w:eastAsia="仿宋_GB2312" w:cs="‹ÎSå"/>
                <w:sz w:val="24"/>
              </w:rPr>
            </w:pPr>
          </w:p>
        </w:tc>
        <w:tc>
          <w:tcPr>
            <w:tcW w:w="880" w:type="dxa"/>
            <w:vAlign w:val="center"/>
          </w:tcPr>
          <w:p w14:paraId="239DD521">
            <w:pPr>
              <w:jc w:val="left"/>
              <w:rPr>
                <w:rFonts w:ascii="仿宋_GB2312" w:eastAsia="仿宋_GB2312" w:cs="‹ÎSå"/>
                <w:sz w:val="24"/>
              </w:rPr>
            </w:pPr>
          </w:p>
        </w:tc>
        <w:tc>
          <w:tcPr>
            <w:tcW w:w="1020" w:type="dxa"/>
            <w:vAlign w:val="center"/>
          </w:tcPr>
          <w:p w14:paraId="172A93C4">
            <w:pPr>
              <w:jc w:val="left"/>
              <w:rPr>
                <w:rFonts w:ascii="仿宋_GB2312" w:eastAsia="仿宋_GB2312" w:cs="‹ÎSå"/>
                <w:sz w:val="24"/>
              </w:rPr>
            </w:pPr>
          </w:p>
        </w:tc>
        <w:tc>
          <w:tcPr>
            <w:tcW w:w="1480" w:type="dxa"/>
            <w:vAlign w:val="center"/>
          </w:tcPr>
          <w:p w14:paraId="03158BCB">
            <w:pPr>
              <w:jc w:val="left"/>
              <w:rPr>
                <w:rFonts w:ascii="仿宋_GB2312" w:eastAsia="仿宋_GB2312" w:cs="‹ÎSå"/>
                <w:sz w:val="24"/>
              </w:rPr>
            </w:pPr>
          </w:p>
        </w:tc>
        <w:tc>
          <w:tcPr>
            <w:tcW w:w="1020" w:type="dxa"/>
            <w:vAlign w:val="center"/>
          </w:tcPr>
          <w:p w14:paraId="06E1288A">
            <w:pPr>
              <w:jc w:val="left"/>
              <w:rPr>
                <w:rFonts w:ascii="仿宋_GB2312" w:eastAsia="仿宋_GB2312" w:cs="‹ÎSå"/>
                <w:sz w:val="24"/>
              </w:rPr>
            </w:pPr>
          </w:p>
        </w:tc>
        <w:tc>
          <w:tcPr>
            <w:tcW w:w="921" w:type="dxa"/>
            <w:vAlign w:val="center"/>
          </w:tcPr>
          <w:p w14:paraId="71579313">
            <w:pPr>
              <w:jc w:val="left"/>
              <w:rPr>
                <w:rFonts w:ascii="仿宋_GB2312" w:eastAsia="仿宋_GB2312" w:cs="‹ÎSå"/>
                <w:sz w:val="24"/>
              </w:rPr>
            </w:pPr>
          </w:p>
        </w:tc>
      </w:tr>
      <w:tr w14:paraId="50FE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D8AF193">
            <w:pPr>
              <w:jc w:val="left"/>
              <w:rPr>
                <w:rFonts w:ascii="仿宋_GB2312" w:eastAsia="仿宋_GB2312" w:cs="‹ÎSå"/>
                <w:sz w:val="24"/>
              </w:rPr>
            </w:pPr>
          </w:p>
        </w:tc>
        <w:tc>
          <w:tcPr>
            <w:tcW w:w="1418" w:type="dxa"/>
            <w:vAlign w:val="center"/>
          </w:tcPr>
          <w:p w14:paraId="1859373F">
            <w:pPr>
              <w:jc w:val="left"/>
              <w:rPr>
                <w:rFonts w:ascii="仿宋_GB2312" w:eastAsia="仿宋_GB2312" w:cs="‹ÎSå"/>
                <w:sz w:val="24"/>
              </w:rPr>
            </w:pPr>
          </w:p>
        </w:tc>
        <w:tc>
          <w:tcPr>
            <w:tcW w:w="850" w:type="dxa"/>
            <w:vAlign w:val="center"/>
          </w:tcPr>
          <w:p w14:paraId="37803247">
            <w:pPr>
              <w:jc w:val="left"/>
              <w:rPr>
                <w:rFonts w:ascii="仿宋_GB2312" w:eastAsia="仿宋_GB2312" w:cs="‹ÎSå"/>
                <w:sz w:val="24"/>
              </w:rPr>
            </w:pPr>
          </w:p>
        </w:tc>
        <w:tc>
          <w:tcPr>
            <w:tcW w:w="1058" w:type="dxa"/>
            <w:vAlign w:val="center"/>
          </w:tcPr>
          <w:p w14:paraId="519B4FC8">
            <w:pPr>
              <w:jc w:val="left"/>
              <w:rPr>
                <w:rFonts w:ascii="仿宋_GB2312" w:eastAsia="仿宋_GB2312" w:cs="‹ÎSå"/>
                <w:sz w:val="24"/>
              </w:rPr>
            </w:pPr>
          </w:p>
        </w:tc>
        <w:tc>
          <w:tcPr>
            <w:tcW w:w="880" w:type="dxa"/>
            <w:vAlign w:val="center"/>
          </w:tcPr>
          <w:p w14:paraId="27FCB65A">
            <w:pPr>
              <w:jc w:val="left"/>
              <w:rPr>
                <w:rFonts w:ascii="仿宋_GB2312" w:eastAsia="仿宋_GB2312" w:cs="‹ÎSå"/>
                <w:sz w:val="24"/>
              </w:rPr>
            </w:pPr>
          </w:p>
        </w:tc>
        <w:tc>
          <w:tcPr>
            <w:tcW w:w="1020" w:type="dxa"/>
            <w:vAlign w:val="center"/>
          </w:tcPr>
          <w:p w14:paraId="6074116A">
            <w:pPr>
              <w:jc w:val="left"/>
              <w:rPr>
                <w:rFonts w:ascii="仿宋_GB2312" w:eastAsia="仿宋_GB2312" w:cs="‹ÎSå"/>
                <w:sz w:val="24"/>
              </w:rPr>
            </w:pPr>
          </w:p>
        </w:tc>
        <w:tc>
          <w:tcPr>
            <w:tcW w:w="1480" w:type="dxa"/>
            <w:vAlign w:val="center"/>
          </w:tcPr>
          <w:p w14:paraId="3B8D401C">
            <w:pPr>
              <w:jc w:val="left"/>
              <w:rPr>
                <w:rFonts w:ascii="仿宋_GB2312" w:eastAsia="仿宋_GB2312" w:cs="‹ÎSå"/>
                <w:sz w:val="24"/>
              </w:rPr>
            </w:pPr>
          </w:p>
        </w:tc>
        <w:tc>
          <w:tcPr>
            <w:tcW w:w="1020" w:type="dxa"/>
            <w:vAlign w:val="center"/>
          </w:tcPr>
          <w:p w14:paraId="089B73EF">
            <w:pPr>
              <w:jc w:val="left"/>
              <w:rPr>
                <w:rFonts w:ascii="仿宋_GB2312" w:eastAsia="仿宋_GB2312" w:cs="‹ÎSå"/>
                <w:sz w:val="24"/>
              </w:rPr>
            </w:pPr>
          </w:p>
        </w:tc>
        <w:tc>
          <w:tcPr>
            <w:tcW w:w="921" w:type="dxa"/>
            <w:vAlign w:val="center"/>
          </w:tcPr>
          <w:p w14:paraId="712D58A1">
            <w:pPr>
              <w:jc w:val="left"/>
              <w:rPr>
                <w:rFonts w:ascii="仿宋_GB2312" w:eastAsia="仿宋_GB2312" w:cs="‹ÎSå"/>
                <w:sz w:val="24"/>
              </w:rPr>
            </w:pPr>
          </w:p>
        </w:tc>
      </w:tr>
      <w:tr w14:paraId="3B262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F9E1F23">
            <w:pPr>
              <w:jc w:val="left"/>
              <w:rPr>
                <w:rFonts w:ascii="仿宋_GB2312" w:eastAsia="仿宋_GB2312" w:cs="‹ÎSå"/>
                <w:sz w:val="24"/>
              </w:rPr>
            </w:pPr>
          </w:p>
        </w:tc>
        <w:tc>
          <w:tcPr>
            <w:tcW w:w="1418" w:type="dxa"/>
            <w:vAlign w:val="center"/>
          </w:tcPr>
          <w:p w14:paraId="62D02B92">
            <w:pPr>
              <w:jc w:val="left"/>
              <w:rPr>
                <w:rFonts w:ascii="仿宋_GB2312" w:eastAsia="仿宋_GB2312" w:cs="‹ÎSå"/>
                <w:sz w:val="24"/>
              </w:rPr>
            </w:pPr>
          </w:p>
        </w:tc>
        <w:tc>
          <w:tcPr>
            <w:tcW w:w="850" w:type="dxa"/>
            <w:vAlign w:val="center"/>
          </w:tcPr>
          <w:p w14:paraId="35951182">
            <w:pPr>
              <w:jc w:val="left"/>
              <w:rPr>
                <w:rFonts w:ascii="仿宋_GB2312" w:eastAsia="仿宋_GB2312" w:cs="‹ÎSå"/>
                <w:sz w:val="24"/>
              </w:rPr>
            </w:pPr>
          </w:p>
        </w:tc>
        <w:tc>
          <w:tcPr>
            <w:tcW w:w="1058" w:type="dxa"/>
            <w:vAlign w:val="center"/>
          </w:tcPr>
          <w:p w14:paraId="7284A274">
            <w:pPr>
              <w:jc w:val="left"/>
              <w:rPr>
                <w:rFonts w:ascii="仿宋_GB2312" w:eastAsia="仿宋_GB2312" w:cs="‹ÎSå"/>
                <w:sz w:val="24"/>
              </w:rPr>
            </w:pPr>
          </w:p>
        </w:tc>
        <w:tc>
          <w:tcPr>
            <w:tcW w:w="880" w:type="dxa"/>
            <w:vAlign w:val="center"/>
          </w:tcPr>
          <w:p w14:paraId="06C0F01F">
            <w:pPr>
              <w:jc w:val="left"/>
              <w:rPr>
                <w:rFonts w:ascii="仿宋_GB2312" w:eastAsia="仿宋_GB2312" w:cs="‹ÎSå"/>
                <w:sz w:val="24"/>
              </w:rPr>
            </w:pPr>
          </w:p>
        </w:tc>
        <w:tc>
          <w:tcPr>
            <w:tcW w:w="1020" w:type="dxa"/>
            <w:vAlign w:val="center"/>
          </w:tcPr>
          <w:p w14:paraId="251DBC2C">
            <w:pPr>
              <w:jc w:val="left"/>
              <w:rPr>
                <w:rFonts w:ascii="仿宋_GB2312" w:eastAsia="仿宋_GB2312" w:cs="‹ÎSå"/>
                <w:sz w:val="24"/>
              </w:rPr>
            </w:pPr>
          </w:p>
        </w:tc>
        <w:tc>
          <w:tcPr>
            <w:tcW w:w="1480" w:type="dxa"/>
            <w:vAlign w:val="center"/>
          </w:tcPr>
          <w:p w14:paraId="13F1707B">
            <w:pPr>
              <w:jc w:val="left"/>
              <w:rPr>
                <w:rFonts w:ascii="仿宋_GB2312" w:eastAsia="仿宋_GB2312" w:cs="‹ÎSå"/>
                <w:sz w:val="24"/>
              </w:rPr>
            </w:pPr>
          </w:p>
        </w:tc>
        <w:tc>
          <w:tcPr>
            <w:tcW w:w="1020" w:type="dxa"/>
            <w:vAlign w:val="center"/>
          </w:tcPr>
          <w:p w14:paraId="127407C2">
            <w:pPr>
              <w:jc w:val="left"/>
              <w:rPr>
                <w:rFonts w:ascii="仿宋_GB2312" w:eastAsia="仿宋_GB2312" w:cs="‹ÎSå"/>
                <w:sz w:val="24"/>
              </w:rPr>
            </w:pPr>
          </w:p>
        </w:tc>
        <w:tc>
          <w:tcPr>
            <w:tcW w:w="921" w:type="dxa"/>
            <w:vAlign w:val="center"/>
          </w:tcPr>
          <w:p w14:paraId="433FEB9E">
            <w:pPr>
              <w:jc w:val="left"/>
              <w:rPr>
                <w:rFonts w:ascii="仿宋_GB2312" w:eastAsia="仿宋_GB2312" w:cs="‹ÎSå"/>
                <w:sz w:val="24"/>
              </w:rPr>
            </w:pPr>
          </w:p>
        </w:tc>
      </w:tr>
      <w:tr w14:paraId="33D61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419C0F1">
            <w:pPr>
              <w:jc w:val="left"/>
              <w:rPr>
                <w:rFonts w:ascii="仿宋_GB2312" w:eastAsia="仿宋_GB2312" w:cs="‹ÎSå"/>
                <w:sz w:val="24"/>
              </w:rPr>
            </w:pPr>
          </w:p>
        </w:tc>
        <w:tc>
          <w:tcPr>
            <w:tcW w:w="1418" w:type="dxa"/>
            <w:vAlign w:val="center"/>
          </w:tcPr>
          <w:p w14:paraId="41D2F465">
            <w:pPr>
              <w:jc w:val="left"/>
              <w:rPr>
                <w:rFonts w:ascii="仿宋_GB2312" w:eastAsia="仿宋_GB2312" w:cs="‹ÎSå"/>
                <w:sz w:val="24"/>
              </w:rPr>
            </w:pPr>
          </w:p>
        </w:tc>
        <w:tc>
          <w:tcPr>
            <w:tcW w:w="850" w:type="dxa"/>
            <w:vAlign w:val="center"/>
          </w:tcPr>
          <w:p w14:paraId="3B76E8E3">
            <w:pPr>
              <w:jc w:val="left"/>
              <w:rPr>
                <w:rFonts w:ascii="仿宋_GB2312" w:eastAsia="仿宋_GB2312" w:cs="‹ÎSå"/>
                <w:sz w:val="24"/>
              </w:rPr>
            </w:pPr>
          </w:p>
        </w:tc>
        <w:tc>
          <w:tcPr>
            <w:tcW w:w="1058" w:type="dxa"/>
            <w:vAlign w:val="center"/>
          </w:tcPr>
          <w:p w14:paraId="31119B63">
            <w:pPr>
              <w:jc w:val="left"/>
              <w:rPr>
                <w:rFonts w:ascii="仿宋_GB2312" w:eastAsia="仿宋_GB2312" w:cs="‹ÎSå"/>
                <w:sz w:val="24"/>
              </w:rPr>
            </w:pPr>
          </w:p>
        </w:tc>
        <w:tc>
          <w:tcPr>
            <w:tcW w:w="880" w:type="dxa"/>
            <w:vAlign w:val="center"/>
          </w:tcPr>
          <w:p w14:paraId="45429B63">
            <w:pPr>
              <w:jc w:val="left"/>
              <w:rPr>
                <w:rFonts w:ascii="仿宋_GB2312" w:eastAsia="仿宋_GB2312" w:cs="‹ÎSå"/>
                <w:sz w:val="24"/>
              </w:rPr>
            </w:pPr>
          </w:p>
        </w:tc>
        <w:tc>
          <w:tcPr>
            <w:tcW w:w="1020" w:type="dxa"/>
            <w:vAlign w:val="center"/>
          </w:tcPr>
          <w:p w14:paraId="3D2C90A7">
            <w:pPr>
              <w:jc w:val="left"/>
              <w:rPr>
                <w:rFonts w:ascii="仿宋_GB2312" w:eastAsia="仿宋_GB2312" w:cs="‹ÎSå"/>
                <w:sz w:val="24"/>
              </w:rPr>
            </w:pPr>
          </w:p>
        </w:tc>
        <w:tc>
          <w:tcPr>
            <w:tcW w:w="1480" w:type="dxa"/>
            <w:vAlign w:val="center"/>
          </w:tcPr>
          <w:p w14:paraId="7F89BC14">
            <w:pPr>
              <w:jc w:val="left"/>
              <w:rPr>
                <w:rFonts w:ascii="仿宋_GB2312" w:eastAsia="仿宋_GB2312" w:cs="‹ÎSå"/>
                <w:sz w:val="24"/>
              </w:rPr>
            </w:pPr>
          </w:p>
        </w:tc>
        <w:tc>
          <w:tcPr>
            <w:tcW w:w="1020" w:type="dxa"/>
            <w:vAlign w:val="center"/>
          </w:tcPr>
          <w:p w14:paraId="4A50C5CD">
            <w:pPr>
              <w:jc w:val="left"/>
              <w:rPr>
                <w:rFonts w:ascii="仿宋_GB2312" w:eastAsia="仿宋_GB2312" w:cs="‹ÎSå"/>
                <w:sz w:val="24"/>
              </w:rPr>
            </w:pPr>
          </w:p>
        </w:tc>
        <w:tc>
          <w:tcPr>
            <w:tcW w:w="921" w:type="dxa"/>
            <w:vAlign w:val="center"/>
          </w:tcPr>
          <w:p w14:paraId="539D00FC">
            <w:pPr>
              <w:jc w:val="left"/>
              <w:rPr>
                <w:rFonts w:ascii="仿宋_GB2312" w:eastAsia="仿宋_GB2312" w:cs="‹ÎSå"/>
                <w:sz w:val="24"/>
              </w:rPr>
            </w:pPr>
          </w:p>
        </w:tc>
      </w:tr>
      <w:tr w14:paraId="46E1C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FA0CBFE">
            <w:pPr>
              <w:jc w:val="left"/>
              <w:rPr>
                <w:rFonts w:ascii="仿宋_GB2312" w:eastAsia="仿宋_GB2312" w:cs="‹ÎSå"/>
                <w:sz w:val="24"/>
              </w:rPr>
            </w:pPr>
          </w:p>
        </w:tc>
        <w:tc>
          <w:tcPr>
            <w:tcW w:w="1418" w:type="dxa"/>
            <w:vAlign w:val="center"/>
          </w:tcPr>
          <w:p w14:paraId="071DE9D7">
            <w:pPr>
              <w:jc w:val="left"/>
              <w:rPr>
                <w:rFonts w:ascii="仿宋_GB2312" w:eastAsia="仿宋_GB2312" w:cs="‹ÎSå"/>
                <w:sz w:val="24"/>
              </w:rPr>
            </w:pPr>
          </w:p>
        </w:tc>
        <w:tc>
          <w:tcPr>
            <w:tcW w:w="850" w:type="dxa"/>
            <w:vAlign w:val="center"/>
          </w:tcPr>
          <w:p w14:paraId="13A2B680">
            <w:pPr>
              <w:jc w:val="left"/>
              <w:rPr>
                <w:rFonts w:ascii="仿宋_GB2312" w:eastAsia="仿宋_GB2312" w:cs="‹ÎSå"/>
                <w:sz w:val="24"/>
              </w:rPr>
            </w:pPr>
          </w:p>
        </w:tc>
        <w:tc>
          <w:tcPr>
            <w:tcW w:w="1058" w:type="dxa"/>
            <w:vAlign w:val="center"/>
          </w:tcPr>
          <w:p w14:paraId="7526D0C1">
            <w:pPr>
              <w:jc w:val="left"/>
              <w:rPr>
                <w:rFonts w:ascii="仿宋_GB2312" w:eastAsia="仿宋_GB2312" w:cs="‹ÎSå"/>
                <w:sz w:val="24"/>
              </w:rPr>
            </w:pPr>
          </w:p>
        </w:tc>
        <w:tc>
          <w:tcPr>
            <w:tcW w:w="880" w:type="dxa"/>
            <w:vAlign w:val="center"/>
          </w:tcPr>
          <w:p w14:paraId="6B0C2387">
            <w:pPr>
              <w:jc w:val="left"/>
              <w:rPr>
                <w:rFonts w:ascii="仿宋_GB2312" w:eastAsia="仿宋_GB2312" w:cs="‹ÎSå"/>
                <w:sz w:val="24"/>
              </w:rPr>
            </w:pPr>
          </w:p>
        </w:tc>
        <w:tc>
          <w:tcPr>
            <w:tcW w:w="1020" w:type="dxa"/>
            <w:vAlign w:val="center"/>
          </w:tcPr>
          <w:p w14:paraId="79C0057F">
            <w:pPr>
              <w:jc w:val="left"/>
              <w:rPr>
                <w:rFonts w:ascii="仿宋_GB2312" w:eastAsia="仿宋_GB2312" w:cs="‹ÎSå"/>
                <w:sz w:val="24"/>
              </w:rPr>
            </w:pPr>
          </w:p>
        </w:tc>
        <w:tc>
          <w:tcPr>
            <w:tcW w:w="1480" w:type="dxa"/>
            <w:vAlign w:val="center"/>
          </w:tcPr>
          <w:p w14:paraId="6292E00B">
            <w:pPr>
              <w:jc w:val="left"/>
              <w:rPr>
                <w:rFonts w:ascii="仿宋_GB2312" w:eastAsia="仿宋_GB2312" w:cs="‹ÎSå"/>
                <w:sz w:val="24"/>
              </w:rPr>
            </w:pPr>
          </w:p>
        </w:tc>
        <w:tc>
          <w:tcPr>
            <w:tcW w:w="1020" w:type="dxa"/>
            <w:vAlign w:val="center"/>
          </w:tcPr>
          <w:p w14:paraId="299DD3A9">
            <w:pPr>
              <w:jc w:val="left"/>
              <w:rPr>
                <w:rFonts w:ascii="仿宋_GB2312" w:eastAsia="仿宋_GB2312" w:cs="‹ÎSå"/>
                <w:sz w:val="24"/>
              </w:rPr>
            </w:pPr>
          </w:p>
        </w:tc>
        <w:tc>
          <w:tcPr>
            <w:tcW w:w="921" w:type="dxa"/>
            <w:vAlign w:val="center"/>
          </w:tcPr>
          <w:p w14:paraId="4BB67EBE">
            <w:pPr>
              <w:jc w:val="left"/>
              <w:rPr>
                <w:rFonts w:ascii="仿宋_GB2312" w:eastAsia="仿宋_GB2312" w:cs="‹ÎSå"/>
                <w:sz w:val="24"/>
              </w:rPr>
            </w:pPr>
          </w:p>
        </w:tc>
      </w:tr>
      <w:tr w14:paraId="53082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4B2FC2B">
            <w:pPr>
              <w:jc w:val="left"/>
              <w:rPr>
                <w:rFonts w:ascii="仿宋_GB2312" w:eastAsia="仿宋_GB2312" w:cs="‹ÎSå"/>
                <w:sz w:val="24"/>
              </w:rPr>
            </w:pPr>
          </w:p>
        </w:tc>
        <w:tc>
          <w:tcPr>
            <w:tcW w:w="1418" w:type="dxa"/>
          </w:tcPr>
          <w:p w14:paraId="74634254">
            <w:pPr>
              <w:jc w:val="left"/>
              <w:rPr>
                <w:rFonts w:ascii="仿宋_GB2312" w:eastAsia="仿宋_GB2312" w:cs="‹ÎSå"/>
                <w:sz w:val="24"/>
              </w:rPr>
            </w:pPr>
          </w:p>
        </w:tc>
        <w:tc>
          <w:tcPr>
            <w:tcW w:w="850" w:type="dxa"/>
          </w:tcPr>
          <w:p w14:paraId="1E4EA451">
            <w:pPr>
              <w:jc w:val="left"/>
              <w:rPr>
                <w:rFonts w:ascii="仿宋_GB2312" w:eastAsia="仿宋_GB2312" w:cs="‹ÎSå"/>
                <w:sz w:val="24"/>
              </w:rPr>
            </w:pPr>
          </w:p>
        </w:tc>
        <w:tc>
          <w:tcPr>
            <w:tcW w:w="1058" w:type="dxa"/>
          </w:tcPr>
          <w:p w14:paraId="1EC220F9">
            <w:pPr>
              <w:jc w:val="left"/>
              <w:rPr>
                <w:rFonts w:ascii="仿宋_GB2312" w:eastAsia="仿宋_GB2312" w:cs="‹ÎSå"/>
                <w:sz w:val="24"/>
              </w:rPr>
            </w:pPr>
          </w:p>
        </w:tc>
        <w:tc>
          <w:tcPr>
            <w:tcW w:w="880" w:type="dxa"/>
          </w:tcPr>
          <w:p w14:paraId="33D25531">
            <w:pPr>
              <w:jc w:val="left"/>
              <w:rPr>
                <w:rFonts w:ascii="仿宋_GB2312" w:eastAsia="仿宋_GB2312" w:cs="‹ÎSå"/>
                <w:sz w:val="24"/>
              </w:rPr>
            </w:pPr>
          </w:p>
        </w:tc>
        <w:tc>
          <w:tcPr>
            <w:tcW w:w="1020" w:type="dxa"/>
          </w:tcPr>
          <w:p w14:paraId="4DBEAAA3">
            <w:pPr>
              <w:jc w:val="left"/>
              <w:rPr>
                <w:rFonts w:ascii="仿宋_GB2312" w:eastAsia="仿宋_GB2312" w:cs="‹ÎSå"/>
                <w:sz w:val="24"/>
              </w:rPr>
            </w:pPr>
          </w:p>
        </w:tc>
        <w:tc>
          <w:tcPr>
            <w:tcW w:w="1480" w:type="dxa"/>
          </w:tcPr>
          <w:p w14:paraId="27E97545">
            <w:pPr>
              <w:jc w:val="left"/>
              <w:rPr>
                <w:rFonts w:ascii="仿宋_GB2312" w:eastAsia="仿宋_GB2312" w:cs="‹ÎSå"/>
                <w:sz w:val="24"/>
              </w:rPr>
            </w:pPr>
          </w:p>
        </w:tc>
        <w:tc>
          <w:tcPr>
            <w:tcW w:w="1020" w:type="dxa"/>
          </w:tcPr>
          <w:p w14:paraId="2A1B6FA6">
            <w:pPr>
              <w:jc w:val="left"/>
              <w:rPr>
                <w:rFonts w:ascii="仿宋_GB2312" w:eastAsia="仿宋_GB2312" w:cs="‹ÎSå"/>
                <w:sz w:val="24"/>
              </w:rPr>
            </w:pPr>
          </w:p>
        </w:tc>
        <w:tc>
          <w:tcPr>
            <w:tcW w:w="921" w:type="dxa"/>
          </w:tcPr>
          <w:p w14:paraId="0656F698">
            <w:pPr>
              <w:jc w:val="left"/>
              <w:rPr>
                <w:rFonts w:ascii="仿宋_GB2312" w:eastAsia="仿宋_GB2312" w:cs="‹ÎSå"/>
                <w:sz w:val="24"/>
              </w:rPr>
            </w:pPr>
          </w:p>
        </w:tc>
      </w:tr>
      <w:tr w14:paraId="3DAA4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C6DA955">
            <w:pPr>
              <w:jc w:val="left"/>
              <w:rPr>
                <w:rFonts w:ascii="仿宋_GB2312" w:eastAsia="仿宋_GB2312" w:cs="‹ÎSå"/>
                <w:sz w:val="24"/>
              </w:rPr>
            </w:pPr>
          </w:p>
        </w:tc>
        <w:tc>
          <w:tcPr>
            <w:tcW w:w="1418" w:type="dxa"/>
            <w:vAlign w:val="center"/>
          </w:tcPr>
          <w:p w14:paraId="6F4D7F08">
            <w:pPr>
              <w:jc w:val="left"/>
              <w:rPr>
                <w:rFonts w:ascii="仿宋_GB2312" w:eastAsia="仿宋_GB2312" w:cs="‹ÎSå"/>
                <w:sz w:val="24"/>
              </w:rPr>
            </w:pPr>
          </w:p>
        </w:tc>
        <w:tc>
          <w:tcPr>
            <w:tcW w:w="850" w:type="dxa"/>
            <w:vAlign w:val="center"/>
          </w:tcPr>
          <w:p w14:paraId="151FC39A">
            <w:pPr>
              <w:jc w:val="left"/>
              <w:rPr>
                <w:rFonts w:ascii="仿宋_GB2312" w:eastAsia="仿宋_GB2312" w:cs="‹ÎSå"/>
                <w:sz w:val="24"/>
              </w:rPr>
            </w:pPr>
          </w:p>
        </w:tc>
        <w:tc>
          <w:tcPr>
            <w:tcW w:w="1058" w:type="dxa"/>
            <w:vAlign w:val="center"/>
          </w:tcPr>
          <w:p w14:paraId="3398CDDA">
            <w:pPr>
              <w:jc w:val="left"/>
              <w:rPr>
                <w:rFonts w:ascii="仿宋_GB2312" w:eastAsia="仿宋_GB2312" w:cs="‹ÎSå"/>
                <w:sz w:val="24"/>
              </w:rPr>
            </w:pPr>
          </w:p>
        </w:tc>
        <w:tc>
          <w:tcPr>
            <w:tcW w:w="880" w:type="dxa"/>
            <w:vAlign w:val="center"/>
          </w:tcPr>
          <w:p w14:paraId="32528AD2">
            <w:pPr>
              <w:jc w:val="left"/>
              <w:rPr>
                <w:rFonts w:ascii="仿宋_GB2312" w:eastAsia="仿宋_GB2312" w:cs="‹ÎSå"/>
                <w:sz w:val="24"/>
              </w:rPr>
            </w:pPr>
          </w:p>
        </w:tc>
        <w:tc>
          <w:tcPr>
            <w:tcW w:w="1020" w:type="dxa"/>
            <w:vAlign w:val="center"/>
          </w:tcPr>
          <w:p w14:paraId="3D733B51">
            <w:pPr>
              <w:jc w:val="left"/>
              <w:rPr>
                <w:rFonts w:ascii="仿宋_GB2312" w:eastAsia="仿宋_GB2312" w:cs="‹ÎSå"/>
                <w:sz w:val="24"/>
              </w:rPr>
            </w:pPr>
          </w:p>
        </w:tc>
        <w:tc>
          <w:tcPr>
            <w:tcW w:w="1480" w:type="dxa"/>
            <w:vAlign w:val="center"/>
          </w:tcPr>
          <w:p w14:paraId="533DD2DC">
            <w:pPr>
              <w:jc w:val="left"/>
              <w:rPr>
                <w:rFonts w:ascii="仿宋_GB2312" w:eastAsia="仿宋_GB2312" w:cs="‹ÎSå"/>
                <w:sz w:val="24"/>
              </w:rPr>
            </w:pPr>
          </w:p>
        </w:tc>
        <w:tc>
          <w:tcPr>
            <w:tcW w:w="1020" w:type="dxa"/>
            <w:vAlign w:val="center"/>
          </w:tcPr>
          <w:p w14:paraId="761627BE">
            <w:pPr>
              <w:jc w:val="left"/>
              <w:rPr>
                <w:rFonts w:ascii="仿宋_GB2312" w:eastAsia="仿宋_GB2312" w:cs="‹ÎSå"/>
                <w:sz w:val="24"/>
              </w:rPr>
            </w:pPr>
          </w:p>
        </w:tc>
        <w:tc>
          <w:tcPr>
            <w:tcW w:w="921" w:type="dxa"/>
            <w:vAlign w:val="center"/>
          </w:tcPr>
          <w:p w14:paraId="62C3738C">
            <w:pPr>
              <w:jc w:val="left"/>
              <w:rPr>
                <w:rFonts w:ascii="仿宋_GB2312" w:eastAsia="仿宋_GB2312" w:cs="‹ÎSå"/>
                <w:sz w:val="24"/>
              </w:rPr>
            </w:pPr>
          </w:p>
        </w:tc>
      </w:tr>
      <w:tr w14:paraId="2C748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89BE0A7">
            <w:pPr>
              <w:jc w:val="left"/>
              <w:rPr>
                <w:rFonts w:ascii="仿宋_GB2312" w:eastAsia="仿宋_GB2312" w:cs="‹ÎSå"/>
                <w:sz w:val="24"/>
              </w:rPr>
            </w:pPr>
          </w:p>
        </w:tc>
        <w:tc>
          <w:tcPr>
            <w:tcW w:w="1418" w:type="dxa"/>
          </w:tcPr>
          <w:p w14:paraId="22DE212A">
            <w:pPr>
              <w:jc w:val="left"/>
              <w:rPr>
                <w:rFonts w:ascii="仿宋_GB2312" w:eastAsia="仿宋_GB2312" w:cs="‹ÎSå"/>
                <w:sz w:val="24"/>
              </w:rPr>
            </w:pPr>
          </w:p>
        </w:tc>
        <w:tc>
          <w:tcPr>
            <w:tcW w:w="850" w:type="dxa"/>
          </w:tcPr>
          <w:p w14:paraId="76CF05A5">
            <w:pPr>
              <w:jc w:val="left"/>
              <w:rPr>
                <w:rFonts w:ascii="仿宋_GB2312" w:eastAsia="仿宋_GB2312" w:cs="‹ÎSå"/>
                <w:sz w:val="24"/>
              </w:rPr>
            </w:pPr>
          </w:p>
        </w:tc>
        <w:tc>
          <w:tcPr>
            <w:tcW w:w="1058" w:type="dxa"/>
          </w:tcPr>
          <w:p w14:paraId="235D2E3E">
            <w:pPr>
              <w:jc w:val="left"/>
              <w:rPr>
                <w:rFonts w:ascii="仿宋_GB2312" w:eastAsia="仿宋_GB2312" w:cs="‹ÎSå"/>
                <w:sz w:val="24"/>
              </w:rPr>
            </w:pPr>
          </w:p>
        </w:tc>
        <w:tc>
          <w:tcPr>
            <w:tcW w:w="880" w:type="dxa"/>
          </w:tcPr>
          <w:p w14:paraId="0114C3CE">
            <w:pPr>
              <w:jc w:val="left"/>
              <w:rPr>
                <w:rFonts w:ascii="仿宋_GB2312" w:eastAsia="仿宋_GB2312" w:cs="‹ÎSå"/>
                <w:sz w:val="24"/>
              </w:rPr>
            </w:pPr>
          </w:p>
        </w:tc>
        <w:tc>
          <w:tcPr>
            <w:tcW w:w="1020" w:type="dxa"/>
          </w:tcPr>
          <w:p w14:paraId="253AEEA0">
            <w:pPr>
              <w:jc w:val="left"/>
              <w:rPr>
                <w:rFonts w:ascii="仿宋_GB2312" w:eastAsia="仿宋_GB2312" w:cs="‹ÎSå"/>
                <w:sz w:val="24"/>
              </w:rPr>
            </w:pPr>
          </w:p>
        </w:tc>
        <w:tc>
          <w:tcPr>
            <w:tcW w:w="1480" w:type="dxa"/>
          </w:tcPr>
          <w:p w14:paraId="5CCF29C5">
            <w:pPr>
              <w:jc w:val="left"/>
              <w:rPr>
                <w:rFonts w:ascii="仿宋_GB2312" w:eastAsia="仿宋_GB2312" w:cs="‹ÎSå"/>
                <w:sz w:val="24"/>
              </w:rPr>
            </w:pPr>
          </w:p>
        </w:tc>
        <w:tc>
          <w:tcPr>
            <w:tcW w:w="1020" w:type="dxa"/>
          </w:tcPr>
          <w:p w14:paraId="71EA3925">
            <w:pPr>
              <w:jc w:val="left"/>
              <w:rPr>
                <w:rFonts w:ascii="仿宋_GB2312" w:eastAsia="仿宋_GB2312" w:cs="‹ÎSå"/>
                <w:sz w:val="24"/>
              </w:rPr>
            </w:pPr>
          </w:p>
        </w:tc>
        <w:tc>
          <w:tcPr>
            <w:tcW w:w="921" w:type="dxa"/>
          </w:tcPr>
          <w:p w14:paraId="49B364E9">
            <w:pPr>
              <w:jc w:val="left"/>
              <w:rPr>
                <w:rFonts w:ascii="仿宋_GB2312" w:eastAsia="仿宋_GB2312" w:cs="‹ÎSå"/>
                <w:sz w:val="24"/>
              </w:rPr>
            </w:pPr>
          </w:p>
        </w:tc>
      </w:tr>
      <w:tr w14:paraId="42076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A379C34">
            <w:pPr>
              <w:jc w:val="left"/>
              <w:rPr>
                <w:rFonts w:ascii="仿宋_GB2312" w:eastAsia="仿宋_GB2312" w:cs="‹ÎSå"/>
                <w:sz w:val="24"/>
              </w:rPr>
            </w:pPr>
          </w:p>
        </w:tc>
        <w:tc>
          <w:tcPr>
            <w:tcW w:w="1418" w:type="dxa"/>
          </w:tcPr>
          <w:p w14:paraId="4CABDBD1">
            <w:pPr>
              <w:jc w:val="left"/>
              <w:rPr>
                <w:rFonts w:ascii="仿宋_GB2312" w:eastAsia="仿宋_GB2312" w:cs="‹ÎSå"/>
                <w:sz w:val="24"/>
              </w:rPr>
            </w:pPr>
          </w:p>
        </w:tc>
        <w:tc>
          <w:tcPr>
            <w:tcW w:w="850" w:type="dxa"/>
          </w:tcPr>
          <w:p w14:paraId="7B156589">
            <w:pPr>
              <w:jc w:val="left"/>
              <w:rPr>
                <w:rFonts w:ascii="仿宋_GB2312" w:eastAsia="仿宋_GB2312" w:cs="‹ÎSå"/>
                <w:sz w:val="24"/>
              </w:rPr>
            </w:pPr>
          </w:p>
        </w:tc>
        <w:tc>
          <w:tcPr>
            <w:tcW w:w="1058" w:type="dxa"/>
          </w:tcPr>
          <w:p w14:paraId="7D590BCA">
            <w:pPr>
              <w:jc w:val="left"/>
              <w:rPr>
                <w:rFonts w:ascii="仿宋_GB2312" w:eastAsia="仿宋_GB2312" w:cs="‹ÎSå"/>
                <w:sz w:val="24"/>
              </w:rPr>
            </w:pPr>
          </w:p>
        </w:tc>
        <w:tc>
          <w:tcPr>
            <w:tcW w:w="880" w:type="dxa"/>
          </w:tcPr>
          <w:p w14:paraId="4A0E7CAB">
            <w:pPr>
              <w:jc w:val="left"/>
              <w:rPr>
                <w:rFonts w:ascii="仿宋_GB2312" w:eastAsia="仿宋_GB2312" w:cs="‹ÎSå"/>
                <w:sz w:val="24"/>
              </w:rPr>
            </w:pPr>
          </w:p>
        </w:tc>
        <w:tc>
          <w:tcPr>
            <w:tcW w:w="1020" w:type="dxa"/>
          </w:tcPr>
          <w:p w14:paraId="19A57C89">
            <w:pPr>
              <w:jc w:val="left"/>
              <w:rPr>
                <w:rFonts w:ascii="仿宋_GB2312" w:eastAsia="仿宋_GB2312" w:cs="‹ÎSå"/>
                <w:sz w:val="24"/>
              </w:rPr>
            </w:pPr>
          </w:p>
        </w:tc>
        <w:tc>
          <w:tcPr>
            <w:tcW w:w="1480" w:type="dxa"/>
          </w:tcPr>
          <w:p w14:paraId="45470273">
            <w:pPr>
              <w:jc w:val="left"/>
              <w:rPr>
                <w:rFonts w:ascii="仿宋_GB2312" w:eastAsia="仿宋_GB2312" w:cs="‹ÎSå"/>
                <w:sz w:val="24"/>
              </w:rPr>
            </w:pPr>
          </w:p>
        </w:tc>
        <w:tc>
          <w:tcPr>
            <w:tcW w:w="1020" w:type="dxa"/>
          </w:tcPr>
          <w:p w14:paraId="79336DEB">
            <w:pPr>
              <w:jc w:val="left"/>
              <w:rPr>
                <w:rFonts w:ascii="仿宋_GB2312" w:eastAsia="仿宋_GB2312" w:cs="‹ÎSå"/>
                <w:sz w:val="24"/>
              </w:rPr>
            </w:pPr>
          </w:p>
        </w:tc>
        <w:tc>
          <w:tcPr>
            <w:tcW w:w="921" w:type="dxa"/>
          </w:tcPr>
          <w:p w14:paraId="1F7B531E">
            <w:pPr>
              <w:jc w:val="left"/>
              <w:rPr>
                <w:rFonts w:ascii="仿宋_GB2312" w:eastAsia="仿宋_GB2312" w:cs="‹ÎSå"/>
                <w:sz w:val="24"/>
              </w:rPr>
            </w:pPr>
          </w:p>
        </w:tc>
      </w:tr>
      <w:tr w14:paraId="00EF7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671652C">
            <w:pPr>
              <w:jc w:val="left"/>
              <w:rPr>
                <w:rFonts w:ascii="仿宋_GB2312" w:eastAsia="仿宋_GB2312" w:cs="‹ÎSå"/>
                <w:sz w:val="24"/>
              </w:rPr>
            </w:pPr>
          </w:p>
        </w:tc>
        <w:tc>
          <w:tcPr>
            <w:tcW w:w="1418" w:type="dxa"/>
          </w:tcPr>
          <w:p w14:paraId="51FE6181">
            <w:pPr>
              <w:jc w:val="left"/>
              <w:rPr>
                <w:rFonts w:ascii="仿宋_GB2312" w:eastAsia="仿宋_GB2312" w:cs="‹ÎSå"/>
                <w:sz w:val="24"/>
              </w:rPr>
            </w:pPr>
          </w:p>
        </w:tc>
        <w:tc>
          <w:tcPr>
            <w:tcW w:w="850" w:type="dxa"/>
          </w:tcPr>
          <w:p w14:paraId="53850083">
            <w:pPr>
              <w:jc w:val="left"/>
              <w:rPr>
                <w:rFonts w:ascii="仿宋_GB2312" w:eastAsia="仿宋_GB2312" w:cs="‹ÎSå"/>
                <w:sz w:val="24"/>
              </w:rPr>
            </w:pPr>
          </w:p>
        </w:tc>
        <w:tc>
          <w:tcPr>
            <w:tcW w:w="1058" w:type="dxa"/>
          </w:tcPr>
          <w:p w14:paraId="31C843BA">
            <w:pPr>
              <w:jc w:val="left"/>
              <w:rPr>
                <w:rFonts w:ascii="仿宋_GB2312" w:eastAsia="仿宋_GB2312" w:cs="‹ÎSå"/>
                <w:sz w:val="24"/>
              </w:rPr>
            </w:pPr>
          </w:p>
        </w:tc>
        <w:tc>
          <w:tcPr>
            <w:tcW w:w="880" w:type="dxa"/>
          </w:tcPr>
          <w:p w14:paraId="42B5D44A">
            <w:pPr>
              <w:jc w:val="left"/>
              <w:rPr>
                <w:rFonts w:ascii="仿宋_GB2312" w:eastAsia="仿宋_GB2312" w:cs="‹ÎSå"/>
                <w:sz w:val="24"/>
              </w:rPr>
            </w:pPr>
          </w:p>
        </w:tc>
        <w:tc>
          <w:tcPr>
            <w:tcW w:w="1020" w:type="dxa"/>
          </w:tcPr>
          <w:p w14:paraId="76FA5418">
            <w:pPr>
              <w:jc w:val="left"/>
              <w:rPr>
                <w:rFonts w:ascii="仿宋_GB2312" w:eastAsia="仿宋_GB2312" w:cs="‹ÎSå"/>
                <w:sz w:val="24"/>
              </w:rPr>
            </w:pPr>
          </w:p>
        </w:tc>
        <w:tc>
          <w:tcPr>
            <w:tcW w:w="1480" w:type="dxa"/>
          </w:tcPr>
          <w:p w14:paraId="56A341A4">
            <w:pPr>
              <w:jc w:val="left"/>
              <w:rPr>
                <w:rFonts w:ascii="仿宋_GB2312" w:eastAsia="仿宋_GB2312" w:cs="‹ÎSå"/>
                <w:sz w:val="24"/>
              </w:rPr>
            </w:pPr>
          </w:p>
        </w:tc>
        <w:tc>
          <w:tcPr>
            <w:tcW w:w="1020" w:type="dxa"/>
          </w:tcPr>
          <w:p w14:paraId="54FF3FA0">
            <w:pPr>
              <w:jc w:val="left"/>
              <w:rPr>
                <w:rFonts w:ascii="仿宋_GB2312" w:eastAsia="仿宋_GB2312" w:cs="‹ÎSå"/>
                <w:sz w:val="24"/>
              </w:rPr>
            </w:pPr>
          </w:p>
        </w:tc>
        <w:tc>
          <w:tcPr>
            <w:tcW w:w="921" w:type="dxa"/>
          </w:tcPr>
          <w:p w14:paraId="775BA67C">
            <w:pPr>
              <w:jc w:val="left"/>
              <w:rPr>
                <w:rFonts w:ascii="仿宋_GB2312" w:eastAsia="仿宋_GB2312" w:cs="‹ÎSå"/>
                <w:sz w:val="24"/>
              </w:rPr>
            </w:pPr>
          </w:p>
        </w:tc>
      </w:tr>
      <w:tr w14:paraId="0899F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B8191C">
            <w:pPr>
              <w:jc w:val="left"/>
              <w:rPr>
                <w:rFonts w:ascii="仿宋_GB2312" w:eastAsia="仿宋_GB2312" w:cs="‹ÎSå"/>
                <w:sz w:val="24"/>
              </w:rPr>
            </w:pPr>
          </w:p>
        </w:tc>
        <w:tc>
          <w:tcPr>
            <w:tcW w:w="1418" w:type="dxa"/>
          </w:tcPr>
          <w:p w14:paraId="417A19AC">
            <w:pPr>
              <w:jc w:val="left"/>
              <w:rPr>
                <w:rFonts w:ascii="仿宋_GB2312" w:eastAsia="仿宋_GB2312" w:cs="‹ÎSå"/>
                <w:sz w:val="24"/>
              </w:rPr>
            </w:pPr>
          </w:p>
        </w:tc>
        <w:tc>
          <w:tcPr>
            <w:tcW w:w="850" w:type="dxa"/>
          </w:tcPr>
          <w:p w14:paraId="0C14B924">
            <w:pPr>
              <w:jc w:val="left"/>
              <w:rPr>
                <w:rFonts w:ascii="仿宋_GB2312" w:eastAsia="仿宋_GB2312" w:cs="‹ÎSå"/>
                <w:sz w:val="24"/>
              </w:rPr>
            </w:pPr>
          </w:p>
        </w:tc>
        <w:tc>
          <w:tcPr>
            <w:tcW w:w="1058" w:type="dxa"/>
          </w:tcPr>
          <w:p w14:paraId="01B01C5D">
            <w:pPr>
              <w:jc w:val="left"/>
              <w:rPr>
                <w:rFonts w:ascii="仿宋_GB2312" w:eastAsia="仿宋_GB2312" w:cs="‹ÎSå"/>
                <w:sz w:val="24"/>
              </w:rPr>
            </w:pPr>
          </w:p>
        </w:tc>
        <w:tc>
          <w:tcPr>
            <w:tcW w:w="880" w:type="dxa"/>
          </w:tcPr>
          <w:p w14:paraId="6AD17141">
            <w:pPr>
              <w:jc w:val="left"/>
              <w:rPr>
                <w:rFonts w:ascii="仿宋_GB2312" w:eastAsia="仿宋_GB2312" w:cs="‹ÎSå"/>
                <w:sz w:val="24"/>
              </w:rPr>
            </w:pPr>
          </w:p>
        </w:tc>
        <w:tc>
          <w:tcPr>
            <w:tcW w:w="1020" w:type="dxa"/>
          </w:tcPr>
          <w:p w14:paraId="1E390E94">
            <w:pPr>
              <w:jc w:val="left"/>
              <w:rPr>
                <w:rFonts w:ascii="仿宋_GB2312" w:eastAsia="仿宋_GB2312" w:cs="‹ÎSå"/>
                <w:sz w:val="24"/>
              </w:rPr>
            </w:pPr>
          </w:p>
        </w:tc>
        <w:tc>
          <w:tcPr>
            <w:tcW w:w="1480" w:type="dxa"/>
          </w:tcPr>
          <w:p w14:paraId="6CDC3B54">
            <w:pPr>
              <w:jc w:val="left"/>
              <w:rPr>
                <w:rFonts w:ascii="仿宋_GB2312" w:eastAsia="仿宋_GB2312" w:cs="‹ÎSå"/>
                <w:sz w:val="24"/>
              </w:rPr>
            </w:pPr>
          </w:p>
        </w:tc>
        <w:tc>
          <w:tcPr>
            <w:tcW w:w="1020" w:type="dxa"/>
          </w:tcPr>
          <w:p w14:paraId="58C12D4C">
            <w:pPr>
              <w:jc w:val="left"/>
              <w:rPr>
                <w:rFonts w:ascii="仿宋_GB2312" w:eastAsia="仿宋_GB2312" w:cs="‹ÎSå"/>
                <w:sz w:val="24"/>
              </w:rPr>
            </w:pPr>
          </w:p>
        </w:tc>
        <w:tc>
          <w:tcPr>
            <w:tcW w:w="921" w:type="dxa"/>
          </w:tcPr>
          <w:p w14:paraId="3C063F51">
            <w:pPr>
              <w:jc w:val="left"/>
              <w:rPr>
                <w:rFonts w:ascii="仿宋_GB2312" w:eastAsia="仿宋_GB2312" w:cs="‹ÎSå"/>
                <w:sz w:val="24"/>
              </w:rPr>
            </w:pPr>
          </w:p>
        </w:tc>
      </w:tr>
      <w:tr w14:paraId="28E31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0A1FACA">
            <w:pPr>
              <w:jc w:val="left"/>
              <w:rPr>
                <w:rFonts w:ascii="仿宋_GB2312" w:eastAsia="仿宋_GB2312" w:cs="‹ÎSå"/>
                <w:sz w:val="24"/>
              </w:rPr>
            </w:pPr>
          </w:p>
        </w:tc>
        <w:tc>
          <w:tcPr>
            <w:tcW w:w="1418" w:type="dxa"/>
          </w:tcPr>
          <w:p w14:paraId="05ED97F5">
            <w:pPr>
              <w:jc w:val="left"/>
              <w:rPr>
                <w:rFonts w:ascii="仿宋_GB2312" w:eastAsia="仿宋_GB2312" w:cs="‹ÎSå"/>
                <w:sz w:val="24"/>
              </w:rPr>
            </w:pPr>
          </w:p>
        </w:tc>
        <w:tc>
          <w:tcPr>
            <w:tcW w:w="850" w:type="dxa"/>
          </w:tcPr>
          <w:p w14:paraId="1E949CAA">
            <w:pPr>
              <w:jc w:val="left"/>
              <w:rPr>
                <w:rFonts w:ascii="仿宋_GB2312" w:eastAsia="仿宋_GB2312" w:cs="‹ÎSå"/>
                <w:sz w:val="24"/>
              </w:rPr>
            </w:pPr>
          </w:p>
        </w:tc>
        <w:tc>
          <w:tcPr>
            <w:tcW w:w="1058" w:type="dxa"/>
          </w:tcPr>
          <w:p w14:paraId="13FCA18A">
            <w:pPr>
              <w:jc w:val="left"/>
              <w:rPr>
                <w:rFonts w:ascii="仿宋_GB2312" w:eastAsia="仿宋_GB2312" w:cs="‹ÎSå"/>
                <w:sz w:val="24"/>
              </w:rPr>
            </w:pPr>
          </w:p>
        </w:tc>
        <w:tc>
          <w:tcPr>
            <w:tcW w:w="880" w:type="dxa"/>
          </w:tcPr>
          <w:p w14:paraId="5CBC51A1">
            <w:pPr>
              <w:jc w:val="left"/>
              <w:rPr>
                <w:rFonts w:ascii="仿宋_GB2312" w:eastAsia="仿宋_GB2312" w:cs="‹ÎSå"/>
                <w:sz w:val="24"/>
              </w:rPr>
            </w:pPr>
          </w:p>
        </w:tc>
        <w:tc>
          <w:tcPr>
            <w:tcW w:w="1020" w:type="dxa"/>
          </w:tcPr>
          <w:p w14:paraId="601553F3">
            <w:pPr>
              <w:jc w:val="left"/>
              <w:rPr>
                <w:rFonts w:ascii="仿宋_GB2312" w:eastAsia="仿宋_GB2312" w:cs="‹ÎSå"/>
                <w:sz w:val="24"/>
              </w:rPr>
            </w:pPr>
          </w:p>
        </w:tc>
        <w:tc>
          <w:tcPr>
            <w:tcW w:w="1480" w:type="dxa"/>
          </w:tcPr>
          <w:p w14:paraId="7AF4F92D">
            <w:pPr>
              <w:jc w:val="left"/>
              <w:rPr>
                <w:rFonts w:ascii="仿宋_GB2312" w:eastAsia="仿宋_GB2312" w:cs="‹ÎSå"/>
                <w:sz w:val="24"/>
              </w:rPr>
            </w:pPr>
          </w:p>
        </w:tc>
        <w:tc>
          <w:tcPr>
            <w:tcW w:w="1020" w:type="dxa"/>
          </w:tcPr>
          <w:p w14:paraId="4F547FBF">
            <w:pPr>
              <w:jc w:val="left"/>
              <w:rPr>
                <w:rFonts w:ascii="仿宋_GB2312" w:eastAsia="仿宋_GB2312" w:cs="‹ÎSå"/>
                <w:sz w:val="24"/>
              </w:rPr>
            </w:pPr>
          </w:p>
        </w:tc>
        <w:tc>
          <w:tcPr>
            <w:tcW w:w="921" w:type="dxa"/>
          </w:tcPr>
          <w:p w14:paraId="585D441F">
            <w:pPr>
              <w:jc w:val="left"/>
              <w:rPr>
                <w:rFonts w:ascii="仿宋_GB2312" w:eastAsia="仿宋_GB2312" w:cs="‹ÎSå"/>
                <w:sz w:val="24"/>
              </w:rPr>
            </w:pPr>
          </w:p>
        </w:tc>
      </w:tr>
      <w:tr w14:paraId="7018F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4C58638">
            <w:pPr>
              <w:jc w:val="left"/>
              <w:rPr>
                <w:rFonts w:ascii="仿宋_GB2312" w:eastAsia="仿宋_GB2312" w:cs="‹ÎSå"/>
                <w:sz w:val="24"/>
              </w:rPr>
            </w:pPr>
          </w:p>
        </w:tc>
        <w:tc>
          <w:tcPr>
            <w:tcW w:w="1418" w:type="dxa"/>
          </w:tcPr>
          <w:p w14:paraId="47E68D36">
            <w:pPr>
              <w:jc w:val="left"/>
              <w:rPr>
                <w:rFonts w:ascii="仿宋_GB2312" w:eastAsia="仿宋_GB2312" w:cs="‹ÎSå"/>
                <w:sz w:val="24"/>
              </w:rPr>
            </w:pPr>
          </w:p>
        </w:tc>
        <w:tc>
          <w:tcPr>
            <w:tcW w:w="850" w:type="dxa"/>
          </w:tcPr>
          <w:p w14:paraId="13CAFD5E">
            <w:pPr>
              <w:jc w:val="left"/>
              <w:rPr>
                <w:rFonts w:ascii="仿宋_GB2312" w:eastAsia="仿宋_GB2312" w:cs="‹ÎSå"/>
                <w:sz w:val="24"/>
              </w:rPr>
            </w:pPr>
          </w:p>
        </w:tc>
        <w:tc>
          <w:tcPr>
            <w:tcW w:w="1058" w:type="dxa"/>
          </w:tcPr>
          <w:p w14:paraId="5878EA02">
            <w:pPr>
              <w:jc w:val="left"/>
              <w:rPr>
                <w:rFonts w:ascii="仿宋_GB2312" w:eastAsia="仿宋_GB2312" w:cs="‹ÎSå"/>
                <w:sz w:val="24"/>
              </w:rPr>
            </w:pPr>
          </w:p>
        </w:tc>
        <w:tc>
          <w:tcPr>
            <w:tcW w:w="880" w:type="dxa"/>
          </w:tcPr>
          <w:p w14:paraId="0CB5C622">
            <w:pPr>
              <w:jc w:val="left"/>
              <w:rPr>
                <w:rFonts w:ascii="仿宋_GB2312" w:eastAsia="仿宋_GB2312" w:cs="‹ÎSå"/>
                <w:sz w:val="24"/>
              </w:rPr>
            </w:pPr>
          </w:p>
        </w:tc>
        <w:tc>
          <w:tcPr>
            <w:tcW w:w="1020" w:type="dxa"/>
          </w:tcPr>
          <w:p w14:paraId="2DC7F853">
            <w:pPr>
              <w:jc w:val="left"/>
              <w:rPr>
                <w:rFonts w:ascii="仿宋_GB2312" w:eastAsia="仿宋_GB2312" w:cs="‹ÎSå"/>
                <w:sz w:val="24"/>
              </w:rPr>
            </w:pPr>
          </w:p>
        </w:tc>
        <w:tc>
          <w:tcPr>
            <w:tcW w:w="1480" w:type="dxa"/>
          </w:tcPr>
          <w:p w14:paraId="680180C0">
            <w:pPr>
              <w:jc w:val="left"/>
              <w:rPr>
                <w:rFonts w:ascii="仿宋_GB2312" w:eastAsia="仿宋_GB2312" w:cs="‹ÎSå"/>
                <w:sz w:val="24"/>
              </w:rPr>
            </w:pPr>
          </w:p>
        </w:tc>
        <w:tc>
          <w:tcPr>
            <w:tcW w:w="1020" w:type="dxa"/>
          </w:tcPr>
          <w:p w14:paraId="0234A2CC">
            <w:pPr>
              <w:jc w:val="left"/>
              <w:rPr>
                <w:rFonts w:ascii="仿宋_GB2312" w:eastAsia="仿宋_GB2312" w:cs="‹ÎSå"/>
                <w:sz w:val="24"/>
              </w:rPr>
            </w:pPr>
          </w:p>
        </w:tc>
        <w:tc>
          <w:tcPr>
            <w:tcW w:w="921" w:type="dxa"/>
          </w:tcPr>
          <w:p w14:paraId="04E6A369">
            <w:pPr>
              <w:jc w:val="left"/>
              <w:rPr>
                <w:rFonts w:ascii="仿宋_GB2312" w:eastAsia="仿宋_GB2312" w:cs="‹ÎSå"/>
                <w:sz w:val="24"/>
              </w:rPr>
            </w:pPr>
          </w:p>
        </w:tc>
      </w:tr>
      <w:tr w14:paraId="5303A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D1D444E">
            <w:pPr>
              <w:jc w:val="left"/>
              <w:rPr>
                <w:rFonts w:ascii="仿宋_GB2312" w:eastAsia="仿宋_GB2312" w:cs="‹ÎSå"/>
                <w:sz w:val="24"/>
              </w:rPr>
            </w:pPr>
          </w:p>
        </w:tc>
        <w:tc>
          <w:tcPr>
            <w:tcW w:w="1418" w:type="dxa"/>
          </w:tcPr>
          <w:p w14:paraId="240435A7">
            <w:pPr>
              <w:jc w:val="left"/>
              <w:rPr>
                <w:rFonts w:ascii="仿宋_GB2312" w:eastAsia="仿宋_GB2312" w:cs="‹ÎSå"/>
                <w:sz w:val="24"/>
              </w:rPr>
            </w:pPr>
          </w:p>
        </w:tc>
        <w:tc>
          <w:tcPr>
            <w:tcW w:w="850" w:type="dxa"/>
          </w:tcPr>
          <w:p w14:paraId="5E04E14F">
            <w:pPr>
              <w:jc w:val="left"/>
              <w:rPr>
                <w:rFonts w:ascii="仿宋_GB2312" w:eastAsia="仿宋_GB2312" w:cs="‹ÎSå"/>
                <w:sz w:val="24"/>
              </w:rPr>
            </w:pPr>
          </w:p>
        </w:tc>
        <w:tc>
          <w:tcPr>
            <w:tcW w:w="1058" w:type="dxa"/>
          </w:tcPr>
          <w:p w14:paraId="73221B0C">
            <w:pPr>
              <w:jc w:val="left"/>
              <w:rPr>
                <w:rFonts w:ascii="仿宋_GB2312" w:eastAsia="仿宋_GB2312" w:cs="‹ÎSå"/>
                <w:sz w:val="24"/>
              </w:rPr>
            </w:pPr>
          </w:p>
        </w:tc>
        <w:tc>
          <w:tcPr>
            <w:tcW w:w="880" w:type="dxa"/>
          </w:tcPr>
          <w:p w14:paraId="694D4A07">
            <w:pPr>
              <w:jc w:val="left"/>
              <w:rPr>
                <w:rFonts w:ascii="仿宋_GB2312" w:eastAsia="仿宋_GB2312" w:cs="‹ÎSå"/>
                <w:sz w:val="24"/>
              </w:rPr>
            </w:pPr>
          </w:p>
        </w:tc>
        <w:tc>
          <w:tcPr>
            <w:tcW w:w="1020" w:type="dxa"/>
          </w:tcPr>
          <w:p w14:paraId="64E0FEBF">
            <w:pPr>
              <w:jc w:val="left"/>
              <w:rPr>
                <w:rFonts w:ascii="仿宋_GB2312" w:eastAsia="仿宋_GB2312" w:cs="‹ÎSå"/>
                <w:sz w:val="24"/>
              </w:rPr>
            </w:pPr>
          </w:p>
        </w:tc>
        <w:tc>
          <w:tcPr>
            <w:tcW w:w="1480" w:type="dxa"/>
          </w:tcPr>
          <w:p w14:paraId="35245342">
            <w:pPr>
              <w:jc w:val="left"/>
              <w:rPr>
                <w:rFonts w:ascii="仿宋_GB2312" w:eastAsia="仿宋_GB2312" w:cs="‹ÎSå"/>
                <w:sz w:val="24"/>
              </w:rPr>
            </w:pPr>
          </w:p>
        </w:tc>
        <w:tc>
          <w:tcPr>
            <w:tcW w:w="1020" w:type="dxa"/>
          </w:tcPr>
          <w:p w14:paraId="7FFA6E41">
            <w:pPr>
              <w:jc w:val="left"/>
              <w:rPr>
                <w:rFonts w:ascii="仿宋_GB2312" w:eastAsia="仿宋_GB2312" w:cs="‹ÎSå"/>
                <w:sz w:val="24"/>
              </w:rPr>
            </w:pPr>
          </w:p>
        </w:tc>
        <w:tc>
          <w:tcPr>
            <w:tcW w:w="921" w:type="dxa"/>
          </w:tcPr>
          <w:p w14:paraId="69A0F9A5">
            <w:pPr>
              <w:jc w:val="left"/>
              <w:rPr>
                <w:rFonts w:ascii="仿宋_GB2312" w:eastAsia="仿宋_GB2312" w:cs="‹ÎSå"/>
                <w:sz w:val="24"/>
              </w:rPr>
            </w:pPr>
          </w:p>
        </w:tc>
      </w:tr>
      <w:tr w14:paraId="1BD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5194A46">
            <w:pPr>
              <w:jc w:val="left"/>
              <w:rPr>
                <w:rFonts w:ascii="仿宋_GB2312" w:eastAsia="仿宋_GB2312" w:cs="‹ÎSå"/>
                <w:sz w:val="24"/>
              </w:rPr>
            </w:pPr>
          </w:p>
        </w:tc>
        <w:tc>
          <w:tcPr>
            <w:tcW w:w="1418" w:type="dxa"/>
          </w:tcPr>
          <w:p w14:paraId="3060D913">
            <w:pPr>
              <w:jc w:val="left"/>
              <w:rPr>
                <w:rFonts w:ascii="仿宋_GB2312" w:eastAsia="仿宋_GB2312" w:cs="‹ÎSå"/>
                <w:sz w:val="24"/>
              </w:rPr>
            </w:pPr>
          </w:p>
        </w:tc>
        <w:tc>
          <w:tcPr>
            <w:tcW w:w="850" w:type="dxa"/>
          </w:tcPr>
          <w:p w14:paraId="0E0F86E1">
            <w:pPr>
              <w:jc w:val="left"/>
              <w:rPr>
                <w:rFonts w:ascii="仿宋_GB2312" w:eastAsia="仿宋_GB2312" w:cs="‹ÎSå"/>
                <w:sz w:val="24"/>
              </w:rPr>
            </w:pPr>
          </w:p>
        </w:tc>
        <w:tc>
          <w:tcPr>
            <w:tcW w:w="1058" w:type="dxa"/>
          </w:tcPr>
          <w:p w14:paraId="23E0DCE1">
            <w:pPr>
              <w:jc w:val="left"/>
              <w:rPr>
                <w:rFonts w:ascii="仿宋_GB2312" w:eastAsia="仿宋_GB2312" w:cs="‹ÎSå"/>
                <w:sz w:val="24"/>
              </w:rPr>
            </w:pPr>
          </w:p>
        </w:tc>
        <w:tc>
          <w:tcPr>
            <w:tcW w:w="880" w:type="dxa"/>
          </w:tcPr>
          <w:p w14:paraId="1B7ACCF3">
            <w:pPr>
              <w:jc w:val="left"/>
              <w:rPr>
                <w:rFonts w:ascii="仿宋_GB2312" w:eastAsia="仿宋_GB2312" w:cs="‹ÎSå"/>
                <w:sz w:val="24"/>
              </w:rPr>
            </w:pPr>
          </w:p>
        </w:tc>
        <w:tc>
          <w:tcPr>
            <w:tcW w:w="1020" w:type="dxa"/>
          </w:tcPr>
          <w:p w14:paraId="1170C278">
            <w:pPr>
              <w:jc w:val="left"/>
              <w:rPr>
                <w:rFonts w:ascii="仿宋_GB2312" w:eastAsia="仿宋_GB2312" w:cs="‹ÎSå"/>
                <w:sz w:val="24"/>
              </w:rPr>
            </w:pPr>
          </w:p>
        </w:tc>
        <w:tc>
          <w:tcPr>
            <w:tcW w:w="1480" w:type="dxa"/>
          </w:tcPr>
          <w:p w14:paraId="5D7B2E64">
            <w:pPr>
              <w:jc w:val="left"/>
              <w:rPr>
                <w:rFonts w:ascii="仿宋_GB2312" w:eastAsia="仿宋_GB2312" w:cs="‹ÎSå"/>
                <w:sz w:val="24"/>
              </w:rPr>
            </w:pPr>
          </w:p>
        </w:tc>
        <w:tc>
          <w:tcPr>
            <w:tcW w:w="1020" w:type="dxa"/>
          </w:tcPr>
          <w:p w14:paraId="3EDD6D74">
            <w:pPr>
              <w:jc w:val="left"/>
              <w:rPr>
                <w:rFonts w:ascii="仿宋_GB2312" w:eastAsia="仿宋_GB2312" w:cs="‹ÎSå"/>
                <w:sz w:val="24"/>
              </w:rPr>
            </w:pPr>
          </w:p>
        </w:tc>
        <w:tc>
          <w:tcPr>
            <w:tcW w:w="921" w:type="dxa"/>
          </w:tcPr>
          <w:p w14:paraId="369B6BEC">
            <w:pPr>
              <w:jc w:val="left"/>
              <w:rPr>
                <w:rFonts w:ascii="仿宋_GB2312" w:eastAsia="仿宋_GB2312" w:cs="‹ÎSå"/>
                <w:sz w:val="24"/>
              </w:rPr>
            </w:pPr>
          </w:p>
        </w:tc>
      </w:tr>
      <w:tr w14:paraId="26F5A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51A52A3">
            <w:pPr>
              <w:jc w:val="left"/>
              <w:rPr>
                <w:rFonts w:ascii="仿宋_GB2312" w:eastAsia="仿宋_GB2312" w:cs="‹ÎSå"/>
                <w:sz w:val="24"/>
              </w:rPr>
            </w:pPr>
          </w:p>
        </w:tc>
        <w:tc>
          <w:tcPr>
            <w:tcW w:w="1418" w:type="dxa"/>
          </w:tcPr>
          <w:p w14:paraId="53AF30EF">
            <w:pPr>
              <w:jc w:val="left"/>
              <w:rPr>
                <w:rFonts w:ascii="仿宋_GB2312" w:eastAsia="仿宋_GB2312" w:cs="‹ÎSå"/>
                <w:sz w:val="24"/>
              </w:rPr>
            </w:pPr>
          </w:p>
        </w:tc>
        <w:tc>
          <w:tcPr>
            <w:tcW w:w="850" w:type="dxa"/>
          </w:tcPr>
          <w:p w14:paraId="35AA7714">
            <w:pPr>
              <w:jc w:val="left"/>
              <w:rPr>
                <w:rFonts w:ascii="仿宋_GB2312" w:eastAsia="仿宋_GB2312" w:cs="‹ÎSå"/>
                <w:sz w:val="24"/>
              </w:rPr>
            </w:pPr>
          </w:p>
        </w:tc>
        <w:tc>
          <w:tcPr>
            <w:tcW w:w="1058" w:type="dxa"/>
          </w:tcPr>
          <w:p w14:paraId="41C5BAA9">
            <w:pPr>
              <w:jc w:val="left"/>
              <w:rPr>
                <w:rFonts w:ascii="仿宋_GB2312" w:eastAsia="仿宋_GB2312" w:cs="‹ÎSå"/>
                <w:sz w:val="24"/>
              </w:rPr>
            </w:pPr>
          </w:p>
        </w:tc>
        <w:tc>
          <w:tcPr>
            <w:tcW w:w="880" w:type="dxa"/>
          </w:tcPr>
          <w:p w14:paraId="0597FAEF">
            <w:pPr>
              <w:jc w:val="left"/>
              <w:rPr>
                <w:rFonts w:ascii="仿宋_GB2312" w:eastAsia="仿宋_GB2312" w:cs="‹ÎSå"/>
                <w:sz w:val="24"/>
              </w:rPr>
            </w:pPr>
          </w:p>
        </w:tc>
        <w:tc>
          <w:tcPr>
            <w:tcW w:w="1020" w:type="dxa"/>
          </w:tcPr>
          <w:p w14:paraId="4F9A2485">
            <w:pPr>
              <w:jc w:val="left"/>
              <w:rPr>
                <w:rFonts w:ascii="仿宋_GB2312" w:eastAsia="仿宋_GB2312" w:cs="‹ÎSå"/>
                <w:sz w:val="24"/>
              </w:rPr>
            </w:pPr>
          </w:p>
        </w:tc>
        <w:tc>
          <w:tcPr>
            <w:tcW w:w="1480" w:type="dxa"/>
          </w:tcPr>
          <w:p w14:paraId="5D4C25AD">
            <w:pPr>
              <w:jc w:val="left"/>
              <w:rPr>
                <w:rFonts w:ascii="仿宋_GB2312" w:eastAsia="仿宋_GB2312" w:cs="‹ÎSå"/>
                <w:sz w:val="24"/>
              </w:rPr>
            </w:pPr>
          </w:p>
        </w:tc>
        <w:tc>
          <w:tcPr>
            <w:tcW w:w="1020" w:type="dxa"/>
          </w:tcPr>
          <w:p w14:paraId="6D5F77E5">
            <w:pPr>
              <w:jc w:val="left"/>
              <w:rPr>
                <w:rFonts w:ascii="仿宋_GB2312" w:eastAsia="仿宋_GB2312" w:cs="‹ÎSå"/>
                <w:sz w:val="24"/>
              </w:rPr>
            </w:pPr>
          </w:p>
        </w:tc>
        <w:tc>
          <w:tcPr>
            <w:tcW w:w="921" w:type="dxa"/>
          </w:tcPr>
          <w:p w14:paraId="49BB68F7">
            <w:pPr>
              <w:jc w:val="left"/>
              <w:rPr>
                <w:rFonts w:ascii="仿宋_GB2312" w:eastAsia="仿宋_GB2312" w:cs="‹ÎSå"/>
                <w:sz w:val="24"/>
              </w:rPr>
            </w:pPr>
          </w:p>
        </w:tc>
      </w:tr>
    </w:tbl>
    <w:p w14:paraId="519F2FA7">
      <w:pPr>
        <w:jc w:val="left"/>
        <w:rPr>
          <w:rFonts w:ascii="仿宋_GB2312" w:eastAsia="仿宋_GB2312" w:cs="‹ÎSå"/>
          <w:sz w:val="24"/>
        </w:rPr>
      </w:pPr>
    </w:p>
    <w:p w14:paraId="76116385">
      <w:pPr>
        <w:jc w:val="left"/>
        <w:rPr>
          <w:rFonts w:ascii="仿宋_GB2312" w:eastAsia="仿宋_GB2312" w:cs="‹ÎSå"/>
          <w:sz w:val="24"/>
        </w:rPr>
      </w:pPr>
    </w:p>
    <w:p w14:paraId="0B3D6A14">
      <w:pPr>
        <w:jc w:val="left"/>
        <w:rPr>
          <w:rFonts w:ascii="仿宋_GB2312" w:eastAsia="仿宋_GB2312" w:cs="‹ÎSå"/>
          <w:sz w:val="24"/>
        </w:rPr>
      </w:pPr>
      <w:r>
        <w:rPr>
          <w:rFonts w:hint="eastAsia" w:ascii="仿宋_GB2312" w:eastAsia="仿宋_GB2312" w:cs="‹ÎSå"/>
          <w:sz w:val="24"/>
        </w:rPr>
        <w:t>附</w:t>
      </w:r>
      <w:bookmarkStart w:id="1008" w:name="_Toc296944567"/>
      <w:bookmarkStart w:id="1009" w:name="_Toc296891268"/>
      <w:bookmarkStart w:id="1010" w:name="_Toc296347227"/>
      <w:bookmarkStart w:id="1011" w:name="_Toc296346729"/>
      <w:bookmarkStart w:id="1012" w:name="_Toc296503228"/>
      <w:bookmarkStart w:id="1013" w:name="_Toc267261699"/>
      <w:bookmarkStart w:id="1014" w:name="_Toc296891056"/>
      <w:r>
        <w:rPr>
          <w:rFonts w:hint="eastAsia" w:ascii="仿宋_GB2312" w:eastAsia="仿宋_GB2312" w:cs="‹ÎSå"/>
          <w:sz w:val="24"/>
        </w:rPr>
        <w:t>件6：</w:t>
      </w:r>
    </w:p>
    <w:bookmarkEnd w:id="1008"/>
    <w:bookmarkEnd w:id="1009"/>
    <w:bookmarkEnd w:id="1010"/>
    <w:bookmarkEnd w:id="1011"/>
    <w:bookmarkEnd w:id="1012"/>
    <w:bookmarkEnd w:id="1013"/>
    <w:bookmarkEnd w:id="1014"/>
    <w:p w14:paraId="0BC4A483">
      <w:pPr>
        <w:jc w:val="left"/>
        <w:rPr>
          <w:rFonts w:ascii="仿宋_GB2312" w:eastAsia="仿宋_GB2312" w:cs="‹ÎSå"/>
          <w:sz w:val="24"/>
        </w:rPr>
      </w:pPr>
      <w:r>
        <w:rPr>
          <w:rFonts w:hint="eastAsia" w:ascii="仿宋_GB2312" w:eastAsia="仿宋_GB2312" w:cs="‹ÎSå"/>
          <w:sz w:val="24"/>
        </w:rPr>
        <w:t>承包人主要施工管理人员表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E760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A6CCAF0">
            <w:pPr>
              <w:jc w:val="left"/>
              <w:rPr>
                <w:rFonts w:ascii="仿宋_GB2312" w:eastAsia="仿宋_GB2312" w:cs="‹ÎSå"/>
                <w:sz w:val="24"/>
              </w:rPr>
            </w:pPr>
            <w:r>
              <w:rPr>
                <w:rFonts w:hint="eastAsia" w:ascii="仿宋_GB2312" w:eastAsia="仿宋_GB2312" w:cs="‹ÎSå"/>
                <w:sz w:val="24"/>
              </w:rPr>
              <w:t>名    称</w:t>
            </w:r>
          </w:p>
        </w:tc>
        <w:tc>
          <w:tcPr>
            <w:tcW w:w="1418" w:type="dxa"/>
            <w:tcBorders>
              <w:top w:val="single" w:color="auto" w:sz="12" w:space="0"/>
              <w:bottom w:val="double" w:color="auto" w:sz="6" w:space="0"/>
            </w:tcBorders>
            <w:vAlign w:val="center"/>
          </w:tcPr>
          <w:p w14:paraId="17CAD1DC">
            <w:pPr>
              <w:jc w:val="left"/>
              <w:rPr>
                <w:rFonts w:ascii="仿宋_GB2312" w:eastAsia="仿宋_GB2312" w:cs="‹ÎSå"/>
                <w:sz w:val="24"/>
              </w:rPr>
            </w:pPr>
            <w:r>
              <w:rPr>
                <w:rFonts w:hint="eastAsia" w:ascii="仿宋_GB2312" w:eastAsia="仿宋_GB2312" w:cs="‹ÎSå"/>
                <w:sz w:val="24"/>
              </w:rPr>
              <w:t>姓名</w:t>
            </w:r>
          </w:p>
        </w:tc>
        <w:tc>
          <w:tcPr>
            <w:tcW w:w="1134" w:type="dxa"/>
            <w:tcBorders>
              <w:top w:val="single" w:color="auto" w:sz="12" w:space="0"/>
              <w:bottom w:val="double" w:color="auto" w:sz="6" w:space="0"/>
            </w:tcBorders>
            <w:vAlign w:val="center"/>
          </w:tcPr>
          <w:p w14:paraId="4178EAD4">
            <w:pPr>
              <w:jc w:val="left"/>
              <w:rPr>
                <w:rFonts w:ascii="仿宋_GB2312" w:eastAsia="仿宋_GB2312" w:cs="‹ÎSå"/>
                <w:sz w:val="24"/>
              </w:rPr>
            </w:pPr>
            <w:r>
              <w:rPr>
                <w:rFonts w:hint="eastAsia" w:ascii="仿宋_GB2312" w:eastAsia="仿宋_GB2312" w:cs="‹ÎSå"/>
                <w:sz w:val="24"/>
              </w:rPr>
              <w:t>职务</w:t>
            </w:r>
          </w:p>
        </w:tc>
        <w:tc>
          <w:tcPr>
            <w:tcW w:w="1134" w:type="dxa"/>
            <w:tcBorders>
              <w:top w:val="single" w:color="auto" w:sz="12" w:space="0"/>
              <w:bottom w:val="double" w:color="auto" w:sz="6" w:space="0"/>
            </w:tcBorders>
            <w:vAlign w:val="center"/>
          </w:tcPr>
          <w:p w14:paraId="3378900E">
            <w:pPr>
              <w:jc w:val="left"/>
              <w:rPr>
                <w:rFonts w:ascii="仿宋_GB2312" w:eastAsia="仿宋_GB2312" w:cs="‹ÎSå"/>
                <w:sz w:val="24"/>
              </w:rPr>
            </w:pPr>
            <w:r>
              <w:rPr>
                <w:rFonts w:hint="eastAsia" w:ascii="仿宋_GB2312" w:eastAsia="仿宋_GB2312" w:cs="‹ÎSå"/>
                <w:sz w:val="24"/>
              </w:rPr>
              <w:t>职称</w:t>
            </w:r>
          </w:p>
        </w:tc>
        <w:tc>
          <w:tcPr>
            <w:tcW w:w="4252" w:type="dxa"/>
            <w:tcBorders>
              <w:top w:val="single" w:color="auto" w:sz="12" w:space="0"/>
              <w:bottom w:val="double" w:color="auto" w:sz="6" w:space="0"/>
            </w:tcBorders>
            <w:vAlign w:val="center"/>
          </w:tcPr>
          <w:p w14:paraId="26AFA670">
            <w:pPr>
              <w:jc w:val="left"/>
              <w:rPr>
                <w:rFonts w:ascii="仿宋_GB2312" w:eastAsia="仿宋_GB2312" w:cs="‹ÎSå"/>
                <w:sz w:val="24"/>
              </w:rPr>
            </w:pPr>
            <w:r>
              <w:rPr>
                <w:rFonts w:hint="eastAsia" w:ascii="仿宋_GB2312" w:eastAsia="仿宋_GB2312" w:cs="‹ÎSå"/>
                <w:sz w:val="24"/>
              </w:rPr>
              <w:t>主要资历、经验及承担过的项目</w:t>
            </w:r>
          </w:p>
        </w:tc>
      </w:tr>
      <w:tr w14:paraId="7AFC1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8BE5DE6">
            <w:pPr>
              <w:jc w:val="left"/>
              <w:rPr>
                <w:rFonts w:ascii="仿宋_GB2312" w:eastAsia="仿宋_GB2312" w:cs="‹ÎSå"/>
                <w:sz w:val="24"/>
              </w:rPr>
            </w:pPr>
            <w:r>
              <w:rPr>
                <w:rFonts w:hint="eastAsia" w:ascii="仿宋_GB2312" w:eastAsia="仿宋_GB2312" w:cs="‹ÎSå"/>
                <w:sz w:val="24"/>
              </w:rPr>
              <w:t>一、总部人员</w:t>
            </w:r>
          </w:p>
        </w:tc>
      </w:tr>
      <w:tr w14:paraId="585C7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39B2825">
            <w:pPr>
              <w:jc w:val="left"/>
              <w:rPr>
                <w:rFonts w:ascii="仿宋_GB2312" w:eastAsia="仿宋_GB2312" w:cs="‹ÎSå"/>
                <w:sz w:val="24"/>
              </w:rPr>
            </w:pPr>
            <w:r>
              <w:rPr>
                <w:rFonts w:hint="eastAsia" w:ascii="仿宋_GB2312" w:eastAsia="仿宋_GB2312" w:cs="‹ÎSå"/>
                <w:sz w:val="24"/>
              </w:rPr>
              <w:t>项目主管</w:t>
            </w:r>
          </w:p>
        </w:tc>
        <w:tc>
          <w:tcPr>
            <w:tcW w:w="1418" w:type="dxa"/>
            <w:tcBorders>
              <w:top w:val="nil"/>
            </w:tcBorders>
            <w:vAlign w:val="center"/>
          </w:tcPr>
          <w:p w14:paraId="7C0FC4A5">
            <w:pPr>
              <w:jc w:val="left"/>
              <w:rPr>
                <w:rFonts w:ascii="仿宋_GB2312" w:eastAsia="仿宋_GB2312" w:cs="‹ÎSå"/>
                <w:sz w:val="24"/>
              </w:rPr>
            </w:pPr>
          </w:p>
        </w:tc>
        <w:tc>
          <w:tcPr>
            <w:tcW w:w="1134" w:type="dxa"/>
            <w:tcBorders>
              <w:top w:val="nil"/>
            </w:tcBorders>
            <w:vAlign w:val="center"/>
          </w:tcPr>
          <w:p w14:paraId="0E4826AB">
            <w:pPr>
              <w:jc w:val="left"/>
              <w:rPr>
                <w:rFonts w:ascii="仿宋_GB2312" w:eastAsia="仿宋_GB2312" w:cs="‹ÎSå"/>
                <w:sz w:val="24"/>
              </w:rPr>
            </w:pPr>
          </w:p>
        </w:tc>
        <w:tc>
          <w:tcPr>
            <w:tcW w:w="1134" w:type="dxa"/>
            <w:tcBorders>
              <w:top w:val="nil"/>
            </w:tcBorders>
            <w:vAlign w:val="center"/>
          </w:tcPr>
          <w:p w14:paraId="54F9F727">
            <w:pPr>
              <w:jc w:val="left"/>
              <w:rPr>
                <w:rFonts w:ascii="仿宋_GB2312" w:eastAsia="仿宋_GB2312" w:cs="‹ÎSå"/>
                <w:sz w:val="24"/>
              </w:rPr>
            </w:pPr>
          </w:p>
        </w:tc>
        <w:tc>
          <w:tcPr>
            <w:tcW w:w="4252" w:type="dxa"/>
            <w:tcBorders>
              <w:top w:val="nil"/>
            </w:tcBorders>
            <w:vAlign w:val="center"/>
          </w:tcPr>
          <w:p w14:paraId="494CD1FA">
            <w:pPr>
              <w:jc w:val="left"/>
              <w:rPr>
                <w:rFonts w:ascii="仿宋_GB2312" w:eastAsia="仿宋_GB2312" w:cs="‹ÎSå"/>
                <w:sz w:val="24"/>
              </w:rPr>
            </w:pPr>
          </w:p>
        </w:tc>
      </w:tr>
      <w:tr w14:paraId="05A27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3C3361BC">
            <w:pPr>
              <w:jc w:val="left"/>
              <w:rPr>
                <w:rFonts w:ascii="仿宋_GB2312" w:eastAsia="仿宋_GB2312" w:cs="‹ÎSå"/>
                <w:sz w:val="24"/>
              </w:rPr>
            </w:pPr>
          </w:p>
        </w:tc>
        <w:tc>
          <w:tcPr>
            <w:tcW w:w="1418" w:type="dxa"/>
            <w:vAlign w:val="center"/>
          </w:tcPr>
          <w:p w14:paraId="602077A8">
            <w:pPr>
              <w:jc w:val="left"/>
              <w:rPr>
                <w:rFonts w:ascii="仿宋_GB2312" w:eastAsia="仿宋_GB2312" w:cs="‹ÎSå"/>
                <w:sz w:val="24"/>
              </w:rPr>
            </w:pPr>
          </w:p>
        </w:tc>
        <w:tc>
          <w:tcPr>
            <w:tcW w:w="1134" w:type="dxa"/>
            <w:vAlign w:val="center"/>
          </w:tcPr>
          <w:p w14:paraId="576698B9">
            <w:pPr>
              <w:jc w:val="left"/>
              <w:rPr>
                <w:rFonts w:ascii="仿宋_GB2312" w:eastAsia="仿宋_GB2312" w:cs="‹ÎSå"/>
                <w:sz w:val="24"/>
              </w:rPr>
            </w:pPr>
          </w:p>
        </w:tc>
        <w:tc>
          <w:tcPr>
            <w:tcW w:w="1134" w:type="dxa"/>
            <w:vAlign w:val="center"/>
          </w:tcPr>
          <w:p w14:paraId="2BA1F402">
            <w:pPr>
              <w:jc w:val="left"/>
              <w:rPr>
                <w:rFonts w:ascii="仿宋_GB2312" w:eastAsia="仿宋_GB2312" w:cs="‹ÎSå"/>
                <w:sz w:val="24"/>
              </w:rPr>
            </w:pPr>
          </w:p>
        </w:tc>
        <w:tc>
          <w:tcPr>
            <w:tcW w:w="4252" w:type="dxa"/>
            <w:vAlign w:val="center"/>
          </w:tcPr>
          <w:p w14:paraId="5BD3EA21">
            <w:pPr>
              <w:jc w:val="left"/>
              <w:rPr>
                <w:rFonts w:ascii="仿宋_GB2312" w:eastAsia="仿宋_GB2312" w:cs="‹ÎSå"/>
                <w:sz w:val="24"/>
              </w:rPr>
            </w:pPr>
          </w:p>
        </w:tc>
      </w:tr>
      <w:tr w14:paraId="76F95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F0F6048">
            <w:pPr>
              <w:jc w:val="left"/>
              <w:rPr>
                <w:rFonts w:ascii="仿宋_GB2312" w:eastAsia="仿宋_GB2312" w:cs="‹ÎSå"/>
                <w:sz w:val="24"/>
              </w:rPr>
            </w:pPr>
            <w:r>
              <w:rPr>
                <w:rFonts w:hint="eastAsia" w:ascii="仿宋_GB2312" w:eastAsia="仿宋_GB2312" w:cs="‹ÎSå"/>
                <w:sz w:val="24"/>
              </w:rPr>
              <w:t>其他人员</w:t>
            </w:r>
          </w:p>
        </w:tc>
        <w:tc>
          <w:tcPr>
            <w:tcW w:w="1418" w:type="dxa"/>
            <w:vAlign w:val="center"/>
          </w:tcPr>
          <w:p w14:paraId="629D30FE">
            <w:pPr>
              <w:jc w:val="left"/>
              <w:rPr>
                <w:rFonts w:ascii="仿宋_GB2312" w:eastAsia="仿宋_GB2312" w:cs="‹ÎSå"/>
                <w:sz w:val="24"/>
              </w:rPr>
            </w:pPr>
          </w:p>
        </w:tc>
        <w:tc>
          <w:tcPr>
            <w:tcW w:w="1134" w:type="dxa"/>
            <w:vAlign w:val="center"/>
          </w:tcPr>
          <w:p w14:paraId="015458FF">
            <w:pPr>
              <w:jc w:val="left"/>
              <w:rPr>
                <w:rFonts w:ascii="仿宋_GB2312" w:eastAsia="仿宋_GB2312" w:cs="‹ÎSå"/>
                <w:sz w:val="24"/>
              </w:rPr>
            </w:pPr>
          </w:p>
        </w:tc>
        <w:tc>
          <w:tcPr>
            <w:tcW w:w="1134" w:type="dxa"/>
            <w:vAlign w:val="center"/>
          </w:tcPr>
          <w:p w14:paraId="205876B9">
            <w:pPr>
              <w:jc w:val="left"/>
              <w:rPr>
                <w:rFonts w:ascii="仿宋_GB2312" w:eastAsia="仿宋_GB2312" w:cs="‹ÎSå"/>
                <w:sz w:val="24"/>
              </w:rPr>
            </w:pPr>
          </w:p>
        </w:tc>
        <w:tc>
          <w:tcPr>
            <w:tcW w:w="4252" w:type="dxa"/>
            <w:vAlign w:val="center"/>
          </w:tcPr>
          <w:p w14:paraId="5EB975C7">
            <w:pPr>
              <w:jc w:val="left"/>
              <w:rPr>
                <w:rFonts w:ascii="仿宋_GB2312" w:eastAsia="仿宋_GB2312" w:cs="‹ÎSå"/>
                <w:sz w:val="24"/>
              </w:rPr>
            </w:pPr>
          </w:p>
        </w:tc>
      </w:tr>
      <w:tr w14:paraId="21CC0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25CCF1A">
            <w:pPr>
              <w:jc w:val="left"/>
              <w:rPr>
                <w:rFonts w:ascii="仿宋_GB2312" w:eastAsia="仿宋_GB2312" w:cs="‹ÎSå"/>
                <w:sz w:val="24"/>
              </w:rPr>
            </w:pPr>
          </w:p>
        </w:tc>
        <w:tc>
          <w:tcPr>
            <w:tcW w:w="1418" w:type="dxa"/>
            <w:vAlign w:val="center"/>
          </w:tcPr>
          <w:p w14:paraId="2DE527C5">
            <w:pPr>
              <w:jc w:val="left"/>
              <w:rPr>
                <w:rFonts w:ascii="仿宋_GB2312" w:eastAsia="仿宋_GB2312" w:cs="‹ÎSå"/>
                <w:sz w:val="24"/>
              </w:rPr>
            </w:pPr>
          </w:p>
        </w:tc>
        <w:tc>
          <w:tcPr>
            <w:tcW w:w="1134" w:type="dxa"/>
            <w:vAlign w:val="center"/>
          </w:tcPr>
          <w:p w14:paraId="53BAD650">
            <w:pPr>
              <w:jc w:val="left"/>
              <w:rPr>
                <w:rFonts w:ascii="仿宋_GB2312" w:eastAsia="仿宋_GB2312" w:cs="‹ÎSå"/>
                <w:sz w:val="24"/>
              </w:rPr>
            </w:pPr>
          </w:p>
        </w:tc>
        <w:tc>
          <w:tcPr>
            <w:tcW w:w="1134" w:type="dxa"/>
            <w:vAlign w:val="center"/>
          </w:tcPr>
          <w:p w14:paraId="04F2BB9C">
            <w:pPr>
              <w:jc w:val="left"/>
              <w:rPr>
                <w:rFonts w:ascii="仿宋_GB2312" w:eastAsia="仿宋_GB2312" w:cs="‹ÎSå"/>
                <w:sz w:val="24"/>
              </w:rPr>
            </w:pPr>
          </w:p>
        </w:tc>
        <w:tc>
          <w:tcPr>
            <w:tcW w:w="4252" w:type="dxa"/>
            <w:vAlign w:val="center"/>
          </w:tcPr>
          <w:p w14:paraId="27CB6619">
            <w:pPr>
              <w:jc w:val="left"/>
              <w:rPr>
                <w:rFonts w:ascii="仿宋_GB2312" w:eastAsia="仿宋_GB2312" w:cs="‹ÎSå"/>
                <w:sz w:val="24"/>
              </w:rPr>
            </w:pPr>
          </w:p>
        </w:tc>
      </w:tr>
      <w:tr w14:paraId="716D6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2DB8009D">
            <w:pPr>
              <w:jc w:val="left"/>
              <w:rPr>
                <w:rFonts w:ascii="仿宋_GB2312" w:eastAsia="仿宋_GB2312" w:cs="‹ÎSå"/>
                <w:sz w:val="24"/>
              </w:rPr>
            </w:pPr>
            <w:r>
              <w:rPr>
                <w:rFonts w:hint="eastAsia" w:ascii="仿宋_GB2312" w:eastAsia="仿宋_GB2312" w:cs="‹ÎSå"/>
                <w:sz w:val="24"/>
              </w:rPr>
              <w:t>二、现场人员</w:t>
            </w:r>
          </w:p>
        </w:tc>
      </w:tr>
      <w:tr w14:paraId="27A04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A6857C1">
            <w:pPr>
              <w:jc w:val="left"/>
              <w:rPr>
                <w:rFonts w:ascii="仿宋_GB2312" w:eastAsia="仿宋_GB2312" w:cs="‹ÎSå"/>
                <w:sz w:val="24"/>
              </w:rPr>
            </w:pPr>
            <w:r>
              <w:rPr>
                <w:rFonts w:hint="eastAsia" w:ascii="仿宋_GB2312" w:eastAsia="仿宋_GB2312" w:cs="‹ÎSå"/>
                <w:sz w:val="24"/>
              </w:rPr>
              <w:t>项目经理</w:t>
            </w:r>
          </w:p>
        </w:tc>
        <w:tc>
          <w:tcPr>
            <w:tcW w:w="1418" w:type="dxa"/>
            <w:vAlign w:val="center"/>
          </w:tcPr>
          <w:p w14:paraId="474DF0AF">
            <w:pPr>
              <w:jc w:val="left"/>
              <w:rPr>
                <w:rFonts w:ascii="仿宋_GB2312" w:eastAsia="仿宋_GB2312" w:cs="‹ÎSå"/>
                <w:sz w:val="24"/>
              </w:rPr>
            </w:pPr>
          </w:p>
        </w:tc>
        <w:tc>
          <w:tcPr>
            <w:tcW w:w="1134" w:type="dxa"/>
            <w:vAlign w:val="center"/>
          </w:tcPr>
          <w:p w14:paraId="19DC22C9">
            <w:pPr>
              <w:jc w:val="left"/>
              <w:rPr>
                <w:rFonts w:ascii="仿宋_GB2312" w:eastAsia="仿宋_GB2312" w:cs="‹ÎSå"/>
                <w:sz w:val="24"/>
              </w:rPr>
            </w:pPr>
          </w:p>
        </w:tc>
        <w:tc>
          <w:tcPr>
            <w:tcW w:w="1134" w:type="dxa"/>
            <w:vAlign w:val="center"/>
          </w:tcPr>
          <w:p w14:paraId="4EB037D3">
            <w:pPr>
              <w:jc w:val="left"/>
              <w:rPr>
                <w:rFonts w:ascii="仿宋_GB2312" w:eastAsia="仿宋_GB2312" w:cs="‹ÎSå"/>
                <w:sz w:val="24"/>
              </w:rPr>
            </w:pPr>
          </w:p>
        </w:tc>
        <w:tc>
          <w:tcPr>
            <w:tcW w:w="4252" w:type="dxa"/>
            <w:vAlign w:val="center"/>
          </w:tcPr>
          <w:p w14:paraId="3AB2E5B4">
            <w:pPr>
              <w:jc w:val="left"/>
              <w:rPr>
                <w:rFonts w:ascii="仿宋_GB2312" w:eastAsia="仿宋_GB2312" w:cs="‹ÎSå"/>
                <w:sz w:val="24"/>
              </w:rPr>
            </w:pPr>
          </w:p>
        </w:tc>
      </w:tr>
      <w:tr w14:paraId="21106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7121F2B">
            <w:pPr>
              <w:jc w:val="left"/>
              <w:rPr>
                <w:rFonts w:ascii="仿宋_GB2312" w:eastAsia="仿宋_GB2312" w:cs="‹ÎSå"/>
                <w:sz w:val="24"/>
              </w:rPr>
            </w:pPr>
            <w:r>
              <w:rPr>
                <w:rFonts w:hint="eastAsia" w:ascii="仿宋_GB2312" w:eastAsia="仿宋_GB2312" w:cs="‹ÎSå"/>
                <w:sz w:val="24"/>
              </w:rPr>
              <w:t>项目副经理</w:t>
            </w:r>
          </w:p>
        </w:tc>
        <w:tc>
          <w:tcPr>
            <w:tcW w:w="1418" w:type="dxa"/>
            <w:vAlign w:val="center"/>
          </w:tcPr>
          <w:p w14:paraId="1FA7C9FA">
            <w:pPr>
              <w:jc w:val="left"/>
              <w:rPr>
                <w:rFonts w:ascii="仿宋_GB2312" w:eastAsia="仿宋_GB2312" w:cs="‹ÎSå"/>
                <w:sz w:val="24"/>
              </w:rPr>
            </w:pPr>
          </w:p>
        </w:tc>
        <w:tc>
          <w:tcPr>
            <w:tcW w:w="1134" w:type="dxa"/>
            <w:vAlign w:val="center"/>
          </w:tcPr>
          <w:p w14:paraId="193A9122">
            <w:pPr>
              <w:jc w:val="left"/>
              <w:rPr>
                <w:rFonts w:ascii="仿宋_GB2312" w:eastAsia="仿宋_GB2312" w:cs="‹ÎSå"/>
                <w:sz w:val="24"/>
              </w:rPr>
            </w:pPr>
          </w:p>
        </w:tc>
        <w:tc>
          <w:tcPr>
            <w:tcW w:w="1134" w:type="dxa"/>
            <w:vAlign w:val="center"/>
          </w:tcPr>
          <w:p w14:paraId="7E912C52">
            <w:pPr>
              <w:jc w:val="left"/>
              <w:rPr>
                <w:rFonts w:ascii="仿宋_GB2312" w:eastAsia="仿宋_GB2312" w:cs="‹ÎSå"/>
                <w:sz w:val="24"/>
              </w:rPr>
            </w:pPr>
          </w:p>
        </w:tc>
        <w:tc>
          <w:tcPr>
            <w:tcW w:w="4252" w:type="dxa"/>
            <w:vAlign w:val="center"/>
          </w:tcPr>
          <w:p w14:paraId="21F4C69A">
            <w:pPr>
              <w:jc w:val="left"/>
              <w:rPr>
                <w:rFonts w:ascii="仿宋_GB2312" w:eastAsia="仿宋_GB2312" w:cs="‹ÎSå"/>
                <w:sz w:val="24"/>
              </w:rPr>
            </w:pPr>
          </w:p>
        </w:tc>
      </w:tr>
      <w:tr w14:paraId="71E2F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B3AA49">
            <w:pPr>
              <w:jc w:val="left"/>
              <w:rPr>
                <w:rFonts w:ascii="仿宋_GB2312" w:eastAsia="仿宋_GB2312" w:cs="‹ÎSå"/>
                <w:sz w:val="24"/>
              </w:rPr>
            </w:pPr>
            <w:r>
              <w:rPr>
                <w:rFonts w:hint="eastAsia" w:ascii="仿宋_GB2312" w:eastAsia="仿宋_GB2312" w:cs="‹ÎSå"/>
                <w:sz w:val="24"/>
              </w:rPr>
              <w:t>技术负责人</w:t>
            </w:r>
          </w:p>
        </w:tc>
        <w:tc>
          <w:tcPr>
            <w:tcW w:w="1418" w:type="dxa"/>
            <w:vAlign w:val="center"/>
          </w:tcPr>
          <w:p w14:paraId="7BB9727B">
            <w:pPr>
              <w:jc w:val="left"/>
              <w:rPr>
                <w:rFonts w:ascii="仿宋_GB2312" w:eastAsia="仿宋_GB2312" w:cs="‹ÎSå"/>
                <w:sz w:val="24"/>
              </w:rPr>
            </w:pPr>
          </w:p>
        </w:tc>
        <w:tc>
          <w:tcPr>
            <w:tcW w:w="1134" w:type="dxa"/>
            <w:vAlign w:val="center"/>
          </w:tcPr>
          <w:p w14:paraId="1B526FBD">
            <w:pPr>
              <w:jc w:val="left"/>
              <w:rPr>
                <w:rFonts w:ascii="仿宋_GB2312" w:eastAsia="仿宋_GB2312" w:cs="‹ÎSå"/>
                <w:sz w:val="24"/>
              </w:rPr>
            </w:pPr>
          </w:p>
        </w:tc>
        <w:tc>
          <w:tcPr>
            <w:tcW w:w="1134" w:type="dxa"/>
            <w:vAlign w:val="center"/>
          </w:tcPr>
          <w:p w14:paraId="44D4C89C">
            <w:pPr>
              <w:jc w:val="left"/>
              <w:rPr>
                <w:rFonts w:ascii="仿宋_GB2312" w:eastAsia="仿宋_GB2312" w:cs="‹ÎSå"/>
                <w:sz w:val="24"/>
              </w:rPr>
            </w:pPr>
          </w:p>
        </w:tc>
        <w:tc>
          <w:tcPr>
            <w:tcW w:w="4252" w:type="dxa"/>
            <w:vAlign w:val="center"/>
          </w:tcPr>
          <w:p w14:paraId="54A86E87">
            <w:pPr>
              <w:jc w:val="left"/>
              <w:rPr>
                <w:rFonts w:ascii="仿宋_GB2312" w:eastAsia="仿宋_GB2312" w:cs="‹ÎSå"/>
                <w:sz w:val="24"/>
              </w:rPr>
            </w:pPr>
          </w:p>
        </w:tc>
      </w:tr>
      <w:tr w14:paraId="2240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E67F435">
            <w:pPr>
              <w:jc w:val="left"/>
              <w:rPr>
                <w:rFonts w:ascii="仿宋_GB2312" w:eastAsia="仿宋_GB2312" w:cs="‹ÎSå"/>
                <w:sz w:val="24"/>
              </w:rPr>
            </w:pPr>
            <w:r>
              <w:rPr>
                <w:rFonts w:hint="eastAsia" w:ascii="仿宋_GB2312" w:eastAsia="仿宋_GB2312" w:cs="‹ÎSå"/>
                <w:sz w:val="24"/>
              </w:rPr>
              <w:t>造价管理</w:t>
            </w:r>
          </w:p>
        </w:tc>
        <w:tc>
          <w:tcPr>
            <w:tcW w:w="1418" w:type="dxa"/>
            <w:vAlign w:val="center"/>
          </w:tcPr>
          <w:p w14:paraId="3E577B43">
            <w:pPr>
              <w:jc w:val="left"/>
              <w:rPr>
                <w:rFonts w:ascii="仿宋_GB2312" w:eastAsia="仿宋_GB2312" w:cs="‹ÎSå"/>
                <w:sz w:val="24"/>
              </w:rPr>
            </w:pPr>
          </w:p>
        </w:tc>
        <w:tc>
          <w:tcPr>
            <w:tcW w:w="1134" w:type="dxa"/>
            <w:vAlign w:val="center"/>
          </w:tcPr>
          <w:p w14:paraId="14AD0A0F">
            <w:pPr>
              <w:jc w:val="left"/>
              <w:rPr>
                <w:rFonts w:ascii="仿宋_GB2312" w:eastAsia="仿宋_GB2312" w:cs="‹ÎSå"/>
                <w:sz w:val="24"/>
              </w:rPr>
            </w:pPr>
          </w:p>
        </w:tc>
        <w:tc>
          <w:tcPr>
            <w:tcW w:w="1134" w:type="dxa"/>
            <w:vAlign w:val="center"/>
          </w:tcPr>
          <w:p w14:paraId="64FE4B6C">
            <w:pPr>
              <w:jc w:val="left"/>
              <w:rPr>
                <w:rFonts w:ascii="仿宋_GB2312" w:eastAsia="仿宋_GB2312" w:cs="‹ÎSå"/>
                <w:sz w:val="24"/>
              </w:rPr>
            </w:pPr>
          </w:p>
        </w:tc>
        <w:tc>
          <w:tcPr>
            <w:tcW w:w="4252" w:type="dxa"/>
            <w:vAlign w:val="center"/>
          </w:tcPr>
          <w:p w14:paraId="3F5165A4">
            <w:pPr>
              <w:jc w:val="left"/>
              <w:rPr>
                <w:rFonts w:ascii="仿宋_GB2312" w:eastAsia="仿宋_GB2312" w:cs="‹ÎSå"/>
                <w:sz w:val="24"/>
              </w:rPr>
            </w:pPr>
          </w:p>
        </w:tc>
      </w:tr>
      <w:tr w14:paraId="43DFA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EF6BD5A">
            <w:pPr>
              <w:jc w:val="left"/>
              <w:rPr>
                <w:rFonts w:ascii="仿宋_GB2312" w:eastAsia="仿宋_GB2312" w:cs="‹ÎSå"/>
                <w:sz w:val="24"/>
              </w:rPr>
            </w:pPr>
            <w:r>
              <w:rPr>
                <w:rFonts w:hint="eastAsia" w:ascii="仿宋_GB2312" w:eastAsia="仿宋_GB2312" w:cs="‹ÎSå"/>
                <w:sz w:val="24"/>
              </w:rPr>
              <w:t>质量管理</w:t>
            </w:r>
          </w:p>
        </w:tc>
        <w:tc>
          <w:tcPr>
            <w:tcW w:w="1418" w:type="dxa"/>
            <w:vAlign w:val="center"/>
          </w:tcPr>
          <w:p w14:paraId="47496441">
            <w:pPr>
              <w:jc w:val="left"/>
              <w:rPr>
                <w:rFonts w:ascii="仿宋_GB2312" w:eastAsia="仿宋_GB2312" w:cs="‹ÎSå"/>
                <w:sz w:val="24"/>
              </w:rPr>
            </w:pPr>
          </w:p>
        </w:tc>
        <w:tc>
          <w:tcPr>
            <w:tcW w:w="1134" w:type="dxa"/>
            <w:vAlign w:val="center"/>
          </w:tcPr>
          <w:p w14:paraId="5D162CDF">
            <w:pPr>
              <w:jc w:val="left"/>
              <w:rPr>
                <w:rFonts w:ascii="仿宋_GB2312" w:eastAsia="仿宋_GB2312" w:cs="‹ÎSå"/>
                <w:sz w:val="24"/>
              </w:rPr>
            </w:pPr>
          </w:p>
        </w:tc>
        <w:tc>
          <w:tcPr>
            <w:tcW w:w="1134" w:type="dxa"/>
            <w:vAlign w:val="center"/>
          </w:tcPr>
          <w:p w14:paraId="3BD58FE9">
            <w:pPr>
              <w:jc w:val="left"/>
              <w:rPr>
                <w:rFonts w:ascii="仿宋_GB2312" w:eastAsia="仿宋_GB2312" w:cs="‹ÎSå"/>
                <w:sz w:val="24"/>
              </w:rPr>
            </w:pPr>
          </w:p>
        </w:tc>
        <w:tc>
          <w:tcPr>
            <w:tcW w:w="4252" w:type="dxa"/>
            <w:vAlign w:val="center"/>
          </w:tcPr>
          <w:p w14:paraId="5FCDEB16">
            <w:pPr>
              <w:jc w:val="left"/>
              <w:rPr>
                <w:rFonts w:ascii="仿宋_GB2312" w:eastAsia="仿宋_GB2312" w:cs="‹ÎSå"/>
                <w:sz w:val="24"/>
              </w:rPr>
            </w:pPr>
          </w:p>
        </w:tc>
      </w:tr>
      <w:tr w14:paraId="24999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9016196">
            <w:pPr>
              <w:jc w:val="left"/>
              <w:rPr>
                <w:rFonts w:ascii="仿宋_GB2312" w:eastAsia="仿宋_GB2312" w:cs="‹ÎSå"/>
                <w:sz w:val="24"/>
              </w:rPr>
            </w:pPr>
            <w:r>
              <w:rPr>
                <w:rFonts w:hint="eastAsia" w:ascii="仿宋_GB2312" w:eastAsia="仿宋_GB2312" w:cs="‹ÎSå"/>
                <w:sz w:val="24"/>
              </w:rPr>
              <w:t>材料管理</w:t>
            </w:r>
          </w:p>
        </w:tc>
        <w:tc>
          <w:tcPr>
            <w:tcW w:w="1418" w:type="dxa"/>
            <w:vAlign w:val="center"/>
          </w:tcPr>
          <w:p w14:paraId="1B1AB44E">
            <w:pPr>
              <w:jc w:val="left"/>
              <w:rPr>
                <w:rFonts w:ascii="仿宋_GB2312" w:eastAsia="仿宋_GB2312" w:cs="‹ÎSå"/>
                <w:sz w:val="24"/>
              </w:rPr>
            </w:pPr>
          </w:p>
        </w:tc>
        <w:tc>
          <w:tcPr>
            <w:tcW w:w="1134" w:type="dxa"/>
            <w:vAlign w:val="center"/>
          </w:tcPr>
          <w:p w14:paraId="36CB590F">
            <w:pPr>
              <w:jc w:val="left"/>
              <w:rPr>
                <w:rFonts w:ascii="仿宋_GB2312" w:eastAsia="仿宋_GB2312" w:cs="‹ÎSå"/>
                <w:sz w:val="24"/>
              </w:rPr>
            </w:pPr>
          </w:p>
        </w:tc>
        <w:tc>
          <w:tcPr>
            <w:tcW w:w="1134" w:type="dxa"/>
            <w:vAlign w:val="center"/>
          </w:tcPr>
          <w:p w14:paraId="2C444021">
            <w:pPr>
              <w:jc w:val="left"/>
              <w:rPr>
                <w:rFonts w:ascii="仿宋_GB2312" w:eastAsia="仿宋_GB2312" w:cs="‹ÎSå"/>
                <w:sz w:val="24"/>
              </w:rPr>
            </w:pPr>
          </w:p>
        </w:tc>
        <w:tc>
          <w:tcPr>
            <w:tcW w:w="4252" w:type="dxa"/>
            <w:vAlign w:val="center"/>
          </w:tcPr>
          <w:p w14:paraId="0F969FCC">
            <w:pPr>
              <w:jc w:val="left"/>
              <w:rPr>
                <w:rFonts w:ascii="仿宋_GB2312" w:eastAsia="仿宋_GB2312" w:cs="‹ÎSå"/>
                <w:sz w:val="24"/>
              </w:rPr>
            </w:pPr>
          </w:p>
        </w:tc>
      </w:tr>
      <w:tr w14:paraId="0A757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84C95C">
            <w:pPr>
              <w:jc w:val="left"/>
              <w:rPr>
                <w:rFonts w:ascii="仿宋_GB2312" w:eastAsia="仿宋_GB2312" w:cs="‹ÎSå"/>
                <w:sz w:val="24"/>
              </w:rPr>
            </w:pPr>
            <w:r>
              <w:rPr>
                <w:rFonts w:hint="eastAsia" w:ascii="仿宋_GB2312" w:eastAsia="仿宋_GB2312" w:cs="‹ÎSå"/>
                <w:sz w:val="24"/>
              </w:rPr>
              <w:t>计划管理</w:t>
            </w:r>
          </w:p>
        </w:tc>
        <w:tc>
          <w:tcPr>
            <w:tcW w:w="1418" w:type="dxa"/>
            <w:vAlign w:val="center"/>
          </w:tcPr>
          <w:p w14:paraId="76F2BCF7">
            <w:pPr>
              <w:jc w:val="left"/>
              <w:rPr>
                <w:rFonts w:ascii="仿宋_GB2312" w:eastAsia="仿宋_GB2312" w:cs="‹ÎSå"/>
                <w:sz w:val="24"/>
              </w:rPr>
            </w:pPr>
          </w:p>
        </w:tc>
        <w:tc>
          <w:tcPr>
            <w:tcW w:w="1134" w:type="dxa"/>
            <w:vAlign w:val="center"/>
          </w:tcPr>
          <w:p w14:paraId="4B672EE6">
            <w:pPr>
              <w:jc w:val="left"/>
              <w:rPr>
                <w:rFonts w:ascii="仿宋_GB2312" w:eastAsia="仿宋_GB2312" w:cs="‹ÎSå"/>
                <w:sz w:val="24"/>
              </w:rPr>
            </w:pPr>
          </w:p>
        </w:tc>
        <w:tc>
          <w:tcPr>
            <w:tcW w:w="1134" w:type="dxa"/>
            <w:vAlign w:val="center"/>
          </w:tcPr>
          <w:p w14:paraId="0A237322">
            <w:pPr>
              <w:jc w:val="left"/>
              <w:rPr>
                <w:rFonts w:ascii="仿宋_GB2312" w:eastAsia="仿宋_GB2312" w:cs="‹ÎSå"/>
                <w:sz w:val="24"/>
              </w:rPr>
            </w:pPr>
          </w:p>
        </w:tc>
        <w:tc>
          <w:tcPr>
            <w:tcW w:w="4252" w:type="dxa"/>
            <w:vAlign w:val="center"/>
          </w:tcPr>
          <w:p w14:paraId="5A5BF93B">
            <w:pPr>
              <w:jc w:val="left"/>
              <w:rPr>
                <w:rFonts w:ascii="仿宋_GB2312" w:eastAsia="仿宋_GB2312" w:cs="‹ÎSå"/>
                <w:sz w:val="24"/>
              </w:rPr>
            </w:pPr>
          </w:p>
        </w:tc>
      </w:tr>
      <w:tr w14:paraId="78AD9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4F12982">
            <w:pPr>
              <w:jc w:val="left"/>
              <w:rPr>
                <w:rFonts w:ascii="仿宋_GB2312" w:eastAsia="仿宋_GB2312" w:cs="‹ÎSå"/>
                <w:sz w:val="24"/>
              </w:rPr>
            </w:pPr>
            <w:r>
              <w:rPr>
                <w:rFonts w:hint="eastAsia" w:ascii="仿宋_GB2312" w:eastAsia="仿宋_GB2312" w:cs="‹ÎSå"/>
                <w:sz w:val="24"/>
              </w:rPr>
              <w:t>安全管理</w:t>
            </w:r>
          </w:p>
        </w:tc>
        <w:tc>
          <w:tcPr>
            <w:tcW w:w="1418" w:type="dxa"/>
            <w:vAlign w:val="center"/>
          </w:tcPr>
          <w:p w14:paraId="7DD61D48">
            <w:pPr>
              <w:jc w:val="left"/>
              <w:rPr>
                <w:rFonts w:ascii="仿宋_GB2312" w:eastAsia="仿宋_GB2312" w:cs="‹ÎSå"/>
                <w:sz w:val="24"/>
              </w:rPr>
            </w:pPr>
          </w:p>
        </w:tc>
        <w:tc>
          <w:tcPr>
            <w:tcW w:w="1134" w:type="dxa"/>
            <w:vAlign w:val="center"/>
          </w:tcPr>
          <w:p w14:paraId="4BC2F9C6">
            <w:pPr>
              <w:jc w:val="left"/>
              <w:rPr>
                <w:rFonts w:ascii="仿宋_GB2312" w:eastAsia="仿宋_GB2312" w:cs="‹ÎSå"/>
                <w:sz w:val="24"/>
              </w:rPr>
            </w:pPr>
          </w:p>
        </w:tc>
        <w:tc>
          <w:tcPr>
            <w:tcW w:w="1134" w:type="dxa"/>
            <w:vAlign w:val="center"/>
          </w:tcPr>
          <w:p w14:paraId="45B463B3">
            <w:pPr>
              <w:jc w:val="left"/>
              <w:rPr>
                <w:rFonts w:ascii="仿宋_GB2312" w:eastAsia="仿宋_GB2312" w:cs="‹ÎSå"/>
                <w:sz w:val="24"/>
              </w:rPr>
            </w:pPr>
          </w:p>
        </w:tc>
        <w:tc>
          <w:tcPr>
            <w:tcW w:w="4252" w:type="dxa"/>
            <w:vAlign w:val="center"/>
          </w:tcPr>
          <w:p w14:paraId="368D99D5">
            <w:pPr>
              <w:jc w:val="left"/>
              <w:rPr>
                <w:rFonts w:ascii="仿宋_GB2312" w:eastAsia="仿宋_GB2312" w:cs="‹ÎSå"/>
                <w:sz w:val="24"/>
              </w:rPr>
            </w:pPr>
          </w:p>
        </w:tc>
      </w:tr>
      <w:tr w14:paraId="3C21D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36A56401">
            <w:pPr>
              <w:jc w:val="left"/>
              <w:rPr>
                <w:rFonts w:ascii="仿宋_GB2312" w:eastAsia="仿宋_GB2312" w:cs="‹ÎSå"/>
                <w:sz w:val="24"/>
              </w:rPr>
            </w:pPr>
            <w:r>
              <w:rPr>
                <w:rFonts w:hint="eastAsia" w:ascii="仿宋_GB2312" w:eastAsia="仿宋_GB2312" w:cs="‹ÎSå"/>
                <w:sz w:val="24"/>
              </w:rPr>
              <w:t>其他人员</w:t>
            </w:r>
          </w:p>
        </w:tc>
        <w:tc>
          <w:tcPr>
            <w:tcW w:w="1418" w:type="dxa"/>
            <w:vAlign w:val="center"/>
          </w:tcPr>
          <w:p w14:paraId="3B0B90FF">
            <w:pPr>
              <w:jc w:val="left"/>
              <w:rPr>
                <w:rFonts w:ascii="仿宋_GB2312" w:eastAsia="仿宋_GB2312" w:cs="‹ÎSå"/>
                <w:sz w:val="24"/>
              </w:rPr>
            </w:pPr>
          </w:p>
        </w:tc>
        <w:tc>
          <w:tcPr>
            <w:tcW w:w="1134" w:type="dxa"/>
            <w:vAlign w:val="center"/>
          </w:tcPr>
          <w:p w14:paraId="326AA006">
            <w:pPr>
              <w:jc w:val="left"/>
              <w:rPr>
                <w:rFonts w:ascii="仿宋_GB2312" w:eastAsia="仿宋_GB2312" w:cs="‹ÎSå"/>
                <w:sz w:val="24"/>
              </w:rPr>
            </w:pPr>
          </w:p>
        </w:tc>
        <w:tc>
          <w:tcPr>
            <w:tcW w:w="1134" w:type="dxa"/>
            <w:vAlign w:val="center"/>
          </w:tcPr>
          <w:p w14:paraId="1DBD42BC">
            <w:pPr>
              <w:jc w:val="left"/>
              <w:rPr>
                <w:rFonts w:ascii="仿宋_GB2312" w:eastAsia="仿宋_GB2312" w:cs="‹ÎSå"/>
                <w:sz w:val="24"/>
              </w:rPr>
            </w:pPr>
          </w:p>
        </w:tc>
        <w:tc>
          <w:tcPr>
            <w:tcW w:w="4252" w:type="dxa"/>
            <w:vAlign w:val="center"/>
          </w:tcPr>
          <w:p w14:paraId="355DC7F0">
            <w:pPr>
              <w:jc w:val="left"/>
              <w:rPr>
                <w:rFonts w:ascii="仿宋_GB2312" w:eastAsia="仿宋_GB2312" w:cs="‹ÎSå"/>
                <w:sz w:val="24"/>
              </w:rPr>
            </w:pPr>
          </w:p>
        </w:tc>
      </w:tr>
      <w:tr w14:paraId="17D3A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BAF75FF">
            <w:pPr>
              <w:jc w:val="left"/>
              <w:rPr>
                <w:rFonts w:ascii="仿宋_GB2312" w:eastAsia="仿宋_GB2312" w:cs="‹ÎSå"/>
                <w:sz w:val="24"/>
              </w:rPr>
            </w:pPr>
          </w:p>
        </w:tc>
        <w:tc>
          <w:tcPr>
            <w:tcW w:w="1418" w:type="dxa"/>
            <w:tcBorders>
              <w:bottom w:val="nil"/>
            </w:tcBorders>
            <w:vAlign w:val="center"/>
          </w:tcPr>
          <w:p w14:paraId="1077FBF3">
            <w:pPr>
              <w:jc w:val="left"/>
              <w:rPr>
                <w:rFonts w:ascii="仿宋_GB2312" w:eastAsia="仿宋_GB2312" w:cs="‹ÎSå"/>
                <w:sz w:val="24"/>
              </w:rPr>
            </w:pPr>
          </w:p>
        </w:tc>
        <w:tc>
          <w:tcPr>
            <w:tcW w:w="1134" w:type="dxa"/>
            <w:tcBorders>
              <w:bottom w:val="nil"/>
            </w:tcBorders>
            <w:vAlign w:val="center"/>
          </w:tcPr>
          <w:p w14:paraId="05BCD40E">
            <w:pPr>
              <w:jc w:val="left"/>
              <w:rPr>
                <w:rFonts w:ascii="仿宋_GB2312" w:eastAsia="仿宋_GB2312" w:cs="‹ÎSå"/>
                <w:sz w:val="24"/>
              </w:rPr>
            </w:pPr>
          </w:p>
        </w:tc>
        <w:tc>
          <w:tcPr>
            <w:tcW w:w="1134" w:type="dxa"/>
            <w:tcBorders>
              <w:bottom w:val="nil"/>
            </w:tcBorders>
            <w:vAlign w:val="center"/>
          </w:tcPr>
          <w:p w14:paraId="14B17CE7">
            <w:pPr>
              <w:jc w:val="left"/>
              <w:rPr>
                <w:rFonts w:ascii="仿宋_GB2312" w:eastAsia="仿宋_GB2312" w:cs="‹ÎSå"/>
                <w:sz w:val="24"/>
              </w:rPr>
            </w:pPr>
          </w:p>
        </w:tc>
        <w:tc>
          <w:tcPr>
            <w:tcW w:w="4252" w:type="dxa"/>
            <w:tcBorders>
              <w:bottom w:val="nil"/>
            </w:tcBorders>
            <w:vAlign w:val="center"/>
          </w:tcPr>
          <w:p w14:paraId="65C8F1A5">
            <w:pPr>
              <w:jc w:val="left"/>
              <w:rPr>
                <w:rFonts w:ascii="仿宋_GB2312" w:eastAsia="仿宋_GB2312" w:cs="‹ÎSå"/>
                <w:sz w:val="24"/>
              </w:rPr>
            </w:pPr>
          </w:p>
        </w:tc>
      </w:tr>
      <w:tr w14:paraId="09C14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944B6E5">
            <w:pPr>
              <w:jc w:val="left"/>
              <w:rPr>
                <w:rFonts w:ascii="仿宋_GB2312" w:eastAsia="仿宋_GB2312" w:cs="‹ÎSå"/>
                <w:sz w:val="24"/>
              </w:rPr>
            </w:pPr>
          </w:p>
        </w:tc>
        <w:tc>
          <w:tcPr>
            <w:tcW w:w="1418" w:type="dxa"/>
            <w:vAlign w:val="center"/>
          </w:tcPr>
          <w:p w14:paraId="1356E9D9">
            <w:pPr>
              <w:jc w:val="left"/>
              <w:rPr>
                <w:rFonts w:ascii="仿宋_GB2312" w:eastAsia="仿宋_GB2312" w:cs="‹ÎSå"/>
                <w:sz w:val="24"/>
              </w:rPr>
            </w:pPr>
          </w:p>
        </w:tc>
        <w:tc>
          <w:tcPr>
            <w:tcW w:w="1134" w:type="dxa"/>
            <w:vAlign w:val="center"/>
          </w:tcPr>
          <w:p w14:paraId="27B74174">
            <w:pPr>
              <w:jc w:val="left"/>
              <w:rPr>
                <w:rFonts w:ascii="仿宋_GB2312" w:eastAsia="仿宋_GB2312" w:cs="‹ÎSå"/>
                <w:sz w:val="24"/>
              </w:rPr>
            </w:pPr>
          </w:p>
        </w:tc>
        <w:tc>
          <w:tcPr>
            <w:tcW w:w="1134" w:type="dxa"/>
            <w:vAlign w:val="center"/>
          </w:tcPr>
          <w:p w14:paraId="61EA1B5B">
            <w:pPr>
              <w:jc w:val="left"/>
              <w:rPr>
                <w:rFonts w:ascii="仿宋_GB2312" w:eastAsia="仿宋_GB2312" w:cs="‹ÎSå"/>
                <w:sz w:val="24"/>
              </w:rPr>
            </w:pPr>
          </w:p>
        </w:tc>
        <w:tc>
          <w:tcPr>
            <w:tcW w:w="4252" w:type="dxa"/>
            <w:vAlign w:val="center"/>
          </w:tcPr>
          <w:p w14:paraId="4E38D4CE">
            <w:pPr>
              <w:jc w:val="left"/>
              <w:rPr>
                <w:rFonts w:ascii="仿宋_GB2312" w:eastAsia="仿宋_GB2312" w:cs="‹ÎSå"/>
                <w:sz w:val="24"/>
              </w:rPr>
            </w:pPr>
          </w:p>
        </w:tc>
      </w:tr>
      <w:tr w14:paraId="14229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4B943EA">
            <w:pPr>
              <w:jc w:val="left"/>
              <w:rPr>
                <w:rFonts w:ascii="仿宋_GB2312" w:eastAsia="仿宋_GB2312" w:cs="‹ÎSå"/>
                <w:sz w:val="24"/>
              </w:rPr>
            </w:pPr>
          </w:p>
        </w:tc>
        <w:tc>
          <w:tcPr>
            <w:tcW w:w="1418" w:type="dxa"/>
            <w:vAlign w:val="center"/>
          </w:tcPr>
          <w:p w14:paraId="3D3583A1">
            <w:pPr>
              <w:jc w:val="left"/>
              <w:rPr>
                <w:rFonts w:ascii="仿宋_GB2312" w:eastAsia="仿宋_GB2312" w:cs="‹ÎSå"/>
                <w:sz w:val="24"/>
              </w:rPr>
            </w:pPr>
          </w:p>
        </w:tc>
        <w:tc>
          <w:tcPr>
            <w:tcW w:w="1134" w:type="dxa"/>
            <w:vAlign w:val="center"/>
          </w:tcPr>
          <w:p w14:paraId="28E3DF85">
            <w:pPr>
              <w:jc w:val="left"/>
              <w:rPr>
                <w:rFonts w:ascii="仿宋_GB2312" w:eastAsia="仿宋_GB2312" w:cs="‹ÎSå"/>
                <w:sz w:val="24"/>
              </w:rPr>
            </w:pPr>
          </w:p>
        </w:tc>
        <w:tc>
          <w:tcPr>
            <w:tcW w:w="1134" w:type="dxa"/>
            <w:vAlign w:val="center"/>
          </w:tcPr>
          <w:p w14:paraId="667AF30D">
            <w:pPr>
              <w:jc w:val="left"/>
              <w:rPr>
                <w:rFonts w:ascii="仿宋_GB2312" w:eastAsia="仿宋_GB2312" w:cs="‹ÎSå"/>
                <w:sz w:val="24"/>
              </w:rPr>
            </w:pPr>
          </w:p>
        </w:tc>
        <w:tc>
          <w:tcPr>
            <w:tcW w:w="4252" w:type="dxa"/>
            <w:vAlign w:val="center"/>
          </w:tcPr>
          <w:p w14:paraId="0D287235">
            <w:pPr>
              <w:jc w:val="left"/>
              <w:rPr>
                <w:rFonts w:ascii="仿宋_GB2312" w:eastAsia="仿宋_GB2312" w:cs="‹ÎSå"/>
                <w:sz w:val="24"/>
              </w:rPr>
            </w:pPr>
          </w:p>
        </w:tc>
      </w:tr>
      <w:tr w14:paraId="7CA1F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6823FB9">
            <w:pPr>
              <w:jc w:val="left"/>
              <w:rPr>
                <w:rFonts w:ascii="仿宋_GB2312" w:eastAsia="仿宋_GB2312" w:cs="‹ÎSå"/>
                <w:sz w:val="24"/>
              </w:rPr>
            </w:pPr>
          </w:p>
        </w:tc>
        <w:tc>
          <w:tcPr>
            <w:tcW w:w="1418" w:type="dxa"/>
            <w:vAlign w:val="center"/>
          </w:tcPr>
          <w:p w14:paraId="6B0BED2A">
            <w:pPr>
              <w:jc w:val="left"/>
              <w:rPr>
                <w:rFonts w:ascii="仿宋_GB2312" w:eastAsia="仿宋_GB2312" w:cs="‹ÎSå"/>
                <w:sz w:val="24"/>
              </w:rPr>
            </w:pPr>
          </w:p>
        </w:tc>
        <w:tc>
          <w:tcPr>
            <w:tcW w:w="1134" w:type="dxa"/>
            <w:vAlign w:val="center"/>
          </w:tcPr>
          <w:p w14:paraId="06F6B3A4">
            <w:pPr>
              <w:jc w:val="left"/>
              <w:rPr>
                <w:rFonts w:ascii="仿宋_GB2312" w:eastAsia="仿宋_GB2312" w:cs="‹ÎSå"/>
                <w:sz w:val="24"/>
              </w:rPr>
            </w:pPr>
          </w:p>
        </w:tc>
        <w:tc>
          <w:tcPr>
            <w:tcW w:w="1134" w:type="dxa"/>
            <w:vAlign w:val="center"/>
          </w:tcPr>
          <w:p w14:paraId="64F75C75">
            <w:pPr>
              <w:jc w:val="left"/>
              <w:rPr>
                <w:rFonts w:ascii="仿宋_GB2312" w:eastAsia="仿宋_GB2312" w:cs="‹ÎSå"/>
                <w:sz w:val="24"/>
              </w:rPr>
            </w:pPr>
          </w:p>
        </w:tc>
        <w:tc>
          <w:tcPr>
            <w:tcW w:w="4252" w:type="dxa"/>
            <w:vAlign w:val="center"/>
          </w:tcPr>
          <w:p w14:paraId="55B4322F">
            <w:pPr>
              <w:jc w:val="left"/>
              <w:rPr>
                <w:rFonts w:ascii="仿宋_GB2312" w:eastAsia="仿宋_GB2312" w:cs="‹ÎSå"/>
                <w:sz w:val="24"/>
              </w:rPr>
            </w:pPr>
          </w:p>
        </w:tc>
      </w:tr>
      <w:tr w14:paraId="04913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855737F">
            <w:pPr>
              <w:jc w:val="left"/>
              <w:rPr>
                <w:rFonts w:ascii="仿宋_GB2312" w:eastAsia="仿宋_GB2312" w:cs="‹ÎSå"/>
                <w:sz w:val="24"/>
              </w:rPr>
            </w:pPr>
          </w:p>
        </w:tc>
        <w:tc>
          <w:tcPr>
            <w:tcW w:w="1418" w:type="dxa"/>
            <w:tcBorders>
              <w:bottom w:val="single" w:color="auto" w:sz="12" w:space="0"/>
            </w:tcBorders>
            <w:vAlign w:val="center"/>
          </w:tcPr>
          <w:p w14:paraId="21DAEBD3">
            <w:pPr>
              <w:jc w:val="left"/>
              <w:rPr>
                <w:rFonts w:ascii="仿宋_GB2312" w:eastAsia="仿宋_GB2312" w:cs="‹ÎSå"/>
                <w:sz w:val="24"/>
              </w:rPr>
            </w:pPr>
          </w:p>
        </w:tc>
        <w:tc>
          <w:tcPr>
            <w:tcW w:w="1134" w:type="dxa"/>
            <w:tcBorders>
              <w:bottom w:val="single" w:color="auto" w:sz="12" w:space="0"/>
            </w:tcBorders>
            <w:vAlign w:val="center"/>
          </w:tcPr>
          <w:p w14:paraId="36FE72B1">
            <w:pPr>
              <w:jc w:val="left"/>
              <w:rPr>
                <w:rFonts w:ascii="仿宋_GB2312" w:eastAsia="仿宋_GB2312" w:cs="‹ÎSå"/>
                <w:sz w:val="24"/>
              </w:rPr>
            </w:pPr>
          </w:p>
        </w:tc>
        <w:tc>
          <w:tcPr>
            <w:tcW w:w="1134" w:type="dxa"/>
            <w:tcBorders>
              <w:bottom w:val="single" w:color="auto" w:sz="12" w:space="0"/>
            </w:tcBorders>
            <w:vAlign w:val="center"/>
          </w:tcPr>
          <w:p w14:paraId="75B08232">
            <w:pPr>
              <w:jc w:val="left"/>
              <w:rPr>
                <w:rFonts w:ascii="仿宋_GB2312" w:eastAsia="仿宋_GB2312" w:cs="‹ÎSå"/>
                <w:sz w:val="24"/>
              </w:rPr>
            </w:pPr>
          </w:p>
        </w:tc>
        <w:tc>
          <w:tcPr>
            <w:tcW w:w="4252" w:type="dxa"/>
            <w:tcBorders>
              <w:bottom w:val="single" w:color="auto" w:sz="12" w:space="0"/>
            </w:tcBorders>
            <w:vAlign w:val="center"/>
          </w:tcPr>
          <w:p w14:paraId="7F56B02A">
            <w:pPr>
              <w:jc w:val="left"/>
              <w:rPr>
                <w:rFonts w:ascii="仿宋_GB2312" w:eastAsia="仿宋_GB2312" w:cs="‹ÎSå"/>
                <w:sz w:val="24"/>
              </w:rPr>
            </w:pPr>
          </w:p>
        </w:tc>
      </w:tr>
    </w:tbl>
    <w:p w14:paraId="7B287085">
      <w:pPr>
        <w:jc w:val="left"/>
        <w:rPr>
          <w:rFonts w:ascii="仿宋_GB2312" w:eastAsia="仿宋_GB2312" w:cs="‹ÎSå"/>
          <w:sz w:val="24"/>
        </w:rPr>
      </w:pPr>
      <w:r>
        <w:rPr>
          <w:rFonts w:hint="eastAsia" w:ascii="仿宋_GB2312" w:eastAsia="仿宋_GB2312" w:cs="‹ÎSå"/>
          <w:sz w:val="24"/>
        </w:rPr>
        <w:br w:type="page"/>
      </w:r>
      <w:r>
        <w:rPr>
          <w:rFonts w:hint="eastAsia" w:ascii="仿宋_GB2312" w:eastAsia="仿宋_GB2312" w:cs="‹ÎSå"/>
          <w:sz w:val="24"/>
        </w:rPr>
        <w:t>附</w:t>
      </w:r>
      <w:bookmarkStart w:id="1015" w:name="_Toc296503229"/>
      <w:bookmarkStart w:id="1016" w:name="_Toc296347228"/>
      <w:bookmarkStart w:id="1017" w:name="_Toc296891269"/>
      <w:bookmarkStart w:id="1018" w:name="_Toc296346730"/>
      <w:bookmarkStart w:id="1019" w:name="_Toc296944568"/>
      <w:bookmarkStart w:id="1020" w:name="_Toc296891057"/>
      <w:r>
        <w:rPr>
          <w:rFonts w:hint="eastAsia" w:ascii="仿宋_GB2312" w:eastAsia="仿宋_GB2312" w:cs="‹ÎSå"/>
          <w:sz w:val="24"/>
        </w:rPr>
        <w:t>件7：</w:t>
      </w:r>
    </w:p>
    <w:bookmarkEnd w:id="1015"/>
    <w:bookmarkEnd w:id="1016"/>
    <w:bookmarkEnd w:id="1017"/>
    <w:bookmarkEnd w:id="1018"/>
    <w:bookmarkEnd w:id="1019"/>
    <w:bookmarkEnd w:id="1020"/>
    <w:p w14:paraId="6DB7F9EE">
      <w:pPr>
        <w:jc w:val="left"/>
        <w:rPr>
          <w:rFonts w:ascii="仿宋_GB2312" w:eastAsia="仿宋_GB2312" w:cs="‹ÎSå"/>
          <w:sz w:val="24"/>
        </w:rPr>
      </w:pPr>
      <w:r>
        <w:rPr>
          <w:rFonts w:hint="eastAsia" w:ascii="仿宋_GB2312" w:eastAsia="仿宋_GB2312" w:cs="‹ÎSå"/>
          <w:sz w:val="24"/>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34F5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65533B2">
            <w:pPr>
              <w:jc w:val="left"/>
              <w:rPr>
                <w:rFonts w:ascii="仿宋_GB2312" w:eastAsia="仿宋_GB2312" w:cs="‹ÎSå"/>
                <w:sz w:val="24"/>
              </w:rPr>
            </w:pPr>
            <w:r>
              <w:rPr>
                <w:rFonts w:hint="eastAsia" w:ascii="仿宋_GB2312" w:eastAsia="仿宋_GB2312" w:cs="‹ÎSå"/>
                <w:sz w:val="24"/>
              </w:rPr>
              <w:t>名    称</w:t>
            </w:r>
          </w:p>
        </w:tc>
        <w:tc>
          <w:tcPr>
            <w:tcW w:w="1418" w:type="dxa"/>
            <w:tcBorders>
              <w:top w:val="single" w:color="auto" w:sz="12" w:space="0"/>
              <w:bottom w:val="double" w:color="auto" w:sz="6" w:space="0"/>
            </w:tcBorders>
            <w:vAlign w:val="center"/>
          </w:tcPr>
          <w:p w14:paraId="5555E32B">
            <w:pPr>
              <w:jc w:val="left"/>
              <w:rPr>
                <w:rFonts w:ascii="仿宋_GB2312" w:eastAsia="仿宋_GB2312" w:cs="‹ÎSå"/>
                <w:sz w:val="24"/>
              </w:rPr>
            </w:pPr>
            <w:r>
              <w:rPr>
                <w:rFonts w:hint="eastAsia" w:ascii="仿宋_GB2312" w:eastAsia="仿宋_GB2312" w:cs="‹ÎSå"/>
                <w:sz w:val="24"/>
              </w:rPr>
              <w:t>姓名</w:t>
            </w:r>
          </w:p>
        </w:tc>
        <w:tc>
          <w:tcPr>
            <w:tcW w:w="1134" w:type="dxa"/>
            <w:tcBorders>
              <w:top w:val="single" w:color="auto" w:sz="12" w:space="0"/>
              <w:bottom w:val="double" w:color="auto" w:sz="6" w:space="0"/>
            </w:tcBorders>
            <w:vAlign w:val="center"/>
          </w:tcPr>
          <w:p w14:paraId="37FA8A4E">
            <w:pPr>
              <w:jc w:val="left"/>
              <w:rPr>
                <w:rFonts w:ascii="仿宋_GB2312" w:eastAsia="仿宋_GB2312" w:cs="‹ÎSå"/>
                <w:sz w:val="24"/>
              </w:rPr>
            </w:pPr>
            <w:r>
              <w:rPr>
                <w:rFonts w:hint="eastAsia" w:ascii="仿宋_GB2312" w:eastAsia="仿宋_GB2312" w:cs="‹ÎSå"/>
                <w:sz w:val="24"/>
              </w:rPr>
              <w:t>职务</w:t>
            </w:r>
          </w:p>
        </w:tc>
        <w:tc>
          <w:tcPr>
            <w:tcW w:w="1134" w:type="dxa"/>
            <w:tcBorders>
              <w:top w:val="single" w:color="auto" w:sz="12" w:space="0"/>
              <w:bottom w:val="double" w:color="auto" w:sz="6" w:space="0"/>
            </w:tcBorders>
            <w:vAlign w:val="center"/>
          </w:tcPr>
          <w:p w14:paraId="61D1A340">
            <w:pPr>
              <w:jc w:val="left"/>
              <w:rPr>
                <w:rFonts w:ascii="仿宋_GB2312" w:eastAsia="仿宋_GB2312" w:cs="‹ÎSå"/>
                <w:sz w:val="24"/>
              </w:rPr>
            </w:pPr>
            <w:r>
              <w:rPr>
                <w:rFonts w:hint="eastAsia" w:ascii="仿宋_GB2312" w:eastAsia="仿宋_GB2312" w:cs="‹ÎSå"/>
                <w:sz w:val="24"/>
              </w:rPr>
              <w:t>职称</w:t>
            </w:r>
          </w:p>
        </w:tc>
        <w:tc>
          <w:tcPr>
            <w:tcW w:w="4252" w:type="dxa"/>
            <w:tcBorders>
              <w:top w:val="single" w:color="auto" w:sz="12" w:space="0"/>
              <w:bottom w:val="double" w:color="auto" w:sz="6" w:space="0"/>
            </w:tcBorders>
            <w:vAlign w:val="center"/>
          </w:tcPr>
          <w:p w14:paraId="304AD76C">
            <w:pPr>
              <w:jc w:val="left"/>
              <w:rPr>
                <w:rFonts w:ascii="仿宋_GB2312" w:eastAsia="仿宋_GB2312" w:cs="‹ÎSå"/>
                <w:sz w:val="24"/>
              </w:rPr>
            </w:pPr>
            <w:r>
              <w:rPr>
                <w:rFonts w:hint="eastAsia" w:ascii="仿宋_GB2312" w:eastAsia="仿宋_GB2312" w:cs="‹ÎSå"/>
                <w:sz w:val="24"/>
              </w:rPr>
              <w:t>主要资历、经验及承担过的项目</w:t>
            </w:r>
          </w:p>
        </w:tc>
      </w:tr>
      <w:tr w14:paraId="40476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9694A26">
            <w:pPr>
              <w:jc w:val="left"/>
              <w:rPr>
                <w:rFonts w:ascii="仿宋_GB2312" w:eastAsia="仿宋_GB2312" w:cs="‹ÎSå"/>
                <w:sz w:val="24"/>
              </w:rPr>
            </w:pPr>
            <w:r>
              <w:rPr>
                <w:rFonts w:hint="eastAsia" w:ascii="仿宋_GB2312" w:eastAsia="仿宋_GB2312" w:cs="‹ÎSå"/>
                <w:sz w:val="24"/>
              </w:rPr>
              <w:t>一、总部人员</w:t>
            </w:r>
          </w:p>
        </w:tc>
      </w:tr>
      <w:tr w14:paraId="7BA4E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B032A9E">
            <w:pPr>
              <w:jc w:val="left"/>
              <w:rPr>
                <w:rFonts w:ascii="仿宋_GB2312" w:eastAsia="仿宋_GB2312" w:cs="‹ÎSå"/>
                <w:sz w:val="24"/>
              </w:rPr>
            </w:pPr>
            <w:r>
              <w:rPr>
                <w:rFonts w:hint="eastAsia" w:ascii="仿宋_GB2312" w:eastAsia="仿宋_GB2312" w:cs="‹ÎSå"/>
                <w:sz w:val="24"/>
              </w:rPr>
              <w:t>项目主管</w:t>
            </w:r>
          </w:p>
        </w:tc>
        <w:tc>
          <w:tcPr>
            <w:tcW w:w="1418" w:type="dxa"/>
            <w:tcBorders>
              <w:top w:val="nil"/>
            </w:tcBorders>
            <w:vAlign w:val="center"/>
          </w:tcPr>
          <w:p w14:paraId="2339ECF9">
            <w:pPr>
              <w:jc w:val="left"/>
              <w:rPr>
                <w:rFonts w:ascii="仿宋_GB2312" w:eastAsia="仿宋_GB2312" w:cs="‹ÎSå"/>
                <w:sz w:val="24"/>
              </w:rPr>
            </w:pPr>
          </w:p>
        </w:tc>
        <w:tc>
          <w:tcPr>
            <w:tcW w:w="1134" w:type="dxa"/>
            <w:tcBorders>
              <w:top w:val="nil"/>
            </w:tcBorders>
            <w:vAlign w:val="center"/>
          </w:tcPr>
          <w:p w14:paraId="0B094953">
            <w:pPr>
              <w:jc w:val="left"/>
              <w:rPr>
                <w:rFonts w:ascii="仿宋_GB2312" w:eastAsia="仿宋_GB2312" w:cs="‹ÎSå"/>
                <w:sz w:val="24"/>
              </w:rPr>
            </w:pPr>
          </w:p>
        </w:tc>
        <w:tc>
          <w:tcPr>
            <w:tcW w:w="1134" w:type="dxa"/>
            <w:tcBorders>
              <w:top w:val="nil"/>
            </w:tcBorders>
            <w:vAlign w:val="center"/>
          </w:tcPr>
          <w:p w14:paraId="2B91FCDC">
            <w:pPr>
              <w:jc w:val="left"/>
              <w:rPr>
                <w:rFonts w:ascii="仿宋_GB2312" w:eastAsia="仿宋_GB2312" w:cs="‹ÎSå"/>
                <w:sz w:val="24"/>
              </w:rPr>
            </w:pPr>
          </w:p>
        </w:tc>
        <w:tc>
          <w:tcPr>
            <w:tcW w:w="4252" w:type="dxa"/>
            <w:tcBorders>
              <w:top w:val="nil"/>
            </w:tcBorders>
            <w:vAlign w:val="center"/>
          </w:tcPr>
          <w:p w14:paraId="174289F1">
            <w:pPr>
              <w:jc w:val="left"/>
              <w:rPr>
                <w:rFonts w:ascii="仿宋_GB2312" w:eastAsia="仿宋_GB2312" w:cs="‹ÎSå"/>
                <w:sz w:val="24"/>
              </w:rPr>
            </w:pPr>
          </w:p>
        </w:tc>
      </w:tr>
      <w:tr w14:paraId="60CE7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748155E2">
            <w:pPr>
              <w:jc w:val="left"/>
              <w:rPr>
                <w:rFonts w:ascii="仿宋_GB2312" w:eastAsia="仿宋_GB2312" w:cs="‹ÎSå"/>
                <w:sz w:val="24"/>
              </w:rPr>
            </w:pPr>
          </w:p>
        </w:tc>
        <w:tc>
          <w:tcPr>
            <w:tcW w:w="1418" w:type="dxa"/>
            <w:vAlign w:val="center"/>
          </w:tcPr>
          <w:p w14:paraId="14227F39">
            <w:pPr>
              <w:jc w:val="left"/>
              <w:rPr>
                <w:rFonts w:ascii="仿宋_GB2312" w:eastAsia="仿宋_GB2312" w:cs="‹ÎSå"/>
                <w:sz w:val="24"/>
              </w:rPr>
            </w:pPr>
          </w:p>
        </w:tc>
        <w:tc>
          <w:tcPr>
            <w:tcW w:w="1134" w:type="dxa"/>
            <w:vAlign w:val="center"/>
          </w:tcPr>
          <w:p w14:paraId="24334FCA">
            <w:pPr>
              <w:jc w:val="left"/>
              <w:rPr>
                <w:rFonts w:ascii="仿宋_GB2312" w:eastAsia="仿宋_GB2312" w:cs="‹ÎSå"/>
                <w:sz w:val="24"/>
              </w:rPr>
            </w:pPr>
          </w:p>
        </w:tc>
        <w:tc>
          <w:tcPr>
            <w:tcW w:w="1134" w:type="dxa"/>
            <w:vAlign w:val="center"/>
          </w:tcPr>
          <w:p w14:paraId="6C5695C9">
            <w:pPr>
              <w:jc w:val="left"/>
              <w:rPr>
                <w:rFonts w:ascii="仿宋_GB2312" w:eastAsia="仿宋_GB2312" w:cs="‹ÎSå"/>
                <w:sz w:val="24"/>
              </w:rPr>
            </w:pPr>
          </w:p>
        </w:tc>
        <w:tc>
          <w:tcPr>
            <w:tcW w:w="4252" w:type="dxa"/>
            <w:vAlign w:val="center"/>
          </w:tcPr>
          <w:p w14:paraId="43C13313">
            <w:pPr>
              <w:jc w:val="left"/>
              <w:rPr>
                <w:rFonts w:ascii="仿宋_GB2312" w:eastAsia="仿宋_GB2312" w:cs="‹ÎSå"/>
                <w:sz w:val="24"/>
              </w:rPr>
            </w:pPr>
          </w:p>
        </w:tc>
      </w:tr>
      <w:tr w14:paraId="58D17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B8F2F0E">
            <w:pPr>
              <w:jc w:val="left"/>
              <w:rPr>
                <w:rFonts w:ascii="仿宋_GB2312" w:eastAsia="仿宋_GB2312" w:cs="‹ÎSå"/>
                <w:sz w:val="24"/>
              </w:rPr>
            </w:pPr>
            <w:r>
              <w:rPr>
                <w:rFonts w:hint="eastAsia" w:ascii="仿宋_GB2312" w:eastAsia="仿宋_GB2312" w:cs="‹ÎSå"/>
                <w:sz w:val="24"/>
              </w:rPr>
              <w:t>其他人员</w:t>
            </w:r>
          </w:p>
        </w:tc>
        <w:tc>
          <w:tcPr>
            <w:tcW w:w="1418" w:type="dxa"/>
            <w:vAlign w:val="center"/>
          </w:tcPr>
          <w:p w14:paraId="58FCAD0D">
            <w:pPr>
              <w:jc w:val="left"/>
              <w:rPr>
                <w:rFonts w:ascii="仿宋_GB2312" w:eastAsia="仿宋_GB2312" w:cs="‹ÎSå"/>
                <w:sz w:val="24"/>
              </w:rPr>
            </w:pPr>
          </w:p>
        </w:tc>
        <w:tc>
          <w:tcPr>
            <w:tcW w:w="1134" w:type="dxa"/>
            <w:vAlign w:val="center"/>
          </w:tcPr>
          <w:p w14:paraId="2808F58C">
            <w:pPr>
              <w:jc w:val="left"/>
              <w:rPr>
                <w:rFonts w:ascii="仿宋_GB2312" w:eastAsia="仿宋_GB2312" w:cs="‹ÎSå"/>
                <w:sz w:val="24"/>
              </w:rPr>
            </w:pPr>
          </w:p>
        </w:tc>
        <w:tc>
          <w:tcPr>
            <w:tcW w:w="1134" w:type="dxa"/>
            <w:vAlign w:val="center"/>
          </w:tcPr>
          <w:p w14:paraId="3FD360A5">
            <w:pPr>
              <w:jc w:val="left"/>
              <w:rPr>
                <w:rFonts w:ascii="仿宋_GB2312" w:eastAsia="仿宋_GB2312" w:cs="‹ÎSå"/>
                <w:sz w:val="24"/>
              </w:rPr>
            </w:pPr>
          </w:p>
        </w:tc>
        <w:tc>
          <w:tcPr>
            <w:tcW w:w="4252" w:type="dxa"/>
            <w:vAlign w:val="center"/>
          </w:tcPr>
          <w:p w14:paraId="24DA893E">
            <w:pPr>
              <w:jc w:val="left"/>
              <w:rPr>
                <w:rFonts w:ascii="仿宋_GB2312" w:eastAsia="仿宋_GB2312" w:cs="‹ÎSå"/>
                <w:sz w:val="24"/>
              </w:rPr>
            </w:pPr>
          </w:p>
        </w:tc>
      </w:tr>
      <w:tr w14:paraId="3C142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4BB200B">
            <w:pPr>
              <w:jc w:val="left"/>
              <w:rPr>
                <w:rFonts w:ascii="仿宋_GB2312" w:eastAsia="仿宋_GB2312" w:cs="‹ÎSå"/>
                <w:sz w:val="24"/>
              </w:rPr>
            </w:pPr>
          </w:p>
        </w:tc>
        <w:tc>
          <w:tcPr>
            <w:tcW w:w="1418" w:type="dxa"/>
            <w:vAlign w:val="center"/>
          </w:tcPr>
          <w:p w14:paraId="041E6AC3">
            <w:pPr>
              <w:jc w:val="left"/>
              <w:rPr>
                <w:rFonts w:ascii="仿宋_GB2312" w:eastAsia="仿宋_GB2312" w:cs="‹ÎSå"/>
                <w:sz w:val="24"/>
              </w:rPr>
            </w:pPr>
          </w:p>
        </w:tc>
        <w:tc>
          <w:tcPr>
            <w:tcW w:w="1134" w:type="dxa"/>
            <w:vAlign w:val="center"/>
          </w:tcPr>
          <w:p w14:paraId="428E7585">
            <w:pPr>
              <w:jc w:val="left"/>
              <w:rPr>
                <w:rFonts w:ascii="仿宋_GB2312" w:eastAsia="仿宋_GB2312" w:cs="‹ÎSå"/>
                <w:sz w:val="24"/>
              </w:rPr>
            </w:pPr>
          </w:p>
        </w:tc>
        <w:tc>
          <w:tcPr>
            <w:tcW w:w="1134" w:type="dxa"/>
            <w:vAlign w:val="center"/>
          </w:tcPr>
          <w:p w14:paraId="09E56004">
            <w:pPr>
              <w:jc w:val="left"/>
              <w:rPr>
                <w:rFonts w:ascii="仿宋_GB2312" w:eastAsia="仿宋_GB2312" w:cs="‹ÎSå"/>
                <w:sz w:val="24"/>
              </w:rPr>
            </w:pPr>
          </w:p>
        </w:tc>
        <w:tc>
          <w:tcPr>
            <w:tcW w:w="4252" w:type="dxa"/>
            <w:vAlign w:val="center"/>
          </w:tcPr>
          <w:p w14:paraId="5616E9C2">
            <w:pPr>
              <w:jc w:val="left"/>
              <w:rPr>
                <w:rFonts w:ascii="仿宋_GB2312" w:eastAsia="仿宋_GB2312" w:cs="‹ÎSå"/>
                <w:sz w:val="24"/>
              </w:rPr>
            </w:pPr>
          </w:p>
        </w:tc>
      </w:tr>
      <w:tr w14:paraId="799C9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479739E8">
            <w:pPr>
              <w:jc w:val="left"/>
              <w:rPr>
                <w:rFonts w:ascii="仿宋_GB2312" w:eastAsia="仿宋_GB2312" w:cs="‹ÎSå"/>
                <w:sz w:val="24"/>
              </w:rPr>
            </w:pPr>
            <w:r>
              <w:rPr>
                <w:rFonts w:hint="eastAsia" w:ascii="仿宋_GB2312" w:eastAsia="仿宋_GB2312" w:cs="‹ÎSå"/>
                <w:sz w:val="24"/>
              </w:rPr>
              <w:t>二、现场人员</w:t>
            </w:r>
          </w:p>
        </w:tc>
      </w:tr>
      <w:tr w14:paraId="260B4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79E7E98">
            <w:pPr>
              <w:jc w:val="left"/>
              <w:rPr>
                <w:rFonts w:ascii="仿宋_GB2312" w:eastAsia="仿宋_GB2312" w:cs="‹ÎSå"/>
                <w:sz w:val="24"/>
              </w:rPr>
            </w:pPr>
            <w:r>
              <w:rPr>
                <w:rFonts w:hint="eastAsia" w:ascii="仿宋_GB2312" w:eastAsia="仿宋_GB2312" w:cs="‹ÎSå"/>
                <w:sz w:val="24"/>
              </w:rPr>
              <w:t>项目经理</w:t>
            </w:r>
          </w:p>
        </w:tc>
        <w:tc>
          <w:tcPr>
            <w:tcW w:w="1418" w:type="dxa"/>
            <w:vAlign w:val="center"/>
          </w:tcPr>
          <w:p w14:paraId="621238E7">
            <w:pPr>
              <w:jc w:val="left"/>
              <w:rPr>
                <w:rFonts w:ascii="仿宋_GB2312" w:eastAsia="仿宋_GB2312" w:cs="‹ÎSå"/>
                <w:sz w:val="24"/>
              </w:rPr>
            </w:pPr>
          </w:p>
        </w:tc>
        <w:tc>
          <w:tcPr>
            <w:tcW w:w="1134" w:type="dxa"/>
            <w:vAlign w:val="center"/>
          </w:tcPr>
          <w:p w14:paraId="50C7462E">
            <w:pPr>
              <w:jc w:val="left"/>
              <w:rPr>
                <w:rFonts w:ascii="仿宋_GB2312" w:eastAsia="仿宋_GB2312" w:cs="‹ÎSå"/>
                <w:sz w:val="24"/>
              </w:rPr>
            </w:pPr>
          </w:p>
        </w:tc>
        <w:tc>
          <w:tcPr>
            <w:tcW w:w="1134" w:type="dxa"/>
            <w:vAlign w:val="center"/>
          </w:tcPr>
          <w:p w14:paraId="38D04A29">
            <w:pPr>
              <w:jc w:val="left"/>
              <w:rPr>
                <w:rFonts w:ascii="仿宋_GB2312" w:eastAsia="仿宋_GB2312" w:cs="‹ÎSå"/>
                <w:sz w:val="24"/>
              </w:rPr>
            </w:pPr>
          </w:p>
        </w:tc>
        <w:tc>
          <w:tcPr>
            <w:tcW w:w="4252" w:type="dxa"/>
            <w:vAlign w:val="center"/>
          </w:tcPr>
          <w:p w14:paraId="4498C301">
            <w:pPr>
              <w:jc w:val="left"/>
              <w:rPr>
                <w:rFonts w:ascii="仿宋_GB2312" w:eastAsia="仿宋_GB2312" w:cs="‹ÎSå"/>
                <w:sz w:val="24"/>
              </w:rPr>
            </w:pPr>
          </w:p>
        </w:tc>
      </w:tr>
      <w:tr w14:paraId="0BBD2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DFF018C">
            <w:pPr>
              <w:jc w:val="left"/>
              <w:rPr>
                <w:rFonts w:ascii="仿宋_GB2312" w:eastAsia="仿宋_GB2312" w:cs="‹ÎSå"/>
                <w:sz w:val="24"/>
              </w:rPr>
            </w:pPr>
            <w:r>
              <w:rPr>
                <w:rFonts w:hint="eastAsia" w:ascii="仿宋_GB2312" w:eastAsia="仿宋_GB2312" w:cs="‹ÎSå"/>
                <w:sz w:val="24"/>
              </w:rPr>
              <w:t>项目副经理</w:t>
            </w:r>
          </w:p>
        </w:tc>
        <w:tc>
          <w:tcPr>
            <w:tcW w:w="1418" w:type="dxa"/>
            <w:vAlign w:val="center"/>
          </w:tcPr>
          <w:p w14:paraId="484EFB9C">
            <w:pPr>
              <w:jc w:val="left"/>
              <w:rPr>
                <w:rFonts w:ascii="仿宋_GB2312" w:eastAsia="仿宋_GB2312" w:cs="‹ÎSå"/>
                <w:sz w:val="24"/>
              </w:rPr>
            </w:pPr>
          </w:p>
        </w:tc>
        <w:tc>
          <w:tcPr>
            <w:tcW w:w="1134" w:type="dxa"/>
            <w:vAlign w:val="center"/>
          </w:tcPr>
          <w:p w14:paraId="2D863A3C">
            <w:pPr>
              <w:jc w:val="left"/>
              <w:rPr>
                <w:rFonts w:ascii="仿宋_GB2312" w:eastAsia="仿宋_GB2312" w:cs="‹ÎSå"/>
                <w:sz w:val="24"/>
              </w:rPr>
            </w:pPr>
          </w:p>
        </w:tc>
        <w:tc>
          <w:tcPr>
            <w:tcW w:w="1134" w:type="dxa"/>
            <w:vAlign w:val="center"/>
          </w:tcPr>
          <w:p w14:paraId="48999E63">
            <w:pPr>
              <w:jc w:val="left"/>
              <w:rPr>
                <w:rFonts w:ascii="仿宋_GB2312" w:eastAsia="仿宋_GB2312" w:cs="‹ÎSå"/>
                <w:sz w:val="24"/>
              </w:rPr>
            </w:pPr>
          </w:p>
        </w:tc>
        <w:tc>
          <w:tcPr>
            <w:tcW w:w="4252" w:type="dxa"/>
            <w:vAlign w:val="center"/>
          </w:tcPr>
          <w:p w14:paraId="1C382949">
            <w:pPr>
              <w:jc w:val="left"/>
              <w:rPr>
                <w:rFonts w:ascii="仿宋_GB2312" w:eastAsia="仿宋_GB2312" w:cs="‹ÎSå"/>
                <w:sz w:val="24"/>
              </w:rPr>
            </w:pPr>
          </w:p>
        </w:tc>
      </w:tr>
      <w:tr w14:paraId="14F55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47DE9C8">
            <w:pPr>
              <w:jc w:val="left"/>
              <w:rPr>
                <w:rFonts w:ascii="仿宋_GB2312" w:eastAsia="仿宋_GB2312" w:cs="‹ÎSå"/>
                <w:sz w:val="24"/>
              </w:rPr>
            </w:pPr>
            <w:r>
              <w:rPr>
                <w:rFonts w:hint="eastAsia" w:ascii="仿宋_GB2312" w:eastAsia="仿宋_GB2312" w:cs="‹ÎSå"/>
                <w:sz w:val="24"/>
              </w:rPr>
              <w:t>技术负责人</w:t>
            </w:r>
          </w:p>
        </w:tc>
        <w:tc>
          <w:tcPr>
            <w:tcW w:w="1418" w:type="dxa"/>
            <w:vAlign w:val="center"/>
          </w:tcPr>
          <w:p w14:paraId="73330798">
            <w:pPr>
              <w:jc w:val="left"/>
              <w:rPr>
                <w:rFonts w:ascii="仿宋_GB2312" w:eastAsia="仿宋_GB2312" w:cs="‹ÎSå"/>
                <w:sz w:val="24"/>
              </w:rPr>
            </w:pPr>
          </w:p>
        </w:tc>
        <w:tc>
          <w:tcPr>
            <w:tcW w:w="1134" w:type="dxa"/>
            <w:vAlign w:val="center"/>
          </w:tcPr>
          <w:p w14:paraId="03D7DBD9">
            <w:pPr>
              <w:jc w:val="left"/>
              <w:rPr>
                <w:rFonts w:ascii="仿宋_GB2312" w:eastAsia="仿宋_GB2312" w:cs="‹ÎSå"/>
                <w:sz w:val="24"/>
              </w:rPr>
            </w:pPr>
          </w:p>
        </w:tc>
        <w:tc>
          <w:tcPr>
            <w:tcW w:w="1134" w:type="dxa"/>
            <w:vAlign w:val="center"/>
          </w:tcPr>
          <w:p w14:paraId="518B20BC">
            <w:pPr>
              <w:jc w:val="left"/>
              <w:rPr>
                <w:rFonts w:ascii="仿宋_GB2312" w:eastAsia="仿宋_GB2312" w:cs="‹ÎSå"/>
                <w:sz w:val="24"/>
              </w:rPr>
            </w:pPr>
          </w:p>
        </w:tc>
        <w:tc>
          <w:tcPr>
            <w:tcW w:w="4252" w:type="dxa"/>
            <w:vAlign w:val="center"/>
          </w:tcPr>
          <w:p w14:paraId="60324AE5">
            <w:pPr>
              <w:jc w:val="left"/>
              <w:rPr>
                <w:rFonts w:ascii="仿宋_GB2312" w:eastAsia="仿宋_GB2312" w:cs="‹ÎSå"/>
                <w:sz w:val="24"/>
              </w:rPr>
            </w:pPr>
          </w:p>
        </w:tc>
      </w:tr>
      <w:tr w14:paraId="7CC78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43F7B4B">
            <w:pPr>
              <w:jc w:val="left"/>
              <w:rPr>
                <w:rFonts w:ascii="仿宋_GB2312" w:eastAsia="仿宋_GB2312" w:cs="‹ÎSå"/>
                <w:sz w:val="24"/>
              </w:rPr>
            </w:pPr>
            <w:r>
              <w:rPr>
                <w:rFonts w:hint="eastAsia" w:ascii="仿宋_GB2312" w:eastAsia="仿宋_GB2312" w:cs="‹ÎSå"/>
                <w:sz w:val="24"/>
              </w:rPr>
              <w:t>造价管理</w:t>
            </w:r>
          </w:p>
        </w:tc>
        <w:tc>
          <w:tcPr>
            <w:tcW w:w="1418" w:type="dxa"/>
            <w:vAlign w:val="center"/>
          </w:tcPr>
          <w:p w14:paraId="70BE8C79">
            <w:pPr>
              <w:jc w:val="left"/>
              <w:rPr>
                <w:rFonts w:ascii="仿宋_GB2312" w:eastAsia="仿宋_GB2312" w:cs="‹ÎSå"/>
                <w:sz w:val="24"/>
              </w:rPr>
            </w:pPr>
          </w:p>
        </w:tc>
        <w:tc>
          <w:tcPr>
            <w:tcW w:w="1134" w:type="dxa"/>
            <w:vAlign w:val="center"/>
          </w:tcPr>
          <w:p w14:paraId="7412E3DD">
            <w:pPr>
              <w:jc w:val="left"/>
              <w:rPr>
                <w:rFonts w:ascii="仿宋_GB2312" w:eastAsia="仿宋_GB2312" w:cs="‹ÎSå"/>
                <w:sz w:val="24"/>
              </w:rPr>
            </w:pPr>
          </w:p>
        </w:tc>
        <w:tc>
          <w:tcPr>
            <w:tcW w:w="1134" w:type="dxa"/>
            <w:vAlign w:val="center"/>
          </w:tcPr>
          <w:p w14:paraId="4CB95825">
            <w:pPr>
              <w:jc w:val="left"/>
              <w:rPr>
                <w:rFonts w:ascii="仿宋_GB2312" w:eastAsia="仿宋_GB2312" w:cs="‹ÎSå"/>
                <w:sz w:val="24"/>
              </w:rPr>
            </w:pPr>
          </w:p>
        </w:tc>
        <w:tc>
          <w:tcPr>
            <w:tcW w:w="4252" w:type="dxa"/>
            <w:vAlign w:val="center"/>
          </w:tcPr>
          <w:p w14:paraId="6A959107">
            <w:pPr>
              <w:jc w:val="left"/>
              <w:rPr>
                <w:rFonts w:ascii="仿宋_GB2312" w:eastAsia="仿宋_GB2312" w:cs="‹ÎSå"/>
                <w:sz w:val="24"/>
              </w:rPr>
            </w:pPr>
          </w:p>
        </w:tc>
      </w:tr>
      <w:tr w14:paraId="7CFD4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DE9AEEA">
            <w:pPr>
              <w:jc w:val="left"/>
              <w:rPr>
                <w:rFonts w:ascii="仿宋_GB2312" w:eastAsia="仿宋_GB2312" w:cs="‹ÎSå"/>
                <w:sz w:val="24"/>
              </w:rPr>
            </w:pPr>
            <w:r>
              <w:rPr>
                <w:rFonts w:hint="eastAsia" w:ascii="仿宋_GB2312" w:eastAsia="仿宋_GB2312" w:cs="‹ÎSå"/>
                <w:sz w:val="24"/>
              </w:rPr>
              <w:t>质量管理</w:t>
            </w:r>
          </w:p>
        </w:tc>
        <w:tc>
          <w:tcPr>
            <w:tcW w:w="1418" w:type="dxa"/>
            <w:vAlign w:val="center"/>
          </w:tcPr>
          <w:p w14:paraId="2C3365BD">
            <w:pPr>
              <w:jc w:val="left"/>
              <w:rPr>
                <w:rFonts w:ascii="仿宋_GB2312" w:eastAsia="仿宋_GB2312" w:cs="‹ÎSå"/>
                <w:sz w:val="24"/>
              </w:rPr>
            </w:pPr>
          </w:p>
        </w:tc>
        <w:tc>
          <w:tcPr>
            <w:tcW w:w="1134" w:type="dxa"/>
            <w:vAlign w:val="center"/>
          </w:tcPr>
          <w:p w14:paraId="48B4069B">
            <w:pPr>
              <w:jc w:val="left"/>
              <w:rPr>
                <w:rFonts w:ascii="仿宋_GB2312" w:eastAsia="仿宋_GB2312" w:cs="‹ÎSå"/>
                <w:sz w:val="24"/>
              </w:rPr>
            </w:pPr>
          </w:p>
        </w:tc>
        <w:tc>
          <w:tcPr>
            <w:tcW w:w="1134" w:type="dxa"/>
            <w:vAlign w:val="center"/>
          </w:tcPr>
          <w:p w14:paraId="060E0854">
            <w:pPr>
              <w:jc w:val="left"/>
              <w:rPr>
                <w:rFonts w:ascii="仿宋_GB2312" w:eastAsia="仿宋_GB2312" w:cs="‹ÎSå"/>
                <w:sz w:val="24"/>
              </w:rPr>
            </w:pPr>
          </w:p>
        </w:tc>
        <w:tc>
          <w:tcPr>
            <w:tcW w:w="4252" w:type="dxa"/>
            <w:vAlign w:val="center"/>
          </w:tcPr>
          <w:p w14:paraId="64619B04">
            <w:pPr>
              <w:jc w:val="left"/>
              <w:rPr>
                <w:rFonts w:ascii="仿宋_GB2312" w:eastAsia="仿宋_GB2312" w:cs="‹ÎSå"/>
                <w:sz w:val="24"/>
              </w:rPr>
            </w:pPr>
          </w:p>
        </w:tc>
      </w:tr>
      <w:tr w14:paraId="04784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1D2338C">
            <w:pPr>
              <w:jc w:val="left"/>
              <w:rPr>
                <w:rFonts w:ascii="仿宋_GB2312" w:eastAsia="仿宋_GB2312" w:cs="‹ÎSå"/>
                <w:sz w:val="24"/>
              </w:rPr>
            </w:pPr>
            <w:r>
              <w:rPr>
                <w:rFonts w:hint="eastAsia" w:ascii="仿宋_GB2312" w:eastAsia="仿宋_GB2312" w:cs="‹ÎSå"/>
                <w:sz w:val="24"/>
              </w:rPr>
              <w:t>材料管理</w:t>
            </w:r>
          </w:p>
        </w:tc>
        <w:tc>
          <w:tcPr>
            <w:tcW w:w="1418" w:type="dxa"/>
            <w:vAlign w:val="center"/>
          </w:tcPr>
          <w:p w14:paraId="022E72C8">
            <w:pPr>
              <w:jc w:val="left"/>
              <w:rPr>
                <w:rFonts w:ascii="仿宋_GB2312" w:eastAsia="仿宋_GB2312" w:cs="‹ÎSå"/>
                <w:sz w:val="24"/>
              </w:rPr>
            </w:pPr>
          </w:p>
        </w:tc>
        <w:tc>
          <w:tcPr>
            <w:tcW w:w="1134" w:type="dxa"/>
            <w:vAlign w:val="center"/>
          </w:tcPr>
          <w:p w14:paraId="42D8B02F">
            <w:pPr>
              <w:jc w:val="left"/>
              <w:rPr>
                <w:rFonts w:ascii="仿宋_GB2312" w:eastAsia="仿宋_GB2312" w:cs="‹ÎSå"/>
                <w:sz w:val="24"/>
              </w:rPr>
            </w:pPr>
          </w:p>
        </w:tc>
        <w:tc>
          <w:tcPr>
            <w:tcW w:w="1134" w:type="dxa"/>
            <w:vAlign w:val="center"/>
          </w:tcPr>
          <w:p w14:paraId="774B76A8">
            <w:pPr>
              <w:jc w:val="left"/>
              <w:rPr>
                <w:rFonts w:ascii="仿宋_GB2312" w:eastAsia="仿宋_GB2312" w:cs="‹ÎSå"/>
                <w:sz w:val="24"/>
              </w:rPr>
            </w:pPr>
          </w:p>
        </w:tc>
        <w:tc>
          <w:tcPr>
            <w:tcW w:w="4252" w:type="dxa"/>
            <w:vAlign w:val="center"/>
          </w:tcPr>
          <w:p w14:paraId="3DBAC645">
            <w:pPr>
              <w:jc w:val="left"/>
              <w:rPr>
                <w:rFonts w:ascii="仿宋_GB2312" w:eastAsia="仿宋_GB2312" w:cs="‹ÎSå"/>
                <w:sz w:val="24"/>
              </w:rPr>
            </w:pPr>
          </w:p>
        </w:tc>
      </w:tr>
      <w:tr w14:paraId="0DD21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D1212FE">
            <w:pPr>
              <w:jc w:val="left"/>
              <w:rPr>
                <w:rFonts w:ascii="仿宋_GB2312" w:eastAsia="仿宋_GB2312" w:cs="‹ÎSå"/>
                <w:sz w:val="24"/>
              </w:rPr>
            </w:pPr>
            <w:r>
              <w:rPr>
                <w:rFonts w:hint="eastAsia" w:ascii="仿宋_GB2312" w:eastAsia="仿宋_GB2312" w:cs="‹ÎSå"/>
                <w:sz w:val="24"/>
              </w:rPr>
              <w:t>计划管理</w:t>
            </w:r>
          </w:p>
        </w:tc>
        <w:tc>
          <w:tcPr>
            <w:tcW w:w="1418" w:type="dxa"/>
            <w:vAlign w:val="center"/>
          </w:tcPr>
          <w:p w14:paraId="53FBA857">
            <w:pPr>
              <w:jc w:val="left"/>
              <w:rPr>
                <w:rFonts w:ascii="仿宋_GB2312" w:eastAsia="仿宋_GB2312" w:cs="‹ÎSå"/>
                <w:sz w:val="24"/>
              </w:rPr>
            </w:pPr>
          </w:p>
        </w:tc>
        <w:tc>
          <w:tcPr>
            <w:tcW w:w="1134" w:type="dxa"/>
            <w:vAlign w:val="center"/>
          </w:tcPr>
          <w:p w14:paraId="11287CC4">
            <w:pPr>
              <w:jc w:val="left"/>
              <w:rPr>
                <w:rFonts w:ascii="仿宋_GB2312" w:eastAsia="仿宋_GB2312" w:cs="‹ÎSå"/>
                <w:sz w:val="24"/>
              </w:rPr>
            </w:pPr>
          </w:p>
        </w:tc>
        <w:tc>
          <w:tcPr>
            <w:tcW w:w="1134" w:type="dxa"/>
            <w:vAlign w:val="center"/>
          </w:tcPr>
          <w:p w14:paraId="65418137">
            <w:pPr>
              <w:jc w:val="left"/>
              <w:rPr>
                <w:rFonts w:ascii="仿宋_GB2312" w:eastAsia="仿宋_GB2312" w:cs="‹ÎSå"/>
                <w:sz w:val="24"/>
              </w:rPr>
            </w:pPr>
          </w:p>
        </w:tc>
        <w:tc>
          <w:tcPr>
            <w:tcW w:w="4252" w:type="dxa"/>
            <w:vAlign w:val="center"/>
          </w:tcPr>
          <w:p w14:paraId="06CDD425">
            <w:pPr>
              <w:jc w:val="left"/>
              <w:rPr>
                <w:rFonts w:ascii="仿宋_GB2312" w:eastAsia="仿宋_GB2312" w:cs="‹ÎSå"/>
                <w:sz w:val="24"/>
              </w:rPr>
            </w:pPr>
          </w:p>
        </w:tc>
      </w:tr>
      <w:tr w14:paraId="2796A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93C7D5">
            <w:pPr>
              <w:jc w:val="left"/>
              <w:rPr>
                <w:rFonts w:ascii="仿宋_GB2312" w:eastAsia="仿宋_GB2312" w:cs="‹ÎSå"/>
                <w:sz w:val="24"/>
              </w:rPr>
            </w:pPr>
            <w:r>
              <w:rPr>
                <w:rFonts w:hint="eastAsia" w:ascii="仿宋_GB2312" w:eastAsia="仿宋_GB2312" w:cs="‹ÎSå"/>
                <w:sz w:val="24"/>
              </w:rPr>
              <w:t>安全管理</w:t>
            </w:r>
          </w:p>
        </w:tc>
        <w:tc>
          <w:tcPr>
            <w:tcW w:w="1418" w:type="dxa"/>
            <w:vAlign w:val="center"/>
          </w:tcPr>
          <w:p w14:paraId="44D1EB4D">
            <w:pPr>
              <w:jc w:val="left"/>
              <w:rPr>
                <w:rFonts w:ascii="仿宋_GB2312" w:eastAsia="仿宋_GB2312" w:cs="‹ÎSå"/>
                <w:sz w:val="24"/>
              </w:rPr>
            </w:pPr>
          </w:p>
        </w:tc>
        <w:tc>
          <w:tcPr>
            <w:tcW w:w="1134" w:type="dxa"/>
            <w:vAlign w:val="center"/>
          </w:tcPr>
          <w:p w14:paraId="45EF8609">
            <w:pPr>
              <w:jc w:val="left"/>
              <w:rPr>
                <w:rFonts w:ascii="仿宋_GB2312" w:eastAsia="仿宋_GB2312" w:cs="‹ÎSå"/>
                <w:sz w:val="24"/>
              </w:rPr>
            </w:pPr>
          </w:p>
        </w:tc>
        <w:tc>
          <w:tcPr>
            <w:tcW w:w="1134" w:type="dxa"/>
            <w:vAlign w:val="center"/>
          </w:tcPr>
          <w:p w14:paraId="50C3D19C">
            <w:pPr>
              <w:jc w:val="left"/>
              <w:rPr>
                <w:rFonts w:ascii="仿宋_GB2312" w:eastAsia="仿宋_GB2312" w:cs="‹ÎSå"/>
                <w:sz w:val="24"/>
              </w:rPr>
            </w:pPr>
          </w:p>
        </w:tc>
        <w:tc>
          <w:tcPr>
            <w:tcW w:w="4252" w:type="dxa"/>
            <w:vAlign w:val="center"/>
          </w:tcPr>
          <w:p w14:paraId="713E618C">
            <w:pPr>
              <w:jc w:val="left"/>
              <w:rPr>
                <w:rFonts w:ascii="仿宋_GB2312" w:eastAsia="仿宋_GB2312" w:cs="‹ÎSå"/>
                <w:sz w:val="24"/>
              </w:rPr>
            </w:pPr>
          </w:p>
        </w:tc>
      </w:tr>
      <w:tr w14:paraId="033EA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3084BB99">
            <w:pPr>
              <w:jc w:val="left"/>
              <w:rPr>
                <w:rFonts w:ascii="仿宋_GB2312" w:eastAsia="仿宋_GB2312" w:cs="‹ÎSå"/>
                <w:sz w:val="24"/>
              </w:rPr>
            </w:pPr>
            <w:r>
              <w:rPr>
                <w:rFonts w:hint="eastAsia" w:ascii="仿宋_GB2312" w:eastAsia="仿宋_GB2312" w:cs="‹ÎSå"/>
                <w:sz w:val="24"/>
              </w:rPr>
              <w:t>其他人员</w:t>
            </w:r>
          </w:p>
        </w:tc>
        <w:tc>
          <w:tcPr>
            <w:tcW w:w="1418" w:type="dxa"/>
            <w:vAlign w:val="center"/>
          </w:tcPr>
          <w:p w14:paraId="43EF53CA">
            <w:pPr>
              <w:jc w:val="left"/>
              <w:rPr>
                <w:rFonts w:ascii="仿宋_GB2312" w:eastAsia="仿宋_GB2312" w:cs="‹ÎSå"/>
                <w:sz w:val="24"/>
              </w:rPr>
            </w:pPr>
          </w:p>
        </w:tc>
        <w:tc>
          <w:tcPr>
            <w:tcW w:w="1134" w:type="dxa"/>
            <w:vAlign w:val="center"/>
          </w:tcPr>
          <w:p w14:paraId="52FA9D82">
            <w:pPr>
              <w:jc w:val="left"/>
              <w:rPr>
                <w:rFonts w:ascii="仿宋_GB2312" w:eastAsia="仿宋_GB2312" w:cs="‹ÎSå"/>
                <w:sz w:val="24"/>
              </w:rPr>
            </w:pPr>
          </w:p>
        </w:tc>
        <w:tc>
          <w:tcPr>
            <w:tcW w:w="1134" w:type="dxa"/>
            <w:vAlign w:val="center"/>
          </w:tcPr>
          <w:p w14:paraId="58472B13">
            <w:pPr>
              <w:jc w:val="left"/>
              <w:rPr>
                <w:rFonts w:ascii="仿宋_GB2312" w:eastAsia="仿宋_GB2312" w:cs="‹ÎSå"/>
                <w:sz w:val="24"/>
              </w:rPr>
            </w:pPr>
          </w:p>
        </w:tc>
        <w:tc>
          <w:tcPr>
            <w:tcW w:w="4252" w:type="dxa"/>
            <w:vAlign w:val="center"/>
          </w:tcPr>
          <w:p w14:paraId="3F62FDBB">
            <w:pPr>
              <w:jc w:val="left"/>
              <w:rPr>
                <w:rFonts w:ascii="仿宋_GB2312" w:eastAsia="仿宋_GB2312" w:cs="‹ÎSå"/>
                <w:sz w:val="24"/>
              </w:rPr>
            </w:pPr>
          </w:p>
        </w:tc>
      </w:tr>
      <w:tr w14:paraId="2B544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93D80F5">
            <w:pPr>
              <w:jc w:val="left"/>
              <w:rPr>
                <w:rFonts w:ascii="仿宋_GB2312" w:eastAsia="仿宋_GB2312" w:cs="‹ÎSå"/>
                <w:sz w:val="24"/>
              </w:rPr>
            </w:pPr>
          </w:p>
        </w:tc>
        <w:tc>
          <w:tcPr>
            <w:tcW w:w="1418" w:type="dxa"/>
            <w:tcBorders>
              <w:bottom w:val="nil"/>
            </w:tcBorders>
            <w:vAlign w:val="center"/>
          </w:tcPr>
          <w:p w14:paraId="026B31B0">
            <w:pPr>
              <w:jc w:val="left"/>
              <w:rPr>
                <w:rFonts w:ascii="仿宋_GB2312" w:eastAsia="仿宋_GB2312" w:cs="‹ÎSå"/>
                <w:sz w:val="24"/>
              </w:rPr>
            </w:pPr>
          </w:p>
        </w:tc>
        <w:tc>
          <w:tcPr>
            <w:tcW w:w="1134" w:type="dxa"/>
            <w:tcBorders>
              <w:bottom w:val="nil"/>
            </w:tcBorders>
            <w:vAlign w:val="center"/>
          </w:tcPr>
          <w:p w14:paraId="23D3A0EB">
            <w:pPr>
              <w:jc w:val="left"/>
              <w:rPr>
                <w:rFonts w:ascii="仿宋_GB2312" w:eastAsia="仿宋_GB2312" w:cs="‹ÎSå"/>
                <w:sz w:val="24"/>
              </w:rPr>
            </w:pPr>
          </w:p>
        </w:tc>
        <w:tc>
          <w:tcPr>
            <w:tcW w:w="1134" w:type="dxa"/>
            <w:tcBorders>
              <w:bottom w:val="nil"/>
            </w:tcBorders>
            <w:vAlign w:val="center"/>
          </w:tcPr>
          <w:p w14:paraId="5F2EE956">
            <w:pPr>
              <w:jc w:val="left"/>
              <w:rPr>
                <w:rFonts w:ascii="仿宋_GB2312" w:eastAsia="仿宋_GB2312" w:cs="‹ÎSå"/>
                <w:sz w:val="24"/>
              </w:rPr>
            </w:pPr>
          </w:p>
        </w:tc>
        <w:tc>
          <w:tcPr>
            <w:tcW w:w="4252" w:type="dxa"/>
            <w:tcBorders>
              <w:bottom w:val="nil"/>
            </w:tcBorders>
            <w:vAlign w:val="center"/>
          </w:tcPr>
          <w:p w14:paraId="7859580C">
            <w:pPr>
              <w:jc w:val="left"/>
              <w:rPr>
                <w:rFonts w:ascii="仿宋_GB2312" w:eastAsia="仿宋_GB2312" w:cs="‹ÎSå"/>
                <w:sz w:val="24"/>
              </w:rPr>
            </w:pPr>
          </w:p>
        </w:tc>
      </w:tr>
      <w:tr w14:paraId="09FB2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ED5A9BC">
            <w:pPr>
              <w:jc w:val="left"/>
              <w:rPr>
                <w:rFonts w:ascii="仿宋_GB2312" w:eastAsia="仿宋_GB2312" w:cs="‹ÎSå"/>
                <w:sz w:val="24"/>
              </w:rPr>
            </w:pPr>
          </w:p>
        </w:tc>
        <w:tc>
          <w:tcPr>
            <w:tcW w:w="1418" w:type="dxa"/>
            <w:vAlign w:val="center"/>
          </w:tcPr>
          <w:p w14:paraId="79D9904B">
            <w:pPr>
              <w:jc w:val="left"/>
              <w:rPr>
                <w:rFonts w:ascii="仿宋_GB2312" w:eastAsia="仿宋_GB2312" w:cs="‹ÎSå"/>
                <w:sz w:val="24"/>
              </w:rPr>
            </w:pPr>
          </w:p>
        </w:tc>
        <w:tc>
          <w:tcPr>
            <w:tcW w:w="1134" w:type="dxa"/>
            <w:vAlign w:val="center"/>
          </w:tcPr>
          <w:p w14:paraId="6C1AFCA1">
            <w:pPr>
              <w:jc w:val="left"/>
              <w:rPr>
                <w:rFonts w:ascii="仿宋_GB2312" w:eastAsia="仿宋_GB2312" w:cs="‹ÎSå"/>
                <w:sz w:val="24"/>
              </w:rPr>
            </w:pPr>
          </w:p>
        </w:tc>
        <w:tc>
          <w:tcPr>
            <w:tcW w:w="1134" w:type="dxa"/>
            <w:vAlign w:val="center"/>
          </w:tcPr>
          <w:p w14:paraId="310CC472">
            <w:pPr>
              <w:jc w:val="left"/>
              <w:rPr>
                <w:rFonts w:ascii="仿宋_GB2312" w:eastAsia="仿宋_GB2312" w:cs="‹ÎSå"/>
                <w:sz w:val="24"/>
              </w:rPr>
            </w:pPr>
          </w:p>
        </w:tc>
        <w:tc>
          <w:tcPr>
            <w:tcW w:w="4252" w:type="dxa"/>
            <w:vAlign w:val="center"/>
          </w:tcPr>
          <w:p w14:paraId="0F92333D">
            <w:pPr>
              <w:jc w:val="left"/>
              <w:rPr>
                <w:rFonts w:ascii="仿宋_GB2312" w:eastAsia="仿宋_GB2312" w:cs="‹ÎSå"/>
                <w:sz w:val="24"/>
              </w:rPr>
            </w:pPr>
          </w:p>
        </w:tc>
      </w:tr>
      <w:tr w14:paraId="7CD81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D660CDD">
            <w:pPr>
              <w:jc w:val="left"/>
              <w:rPr>
                <w:rFonts w:ascii="仿宋_GB2312" w:eastAsia="仿宋_GB2312" w:cs="‹ÎSå"/>
                <w:sz w:val="24"/>
              </w:rPr>
            </w:pPr>
          </w:p>
        </w:tc>
        <w:tc>
          <w:tcPr>
            <w:tcW w:w="1418" w:type="dxa"/>
            <w:vAlign w:val="center"/>
          </w:tcPr>
          <w:p w14:paraId="771AFCC8">
            <w:pPr>
              <w:jc w:val="left"/>
              <w:rPr>
                <w:rFonts w:ascii="仿宋_GB2312" w:eastAsia="仿宋_GB2312" w:cs="‹ÎSå"/>
                <w:sz w:val="24"/>
              </w:rPr>
            </w:pPr>
          </w:p>
        </w:tc>
        <w:tc>
          <w:tcPr>
            <w:tcW w:w="1134" w:type="dxa"/>
            <w:vAlign w:val="center"/>
          </w:tcPr>
          <w:p w14:paraId="2ED09CB9">
            <w:pPr>
              <w:jc w:val="left"/>
              <w:rPr>
                <w:rFonts w:ascii="仿宋_GB2312" w:eastAsia="仿宋_GB2312" w:cs="‹ÎSå"/>
                <w:sz w:val="24"/>
              </w:rPr>
            </w:pPr>
          </w:p>
        </w:tc>
        <w:tc>
          <w:tcPr>
            <w:tcW w:w="1134" w:type="dxa"/>
            <w:vAlign w:val="center"/>
          </w:tcPr>
          <w:p w14:paraId="4F066783">
            <w:pPr>
              <w:jc w:val="left"/>
              <w:rPr>
                <w:rFonts w:ascii="仿宋_GB2312" w:eastAsia="仿宋_GB2312" w:cs="‹ÎSå"/>
                <w:sz w:val="24"/>
              </w:rPr>
            </w:pPr>
          </w:p>
        </w:tc>
        <w:tc>
          <w:tcPr>
            <w:tcW w:w="4252" w:type="dxa"/>
            <w:vAlign w:val="center"/>
          </w:tcPr>
          <w:p w14:paraId="4ECC0247">
            <w:pPr>
              <w:jc w:val="left"/>
              <w:rPr>
                <w:rFonts w:ascii="仿宋_GB2312" w:eastAsia="仿宋_GB2312" w:cs="‹ÎSå"/>
                <w:sz w:val="24"/>
              </w:rPr>
            </w:pPr>
          </w:p>
        </w:tc>
      </w:tr>
      <w:tr w14:paraId="0533D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C802DF9">
            <w:pPr>
              <w:jc w:val="left"/>
              <w:rPr>
                <w:rFonts w:ascii="仿宋_GB2312" w:eastAsia="仿宋_GB2312" w:cs="‹ÎSå"/>
                <w:sz w:val="24"/>
              </w:rPr>
            </w:pPr>
          </w:p>
        </w:tc>
        <w:tc>
          <w:tcPr>
            <w:tcW w:w="1418" w:type="dxa"/>
            <w:vAlign w:val="center"/>
          </w:tcPr>
          <w:p w14:paraId="5EC89A6D">
            <w:pPr>
              <w:jc w:val="left"/>
              <w:rPr>
                <w:rFonts w:ascii="仿宋_GB2312" w:eastAsia="仿宋_GB2312" w:cs="‹ÎSå"/>
                <w:sz w:val="24"/>
              </w:rPr>
            </w:pPr>
          </w:p>
        </w:tc>
        <w:tc>
          <w:tcPr>
            <w:tcW w:w="1134" w:type="dxa"/>
            <w:vAlign w:val="center"/>
          </w:tcPr>
          <w:p w14:paraId="603DA621">
            <w:pPr>
              <w:jc w:val="left"/>
              <w:rPr>
                <w:rFonts w:ascii="仿宋_GB2312" w:eastAsia="仿宋_GB2312" w:cs="‹ÎSå"/>
                <w:sz w:val="24"/>
              </w:rPr>
            </w:pPr>
          </w:p>
        </w:tc>
        <w:tc>
          <w:tcPr>
            <w:tcW w:w="1134" w:type="dxa"/>
            <w:vAlign w:val="center"/>
          </w:tcPr>
          <w:p w14:paraId="23C37C5D">
            <w:pPr>
              <w:jc w:val="left"/>
              <w:rPr>
                <w:rFonts w:ascii="仿宋_GB2312" w:eastAsia="仿宋_GB2312" w:cs="‹ÎSå"/>
                <w:sz w:val="24"/>
              </w:rPr>
            </w:pPr>
          </w:p>
        </w:tc>
        <w:tc>
          <w:tcPr>
            <w:tcW w:w="4252" w:type="dxa"/>
            <w:vAlign w:val="center"/>
          </w:tcPr>
          <w:p w14:paraId="010FD16E">
            <w:pPr>
              <w:jc w:val="left"/>
              <w:rPr>
                <w:rFonts w:ascii="仿宋_GB2312" w:eastAsia="仿宋_GB2312" w:cs="‹ÎSå"/>
                <w:sz w:val="24"/>
              </w:rPr>
            </w:pPr>
          </w:p>
        </w:tc>
      </w:tr>
      <w:tr w14:paraId="69B5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9F40F43">
            <w:pPr>
              <w:jc w:val="left"/>
              <w:rPr>
                <w:rFonts w:ascii="仿宋_GB2312" w:eastAsia="仿宋_GB2312" w:cs="‹ÎSå"/>
                <w:sz w:val="24"/>
              </w:rPr>
            </w:pPr>
          </w:p>
        </w:tc>
        <w:tc>
          <w:tcPr>
            <w:tcW w:w="1418" w:type="dxa"/>
            <w:tcBorders>
              <w:bottom w:val="single" w:color="auto" w:sz="12" w:space="0"/>
            </w:tcBorders>
            <w:vAlign w:val="center"/>
          </w:tcPr>
          <w:p w14:paraId="26A74A8A">
            <w:pPr>
              <w:jc w:val="left"/>
              <w:rPr>
                <w:rFonts w:ascii="仿宋_GB2312" w:eastAsia="仿宋_GB2312" w:cs="‹ÎSå"/>
                <w:sz w:val="24"/>
              </w:rPr>
            </w:pPr>
          </w:p>
        </w:tc>
        <w:tc>
          <w:tcPr>
            <w:tcW w:w="1134" w:type="dxa"/>
            <w:tcBorders>
              <w:bottom w:val="single" w:color="auto" w:sz="12" w:space="0"/>
            </w:tcBorders>
            <w:vAlign w:val="center"/>
          </w:tcPr>
          <w:p w14:paraId="0BAC43F7">
            <w:pPr>
              <w:jc w:val="left"/>
              <w:rPr>
                <w:rFonts w:ascii="仿宋_GB2312" w:eastAsia="仿宋_GB2312" w:cs="‹ÎSå"/>
                <w:sz w:val="24"/>
              </w:rPr>
            </w:pPr>
          </w:p>
        </w:tc>
        <w:tc>
          <w:tcPr>
            <w:tcW w:w="1134" w:type="dxa"/>
            <w:tcBorders>
              <w:bottom w:val="single" w:color="auto" w:sz="12" w:space="0"/>
            </w:tcBorders>
            <w:vAlign w:val="center"/>
          </w:tcPr>
          <w:p w14:paraId="0F1B81B2">
            <w:pPr>
              <w:jc w:val="left"/>
              <w:rPr>
                <w:rFonts w:ascii="仿宋_GB2312" w:eastAsia="仿宋_GB2312" w:cs="‹ÎSå"/>
                <w:sz w:val="24"/>
              </w:rPr>
            </w:pPr>
          </w:p>
        </w:tc>
        <w:tc>
          <w:tcPr>
            <w:tcW w:w="4252" w:type="dxa"/>
            <w:tcBorders>
              <w:bottom w:val="single" w:color="auto" w:sz="12" w:space="0"/>
            </w:tcBorders>
            <w:vAlign w:val="center"/>
          </w:tcPr>
          <w:p w14:paraId="0A6B0976">
            <w:pPr>
              <w:jc w:val="left"/>
              <w:rPr>
                <w:rFonts w:ascii="仿宋_GB2312" w:eastAsia="仿宋_GB2312" w:cs="‹ÎSå"/>
                <w:sz w:val="24"/>
              </w:rPr>
            </w:pPr>
          </w:p>
        </w:tc>
      </w:tr>
    </w:tbl>
    <w:p w14:paraId="1554FF92">
      <w:pPr>
        <w:jc w:val="left"/>
        <w:rPr>
          <w:rFonts w:ascii="仿宋_GB2312" w:eastAsia="仿宋_GB2312" w:cs="‹ÎSå"/>
          <w:sz w:val="24"/>
        </w:rPr>
      </w:pPr>
      <w:r>
        <w:rPr>
          <w:rFonts w:hint="eastAsia" w:ascii="仿宋_GB2312" w:eastAsia="仿宋_GB2312" w:cs="‹ÎSå"/>
          <w:sz w:val="24"/>
        </w:rPr>
        <w:br w:type="page"/>
      </w:r>
      <w:bookmarkStart w:id="1021" w:name="_Toc267261701"/>
      <w:r>
        <w:rPr>
          <w:rFonts w:hint="eastAsia" w:ascii="仿宋_GB2312" w:eastAsia="仿宋_GB2312" w:cs="‹ÎSå"/>
          <w:sz w:val="24"/>
        </w:rPr>
        <w:t>附</w:t>
      </w:r>
      <w:bookmarkStart w:id="1022" w:name="_Toc296346732"/>
      <w:bookmarkStart w:id="1023" w:name="_Toc296891271"/>
      <w:bookmarkStart w:id="1024" w:name="_Toc296944570"/>
      <w:bookmarkStart w:id="1025" w:name="_Toc296891059"/>
      <w:bookmarkStart w:id="1026" w:name="_Toc296347230"/>
      <w:bookmarkStart w:id="1027" w:name="_Toc296503231"/>
      <w:r>
        <w:rPr>
          <w:rFonts w:hint="eastAsia" w:ascii="仿宋_GB2312" w:eastAsia="仿宋_GB2312" w:cs="‹ÎSå"/>
          <w:sz w:val="24"/>
        </w:rPr>
        <w:t>件8：</w:t>
      </w:r>
    </w:p>
    <w:bookmarkEnd w:id="1021"/>
    <w:bookmarkEnd w:id="1022"/>
    <w:bookmarkEnd w:id="1023"/>
    <w:bookmarkEnd w:id="1024"/>
    <w:bookmarkEnd w:id="1025"/>
    <w:bookmarkEnd w:id="1026"/>
    <w:bookmarkEnd w:id="1027"/>
    <w:p w14:paraId="3A05396B">
      <w:pPr>
        <w:jc w:val="left"/>
        <w:rPr>
          <w:rFonts w:ascii="仿宋_GB2312" w:eastAsia="仿宋_GB2312" w:cs="‹ÎSå"/>
          <w:sz w:val="24"/>
        </w:rPr>
      </w:pPr>
      <w:r>
        <w:rPr>
          <w:rFonts w:hint="eastAsia" w:ascii="仿宋_GB2312" w:eastAsia="仿宋_GB2312" w:cs="‹ÎSå"/>
          <w:sz w:val="24"/>
        </w:rPr>
        <w:t>履约担保</w:t>
      </w:r>
    </w:p>
    <w:p w14:paraId="6A233BB3">
      <w:pPr>
        <w:jc w:val="left"/>
        <w:rPr>
          <w:rFonts w:ascii="仿宋_GB2312" w:eastAsia="仿宋_GB2312" w:cs="‹ÎSå"/>
          <w:sz w:val="24"/>
        </w:rPr>
      </w:pP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（发包人名称）：</w:t>
      </w:r>
    </w:p>
    <w:p w14:paraId="48D71BB3">
      <w:pPr>
        <w:jc w:val="left"/>
        <w:rPr>
          <w:rFonts w:ascii="仿宋_GB2312" w:eastAsia="仿宋_GB2312" w:cs="‹ÎSå"/>
          <w:sz w:val="24"/>
        </w:rPr>
      </w:pPr>
    </w:p>
    <w:p w14:paraId="78594D88">
      <w:pPr>
        <w:jc w:val="left"/>
        <w:rPr>
          <w:rFonts w:ascii="仿宋_GB2312" w:eastAsia="仿宋_GB2312" w:cs="‹ÎSå"/>
          <w:sz w:val="24"/>
        </w:rPr>
      </w:pPr>
      <w:r>
        <w:rPr>
          <w:rFonts w:hint="eastAsia" w:ascii="仿宋_GB2312" w:eastAsia="仿宋_GB2312" w:cs="‹ÎSå"/>
          <w:sz w:val="24"/>
        </w:rPr>
        <w:t>鉴于                （发包人名称，以下简称“发包人”）与</w:t>
      </w:r>
    </w:p>
    <w:p w14:paraId="79EB06AF">
      <w:pPr>
        <w:jc w:val="left"/>
        <w:rPr>
          <w:rFonts w:ascii="仿宋_GB2312" w:eastAsia="仿宋_GB2312" w:cs="‹ÎSå"/>
          <w:sz w:val="24"/>
        </w:rPr>
      </w:pPr>
      <w:r>
        <w:rPr>
          <w:rFonts w:hint="eastAsia" w:ascii="仿宋_GB2312" w:eastAsia="仿宋_GB2312" w:cs="‹ÎSå"/>
          <w:sz w:val="24"/>
        </w:rPr>
        <w:t xml:space="preserve">                            （承包人名称）（以下称“承包人”）于    年   月   日就                         （工程名称）施工及有关事项协商一致共同签订《建设工程施工合同》。我方愿意无条件地、不可撤销地就承包人履行与你方签订的合同，向你方提供连带责任担保。 </w:t>
      </w:r>
    </w:p>
    <w:p w14:paraId="406FC158">
      <w:pPr>
        <w:jc w:val="left"/>
        <w:rPr>
          <w:rFonts w:ascii="仿宋_GB2312" w:eastAsia="仿宋_GB2312" w:cs="‹ÎSå"/>
          <w:sz w:val="24"/>
        </w:rPr>
      </w:pPr>
      <w:r>
        <w:rPr>
          <w:rFonts w:hint="eastAsia" w:ascii="仿宋_GB2312" w:eastAsia="仿宋_GB2312" w:cs="‹ÎSå"/>
          <w:sz w:val="24"/>
        </w:rPr>
        <w:t>1. 担保金额人民币（大写）                 元（¥             ）。</w:t>
      </w:r>
    </w:p>
    <w:p w14:paraId="1308E8F0">
      <w:pPr>
        <w:jc w:val="left"/>
        <w:rPr>
          <w:rFonts w:ascii="仿宋_GB2312" w:eastAsia="仿宋_GB2312" w:cs="‹ÎSå"/>
          <w:sz w:val="24"/>
        </w:rPr>
      </w:pPr>
      <w:r>
        <w:rPr>
          <w:rFonts w:hint="eastAsia" w:ascii="仿宋_GB2312" w:eastAsia="仿宋_GB2312" w:cs="‹ÎSå"/>
          <w:sz w:val="24"/>
        </w:rPr>
        <w:t>2. 担保有效期自你方与承包人签订的合同生效之日起至你方签发或应签发工程接收证书之日止。</w:t>
      </w:r>
    </w:p>
    <w:p w14:paraId="012A9648">
      <w:pPr>
        <w:jc w:val="left"/>
        <w:rPr>
          <w:rFonts w:ascii="仿宋_GB2312" w:eastAsia="仿宋_GB2312" w:cs="‹ÎSå"/>
          <w:sz w:val="24"/>
        </w:rPr>
      </w:pPr>
      <w:r>
        <w:rPr>
          <w:rFonts w:hint="eastAsia" w:ascii="仿宋_GB2312" w:eastAsia="仿宋_GB2312" w:cs="‹ÎSå"/>
          <w:sz w:val="24"/>
        </w:rPr>
        <w:t>3. 在本担保有效期内，因承包人违反合同约定的义务给你方造成经济损失时，我方在收到你方以书面形式提出的在担保金额内的赔偿要求后，在7天内无条件支付。</w:t>
      </w:r>
    </w:p>
    <w:p w14:paraId="6BFEA5C3">
      <w:pPr>
        <w:jc w:val="left"/>
        <w:rPr>
          <w:rFonts w:ascii="仿宋_GB2312" w:eastAsia="仿宋_GB2312" w:cs="‹ÎSå"/>
          <w:sz w:val="24"/>
        </w:rPr>
      </w:pPr>
      <w:r>
        <w:rPr>
          <w:rFonts w:hint="eastAsia" w:ascii="仿宋_GB2312" w:eastAsia="仿宋_GB2312" w:cs="‹ÎSå"/>
          <w:sz w:val="24"/>
        </w:rPr>
        <w:t>4. 你方和承包人按合同约定变更合同时，我方承担本担保规定的义务不变。</w:t>
      </w:r>
    </w:p>
    <w:p w14:paraId="7A427A6A">
      <w:pPr>
        <w:jc w:val="left"/>
        <w:rPr>
          <w:rFonts w:ascii="仿宋_GB2312" w:eastAsia="仿宋_GB2312" w:cs="‹ÎSå"/>
          <w:sz w:val="24"/>
        </w:rPr>
      </w:pPr>
      <w:r>
        <w:rPr>
          <w:rFonts w:hint="eastAsia" w:ascii="仿宋_GB2312" w:eastAsia="仿宋_GB2312" w:cs="‹ÎSå"/>
          <w:sz w:val="24"/>
        </w:rPr>
        <w:t>5. 因本保函发生的纠纷，可由双方协商解决，协商不成的，任何一方均可提请        仲裁委员会仲裁。</w:t>
      </w:r>
    </w:p>
    <w:p w14:paraId="68DE5809">
      <w:pPr>
        <w:jc w:val="left"/>
        <w:rPr>
          <w:rFonts w:ascii="仿宋_GB2312" w:eastAsia="仿宋_GB2312" w:cs="‹ÎSå"/>
          <w:sz w:val="24"/>
        </w:rPr>
      </w:pPr>
      <w:r>
        <w:rPr>
          <w:rFonts w:hint="eastAsia" w:ascii="仿宋_GB2312" w:eastAsia="仿宋_GB2312" w:cs="‹ÎSå"/>
          <w:sz w:val="24"/>
        </w:rPr>
        <w:t>6. 本保函自我方法定代表人（或其授权代理人）签字并加盖公章之日起生效。</w:t>
      </w:r>
    </w:p>
    <w:p w14:paraId="01046BBD">
      <w:pPr>
        <w:jc w:val="left"/>
        <w:rPr>
          <w:rFonts w:ascii="仿宋_GB2312" w:eastAsia="仿宋_GB2312" w:cs="‹ÎSå"/>
          <w:sz w:val="24"/>
        </w:rPr>
      </w:pPr>
    </w:p>
    <w:p w14:paraId="3322EA8E">
      <w:pPr>
        <w:jc w:val="left"/>
        <w:rPr>
          <w:rFonts w:ascii="仿宋_GB2312" w:eastAsia="仿宋_GB2312" w:cs="‹ÎSå"/>
          <w:sz w:val="24"/>
        </w:rPr>
      </w:pPr>
      <w:r>
        <w:rPr>
          <w:rFonts w:hint="eastAsia" w:ascii="仿宋_GB2312" w:eastAsia="仿宋_GB2312" w:cs="‹ÎSå"/>
          <w:sz w:val="24"/>
        </w:rPr>
        <w:t>担 保 人：                           （盖单位章）</w:t>
      </w:r>
    </w:p>
    <w:p w14:paraId="3F9B7786">
      <w:pPr>
        <w:jc w:val="left"/>
        <w:rPr>
          <w:rFonts w:ascii="仿宋_GB2312" w:eastAsia="仿宋_GB2312" w:cs="‹ÎSå"/>
          <w:sz w:val="24"/>
        </w:rPr>
      </w:pPr>
      <w:r>
        <w:rPr>
          <w:rFonts w:hint="eastAsia" w:ascii="仿宋_GB2312" w:eastAsia="仿宋_GB2312" w:cs="‹ÎSå"/>
          <w:sz w:val="24"/>
        </w:rPr>
        <w:t>法定代表人或其委托代理人：               （签字）</w:t>
      </w:r>
    </w:p>
    <w:p w14:paraId="6310F6C0">
      <w:pPr>
        <w:jc w:val="left"/>
        <w:rPr>
          <w:rFonts w:ascii="仿宋_GB2312" w:eastAsia="仿宋_GB2312" w:cs="‹ÎSå"/>
          <w:sz w:val="24"/>
        </w:rPr>
      </w:pPr>
      <w:r>
        <w:rPr>
          <w:rFonts w:hint="eastAsia" w:ascii="仿宋_GB2312" w:eastAsia="仿宋_GB2312" w:cs="‹ÎSå"/>
          <w:sz w:val="24"/>
        </w:rPr>
        <w:t xml:space="preserve">地    址：                                      </w:t>
      </w:r>
    </w:p>
    <w:p w14:paraId="0DB3986A">
      <w:pPr>
        <w:jc w:val="left"/>
        <w:rPr>
          <w:rFonts w:ascii="仿宋_GB2312" w:eastAsia="仿宋_GB2312" w:cs="‹ÎSå"/>
          <w:sz w:val="24"/>
        </w:rPr>
      </w:pPr>
      <w:r>
        <w:rPr>
          <w:rFonts w:hint="eastAsia" w:ascii="仿宋_GB2312" w:eastAsia="仿宋_GB2312" w:cs="‹ÎSå"/>
          <w:sz w:val="24"/>
        </w:rPr>
        <w:t xml:space="preserve">邮政编码：                                      </w:t>
      </w:r>
    </w:p>
    <w:p w14:paraId="129C6B1A">
      <w:pPr>
        <w:jc w:val="left"/>
        <w:rPr>
          <w:rFonts w:ascii="仿宋_GB2312" w:eastAsia="仿宋_GB2312" w:cs="‹ÎSå"/>
          <w:sz w:val="24"/>
        </w:rPr>
      </w:pPr>
      <w:r>
        <w:rPr>
          <w:rFonts w:hint="eastAsia" w:ascii="仿宋_GB2312" w:eastAsia="仿宋_GB2312" w:cs="‹ÎSå"/>
          <w:sz w:val="24"/>
        </w:rPr>
        <w:t xml:space="preserve">电    话：                                      </w:t>
      </w:r>
    </w:p>
    <w:p w14:paraId="12A856A9">
      <w:pPr>
        <w:jc w:val="left"/>
        <w:rPr>
          <w:rFonts w:ascii="仿宋_GB2312" w:eastAsia="仿宋_GB2312" w:cs="‹ÎSå"/>
          <w:sz w:val="24"/>
        </w:rPr>
      </w:pPr>
      <w:r>
        <w:rPr>
          <w:rFonts w:hint="eastAsia" w:ascii="仿宋_GB2312" w:eastAsia="仿宋_GB2312" w:cs="‹ÎSå"/>
          <w:sz w:val="24"/>
        </w:rPr>
        <w:t xml:space="preserve">传    真：                                      </w:t>
      </w:r>
    </w:p>
    <w:p w14:paraId="15401B2D">
      <w:pPr>
        <w:jc w:val="left"/>
        <w:rPr>
          <w:rFonts w:ascii="仿宋_GB2312" w:eastAsia="仿宋_GB2312" w:cs="‹ÎSå"/>
          <w:sz w:val="24"/>
        </w:rPr>
      </w:pPr>
    </w:p>
    <w:p w14:paraId="31A3E783">
      <w:pPr>
        <w:jc w:val="left"/>
        <w:rPr>
          <w:rFonts w:ascii="仿宋_GB2312" w:eastAsia="仿宋_GB2312" w:cs="‹ÎSå"/>
          <w:sz w:val="24"/>
        </w:rPr>
      </w:pPr>
      <w:r>
        <w:rPr>
          <w:rFonts w:hint="eastAsia" w:ascii="仿宋_GB2312" w:eastAsia="仿宋_GB2312" w:cs="‹ÎSå"/>
          <w:sz w:val="24"/>
        </w:rPr>
        <w:t xml:space="preserve">                          年        月        日</w:t>
      </w:r>
    </w:p>
    <w:p w14:paraId="0BEB00BC">
      <w:pPr>
        <w:jc w:val="left"/>
        <w:rPr>
          <w:rFonts w:ascii="仿宋_GB2312" w:eastAsia="仿宋_GB2312" w:cs="‹ÎSå"/>
          <w:sz w:val="24"/>
        </w:rPr>
      </w:pPr>
    </w:p>
    <w:p w14:paraId="2453AAAC">
      <w:pPr>
        <w:jc w:val="left"/>
        <w:rPr>
          <w:rFonts w:ascii="仿宋_GB2312" w:eastAsia="仿宋_GB2312" w:cs="‹ÎSå"/>
          <w:sz w:val="24"/>
        </w:rPr>
      </w:pPr>
    </w:p>
    <w:p w14:paraId="07B40EBE">
      <w:pPr>
        <w:jc w:val="left"/>
        <w:rPr>
          <w:rFonts w:ascii="仿宋_GB2312" w:eastAsia="仿宋_GB2312" w:cs="‹ÎSå"/>
          <w:sz w:val="24"/>
        </w:rPr>
      </w:pPr>
    </w:p>
    <w:p w14:paraId="7C678BAA">
      <w:pPr>
        <w:jc w:val="left"/>
        <w:rPr>
          <w:rFonts w:ascii="仿宋_GB2312" w:eastAsia="仿宋_GB2312" w:cs="‹ÎSå"/>
          <w:sz w:val="24"/>
        </w:rPr>
      </w:pPr>
      <w:r>
        <w:rPr>
          <w:rFonts w:hint="eastAsia" w:ascii="仿宋_GB2312" w:eastAsia="仿宋_GB2312" w:cs="‹ÎSå"/>
          <w:sz w:val="24"/>
        </w:rPr>
        <w:t>附</w:t>
      </w:r>
      <w:bookmarkStart w:id="1028" w:name="_Toc296347231"/>
      <w:bookmarkStart w:id="1029" w:name="_Toc296346733"/>
      <w:bookmarkStart w:id="1030" w:name="_Toc296891060"/>
      <w:bookmarkStart w:id="1031" w:name="_Toc267261702"/>
      <w:bookmarkStart w:id="1032" w:name="_Toc296891272"/>
      <w:bookmarkStart w:id="1033" w:name="_Toc296944571"/>
      <w:bookmarkStart w:id="1034" w:name="_Toc296503232"/>
      <w:r>
        <w:rPr>
          <w:rFonts w:hint="eastAsia" w:ascii="仿宋_GB2312" w:eastAsia="仿宋_GB2312" w:cs="‹ÎSå"/>
          <w:sz w:val="24"/>
        </w:rPr>
        <w:t>件9 ：</w:t>
      </w:r>
    </w:p>
    <w:bookmarkEnd w:id="1028"/>
    <w:bookmarkEnd w:id="1029"/>
    <w:bookmarkEnd w:id="1030"/>
    <w:bookmarkEnd w:id="1031"/>
    <w:bookmarkEnd w:id="1032"/>
    <w:bookmarkEnd w:id="1033"/>
    <w:bookmarkEnd w:id="1034"/>
    <w:p w14:paraId="4A0E8902">
      <w:pPr>
        <w:jc w:val="center"/>
        <w:rPr>
          <w:rFonts w:ascii="仿宋_GB2312" w:eastAsia="仿宋_GB2312" w:cs="‹ÎSå"/>
          <w:b/>
          <w:bCs/>
          <w:sz w:val="44"/>
          <w:szCs w:val="44"/>
        </w:rPr>
      </w:pPr>
      <w:r>
        <w:rPr>
          <w:rFonts w:hint="eastAsia" w:ascii="仿宋_GB2312" w:eastAsia="仿宋_GB2312" w:cs="‹ÎSå"/>
          <w:b/>
          <w:bCs/>
          <w:sz w:val="44"/>
          <w:szCs w:val="44"/>
        </w:rPr>
        <w:t>预付款担保</w:t>
      </w:r>
    </w:p>
    <w:p w14:paraId="0126A06C">
      <w:pPr>
        <w:jc w:val="left"/>
        <w:rPr>
          <w:rFonts w:ascii="仿宋_GB2312" w:eastAsia="仿宋_GB2312" w:cs="‹ÎSå"/>
          <w:sz w:val="24"/>
        </w:rPr>
      </w:pPr>
      <w:r>
        <w:rPr>
          <w:rFonts w:hint="eastAsia" w:ascii="仿宋_GB2312" w:eastAsia="仿宋_GB2312" w:cs="‹ÎSå"/>
          <w:sz w:val="24"/>
          <w:u w:val="single"/>
        </w:rPr>
        <w:t xml:space="preserve">            </w:t>
      </w:r>
      <w:r>
        <w:rPr>
          <w:rFonts w:hint="eastAsia" w:ascii="仿宋_GB2312" w:eastAsia="仿宋_GB2312" w:cs="‹ÎSå"/>
          <w:sz w:val="24"/>
          <w:u w:val="single"/>
        </w:rPr>
        <w:tab/>
      </w:r>
      <w:r>
        <w:rPr>
          <w:rFonts w:hint="eastAsia" w:ascii="仿宋_GB2312" w:eastAsia="仿宋_GB2312" w:cs="‹ÎSå"/>
          <w:sz w:val="24"/>
          <w:u w:val="single"/>
        </w:rPr>
        <w:tab/>
      </w:r>
      <w:r>
        <w:rPr>
          <w:rFonts w:hint="eastAsia" w:ascii="仿宋_GB2312" w:eastAsia="仿宋_GB2312" w:cs="‹ÎSå"/>
          <w:sz w:val="24"/>
          <w:u w:val="single"/>
        </w:rPr>
        <w:t xml:space="preserve">  </w:t>
      </w:r>
      <w:r>
        <w:rPr>
          <w:rFonts w:hint="eastAsia" w:ascii="仿宋_GB2312" w:eastAsia="仿宋_GB2312" w:cs="‹ÎSå"/>
          <w:sz w:val="24"/>
        </w:rPr>
        <w:t>（发包人名称）：</w:t>
      </w:r>
    </w:p>
    <w:p w14:paraId="727C9F0D">
      <w:pPr>
        <w:jc w:val="left"/>
        <w:rPr>
          <w:rFonts w:ascii="仿宋_GB2312" w:eastAsia="仿宋_GB2312" w:cs="‹ÎSå"/>
          <w:sz w:val="24"/>
        </w:rPr>
      </w:pPr>
      <w:r>
        <w:rPr>
          <w:rFonts w:hint="eastAsia" w:ascii="仿宋_GB2312" w:eastAsia="仿宋_GB2312" w:cs="‹ÎSå"/>
          <w:sz w:val="24"/>
        </w:rPr>
        <w:t>根据                 （承包人名称）（以下称“承包人”）与</w:t>
      </w:r>
    </w:p>
    <w:p w14:paraId="48D2A6BE">
      <w:pPr>
        <w:jc w:val="left"/>
        <w:rPr>
          <w:rFonts w:ascii="仿宋_GB2312" w:eastAsia="仿宋_GB2312" w:cs="‹ÎSå"/>
          <w:sz w:val="24"/>
        </w:rPr>
      </w:pPr>
      <w:r>
        <w:rPr>
          <w:rFonts w:hint="eastAsia" w:ascii="仿宋_GB2312" w:eastAsia="仿宋_GB2312" w:cs="‹ÎSå"/>
          <w:sz w:val="24"/>
        </w:rPr>
        <w:t xml:space="preserve">                        （发包人名称）（以下简称“发包人”）</w:t>
      </w:r>
    </w:p>
    <w:p w14:paraId="0BDBE6AF">
      <w:pPr>
        <w:jc w:val="left"/>
        <w:rPr>
          <w:rFonts w:ascii="仿宋_GB2312" w:eastAsia="仿宋_GB2312" w:cs="‹ÎSå"/>
          <w:sz w:val="24"/>
        </w:rPr>
      </w:pPr>
      <w:r>
        <w:rPr>
          <w:rFonts w:hint="eastAsia" w:ascii="仿宋_GB2312" w:eastAsia="仿宋_GB2312" w:cs="‹ÎSå"/>
          <w:sz w:val="24"/>
        </w:rPr>
        <w:t>于     年    月    日签订的                   （工程名称）《建设工程施工合同》，承包人按约定的金额向你方提交一份预付款担保，即有权得到你方支付相等金额的预付款。我方愿意就你方提供给承包人的预付款为承包人提供连带责任担保。</w:t>
      </w:r>
    </w:p>
    <w:p w14:paraId="309D57F5">
      <w:pPr>
        <w:jc w:val="left"/>
        <w:rPr>
          <w:rFonts w:ascii="仿宋_GB2312" w:eastAsia="仿宋_GB2312" w:cs="‹ÎSå"/>
          <w:sz w:val="24"/>
        </w:rPr>
      </w:pPr>
      <w:r>
        <w:rPr>
          <w:rFonts w:hint="eastAsia" w:ascii="仿宋_GB2312" w:eastAsia="仿宋_GB2312" w:cs="‹ÎSå"/>
          <w:sz w:val="24"/>
        </w:rPr>
        <w:t>1. 担保金额人民币（大写）                元（¥             ）。</w:t>
      </w:r>
    </w:p>
    <w:p w14:paraId="25C12947">
      <w:pPr>
        <w:jc w:val="left"/>
        <w:rPr>
          <w:rFonts w:ascii="仿宋_GB2312" w:eastAsia="仿宋_GB2312" w:cs="‹ÎSå"/>
          <w:sz w:val="24"/>
        </w:rPr>
      </w:pPr>
      <w:r>
        <w:rPr>
          <w:rFonts w:hint="eastAsia" w:ascii="仿宋_GB2312" w:eastAsia="仿宋_GB2312" w:cs="‹ÎSå"/>
          <w:sz w:val="24"/>
        </w:rPr>
        <w:t>2. 担保有效期自预付款支付给承包人起生效，至你方签发的进度款支付证书说明已完全扣清止。</w:t>
      </w:r>
    </w:p>
    <w:p w14:paraId="62DAE820">
      <w:pPr>
        <w:jc w:val="left"/>
        <w:rPr>
          <w:rFonts w:ascii="仿宋_GB2312" w:eastAsia="仿宋_GB2312" w:cs="‹ÎSå"/>
          <w:sz w:val="24"/>
        </w:rPr>
      </w:pPr>
      <w:r>
        <w:rPr>
          <w:rFonts w:hint="eastAsia" w:ascii="仿宋_GB2312" w:eastAsia="仿宋_GB2312" w:cs="‹ÎSå"/>
          <w:sz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B6A87AA">
      <w:pPr>
        <w:jc w:val="left"/>
        <w:rPr>
          <w:rFonts w:ascii="仿宋_GB2312" w:eastAsia="仿宋_GB2312" w:cs="‹ÎSå"/>
          <w:sz w:val="24"/>
        </w:rPr>
      </w:pPr>
      <w:r>
        <w:rPr>
          <w:rFonts w:hint="eastAsia" w:ascii="仿宋_GB2312" w:eastAsia="仿宋_GB2312" w:cs="‹ÎSå"/>
          <w:sz w:val="24"/>
        </w:rPr>
        <w:t>4. 你方和承包人按合同约定变更合同时，我方承担本保函规定的义务不变。</w:t>
      </w:r>
    </w:p>
    <w:p w14:paraId="748B790C">
      <w:pPr>
        <w:jc w:val="left"/>
        <w:rPr>
          <w:rFonts w:ascii="仿宋_GB2312" w:eastAsia="仿宋_GB2312" w:cs="‹ÎSå"/>
          <w:sz w:val="24"/>
        </w:rPr>
      </w:pPr>
      <w:r>
        <w:rPr>
          <w:rFonts w:hint="eastAsia" w:ascii="仿宋_GB2312" w:eastAsia="仿宋_GB2312" w:cs="‹ÎSå"/>
          <w:sz w:val="24"/>
        </w:rPr>
        <w:t>5. 因本保函发生的纠纷，可由双方协商解决，协商不成的，任何一方均可提请        仲裁委员会仲裁。</w:t>
      </w:r>
    </w:p>
    <w:p w14:paraId="43888DC8">
      <w:pPr>
        <w:jc w:val="left"/>
        <w:rPr>
          <w:rFonts w:ascii="仿宋_GB2312" w:eastAsia="仿宋_GB2312" w:cs="‹ÎSå"/>
          <w:sz w:val="24"/>
        </w:rPr>
      </w:pPr>
      <w:r>
        <w:rPr>
          <w:rFonts w:hint="eastAsia" w:ascii="仿宋_GB2312" w:eastAsia="仿宋_GB2312" w:cs="‹ÎSå"/>
          <w:sz w:val="24"/>
        </w:rPr>
        <w:t>6. 本保函自我方法定代表人（或其授权代理人）签字并加盖公章之日起生效。</w:t>
      </w:r>
    </w:p>
    <w:p w14:paraId="0F0F9D6B">
      <w:pPr>
        <w:jc w:val="left"/>
        <w:rPr>
          <w:rFonts w:ascii="仿宋_GB2312" w:eastAsia="仿宋_GB2312" w:cs="‹ÎSå"/>
          <w:sz w:val="24"/>
        </w:rPr>
      </w:pPr>
    </w:p>
    <w:p w14:paraId="5A97F148">
      <w:pPr>
        <w:jc w:val="left"/>
        <w:rPr>
          <w:rFonts w:ascii="仿宋_GB2312" w:eastAsia="仿宋_GB2312" w:cs="‹ÎSå"/>
          <w:sz w:val="24"/>
        </w:rPr>
      </w:pPr>
    </w:p>
    <w:p w14:paraId="359E8745">
      <w:pPr>
        <w:jc w:val="left"/>
        <w:rPr>
          <w:rFonts w:ascii="仿宋_GB2312" w:eastAsia="仿宋_GB2312" w:cs="‹ÎSå"/>
          <w:sz w:val="24"/>
        </w:rPr>
      </w:pPr>
      <w:r>
        <w:rPr>
          <w:rFonts w:hint="eastAsia" w:ascii="仿宋_GB2312" w:eastAsia="仿宋_GB2312" w:cs="‹ÎSå"/>
          <w:sz w:val="24"/>
        </w:rPr>
        <w:t>担保人：                          （盖单位章）</w:t>
      </w:r>
    </w:p>
    <w:p w14:paraId="2C2E5B87">
      <w:pPr>
        <w:jc w:val="left"/>
        <w:rPr>
          <w:rFonts w:ascii="仿宋_GB2312" w:eastAsia="仿宋_GB2312" w:cs="‹ÎSå"/>
          <w:sz w:val="24"/>
        </w:rPr>
      </w:pPr>
      <w:r>
        <w:rPr>
          <w:rFonts w:hint="eastAsia" w:ascii="仿宋_GB2312" w:eastAsia="仿宋_GB2312" w:cs="‹ÎSå"/>
          <w:sz w:val="24"/>
        </w:rPr>
        <w:t>法定代表人或其委托代理人：            （签字）</w:t>
      </w:r>
    </w:p>
    <w:p w14:paraId="766BB23D">
      <w:pPr>
        <w:jc w:val="left"/>
        <w:rPr>
          <w:rFonts w:ascii="仿宋_GB2312" w:eastAsia="仿宋_GB2312" w:cs="‹ÎSå"/>
          <w:sz w:val="24"/>
        </w:rPr>
      </w:pPr>
      <w:r>
        <w:rPr>
          <w:rFonts w:hint="eastAsia" w:ascii="仿宋_GB2312" w:eastAsia="仿宋_GB2312" w:cs="‹ÎSå"/>
          <w:sz w:val="24"/>
        </w:rPr>
        <w:t>地    址：</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ab/>
      </w:r>
    </w:p>
    <w:p w14:paraId="3A717997">
      <w:pPr>
        <w:jc w:val="left"/>
        <w:rPr>
          <w:rFonts w:ascii="仿宋_GB2312" w:eastAsia="仿宋_GB2312" w:cs="‹ÎSå"/>
          <w:sz w:val="24"/>
        </w:rPr>
      </w:pPr>
      <w:r>
        <w:rPr>
          <w:rFonts w:hint="eastAsia" w:ascii="仿宋_GB2312" w:eastAsia="仿宋_GB2312" w:cs="‹ÎSå"/>
          <w:sz w:val="24"/>
        </w:rPr>
        <w:t>邮政编码：</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ab/>
      </w:r>
    </w:p>
    <w:p w14:paraId="78E7ECCE">
      <w:pPr>
        <w:jc w:val="left"/>
        <w:rPr>
          <w:rFonts w:ascii="仿宋_GB2312" w:eastAsia="仿宋_GB2312" w:cs="‹ÎSå"/>
          <w:sz w:val="24"/>
        </w:rPr>
      </w:pPr>
      <w:r>
        <w:rPr>
          <w:rFonts w:hint="eastAsia" w:ascii="仿宋_GB2312" w:eastAsia="仿宋_GB2312" w:cs="‹ÎSå"/>
          <w:sz w:val="24"/>
        </w:rPr>
        <w:t>电    话：</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ab/>
      </w:r>
    </w:p>
    <w:p w14:paraId="292A1114">
      <w:pPr>
        <w:jc w:val="left"/>
        <w:rPr>
          <w:rFonts w:ascii="仿宋_GB2312" w:eastAsia="仿宋_GB2312" w:cs="‹ÎSå"/>
          <w:sz w:val="24"/>
        </w:rPr>
      </w:pPr>
      <w:r>
        <w:rPr>
          <w:rFonts w:hint="eastAsia" w:ascii="仿宋_GB2312" w:eastAsia="仿宋_GB2312" w:cs="‹ÎSå"/>
          <w:sz w:val="24"/>
        </w:rPr>
        <w:t>传    真：</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 xml:space="preserve">                   </w:t>
      </w:r>
      <w:r>
        <w:rPr>
          <w:rFonts w:hint="eastAsia" w:ascii="仿宋_GB2312" w:eastAsia="仿宋_GB2312" w:cs="‹ÎSå"/>
          <w:sz w:val="24"/>
        </w:rPr>
        <w:tab/>
      </w:r>
      <w:r>
        <w:rPr>
          <w:rFonts w:hint="eastAsia" w:ascii="仿宋_GB2312" w:eastAsia="仿宋_GB2312" w:cs="‹ÎSå"/>
          <w:sz w:val="24"/>
        </w:rPr>
        <w:tab/>
      </w:r>
      <w:r>
        <w:rPr>
          <w:rFonts w:hint="eastAsia" w:ascii="仿宋_GB2312" w:eastAsia="仿宋_GB2312" w:cs="‹ÎSå"/>
          <w:sz w:val="24"/>
        </w:rPr>
        <w:tab/>
      </w:r>
    </w:p>
    <w:p w14:paraId="1A480E81">
      <w:pPr>
        <w:jc w:val="left"/>
        <w:rPr>
          <w:rFonts w:ascii="仿宋_GB2312" w:eastAsia="仿宋_GB2312" w:cs="‹ÎSå"/>
          <w:sz w:val="24"/>
        </w:rPr>
      </w:pPr>
      <w:r>
        <w:rPr>
          <w:rFonts w:hint="eastAsia" w:ascii="仿宋_GB2312" w:eastAsia="仿宋_GB2312" w:cs="‹ÎSå"/>
          <w:sz w:val="24"/>
        </w:rPr>
        <w:t xml:space="preserve">  </w:t>
      </w:r>
    </w:p>
    <w:p w14:paraId="4D8C7AFC">
      <w:pPr>
        <w:jc w:val="left"/>
        <w:rPr>
          <w:rFonts w:ascii="仿宋_GB2312" w:eastAsia="仿宋_GB2312" w:cs="‹ÎSå"/>
          <w:sz w:val="24"/>
        </w:rPr>
      </w:pPr>
    </w:p>
    <w:p w14:paraId="46357668">
      <w:pPr>
        <w:jc w:val="left"/>
        <w:rPr>
          <w:rFonts w:ascii="仿宋_GB2312" w:eastAsia="仿宋_GB2312" w:cs="‹ÎSå"/>
          <w:sz w:val="24"/>
        </w:rPr>
      </w:pPr>
      <w:r>
        <w:rPr>
          <w:rFonts w:hint="eastAsia" w:ascii="仿宋_GB2312" w:eastAsia="仿宋_GB2312" w:cs="‹ÎSå"/>
          <w:sz w:val="24"/>
        </w:rPr>
        <w:t xml:space="preserve">                           年      月      日</w:t>
      </w:r>
    </w:p>
    <w:p w14:paraId="551AE78E">
      <w:pPr>
        <w:jc w:val="left"/>
        <w:rPr>
          <w:rFonts w:ascii="仿宋_GB2312" w:eastAsia="仿宋_GB2312" w:cs="‹ÎSå"/>
          <w:sz w:val="24"/>
        </w:rPr>
      </w:pPr>
      <w:r>
        <w:rPr>
          <w:rFonts w:hint="eastAsia" w:ascii="仿宋_GB2312" w:eastAsia="仿宋_GB2312" w:cs="‹ÎSå"/>
          <w:sz w:val="24"/>
        </w:rPr>
        <w:t>附</w:t>
      </w:r>
      <w:bookmarkStart w:id="1035" w:name="_Toc296347232"/>
      <w:bookmarkStart w:id="1036" w:name="_Toc296346734"/>
      <w:bookmarkStart w:id="1037" w:name="_Toc296944572"/>
      <w:bookmarkStart w:id="1038" w:name="_Toc296891061"/>
      <w:bookmarkStart w:id="1039" w:name="_Toc296891273"/>
      <w:bookmarkStart w:id="1040" w:name="_Toc296503233"/>
      <w:r>
        <w:rPr>
          <w:rFonts w:hint="eastAsia" w:ascii="仿宋_GB2312" w:eastAsia="仿宋_GB2312" w:cs="‹ÎSå"/>
          <w:sz w:val="24"/>
        </w:rPr>
        <w:t xml:space="preserve">件10:  </w:t>
      </w:r>
    </w:p>
    <w:bookmarkEnd w:id="1035"/>
    <w:bookmarkEnd w:id="1036"/>
    <w:bookmarkEnd w:id="1037"/>
    <w:bookmarkEnd w:id="1038"/>
    <w:bookmarkEnd w:id="1039"/>
    <w:bookmarkEnd w:id="1040"/>
    <w:p w14:paraId="77A29699">
      <w:pPr>
        <w:jc w:val="center"/>
        <w:rPr>
          <w:rFonts w:ascii="仿宋_GB2312" w:eastAsia="仿宋_GB2312" w:cs="‹ÎSå"/>
          <w:b/>
          <w:bCs/>
          <w:sz w:val="44"/>
          <w:szCs w:val="44"/>
        </w:rPr>
      </w:pPr>
      <w:r>
        <w:rPr>
          <w:rFonts w:hint="eastAsia" w:ascii="仿宋_GB2312" w:eastAsia="仿宋_GB2312" w:cs="‹ÎSå"/>
          <w:b/>
          <w:bCs/>
          <w:sz w:val="44"/>
          <w:szCs w:val="44"/>
        </w:rPr>
        <w:t>支付担保</w:t>
      </w:r>
    </w:p>
    <w:p w14:paraId="05080046">
      <w:pPr>
        <w:rPr>
          <w:rFonts w:ascii="仿宋_GB2312" w:eastAsia="仿宋_GB2312" w:cs="‹ÎSå"/>
          <w:b/>
          <w:bCs/>
          <w:sz w:val="24"/>
          <w:szCs w:val="24"/>
        </w:rPr>
      </w:pPr>
      <w:r>
        <w:rPr>
          <w:rFonts w:eastAsia="仿宋_GB2312"/>
          <w:color w:val="000000"/>
          <w:sz w:val="24"/>
          <w:szCs w:val="24"/>
          <w:u w:val="single"/>
        </w:rPr>
        <w:t xml:space="preserve">             </w:t>
      </w:r>
      <w:r>
        <w:rPr>
          <w:rFonts w:eastAsia="仿宋_GB2312"/>
          <w:color w:val="000000"/>
          <w:sz w:val="24"/>
          <w:szCs w:val="24"/>
        </w:rPr>
        <w:t>（承包人）：</w:t>
      </w:r>
    </w:p>
    <w:p w14:paraId="6FF05AF5">
      <w:pPr>
        <w:jc w:val="left"/>
        <w:rPr>
          <w:rFonts w:ascii="仿宋_GB2312" w:eastAsia="仿宋_GB2312" w:cs="‹ÎSå"/>
          <w:sz w:val="24"/>
        </w:rPr>
      </w:pPr>
      <w:r>
        <w:rPr>
          <w:rFonts w:hint="eastAsia" w:ascii="仿宋_GB2312" w:eastAsia="仿宋_GB2312" w:cs="‹ÎSå"/>
          <w:sz w:val="24"/>
        </w:rPr>
        <w:t>鉴于你方作为承包人已经与             （发包人名称）（以下称“发包人”）于   年   月    日签订了             （工程名称）《建设工程施工合同》（以下称“主合同”），应发包人的申请，我方愿就发包人履行主合同约定的工程款支付义务以保证的方式向你方提供如下担保：</w:t>
      </w:r>
    </w:p>
    <w:p w14:paraId="4B822067">
      <w:pPr>
        <w:jc w:val="left"/>
        <w:rPr>
          <w:rFonts w:ascii="仿宋_GB2312" w:eastAsia="仿宋_GB2312" w:cs="‹ÎSå"/>
          <w:sz w:val="24"/>
        </w:rPr>
      </w:pPr>
      <w:r>
        <w:rPr>
          <w:rFonts w:hint="eastAsia" w:ascii="仿宋_GB2312" w:eastAsia="仿宋_GB2312" w:cs="‹ÎSå"/>
          <w:sz w:val="24"/>
        </w:rPr>
        <w:t>一、保证的范围及保证金额</w:t>
      </w:r>
    </w:p>
    <w:p w14:paraId="62296914">
      <w:pPr>
        <w:jc w:val="left"/>
        <w:rPr>
          <w:rFonts w:ascii="仿宋_GB2312" w:eastAsia="仿宋_GB2312" w:cs="‹ÎSå"/>
          <w:sz w:val="24"/>
        </w:rPr>
      </w:pPr>
      <w:r>
        <w:rPr>
          <w:rFonts w:hint="eastAsia" w:ascii="仿宋_GB2312" w:eastAsia="仿宋_GB2312" w:cs="‹ÎSå"/>
          <w:sz w:val="24"/>
        </w:rPr>
        <w:t>1. 我方的保证范围是主合同约定的工程款。</w:t>
      </w:r>
    </w:p>
    <w:p w14:paraId="5455071D">
      <w:pPr>
        <w:jc w:val="left"/>
        <w:rPr>
          <w:rFonts w:ascii="仿宋_GB2312" w:eastAsia="仿宋_GB2312" w:cs="‹ÎSå"/>
          <w:sz w:val="24"/>
        </w:rPr>
      </w:pPr>
      <w:r>
        <w:rPr>
          <w:rFonts w:hint="eastAsia" w:ascii="仿宋_GB2312" w:eastAsia="仿宋_GB2312" w:cs="‹ÎSå"/>
          <w:sz w:val="24"/>
        </w:rPr>
        <w:t>2. 本保函所称主合同约定的工程款是指主合同约定的除工程质量保证金以外的合同价款。</w:t>
      </w:r>
    </w:p>
    <w:p w14:paraId="2C9F4E22">
      <w:pPr>
        <w:jc w:val="left"/>
        <w:rPr>
          <w:rFonts w:ascii="仿宋_GB2312" w:eastAsia="仿宋_GB2312" w:cs="‹ÎSå"/>
          <w:sz w:val="24"/>
        </w:rPr>
      </w:pPr>
      <w:r>
        <w:rPr>
          <w:rFonts w:hint="eastAsia" w:ascii="仿宋_GB2312" w:eastAsia="仿宋_GB2312" w:cs="‹ÎSå"/>
          <w:sz w:val="24"/>
        </w:rPr>
        <w:t>3. 我方保证的金额是主合同约定的工程款的      %，数额最高不超过人民币元（大写：        ）。</w:t>
      </w:r>
    </w:p>
    <w:p w14:paraId="64E49CA3">
      <w:pPr>
        <w:jc w:val="left"/>
        <w:rPr>
          <w:rFonts w:ascii="仿宋_GB2312" w:eastAsia="仿宋_GB2312" w:cs="‹ÎSå"/>
          <w:sz w:val="24"/>
        </w:rPr>
      </w:pPr>
      <w:r>
        <w:rPr>
          <w:rFonts w:hint="eastAsia" w:ascii="仿宋_GB2312" w:eastAsia="仿宋_GB2312" w:cs="‹ÎSå"/>
          <w:sz w:val="24"/>
        </w:rPr>
        <w:t>二、保证的方式及保证期间</w:t>
      </w:r>
    </w:p>
    <w:p w14:paraId="5AE989AF">
      <w:pPr>
        <w:jc w:val="left"/>
        <w:rPr>
          <w:rFonts w:ascii="仿宋_GB2312" w:eastAsia="仿宋_GB2312" w:cs="‹ÎSå"/>
          <w:sz w:val="24"/>
        </w:rPr>
      </w:pPr>
      <w:r>
        <w:rPr>
          <w:rFonts w:hint="eastAsia" w:ascii="仿宋_GB2312" w:eastAsia="仿宋_GB2312" w:cs="‹ÎSå"/>
          <w:sz w:val="24"/>
        </w:rPr>
        <w:t>1. 我方保证的方式为：连带责任保证。</w:t>
      </w:r>
    </w:p>
    <w:p w14:paraId="08BFA867">
      <w:pPr>
        <w:jc w:val="left"/>
        <w:rPr>
          <w:rFonts w:ascii="仿宋_GB2312" w:eastAsia="仿宋_GB2312" w:cs="‹ÎSå"/>
          <w:sz w:val="24"/>
        </w:rPr>
      </w:pPr>
      <w:r>
        <w:rPr>
          <w:rFonts w:hint="eastAsia" w:ascii="仿宋_GB2312" w:eastAsia="仿宋_GB2312" w:cs="‹ÎSå"/>
          <w:sz w:val="24"/>
        </w:rPr>
        <w:t>2. 我方保证的期间为：自本合同生效之日起至主合同约定的工程款支付完毕之日后    日内。</w:t>
      </w:r>
    </w:p>
    <w:p w14:paraId="15463BBF">
      <w:pPr>
        <w:jc w:val="left"/>
        <w:rPr>
          <w:rFonts w:ascii="仿宋_GB2312" w:eastAsia="仿宋_GB2312" w:cs="‹ÎSå"/>
          <w:sz w:val="24"/>
        </w:rPr>
      </w:pPr>
      <w:r>
        <w:rPr>
          <w:rFonts w:hint="eastAsia" w:ascii="仿宋_GB2312" w:eastAsia="仿宋_GB2312" w:cs="‹ÎSå"/>
          <w:sz w:val="24"/>
        </w:rPr>
        <w:t>3. 你方与发包人协议变更工程款支付日期的，经我方书面同意后，保证期间按照变更后的支付日期做相应调整。</w:t>
      </w:r>
    </w:p>
    <w:p w14:paraId="1C7B1164">
      <w:pPr>
        <w:jc w:val="left"/>
        <w:rPr>
          <w:rFonts w:ascii="仿宋_GB2312" w:eastAsia="仿宋_GB2312" w:cs="‹ÎSå"/>
          <w:sz w:val="24"/>
        </w:rPr>
      </w:pPr>
      <w:r>
        <w:rPr>
          <w:rFonts w:hint="eastAsia" w:ascii="仿宋_GB2312" w:eastAsia="仿宋_GB2312" w:cs="‹ÎSå"/>
          <w:sz w:val="24"/>
        </w:rPr>
        <w:t>三、承担保证责任的形式</w:t>
      </w:r>
    </w:p>
    <w:p w14:paraId="3990B3C1">
      <w:pPr>
        <w:jc w:val="left"/>
        <w:rPr>
          <w:rFonts w:ascii="仿宋_GB2312" w:eastAsia="仿宋_GB2312" w:cs="‹ÎSå"/>
          <w:sz w:val="24"/>
        </w:rPr>
      </w:pPr>
      <w:r>
        <w:rPr>
          <w:rFonts w:hint="eastAsia" w:ascii="仿宋_GB2312" w:eastAsia="仿宋_GB2312" w:cs="‹ÎSå"/>
          <w:sz w:val="24"/>
        </w:rPr>
        <w:t>我方承担保证责任的形式是代为支付。发包人未按主合同约定向你方支付工程款的，由我方在保证金额内代为支付。</w:t>
      </w:r>
    </w:p>
    <w:p w14:paraId="61D3B151">
      <w:pPr>
        <w:jc w:val="left"/>
        <w:rPr>
          <w:rFonts w:ascii="仿宋_GB2312" w:eastAsia="仿宋_GB2312" w:cs="‹ÎSå"/>
          <w:sz w:val="24"/>
        </w:rPr>
      </w:pPr>
      <w:r>
        <w:rPr>
          <w:rFonts w:hint="eastAsia" w:ascii="仿宋_GB2312" w:eastAsia="仿宋_GB2312" w:cs="‹ÎSå"/>
          <w:sz w:val="24"/>
        </w:rPr>
        <w:t>四、代偿的安排</w:t>
      </w:r>
    </w:p>
    <w:p w14:paraId="39457CE9">
      <w:pPr>
        <w:jc w:val="left"/>
        <w:rPr>
          <w:rFonts w:ascii="仿宋_GB2312" w:eastAsia="仿宋_GB2312" w:cs="‹ÎSå"/>
          <w:sz w:val="24"/>
        </w:rPr>
      </w:pPr>
      <w:r>
        <w:rPr>
          <w:rFonts w:hint="eastAsia" w:ascii="仿宋_GB2312" w:eastAsia="仿宋_GB2312" w:cs="‹ÎSå"/>
          <w:sz w:val="24"/>
        </w:rPr>
        <w:t>1. 你方要求我方承担保证责任的，应向我方发出书面索赔通知及发包人未支付主合同约定工程款的证明材料。索赔通知应写明要求索赔的金额，支付款项应到达的账号。</w:t>
      </w:r>
    </w:p>
    <w:p w14:paraId="6248FB15">
      <w:pPr>
        <w:jc w:val="left"/>
        <w:rPr>
          <w:rFonts w:ascii="仿宋_GB2312" w:eastAsia="仿宋_GB2312" w:cs="‹ÎSå"/>
          <w:sz w:val="24"/>
        </w:rPr>
      </w:pPr>
      <w:r>
        <w:rPr>
          <w:rFonts w:hint="eastAsia" w:ascii="仿宋_GB2312" w:eastAsia="仿宋_GB2312" w:cs="‹ÎSå"/>
          <w:sz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3045E5F3">
      <w:pPr>
        <w:jc w:val="left"/>
        <w:rPr>
          <w:rFonts w:ascii="仿宋_GB2312" w:eastAsia="仿宋_GB2312" w:cs="‹ÎSå"/>
          <w:sz w:val="24"/>
        </w:rPr>
      </w:pPr>
      <w:r>
        <w:rPr>
          <w:rFonts w:hint="eastAsia" w:ascii="仿宋_GB2312" w:eastAsia="仿宋_GB2312" w:cs="‹ÎSå"/>
          <w:sz w:val="24"/>
        </w:rPr>
        <w:t>3. 我方收到你方的书面索赔通知及相应的证明材料后７天内无条件支付。</w:t>
      </w:r>
    </w:p>
    <w:p w14:paraId="5E70BB49">
      <w:pPr>
        <w:jc w:val="left"/>
        <w:rPr>
          <w:rFonts w:ascii="仿宋_GB2312" w:eastAsia="仿宋_GB2312" w:cs="‹ÎSå"/>
          <w:sz w:val="24"/>
        </w:rPr>
      </w:pPr>
      <w:r>
        <w:rPr>
          <w:rFonts w:hint="eastAsia" w:ascii="仿宋_GB2312" w:eastAsia="仿宋_GB2312" w:cs="‹ÎSå"/>
          <w:sz w:val="24"/>
        </w:rPr>
        <w:t>五、保证责任的解除</w:t>
      </w:r>
    </w:p>
    <w:p w14:paraId="0B1E6258">
      <w:pPr>
        <w:jc w:val="left"/>
        <w:rPr>
          <w:rFonts w:ascii="仿宋_GB2312" w:eastAsia="仿宋_GB2312" w:cs="‹ÎSå"/>
          <w:sz w:val="24"/>
        </w:rPr>
      </w:pPr>
      <w:r>
        <w:rPr>
          <w:rFonts w:hint="eastAsia" w:ascii="仿宋_GB2312" w:eastAsia="仿宋_GB2312" w:cs="‹ÎSå"/>
          <w:sz w:val="24"/>
        </w:rPr>
        <w:t>1. 在本保函承诺的保证期间内，你方未书面向我方主张保证责任的，自保证期间届满次日起，我方保证责任解除。</w:t>
      </w:r>
    </w:p>
    <w:p w14:paraId="325B0155">
      <w:pPr>
        <w:jc w:val="left"/>
        <w:rPr>
          <w:rFonts w:ascii="仿宋_GB2312" w:eastAsia="仿宋_GB2312" w:cs="‹ÎSå"/>
          <w:sz w:val="24"/>
        </w:rPr>
      </w:pPr>
      <w:r>
        <w:rPr>
          <w:rFonts w:hint="eastAsia" w:ascii="仿宋_GB2312" w:eastAsia="仿宋_GB2312" w:cs="‹ÎSå"/>
          <w:sz w:val="24"/>
        </w:rPr>
        <w:t>2. 发包人按主合同约定履行了工程款的全部支付义务的，自本保函承诺的保证期间届满次日起，我方保证责任解除。</w:t>
      </w:r>
    </w:p>
    <w:p w14:paraId="0F00F0A0">
      <w:pPr>
        <w:jc w:val="left"/>
        <w:rPr>
          <w:rFonts w:ascii="仿宋_GB2312" w:eastAsia="仿宋_GB2312" w:cs="‹ÎSå"/>
          <w:sz w:val="24"/>
        </w:rPr>
      </w:pPr>
      <w:r>
        <w:rPr>
          <w:rFonts w:hint="eastAsia" w:ascii="仿宋_GB2312" w:eastAsia="仿宋_GB2312" w:cs="‹ÎSå"/>
          <w:sz w:val="24"/>
        </w:rPr>
        <w:t>3. 我方按照本保函向你方履行保证责任所支付金额达到本保函保证金额时，自我方向你方支付（支付款项从我方账户划出）之日起，保证责任即解除。</w:t>
      </w:r>
    </w:p>
    <w:p w14:paraId="7ABD69C4">
      <w:pPr>
        <w:jc w:val="left"/>
        <w:rPr>
          <w:rFonts w:ascii="仿宋_GB2312" w:eastAsia="仿宋_GB2312" w:cs="‹ÎSå"/>
          <w:sz w:val="24"/>
        </w:rPr>
      </w:pPr>
      <w:r>
        <w:rPr>
          <w:rFonts w:hint="eastAsia" w:ascii="仿宋_GB2312" w:eastAsia="仿宋_GB2312" w:cs="‹ÎSå"/>
          <w:sz w:val="24"/>
        </w:rPr>
        <w:t>4. 按照法律法规的规定或出现应解除我方保证责任的其他情形的，我方在本保函项下的保证责任亦解除。</w:t>
      </w:r>
    </w:p>
    <w:p w14:paraId="724FFAE7">
      <w:pPr>
        <w:jc w:val="left"/>
        <w:rPr>
          <w:rFonts w:ascii="仿宋_GB2312" w:eastAsia="仿宋_GB2312" w:cs="‹ÎSå"/>
          <w:sz w:val="24"/>
        </w:rPr>
      </w:pPr>
      <w:r>
        <w:rPr>
          <w:rFonts w:hint="eastAsia" w:ascii="仿宋_GB2312" w:eastAsia="仿宋_GB2312" w:cs="‹ÎSå"/>
          <w:sz w:val="24"/>
        </w:rPr>
        <w:t>5. 我方解除保证责任后，你方应自我方保证责任解除之日起  个工作日内，将本保函原件返还我方。</w:t>
      </w:r>
    </w:p>
    <w:p w14:paraId="779B210C">
      <w:pPr>
        <w:jc w:val="left"/>
        <w:rPr>
          <w:rFonts w:ascii="仿宋_GB2312" w:eastAsia="仿宋_GB2312" w:cs="‹ÎSå"/>
          <w:sz w:val="24"/>
        </w:rPr>
      </w:pPr>
      <w:r>
        <w:rPr>
          <w:rFonts w:hint="eastAsia" w:ascii="仿宋_GB2312" w:eastAsia="仿宋_GB2312" w:cs="‹ÎSå"/>
          <w:sz w:val="24"/>
        </w:rPr>
        <w:t>六、免责条款</w:t>
      </w:r>
    </w:p>
    <w:p w14:paraId="1CD4F15C">
      <w:pPr>
        <w:jc w:val="left"/>
        <w:rPr>
          <w:rFonts w:ascii="仿宋_GB2312" w:eastAsia="仿宋_GB2312" w:cs="‹ÎSå"/>
          <w:sz w:val="24"/>
        </w:rPr>
      </w:pPr>
      <w:r>
        <w:rPr>
          <w:rFonts w:hint="eastAsia" w:ascii="仿宋_GB2312" w:eastAsia="仿宋_GB2312" w:cs="‹ÎSå"/>
          <w:sz w:val="24"/>
        </w:rPr>
        <w:t>1. 因你方违约致使发包人不能履行义务的，我方不承担保证责任。</w:t>
      </w:r>
    </w:p>
    <w:p w14:paraId="7D77A74D">
      <w:pPr>
        <w:jc w:val="left"/>
        <w:rPr>
          <w:rFonts w:ascii="仿宋_GB2312" w:eastAsia="仿宋_GB2312" w:cs="‹ÎSå"/>
          <w:sz w:val="24"/>
        </w:rPr>
      </w:pPr>
      <w:r>
        <w:rPr>
          <w:rFonts w:hint="eastAsia" w:ascii="仿宋_GB2312" w:eastAsia="仿宋_GB2312" w:cs="‹ÎSå"/>
          <w:sz w:val="24"/>
        </w:rPr>
        <w:t>2. 依照法律法规的规定或你方与发包人的另行约定，免除发包人部分或全部义务的，我方亦免除其相应的保证责任。</w:t>
      </w:r>
    </w:p>
    <w:p w14:paraId="2E3188EC">
      <w:pPr>
        <w:jc w:val="left"/>
        <w:rPr>
          <w:rFonts w:ascii="仿宋_GB2312" w:eastAsia="仿宋_GB2312" w:cs="‹ÎSå"/>
          <w:sz w:val="24"/>
        </w:rPr>
      </w:pPr>
      <w:r>
        <w:rPr>
          <w:rFonts w:hint="eastAsia" w:ascii="仿宋_GB2312" w:eastAsia="仿宋_GB2312" w:cs="‹ÎSå"/>
          <w:sz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05191E35">
      <w:pPr>
        <w:jc w:val="left"/>
        <w:rPr>
          <w:rFonts w:ascii="仿宋_GB2312" w:eastAsia="仿宋_GB2312" w:cs="‹ÎSå"/>
          <w:sz w:val="24"/>
        </w:rPr>
      </w:pPr>
      <w:r>
        <w:rPr>
          <w:rFonts w:hint="eastAsia" w:ascii="仿宋_GB2312" w:eastAsia="仿宋_GB2312" w:cs="‹ÎSå"/>
          <w:sz w:val="24"/>
        </w:rPr>
        <w:t>4. 因不可抗力造成发包人不能履行义务的，我方不承担保证责任。</w:t>
      </w:r>
    </w:p>
    <w:p w14:paraId="12372A02">
      <w:pPr>
        <w:jc w:val="left"/>
        <w:rPr>
          <w:rFonts w:ascii="仿宋_GB2312" w:eastAsia="仿宋_GB2312" w:cs="‹ÎSå"/>
          <w:sz w:val="24"/>
        </w:rPr>
      </w:pPr>
      <w:r>
        <w:rPr>
          <w:rFonts w:hint="eastAsia" w:ascii="仿宋_GB2312" w:eastAsia="仿宋_GB2312" w:cs="‹ÎSå"/>
          <w:sz w:val="24"/>
        </w:rPr>
        <w:t>七、争议解决</w:t>
      </w:r>
    </w:p>
    <w:p w14:paraId="47446F03">
      <w:pPr>
        <w:jc w:val="left"/>
        <w:rPr>
          <w:rFonts w:ascii="仿宋_GB2312" w:eastAsia="仿宋_GB2312" w:cs="‹ÎSå"/>
          <w:sz w:val="24"/>
        </w:rPr>
      </w:pPr>
      <w:r>
        <w:rPr>
          <w:rFonts w:hint="eastAsia" w:ascii="仿宋_GB2312" w:eastAsia="仿宋_GB2312" w:cs="‹ÎSå"/>
          <w:sz w:val="24"/>
        </w:rPr>
        <w:t>因本保函或本保函相关事项发生的纠纷，可由双方协商解决，协商不成的，按下列第     种方式解决：</w:t>
      </w:r>
    </w:p>
    <w:p w14:paraId="1B464ABA">
      <w:pPr>
        <w:jc w:val="left"/>
        <w:rPr>
          <w:rFonts w:ascii="仿宋_GB2312" w:eastAsia="仿宋_GB2312" w:cs="‹ÎSå"/>
          <w:sz w:val="24"/>
        </w:rPr>
      </w:pPr>
      <w:r>
        <w:rPr>
          <w:rFonts w:hint="eastAsia" w:ascii="仿宋_GB2312" w:eastAsia="仿宋_GB2312" w:cs="‹ÎSå"/>
          <w:sz w:val="24"/>
        </w:rPr>
        <w:t>（1）向                     仲裁委员会申请仲裁；</w:t>
      </w:r>
    </w:p>
    <w:p w14:paraId="795ED3EC">
      <w:pPr>
        <w:jc w:val="left"/>
        <w:rPr>
          <w:rFonts w:ascii="仿宋_GB2312" w:eastAsia="仿宋_GB2312" w:cs="‹ÎSå"/>
          <w:sz w:val="24"/>
        </w:rPr>
      </w:pPr>
      <w:r>
        <w:rPr>
          <w:rFonts w:hint="eastAsia" w:ascii="仿宋_GB2312" w:eastAsia="仿宋_GB2312" w:cs="‹ÎSå"/>
          <w:sz w:val="24"/>
        </w:rPr>
        <w:t>（2）向                     人民法院起诉。</w:t>
      </w:r>
    </w:p>
    <w:p w14:paraId="48A6681A">
      <w:pPr>
        <w:jc w:val="left"/>
        <w:rPr>
          <w:rFonts w:ascii="仿宋_GB2312" w:eastAsia="仿宋_GB2312" w:cs="‹ÎSå"/>
          <w:sz w:val="24"/>
        </w:rPr>
      </w:pPr>
      <w:r>
        <w:rPr>
          <w:rFonts w:hint="eastAsia" w:ascii="仿宋_GB2312" w:eastAsia="仿宋_GB2312" w:cs="‹ÎSå"/>
          <w:sz w:val="24"/>
        </w:rPr>
        <w:t>八、保函的生效</w:t>
      </w:r>
    </w:p>
    <w:p w14:paraId="4D072108">
      <w:pPr>
        <w:jc w:val="left"/>
        <w:rPr>
          <w:rFonts w:ascii="仿宋_GB2312" w:eastAsia="仿宋_GB2312" w:cs="‹ÎSå"/>
          <w:sz w:val="24"/>
        </w:rPr>
      </w:pPr>
      <w:r>
        <w:rPr>
          <w:rFonts w:hint="eastAsia" w:ascii="仿宋_GB2312" w:eastAsia="仿宋_GB2312" w:cs="‹ÎSå"/>
          <w:sz w:val="24"/>
        </w:rPr>
        <w:t>本保函自我方法定代表人（或其授权代理人）签字并加盖公章之日起生效。</w:t>
      </w:r>
    </w:p>
    <w:p w14:paraId="31377439">
      <w:pPr>
        <w:jc w:val="left"/>
        <w:rPr>
          <w:rFonts w:ascii="仿宋_GB2312" w:eastAsia="仿宋_GB2312" w:cs="‹ÎSå"/>
          <w:sz w:val="24"/>
        </w:rPr>
      </w:pPr>
      <w:r>
        <w:rPr>
          <w:rFonts w:hint="eastAsia" w:ascii="仿宋_GB2312" w:eastAsia="仿宋_GB2312" w:cs="‹ÎSå"/>
          <w:sz w:val="24"/>
        </w:rPr>
        <w:t>担保人：                                   （盖章）</w:t>
      </w:r>
    </w:p>
    <w:p w14:paraId="5B865F55">
      <w:pPr>
        <w:jc w:val="left"/>
        <w:rPr>
          <w:rFonts w:ascii="仿宋_GB2312" w:eastAsia="仿宋_GB2312" w:cs="‹ÎSå"/>
          <w:sz w:val="24"/>
        </w:rPr>
      </w:pPr>
      <w:r>
        <w:rPr>
          <w:rFonts w:hint="eastAsia" w:ascii="仿宋_GB2312" w:eastAsia="仿宋_GB2312" w:cs="‹ÎSå"/>
          <w:sz w:val="24"/>
        </w:rPr>
        <w:t>法定代表人或委托代理人：                   （签字）</w:t>
      </w:r>
    </w:p>
    <w:p w14:paraId="0EB52378">
      <w:pPr>
        <w:jc w:val="left"/>
        <w:rPr>
          <w:rFonts w:ascii="仿宋_GB2312" w:eastAsia="仿宋_GB2312" w:cs="‹ÎSå"/>
          <w:sz w:val="24"/>
        </w:rPr>
      </w:pPr>
      <w:r>
        <w:rPr>
          <w:rFonts w:hint="eastAsia" w:ascii="仿宋_GB2312" w:eastAsia="仿宋_GB2312" w:cs="‹ÎSå"/>
          <w:sz w:val="24"/>
        </w:rPr>
        <w:t xml:space="preserve">地    址：                                        </w:t>
      </w:r>
    </w:p>
    <w:p w14:paraId="551A72E4">
      <w:pPr>
        <w:jc w:val="left"/>
        <w:rPr>
          <w:rFonts w:ascii="仿宋_GB2312" w:eastAsia="仿宋_GB2312" w:cs="‹ÎSå"/>
          <w:sz w:val="24"/>
        </w:rPr>
      </w:pPr>
      <w:r>
        <w:rPr>
          <w:rFonts w:hint="eastAsia" w:ascii="仿宋_GB2312" w:eastAsia="仿宋_GB2312" w:cs="‹ÎSå"/>
          <w:sz w:val="24"/>
        </w:rPr>
        <w:t xml:space="preserve">邮政编码：                                        </w:t>
      </w:r>
    </w:p>
    <w:p w14:paraId="5A281025">
      <w:pPr>
        <w:jc w:val="left"/>
        <w:rPr>
          <w:rFonts w:ascii="仿宋_GB2312" w:eastAsia="仿宋_GB2312" w:cs="‹ÎSå"/>
          <w:sz w:val="24"/>
        </w:rPr>
      </w:pPr>
      <w:r>
        <w:rPr>
          <w:rFonts w:hint="eastAsia" w:ascii="仿宋_GB2312" w:eastAsia="仿宋_GB2312" w:cs="‹ÎSå"/>
          <w:sz w:val="24"/>
        </w:rPr>
        <w:t xml:space="preserve">传    真：                                        </w:t>
      </w:r>
    </w:p>
    <w:p w14:paraId="56B24D38">
      <w:pPr>
        <w:jc w:val="left"/>
        <w:rPr>
          <w:rFonts w:ascii="仿宋_GB2312" w:eastAsia="仿宋_GB2312" w:cs="‹ÎSå"/>
          <w:sz w:val="24"/>
        </w:rPr>
      </w:pPr>
    </w:p>
    <w:p w14:paraId="69B90F0F">
      <w:pPr>
        <w:jc w:val="left"/>
        <w:rPr>
          <w:rFonts w:ascii="仿宋_GB2312" w:eastAsia="仿宋_GB2312" w:cs="‹ÎSå"/>
          <w:sz w:val="24"/>
        </w:rPr>
      </w:pPr>
      <w:r>
        <w:rPr>
          <w:rFonts w:hint="eastAsia" w:ascii="仿宋_GB2312" w:eastAsia="仿宋_GB2312" w:cs="‹ÎSå"/>
          <w:sz w:val="24"/>
        </w:rPr>
        <w:t xml:space="preserve">                            年      月      日</w:t>
      </w:r>
    </w:p>
    <w:p w14:paraId="30132212">
      <w:pPr>
        <w:jc w:val="left"/>
        <w:rPr>
          <w:rFonts w:ascii="仿宋_GB2312" w:eastAsia="仿宋_GB2312" w:cs="‹ÎSå"/>
          <w:sz w:val="24"/>
        </w:rPr>
      </w:pPr>
      <w:r>
        <w:rPr>
          <w:rFonts w:hint="eastAsia" w:ascii="仿宋_GB2312" w:eastAsia="仿宋_GB2312" w:cs="‹ÎSå"/>
          <w:sz w:val="24"/>
        </w:rPr>
        <w:br w:type="page"/>
      </w:r>
      <w:r>
        <w:rPr>
          <w:rFonts w:hint="eastAsia" w:ascii="仿宋_GB2312" w:eastAsia="仿宋_GB2312" w:cs="‹ÎSå"/>
          <w:sz w:val="24"/>
        </w:rPr>
        <w:t>附件11：</w:t>
      </w:r>
    </w:p>
    <w:p w14:paraId="6B69C400">
      <w:pPr>
        <w:jc w:val="left"/>
        <w:rPr>
          <w:rFonts w:ascii="仿宋_GB2312" w:eastAsia="仿宋_GB2312" w:cs="‹ÎSå"/>
          <w:sz w:val="24"/>
        </w:rPr>
      </w:pPr>
      <w:r>
        <w:rPr>
          <w:rFonts w:hint="eastAsia" w:ascii="仿宋_GB2312" w:eastAsia="仿宋_GB2312" w:cs="‹ÎSå"/>
          <w:sz w:val="24"/>
        </w:rPr>
        <w:t>11-1：材料暂估价表</w:t>
      </w:r>
    </w:p>
    <w:tbl>
      <w:tblPr>
        <w:tblStyle w:val="2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C16C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2ECAFAD">
            <w:pPr>
              <w:jc w:val="left"/>
              <w:rPr>
                <w:rFonts w:ascii="仿宋_GB2312" w:eastAsia="仿宋_GB2312" w:cs="‹ÎSå"/>
                <w:sz w:val="24"/>
              </w:rPr>
            </w:pPr>
            <w:r>
              <w:rPr>
                <w:rFonts w:hint="eastAsia" w:ascii="仿宋_GB2312" w:eastAsia="仿宋_GB2312" w:cs="‹ÎSå"/>
                <w:sz w:val="24"/>
              </w:rPr>
              <w:t>序号</w:t>
            </w:r>
          </w:p>
        </w:tc>
        <w:tc>
          <w:tcPr>
            <w:tcW w:w="1984" w:type="dxa"/>
            <w:tcBorders>
              <w:top w:val="single" w:color="auto" w:sz="12" w:space="0"/>
              <w:bottom w:val="double" w:color="auto" w:sz="6" w:space="0"/>
            </w:tcBorders>
          </w:tcPr>
          <w:p w14:paraId="65A64B70">
            <w:pPr>
              <w:jc w:val="left"/>
              <w:rPr>
                <w:rFonts w:ascii="仿宋_GB2312" w:eastAsia="仿宋_GB2312" w:cs="‹ÎSå"/>
                <w:sz w:val="24"/>
              </w:rPr>
            </w:pPr>
            <w:r>
              <w:rPr>
                <w:rFonts w:hint="eastAsia" w:ascii="仿宋_GB2312" w:eastAsia="仿宋_GB2312" w:cs="‹ÎSå"/>
                <w:sz w:val="24"/>
              </w:rPr>
              <w:t>名称</w:t>
            </w:r>
          </w:p>
        </w:tc>
        <w:tc>
          <w:tcPr>
            <w:tcW w:w="851" w:type="dxa"/>
            <w:tcBorders>
              <w:top w:val="single" w:color="auto" w:sz="12" w:space="0"/>
              <w:bottom w:val="double" w:color="auto" w:sz="6" w:space="0"/>
            </w:tcBorders>
          </w:tcPr>
          <w:p w14:paraId="64E80520">
            <w:pPr>
              <w:jc w:val="left"/>
              <w:rPr>
                <w:rFonts w:ascii="仿宋_GB2312" w:eastAsia="仿宋_GB2312" w:cs="‹ÎSå"/>
                <w:sz w:val="24"/>
              </w:rPr>
            </w:pPr>
            <w:r>
              <w:rPr>
                <w:rFonts w:hint="eastAsia" w:ascii="仿宋_GB2312" w:eastAsia="仿宋_GB2312" w:cs="‹ÎSå"/>
                <w:sz w:val="24"/>
              </w:rPr>
              <w:t>单位</w:t>
            </w:r>
          </w:p>
        </w:tc>
        <w:tc>
          <w:tcPr>
            <w:tcW w:w="774" w:type="dxa"/>
            <w:tcBorders>
              <w:top w:val="single" w:color="auto" w:sz="12" w:space="0"/>
              <w:bottom w:val="double" w:color="auto" w:sz="6" w:space="0"/>
            </w:tcBorders>
          </w:tcPr>
          <w:p w14:paraId="23645F9C">
            <w:pPr>
              <w:jc w:val="left"/>
              <w:rPr>
                <w:rFonts w:ascii="仿宋_GB2312" w:eastAsia="仿宋_GB2312" w:cs="‹ÎSå"/>
                <w:sz w:val="24"/>
              </w:rPr>
            </w:pPr>
            <w:r>
              <w:rPr>
                <w:rFonts w:hint="eastAsia" w:ascii="仿宋_GB2312" w:eastAsia="仿宋_GB2312" w:cs="‹ÎSå"/>
                <w:sz w:val="24"/>
              </w:rPr>
              <w:t>数量</w:t>
            </w:r>
          </w:p>
        </w:tc>
        <w:tc>
          <w:tcPr>
            <w:tcW w:w="1352" w:type="dxa"/>
            <w:tcBorders>
              <w:top w:val="single" w:color="auto" w:sz="12" w:space="0"/>
              <w:bottom w:val="double" w:color="auto" w:sz="6" w:space="0"/>
            </w:tcBorders>
          </w:tcPr>
          <w:p w14:paraId="6DC85756">
            <w:pPr>
              <w:jc w:val="left"/>
              <w:rPr>
                <w:rFonts w:ascii="仿宋_GB2312" w:eastAsia="仿宋_GB2312" w:cs="‹ÎSå"/>
                <w:sz w:val="24"/>
              </w:rPr>
            </w:pPr>
            <w:r>
              <w:rPr>
                <w:rFonts w:hint="eastAsia" w:ascii="仿宋_GB2312" w:eastAsia="仿宋_GB2312" w:cs="‹ÎSå"/>
                <w:sz w:val="24"/>
              </w:rPr>
              <w:t>单价（元）</w:t>
            </w:r>
          </w:p>
        </w:tc>
        <w:tc>
          <w:tcPr>
            <w:tcW w:w="1418" w:type="dxa"/>
            <w:tcBorders>
              <w:top w:val="single" w:color="auto" w:sz="12" w:space="0"/>
              <w:bottom w:val="double" w:color="auto" w:sz="6" w:space="0"/>
            </w:tcBorders>
          </w:tcPr>
          <w:p w14:paraId="457D4035">
            <w:pPr>
              <w:jc w:val="left"/>
              <w:rPr>
                <w:rFonts w:ascii="仿宋_GB2312" w:eastAsia="仿宋_GB2312" w:cs="‹ÎSå"/>
                <w:sz w:val="24"/>
              </w:rPr>
            </w:pPr>
            <w:r>
              <w:rPr>
                <w:rFonts w:hint="eastAsia" w:ascii="仿宋_GB2312" w:eastAsia="仿宋_GB2312" w:cs="‹ÎSå"/>
                <w:sz w:val="24"/>
              </w:rPr>
              <w:t>合价（元）</w:t>
            </w:r>
          </w:p>
        </w:tc>
        <w:tc>
          <w:tcPr>
            <w:tcW w:w="1701" w:type="dxa"/>
            <w:tcBorders>
              <w:top w:val="single" w:color="auto" w:sz="12" w:space="0"/>
              <w:bottom w:val="double" w:color="auto" w:sz="6" w:space="0"/>
            </w:tcBorders>
          </w:tcPr>
          <w:p w14:paraId="02DDBD61">
            <w:pPr>
              <w:jc w:val="left"/>
              <w:rPr>
                <w:rFonts w:ascii="仿宋_GB2312" w:eastAsia="仿宋_GB2312" w:cs="‹ÎSå"/>
                <w:sz w:val="24"/>
              </w:rPr>
            </w:pPr>
            <w:r>
              <w:rPr>
                <w:rFonts w:hint="eastAsia" w:ascii="仿宋_GB2312" w:eastAsia="仿宋_GB2312" w:cs="‹ÎSå"/>
                <w:sz w:val="24"/>
              </w:rPr>
              <w:t>备注</w:t>
            </w:r>
          </w:p>
        </w:tc>
      </w:tr>
      <w:tr w14:paraId="78AEE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6531D726">
            <w:pPr>
              <w:jc w:val="left"/>
              <w:rPr>
                <w:rFonts w:ascii="仿宋_GB2312" w:eastAsia="仿宋_GB2312" w:cs="‹ÎSå"/>
                <w:sz w:val="24"/>
              </w:rPr>
            </w:pPr>
          </w:p>
        </w:tc>
        <w:tc>
          <w:tcPr>
            <w:tcW w:w="1984" w:type="dxa"/>
            <w:tcBorders>
              <w:top w:val="double" w:color="auto" w:sz="6" w:space="0"/>
              <w:bottom w:val="single" w:color="auto" w:sz="6" w:space="0"/>
            </w:tcBorders>
          </w:tcPr>
          <w:p w14:paraId="341DBD02">
            <w:pPr>
              <w:jc w:val="left"/>
              <w:rPr>
                <w:rFonts w:ascii="仿宋_GB2312" w:eastAsia="仿宋_GB2312" w:cs="‹ÎSå"/>
                <w:sz w:val="24"/>
              </w:rPr>
            </w:pPr>
          </w:p>
        </w:tc>
        <w:tc>
          <w:tcPr>
            <w:tcW w:w="851" w:type="dxa"/>
            <w:tcBorders>
              <w:top w:val="double" w:color="auto" w:sz="6" w:space="0"/>
              <w:bottom w:val="single" w:color="auto" w:sz="6" w:space="0"/>
            </w:tcBorders>
          </w:tcPr>
          <w:p w14:paraId="1E6F1C21">
            <w:pPr>
              <w:jc w:val="left"/>
              <w:rPr>
                <w:rFonts w:ascii="仿宋_GB2312" w:eastAsia="仿宋_GB2312" w:cs="‹ÎSå"/>
                <w:sz w:val="24"/>
              </w:rPr>
            </w:pPr>
          </w:p>
        </w:tc>
        <w:tc>
          <w:tcPr>
            <w:tcW w:w="774" w:type="dxa"/>
            <w:tcBorders>
              <w:top w:val="double" w:color="auto" w:sz="6" w:space="0"/>
              <w:bottom w:val="single" w:color="auto" w:sz="6" w:space="0"/>
            </w:tcBorders>
          </w:tcPr>
          <w:p w14:paraId="053BB476">
            <w:pPr>
              <w:jc w:val="left"/>
              <w:rPr>
                <w:rFonts w:ascii="仿宋_GB2312" w:eastAsia="仿宋_GB2312" w:cs="‹ÎSå"/>
                <w:sz w:val="24"/>
              </w:rPr>
            </w:pPr>
          </w:p>
        </w:tc>
        <w:tc>
          <w:tcPr>
            <w:tcW w:w="1352" w:type="dxa"/>
            <w:tcBorders>
              <w:top w:val="double" w:color="auto" w:sz="6" w:space="0"/>
              <w:bottom w:val="single" w:color="auto" w:sz="6" w:space="0"/>
            </w:tcBorders>
          </w:tcPr>
          <w:p w14:paraId="4929A369">
            <w:pPr>
              <w:jc w:val="left"/>
              <w:rPr>
                <w:rFonts w:ascii="仿宋_GB2312" w:eastAsia="仿宋_GB2312" w:cs="‹ÎSå"/>
                <w:sz w:val="24"/>
              </w:rPr>
            </w:pPr>
          </w:p>
        </w:tc>
        <w:tc>
          <w:tcPr>
            <w:tcW w:w="1418" w:type="dxa"/>
            <w:tcBorders>
              <w:top w:val="double" w:color="auto" w:sz="6" w:space="0"/>
              <w:bottom w:val="single" w:color="auto" w:sz="6" w:space="0"/>
            </w:tcBorders>
          </w:tcPr>
          <w:p w14:paraId="7877B0C7">
            <w:pPr>
              <w:jc w:val="left"/>
              <w:rPr>
                <w:rFonts w:ascii="仿宋_GB2312" w:eastAsia="仿宋_GB2312" w:cs="‹ÎSå"/>
                <w:sz w:val="24"/>
              </w:rPr>
            </w:pPr>
          </w:p>
        </w:tc>
        <w:tc>
          <w:tcPr>
            <w:tcW w:w="1701" w:type="dxa"/>
            <w:tcBorders>
              <w:top w:val="double" w:color="auto" w:sz="6" w:space="0"/>
              <w:bottom w:val="single" w:color="auto" w:sz="6" w:space="0"/>
            </w:tcBorders>
          </w:tcPr>
          <w:p w14:paraId="4E49D9BD">
            <w:pPr>
              <w:jc w:val="left"/>
              <w:rPr>
                <w:rFonts w:ascii="仿宋_GB2312" w:eastAsia="仿宋_GB2312" w:cs="‹ÎSå"/>
                <w:sz w:val="24"/>
              </w:rPr>
            </w:pPr>
          </w:p>
        </w:tc>
      </w:tr>
      <w:tr w14:paraId="27117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B72A6CD">
            <w:pPr>
              <w:jc w:val="left"/>
              <w:rPr>
                <w:rFonts w:ascii="仿宋_GB2312" w:eastAsia="仿宋_GB2312" w:cs="‹ÎSå"/>
                <w:sz w:val="24"/>
              </w:rPr>
            </w:pPr>
          </w:p>
        </w:tc>
        <w:tc>
          <w:tcPr>
            <w:tcW w:w="1984" w:type="dxa"/>
            <w:tcBorders>
              <w:top w:val="nil"/>
            </w:tcBorders>
          </w:tcPr>
          <w:p w14:paraId="707D3D50">
            <w:pPr>
              <w:jc w:val="left"/>
              <w:rPr>
                <w:rFonts w:ascii="仿宋_GB2312" w:eastAsia="仿宋_GB2312" w:cs="‹ÎSå"/>
                <w:sz w:val="24"/>
              </w:rPr>
            </w:pPr>
          </w:p>
        </w:tc>
        <w:tc>
          <w:tcPr>
            <w:tcW w:w="851" w:type="dxa"/>
            <w:tcBorders>
              <w:top w:val="nil"/>
            </w:tcBorders>
          </w:tcPr>
          <w:p w14:paraId="30A1E39D">
            <w:pPr>
              <w:jc w:val="left"/>
              <w:rPr>
                <w:rFonts w:ascii="仿宋_GB2312" w:eastAsia="仿宋_GB2312" w:cs="‹ÎSå"/>
                <w:sz w:val="24"/>
              </w:rPr>
            </w:pPr>
          </w:p>
        </w:tc>
        <w:tc>
          <w:tcPr>
            <w:tcW w:w="774" w:type="dxa"/>
            <w:tcBorders>
              <w:top w:val="nil"/>
            </w:tcBorders>
          </w:tcPr>
          <w:p w14:paraId="410D46D0">
            <w:pPr>
              <w:jc w:val="left"/>
              <w:rPr>
                <w:rFonts w:ascii="仿宋_GB2312" w:eastAsia="仿宋_GB2312" w:cs="‹ÎSå"/>
                <w:sz w:val="24"/>
              </w:rPr>
            </w:pPr>
          </w:p>
        </w:tc>
        <w:tc>
          <w:tcPr>
            <w:tcW w:w="1352" w:type="dxa"/>
            <w:tcBorders>
              <w:top w:val="nil"/>
            </w:tcBorders>
          </w:tcPr>
          <w:p w14:paraId="632DCFA8">
            <w:pPr>
              <w:jc w:val="left"/>
              <w:rPr>
                <w:rFonts w:ascii="仿宋_GB2312" w:eastAsia="仿宋_GB2312" w:cs="‹ÎSå"/>
                <w:sz w:val="24"/>
              </w:rPr>
            </w:pPr>
          </w:p>
        </w:tc>
        <w:tc>
          <w:tcPr>
            <w:tcW w:w="1418" w:type="dxa"/>
            <w:tcBorders>
              <w:top w:val="nil"/>
            </w:tcBorders>
          </w:tcPr>
          <w:p w14:paraId="1AA07715">
            <w:pPr>
              <w:jc w:val="left"/>
              <w:rPr>
                <w:rFonts w:ascii="仿宋_GB2312" w:eastAsia="仿宋_GB2312" w:cs="‹ÎSå"/>
                <w:sz w:val="24"/>
              </w:rPr>
            </w:pPr>
          </w:p>
        </w:tc>
        <w:tc>
          <w:tcPr>
            <w:tcW w:w="1701" w:type="dxa"/>
            <w:tcBorders>
              <w:top w:val="nil"/>
            </w:tcBorders>
          </w:tcPr>
          <w:p w14:paraId="3F158320">
            <w:pPr>
              <w:jc w:val="left"/>
              <w:rPr>
                <w:rFonts w:ascii="仿宋_GB2312" w:eastAsia="仿宋_GB2312" w:cs="‹ÎSå"/>
                <w:sz w:val="24"/>
              </w:rPr>
            </w:pPr>
          </w:p>
        </w:tc>
      </w:tr>
      <w:tr w14:paraId="54F7B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E2CF73">
            <w:pPr>
              <w:jc w:val="left"/>
              <w:rPr>
                <w:rFonts w:ascii="仿宋_GB2312" w:eastAsia="仿宋_GB2312" w:cs="‹ÎSå"/>
                <w:sz w:val="24"/>
              </w:rPr>
            </w:pPr>
          </w:p>
        </w:tc>
        <w:tc>
          <w:tcPr>
            <w:tcW w:w="1984" w:type="dxa"/>
          </w:tcPr>
          <w:p w14:paraId="6523C861">
            <w:pPr>
              <w:jc w:val="left"/>
              <w:rPr>
                <w:rFonts w:ascii="仿宋_GB2312" w:eastAsia="仿宋_GB2312" w:cs="‹ÎSå"/>
                <w:sz w:val="24"/>
              </w:rPr>
            </w:pPr>
          </w:p>
        </w:tc>
        <w:tc>
          <w:tcPr>
            <w:tcW w:w="851" w:type="dxa"/>
          </w:tcPr>
          <w:p w14:paraId="67A04C96">
            <w:pPr>
              <w:jc w:val="left"/>
              <w:rPr>
                <w:rFonts w:ascii="仿宋_GB2312" w:eastAsia="仿宋_GB2312" w:cs="‹ÎSå"/>
                <w:sz w:val="24"/>
              </w:rPr>
            </w:pPr>
          </w:p>
        </w:tc>
        <w:tc>
          <w:tcPr>
            <w:tcW w:w="774" w:type="dxa"/>
          </w:tcPr>
          <w:p w14:paraId="5B1998D8">
            <w:pPr>
              <w:jc w:val="left"/>
              <w:rPr>
                <w:rFonts w:ascii="仿宋_GB2312" w:eastAsia="仿宋_GB2312" w:cs="‹ÎSå"/>
                <w:sz w:val="24"/>
              </w:rPr>
            </w:pPr>
          </w:p>
        </w:tc>
        <w:tc>
          <w:tcPr>
            <w:tcW w:w="1352" w:type="dxa"/>
          </w:tcPr>
          <w:p w14:paraId="708C33A6">
            <w:pPr>
              <w:jc w:val="left"/>
              <w:rPr>
                <w:rFonts w:ascii="仿宋_GB2312" w:eastAsia="仿宋_GB2312" w:cs="‹ÎSå"/>
                <w:sz w:val="24"/>
              </w:rPr>
            </w:pPr>
          </w:p>
        </w:tc>
        <w:tc>
          <w:tcPr>
            <w:tcW w:w="1418" w:type="dxa"/>
          </w:tcPr>
          <w:p w14:paraId="2A816228">
            <w:pPr>
              <w:jc w:val="left"/>
              <w:rPr>
                <w:rFonts w:ascii="仿宋_GB2312" w:eastAsia="仿宋_GB2312" w:cs="‹ÎSå"/>
                <w:sz w:val="24"/>
              </w:rPr>
            </w:pPr>
          </w:p>
        </w:tc>
        <w:tc>
          <w:tcPr>
            <w:tcW w:w="1701" w:type="dxa"/>
          </w:tcPr>
          <w:p w14:paraId="28A19151">
            <w:pPr>
              <w:jc w:val="left"/>
              <w:rPr>
                <w:rFonts w:ascii="仿宋_GB2312" w:eastAsia="仿宋_GB2312" w:cs="‹ÎSå"/>
                <w:sz w:val="24"/>
              </w:rPr>
            </w:pPr>
          </w:p>
        </w:tc>
      </w:tr>
      <w:tr w14:paraId="13410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972E99">
            <w:pPr>
              <w:jc w:val="left"/>
              <w:rPr>
                <w:rFonts w:ascii="仿宋_GB2312" w:eastAsia="仿宋_GB2312" w:cs="‹ÎSå"/>
                <w:sz w:val="24"/>
              </w:rPr>
            </w:pPr>
          </w:p>
        </w:tc>
        <w:tc>
          <w:tcPr>
            <w:tcW w:w="1984" w:type="dxa"/>
          </w:tcPr>
          <w:p w14:paraId="7990EE65">
            <w:pPr>
              <w:jc w:val="left"/>
              <w:rPr>
                <w:rFonts w:ascii="仿宋_GB2312" w:eastAsia="仿宋_GB2312" w:cs="‹ÎSå"/>
                <w:sz w:val="24"/>
              </w:rPr>
            </w:pPr>
          </w:p>
        </w:tc>
        <w:tc>
          <w:tcPr>
            <w:tcW w:w="851" w:type="dxa"/>
          </w:tcPr>
          <w:p w14:paraId="20DFFD36">
            <w:pPr>
              <w:jc w:val="left"/>
              <w:rPr>
                <w:rFonts w:ascii="仿宋_GB2312" w:eastAsia="仿宋_GB2312" w:cs="‹ÎSå"/>
                <w:sz w:val="24"/>
              </w:rPr>
            </w:pPr>
          </w:p>
        </w:tc>
        <w:tc>
          <w:tcPr>
            <w:tcW w:w="774" w:type="dxa"/>
          </w:tcPr>
          <w:p w14:paraId="5D37A7AF">
            <w:pPr>
              <w:jc w:val="left"/>
              <w:rPr>
                <w:rFonts w:ascii="仿宋_GB2312" w:eastAsia="仿宋_GB2312" w:cs="‹ÎSå"/>
                <w:sz w:val="24"/>
              </w:rPr>
            </w:pPr>
          </w:p>
        </w:tc>
        <w:tc>
          <w:tcPr>
            <w:tcW w:w="1352" w:type="dxa"/>
          </w:tcPr>
          <w:p w14:paraId="4383C4D7">
            <w:pPr>
              <w:jc w:val="left"/>
              <w:rPr>
                <w:rFonts w:ascii="仿宋_GB2312" w:eastAsia="仿宋_GB2312" w:cs="‹ÎSå"/>
                <w:sz w:val="24"/>
              </w:rPr>
            </w:pPr>
          </w:p>
        </w:tc>
        <w:tc>
          <w:tcPr>
            <w:tcW w:w="1418" w:type="dxa"/>
          </w:tcPr>
          <w:p w14:paraId="52B5ADB2">
            <w:pPr>
              <w:jc w:val="left"/>
              <w:rPr>
                <w:rFonts w:ascii="仿宋_GB2312" w:eastAsia="仿宋_GB2312" w:cs="‹ÎSå"/>
                <w:sz w:val="24"/>
              </w:rPr>
            </w:pPr>
          </w:p>
        </w:tc>
        <w:tc>
          <w:tcPr>
            <w:tcW w:w="1701" w:type="dxa"/>
          </w:tcPr>
          <w:p w14:paraId="240497EF">
            <w:pPr>
              <w:jc w:val="left"/>
              <w:rPr>
                <w:rFonts w:ascii="仿宋_GB2312" w:eastAsia="仿宋_GB2312" w:cs="‹ÎSå"/>
                <w:sz w:val="24"/>
              </w:rPr>
            </w:pPr>
          </w:p>
        </w:tc>
      </w:tr>
      <w:tr w14:paraId="1BB98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5F4C1A8">
            <w:pPr>
              <w:jc w:val="left"/>
              <w:rPr>
                <w:rFonts w:ascii="仿宋_GB2312" w:eastAsia="仿宋_GB2312" w:cs="‹ÎSå"/>
                <w:sz w:val="24"/>
              </w:rPr>
            </w:pPr>
          </w:p>
        </w:tc>
        <w:tc>
          <w:tcPr>
            <w:tcW w:w="1984" w:type="dxa"/>
          </w:tcPr>
          <w:p w14:paraId="5AF98C2D">
            <w:pPr>
              <w:jc w:val="left"/>
              <w:rPr>
                <w:rFonts w:ascii="仿宋_GB2312" w:eastAsia="仿宋_GB2312" w:cs="‹ÎSå"/>
                <w:sz w:val="24"/>
              </w:rPr>
            </w:pPr>
          </w:p>
        </w:tc>
        <w:tc>
          <w:tcPr>
            <w:tcW w:w="851" w:type="dxa"/>
          </w:tcPr>
          <w:p w14:paraId="0FEE1323">
            <w:pPr>
              <w:jc w:val="left"/>
              <w:rPr>
                <w:rFonts w:ascii="仿宋_GB2312" w:eastAsia="仿宋_GB2312" w:cs="‹ÎSå"/>
                <w:sz w:val="24"/>
              </w:rPr>
            </w:pPr>
          </w:p>
        </w:tc>
        <w:tc>
          <w:tcPr>
            <w:tcW w:w="774" w:type="dxa"/>
          </w:tcPr>
          <w:p w14:paraId="247E584E">
            <w:pPr>
              <w:jc w:val="left"/>
              <w:rPr>
                <w:rFonts w:ascii="仿宋_GB2312" w:eastAsia="仿宋_GB2312" w:cs="‹ÎSå"/>
                <w:sz w:val="24"/>
              </w:rPr>
            </w:pPr>
          </w:p>
        </w:tc>
        <w:tc>
          <w:tcPr>
            <w:tcW w:w="1352" w:type="dxa"/>
          </w:tcPr>
          <w:p w14:paraId="1267065E">
            <w:pPr>
              <w:jc w:val="left"/>
              <w:rPr>
                <w:rFonts w:ascii="仿宋_GB2312" w:eastAsia="仿宋_GB2312" w:cs="‹ÎSå"/>
                <w:sz w:val="24"/>
              </w:rPr>
            </w:pPr>
          </w:p>
        </w:tc>
        <w:tc>
          <w:tcPr>
            <w:tcW w:w="1418" w:type="dxa"/>
          </w:tcPr>
          <w:p w14:paraId="66099852">
            <w:pPr>
              <w:jc w:val="left"/>
              <w:rPr>
                <w:rFonts w:ascii="仿宋_GB2312" w:eastAsia="仿宋_GB2312" w:cs="‹ÎSå"/>
                <w:sz w:val="24"/>
              </w:rPr>
            </w:pPr>
          </w:p>
        </w:tc>
        <w:tc>
          <w:tcPr>
            <w:tcW w:w="1701" w:type="dxa"/>
          </w:tcPr>
          <w:p w14:paraId="32E1FCCF">
            <w:pPr>
              <w:jc w:val="left"/>
              <w:rPr>
                <w:rFonts w:ascii="仿宋_GB2312" w:eastAsia="仿宋_GB2312" w:cs="‹ÎSå"/>
                <w:sz w:val="24"/>
              </w:rPr>
            </w:pPr>
          </w:p>
        </w:tc>
      </w:tr>
      <w:tr w14:paraId="7514C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F26EB5">
            <w:pPr>
              <w:jc w:val="left"/>
              <w:rPr>
                <w:rFonts w:ascii="仿宋_GB2312" w:eastAsia="仿宋_GB2312" w:cs="‹ÎSå"/>
                <w:sz w:val="24"/>
              </w:rPr>
            </w:pPr>
          </w:p>
        </w:tc>
        <w:tc>
          <w:tcPr>
            <w:tcW w:w="1984" w:type="dxa"/>
          </w:tcPr>
          <w:p w14:paraId="054EFE4D">
            <w:pPr>
              <w:jc w:val="left"/>
              <w:rPr>
                <w:rFonts w:ascii="仿宋_GB2312" w:eastAsia="仿宋_GB2312" w:cs="‹ÎSå"/>
                <w:sz w:val="24"/>
              </w:rPr>
            </w:pPr>
          </w:p>
        </w:tc>
        <w:tc>
          <w:tcPr>
            <w:tcW w:w="851" w:type="dxa"/>
          </w:tcPr>
          <w:p w14:paraId="44BC7081">
            <w:pPr>
              <w:jc w:val="left"/>
              <w:rPr>
                <w:rFonts w:ascii="仿宋_GB2312" w:eastAsia="仿宋_GB2312" w:cs="‹ÎSå"/>
                <w:sz w:val="24"/>
              </w:rPr>
            </w:pPr>
          </w:p>
        </w:tc>
        <w:tc>
          <w:tcPr>
            <w:tcW w:w="774" w:type="dxa"/>
          </w:tcPr>
          <w:p w14:paraId="43419F68">
            <w:pPr>
              <w:jc w:val="left"/>
              <w:rPr>
                <w:rFonts w:ascii="仿宋_GB2312" w:eastAsia="仿宋_GB2312" w:cs="‹ÎSå"/>
                <w:sz w:val="24"/>
              </w:rPr>
            </w:pPr>
          </w:p>
        </w:tc>
        <w:tc>
          <w:tcPr>
            <w:tcW w:w="1352" w:type="dxa"/>
          </w:tcPr>
          <w:p w14:paraId="5267913F">
            <w:pPr>
              <w:jc w:val="left"/>
              <w:rPr>
                <w:rFonts w:ascii="仿宋_GB2312" w:eastAsia="仿宋_GB2312" w:cs="‹ÎSå"/>
                <w:sz w:val="24"/>
              </w:rPr>
            </w:pPr>
          </w:p>
        </w:tc>
        <w:tc>
          <w:tcPr>
            <w:tcW w:w="1418" w:type="dxa"/>
          </w:tcPr>
          <w:p w14:paraId="1C72587F">
            <w:pPr>
              <w:jc w:val="left"/>
              <w:rPr>
                <w:rFonts w:ascii="仿宋_GB2312" w:eastAsia="仿宋_GB2312" w:cs="‹ÎSå"/>
                <w:sz w:val="24"/>
              </w:rPr>
            </w:pPr>
          </w:p>
        </w:tc>
        <w:tc>
          <w:tcPr>
            <w:tcW w:w="1701" w:type="dxa"/>
          </w:tcPr>
          <w:p w14:paraId="14211393">
            <w:pPr>
              <w:jc w:val="left"/>
              <w:rPr>
                <w:rFonts w:ascii="仿宋_GB2312" w:eastAsia="仿宋_GB2312" w:cs="‹ÎSå"/>
                <w:sz w:val="24"/>
              </w:rPr>
            </w:pPr>
          </w:p>
        </w:tc>
      </w:tr>
      <w:tr w14:paraId="4AC7A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F85668">
            <w:pPr>
              <w:jc w:val="left"/>
              <w:rPr>
                <w:rFonts w:ascii="仿宋_GB2312" w:eastAsia="仿宋_GB2312" w:cs="‹ÎSå"/>
                <w:sz w:val="24"/>
              </w:rPr>
            </w:pPr>
          </w:p>
        </w:tc>
        <w:tc>
          <w:tcPr>
            <w:tcW w:w="1984" w:type="dxa"/>
          </w:tcPr>
          <w:p w14:paraId="492CE29D">
            <w:pPr>
              <w:jc w:val="left"/>
              <w:rPr>
                <w:rFonts w:ascii="仿宋_GB2312" w:eastAsia="仿宋_GB2312" w:cs="‹ÎSå"/>
                <w:sz w:val="24"/>
              </w:rPr>
            </w:pPr>
          </w:p>
        </w:tc>
        <w:tc>
          <w:tcPr>
            <w:tcW w:w="851" w:type="dxa"/>
          </w:tcPr>
          <w:p w14:paraId="024C4D10">
            <w:pPr>
              <w:jc w:val="left"/>
              <w:rPr>
                <w:rFonts w:ascii="仿宋_GB2312" w:eastAsia="仿宋_GB2312" w:cs="‹ÎSå"/>
                <w:sz w:val="24"/>
              </w:rPr>
            </w:pPr>
          </w:p>
        </w:tc>
        <w:tc>
          <w:tcPr>
            <w:tcW w:w="774" w:type="dxa"/>
          </w:tcPr>
          <w:p w14:paraId="1E1F704A">
            <w:pPr>
              <w:jc w:val="left"/>
              <w:rPr>
                <w:rFonts w:ascii="仿宋_GB2312" w:eastAsia="仿宋_GB2312" w:cs="‹ÎSå"/>
                <w:sz w:val="24"/>
              </w:rPr>
            </w:pPr>
          </w:p>
        </w:tc>
        <w:tc>
          <w:tcPr>
            <w:tcW w:w="1352" w:type="dxa"/>
          </w:tcPr>
          <w:p w14:paraId="215667B3">
            <w:pPr>
              <w:jc w:val="left"/>
              <w:rPr>
                <w:rFonts w:ascii="仿宋_GB2312" w:eastAsia="仿宋_GB2312" w:cs="‹ÎSå"/>
                <w:sz w:val="24"/>
              </w:rPr>
            </w:pPr>
          </w:p>
        </w:tc>
        <w:tc>
          <w:tcPr>
            <w:tcW w:w="1418" w:type="dxa"/>
          </w:tcPr>
          <w:p w14:paraId="4108F3FF">
            <w:pPr>
              <w:jc w:val="left"/>
              <w:rPr>
                <w:rFonts w:ascii="仿宋_GB2312" w:eastAsia="仿宋_GB2312" w:cs="‹ÎSå"/>
                <w:sz w:val="24"/>
              </w:rPr>
            </w:pPr>
          </w:p>
        </w:tc>
        <w:tc>
          <w:tcPr>
            <w:tcW w:w="1701" w:type="dxa"/>
          </w:tcPr>
          <w:p w14:paraId="76C87B92">
            <w:pPr>
              <w:jc w:val="left"/>
              <w:rPr>
                <w:rFonts w:ascii="仿宋_GB2312" w:eastAsia="仿宋_GB2312" w:cs="‹ÎSå"/>
                <w:sz w:val="24"/>
              </w:rPr>
            </w:pPr>
          </w:p>
        </w:tc>
      </w:tr>
      <w:tr w14:paraId="66E08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3256FF">
            <w:pPr>
              <w:jc w:val="left"/>
              <w:rPr>
                <w:rFonts w:ascii="仿宋_GB2312" w:eastAsia="仿宋_GB2312" w:cs="‹ÎSå"/>
                <w:sz w:val="24"/>
              </w:rPr>
            </w:pPr>
          </w:p>
        </w:tc>
        <w:tc>
          <w:tcPr>
            <w:tcW w:w="1984" w:type="dxa"/>
          </w:tcPr>
          <w:p w14:paraId="63C544F3">
            <w:pPr>
              <w:jc w:val="left"/>
              <w:rPr>
                <w:rFonts w:ascii="仿宋_GB2312" w:eastAsia="仿宋_GB2312" w:cs="‹ÎSå"/>
                <w:sz w:val="24"/>
              </w:rPr>
            </w:pPr>
          </w:p>
        </w:tc>
        <w:tc>
          <w:tcPr>
            <w:tcW w:w="851" w:type="dxa"/>
          </w:tcPr>
          <w:p w14:paraId="0E638F28">
            <w:pPr>
              <w:jc w:val="left"/>
              <w:rPr>
                <w:rFonts w:ascii="仿宋_GB2312" w:eastAsia="仿宋_GB2312" w:cs="‹ÎSå"/>
                <w:sz w:val="24"/>
              </w:rPr>
            </w:pPr>
          </w:p>
        </w:tc>
        <w:tc>
          <w:tcPr>
            <w:tcW w:w="774" w:type="dxa"/>
          </w:tcPr>
          <w:p w14:paraId="4DA3D0E5">
            <w:pPr>
              <w:jc w:val="left"/>
              <w:rPr>
                <w:rFonts w:ascii="仿宋_GB2312" w:eastAsia="仿宋_GB2312" w:cs="‹ÎSå"/>
                <w:sz w:val="24"/>
              </w:rPr>
            </w:pPr>
          </w:p>
        </w:tc>
        <w:tc>
          <w:tcPr>
            <w:tcW w:w="1352" w:type="dxa"/>
          </w:tcPr>
          <w:p w14:paraId="745EA906">
            <w:pPr>
              <w:jc w:val="left"/>
              <w:rPr>
                <w:rFonts w:ascii="仿宋_GB2312" w:eastAsia="仿宋_GB2312" w:cs="‹ÎSå"/>
                <w:sz w:val="24"/>
              </w:rPr>
            </w:pPr>
          </w:p>
        </w:tc>
        <w:tc>
          <w:tcPr>
            <w:tcW w:w="1418" w:type="dxa"/>
          </w:tcPr>
          <w:p w14:paraId="5AF0E124">
            <w:pPr>
              <w:jc w:val="left"/>
              <w:rPr>
                <w:rFonts w:ascii="仿宋_GB2312" w:eastAsia="仿宋_GB2312" w:cs="‹ÎSå"/>
                <w:sz w:val="24"/>
              </w:rPr>
            </w:pPr>
          </w:p>
        </w:tc>
        <w:tc>
          <w:tcPr>
            <w:tcW w:w="1701" w:type="dxa"/>
          </w:tcPr>
          <w:p w14:paraId="46931E4B">
            <w:pPr>
              <w:jc w:val="left"/>
              <w:rPr>
                <w:rFonts w:ascii="仿宋_GB2312" w:eastAsia="仿宋_GB2312" w:cs="‹ÎSå"/>
                <w:sz w:val="24"/>
              </w:rPr>
            </w:pPr>
          </w:p>
        </w:tc>
      </w:tr>
      <w:tr w14:paraId="254F5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B403C5">
            <w:pPr>
              <w:jc w:val="left"/>
              <w:rPr>
                <w:rFonts w:ascii="仿宋_GB2312" w:eastAsia="仿宋_GB2312" w:cs="‹ÎSå"/>
                <w:sz w:val="24"/>
              </w:rPr>
            </w:pPr>
          </w:p>
        </w:tc>
        <w:tc>
          <w:tcPr>
            <w:tcW w:w="1984" w:type="dxa"/>
          </w:tcPr>
          <w:p w14:paraId="778FC1B5">
            <w:pPr>
              <w:jc w:val="left"/>
              <w:rPr>
                <w:rFonts w:ascii="仿宋_GB2312" w:eastAsia="仿宋_GB2312" w:cs="‹ÎSå"/>
                <w:sz w:val="24"/>
              </w:rPr>
            </w:pPr>
          </w:p>
        </w:tc>
        <w:tc>
          <w:tcPr>
            <w:tcW w:w="851" w:type="dxa"/>
          </w:tcPr>
          <w:p w14:paraId="49C7B1D8">
            <w:pPr>
              <w:jc w:val="left"/>
              <w:rPr>
                <w:rFonts w:ascii="仿宋_GB2312" w:eastAsia="仿宋_GB2312" w:cs="‹ÎSå"/>
                <w:sz w:val="24"/>
              </w:rPr>
            </w:pPr>
          </w:p>
        </w:tc>
        <w:tc>
          <w:tcPr>
            <w:tcW w:w="774" w:type="dxa"/>
          </w:tcPr>
          <w:p w14:paraId="0A71E191">
            <w:pPr>
              <w:jc w:val="left"/>
              <w:rPr>
                <w:rFonts w:ascii="仿宋_GB2312" w:eastAsia="仿宋_GB2312" w:cs="‹ÎSå"/>
                <w:sz w:val="24"/>
              </w:rPr>
            </w:pPr>
          </w:p>
        </w:tc>
        <w:tc>
          <w:tcPr>
            <w:tcW w:w="1352" w:type="dxa"/>
          </w:tcPr>
          <w:p w14:paraId="50D6B4D2">
            <w:pPr>
              <w:jc w:val="left"/>
              <w:rPr>
                <w:rFonts w:ascii="仿宋_GB2312" w:eastAsia="仿宋_GB2312" w:cs="‹ÎSå"/>
                <w:sz w:val="24"/>
              </w:rPr>
            </w:pPr>
          </w:p>
        </w:tc>
        <w:tc>
          <w:tcPr>
            <w:tcW w:w="1418" w:type="dxa"/>
          </w:tcPr>
          <w:p w14:paraId="138C4362">
            <w:pPr>
              <w:jc w:val="left"/>
              <w:rPr>
                <w:rFonts w:ascii="仿宋_GB2312" w:eastAsia="仿宋_GB2312" w:cs="‹ÎSå"/>
                <w:sz w:val="24"/>
              </w:rPr>
            </w:pPr>
          </w:p>
        </w:tc>
        <w:tc>
          <w:tcPr>
            <w:tcW w:w="1701" w:type="dxa"/>
          </w:tcPr>
          <w:p w14:paraId="7C024E05">
            <w:pPr>
              <w:jc w:val="left"/>
              <w:rPr>
                <w:rFonts w:ascii="仿宋_GB2312" w:eastAsia="仿宋_GB2312" w:cs="‹ÎSå"/>
                <w:sz w:val="24"/>
              </w:rPr>
            </w:pPr>
          </w:p>
        </w:tc>
      </w:tr>
      <w:tr w14:paraId="40E2F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875D4AD">
            <w:pPr>
              <w:jc w:val="left"/>
              <w:rPr>
                <w:rFonts w:ascii="仿宋_GB2312" w:eastAsia="仿宋_GB2312" w:cs="‹ÎSå"/>
                <w:sz w:val="24"/>
              </w:rPr>
            </w:pPr>
          </w:p>
        </w:tc>
        <w:tc>
          <w:tcPr>
            <w:tcW w:w="1984" w:type="dxa"/>
          </w:tcPr>
          <w:p w14:paraId="6262FB9C">
            <w:pPr>
              <w:jc w:val="left"/>
              <w:rPr>
                <w:rFonts w:ascii="仿宋_GB2312" w:eastAsia="仿宋_GB2312" w:cs="‹ÎSå"/>
                <w:sz w:val="24"/>
              </w:rPr>
            </w:pPr>
          </w:p>
        </w:tc>
        <w:tc>
          <w:tcPr>
            <w:tcW w:w="851" w:type="dxa"/>
          </w:tcPr>
          <w:p w14:paraId="63D76274">
            <w:pPr>
              <w:jc w:val="left"/>
              <w:rPr>
                <w:rFonts w:ascii="仿宋_GB2312" w:eastAsia="仿宋_GB2312" w:cs="‹ÎSå"/>
                <w:sz w:val="24"/>
              </w:rPr>
            </w:pPr>
          </w:p>
        </w:tc>
        <w:tc>
          <w:tcPr>
            <w:tcW w:w="774" w:type="dxa"/>
          </w:tcPr>
          <w:p w14:paraId="26BFE2CB">
            <w:pPr>
              <w:jc w:val="left"/>
              <w:rPr>
                <w:rFonts w:ascii="仿宋_GB2312" w:eastAsia="仿宋_GB2312" w:cs="‹ÎSå"/>
                <w:sz w:val="24"/>
              </w:rPr>
            </w:pPr>
          </w:p>
        </w:tc>
        <w:tc>
          <w:tcPr>
            <w:tcW w:w="1352" w:type="dxa"/>
          </w:tcPr>
          <w:p w14:paraId="5A00C099">
            <w:pPr>
              <w:jc w:val="left"/>
              <w:rPr>
                <w:rFonts w:ascii="仿宋_GB2312" w:eastAsia="仿宋_GB2312" w:cs="‹ÎSå"/>
                <w:sz w:val="24"/>
              </w:rPr>
            </w:pPr>
          </w:p>
        </w:tc>
        <w:tc>
          <w:tcPr>
            <w:tcW w:w="1418" w:type="dxa"/>
          </w:tcPr>
          <w:p w14:paraId="1E6C0016">
            <w:pPr>
              <w:jc w:val="left"/>
              <w:rPr>
                <w:rFonts w:ascii="仿宋_GB2312" w:eastAsia="仿宋_GB2312" w:cs="‹ÎSå"/>
                <w:sz w:val="24"/>
              </w:rPr>
            </w:pPr>
          </w:p>
        </w:tc>
        <w:tc>
          <w:tcPr>
            <w:tcW w:w="1701" w:type="dxa"/>
          </w:tcPr>
          <w:p w14:paraId="4D8067CE">
            <w:pPr>
              <w:jc w:val="left"/>
              <w:rPr>
                <w:rFonts w:ascii="仿宋_GB2312" w:eastAsia="仿宋_GB2312" w:cs="‹ÎSå"/>
                <w:sz w:val="24"/>
              </w:rPr>
            </w:pPr>
          </w:p>
        </w:tc>
      </w:tr>
      <w:tr w14:paraId="699BB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FC5033">
            <w:pPr>
              <w:jc w:val="left"/>
              <w:rPr>
                <w:rFonts w:ascii="仿宋_GB2312" w:eastAsia="仿宋_GB2312" w:cs="‹ÎSå"/>
                <w:sz w:val="24"/>
              </w:rPr>
            </w:pPr>
          </w:p>
        </w:tc>
        <w:tc>
          <w:tcPr>
            <w:tcW w:w="1984" w:type="dxa"/>
          </w:tcPr>
          <w:p w14:paraId="309DCBEF">
            <w:pPr>
              <w:jc w:val="left"/>
              <w:rPr>
                <w:rFonts w:ascii="仿宋_GB2312" w:eastAsia="仿宋_GB2312" w:cs="‹ÎSå"/>
                <w:sz w:val="24"/>
              </w:rPr>
            </w:pPr>
          </w:p>
        </w:tc>
        <w:tc>
          <w:tcPr>
            <w:tcW w:w="851" w:type="dxa"/>
          </w:tcPr>
          <w:p w14:paraId="048C26A9">
            <w:pPr>
              <w:jc w:val="left"/>
              <w:rPr>
                <w:rFonts w:ascii="仿宋_GB2312" w:eastAsia="仿宋_GB2312" w:cs="‹ÎSå"/>
                <w:sz w:val="24"/>
              </w:rPr>
            </w:pPr>
          </w:p>
        </w:tc>
        <w:tc>
          <w:tcPr>
            <w:tcW w:w="774" w:type="dxa"/>
          </w:tcPr>
          <w:p w14:paraId="424DB767">
            <w:pPr>
              <w:jc w:val="left"/>
              <w:rPr>
                <w:rFonts w:ascii="仿宋_GB2312" w:eastAsia="仿宋_GB2312" w:cs="‹ÎSå"/>
                <w:sz w:val="24"/>
              </w:rPr>
            </w:pPr>
          </w:p>
        </w:tc>
        <w:tc>
          <w:tcPr>
            <w:tcW w:w="1352" w:type="dxa"/>
          </w:tcPr>
          <w:p w14:paraId="3C42D3D6">
            <w:pPr>
              <w:jc w:val="left"/>
              <w:rPr>
                <w:rFonts w:ascii="仿宋_GB2312" w:eastAsia="仿宋_GB2312" w:cs="‹ÎSå"/>
                <w:sz w:val="24"/>
              </w:rPr>
            </w:pPr>
          </w:p>
        </w:tc>
        <w:tc>
          <w:tcPr>
            <w:tcW w:w="1418" w:type="dxa"/>
          </w:tcPr>
          <w:p w14:paraId="775456C6">
            <w:pPr>
              <w:jc w:val="left"/>
              <w:rPr>
                <w:rFonts w:ascii="仿宋_GB2312" w:eastAsia="仿宋_GB2312" w:cs="‹ÎSå"/>
                <w:sz w:val="24"/>
              </w:rPr>
            </w:pPr>
          </w:p>
        </w:tc>
        <w:tc>
          <w:tcPr>
            <w:tcW w:w="1701" w:type="dxa"/>
          </w:tcPr>
          <w:p w14:paraId="4067198A">
            <w:pPr>
              <w:jc w:val="left"/>
              <w:rPr>
                <w:rFonts w:ascii="仿宋_GB2312" w:eastAsia="仿宋_GB2312" w:cs="‹ÎSå"/>
                <w:sz w:val="24"/>
              </w:rPr>
            </w:pPr>
          </w:p>
        </w:tc>
      </w:tr>
      <w:tr w14:paraId="129E8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DE8E88">
            <w:pPr>
              <w:jc w:val="left"/>
              <w:rPr>
                <w:rFonts w:ascii="仿宋_GB2312" w:eastAsia="仿宋_GB2312" w:cs="‹ÎSå"/>
                <w:sz w:val="24"/>
              </w:rPr>
            </w:pPr>
          </w:p>
        </w:tc>
        <w:tc>
          <w:tcPr>
            <w:tcW w:w="1984" w:type="dxa"/>
          </w:tcPr>
          <w:p w14:paraId="23FD27AE">
            <w:pPr>
              <w:jc w:val="left"/>
              <w:rPr>
                <w:rFonts w:ascii="仿宋_GB2312" w:eastAsia="仿宋_GB2312" w:cs="‹ÎSå"/>
                <w:sz w:val="24"/>
              </w:rPr>
            </w:pPr>
          </w:p>
        </w:tc>
        <w:tc>
          <w:tcPr>
            <w:tcW w:w="851" w:type="dxa"/>
          </w:tcPr>
          <w:p w14:paraId="5E9C3EF5">
            <w:pPr>
              <w:jc w:val="left"/>
              <w:rPr>
                <w:rFonts w:ascii="仿宋_GB2312" w:eastAsia="仿宋_GB2312" w:cs="‹ÎSå"/>
                <w:sz w:val="24"/>
              </w:rPr>
            </w:pPr>
          </w:p>
        </w:tc>
        <w:tc>
          <w:tcPr>
            <w:tcW w:w="774" w:type="dxa"/>
          </w:tcPr>
          <w:p w14:paraId="57398714">
            <w:pPr>
              <w:jc w:val="left"/>
              <w:rPr>
                <w:rFonts w:ascii="仿宋_GB2312" w:eastAsia="仿宋_GB2312" w:cs="‹ÎSå"/>
                <w:sz w:val="24"/>
              </w:rPr>
            </w:pPr>
          </w:p>
        </w:tc>
        <w:tc>
          <w:tcPr>
            <w:tcW w:w="1352" w:type="dxa"/>
          </w:tcPr>
          <w:p w14:paraId="1F628BB8">
            <w:pPr>
              <w:jc w:val="left"/>
              <w:rPr>
                <w:rFonts w:ascii="仿宋_GB2312" w:eastAsia="仿宋_GB2312" w:cs="‹ÎSå"/>
                <w:sz w:val="24"/>
              </w:rPr>
            </w:pPr>
          </w:p>
        </w:tc>
        <w:tc>
          <w:tcPr>
            <w:tcW w:w="1418" w:type="dxa"/>
          </w:tcPr>
          <w:p w14:paraId="4518DDD3">
            <w:pPr>
              <w:jc w:val="left"/>
              <w:rPr>
                <w:rFonts w:ascii="仿宋_GB2312" w:eastAsia="仿宋_GB2312" w:cs="‹ÎSå"/>
                <w:sz w:val="24"/>
              </w:rPr>
            </w:pPr>
          </w:p>
        </w:tc>
        <w:tc>
          <w:tcPr>
            <w:tcW w:w="1701" w:type="dxa"/>
          </w:tcPr>
          <w:p w14:paraId="36FB4932">
            <w:pPr>
              <w:jc w:val="left"/>
              <w:rPr>
                <w:rFonts w:ascii="仿宋_GB2312" w:eastAsia="仿宋_GB2312" w:cs="‹ÎSå"/>
                <w:sz w:val="24"/>
              </w:rPr>
            </w:pPr>
          </w:p>
        </w:tc>
      </w:tr>
      <w:tr w14:paraId="44C16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3633B6">
            <w:pPr>
              <w:jc w:val="left"/>
              <w:rPr>
                <w:rFonts w:ascii="仿宋_GB2312" w:eastAsia="仿宋_GB2312" w:cs="‹ÎSå"/>
                <w:sz w:val="24"/>
              </w:rPr>
            </w:pPr>
          </w:p>
        </w:tc>
        <w:tc>
          <w:tcPr>
            <w:tcW w:w="1984" w:type="dxa"/>
          </w:tcPr>
          <w:p w14:paraId="5FF69706">
            <w:pPr>
              <w:jc w:val="left"/>
              <w:rPr>
                <w:rFonts w:ascii="仿宋_GB2312" w:eastAsia="仿宋_GB2312" w:cs="‹ÎSå"/>
                <w:sz w:val="24"/>
              </w:rPr>
            </w:pPr>
          </w:p>
        </w:tc>
        <w:tc>
          <w:tcPr>
            <w:tcW w:w="851" w:type="dxa"/>
          </w:tcPr>
          <w:p w14:paraId="2FAEDE61">
            <w:pPr>
              <w:jc w:val="left"/>
              <w:rPr>
                <w:rFonts w:ascii="仿宋_GB2312" w:eastAsia="仿宋_GB2312" w:cs="‹ÎSå"/>
                <w:sz w:val="24"/>
              </w:rPr>
            </w:pPr>
          </w:p>
        </w:tc>
        <w:tc>
          <w:tcPr>
            <w:tcW w:w="774" w:type="dxa"/>
          </w:tcPr>
          <w:p w14:paraId="28820CE7">
            <w:pPr>
              <w:jc w:val="left"/>
              <w:rPr>
                <w:rFonts w:ascii="仿宋_GB2312" w:eastAsia="仿宋_GB2312" w:cs="‹ÎSå"/>
                <w:sz w:val="24"/>
              </w:rPr>
            </w:pPr>
          </w:p>
        </w:tc>
        <w:tc>
          <w:tcPr>
            <w:tcW w:w="1352" w:type="dxa"/>
          </w:tcPr>
          <w:p w14:paraId="4AC3DBFE">
            <w:pPr>
              <w:jc w:val="left"/>
              <w:rPr>
                <w:rFonts w:ascii="仿宋_GB2312" w:eastAsia="仿宋_GB2312" w:cs="‹ÎSå"/>
                <w:sz w:val="24"/>
              </w:rPr>
            </w:pPr>
          </w:p>
        </w:tc>
        <w:tc>
          <w:tcPr>
            <w:tcW w:w="1418" w:type="dxa"/>
          </w:tcPr>
          <w:p w14:paraId="16BC7639">
            <w:pPr>
              <w:jc w:val="left"/>
              <w:rPr>
                <w:rFonts w:ascii="仿宋_GB2312" w:eastAsia="仿宋_GB2312" w:cs="‹ÎSå"/>
                <w:sz w:val="24"/>
              </w:rPr>
            </w:pPr>
          </w:p>
        </w:tc>
        <w:tc>
          <w:tcPr>
            <w:tcW w:w="1701" w:type="dxa"/>
          </w:tcPr>
          <w:p w14:paraId="06B30839">
            <w:pPr>
              <w:jc w:val="left"/>
              <w:rPr>
                <w:rFonts w:ascii="仿宋_GB2312" w:eastAsia="仿宋_GB2312" w:cs="‹ÎSå"/>
                <w:sz w:val="24"/>
              </w:rPr>
            </w:pPr>
          </w:p>
        </w:tc>
      </w:tr>
      <w:tr w14:paraId="2382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C6D41A">
            <w:pPr>
              <w:jc w:val="left"/>
              <w:rPr>
                <w:rFonts w:ascii="仿宋_GB2312" w:eastAsia="仿宋_GB2312" w:cs="‹ÎSå"/>
                <w:sz w:val="24"/>
              </w:rPr>
            </w:pPr>
          </w:p>
        </w:tc>
        <w:tc>
          <w:tcPr>
            <w:tcW w:w="1984" w:type="dxa"/>
          </w:tcPr>
          <w:p w14:paraId="1335333D">
            <w:pPr>
              <w:jc w:val="left"/>
              <w:rPr>
                <w:rFonts w:ascii="仿宋_GB2312" w:eastAsia="仿宋_GB2312" w:cs="‹ÎSå"/>
                <w:sz w:val="24"/>
              </w:rPr>
            </w:pPr>
          </w:p>
        </w:tc>
        <w:tc>
          <w:tcPr>
            <w:tcW w:w="851" w:type="dxa"/>
          </w:tcPr>
          <w:p w14:paraId="3F4117AC">
            <w:pPr>
              <w:jc w:val="left"/>
              <w:rPr>
                <w:rFonts w:ascii="仿宋_GB2312" w:eastAsia="仿宋_GB2312" w:cs="‹ÎSå"/>
                <w:sz w:val="24"/>
              </w:rPr>
            </w:pPr>
          </w:p>
        </w:tc>
        <w:tc>
          <w:tcPr>
            <w:tcW w:w="774" w:type="dxa"/>
          </w:tcPr>
          <w:p w14:paraId="6D662234">
            <w:pPr>
              <w:jc w:val="left"/>
              <w:rPr>
                <w:rFonts w:ascii="仿宋_GB2312" w:eastAsia="仿宋_GB2312" w:cs="‹ÎSå"/>
                <w:sz w:val="24"/>
              </w:rPr>
            </w:pPr>
          </w:p>
        </w:tc>
        <w:tc>
          <w:tcPr>
            <w:tcW w:w="1352" w:type="dxa"/>
          </w:tcPr>
          <w:p w14:paraId="66096254">
            <w:pPr>
              <w:jc w:val="left"/>
              <w:rPr>
                <w:rFonts w:ascii="仿宋_GB2312" w:eastAsia="仿宋_GB2312" w:cs="‹ÎSå"/>
                <w:sz w:val="24"/>
              </w:rPr>
            </w:pPr>
          </w:p>
        </w:tc>
        <w:tc>
          <w:tcPr>
            <w:tcW w:w="1418" w:type="dxa"/>
          </w:tcPr>
          <w:p w14:paraId="25059259">
            <w:pPr>
              <w:jc w:val="left"/>
              <w:rPr>
                <w:rFonts w:ascii="仿宋_GB2312" w:eastAsia="仿宋_GB2312" w:cs="‹ÎSå"/>
                <w:sz w:val="24"/>
              </w:rPr>
            </w:pPr>
          </w:p>
        </w:tc>
        <w:tc>
          <w:tcPr>
            <w:tcW w:w="1701" w:type="dxa"/>
          </w:tcPr>
          <w:p w14:paraId="5BB687C5">
            <w:pPr>
              <w:jc w:val="left"/>
              <w:rPr>
                <w:rFonts w:ascii="仿宋_GB2312" w:eastAsia="仿宋_GB2312" w:cs="‹ÎSå"/>
                <w:sz w:val="24"/>
              </w:rPr>
            </w:pPr>
          </w:p>
        </w:tc>
      </w:tr>
      <w:tr w14:paraId="55E03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6598B9">
            <w:pPr>
              <w:jc w:val="left"/>
              <w:rPr>
                <w:rFonts w:ascii="仿宋_GB2312" w:eastAsia="仿宋_GB2312" w:cs="‹ÎSå"/>
                <w:sz w:val="24"/>
              </w:rPr>
            </w:pPr>
          </w:p>
        </w:tc>
        <w:tc>
          <w:tcPr>
            <w:tcW w:w="1984" w:type="dxa"/>
          </w:tcPr>
          <w:p w14:paraId="50173C86">
            <w:pPr>
              <w:jc w:val="left"/>
              <w:rPr>
                <w:rFonts w:ascii="仿宋_GB2312" w:eastAsia="仿宋_GB2312" w:cs="‹ÎSå"/>
                <w:sz w:val="24"/>
              </w:rPr>
            </w:pPr>
          </w:p>
        </w:tc>
        <w:tc>
          <w:tcPr>
            <w:tcW w:w="851" w:type="dxa"/>
          </w:tcPr>
          <w:p w14:paraId="0E7763E6">
            <w:pPr>
              <w:jc w:val="left"/>
              <w:rPr>
                <w:rFonts w:ascii="仿宋_GB2312" w:eastAsia="仿宋_GB2312" w:cs="‹ÎSå"/>
                <w:sz w:val="24"/>
              </w:rPr>
            </w:pPr>
          </w:p>
        </w:tc>
        <w:tc>
          <w:tcPr>
            <w:tcW w:w="774" w:type="dxa"/>
          </w:tcPr>
          <w:p w14:paraId="3F7F6597">
            <w:pPr>
              <w:jc w:val="left"/>
              <w:rPr>
                <w:rFonts w:ascii="仿宋_GB2312" w:eastAsia="仿宋_GB2312" w:cs="‹ÎSå"/>
                <w:sz w:val="24"/>
              </w:rPr>
            </w:pPr>
          </w:p>
        </w:tc>
        <w:tc>
          <w:tcPr>
            <w:tcW w:w="1352" w:type="dxa"/>
          </w:tcPr>
          <w:p w14:paraId="78ED4360">
            <w:pPr>
              <w:jc w:val="left"/>
              <w:rPr>
                <w:rFonts w:ascii="仿宋_GB2312" w:eastAsia="仿宋_GB2312" w:cs="‹ÎSå"/>
                <w:sz w:val="24"/>
              </w:rPr>
            </w:pPr>
          </w:p>
        </w:tc>
        <w:tc>
          <w:tcPr>
            <w:tcW w:w="1418" w:type="dxa"/>
          </w:tcPr>
          <w:p w14:paraId="50B5BA5F">
            <w:pPr>
              <w:jc w:val="left"/>
              <w:rPr>
                <w:rFonts w:ascii="仿宋_GB2312" w:eastAsia="仿宋_GB2312" w:cs="‹ÎSå"/>
                <w:sz w:val="24"/>
              </w:rPr>
            </w:pPr>
          </w:p>
        </w:tc>
        <w:tc>
          <w:tcPr>
            <w:tcW w:w="1701" w:type="dxa"/>
          </w:tcPr>
          <w:p w14:paraId="030A7D04">
            <w:pPr>
              <w:jc w:val="left"/>
              <w:rPr>
                <w:rFonts w:ascii="仿宋_GB2312" w:eastAsia="仿宋_GB2312" w:cs="‹ÎSå"/>
                <w:sz w:val="24"/>
              </w:rPr>
            </w:pPr>
          </w:p>
        </w:tc>
      </w:tr>
      <w:tr w14:paraId="3DFE6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45CD0B">
            <w:pPr>
              <w:jc w:val="left"/>
              <w:rPr>
                <w:rFonts w:ascii="仿宋_GB2312" w:eastAsia="仿宋_GB2312" w:cs="‹ÎSå"/>
                <w:sz w:val="24"/>
              </w:rPr>
            </w:pPr>
          </w:p>
        </w:tc>
        <w:tc>
          <w:tcPr>
            <w:tcW w:w="1984" w:type="dxa"/>
          </w:tcPr>
          <w:p w14:paraId="0C3E9522">
            <w:pPr>
              <w:jc w:val="left"/>
              <w:rPr>
                <w:rFonts w:ascii="仿宋_GB2312" w:eastAsia="仿宋_GB2312" w:cs="‹ÎSå"/>
                <w:sz w:val="24"/>
              </w:rPr>
            </w:pPr>
          </w:p>
        </w:tc>
        <w:tc>
          <w:tcPr>
            <w:tcW w:w="851" w:type="dxa"/>
          </w:tcPr>
          <w:p w14:paraId="026F9A04">
            <w:pPr>
              <w:jc w:val="left"/>
              <w:rPr>
                <w:rFonts w:ascii="仿宋_GB2312" w:eastAsia="仿宋_GB2312" w:cs="‹ÎSå"/>
                <w:sz w:val="24"/>
              </w:rPr>
            </w:pPr>
          </w:p>
        </w:tc>
        <w:tc>
          <w:tcPr>
            <w:tcW w:w="774" w:type="dxa"/>
          </w:tcPr>
          <w:p w14:paraId="4CFA8DE8">
            <w:pPr>
              <w:jc w:val="left"/>
              <w:rPr>
                <w:rFonts w:ascii="仿宋_GB2312" w:eastAsia="仿宋_GB2312" w:cs="‹ÎSå"/>
                <w:sz w:val="24"/>
              </w:rPr>
            </w:pPr>
          </w:p>
        </w:tc>
        <w:tc>
          <w:tcPr>
            <w:tcW w:w="1352" w:type="dxa"/>
          </w:tcPr>
          <w:p w14:paraId="61C54CDB">
            <w:pPr>
              <w:jc w:val="left"/>
              <w:rPr>
                <w:rFonts w:ascii="仿宋_GB2312" w:eastAsia="仿宋_GB2312" w:cs="‹ÎSå"/>
                <w:sz w:val="24"/>
              </w:rPr>
            </w:pPr>
          </w:p>
        </w:tc>
        <w:tc>
          <w:tcPr>
            <w:tcW w:w="1418" w:type="dxa"/>
          </w:tcPr>
          <w:p w14:paraId="20D2E9EB">
            <w:pPr>
              <w:jc w:val="left"/>
              <w:rPr>
                <w:rFonts w:ascii="仿宋_GB2312" w:eastAsia="仿宋_GB2312" w:cs="‹ÎSå"/>
                <w:sz w:val="24"/>
              </w:rPr>
            </w:pPr>
          </w:p>
        </w:tc>
        <w:tc>
          <w:tcPr>
            <w:tcW w:w="1701" w:type="dxa"/>
          </w:tcPr>
          <w:p w14:paraId="5AF92078">
            <w:pPr>
              <w:jc w:val="left"/>
              <w:rPr>
                <w:rFonts w:ascii="仿宋_GB2312" w:eastAsia="仿宋_GB2312" w:cs="‹ÎSå"/>
                <w:sz w:val="24"/>
              </w:rPr>
            </w:pPr>
          </w:p>
        </w:tc>
      </w:tr>
      <w:tr w14:paraId="55DB9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09FBFD">
            <w:pPr>
              <w:jc w:val="left"/>
              <w:rPr>
                <w:rFonts w:ascii="仿宋_GB2312" w:eastAsia="仿宋_GB2312" w:cs="‹ÎSå"/>
                <w:sz w:val="24"/>
              </w:rPr>
            </w:pPr>
          </w:p>
        </w:tc>
        <w:tc>
          <w:tcPr>
            <w:tcW w:w="1984" w:type="dxa"/>
          </w:tcPr>
          <w:p w14:paraId="4E0A641F">
            <w:pPr>
              <w:jc w:val="left"/>
              <w:rPr>
                <w:rFonts w:ascii="仿宋_GB2312" w:eastAsia="仿宋_GB2312" w:cs="‹ÎSå"/>
                <w:sz w:val="24"/>
              </w:rPr>
            </w:pPr>
          </w:p>
        </w:tc>
        <w:tc>
          <w:tcPr>
            <w:tcW w:w="851" w:type="dxa"/>
          </w:tcPr>
          <w:p w14:paraId="6EE0A2E9">
            <w:pPr>
              <w:jc w:val="left"/>
              <w:rPr>
                <w:rFonts w:ascii="仿宋_GB2312" w:eastAsia="仿宋_GB2312" w:cs="‹ÎSå"/>
                <w:sz w:val="24"/>
              </w:rPr>
            </w:pPr>
          </w:p>
        </w:tc>
        <w:tc>
          <w:tcPr>
            <w:tcW w:w="774" w:type="dxa"/>
          </w:tcPr>
          <w:p w14:paraId="758EDF5A">
            <w:pPr>
              <w:jc w:val="left"/>
              <w:rPr>
                <w:rFonts w:ascii="仿宋_GB2312" w:eastAsia="仿宋_GB2312" w:cs="‹ÎSå"/>
                <w:sz w:val="24"/>
              </w:rPr>
            </w:pPr>
          </w:p>
        </w:tc>
        <w:tc>
          <w:tcPr>
            <w:tcW w:w="1352" w:type="dxa"/>
          </w:tcPr>
          <w:p w14:paraId="1552FF2E">
            <w:pPr>
              <w:jc w:val="left"/>
              <w:rPr>
                <w:rFonts w:ascii="仿宋_GB2312" w:eastAsia="仿宋_GB2312" w:cs="‹ÎSå"/>
                <w:sz w:val="24"/>
              </w:rPr>
            </w:pPr>
          </w:p>
        </w:tc>
        <w:tc>
          <w:tcPr>
            <w:tcW w:w="1418" w:type="dxa"/>
          </w:tcPr>
          <w:p w14:paraId="05B169E8">
            <w:pPr>
              <w:jc w:val="left"/>
              <w:rPr>
                <w:rFonts w:ascii="仿宋_GB2312" w:eastAsia="仿宋_GB2312" w:cs="‹ÎSå"/>
                <w:sz w:val="24"/>
              </w:rPr>
            </w:pPr>
          </w:p>
        </w:tc>
        <w:tc>
          <w:tcPr>
            <w:tcW w:w="1701" w:type="dxa"/>
          </w:tcPr>
          <w:p w14:paraId="4B471BE8">
            <w:pPr>
              <w:jc w:val="left"/>
              <w:rPr>
                <w:rFonts w:ascii="仿宋_GB2312" w:eastAsia="仿宋_GB2312" w:cs="‹ÎSå"/>
                <w:sz w:val="24"/>
              </w:rPr>
            </w:pPr>
          </w:p>
        </w:tc>
      </w:tr>
      <w:tr w14:paraId="1AF67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F25326">
            <w:pPr>
              <w:jc w:val="left"/>
              <w:rPr>
                <w:rFonts w:ascii="仿宋_GB2312" w:eastAsia="仿宋_GB2312" w:cs="‹ÎSå"/>
                <w:sz w:val="24"/>
              </w:rPr>
            </w:pPr>
          </w:p>
        </w:tc>
        <w:tc>
          <w:tcPr>
            <w:tcW w:w="1984" w:type="dxa"/>
          </w:tcPr>
          <w:p w14:paraId="4CB0BF34">
            <w:pPr>
              <w:jc w:val="left"/>
              <w:rPr>
                <w:rFonts w:ascii="仿宋_GB2312" w:eastAsia="仿宋_GB2312" w:cs="‹ÎSå"/>
                <w:sz w:val="24"/>
              </w:rPr>
            </w:pPr>
          </w:p>
        </w:tc>
        <w:tc>
          <w:tcPr>
            <w:tcW w:w="851" w:type="dxa"/>
          </w:tcPr>
          <w:p w14:paraId="4AF6E234">
            <w:pPr>
              <w:jc w:val="left"/>
              <w:rPr>
                <w:rFonts w:ascii="仿宋_GB2312" w:eastAsia="仿宋_GB2312" w:cs="‹ÎSå"/>
                <w:sz w:val="24"/>
              </w:rPr>
            </w:pPr>
          </w:p>
        </w:tc>
        <w:tc>
          <w:tcPr>
            <w:tcW w:w="774" w:type="dxa"/>
          </w:tcPr>
          <w:p w14:paraId="70449D84">
            <w:pPr>
              <w:jc w:val="left"/>
              <w:rPr>
                <w:rFonts w:ascii="仿宋_GB2312" w:eastAsia="仿宋_GB2312" w:cs="‹ÎSå"/>
                <w:sz w:val="24"/>
              </w:rPr>
            </w:pPr>
          </w:p>
        </w:tc>
        <w:tc>
          <w:tcPr>
            <w:tcW w:w="1352" w:type="dxa"/>
          </w:tcPr>
          <w:p w14:paraId="05A55427">
            <w:pPr>
              <w:jc w:val="left"/>
              <w:rPr>
                <w:rFonts w:ascii="仿宋_GB2312" w:eastAsia="仿宋_GB2312" w:cs="‹ÎSå"/>
                <w:sz w:val="24"/>
              </w:rPr>
            </w:pPr>
          </w:p>
        </w:tc>
        <w:tc>
          <w:tcPr>
            <w:tcW w:w="1418" w:type="dxa"/>
          </w:tcPr>
          <w:p w14:paraId="7E024589">
            <w:pPr>
              <w:jc w:val="left"/>
              <w:rPr>
                <w:rFonts w:ascii="仿宋_GB2312" w:eastAsia="仿宋_GB2312" w:cs="‹ÎSå"/>
                <w:sz w:val="24"/>
              </w:rPr>
            </w:pPr>
          </w:p>
        </w:tc>
        <w:tc>
          <w:tcPr>
            <w:tcW w:w="1701" w:type="dxa"/>
          </w:tcPr>
          <w:p w14:paraId="74074625">
            <w:pPr>
              <w:jc w:val="left"/>
              <w:rPr>
                <w:rFonts w:ascii="仿宋_GB2312" w:eastAsia="仿宋_GB2312" w:cs="‹ÎSå"/>
                <w:sz w:val="24"/>
              </w:rPr>
            </w:pPr>
          </w:p>
        </w:tc>
      </w:tr>
      <w:tr w14:paraId="7492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10BA83">
            <w:pPr>
              <w:jc w:val="left"/>
              <w:rPr>
                <w:rFonts w:ascii="仿宋_GB2312" w:eastAsia="仿宋_GB2312" w:cs="‹ÎSå"/>
                <w:sz w:val="24"/>
              </w:rPr>
            </w:pPr>
          </w:p>
        </w:tc>
        <w:tc>
          <w:tcPr>
            <w:tcW w:w="1984" w:type="dxa"/>
          </w:tcPr>
          <w:p w14:paraId="2A80EF0D">
            <w:pPr>
              <w:jc w:val="left"/>
              <w:rPr>
                <w:rFonts w:ascii="仿宋_GB2312" w:eastAsia="仿宋_GB2312" w:cs="‹ÎSå"/>
                <w:sz w:val="24"/>
              </w:rPr>
            </w:pPr>
          </w:p>
        </w:tc>
        <w:tc>
          <w:tcPr>
            <w:tcW w:w="851" w:type="dxa"/>
          </w:tcPr>
          <w:p w14:paraId="45408016">
            <w:pPr>
              <w:jc w:val="left"/>
              <w:rPr>
                <w:rFonts w:ascii="仿宋_GB2312" w:eastAsia="仿宋_GB2312" w:cs="‹ÎSå"/>
                <w:sz w:val="24"/>
              </w:rPr>
            </w:pPr>
          </w:p>
        </w:tc>
        <w:tc>
          <w:tcPr>
            <w:tcW w:w="774" w:type="dxa"/>
          </w:tcPr>
          <w:p w14:paraId="2276E385">
            <w:pPr>
              <w:jc w:val="left"/>
              <w:rPr>
                <w:rFonts w:ascii="仿宋_GB2312" w:eastAsia="仿宋_GB2312" w:cs="‹ÎSå"/>
                <w:sz w:val="24"/>
              </w:rPr>
            </w:pPr>
          </w:p>
        </w:tc>
        <w:tc>
          <w:tcPr>
            <w:tcW w:w="1352" w:type="dxa"/>
          </w:tcPr>
          <w:p w14:paraId="1FFB73F6">
            <w:pPr>
              <w:jc w:val="left"/>
              <w:rPr>
                <w:rFonts w:ascii="仿宋_GB2312" w:eastAsia="仿宋_GB2312" w:cs="‹ÎSå"/>
                <w:sz w:val="24"/>
              </w:rPr>
            </w:pPr>
          </w:p>
        </w:tc>
        <w:tc>
          <w:tcPr>
            <w:tcW w:w="1418" w:type="dxa"/>
          </w:tcPr>
          <w:p w14:paraId="143A09A5">
            <w:pPr>
              <w:jc w:val="left"/>
              <w:rPr>
                <w:rFonts w:ascii="仿宋_GB2312" w:eastAsia="仿宋_GB2312" w:cs="‹ÎSå"/>
                <w:sz w:val="24"/>
              </w:rPr>
            </w:pPr>
          </w:p>
        </w:tc>
        <w:tc>
          <w:tcPr>
            <w:tcW w:w="1701" w:type="dxa"/>
          </w:tcPr>
          <w:p w14:paraId="4C423739">
            <w:pPr>
              <w:jc w:val="left"/>
              <w:rPr>
                <w:rFonts w:ascii="仿宋_GB2312" w:eastAsia="仿宋_GB2312" w:cs="‹ÎSå"/>
                <w:sz w:val="24"/>
              </w:rPr>
            </w:pPr>
          </w:p>
        </w:tc>
      </w:tr>
      <w:tr w14:paraId="49176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B618F0">
            <w:pPr>
              <w:jc w:val="left"/>
              <w:rPr>
                <w:rFonts w:ascii="仿宋_GB2312" w:eastAsia="仿宋_GB2312" w:cs="‹ÎSå"/>
                <w:sz w:val="24"/>
              </w:rPr>
            </w:pPr>
          </w:p>
        </w:tc>
        <w:tc>
          <w:tcPr>
            <w:tcW w:w="1984" w:type="dxa"/>
          </w:tcPr>
          <w:p w14:paraId="3DBC7CE4">
            <w:pPr>
              <w:jc w:val="left"/>
              <w:rPr>
                <w:rFonts w:ascii="仿宋_GB2312" w:eastAsia="仿宋_GB2312" w:cs="‹ÎSå"/>
                <w:sz w:val="24"/>
              </w:rPr>
            </w:pPr>
          </w:p>
        </w:tc>
        <w:tc>
          <w:tcPr>
            <w:tcW w:w="851" w:type="dxa"/>
          </w:tcPr>
          <w:p w14:paraId="77247DF1">
            <w:pPr>
              <w:jc w:val="left"/>
              <w:rPr>
                <w:rFonts w:ascii="仿宋_GB2312" w:eastAsia="仿宋_GB2312" w:cs="‹ÎSå"/>
                <w:sz w:val="24"/>
              </w:rPr>
            </w:pPr>
          </w:p>
        </w:tc>
        <w:tc>
          <w:tcPr>
            <w:tcW w:w="774" w:type="dxa"/>
          </w:tcPr>
          <w:p w14:paraId="1FD1DFDF">
            <w:pPr>
              <w:jc w:val="left"/>
              <w:rPr>
                <w:rFonts w:ascii="仿宋_GB2312" w:eastAsia="仿宋_GB2312" w:cs="‹ÎSå"/>
                <w:sz w:val="24"/>
              </w:rPr>
            </w:pPr>
          </w:p>
        </w:tc>
        <w:tc>
          <w:tcPr>
            <w:tcW w:w="1352" w:type="dxa"/>
          </w:tcPr>
          <w:p w14:paraId="3734D33F">
            <w:pPr>
              <w:jc w:val="left"/>
              <w:rPr>
                <w:rFonts w:ascii="仿宋_GB2312" w:eastAsia="仿宋_GB2312" w:cs="‹ÎSå"/>
                <w:sz w:val="24"/>
              </w:rPr>
            </w:pPr>
          </w:p>
        </w:tc>
        <w:tc>
          <w:tcPr>
            <w:tcW w:w="1418" w:type="dxa"/>
          </w:tcPr>
          <w:p w14:paraId="4E5E7405">
            <w:pPr>
              <w:jc w:val="left"/>
              <w:rPr>
                <w:rFonts w:ascii="仿宋_GB2312" w:eastAsia="仿宋_GB2312" w:cs="‹ÎSå"/>
                <w:sz w:val="24"/>
              </w:rPr>
            </w:pPr>
          </w:p>
        </w:tc>
        <w:tc>
          <w:tcPr>
            <w:tcW w:w="1701" w:type="dxa"/>
          </w:tcPr>
          <w:p w14:paraId="06F07641">
            <w:pPr>
              <w:jc w:val="left"/>
              <w:rPr>
                <w:rFonts w:ascii="仿宋_GB2312" w:eastAsia="仿宋_GB2312" w:cs="‹ÎSå"/>
                <w:sz w:val="24"/>
              </w:rPr>
            </w:pPr>
          </w:p>
        </w:tc>
      </w:tr>
      <w:tr w14:paraId="76B62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907EC5">
            <w:pPr>
              <w:jc w:val="left"/>
              <w:rPr>
                <w:rFonts w:ascii="仿宋_GB2312" w:eastAsia="仿宋_GB2312" w:cs="‹ÎSå"/>
                <w:sz w:val="24"/>
              </w:rPr>
            </w:pPr>
          </w:p>
        </w:tc>
        <w:tc>
          <w:tcPr>
            <w:tcW w:w="1984" w:type="dxa"/>
          </w:tcPr>
          <w:p w14:paraId="3D96BEC6">
            <w:pPr>
              <w:jc w:val="left"/>
              <w:rPr>
                <w:rFonts w:ascii="仿宋_GB2312" w:eastAsia="仿宋_GB2312" w:cs="‹ÎSå"/>
                <w:sz w:val="24"/>
              </w:rPr>
            </w:pPr>
          </w:p>
        </w:tc>
        <w:tc>
          <w:tcPr>
            <w:tcW w:w="851" w:type="dxa"/>
          </w:tcPr>
          <w:p w14:paraId="4874EB33">
            <w:pPr>
              <w:jc w:val="left"/>
              <w:rPr>
                <w:rFonts w:ascii="仿宋_GB2312" w:eastAsia="仿宋_GB2312" w:cs="‹ÎSå"/>
                <w:sz w:val="24"/>
              </w:rPr>
            </w:pPr>
          </w:p>
        </w:tc>
        <w:tc>
          <w:tcPr>
            <w:tcW w:w="774" w:type="dxa"/>
          </w:tcPr>
          <w:p w14:paraId="39C5838D">
            <w:pPr>
              <w:jc w:val="left"/>
              <w:rPr>
                <w:rFonts w:ascii="仿宋_GB2312" w:eastAsia="仿宋_GB2312" w:cs="‹ÎSå"/>
                <w:sz w:val="24"/>
              </w:rPr>
            </w:pPr>
          </w:p>
        </w:tc>
        <w:tc>
          <w:tcPr>
            <w:tcW w:w="1352" w:type="dxa"/>
          </w:tcPr>
          <w:p w14:paraId="06C8556B">
            <w:pPr>
              <w:jc w:val="left"/>
              <w:rPr>
                <w:rFonts w:ascii="仿宋_GB2312" w:eastAsia="仿宋_GB2312" w:cs="‹ÎSå"/>
                <w:sz w:val="24"/>
              </w:rPr>
            </w:pPr>
          </w:p>
        </w:tc>
        <w:tc>
          <w:tcPr>
            <w:tcW w:w="1418" w:type="dxa"/>
          </w:tcPr>
          <w:p w14:paraId="680258BE">
            <w:pPr>
              <w:jc w:val="left"/>
              <w:rPr>
                <w:rFonts w:ascii="仿宋_GB2312" w:eastAsia="仿宋_GB2312" w:cs="‹ÎSå"/>
                <w:sz w:val="24"/>
              </w:rPr>
            </w:pPr>
          </w:p>
        </w:tc>
        <w:tc>
          <w:tcPr>
            <w:tcW w:w="1701" w:type="dxa"/>
          </w:tcPr>
          <w:p w14:paraId="593A7D27">
            <w:pPr>
              <w:jc w:val="left"/>
              <w:rPr>
                <w:rFonts w:ascii="仿宋_GB2312" w:eastAsia="仿宋_GB2312" w:cs="‹ÎSå"/>
                <w:sz w:val="24"/>
              </w:rPr>
            </w:pPr>
          </w:p>
        </w:tc>
      </w:tr>
      <w:tr w14:paraId="7F8CD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A938B6">
            <w:pPr>
              <w:jc w:val="left"/>
              <w:rPr>
                <w:rFonts w:ascii="仿宋_GB2312" w:eastAsia="仿宋_GB2312" w:cs="‹ÎSå"/>
                <w:sz w:val="24"/>
              </w:rPr>
            </w:pPr>
          </w:p>
        </w:tc>
        <w:tc>
          <w:tcPr>
            <w:tcW w:w="1984" w:type="dxa"/>
          </w:tcPr>
          <w:p w14:paraId="53464935">
            <w:pPr>
              <w:jc w:val="left"/>
              <w:rPr>
                <w:rFonts w:ascii="仿宋_GB2312" w:eastAsia="仿宋_GB2312" w:cs="‹ÎSå"/>
                <w:sz w:val="24"/>
              </w:rPr>
            </w:pPr>
          </w:p>
        </w:tc>
        <w:tc>
          <w:tcPr>
            <w:tcW w:w="851" w:type="dxa"/>
          </w:tcPr>
          <w:p w14:paraId="6F69F746">
            <w:pPr>
              <w:jc w:val="left"/>
              <w:rPr>
                <w:rFonts w:ascii="仿宋_GB2312" w:eastAsia="仿宋_GB2312" w:cs="‹ÎSå"/>
                <w:sz w:val="24"/>
              </w:rPr>
            </w:pPr>
          </w:p>
        </w:tc>
        <w:tc>
          <w:tcPr>
            <w:tcW w:w="774" w:type="dxa"/>
          </w:tcPr>
          <w:p w14:paraId="0BF7624D">
            <w:pPr>
              <w:jc w:val="left"/>
              <w:rPr>
                <w:rFonts w:ascii="仿宋_GB2312" w:eastAsia="仿宋_GB2312" w:cs="‹ÎSå"/>
                <w:sz w:val="24"/>
              </w:rPr>
            </w:pPr>
          </w:p>
        </w:tc>
        <w:tc>
          <w:tcPr>
            <w:tcW w:w="1352" w:type="dxa"/>
          </w:tcPr>
          <w:p w14:paraId="5F7D9E1C">
            <w:pPr>
              <w:jc w:val="left"/>
              <w:rPr>
                <w:rFonts w:ascii="仿宋_GB2312" w:eastAsia="仿宋_GB2312" w:cs="‹ÎSå"/>
                <w:sz w:val="24"/>
              </w:rPr>
            </w:pPr>
          </w:p>
        </w:tc>
        <w:tc>
          <w:tcPr>
            <w:tcW w:w="1418" w:type="dxa"/>
          </w:tcPr>
          <w:p w14:paraId="2B842E51">
            <w:pPr>
              <w:jc w:val="left"/>
              <w:rPr>
                <w:rFonts w:ascii="仿宋_GB2312" w:eastAsia="仿宋_GB2312" w:cs="‹ÎSå"/>
                <w:sz w:val="24"/>
              </w:rPr>
            </w:pPr>
          </w:p>
        </w:tc>
        <w:tc>
          <w:tcPr>
            <w:tcW w:w="1701" w:type="dxa"/>
          </w:tcPr>
          <w:p w14:paraId="01C5F8FF">
            <w:pPr>
              <w:jc w:val="left"/>
              <w:rPr>
                <w:rFonts w:ascii="仿宋_GB2312" w:eastAsia="仿宋_GB2312" w:cs="‹ÎSå"/>
                <w:sz w:val="24"/>
              </w:rPr>
            </w:pPr>
          </w:p>
        </w:tc>
      </w:tr>
      <w:tr w14:paraId="4F881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E266CAF">
            <w:pPr>
              <w:jc w:val="left"/>
              <w:rPr>
                <w:rFonts w:ascii="仿宋_GB2312" w:eastAsia="仿宋_GB2312" w:cs="‹ÎSå"/>
                <w:sz w:val="24"/>
              </w:rPr>
            </w:pPr>
          </w:p>
        </w:tc>
        <w:tc>
          <w:tcPr>
            <w:tcW w:w="1984" w:type="dxa"/>
          </w:tcPr>
          <w:p w14:paraId="735EFF68">
            <w:pPr>
              <w:jc w:val="left"/>
              <w:rPr>
                <w:rFonts w:ascii="仿宋_GB2312" w:eastAsia="仿宋_GB2312" w:cs="‹ÎSå"/>
                <w:sz w:val="24"/>
              </w:rPr>
            </w:pPr>
          </w:p>
        </w:tc>
        <w:tc>
          <w:tcPr>
            <w:tcW w:w="851" w:type="dxa"/>
          </w:tcPr>
          <w:p w14:paraId="09B6CD43">
            <w:pPr>
              <w:jc w:val="left"/>
              <w:rPr>
                <w:rFonts w:ascii="仿宋_GB2312" w:eastAsia="仿宋_GB2312" w:cs="‹ÎSå"/>
                <w:sz w:val="24"/>
              </w:rPr>
            </w:pPr>
          </w:p>
        </w:tc>
        <w:tc>
          <w:tcPr>
            <w:tcW w:w="774" w:type="dxa"/>
          </w:tcPr>
          <w:p w14:paraId="17604850">
            <w:pPr>
              <w:jc w:val="left"/>
              <w:rPr>
                <w:rFonts w:ascii="仿宋_GB2312" w:eastAsia="仿宋_GB2312" w:cs="‹ÎSå"/>
                <w:sz w:val="24"/>
              </w:rPr>
            </w:pPr>
          </w:p>
        </w:tc>
        <w:tc>
          <w:tcPr>
            <w:tcW w:w="1352" w:type="dxa"/>
          </w:tcPr>
          <w:p w14:paraId="683DFA31">
            <w:pPr>
              <w:jc w:val="left"/>
              <w:rPr>
                <w:rFonts w:ascii="仿宋_GB2312" w:eastAsia="仿宋_GB2312" w:cs="‹ÎSå"/>
                <w:sz w:val="24"/>
              </w:rPr>
            </w:pPr>
          </w:p>
        </w:tc>
        <w:tc>
          <w:tcPr>
            <w:tcW w:w="1418" w:type="dxa"/>
          </w:tcPr>
          <w:p w14:paraId="5592BCB5">
            <w:pPr>
              <w:jc w:val="left"/>
              <w:rPr>
                <w:rFonts w:ascii="仿宋_GB2312" w:eastAsia="仿宋_GB2312" w:cs="‹ÎSå"/>
                <w:sz w:val="24"/>
              </w:rPr>
            </w:pPr>
          </w:p>
        </w:tc>
        <w:tc>
          <w:tcPr>
            <w:tcW w:w="1701" w:type="dxa"/>
          </w:tcPr>
          <w:p w14:paraId="21D3BC0D">
            <w:pPr>
              <w:jc w:val="left"/>
              <w:rPr>
                <w:rFonts w:ascii="仿宋_GB2312" w:eastAsia="仿宋_GB2312" w:cs="‹ÎSå"/>
                <w:sz w:val="24"/>
              </w:rPr>
            </w:pPr>
          </w:p>
        </w:tc>
      </w:tr>
      <w:tr w14:paraId="56F3B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9DFB90">
            <w:pPr>
              <w:jc w:val="left"/>
              <w:rPr>
                <w:rFonts w:ascii="仿宋_GB2312" w:eastAsia="仿宋_GB2312" w:cs="‹ÎSå"/>
                <w:sz w:val="24"/>
              </w:rPr>
            </w:pPr>
          </w:p>
        </w:tc>
        <w:tc>
          <w:tcPr>
            <w:tcW w:w="1984" w:type="dxa"/>
          </w:tcPr>
          <w:p w14:paraId="7229F8FB">
            <w:pPr>
              <w:jc w:val="left"/>
              <w:rPr>
                <w:rFonts w:ascii="仿宋_GB2312" w:eastAsia="仿宋_GB2312" w:cs="‹ÎSå"/>
                <w:sz w:val="24"/>
              </w:rPr>
            </w:pPr>
          </w:p>
        </w:tc>
        <w:tc>
          <w:tcPr>
            <w:tcW w:w="851" w:type="dxa"/>
          </w:tcPr>
          <w:p w14:paraId="1A8E5B09">
            <w:pPr>
              <w:jc w:val="left"/>
              <w:rPr>
                <w:rFonts w:ascii="仿宋_GB2312" w:eastAsia="仿宋_GB2312" w:cs="‹ÎSå"/>
                <w:sz w:val="24"/>
              </w:rPr>
            </w:pPr>
          </w:p>
        </w:tc>
        <w:tc>
          <w:tcPr>
            <w:tcW w:w="774" w:type="dxa"/>
          </w:tcPr>
          <w:p w14:paraId="3AC7835D">
            <w:pPr>
              <w:jc w:val="left"/>
              <w:rPr>
                <w:rFonts w:ascii="仿宋_GB2312" w:eastAsia="仿宋_GB2312" w:cs="‹ÎSå"/>
                <w:sz w:val="24"/>
              </w:rPr>
            </w:pPr>
          </w:p>
        </w:tc>
        <w:tc>
          <w:tcPr>
            <w:tcW w:w="1352" w:type="dxa"/>
          </w:tcPr>
          <w:p w14:paraId="5CEB675B">
            <w:pPr>
              <w:jc w:val="left"/>
              <w:rPr>
                <w:rFonts w:ascii="仿宋_GB2312" w:eastAsia="仿宋_GB2312" w:cs="‹ÎSå"/>
                <w:sz w:val="24"/>
              </w:rPr>
            </w:pPr>
          </w:p>
        </w:tc>
        <w:tc>
          <w:tcPr>
            <w:tcW w:w="1418" w:type="dxa"/>
          </w:tcPr>
          <w:p w14:paraId="133BA670">
            <w:pPr>
              <w:jc w:val="left"/>
              <w:rPr>
                <w:rFonts w:ascii="仿宋_GB2312" w:eastAsia="仿宋_GB2312" w:cs="‹ÎSå"/>
                <w:sz w:val="24"/>
              </w:rPr>
            </w:pPr>
          </w:p>
        </w:tc>
        <w:tc>
          <w:tcPr>
            <w:tcW w:w="1701" w:type="dxa"/>
          </w:tcPr>
          <w:p w14:paraId="02EFB015">
            <w:pPr>
              <w:jc w:val="left"/>
              <w:rPr>
                <w:rFonts w:ascii="仿宋_GB2312" w:eastAsia="仿宋_GB2312" w:cs="‹ÎSå"/>
                <w:sz w:val="24"/>
              </w:rPr>
            </w:pPr>
          </w:p>
        </w:tc>
      </w:tr>
      <w:tr w14:paraId="0FE50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366699">
            <w:pPr>
              <w:jc w:val="left"/>
              <w:rPr>
                <w:rFonts w:ascii="仿宋_GB2312" w:eastAsia="仿宋_GB2312" w:cs="‹ÎSå"/>
                <w:sz w:val="24"/>
              </w:rPr>
            </w:pPr>
          </w:p>
        </w:tc>
        <w:tc>
          <w:tcPr>
            <w:tcW w:w="1984" w:type="dxa"/>
          </w:tcPr>
          <w:p w14:paraId="6773F496">
            <w:pPr>
              <w:jc w:val="left"/>
              <w:rPr>
                <w:rFonts w:ascii="仿宋_GB2312" w:eastAsia="仿宋_GB2312" w:cs="‹ÎSå"/>
                <w:sz w:val="24"/>
              </w:rPr>
            </w:pPr>
          </w:p>
        </w:tc>
        <w:tc>
          <w:tcPr>
            <w:tcW w:w="851" w:type="dxa"/>
          </w:tcPr>
          <w:p w14:paraId="250DA114">
            <w:pPr>
              <w:jc w:val="left"/>
              <w:rPr>
                <w:rFonts w:ascii="仿宋_GB2312" w:eastAsia="仿宋_GB2312" w:cs="‹ÎSå"/>
                <w:sz w:val="24"/>
              </w:rPr>
            </w:pPr>
          </w:p>
        </w:tc>
        <w:tc>
          <w:tcPr>
            <w:tcW w:w="774" w:type="dxa"/>
          </w:tcPr>
          <w:p w14:paraId="6411A6D1">
            <w:pPr>
              <w:jc w:val="left"/>
              <w:rPr>
                <w:rFonts w:ascii="仿宋_GB2312" w:eastAsia="仿宋_GB2312" w:cs="‹ÎSå"/>
                <w:sz w:val="24"/>
              </w:rPr>
            </w:pPr>
          </w:p>
        </w:tc>
        <w:tc>
          <w:tcPr>
            <w:tcW w:w="1352" w:type="dxa"/>
          </w:tcPr>
          <w:p w14:paraId="01A300C9">
            <w:pPr>
              <w:jc w:val="left"/>
              <w:rPr>
                <w:rFonts w:ascii="仿宋_GB2312" w:eastAsia="仿宋_GB2312" w:cs="‹ÎSå"/>
                <w:sz w:val="24"/>
              </w:rPr>
            </w:pPr>
          </w:p>
        </w:tc>
        <w:tc>
          <w:tcPr>
            <w:tcW w:w="1418" w:type="dxa"/>
          </w:tcPr>
          <w:p w14:paraId="6CEF1F84">
            <w:pPr>
              <w:jc w:val="left"/>
              <w:rPr>
                <w:rFonts w:ascii="仿宋_GB2312" w:eastAsia="仿宋_GB2312" w:cs="‹ÎSå"/>
                <w:sz w:val="24"/>
              </w:rPr>
            </w:pPr>
          </w:p>
        </w:tc>
        <w:tc>
          <w:tcPr>
            <w:tcW w:w="1701" w:type="dxa"/>
          </w:tcPr>
          <w:p w14:paraId="1EE21B73">
            <w:pPr>
              <w:jc w:val="left"/>
              <w:rPr>
                <w:rFonts w:ascii="仿宋_GB2312" w:eastAsia="仿宋_GB2312" w:cs="‹ÎSå"/>
                <w:sz w:val="24"/>
              </w:rPr>
            </w:pPr>
          </w:p>
        </w:tc>
      </w:tr>
    </w:tbl>
    <w:p w14:paraId="4CEB94A8">
      <w:pPr>
        <w:jc w:val="left"/>
        <w:rPr>
          <w:rFonts w:ascii="仿宋_GB2312" w:eastAsia="仿宋_GB2312" w:cs="‹ÎSå"/>
          <w:sz w:val="24"/>
        </w:rPr>
      </w:pPr>
    </w:p>
    <w:p w14:paraId="6090A04A">
      <w:pPr>
        <w:jc w:val="left"/>
        <w:rPr>
          <w:rFonts w:ascii="仿宋_GB2312" w:eastAsia="仿宋_GB2312" w:cs="‹ÎSå"/>
          <w:sz w:val="24"/>
        </w:rPr>
      </w:pPr>
      <w:r>
        <w:rPr>
          <w:rFonts w:hint="eastAsia" w:ascii="仿宋_GB2312" w:eastAsia="仿宋_GB2312" w:cs="‹ÎSå"/>
          <w:sz w:val="24"/>
        </w:rPr>
        <w:t>11-2：工程设备暂估价表</w:t>
      </w:r>
    </w:p>
    <w:tbl>
      <w:tblPr>
        <w:tblStyle w:val="2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CECB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2D7C04D">
            <w:pPr>
              <w:jc w:val="left"/>
              <w:rPr>
                <w:rFonts w:ascii="仿宋_GB2312" w:eastAsia="仿宋_GB2312" w:cs="‹ÎSå"/>
                <w:sz w:val="24"/>
              </w:rPr>
            </w:pPr>
            <w:r>
              <w:rPr>
                <w:rFonts w:hint="eastAsia" w:ascii="仿宋_GB2312" w:eastAsia="仿宋_GB2312" w:cs="‹ÎSå"/>
                <w:sz w:val="24"/>
              </w:rPr>
              <w:t>序号</w:t>
            </w:r>
          </w:p>
        </w:tc>
        <w:tc>
          <w:tcPr>
            <w:tcW w:w="1984" w:type="dxa"/>
            <w:tcBorders>
              <w:top w:val="single" w:color="auto" w:sz="12" w:space="0"/>
              <w:bottom w:val="double" w:color="auto" w:sz="6" w:space="0"/>
            </w:tcBorders>
          </w:tcPr>
          <w:p w14:paraId="595E638D">
            <w:pPr>
              <w:jc w:val="left"/>
              <w:rPr>
                <w:rFonts w:ascii="仿宋_GB2312" w:eastAsia="仿宋_GB2312" w:cs="‹ÎSå"/>
                <w:sz w:val="24"/>
              </w:rPr>
            </w:pPr>
            <w:r>
              <w:rPr>
                <w:rFonts w:hint="eastAsia" w:ascii="仿宋_GB2312" w:eastAsia="仿宋_GB2312" w:cs="‹ÎSå"/>
                <w:sz w:val="24"/>
              </w:rPr>
              <w:t>名称</w:t>
            </w:r>
          </w:p>
        </w:tc>
        <w:tc>
          <w:tcPr>
            <w:tcW w:w="851" w:type="dxa"/>
            <w:tcBorders>
              <w:top w:val="single" w:color="auto" w:sz="12" w:space="0"/>
              <w:bottom w:val="double" w:color="auto" w:sz="6" w:space="0"/>
            </w:tcBorders>
          </w:tcPr>
          <w:p w14:paraId="68C2802D">
            <w:pPr>
              <w:jc w:val="left"/>
              <w:rPr>
                <w:rFonts w:ascii="仿宋_GB2312" w:eastAsia="仿宋_GB2312" w:cs="‹ÎSå"/>
                <w:sz w:val="24"/>
              </w:rPr>
            </w:pPr>
            <w:r>
              <w:rPr>
                <w:rFonts w:hint="eastAsia" w:ascii="仿宋_GB2312" w:eastAsia="仿宋_GB2312" w:cs="‹ÎSå"/>
                <w:sz w:val="24"/>
              </w:rPr>
              <w:t>单位</w:t>
            </w:r>
          </w:p>
        </w:tc>
        <w:tc>
          <w:tcPr>
            <w:tcW w:w="774" w:type="dxa"/>
            <w:tcBorders>
              <w:top w:val="single" w:color="auto" w:sz="12" w:space="0"/>
              <w:bottom w:val="double" w:color="auto" w:sz="6" w:space="0"/>
            </w:tcBorders>
          </w:tcPr>
          <w:p w14:paraId="7E156BD5">
            <w:pPr>
              <w:jc w:val="left"/>
              <w:rPr>
                <w:rFonts w:ascii="仿宋_GB2312" w:eastAsia="仿宋_GB2312" w:cs="‹ÎSå"/>
                <w:sz w:val="24"/>
              </w:rPr>
            </w:pPr>
            <w:r>
              <w:rPr>
                <w:rFonts w:hint="eastAsia" w:ascii="仿宋_GB2312" w:eastAsia="仿宋_GB2312" w:cs="‹ÎSå"/>
                <w:sz w:val="24"/>
              </w:rPr>
              <w:t>数量</w:t>
            </w:r>
          </w:p>
        </w:tc>
        <w:tc>
          <w:tcPr>
            <w:tcW w:w="1352" w:type="dxa"/>
            <w:tcBorders>
              <w:top w:val="single" w:color="auto" w:sz="12" w:space="0"/>
              <w:bottom w:val="double" w:color="auto" w:sz="6" w:space="0"/>
            </w:tcBorders>
          </w:tcPr>
          <w:p w14:paraId="0F1324E6">
            <w:pPr>
              <w:jc w:val="left"/>
              <w:rPr>
                <w:rFonts w:ascii="仿宋_GB2312" w:eastAsia="仿宋_GB2312" w:cs="‹ÎSå"/>
                <w:sz w:val="24"/>
              </w:rPr>
            </w:pPr>
            <w:r>
              <w:rPr>
                <w:rFonts w:hint="eastAsia" w:ascii="仿宋_GB2312" w:eastAsia="仿宋_GB2312" w:cs="‹ÎSå"/>
                <w:sz w:val="24"/>
              </w:rPr>
              <w:t>单价（元）</w:t>
            </w:r>
          </w:p>
        </w:tc>
        <w:tc>
          <w:tcPr>
            <w:tcW w:w="1418" w:type="dxa"/>
            <w:tcBorders>
              <w:top w:val="single" w:color="auto" w:sz="12" w:space="0"/>
              <w:bottom w:val="double" w:color="auto" w:sz="6" w:space="0"/>
            </w:tcBorders>
          </w:tcPr>
          <w:p w14:paraId="0B6C61DB">
            <w:pPr>
              <w:jc w:val="left"/>
              <w:rPr>
                <w:rFonts w:ascii="仿宋_GB2312" w:eastAsia="仿宋_GB2312" w:cs="‹ÎSå"/>
                <w:sz w:val="24"/>
              </w:rPr>
            </w:pPr>
            <w:r>
              <w:rPr>
                <w:rFonts w:hint="eastAsia" w:ascii="仿宋_GB2312" w:eastAsia="仿宋_GB2312" w:cs="‹ÎSå"/>
                <w:sz w:val="24"/>
              </w:rPr>
              <w:t>合价（元）</w:t>
            </w:r>
          </w:p>
        </w:tc>
        <w:tc>
          <w:tcPr>
            <w:tcW w:w="1701" w:type="dxa"/>
            <w:tcBorders>
              <w:top w:val="single" w:color="auto" w:sz="12" w:space="0"/>
              <w:bottom w:val="double" w:color="auto" w:sz="6" w:space="0"/>
            </w:tcBorders>
          </w:tcPr>
          <w:p w14:paraId="6E381F27">
            <w:pPr>
              <w:jc w:val="left"/>
              <w:rPr>
                <w:rFonts w:ascii="仿宋_GB2312" w:eastAsia="仿宋_GB2312" w:cs="‹ÎSå"/>
                <w:sz w:val="24"/>
              </w:rPr>
            </w:pPr>
            <w:r>
              <w:rPr>
                <w:rFonts w:hint="eastAsia" w:ascii="仿宋_GB2312" w:eastAsia="仿宋_GB2312" w:cs="‹ÎSå"/>
                <w:sz w:val="24"/>
              </w:rPr>
              <w:t>备注</w:t>
            </w:r>
          </w:p>
        </w:tc>
      </w:tr>
      <w:tr w14:paraId="70B9D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4246A890">
            <w:pPr>
              <w:jc w:val="left"/>
              <w:rPr>
                <w:rFonts w:ascii="仿宋_GB2312" w:eastAsia="仿宋_GB2312" w:cs="‹ÎSå"/>
                <w:sz w:val="24"/>
              </w:rPr>
            </w:pPr>
          </w:p>
        </w:tc>
        <w:tc>
          <w:tcPr>
            <w:tcW w:w="1984" w:type="dxa"/>
            <w:tcBorders>
              <w:top w:val="double" w:color="auto" w:sz="6" w:space="0"/>
              <w:bottom w:val="single" w:color="auto" w:sz="6" w:space="0"/>
            </w:tcBorders>
          </w:tcPr>
          <w:p w14:paraId="33A003A5">
            <w:pPr>
              <w:jc w:val="left"/>
              <w:rPr>
                <w:rFonts w:ascii="仿宋_GB2312" w:eastAsia="仿宋_GB2312" w:cs="‹ÎSå"/>
                <w:sz w:val="24"/>
              </w:rPr>
            </w:pPr>
          </w:p>
        </w:tc>
        <w:tc>
          <w:tcPr>
            <w:tcW w:w="851" w:type="dxa"/>
            <w:tcBorders>
              <w:top w:val="double" w:color="auto" w:sz="6" w:space="0"/>
              <w:bottom w:val="single" w:color="auto" w:sz="6" w:space="0"/>
            </w:tcBorders>
          </w:tcPr>
          <w:p w14:paraId="32ED0A00">
            <w:pPr>
              <w:jc w:val="left"/>
              <w:rPr>
                <w:rFonts w:ascii="仿宋_GB2312" w:eastAsia="仿宋_GB2312" w:cs="‹ÎSå"/>
                <w:sz w:val="24"/>
              </w:rPr>
            </w:pPr>
          </w:p>
        </w:tc>
        <w:tc>
          <w:tcPr>
            <w:tcW w:w="774" w:type="dxa"/>
            <w:tcBorders>
              <w:top w:val="double" w:color="auto" w:sz="6" w:space="0"/>
              <w:bottom w:val="single" w:color="auto" w:sz="6" w:space="0"/>
            </w:tcBorders>
          </w:tcPr>
          <w:p w14:paraId="25022299">
            <w:pPr>
              <w:jc w:val="left"/>
              <w:rPr>
                <w:rFonts w:ascii="仿宋_GB2312" w:eastAsia="仿宋_GB2312" w:cs="‹ÎSå"/>
                <w:sz w:val="24"/>
              </w:rPr>
            </w:pPr>
          </w:p>
        </w:tc>
        <w:tc>
          <w:tcPr>
            <w:tcW w:w="1352" w:type="dxa"/>
            <w:tcBorders>
              <w:top w:val="double" w:color="auto" w:sz="6" w:space="0"/>
              <w:bottom w:val="single" w:color="auto" w:sz="6" w:space="0"/>
            </w:tcBorders>
          </w:tcPr>
          <w:p w14:paraId="4A8C784B">
            <w:pPr>
              <w:jc w:val="left"/>
              <w:rPr>
                <w:rFonts w:ascii="仿宋_GB2312" w:eastAsia="仿宋_GB2312" w:cs="‹ÎSå"/>
                <w:sz w:val="24"/>
              </w:rPr>
            </w:pPr>
          </w:p>
        </w:tc>
        <w:tc>
          <w:tcPr>
            <w:tcW w:w="1418" w:type="dxa"/>
            <w:tcBorders>
              <w:top w:val="double" w:color="auto" w:sz="6" w:space="0"/>
              <w:bottom w:val="single" w:color="auto" w:sz="6" w:space="0"/>
            </w:tcBorders>
          </w:tcPr>
          <w:p w14:paraId="516E3C98">
            <w:pPr>
              <w:jc w:val="left"/>
              <w:rPr>
                <w:rFonts w:ascii="仿宋_GB2312" w:eastAsia="仿宋_GB2312" w:cs="‹ÎSå"/>
                <w:sz w:val="24"/>
              </w:rPr>
            </w:pPr>
          </w:p>
        </w:tc>
        <w:tc>
          <w:tcPr>
            <w:tcW w:w="1701" w:type="dxa"/>
            <w:tcBorders>
              <w:top w:val="double" w:color="auto" w:sz="6" w:space="0"/>
              <w:bottom w:val="single" w:color="auto" w:sz="6" w:space="0"/>
            </w:tcBorders>
          </w:tcPr>
          <w:p w14:paraId="0E194F6B">
            <w:pPr>
              <w:jc w:val="left"/>
              <w:rPr>
                <w:rFonts w:ascii="仿宋_GB2312" w:eastAsia="仿宋_GB2312" w:cs="‹ÎSå"/>
                <w:sz w:val="24"/>
              </w:rPr>
            </w:pPr>
          </w:p>
        </w:tc>
      </w:tr>
      <w:tr w14:paraId="52ACF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5B9A053">
            <w:pPr>
              <w:jc w:val="left"/>
              <w:rPr>
                <w:rFonts w:ascii="仿宋_GB2312" w:eastAsia="仿宋_GB2312" w:cs="‹ÎSå"/>
                <w:sz w:val="24"/>
              </w:rPr>
            </w:pPr>
          </w:p>
        </w:tc>
        <w:tc>
          <w:tcPr>
            <w:tcW w:w="1984" w:type="dxa"/>
            <w:tcBorders>
              <w:top w:val="nil"/>
            </w:tcBorders>
          </w:tcPr>
          <w:p w14:paraId="551BB904">
            <w:pPr>
              <w:jc w:val="left"/>
              <w:rPr>
                <w:rFonts w:ascii="仿宋_GB2312" w:eastAsia="仿宋_GB2312" w:cs="‹ÎSå"/>
                <w:sz w:val="24"/>
              </w:rPr>
            </w:pPr>
          </w:p>
        </w:tc>
        <w:tc>
          <w:tcPr>
            <w:tcW w:w="851" w:type="dxa"/>
            <w:tcBorders>
              <w:top w:val="nil"/>
            </w:tcBorders>
          </w:tcPr>
          <w:p w14:paraId="7B579D34">
            <w:pPr>
              <w:jc w:val="left"/>
              <w:rPr>
                <w:rFonts w:ascii="仿宋_GB2312" w:eastAsia="仿宋_GB2312" w:cs="‹ÎSå"/>
                <w:sz w:val="24"/>
              </w:rPr>
            </w:pPr>
          </w:p>
        </w:tc>
        <w:tc>
          <w:tcPr>
            <w:tcW w:w="774" w:type="dxa"/>
            <w:tcBorders>
              <w:top w:val="nil"/>
            </w:tcBorders>
          </w:tcPr>
          <w:p w14:paraId="0268CAE0">
            <w:pPr>
              <w:jc w:val="left"/>
              <w:rPr>
                <w:rFonts w:ascii="仿宋_GB2312" w:eastAsia="仿宋_GB2312" w:cs="‹ÎSå"/>
                <w:sz w:val="24"/>
              </w:rPr>
            </w:pPr>
          </w:p>
        </w:tc>
        <w:tc>
          <w:tcPr>
            <w:tcW w:w="1352" w:type="dxa"/>
            <w:tcBorders>
              <w:top w:val="nil"/>
            </w:tcBorders>
          </w:tcPr>
          <w:p w14:paraId="388C92FA">
            <w:pPr>
              <w:jc w:val="left"/>
              <w:rPr>
                <w:rFonts w:ascii="仿宋_GB2312" w:eastAsia="仿宋_GB2312" w:cs="‹ÎSå"/>
                <w:sz w:val="24"/>
              </w:rPr>
            </w:pPr>
          </w:p>
        </w:tc>
        <w:tc>
          <w:tcPr>
            <w:tcW w:w="1418" w:type="dxa"/>
            <w:tcBorders>
              <w:top w:val="nil"/>
            </w:tcBorders>
          </w:tcPr>
          <w:p w14:paraId="0F407F77">
            <w:pPr>
              <w:jc w:val="left"/>
              <w:rPr>
                <w:rFonts w:ascii="仿宋_GB2312" w:eastAsia="仿宋_GB2312" w:cs="‹ÎSå"/>
                <w:sz w:val="24"/>
              </w:rPr>
            </w:pPr>
          </w:p>
        </w:tc>
        <w:tc>
          <w:tcPr>
            <w:tcW w:w="1701" w:type="dxa"/>
            <w:tcBorders>
              <w:top w:val="nil"/>
            </w:tcBorders>
          </w:tcPr>
          <w:p w14:paraId="228807D3">
            <w:pPr>
              <w:jc w:val="left"/>
              <w:rPr>
                <w:rFonts w:ascii="仿宋_GB2312" w:eastAsia="仿宋_GB2312" w:cs="‹ÎSå"/>
                <w:sz w:val="24"/>
              </w:rPr>
            </w:pPr>
          </w:p>
        </w:tc>
      </w:tr>
      <w:tr w14:paraId="5FD51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2D76D3">
            <w:pPr>
              <w:jc w:val="left"/>
              <w:rPr>
                <w:rFonts w:ascii="仿宋_GB2312" w:eastAsia="仿宋_GB2312" w:cs="‹ÎSå"/>
                <w:sz w:val="24"/>
              </w:rPr>
            </w:pPr>
          </w:p>
        </w:tc>
        <w:tc>
          <w:tcPr>
            <w:tcW w:w="1984" w:type="dxa"/>
          </w:tcPr>
          <w:p w14:paraId="7E8A0937">
            <w:pPr>
              <w:jc w:val="left"/>
              <w:rPr>
                <w:rFonts w:ascii="仿宋_GB2312" w:eastAsia="仿宋_GB2312" w:cs="‹ÎSå"/>
                <w:sz w:val="24"/>
              </w:rPr>
            </w:pPr>
          </w:p>
        </w:tc>
        <w:tc>
          <w:tcPr>
            <w:tcW w:w="851" w:type="dxa"/>
          </w:tcPr>
          <w:p w14:paraId="28222A1E">
            <w:pPr>
              <w:jc w:val="left"/>
              <w:rPr>
                <w:rFonts w:ascii="仿宋_GB2312" w:eastAsia="仿宋_GB2312" w:cs="‹ÎSå"/>
                <w:sz w:val="24"/>
              </w:rPr>
            </w:pPr>
          </w:p>
        </w:tc>
        <w:tc>
          <w:tcPr>
            <w:tcW w:w="774" w:type="dxa"/>
          </w:tcPr>
          <w:p w14:paraId="6C13865E">
            <w:pPr>
              <w:jc w:val="left"/>
              <w:rPr>
                <w:rFonts w:ascii="仿宋_GB2312" w:eastAsia="仿宋_GB2312" w:cs="‹ÎSå"/>
                <w:sz w:val="24"/>
              </w:rPr>
            </w:pPr>
          </w:p>
        </w:tc>
        <w:tc>
          <w:tcPr>
            <w:tcW w:w="1352" w:type="dxa"/>
          </w:tcPr>
          <w:p w14:paraId="0F2F0BB7">
            <w:pPr>
              <w:jc w:val="left"/>
              <w:rPr>
                <w:rFonts w:ascii="仿宋_GB2312" w:eastAsia="仿宋_GB2312" w:cs="‹ÎSå"/>
                <w:sz w:val="24"/>
              </w:rPr>
            </w:pPr>
          </w:p>
        </w:tc>
        <w:tc>
          <w:tcPr>
            <w:tcW w:w="1418" w:type="dxa"/>
          </w:tcPr>
          <w:p w14:paraId="2DA8B649">
            <w:pPr>
              <w:jc w:val="left"/>
              <w:rPr>
                <w:rFonts w:ascii="仿宋_GB2312" w:eastAsia="仿宋_GB2312" w:cs="‹ÎSå"/>
                <w:sz w:val="24"/>
              </w:rPr>
            </w:pPr>
          </w:p>
        </w:tc>
        <w:tc>
          <w:tcPr>
            <w:tcW w:w="1701" w:type="dxa"/>
          </w:tcPr>
          <w:p w14:paraId="3F42C794">
            <w:pPr>
              <w:jc w:val="left"/>
              <w:rPr>
                <w:rFonts w:ascii="仿宋_GB2312" w:eastAsia="仿宋_GB2312" w:cs="‹ÎSå"/>
                <w:sz w:val="24"/>
              </w:rPr>
            </w:pPr>
          </w:p>
        </w:tc>
      </w:tr>
      <w:tr w14:paraId="337FC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FAB895D">
            <w:pPr>
              <w:jc w:val="left"/>
              <w:rPr>
                <w:rFonts w:ascii="仿宋_GB2312" w:eastAsia="仿宋_GB2312" w:cs="‹ÎSå"/>
                <w:sz w:val="24"/>
              </w:rPr>
            </w:pPr>
          </w:p>
        </w:tc>
        <w:tc>
          <w:tcPr>
            <w:tcW w:w="1984" w:type="dxa"/>
          </w:tcPr>
          <w:p w14:paraId="13DFE674">
            <w:pPr>
              <w:jc w:val="left"/>
              <w:rPr>
                <w:rFonts w:ascii="仿宋_GB2312" w:eastAsia="仿宋_GB2312" w:cs="‹ÎSå"/>
                <w:sz w:val="24"/>
              </w:rPr>
            </w:pPr>
          </w:p>
        </w:tc>
        <w:tc>
          <w:tcPr>
            <w:tcW w:w="851" w:type="dxa"/>
          </w:tcPr>
          <w:p w14:paraId="562336EF">
            <w:pPr>
              <w:jc w:val="left"/>
              <w:rPr>
                <w:rFonts w:ascii="仿宋_GB2312" w:eastAsia="仿宋_GB2312" w:cs="‹ÎSå"/>
                <w:sz w:val="24"/>
              </w:rPr>
            </w:pPr>
          </w:p>
        </w:tc>
        <w:tc>
          <w:tcPr>
            <w:tcW w:w="774" w:type="dxa"/>
          </w:tcPr>
          <w:p w14:paraId="07EA821E">
            <w:pPr>
              <w:jc w:val="left"/>
              <w:rPr>
                <w:rFonts w:ascii="仿宋_GB2312" w:eastAsia="仿宋_GB2312" w:cs="‹ÎSå"/>
                <w:sz w:val="24"/>
              </w:rPr>
            </w:pPr>
          </w:p>
        </w:tc>
        <w:tc>
          <w:tcPr>
            <w:tcW w:w="1352" w:type="dxa"/>
          </w:tcPr>
          <w:p w14:paraId="777BE233">
            <w:pPr>
              <w:jc w:val="left"/>
              <w:rPr>
                <w:rFonts w:ascii="仿宋_GB2312" w:eastAsia="仿宋_GB2312" w:cs="‹ÎSå"/>
                <w:sz w:val="24"/>
              </w:rPr>
            </w:pPr>
          </w:p>
        </w:tc>
        <w:tc>
          <w:tcPr>
            <w:tcW w:w="1418" w:type="dxa"/>
          </w:tcPr>
          <w:p w14:paraId="556DA8A0">
            <w:pPr>
              <w:jc w:val="left"/>
              <w:rPr>
                <w:rFonts w:ascii="仿宋_GB2312" w:eastAsia="仿宋_GB2312" w:cs="‹ÎSå"/>
                <w:sz w:val="24"/>
              </w:rPr>
            </w:pPr>
          </w:p>
        </w:tc>
        <w:tc>
          <w:tcPr>
            <w:tcW w:w="1701" w:type="dxa"/>
          </w:tcPr>
          <w:p w14:paraId="556B05DA">
            <w:pPr>
              <w:jc w:val="left"/>
              <w:rPr>
                <w:rFonts w:ascii="仿宋_GB2312" w:eastAsia="仿宋_GB2312" w:cs="‹ÎSå"/>
                <w:sz w:val="24"/>
              </w:rPr>
            </w:pPr>
          </w:p>
        </w:tc>
      </w:tr>
      <w:tr w14:paraId="48832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77C8E6">
            <w:pPr>
              <w:jc w:val="left"/>
              <w:rPr>
                <w:rFonts w:ascii="仿宋_GB2312" w:eastAsia="仿宋_GB2312" w:cs="‹ÎSå"/>
                <w:sz w:val="24"/>
              </w:rPr>
            </w:pPr>
          </w:p>
        </w:tc>
        <w:tc>
          <w:tcPr>
            <w:tcW w:w="1984" w:type="dxa"/>
          </w:tcPr>
          <w:p w14:paraId="031C731D">
            <w:pPr>
              <w:jc w:val="left"/>
              <w:rPr>
                <w:rFonts w:ascii="仿宋_GB2312" w:eastAsia="仿宋_GB2312" w:cs="‹ÎSå"/>
                <w:sz w:val="24"/>
              </w:rPr>
            </w:pPr>
          </w:p>
        </w:tc>
        <w:tc>
          <w:tcPr>
            <w:tcW w:w="851" w:type="dxa"/>
          </w:tcPr>
          <w:p w14:paraId="1767431C">
            <w:pPr>
              <w:jc w:val="left"/>
              <w:rPr>
                <w:rFonts w:ascii="仿宋_GB2312" w:eastAsia="仿宋_GB2312" w:cs="‹ÎSå"/>
                <w:sz w:val="24"/>
              </w:rPr>
            </w:pPr>
          </w:p>
        </w:tc>
        <w:tc>
          <w:tcPr>
            <w:tcW w:w="774" w:type="dxa"/>
          </w:tcPr>
          <w:p w14:paraId="68069B29">
            <w:pPr>
              <w:jc w:val="left"/>
              <w:rPr>
                <w:rFonts w:ascii="仿宋_GB2312" w:eastAsia="仿宋_GB2312" w:cs="‹ÎSå"/>
                <w:sz w:val="24"/>
              </w:rPr>
            </w:pPr>
          </w:p>
        </w:tc>
        <w:tc>
          <w:tcPr>
            <w:tcW w:w="1352" w:type="dxa"/>
          </w:tcPr>
          <w:p w14:paraId="7F499D76">
            <w:pPr>
              <w:jc w:val="left"/>
              <w:rPr>
                <w:rFonts w:ascii="仿宋_GB2312" w:eastAsia="仿宋_GB2312" w:cs="‹ÎSå"/>
                <w:sz w:val="24"/>
              </w:rPr>
            </w:pPr>
          </w:p>
        </w:tc>
        <w:tc>
          <w:tcPr>
            <w:tcW w:w="1418" w:type="dxa"/>
          </w:tcPr>
          <w:p w14:paraId="2B467946">
            <w:pPr>
              <w:jc w:val="left"/>
              <w:rPr>
                <w:rFonts w:ascii="仿宋_GB2312" w:eastAsia="仿宋_GB2312" w:cs="‹ÎSå"/>
                <w:sz w:val="24"/>
              </w:rPr>
            </w:pPr>
          </w:p>
        </w:tc>
        <w:tc>
          <w:tcPr>
            <w:tcW w:w="1701" w:type="dxa"/>
          </w:tcPr>
          <w:p w14:paraId="6CABE20D">
            <w:pPr>
              <w:jc w:val="left"/>
              <w:rPr>
                <w:rFonts w:ascii="仿宋_GB2312" w:eastAsia="仿宋_GB2312" w:cs="‹ÎSå"/>
                <w:sz w:val="24"/>
              </w:rPr>
            </w:pPr>
          </w:p>
        </w:tc>
      </w:tr>
      <w:tr w14:paraId="14A9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193DC4">
            <w:pPr>
              <w:jc w:val="left"/>
              <w:rPr>
                <w:rFonts w:ascii="仿宋_GB2312" w:eastAsia="仿宋_GB2312" w:cs="‹ÎSå"/>
                <w:sz w:val="24"/>
              </w:rPr>
            </w:pPr>
          </w:p>
        </w:tc>
        <w:tc>
          <w:tcPr>
            <w:tcW w:w="1984" w:type="dxa"/>
          </w:tcPr>
          <w:p w14:paraId="74755799">
            <w:pPr>
              <w:jc w:val="left"/>
              <w:rPr>
                <w:rFonts w:ascii="仿宋_GB2312" w:eastAsia="仿宋_GB2312" w:cs="‹ÎSå"/>
                <w:sz w:val="24"/>
              </w:rPr>
            </w:pPr>
          </w:p>
        </w:tc>
        <w:tc>
          <w:tcPr>
            <w:tcW w:w="851" w:type="dxa"/>
          </w:tcPr>
          <w:p w14:paraId="382FFA72">
            <w:pPr>
              <w:jc w:val="left"/>
              <w:rPr>
                <w:rFonts w:ascii="仿宋_GB2312" w:eastAsia="仿宋_GB2312" w:cs="‹ÎSå"/>
                <w:sz w:val="24"/>
              </w:rPr>
            </w:pPr>
          </w:p>
        </w:tc>
        <w:tc>
          <w:tcPr>
            <w:tcW w:w="774" w:type="dxa"/>
          </w:tcPr>
          <w:p w14:paraId="5E4878C0">
            <w:pPr>
              <w:jc w:val="left"/>
              <w:rPr>
                <w:rFonts w:ascii="仿宋_GB2312" w:eastAsia="仿宋_GB2312" w:cs="‹ÎSå"/>
                <w:sz w:val="24"/>
              </w:rPr>
            </w:pPr>
          </w:p>
        </w:tc>
        <w:tc>
          <w:tcPr>
            <w:tcW w:w="1352" w:type="dxa"/>
          </w:tcPr>
          <w:p w14:paraId="29D75051">
            <w:pPr>
              <w:jc w:val="left"/>
              <w:rPr>
                <w:rFonts w:ascii="仿宋_GB2312" w:eastAsia="仿宋_GB2312" w:cs="‹ÎSå"/>
                <w:sz w:val="24"/>
              </w:rPr>
            </w:pPr>
          </w:p>
        </w:tc>
        <w:tc>
          <w:tcPr>
            <w:tcW w:w="1418" w:type="dxa"/>
          </w:tcPr>
          <w:p w14:paraId="54C960F0">
            <w:pPr>
              <w:jc w:val="left"/>
              <w:rPr>
                <w:rFonts w:ascii="仿宋_GB2312" w:eastAsia="仿宋_GB2312" w:cs="‹ÎSå"/>
                <w:sz w:val="24"/>
              </w:rPr>
            </w:pPr>
          </w:p>
        </w:tc>
        <w:tc>
          <w:tcPr>
            <w:tcW w:w="1701" w:type="dxa"/>
          </w:tcPr>
          <w:p w14:paraId="6F19A77E">
            <w:pPr>
              <w:jc w:val="left"/>
              <w:rPr>
                <w:rFonts w:ascii="仿宋_GB2312" w:eastAsia="仿宋_GB2312" w:cs="‹ÎSå"/>
                <w:sz w:val="24"/>
              </w:rPr>
            </w:pPr>
          </w:p>
        </w:tc>
      </w:tr>
      <w:tr w14:paraId="0A995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596691">
            <w:pPr>
              <w:jc w:val="left"/>
              <w:rPr>
                <w:rFonts w:ascii="仿宋_GB2312" w:eastAsia="仿宋_GB2312" w:cs="‹ÎSå"/>
                <w:sz w:val="24"/>
              </w:rPr>
            </w:pPr>
          </w:p>
        </w:tc>
        <w:tc>
          <w:tcPr>
            <w:tcW w:w="1984" w:type="dxa"/>
          </w:tcPr>
          <w:p w14:paraId="7DDC3D48">
            <w:pPr>
              <w:jc w:val="left"/>
              <w:rPr>
                <w:rFonts w:ascii="仿宋_GB2312" w:eastAsia="仿宋_GB2312" w:cs="‹ÎSå"/>
                <w:sz w:val="24"/>
              </w:rPr>
            </w:pPr>
          </w:p>
        </w:tc>
        <w:tc>
          <w:tcPr>
            <w:tcW w:w="851" w:type="dxa"/>
          </w:tcPr>
          <w:p w14:paraId="52B8A7A8">
            <w:pPr>
              <w:jc w:val="left"/>
              <w:rPr>
                <w:rFonts w:ascii="仿宋_GB2312" w:eastAsia="仿宋_GB2312" w:cs="‹ÎSå"/>
                <w:sz w:val="24"/>
              </w:rPr>
            </w:pPr>
          </w:p>
        </w:tc>
        <w:tc>
          <w:tcPr>
            <w:tcW w:w="774" w:type="dxa"/>
          </w:tcPr>
          <w:p w14:paraId="5AC99FE3">
            <w:pPr>
              <w:jc w:val="left"/>
              <w:rPr>
                <w:rFonts w:ascii="仿宋_GB2312" w:eastAsia="仿宋_GB2312" w:cs="‹ÎSå"/>
                <w:sz w:val="24"/>
              </w:rPr>
            </w:pPr>
          </w:p>
        </w:tc>
        <w:tc>
          <w:tcPr>
            <w:tcW w:w="1352" w:type="dxa"/>
          </w:tcPr>
          <w:p w14:paraId="0A4C3AB3">
            <w:pPr>
              <w:jc w:val="left"/>
              <w:rPr>
                <w:rFonts w:ascii="仿宋_GB2312" w:eastAsia="仿宋_GB2312" w:cs="‹ÎSå"/>
                <w:sz w:val="24"/>
              </w:rPr>
            </w:pPr>
          </w:p>
        </w:tc>
        <w:tc>
          <w:tcPr>
            <w:tcW w:w="1418" w:type="dxa"/>
          </w:tcPr>
          <w:p w14:paraId="130A0312">
            <w:pPr>
              <w:jc w:val="left"/>
              <w:rPr>
                <w:rFonts w:ascii="仿宋_GB2312" w:eastAsia="仿宋_GB2312" w:cs="‹ÎSå"/>
                <w:sz w:val="24"/>
              </w:rPr>
            </w:pPr>
          </w:p>
        </w:tc>
        <w:tc>
          <w:tcPr>
            <w:tcW w:w="1701" w:type="dxa"/>
          </w:tcPr>
          <w:p w14:paraId="7DEFE6B5">
            <w:pPr>
              <w:jc w:val="left"/>
              <w:rPr>
                <w:rFonts w:ascii="仿宋_GB2312" w:eastAsia="仿宋_GB2312" w:cs="‹ÎSå"/>
                <w:sz w:val="24"/>
              </w:rPr>
            </w:pPr>
          </w:p>
        </w:tc>
      </w:tr>
      <w:tr w14:paraId="23542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BFE669">
            <w:pPr>
              <w:jc w:val="left"/>
              <w:rPr>
                <w:rFonts w:ascii="仿宋_GB2312" w:eastAsia="仿宋_GB2312" w:cs="‹ÎSå"/>
                <w:sz w:val="24"/>
              </w:rPr>
            </w:pPr>
          </w:p>
        </w:tc>
        <w:tc>
          <w:tcPr>
            <w:tcW w:w="1984" w:type="dxa"/>
          </w:tcPr>
          <w:p w14:paraId="59FC269C">
            <w:pPr>
              <w:jc w:val="left"/>
              <w:rPr>
                <w:rFonts w:ascii="仿宋_GB2312" w:eastAsia="仿宋_GB2312" w:cs="‹ÎSå"/>
                <w:sz w:val="24"/>
              </w:rPr>
            </w:pPr>
          </w:p>
        </w:tc>
        <w:tc>
          <w:tcPr>
            <w:tcW w:w="851" w:type="dxa"/>
          </w:tcPr>
          <w:p w14:paraId="7F99B460">
            <w:pPr>
              <w:jc w:val="left"/>
              <w:rPr>
                <w:rFonts w:ascii="仿宋_GB2312" w:eastAsia="仿宋_GB2312" w:cs="‹ÎSå"/>
                <w:sz w:val="24"/>
              </w:rPr>
            </w:pPr>
          </w:p>
        </w:tc>
        <w:tc>
          <w:tcPr>
            <w:tcW w:w="774" w:type="dxa"/>
          </w:tcPr>
          <w:p w14:paraId="42DD0BDB">
            <w:pPr>
              <w:jc w:val="left"/>
              <w:rPr>
                <w:rFonts w:ascii="仿宋_GB2312" w:eastAsia="仿宋_GB2312" w:cs="‹ÎSå"/>
                <w:sz w:val="24"/>
              </w:rPr>
            </w:pPr>
          </w:p>
        </w:tc>
        <w:tc>
          <w:tcPr>
            <w:tcW w:w="1352" w:type="dxa"/>
          </w:tcPr>
          <w:p w14:paraId="6A453156">
            <w:pPr>
              <w:jc w:val="left"/>
              <w:rPr>
                <w:rFonts w:ascii="仿宋_GB2312" w:eastAsia="仿宋_GB2312" w:cs="‹ÎSå"/>
                <w:sz w:val="24"/>
              </w:rPr>
            </w:pPr>
          </w:p>
        </w:tc>
        <w:tc>
          <w:tcPr>
            <w:tcW w:w="1418" w:type="dxa"/>
          </w:tcPr>
          <w:p w14:paraId="6C25C379">
            <w:pPr>
              <w:jc w:val="left"/>
              <w:rPr>
                <w:rFonts w:ascii="仿宋_GB2312" w:eastAsia="仿宋_GB2312" w:cs="‹ÎSå"/>
                <w:sz w:val="24"/>
              </w:rPr>
            </w:pPr>
          </w:p>
        </w:tc>
        <w:tc>
          <w:tcPr>
            <w:tcW w:w="1701" w:type="dxa"/>
          </w:tcPr>
          <w:p w14:paraId="62642B87">
            <w:pPr>
              <w:jc w:val="left"/>
              <w:rPr>
                <w:rFonts w:ascii="仿宋_GB2312" w:eastAsia="仿宋_GB2312" w:cs="‹ÎSå"/>
                <w:sz w:val="24"/>
              </w:rPr>
            </w:pPr>
          </w:p>
        </w:tc>
      </w:tr>
      <w:tr w14:paraId="1A9D7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6E4AE3">
            <w:pPr>
              <w:jc w:val="left"/>
              <w:rPr>
                <w:rFonts w:ascii="仿宋_GB2312" w:eastAsia="仿宋_GB2312" w:cs="‹ÎSå"/>
                <w:sz w:val="24"/>
              </w:rPr>
            </w:pPr>
          </w:p>
        </w:tc>
        <w:tc>
          <w:tcPr>
            <w:tcW w:w="1984" w:type="dxa"/>
          </w:tcPr>
          <w:p w14:paraId="088AD747">
            <w:pPr>
              <w:jc w:val="left"/>
              <w:rPr>
                <w:rFonts w:ascii="仿宋_GB2312" w:eastAsia="仿宋_GB2312" w:cs="‹ÎSå"/>
                <w:sz w:val="24"/>
              </w:rPr>
            </w:pPr>
          </w:p>
        </w:tc>
        <w:tc>
          <w:tcPr>
            <w:tcW w:w="851" w:type="dxa"/>
          </w:tcPr>
          <w:p w14:paraId="2866648C">
            <w:pPr>
              <w:jc w:val="left"/>
              <w:rPr>
                <w:rFonts w:ascii="仿宋_GB2312" w:eastAsia="仿宋_GB2312" w:cs="‹ÎSå"/>
                <w:sz w:val="24"/>
              </w:rPr>
            </w:pPr>
          </w:p>
        </w:tc>
        <w:tc>
          <w:tcPr>
            <w:tcW w:w="774" w:type="dxa"/>
          </w:tcPr>
          <w:p w14:paraId="36399D59">
            <w:pPr>
              <w:jc w:val="left"/>
              <w:rPr>
                <w:rFonts w:ascii="仿宋_GB2312" w:eastAsia="仿宋_GB2312" w:cs="‹ÎSå"/>
                <w:sz w:val="24"/>
              </w:rPr>
            </w:pPr>
          </w:p>
        </w:tc>
        <w:tc>
          <w:tcPr>
            <w:tcW w:w="1352" w:type="dxa"/>
          </w:tcPr>
          <w:p w14:paraId="4CD42552">
            <w:pPr>
              <w:jc w:val="left"/>
              <w:rPr>
                <w:rFonts w:ascii="仿宋_GB2312" w:eastAsia="仿宋_GB2312" w:cs="‹ÎSå"/>
                <w:sz w:val="24"/>
              </w:rPr>
            </w:pPr>
          </w:p>
        </w:tc>
        <w:tc>
          <w:tcPr>
            <w:tcW w:w="1418" w:type="dxa"/>
          </w:tcPr>
          <w:p w14:paraId="27CCA466">
            <w:pPr>
              <w:jc w:val="left"/>
              <w:rPr>
                <w:rFonts w:ascii="仿宋_GB2312" w:eastAsia="仿宋_GB2312" w:cs="‹ÎSå"/>
                <w:sz w:val="24"/>
              </w:rPr>
            </w:pPr>
          </w:p>
        </w:tc>
        <w:tc>
          <w:tcPr>
            <w:tcW w:w="1701" w:type="dxa"/>
          </w:tcPr>
          <w:p w14:paraId="0F512C7A">
            <w:pPr>
              <w:jc w:val="left"/>
              <w:rPr>
                <w:rFonts w:ascii="仿宋_GB2312" w:eastAsia="仿宋_GB2312" w:cs="‹ÎSå"/>
                <w:sz w:val="24"/>
              </w:rPr>
            </w:pPr>
          </w:p>
        </w:tc>
      </w:tr>
      <w:tr w14:paraId="61E29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AE0E47">
            <w:pPr>
              <w:jc w:val="left"/>
              <w:rPr>
                <w:rFonts w:ascii="仿宋_GB2312" w:eastAsia="仿宋_GB2312" w:cs="‹ÎSå"/>
                <w:sz w:val="24"/>
              </w:rPr>
            </w:pPr>
          </w:p>
        </w:tc>
        <w:tc>
          <w:tcPr>
            <w:tcW w:w="1984" w:type="dxa"/>
          </w:tcPr>
          <w:p w14:paraId="7B19FAC6">
            <w:pPr>
              <w:jc w:val="left"/>
              <w:rPr>
                <w:rFonts w:ascii="仿宋_GB2312" w:eastAsia="仿宋_GB2312" w:cs="‹ÎSå"/>
                <w:sz w:val="24"/>
              </w:rPr>
            </w:pPr>
          </w:p>
        </w:tc>
        <w:tc>
          <w:tcPr>
            <w:tcW w:w="851" w:type="dxa"/>
          </w:tcPr>
          <w:p w14:paraId="3A74CE8B">
            <w:pPr>
              <w:jc w:val="left"/>
              <w:rPr>
                <w:rFonts w:ascii="仿宋_GB2312" w:eastAsia="仿宋_GB2312" w:cs="‹ÎSå"/>
                <w:sz w:val="24"/>
              </w:rPr>
            </w:pPr>
          </w:p>
        </w:tc>
        <w:tc>
          <w:tcPr>
            <w:tcW w:w="774" w:type="dxa"/>
          </w:tcPr>
          <w:p w14:paraId="7C5BBC59">
            <w:pPr>
              <w:jc w:val="left"/>
              <w:rPr>
                <w:rFonts w:ascii="仿宋_GB2312" w:eastAsia="仿宋_GB2312" w:cs="‹ÎSå"/>
                <w:sz w:val="24"/>
              </w:rPr>
            </w:pPr>
          </w:p>
        </w:tc>
        <w:tc>
          <w:tcPr>
            <w:tcW w:w="1352" w:type="dxa"/>
          </w:tcPr>
          <w:p w14:paraId="09ABE271">
            <w:pPr>
              <w:jc w:val="left"/>
              <w:rPr>
                <w:rFonts w:ascii="仿宋_GB2312" w:eastAsia="仿宋_GB2312" w:cs="‹ÎSå"/>
                <w:sz w:val="24"/>
              </w:rPr>
            </w:pPr>
          </w:p>
        </w:tc>
        <w:tc>
          <w:tcPr>
            <w:tcW w:w="1418" w:type="dxa"/>
          </w:tcPr>
          <w:p w14:paraId="4BF4D0F5">
            <w:pPr>
              <w:jc w:val="left"/>
              <w:rPr>
                <w:rFonts w:ascii="仿宋_GB2312" w:eastAsia="仿宋_GB2312" w:cs="‹ÎSå"/>
                <w:sz w:val="24"/>
              </w:rPr>
            </w:pPr>
          </w:p>
        </w:tc>
        <w:tc>
          <w:tcPr>
            <w:tcW w:w="1701" w:type="dxa"/>
          </w:tcPr>
          <w:p w14:paraId="09F12060">
            <w:pPr>
              <w:jc w:val="left"/>
              <w:rPr>
                <w:rFonts w:ascii="仿宋_GB2312" w:eastAsia="仿宋_GB2312" w:cs="‹ÎSå"/>
                <w:sz w:val="24"/>
              </w:rPr>
            </w:pPr>
          </w:p>
        </w:tc>
      </w:tr>
      <w:tr w14:paraId="031DD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563074">
            <w:pPr>
              <w:jc w:val="left"/>
              <w:rPr>
                <w:rFonts w:ascii="仿宋_GB2312" w:eastAsia="仿宋_GB2312" w:cs="‹ÎSå"/>
                <w:sz w:val="24"/>
              </w:rPr>
            </w:pPr>
          </w:p>
        </w:tc>
        <w:tc>
          <w:tcPr>
            <w:tcW w:w="1984" w:type="dxa"/>
          </w:tcPr>
          <w:p w14:paraId="687F58AE">
            <w:pPr>
              <w:jc w:val="left"/>
              <w:rPr>
                <w:rFonts w:ascii="仿宋_GB2312" w:eastAsia="仿宋_GB2312" w:cs="‹ÎSå"/>
                <w:sz w:val="24"/>
              </w:rPr>
            </w:pPr>
          </w:p>
        </w:tc>
        <w:tc>
          <w:tcPr>
            <w:tcW w:w="851" w:type="dxa"/>
          </w:tcPr>
          <w:p w14:paraId="12A42D9E">
            <w:pPr>
              <w:jc w:val="left"/>
              <w:rPr>
                <w:rFonts w:ascii="仿宋_GB2312" w:eastAsia="仿宋_GB2312" w:cs="‹ÎSå"/>
                <w:sz w:val="24"/>
              </w:rPr>
            </w:pPr>
          </w:p>
        </w:tc>
        <w:tc>
          <w:tcPr>
            <w:tcW w:w="774" w:type="dxa"/>
          </w:tcPr>
          <w:p w14:paraId="480F6985">
            <w:pPr>
              <w:jc w:val="left"/>
              <w:rPr>
                <w:rFonts w:ascii="仿宋_GB2312" w:eastAsia="仿宋_GB2312" w:cs="‹ÎSå"/>
                <w:sz w:val="24"/>
              </w:rPr>
            </w:pPr>
          </w:p>
        </w:tc>
        <w:tc>
          <w:tcPr>
            <w:tcW w:w="1352" w:type="dxa"/>
          </w:tcPr>
          <w:p w14:paraId="6EBA6429">
            <w:pPr>
              <w:jc w:val="left"/>
              <w:rPr>
                <w:rFonts w:ascii="仿宋_GB2312" w:eastAsia="仿宋_GB2312" w:cs="‹ÎSå"/>
                <w:sz w:val="24"/>
              </w:rPr>
            </w:pPr>
          </w:p>
        </w:tc>
        <w:tc>
          <w:tcPr>
            <w:tcW w:w="1418" w:type="dxa"/>
          </w:tcPr>
          <w:p w14:paraId="68F373B7">
            <w:pPr>
              <w:jc w:val="left"/>
              <w:rPr>
                <w:rFonts w:ascii="仿宋_GB2312" w:eastAsia="仿宋_GB2312" w:cs="‹ÎSå"/>
                <w:sz w:val="24"/>
              </w:rPr>
            </w:pPr>
          </w:p>
        </w:tc>
        <w:tc>
          <w:tcPr>
            <w:tcW w:w="1701" w:type="dxa"/>
          </w:tcPr>
          <w:p w14:paraId="00B9C2BA">
            <w:pPr>
              <w:jc w:val="left"/>
              <w:rPr>
                <w:rFonts w:ascii="仿宋_GB2312" w:eastAsia="仿宋_GB2312" w:cs="‹ÎSå"/>
                <w:sz w:val="24"/>
              </w:rPr>
            </w:pPr>
          </w:p>
        </w:tc>
      </w:tr>
      <w:tr w14:paraId="265E8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7EC285">
            <w:pPr>
              <w:jc w:val="left"/>
              <w:rPr>
                <w:rFonts w:ascii="仿宋_GB2312" w:eastAsia="仿宋_GB2312" w:cs="‹ÎSå"/>
                <w:sz w:val="24"/>
              </w:rPr>
            </w:pPr>
          </w:p>
        </w:tc>
        <w:tc>
          <w:tcPr>
            <w:tcW w:w="1984" w:type="dxa"/>
          </w:tcPr>
          <w:p w14:paraId="3758D587">
            <w:pPr>
              <w:jc w:val="left"/>
              <w:rPr>
                <w:rFonts w:ascii="仿宋_GB2312" w:eastAsia="仿宋_GB2312" w:cs="‹ÎSå"/>
                <w:sz w:val="24"/>
              </w:rPr>
            </w:pPr>
          </w:p>
        </w:tc>
        <w:tc>
          <w:tcPr>
            <w:tcW w:w="851" w:type="dxa"/>
          </w:tcPr>
          <w:p w14:paraId="7554B605">
            <w:pPr>
              <w:jc w:val="left"/>
              <w:rPr>
                <w:rFonts w:ascii="仿宋_GB2312" w:eastAsia="仿宋_GB2312" w:cs="‹ÎSå"/>
                <w:sz w:val="24"/>
              </w:rPr>
            </w:pPr>
          </w:p>
        </w:tc>
        <w:tc>
          <w:tcPr>
            <w:tcW w:w="774" w:type="dxa"/>
          </w:tcPr>
          <w:p w14:paraId="2D160A81">
            <w:pPr>
              <w:jc w:val="left"/>
              <w:rPr>
                <w:rFonts w:ascii="仿宋_GB2312" w:eastAsia="仿宋_GB2312" w:cs="‹ÎSå"/>
                <w:sz w:val="24"/>
              </w:rPr>
            </w:pPr>
          </w:p>
        </w:tc>
        <w:tc>
          <w:tcPr>
            <w:tcW w:w="1352" w:type="dxa"/>
          </w:tcPr>
          <w:p w14:paraId="71ABCD07">
            <w:pPr>
              <w:jc w:val="left"/>
              <w:rPr>
                <w:rFonts w:ascii="仿宋_GB2312" w:eastAsia="仿宋_GB2312" w:cs="‹ÎSå"/>
                <w:sz w:val="24"/>
              </w:rPr>
            </w:pPr>
          </w:p>
        </w:tc>
        <w:tc>
          <w:tcPr>
            <w:tcW w:w="1418" w:type="dxa"/>
          </w:tcPr>
          <w:p w14:paraId="65B22094">
            <w:pPr>
              <w:jc w:val="left"/>
              <w:rPr>
                <w:rFonts w:ascii="仿宋_GB2312" w:eastAsia="仿宋_GB2312" w:cs="‹ÎSå"/>
                <w:sz w:val="24"/>
              </w:rPr>
            </w:pPr>
          </w:p>
        </w:tc>
        <w:tc>
          <w:tcPr>
            <w:tcW w:w="1701" w:type="dxa"/>
          </w:tcPr>
          <w:p w14:paraId="5348D0D3">
            <w:pPr>
              <w:jc w:val="left"/>
              <w:rPr>
                <w:rFonts w:ascii="仿宋_GB2312" w:eastAsia="仿宋_GB2312" w:cs="‹ÎSå"/>
                <w:sz w:val="24"/>
              </w:rPr>
            </w:pPr>
          </w:p>
        </w:tc>
      </w:tr>
      <w:tr w14:paraId="0C950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F458E4">
            <w:pPr>
              <w:jc w:val="left"/>
              <w:rPr>
                <w:rFonts w:ascii="仿宋_GB2312" w:eastAsia="仿宋_GB2312" w:cs="‹ÎSå"/>
                <w:sz w:val="24"/>
              </w:rPr>
            </w:pPr>
          </w:p>
        </w:tc>
        <w:tc>
          <w:tcPr>
            <w:tcW w:w="1984" w:type="dxa"/>
          </w:tcPr>
          <w:p w14:paraId="27756107">
            <w:pPr>
              <w:jc w:val="left"/>
              <w:rPr>
                <w:rFonts w:ascii="仿宋_GB2312" w:eastAsia="仿宋_GB2312" w:cs="‹ÎSå"/>
                <w:sz w:val="24"/>
              </w:rPr>
            </w:pPr>
          </w:p>
        </w:tc>
        <w:tc>
          <w:tcPr>
            <w:tcW w:w="851" w:type="dxa"/>
          </w:tcPr>
          <w:p w14:paraId="29F3CF91">
            <w:pPr>
              <w:jc w:val="left"/>
              <w:rPr>
                <w:rFonts w:ascii="仿宋_GB2312" w:eastAsia="仿宋_GB2312" w:cs="‹ÎSå"/>
                <w:sz w:val="24"/>
              </w:rPr>
            </w:pPr>
          </w:p>
        </w:tc>
        <w:tc>
          <w:tcPr>
            <w:tcW w:w="774" w:type="dxa"/>
          </w:tcPr>
          <w:p w14:paraId="4C18C512">
            <w:pPr>
              <w:jc w:val="left"/>
              <w:rPr>
                <w:rFonts w:ascii="仿宋_GB2312" w:eastAsia="仿宋_GB2312" w:cs="‹ÎSå"/>
                <w:sz w:val="24"/>
              </w:rPr>
            </w:pPr>
          </w:p>
        </w:tc>
        <w:tc>
          <w:tcPr>
            <w:tcW w:w="1352" w:type="dxa"/>
          </w:tcPr>
          <w:p w14:paraId="66A9ACE1">
            <w:pPr>
              <w:jc w:val="left"/>
              <w:rPr>
                <w:rFonts w:ascii="仿宋_GB2312" w:eastAsia="仿宋_GB2312" w:cs="‹ÎSå"/>
                <w:sz w:val="24"/>
              </w:rPr>
            </w:pPr>
          </w:p>
        </w:tc>
        <w:tc>
          <w:tcPr>
            <w:tcW w:w="1418" w:type="dxa"/>
          </w:tcPr>
          <w:p w14:paraId="6F0141C1">
            <w:pPr>
              <w:jc w:val="left"/>
              <w:rPr>
                <w:rFonts w:ascii="仿宋_GB2312" w:eastAsia="仿宋_GB2312" w:cs="‹ÎSå"/>
                <w:sz w:val="24"/>
              </w:rPr>
            </w:pPr>
          </w:p>
        </w:tc>
        <w:tc>
          <w:tcPr>
            <w:tcW w:w="1701" w:type="dxa"/>
          </w:tcPr>
          <w:p w14:paraId="76208E9A">
            <w:pPr>
              <w:jc w:val="left"/>
              <w:rPr>
                <w:rFonts w:ascii="仿宋_GB2312" w:eastAsia="仿宋_GB2312" w:cs="‹ÎSå"/>
                <w:sz w:val="24"/>
              </w:rPr>
            </w:pPr>
          </w:p>
        </w:tc>
      </w:tr>
      <w:tr w14:paraId="6E76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8EE5D9">
            <w:pPr>
              <w:jc w:val="left"/>
              <w:rPr>
                <w:rFonts w:ascii="仿宋_GB2312" w:eastAsia="仿宋_GB2312" w:cs="‹ÎSå"/>
                <w:sz w:val="24"/>
              </w:rPr>
            </w:pPr>
          </w:p>
        </w:tc>
        <w:tc>
          <w:tcPr>
            <w:tcW w:w="1984" w:type="dxa"/>
          </w:tcPr>
          <w:p w14:paraId="2F1686D9">
            <w:pPr>
              <w:jc w:val="left"/>
              <w:rPr>
                <w:rFonts w:ascii="仿宋_GB2312" w:eastAsia="仿宋_GB2312" w:cs="‹ÎSå"/>
                <w:sz w:val="24"/>
              </w:rPr>
            </w:pPr>
          </w:p>
        </w:tc>
        <w:tc>
          <w:tcPr>
            <w:tcW w:w="851" w:type="dxa"/>
          </w:tcPr>
          <w:p w14:paraId="71552E9A">
            <w:pPr>
              <w:jc w:val="left"/>
              <w:rPr>
                <w:rFonts w:ascii="仿宋_GB2312" w:eastAsia="仿宋_GB2312" w:cs="‹ÎSå"/>
                <w:sz w:val="24"/>
              </w:rPr>
            </w:pPr>
          </w:p>
        </w:tc>
        <w:tc>
          <w:tcPr>
            <w:tcW w:w="774" w:type="dxa"/>
          </w:tcPr>
          <w:p w14:paraId="2B727BEA">
            <w:pPr>
              <w:jc w:val="left"/>
              <w:rPr>
                <w:rFonts w:ascii="仿宋_GB2312" w:eastAsia="仿宋_GB2312" w:cs="‹ÎSå"/>
                <w:sz w:val="24"/>
              </w:rPr>
            </w:pPr>
          </w:p>
        </w:tc>
        <w:tc>
          <w:tcPr>
            <w:tcW w:w="1352" w:type="dxa"/>
          </w:tcPr>
          <w:p w14:paraId="4546FA9A">
            <w:pPr>
              <w:jc w:val="left"/>
              <w:rPr>
                <w:rFonts w:ascii="仿宋_GB2312" w:eastAsia="仿宋_GB2312" w:cs="‹ÎSå"/>
                <w:sz w:val="24"/>
              </w:rPr>
            </w:pPr>
          </w:p>
        </w:tc>
        <w:tc>
          <w:tcPr>
            <w:tcW w:w="1418" w:type="dxa"/>
          </w:tcPr>
          <w:p w14:paraId="2D58A160">
            <w:pPr>
              <w:jc w:val="left"/>
              <w:rPr>
                <w:rFonts w:ascii="仿宋_GB2312" w:eastAsia="仿宋_GB2312" w:cs="‹ÎSå"/>
                <w:sz w:val="24"/>
              </w:rPr>
            </w:pPr>
          </w:p>
        </w:tc>
        <w:tc>
          <w:tcPr>
            <w:tcW w:w="1701" w:type="dxa"/>
          </w:tcPr>
          <w:p w14:paraId="18866F70">
            <w:pPr>
              <w:jc w:val="left"/>
              <w:rPr>
                <w:rFonts w:ascii="仿宋_GB2312" w:eastAsia="仿宋_GB2312" w:cs="‹ÎSå"/>
                <w:sz w:val="24"/>
              </w:rPr>
            </w:pPr>
          </w:p>
        </w:tc>
      </w:tr>
      <w:tr w14:paraId="0A40A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14926C">
            <w:pPr>
              <w:jc w:val="left"/>
              <w:rPr>
                <w:rFonts w:ascii="仿宋_GB2312" w:eastAsia="仿宋_GB2312" w:cs="‹ÎSå"/>
                <w:sz w:val="24"/>
              </w:rPr>
            </w:pPr>
          </w:p>
        </w:tc>
        <w:tc>
          <w:tcPr>
            <w:tcW w:w="1984" w:type="dxa"/>
          </w:tcPr>
          <w:p w14:paraId="35ABD826">
            <w:pPr>
              <w:jc w:val="left"/>
              <w:rPr>
                <w:rFonts w:ascii="仿宋_GB2312" w:eastAsia="仿宋_GB2312" w:cs="‹ÎSå"/>
                <w:sz w:val="24"/>
              </w:rPr>
            </w:pPr>
          </w:p>
        </w:tc>
        <w:tc>
          <w:tcPr>
            <w:tcW w:w="851" w:type="dxa"/>
          </w:tcPr>
          <w:p w14:paraId="58E1765F">
            <w:pPr>
              <w:jc w:val="left"/>
              <w:rPr>
                <w:rFonts w:ascii="仿宋_GB2312" w:eastAsia="仿宋_GB2312" w:cs="‹ÎSå"/>
                <w:sz w:val="24"/>
              </w:rPr>
            </w:pPr>
          </w:p>
        </w:tc>
        <w:tc>
          <w:tcPr>
            <w:tcW w:w="774" w:type="dxa"/>
          </w:tcPr>
          <w:p w14:paraId="6C80EBC2">
            <w:pPr>
              <w:jc w:val="left"/>
              <w:rPr>
                <w:rFonts w:ascii="仿宋_GB2312" w:eastAsia="仿宋_GB2312" w:cs="‹ÎSå"/>
                <w:sz w:val="24"/>
              </w:rPr>
            </w:pPr>
          </w:p>
        </w:tc>
        <w:tc>
          <w:tcPr>
            <w:tcW w:w="1352" w:type="dxa"/>
          </w:tcPr>
          <w:p w14:paraId="5854A091">
            <w:pPr>
              <w:jc w:val="left"/>
              <w:rPr>
                <w:rFonts w:ascii="仿宋_GB2312" w:eastAsia="仿宋_GB2312" w:cs="‹ÎSå"/>
                <w:sz w:val="24"/>
              </w:rPr>
            </w:pPr>
          </w:p>
        </w:tc>
        <w:tc>
          <w:tcPr>
            <w:tcW w:w="1418" w:type="dxa"/>
          </w:tcPr>
          <w:p w14:paraId="4F6541D7">
            <w:pPr>
              <w:jc w:val="left"/>
              <w:rPr>
                <w:rFonts w:ascii="仿宋_GB2312" w:eastAsia="仿宋_GB2312" w:cs="‹ÎSå"/>
                <w:sz w:val="24"/>
              </w:rPr>
            </w:pPr>
          </w:p>
        </w:tc>
        <w:tc>
          <w:tcPr>
            <w:tcW w:w="1701" w:type="dxa"/>
          </w:tcPr>
          <w:p w14:paraId="272099AE">
            <w:pPr>
              <w:jc w:val="left"/>
              <w:rPr>
                <w:rFonts w:ascii="仿宋_GB2312" w:eastAsia="仿宋_GB2312" w:cs="‹ÎSå"/>
                <w:sz w:val="24"/>
              </w:rPr>
            </w:pPr>
          </w:p>
        </w:tc>
      </w:tr>
      <w:tr w14:paraId="11BB7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FF6111">
            <w:pPr>
              <w:jc w:val="left"/>
              <w:rPr>
                <w:rFonts w:ascii="仿宋_GB2312" w:eastAsia="仿宋_GB2312" w:cs="‹ÎSå"/>
                <w:sz w:val="24"/>
              </w:rPr>
            </w:pPr>
          </w:p>
        </w:tc>
        <w:tc>
          <w:tcPr>
            <w:tcW w:w="1984" w:type="dxa"/>
          </w:tcPr>
          <w:p w14:paraId="25CAC040">
            <w:pPr>
              <w:jc w:val="left"/>
              <w:rPr>
                <w:rFonts w:ascii="仿宋_GB2312" w:eastAsia="仿宋_GB2312" w:cs="‹ÎSå"/>
                <w:sz w:val="24"/>
              </w:rPr>
            </w:pPr>
          </w:p>
        </w:tc>
        <w:tc>
          <w:tcPr>
            <w:tcW w:w="851" w:type="dxa"/>
          </w:tcPr>
          <w:p w14:paraId="101187B4">
            <w:pPr>
              <w:jc w:val="left"/>
              <w:rPr>
                <w:rFonts w:ascii="仿宋_GB2312" w:eastAsia="仿宋_GB2312" w:cs="‹ÎSå"/>
                <w:sz w:val="24"/>
              </w:rPr>
            </w:pPr>
          </w:p>
        </w:tc>
        <w:tc>
          <w:tcPr>
            <w:tcW w:w="774" w:type="dxa"/>
          </w:tcPr>
          <w:p w14:paraId="047A0157">
            <w:pPr>
              <w:jc w:val="left"/>
              <w:rPr>
                <w:rFonts w:ascii="仿宋_GB2312" w:eastAsia="仿宋_GB2312" w:cs="‹ÎSå"/>
                <w:sz w:val="24"/>
              </w:rPr>
            </w:pPr>
          </w:p>
        </w:tc>
        <w:tc>
          <w:tcPr>
            <w:tcW w:w="1352" w:type="dxa"/>
          </w:tcPr>
          <w:p w14:paraId="5FAB2893">
            <w:pPr>
              <w:jc w:val="left"/>
              <w:rPr>
                <w:rFonts w:ascii="仿宋_GB2312" w:eastAsia="仿宋_GB2312" w:cs="‹ÎSå"/>
                <w:sz w:val="24"/>
              </w:rPr>
            </w:pPr>
          </w:p>
        </w:tc>
        <w:tc>
          <w:tcPr>
            <w:tcW w:w="1418" w:type="dxa"/>
          </w:tcPr>
          <w:p w14:paraId="46CA8BFE">
            <w:pPr>
              <w:jc w:val="left"/>
              <w:rPr>
                <w:rFonts w:ascii="仿宋_GB2312" w:eastAsia="仿宋_GB2312" w:cs="‹ÎSå"/>
                <w:sz w:val="24"/>
              </w:rPr>
            </w:pPr>
          </w:p>
        </w:tc>
        <w:tc>
          <w:tcPr>
            <w:tcW w:w="1701" w:type="dxa"/>
          </w:tcPr>
          <w:p w14:paraId="0729409A">
            <w:pPr>
              <w:jc w:val="left"/>
              <w:rPr>
                <w:rFonts w:ascii="仿宋_GB2312" w:eastAsia="仿宋_GB2312" w:cs="‹ÎSå"/>
                <w:sz w:val="24"/>
              </w:rPr>
            </w:pPr>
          </w:p>
        </w:tc>
      </w:tr>
      <w:tr w14:paraId="70A27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4A1EC28">
            <w:pPr>
              <w:jc w:val="left"/>
              <w:rPr>
                <w:rFonts w:ascii="仿宋_GB2312" w:eastAsia="仿宋_GB2312" w:cs="‹ÎSå"/>
                <w:sz w:val="24"/>
              </w:rPr>
            </w:pPr>
          </w:p>
        </w:tc>
        <w:tc>
          <w:tcPr>
            <w:tcW w:w="1984" w:type="dxa"/>
          </w:tcPr>
          <w:p w14:paraId="163B640E">
            <w:pPr>
              <w:jc w:val="left"/>
              <w:rPr>
                <w:rFonts w:ascii="仿宋_GB2312" w:eastAsia="仿宋_GB2312" w:cs="‹ÎSå"/>
                <w:sz w:val="24"/>
              </w:rPr>
            </w:pPr>
          </w:p>
        </w:tc>
        <w:tc>
          <w:tcPr>
            <w:tcW w:w="851" w:type="dxa"/>
          </w:tcPr>
          <w:p w14:paraId="2B88312B">
            <w:pPr>
              <w:jc w:val="left"/>
              <w:rPr>
                <w:rFonts w:ascii="仿宋_GB2312" w:eastAsia="仿宋_GB2312" w:cs="‹ÎSå"/>
                <w:sz w:val="24"/>
              </w:rPr>
            </w:pPr>
          </w:p>
        </w:tc>
        <w:tc>
          <w:tcPr>
            <w:tcW w:w="774" w:type="dxa"/>
          </w:tcPr>
          <w:p w14:paraId="513FE352">
            <w:pPr>
              <w:jc w:val="left"/>
              <w:rPr>
                <w:rFonts w:ascii="仿宋_GB2312" w:eastAsia="仿宋_GB2312" w:cs="‹ÎSå"/>
                <w:sz w:val="24"/>
              </w:rPr>
            </w:pPr>
          </w:p>
        </w:tc>
        <w:tc>
          <w:tcPr>
            <w:tcW w:w="1352" w:type="dxa"/>
          </w:tcPr>
          <w:p w14:paraId="07616E4A">
            <w:pPr>
              <w:jc w:val="left"/>
              <w:rPr>
                <w:rFonts w:ascii="仿宋_GB2312" w:eastAsia="仿宋_GB2312" w:cs="‹ÎSå"/>
                <w:sz w:val="24"/>
              </w:rPr>
            </w:pPr>
          </w:p>
        </w:tc>
        <w:tc>
          <w:tcPr>
            <w:tcW w:w="1418" w:type="dxa"/>
          </w:tcPr>
          <w:p w14:paraId="52E7664F">
            <w:pPr>
              <w:jc w:val="left"/>
              <w:rPr>
                <w:rFonts w:ascii="仿宋_GB2312" w:eastAsia="仿宋_GB2312" w:cs="‹ÎSå"/>
                <w:sz w:val="24"/>
              </w:rPr>
            </w:pPr>
          </w:p>
        </w:tc>
        <w:tc>
          <w:tcPr>
            <w:tcW w:w="1701" w:type="dxa"/>
          </w:tcPr>
          <w:p w14:paraId="787EF17F">
            <w:pPr>
              <w:jc w:val="left"/>
              <w:rPr>
                <w:rFonts w:ascii="仿宋_GB2312" w:eastAsia="仿宋_GB2312" w:cs="‹ÎSå"/>
                <w:sz w:val="24"/>
              </w:rPr>
            </w:pPr>
          </w:p>
        </w:tc>
      </w:tr>
      <w:tr w14:paraId="06824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631077">
            <w:pPr>
              <w:jc w:val="left"/>
              <w:rPr>
                <w:rFonts w:ascii="仿宋_GB2312" w:eastAsia="仿宋_GB2312" w:cs="‹ÎSå"/>
                <w:sz w:val="24"/>
              </w:rPr>
            </w:pPr>
          </w:p>
        </w:tc>
        <w:tc>
          <w:tcPr>
            <w:tcW w:w="1984" w:type="dxa"/>
          </w:tcPr>
          <w:p w14:paraId="77D42991">
            <w:pPr>
              <w:jc w:val="left"/>
              <w:rPr>
                <w:rFonts w:ascii="仿宋_GB2312" w:eastAsia="仿宋_GB2312" w:cs="‹ÎSå"/>
                <w:sz w:val="24"/>
              </w:rPr>
            </w:pPr>
          </w:p>
        </w:tc>
        <w:tc>
          <w:tcPr>
            <w:tcW w:w="851" w:type="dxa"/>
          </w:tcPr>
          <w:p w14:paraId="2681D998">
            <w:pPr>
              <w:jc w:val="left"/>
              <w:rPr>
                <w:rFonts w:ascii="仿宋_GB2312" w:eastAsia="仿宋_GB2312" w:cs="‹ÎSå"/>
                <w:sz w:val="24"/>
              </w:rPr>
            </w:pPr>
          </w:p>
        </w:tc>
        <w:tc>
          <w:tcPr>
            <w:tcW w:w="774" w:type="dxa"/>
          </w:tcPr>
          <w:p w14:paraId="5B23468B">
            <w:pPr>
              <w:jc w:val="left"/>
              <w:rPr>
                <w:rFonts w:ascii="仿宋_GB2312" w:eastAsia="仿宋_GB2312" w:cs="‹ÎSå"/>
                <w:sz w:val="24"/>
              </w:rPr>
            </w:pPr>
          </w:p>
        </w:tc>
        <w:tc>
          <w:tcPr>
            <w:tcW w:w="1352" w:type="dxa"/>
          </w:tcPr>
          <w:p w14:paraId="726A4666">
            <w:pPr>
              <w:jc w:val="left"/>
              <w:rPr>
                <w:rFonts w:ascii="仿宋_GB2312" w:eastAsia="仿宋_GB2312" w:cs="‹ÎSå"/>
                <w:sz w:val="24"/>
              </w:rPr>
            </w:pPr>
          </w:p>
        </w:tc>
        <w:tc>
          <w:tcPr>
            <w:tcW w:w="1418" w:type="dxa"/>
          </w:tcPr>
          <w:p w14:paraId="1649C9DC">
            <w:pPr>
              <w:jc w:val="left"/>
              <w:rPr>
                <w:rFonts w:ascii="仿宋_GB2312" w:eastAsia="仿宋_GB2312" w:cs="‹ÎSå"/>
                <w:sz w:val="24"/>
              </w:rPr>
            </w:pPr>
          </w:p>
        </w:tc>
        <w:tc>
          <w:tcPr>
            <w:tcW w:w="1701" w:type="dxa"/>
          </w:tcPr>
          <w:p w14:paraId="353C0859">
            <w:pPr>
              <w:jc w:val="left"/>
              <w:rPr>
                <w:rFonts w:ascii="仿宋_GB2312" w:eastAsia="仿宋_GB2312" w:cs="‹ÎSå"/>
                <w:sz w:val="24"/>
              </w:rPr>
            </w:pPr>
          </w:p>
        </w:tc>
      </w:tr>
      <w:tr w14:paraId="17171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5FA75D3">
            <w:pPr>
              <w:jc w:val="left"/>
              <w:rPr>
                <w:rFonts w:ascii="仿宋_GB2312" w:eastAsia="仿宋_GB2312" w:cs="‹ÎSå"/>
                <w:sz w:val="24"/>
              </w:rPr>
            </w:pPr>
          </w:p>
        </w:tc>
        <w:tc>
          <w:tcPr>
            <w:tcW w:w="1984" w:type="dxa"/>
          </w:tcPr>
          <w:p w14:paraId="40CB6F2C">
            <w:pPr>
              <w:jc w:val="left"/>
              <w:rPr>
                <w:rFonts w:ascii="仿宋_GB2312" w:eastAsia="仿宋_GB2312" w:cs="‹ÎSå"/>
                <w:sz w:val="24"/>
              </w:rPr>
            </w:pPr>
          </w:p>
        </w:tc>
        <w:tc>
          <w:tcPr>
            <w:tcW w:w="851" w:type="dxa"/>
          </w:tcPr>
          <w:p w14:paraId="7FAFDE3F">
            <w:pPr>
              <w:jc w:val="left"/>
              <w:rPr>
                <w:rFonts w:ascii="仿宋_GB2312" w:eastAsia="仿宋_GB2312" w:cs="‹ÎSå"/>
                <w:sz w:val="24"/>
              </w:rPr>
            </w:pPr>
          </w:p>
        </w:tc>
        <w:tc>
          <w:tcPr>
            <w:tcW w:w="774" w:type="dxa"/>
          </w:tcPr>
          <w:p w14:paraId="4F50DC6A">
            <w:pPr>
              <w:jc w:val="left"/>
              <w:rPr>
                <w:rFonts w:ascii="仿宋_GB2312" w:eastAsia="仿宋_GB2312" w:cs="‹ÎSå"/>
                <w:sz w:val="24"/>
              </w:rPr>
            </w:pPr>
          </w:p>
        </w:tc>
        <w:tc>
          <w:tcPr>
            <w:tcW w:w="1352" w:type="dxa"/>
          </w:tcPr>
          <w:p w14:paraId="4D1AC649">
            <w:pPr>
              <w:jc w:val="left"/>
              <w:rPr>
                <w:rFonts w:ascii="仿宋_GB2312" w:eastAsia="仿宋_GB2312" w:cs="‹ÎSå"/>
                <w:sz w:val="24"/>
              </w:rPr>
            </w:pPr>
          </w:p>
        </w:tc>
        <w:tc>
          <w:tcPr>
            <w:tcW w:w="1418" w:type="dxa"/>
          </w:tcPr>
          <w:p w14:paraId="7EDF2F47">
            <w:pPr>
              <w:jc w:val="left"/>
              <w:rPr>
                <w:rFonts w:ascii="仿宋_GB2312" w:eastAsia="仿宋_GB2312" w:cs="‹ÎSå"/>
                <w:sz w:val="24"/>
              </w:rPr>
            </w:pPr>
          </w:p>
        </w:tc>
        <w:tc>
          <w:tcPr>
            <w:tcW w:w="1701" w:type="dxa"/>
          </w:tcPr>
          <w:p w14:paraId="2BC6153D">
            <w:pPr>
              <w:jc w:val="left"/>
              <w:rPr>
                <w:rFonts w:ascii="仿宋_GB2312" w:eastAsia="仿宋_GB2312" w:cs="‹ÎSå"/>
                <w:sz w:val="24"/>
              </w:rPr>
            </w:pPr>
          </w:p>
        </w:tc>
      </w:tr>
      <w:tr w14:paraId="0C81C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92D4FAD">
            <w:pPr>
              <w:jc w:val="left"/>
              <w:rPr>
                <w:rFonts w:ascii="仿宋_GB2312" w:eastAsia="仿宋_GB2312" w:cs="‹ÎSå"/>
                <w:sz w:val="24"/>
              </w:rPr>
            </w:pPr>
          </w:p>
        </w:tc>
        <w:tc>
          <w:tcPr>
            <w:tcW w:w="1984" w:type="dxa"/>
          </w:tcPr>
          <w:p w14:paraId="315315AE">
            <w:pPr>
              <w:jc w:val="left"/>
              <w:rPr>
                <w:rFonts w:ascii="仿宋_GB2312" w:eastAsia="仿宋_GB2312" w:cs="‹ÎSå"/>
                <w:sz w:val="24"/>
              </w:rPr>
            </w:pPr>
          </w:p>
        </w:tc>
        <w:tc>
          <w:tcPr>
            <w:tcW w:w="851" w:type="dxa"/>
          </w:tcPr>
          <w:p w14:paraId="1A9C6E36">
            <w:pPr>
              <w:jc w:val="left"/>
              <w:rPr>
                <w:rFonts w:ascii="仿宋_GB2312" w:eastAsia="仿宋_GB2312" w:cs="‹ÎSå"/>
                <w:sz w:val="24"/>
              </w:rPr>
            </w:pPr>
          </w:p>
        </w:tc>
        <w:tc>
          <w:tcPr>
            <w:tcW w:w="774" w:type="dxa"/>
          </w:tcPr>
          <w:p w14:paraId="3A18325D">
            <w:pPr>
              <w:jc w:val="left"/>
              <w:rPr>
                <w:rFonts w:ascii="仿宋_GB2312" w:eastAsia="仿宋_GB2312" w:cs="‹ÎSå"/>
                <w:sz w:val="24"/>
              </w:rPr>
            </w:pPr>
          </w:p>
        </w:tc>
        <w:tc>
          <w:tcPr>
            <w:tcW w:w="1352" w:type="dxa"/>
          </w:tcPr>
          <w:p w14:paraId="5A182947">
            <w:pPr>
              <w:jc w:val="left"/>
              <w:rPr>
                <w:rFonts w:ascii="仿宋_GB2312" w:eastAsia="仿宋_GB2312" w:cs="‹ÎSå"/>
                <w:sz w:val="24"/>
              </w:rPr>
            </w:pPr>
          </w:p>
        </w:tc>
        <w:tc>
          <w:tcPr>
            <w:tcW w:w="1418" w:type="dxa"/>
          </w:tcPr>
          <w:p w14:paraId="78FF2186">
            <w:pPr>
              <w:jc w:val="left"/>
              <w:rPr>
                <w:rFonts w:ascii="仿宋_GB2312" w:eastAsia="仿宋_GB2312" w:cs="‹ÎSå"/>
                <w:sz w:val="24"/>
              </w:rPr>
            </w:pPr>
          </w:p>
        </w:tc>
        <w:tc>
          <w:tcPr>
            <w:tcW w:w="1701" w:type="dxa"/>
          </w:tcPr>
          <w:p w14:paraId="0A216521">
            <w:pPr>
              <w:jc w:val="left"/>
              <w:rPr>
                <w:rFonts w:ascii="仿宋_GB2312" w:eastAsia="仿宋_GB2312" w:cs="‹ÎSå"/>
                <w:sz w:val="24"/>
              </w:rPr>
            </w:pPr>
          </w:p>
        </w:tc>
      </w:tr>
      <w:tr w14:paraId="4C9AE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001151">
            <w:pPr>
              <w:jc w:val="left"/>
              <w:rPr>
                <w:rFonts w:ascii="仿宋_GB2312" w:eastAsia="仿宋_GB2312" w:cs="‹ÎSå"/>
                <w:sz w:val="24"/>
              </w:rPr>
            </w:pPr>
          </w:p>
        </w:tc>
        <w:tc>
          <w:tcPr>
            <w:tcW w:w="1984" w:type="dxa"/>
          </w:tcPr>
          <w:p w14:paraId="125E25F7">
            <w:pPr>
              <w:jc w:val="left"/>
              <w:rPr>
                <w:rFonts w:ascii="仿宋_GB2312" w:eastAsia="仿宋_GB2312" w:cs="‹ÎSå"/>
                <w:sz w:val="24"/>
              </w:rPr>
            </w:pPr>
          </w:p>
        </w:tc>
        <w:tc>
          <w:tcPr>
            <w:tcW w:w="851" w:type="dxa"/>
          </w:tcPr>
          <w:p w14:paraId="687613AC">
            <w:pPr>
              <w:jc w:val="left"/>
              <w:rPr>
                <w:rFonts w:ascii="仿宋_GB2312" w:eastAsia="仿宋_GB2312" w:cs="‹ÎSå"/>
                <w:sz w:val="24"/>
              </w:rPr>
            </w:pPr>
          </w:p>
        </w:tc>
        <w:tc>
          <w:tcPr>
            <w:tcW w:w="774" w:type="dxa"/>
          </w:tcPr>
          <w:p w14:paraId="6A492709">
            <w:pPr>
              <w:jc w:val="left"/>
              <w:rPr>
                <w:rFonts w:ascii="仿宋_GB2312" w:eastAsia="仿宋_GB2312" w:cs="‹ÎSå"/>
                <w:sz w:val="24"/>
              </w:rPr>
            </w:pPr>
          </w:p>
        </w:tc>
        <w:tc>
          <w:tcPr>
            <w:tcW w:w="1352" w:type="dxa"/>
          </w:tcPr>
          <w:p w14:paraId="22371C5E">
            <w:pPr>
              <w:jc w:val="left"/>
              <w:rPr>
                <w:rFonts w:ascii="仿宋_GB2312" w:eastAsia="仿宋_GB2312" w:cs="‹ÎSå"/>
                <w:sz w:val="24"/>
              </w:rPr>
            </w:pPr>
          </w:p>
        </w:tc>
        <w:tc>
          <w:tcPr>
            <w:tcW w:w="1418" w:type="dxa"/>
          </w:tcPr>
          <w:p w14:paraId="2B2450B9">
            <w:pPr>
              <w:jc w:val="left"/>
              <w:rPr>
                <w:rFonts w:ascii="仿宋_GB2312" w:eastAsia="仿宋_GB2312" w:cs="‹ÎSå"/>
                <w:sz w:val="24"/>
              </w:rPr>
            </w:pPr>
          </w:p>
        </w:tc>
        <w:tc>
          <w:tcPr>
            <w:tcW w:w="1701" w:type="dxa"/>
          </w:tcPr>
          <w:p w14:paraId="0A5080AC">
            <w:pPr>
              <w:jc w:val="left"/>
              <w:rPr>
                <w:rFonts w:ascii="仿宋_GB2312" w:eastAsia="仿宋_GB2312" w:cs="‹ÎSå"/>
                <w:sz w:val="24"/>
              </w:rPr>
            </w:pPr>
          </w:p>
        </w:tc>
      </w:tr>
      <w:tr w14:paraId="4EA7A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7DB76E">
            <w:pPr>
              <w:jc w:val="left"/>
              <w:rPr>
                <w:rFonts w:ascii="仿宋_GB2312" w:eastAsia="仿宋_GB2312" w:cs="‹ÎSå"/>
                <w:sz w:val="24"/>
              </w:rPr>
            </w:pPr>
          </w:p>
        </w:tc>
        <w:tc>
          <w:tcPr>
            <w:tcW w:w="1984" w:type="dxa"/>
          </w:tcPr>
          <w:p w14:paraId="4473FF0B">
            <w:pPr>
              <w:jc w:val="left"/>
              <w:rPr>
                <w:rFonts w:ascii="仿宋_GB2312" w:eastAsia="仿宋_GB2312" w:cs="‹ÎSå"/>
                <w:sz w:val="24"/>
              </w:rPr>
            </w:pPr>
          </w:p>
        </w:tc>
        <w:tc>
          <w:tcPr>
            <w:tcW w:w="851" w:type="dxa"/>
          </w:tcPr>
          <w:p w14:paraId="426C389F">
            <w:pPr>
              <w:jc w:val="left"/>
              <w:rPr>
                <w:rFonts w:ascii="仿宋_GB2312" w:eastAsia="仿宋_GB2312" w:cs="‹ÎSå"/>
                <w:sz w:val="24"/>
              </w:rPr>
            </w:pPr>
          </w:p>
        </w:tc>
        <w:tc>
          <w:tcPr>
            <w:tcW w:w="774" w:type="dxa"/>
          </w:tcPr>
          <w:p w14:paraId="080A430B">
            <w:pPr>
              <w:jc w:val="left"/>
              <w:rPr>
                <w:rFonts w:ascii="仿宋_GB2312" w:eastAsia="仿宋_GB2312" w:cs="‹ÎSå"/>
                <w:sz w:val="24"/>
              </w:rPr>
            </w:pPr>
          </w:p>
        </w:tc>
        <w:tc>
          <w:tcPr>
            <w:tcW w:w="1352" w:type="dxa"/>
          </w:tcPr>
          <w:p w14:paraId="08A41147">
            <w:pPr>
              <w:jc w:val="left"/>
              <w:rPr>
                <w:rFonts w:ascii="仿宋_GB2312" w:eastAsia="仿宋_GB2312" w:cs="‹ÎSå"/>
                <w:sz w:val="24"/>
              </w:rPr>
            </w:pPr>
          </w:p>
        </w:tc>
        <w:tc>
          <w:tcPr>
            <w:tcW w:w="1418" w:type="dxa"/>
          </w:tcPr>
          <w:p w14:paraId="004A2944">
            <w:pPr>
              <w:jc w:val="left"/>
              <w:rPr>
                <w:rFonts w:ascii="仿宋_GB2312" w:eastAsia="仿宋_GB2312" w:cs="‹ÎSå"/>
                <w:sz w:val="24"/>
              </w:rPr>
            </w:pPr>
          </w:p>
        </w:tc>
        <w:tc>
          <w:tcPr>
            <w:tcW w:w="1701" w:type="dxa"/>
          </w:tcPr>
          <w:p w14:paraId="59E67831">
            <w:pPr>
              <w:jc w:val="left"/>
              <w:rPr>
                <w:rFonts w:ascii="仿宋_GB2312" w:eastAsia="仿宋_GB2312" w:cs="‹ÎSå"/>
                <w:sz w:val="24"/>
              </w:rPr>
            </w:pPr>
          </w:p>
        </w:tc>
      </w:tr>
      <w:tr w14:paraId="4BF51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683D8A">
            <w:pPr>
              <w:jc w:val="left"/>
              <w:rPr>
                <w:rFonts w:ascii="仿宋_GB2312" w:eastAsia="仿宋_GB2312" w:cs="‹ÎSå"/>
                <w:sz w:val="24"/>
              </w:rPr>
            </w:pPr>
          </w:p>
        </w:tc>
        <w:tc>
          <w:tcPr>
            <w:tcW w:w="1984" w:type="dxa"/>
          </w:tcPr>
          <w:p w14:paraId="56DC64F2">
            <w:pPr>
              <w:jc w:val="left"/>
              <w:rPr>
                <w:rFonts w:ascii="仿宋_GB2312" w:eastAsia="仿宋_GB2312" w:cs="‹ÎSå"/>
                <w:sz w:val="24"/>
              </w:rPr>
            </w:pPr>
          </w:p>
        </w:tc>
        <w:tc>
          <w:tcPr>
            <w:tcW w:w="851" w:type="dxa"/>
          </w:tcPr>
          <w:p w14:paraId="33FA5AA4">
            <w:pPr>
              <w:jc w:val="left"/>
              <w:rPr>
                <w:rFonts w:ascii="仿宋_GB2312" w:eastAsia="仿宋_GB2312" w:cs="‹ÎSå"/>
                <w:sz w:val="24"/>
              </w:rPr>
            </w:pPr>
          </w:p>
        </w:tc>
        <w:tc>
          <w:tcPr>
            <w:tcW w:w="774" w:type="dxa"/>
          </w:tcPr>
          <w:p w14:paraId="2ED38EF0">
            <w:pPr>
              <w:jc w:val="left"/>
              <w:rPr>
                <w:rFonts w:ascii="仿宋_GB2312" w:eastAsia="仿宋_GB2312" w:cs="‹ÎSå"/>
                <w:sz w:val="24"/>
              </w:rPr>
            </w:pPr>
          </w:p>
        </w:tc>
        <w:tc>
          <w:tcPr>
            <w:tcW w:w="1352" w:type="dxa"/>
          </w:tcPr>
          <w:p w14:paraId="7647E770">
            <w:pPr>
              <w:jc w:val="left"/>
              <w:rPr>
                <w:rFonts w:ascii="仿宋_GB2312" w:eastAsia="仿宋_GB2312" w:cs="‹ÎSå"/>
                <w:sz w:val="24"/>
              </w:rPr>
            </w:pPr>
          </w:p>
        </w:tc>
        <w:tc>
          <w:tcPr>
            <w:tcW w:w="1418" w:type="dxa"/>
          </w:tcPr>
          <w:p w14:paraId="7FBC3058">
            <w:pPr>
              <w:jc w:val="left"/>
              <w:rPr>
                <w:rFonts w:ascii="仿宋_GB2312" w:eastAsia="仿宋_GB2312" w:cs="‹ÎSå"/>
                <w:sz w:val="24"/>
              </w:rPr>
            </w:pPr>
          </w:p>
        </w:tc>
        <w:tc>
          <w:tcPr>
            <w:tcW w:w="1701" w:type="dxa"/>
          </w:tcPr>
          <w:p w14:paraId="4EEDAD34">
            <w:pPr>
              <w:jc w:val="left"/>
              <w:rPr>
                <w:rFonts w:ascii="仿宋_GB2312" w:eastAsia="仿宋_GB2312" w:cs="‹ÎSå"/>
                <w:sz w:val="24"/>
              </w:rPr>
            </w:pPr>
          </w:p>
        </w:tc>
      </w:tr>
      <w:tr w14:paraId="56AB8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79D23A">
            <w:pPr>
              <w:jc w:val="left"/>
              <w:rPr>
                <w:rFonts w:ascii="仿宋_GB2312" w:eastAsia="仿宋_GB2312" w:cs="‹ÎSå"/>
                <w:sz w:val="24"/>
              </w:rPr>
            </w:pPr>
          </w:p>
        </w:tc>
        <w:tc>
          <w:tcPr>
            <w:tcW w:w="1984" w:type="dxa"/>
          </w:tcPr>
          <w:p w14:paraId="749E49D0">
            <w:pPr>
              <w:jc w:val="left"/>
              <w:rPr>
                <w:rFonts w:ascii="仿宋_GB2312" w:eastAsia="仿宋_GB2312" w:cs="‹ÎSå"/>
                <w:sz w:val="24"/>
              </w:rPr>
            </w:pPr>
          </w:p>
        </w:tc>
        <w:tc>
          <w:tcPr>
            <w:tcW w:w="851" w:type="dxa"/>
          </w:tcPr>
          <w:p w14:paraId="6F0A02A0">
            <w:pPr>
              <w:jc w:val="left"/>
              <w:rPr>
                <w:rFonts w:ascii="仿宋_GB2312" w:eastAsia="仿宋_GB2312" w:cs="‹ÎSå"/>
                <w:sz w:val="24"/>
              </w:rPr>
            </w:pPr>
          </w:p>
        </w:tc>
        <w:tc>
          <w:tcPr>
            <w:tcW w:w="774" w:type="dxa"/>
          </w:tcPr>
          <w:p w14:paraId="7DA53AE5">
            <w:pPr>
              <w:jc w:val="left"/>
              <w:rPr>
                <w:rFonts w:ascii="仿宋_GB2312" w:eastAsia="仿宋_GB2312" w:cs="‹ÎSå"/>
                <w:sz w:val="24"/>
              </w:rPr>
            </w:pPr>
          </w:p>
        </w:tc>
        <w:tc>
          <w:tcPr>
            <w:tcW w:w="1352" w:type="dxa"/>
          </w:tcPr>
          <w:p w14:paraId="59C63979">
            <w:pPr>
              <w:jc w:val="left"/>
              <w:rPr>
                <w:rFonts w:ascii="仿宋_GB2312" w:eastAsia="仿宋_GB2312" w:cs="‹ÎSå"/>
                <w:sz w:val="24"/>
              </w:rPr>
            </w:pPr>
          </w:p>
        </w:tc>
        <w:tc>
          <w:tcPr>
            <w:tcW w:w="1418" w:type="dxa"/>
          </w:tcPr>
          <w:p w14:paraId="6C98F106">
            <w:pPr>
              <w:jc w:val="left"/>
              <w:rPr>
                <w:rFonts w:ascii="仿宋_GB2312" w:eastAsia="仿宋_GB2312" w:cs="‹ÎSå"/>
                <w:sz w:val="24"/>
              </w:rPr>
            </w:pPr>
          </w:p>
        </w:tc>
        <w:tc>
          <w:tcPr>
            <w:tcW w:w="1701" w:type="dxa"/>
          </w:tcPr>
          <w:p w14:paraId="67F611CF">
            <w:pPr>
              <w:jc w:val="left"/>
              <w:rPr>
                <w:rFonts w:ascii="仿宋_GB2312" w:eastAsia="仿宋_GB2312" w:cs="‹ÎSå"/>
                <w:sz w:val="24"/>
              </w:rPr>
            </w:pPr>
          </w:p>
        </w:tc>
      </w:tr>
      <w:tr w14:paraId="5E60D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5D24AC">
            <w:pPr>
              <w:jc w:val="left"/>
              <w:rPr>
                <w:rFonts w:ascii="仿宋_GB2312" w:eastAsia="仿宋_GB2312" w:cs="‹ÎSå"/>
                <w:sz w:val="24"/>
              </w:rPr>
            </w:pPr>
          </w:p>
        </w:tc>
        <w:tc>
          <w:tcPr>
            <w:tcW w:w="1984" w:type="dxa"/>
          </w:tcPr>
          <w:p w14:paraId="5A0836CA">
            <w:pPr>
              <w:jc w:val="left"/>
              <w:rPr>
                <w:rFonts w:ascii="仿宋_GB2312" w:eastAsia="仿宋_GB2312" w:cs="‹ÎSå"/>
                <w:sz w:val="24"/>
              </w:rPr>
            </w:pPr>
          </w:p>
        </w:tc>
        <w:tc>
          <w:tcPr>
            <w:tcW w:w="851" w:type="dxa"/>
          </w:tcPr>
          <w:p w14:paraId="60B3EE23">
            <w:pPr>
              <w:jc w:val="left"/>
              <w:rPr>
                <w:rFonts w:ascii="仿宋_GB2312" w:eastAsia="仿宋_GB2312" w:cs="‹ÎSå"/>
                <w:sz w:val="24"/>
              </w:rPr>
            </w:pPr>
          </w:p>
        </w:tc>
        <w:tc>
          <w:tcPr>
            <w:tcW w:w="774" w:type="dxa"/>
          </w:tcPr>
          <w:p w14:paraId="5FC5B35F">
            <w:pPr>
              <w:jc w:val="left"/>
              <w:rPr>
                <w:rFonts w:ascii="仿宋_GB2312" w:eastAsia="仿宋_GB2312" w:cs="‹ÎSå"/>
                <w:sz w:val="24"/>
              </w:rPr>
            </w:pPr>
          </w:p>
        </w:tc>
        <w:tc>
          <w:tcPr>
            <w:tcW w:w="1352" w:type="dxa"/>
          </w:tcPr>
          <w:p w14:paraId="149D73CF">
            <w:pPr>
              <w:jc w:val="left"/>
              <w:rPr>
                <w:rFonts w:ascii="仿宋_GB2312" w:eastAsia="仿宋_GB2312" w:cs="‹ÎSå"/>
                <w:sz w:val="24"/>
              </w:rPr>
            </w:pPr>
          </w:p>
        </w:tc>
        <w:tc>
          <w:tcPr>
            <w:tcW w:w="1418" w:type="dxa"/>
          </w:tcPr>
          <w:p w14:paraId="55A3EBFF">
            <w:pPr>
              <w:jc w:val="left"/>
              <w:rPr>
                <w:rFonts w:ascii="仿宋_GB2312" w:eastAsia="仿宋_GB2312" w:cs="‹ÎSå"/>
                <w:sz w:val="24"/>
              </w:rPr>
            </w:pPr>
          </w:p>
        </w:tc>
        <w:tc>
          <w:tcPr>
            <w:tcW w:w="1701" w:type="dxa"/>
          </w:tcPr>
          <w:p w14:paraId="74E80B1C">
            <w:pPr>
              <w:jc w:val="left"/>
              <w:rPr>
                <w:rFonts w:ascii="仿宋_GB2312" w:eastAsia="仿宋_GB2312" w:cs="‹ÎSå"/>
                <w:sz w:val="24"/>
              </w:rPr>
            </w:pPr>
          </w:p>
        </w:tc>
      </w:tr>
    </w:tbl>
    <w:p w14:paraId="3D34BD28">
      <w:pPr>
        <w:jc w:val="left"/>
        <w:rPr>
          <w:rFonts w:ascii="仿宋_GB2312" w:eastAsia="仿宋_GB2312" w:cs="‹ÎSå"/>
          <w:sz w:val="24"/>
        </w:rPr>
      </w:pPr>
    </w:p>
    <w:p w14:paraId="1F8AE361">
      <w:pPr>
        <w:jc w:val="left"/>
        <w:rPr>
          <w:rFonts w:ascii="仿宋_GB2312" w:eastAsia="仿宋_GB2312" w:cs="‹ÎSå"/>
          <w:sz w:val="24"/>
        </w:rPr>
      </w:pPr>
      <w:r>
        <w:rPr>
          <w:rFonts w:hint="eastAsia" w:ascii="仿宋_GB2312" w:eastAsia="仿宋_GB2312" w:cs="‹ÎSå"/>
          <w:sz w:val="24"/>
        </w:rPr>
        <w:br w:type="page"/>
      </w:r>
      <w:r>
        <w:rPr>
          <w:rFonts w:hint="eastAsia" w:ascii="仿宋_GB2312" w:eastAsia="仿宋_GB2312" w:cs="‹ÎSå"/>
          <w:sz w:val="24"/>
        </w:rPr>
        <w:t>11-3：专业工程暂估价表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8A6C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60E20F30">
            <w:pPr>
              <w:jc w:val="left"/>
              <w:rPr>
                <w:rFonts w:ascii="仿宋_GB2312" w:eastAsia="仿宋_GB2312" w:cs="‹ÎSå"/>
                <w:sz w:val="24"/>
              </w:rPr>
            </w:pPr>
            <w:r>
              <w:rPr>
                <w:rFonts w:hint="eastAsia" w:ascii="仿宋_GB2312" w:eastAsia="仿宋_GB2312" w:cs="‹ÎSå"/>
                <w:sz w:val="24"/>
              </w:rPr>
              <w:t>序号</w:t>
            </w:r>
          </w:p>
        </w:tc>
        <w:tc>
          <w:tcPr>
            <w:tcW w:w="1984" w:type="dxa"/>
            <w:tcBorders>
              <w:top w:val="single" w:color="auto" w:sz="12" w:space="0"/>
              <w:bottom w:val="double" w:color="auto" w:sz="6" w:space="0"/>
            </w:tcBorders>
          </w:tcPr>
          <w:p w14:paraId="7D65223A">
            <w:pPr>
              <w:jc w:val="left"/>
              <w:rPr>
                <w:rFonts w:ascii="仿宋_GB2312" w:eastAsia="仿宋_GB2312" w:cs="‹ÎSå"/>
                <w:sz w:val="24"/>
              </w:rPr>
            </w:pPr>
            <w:r>
              <w:rPr>
                <w:rFonts w:hint="eastAsia" w:ascii="仿宋_GB2312" w:eastAsia="仿宋_GB2312" w:cs="‹ÎSå"/>
                <w:sz w:val="24"/>
              </w:rPr>
              <w:t>专业工程名称</w:t>
            </w:r>
          </w:p>
        </w:tc>
        <w:tc>
          <w:tcPr>
            <w:tcW w:w="4678" w:type="dxa"/>
            <w:tcBorders>
              <w:top w:val="single" w:color="auto" w:sz="12" w:space="0"/>
              <w:bottom w:val="double" w:color="auto" w:sz="6" w:space="0"/>
            </w:tcBorders>
          </w:tcPr>
          <w:p w14:paraId="051507F3">
            <w:pPr>
              <w:jc w:val="left"/>
              <w:rPr>
                <w:rFonts w:ascii="仿宋_GB2312" w:eastAsia="仿宋_GB2312" w:cs="‹ÎSå"/>
                <w:sz w:val="24"/>
              </w:rPr>
            </w:pPr>
            <w:r>
              <w:rPr>
                <w:rFonts w:hint="eastAsia" w:ascii="仿宋_GB2312" w:eastAsia="仿宋_GB2312" w:cs="‹ÎSå"/>
                <w:sz w:val="24"/>
              </w:rPr>
              <w:t>工程内容</w:t>
            </w:r>
          </w:p>
        </w:tc>
        <w:tc>
          <w:tcPr>
            <w:tcW w:w="1276" w:type="dxa"/>
            <w:tcBorders>
              <w:top w:val="single" w:color="auto" w:sz="12" w:space="0"/>
              <w:bottom w:val="double" w:color="auto" w:sz="6" w:space="0"/>
            </w:tcBorders>
          </w:tcPr>
          <w:p w14:paraId="1B3F5774">
            <w:pPr>
              <w:jc w:val="left"/>
              <w:rPr>
                <w:rFonts w:ascii="仿宋_GB2312" w:eastAsia="仿宋_GB2312" w:cs="‹ÎSå"/>
                <w:sz w:val="24"/>
              </w:rPr>
            </w:pPr>
            <w:r>
              <w:rPr>
                <w:rFonts w:hint="eastAsia" w:ascii="仿宋_GB2312" w:eastAsia="仿宋_GB2312" w:cs="‹ÎSå"/>
                <w:sz w:val="24"/>
              </w:rPr>
              <w:t>金额</w:t>
            </w:r>
          </w:p>
        </w:tc>
      </w:tr>
      <w:tr w14:paraId="4D250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09692C0E">
            <w:pPr>
              <w:jc w:val="left"/>
              <w:rPr>
                <w:rFonts w:ascii="仿宋_GB2312" w:eastAsia="仿宋_GB2312" w:cs="‹ÎSå"/>
                <w:sz w:val="24"/>
              </w:rPr>
            </w:pPr>
          </w:p>
        </w:tc>
        <w:tc>
          <w:tcPr>
            <w:tcW w:w="1984" w:type="dxa"/>
            <w:tcBorders>
              <w:top w:val="double" w:color="auto" w:sz="6" w:space="0"/>
              <w:bottom w:val="single" w:color="auto" w:sz="6" w:space="0"/>
            </w:tcBorders>
          </w:tcPr>
          <w:p w14:paraId="3AEFB8C5">
            <w:pPr>
              <w:jc w:val="left"/>
              <w:rPr>
                <w:rFonts w:ascii="仿宋_GB2312" w:eastAsia="仿宋_GB2312" w:cs="‹ÎSå"/>
                <w:sz w:val="24"/>
              </w:rPr>
            </w:pPr>
          </w:p>
        </w:tc>
        <w:tc>
          <w:tcPr>
            <w:tcW w:w="4678" w:type="dxa"/>
            <w:tcBorders>
              <w:top w:val="double" w:color="auto" w:sz="6" w:space="0"/>
              <w:bottom w:val="single" w:color="auto" w:sz="6" w:space="0"/>
            </w:tcBorders>
          </w:tcPr>
          <w:p w14:paraId="0A880656">
            <w:pPr>
              <w:jc w:val="left"/>
              <w:rPr>
                <w:rFonts w:ascii="仿宋_GB2312" w:eastAsia="仿宋_GB2312" w:cs="‹ÎSå"/>
                <w:sz w:val="24"/>
              </w:rPr>
            </w:pPr>
          </w:p>
        </w:tc>
        <w:tc>
          <w:tcPr>
            <w:tcW w:w="1276" w:type="dxa"/>
            <w:tcBorders>
              <w:top w:val="double" w:color="auto" w:sz="6" w:space="0"/>
              <w:bottom w:val="single" w:color="auto" w:sz="6" w:space="0"/>
            </w:tcBorders>
          </w:tcPr>
          <w:p w14:paraId="6F35DD54">
            <w:pPr>
              <w:jc w:val="left"/>
              <w:rPr>
                <w:rFonts w:ascii="仿宋_GB2312" w:eastAsia="仿宋_GB2312" w:cs="‹ÎSå"/>
                <w:sz w:val="24"/>
              </w:rPr>
            </w:pPr>
          </w:p>
        </w:tc>
      </w:tr>
      <w:tr w14:paraId="4D167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5E567C9E">
            <w:pPr>
              <w:jc w:val="left"/>
              <w:rPr>
                <w:rFonts w:ascii="仿宋_GB2312" w:eastAsia="仿宋_GB2312" w:cs="‹ÎSå"/>
                <w:sz w:val="24"/>
              </w:rPr>
            </w:pPr>
          </w:p>
        </w:tc>
        <w:tc>
          <w:tcPr>
            <w:tcW w:w="1984" w:type="dxa"/>
            <w:tcBorders>
              <w:top w:val="nil"/>
            </w:tcBorders>
          </w:tcPr>
          <w:p w14:paraId="313DF7D0">
            <w:pPr>
              <w:jc w:val="left"/>
              <w:rPr>
                <w:rFonts w:ascii="仿宋_GB2312" w:eastAsia="仿宋_GB2312" w:cs="‹ÎSå"/>
                <w:sz w:val="24"/>
              </w:rPr>
            </w:pPr>
          </w:p>
        </w:tc>
        <w:tc>
          <w:tcPr>
            <w:tcW w:w="4678" w:type="dxa"/>
            <w:tcBorders>
              <w:top w:val="nil"/>
            </w:tcBorders>
          </w:tcPr>
          <w:p w14:paraId="5F0C2970">
            <w:pPr>
              <w:jc w:val="left"/>
              <w:rPr>
                <w:rFonts w:ascii="仿宋_GB2312" w:eastAsia="仿宋_GB2312" w:cs="‹ÎSå"/>
                <w:sz w:val="24"/>
              </w:rPr>
            </w:pPr>
          </w:p>
        </w:tc>
        <w:tc>
          <w:tcPr>
            <w:tcW w:w="1276" w:type="dxa"/>
            <w:tcBorders>
              <w:top w:val="nil"/>
            </w:tcBorders>
          </w:tcPr>
          <w:p w14:paraId="41D4FA66">
            <w:pPr>
              <w:jc w:val="left"/>
              <w:rPr>
                <w:rFonts w:ascii="仿宋_GB2312" w:eastAsia="仿宋_GB2312" w:cs="‹ÎSå"/>
                <w:sz w:val="24"/>
              </w:rPr>
            </w:pPr>
          </w:p>
        </w:tc>
      </w:tr>
      <w:tr w14:paraId="17666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6B0A3BF">
            <w:pPr>
              <w:jc w:val="left"/>
              <w:rPr>
                <w:rFonts w:ascii="仿宋_GB2312" w:eastAsia="仿宋_GB2312" w:cs="‹ÎSå"/>
                <w:sz w:val="24"/>
              </w:rPr>
            </w:pPr>
          </w:p>
        </w:tc>
        <w:tc>
          <w:tcPr>
            <w:tcW w:w="1984" w:type="dxa"/>
            <w:tcBorders>
              <w:top w:val="nil"/>
            </w:tcBorders>
          </w:tcPr>
          <w:p w14:paraId="1B5C5AA6">
            <w:pPr>
              <w:jc w:val="left"/>
              <w:rPr>
                <w:rFonts w:ascii="仿宋_GB2312" w:eastAsia="仿宋_GB2312" w:cs="‹ÎSå"/>
                <w:sz w:val="24"/>
              </w:rPr>
            </w:pPr>
          </w:p>
        </w:tc>
        <w:tc>
          <w:tcPr>
            <w:tcW w:w="4678" w:type="dxa"/>
            <w:tcBorders>
              <w:top w:val="nil"/>
            </w:tcBorders>
          </w:tcPr>
          <w:p w14:paraId="4FFDA2E7">
            <w:pPr>
              <w:jc w:val="left"/>
              <w:rPr>
                <w:rFonts w:ascii="仿宋_GB2312" w:eastAsia="仿宋_GB2312" w:cs="‹ÎSå"/>
                <w:sz w:val="24"/>
              </w:rPr>
            </w:pPr>
          </w:p>
        </w:tc>
        <w:tc>
          <w:tcPr>
            <w:tcW w:w="1276" w:type="dxa"/>
            <w:tcBorders>
              <w:top w:val="nil"/>
            </w:tcBorders>
          </w:tcPr>
          <w:p w14:paraId="684F30CE">
            <w:pPr>
              <w:jc w:val="left"/>
              <w:rPr>
                <w:rFonts w:ascii="仿宋_GB2312" w:eastAsia="仿宋_GB2312" w:cs="‹ÎSå"/>
                <w:sz w:val="24"/>
              </w:rPr>
            </w:pPr>
          </w:p>
        </w:tc>
      </w:tr>
      <w:tr w14:paraId="0D4D1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498BD3E">
            <w:pPr>
              <w:jc w:val="left"/>
              <w:rPr>
                <w:rFonts w:ascii="仿宋_GB2312" w:eastAsia="仿宋_GB2312" w:cs="‹ÎSå"/>
                <w:sz w:val="24"/>
              </w:rPr>
            </w:pPr>
          </w:p>
        </w:tc>
        <w:tc>
          <w:tcPr>
            <w:tcW w:w="1984" w:type="dxa"/>
          </w:tcPr>
          <w:p w14:paraId="1571FBE9">
            <w:pPr>
              <w:jc w:val="left"/>
              <w:rPr>
                <w:rFonts w:ascii="仿宋_GB2312" w:eastAsia="仿宋_GB2312" w:cs="‹ÎSå"/>
                <w:sz w:val="24"/>
              </w:rPr>
            </w:pPr>
          </w:p>
        </w:tc>
        <w:tc>
          <w:tcPr>
            <w:tcW w:w="4678" w:type="dxa"/>
          </w:tcPr>
          <w:p w14:paraId="398039B9">
            <w:pPr>
              <w:jc w:val="left"/>
              <w:rPr>
                <w:rFonts w:ascii="仿宋_GB2312" w:eastAsia="仿宋_GB2312" w:cs="‹ÎSå"/>
                <w:sz w:val="24"/>
              </w:rPr>
            </w:pPr>
          </w:p>
        </w:tc>
        <w:tc>
          <w:tcPr>
            <w:tcW w:w="1276" w:type="dxa"/>
          </w:tcPr>
          <w:p w14:paraId="5AE11CEB">
            <w:pPr>
              <w:jc w:val="left"/>
              <w:rPr>
                <w:rFonts w:ascii="仿宋_GB2312" w:eastAsia="仿宋_GB2312" w:cs="‹ÎSå"/>
                <w:sz w:val="24"/>
              </w:rPr>
            </w:pPr>
          </w:p>
        </w:tc>
      </w:tr>
      <w:tr w14:paraId="00558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8D7F5E7">
            <w:pPr>
              <w:jc w:val="left"/>
              <w:rPr>
                <w:rFonts w:ascii="仿宋_GB2312" w:eastAsia="仿宋_GB2312" w:cs="‹ÎSå"/>
                <w:sz w:val="24"/>
              </w:rPr>
            </w:pPr>
          </w:p>
        </w:tc>
        <w:tc>
          <w:tcPr>
            <w:tcW w:w="1984" w:type="dxa"/>
          </w:tcPr>
          <w:p w14:paraId="4ECFF3BF">
            <w:pPr>
              <w:jc w:val="left"/>
              <w:rPr>
                <w:rFonts w:ascii="仿宋_GB2312" w:eastAsia="仿宋_GB2312" w:cs="‹ÎSå"/>
                <w:sz w:val="24"/>
              </w:rPr>
            </w:pPr>
          </w:p>
        </w:tc>
        <w:tc>
          <w:tcPr>
            <w:tcW w:w="4678" w:type="dxa"/>
          </w:tcPr>
          <w:p w14:paraId="231C55B2">
            <w:pPr>
              <w:jc w:val="left"/>
              <w:rPr>
                <w:rFonts w:ascii="仿宋_GB2312" w:eastAsia="仿宋_GB2312" w:cs="‹ÎSå"/>
                <w:sz w:val="24"/>
              </w:rPr>
            </w:pPr>
          </w:p>
        </w:tc>
        <w:tc>
          <w:tcPr>
            <w:tcW w:w="1276" w:type="dxa"/>
          </w:tcPr>
          <w:p w14:paraId="49187D6D">
            <w:pPr>
              <w:jc w:val="left"/>
              <w:rPr>
                <w:rFonts w:ascii="仿宋_GB2312" w:eastAsia="仿宋_GB2312" w:cs="‹ÎSå"/>
                <w:sz w:val="24"/>
              </w:rPr>
            </w:pPr>
          </w:p>
        </w:tc>
      </w:tr>
      <w:tr w14:paraId="320B4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06BFF1A">
            <w:pPr>
              <w:jc w:val="left"/>
              <w:rPr>
                <w:rFonts w:ascii="仿宋_GB2312" w:eastAsia="仿宋_GB2312" w:cs="‹ÎSå"/>
                <w:sz w:val="24"/>
              </w:rPr>
            </w:pPr>
          </w:p>
        </w:tc>
        <w:tc>
          <w:tcPr>
            <w:tcW w:w="1984" w:type="dxa"/>
          </w:tcPr>
          <w:p w14:paraId="2A60F6ED">
            <w:pPr>
              <w:jc w:val="left"/>
              <w:rPr>
                <w:rFonts w:ascii="仿宋_GB2312" w:eastAsia="仿宋_GB2312" w:cs="‹ÎSå"/>
                <w:sz w:val="24"/>
              </w:rPr>
            </w:pPr>
          </w:p>
        </w:tc>
        <w:tc>
          <w:tcPr>
            <w:tcW w:w="4678" w:type="dxa"/>
          </w:tcPr>
          <w:p w14:paraId="78A9F8AC">
            <w:pPr>
              <w:jc w:val="left"/>
              <w:rPr>
                <w:rFonts w:ascii="仿宋_GB2312" w:eastAsia="仿宋_GB2312" w:cs="‹ÎSå"/>
                <w:sz w:val="24"/>
              </w:rPr>
            </w:pPr>
          </w:p>
        </w:tc>
        <w:tc>
          <w:tcPr>
            <w:tcW w:w="1276" w:type="dxa"/>
          </w:tcPr>
          <w:p w14:paraId="42DADFEA">
            <w:pPr>
              <w:jc w:val="left"/>
              <w:rPr>
                <w:rFonts w:ascii="仿宋_GB2312" w:eastAsia="仿宋_GB2312" w:cs="‹ÎSå"/>
                <w:sz w:val="24"/>
              </w:rPr>
            </w:pPr>
          </w:p>
        </w:tc>
      </w:tr>
      <w:tr w14:paraId="44BC2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B11C0CC">
            <w:pPr>
              <w:jc w:val="left"/>
              <w:rPr>
                <w:rFonts w:ascii="仿宋_GB2312" w:eastAsia="仿宋_GB2312" w:cs="‹ÎSå"/>
                <w:sz w:val="24"/>
              </w:rPr>
            </w:pPr>
          </w:p>
        </w:tc>
        <w:tc>
          <w:tcPr>
            <w:tcW w:w="1984" w:type="dxa"/>
          </w:tcPr>
          <w:p w14:paraId="02254FF5">
            <w:pPr>
              <w:jc w:val="left"/>
              <w:rPr>
                <w:rFonts w:ascii="仿宋_GB2312" w:eastAsia="仿宋_GB2312" w:cs="‹ÎSå"/>
                <w:sz w:val="24"/>
              </w:rPr>
            </w:pPr>
          </w:p>
        </w:tc>
        <w:tc>
          <w:tcPr>
            <w:tcW w:w="4678" w:type="dxa"/>
          </w:tcPr>
          <w:p w14:paraId="11BCD66D">
            <w:pPr>
              <w:jc w:val="left"/>
              <w:rPr>
                <w:rFonts w:ascii="仿宋_GB2312" w:eastAsia="仿宋_GB2312" w:cs="‹ÎSå"/>
                <w:sz w:val="24"/>
              </w:rPr>
            </w:pPr>
          </w:p>
        </w:tc>
        <w:tc>
          <w:tcPr>
            <w:tcW w:w="1276" w:type="dxa"/>
          </w:tcPr>
          <w:p w14:paraId="22CB42EB">
            <w:pPr>
              <w:jc w:val="left"/>
              <w:rPr>
                <w:rFonts w:ascii="仿宋_GB2312" w:eastAsia="仿宋_GB2312" w:cs="‹ÎSå"/>
                <w:sz w:val="24"/>
              </w:rPr>
            </w:pPr>
          </w:p>
        </w:tc>
      </w:tr>
      <w:tr w14:paraId="2BEF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F69B890">
            <w:pPr>
              <w:jc w:val="left"/>
              <w:rPr>
                <w:rFonts w:ascii="仿宋_GB2312" w:eastAsia="仿宋_GB2312" w:cs="‹ÎSå"/>
                <w:sz w:val="24"/>
              </w:rPr>
            </w:pPr>
          </w:p>
        </w:tc>
        <w:tc>
          <w:tcPr>
            <w:tcW w:w="1984" w:type="dxa"/>
          </w:tcPr>
          <w:p w14:paraId="1B902A9F">
            <w:pPr>
              <w:jc w:val="left"/>
              <w:rPr>
                <w:rFonts w:ascii="仿宋_GB2312" w:eastAsia="仿宋_GB2312" w:cs="‹ÎSå"/>
                <w:sz w:val="24"/>
              </w:rPr>
            </w:pPr>
          </w:p>
        </w:tc>
        <w:tc>
          <w:tcPr>
            <w:tcW w:w="4678" w:type="dxa"/>
          </w:tcPr>
          <w:p w14:paraId="2D22C26E">
            <w:pPr>
              <w:jc w:val="left"/>
              <w:rPr>
                <w:rFonts w:ascii="仿宋_GB2312" w:eastAsia="仿宋_GB2312" w:cs="‹ÎSå"/>
                <w:sz w:val="24"/>
              </w:rPr>
            </w:pPr>
          </w:p>
        </w:tc>
        <w:tc>
          <w:tcPr>
            <w:tcW w:w="1276" w:type="dxa"/>
          </w:tcPr>
          <w:p w14:paraId="495BC6D0">
            <w:pPr>
              <w:jc w:val="left"/>
              <w:rPr>
                <w:rFonts w:ascii="仿宋_GB2312" w:eastAsia="仿宋_GB2312" w:cs="‹ÎSå"/>
                <w:sz w:val="24"/>
              </w:rPr>
            </w:pPr>
          </w:p>
        </w:tc>
      </w:tr>
      <w:tr w14:paraId="29D7D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9EDA536">
            <w:pPr>
              <w:jc w:val="left"/>
              <w:rPr>
                <w:rFonts w:ascii="仿宋_GB2312" w:eastAsia="仿宋_GB2312" w:cs="‹ÎSå"/>
                <w:sz w:val="24"/>
              </w:rPr>
            </w:pPr>
          </w:p>
        </w:tc>
        <w:tc>
          <w:tcPr>
            <w:tcW w:w="1984" w:type="dxa"/>
          </w:tcPr>
          <w:p w14:paraId="63FC9643">
            <w:pPr>
              <w:jc w:val="left"/>
              <w:rPr>
                <w:rFonts w:ascii="仿宋_GB2312" w:eastAsia="仿宋_GB2312" w:cs="‹ÎSå"/>
                <w:sz w:val="24"/>
              </w:rPr>
            </w:pPr>
          </w:p>
        </w:tc>
        <w:tc>
          <w:tcPr>
            <w:tcW w:w="4678" w:type="dxa"/>
          </w:tcPr>
          <w:p w14:paraId="2588F58E">
            <w:pPr>
              <w:jc w:val="left"/>
              <w:rPr>
                <w:rFonts w:ascii="仿宋_GB2312" w:eastAsia="仿宋_GB2312" w:cs="‹ÎSå"/>
                <w:sz w:val="24"/>
              </w:rPr>
            </w:pPr>
          </w:p>
        </w:tc>
        <w:tc>
          <w:tcPr>
            <w:tcW w:w="1276" w:type="dxa"/>
          </w:tcPr>
          <w:p w14:paraId="0A2BC6AD">
            <w:pPr>
              <w:jc w:val="left"/>
              <w:rPr>
                <w:rFonts w:ascii="仿宋_GB2312" w:eastAsia="仿宋_GB2312" w:cs="‹ÎSå"/>
                <w:sz w:val="24"/>
              </w:rPr>
            </w:pPr>
          </w:p>
        </w:tc>
      </w:tr>
      <w:tr w14:paraId="3DAA4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72F1FB2">
            <w:pPr>
              <w:jc w:val="left"/>
              <w:rPr>
                <w:rFonts w:ascii="仿宋_GB2312" w:eastAsia="仿宋_GB2312" w:cs="‹ÎSå"/>
                <w:sz w:val="24"/>
              </w:rPr>
            </w:pPr>
          </w:p>
        </w:tc>
        <w:tc>
          <w:tcPr>
            <w:tcW w:w="1984" w:type="dxa"/>
          </w:tcPr>
          <w:p w14:paraId="1794F121">
            <w:pPr>
              <w:jc w:val="left"/>
              <w:rPr>
                <w:rFonts w:ascii="仿宋_GB2312" w:eastAsia="仿宋_GB2312" w:cs="‹ÎSå"/>
                <w:sz w:val="24"/>
              </w:rPr>
            </w:pPr>
          </w:p>
        </w:tc>
        <w:tc>
          <w:tcPr>
            <w:tcW w:w="4678" w:type="dxa"/>
          </w:tcPr>
          <w:p w14:paraId="6127761B">
            <w:pPr>
              <w:jc w:val="left"/>
              <w:rPr>
                <w:rFonts w:ascii="仿宋_GB2312" w:eastAsia="仿宋_GB2312" w:cs="‹ÎSå"/>
                <w:sz w:val="24"/>
              </w:rPr>
            </w:pPr>
          </w:p>
        </w:tc>
        <w:tc>
          <w:tcPr>
            <w:tcW w:w="1276" w:type="dxa"/>
          </w:tcPr>
          <w:p w14:paraId="18367CC0">
            <w:pPr>
              <w:jc w:val="left"/>
              <w:rPr>
                <w:rFonts w:ascii="仿宋_GB2312" w:eastAsia="仿宋_GB2312" w:cs="‹ÎSå"/>
                <w:sz w:val="24"/>
              </w:rPr>
            </w:pPr>
          </w:p>
        </w:tc>
      </w:tr>
      <w:tr w14:paraId="1CFCA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D69E923">
            <w:pPr>
              <w:jc w:val="left"/>
              <w:rPr>
                <w:rFonts w:ascii="仿宋_GB2312" w:eastAsia="仿宋_GB2312" w:cs="‹ÎSå"/>
                <w:sz w:val="24"/>
              </w:rPr>
            </w:pPr>
          </w:p>
        </w:tc>
        <w:tc>
          <w:tcPr>
            <w:tcW w:w="1984" w:type="dxa"/>
          </w:tcPr>
          <w:p w14:paraId="5D799968">
            <w:pPr>
              <w:jc w:val="left"/>
              <w:rPr>
                <w:rFonts w:ascii="仿宋_GB2312" w:eastAsia="仿宋_GB2312" w:cs="‹ÎSå"/>
                <w:sz w:val="24"/>
              </w:rPr>
            </w:pPr>
          </w:p>
        </w:tc>
        <w:tc>
          <w:tcPr>
            <w:tcW w:w="4678" w:type="dxa"/>
          </w:tcPr>
          <w:p w14:paraId="0C0EFF53">
            <w:pPr>
              <w:jc w:val="left"/>
              <w:rPr>
                <w:rFonts w:ascii="仿宋_GB2312" w:eastAsia="仿宋_GB2312" w:cs="‹ÎSå"/>
                <w:sz w:val="24"/>
              </w:rPr>
            </w:pPr>
          </w:p>
        </w:tc>
        <w:tc>
          <w:tcPr>
            <w:tcW w:w="1276" w:type="dxa"/>
          </w:tcPr>
          <w:p w14:paraId="7361D8C5">
            <w:pPr>
              <w:jc w:val="left"/>
              <w:rPr>
                <w:rFonts w:ascii="仿宋_GB2312" w:eastAsia="仿宋_GB2312" w:cs="‹ÎSå"/>
                <w:sz w:val="24"/>
              </w:rPr>
            </w:pPr>
          </w:p>
        </w:tc>
      </w:tr>
      <w:tr w14:paraId="38B60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2E742AC">
            <w:pPr>
              <w:jc w:val="left"/>
              <w:rPr>
                <w:rFonts w:ascii="仿宋_GB2312" w:eastAsia="仿宋_GB2312" w:cs="‹ÎSå"/>
                <w:sz w:val="24"/>
              </w:rPr>
            </w:pPr>
          </w:p>
        </w:tc>
        <w:tc>
          <w:tcPr>
            <w:tcW w:w="1984" w:type="dxa"/>
          </w:tcPr>
          <w:p w14:paraId="0EF7D561">
            <w:pPr>
              <w:jc w:val="left"/>
              <w:rPr>
                <w:rFonts w:ascii="仿宋_GB2312" w:eastAsia="仿宋_GB2312" w:cs="‹ÎSå"/>
                <w:sz w:val="24"/>
              </w:rPr>
            </w:pPr>
          </w:p>
        </w:tc>
        <w:tc>
          <w:tcPr>
            <w:tcW w:w="4678" w:type="dxa"/>
          </w:tcPr>
          <w:p w14:paraId="7B61EAEA">
            <w:pPr>
              <w:jc w:val="left"/>
              <w:rPr>
                <w:rFonts w:ascii="仿宋_GB2312" w:eastAsia="仿宋_GB2312" w:cs="‹ÎSå"/>
                <w:sz w:val="24"/>
              </w:rPr>
            </w:pPr>
          </w:p>
        </w:tc>
        <w:tc>
          <w:tcPr>
            <w:tcW w:w="1276" w:type="dxa"/>
          </w:tcPr>
          <w:p w14:paraId="4D8D9EB4">
            <w:pPr>
              <w:jc w:val="left"/>
              <w:rPr>
                <w:rFonts w:ascii="仿宋_GB2312" w:eastAsia="仿宋_GB2312" w:cs="‹ÎSå"/>
                <w:sz w:val="24"/>
              </w:rPr>
            </w:pPr>
          </w:p>
        </w:tc>
      </w:tr>
      <w:tr w14:paraId="61012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D39F251">
            <w:pPr>
              <w:jc w:val="left"/>
              <w:rPr>
                <w:rFonts w:ascii="仿宋_GB2312" w:eastAsia="仿宋_GB2312" w:cs="‹ÎSå"/>
                <w:sz w:val="24"/>
              </w:rPr>
            </w:pPr>
          </w:p>
        </w:tc>
        <w:tc>
          <w:tcPr>
            <w:tcW w:w="1984" w:type="dxa"/>
          </w:tcPr>
          <w:p w14:paraId="73A669E5">
            <w:pPr>
              <w:jc w:val="left"/>
              <w:rPr>
                <w:rFonts w:ascii="仿宋_GB2312" w:eastAsia="仿宋_GB2312" w:cs="‹ÎSå"/>
                <w:sz w:val="24"/>
              </w:rPr>
            </w:pPr>
          </w:p>
        </w:tc>
        <w:tc>
          <w:tcPr>
            <w:tcW w:w="4678" w:type="dxa"/>
          </w:tcPr>
          <w:p w14:paraId="49986253">
            <w:pPr>
              <w:jc w:val="left"/>
              <w:rPr>
                <w:rFonts w:ascii="仿宋_GB2312" w:eastAsia="仿宋_GB2312" w:cs="‹ÎSå"/>
                <w:sz w:val="24"/>
              </w:rPr>
            </w:pPr>
          </w:p>
        </w:tc>
        <w:tc>
          <w:tcPr>
            <w:tcW w:w="1276" w:type="dxa"/>
          </w:tcPr>
          <w:p w14:paraId="688536A6">
            <w:pPr>
              <w:jc w:val="left"/>
              <w:rPr>
                <w:rFonts w:ascii="仿宋_GB2312" w:eastAsia="仿宋_GB2312" w:cs="‹ÎSå"/>
                <w:sz w:val="24"/>
              </w:rPr>
            </w:pPr>
          </w:p>
        </w:tc>
      </w:tr>
      <w:tr w14:paraId="13A83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51EC2B5">
            <w:pPr>
              <w:jc w:val="left"/>
              <w:rPr>
                <w:rFonts w:ascii="仿宋_GB2312" w:eastAsia="仿宋_GB2312" w:cs="‹ÎSå"/>
                <w:sz w:val="24"/>
              </w:rPr>
            </w:pPr>
          </w:p>
        </w:tc>
        <w:tc>
          <w:tcPr>
            <w:tcW w:w="1984" w:type="dxa"/>
          </w:tcPr>
          <w:p w14:paraId="0C9FB8D1">
            <w:pPr>
              <w:jc w:val="left"/>
              <w:rPr>
                <w:rFonts w:ascii="仿宋_GB2312" w:eastAsia="仿宋_GB2312" w:cs="‹ÎSå"/>
                <w:sz w:val="24"/>
              </w:rPr>
            </w:pPr>
          </w:p>
        </w:tc>
        <w:tc>
          <w:tcPr>
            <w:tcW w:w="4678" w:type="dxa"/>
          </w:tcPr>
          <w:p w14:paraId="28FED2F1">
            <w:pPr>
              <w:jc w:val="left"/>
              <w:rPr>
                <w:rFonts w:ascii="仿宋_GB2312" w:eastAsia="仿宋_GB2312" w:cs="‹ÎSå"/>
                <w:sz w:val="24"/>
              </w:rPr>
            </w:pPr>
          </w:p>
        </w:tc>
        <w:tc>
          <w:tcPr>
            <w:tcW w:w="1276" w:type="dxa"/>
          </w:tcPr>
          <w:p w14:paraId="0D523CFB">
            <w:pPr>
              <w:jc w:val="left"/>
              <w:rPr>
                <w:rFonts w:ascii="仿宋_GB2312" w:eastAsia="仿宋_GB2312" w:cs="‹ÎSå"/>
                <w:sz w:val="24"/>
              </w:rPr>
            </w:pPr>
          </w:p>
        </w:tc>
      </w:tr>
      <w:tr w14:paraId="5B810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52CBCB7">
            <w:pPr>
              <w:jc w:val="left"/>
              <w:rPr>
                <w:rFonts w:ascii="仿宋_GB2312" w:eastAsia="仿宋_GB2312" w:cs="‹ÎSå"/>
                <w:sz w:val="24"/>
              </w:rPr>
            </w:pPr>
          </w:p>
        </w:tc>
        <w:tc>
          <w:tcPr>
            <w:tcW w:w="1984" w:type="dxa"/>
          </w:tcPr>
          <w:p w14:paraId="4CD7209A">
            <w:pPr>
              <w:jc w:val="left"/>
              <w:rPr>
                <w:rFonts w:ascii="仿宋_GB2312" w:eastAsia="仿宋_GB2312" w:cs="‹ÎSå"/>
                <w:sz w:val="24"/>
              </w:rPr>
            </w:pPr>
          </w:p>
        </w:tc>
        <w:tc>
          <w:tcPr>
            <w:tcW w:w="4678" w:type="dxa"/>
          </w:tcPr>
          <w:p w14:paraId="16EE2AB2">
            <w:pPr>
              <w:jc w:val="left"/>
              <w:rPr>
                <w:rFonts w:ascii="仿宋_GB2312" w:eastAsia="仿宋_GB2312" w:cs="‹ÎSå"/>
                <w:sz w:val="24"/>
              </w:rPr>
            </w:pPr>
          </w:p>
        </w:tc>
        <w:tc>
          <w:tcPr>
            <w:tcW w:w="1276" w:type="dxa"/>
          </w:tcPr>
          <w:p w14:paraId="5CFEB14B">
            <w:pPr>
              <w:jc w:val="left"/>
              <w:rPr>
                <w:rFonts w:ascii="仿宋_GB2312" w:eastAsia="仿宋_GB2312" w:cs="‹ÎSå"/>
                <w:sz w:val="24"/>
              </w:rPr>
            </w:pPr>
          </w:p>
        </w:tc>
      </w:tr>
      <w:tr w14:paraId="05626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292176D">
            <w:pPr>
              <w:jc w:val="left"/>
              <w:rPr>
                <w:rFonts w:ascii="仿宋_GB2312" w:eastAsia="仿宋_GB2312" w:cs="‹ÎSå"/>
                <w:sz w:val="24"/>
              </w:rPr>
            </w:pPr>
          </w:p>
        </w:tc>
        <w:tc>
          <w:tcPr>
            <w:tcW w:w="1984" w:type="dxa"/>
          </w:tcPr>
          <w:p w14:paraId="473124BA">
            <w:pPr>
              <w:jc w:val="left"/>
              <w:rPr>
                <w:rFonts w:ascii="仿宋_GB2312" w:eastAsia="仿宋_GB2312" w:cs="‹ÎSå"/>
                <w:sz w:val="24"/>
              </w:rPr>
            </w:pPr>
          </w:p>
        </w:tc>
        <w:tc>
          <w:tcPr>
            <w:tcW w:w="4678" w:type="dxa"/>
          </w:tcPr>
          <w:p w14:paraId="202FE84D">
            <w:pPr>
              <w:jc w:val="left"/>
              <w:rPr>
                <w:rFonts w:ascii="仿宋_GB2312" w:eastAsia="仿宋_GB2312" w:cs="‹ÎSå"/>
                <w:sz w:val="24"/>
              </w:rPr>
            </w:pPr>
          </w:p>
        </w:tc>
        <w:tc>
          <w:tcPr>
            <w:tcW w:w="1276" w:type="dxa"/>
          </w:tcPr>
          <w:p w14:paraId="06680D34">
            <w:pPr>
              <w:jc w:val="left"/>
              <w:rPr>
                <w:rFonts w:ascii="仿宋_GB2312" w:eastAsia="仿宋_GB2312" w:cs="‹ÎSå"/>
                <w:sz w:val="24"/>
              </w:rPr>
            </w:pPr>
          </w:p>
        </w:tc>
      </w:tr>
      <w:tr w14:paraId="72A0B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0E02DAD">
            <w:pPr>
              <w:jc w:val="left"/>
              <w:rPr>
                <w:rFonts w:ascii="仿宋_GB2312" w:eastAsia="仿宋_GB2312" w:cs="‹ÎSå"/>
                <w:sz w:val="24"/>
              </w:rPr>
            </w:pPr>
          </w:p>
        </w:tc>
        <w:tc>
          <w:tcPr>
            <w:tcW w:w="1984" w:type="dxa"/>
          </w:tcPr>
          <w:p w14:paraId="4653544F">
            <w:pPr>
              <w:jc w:val="left"/>
              <w:rPr>
                <w:rFonts w:ascii="仿宋_GB2312" w:eastAsia="仿宋_GB2312" w:cs="‹ÎSå"/>
                <w:sz w:val="24"/>
              </w:rPr>
            </w:pPr>
          </w:p>
        </w:tc>
        <w:tc>
          <w:tcPr>
            <w:tcW w:w="4678" w:type="dxa"/>
          </w:tcPr>
          <w:p w14:paraId="101DA2B9">
            <w:pPr>
              <w:jc w:val="left"/>
              <w:rPr>
                <w:rFonts w:ascii="仿宋_GB2312" w:eastAsia="仿宋_GB2312" w:cs="‹ÎSå"/>
                <w:sz w:val="24"/>
              </w:rPr>
            </w:pPr>
          </w:p>
        </w:tc>
        <w:tc>
          <w:tcPr>
            <w:tcW w:w="1276" w:type="dxa"/>
          </w:tcPr>
          <w:p w14:paraId="487C1B98">
            <w:pPr>
              <w:jc w:val="left"/>
              <w:rPr>
                <w:rFonts w:ascii="仿宋_GB2312" w:eastAsia="仿宋_GB2312" w:cs="‹ÎSå"/>
                <w:sz w:val="24"/>
              </w:rPr>
            </w:pPr>
          </w:p>
        </w:tc>
      </w:tr>
      <w:tr w14:paraId="7E362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072F5DF">
            <w:pPr>
              <w:jc w:val="left"/>
              <w:rPr>
                <w:rFonts w:ascii="仿宋_GB2312" w:eastAsia="仿宋_GB2312" w:cs="‹ÎSå"/>
                <w:sz w:val="24"/>
              </w:rPr>
            </w:pPr>
          </w:p>
        </w:tc>
        <w:tc>
          <w:tcPr>
            <w:tcW w:w="1984" w:type="dxa"/>
          </w:tcPr>
          <w:p w14:paraId="20525C85">
            <w:pPr>
              <w:jc w:val="left"/>
              <w:rPr>
                <w:rFonts w:ascii="仿宋_GB2312" w:eastAsia="仿宋_GB2312" w:cs="‹ÎSå"/>
                <w:sz w:val="24"/>
              </w:rPr>
            </w:pPr>
          </w:p>
        </w:tc>
        <w:tc>
          <w:tcPr>
            <w:tcW w:w="4678" w:type="dxa"/>
          </w:tcPr>
          <w:p w14:paraId="2A077AFD">
            <w:pPr>
              <w:jc w:val="left"/>
              <w:rPr>
                <w:rFonts w:ascii="仿宋_GB2312" w:eastAsia="仿宋_GB2312" w:cs="‹ÎSå"/>
                <w:sz w:val="24"/>
              </w:rPr>
            </w:pPr>
          </w:p>
        </w:tc>
        <w:tc>
          <w:tcPr>
            <w:tcW w:w="1276" w:type="dxa"/>
          </w:tcPr>
          <w:p w14:paraId="669AC314">
            <w:pPr>
              <w:jc w:val="left"/>
              <w:rPr>
                <w:rFonts w:ascii="仿宋_GB2312" w:eastAsia="仿宋_GB2312" w:cs="‹ÎSå"/>
                <w:sz w:val="24"/>
              </w:rPr>
            </w:pPr>
          </w:p>
        </w:tc>
      </w:tr>
      <w:tr w14:paraId="05483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89D03D2">
            <w:pPr>
              <w:jc w:val="left"/>
              <w:rPr>
                <w:rFonts w:ascii="仿宋_GB2312" w:eastAsia="仿宋_GB2312" w:cs="‹ÎSå"/>
                <w:sz w:val="24"/>
              </w:rPr>
            </w:pPr>
          </w:p>
        </w:tc>
        <w:tc>
          <w:tcPr>
            <w:tcW w:w="1984" w:type="dxa"/>
          </w:tcPr>
          <w:p w14:paraId="54CE6B15">
            <w:pPr>
              <w:jc w:val="left"/>
              <w:rPr>
                <w:rFonts w:ascii="仿宋_GB2312" w:eastAsia="仿宋_GB2312" w:cs="‹ÎSå"/>
                <w:sz w:val="24"/>
              </w:rPr>
            </w:pPr>
          </w:p>
        </w:tc>
        <w:tc>
          <w:tcPr>
            <w:tcW w:w="4678" w:type="dxa"/>
          </w:tcPr>
          <w:p w14:paraId="65B8D6D7">
            <w:pPr>
              <w:jc w:val="left"/>
              <w:rPr>
                <w:rFonts w:ascii="仿宋_GB2312" w:eastAsia="仿宋_GB2312" w:cs="‹ÎSå"/>
                <w:sz w:val="24"/>
              </w:rPr>
            </w:pPr>
          </w:p>
        </w:tc>
        <w:tc>
          <w:tcPr>
            <w:tcW w:w="1276" w:type="dxa"/>
          </w:tcPr>
          <w:p w14:paraId="72F8ECE8">
            <w:pPr>
              <w:jc w:val="left"/>
              <w:rPr>
                <w:rFonts w:ascii="仿宋_GB2312" w:eastAsia="仿宋_GB2312" w:cs="‹ÎSå"/>
                <w:sz w:val="24"/>
              </w:rPr>
            </w:pPr>
          </w:p>
        </w:tc>
      </w:tr>
      <w:tr w14:paraId="584F4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9F3D91E">
            <w:pPr>
              <w:jc w:val="left"/>
              <w:rPr>
                <w:rFonts w:ascii="仿宋_GB2312" w:eastAsia="仿宋_GB2312" w:cs="‹ÎSå"/>
                <w:sz w:val="24"/>
              </w:rPr>
            </w:pPr>
          </w:p>
        </w:tc>
        <w:tc>
          <w:tcPr>
            <w:tcW w:w="1984" w:type="dxa"/>
          </w:tcPr>
          <w:p w14:paraId="66098009">
            <w:pPr>
              <w:jc w:val="left"/>
              <w:rPr>
                <w:rFonts w:ascii="仿宋_GB2312" w:eastAsia="仿宋_GB2312" w:cs="‹ÎSå"/>
                <w:sz w:val="24"/>
              </w:rPr>
            </w:pPr>
          </w:p>
        </w:tc>
        <w:tc>
          <w:tcPr>
            <w:tcW w:w="4678" w:type="dxa"/>
          </w:tcPr>
          <w:p w14:paraId="42D8B87C">
            <w:pPr>
              <w:jc w:val="left"/>
              <w:rPr>
                <w:rFonts w:ascii="仿宋_GB2312" w:eastAsia="仿宋_GB2312" w:cs="‹ÎSå"/>
                <w:sz w:val="24"/>
              </w:rPr>
            </w:pPr>
          </w:p>
        </w:tc>
        <w:tc>
          <w:tcPr>
            <w:tcW w:w="1276" w:type="dxa"/>
          </w:tcPr>
          <w:p w14:paraId="2B397834">
            <w:pPr>
              <w:jc w:val="left"/>
              <w:rPr>
                <w:rFonts w:ascii="仿宋_GB2312" w:eastAsia="仿宋_GB2312" w:cs="‹ÎSå"/>
                <w:sz w:val="24"/>
              </w:rPr>
            </w:pPr>
          </w:p>
        </w:tc>
      </w:tr>
      <w:tr w14:paraId="1DCD4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9602F90">
            <w:pPr>
              <w:jc w:val="left"/>
              <w:rPr>
                <w:rFonts w:ascii="仿宋_GB2312" w:eastAsia="仿宋_GB2312" w:cs="‹ÎSå"/>
                <w:sz w:val="24"/>
              </w:rPr>
            </w:pPr>
          </w:p>
        </w:tc>
        <w:tc>
          <w:tcPr>
            <w:tcW w:w="1984" w:type="dxa"/>
          </w:tcPr>
          <w:p w14:paraId="57D44389">
            <w:pPr>
              <w:jc w:val="left"/>
              <w:rPr>
                <w:rFonts w:ascii="仿宋_GB2312" w:eastAsia="仿宋_GB2312" w:cs="‹ÎSå"/>
                <w:sz w:val="24"/>
              </w:rPr>
            </w:pPr>
          </w:p>
        </w:tc>
        <w:tc>
          <w:tcPr>
            <w:tcW w:w="4678" w:type="dxa"/>
          </w:tcPr>
          <w:p w14:paraId="57D36FB9">
            <w:pPr>
              <w:jc w:val="left"/>
              <w:rPr>
                <w:rFonts w:ascii="仿宋_GB2312" w:eastAsia="仿宋_GB2312" w:cs="‹ÎSå"/>
                <w:sz w:val="24"/>
              </w:rPr>
            </w:pPr>
          </w:p>
        </w:tc>
        <w:tc>
          <w:tcPr>
            <w:tcW w:w="1276" w:type="dxa"/>
          </w:tcPr>
          <w:p w14:paraId="14875641">
            <w:pPr>
              <w:jc w:val="left"/>
              <w:rPr>
                <w:rFonts w:ascii="仿宋_GB2312" w:eastAsia="仿宋_GB2312" w:cs="‹ÎSå"/>
                <w:sz w:val="24"/>
              </w:rPr>
            </w:pPr>
          </w:p>
        </w:tc>
      </w:tr>
      <w:tr w14:paraId="5AE2E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4D22354">
            <w:pPr>
              <w:jc w:val="left"/>
              <w:rPr>
                <w:rFonts w:ascii="仿宋_GB2312" w:eastAsia="仿宋_GB2312" w:cs="‹ÎSå"/>
                <w:sz w:val="24"/>
              </w:rPr>
            </w:pPr>
          </w:p>
        </w:tc>
        <w:tc>
          <w:tcPr>
            <w:tcW w:w="1984" w:type="dxa"/>
          </w:tcPr>
          <w:p w14:paraId="3A71FF87">
            <w:pPr>
              <w:jc w:val="left"/>
              <w:rPr>
                <w:rFonts w:ascii="仿宋_GB2312" w:eastAsia="仿宋_GB2312" w:cs="‹ÎSå"/>
                <w:sz w:val="24"/>
              </w:rPr>
            </w:pPr>
          </w:p>
        </w:tc>
        <w:tc>
          <w:tcPr>
            <w:tcW w:w="4678" w:type="dxa"/>
          </w:tcPr>
          <w:p w14:paraId="064E46A3">
            <w:pPr>
              <w:jc w:val="left"/>
              <w:rPr>
                <w:rFonts w:ascii="仿宋_GB2312" w:eastAsia="仿宋_GB2312" w:cs="‹ÎSå"/>
                <w:sz w:val="24"/>
              </w:rPr>
            </w:pPr>
          </w:p>
        </w:tc>
        <w:tc>
          <w:tcPr>
            <w:tcW w:w="1276" w:type="dxa"/>
          </w:tcPr>
          <w:p w14:paraId="13695D68">
            <w:pPr>
              <w:jc w:val="left"/>
              <w:rPr>
                <w:rFonts w:ascii="仿宋_GB2312" w:eastAsia="仿宋_GB2312" w:cs="‹ÎSå"/>
                <w:sz w:val="24"/>
              </w:rPr>
            </w:pPr>
          </w:p>
        </w:tc>
      </w:tr>
      <w:tr w14:paraId="4B146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92D50DD">
            <w:pPr>
              <w:jc w:val="left"/>
              <w:rPr>
                <w:rFonts w:ascii="仿宋_GB2312" w:eastAsia="仿宋_GB2312" w:cs="‹ÎSå"/>
                <w:sz w:val="24"/>
              </w:rPr>
            </w:pPr>
          </w:p>
        </w:tc>
        <w:tc>
          <w:tcPr>
            <w:tcW w:w="1984" w:type="dxa"/>
          </w:tcPr>
          <w:p w14:paraId="130476A7">
            <w:pPr>
              <w:jc w:val="left"/>
              <w:rPr>
                <w:rFonts w:ascii="仿宋_GB2312" w:eastAsia="仿宋_GB2312" w:cs="‹ÎSå"/>
                <w:sz w:val="24"/>
              </w:rPr>
            </w:pPr>
          </w:p>
        </w:tc>
        <w:tc>
          <w:tcPr>
            <w:tcW w:w="4678" w:type="dxa"/>
          </w:tcPr>
          <w:p w14:paraId="5144D144">
            <w:pPr>
              <w:jc w:val="left"/>
              <w:rPr>
                <w:rFonts w:ascii="仿宋_GB2312" w:eastAsia="仿宋_GB2312" w:cs="‹ÎSå"/>
                <w:sz w:val="24"/>
              </w:rPr>
            </w:pPr>
          </w:p>
        </w:tc>
        <w:tc>
          <w:tcPr>
            <w:tcW w:w="1276" w:type="dxa"/>
          </w:tcPr>
          <w:p w14:paraId="2B4F75C4">
            <w:pPr>
              <w:jc w:val="left"/>
              <w:rPr>
                <w:rFonts w:ascii="仿宋_GB2312" w:eastAsia="仿宋_GB2312" w:cs="‹ÎSå"/>
                <w:sz w:val="24"/>
              </w:rPr>
            </w:pPr>
          </w:p>
        </w:tc>
      </w:tr>
      <w:tr w14:paraId="1C26B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D09E2E1">
            <w:pPr>
              <w:jc w:val="left"/>
              <w:rPr>
                <w:rFonts w:ascii="仿宋_GB2312" w:eastAsia="仿宋_GB2312" w:cs="‹ÎSå"/>
                <w:sz w:val="24"/>
              </w:rPr>
            </w:pPr>
          </w:p>
        </w:tc>
        <w:tc>
          <w:tcPr>
            <w:tcW w:w="1984" w:type="dxa"/>
          </w:tcPr>
          <w:p w14:paraId="0C5C3A8D">
            <w:pPr>
              <w:jc w:val="left"/>
              <w:rPr>
                <w:rFonts w:ascii="仿宋_GB2312" w:eastAsia="仿宋_GB2312" w:cs="‹ÎSå"/>
                <w:sz w:val="24"/>
              </w:rPr>
            </w:pPr>
          </w:p>
        </w:tc>
        <w:tc>
          <w:tcPr>
            <w:tcW w:w="4678" w:type="dxa"/>
          </w:tcPr>
          <w:p w14:paraId="17EBC5ED">
            <w:pPr>
              <w:jc w:val="left"/>
              <w:rPr>
                <w:rFonts w:ascii="仿宋_GB2312" w:eastAsia="仿宋_GB2312" w:cs="‹ÎSå"/>
                <w:sz w:val="24"/>
              </w:rPr>
            </w:pPr>
          </w:p>
        </w:tc>
        <w:tc>
          <w:tcPr>
            <w:tcW w:w="1276" w:type="dxa"/>
          </w:tcPr>
          <w:p w14:paraId="64B3A82C">
            <w:pPr>
              <w:jc w:val="left"/>
              <w:rPr>
                <w:rFonts w:ascii="仿宋_GB2312" w:eastAsia="仿宋_GB2312" w:cs="‹ÎSå"/>
                <w:sz w:val="24"/>
              </w:rPr>
            </w:pPr>
          </w:p>
        </w:tc>
      </w:tr>
      <w:tr w14:paraId="3E17C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C7DC397">
            <w:pPr>
              <w:jc w:val="left"/>
              <w:rPr>
                <w:rFonts w:ascii="仿宋_GB2312" w:eastAsia="仿宋_GB2312" w:cs="‹ÎSå"/>
                <w:sz w:val="24"/>
              </w:rPr>
            </w:pPr>
          </w:p>
        </w:tc>
        <w:tc>
          <w:tcPr>
            <w:tcW w:w="1984" w:type="dxa"/>
          </w:tcPr>
          <w:p w14:paraId="52025BB0">
            <w:pPr>
              <w:jc w:val="left"/>
              <w:rPr>
                <w:rFonts w:ascii="仿宋_GB2312" w:eastAsia="仿宋_GB2312" w:cs="‹ÎSå"/>
                <w:sz w:val="24"/>
              </w:rPr>
            </w:pPr>
          </w:p>
        </w:tc>
        <w:tc>
          <w:tcPr>
            <w:tcW w:w="4678" w:type="dxa"/>
          </w:tcPr>
          <w:p w14:paraId="70A1D643">
            <w:pPr>
              <w:jc w:val="left"/>
              <w:rPr>
                <w:rFonts w:ascii="仿宋_GB2312" w:eastAsia="仿宋_GB2312" w:cs="‹ÎSå"/>
                <w:sz w:val="24"/>
              </w:rPr>
            </w:pPr>
          </w:p>
        </w:tc>
        <w:tc>
          <w:tcPr>
            <w:tcW w:w="1276" w:type="dxa"/>
          </w:tcPr>
          <w:p w14:paraId="5E078825">
            <w:pPr>
              <w:jc w:val="left"/>
              <w:rPr>
                <w:rFonts w:ascii="仿宋_GB2312" w:eastAsia="仿宋_GB2312" w:cs="‹ÎSå"/>
                <w:sz w:val="24"/>
              </w:rPr>
            </w:pPr>
          </w:p>
        </w:tc>
      </w:tr>
      <w:tr w14:paraId="29DFC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1D3EFCC2">
            <w:pPr>
              <w:jc w:val="left"/>
              <w:rPr>
                <w:rFonts w:ascii="仿宋_GB2312" w:eastAsia="仿宋_GB2312" w:cs="‹ÎSå"/>
                <w:sz w:val="24"/>
              </w:rPr>
            </w:pPr>
            <w:r>
              <w:rPr>
                <w:rFonts w:hint="eastAsia" w:ascii="仿宋_GB2312" w:eastAsia="仿宋_GB2312" w:cs="‹ÎSå"/>
                <w:sz w:val="24"/>
              </w:rPr>
              <w:t>小计：</w:t>
            </w:r>
          </w:p>
        </w:tc>
      </w:tr>
    </w:tbl>
    <w:p w14:paraId="06283071">
      <w:pPr>
        <w:widowControl/>
        <w:tabs>
          <w:tab w:val="left" w:pos="1533"/>
        </w:tabs>
        <w:spacing w:line="400" w:lineRule="exact"/>
        <w:ind w:right="80" w:rightChars="38"/>
        <w:jc w:val="left"/>
        <w:outlineLvl w:val="1"/>
        <w:rPr>
          <w:b/>
          <w:bCs/>
          <w:sz w:val="30"/>
          <w:szCs w:val="30"/>
        </w:rPr>
      </w:pPr>
      <w:bookmarkStart w:id="1041" w:name="_Toc7542"/>
      <w:bookmarkStart w:id="1042" w:name="_Toc239965632"/>
      <w:r>
        <w:rPr>
          <w:bCs/>
          <w:sz w:val="24"/>
        </w:rPr>
        <w:t>附件12</w:t>
      </w:r>
      <w:bookmarkEnd w:id="1041"/>
      <w:bookmarkStart w:id="1043" w:name="_Toc2172"/>
      <w:r>
        <w:rPr>
          <w:bCs/>
          <w:sz w:val="24"/>
        </w:rPr>
        <w:t>：</w:t>
      </w:r>
      <w:r>
        <w:rPr>
          <w:b/>
          <w:bCs/>
          <w:sz w:val="30"/>
          <w:szCs w:val="30"/>
        </w:rPr>
        <w:t>HSE协议</w:t>
      </w:r>
      <w:bookmarkEnd w:id="1042"/>
    </w:p>
    <w:p w14:paraId="523D743C">
      <w:pPr>
        <w:tabs>
          <w:tab w:val="left" w:pos="1533"/>
        </w:tabs>
        <w:spacing w:after="120"/>
        <w:ind w:right="80" w:rightChars="38"/>
        <w:jc w:val="left"/>
        <w:rPr>
          <w:sz w:val="24"/>
          <w:szCs w:val="20"/>
        </w:rPr>
      </w:pPr>
    </w:p>
    <w:p w14:paraId="20142439">
      <w:pPr>
        <w:tabs>
          <w:tab w:val="left" w:pos="1533"/>
        </w:tabs>
        <w:spacing w:line="380" w:lineRule="exact"/>
        <w:ind w:right="80" w:rightChars="38" w:firstLine="420" w:firstLineChars="200"/>
        <w:jc w:val="left"/>
      </w:pPr>
      <w:r>
        <w:t>发包人（下称</w:t>
      </w:r>
      <w:r>
        <w:rPr>
          <w:rFonts w:hint="eastAsia"/>
        </w:rPr>
        <w:t>发包方</w:t>
      </w:r>
      <w:r>
        <w:t>）：江苏索普新材料科技有限公司</w:t>
      </w:r>
    </w:p>
    <w:p w14:paraId="233155F3">
      <w:pPr>
        <w:tabs>
          <w:tab w:val="left" w:pos="1533"/>
        </w:tabs>
        <w:spacing w:line="380" w:lineRule="exact"/>
        <w:ind w:right="80" w:rightChars="38" w:firstLine="420" w:firstLineChars="200"/>
        <w:jc w:val="left"/>
      </w:pPr>
      <w:r>
        <w:t>承包人（下称</w:t>
      </w:r>
      <w:r>
        <w:rPr>
          <w:rFonts w:hint="eastAsia"/>
        </w:rPr>
        <w:t>承包方</w:t>
      </w:r>
      <w:r>
        <w:t xml:space="preserve">）：    </w:t>
      </w:r>
    </w:p>
    <w:p w14:paraId="4E552CAB">
      <w:pPr>
        <w:tabs>
          <w:tab w:val="left" w:pos="1533"/>
        </w:tabs>
        <w:spacing w:line="380" w:lineRule="exact"/>
        <w:ind w:right="80" w:rightChars="38" w:firstLine="420" w:firstLineChars="200"/>
        <w:jc w:val="left"/>
      </w:pPr>
      <w:r>
        <w:t>为贯彻落实国家职业卫生、安全生产和环境保护管理方针政策，明确甲、乙双方的HSE(职业卫生、安全、环境保护)责任，提高施工现场HSE管理水平，实现零损失目标；根据国家法律法规和</w:t>
      </w:r>
      <w:r>
        <w:rPr>
          <w:rFonts w:hint="eastAsia"/>
        </w:rPr>
        <w:t>发包方</w:t>
      </w:r>
      <w:r>
        <w:t>关于工程施工HSE管理制度等规定，结合本工程特点，双方在遵循平等、自愿、公平和诚实信用原则的基础上，经平等协商一致，签订本协议。</w:t>
      </w:r>
    </w:p>
    <w:p w14:paraId="6D4B4E29">
      <w:pPr>
        <w:numPr>
          <w:ilvl w:val="0"/>
          <w:numId w:val="4"/>
        </w:numPr>
        <w:tabs>
          <w:tab w:val="left" w:pos="1533"/>
        </w:tabs>
        <w:spacing w:line="380" w:lineRule="exact"/>
        <w:ind w:right="80" w:rightChars="38" w:firstLine="422" w:firstLineChars="200"/>
        <w:jc w:val="left"/>
        <w:rPr>
          <w:b/>
        </w:rPr>
      </w:pPr>
      <w:r>
        <w:rPr>
          <w:b/>
        </w:rPr>
        <w:t>工程项目概况</w:t>
      </w:r>
    </w:p>
    <w:p w14:paraId="052F1B61">
      <w:pPr>
        <w:tabs>
          <w:tab w:val="left" w:pos="1533"/>
        </w:tabs>
        <w:adjustRightInd w:val="0"/>
        <w:snapToGrid w:val="0"/>
        <w:spacing w:line="380" w:lineRule="exact"/>
        <w:ind w:right="80" w:rightChars="38" w:firstLine="420" w:firstLineChars="200"/>
        <w:jc w:val="left"/>
        <w:rPr>
          <w:u w:val="single"/>
        </w:rPr>
      </w:pPr>
      <w:r>
        <w:rPr>
          <w:bCs/>
        </w:rPr>
        <w:t>工程名称</w:t>
      </w:r>
      <w:r>
        <w:t>：</w:t>
      </w:r>
      <w:r>
        <w:rPr>
          <w:u w:val="single"/>
        </w:rPr>
        <w:t xml:space="preserve">                              </w:t>
      </w:r>
    </w:p>
    <w:p w14:paraId="5F637507">
      <w:pPr>
        <w:tabs>
          <w:tab w:val="left" w:pos="1533"/>
        </w:tabs>
        <w:spacing w:line="380" w:lineRule="exact"/>
        <w:ind w:right="80" w:rightChars="38" w:firstLine="411" w:firstLineChars="196"/>
        <w:jc w:val="left"/>
        <w:rPr>
          <w:bCs/>
        </w:rPr>
      </w:pPr>
      <w:r>
        <w:rPr>
          <w:bCs/>
        </w:rPr>
        <w:t>工程地点：</w:t>
      </w:r>
      <w:r>
        <w:rPr>
          <w:bCs/>
          <w:u w:val="single"/>
        </w:rPr>
        <w:t xml:space="preserve">                                 </w:t>
      </w:r>
      <w:r>
        <w:rPr>
          <w:u w:val="single"/>
        </w:rPr>
        <w:t>。</w:t>
      </w:r>
    </w:p>
    <w:p w14:paraId="2673DC7F">
      <w:pPr>
        <w:tabs>
          <w:tab w:val="left" w:pos="1533"/>
        </w:tabs>
        <w:spacing w:line="380" w:lineRule="exact"/>
        <w:ind w:right="80" w:rightChars="38" w:firstLine="420" w:firstLineChars="200"/>
        <w:jc w:val="left"/>
      </w:pPr>
      <w:r>
        <w:t>承包形式：施工总承包</w:t>
      </w:r>
    </w:p>
    <w:p w14:paraId="594F6ADC">
      <w:pPr>
        <w:tabs>
          <w:tab w:val="left" w:pos="1533"/>
        </w:tabs>
        <w:spacing w:line="380" w:lineRule="exact"/>
        <w:ind w:right="80" w:rightChars="38" w:firstLine="422" w:firstLineChars="200"/>
        <w:jc w:val="left"/>
        <w:rPr>
          <w:b/>
        </w:rPr>
      </w:pPr>
      <w:r>
        <w:rPr>
          <w:b/>
          <w:color w:val="000000"/>
        </w:rPr>
        <w:t>二、</w:t>
      </w:r>
      <w:r>
        <w:rPr>
          <w:b/>
        </w:rPr>
        <w:t>工程HSE目标</w:t>
      </w:r>
    </w:p>
    <w:p w14:paraId="44F4CB39">
      <w:pPr>
        <w:tabs>
          <w:tab w:val="left" w:pos="1533"/>
        </w:tabs>
        <w:spacing w:line="380" w:lineRule="exact"/>
        <w:ind w:right="80" w:rightChars="38" w:firstLine="422" w:firstLineChars="200"/>
        <w:jc w:val="left"/>
        <w:rPr>
          <w:b/>
        </w:rPr>
      </w:pPr>
      <w:r>
        <w:rPr>
          <w:b/>
        </w:rPr>
        <w:t>本工程HSE控制目标：“零”损失，即安全零损失，环保零污染，身体零损伤，声誉零损害。</w:t>
      </w:r>
    </w:p>
    <w:p w14:paraId="4535B298">
      <w:pPr>
        <w:tabs>
          <w:tab w:val="left" w:pos="1533"/>
        </w:tabs>
        <w:spacing w:line="380" w:lineRule="exact"/>
        <w:ind w:right="80" w:rightChars="38" w:firstLine="422" w:firstLineChars="200"/>
        <w:jc w:val="left"/>
        <w:rPr>
          <w:b/>
        </w:rPr>
      </w:pPr>
      <w:r>
        <w:rPr>
          <w:b/>
        </w:rPr>
        <w:t>三、工程HSE管理人员</w:t>
      </w:r>
    </w:p>
    <w:p w14:paraId="40BF287F">
      <w:pPr>
        <w:tabs>
          <w:tab w:val="left" w:pos="1533"/>
        </w:tabs>
        <w:spacing w:line="380" w:lineRule="exact"/>
        <w:ind w:right="80" w:rightChars="38" w:firstLine="420" w:firstLineChars="200"/>
        <w:jc w:val="left"/>
      </w:pPr>
      <w:r>
        <w:t>施工期间，</w:t>
      </w:r>
      <w:r>
        <w:rPr>
          <w:rFonts w:hint="eastAsia"/>
        </w:rPr>
        <w:t>发包方</w:t>
      </w:r>
      <w:r>
        <w:t>指派</w:t>
      </w:r>
      <w:r>
        <w:rPr>
          <w:u w:val="single"/>
        </w:rPr>
        <w:t>_  _</w:t>
      </w:r>
      <w:r>
        <w:t>同志等（  ）人负责本项目的HSE施工管理，</w:t>
      </w:r>
      <w:r>
        <w:rPr>
          <w:rFonts w:hint="eastAsia"/>
        </w:rPr>
        <w:t>承包方</w:t>
      </w:r>
      <w:r>
        <w:t>指派</w:t>
      </w:r>
      <w:r>
        <w:rPr>
          <w:u w:val="single"/>
        </w:rPr>
        <w:t>___  ___</w:t>
      </w:r>
      <w:r>
        <w:t>同志等（ 1 ）人负责本项目的HSE施工管理，并配备HSE监督人员</w:t>
      </w:r>
      <w:r>
        <w:rPr>
          <w:u w:val="single"/>
        </w:rPr>
        <w:t xml:space="preserve">_不少于_1 </w:t>
      </w:r>
      <w:r>
        <w:t>人。</w:t>
      </w:r>
    </w:p>
    <w:p w14:paraId="768DE445">
      <w:pPr>
        <w:tabs>
          <w:tab w:val="left" w:pos="1533"/>
        </w:tabs>
        <w:spacing w:line="380" w:lineRule="exact"/>
        <w:ind w:right="80" w:rightChars="38" w:firstLine="422" w:firstLineChars="200"/>
        <w:jc w:val="left"/>
        <w:rPr>
          <w:b/>
          <w:color w:val="000000"/>
        </w:rPr>
      </w:pPr>
      <w:r>
        <w:rPr>
          <w:b/>
          <w:color w:val="000000"/>
        </w:rPr>
        <w:t>四、工程HSE管理依据</w:t>
      </w:r>
    </w:p>
    <w:p w14:paraId="3FFA6A41">
      <w:pPr>
        <w:tabs>
          <w:tab w:val="left" w:pos="1533"/>
        </w:tabs>
        <w:spacing w:line="380" w:lineRule="exact"/>
        <w:ind w:right="80" w:rightChars="38" w:firstLine="422" w:firstLineChars="200"/>
        <w:jc w:val="left"/>
        <w:rPr>
          <w:b/>
        </w:rPr>
      </w:pPr>
      <w:r>
        <w:rPr>
          <w:b/>
        </w:rPr>
        <w:t xml:space="preserve"> 本工程HSE管理执行的主要法律法规、规程规范、标准及规章制度，包括但不限于：</w:t>
      </w:r>
    </w:p>
    <w:p w14:paraId="0401D402">
      <w:pPr>
        <w:tabs>
          <w:tab w:val="left" w:pos="1533"/>
        </w:tabs>
        <w:spacing w:line="380" w:lineRule="exact"/>
        <w:ind w:right="80" w:rightChars="38" w:firstLine="420" w:firstLineChars="200"/>
        <w:jc w:val="left"/>
      </w:pPr>
      <w:r>
        <w:t>《中华人民共和国安全生产法》</w:t>
      </w:r>
    </w:p>
    <w:p w14:paraId="7CD64DCA">
      <w:pPr>
        <w:tabs>
          <w:tab w:val="left" w:pos="1533"/>
        </w:tabs>
        <w:spacing w:line="380" w:lineRule="exact"/>
        <w:ind w:right="80" w:rightChars="38" w:firstLine="420" w:firstLineChars="200"/>
        <w:jc w:val="left"/>
      </w:pPr>
      <w:r>
        <w:t>《中华人民共和国职业病防治法》</w:t>
      </w:r>
    </w:p>
    <w:p w14:paraId="5EAFEB8E">
      <w:pPr>
        <w:tabs>
          <w:tab w:val="left" w:pos="1533"/>
        </w:tabs>
        <w:spacing w:line="380" w:lineRule="exact"/>
        <w:ind w:right="80" w:rightChars="38" w:firstLine="420" w:firstLineChars="200"/>
        <w:jc w:val="left"/>
      </w:pPr>
      <w:r>
        <w:t>《建设工程安全生产管理条例》</w:t>
      </w:r>
    </w:p>
    <w:p w14:paraId="3E7409D1">
      <w:pPr>
        <w:tabs>
          <w:tab w:val="left" w:pos="1533"/>
        </w:tabs>
        <w:spacing w:line="380" w:lineRule="exact"/>
        <w:ind w:right="80" w:rightChars="38" w:firstLine="420" w:firstLineChars="200"/>
        <w:jc w:val="left"/>
      </w:pPr>
      <w:r>
        <w:t>《生产安全事故报告和调查处理条例》</w:t>
      </w:r>
    </w:p>
    <w:p w14:paraId="7C0C6928">
      <w:pPr>
        <w:tabs>
          <w:tab w:val="left" w:pos="1533"/>
        </w:tabs>
        <w:spacing w:line="380" w:lineRule="exact"/>
        <w:ind w:right="80" w:rightChars="38" w:firstLine="420" w:firstLineChars="200"/>
        <w:jc w:val="left"/>
      </w:pPr>
      <w:r>
        <w:t>《电力建设安全工作规程》</w:t>
      </w:r>
    </w:p>
    <w:p w14:paraId="67E606D6">
      <w:pPr>
        <w:tabs>
          <w:tab w:val="left" w:pos="1533"/>
        </w:tabs>
        <w:spacing w:line="380" w:lineRule="exact"/>
        <w:ind w:right="80" w:rightChars="38" w:firstLine="420" w:firstLineChars="200"/>
        <w:jc w:val="left"/>
      </w:pPr>
      <w:r>
        <w:t>《企业安全生产费用提取与使用管理办法》、</w:t>
      </w:r>
    </w:p>
    <w:p w14:paraId="00528038">
      <w:pPr>
        <w:tabs>
          <w:tab w:val="left" w:pos="1533"/>
        </w:tabs>
        <w:spacing w:line="380" w:lineRule="exact"/>
        <w:ind w:right="80" w:rightChars="38" w:firstLine="420" w:firstLineChars="200"/>
        <w:jc w:val="left"/>
      </w:pPr>
      <w:r>
        <w:t>《黎明院FORUS体系》（黎明院HSE制度汇编）</w:t>
      </w:r>
    </w:p>
    <w:p w14:paraId="3DC93287">
      <w:pPr>
        <w:tabs>
          <w:tab w:val="left" w:pos="1533"/>
        </w:tabs>
        <w:spacing w:line="380" w:lineRule="exact"/>
        <w:ind w:right="80" w:rightChars="38" w:firstLine="525" w:firstLineChars="250"/>
        <w:jc w:val="left"/>
      </w:pPr>
      <w:r>
        <w:t>国家、地方政府、行业、部委办相关安全的规定</w:t>
      </w:r>
    </w:p>
    <w:p w14:paraId="79593F79">
      <w:pPr>
        <w:tabs>
          <w:tab w:val="left" w:pos="1533"/>
        </w:tabs>
        <w:spacing w:line="380" w:lineRule="exact"/>
        <w:ind w:right="80" w:rightChars="38" w:firstLine="420" w:firstLineChars="200"/>
        <w:jc w:val="left"/>
      </w:pPr>
      <w:r>
        <w:t>建设工程所在地的地方安全、环境、职业卫生法规</w:t>
      </w:r>
    </w:p>
    <w:p w14:paraId="45360758">
      <w:pPr>
        <w:tabs>
          <w:tab w:val="left" w:pos="1533"/>
        </w:tabs>
        <w:spacing w:line="380" w:lineRule="exact"/>
        <w:ind w:right="80" w:rightChars="38" w:firstLine="420" w:firstLineChars="200"/>
        <w:jc w:val="left"/>
      </w:pPr>
      <w:r>
        <w:rPr>
          <w:rFonts w:hint="eastAsia"/>
        </w:rPr>
        <w:t>发包方</w:t>
      </w:r>
      <w:r>
        <w:t>、总包单位有关HSE施工的相关规章制度</w:t>
      </w:r>
    </w:p>
    <w:p w14:paraId="7C51663D">
      <w:pPr>
        <w:tabs>
          <w:tab w:val="left" w:pos="1533"/>
        </w:tabs>
        <w:spacing w:line="380" w:lineRule="exact"/>
        <w:ind w:right="80" w:rightChars="38" w:firstLine="422" w:firstLineChars="200"/>
        <w:jc w:val="left"/>
        <w:rPr>
          <w:b/>
        </w:rPr>
      </w:pPr>
      <w:r>
        <w:rPr>
          <w:b/>
        </w:rPr>
        <w:t>五、双方的HSE权利和义务</w:t>
      </w:r>
    </w:p>
    <w:p w14:paraId="7B910AAD">
      <w:pPr>
        <w:tabs>
          <w:tab w:val="left" w:pos="1533"/>
        </w:tabs>
        <w:spacing w:line="380" w:lineRule="exact"/>
        <w:ind w:right="80" w:rightChars="38" w:firstLine="422" w:firstLineChars="200"/>
        <w:jc w:val="left"/>
        <w:rPr>
          <w:b/>
        </w:rPr>
      </w:pPr>
      <w:r>
        <w:rPr>
          <w:b/>
        </w:rPr>
        <w:t>5.1</w:t>
      </w:r>
      <w:r>
        <w:rPr>
          <w:rFonts w:hint="eastAsia"/>
          <w:b/>
        </w:rPr>
        <w:t>发包方</w:t>
      </w:r>
      <w:r>
        <w:rPr>
          <w:b/>
        </w:rPr>
        <w:t>的HSE权利和义务</w:t>
      </w:r>
    </w:p>
    <w:p w14:paraId="19A7B60A">
      <w:pPr>
        <w:tabs>
          <w:tab w:val="left" w:pos="1533"/>
        </w:tabs>
        <w:spacing w:line="380" w:lineRule="exact"/>
        <w:ind w:right="80" w:rightChars="38" w:firstLine="420" w:firstLineChars="200"/>
        <w:jc w:val="left"/>
      </w:pPr>
      <w:r>
        <w:t>5.1.1充分履行《安全生产法》、《职业病防治法》等法律法规所赋予的各项权利，有权要求</w:t>
      </w:r>
      <w:r>
        <w:rPr>
          <w:rFonts w:hint="eastAsia"/>
        </w:rPr>
        <w:t>承包方</w:t>
      </w:r>
      <w:r>
        <w:t>严格执行国家HSE管理的法律、法规、标准，遵守</w:t>
      </w:r>
      <w:r>
        <w:rPr>
          <w:rFonts w:hint="eastAsia"/>
        </w:rPr>
        <w:t>发包方</w:t>
      </w:r>
      <w:r>
        <w:t>制定的HSE生产规章制度，落实安全生产和职业病防治责任制，建立HSE管理体系、HSE组织机构、制定相适应的HSE管理制度、制定HSE作业方案、编制施工方案、安全专项方案和应急预案、开展应急演练等。</w:t>
      </w:r>
    </w:p>
    <w:p w14:paraId="3016F6FF">
      <w:pPr>
        <w:tabs>
          <w:tab w:val="left" w:pos="1533"/>
        </w:tabs>
        <w:spacing w:line="380" w:lineRule="exact"/>
        <w:ind w:right="80" w:rightChars="38" w:firstLine="420" w:firstLineChars="200"/>
        <w:jc w:val="left"/>
      </w:pPr>
      <w:r>
        <w:t>5.1.2</w:t>
      </w:r>
      <w:r>
        <w:rPr>
          <w:rFonts w:hint="eastAsia"/>
        </w:rPr>
        <w:t>发包方</w:t>
      </w:r>
      <w:r>
        <w:t>承包商管理部门有权组织承包商成立施工HSE管理委员会，组织和协调</w:t>
      </w:r>
      <w:r>
        <w:rPr>
          <w:rFonts w:hint="eastAsia"/>
        </w:rPr>
        <w:t>发包方</w:t>
      </w:r>
      <w:r>
        <w:t>现场承包商的HSE整体工作，及时向</w:t>
      </w:r>
      <w:r>
        <w:rPr>
          <w:rFonts w:hint="eastAsia"/>
        </w:rPr>
        <w:t>承包方</w:t>
      </w:r>
      <w:r>
        <w:t>传达黎明院关于HSE工作要求的文件和通报等。</w:t>
      </w:r>
    </w:p>
    <w:p w14:paraId="66BDCCAD">
      <w:pPr>
        <w:tabs>
          <w:tab w:val="left" w:pos="1533"/>
        </w:tabs>
        <w:spacing w:line="380" w:lineRule="exact"/>
        <w:ind w:right="80" w:rightChars="38" w:firstLine="420" w:firstLineChars="200"/>
        <w:jc w:val="left"/>
      </w:pPr>
      <w:r>
        <w:t>5.1.3按施工总设计要求，组织向</w:t>
      </w:r>
      <w:r>
        <w:rPr>
          <w:rFonts w:hint="eastAsia"/>
        </w:rPr>
        <w:t>承包方</w:t>
      </w:r>
      <w:r>
        <w:t>的负责人、工程技术人员及相关HSE管理人员进行安全技术交底，收集、提供地下管线、设施等相关资料，并提出保护措施要求。</w:t>
      </w:r>
    </w:p>
    <w:p w14:paraId="7D34C5D9">
      <w:pPr>
        <w:tabs>
          <w:tab w:val="left" w:pos="1533"/>
        </w:tabs>
        <w:spacing w:line="380" w:lineRule="exact"/>
        <w:ind w:right="80" w:rightChars="38" w:firstLine="420" w:firstLineChars="200"/>
        <w:jc w:val="left"/>
      </w:pPr>
      <w:r>
        <w:t>5.1.4有权要求</w:t>
      </w:r>
      <w:r>
        <w:rPr>
          <w:rFonts w:hint="eastAsia"/>
        </w:rPr>
        <w:t>承包方</w:t>
      </w:r>
      <w:r>
        <w:t>按规定提供和完善与作业项目相匹配的HSE管理设施、设备和器材，配备具有经验的HSE管理人员，根据作业现场的安全、职业病危害因素，为其作业人员提供合格适用的个体防护用品。</w:t>
      </w:r>
      <w:r>
        <w:rPr>
          <w:rFonts w:hint="eastAsia"/>
        </w:rPr>
        <w:t>承包方</w:t>
      </w:r>
      <w:r>
        <w:t>管理人员及作业人员的安全资格不符合规定要求的，有权要求</w:t>
      </w:r>
      <w:r>
        <w:rPr>
          <w:rFonts w:hint="eastAsia"/>
        </w:rPr>
        <w:t>承包方</w:t>
      </w:r>
      <w:r>
        <w:t>更换人员。</w:t>
      </w:r>
    </w:p>
    <w:p w14:paraId="37B426DC">
      <w:pPr>
        <w:tabs>
          <w:tab w:val="left" w:pos="1533"/>
        </w:tabs>
        <w:spacing w:line="380" w:lineRule="exact"/>
        <w:ind w:right="80" w:rightChars="38" w:firstLine="420" w:firstLineChars="200"/>
        <w:jc w:val="left"/>
      </w:pPr>
      <w:r>
        <w:t>5.1.5施工前和施工过程中，有权随时对</w:t>
      </w:r>
      <w:r>
        <w:rPr>
          <w:rFonts w:hint="eastAsia"/>
        </w:rPr>
        <w:t>承包方</w:t>
      </w:r>
      <w:r>
        <w:t>的安全资质、管理人员及作业人员的安全资格情况进行核查，并对核查材料复印存档备查；当</w:t>
      </w:r>
      <w:r>
        <w:rPr>
          <w:rFonts w:hint="eastAsia"/>
        </w:rPr>
        <w:t>承包方</w:t>
      </w:r>
      <w:r>
        <w:t>资质不符合规定要求时，有权单方面终止主合同。</w:t>
      </w:r>
    </w:p>
    <w:p w14:paraId="2FA98E5A">
      <w:pPr>
        <w:tabs>
          <w:tab w:val="left" w:pos="1533"/>
        </w:tabs>
        <w:spacing w:line="380" w:lineRule="exact"/>
        <w:ind w:right="80" w:rightChars="38" w:firstLine="420" w:firstLineChars="200"/>
        <w:jc w:val="left"/>
      </w:pPr>
      <w:r>
        <w:t>5.1.6有权根据项目管理需要，定期组织召开HSE工作例会和安全专题会议，协调解决承包商现场的安全问题，</w:t>
      </w:r>
      <w:r>
        <w:rPr>
          <w:rFonts w:hint="eastAsia"/>
        </w:rPr>
        <w:t>承包方</w:t>
      </w:r>
      <w:r>
        <w:t>作业人员和管理人员应当按要求参会。</w:t>
      </w:r>
    </w:p>
    <w:p w14:paraId="743911D4">
      <w:pPr>
        <w:tabs>
          <w:tab w:val="left" w:pos="1533"/>
        </w:tabs>
        <w:spacing w:line="380" w:lineRule="exact"/>
        <w:ind w:right="80" w:rightChars="38" w:firstLine="420" w:firstLineChars="200"/>
        <w:jc w:val="left"/>
      </w:pPr>
      <w:r>
        <w:t>5.1.7有权要求</w:t>
      </w:r>
      <w:r>
        <w:rPr>
          <w:rFonts w:hint="eastAsia"/>
        </w:rPr>
        <w:t>承包方</w:t>
      </w:r>
      <w:r>
        <w:t>作业人员和管理人员参加相应的HSE培训，组织</w:t>
      </w:r>
      <w:r>
        <w:rPr>
          <w:rFonts w:hint="eastAsia"/>
        </w:rPr>
        <w:t>承包方</w:t>
      </w:r>
      <w:r>
        <w:t>员工进行入场安全教育，监督抽查考试情况。有权要求</w:t>
      </w:r>
      <w:r>
        <w:rPr>
          <w:rFonts w:hint="eastAsia"/>
        </w:rPr>
        <w:t>承包方</w:t>
      </w:r>
      <w:r>
        <w:t>更换拒绝参加培训、考试不合格人员等。</w:t>
      </w:r>
    </w:p>
    <w:p w14:paraId="4C901FD5">
      <w:pPr>
        <w:tabs>
          <w:tab w:val="left" w:pos="1533"/>
        </w:tabs>
        <w:spacing w:line="380" w:lineRule="exact"/>
        <w:ind w:right="80" w:rightChars="38" w:firstLine="420" w:firstLineChars="200"/>
        <w:jc w:val="left"/>
      </w:pPr>
      <w:r>
        <w:t>5.1.8有权对</w:t>
      </w:r>
      <w:r>
        <w:rPr>
          <w:rFonts w:hint="eastAsia"/>
        </w:rPr>
        <w:t>承包方</w:t>
      </w:r>
      <w:r>
        <w:t>HSE制度执行情况和作业现场HSE管理情况进行监督检查，提出加强HSE方面的要求，纠正违章行为，提出整改意见，进行考核、处罚等。</w:t>
      </w:r>
      <w:r>
        <w:rPr>
          <w:rFonts w:hint="eastAsia"/>
        </w:rPr>
        <w:t>承包方</w:t>
      </w:r>
      <w:r>
        <w:t>对查出问题整改不力的，</w:t>
      </w:r>
      <w:r>
        <w:rPr>
          <w:rFonts w:hint="eastAsia"/>
        </w:rPr>
        <w:t>发包方</w:t>
      </w:r>
      <w:r>
        <w:t>可视其严重程度责令其停工整顿直至解除主合同。</w:t>
      </w:r>
    </w:p>
    <w:p w14:paraId="1277CC6F">
      <w:pPr>
        <w:tabs>
          <w:tab w:val="left" w:pos="1533"/>
        </w:tabs>
        <w:spacing w:line="380" w:lineRule="exact"/>
        <w:ind w:right="80" w:rightChars="38" w:firstLine="420" w:firstLineChars="200"/>
        <w:jc w:val="left"/>
      </w:pPr>
      <w:r>
        <w:t>5.1.9</w:t>
      </w:r>
      <w:r>
        <w:rPr>
          <w:rFonts w:hint="eastAsia"/>
        </w:rPr>
        <w:t>发包方</w:t>
      </w:r>
      <w:r>
        <w:t>应按有关规定及时拨付HSE施工费用。</w:t>
      </w:r>
      <w:r>
        <w:rPr>
          <w:rFonts w:hint="eastAsia"/>
        </w:rPr>
        <w:t>发包方</w:t>
      </w:r>
      <w:r>
        <w:t>有权对</w:t>
      </w:r>
      <w:r>
        <w:rPr>
          <w:rFonts w:hint="eastAsia"/>
        </w:rPr>
        <w:t>承包方</w:t>
      </w:r>
      <w:r>
        <w:t>HSE施工费用、安全文明施工费用等的使用情况进行审查监督。</w:t>
      </w:r>
    </w:p>
    <w:p w14:paraId="499A8437">
      <w:pPr>
        <w:tabs>
          <w:tab w:val="left" w:pos="1533"/>
        </w:tabs>
        <w:spacing w:line="380" w:lineRule="exact"/>
        <w:ind w:right="80" w:rightChars="38" w:firstLine="420" w:firstLineChars="200"/>
        <w:jc w:val="left"/>
      </w:pPr>
      <w:r>
        <w:t>5.1.10</w:t>
      </w:r>
      <w:r>
        <w:rPr>
          <w:rFonts w:hint="eastAsia"/>
        </w:rPr>
        <w:t>发包方</w:t>
      </w:r>
      <w:r>
        <w:t>应妥善组织同一区域的交叉施工，并组织各方签订相应的安全协议，督促各自做好安全措施。</w:t>
      </w:r>
    </w:p>
    <w:p w14:paraId="4C0E0113">
      <w:pPr>
        <w:tabs>
          <w:tab w:val="left" w:pos="1533"/>
        </w:tabs>
        <w:spacing w:after="120" w:line="380" w:lineRule="exact"/>
        <w:ind w:right="80" w:rightChars="38" w:firstLine="480" w:firstLineChars="200"/>
        <w:jc w:val="left"/>
        <w:rPr>
          <w:sz w:val="24"/>
        </w:rPr>
      </w:pPr>
      <w:r>
        <w:rPr>
          <w:sz w:val="24"/>
        </w:rPr>
        <w:t>5.1.11对</w:t>
      </w:r>
      <w:r>
        <w:rPr>
          <w:rFonts w:hint="eastAsia"/>
          <w:sz w:val="24"/>
        </w:rPr>
        <w:t>承包方</w:t>
      </w:r>
      <w:r>
        <w:rPr>
          <w:sz w:val="24"/>
        </w:rPr>
        <w:t>提出的有关HSE要求，</w:t>
      </w:r>
      <w:r>
        <w:rPr>
          <w:rFonts w:hint="eastAsia"/>
          <w:sz w:val="24"/>
        </w:rPr>
        <w:t>发包方</w:t>
      </w:r>
      <w:r>
        <w:rPr>
          <w:sz w:val="24"/>
        </w:rPr>
        <w:t>给予解答或协助结局，为其创造必要的安全作业条件。</w:t>
      </w:r>
    </w:p>
    <w:p w14:paraId="10FD8F7A">
      <w:pPr>
        <w:tabs>
          <w:tab w:val="left" w:pos="1533"/>
        </w:tabs>
        <w:spacing w:after="120" w:line="380" w:lineRule="exact"/>
        <w:ind w:right="80" w:rightChars="38" w:firstLine="480" w:firstLineChars="200"/>
        <w:jc w:val="left"/>
        <w:rPr>
          <w:sz w:val="24"/>
        </w:rPr>
      </w:pPr>
      <w:r>
        <w:rPr>
          <w:sz w:val="24"/>
        </w:rPr>
        <w:t>5.1.12发生</w:t>
      </w:r>
      <w:r>
        <w:rPr>
          <w:rFonts w:hint="eastAsia"/>
          <w:sz w:val="24"/>
        </w:rPr>
        <w:t>承包方</w:t>
      </w:r>
      <w:r>
        <w:rPr>
          <w:sz w:val="24"/>
        </w:rPr>
        <w:t>责任事故后，</w:t>
      </w:r>
      <w:r>
        <w:rPr>
          <w:rFonts w:hint="eastAsia"/>
          <w:sz w:val="24"/>
        </w:rPr>
        <w:t>发包方</w:t>
      </w:r>
      <w:r>
        <w:rPr>
          <w:sz w:val="24"/>
        </w:rPr>
        <w:t>应积极协助</w:t>
      </w:r>
      <w:r>
        <w:rPr>
          <w:rFonts w:hint="eastAsia"/>
          <w:sz w:val="24"/>
        </w:rPr>
        <w:t>承包方</w:t>
      </w:r>
      <w:r>
        <w:rPr>
          <w:sz w:val="24"/>
        </w:rPr>
        <w:t>组织抢险，</w:t>
      </w:r>
      <w:r>
        <w:rPr>
          <w:rFonts w:hint="eastAsia"/>
          <w:sz w:val="24"/>
        </w:rPr>
        <w:t>发包方</w:t>
      </w:r>
      <w:r>
        <w:rPr>
          <w:sz w:val="24"/>
        </w:rPr>
        <w:t>有权根据有关规定组织事故处理，以防止事故进一步扩大，有权参与事故的调查和按照“四不放过”原则提出处理意见，有权对事故进行统计上报。</w:t>
      </w:r>
    </w:p>
    <w:p w14:paraId="219CE7BA">
      <w:pPr>
        <w:tabs>
          <w:tab w:val="left" w:pos="1533"/>
        </w:tabs>
        <w:spacing w:after="120" w:line="380" w:lineRule="exact"/>
        <w:ind w:right="80" w:rightChars="38" w:firstLine="480" w:firstLineChars="200"/>
        <w:jc w:val="left"/>
        <w:rPr>
          <w:sz w:val="24"/>
        </w:rPr>
      </w:pPr>
      <w:r>
        <w:rPr>
          <w:sz w:val="24"/>
        </w:rPr>
        <w:t>5.1.13法律法规规定的</w:t>
      </w:r>
      <w:r>
        <w:rPr>
          <w:rFonts w:hint="eastAsia"/>
          <w:sz w:val="24"/>
        </w:rPr>
        <w:t>发包方</w:t>
      </w:r>
      <w:r>
        <w:rPr>
          <w:sz w:val="24"/>
        </w:rPr>
        <w:t>享有的其他权利和应当履行的其他义务。</w:t>
      </w:r>
    </w:p>
    <w:p w14:paraId="11F75B09">
      <w:pPr>
        <w:tabs>
          <w:tab w:val="left" w:pos="1533"/>
        </w:tabs>
        <w:spacing w:line="380" w:lineRule="exact"/>
        <w:ind w:right="80" w:rightChars="38" w:firstLine="422" w:firstLineChars="200"/>
        <w:jc w:val="left"/>
        <w:rPr>
          <w:b/>
        </w:rPr>
      </w:pPr>
      <w:r>
        <w:rPr>
          <w:b/>
        </w:rPr>
        <w:t xml:space="preserve">5.2 </w:t>
      </w:r>
      <w:r>
        <w:rPr>
          <w:rFonts w:hint="eastAsia"/>
          <w:b/>
        </w:rPr>
        <w:t>承包方</w:t>
      </w:r>
      <w:r>
        <w:rPr>
          <w:b/>
        </w:rPr>
        <w:t>的HSE权利和义务</w:t>
      </w:r>
    </w:p>
    <w:p w14:paraId="6DF82C1B">
      <w:pPr>
        <w:tabs>
          <w:tab w:val="left" w:pos="1533"/>
        </w:tabs>
        <w:spacing w:line="380" w:lineRule="exact"/>
        <w:ind w:right="80" w:rightChars="38" w:firstLine="420" w:firstLineChars="200"/>
        <w:jc w:val="left"/>
      </w:pPr>
      <w:r>
        <w:t>5.2.1认真贯彻落实国家、地方、行业有关HSE管理的方针、政策和法律法规、规程规范要求，执行</w:t>
      </w:r>
      <w:r>
        <w:rPr>
          <w:rFonts w:hint="eastAsia"/>
        </w:rPr>
        <w:t>发包方</w:t>
      </w:r>
      <w:r>
        <w:t>上级公司及</w:t>
      </w:r>
      <w:r>
        <w:rPr>
          <w:rFonts w:hint="eastAsia"/>
        </w:rPr>
        <w:t>发包方</w:t>
      </w:r>
      <w:r>
        <w:t>有关HSE管理的制度、规定和要求，切实履行本协议相关的HSE管理职责。</w:t>
      </w:r>
      <w:r>
        <w:rPr>
          <w:rFonts w:hint="eastAsia"/>
        </w:rPr>
        <w:t>承包方</w:t>
      </w:r>
      <w:r>
        <w:t>落实</w:t>
      </w:r>
      <w:r>
        <w:rPr>
          <w:rFonts w:hint="eastAsia"/>
        </w:rPr>
        <w:t>发包方</w:t>
      </w:r>
      <w:r>
        <w:t>提出的现场HSE施工要求率应达到100％。</w:t>
      </w:r>
    </w:p>
    <w:p w14:paraId="1EEBE58C">
      <w:pPr>
        <w:tabs>
          <w:tab w:val="left" w:pos="1533"/>
        </w:tabs>
        <w:spacing w:line="380" w:lineRule="exact"/>
        <w:ind w:right="80" w:rightChars="38" w:firstLine="420" w:firstLineChars="200"/>
        <w:jc w:val="left"/>
        <w:rPr>
          <w:vanish/>
        </w:rPr>
      </w:pPr>
      <w:r>
        <w:t>5.2.2执行国家相关法律法规、标准以及</w:t>
      </w:r>
      <w:r>
        <w:rPr>
          <w:rFonts w:hint="eastAsia"/>
        </w:rPr>
        <w:t>发包方</w:t>
      </w:r>
      <w:r>
        <w:t>管理制度要求，建立健全并有效实施</w:t>
      </w:r>
      <w:r>
        <w:rPr>
          <w:vanish/>
        </w:rPr>
        <w:t>SE</w:t>
      </w:r>
    </w:p>
    <w:p w14:paraId="315EB534">
      <w:pPr>
        <w:tabs>
          <w:tab w:val="left" w:pos="1533"/>
        </w:tabs>
        <w:spacing w:after="120" w:line="380" w:lineRule="exact"/>
        <w:ind w:right="80" w:rightChars="38" w:firstLine="480" w:firstLineChars="200"/>
        <w:jc w:val="left"/>
        <w:rPr>
          <w:sz w:val="24"/>
        </w:rPr>
      </w:pPr>
      <w:r>
        <w:rPr>
          <w:sz w:val="24"/>
        </w:rPr>
        <w:t>HSE管理体系、应急管理体系，严格落实HSE责任制，制定符合国家相关法规、标准要求的现场安全、环保、职业卫生施工管理制度，按规定设置HSE管理机构或配备具有相应资格的专职HSE管理人员，配备满足HSE管理、施工需要的相关安全检查、检测、安全装备，服从</w:t>
      </w:r>
      <w:r>
        <w:rPr>
          <w:rFonts w:hint="eastAsia"/>
          <w:sz w:val="24"/>
        </w:rPr>
        <w:t>发包方</w:t>
      </w:r>
      <w:r>
        <w:rPr>
          <w:sz w:val="24"/>
        </w:rPr>
        <w:t>监督管理。</w:t>
      </w:r>
    </w:p>
    <w:p w14:paraId="411AB298">
      <w:pPr>
        <w:tabs>
          <w:tab w:val="left" w:pos="1533"/>
        </w:tabs>
        <w:spacing w:after="120" w:line="380" w:lineRule="exact"/>
        <w:ind w:right="80" w:rightChars="38" w:firstLine="480" w:firstLineChars="200"/>
        <w:jc w:val="left"/>
        <w:rPr>
          <w:sz w:val="24"/>
        </w:rPr>
      </w:pPr>
      <w:r>
        <w:rPr>
          <w:sz w:val="24"/>
        </w:rPr>
        <w:t>5.2.3</w:t>
      </w:r>
      <w:r>
        <w:rPr>
          <w:rFonts w:hint="eastAsia"/>
          <w:sz w:val="24"/>
        </w:rPr>
        <w:t>承包方</w:t>
      </w:r>
      <w:r>
        <w:rPr>
          <w:sz w:val="24"/>
        </w:rPr>
        <w:t>应根据</w:t>
      </w:r>
      <w:r>
        <w:rPr>
          <w:rFonts w:hint="eastAsia"/>
          <w:sz w:val="24"/>
        </w:rPr>
        <w:t>发包方</w:t>
      </w:r>
      <w:r>
        <w:rPr>
          <w:sz w:val="24"/>
        </w:rPr>
        <w:t>HSE管理要求，建立并提供HSE管理体系和应急管理体系相关文件等，包括但不限于HSE管理组织机构、HSE管理体系文件、HSE管理规章制度以及应急管理组织机构、应急预案等资料。</w:t>
      </w:r>
    </w:p>
    <w:p w14:paraId="4E67092B">
      <w:pPr>
        <w:tabs>
          <w:tab w:val="left" w:pos="1533"/>
        </w:tabs>
        <w:spacing w:line="380" w:lineRule="exact"/>
        <w:ind w:right="80" w:rightChars="38" w:firstLine="420" w:firstLineChars="200"/>
        <w:jc w:val="left"/>
      </w:pPr>
      <w:r>
        <w:t>5.2.4</w:t>
      </w:r>
      <w:r>
        <w:rPr>
          <w:rFonts w:hint="eastAsia"/>
        </w:rPr>
        <w:t>承包方</w:t>
      </w:r>
      <w:r>
        <w:t>应根据</w:t>
      </w:r>
      <w:r>
        <w:rPr>
          <w:rFonts w:hint="eastAsia"/>
        </w:rPr>
        <w:t>发包方</w:t>
      </w:r>
      <w:r>
        <w:t>HSE管理要求提供施工资质、HSE资质等，包括但不限于《安全生产许可证》、施工业绩、HSE业绩、HSE管理体系文件、HSE体系年审报告、近三年事故记录、企业HSE负责人资质、项目经理资质、拟派入现场的特种作业人员的资格证、拟派入现场安全管理人员的资格证、劳保用品检验合格证明等相关资料。</w:t>
      </w:r>
    </w:p>
    <w:p w14:paraId="77CF632C">
      <w:pPr>
        <w:tabs>
          <w:tab w:val="left" w:pos="1533"/>
        </w:tabs>
        <w:spacing w:line="380" w:lineRule="exact"/>
        <w:ind w:right="80" w:rightChars="38" w:firstLine="420" w:firstLineChars="200"/>
        <w:jc w:val="left"/>
      </w:pPr>
      <w:r>
        <w:t>5.2.5</w:t>
      </w:r>
      <w:r>
        <w:rPr>
          <w:rFonts w:hint="eastAsia"/>
        </w:rPr>
        <w:t>承包方</w:t>
      </w:r>
      <w:r>
        <w:t>的主要负责人、项目负责人和专职安全生产管理人员应按照《建筑施工企业主要负责人、项目负责人和专职安全生产管理人员安全生产考核管理规定》（建质[2004]59号）要求取得安全管理人员考核合格证书。在整个工程施工过程中，</w:t>
      </w:r>
      <w:r>
        <w:rPr>
          <w:rFonts w:hint="eastAsia"/>
        </w:rPr>
        <w:t>承包方</w:t>
      </w:r>
      <w:r>
        <w:t>应保持安全管理人员稳定，如</w:t>
      </w:r>
      <w:r>
        <w:rPr>
          <w:rFonts w:hint="eastAsia"/>
        </w:rPr>
        <w:t>承包方</w:t>
      </w:r>
      <w:r>
        <w:t>安全管理人员发生变化的，</w:t>
      </w:r>
      <w:r>
        <w:rPr>
          <w:rFonts w:hint="eastAsia"/>
        </w:rPr>
        <w:t>承包方</w:t>
      </w:r>
      <w:r>
        <w:t>应当书面报</w:t>
      </w:r>
      <w:r>
        <w:rPr>
          <w:rFonts w:hint="eastAsia"/>
        </w:rPr>
        <w:t>发包方</w:t>
      </w:r>
      <w:r>
        <w:t>审查同意。</w:t>
      </w:r>
    </w:p>
    <w:p w14:paraId="0EA125B8">
      <w:pPr>
        <w:tabs>
          <w:tab w:val="left" w:pos="1533"/>
        </w:tabs>
        <w:spacing w:line="380" w:lineRule="exact"/>
        <w:ind w:right="80" w:rightChars="38" w:firstLine="420" w:firstLineChars="200"/>
        <w:jc w:val="left"/>
      </w:pPr>
      <w:r>
        <w:t>5.2.6按照</w:t>
      </w:r>
      <w:r>
        <w:rPr>
          <w:rFonts w:hint="eastAsia"/>
        </w:rPr>
        <w:t>发包方</w:t>
      </w:r>
      <w:r>
        <w:t>工程设计要求和HSE施工管理制度、标准，制定安全技术措施计划，编制并落实各项有针对性的确保HSE合规的具体措施报</w:t>
      </w:r>
      <w:r>
        <w:rPr>
          <w:rFonts w:hint="eastAsia"/>
        </w:rPr>
        <w:t>发包方</w:t>
      </w:r>
      <w:r>
        <w:t>备案；组织施工方案和安全措施的全员交底，并由交底人和被交底人签字确认。</w:t>
      </w:r>
      <w:r>
        <w:rPr>
          <w:rFonts w:hint="eastAsia"/>
        </w:rPr>
        <w:t>承包方</w:t>
      </w:r>
      <w:r>
        <w:t>施工作业安全技术措施编制、审批、交底率应达到100％。</w:t>
      </w:r>
      <w:r>
        <w:rPr>
          <w:rFonts w:hint="eastAsia"/>
        </w:rPr>
        <w:t>承包方</w:t>
      </w:r>
      <w:r>
        <w:t>应严格按照</w:t>
      </w:r>
      <w:r>
        <w:rPr>
          <w:rFonts w:hint="eastAsia"/>
        </w:rPr>
        <w:t>发包方</w:t>
      </w:r>
      <w:r>
        <w:t>要求、合同约定和施工方案的规定和要求施工，不得越界施工和超出工作范围施工。</w:t>
      </w:r>
    </w:p>
    <w:p w14:paraId="76464AB1">
      <w:pPr>
        <w:tabs>
          <w:tab w:val="left" w:pos="1533"/>
        </w:tabs>
        <w:spacing w:line="380" w:lineRule="exact"/>
        <w:ind w:right="80" w:rightChars="38" w:firstLine="420" w:firstLineChars="200"/>
        <w:jc w:val="left"/>
      </w:pPr>
      <w:r>
        <w:t>5.2.7</w:t>
      </w:r>
      <w:r>
        <w:rPr>
          <w:rFonts w:hint="eastAsia"/>
        </w:rPr>
        <w:t>承包方</w:t>
      </w:r>
      <w:r>
        <w:t>应当对员工进行日常、专项HSE教育培训并进行考试考核，确保</w:t>
      </w:r>
      <w:r>
        <w:rPr>
          <w:rFonts w:hint="eastAsia"/>
        </w:rPr>
        <w:t>承包方</w:t>
      </w:r>
      <w:r>
        <w:t>员工在入场前接受岗前安全培训、操作技能、职业健康、环境保护、节能减排培训率达到100％。</w:t>
      </w:r>
      <w:r>
        <w:rPr>
          <w:rFonts w:hint="eastAsia"/>
        </w:rPr>
        <w:t>承包方</w:t>
      </w:r>
      <w:r>
        <w:t>HSE考试人员名单及考试成绩报</w:t>
      </w:r>
      <w:r>
        <w:rPr>
          <w:rFonts w:hint="eastAsia"/>
        </w:rPr>
        <w:t>发包方</w:t>
      </w:r>
      <w:r>
        <w:t>备案。</w:t>
      </w:r>
    </w:p>
    <w:p w14:paraId="09BF02A0">
      <w:pPr>
        <w:tabs>
          <w:tab w:val="left" w:pos="1533"/>
        </w:tabs>
        <w:spacing w:line="380" w:lineRule="exact"/>
        <w:ind w:right="80" w:rightChars="38" w:firstLine="420" w:firstLineChars="200"/>
        <w:jc w:val="left"/>
      </w:pPr>
      <w:r>
        <w:t>5.2.8</w:t>
      </w:r>
      <w:r>
        <w:rPr>
          <w:rFonts w:hint="eastAsia"/>
        </w:rPr>
        <w:t>承包方</w:t>
      </w:r>
      <w:r>
        <w:t>应根据《职业病防治法》组织员工进行健康检查，并提供相关作业人员和接触职业病危害人员的职业健康体检合格证明。严禁职业禁忌症人员上岗，禁止使用未成年人和60周岁以上人员施工作业。</w:t>
      </w:r>
    </w:p>
    <w:p w14:paraId="26B23904">
      <w:pPr>
        <w:tabs>
          <w:tab w:val="left" w:pos="1533"/>
        </w:tabs>
        <w:spacing w:after="120" w:line="380" w:lineRule="exact"/>
        <w:ind w:right="80" w:rightChars="38" w:firstLine="480" w:firstLineChars="200"/>
        <w:jc w:val="left"/>
        <w:rPr>
          <w:sz w:val="24"/>
        </w:rPr>
      </w:pPr>
      <w:r>
        <w:rPr>
          <w:sz w:val="24"/>
        </w:rPr>
        <w:t>5.2.9</w:t>
      </w:r>
      <w:r>
        <w:rPr>
          <w:rFonts w:hint="eastAsia"/>
        </w:rPr>
        <w:t>承包方</w:t>
      </w:r>
      <w:r>
        <w:t>应在进场前提供施工人员登记表（内容包括姓名、姓名、年龄、身份证号、公众、特种作业许可证号等）、特种作业人员作业许可证复印件等。施工过程中，未经</w:t>
      </w:r>
      <w:r>
        <w:rPr>
          <w:rFonts w:hint="eastAsia"/>
        </w:rPr>
        <w:t>发包方</w:t>
      </w:r>
      <w:r>
        <w:t>许可不得随意增加或更换施工人员。</w:t>
      </w:r>
    </w:p>
    <w:p w14:paraId="4431763F">
      <w:pPr>
        <w:tabs>
          <w:tab w:val="left" w:pos="1533"/>
        </w:tabs>
        <w:spacing w:line="380" w:lineRule="exact"/>
        <w:ind w:right="80" w:rightChars="38" w:firstLine="420" w:firstLineChars="200"/>
        <w:jc w:val="left"/>
      </w:pPr>
      <w:r>
        <w:t>5.2.10</w:t>
      </w:r>
      <w:r>
        <w:rPr>
          <w:rFonts w:hint="eastAsia"/>
        </w:rPr>
        <w:t>承包方</w:t>
      </w:r>
      <w:r>
        <w:t>应当落实</w:t>
      </w:r>
      <w:r>
        <w:rPr>
          <w:rFonts w:hint="eastAsia"/>
        </w:rPr>
        <w:t>发包方</w:t>
      </w:r>
      <w:r>
        <w:t>所在地政府及</w:t>
      </w:r>
      <w:r>
        <w:rPr>
          <w:rFonts w:hint="eastAsia"/>
        </w:rPr>
        <w:t>发包方</w:t>
      </w:r>
      <w:r>
        <w:t>疫情防控政策及要求，严格执行政府及</w:t>
      </w:r>
      <w:r>
        <w:rPr>
          <w:rFonts w:hint="eastAsia"/>
        </w:rPr>
        <w:t>发包方</w:t>
      </w:r>
      <w:r>
        <w:t>疫情防控措施，</w:t>
      </w:r>
      <w:r>
        <w:rPr>
          <w:rFonts w:hint="eastAsia"/>
        </w:rPr>
        <w:t>承包方</w:t>
      </w:r>
      <w:r>
        <w:t>人员入厂前两码及核酸检测合格率100％。</w:t>
      </w:r>
    </w:p>
    <w:p w14:paraId="69BE3DE7">
      <w:pPr>
        <w:tabs>
          <w:tab w:val="left" w:pos="1533"/>
        </w:tabs>
        <w:spacing w:line="380" w:lineRule="exact"/>
        <w:ind w:right="80" w:rightChars="38" w:firstLine="420" w:firstLineChars="200"/>
        <w:jc w:val="left"/>
      </w:pPr>
      <w:r>
        <w:t>5.2.11</w:t>
      </w:r>
      <w:r>
        <w:rPr>
          <w:rFonts w:hint="eastAsia"/>
        </w:rPr>
        <w:t>承包方</w:t>
      </w:r>
      <w:r>
        <w:t>应定期召开HSE工作例会和安全专题会议，协调解决现场的HSE问题；组织现场安全监督检查，纠正违章行为，按规定落实隐患整改；参加</w:t>
      </w:r>
      <w:r>
        <w:rPr>
          <w:rFonts w:hint="eastAsia"/>
        </w:rPr>
        <w:t>发包方</w:t>
      </w:r>
      <w:r>
        <w:t>组织的HSE工作会议、HSE施工检查；配合</w:t>
      </w:r>
      <w:r>
        <w:rPr>
          <w:rFonts w:hint="eastAsia"/>
        </w:rPr>
        <w:t>发包方</w:t>
      </w:r>
      <w:r>
        <w:t>的上级单位和主管部门对工程项目的HSE检查，对存在问题落实整改。</w:t>
      </w:r>
      <w:r>
        <w:rPr>
          <w:rFonts w:hint="eastAsia"/>
        </w:rPr>
        <w:t>承包方</w:t>
      </w:r>
      <w:r>
        <w:t>在规定的时间内完成HSE管理隐患整改（控制）率要达到100%；</w:t>
      </w:r>
    </w:p>
    <w:p w14:paraId="6134E48C">
      <w:pPr>
        <w:tabs>
          <w:tab w:val="left" w:pos="1533"/>
        </w:tabs>
        <w:spacing w:line="380" w:lineRule="exact"/>
        <w:ind w:right="80" w:rightChars="38" w:firstLine="420" w:firstLineChars="200"/>
        <w:jc w:val="left"/>
      </w:pPr>
      <w:r>
        <w:t>5.2.12</w:t>
      </w:r>
      <w:r>
        <w:rPr>
          <w:rFonts w:hint="eastAsia"/>
        </w:rPr>
        <w:t>承包方</w:t>
      </w:r>
      <w:r>
        <w:t>应按施工方案或作业指导书的要求，布置安全设施；做好安全工器具的检测、检查，确保合格、有效。按照国家有关规定由具备资质的检测机构对特种机械、设备进行检验检测，并将检测报告和检测合格证书报</w:t>
      </w:r>
      <w:r>
        <w:rPr>
          <w:rFonts w:hint="eastAsia"/>
        </w:rPr>
        <w:t>发包方</w:t>
      </w:r>
      <w:r>
        <w:t>备案。</w:t>
      </w:r>
      <w:r>
        <w:rPr>
          <w:rFonts w:hint="eastAsia"/>
        </w:rPr>
        <w:t>承包方</w:t>
      </w:r>
      <w:r>
        <w:t>使用的特种机械和设备的合格率应达到100%。</w:t>
      </w:r>
    </w:p>
    <w:p w14:paraId="02B1A1BA">
      <w:pPr>
        <w:tabs>
          <w:tab w:val="left" w:pos="1533"/>
        </w:tabs>
        <w:spacing w:line="380" w:lineRule="exact"/>
        <w:ind w:right="80" w:rightChars="38" w:firstLine="420" w:firstLineChars="200"/>
        <w:jc w:val="left"/>
      </w:pPr>
      <w:r>
        <w:t>5.2.13</w:t>
      </w:r>
      <w:r>
        <w:rPr>
          <w:rFonts w:hint="eastAsia"/>
        </w:rPr>
        <w:t>承包方</w:t>
      </w:r>
      <w:r>
        <w:t>在已受电或者已投运的区域施工时，应充分落实人身安全措施，做好设备防护。</w:t>
      </w:r>
    </w:p>
    <w:p w14:paraId="0C8C1458">
      <w:pPr>
        <w:tabs>
          <w:tab w:val="left" w:pos="1533"/>
        </w:tabs>
        <w:spacing w:line="380" w:lineRule="exact"/>
        <w:ind w:right="80" w:rightChars="38" w:firstLine="420" w:firstLineChars="200"/>
        <w:jc w:val="left"/>
      </w:pPr>
      <w:r>
        <w:t>5.2.14</w:t>
      </w:r>
      <w:r>
        <w:rPr>
          <w:rFonts w:hint="eastAsia"/>
        </w:rPr>
        <w:t>承包方</w:t>
      </w:r>
      <w:r>
        <w:t>应按照国家规定为施工人员购买人身意外伤害保险；为施工人员配备合格、规范的劳动防护用品，并督促、教育施工人员正确佩带和使用。定期对劳动防护用品进行检查和更新。</w:t>
      </w:r>
      <w:r>
        <w:rPr>
          <w:rFonts w:hint="eastAsia"/>
        </w:rPr>
        <w:t>承包方</w:t>
      </w:r>
      <w:r>
        <w:t>进入施工现场的人员（包括但不限于施工作业人员、安全管理人员等）的劳动防护用品佩戴、使用合格率应达到100%。</w:t>
      </w:r>
    </w:p>
    <w:p w14:paraId="79466C7B">
      <w:pPr>
        <w:tabs>
          <w:tab w:val="left" w:pos="1533"/>
        </w:tabs>
        <w:spacing w:line="380" w:lineRule="exact"/>
        <w:ind w:right="80" w:rightChars="38" w:firstLine="420" w:firstLineChars="200"/>
        <w:jc w:val="left"/>
      </w:pPr>
      <w:r>
        <w:t>5.2.15</w:t>
      </w:r>
      <w:r>
        <w:rPr>
          <w:rFonts w:hint="eastAsia"/>
        </w:rPr>
        <w:t>承包方</w:t>
      </w:r>
      <w:r>
        <w:t>在施工前应对施工现场的</w:t>
      </w:r>
      <w:r>
        <w:rPr>
          <w:rFonts w:hint="eastAsia"/>
        </w:rPr>
        <w:t>发包方</w:t>
      </w:r>
      <w:r>
        <w:t>原有设施、设备、物资、化学原料、半成品、成品等采取相应的保护措施。如因</w:t>
      </w:r>
      <w:r>
        <w:rPr>
          <w:rFonts w:hint="eastAsia"/>
        </w:rPr>
        <w:t>承包方</w:t>
      </w:r>
      <w:r>
        <w:t>原因造成</w:t>
      </w:r>
      <w:r>
        <w:rPr>
          <w:rFonts w:hint="eastAsia"/>
        </w:rPr>
        <w:t>发包方</w:t>
      </w:r>
      <w:r>
        <w:t>原有设施、设备、物资、化学原料、半成品、成品等丢失、损毁的，</w:t>
      </w:r>
      <w:r>
        <w:rPr>
          <w:rFonts w:hint="eastAsia"/>
        </w:rPr>
        <w:t>承包方</w:t>
      </w:r>
      <w:r>
        <w:t>应当承担赔偿责任。</w:t>
      </w:r>
    </w:p>
    <w:p w14:paraId="42F4E27A">
      <w:pPr>
        <w:tabs>
          <w:tab w:val="left" w:pos="1533"/>
        </w:tabs>
        <w:spacing w:line="380" w:lineRule="exact"/>
        <w:ind w:right="80" w:rightChars="38" w:firstLine="420" w:firstLineChars="200"/>
        <w:jc w:val="left"/>
      </w:pPr>
      <w:r>
        <w:t>5.2.16</w:t>
      </w:r>
      <w:r>
        <w:rPr>
          <w:rFonts w:hint="eastAsia"/>
        </w:rPr>
        <w:t>承包方</w:t>
      </w:r>
      <w:r>
        <w:t>应定期或不定期对施工现场作业人员的行为规范和安全措施的落实情况进行监督检查，对发现的问题及时纠正和整改。</w:t>
      </w:r>
    </w:p>
    <w:p w14:paraId="657C5B82">
      <w:pPr>
        <w:tabs>
          <w:tab w:val="left" w:pos="1533"/>
        </w:tabs>
        <w:spacing w:line="380" w:lineRule="exact"/>
        <w:ind w:right="80" w:rightChars="38" w:firstLine="420" w:firstLineChars="200"/>
        <w:jc w:val="left"/>
      </w:pPr>
      <w:r>
        <w:t>5.2.17</w:t>
      </w:r>
      <w:r>
        <w:rPr>
          <w:rFonts w:hint="eastAsia"/>
        </w:rPr>
        <w:t>承包方</w:t>
      </w:r>
      <w:r>
        <w:t>应严格执行</w:t>
      </w:r>
      <w:r>
        <w:rPr>
          <w:rFonts w:hint="eastAsia"/>
        </w:rPr>
        <w:t>发包方</w:t>
      </w:r>
      <w:r>
        <w:t>起重、电动工器具等安全管理制度，按规定编制起重机械、垂直运输机械等的安装（拆除）的施工方案，报</w:t>
      </w:r>
      <w:r>
        <w:rPr>
          <w:rFonts w:hint="eastAsia"/>
        </w:rPr>
        <w:t>发包方</w:t>
      </w:r>
      <w:r>
        <w:t>审查通过后实施；</w:t>
      </w:r>
      <w:r>
        <w:rPr>
          <w:rFonts w:hint="eastAsia"/>
        </w:rPr>
        <w:t>承包方</w:t>
      </w:r>
      <w:r>
        <w:t>及</w:t>
      </w:r>
      <w:r>
        <w:rPr>
          <w:rFonts w:hint="eastAsia"/>
        </w:rPr>
        <w:t>承包方</w:t>
      </w:r>
      <w:r>
        <w:t>聘请的安装（拆除）单位必须具备相应的安全资质。</w:t>
      </w:r>
    </w:p>
    <w:p w14:paraId="7C64F5C3">
      <w:pPr>
        <w:tabs>
          <w:tab w:val="left" w:pos="1533"/>
        </w:tabs>
        <w:spacing w:line="380" w:lineRule="exact"/>
        <w:ind w:right="80" w:rightChars="38" w:firstLine="420" w:firstLineChars="200"/>
        <w:jc w:val="left"/>
      </w:pPr>
      <w:r>
        <w:t>5.2.18</w:t>
      </w:r>
      <w:r>
        <w:rPr>
          <w:rFonts w:hint="eastAsia"/>
        </w:rPr>
        <w:t>承包方</w:t>
      </w:r>
      <w:r>
        <w:t>应执行</w:t>
      </w:r>
      <w:r>
        <w:rPr>
          <w:rFonts w:hint="eastAsia"/>
        </w:rPr>
        <w:t>发包方</w:t>
      </w:r>
      <w:r>
        <w:t>施工临时用电管理制度；根据</w:t>
      </w:r>
      <w:r>
        <w:rPr>
          <w:rFonts w:hint="eastAsia"/>
        </w:rPr>
        <w:t>发包方</w:t>
      </w:r>
      <w:r>
        <w:t>施工组织设计中的施工现场临时用电方案，编制施工临时用电实施方案报</w:t>
      </w:r>
      <w:r>
        <w:rPr>
          <w:rFonts w:hint="eastAsia"/>
        </w:rPr>
        <w:t>发包方</w:t>
      </w:r>
      <w:r>
        <w:t>审批后执行。</w:t>
      </w:r>
    </w:p>
    <w:p w14:paraId="4CCFAFAE">
      <w:pPr>
        <w:tabs>
          <w:tab w:val="left" w:pos="1533"/>
        </w:tabs>
        <w:spacing w:line="380" w:lineRule="exact"/>
        <w:ind w:right="80" w:rightChars="38" w:firstLine="420" w:firstLineChars="200"/>
        <w:jc w:val="left"/>
      </w:pPr>
      <w:r>
        <w:t>5.2.19</w:t>
      </w:r>
      <w:r>
        <w:rPr>
          <w:rFonts w:hint="eastAsia"/>
        </w:rPr>
        <w:t>承包方</w:t>
      </w:r>
      <w:r>
        <w:t>应对施工过程中产生的噪声、振动、大气污染、废水泥浆排放、扬尘、固体废料和危险废料等进行控制，以确保施工现场持续满足环境保护要求。</w:t>
      </w:r>
    </w:p>
    <w:p w14:paraId="7CFFF797">
      <w:pPr>
        <w:tabs>
          <w:tab w:val="left" w:pos="1533"/>
        </w:tabs>
        <w:spacing w:line="380" w:lineRule="exact"/>
        <w:ind w:right="80" w:rightChars="38" w:firstLine="420" w:firstLineChars="200"/>
        <w:jc w:val="left"/>
      </w:pPr>
      <w:r>
        <w:t>5.2.20</w:t>
      </w:r>
      <w:r>
        <w:rPr>
          <w:rFonts w:hint="eastAsia"/>
        </w:rPr>
        <w:t>承包方</w:t>
      </w:r>
      <w:r>
        <w:t>应按季节特点、天气状况和施工现场实际情况制定并落实包括防火、防风、防汛、防冻、防暑、防雷、防雨、防雾、防地质灾害等管理办法和安全措施。</w:t>
      </w:r>
    </w:p>
    <w:p w14:paraId="6F1AE117">
      <w:pPr>
        <w:tabs>
          <w:tab w:val="left" w:pos="1533"/>
        </w:tabs>
        <w:spacing w:line="380" w:lineRule="exact"/>
        <w:ind w:right="80" w:rightChars="38" w:firstLine="420" w:firstLineChars="200"/>
        <w:jc w:val="left"/>
      </w:pPr>
      <w:r>
        <w:t>5.2.21</w:t>
      </w:r>
      <w:r>
        <w:rPr>
          <w:rFonts w:hint="eastAsia"/>
        </w:rPr>
        <w:t>承包方</w:t>
      </w:r>
      <w:r>
        <w:t>若需对部分施工作业进行劳务分包，应报</w:t>
      </w:r>
      <w:r>
        <w:rPr>
          <w:rFonts w:hint="eastAsia"/>
        </w:rPr>
        <w:t>发包方</w:t>
      </w:r>
      <w:r>
        <w:t>审核批准。</w:t>
      </w:r>
      <w:r>
        <w:rPr>
          <w:rFonts w:hint="eastAsia"/>
        </w:rPr>
        <w:t>承包方</w:t>
      </w:r>
      <w:r>
        <w:t>应严格审查劳务分包单位安全资质，并与分包单位签订劳务分包合同和HSE协议，明确HSE责任。劳务分包单位安全资质以及劳务分包合同和HSE协议应报</w:t>
      </w:r>
      <w:r>
        <w:rPr>
          <w:rFonts w:hint="eastAsia"/>
        </w:rPr>
        <w:t>发包方</w:t>
      </w:r>
      <w:r>
        <w:t>审核备案。劳务分包单位HSE责任纳入</w:t>
      </w:r>
      <w:r>
        <w:rPr>
          <w:rFonts w:hint="eastAsia"/>
        </w:rPr>
        <w:t>承包方</w:t>
      </w:r>
      <w:r>
        <w:t>的HSE责任范围。</w:t>
      </w:r>
    </w:p>
    <w:p w14:paraId="1D53F649">
      <w:pPr>
        <w:tabs>
          <w:tab w:val="left" w:pos="1533"/>
        </w:tabs>
        <w:spacing w:line="380" w:lineRule="exact"/>
        <w:ind w:right="80" w:rightChars="38" w:firstLine="420" w:firstLineChars="200"/>
        <w:jc w:val="left"/>
      </w:pPr>
      <w:r>
        <w:t>5.2.22</w:t>
      </w:r>
      <w:r>
        <w:rPr>
          <w:rFonts w:hint="eastAsia"/>
        </w:rPr>
        <w:t>承包方</w:t>
      </w:r>
      <w:r>
        <w:t>严格执行</w:t>
      </w:r>
      <w:r>
        <w:rPr>
          <w:rFonts w:hint="eastAsia"/>
        </w:rPr>
        <w:t>发包方</w:t>
      </w:r>
      <w:r>
        <w:t>《HSE管理隐患排查治理》等相关规定,承诺完成HSE管理责任目标考核任务（HSE管理责任目标考核材料见附件）；如未完成，自愿接受</w:t>
      </w:r>
      <w:r>
        <w:rPr>
          <w:rFonts w:hint="eastAsia"/>
        </w:rPr>
        <w:t>发包方</w:t>
      </w:r>
      <w:r>
        <w:t>对</w:t>
      </w:r>
      <w:r>
        <w:rPr>
          <w:rFonts w:hint="eastAsia"/>
        </w:rPr>
        <w:t>承包方</w:t>
      </w:r>
      <w:r>
        <w:t>的考核及处罚。如</w:t>
      </w:r>
      <w:r>
        <w:rPr>
          <w:rFonts w:hint="eastAsia"/>
        </w:rPr>
        <w:t>承包方</w:t>
      </w:r>
      <w:r>
        <w:t>对考核及处罚结果存在疑问，可以在接到考核及处罚结果之日起10日内进行申诉，申诉期间不停止考核及处罚结果的执行。</w:t>
      </w:r>
    </w:p>
    <w:p w14:paraId="1232A552">
      <w:pPr>
        <w:tabs>
          <w:tab w:val="left" w:pos="1533"/>
        </w:tabs>
        <w:spacing w:line="380" w:lineRule="exact"/>
        <w:ind w:right="80" w:rightChars="38" w:firstLine="420" w:firstLineChars="200"/>
        <w:jc w:val="left"/>
      </w:pPr>
      <w:r>
        <w:t>5.2.23</w:t>
      </w:r>
      <w:r>
        <w:rPr>
          <w:rFonts w:hint="eastAsia"/>
        </w:rPr>
        <w:t>承包方</w:t>
      </w:r>
      <w:r>
        <w:t>对</w:t>
      </w:r>
      <w:r>
        <w:rPr>
          <w:rFonts w:hint="eastAsia"/>
        </w:rPr>
        <w:t>发包方</w:t>
      </w:r>
      <w:r>
        <w:t>、监理违反HSE管理规定、制度并可能造成安全事故的指令有权拒绝执行，对</w:t>
      </w:r>
      <w:r>
        <w:rPr>
          <w:rFonts w:hint="eastAsia"/>
        </w:rPr>
        <w:t>发包方</w:t>
      </w:r>
      <w:r>
        <w:t>、监理在安全管理工作中存在的问题有权提出意见和改进建议。</w:t>
      </w:r>
    </w:p>
    <w:p w14:paraId="4676F9F9">
      <w:pPr>
        <w:tabs>
          <w:tab w:val="left" w:pos="1533"/>
        </w:tabs>
        <w:spacing w:line="380" w:lineRule="exact"/>
        <w:ind w:right="80" w:rightChars="38" w:firstLine="420" w:firstLineChars="200"/>
        <w:jc w:val="left"/>
      </w:pPr>
      <w:r>
        <w:t>5.2.24现场一旦发生事故，</w:t>
      </w:r>
      <w:r>
        <w:rPr>
          <w:rFonts w:hint="eastAsia"/>
        </w:rPr>
        <w:t>承包方</w:t>
      </w:r>
      <w:r>
        <w:t>必须立即组织救援，尽全力避免事故进一步扩大；将事故情况及时报告</w:t>
      </w:r>
      <w:r>
        <w:rPr>
          <w:rFonts w:hint="eastAsia"/>
        </w:rPr>
        <w:t>发包方</w:t>
      </w:r>
      <w:r>
        <w:t>和地方HSE管理监督管理部门，并做好事故后续处理工作。对事故造成的人员伤亡和财产损失，</w:t>
      </w:r>
      <w:r>
        <w:rPr>
          <w:rFonts w:hint="eastAsia"/>
        </w:rPr>
        <w:t>承包方</w:t>
      </w:r>
      <w:r>
        <w:t>应及时向受害方支付相应的费用。</w:t>
      </w:r>
    </w:p>
    <w:p w14:paraId="773247A4">
      <w:pPr>
        <w:tabs>
          <w:tab w:val="left" w:pos="1533"/>
        </w:tabs>
        <w:spacing w:after="120" w:line="380" w:lineRule="exact"/>
        <w:ind w:right="80" w:rightChars="38" w:firstLine="480" w:firstLineChars="200"/>
        <w:jc w:val="left"/>
        <w:rPr>
          <w:sz w:val="24"/>
        </w:rPr>
      </w:pPr>
      <w:r>
        <w:rPr>
          <w:sz w:val="24"/>
        </w:rPr>
        <w:t>5.2.25法律法规规定的</w:t>
      </w:r>
      <w:r>
        <w:rPr>
          <w:rFonts w:hint="eastAsia"/>
          <w:sz w:val="24"/>
        </w:rPr>
        <w:t>承包方</w:t>
      </w:r>
      <w:r>
        <w:rPr>
          <w:sz w:val="24"/>
        </w:rPr>
        <w:t>享有的其他权利和应当履行的其他义务。</w:t>
      </w:r>
    </w:p>
    <w:p w14:paraId="616D3935">
      <w:pPr>
        <w:tabs>
          <w:tab w:val="left" w:pos="1533"/>
        </w:tabs>
        <w:spacing w:line="380" w:lineRule="exact"/>
        <w:ind w:right="80" w:rightChars="38" w:firstLine="422" w:firstLineChars="200"/>
        <w:jc w:val="left"/>
      </w:pPr>
      <w:r>
        <w:rPr>
          <w:b/>
        </w:rPr>
        <w:t>六、HSE风险保证金</w:t>
      </w:r>
    </w:p>
    <w:p w14:paraId="3FC85F26">
      <w:pPr>
        <w:tabs>
          <w:tab w:val="left" w:pos="1533"/>
        </w:tabs>
        <w:spacing w:line="380" w:lineRule="exact"/>
        <w:ind w:right="80" w:rightChars="38" w:firstLine="420" w:firstLineChars="200"/>
        <w:jc w:val="left"/>
      </w:pPr>
      <w:r>
        <w:t>6.1HSE风险保证金的提取</w:t>
      </w:r>
    </w:p>
    <w:p w14:paraId="1E058868">
      <w:pPr>
        <w:tabs>
          <w:tab w:val="left" w:pos="1533"/>
        </w:tabs>
        <w:spacing w:line="380" w:lineRule="exact"/>
        <w:ind w:right="80" w:rightChars="38" w:firstLine="420" w:firstLineChars="200"/>
        <w:jc w:val="left"/>
      </w:pPr>
      <w:r>
        <w:t>为保证</w:t>
      </w:r>
      <w:r>
        <w:rPr>
          <w:rFonts w:hint="eastAsia"/>
        </w:rPr>
        <w:t>承包方</w:t>
      </w:r>
      <w:r>
        <w:t>全面适当履行本协议约定的各项义务，确保本工程HSE控制目标及考核目标顺利实现，</w:t>
      </w:r>
      <w:r>
        <w:rPr>
          <w:rFonts w:hint="eastAsia"/>
        </w:rPr>
        <w:t>承包方</w:t>
      </w:r>
      <w:r>
        <w:t>自愿在合同正式生效后进场施工前，按照如下标准向</w:t>
      </w:r>
      <w:r>
        <w:rPr>
          <w:rFonts w:hint="eastAsia"/>
        </w:rPr>
        <w:t>发包方</w:t>
      </w:r>
      <w:r>
        <w:t>缴纳施工HSE风险保证金：工程款0～50万，按工程款的5%缴纳，最低0.2万；工程款50～100万，按工程款的4%缴纳；工程款100万以上，按工程款的3%缴纳。</w:t>
      </w:r>
    </w:p>
    <w:p w14:paraId="1F692722">
      <w:pPr>
        <w:tabs>
          <w:tab w:val="left" w:pos="1533"/>
        </w:tabs>
        <w:spacing w:line="380" w:lineRule="exact"/>
        <w:ind w:right="80" w:rightChars="38" w:firstLine="420" w:firstLineChars="200"/>
        <w:jc w:val="left"/>
      </w:pPr>
      <w:r>
        <w:t>本项目，</w:t>
      </w:r>
      <w:r>
        <w:rPr>
          <w:rFonts w:hint="eastAsia"/>
        </w:rPr>
        <w:t>承包方</w:t>
      </w:r>
      <w:r>
        <w:t>应向</w:t>
      </w:r>
      <w:r>
        <w:rPr>
          <w:rFonts w:hint="eastAsia"/>
        </w:rPr>
        <w:t>发包方</w:t>
      </w:r>
      <w:r>
        <w:t>缴纳的HSE风险保证金为</w:t>
      </w:r>
      <w:r>
        <w:rPr>
          <w:u w:val="single"/>
        </w:rPr>
        <w:t xml:space="preserve">     </w:t>
      </w:r>
      <w:r>
        <w:t>元。</w:t>
      </w:r>
    </w:p>
    <w:p w14:paraId="07C0ED12">
      <w:pPr>
        <w:tabs>
          <w:tab w:val="left" w:pos="1533"/>
        </w:tabs>
        <w:spacing w:line="380" w:lineRule="exact"/>
        <w:ind w:right="80" w:rightChars="38" w:firstLine="420" w:firstLineChars="200"/>
        <w:jc w:val="left"/>
      </w:pPr>
      <w:r>
        <w:t>6.2 HSE风险保证金的使用</w:t>
      </w:r>
    </w:p>
    <w:p w14:paraId="68E185F2">
      <w:pPr>
        <w:tabs>
          <w:tab w:val="left" w:pos="1533"/>
        </w:tabs>
        <w:spacing w:line="380" w:lineRule="exact"/>
        <w:ind w:right="80" w:rightChars="38" w:firstLine="420" w:firstLineChars="200"/>
        <w:jc w:val="left"/>
      </w:pPr>
      <w:r>
        <w:t>6.2.1 HSE风险保证金实行</w:t>
      </w:r>
      <w:r>
        <w:rPr>
          <w:rFonts w:hint="eastAsia"/>
        </w:rPr>
        <w:t>发包方</w:t>
      </w:r>
      <w:r>
        <w:t>单独建账、专款专用，主要用于支付</w:t>
      </w:r>
      <w:r>
        <w:rPr>
          <w:rFonts w:hint="eastAsia"/>
        </w:rPr>
        <w:t>承包方</w:t>
      </w:r>
      <w:r>
        <w:t>违反本协议约定义务所产生的违约金、支付因</w:t>
      </w:r>
      <w:r>
        <w:rPr>
          <w:rFonts w:hint="eastAsia"/>
        </w:rPr>
        <w:t>承包方</w:t>
      </w:r>
      <w:r>
        <w:t>责任所引起的HSE事故的应急处置费用和支付</w:t>
      </w:r>
      <w:r>
        <w:rPr>
          <w:rFonts w:hint="eastAsia"/>
        </w:rPr>
        <w:t>承包方</w:t>
      </w:r>
      <w:r>
        <w:t>未能达成HSE管理责任目标的违约金等；</w:t>
      </w:r>
    </w:p>
    <w:p w14:paraId="47DDF700">
      <w:pPr>
        <w:tabs>
          <w:tab w:val="left" w:pos="1533"/>
        </w:tabs>
        <w:spacing w:line="380" w:lineRule="exact"/>
        <w:ind w:right="80" w:rightChars="38" w:firstLine="420" w:firstLineChars="200"/>
        <w:jc w:val="left"/>
      </w:pPr>
      <w:r>
        <w:t>6.2.2</w:t>
      </w:r>
      <w:r>
        <w:rPr>
          <w:rFonts w:hint="eastAsia"/>
        </w:rPr>
        <w:t>承包方</w:t>
      </w:r>
      <w:r>
        <w:t>在施工过程中，发生违反国家法律法规、</w:t>
      </w:r>
      <w:r>
        <w:rPr>
          <w:rFonts w:hint="eastAsia"/>
        </w:rPr>
        <w:t>发包方</w:t>
      </w:r>
      <w:r>
        <w:t>HSE规章制度和本协议约定义务的行为的，</w:t>
      </w:r>
      <w:r>
        <w:rPr>
          <w:rFonts w:hint="eastAsia"/>
        </w:rPr>
        <w:t>发包方</w:t>
      </w:r>
      <w:r>
        <w:t>有权按</w:t>
      </w:r>
      <w:r>
        <w:rPr>
          <w:rFonts w:hint="eastAsia"/>
        </w:rPr>
        <w:t>发包方</w:t>
      </w:r>
      <w:r>
        <w:t>有关管理办法对</w:t>
      </w:r>
      <w:r>
        <w:rPr>
          <w:rFonts w:hint="eastAsia"/>
        </w:rPr>
        <w:t>承包方</w:t>
      </w:r>
      <w:r>
        <w:t>进行处罚，要求</w:t>
      </w:r>
      <w:r>
        <w:rPr>
          <w:rFonts w:hint="eastAsia"/>
        </w:rPr>
        <w:t>承包方</w:t>
      </w:r>
      <w:r>
        <w:t>就其违章违规行为向</w:t>
      </w:r>
      <w:r>
        <w:rPr>
          <w:rFonts w:hint="eastAsia"/>
        </w:rPr>
        <w:t>发包方</w:t>
      </w:r>
      <w:r>
        <w:t>支付违约金。违约金首先从HSE风险保证金中扣除，如HSE风险保证金账户余额小于违约金金额，</w:t>
      </w:r>
      <w:r>
        <w:rPr>
          <w:rFonts w:hint="eastAsia"/>
        </w:rPr>
        <w:t>承包方</w:t>
      </w:r>
      <w:r>
        <w:t>应在接到处罚通知后，在处罚通知单规定的期限内向</w:t>
      </w:r>
      <w:r>
        <w:rPr>
          <w:rFonts w:hint="eastAsia"/>
        </w:rPr>
        <w:t>发包方</w:t>
      </w:r>
      <w:r>
        <w:t>足额缴纳违约金。如未按时缴纳，</w:t>
      </w:r>
      <w:r>
        <w:rPr>
          <w:rFonts w:hint="eastAsia"/>
        </w:rPr>
        <w:t>发包方</w:t>
      </w:r>
      <w:r>
        <w:t>有权在拨付工程款时加倍扣除。</w:t>
      </w:r>
    </w:p>
    <w:p w14:paraId="16422988">
      <w:pPr>
        <w:tabs>
          <w:tab w:val="left" w:pos="1533"/>
        </w:tabs>
        <w:spacing w:line="380" w:lineRule="exact"/>
        <w:ind w:right="80" w:rightChars="38" w:firstLine="420" w:firstLineChars="200"/>
        <w:jc w:val="left"/>
      </w:pPr>
      <w:r>
        <w:t>6.2.3凡因</w:t>
      </w:r>
      <w:r>
        <w:rPr>
          <w:rFonts w:hint="eastAsia"/>
        </w:rPr>
        <w:t>承包方</w:t>
      </w:r>
      <w:r>
        <w:t>责任导致</w:t>
      </w:r>
      <w:r>
        <w:rPr>
          <w:rFonts w:hint="eastAsia"/>
        </w:rPr>
        <w:t>发包方</w:t>
      </w:r>
      <w:r>
        <w:t>受到地方政府部门等单位处罚的，</w:t>
      </w:r>
      <w:r>
        <w:rPr>
          <w:rFonts w:hint="eastAsia"/>
        </w:rPr>
        <w:t>发包方</w:t>
      </w:r>
      <w:r>
        <w:t>有权要求</w:t>
      </w:r>
      <w:r>
        <w:rPr>
          <w:rFonts w:hint="eastAsia"/>
        </w:rPr>
        <w:t>承包方</w:t>
      </w:r>
      <w:r>
        <w:t>按照地方政府部门等单位对</w:t>
      </w:r>
      <w:r>
        <w:rPr>
          <w:rFonts w:hint="eastAsia"/>
        </w:rPr>
        <w:t>发包方</w:t>
      </w:r>
      <w:r>
        <w:t>经济处罚数额的三倍向</w:t>
      </w:r>
      <w:r>
        <w:rPr>
          <w:rFonts w:hint="eastAsia"/>
        </w:rPr>
        <w:t>发包方</w:t>
      </w:r>
      <w:r>
        <w:t>支付违约金。违约金首先从风险保证金中扣除，如HSE风险保证金账户余额小于违约金金额，</w:t>
      </w:r>
      <w:r>
        <w:rPr>
          <w:rFonts w:hint="eastAsia"/>
        </w:rPr>
        <w:t>承包方</w:t>
      </w:r>
      <w:r>
        <w:t>应在接到处罚通知后，在处罚通知单规定的期限内向</w:t>
      </w:r>
      <w:r>
        <w:rPr>
          <w:rFonts w:hint="eastAsia"/>
        </w:rPr>
        <w:t>发包方</w:t>
      </w:r>
      <w:r>
        <w:t>足额缴纳违约金。如未按时缴纳，</w:t>
      </w:r>
      <w:r>
        <w:rPr>
          <w:rFonts w:hint="eastAsia"/>
        </w:rPr>
        <w:t>发包方</w:t>
      </w:r>
      <w:r>
        <w:t>有权在拨付工程款时加倍扣除。</w:t>
      </w:r>
    </w:p>
    <w:p w14:paraId="302A899E">
      <w:pPr>
        <w:tabs>
          <w:tab w:val="left" w:pos="1533"/>
        </w:tabs>
        <w:spacing w:line="380" w:lineRule="exact"/>
        <w:ind w:right="80" w:rightChars="38" w:firstLine="420" w:firstLineChars="200"/>
        <w:jc w:val="left"/>
      </w:pPr>
      <w:r>
        <w:t>6.2.4</w:t>
      </w:r>
      <w:r>
        <w:rPr>
          <w:rFonts w:hint="eastAsia"/>
        </w:rPr>
        <w:t>承包方</w:t>
      </w:r>
      <w:r>
        <w:t>未能完成HSE管理责任目标考核任务的，按照HSE管理责任目标考核规则向</w:t>
      </w:r>
      <w:r>
        <w:rPr>
          <w:rFonts w:hint="eastAsia"/>
        </w:rPr>
        <w:t>发包方</w:t>
      </w:r>
      <w:r>
        <w:t>支付违约金。违约金首先从风险保证金中扣除，如HSE风险保证金账户余额小于违约金金额，</w:t>
      </w:r>
      <w:r>
        <w:rPr>
          <w:rFonts w:hint="eastAsia"/>
        </w:rPr>
        <w:t>承包方</w:t>
      </w:r>
      <w:r>
        <w:t>应在接到处罚通知后，在处罚通知单规定的期限内向</w:t>
      </w:r>
      <w:r>
        <w:rPr>
          <w:rFonts w:hint="eastAsia"/>
        </w:rPr>
        <w:t>发包方</w:t>
      </w:r>
      <w:r>
        <w:t>足额缴纳违约金。如未按时缴纳，</w:t>
      </w:r>
      <w:r>
        <w:rPr>
          <w:rFonts w:hint="eastAsia"/>
        </w:rPr>
        <w:t>发包方</w:t>
      </w:r>
      <w:r>
        <w:t>有权在拨付工程款时加倍扣除。</w:t>
      </w:r>
    </w:p>
    <w:p w14:paraId="46442F63">
      <w:pPr>
        <w:tabs>
          <w:tab w:val="left" w:pos="1533"/>
        </w:tabs>
        <w:spacing w:line="380" w:lineRule="exact"/>
        <w:ind w:right="80" w:rightChars="38" w:firstLine="420" w:firstLineChars="200"/>
        <w:jc w:val="left"/>
      </w:pPr>
      <w:r>
        <w:t>6.3HSE风险保证金的补足</w:t>
      </w:r>
    </w:p>
    <w:p w14:paraId="4ED2C413">
      <w:pPr>
        <w:tabs>
          <w:tab w:val="left" w:pos="1533"/>
        </w:tabs>
        <w:spacing w:line="380" w:lineRule="exact"/>
        <w:ind w:right="80" w:rightChars="38" w:firstLine="420" w:firstLineChars="200"/>
        <w:jc w:val="left"/>
      </w:pPr>
      <w:r>
        <w:t>HSE风险保证金使用后，</w:t>
      </w:r>
      <w:r>
        <w:rPr>
          <w:rFonts w:hint="eastAsia"/>
        </w:rPr>
        <w:t>承包方</w:t>
      </w:r>
      <w:r>
        <w:t>应于次月15日前补足差额；</w:t>
      </w:r>
      <w:r>
        <w:rPr>
          <w:rFonts w:hint="eastAsia"/>
        </w:rPr>
        <w:t>承包方</w:t>
      </w:r>
      <w:r>
        <w:t>不按规定及时补足的，</w:t>
      </w:r>
      <w:r>
        <w:rPr>
          <w:rFonts w:hint="eastAsia"/>
        </w:rPr>
        <w:t>发包方</w:t>
      </w:r>
      <w:r>
        <w:t>有权从</w:t>
      </w:r>
      <w:r>
        <w:rPr>
          <w:rFonts w:hint="eastAsia"/>
        </w:rPr>
        <w:t>承包方</w:t>
      </w:r>
      <w:r>
        <w:t>的工程进度款中足额扣补。</w:t>
      </w:r>
    </w:p>
    <w:p w14:paraId="58B7F5A4">
      <w:pPr>
        <w:tabs>
          <w:tab w:val="left" w:pos="1533"/>
        </w:tabs>
        <w:spacing w:line="380" w:lineRule="exact"/>
        <w:ind w:right="80" w:rightChars="38" w:firstLine="420" w:firstLineChars="200"/>
        <w:jc w:val="left"/>
      </w:pPr>
      <w:r>
        <w:t>6.4 HSE保证金的返还</w:t>
      </w:r>
    </w:p>
    <w:p w14:paraId="6C86CA65">
      <w:pPr>
        <w:tabs>
          <w:tab w:val="left" w:pos="1533"/>
        </w:tabs>
        <w:spacing w:line="380" w:lineRule="exact"/>
        <w:ind w:right="80" w:rightChars="38" w:firstLine="200"/>
        <w:jc w:val="left"/>
      </w:pPr>
      <w:r>
        <w:t>在本工程竣工验收、移交后无息返还。</w:t>
      </w:r>
    </w:p>
    <w:p w14:paraId="52C0C2AB">
      <w:pPr>
        <w:tabs>
          <w:tab w:val="left" w:pos="1533"/>
        </w:tabs>
        <w:spacing w:line="380" w:lineRule="exact"/>
        <w:ind w:right="80" w:rightChars="38" w:firstLine="422" w:firstLineChars="200"/>
        <w:jc w:val="left"/>
        <w:rPr>
          <w:b/>
        </w:rPr>
      </w:pPr>
      <w:r>
        <w:rPr>
          <w:b/>
        </w:rPr>
        <w:t>七、附则</w:t>
      </w:r>
    </w:p>
    <w:p w14:paraId="31CF9201">
      <w:pPr>
        <w:tabs>
          <w:tab w:val="left" w:pos="1533"/>
        </w:tabs>
        <w:spacing w:after="120" w:line="380" w:lineRule="exact"/>
        <w:ind w:right="80" w:rightChars="38" w:firstLine="480" w:firstLineChars="200"/>
        <w:jc w:val="left"/>
        <w:rPr>
          <w:sz w:val="24"/>
        </w:rPr>
      </w:pPr>
      <w:r>
        <w:rPr>
          <w:sz w:val="24"/>
        </w:rPr>
        <w:t>7.1本协议是主合同的组成部分，与主合同具有同等法律效力，应与主合同同时谈判、同时签订、同时报审。</w:t>
      </w:r>
    </w:p>
    <w:p w14:paraId="285F46DF">
      <w:pPr>
        <w:tabs>
          <w:tab w:val="left" w:pos="1533"/>
        </w:tabs>
        <w:spacing w:line="380" w:lineRule="exact"/>
        <w:ind w:right="80" w:rightChars="38" w:firstLine="420" w:firstLineChars="200"/>
        <w:jc w:val="left"/>
      </w:pPr>
      <w:r>
        <w:t>7.2本协议经双方签字、盖章后生效。正本一式</w:t>
      </w:r>
      <w:r>
        <w:rPr>
          <w:u w:val="single"/>
        </w:rPr>
        <w:t xml:space="preserve">  肆 </w:t>
      </w:r>
      <w:r>
        <w:t>份，甲乙双方各执</w:t>
      </w:r>
      <w:r>
        <w:rPr>
          <w:u w:val="single"/>
        </w:rPr>
        <w:t xml:space="preserve">   贰  </w:t>
      </w:r>
      <w:r>
        <w:t>份。</w:t>
      </w:r>
    </w:p>
    <w:p w14:paraId="0402DE11">
      <w:pPr>
        <w:tabs>
          <w:tab w:val="left" w:pos="1533"/>
        </w:tabs>
        <w:spacing w:line="380" w:lineRule="exact"/>
        <w:ind w:right="80" w:rightChars="38" w:firstLine="420" w:firstLineChars="200"/>
        <w:jc w:val="left"/>
      </w:pPr>
      <w:r>
        <w:t>7.3本协议有效期原则上与主合同有效期一致，主合同因故需要变更期限的，本协议有效期随之变更。本协议约定的各项条款，可独立于主合同存在，当主合同被依法确定为无效或者被变更、解除时，本协议继续有效。</w:t>
      </w:r>
    </w:p>
    <w:p w14:paraId="40616D78">
      <w:pPr>
        <w:tabs>
          <w:tab w:val="left" w:pos="1533"/>
        </w:tabs>
        <w:spacing w:line="380" w:lineRule="exact"/>
        <w:ind w:right="80" w:rightChars="38" w:firstLine="420" w:firstLineChars="200"/>
        <w:jc w:val="left"/>
      </w:pPr>
      <w:r>
        <w:t>7.4本协议内容如与国家有关法律、法规和规定不一致，按照国家有关规定执行。</w:t>
      </w:r>
    </w:p>
    <w:p w14:paraId="4954BFAD">
      <w:pPr>
        <w:tabs>
          <w:tab w:val="left" w:pos="1533"/>
        </w:tabs>
        <w:spacing w:line="380" w:lineRule="exact"/>
        <w:ind w:right="80" w:rightChars="38" w:firstLine="420" w:firstLineChars="200"/>
        <w:jc w:val="left"/>
      </w:pPr>
      <w:r>
        <w:t>7.5其他未尽事宜，双方另行协商签订书面补充协议。</w:t>
      </w:r>
    </w:p>
    <w:p w14:paraId="07E9E10B">
      <w:pPr>
        <w:tabs>
          <w:tab w:val="left" w:pos="1533"/>
        </w:tabs>
        <w:spacing w:line="380" w:lineRule="exact"/>
        <w:ind w:right="80" w:rightChars="38"/>
        <w:jc w:val="center"/>
      </w:pPr>
      <w:r>
        <w:t>（协议签署）</w:t>
      </w:r>
    </w:p>
    <w:p w14:paraId="24AF796D">
      <w:pPr>
        <w:tabs>
          <w:tab w:val="left" w:pos="1533"/>
        </w:tabs>
        <w:spacing w:after="120"/>
        <w:ind w:right="80" w:rightChars="38"/>
        <w:jc w:val="left"/>
        <w:rPr>
          <w:sz w:val="24"/>
          <w:szCs w:val="20"/>
        </w:rPr>
      </w:pPr>
    </w:p>
    <w:p w14:paraId="555A4506">
      <w:pPr>
        <w:tabs>
          <w:tab w:val="left" w:pos="1533"/>
        </w:tabs>
        <w:spacing w:line="380" w:lineRule="exact"/>
        <w:ind w:right="80" w:rightChars="38"/>
        <w:jc w:val="left"/>
      </w:pPr>
      <w:r>
        <w:rPr>
          <w:rFonts w:hint="eastAsia"/>
        </w:rPr>
        <w:t>发包方</w:t>
      </w:r>
      <w:r>
        <w:t xml:space="preserve">（章）：                                      </w:t>
      </w:r>
      <w:r>
        <w:rPr>
          <w:rFonts w:hint="eastAsia"/>
        </w:rPr>
        <w:t>承包方</w:t>
      </w:r>
      <w:r>
        <w:t>（章）：</w:t>
      </w:r>
    </w:p>
    <w:p w14:paraId="7E4677BC">
      <w:pPr>
        <w:tabs>
          <w:tab w:val="left" w:pos="1533"/>
        </w:tabs>
        <w:ind w:left="105" w:leftChars="50" w:right="80" w:rightChars="38" w:firstLine="105" w:firstLineChars="50"/>
        <w:jc w:val="left"/>
        <w:rPr>
          <w:color w:val="000000"/>
        </w:rPr>
      </w:pPr>
      <w:r>
        <w:rPr>
          <w:color w:val="000000"/>
          <w:u w:val="single"/>
        </w:rPr>
        <w:t xml:space="preserve">                      </w:t>
      </w:r>
      <w:r>
        <w:rPr>
          <w:color w:val="000000"/>
        </w:rPr>
        <w:t xml:space="preserve">                                     </w:t>
      </w:r>
      <w:r>
        <w:rPr>
          <w:color w:val="000000"/>
          <w:u w:val="single"/>
        </w:rPr>
        <w:t xml:space="preserve">                   </w:t>
      </w:r>
    </w:p>
    <w:p w14:paraId="04DB3A36">
      <w:pPr>
        <w:tabs>
          <w:tab w:val="left" w:pos="1533"/>
        </w:tabs>
        <w:ind w:right="80" w:rightChars="38"/>
        <w:jc w:val="left"/>
        <w:rPr>
          <w:color w:val="000000"/>
          <w:u w:val="single"/>
        </w:rPr>
      </w:pPr>
      <w:r>
        <w:rPr>
          <w:color w:val="000000"/>
        </w:rPr>
        <w:t>地  址：</w:t>
      </w:r>
      <w:r>
        <w:rPr>
          <w:color w:val="000000"/>
          <w:u w:val="single"/>
        </w:rPr>
        <w:t xml:space="preserve">                     </w:t>
      </w:r>
      <w:r>
        <w:rPr>
          <w:color w:val="000000"/>
        </w:rPr>
        <w:t xml:space="preserve">                   地  址：   </w:t>
      </w:r>
      <w:r>
        <w:rPr>
          <w:color w:val="000000"/>
          <w:u w:val="single"/>
        </w:rPr>
        <w:t xml:space="preserve">                        </w:t>
      </w:r>
    </w:p>
    <w:p w14:paraId="616AAA9F">
      <w:pPr>
        <w:tabs>
          <w:tab w:val="left" w:pos="1533"/>
        </w:tabs>
        <w:spacing w:after="120" w:line="380" w:lineRule="exact"/>
        <w:ind w:right="80" w:rightChars="38"/>
        <w:jc w:val="left"/>
        <w:rPr>
          <w:sz w:val="24"/>
        </w:rPr>
      </w:pPr>
      <w:r>
        <w:rPr>
          <w:color w:val="000000"/>
        </w:rPr>
        <w:t>法定代表人（或授权代理人）</w:t>
      </w:r>
      <w:r>
        <w:rPr>
          <w:sz w:val="24"/>
        </w:rPr>
        <w:t>：__________</w:t>
      </w:r>
      <w:r>
        <w:rPr>
          <w:sz w:val="24"/>
        </w:rPr>
        <w:tab/>
      </w:r>
      <w:r>
        <w:rPr>
          <w:sz w:val="24"/>
        </w:rPr>
        <w:t xml:space="preserve">      </w:t>
      </w:r>
      <w:r>
        <w:rPr>
          <w:color w:val="000000"/>
        </w:rPr>
        <w:t xml:space="preserve"> 法定代表人（或授权代理人）：</w:t>
      </w:r>
      <w:r>
        <w:rPr>
          <w:sz w:val="24"/>
        </w:rPr>
        <w:t>__________</w:t>
      </w:r>
    </w:p>
    <w:p w14:paraId="66144528">
      <w:pPr>
        <w:tabs>
          <w:tab w:val="left" w:pos="1533"/>
        </w:tabs>
        <w:spacing w:line="380" w:lineRule="exact"/>
        <w:ind w:right="80" w:rightChars="38"/>
        <w:jc w:val="left"/>
      </w:pPr>
    </w:p>
    <w:p w14:paraId="58BB1770">
      <w:pPr>
        <w:tabs>
          <w:tab w:val="left" w:pos="1533"/>
        </w:tabs>
        <w:spacing w:line="380" w:lineRule="exact"/>
        <w:ind w:right="80" w:rightChars="38"/>
        <w:jc w:val="left"/>
      </w:pPr>
      <w:r>
        <w:t>签订日期：       年    月   日</w:t>
      </w:r>
      <w:r>
        <w:tab/>
      </w:r>
      <w:r>
        <w:tab/>
      </w:r>
      <w:r>
        <w:t xml:space="preserve">           签订日期：       年    月   日</w:t>
      </w:r>
    </w:p>
    <w:bookmarkEnd w:id="1043"/>
    <w:p w14:paraId="7C018691">
      <w:pPr>
        <w:tabs>
          <w:tab w:val="left" w:pos="1533"/>
        </w:tabs>
        <w:spacing w:line="380" w:lineRule="exact"/>
        <w:ind w:right="80" w:rightChars="38"/>
        <w:jc w:val="left"/>
        <w:sectPr>
          <w:pgSz w:w="11906" w:h="16838"/>
          <w:pgMar w:top="1418" w:right="1134" w:bottom="1134" w:left="1418" w:header="851" w:footer="762" w:gutter="0"/>
          <w:cols w:space="720" w:num="1"/>
          <w:docGrid w:linePitch="312" w:charSpace="0"/>
        </w:sectPr>
      </w:pPr>
    </w:p>
    <w:p w14:paraId="08B1BE5A">
      <w:pPr>
        <w:widowControl/>
        <w:tabs>
          <w:tab w:val="left" w:pos="1533"/>
        </w:tabs>
        <w:ind w:right="80" w:rightChars="38"/>
        <w:jc w:val="left"/>
        <w:outlineLvl w:val="1"/>
        <w:rPr>
          <w:sz w:val="24"/>
          <w:szCs w:val="20"/>
        </w:rPr>
      </w:pPr>
      <w:bookmarkStart w:id="1044" w:name="_Toc6420"/>
      <w:bookmarkStart w:id="1045" w:name="_Toc896478262"/>
      <w:r>
        <w:rPr>
          <w:sz w:val="24"/>
        </w:rPr>
        <w:t>附件13</w:t>
      </w:r>
      <w:bookmarkEnd w:id="1044"/>
      <w:r>
        <w:rPr>
          <w:sz w:val="24"/>
        </w:rPr>
        <w:t>：</w:t>
      </w:r>
      <w:r>
        <w:rPr>
          <w:b/>
          <w:bCs/>
          <w:sz w:val="30"/>
          <w:szCs w:val="30"/>
        </w:rPr>
        <w:t>廉洁承诺合同</w:t>
      </w:r>
      <w:bookmarkEnd w:id="1045"/>
    </w:p>
    <w:p w14:paraId="775B1AA0">
      <w:pPr>
        <w:tabs>
          <w:tab w:val="left" w:pos="1533"/>
        </w:tabs>
        <w:ind w:right="80" w:rightChars="38" w:firstLine="422" w:firstLineChars="200"/>
        <w:jc w:val="left"/>
        <w:rPr>
          <w:b/>
        </w:rPr>
      </w:pPr>
      <w:r>
        <w:rPr>
          <w:rFonts w:hint="eastAsia"/>
          <w:b/>
        </w:rPr>
        <w:t>发包方</w:t>
      </w:r>
      <w:r>
        <w:rPr>
          <w:b/>
        </w:rPr>
        <w:t>：江苏索普新材料科技有限公司</w:t>
      </w:r>
    </w:p>
    <w:p w14:paraId="4602B8F4">
      <w:pPr>
        <w:tabs>
          <w:tab w:val="left" w:pos="1533"/>
        </w:tabs>
        <w:ind w:right="80" w:rightChars="38" w:firstLine="422" w:firstLineChars="200"/>
        <w:jc w:val="left"/>
        <w:rPr>
          <w:b/>
          <w:bCs/>
        </w:rPr>
      </w:pPr>
      <w:r>
        <w:rPr>
          <w:rFonts w:hint="eastAsia"/>
          <w:b/>
        </w:rPr>
        <w:t>承包方</w:t>
      </w:r>
      <w:r>
        <w:rPr>
          <w:b/>
        </w:rPr>
        <w:t>：</w:t>
      </w:r>
    </w:p>
    <w:p w14:paraId="7D62D83B">
      <w:pPr>
        <w:tabs>
          <w:tab w:val="left" w:pos="1533"/>
        </w:tabs>
        <w:ind w:right="80" w:rightChars="38" w:firstLine="420" w:firstLineChars="200"/>
        <w:jc w:val="left"/>
      </w:pPr>
      <w:r>
        <w:t>为了规范市场行为，在工程建设和物资采购等经济活动中防止各种不正当行为的发生，促进本单位的党风廉政建设，遵照国家建设部、监察部《关于在工程建设中深入开展反对腐败和反对不正当竞争的通知》精神，根据国家有关物资采购(工程承发包)和廉政建设的各项规定，并经甲乙双方同意，特订立如下协议：</w:t>
      </w:r>
    </w:p>
    <w:p w14:paraId="700E2059">
      <w:pPr>
        <w:tabs>
          <w:tab w:val="left" w:pos="1533"/>
        </w:tabs>
        <w:ind w:right="80" w:rightChars="38" w:firstLine="420" w:firstLineChars="200"/>
        <w:jc w:val="left"/>
      </w:pPr>
      <w:r>
        <w:t>一、双方应当共同自觉遵守国家法律法规，以及各项关于党风廉政建设和物资采购(工程承发包)的规定。</w:t>
      </w:r>
    </w:p>
    <w:p w14:paraId="51FCD1EF">
      <w:pPr>
        <w:tabs>
          <w:tab w:val="left" w:pos="1533"/>
        </w:tabs>
        <w:ind w:right="80" w:rightChars="38" w:firstLine="420" w:firstLineChars="200"/>
        <w:jc w:val="left"/>
      </w:pPr>
      <w:r>
        <w:t>二、</w:t>
      </w:r>
      <w:r>
        <w:rPr>
          <w:rFonts w:hint="eastAsia"/>
        </w:rPr>
        <w:t>发包方</w:t>
      </w:r>
      <w:r>
        <w:t>及其工作人员的责任和义务</w:t>
      </w:r>
    </w:p>
    <w:p w14:paraId="5C409E48">
      <w:pPr>
        <w:tabs>
          <w:tab w:val="left" w:pos="1533"/>
        </w:tabs>
        <w:ind w:right="80" w:rightChars="38" w:firstLine="420" w:firstLineChars="200"/>
        <w:jc w:val="left"/>
      </w:pPr>
      <w:r>
        <w:t>（一）</w:t>
      </w:r>
      <w:r>
        <w:rPr>
          <w:rFonts w:hint="eastAsia"/>
        </w:rPr>
        <w:t>发包方</w:t>
      </w:r>
      <w:r>
        <w:t>应向</w:t>
      </w:r>
      <w:r>
        <w:rPr>
          <w:rFonts w:hint="eastAsia"/>
        </w:rPr>
        <w:t>承包方</w:t>
      </w:r>
      <w:r>
        <w:t>介绍或提供本单位的有关廉政建设的各项制度和规定。</w:t>
      </w:r>
    </w:p>
    <w:p w14:paraId="4005A37D">
      <w:pPr>
        <w:tabs>
          <w:tab w:val="left" w:pos="1533"/>
        </w:tabs>
        <w:ind w:right="80" w:rightChars="38" w:firstLine="420" w:firstLineChars="200"/>
        <w:jc w:val="left"/>
      </w:pPr>
      <w:r>
        <w:t>（二）</w:t>
      </w:r>
      <w:r>
        <w:rPr>
          <w:rFonts w:hint="eastAsia"/>
        </w:rPr>
        <w:t>发包方</w:t>
      </w:r>
      <w:r>
        <w:t>对本单位相关岗位人员进行廉洁教育；监督</w:t>
      </w:r>
      <w:r>
        <w:rPr>
          <w:rFonts w:hint="eastAsia"/>
        </w:rPr>
        <w:t>发包方</w:t>
      </w:r>
      <w:r>
        <w:t>人员在本单位物资采购、工程项目建设等经济活动中严格遵守廉洁从业的有关规定，如发现有违反规定的，除给予当事人批评教育外，视情节轻重，给予相应的经济处罚或纪律处分。</w:t>
      </w:r>
    </w:p>
    <w:p w14:paraId="71810E43">
      <w:pPr>
        <w:tabs>
          <w:tab w:val="left" w:pos="1533"/>
        </w:tabs>
        <w:ind w:right="80" w:rightChars="38" w:firstLine="420" w:firstLineChars="200"/>
        <w:jc w:val="left"/>
      </w:pPr>
      <w:r>
        <w:t>（三）</w:t>
      </w:r>
      <w:r>
        <w:rPr>
          <w:rFonts w:hint="eastAsia"/>
        </w:rPr>
        <w:t>发包方</w:t>
      </w:r>
      <w:r>
        <w:t>人员发现</w:t>
      </w:r>
      <w:r>
        <w:rPr>
          <w:rFonts w:hint="eastAsia"/>
        </w:rPr>
        <w:t>承包方</w:t>
      </w:r>
      <w:r>
        <w:t>单位有不廉洁的行为，应及时采取措施，终止其不廉洁行为的继续发生，并报告主管领导。</w:t>
      </w:r>
    </w:p>
    <w:p w14:paraId="4E3FF231">
      <w:pPr>
        <w:tabs>
          <w:tab w:val="left" w:pos="1533"/>
        </w:tabs>
        <w:ind w:right="80" w:rightChars="38" w:firstLine="420" w:firstLineChars="200"/>
        <w:jc w:val="left"/>
      </w:pPr>
      <w:r>
        <w:t>（四）</w:t>
      </w:r>
      <w:r>
        <w:rPr>
          <w:rFonts w:hint="eastAsia"/>
        </w:rPr>
        <w:t>发包方</w:t>
      </w:r>
      <w:r>
        <w:t>工作人员（含家属、子女，下同）不得以任何形式向</w:t>
      </w:r>
      <w:r>
        <w:rPr>
          <w:rFonts w:hint="eastAsia"/>
        </w:rPr>
        <w:t>承包方</w:t>
      </w:r>
      <w:r>
        <w:t>索要赞助和收受回扣等好处费。</w:t>
      </w:r>
    </w:p>
    <w:p w14:paraId="2C112B25">
      <w:pPr>
        <w:tabs>
          <w:tab w:val="left" w:pos="1533"/>
        </w:tabs>
        <w:ind w:right="80" w:rightChars="38" w:firstLine="420" w:firstLineChars="200"/>
        <w:jc w:val="left"/>
      </w:pPr>
      <w:r>
        <w:t>（五）</w:t>
      </w:r>
      <w:r>
        <w:rPr>
          <w:rFonts w:hint="eastAsia"/>
        </w:rPr>
        <w:t>发包方</w:t>
      </w:r>
      <w:r>
        <w:t>工作人员应当保持与</w:t>
      </w:r>
      <w:r>
        <w:rPr>
          <w:rFonts w:hint="eastAsia"/>
        </w:rPr>
        <w:t>承包方</w:t>
      </w:r>
      <w:r>
        <w:t>的正常业务交往，不得接受</w:t>
      </w:r>
      <w:r>
        <w:rPr>
          <w:rFonts w:hint="eastAsia"/>
        </w:rPr>
        <w:t>承包方</w:t>
      </w:r>
      <w:r>
        <w:t>的礼金、有价证券和贵重物品，难以拒收的，必须按有关规定登记上交；不得向</w:t>
      </w:r>
      <w:r>
        <w:rPr>
          <w:rFonts w:hint="eastAsia"/>
        </w:rPr>
        <w:t>承包方</w:t>
      </w:r>
      <w:r>
        <w:t>索要（或接受）通讯工具、交通工具、家电及高档办公用品，不得在</w:t>
      </w:r>
      <w:r>
        <w:rPr>
          <w:rFonts w:hint="eastAsia"/>
        </w:rPr>
        <w:t>承包方</w:t>
      </w:r>
      <w:r>
        <w:t>报销任何应由单位或个人支付的费用。</w:t>
      </w:r>
    </w:p>
    <w:p w14:paraId="2BD028C4">
      <w:pPr>
        <w:tabs>
          <w:tab w:val="left" w:pos="1533"/>
        </w:tabs>
        <w:ind w:right="80" w:rightChars="38" w:firstLine="420" w:firstLineChars="200"/>
        <w:jc w:val="left"/>
      </w:pPr>
      <w:r>
        <w:t>（六）</w:t>
      </w:r>
      <w:r>
        <w:rPr>
          <w:rFonts w:hint="eastAsia"/>
        </w:rPr>
        <w:t>发包方</w:t>
      </w:r>
      <w:r>
        <w:t>工作人员不得参加可能影响公正履行职责的宴请和高消费的娱乐活动。</w:t>
      </w:r>
    </w:p>
    <w:p w14:paraId="22DCEE04">
      <w:pPr>
        <w:tabs>
          <w:tab w:val="left" w:pos="1533"/>
        </w:tabs>
        <w:ind w:right="80" w:rightChars="38" w:firstLine="420" w:firstLineChars="200"/>
        <w:jc w:val="left"/>
      </w:pPr>
      <w:r>
        <w:t>（七）</w:t>
      </w:r>
      <w:r>
        <w:rPr>
          <w:rFonts w:hint="eastAsia"/>
        </w:rPr>
        <w:t>发包方</w:t>
      </w:r>
      <w:r>
        <w:t>工作人员不得要求或者接受</w:t>
      </w:r>
      <w:r>
        <w:rPr>
          <w:rFonts w:hint="eastAsia"/>
        </w:rPr>
        <w:t>承包方</w:t>
      </w:r>
      <w:r>
        <w:t>为其住房装修、婚丧嫁娶、家属和子女的工作安排，以及出国出境提供方便。</w:t>
      </w:r>
    </w:p>
    <w:p w14:paraId="2516C531">
      <w:pPr>
        <w:tabs>
          <w:tab w:val="left" w:pos="1533"/>
        </w:tabs>
        <w:ind w:right="80" w:rightChars="38" w:firstLine="420" w:firstLineChars="200"/>
        <w:jc w:val="left"/>
      </w:pPr>
      <w:r>
        <w:t>（八）</w:t>
      </w:r>
      <w:r>
        <w:rPr>
          <w:rFonts w:hint="eastAsia"/>
        </w:rPr>
        <w:t>发包方</w:t>
      </w:r>
      <w:r>
        <w:t>工作人员不得以考察、参观等名义参加</w:t>
      </w:r>
      <w:r>
        <w:rPr>
          <w:rFonts w:hint="eastAsia"/>
        </w:rPr>
        <w:t>承包方</w:t>
      </w:r>
      <w:r>
        <w:t>安排的国内外旅游活动。</w:t>
      </w:r>
    </w:p>
    <w:p w14:paraId="51FF25AF">
      <w:pPr>
        <w:tabs>
          <w:tab w:val="left" w:pos="1533"/>
        </w:tabs>
        <w:ind w:right="80" w:rightChars="38" w:firstLine="420" w:firstLineChars="200"/>
        <w:jc w:val="left"/>
      </w:pPr>
      <w:r>
        <w:t>（九）</w:t>
      </w:r>
      <w:r>
        <w:rPr>
          <w:rFonts w:hint="eastAsia"/>
        </w:rPr>
        <w:t>发包方</w:t>
      </w:r>
      <w:r>
        <w:t>工作人员不得向</w:t>
      </w:r>
      <w:r>
        <w:rPr>
          <w:rFonts w:hint="eastAsia"/>
        </w:rPr>
        <w:t>承包方</w:t>
      </w:r>
      <w:r>
        <w:t>介绍家属或亲友从事与</w:t>
      </w:r>
      <w:r>
        <w:rPr>
          <w:rFonts w:hint="eastAsia"/>
        </w:rPr>
        <w:t>发包方</w:t>
      </w:r>
      <w:r>
        <w:t>工程建设有关的材料设备供应、工程分包等经济活动。</w:t>
      </w:r>
    </w:p>
    <w:p w14:paraId="3B6BE9D3">
      <w:pPr>
        <w:tabs>
          <w:tab w:val="left" w:pos="1533"/>
        </w:tabs>
        <w:ind w:right="80" w:rightChars="38" w:firstLine="420" w:firstLineChars="200"/>
        <w:jc w:val="left"/>
      </w:pPr>
      <w:r>
        <w:t>三、</w:t>
      </w:r>
      <w:r>
        <w:rPr>
          <w:rFonts w:hint="eastAsia"/>
        </w:rPr>
        <w:t>承包方</w:t>
      </w:r>
      <w:r>
        <w:t>及其工作人员的责任和义务</w:t>
      </w:r>
    </w:p>
    <w:p w14:paraId="27D39635">
      <w:pPr>
        <w:tabs>
          <w:tab w:val="left" w:pos="1533"/>
        </w:tabs>
        <w:ind w:right="80" w:rightChars="38" w:firstLine="420" w:firstLineChars="200"/>
        <w:jc w:val="left"/>
      </w:pPr>
      <w:r>
        <w:t>（一）</w:t>
      </w:r>
      <w:r>
        <w:rPr>
          <w:rFonts w:hint="eastAsia"/>
        </w:rPr>
        <w:t>承包方</w:t>
      </w:r>
      <w:r>
        <w:t>应了解</w:t>
      </w:r>
      <w:r>
        <w:rPr>
          <w:rFonts w:hint="eastAsia"/>
        </w:rPr>
        <w:t>发包方</w:t>
      </w:r>
      <w:r>
        <w:t>单位有关廉政建设的各项制度和规定，支持</w:t>
      </w:r>
      <w:r>
        <w:rPr>
          <w:rFonts w:hint="eastAsia"/>
        </w:rPr>
        <w:t>发包方</w:t>
      </w:r>
      <w:r>
        <w:t>执行有关规定和制度。</w:t>
      </w:r>
    </w:p>
    <w:p w14:paraId="071FD644">
      <w:pPr>
        <w:tabs>
          <w:tab w:val="left" w:pos="1533"/>
        </w:tabs>
        <w:ind w:right="80" w:rightChars="38" w:firstLine="420" w:firstLineChars="200"/>
        <w:jc w:val="left"/>
      </w:pPr>
      <w:r>
        <w:t>（二）</w:t>
      </w:r>
      <w:r>
        <w:rPr>
          <w:rFonts w:hint="eastAsia"/>
        </w:rPr>
        <w:t>承包方</w:t>
      </w:r>
      <w:r>
        <w:t>有责任对本单位材料设备销售（工程项目）等相关人员进行廉政教育。</w:t>
      </w:r>
    </w:p>
    <w:p w14:paraId="60D9344F">
      <w:pPr>
        <w:tabs>
          <w:tab w:val="left" w:pos="1533"/>
        </w:tabs>
        <w:ind w:right="80" w:rightChars="38" w:firstLine="420" w:firstLineChars="200"/>
        <w:jc w:val="left"/>
      </w:pPr>
      <w:r>
        <w:t>（三）</w:t>
      </w:r>
      <w:r>
        <w:rPr>
          <w:rFonts w:hint="eastAsia"/>
        </w:rPr>
        <w:t>承包方</w:t>
      </w:r>
      <w:r>
        <w:t>应当通过正常途径开展业务工作，不得为获取某些不正当利益而向</w:t>
      </w:r>
      <w:r>
        <w:rPr>
          <w:rFonts w:hint="eastAsia"/>
        </w:rPr>
        <w:t>发包方</w:t>
      </w:r>
      <w:r>
        <w:t>工作人员（含家属、子女下同）赠送礼金、有价证券和贵重物品等。</w:t>
      </w:r>
    </w:p>
    <w:p w14:paraId="769D831E">
      <w:pPr>
        <w:tabs>
          <w:tab w:val="left" w:pos="1533"/>
        </w:tabs>
        <w:ind w:right="80" w:rightChars="38" w:firstLine="420" w:firstLineChars="200"/>
        <w:jc w:val="left"/>
      </w:pPr>
      <w:r>
        <w:t>（四）</w:t>
      </w:r>
      <w:r>
        <w:rPr>
          <w:rFonts w:hint="eastAsia"/>
        </w:rPr>
        <w:t>承包方</w:t>
      </w:r>
      <w:r>
        <w:t>不得以洽谈业务、签订合同等为借口，邀请</w:t>
      </w:r>
      <w:r>
        <w:rPr>
          <w:rFonts w:hint="eastAsia"/>
        </w:rPr>
        <w:t>发包方</w:t>
      </w:r>
      <w:r>
        <w:t>工作人员外出旅游或进入营业性高档娱乐场所。</w:t>
      </w:r>
    </w:p>
    <w:p w14:paraId="28F6FA7B">
      <w:pPr>
        <w:tabs>
          <w:tab w:val="left" w:pos="1533"/>
        </w:tabs>
        <w:ind w:right="80" w:rightChars="38" w:firstLine="420" w:firstLineChars="200"/>
        <w:jc w:val="left"/>
      </w:pPr>
      <w:r>
        <w:t>（五）</w:t>
      </w:r>
      <w:r>
        <w:rPr>
          <w:rFonts w:hint="eastAsia"/>
        </w:rPr>
        <w:t>承包方</w:t>
      </w:r>
      <w:r>
        <w:t>不得为</w:t>
      </w:r>
      <w:r>
        <w:rPr>
          <w:rFonts w:hint="eastAsia"/>
        </w:rPr>
        <w:t>发包方</w:t>
      </w:r>
      <w:r>
        <w:t>单位和个人购置或者提供通讯工具、交通工具、家电及高档办公用品等物品。</w:t>
      </w:r>
    </w:p>
    <w:p w14:paraId="6CC94C8B">
      <w:pPr>
        <w:tabs>
          <w:tab w:val="left" w:pos="1533"/>
        </w:tabs>
        <w:ind w:right="80" w:rightChars="38" w:firstLine="420" w:firstLineChars="200"/>
        <w:jc w:val="left"/>
      </w:pPr>
      <w:r>
        <w:t>四、违约责任：</w:t>
      </w:r>
    </w:p>
    <w:p w14:paraId="54FE5A75">
      <w:pPr>
        <w:tabs>
          <w:tab w:val="left" w:pos="1533"/>
        </w:tabs>
        <w:ind w:right="80" w:rightChars="38" w:firstLine="420" w:firstLineChars="200"/>
        <w:jc w:val="left"/>
      </w:pPr>
      <w:r>
        <w:t>（一）</w:t>
      </w:r>
      <w:r>
        <w:rPr>
          <w:rFonts w:hint="eastAsia"/>
        </w:rPr>
        <w:t>发包方</w:t>
      </w:r>
      <w:r>
        <w:t>发现</w:t>
      </w:r>
      <w:r>
        <w:rPr>
          <w:rFonts w:hint="eastAsia"/>
        </w:rPr>
        <w:t>承包方</w:t>
      </w:r>
      <w:r>
        <w:t>及其工作人员有违反本合同约定的行为或者采用其他不正当的手段行贿</w:t>
      </w:r>
      <w:r>
        <w:rPr>
          <w:rFonts w:hint="eastAsia"/>
        </w:rPr>
        <w:t>发包方</w:t>
      </w:r>
      <w:r>
        <w:t>工作人员的，</w:t>
      </w:r>
      <w:r>
        <w:rPr>
          <w:rFonts w:hint="eastAsia"/>
        </w:rPr>
        <w:t>发包方</w:t>
      </w:r>
      <w:r>
        <w:t>应向</w:t>
      </w:r>
      <w:r>
        <w:rPr>
          <w:rFonts w:hint="eastAsia"/>
        </w:rPr>
        <w:t>承包方</w:t>
      </w:r>
      <w:r>
        <w:t>上级领导或有关部门举报，由此给</w:t>
      </w:r>
      <w:r>
        <w:rPr>
          <w:rFonts w:hint="eastAsia"/>
        </w:rPr>
        <w:t>发包方</w:t>
      </w:r>
      <w:r>
        <w:t>单位造成的损失均由</w:t>
      </w:r>
      <w:r>
        <w:rPr>
          <w:rFonts w:hint="eastAsia"/>
        </w:rPr>
        <w:t>承包方</w:t>
      </w:r>
      <w:r>
        <w:t>承担。同时，</w:t>
      </w:r>
      <w:r>
        <w:rPr>
          <w:rFonts w:hint="eastAsia"/>
        </w:rPr>
        <w:t>发包方</w:t>
      </w:r>
      <w:r>
        <w:t>将把</w:t>
      </w:r>
      <w:r>
        <w:rPr>
          <w:rFonts w:hint="eastAsia"/>
        </w:rPr>
        <w:t>承包方</w:t>
      </w:r>
      <w:r>
        <w:t>列入“黑名单”，并按“黑名单”制度有关规定处理。情节严重的，移送地方纪委或司法机关处理。</w:t>
      </w:r>
    </w:p>
    <w:p w14:paraId="1F0A902F">
      <w:pPr>
        <w:tabs>
          <w:tab w:val="left" w:pos="1533"/>
        </w:tabs>
        <w:ind w:right="80" w:rightChars="38" w:firstLine="420" w:firstLineChars="200"/>
        <w:jc w:val="left"/>
      </w:pPr>
      <w:r>
        <w:t>（二）</w:t>
      </w:r>
      <w:r>
        <w:rPr>
          <w:rFonts w:hint="eastAsia"/>
        </w:rPr>
        <w:t>承包方</w:t>
      </w:r>
      <w:r>
        <w:t>发现</w:t>
      </w:r>
      <w:r>
        <w:rPr>
          <w:rFonts w:hint="eastAsia"/>
        </w:rPr>
        <w:t>发包方</w:t>
      </w:r>
      <w:r>
        <w:t>及其工作人员有违反本合同约定内容者，应及时采取措施，终止其不廉洁行为的继续发生，并及时向</w:t>
      </w:r>
      <w:r>
        <w:rPr>
          <w:rFonts w:hint="eastAsia"/>
        </w:rPr>
        <w:t>发包方</w:t>
      </w:r>
      <w:r>
        <w:t>纪委、纪检监察部门或者</w:t>
      </w:r>
      <w:r>
        <w:rPr>
          <w:rFonts w:hint="eastAsia"/>
        </w:rPr>
        <w:t>发包方</w:t>
      </w:r>
      <w:r>
        <w:t>上级单位举报，</w:t>
      </w:r>
      <w:r>
        <w:rPr>
          <w:rFonts w:hint="eastAsia"/>
        </w:rPr>
        <w:t>发包方</w:t>
      </w:r>
      <w:r>
        <w:t>不得找任何借口对</w:t>
      </w:r>
      <w:r>
        <w:rPr>
          <w:rFonts w:hint="eastAsia"/>
        </w:rPr>
        <w:t>承包方</w:t>
      </w:r>
      <w:r>
        <w:t>进行报复或刁难、延误工作。情节严重的，移送</w:t>
      </w:r>
      <w:r>
        <w:rPr>
          <w:rFonts w:hint="eastAsia"/>
        </w:rPr>
        <w:t>发包方</w:t>
      </w:r>
      <w:r>
        <w:t>上级纪委或司法机关处理。</w:t>
      </w:r>
    </w:p>
    <w:p w14:paraId="4F5484C5">
      <w:pPr>
        <w:tabs>
          <w:tab w:val="left" w:pos="1533"/>
        </w:tabs>
        <w:ind w:right="80" w:rightChars="38" w:firstLine="420" w:firstLineChars="200"/>
        <w:jc w:val="left"/>
      </w:pPr>
      <w:r>
        <w:t>（三）</w:t>
      </w:r>
      <w:r>
        <w:rPr>
          <w:rFonts w:hint="eastAsia"/>
        </w:rPr>
        <w:t>承包方</w:t>
      </w:r>
      <w:r>
        <w:t>在材料设备销售（工程项目建设）等经济活动中因贿赂</w:t>
      </w:r>
      <w:r>
        <w:rPr>
          <w:rFonts w:hint="eastAsia"/>
        </w:rPr>
        <w:t>发包方</w:t>
      </w:r>
      <w:r>
        <w:t>工作人员被司法处理的，</w:t>
      </w:r>
      <w:r>
        <w:rPr>
          <w:rFonts w:hint="eastAsia"/>
        </w:rPr>
        <w:t>发包方</w:t>
      </w:r>
      <w:r>
        <w:t>有权取消或终止相应的经济合同，由此给</w:t>
      </w:r>
      <w:r>
        <w:rPr>
          <w:rFonts w:hint="eastAsia"/>
        </w:rPr>
        <w:t>发包方</w:t>
      </w:r>
      <w:r>
        <w:t>造成的损失均由</w:t>
      </w:r>
      <w:r>
        <w:rPr>
          <w:rFonts w:hint="eastAsia"/>
        </w:rPr>
        <w:t>承包方</w:t>
      </w:r>
      <w:r>
        <w:t>单位承担。</w:t>
      </w:r>
    </w:p>
    <w:p w14:paraId="45EA5BB4">
      <w:pPr>
        <w:tabs>
          <w:tab w:val="left" w:pos="1533"/>
        </w:tabs>
        <w:ind w:right="80" w:rightChars="38" w:firstLine="420" w:firstLineChars="200"/>
        <w:jc w:val="left"/>
      </w:pPr>
      <w:r>
        <w:t>五、其他</w:t>
      </w:r>
    </w:p>
    <w:p w14:paraId="6F5BA792">
      <w:pPr>
        <w:tabs>
          <w:tab w:val="left" w:pos="1533"/>
        </w:tabs>
        <w:ind w:right="80" w:rightChars="38" w:firstLine="420" w:firstLineChars="200"/>
        <w:jc w:val="left"/>
      </w:pPr>
      <w:r>
        <w:t>本合同作为主合同的附件。</w:t>
      </w:r>
    </w:p>
    <w:p w14:paraId="2D0EF58B">
      <w:pPr>
        <w:tabs>
          <w:tab w:val="left" w:pos="1533"/>
        </w:tabs>
        <w:ind w:right="80" w:rightChars="38" w:firstLine="420" w:firstLineChars="200"/>
        <w:jc w:val="left"/>
      </w:pPr>
      <w:r>
        <w:t>本合同未尽事宜，依照有关法律、法规执行，法律、法规未作规定的，甲乙双方可以达成书面补充协议，补充协议与本合同具有同等的法律效力。</w:t>
      </w:r>
    </w:p>
    <w:p w14:paraId="496B417E">
      <w:pPr>
        <w:tabs>
          <w:tab w:val="left" w:pos="1533"/>
        </w:tabs>
        <w:ind w:right="80" w:rightChars="38" w:firstLine="420" w:firstLineChars="200"/>
        <w:jc w:val="left"/>
      </w:pPr>
      <w:r>
        <w:t>六、合同效力</w:t>
      </w:r>
    </w:p>
    <w:p w14:paraId="21C55636">
      <w:pPr>
        <w:tabs>
          <w:tab w:val="left" w:pos="1533"/>
        </w:tabs>
        <w:ind w:right="80" w:rightChars="38" w:firstLine="420" w:firstLineChars="200"/>
        <w:jc w:val="left"/>
      </w:pPr>
      <w:r>
        <w:t>本合同双方法定代表或其授权代表签字并加盖盖章之日起生效，工程完工，结清工程款后失效。</w:t>
      </w:r>
    </w:p>
    <w:p w14:paraId="64D3A6C8">
      <w:pPr>
        <w:tabs>
          <w:tab w:val="left" w:pos="1533"/>
        </w:tabs>
        <w:spacing w:after="120"/>
        <w:ind w:right="80" w:rightChars="38"/>
        <w:jc w:val="left"/>
        <w:rPr>
          <w:sz w:val="24"/>
          <w:szCs w:val="20"/>
        </w:rPr>
      </w:pPr>
    </w:p>
    <w:p w14:paraId="657955E3">
      <w:pPr>
        <w:tabs>
          <w:tab w:val="left" w:pos="1533"/>
        </w:tabs>
        <w:ind w:right="80" w:rightChars="38" w:firstLine="420" w:firstLineChars="200"/>
        <w:jc w:val="left"/>
      </w:pPr>
    </w:p>
    <w:p w14:paraId="621FE1DA">
      <w:pPr>
        <w:tabs>
          <w:tab w:val="left" w:pos="1533"/>
        </w:tabs>
        <w:ind w:right="80" w:rightChars="38" w:firstLine="420" w:firstLineChars="200"/>
        <w:jc w:val="left"/>
      </w:pPr>
      <w:r>
        <w:rPr>
          <w:rFonts w:hint="eastAsia"/>
        </w:rPr>
        <w:t>发包方</w:t>
      </w:r>
      <w:r>
        <w:t>党政主要领导电话：</w:t>
      </w:r>
      <w:r>
        <w:rPr>
          <w:rFonts w:hint="eastAsia"/>
        </w:rPr>
        <w:t xml:space="preserve">       </w:t>
      </w:r>
      <w:r>
        <w:t xml:space="preserve">      </w:t>
      </w:r>
      <w:r>
        <w:rPr>
          <w:rFonts w:hint="eastAsia"/>
        </w:rPr>
        <w:t>承包方</w:t>
      </w:r>
      <w:r>
        <w:t>主要负责人电话：</w:t>
      </w:r>
    </w:p>
    <w:p w14:paraId="71272160">
      <w:pPr>
        <w:tabs>
          <w:tab w:val="left" w:pos="1533"/>
        </w:tabs>
        <w:spacing w:after="120"/>
        <w:ind w:right="80" w:rightChars="38"/>
        <w:jc w:val="left"/>
        <w:rPr>
          <w:sz w:val="24"/>
          <w:szCs w:val="20"/>
        </w:rPr>
      </w:pPr>
    </w:p>
    <w:p w14:paraId="440A3AB0">
      <w:pPr>
        <w:tabs>
          <w:tab w:val="left" w:pos="1533"/>
        </w:tabs>
        <w:ind w:right="80" w:rightChars="38" w:firstLine="420" w:firstLineChars="200"/>
        <w:jc w:val="left"/>
      </w:pPr>
      <w:r>
        <w:rPr>
          <w:rFonts w:hint="eastAsia"/>
        </w:rPr>
        <w:t>发包方</w:t>
      </w:r>
      <w:r>
        <w:t>纪检监察部门举报电话：</w:t>
      </w:r>
    </w:p>
    <w:p w14:paraId="4CD50C12">
      <w:pPr>
        <w:tabs>
          <w:tab w:val="left" w:pos="1533"/>
        </w:tabs>
        <w:ind w:right="80" w:rightChars="38" w:firstLine="420" w:firstLineChars="200"/>
        <w:jc w:val="left"/>
      </w:pPr>
    </w:p>
    <w:p w14:paraId="576F8C33">
      <w:pPr>
        <w:tabs>
          <w:tab w:val="left" w:pos="1533"/>
        </w:tabs>
        <w:spacing w:line="380" w:lineRule="exact"/>
        <w:ind w:right="80" w:rightChars="38"/>
        <w:jc w:val="left"/>
      </w:pPr>
      <w:r>
        <w:rPr>
          <w:rFonts w:hint="eastAsia"/>
        </w:rPr>
        <w:t>发包方</w:t>
      </w:r>
      <w:r>
        <w:t xml:space="preserve">（章）：                                   </w:t>
      </w:r>
      <w:r>
        <w:rPr>
          <w:rFonts w:hint="eastAsia"/>
        </w:rPr>
        <w:t>承包方</w:t>
      </w:r>
      <w:r>
        <w:t>（章）：</w:t>
      </w:r>
    </w:p>
    <w:p w14:paraId="253CB6EF">
      <w:pPr>
        <w:tabs>
          <w:tab w:val="left" w:pos="1533"/>
        </w:tabs>
        <w:ind w:left="105" w:leftChars="50" w:right="80" w:rightChars="38" w:firstLine="105" w:firstLineChars="50"/>
        <w:jc w:val="left"/>
        <w:rPr>
          <w:color w:val="000000"/>
        </w:rPr>
      </w:pPr>
      <w:r>
        <w:rPr>
          <w:color w:val="000000"/>
          <w:u w:val="single"/>
        </w:rPr>
        <w:t xml:space="preserve">                             </w:t>
      </w:r>
      <w:r>
        <w:rPr>
          <w:color w:val="000000"/>
        </w:rPr>
        <w:t xml:space="preserve">                </w:t>
      </w:r>
      <w:r>
        <w:rPr>
          <w:color w:val="000000"/>
          <w:u w:val="single"/>
        </w:rPr>
        <w:t xml:space="preserve">                             </w:t>
      </w:r>
    </w:p>
    <w:p w14:paraId="27CDEC66">
      <w:pPr>
        <w:tabs>
          <w:tab w:val="left" w:pos="1533"/>
        </w:tabs>
        <w:ind w:right="80" w:rightChars="38"/>
        <w:jc w:val="left"/>
        <w:rPr>
          <w:color w:val="000000"/>
        </w:rPr>
      </w:pPr>
      <w:r>
        <w:rPr>
          <w:color w:val="000000"/>
        </w:rPr>
        <w:t>地  址：</w:t>
      </w:r>
      <w:r>
        <w:rPr>
          <w:color w:val="000000"/>
          <w:u w:val="single"/>
        </w:rPr>
        <w:t xml:space="preserve">                       </w:t>
      </w:r>
      <w:r>
        <w:rPr>
          <w:color w:val="000000"/>
        </w:rPr>
        <w:t xml:space="preserve">         地  址：</w:t>
      </w:r>
      <w:r>
        <w:rPr>
          <w:color w:val="000000"/>
          <w:u w:val="single"/>
        </w:rPr>
        <w:t xml:space="preserve">                            </w:t>
      </w:r>
    </w:p>
    <w:p w14:paraId="39228BE9">
      <w:pPr>
        <w:tabs>
          <w:tab w:val="left" w:pos="1533"/>
        </w:tabs>
        <w:spacing w:after="120" w:line="380" w:lineRule="exact"/>
        <w:ind w:right="80" w:rightChars="38"/>
        <w:jc w:val="left"/>
        <w:rPr>
          <w:sz w:val="24"/>
        </w:rPr>
      </w:pPr>
      <w:r>
        <w:rPr>
          <w:sz w:val="24"/>
        </w:rPr>
        <w:t>法定代表人（或授权代理人）：__________</w:t>
      </w:r>
      <w:r>
        <w:rPr>
          <w:sz w:val="24"/>
        </w:rPr>
        <w:tab/>
      </w:r>
      <w:r>
        <w:rPr>
          <w:sz w:val="24"/>
        </w:rPr>
        <w:t xml:space="preserve">       法定代表人（或授权代理人）：__________</w:t>
      </w:r>
    </w:p>
    <w:p w14:paraId="4F4390FC">
      <w:pPr>
        <w:tabs>
          <w:tab w:val="left" w:pos="1533"/>
        </w:tabs>
        <w:spacing w:line="380" w:lineRule="exact"/>
        <w:ind w:right="80" w:rightChars="38"/>
        <w:jc w:val="left"/>
      </w:pPr>
    </w:p>
    <w:p w14:paraId="6741F720">
      <w:pPr>
        <w:tabs>
          <w:tab w:val="left" w:pos="1533"/>
        </w:tabs>
        <w:spacing w:line="380" w:lineRule="exact"/>
        <w:ind w:right="80" w:rightChars="38"/>
        <w:jc w:val="left"/>
      </w:pPr>
      <w:r>
        <w:t>签订日期：       年    月   日</w:t>
      </w:r>
      <w:r>
        <w:tab/>
      </w:r>
      <w:r>
        <w:tab/>
      </w:r>
      <w:r>
        <w:t xml:space="preserve">           签订日期：       年    月   日</w:t>
      </w:r>
    </w:p>
    <w:p w14:paraId="2F8791AC">
      <w:pPr>
        <w:tabs>
          <w:tab w:val="left" w:pos="5751"/>
        </w:tabs>
        <w:spacing w:line="400" w:lineRule="exact"/>
        <w:ind w:right="80" w:rightChars="38"/>
        <w:jc w:val="left"/>
      </w:pPr>
      <w:r>
        <w:tab/>
      </w:r>
    </w:p>
    <w:p w14:paraId="7E4EC3D1">
      <w:pPr>
        <w:tabs>
          <w:tab w:val="left" w:pos="1533"/>
        </w:tabs>
        <w:spacing w:after="120"/>
        <w:ind w:right="80" w:rightChars="38"/>
        <w:jc w:val="left"/>
        <w:rPr>
          <w:sz w:val="24"/>
          <w:szCs w:val="20"/>
        </w:rPr>
        <w:sectPr>
          <w:pgSz w:w="11906" w:h="16838"/>
          <w:pgMar w:top="1418" w:right="1134" w:bottom="1134" w:left="1418" w:header="851" w:footer="762" w:gutter="0"/>
          <w:cols w:space="720" w:num="1"/>
          <w:docGrid w:linePitch="312" w:charSpace="0"/>
        </w:sectPr>
      </w:pPr>
    </w:p>
    <w:p w14:paraId="1F521142">
      <w:pPr>
        <w:widowControl/>
        <w:tabs>
          <w:tab w:val="left" w:pos="1533"/>
        </w:tabs>
        <w:ind w:right="80" w:rightChars="38"/>
        <w:jc w:val="left"/>
        <w:outlineLvl w:val="1"/>
        <w:rPr>
          <w:sz w:val="24"/>
          <w:szCs w:val="20"/>
        </w:rPr>
      </w:pPr>
      <w:bookmarkStart w:id="1046" w:name="_Toc29627"/>
      <w:bookmarkStart w:id="1047" w:name="_Toc892290494"/>
      <w:r>
        <w:rPr>
          <w:sz w:val="24"/>
        </w:rPr>
        <w:t>附件14</w:t>
      </w:r>
      <w:bookmarkEnd w:id="1046"/>
      <w:r>
        <w:rPr>
          <w:sz w:val="24"/>
        </w:rPr>
        <w:t>：</w:t>
      </w:r>
      <w:r>
        <w:rPr>
          <w:b/>
          <w:sz w:val="24"/>
        </w:rPr>
        <w:t>农民工工资发放承诺书</w:t>
      </w:r>
      <w:bookmarkEnd w:id="1047"/>
    </w:p>
    <w:p w14:paraId="792CE8E6">
      <w:pPr>
        <w:tabs>
          <w:tab w:val="left" w:pos="1533"/>
        </w:tabs>
        <w:ind w:right="80" w:rightChars="38"/>
        <w:jc w:val="left"/>
        <w:rPr>
          <w:b/>
          <w:sz w:val="24"/>
        </w:rPr>
      </w:pPr>
      <w:r>
        <w:rPr>
          <w:b/>
          <w:sz w:val="24"/>
        </w:rPr>
        <w:t>江苏索普新材料科技有限公司：</w:t>
      </w:r>
    </w:p>
    <w:p w14:paraId="58DB7F9D">
      <w:pPr>
        <w:tabs>
          <w:tab w:val="left" w:pos="1533"/>
        </w:tabs>
        <w:ind w:right="80" w:rightChars="38" w:firstLine="480" w:firstLineChars="200"/>
        <w:jc w:val="left"/>
        <w:rPr>
          <w:sz w:val="24"/>
        </w:rPr>
      </w:pPr>
      <w:r>
        <w:rPr>
          <w:sz w:val="24"/>
        </w:rPr>
        <w:t>我方在此郑重承诺，将严格遵守《中华人民共和国劳动合同法》和《建设领域农民工工资支付管理暂行》（劳社部[2004]22号）等法律法规的规定，保证按时足额支付我方承担工作范围内使用的所有农民工的工资，维护施工现场稳定，并作以下具体承诺，本承诺书作为主合同的附件，与主合同具有同等法律效力。</w:t>
      </w:r>
    </w:p>
    <w:p w14:paraId="78C3D079">
      <w:pPr>
        <w:tabs>
          <w:tab w:val="left" w:pos="1533"/>
        </w:tabs>
        <w:ind w:right="80" w:rightChars="38" w:firstLine="480" w:firstLineChars="200"/>
        <w:jc w:val="left"/>
        <w:rPr>
          <w:sz w:val="24"/>
        </w:rPr>
      </w:pPr>
      <w:r>
        <w:rPr>
          <w:sz w:val="24"/>
        </w:rPr>
        <w:t>一、我方在本工程施工现场，每月以人民币现金形式足额发放上月农民工工资，保证不拖欠、克扣农民工工资</w:t>
      </w:r>
      <w:r>
        <w:rPr>
          <w:bCs/>
          <w:sz w:val="24"/>
        </w:rPr>
        <w:t>。</w:t>
      </w:r>
    </w:p>
    <w:p w14:paraId="74FF2E08">
      <w:pPr>
        <w:tabs>
          <w:tab w:val="left" w:pos="1533"/>
        </w:tabs>
        <w:ind w:right="80" w:rightChars="38" w:firstLine="480" w:firstLineChars="200"/>
        <w:jc w:val="left"/>
        <w:rPr>
          <w:sz w:val="24"/>
        </w:rPr>
      </w:pPr>
      <w:r>
        <w:rPr>
          <w:sz w:val="24"/>
        </w:rPr>
        <w:t>二、我方本工程农民工工资发放负责人为</w:t>
      </w:r>
      <w:r>
        <w:rPr>
          <w:sz w:val="24"/>
          <w:u w:val="single"/>
        </w:rPr>
        <w:t xml:space="preserve">       </w:t>
      </w:r>
      <w:r>
        <w:rPr>
          <w:sz w:val="24"/>
        </w:rPr>
        <w:t>。</w:t>
      </w:r>
    </w:p>
    <w:p w14:paraId="20DF6B3B">
      <w:pPr>
        <w:tabs>
          <w:tab w:val="left" w:pos="1533"/>
        </w:tabs>
        <w:ind w:right="80" w:rightChars="38" w:firstLine="480" w:firstLineChars="200"/>
        <w:jc w:val="left"/>
        <w:rPr>
          <w:sz w:val="24"/>
        </w:rPr>
      </w:pPr>
      <w:r>
        <w:rPr>
          <w:sz w:val="24"/>
        </w:rPr>
        <w:t>三、我方在本工程施工现场发放农民工工资的情况接受贵公司监督。</w:t>
      </w:r>
    </w:p>
    <w:p w14:paraId="6AEFFD0F">
      <w:pPr>
        <w:tabs>
          <w:tab w:val="left" w:pos="1533"/>
        </w:tabs>
        <w:ind w:right="80" w:rightChars="38" w:firstLine="480" w:firstLineChars="200"/>
        <w:jc w:val="left"/>
        <w:rPr>
          <w:sz w:val="24"/>
        </w:rPr>
      </w:pPr>
      <w:r>
        <w:rPr>
          <w:sz w:val="24"/>
        </w:rPr>
        <w:t>四、我方将在本工程农民工聚集的工作和生活场地显著位置张贴公告，告知农民工每月发放工资的具体日期、发放方式、工资发放负责人、投诉电话等。</w:t>
      </w:r>
    </w:p>
    <w:p w14:paraId="62804E38">
      <w:pPr>
        <w:tabs>
          <w:tab w:val="left" w:pos="1533"/>
        </w:tabs>
        <w:ind w:right="80" w:rightChars="38" w:firstLine="480" w:firstLineChars="200"/>
        <w:jc w:val="left"/>
        <w:rPr>
          <w:sz w:val="24"/>
        </w:rPr>
      </w:pPr>
      <w:r>
        <w:rPr>
          <w:sz w:val="24"/>
        </w:rPr>
        <w:t>五、我方所得工程款优先用于发放农民工工资，贵公司有权在我方提供上月农民工工资发放记录后，再支付我方当月工程款。</w:t>
      </w:r>
    </w:p>
    <w:p w14:paraId="7D4524AC">
      <w:pPr>
        <w:tabs>
          <w:tab w:val="left" w:pos="1533"/>
        </w:tabs>
        <w:ind w:right="80" w:rightChars="38" w:firstLine="480" w:firstLineChars="200"/>
        <w:jc w:val="left"/>
        <w:rPr>
          <w:sz w:val="24"/>
        </w:rPr>
      </w:pPr>
      <w:r>
        <w:rPr>
          <w:sz w:val="24"/>
        </w:rPr>
        <w:t>六、我方若未按承诺发放农民工工资</w:t>
      </w:r>
      <w:r>
        <w:rPr>
          <w:bCs/>
          <w:sz w:val="24"/>
        </w:rPr>
        <w:t>，</w:t>
      </w:r>
      <w:r>
        <w:rPr>
          <w:sz w:val="24"/>
        </w:rPr>
        <w:t>贵公司有权在应付我方工程进度款中扣除处理。</w:t>
      </w:r>
    </w:p>
    <w:p w14:paraId="3D5E0F72">
      <w:pPr>
        <w:tabs>
          <w:tab w:val="left" w:pos="1533"/>
        </w:tabs>
        <w:ind w:right="80" w:rightChars="38" w:firstLine="480" w:firstLineChars="200"/>
        <w:jc w:val="left"/>
        <w:rPr>
          <w:sz w:val="24"/>
        </w:rPr>
      </w:pPr>
    </w:p>
    <w:p w14:paraId="388C339C">
      <w:pPr>
        <w:tabs>
          <w:tab w:val="left" w:pos="1533"/>
        </w:tabs>
        <w:ind w:right="80" w:rightChars="38" w:firstLine="360" w:firstLineChars="150"/>
        <w:jc w:val="left"/>
        <w:rPr>
          <w:sz w:val="24"/>
        </w:rPr>
      </w:pPr>
      <w:r>
        <w:rPr>
          <w:sz w:val="24"/>
        </w:rPr>
        <w:t xml:space="preserve"> 乙  方(全称、盖章)：                            </w:t>
      </w:r>
    </w:p>
    <w:p w14:paraId="4A8BE733">
      <w:pPr>
        <w:tabs>
          <w:tab w:val="left" w:pos="1533"/>
        </w:tabs>
        <w:ind w:right="80" w:rightChars="38" w:firstLine="480" w:firstLineChars="200"/>
        <w:jc w:val="left"/>
        <w:rPr>
          <w:sz w:val="24"/>
        </w:rPr>
      </w:pPr>
    </w:p>
    <w:p w14:paraId="1368850B">
      <w:pPr>
        <w:tabs>
          <w:tab w:val="left" w:pos="1533"/>
        </w:tabs>
        <w:ind w:right="80" w:rightChars="38" w:firstLine="480" w:firstLineChars="200"/>
        <w:jc w:val="left"/>
        <w:rPr>
          <w:sz w:val="24"/>
        </w:rPr>
      </w:pPr>
      <w:r>
        <w:rPr>
          <w:sz w:val="24"/>
        </w:rPr>
        <w:t>法定（授权）代表： ______________ (签字)</w:t>
      </w:r>
    </w:p>
    <w:p w14:paraId="450C4BF6">
      <w:pPr>
        <w:tabs>
          <w:tab w:val="left" w:pos="1533"/>
        </w:tabs>
        <w:ind w:right="80" w:rightChars="38" w:firstLine="480" w:firstLineChars="200"/>
        <w:jc w:val="left"/>
        <w:rPr>
          <w:sz w:val="24"/>
        </w:rPr>
      </w:pPr>
    </w:p>
    <w:p w14:paraId="434C34B4">
      <w:pPr>
        <w:tabs>
          <w:tab w:val="left" w:pos="1533"/>
        </w:tabs>
        <w:ind w:right="80" w:rightChars="38" w:firstLine="480" w:firstLineChars="200"/>
        <w:jc w:val="left"/>
      </w:pPr>
      <w:r>
        <w:rPr>
          <w:sz w:val="24"/>
        </w:rPr>
        <w:t>日期：</w:t>
      </w:r>
      <w:r>
        <w:rPr>
          <w:sz w:val="24"/>
          <w:u w:val="single"/>
        </w:rPr>
        <w:t xml:space="preserve">       </w:t>
      </w:r>
      <w:r>
        <w:rPr>
          <w:sz w:val="24"/>
        </w:rPr>
        <w:t xml:space="preserve"> 年</w:t>
      </w:r>
      <w:r>
        <w:rPr>
          <w:sz w:val="24"/>
          <w:u w:val="single"/>
        </w:rPr>
        <w:t xml:space="preserve">     </w:t>
      </w:r>
      <w:r>
        <w:rPr>
          <w:sz w:val="24"/>
        </w:rPr>
        <w:t>月</w:t>
      </w:r>
      <w:r>
        <w:rPr>
          <w:sz w:val="24"/>
          <w:u w:val="single"/>
        </w:rPr>
        <w:t xml:space="preserve">    </w:t>
      </w:r>
      <w:r>
        <w:rPr>
          <w:sz w:val="24"/>
        </w:rPr>
        <w:t>日</w:t>
      </w:r>
    </w:p>
    <w:p w14:paraId="1EE00BBD">
      <w:pPr>
        <w:spacing w:line="600" w:lineRule="exact"/>
        <w:jc w:val="left"/>
        <w:rPr>
          <w:rFonts w:ascii="宋体" w:hAnsi="宋体" w:cs="宋体"/>
          <w:b/>
          <w:sz w:val="24"/>
          <w:szCs w:val="24"/>
        </w:rPr>
      </w:pPr>
    </w:p>
    <w:p w14:paraId="493DE917">
      <w:pPr>
        <w:spacing w:line="600" w:lineRule="exact"/>
        <w:jc w:val="left"/>
        <w:rPr>
          <w:rFonts w:ascii="宋体" w:hAnsi="宋体" w:cs="宋体"/>
          <w:b/>
          <w:sz w:val="24"/>
          <w:szCs w:val="24"/>
        </w:rPr>
      </w:pPr>
    </w:p>
    <w:p w14:paraId="10CF1EF6">
      <w:pPr>
        <w:spacing w:line="600" w:lineRule="exact"/>
        <w:jc w:val="left"/>
        <w:rPr>
          <w:rFonts w:ascii="宋体" w:hAnsi="宋体" w:cs="宋体"/>
          <w:b/>
          <w:sz w:val="24"/>
          <w:szCs w:val="24"/>
        </w:rPr>
      </w:pPr>
    </w:p>
    <w:p w14:paraId="0A5D20CD">
      <w:pPr>
        <w:spacing w:line="600" w:lineRule="exact"/>
        <w:jc w:val="left"/>
        <w:rPr>
          <w:rFonts w:ascii="宋体" w:hAnsi="宋体" w:cs="宋体"/>
          <w:b/>
          <w:sz w:val="24"/>
          <w:szCs w:val="24"/>
        </w:rPr>
      </w:pPr>
    </w:p>
    <w:p w14:paraId="5B933FF9">
      <w:pPr>
        <w:spacing w:line="600" w:lineRule="exact"/>
        <w:jc w:val="left"/>
        <w:rPr>
          <w:rFonts w:ascii="宋体" w:hAnsi="宋体" w:cs="宋体"/>
          <w:b/>
          <w:sz w:val="24"/>
          <w:szCs w:val="24"/>
        </w:rPr>
      </w:pPr>
    </w:p>
    <w:p w14:paraId="07DA20ED">
      <w:pPr>
        <w:spacing w:line="600" w:lineRule="exact"/>
        <w:jc w:val="left"/>
        <w:rPr>
          <w:rFonts w:ascii="宋体" w:hAnsi="宋体" w:cs="宋体"/>
          <w:b/>
          <w:sz w:val="24"/>
          <w:szCs w:val="24"/>
        </w:rPr>
      </w:pPr>
    </w:p>
    <w:p w14:paraId="05F0AEB2">
      <w:pPr>
        <w:numPr>
          <w:ilvl w:val="0"/>
          <w:numId w:val="2"/>
        </w:numPr>
        <w:spacing w:line="600" w:lineRule="exact"/>
        <w:jc w:val="left"/>
        <w:rPr>
          <w:rFonts w:ascii="宋体" w:hAnsi="宋体" w:cs="宋体"/>
          <w:b/>
          <w:sz w:val="24"/>
          <w:szCs w:val="24"/>
        </w:rPr>
      </w:pPr>
      <w:r>
        <w:rPr>
          <w:rFonts w:hint="eastAsia" w:ascii="宋体" w:hAnsi="宋体" w:cs="宋体"/>
          <w:b/>
          <w:sz w:val="24"/>
          <w:szCs w:val="24"/>
        </w:rPr>
        <w:t>工作量清单（见附件）、工程量清单及控制价编制说明（见附件）</w:t>
      </w:r>
    </w:p>
    <w:p w14:paraId="2D577A74">
      <w:pPr>
        <w:numPr>
          <w:ilvl w:val="0"/>
          <w:numId w:val="2"/>
        </w:numPr>
        <w:spacing w:line="600" w:lineRule="exact"/>
        <w:jc w:val="left"/>
        <w:rPr>
          <w:rFonts w:ascii="宋体" w:hAnsi="宋体" w:cs="宋体"/>
          <w:b/>
          <w:sz w:val="24"/>
          <w:szCs w:val="24"/>
        </w:rPr>
      </w:pPr>
      <w:r>
        <w:rPr>
          <w:rFonts w:hint="eastAsia" w:ascii="宋体" w:hAnsi="宋体" w:cs="宋体"/>
          <w:b/>
          <w:sz w:val="24"/>
          <w:szCs w:val="24"/>
        </w:rPr>
        <w:t>图纸等相关资料（见附件）</w:t>
      </w:r>
    </w:p>
    <w:p w14:paraId="77BF13D4">
      <w:pPr>
        <w:numPr>
          <w:ilvl w:val="0"/>
          <w:numId w:val="2"/>
        </w:numPr>
        <w:spacing w:line="600" w:lineRule="exact"/>
        <w:jc w:val="left"/>
        <w:rPr>
          <w:rFonts w:ascii="宋体" w:hAnsi="宋体" w:cs="宋体"/>
          <w:b/>
          <w:sz w:val="24"/>
          <w:szCs w:val="24"/>
        </w:rPr>
      </w:pPr>
      <w:r>
        <w:rPr>
          <w:rFonts w:hint="eastAsia" w:ascii="宋体" w:hAnsi="宋体" w:cs="宋体"/>
          <w:b/>
          <w:sz w:val="24"/>
          <w:szCs w:val="24"/>
        </w:rPr>
        <w:t>报价文件格式</w:t>
      </w:r>
    </w:p>
    <w:p w14:paraId="2CC8A6E4">
      <w:pPr>
        <w:spacing w:line="600" w:lineRule="exact"/>
        <w:jc w:val="left"/>
        <w:rPr>
          <w:rFonts w:ascii="宋体" w:hAnsi="宋体" w:cs="宋体"/>
          <w:b/>
          <w:sz w:val="24"/>
          <w:szCs w:val="24"/>
        </w:rPr>
      </w:pPr>
    </w:p>
    <w:p w14:paraId="3311E524">
      <w:pPr>
        <w:spacing w:line="600" w:lineRule="exact"/>
        <w:jc w:val="left"/>
        <w:rPr>
          <w:rFonts w:ascii="宋体" w:hAnsi="宋体" w:cs="宋体"/>
          <w:b/>
          <w:sz w:val="24"/>
          <w:szCs w:val="24"/>
        </w:rPr>
      </w:pPr>
    </w:p>
    <w:p w14:paraId="088EA145">
      <w:pPr>
        <w:spacing w:line="600" w:lineRule="exact"/>
        <w:jc w:val="left"/>
        <w:rPr>
          <w:rFonts w:ascii="宋体" w:hAnsi="宋体" w:cs="宋体"/>
          <w:b/>
          <w:sz w:val="24"/>
          <w:szCs w:val="24"/>
        </w:rPr>
      </w:pPr>
    </w:p>
    <w:p w14:paraId="309C1FCC">
      <w:pPr>
        <w:spacing w:line="600" w:lineRule="exact"/>
        <w:jc w:val="left"/>
        <w:rPr>
          <w:rFonts w:ascii="宋体" w:hAnsi="宋体" w:cs="宋体"/>
          <w:b/>
          <w:sz w:val="24"/>
          <w:szCs w:val="24"/>
        </w:rPr>
      </w:pPr>
    </w:p>
    <w:p w14:paraId="1E7B2B92">
      <w:pPr>
        <w:spacing w:line="600" w:lineRule="exact"/>
        <w:jc w:val="left"/>
        <w:rPr>
          <w:rFonts w:ascii="宋体" w:hAnsi="宋体" w:cs="宋体"/>
          <w:b/>
          <w:sz w:val="24"/>
          <w:szCs w:val="24"/>
        </w:rPr>
      </w:pPr>
    </w:p>
    <w:p w14:paraId="3554D282">
      <w:pPr>
        <w:spacing w:line="600" w:lineRule="exact"/>
        <w:jc w:val="left"/>
        <w:rPr>
          <w:rFonts w:ascii="宋体" w:hAnsi="宋体" w:cs="宋体"/>
          <w:b/>
          <w:sz w:val="24"/>
          <w:szCs w:val="24"/>
        </w:rPr>
      </w:pPr>
    </w:p>
    <w:p w14:paraId="6D0CA985">
      <w:pPr>
        <w:spacing w:line="600" w:lineRule="exact"/>
        <w:jc w:val="left"/>
        <w:rPr>
          <w:rFonts w:ascii="宋体" w:hAnsi="宋体" w:cs="宋体"/>
          <w:b/>
          <w:sz w:val="24"/>
          <w:szCs w:val="24"/>
        </w:rPr>
      </w:pPr>
    </w:p>
    <w:p w14:paraId="42069593">
      <w:pPr>
        <w:spacing w:line="600" w:lineRule="exact"/>
        <w:jc w:val="left"/>
        <w:rPr>
          <w:rFonts w:ascii="宋体" w:hAnsi="宋体" w:cs="宋体"/>
          <w:b/>
          <w:sz w:val="24"/>
          <w:szCs w:val="24"/>
        </w:rPr>
      </w:pPr>
    </w:p>
    <w:p w14:paraId="73C34662">
      <w:pPr>
        <w:spacing w:line="600" w:lineRule="exact"/>
        <w:jc w:val="left"/>
        <w:rPr>
          <w:rFonts w:ascii="宋体" w:hAnsi="宋体" w:cs="宋体"/>
          <w:b/>
          <w:sz w:val="24"/>
          <w:szCs w:val="24"/>
        </w:rPr>
      </w:pPr>
    </w:p>
    <w:p w14:paraId="4AC22305">
      <w:pPr>
        <w:spacing w:line="600" w:lineRule="exact"/>
        <w:jc w:val="left"/>
        <w:rPr>
          <w:rFonts w:ascii="宋体" w:hAnsi="宋体" w:cs="宋体"/>
          <w:b/>
          <w:sz w:val="24"/>
          <w:szCs w:val="24"/>
        </w:rPr>
      </w:pPr>
    </w:p>
    <w:p w14:paraId="00104C9E">
      <w:pPr>
        <w:spacing w:line="600" w:lineRule="exact"/>
        <w:jc w:val="left"/>
        <w:rPr>
          <w:rFonts w:ascii="宋体" w:hAnsi="宋体" w:cs="宋体"/>
          <w:b/>
          <w:sz w:val="24"/>
          <w:szCs w:val="24"/>
        </w:rPr>
      </w:pPr>
    </w:p>
    <w:p w14:paraId="57514F51">
      <w:pPr>
        <w:spacing w:line="600" w:lineRule="exact"/>
        <w:jc w:val="left"/>
        <w:rPr>
          <w:rFonts w:ascii="宋体" w:hAnsi="宋体" w:cs="宋体"/>
          <w:b/>
          <w:sz w:val="24"/>
          <w:szCs w:val="24"/>
        </w:rPr>
      </w:pPr>
    </w:p>
    <w:p w14:paraId="58CD3A3B">
      <w:pPr>
        <w:spacing w:line="600" w:lineRule="exact"/>
        <w:jc w:val="left"/>
        <w:rPr>
          <w:rFonts w:ascii="宋体" w:hAnsi="宋体" w:cs="宋体"/>
          <w:b/>
          <w:sz w:val="24"/>
          <w:szCs w:val="24"/>
        </w:rPr>
      </w:pPr>
    </w:p>
    <w:p w14:paraId="76F1FD85">
      <w:pPr>
        <w:spacing w:line="600" w:lineRule="exact"/>
        <w:jc w:val="left"/>
        <w:rPr>
          <w:rFonts w:ascii="宋体" w:hAnsi="宋体" w:cs="宋体"/>
          <w:b/>
          <w:sz w:val="24"/>
          <w:szCs w:val="24"/>
        </w:rPr>
      </w:pPr>
    </w:p>
    <w:p w14:paraId="31E13511">
      <w:pPr>
        <w:spacing w:line="600" w:lineRule="exact"/>
        <w:jc w:val="left"/>
        <w:rPr>
          <w:rFonts w:ascii="宋体" w:hAnsi="宋体" w:cs="宋体"/>
          <w:b/>
          <w:sz w:val="24"/>
          <w:szCs w:val="24"/>
        </w:rPr>
      </w:pPr>
    </w:p>
    <w:p w14:paraId="131F3F52">
      <w:pPr>
        <w:spacing w:line="600" w:lineRule="exact"/>
        <w:jc w:val="left"/>
        <w:rPr>
          <w:rFonts w:ascii="宋体" w:hAnsi="宋体" w:cs="宋体"/>
          <w:b/>
          <w:sz w:val="24"/>
          <w:szCs w:val="24"/>
        </w:rPr>
      </w:pPr>
    </w:p>
    <w:p w14:paraId="19083CFC">
      <w:pPr>
        <w:spacing w:line="600" w:lineRule="exact"/>
        <w:jc w:val="left"/>
        <w:rPr>
          <w:rFonts w:ascii="宋体" w:hAnsi="宋体" w:cs="宋体"/>
          <w:b/>
          <w:sz w:val="24"/>
          <w:szCs w:val="24"/>
        </w:rPr>
      </w:pPr>
    </w:p>
    <w:p w14:paraId="18762518">
      <w:pPr>
        <w:spacing w:line="600" w:lineRule="exact"/>
        <w:jc w:val="left"/>
        <w:rPr>
          <w:rFonts w:ascii="宋体" w:hAnsi="宋体" w:cs="宋体"/>
          <w:b/>
          <w:sz w:val="24"/>
          <w:szCs w:val="24"/>
        </w:rPr>
      </w:pPr>
    </w:p>
    <w:p w14:paraId="07BE4814">
      <w:pPr>
        <w:spacing w:line="600" w:lineRule="exact"/>
        <w:jc w:val="left"/>
        <w:rPr>
          <w:rFonts w:ascii="宋体" w:hAnsi="宋体" w:cs="宋体"/>
          <w:b/>
          <w:sz w:val="24"/>
          <w:szCs w:val="24"/>
        </w:rPr>
      </w:pPr>
    </w:p>
    <w:p w14:paraId="2DD82A10">
      <w:pPr>
        <w:spacing w:line="600" w:lineRule="exact"/>
        <w:jc w:val="left"/>
        <w:rPr>
          <w:rFonts w:ascii="宋体" w:hAnsi="宋体" w:cs="宋体"/>
          <w:b/>
          <w:sz w:val="24"/>
          <w:szCs w:val="24"/>
        </w:rPr>
      </w:pPr>
    </w:p>
    <w:p w14:paraId="6FF2C6B9">
      <w:pPr>
        <w:tabs>
          <w:tab w:val="left" w:pos="2953"/>
        </w:tabs>
        <w:rPr>
          <w:sz w:val="28"/>
          <w:szCs w:val="28"/>
        </w:rPr>
      </w:pPr>
    </w:p>
    <w:p w14:paraId="68F6BCB7">
      <w:pPr>
        <w:jc w:val="center"/>
        <w:rPr>
          <w:sz w:val="28"/>
          <w:szCs w:val="28"/>
        </w:rPr>
      </w:pPr>
    </w:p>
    <w:p w14:paraId="0547FAD2">
      <w:pPr>
        <w:jc w:val="center"/>
        <w:rPr>
          <w:sz w:val="28"/>
          <w:szCs w:val="28"/>
        </w:rPr>
      </w:pPr>
      <w:r>
        <w:rPr>
          <w:sz w:val="28"/>
          <w:szCs w:val="28"/>
        </w:rPr>
        <w:t>（项目名称）</w:t>
      </w:r>
    </w:p>
    <w:p w14:paraId="65E6507F">
      <w:pPr>
        <w:autoSpaceDE w:val="0"/>
        <w:autoSpaceDN w:val="0"/>
        <w:adjustRightInd w:val="0"/>
        <w:rPr>
          <w:sz w:val="28"/>
          <w:szCs w:val="28"/>
        </w:rPr>
      </w:pPr>
    </w:p>
    <w:p w14:paraId="3D2DA666">
      <w:pPr>
        <w:autoSpaceDE w:val="0"/>
        <w:autoSpaceDN w:val="0"/>
        <w:adjustRightInd w:val="0"/>
        <w:rPr>
          <w:sz w:val="28"/>
          <w:szCs w:val="28"/>
        </w:rPr>
      </w:pPr>
    </w:p>
    <w:p w14:paraId="25152148"/>
    <w:p w14:paraId="72C8E532">
      <w:pPr>
        <w:spacing w:beforeLines="100"/>
        <w:jc w:val="center"/>
        <w:rPr>
          <w:sz w:val="44"/>
          <w:szCs w:val="44"/>
        </w:rPr>
      </w:pPr>
      <w:r>
        <w:rPr>
          <w:rFonts w:hint="eastAsia"/>
          <w:sz w:val="44"/>
          <w:szCs w:val="44"/>
        </w:rPr>
        <w:t>报</w:t>
      </w:r>
      <w:r>
        <w:rPr>
          <w:sz w:val="44"/>
          <w:szCs w:val="44"/>
        </w:rPr>
        <w:t xml:space="preserve">  </w:t>
      </w:r>
      <w:r>
        <w:rPr>
          <w:rFonts w:hint="eastAsia"/>
          <w:sz w:val="44"/>
          <w:szCs w:val="44"/>
        </w:rPr>
        <w:t>价</w:t>
      </w:r>
      <w:r>
        <w:rPr>
          <w:sz w:val="44"/>
          <w:szCs w:val="44"/>
        </w:rPr>
        <w:t xml:space="preserve">  文 件 </w:t>
      </w:r>
    </w:p>
    <w:p w14:paraId="1AFF0586">
      <w:pPr>
        <w:jc w:val="center"/>
        <w:rPr>
          <w:sz w:val="32"/>
          <w:szCs w:val="32"/>
        </w:rPr>
      </w:pPr>
    </w:p>
    <w:p w14:paraId="6EC9403F">
      <w:pPr>
        <w:jc w:val="center"/>
        <w:rPr>
          <w:sz w:val="32"/>
          <w:szCs w:val="32"/>
        </w:rPr>
      </w:pPr>
    </w:p>
    <w:p w14:paraId="380503DE">
      <w:pPr>
        <w:rPr>
          <w:sz w:val="32"/>
          <w:szCs w:val="32"/>
        </w:rPr>
      </w:pPr>
    </w:p>
    <w:p w14:paraId="10B65FF9">
      <w:pPr>
        <w:autoSpaceDE w:val="0"/>
        <w:autoSpaceDN w:val="0"/>
        <w:adjustRightInd w:val="0"/>
        <w:rPr>
          <w:sz w:val="32"/>
          <w:szCs w:val="32"/>
        </w:rPr>
      </w:pPr>
    </w:p>
    <w:p w14:paraId="19DF9A88">
      <w:pPr>
        <w:autoSpaceDE w:val="0"/>
        <w:autoSpaceDN w:val="0"/>
        <w:adjustRightInd w:val="0"/>
        <w:rPr>
          <w:sz w:val="32"/>
          <w:szCs w:val="32"/>
        </w:rPr>
      </w:pPr>
    </w:p>
    <w:p w14:paraId="3DB316A4">
      <w:pPr>
        <w:pStyle w:val="22"/>
        <w:ind w:firstLine="210"/>
        <w:rPr>
          <w:rFonts w:ascii="Times New Roman" w:hAnsi="Times New Roman"/>
        </w:rPr>
      </w:pPr>
    </w:p>
    <w:p w14:paraId="167D428F">
      <w:pPr>
        <w:pStyle w:val="22"/>
        <w:ind w:firstLine="320"/>
        <w:rPr>
          <w:rFonts w:ascii="Times New Roman" w:hAnsi="Times New Roman"/>
          <w:sz w:val="32"/>
          <w:szCs w:val="32"/>
        </w:rPr>
      </w:pPr>
    </w:p>
    <w:p w14:paraId="4F5E1474"/>
    <w:p w14:paraId="3205A50F">
      <w:pPr>
        <w:autoSpaceDE w:val="0"/>
        <w:autoSpaceDN w:val="0"/>
        <w:adjustRightInd w:val="0"/>
        <w:rPr>
          <w:sz w:val="32"/>
          <w:szCs w:val="32"/>
        </w:rPr>
      </w:pPr>
    </w:p>
    <w:p w14:paraId="762EB8B2">
      <w:pPr>
        <w:spacing w:beforeLines="100" w:afterLines="100"/>
        <w:ind w:firstLine="560" w:firstLineChars="200"/>
        <w:rPr>
          <w:sz w:val="28"/>
          <w:szCs w:val="28"/>
        </w:rPr>
      </w:pPr>
      <w:r>
        <w:rPr>
          <w:rFonts w:hint="eastAsia"/>
          <w:sz w:val="28"/>
          <w:szCs w:val="28"/>
        </w:rPr>
        <w:t>报价</w:t>
      </w:r>
      <w:r>
        <w:rPr>
          <w:sz w:val="28"/>
          <w:szCs w:val="28"/>
        </w:rPr>
        <w:t>人：</w:t>
      </w:r>
      <w:r>
        <w:rPr>
          <w:sz w:val="28"/>
          <w:szCs w:val="28"/>
          <w:u w:val="single"/>
        </w:rPr>
        <w:t xml:space="preserve">                    </w:t>
      </w:r>
      <w:r>
        <w:rPr>
          <w:sz w:val="28"/>
          <w:szCs w:val="28"/>
        </w:rPr>
        <w:t>（盖单位公章）</w:t>
      </w:r>
    </w:p>
    <w:p w14:paraId="76948E04">
      <w:pPr>
        <w:spacing w:beforeLines="100" w:afterLines="100"/>
        <w:rPr>
          <w:sz w:val="28"/>
          <w:szCs w:val="28"/>
        </w:rPr>
      </w:pPr>
      <w:r>
        <w:rPr>
          <w:sz w:val="28"/>
          <w:szCs w:val="28"/>
        </w:rPr>
        <w:t xml:space="preserve">    法定代表人或其委托代理人：</w:t>
      </w:r>
      <w:r>
        <w:rPr>
          <w:sz w:val="28"/>
          <w:szCs w:val="28"/>
          <w:u w:val="single"/>
        </w:rPr>
        <w:t xml:space="preserve">               </w:t>
      </w:r>
      <w:r>
        <w:rPr>
          <w:sz w:val="28"/>
          <w:szCs w:val="28"/>
        </w:rPr>
        <w:t>（签字或签章）</w:t>
      </w:r>
    </w:p>
    <w:p w14:paraId="55C0E0B5">
      <w:pPr>
        <w:spacing w:beforeLines="100" w:afterLines="100"/>
        <w:jc w:val="center"/>
        <w:rPr>
          <w:sz w:val="28"/>
          <w:szCs w:val="28"/>
        </w:rPr>
      </w:pPr>
      <w:r>
        <w:rPr>
          <w:sz w:val="28"/>
          <w:szCs w:val="28"/>
        </w:rPr>
        <w:t>日期：  年  月  日</w:t>
      </w:r>
    </w:p>
    <w:p w14:paraId="5CD3545B">
      <w:pPr>
        <w:pStyle w:val="9"/>
        <w:tabs>
          <w:tab w:val="left" w:pos="2597"/>
        </w:tabs>
        <w:rPr>
          <w:rFonts w:ascii="Times New Roman" w:hAnsi="Times New Roman"/>
          <w:color w:val="000000"/>
        </w:rPr>
      </w:pPr>
    </w:p>
    <w:p w14:paraId="6D43419B">
      <w:pPr>
        <w:pStyle w:val="4"/>
        <w:jc w:val="center"/>
      </w:pPr>
      <w:r>
        <w:t>目  录</w:t>
      </w:r>
    </w:p>
    <w:p w14:paraId="59EF8833">
      <w:pPr>
        <w:ind w:firstLine="480" w:firstLineChars="200"/>
        <w:rPr>
          <w:sz w:val="24"/>
        </w:rPr>
      </w:pPr>
      <w:r>
        <w:rPr>
          <w:sz w:val="24"/>
        </w:rPr>
        <w:t>一、</w:t>
      </w:r>
      <w:r>
        <w:rPr>
          <w:rFonts w:hint="eastAsia"/>
          <w:sz w:val="24"/>
        </w:rPr>
        <w:t>报价</w:t>
      </w:r>
      <w:r>
        <w:rPr>
          <w:sz w:val="24"/>
        </w:rPr>
        <w:t>函及</w:t>
      </w:r>
      <w:r>
        <w:rPr>
          <w:rFonts w:hint="eastAsia"/>
          <w:sz w:val="24"/>
        </w:rPr>
        <w:t>报价</w:t>
      </w:r>
      <w:r>
        <w:rPr>
          <w:sz w:val="24"/>
        </w:rPr>
        <w:t>函附录</w:t>
      </w:r>
    </w:p>
    <w:p w14:paraId="0DE7D7EF">
      <w:pPr>
        <w:ind w:firstLine="480" w:firstLineChars="200"/>
        <w:rPr>
          <w:sz w:val="24"/>
        </w:rPr>
      </w:pPr>
      <w:r>
        <w:rPr>
          <w:sz w:val="24"/>
        </w:rPr>
        <w:t>二、法定代表人身份证明</w:t>
      </w:r>
    </w:p>
    <w:p w14:paraId="7BB29553">
      <w:pPr>
        <w:ind w:firstLine="480" w:firstLineChars="200"/>
        <w:rPr>
          <w:sz w:val="24"/>
        </w:rPr>
      </w:pPr>
      <w:r>
        <w:rPr>
          <w:sz w:val="24"/>
        </w:rPr>
        <w:t>三、授权委托书</w:t>
      </w:r>
    </w:p>
    <w:p w14:paraId="7E94D22B">
      <w:pPr>
        <w:ind w:firstLine="480" w:firstLineChars="200"/>
        <w:rPr>
          <w:sz w:val="24"/>
        </w:rPr>
      </w:pPr>
      <w:r>
        <w:rPr>
          <w:rFonts w:hint="eastAsia"/>
          <w:sz w:val="24"/>
        </w:rPr>
        <w:t>四</w:t>
      </w:r>
      <w:r>
        <w:rPr>
          <w:sz w:val="24"/>
        </w:rPr>
        <w:t>、已标价工程量清单</w:t>
      </w:r>
    </w:p>
    <w:p w14:paraId="464F6221">
      <w:pPr>
        <w:ind w:firstLine="480" w:firstLineChars="200"/>
        <w:rPr>
          <w:sz w:val="24"/>
        </w:rPr>
      </w:pPr>
      <w:r>
        <w:rPr>
          <w:rFonts w:hint="eastAsia"/>
          <w:sz w:val="24"/>
        </w:rPr>
        <w:t>五</w:t>
      </w:r>
      <w:r>
        <w:rPr>
          <w:sz w:val="24"/>
        </w:rPr>
        <w:t>、施工组织设计</w:t>
      </w:r>
    </w:p>
    <w:p w14:paraId="01CD701A">
      <w:pPr>
        <w:ind w:firstLine="480" w:firstLineChars="200"/>
        <w:rPr>
          <w:sz w:val="24"/>
        </w:rPr>
      </w:pPr>
      <w:r>
        <w:rPr>
          <w:rFonts w:hint="eastAsia"/>
          <w:sz w:val="24"/>
        </w:rPr>
        <w:t>六</w:t>
      </w:r>
      <w:r>
        <w:rPr>
          <w:sz w:val="24"/>
        </w:rPr>
        <w:t>、项目管理机构</w:t>
      </w:r>
    </w:p>
    <w:p w14:paraId="663A4307">
      <w:pPr>
        <w:ind w:firstLine="480" w:firstLineChars="200"/>
        <w:rPr>
          <w:sz w:val="24"/>
        </w:rPr>
      </w:pPr>
      <w:r>
        <w:rPr>
          <w:rFonts w:hint="eastAsia"/>
          <w:sz w:val="24"/>
        </w:rPr>
        <w:t>七</w:t>
      </w:r>
      <w:r>
        <w:rPr>
          <w:sz w:val="24"/>
        </w:rPr>
        <w:t>、资格审查资料</w:t>
      </w:r>
    </w:p>
    <w:p w14:paraId="710F5BEC">
      <w:pPr>
        <w:ind w:firstLine="480" w:firstLineChars="200"/>
        <w:rPr>
          <w:sz w:val="24"/>
        </w:rPr>
      </w:pPr>
      <w:r>
        <w:rPr>
          <w:rFonts w:hint="eastAsia"/>
          <w:sz w:val="24"/>
        </w:rPr>
        <w:t>八</w:t>
      </w:r>
      <w:r>
        <w:rPr>
          <w:sz w:val="24"/>
        </w:rPr>
        <w:t>、承诺书</w:t>
      </w:r>
    </w:p>
    <w:p w14:paraId="2936EFFF">
      <w:pPr>
        <w:ind w:firstLine="480" w:firstLineChars="200"/>
        <w:rPr>
          <w:sz w:val="24"/>
        </w:rPr>
      </w:pPr>
      <w:r>
        <w:rPr>
          <w:rFonts w:hint="eastAsia"/>
          <w:sz w:val="24"/>
        </w:rPr>
        <w:t>九</w:t>
      </w:r>
      <w:r>
        <w:rPr>
          <w:sz w:val="24"/>
        </w:rPr>
        <w:t>、其他材料</w:t>
      </w:r>
    </w:p>
    <w:p w14:paraId="50941D4E">
      <w:pPr>
        <w:pStyle w:val="22"/>
        <w:ind w:firstLine="240"/>
        <w:rPr>
          <w:rFonts w:ascii="Times New Roman" w:hAnsi="Times New Roman"/>
          <w:sz w:val="24"/>
        </w:rPr>
      </w:pPr>
    </w:p>
    <w:p w14:paraId="0E119FC5">
      <w:pPr>
        <w:pStyle w:val="23"/>
        <w:ind w:firstLine="480"/>
        <w:rPr>
          <w:rFonts w:ascii="Times New Roman" w:hAnsi="Times New Roman"/>
          <w:sz w:val="24"/>
        </w:rPr>
      </w:pPr>
    </w:p>
    <w:p w14:paraId="160EB4D9">
      <w:pPr>
        <w:rPr>
          <w:sz w:val="24"/>
        </w:rPr>
      </w:pPr>
    </w:p>
    <w:p w14:paraId="0670B0E1">
      <w:pPr>
        <w:pStyle w:val="22"/>
        <w:ind w:firstLine="240"/>
        <w:rPr>
          <w:rFonts w:ascii="Times New Roman" w:hAnsi="Times New Roman"/>
          <w:sz w:val="24"/>
        </w:rPr>
      </w:pPr>
    </w:p>
    <w:p w14:paraId="7CBA16D8">
      <w:pPr>
        <w:pStyle w:val="23"/>
        <w:ind w:firstLine="480"/>
        <w:rPr>
          <w:rFonts w:ascii="Times New Roman" w:hAnsi="Times New Roman"/>
          <w:sz w:val="24"/>
        </w:rPr>
      </w:pPr>
    </w:p>
    <w:p w14:paraId="5E7A502F">
      <w:pPr>
        <w:rPr>
          <w:sz w:val="24"/>
        </w:rPr>
      </w:pPr>
    </w:p>
    <w:p w14:paraId="5B5E4F67">
      <w:pPr>
        <w:pStyle w:val="22"/>
        <w:ind w:firstLine="240"/>
        <w:rPr>
          <w:rFonts w:ascii="Times New Roman" w:hAnsi="Times New Roman"/>
          <w:sz w:val="24"/>
        </w:rPr>
      </w:pPr>
    </w:p>
    <w:p w14:paraId="2423CC70">
      <w:pPr>
        <w:pStyle w:val="23"/>
        <w:ind w:firstLine="480"/>
        <w:rPr>
          <w:rFonts w:ascii="Times New Roman" w:hAnsi="Times New Roman"/>
          <w:sz w:val="24"/>
        </w:rPr>
      </w:pPr>
    </w:p>
    <w:p w14:paraId="0FA89AE6">
      <w:pPr>
        <w:rPr>
          <w:sz w:val="24"/>
        </w:rPr>
      </w:pPr>
    </w:p>
    <w:p w14:paraId="7745BA24">
      <w:pPr>
        <w:pStyle w:val="22"/>
        <w:ind w:firstLine="240"/>
        <w:rPr>
          <w:rFonts w:ascii="Times New Roman" w:hAnsi="Times New Roman"/>
          <w:sz w:val="24"/>
        </w:rPr>
      </w:pPr>
    </w:p>
    <w:p w14:paraId="5899047E">
      <w:pPr>
        <w:pStyle w:val="23"/>
        <w:ind w:firstLine="480"/>
        <w:rPr>
          <w:rFonts w:ascii="Times New Roman" w:hAnsi="Times New Roman"/>
          <w:sz w:val="24"/>
        </w:rPr>
      </w:pPr>
    </w:p>
    <w:p w14:paraId="4F068D96">
      <w:pPr>
        <w:rPr>
          <w:sz w:val="24"/>
        </w:rPr>
      </w:pPr>
    </w:p>
    <w:p w14:paraId="4B851195">
      <w:pPr>
        <w:pStyle w:val="22"/>
        <w:ind w:firstLine="240"/>
        <w:rPr>
          <w:rFonts w:ascii="Times New Roman" w:hAnsi="Times New Roman"/>
          <w:sz w:val="24"/>
        </w:rPr>
      </w:pPr>
    </w:p>
    <w:p w14:paraId="1DBD76A4">
      <w:pPr>
        <w:pStyle w:val="23"/>
        <w:rPr>
          <w:rFonts w:ascii="Times New Roman" w:hAnsi="Times New Roman"/>
        </w:rPr>
      </w:pPr>
    </w:p>
    <w:p w14:paraId="07604795">
      <w:pPr>
        <w:ind w:firstLine="480" w:firstLineChars="200"/>
        <w:rPr>
          <w:sz w:val="24"/>
        </w:rPr>
      </w:pPr>
    </w:p>
    <w:p w14:paraId="2D1C9329">
      <w:pPr>
        <w:pStyle w:val="4"/>
        <w:jc w:val="center"/>
        <w:rPr>
          <w:b w:val="0"/>
          <w:bCs w:val="0"/>
        </w:rPr>
      </w:pPr>
      <w:r>
        <w:rPr>
          <w:b w:val="0"/>
          <w:bCs w:val="0"/>
        </w:rPr>
        <w:br w:type="page"/>
      </w:r>
      <w:r>
        <w:rPr>
          <w:b w:val="0"/>
          <w:bCs w:val="0"/>
        </w:rPr>
        <w:t>一、</w:t>
      </w:r>
      <w:r>
        <w:rPr>
          <w:rFonts w:hint="eastAsia"/>
          <w:b w:val="0"/>
          <w:bCs w:val="0"/>
        </w:rPr>
        <w:t>报价</w:t>
      </w:r>
      <w:r>
        <w:rPr>
          <w:b w:val="0"/>
          <w:bCs w:val="0"/>
        </w:rPr>
        <w:t>函及</w:t>
      </w:r>
      <w:r>
        <w:rPr>
          <w:rFonts w:hint="eastAsia"/>
          <w:b w:val="0"/>
          <w:bCs w:val="0"/>
        </w:rPr>
        <w:t>报价</w:t>
      </w:r>
      <w:r>
        <w:rPr>
          <w:b w:val="0"/>
          <w:bCs w:val="0"/>
        </w:rPr>
        <w:t>函附录</w:t>
      </w:r>
    </w:p>
    <w:p w14:paraId="68CDC3DE">
      <w:pPr>
        <w:pStyle w:val="5"/>
        <w:jc w:val="center"/>
        <w:rPr>
          <w:rFonts w:ascii="Times New Roman" w:hAnsi="Times New Roman"/>
          <w:b w:val="0"/>
          <w:bCs w:val="0"/>
          <w:sz w:val="24"/>
          <w:szCs w:val="24"/>
        </w:rPr>
      </w:pPr>
      <w:r>
        <w:rPr>
          <w:rFonts w:ascii="Times New Roman" w:hAnsi="Times New Roman"/>
          <w:b w:val="0"/>
          <w:bCs w:val="0"/>
          <w:sz w:val="24"/>
          <w:szCs w:val="24"/>
        </w:rPr>
        <w:t>（一）</w:t>
      </w:r>
      <w:r>
        <w:rPr>
          <w:rFonts w:hint="eastAsia" w:ascii="Times New Roman" w:hAnsi="Times New Roman"/>
          <w:b w:val="0"/>
          <w:bCs w:val="0"/>
          <w:sz w:val="24"/>
          <w:szCs w:val="24"/>
        </w:rPr>
        <w:t>报价</w:t>
      </w:r>
      <w:r>
        <w:rPr>
          <w:rFonts w:ascii="Times New Roman" w:hAnsi="Times New Roman"/>
          <w:b w:val="0"/>
          <w:bCs w:val="0"/>
          <w:sz w:val="24"/>
          <w:szCs w:val="24"/>
        </w:rPr>
        <w:t>函</w:t>
      </w:r>
    </w:p>
    <w:p w14:paraId="38EBA3A7">
      <w:pPr>
        <w:rPr>
          <w:sz w:val="24"/>
        </w:rPr>
      </w:pPr>
      <w:r>
        <w:rPr>
          <w:sz w:val="24"/>
          <w:u w:val="single"/>
        </w:rPr>
        <w:t xml:space="preserve">                     </w:t>
      </w:r>
      <w:r>
        <w:rPr>
          <w:sz w:val="24"/>
        </w:rPr>
        <w:t>（</w:t>
      </w:r>
      <w:r>
        <w:rPr>
          <w:rFonts w:hint="eastAsia"/>
          <w:sz w:val="24"/>
        </w:rPr>
        <w:t>采购</w:t>
      </w:r>
      <w:r>
        <w:rPr>
          <w:sz w:val="24"/>
        </w:rPr>
        <w:t xml:space="preserve">人名称）: </w:t>
      </w:r>
    </w:p>
    <w:p w14:paraId="4FDD1D54">
      <w:pPr>
        <w:ind w:firstLine="480" w:firstLineChars="200"/>
        <w:rPr>
          <w:sz w:val="24"/>
        </w:rPr>
      </w:pPr>
      <w:r>
        <w:rPr>
          <w:sz w:val="24"/>
        </w:rPr>
        <w:t>1．我方己仔细研究了</w:t>
      </w:r>
      <w:r>
        <w:rPr>
          <w:sz w:val="24"/>
          <w:u w:val="single"/>
        </w:rPr>
        <w:t xml:space="preserve">                     </w:t>
      </w:r>
      <w:r>
        <w:rPr>
          <w:sz w:val="24"/>
        </w:rPr>
        <w:t>（项目名称）施工</w:t>
      </w:r>
      <w:r>
        <w:rPr>
          <w:rFonts w:hint="eastAsia"/>
          <w:sz w:val="24"/>
        </w:rPr>
        <w:t>采购</w:t>
      </w:r>
      <w:r>
        <w:rPr>
          <w:sz w:val="24"/>
        </w:rPr>
        <w:t>文件的全部内容，愿意以人民币（大写）</w:t>
      </w:r>
      <w:r>
        <w:rPr>
          <w:sz w:val="24"/>
          <w:u w:val="single"/>
        </w:rPr>
        <w:t xml:space="preserve">            </w:t>
      </w:r>
      <w:r>
        <w:rPr>
          <w:sz w:val="24"/>
        </w:rPr>
        <w:t>元（￥</w:t>
      </w:r>
      <w:r>
        <w:rPr>
          <w:sz w:val="24"/>
          <w:u w:val="single"/>
        </w:rPr>
        <w:t xml:space="preserve">       </w:t>
      </w:r>
      <w:r>
        <w:rPr>
          <w:sz w:val="24"/>
        </w:rPr>
        <w:t>）的</w:t>
      </w:r>
      <w:r>
        <w:rPr>
          <w:rFonts w:hint="eastAsia"/>
          <w:sz w:val="24"/>
        </w:rPr>
        <w:t>报价</w:t>
      </w:r>
      <w:r>
        <w:rPr>
          <w:sz w:val="24"/>
        </w:rPr>
        <w:t>总报价，工期</w:t>
      </w:r>
      <w:r>
        <w:rPr>
          <w:sz w:val="24"/>
          <w:u w:val="single"/>
        </w:rPr>
        <w:t xml:space="preserve">    </w:t>
      </w:r>
      <w:r>
        <w:rPr>
          <w:sz w:val="24"/>
        </w:rPr>
        <w:t>日历天，按合同约定实施和完成承包工程，修补工程中的任何缺陷，工程质量达到</w:t>
      </w:r>
      <w:r>
        <w:rPr>
          <w:sz w:val="24"/>
          <w:u w:val="single"/>
        </w:rPr>
        <w:t xml:space="preserve">              </w:t>
      </w:r>
      <w:r>
        <w:rPr>
          <w:sz w:val="24"/>
        </w:rPr>
        <w:t xml:space="preserve"> 。</w:t>
      </w:r>
    </w:p>
    <w:p w14:paraId="2CE26232">
      <w:pPr>
        <w:ind w:firstLine="480" w:firstLineChars="200"/>
        <w:rPr>
          <w:sz w:val="24"/>
        </w:rPr>
      </w:pPr>
      <w:r>
        <w:rPr>
          <w:sz w:val="24"/>
        </w:rPr>
        <w:t>2．我方承诺在</w:t>
      </w:r>
      <w:r>
        <w:rPr>
          <w:rFonts w:hint="eastAsia"/>
          <w:sz w:val="24"/>
        </w:rPr>
        <w:t>采购</w:t>
      </w:r>
      <w:r>
        <w:rPr>
          <w:sz w:val="24"/>
        </w:rPr>
        <w:t>文件规定的</w:t>
      </w:r>
      <w:r>
        <w:rPr>
          <w:rFonts w:hint="eastAsia"/>
          <w:sz w:val="24"/>
        </w:rPr>
        <w:t>报价</w:t>
      </w:r>
      <w:r>
        <w:rPr>
          <w:sz w:val="24"/>
        </w:rPr>
        <w:t>有效期内不修改、撤销</w:t>
      </w:r>
      <w:r>
        <w:rPr>
          <w:rFonts w:hint="eastAsia"/>
          <w:sz w:val="24"/>
        </w:rPr>
        <w:t>报价</w:t>
      </w:r>
      <w:r>
        <w:rPr>
          <w:sz w:val="24"/>
        </w:rPr>
        <w:t>文件。</w:t>
      </w:r>
    </w:p>
    <w:p w14:paraId="5C1719E3">
      <w:pPr>
        <w:ind w:firstLine="480" w:firstLineChars="200"/>
        <w:rPr>
          <w:sz w:val="24"/>
        </w:rPr>
      </w:pPr>
      <w:r>
        <w:rPr>
          <w:sz w:val="24"/>
        </w:rPr>
        <w:t>3．随同本</w:t>
      </w:r>
      <w:r>
        <w:rPr>
          <w:rFonts w:hint="eastAsia"/>
          <w:sz w:val="24"/>
        </w:rPr>
        <w:t>报价</w:t>
      </w:r>
      <w:r>
        <w:rPr>
          <w:sz w:val="24"/>
        </w:rPr>
        <w:t>函提交</w:t>
      </w:r>
      <w:r>
        <w:rPr>
          <w:rFonts w:hint="eastAsia"/>
          <w:sz w:val="24"/>
        </w:rPr>
        <w:t>报价</w:t>
      </w:r>
      <w:r>
        <w:rPr>
          <w:sz w:val="24"/>
        </w:rPr>
        <w:t>保证金一份，金额为人民币（大写）</w:t>
      </w:r>
      <w:r>
        <w:rPr>
          <w:sz w:val="24"/>
          <w:u w:val="single"/>
        </w:rPr>
        <w:t xml:space="preserve">         </w:t>
      </w:r>
      <w:r>
        <w:rPr>
          <w:sz w:val="24"/>
        </w:rPr>
        <w:t>元（￥</w:t>
      </w:r>
      <w:r>
        <w:rPr>
          <w:sz w:val="24"/>
          <w:u w:val="single"/>
        </w:rPr>
        <w:t xml:space="preserve">        </w:t>
      </w:r>
      <w:r>
        <w:rPr>
          <w:sz w:val="24"/>
        </w:rPr>
        <w:t>）。</w:t>
      </w:r>
    </w:p>
    <w:p w14:paraId="04632C7D">
      <w:pPr>
        <w:ind w:firstLine="480" w:firstLineChars="200"/>
        <w:rPr>
          <w:sz w:val="24"/>
        </w:rPr>
      </w:pPr>
      <w:r>
        <w:rPr>
          <w:sz w:val="24"/>
        </w:rPr>
        <w:t>4．如我方中</w:t>
      </w:r>
      <w:r>
        <w:rPr>
          <w:rFonts w:hint="eastAsia"/>
          <w:sz w:val="24"/>
          <w:lang w:val="en-US" w:eastAsia="zh-CN"/>
        </w:rPr>
        <w:t>选</w:t>
      </w:r>
      <w:r>
        <w:rPr>
          <w:sz w:val="24"/>
        </w:rPr>
        <w:t>：</w:t>
      </w:r>
    </w:p>
    <w:p w14:paraId="1AA9BF74">
      <w:pPr>
        <w:ind w:firstLine="480" w:firstLineChars="200"/>
        <w:rPr>
          <w:sz w:val="24"/>
        </w:rPr>
      </w:pPr>
      <w:r>
        <w:rPr>
          <w:sz w:val="24"/>
        </w:rPr>
        <w:t>(l）我方承诺在收到中</w:t>
      </w:r>
      <w:r>
        <w:rPr>
          <w:rFonts w:hint="eastAsia"/>
          <w:sz w:val="24"/>
          <w:lang w:val="en-US" w:eastAsia="zh-CN"/>
        </w:rPr>
        <w:t>选</w:t>
      </w:r>
      <w:r>
        <w:rPr>
          <w:sz w:val="24"/>
        </w:rPr>
        <w:t>通知书后，在中</w:t>
      </w:r>
      <w:r>
        <w:rPr>
          <w:rFonts w:hint="eastAsia"/>
          <w:sz w:val="24"/>
          <w:lang w:val="en-US" w:eastAsia="zh-CN"/>
        </w:rPr>
        <w:t>选</w:t>
      </w:r>
      <w:r>
        <w:rPr>
          <w:sz w:val="24"/>
        </w:rPr>
        <w:t>通知书规定的期限内与你方签订合同。</w:t>
      </w:r>
    </w:p>
    <w:p w14:paraId="047EA603">
      <w:pPr>
        <w:ind w:firstLine="480" w:firstLineChars="200"/>
        <w:rPr>
          <w:sz w:val="24"/>
        </w:rPr>
      </w:pPr>
      <w:r>
        <w:rPr>
          <w:sz w:val="24"/>
        </w:rPr>
        <w:t>(2）随同本</w:t>
      </w:r>
      <w:r>
        <w:rPr>
          <w:rFonts w:hint="eastAsia"/>
          <w:sz w:val="24"/>
        </w:rPr>
        <w:t>报价</w:t>
      </w:r>
      <w:r>
        <w:rPr>
          <w:sz w:val="24"/>
        </w:rPr>
        <w:t>函递交的</w:t>
      </w:r>
      <w:r>
        <w:rPr>
          <w:rFonts w:hint="eastAsia"/>
          <w:sz w:val="24"/>
        </w:rPr>
        <w:t>报价</w:t>
      </w:r>
      <w:r>
        <w:rPr>
          <w:sz w:val="24"/>
        </w:rPr>
        <w:t>函附录属于合同文件的组成部分。</w:t>
      </w:r>
    </w:p>
    <w:p w14:paraId="32D48901">
      <w:pPr>
        <w:ind w:firstLine="480" w:firstLineChars="200"/>
        <w:rPr>
          <w:sz w:val="24"/>
        </w:rPr>
      </w:pPr>
      <w:r>
        <w:rPr>
          <w:sz w:val="24"/>
        </w:rPr>
        <w:t>(3）我方承诺在合同约定的期限内完成并移交全部合同工程。</w:t>
      </w:r>
    </w:p>
    <w:p w14:paraId="16474679">
      <w:pPr>
        <w:ind w:firstLine="480" w:firstLineChars="200"/>
        <w:rPr>
          <w:sz w:val="24"/>
        </w:rPr>
      </w:pPr>
      <w:r>
        <w:rPr>
          <w:sz w:val="24"/>
        </w:rPr>
        <w:t>5．我方在此声明，所递交的</w:t>
      </w:r>
      <w:r>
        <w:rPr>
          <w:rFonts w:hint="eastAsia"/>
          <w:sz w:val="24"/>
        </w:rPr>
        <w:t>报价</w:t>
      </w:r>
      <w:r>
        <w:rPr>
          <w:sz w:val="24"/>
        </w:rPr>
        <w:t>文件及有关资料内容完整、真实和准确，</w:t>
      </w:r>
      <w:r>
        <w:rPr>
          <w:rFonts w:hint="eastAsia"/>
          <w:sz w:val="24"/>
        </w:rPr>
        <w:t>如有不实愿意承担相应的法律责任</w:t>
      </w:r>
      <w:r>
        <w:rPr>
          <w:sz w:val="24"/>
        </w:rPr>
        <w:t>。</w:t>
      </w:r>
    </w:p>
    <w:p w14:paraId="44D442CE">
      <w:pPr>
        <w:ind w:firstLine="480" w:firstLineChars="200"/>
        <w:rPr>
          <w:sz w:val="24"/>
        </w:rPr>
      </w:pPr>
      <w:r>
        <w:rPr>
          <w:sz w:val="24"/>
        </w:rPr>
        <w:t xml:space="preserve">6. </w:t>
      </w:r>
      <w:r>
        <w:rPr>
          <w:sz w:val="24"/>
          <w:u w:val="single"/>
        </w:rPr>
        <w:t xml:space="preserve">                     </w:t>
      </w:r>
      <w:r>
        <w:rPr>
          <w:sz w:val="24"/>
        </w:rPr>
        <w:t>（其他补充说明）。</w:t>
      </w:r>
    </w:p>
    <w:p w14:paraId="57FC329B">
      <w:pPr>
        <w:ind w:firstLine="480" w:firstLineChars="200"/>
        <w:rPr>
          <w:sz w:val="24"/>
        </w:rPr>
      </w:pPr>
    </w:p>
    <w:p w14:paraId="7E6A4372">
      <w:pPr>
        <w:ind w:firstLine="480" w:firstLineChars="200"/>
        <w:rPr>
          <w:sz w:val="24"/>
        </w:rPr>
      </w:pPr>
    </w:p>
    <w:p w14:paraId="0AC42EA2">
      <w:pPr>
        <w:ind w:firstLine="4200" w:firstLineChars="1750"/>
        <w:rPr>
          <w:sz w:val="24"/>
        </w:rPr>
      </w:pPr>
      <w:r>
        <w:rPr>
          <w:sz w:val="24"/>
        </w:rPr>
        <w:t xml:space="preserve">  </w:t>
      </w:r>
      <w:r>
        <w:rPr>
          <w:rFonts w:hint="eastAsia"/>
          <w:sz w:val="24"/>
        </w:rPr>
        <w:t>报价</w:t>
      </w:r>
      <w:r>
        <w:rPr>
          <w:sz w:val="24"/>
        </w:rPr>
        <w:t>人：</w:t>
      </w:r>
      <w:r>
        <w:rPr>
          <w:sz w:val="24"/>
          <w:u w:val="single"/>
        </w:rPr>
        <w:t xml:space="preserve">              </w:t>
      </w:r>
      <w:r>
        <w:rPr>
          <w:sz w:val="24"/>
        </w:rPr>
        <w:t>（加盖单位公章）</w:t>
      </w:r>
    </w:p>
    <w:p w14:paraId="40F353F6">
      <w:pPr>
        <w:ind w:firstLine="4200" w:firstLineChars="1750"/>
        <w:jc w:val="right"/>
        <w:rPr>
          <w:sz w:val="24"/>
        </w:rPr>
      </w:pPr>
      <w:r>
        <w:rPr>
          <w:sz w:val="24"/>
        </w:rPr>
        <w:t xml:space="preserve">  法定代表人或其委托代理人：</w:t>
      </w:r>
      <w:r>
        <w:rPr>
          <w:sz w:val="24"/>
          <w:u w:val="single"/>
        </w:rPr>
        <w:t xml:space="preserve">         </w:t>
      </w:r>
      <w:r>
        <w:rPr>
          <w:sz w:val="24"/>
        </w:rPr>
        <w:t>（签字）</w:t>
      </w:r>
    </w:p>
    <w:p w14:paraId="4DD977D8">
      <w:pPr>
        <w:ind w:firstLine="4200" w:firstLineChars="1750"/>
        <w:rPr>
          <w:sz w:val="24"/>
        </w:rPr>
      </w:pPr>
      <w:r>
        <w:rPr>
          <w:sz w:val="24"/>
        </w:rPr>
        <w:t xml:space="preserve">  地址：</w:t>
      </w:r>
      <w:r>
        <w:rPr>
          <w:sz w:val="24"/>
          <w:u w:val="single"/>
        </w:rPr>
        <w:t xml:space="preserve">                                 </w:t>
      </w:r>
    </w:p>
    <w:p w14:paraId="45DE5A04">
      <w:pPr>
        <w:ind w:firstLine="4200" w:firstLineChars="1750"/>
        <w:rPr>
          <w:sz w:val="24"/>
        </w:rPr>
      </w:pPr>
      <w:r>
        <w:rPr>
          <w:sz w:val="24"/>
        </w:rPr>
        <w:t xml:space="preserve">  网址：</w:t>
      </w:r>
      <w:r>
        <w:rPr>
          <w:sz w:val="24"/>
          <w:u w:val="single"/>
        </w:rPr>
        <w:t xml:space="preserve">                                 </w:t>
      </w:r>
    </w:p>
    <w:p w14:paraId="599D5460">
      <w:pPr>
        <w:ind w:firstLine="4200" w:firstLineChars="1750"/>
        <w:rPr>
          <w:sz w:val="24"/>
          <w:u w:val="single"/>
        </w:rPr>
      </w:pPr>
      <w:r>
        <w:rPr>
          <w:sz w:val="24"/>
        </w:rPr>
        <w:t xml:space="preserve">  电话：</w:t>
      </w:r>
      <w:r>
        <w:rPr>
          <w:sz w:val="24"/>
          <w:u w:val="single"/>
        </w:rPr>
        <w:t xml:space="preserve">                                 </w:t>
      </w:r>
    </w:p>
    <w:p w14:paraId="52A352BB">
      <w:pPr>
        <w:ind w:firstLine="4200" w:firstLineChars="1750"/>
        <w:rPr>
          <w:sz w:val="24"/>
        </w:rPr>
      </w:pPr>
      <w:r>
        <w:rPr>
          <w:sz w:val="24"/>
        </w:rPr>
        <w:t xml:space="preserve">  传真：</w:t>
      </w:r>
      <w:r>
        <w:rPr>
          <w:sz w:val="24"/>
          <w:u w:val="single"/>
        </w:rPr>
        <w:t xml:space="preserve">                                 </w:t>
      </w:r>
    </w:p>
    <w:p w14:paraId="47CD19D5">
      <w:pPr>
        <w:ind w:firstLine="4200" w:firstLineChars="1750"/>
        <w:rPr>
          <w:sz w:val="24"/>
        </w:rPr>
      </w:pPr>
      <w:r>
        <w:rPr>
          <w:sz w:val="24"/>
        </w:rPr>
        <w:t xml:space="preserve">  邮政编码：</w:t>
      </w:r>
      <w:r>
        <w:rPr>
          <w:sz w:val="24"/>
          <w:u w:val="single"/>
        </w:rPr>
        <w:t xml:space="preserve">                             </w:t>
      </w:r>
    </w:p>
    <w:p w14:paraId="07CEC215">
      <w:pPr>
        <w:ind w:firstLine="4440" w:firstLineChars="185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780C16B">
      <w:pPr>
        <w:ind w:firstLine="4200" w:firstLineChars="1750"/>
        <w:jc w:val="right"/>
        <w:rPr>
          <w:sz w:val="24"/>
        </w:rPr>
        <w:sectPr>
          <w:footerReference r:id="rId14" w:type="default"/>
          <w:pgSz w:w="11906" w:h="16838"/>
          <w:pgMar w:top="1418" w:right="1134" w:bottom="1418" w:left="1134" w:header="851" w:footer="992" w:gutter="0"/>
          <w:cols w:space="720" w:num="1"/>
          <w:docGrid w:type="lines" w:linePitch="312" w:charSpace="0"/>
        </w:sectPr>
      </w:pPr>
    </w:p>
    <w:p w14:paraId="1CDD17EB">
      <w:pPr>
        <w:pStyle w:val="5"/>
        <w:jc w:val="center"/>
        <w:rPr>
          <w:rFonts w:ascii="Times New Roman" w:hAnsi="Times New Roman"/>
          <w:b w:val="0"/>
          <w:bCs w:val="0"/>
          <w:sz w:val="32"/>
          <w:szCs w:val="32"/>
        </w:rPr>
      </w:pPr>
      <w:r>
        <w:rPr>
          <w:rFonts w:ascii="Times New Roman" w:hAnsi="Times New Roman"/>
          <w:b w:val="0"/>
          <w:bCs w:val="0"/>
          <w:sz w:val="32"/>
          <w:szCs w:val="32"/>
        </w:rPr>
        <w:t>（二）</w:t>
      </w:r>
      <w:r>
        <w:rPr>
          <w:rFonts w:hint="eastAsia" w:ascii="Times New Roman" w:hAnsi="Times New Roman"/>
          <w:b w:val="0"/>
          <w:bCs w:val="0"/>
          <w:sz w:val="32"/>
          <w:szCs w:val="32"/>
        </w:rPr>
        <w:t>报价</w:t>
      </w:r>
      <w:r>
        <w:rPr>
          <w:rFonts w:ascii="Times New Roman" w:hAnsi="Times New Roman"/>
          <w:b w:val="0"/>
          <w:bCs w:val="0"/>
          <w:sz w:val="32"/>
          <w:szCs w:val="32"/>
        </w:rPr>
        <w:t>函附录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859"/>
        <w:gridCol w:w="929"/>
        <w:gridCol w:w="1104"/>
        <w:gridCol w:w="930"/>
        <w:gridCol w:w="2801"/>
      </w:tblGrid>
      <w:tr w14:paraId="5588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57" w:type="dxa"/>
            <w:vAlign w:val="center"/>
          </w:tcPr>
          <w:p w14:paraId="0D67EAA1">
            <w:pPr>
              <w:jc w:val="center"/>
            </w:pPr>
            <w:r>
              <w:t>工程名称</w:t>
            </w:r>
          </w:p>
        </w:tc>
        <w:tc>
          <w:tcPr>
            <w:tcW w:w="7623" w:type="dxa"/>
            <w:gridSpan w:val="5"/>
            <w:vAlign w:val="center"/>
          </w:tcPr>
          <w:p w14:paraId="7B0C801A">
            <w:pPr>
              <w:jc w:val="center"/>
            </w:pPr>
          </w:p>
        </w:tc>
      </w:tr>
      <w:tr w14:paraId="4ADC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157" w:type="dxa"/>
            <w:vAlign w:val="center"/>
          </w:tcPr>
          <w:p w14:paraId="036B677E">
            <w:pPr>
              <w:jc w:val="center"/>
            </w:pPr>
            <w:r>
              <w:rPr>
                <w:rFonts w:hint="eastAsia"/>
              </w:rPr>
              <w:t>报价</w:t>
            </w:r>
            <w:r>
              <w:t>人</w:t>
            </w:r>
          </w:p>
        </w:tc>
        <w:tc>
          <w:tcPr>
            <w:tcW w:w="7623" w:type="dxa"/>
            <w:gridSpan w:val="5"/>
          </w:tcPr>
          <w:p w14:paraId="02913AFA">
            <w:pPr>
              <w:jc w:val="left"/>
            </w:pPr>
          </w:p>
        </w:tc>
      </w:tr>
      <w:tr w14:paraId="7B5C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2157" w:type="dxa"/>
            <w:vMerge w:val="restart"/>
            <w:vAlign w:val="center"/>
          </w:tcPr>
          <w:p w14:paraId="3C3EA845">
            <w:pPr>
              <w:ind w:left="80"/>
              <w:jc w:val="center"/>
            </w:pPr>
          </w:p>
          <w:p w14:paraId="27FD8BA5">
            <w:pPr>
              <w:ind w:left="80"/>
              <w:jc w:val="center"/>
            </w:pPr>
            <w:r>
              <w:rPr>
                <w:rFonts w:hint="eastAsia"/>
              </w:rPr>
              <w:t>报价</w:t>
            </w:r>
            <w:r>
              <w:t>总报价</w:t>
            </w:r>
          </w:p>
          <w:p w14:paraId="6160D2F7">
            <w:pPr>
              <w:ind w:left="80"/>
              <w:jc w:val="center"/>
            </w:pPr>
          </w:p>
        </w:tc>
        <w:tc>
          <w:tcPr>
            <w:tcW w:w="7623" w:type="dxa"/>
            <w:gridSpan w:val="5"/>
          </w:tcPr>
          <w:p w14:paraId="534EE0E8">
            <w:pPr>
              <w:jc w:val="left"/>
            </w:pPr>
            <w:r>
              <w:t>大写：</w:t>
            </w:r>
          </w:p>
        </w:tc>
      </w:tr>
      <w:tr w14:paraId="2F39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2157" w:type="dxa"/>
            <w:vMerge w:val="continue"/>
          </w:tcPr>
          <w:p w14:paraId="2AD21EFA">
            <w:pPr>
              <w:ind w:left="80"/>
              <w:jc w:val="center"/>
            </w:pPr>
          </w:p>
        </w:tc>
        <w:tc>
          <w:tcPr>
            <w:tcW w:w="7623" w:type="dxa"/>
            <w:gridSpan w:val="5"/>
          </w:tcPr>
          <w:p w14:paraId="178EAB4B">
            <w:pPr>
              <w:jc w:val="left"/>
            </w:pPr>
            <w:r>
              <w:t>小写：</w:t>
            </w:r>
          </w:p>
        </w:tc>
      </w:tr>
      <w:tr w14:paraId="4EE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2157" w:type="dxa"/>
            <w:vAlign w:val="center"/>
          </w:tcPr>
          <w:p w14:paraId="1928033C">
            <w:pPr>
              <w:jc w:val="center"/>
            </w:pPr>
            <w:r>
              <w:rPr>
                <w:rFonts w:hint="eastAsia"/>
              </w:rPr>
              <w:t>报价</w:t>
            </w:r>
            <w:r>
              <w:t>内容</w:t>
            </w:r>
          </w:p>
        </w:tc>
        <w:tc>
          <w:tcPr>
            <w:tcW w:w="7623" w:type="dxa"/>
            <w:gridSpan w:val="5"/>
          </w:tcPr>
          <w:p w14:paraId="26470C6A">
            <w:pPr>
              <w:jc w:val="left"/>
            </w:pPr>
          </w:p>
        </w:tc>
      </w:tr>
      <w:tr w14:paraId="242C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57" w:type="dxa"/>
            <w:vAlign w:val="center"/>
          </w:tcPr>
          <w:p w14:paraId="117B5904">
            <w:pPr>
              <w:jc w:val="center"/>
            </w:pPr>
            <w:r>
              <w:rPr>
                <w:rFonts w:hint="eastAsia"/>
              </w:rPr>
              <w:t>报价</w:t>
            </w:r>
            <w:r>
              <w:t>质量</w:t>
            </w:r>
          </w:p>
        </w:tc>
        <w:tc>
          <w:tcPr>
            <w:tcW w:w="7623" w:type="dxa"/>
            <w:gridSpan w:val="5"/>
          </w:tcPr>
          <w:p w14:paraId="10DA9CFC">
            <w:pPr>
              <w:jc w:val="left"/>
            </w:pPr>
          </w:p>
        </w:tc>
      </w:tr>
      <w:tr w14:paraId="54F4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157" w:type="dxa"/>
            <w:vAlign w:val="center"/>
          </w:tcPr>
          <w:p w14:paraId="2E3D9241">
            <w:pPr>
              <w:ind w:left="79"/>
              <w:jc w:val="center"/>
            </w:pPr>
            <w:r>
              <w:rPr>
                <w:rFonts w:hint="eastAsia"/>
              </w:rPr>
              <w:t>报价</w:t>
            </w:r>
            <w:r>
              <w:t>工期</w:t>
            </w:r>
          </w:p>
          <w:p w14:paraId="1CF3AD0D">
            <w:pPr>
              <w:ind w:left="79"/>
              <w:jc w:val="center"/>
            </w:pPr>
            <w:r>
              <w:t>（日历天）</w:t>
            </w:r>
          </w:p>
        </w:tc>
        <w:tc>
          <w:tcPr>
            <w:tcW w:w="7623" w:type="dxa"/>
            <w:gridSpan w:val="5"/>
          </w:tcPr>
          <w:p w14:paraId="3EA0089B">
            <w:pPr>
              <w:jc w:val="left"/>
            </w:pPr>
          </w:p>
        </w:tc>
      </w:tr>
      <w:tr w14:paraId="13E4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157" w:type="dxa"/>
            <w:vAlign w:val="center"/>
          </w:tcPr>
          <w:p w14:paraId="5B620CA6">
            <w:pPr>
              <w:ind w:left="79"/>
              <w:jc w:val="center"/>
            </w:pPr>
            <w:r>
              <w:rPr>
                <w:rFonts w:hint="eastAsia"/>
              </w:rPr>
              <w:t>报价</w:t>
            </w:r>
            <w:r>
              <w:t>有效期</w:t>
            </w:r>
          </w:p>
        </w:tc>
        <w:tc>
          <w:tcPr>
            <w:tcW w:w="7623" w:type="dxa"/>
            <w:gridSpan w:val="5"/>
          </w:tcPr>
          <w:p w14:paraId="352D64AC">
            <w:pPr>
              <w:jc w:val="left"/>
            </w:pPr>
          </w:p>
        </w:tc>
      </w:tr>
      <w:tr w14:paraId="216E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2157" w:type="dxa"/>
            <w:vAlign w:val="center"/>
          </w:tcPr>
          <w:p w14:paraId="7C878C0F">
            <w:pPr>
              <w:ind w:left="80"/>
              <w:jc w:val="center"/>
            </w:pPr>
            <w:r>
              <w:t>项目经理</w:t>
            </w:r>
          </w:p>
        </w:tc>
        <w:tc>
          <w:tcPr>
            <w:tcW w:w="1859" w:type="dxa"/>
          </w:tcPr>
          <w:p w14:paraId="6AB372E4">
            <w:pPr>
              <w:jc w:val="left"/>
            </w:pPr>
          </w:p>
        </w:tc>
        <w:tc>
          <w:tcPr>
            <w:tcW w:w="929" w:type="dxa"/>
            <w:vAlign w:val="center"/>
          </w:tcPr>
          <w:p w14:paraId="05853124">
            <w:pPr>
              <w:jc w:val="center"/>
            </w:pPr>
            <w:r>
              <w:t>专业</w:t>
            </w:r>
          </w:p>
          <w:p w14:paraId="2567982B">
            <w:pPr>
              <w:jc w:val="center"/>
            </w:pPr>
            <w:r>
              <w:t>级别</w:t>
            </w:r>
          </w:p>
        </w:tc>
        <w:tc>
          <w:tcPr>
            <w:tcW w:w="1104" w:type="dxa"/>
          </w:tcPr>
          <w:p w14:paraId="536EDE31">
            <w:pPr>
              <w:jc w:val="left"/>
            </w:pPr>
          </w:p>
        </w:tc>
        <w:tc>
          <w:tcPr>
            <w:tcW w:w="930" w:type="dxa"/>
            <w:vAlign w:val="center"/>
          </w:tcPr>
          <w:p w14:paraId="5BAE64A1">
            <w:pPr>
              <w:jc w:val="center"/>
            </w:pPr>
            <w:r>
              <w:t>注册</w:t>
            </w:r>
          </w:p>
          <w:p w14:paraId="2BCE682C">
            <w:pPr>
              <w:jc w:val="center"/>
            </w:pPr>
            <w:r>
              <w:t>编号</w:t>
            </w:r>
          </w:p>
        </w:tc>
        <w:tc>
          <w:tcPr>
            <w:tcW w:w="2801" w:type="dxa"/>
          </w:tcPr>
          <w:p w14:paraId="2644AC24">
            <w:pPr>
              <w:jc w:val="left"/>
            </w:pPr>
          </w:p>
        </w:tc>
      </w:tr>
      <w:tr w14:paraId="73AF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57" w:type="dxa"/>
            <w:vAlign w:val="center"/>
          </w:tcPr>
          <w:p w14:paraId="348A6541">
            <w:pPr>
              <w:ind w:left="80"/>
              <w:jc w:val="center"/>
            </w:pPr>
            <w:r>
              <w:t>备注</w:t>
            </w:r>
          </w:p>
        </w:tc>
        <w:tc>
          <w:tcPr>
            <w:tcW w:w="7623" w:type="dxa"/>
            <w:gridSpan w:val="5"/>
          </w:tcPr>
          <w:p w14:paraId="7C403FEA">
            <w:pPr>
              <w:jc w:val="left"/>
            </w:pPr>
          </w:p>
        </w:tc>
      </w:tr>
    </w:tbl>
    <w:p w14:paraId="4E507C91">
      <w:pPr>
        <w:ind w:firstLine="5481" w:firstLineChars="2600"/>
        <w:rPr>
          <w:b/>
          <w:bCs/>
        </w:rPr>
      </w:pPr>
      <w:r>
        <w:rPr>
          <w:b/>
          <w:bCs/>
        </w:rPr>
        <w:t xml:space="preserve">     </w:t>
      </w:r>
      <w:r>
        <w:rPr>
          <w:rFonts w:hint="eastAsia"/>
          <w:b/>
          <w:bCs/>
        </w:rPr>
        <w:t>报价</w:t>
      </w:r>
      <w:r>
        <w:rPr>
          <w:b/>
          <w:bCs/>
        </w:rPr>
        <w:t>人（盖单位章）：</w:t>
      </w:r>
    </w:p>
    <w:p w14:paraId="5901CC0A">
      <w:pPr>
        <w:jc w:val="center"/>
        <w:rPr>
          <w:b/>
          <w:bCs/>
        </w:rPr>
      </w:pPr>
      <w:r>
        <w:rPr>
          <w:b/>
          <w:bCs/>
        </w:rPr>
        <w:t xml:space="preserve">                                          法人代表或委托代理人（签字或盖章）：</w:t>
      </w:r>
    </w:p>
    <w:p w14:paraId="34A62DCE">
      <w:pPr>
        <w:jc w:val="center"/>
        <w:rPr>
          <w:b/>
          <w:bCs/>
        </w:rPr>
      </w:pPr>
      <w:r>
        <w:rPr>
          <w:b/>
          <w:bCs/>
        </w:rPr>
        <w:t xml:space="preserve">                                     日期：    年      月      日</w:t>
      </w:r>
    </w:p>
    <w:p w14:paraId="08997A42">
      <w:pPr>
        <w:jc w:val="center"/>
      </w:pPr>
    </w:p>
    <w:p w14:paraId="446A1F77"/>
    <w:p w14:paraId="64384B77">
      <w:pPr>
        <w:pStyle w:val="9"/>
        <w:rPr>
          <w:rFonts w:ascii="Times New Roman" w:hAnsi="Times New Roman"/>
        </w:rPr>
      </w:pPr>
    </w:p>
    <w:p w14:paraId="0176E44D"/>
    <w:p w14:paraId="3C7DD434"/>
    <w:p w14:paraId="63F412A9"/>
    <w:p w14:paraId="35A70FDC">
      <w:pPr>
        <w:pStyle w:val="4"/>
        <w:jc w:val="center"/>
      </w:pPr>
      <w:r>
        <w:rPr>
          <w:b w:val="0"/>
          <w:bCs w:val="0"/>
        </w:rPr>
        <w:t>二、法定代表人身份证明</w:t>
      </w:r>
    </w:p>
    <w:p w14:paraId="1730E6E7">
      <w:pPr>
        <w:ind w:firstLine="420" w:firstLineChars="200"/>
      </w:pPr>
    </w:p>
    <w:p w14:paraId="7EB0AF7C">
      <w:pPr>
        <w:ind w:firstLine="480" w:firstLineChars="200"/>
        <w:rPr>
          <w:sz w:val="24"/>
        </w:rPr>
      </w:pPr>
      <w:r>
        <w:rPr>
          <w:rFonts w:hint="eastAsia"/>
          <w:sz w:val="24"/>
        </w:rPr>
        <w:t>报价</w:t>
      </w:r>
      <w:r>
        <w:rPr>
          <w:sz w:val="24"/>
        </w:rPr>
        <w:t>人名称：</w:t>
      </w:r>
      <w:r>
        <w:rPr>
          <w:sz w:val="24"/>
          <w:u w:val="single"/>
        </w:rPr>
        <w:t xml:space="preserve">                                </w:t>
      </w:r>
      <w:r>
        <w:rPr>
          <w:sz w:val="24"/>
        </w:rPr>
        <w:t xml:space="preserve"> </w:t>
      </w:r>
    </w:p>
    <w:p w14:paraId="4F9561C6">
      <w:pPr>
        <w:ind w:firstLine="480" w:firstLineChars="200"/>
        <w:rPr>
          <w:sz w:val="24"/>
        </w:rPr>
      </w:pPr>
      <w:r>
        <w:rPr>
          <w:sz w:val="24"/>
        </w:rPr>
        <w:t>单位性质：</w:t>
      </w:r>
      <w:r>
        <w:rPr>
          <w:sz w:val="24"/>
          <w:u w:val="single"/>
        </w:rPr>
        <w:t xml:space="preserve">                                  </w:t>
      </w:r>
      <w:r>
        <w:rPr>
          <w:sz w:val="24"/>
        </w:rPr>
        <w:t xml:space="preserve"> </w:t>
      </w:r>
    </w:p>
    <w:p w14:paraId="74326C8C">
      <w:pPr>
        <w:ind w:firstLine="480" w:firstLineChars="200"/>
        <w:rPr>
          <w:sz w:val="24"/>
        </w:rPr>
      </w:pPr>
      <w:r>
        <w:rPr>
          <w:sz w:val="24"/>
        </w:rPr>
        <w:t>地址：</w:t>
      </w:r>
      <w:r>
        <w:rPr>
          <w:sz w:val="24"/>
          <w:u w:val="single"/>
        </w:rPr>
        <w:t xml:space="preserve">                                     </w:t>
      </w:r>
      <w:r>
        <w:rPr>
          <w:sz w:val="24"/>
        </w:rPr>
        <w:t xml:space="preserve"> </w:t>
      </w:r>
    </w:p>
    <w:p w14:paraId="090162E0">
      <w:pPr>
        <w:ind w:firstLine="480" w:firstLineChars="20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C48F262">
      <w:pPr>
        <w:ind w:firstLine="480" w:firstLineChars="200"/>
        <w:rPr>
          <w:sz w:val="24"/>
        </w:rPr>
      </w:pPr>
      <w:r>
        <w:rPr>
          <w:sz w:val="24"/>
        </w:rPr>
        <w:t>经营期限：</w:t>
      </w:r>
      <w:r>
        <w:rPr>
          <w:sz w:val="24"/>
          <w:u w:val="single"/>
        </w:rPr>
        <w:t xml:space="preserve">                                </w:t>
      </w:r>
      <w:r>
        <w:rPr>
          <w:sz w:val="24"/>
        </w:rPr>
        <w:t xml:space="preserve"> </w:t>
      </w:r>
    </w:p>
    <w:p w14:paraId="61AECC63">
      <w:pPr>
        <w:ind w:firstLine="480" w:firstLineChars="200"/>
        <w:rPr>
          <w:sz w:val="24"/>
        </w:rPr>
      </w:pPr>
      <w:r>
        <w:rPr>
          <w:sz w:val="24"/>
        </w:rPr>
        <w:t>姓名：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r>
        <w:rPr>
          <w:sz w:val="24"/>
        </w:rPr>
        <w:t>_</w:t>
      </w:r>
    </w:p>
    <w:p w14:paraId="51B7CDD7">
      <w:pPr>
        <w:ind w:firstLine="480" w:firstLineChars="200"/>
        <w:rPr>
          <w:sz w:val="24"/>
        </w:rPr>
      </w:pPr>
      <w:r>
        <w:rPr>
          <w:sz w:val="24"/>
        </w:rPr>
        <w:t>系</w:t>
      </w:r>
      <w:r>
        <w:rPr>
          <w:sz w:val="24"/>
          <w:u w:val="single"/>
        </w:rPr>
        <w:t xml:space="preserve">                                </w:t>
      </w:r>
      <w:r>
        <w:rPr>
          <w:sz w:val="24"/>
        </w:rPr>
        <w:t>（</w:t>
      </w:r>
      <w:r>
        <w:rPr>
          <w:rFonts w:hint="eastAsia"/>
          <w:sz w:val="24"/>
        </w:rPr>
        <w:t>报价</w:t>
      </w:r>
      <w:r>
        <w:rPr>
          <w:sz w:val="24"/>
        </w:rPr>
        <w:t>人名称）的法定代表人。</w:t>
      </w:r>
    </w:p>
    <w:p w14:paraId="13627925">
      <w:pPr>
        <w:ind w:firstLine="960" w:firstLineChars="400"/>
        <w:rPr>
          <w:sz w:val="24"/>
        </w:rPr>
      </w:pPr>
      <w:r>
        <w:rPr>
          <w:sz w:val="24"/>
        </w:rPr>
        <w:t>特此证明。</w:t>
      </w:r>
    </w:p>
    <w:p w14:paraId="783B909D">
      <w:pPr>
        <w:ind w:firstLine="480" w:firstLineChars="200"/>
        <w:rPr>
          <w:sz w:val="24"/>
        </w:rPr>
      </w:pPr>
      <w:r>
        <w:rPr>
          <w:sz w:val="24"/>
        </w:rPr>
        <w:t>附：法定代表人身份证明</w:t>
      </w:r>
    </w:p>
    <w:p w14:paraId="0B7A37A8">
      <w:pPr>
        <w:ind w:firstLine="480" w:firstLineChars="200"/>
        <w:rPr>
          <w:sz w:val="24"/>
        </w:rPr>
      </w:pPr>
    </w:p>
    <w:p w14:paraId="74EA4056">
      <w:pPr>
        <w:ind w:firstLine="480" w:firstLineChars="200"/>
        <w:rPr>
          <w:sz w:val="24"/>
        </w:rPr>
      </w:pPr>
    </w:p>
    <w:p w14:paraId="1EA35522">
      <w:pPr>
        <w:ind w:firstLine="4800" w:firstLineChars="2000"/>
        <w:rPr>
          <w:sz w:val="24"/>
        </w:rPr>
      </w:pPr>
      <w:r>
        <w:rPr>
          <w:rFonts w:hint="eastAsia"/>
          <w:sz w:val="24"/>
        </w:rPr>
        <w:t>报价</w:t>
      </w:r>
      <w:r>
        <w:rPr>
          <w:sz w:val="24"/>
        </w:rPr>
        <w:t>人：</w:t>
      </w:r>
      <w:r>
        <w:rPr>
          <w:sz w:val="24"/>
          <w:u w:val="single"/>
        </w:rPr>
        <w:t xml:space="preserve">                      </w:t>
      </w:r>
      <w:r>
        <w:rPr>
          <w:sz w:val="24"/>
        </w:rPr>
        <w:t>（盖单位章）</w:t>
      </w:r>
    </w:p>
    <w:p w14:paraId="474187C4">
      <w:pP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75A3800">
      <w:pPr>
        <w:ind w:firstLine="480" w:firstLineChars="200"/>
        <w:rPr>
          <w:sz w:val="24"/>
        </w:rPr>
        <w:sectPr>
          <w:pgSz w:w="11906" w:h="16838"/>
          <w:pgMar w:top="1418" w:right="1134" w:bottom="1418" w:left="1134" w:header="851" w:footer="992" w:gutter="0"/>
          <w:cols w:space="720" w:num="1"/>
          <w:docGrid w:type="lines" w:linePitch="312" w:charSpace="0"/>
        </w:sectPr>
      </w:pPr>
    </w:p>
    <w:p w14:paraId="14050413">
      <w:pPr>
        <w:pStyle w:val="4"/>
        <w:jc w:val="center"/>
        <w:rPr>
          <w:b w:val="0"/>
          <w:bCs w:val="0"/>
        </w:rPr>
      </w:pPr>
      <w:r>
        <w:rPr>
          <w:b w:val="0"/>
          <w:bCs w:val="0"/>
        </w:rPr>
        <w:t>三、授权委托书</w:t>
      </w:r>
    </w:p>
    <w:p w14:paraId="5CE923BD">
      <w:pPr>
        <w:ind w:firstLine="420" w:firstLineChars="200"/>
      </w:pPr>
    </w:p>
    <w:p w14:paraId="78FD53E9">
      <w:pPr>
        <w:ind w:firstLine="480" w:firstLineChars="200"/>
        <w:rPr>
          <w:sz w:val="24"/>
        </w:rPr>
      </w:pPr>
      <w:r>
        <w:rPr>
          <w:sz w:val="24"/>
        </w:rPr>
        <w:t>本人</w:t>
      </w:r>
      <w:r>
        <w:rPr>
          <w:sz w:val="24"/>
          <w:u w:val="single"/>
        </w:rPr>
        <w:t xml:space="preserve">    </w:t>
      </w:r>
      <w:r>
        <w:rPr>
          <w:sz w:val="24"/>
        </w:rPr>
        <w:t>（姓名）系</w:t>
      </w:r>
      <w:r>
        <w:rPr>
          <w:sz w:val="24"/>
          <w:u w:val="single"/>
        </w:rPr>
        <w:t xml:space="preserve">             </w:t>
      </w:r>
      <w:r>
        <w:rPr>
          <w:sz w:val="24"/>
        </w:rPr>
        <w:t>（</w:t>
      </w:r>
      <w:r>
        <w:rPr>
          <w:rFonts w:hint="eastAsia"/>
          <w:sz w:val="24"/>
        </w:rPr>
        <w:t>报价</w:t>
      </w:r>
      <w:r>
        <w:rPr>
          <w:sz w:val="24"/>
        </w:rPr>
        <w:t>人名称）的法定代表人，现委托</w:t>
      </w:r>
      <w:r>
        <w:rPr>
          <w:sz w:val="24"/>
          <w:u w:val="single"/>
        </w:rPr>
        <w:t xml:space="preserve">     </w:t>
      </w:r>
      <w:r>
        <w:rPr>
          <w:sz w:val="24"/>
        </w:rPr>
        <w:t>（姓名）为我方代理人。代理人根据授权，以我方名义签署、澄清、说明、补正、递交、撤回、修改</w:t>
      </w:r>
      <w:r>
        <w:rPr>
          <w:sz w:val="24"/>
          <w:u w:val="single"/>
        </w:rPr>
        <w:t xml:space="preserve">       </w:t>
      </w:r>
      <w:r>
        <w:rPr>
          <w:sz w:val="24"/>
        </w:rPr>
        <w:t>（项目名称）施工</w:t>
      </w:r>
      <w:r>
        <w:rPr>
          <w:rFonts w:hint="eastAsia"/>
          <w:sz w:val="24"/>
        </w:rPr>
        <w:t>报价</w:t>
      </w:r>
      <w:r>
        <w:rPr>
          <w:sz w:val="24"/>
        </w:rPr>
        <w:t>文件、签订合同和处理有关事宜，其法律后果由我方承担。</w:t>
      </w:r>
    </w:p>
    <w:p w14:paraId="325FFEF3">
      <w:pPr>
        <w:ind w:firstLine="480" w:firstLineChars="200"/>
        <w:rPr>
          <w:sz w:val="24"/>
        </w:rPr>
      </w:pPr>
      <w:r>
        <w:rPr>
          <w:sz w:val="24"/>
        </w:rPr>
        <w:t>委托期限：</w:t>
      </w:r>
      <w:r>
        <w:rPr>
          <w:sz w:val="24"/>
          <w:u w:val="single"/>
        </w:rPr>
        <w:t xml:space="preserve">                                </w:t>
      </w:r>
    </w:p>
    <w:p w14:paraId="034A036F">
      <w:pPr>
        <w:ind w:firstLine="480" w:firstLineChars="200"/>
        <w:rPr>
          <w:sz w:val="24"/>
        </w:rPr>
      </w:pPr>
      <w:r>
        <w:rPr>
          <w:sz w:val="24"/>
        </w:rPr>
        <w:t>代理人无转委托权。</w:t>
      </w:r>
    </w:p>
    <w:p w14:paraId="1C1DDFD7">
      <w:pPr>
        <w:ind w:firstLine="480" w:firstLineChars="200"/>
        <w:rPr>
          <w:sz w:val="24"/>
        </w:rPr>
      </w:pPr>
      <w:r>
        <w:rPr>
          <w:sz w:val="24"/>
        </w:rPr>
        <w:t>附：委托代理人身份证明</w:t>
      </w:r>
    </w:p>
    <w:p w14:paraId="109C41B0">
      <w:pPr>
        <w:ind w:firstLine="480" w:firstLineChars="200"/>
        <w:rPr>
          <w:sz w:val="24"/>
        </w:rPr>
      </w:pPr>
    </w:p>
    <w:p w14:paraId="759185FA">
      <w:pPr>
        <w:ind w:firstLine="480" w:firstLineChars="200"/>
        <w:rPr>
          <w:sz w:val="24"/>
        </w:rPr>
      </w:pPr>
    </w:p>
    <w:p w14:paraId="16DE0CD4">
      <w:pPr>
        <w:ind w:firstLine="480" w:firstLineChars="200"/>
        <w:rPr>
          <w:sz w:val="24"/>
        </w:rPr>
      </w:pPr>
    </w:p>
    <w:p w14:paraId="6B22C8D1">
      <w:pPr>
        <w:jc w:val="right"/>
        <w:rPr>
          <w:sz w:val="24"/>
        </w:rPr>
      </w:pPr>
      <w:r>
        <w:rPr>
          <w:rFonts w:hint="eastAsia"/>
          <w:sz w:val="24"/>
        </w:rPr>
        <w:t>报价</w:t>
      </w:r>
      <w:r>
        <w:rPr>
          <w:sz w:val="24"/>
        </w:rPr>
        <w:t>人：</w:t>
      </w:r>
      <w:r>
        <w:rPr>
          <w:sz w:val="24"/>
          <w:u w:val="single"/>
        </w:rPr>
        <w:t xml:space="preserve">                          </w:t>
      </w:r>
      <w:r>
        <w:rPr>
          <w:sz w:val="24"/>
        </w:rPr>
        <w:t>（盖单位章）</w:t>
      </w:r>
    </w:p>
    <w:p w14:paraId="652B4613">
      <w:pPr>
        <w:jc w:val="center"/>
        <w:rPr>
          <w:sz w:val="24"/>
        </w:rPr>
      </w:pPr>
      <w:r>
        <w:rPr>
          <w:sz w:val="24"/>
        </w:rPr>
        <w:t xml:space="preserve">                             法定代表人：</w:t>
      </w:r>
      <w:r>
        <w:rPr>
          <w:sz w:val="24"/>
          <w:u w:val="single"/>
        </w:rPr>
        <w:t xml:space="preserve">                     </w:t>
      </w:r>
      <w:r>
        <w:rPr>
          <w:sz w:val="24"/>
        </w:rPr>
        <w:t>（签字）</w:t>
      </w:r>
    </w:p>
    <w:p w14:paraId="077964E6">
      <w:pPr>
        <w:jc w:val="left"/>
        <w:rPr>
          <w:sz w:val="24"/>
        </w:rPr>
      </w:pPr>
      <w:r>
        <w:rPr>
          <w:sz w:val="24"/>
        </w:rPr>
        <w:t xml:space="preserve">                                  身份证号码：</w:t>
      </w:r>
      <w:r>
        <w:rPr>
          <w:sz w:val="24"/>
          <w:u w:val="single"/>
        </w:rPr>
        <w:t xml:space="preserve">                                </w:t>
      </w:r>
    </w:p>
    <w:p w14:paraId="74CD62D0">
      <w:pPr>
        <w:jc w:val="left"/>
        <w:rPr>
          <w:sz w:val="24"/>
        </w:rPr>
      </w:pPr>
      <w:r>
        <w:rPr>
          <w:sz w:val="24"/>
        </w:rPr>
        <w:t xml:space="preserve">                                  委托代理人：</w:t>
      </w:r>
      <w:r>
        <w:rPr>
          <w:sz w:val="24"/>
          <w:u w:val="single"/>
        </w:rPr>
        <w:t xml:space="preserve">                      </w:t>
      </w:r>
      <w:r>
        <w:rPr>
          <w:sz w:val="24"/>
        </w:rPr>
        <w:t>（签字）</w:t>
      </w:r>
    </w:p>
    <w:p w14:paraId="62DE62C3">
      <w:pPr>
        <w:jc w:val="left"/>
        <w:rPr>
          <w:sz w:val="24"/>
        </w:rPr>
      </w:pPr>
      <w:r>
        <w:rPr>
          <w:sz w:val="24"/>
        </w:rPr>
        <w:t xml:space="preserve">                                  身份证号码：</w:t>
      </w:r>
      <w:r>
        <w:rPr>
          <w:sz w:val="24"/>
          <w:u w:val="single"/>
        </w:rPr>
        <w:t xml:space="preserve">                                </w:t>
      </w:r>
    </w:p>
    <w:p w14:paraId="395AEC8E">
      <w:pPr>
        <w:jc w:val="left"/>
        <w:rPr>
          <w:sz w:val="24"/>
        </w:rPr>
        <w:sectPr>
          <w:pgSz w:w="11906" w:h="16838"/>
          <w:pgMar w:top="1418" w:right="1134" w:bottom="1418" w:left="1134" w:header="851" w:footer="992" w:gutter="0"/>
          <w:cols w:space="720" w:num="1"/>
          <w:docGrid w:type="lines" w:linePitch="312" w:charSpace="0"/>
        </w:sect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日</w:t>
      </w:r>
    </w:p>
    <w:p w14:paraId="32E34AAA">
      <w:pPr>
        <w:pBdr>
          <w:top w:val="none" w:color="auto" w:sz="0" w:space="1"/>
          <w:left w:val="none" w:color="auto" w:sz="0" w:space="4"/>
          <w:bottom w:val="none" w:color="auto" w:sz="0" w:space="1"/>
          <w:right w:val="none" w:color="auto" w:sz="0" w:space="4"/>
        </w:pBdr>
        <w:adjustRightInd w:val="0"/>
        <w:snapToGrid w:val="0"/>
        <w:jc w:val="center"/>
        <w:rPr>
          <w:sz w:val="44"/>
          <w:szCs w:val="44"/>
        </w:rPr>
      </w:pPr>
      <w:r>
        <w:rPr>
          <w:rFonts w:hint="eastAsia"/>
          <w:sz w:val="44"/>
          <w:szCs w:val="44"/>
        </w:rPr>
        <w:t>四、</w:t>
      </w:r>
      <w:r>
        <w:rPr>
          <w:sz w:val="44"/>
          <w:szCs w:val="44"/>
        </w:rPr>
        <w:t>已标价工程量清单</w:t>
      </w:r>
    </w:p>
    <w:p w14:paraId="03FC9ABA"/>
    <w:p w14:paraId="5BFA10D2"/>
    <w:p w14:paraId="396B30CA"/>
    <w:p w14:paraId="7C1E6817"/>
    <w:p w14:paraId="1BBF1EE7"/>
    <w:p w14:paraId="087A031F"/>
    <w:p w14:paraId="5634C4F5"/>
    <w:p w14:paraId="4E649E38"/>
    <w:p w14:paraId="0AD01365"/>
    <w:p w14:paraId="7421DF2D"/>
    <w:p w14:paraId="341EEFF2"/>
    <w:p w14:paraId="13A40619"/>
    <w:p w14:paraId="182209AE"/>
    <w:p w14:paraId="1BE5ED69"/>
    <w:p w14:paraId="2FFC2BB9"/>
    <w:p w14:paraId="72A1A2B9"/>
    <w:p w14:paraId="1D1E5717"/>
    <w:p w14:paraId="40FA5809"/>
    <w:p w14:paraId="61474F13"/>
    <w:p w14:paraId="600E0F3F"/>
    <w:p w14:paraId="58B3CAB9"/>
    <w:p w14:paraId="529A8F4D"/>
    <w:p w14:paraId="4D9B9475"/>
    <w:p w14:paraId="581D0D9D"/>
    <w:p w14:paraId="5E126F62"/>
    <w:p w14:paraId="4418ABC0"/>
    <w:p w14:paraId="764927B6"/>
    <w:p w14:paraId="16AAC481"/>
    <w:p w14:paraId="1D75C7DF">
      <w:pPr>
        <w:pStyle w:val="4"/>
        <w:jc w:val="center"/>
        <w:rPr>
          <w:b w:val="0"/>
          <w:bCs w:val="0"/>
        </w:rPr>
      </w:pPr>
      <w:r>
        <w:rPr>
          <w:rFonts w:hint="eastAsia"/>
          <w:b w:val="0"/>
          <w:bCs w:val="0"/>
        </w:rPr>
        <w:t>五</w:t>
      </w:r>
      <w:r>
        <w:rPr>
          <w:b w:val="0"/>
          <w:bCs w:val="0"/>
        </w:rPr>
        <w:t>、施工组织设计</w:t>
      </w:r>
    </w:p>
    <w:p w14:paraId="16F14A9D">
      <w:pPr>
        <w:ind w:firstLine="480" w:firstLineChars="200"/>
        <w:rPr>
          <w:sz w:val="24"/>
        </w:rPr>
      </w:pPr>
      <w:r>
        <w:rPr>
          <w:sz w:val="24"/>
        </w:rPr>
        <w:t>1．</w:t>
      </w:r>
      <w:r>
        <w:rPr>
          <w:rFonts w:hint="eastAsia"/>
          <w:sz w:val="24"/>
        </w:rPr>
        <w:t>报价</w:t>
      </w:r>
      <w:r>
        <w:rPr>
          <w:sz w:val="24"/>
        </w:rPr>
        <w:t>人编制施工组织设计时应采用文字并结合图表形式说明工程的施工组织、 施工方法、 技术组织措施。 同时应对关键工序、 复杂环节重点提出相应技术措施，如冬雨季施工技术、 减少噪音、降低环境污染、 地下管线及其它地上地下设施的保护加固措施等。 施工组织设计还应结合工程特点提出切实可行的工程质量、 工程进度、 安全生产、 防汛度汛、 文明施工、 水土保持、 环境保护管理方案。</w:t>
      </w:r>
    </w:p>
    <w:p w14:paraId="689954B6">
      <w:pPr>
        <w:ind w:firstLine="480" w:firstLineChars="200"/>
        <w:rPr>
          <w:sz w:val="24"/>
        </w:rPr>
      </w:pPr>
      <w:r>
        <w:rPr>
          <w:sz w:val="24"/>
        </w:rPr>
        <w:t>2．施工组织设计除采用文字表述外可附下列图表，图表及格式要求附后。</w:t>
      </w:r>
    </w:p>
    <w:p w14:paraId="77699FB1">
      <w:pPr>
        <w:ind w:firstLine="480" w:firstLineChars="200"/>
        <w:rPr>
          <w:sz w:val="24"/>
        </w:rPr>
      </w:pPr>
      <w:r>
        <w:rPr>
          <w:sz w:val="24"/>
        </w:rPr>
        <w:t>附表一  拟投入的主要施工设备表</w:t>
      </w:r>
    </w:p>
    <w:p w14:paraId="0181B8D9">
      <w:pPr>
        <w:ind w:firstLine="480" w:firstLineChars="200"/>
        <w:rPr>
          <w:sz w:val="24"/>
        </w:rPr>
      </w:pPr>
      <w:r>
        <w:rPr>
          <w:sz w:val="24"/>
        </w:rPr>
        <w:t>附表二  拟配备的试验和检测仪器设备表</w:t>
      </w:r>
    </w:p>
    <w:p w14:paraId="542B837D">
      <w:pPr>
        <w:ind w:firstLine="480" w:firstLineChars="200"/>
        <w:rPr>
          <w:sz w:val="24"/>
        </w:rPr>
      </w:pPr>
      <w:r>
        <w:rPr>
          <w:sz w:val="24"/>
        </w:rPr>
        <w:t>附表三  劳动力计划表</w:t>
      </w:r>
    </w:p>
    <w:p w14:paraId="2B4AED2D">
      <w:pPr>
        <w:ind w:firstLine="480" w:firstLineChars="200"/>
        <w:rPr>
          <w:sz w:val="24"/>
        </w:rPr>
      </w:pPr>
      <w:r>
        <w:rPr>
          <w:sz w:val="24"/>
        </w:rPr>
        <w:t>附表四  计划开、竣工日期和施工进度网络图</w:t>
      </w:r>
    </w:p>
    <w:p w14:paraId="44933653">
      <w:pPr>
        <w:ind w:firstLine="480" w:firstLineChars="200"/>
        <w:rPr>
          <w:sz w:val="24"/>
        </w:rPr>
      </w:pPr>
      <w:r>
        <w:rPr>
          <w:sz w:val="24"/>
        </w:rPr>
        <w:t>附表五  施工总平面图</w:t>
      </w:r>
    </w:p>
    <w:p w14:paraId="71BC9BB3">
      <w:pPr>
        <w:ind w:firstLine="480" w:firstLineChars="200"/>
        <w:rPr>
          <w:sz w:val="24"/>
        </w:rPr>
      </w:pPr>
      <w:r>
        <w:rPr>
          <w:sz w:val="24"/>
        </w:rPr>
        <w:t>附表六  临时用地表</w:t>
      </w:r>
    </w:p>
    <w:p w14:paraId="79D8A08E">
      <w:pPr>
        <w:ind w:firstLine="480" w:firstLineChars="200"/>
        <w:rPr>
          <w:sz w:val="24"/>
        </w:rPr>
      </w:pPr>
      <w:r>
        <w:rPr>
          <w:sz w:val="24"/>
        </w:rPr>
        <w:t>3. 实施方案:</w:t>
      </w:r>
      <w:r>
        <w:rPr>
          <w:rFonts w:hint="eastAsia"/>
          <w:sz w:val="24"/>
        </w:rPr>
        <w:t>报价</w:t>
      </w:r>
      <w:r>
        <w:rPr>
          <w:sz w:val="24"/>
        </w:rPr>
        <w:t>人根据</w:t>
      </w:r>
      <w:r>
        <w:rPr>
          <w:rFonts w:hint="eastAsia"/>
          <w:sz w:val="24"/>
        </w:rPr>
        <w:t>采购</w:t>
      </w:r>
      <w:r>
        <w:rPr>
          <w:sz w:val="24"/>
        </w:rPr>
        <w:t>文件相关要求、评</w:t>
      </w:r>
      <w:r>
        <w:rPr>
          <w:rFonts w:hint="eastAsia"/>
          <w:sz w:val="24"/>
          <w:lang w:val="en-US" w:eastAsia="zh-CN"/>
        </w:rPr>
        <w:t>审</w:t>
      </w:r>
      <w:r>
        <w:rPr>
          <w:sz w:val="24"/>
        </w:rPr>
        <w:t>办法等内容，结合自身情况编制相关实施方案，方案应包括但不限于以下内容。</w:t>
      </w:r>
    </w:p>
    <w:p w14:paraId="2B88E693">
      <w:pPr>
        <w:ind w:firstLine="480" w:firstLineChars="200"/>
        <w:rPr>
          <w:sz w:val="24"/>
        </w:rPr>
      </w:pPr>
      <w:r>
        <w:rPr>
          <w:sz w:val="24"/>
        </w:rPr>
        <w:t>1)总体实施方案</w:t>
      </w:r>
    </w:p>
    <w:p w14:paraId="2BFC449A">
      <w:pPr>
        <w:ind w:firstLine="480" w:firstLineChars="200"/>
        <w:rPr>
          <w:sz w:val="24"/>
        </w:rPr>
      </w:pPr>
      <w:r>
        <w:rPr>
          <w:sz w:val="24"/>
        </w:rPr>
        <w:t>2)工程设计方案</w:t>
      </w:r>
    </w:p>
    <w:p w14:paraId="32437037">
      <w:pPr>
        <w:ind w:firstLine="480" w:firstLineChars="200"/>
        <w:rPr>
          <w:sz w:val="24"/>
        </w:rPr>
      </w:pPr>
      <w:r>
        <w:rPr>
          <w:sz w:val="24"/>
        </w:rPr>
        <w:t>3)项目管理要点</w:t>
      </w:r>
    </w:p>
    <w:p w14:paraId="131FF2A9">
      <w:pPr>
        <w:ind w:firstLine="480" w:firstLineChars="200"/>
        <w:rPr>
          <w:sz w:val="24"/>
        </w:rPr>
      </w:pPr>
      <w:r>
        <w:rPr>
          <w:sz w:val="24"/>
        </w:rPr>
        <w:t>4)施工实施要点</w:t>
      </w:r>
    </w:p>
    <w:p w14:paraId="686DEC4F">
      <w:pPr>
        <w:ind w:firstLine="480" w:firstLineChars="200"/>
        <w:rPr>
          <w:sz w:val="24"/>
        </w:rPr>
      </w:pPr>
      <w:r>
        <w:rPr>
          <w:sz w:val="24"/>
        </w:rPr>
        <w:t>5)施工机械设备投入</w:t>
      </w:r>
    </w:p>
    <w:p w14:paraId="5678611B">
      <w:pPr>
        <w:ind w:firstLine="480" w:firstLineChars="200"/>
        <w:rPr>
          <w:sz w:val="24"/>
        </w:rPr>
      </w:pPr>
      <w:r>
        <w:rPr>
          <w:sz w:val="24"/>
        </w:rPr>
        <w:t>6)劳动力安排计划及其保证措施</w:t>
      </w:r>
    </w:p>
    <w:p w14:paraId="4C75DCD2">
      <w:pPr>
        <w:ind w:firstLine="480" w:firstLineChars="200"/>
        <w:rPr>
          <w:sz w:val="24"/>
        </w:rPr>
      </w:pPr>
      <w:r>
        <w:rPr>
          <w:sz w:val="24"/>
        </w:rPr>
        <w:t>7)扬尘污染治理方案及保证措施</w:t>
      </w:r>
    </w:p>
    <w:p w14:paraId="17A7111D">
      <w:pPr>
        <w:ind w:firstLine="480" w:firstLineChars="200"/>
        <w:rPr>
          <w:sz w:val="24"/>
        </w:rPr>
      </w:pPr>
      <w:r>
        <w:rPr>
          <w:sz w:val="24"/>
        </w:rPr>
        <w:t>8)危险性较大工程施工方案</w:t>
      </w:r>
    </w:p>
    <w:p w14:paraId="68D71ABD">
      <w:pPr>
        <w:ind w:firstLine="480" w:firstLineChars="200"/>
        <w:rPr>
          <w:sz w:val="24"/>
        </w:rPr>
      </w:pPr>
      <w:r>
        <w:rPr>
          <w:sz w:val="24"/>
        </w:rPr>
        <w:t>9)农民工工资方案</w:t>
      </w:r>
    </w:p>
    <w:p w14:paraId="7A1A5EF0">
      <w:pPr>
        <w:pStyle w:val="22"/>
        <w:ind w:firstLine="480" w:firstLineChars="200"/>
        <w:rPr>
          <w:rFonts w:ascii="Times New Roman" w:hAnsi="Times New Roman"/>
          <w:kern w:val="2"/>
          <w:sz w:val="24"/>
          <w:szCs w:val="24"/>
        </w:rPr>
      </w:pPr>
      <w:r>
        <w:rPr>
          <w:rFonts w:ascii="Times New Roman" w:hAnsi="Times New Roman"/>
          <w:kern w:val="2"/>
          <w:sz w:val="24"/>
          <w:szCs w:val="24"/>
        </w:rPr>
        <w:t>4. 建议书及相关方案</w:t>
      </w:r>
    </w:p>
    <w:p w14:paraId="37066125">
      <w:pPr>
        <w:pStyle w:val="22"/>
        <w:ind w:firstLine="240"/>
        <w:rPr>
          <w:rFonts w:ascii="Times New Roman" w:hAnsi="Times New Roman"/>
          <w:kern w:val="2"/>
          <w:sz w:val="24"/>
          <w:szCs w:val="24"/>
        </w:rPr>
      </w:pPr>
      <w:r>
        <w:rPr>
          <w:rFonts w:ascii="Times New Roman" w:hAnsi="Times New Roman"/>
          <w:kern w:val="2"/>
          <w:sz w:val="24"/>
          <w:szCs w:val="24"/>
        </w:rPr>
        <w:t xml:space="preserve">（一）项目概述 </w:t>
      </w:r>
    </w:p>
    <w:p w14:paraId="1D3CE5DE">
      <w:pPr>
        <w:pStyle w:val="22"/>
        <w:ind w:firstLine="240"/>
        <w:rPr>
          <w:rFonts w:ascii="Times New Roman" w:hAnsi="Times New Roman"/>
          <w:kern w:val="2"/>
          <w:sz w:val="24"/>
          <w:szCs w:val="24"/>
        </w:rPr>
      </w:pPr>
      <w:r>
        <w:rPr>
          <w:rFonts w:ascii="Times New Roman" w:hAnsi="Times New Roman"/>
          <w:kern w:val="2"/>
          <w:sz w:val="24"/>
          <w:szCs w:val="24"/>
        </w:rPr>
        <w:t xml:space="preserve">（二）项目组人员建设案 </w:t>
      </w:r>
    </w:p>
    <w:p w14:paraId="494291DC">
      <w:pPr>
        <w:pStyle w:val="22"/>
        <w:ind w:firstLine="240"/>
        <w:rPr>
          <w:rFonts w:ascii="Times New Roman" w:hAnsi="Times New Roman"/>
          <w:kern w:val="2"/>
          <w:sz w:val="24"/>
          <w:szCs w:val="24"/>
        </w:rPr>
      </w:pPr>
      <w:r>
        <w:rPr>
          <w:rFonts w:ascii="Times New Roman" w:hAnsi="Times New Roman"/>
          <w:kern w:val="2"/>
          <w:sz w:val="24"/>
          <w:szCs w:val="24"/>
        </w:rPr>
        <w:t>（三）资金筹措方案和保证措施</w:t>
      </w:r>
    </w:p>
    <w:p w14:paraId="3DB9C18A">
      <w:pPr>
        <w:pStyle w:val="22"/>
        <w:ind w:firstLine="240"/>
        <w:rPr>
          <w:rFonts w:ascii="Times New Roman" w:hAnsi="Times New Roman"/>
          <w:kern w:val="2"/>
          <w:sz w:val="24"/>
          <w:szCs w:val="24"/>
        </w:rPr>
      </w:pPr>
      <w:r>
        <w:rPr>
          <w:rFonts w:ascii="Times New Roman" w:hAnsi="Times New Roman"/>
          <w:kern w:val="2"/>
          <w:sz w:val="24"/>
          <w:szCs w:val="24"/>
        </w:rPr>
        <w:t>（四） 物资采购组织方案</w:t>
      </w:r>
    </w:p>
    <w:p w14:paraId="53F2F467">
      <w:pPr>
        <w:pStyle w:val="22"/>
        <w:ind w:firstLine="240"/>
        <w:rPr>
          <w:rFonts w:ascii="Times New Roman" w:hAnsi="Times New Roman"/>
          <w:kern w:val="2"/>
          <w:sz w:val="24"/>
          <w:szCs w:val="24"/>
        </w:rPr>
      </w:pPr>
      <w:r>
        <w:rPr>
          <w:rFonts w:ascii="Times New Roman" w:hAnsi="Times New Roman"/>
          <w:kern w:val="2"/>
          <w:sz w:val="24"/>
          <w:szCs w:val="24"/>
        </w:rPr>
        <w:t>（五）HSE管理与控制</w:t>
      </w:r>
    </w:p>
    <w:p w14:paraId="7C8D33D3">
      <w:pPr>
        <w:pStyle w:val="22"/>
        <w:ind w:firstLine="240"/>
        <w:rPr>
          <w:rFonts w:ascii="Times New Roman" w:hAnsi="Times New Roman"/>
          <w:kern w:val="2"/>
          <w:sz w:val="24"/>
          <w:szCs w:val="24"/>
        </w:rPr>
      </w:pPr>
      <w:r>
        <w:rPr>
          <w:rFonts w:ascii="Times New Roman" w:hAnsi="Times New Roman"/>
          <w:kern w:val="2"/>
          <w:sz w:val="24"/>
          <w:szCs w:val="24"/>
        </w:rPr>
        <w:t>（六）</w:t>
      </w:r>
      <w:r>
        <w:rPr>
          <w:rFonts w:hint="eastAsia" w:ascii="Times New Roman" w:hAnsi="Times New Roman"/>
          <w:kern w:val="2"/>
          <w:sz w:val="24"/>
          <w:szCs w:val="24"/>
        </w:rPr>
        <w:t>报价</w:t>
      </w:r>
      <w:r>
        <w:rPr>
          <w:rFonts w:ascii="Times New Roman" w:hAnsi="Times New Roman"/>
          <w:kern w:val="2"/>
          <w:sz w:val="24"/>
          <w:szCs w:val="24"/>
        </w:rPr>
        <w:t>人认为应当提供的其他资料</w:t>
      </w:r>
    </w:p>
    <w:p w14:paraId="7992A5F7">
      <w:pPr>
        <w:pStyle w:val="22"/>
        <w:ind w:firstLine="240"/>
        <w:rPr>
          <w:rFonts w:ascii="Times New Roman" w:hAnsi="Times New Roman"/>
        </w:rPr>
        <w:sectPr>
          <w:pgSz w:w="11906" w:h="16838"/>
          <w:pgMar w:top="1418" w:right="1134" w:bottom="1418" w:left="1134" w:header="851" w:footer="992" w:gutter="0"/>
          <w:cols w:space="720" w:num="1"/>
          <w:docGrid w:type="lines" w:linePitch="312" w:charSpace="0"/>
        </w:sectPr>
      </w:pPr>
      <w:r>
        <w:rPr>
          <w:rFonts w:ascii="Times New Roman" w:hAnsi="Times New Roman"/>
          <w:kern w:val="2"/>
          <w:sz w:val="24"/>
          <w:szCs w:val="24"/>
        </w:rPr>
        <w:t> </w:t>
      </w:r>
    </w:p>
    <w:p w14:paraId="5050EBF7">
      <w:pPr>
        <w:pStyle w:val="5"/>
        <w:rPr>
          <w:rFonts w:ascii="Times New Roman" w:hAnsi="Times New Roman"/>
          <w:b w:val="0"/>
          <w:bCs w:val="0"/>
          <w:sz w:val="24"/>
          <w:szCs w:val="24"/>
        </w:rPr>
      </w:pPr>
      <w:r>
        <w:rPr>
          <w:rFonts w:ascii="Times New Roman" w:hAnsi="Times New Roman"/>
          <w:b w:val="0"/>
          <w:bCs w:val="0"/>
          <w:sz w:val="24"/>
          <w:szCs w:val="24"/>
        </w:rPr>
        <w:t>附表一：拟投入本项目的主要施工设备表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6337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vAlign w:val="center"/>
          </w:tcPr>
          <w:p w14:paraId="11837EC8">
            <w:pPr>
              <w:jc w:val="center"/>
            </w:pPr>
            <w:r>
              <w:t>序号</w:t>
            </w:r>
          </w:p>
        </w:tc>
        <w:tc>
          <w:tcPr>
            <w:tcW w:w="1185" w:type="dxa"/>
            <w:vAlign w:val="center"/>
          </w:tcPr>
          <w:p w14:paraId="34999226">
            <w:pPr>
              <w:jc w:val="center"/>
            </w:pPr>
            <w:r>
              <w:t>设备名称</w:t>
            </w:r>
          </w:p>
        </w:tc>
        <w:tc>
          <w:tcPr>
            <w:tcW w:w="795" w:type="dxa"/>
            <w:vAlign w:val="center"/>
          </w:tcPr>
          <w:p w14:paraId="73C01F1C">
            <w:pPr>
              <w:jc w:val="center"/>
            </w:pPr>
            <w:r>
              <w:t>型号</w:t>
            </w:r>
          </w:p>
          <w:p w14:paraId="3DF7FD70">
            <w:pPr>
              <w:jc w:val="center"/>
            </w:pPr>
            <w:r>
              <w:t>规格</w:t>
            </w:r>
          </w:p>
        </w:tc>
        <w:tc>
          <w:tcPr>
            <w:tcW w:w="816" w:type="dxa"/>
            <w:vAlign w:val="center"/>
          </w:tcPr>
          <w:p w14:paraId="57EA1C37">
            <w:pPr>
              <w:jc w:val="center"/>
            </w:pPr>
            <w:r>
              <w:t>数量</w:t>
            </w:r>
          </w:p>
        </w:tc>
        <w:tc>
          <w:tcPr>
            <w:tcW w:w="816" w:type="dxa"/>
            <w:vAlign w:val="center"/>
          </w:tcPr>
          <w:p w14:paraId="222305D5">
            <w:pPr>
              <w:jc w:val="center"/>
            </w:pPr>
            <w:r>
              <w:t>国别</w:t>
            </w:r>
          </w:p>
          <w:p w14:paraId="7A97FD12">
            <w:pPr>
              <w:jc w:val="center"/>
            </w:pPr>
            <w:r>
              <w:t>产地</w:t>
            </w:r>
          </w:p>
        </w:tc>
        <w:tc>
          <w:tcPr>
            <w:tcW w:w="1080" w:type="dxa"/>
            <w:vAlign w:val="center"/>
          </w:tcPr>
          <w:p w14:paraId="26100102">
            <w:pPr>
              <w:jc w:val="center"/>
            </w:pPr>
            <w:r>
              <w:t>制造</w:t>
            </w:r>
          </w:p>
          <w:p w14:paraId="68D2B349">
            <w:pPr>
              <w:jc w:val="center"/>
            </w:pPr>
            <w:r>
              <w:t>年份</w:t>
            </w:r>
          </w:p>
        </w:tc>
        <w:tc>
          <w:tcPr>
            <w:tcW w:w="1260" w:type="dxa"/>
            <w:vAlign w:val="center"/>
          </w:tcPr>
          <w:p w14:paraId="06F5F012">
            <w:pPr>
              <w:jc w:val="center"/>
            </w:pPr>
            <w:r>
              <w:t>额定功率</w:t>
            </w:r>
          </w:p>
          <w:p w14:paraId="4CBFC073">
            <w:pPr>
              <w:jc w:val="center"/>
            </w:pPr>
            <w:r>
              <w:t>( KW )</w:t>
            </w:r>
          </w:p>
        </w:tc>
        <w:tc>
          <w:tcPr>
            <w:tcW w:w="973" w:type="dxa"/>
            <w:vAlign w:val="center"/>
          </w:tcPr>
          <w:p w14:paraId="1D63DF14">
            <w:pPr>
              <w:jc w:val="center"/>
            </w:pPr>
            <w:r>
              <w:t>生产</w:t>
            </w:r>
          </w:p>
          <w:p w14:paraId="5B6FEDF8">
            <w:pPr>
              <w:jc w:val="center"/>
            </w:pPr>
            <w:r>
              <w:t>能力</w:t>
            </w:r>
          </w:p>
        </w:tc>
        <w:tc>
          <w:tcPr>
            <w:tcW w:w="1080" w:type="dxa"/>
            <w:vAlign w:val="center"/>
          </w:tcPr>
          <w:p w14:paraId="5769477D">
            <w:r>
              <w:t>用于施</w:t>
            </w:r>
          </w:p>
          <w:p w14:paraId="5A897EFE">
            <w:r>
              <w:t>工部位</w:t>
            </w:r>
          </w:p>
        </w:tc>
        <w:tc>
          <w:tcPr>
            <w:tcW w:w="1080" w:type="dxa"/>
            <w:vAlign w:val="center"/>
          </w:tcPr>
          <w:p w14:paraId="3EBCC1B6">
            <w:r>
              <w:t>备注</w:t>
            </w:r>
          </w:p>
        </w:tc>
      </w:tr>
      <w:tr w14:paraId="0447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1A3B9938"/>
        </w:tc>
        <w:tc>
          <w:tcPr>
            <w:tcW w:w="1185" w:type="dxa"/>
          </w:tcPr>
          <w:p w14:paraId="4393B172">
            <w:pPr>
              <w:ind w:firstLine="420" w:firstLineChars="200"/>
            </w:pPr>
          </w:p>
        </w:tc>
        <w:tc>
          <w:tcPr>
            <w:tcW w:w="795" w:type="dxa"/>
          </w:tcPr>
          <w:p w14:paraId="2D61A558"/>
        </w:tc>
        <w:tc>
          <w:tcPr>
            <w:tcW w:w="816" w:type="dxa"/>
          </w:tcPr>
          <w:p w14:paraId="6CBF45B0"/>
        </w:tc>
        <w:tc>
          <w:tcPr>
            <w:tcW w:w="816" w:type="dxa"/>
          </w:tcPr>
          <w:p w14:paraId="15B5689C"/>
        </w:tc>
        <w:tc>
          <w:tcPr>
            <w:tcW w:w="1080" w:type="dxa"/>
          </w:tcPr>
          <w:p w14:paraId="3042A566"/>
        </w:tc>
        <w:tc>
          <w:tcPr>
            <w:tcW w:w="1260" w:type="dxa"/>
          </w:tcPr>
          <w:p w14:paraId="018B648E"/>
        </w:tc>
        <w:tc>
          <w:tcPr>
            <w:tcW w:w="973" w:type="dxa"/>
          </w:tcPr>
          <w:p w14:paraId="3041F9C0"/>
        </w:tc>
        <w:tc>
          <w:tcPr>
            <w:tcW w:w="1080" w:type="dxa"/>
          </w:tcPr>
          <w:p w14:paraId="1F16DFCB"/>
        </w:tc>
        <w:tc>
          <w:tcPr>
            <w:tcW w:w="1080" w:type="dxa"/>
          </w:tcPr>
          <w:p w14:paraId="5F66EDF3"/>
        </w:tc>
      </w:tr>
      <w:tr w14:paraId="0182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720" w:type="dxa"/>
          </w:tcPr>
          <w:p w14:paraId="38380B46"/>
        </w:tc>
        <w:tc>
          <w:tcPr>
            <w:tcW w:w="1185" w:type="dxa"/>
          </w:tcPr>
          <w:p w14:paraId="69D15065"/>
        </w:tc>
        <w:tc>
          <w:tcPr>
            <w:tcW w:w="795" w:type="dxa"/>
          </w:tcPr>
          <w:p w14:paraId="5B215A65"/>
        </w:tc>
        <w:tc>
          <w:tcPr>
            <w:tcW w:w="816" w:type="dxa"/>
          </w:tcPr>
          <w:p w14:paraId="2485AC54"/>
        </w:tc>
        <w:tc>
          <w:tcPr>
            <w:tcW w:w="816" w:type="dxa"/>
          </w:tcPr>
          <w:p w14:paraId="0B60B3E9"/>
        </w:tc>
        <w:tc>
          <w:tcPr>
            <w:tcW w:w="1080" w:type="dxa"/>
          </w:tcPr>
          <w:p w14:paraId="42C7F6F8"/>
        </w:tc>
        <w:tc>
          <w:tcPr>
            <w:tcW w:w="1260" w:type="dxa"/>
          </w:tcPr>
          <w:p w14:paraId="60E93F2C"/>
        </w:tc>
        <w:tc>
          <w:tcPr>
            <w:tcW w:w="973" w:type="dxa"/>
          </w:tcPr>
          <w:p w14:paraId="79D587EE"/>
        </w:tc>
        <w:tc>
          <w:tcPr>
            <w:tcW w:w="1080" w:type="dxa"/>
          </w:tcPr>
          <w:p w14:paraId="48F5F8ED"/>
        </w:tc>
        <w:tc>
          <w:tcPr>
            <w:tcW w:w="1080" w:type="dxa"/>
          </w:tcPr>
          <w:p w14:paraId="5455953B"/>
        </w:tc>
      </w:tr>
      <w:tr w14:paraId="1361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568106B8"/>
        </w:tc>
        <w:tc>
          <w:tcPr>
            <w:tcW w:w="1185" w:type="dxa"/>
          </w:tcPr>
          <w:p w14:paraId="6B997A25"/>
        </w:tc>
        <w:tc>
          <w:tcPr>
            <w:tcW w:w="795" w:type="dxa"/>
          </w:tcPr>
          <w:p w14:paraId="601B9311"/>
        </w:tc>
        <w:tc>
          <w:tcPr>
            <w:tcW w:w="816" w:type="dxa"/>
          </w:tcPr>
          <w:p w14:paraId="7EBC09E4"/>
        </w:tc>
        <w:tc>
          <w:tcPr>
            <w:tcW w:w="816" w:type="dxa"/>
          </w:tcPr>
          <w:p w14:paraId="5026BC52"/>
        </w:tc>
        <w:tc>
          <w:tcPr>
            <w:tcW w:w="1080" w:type="dxa"/>
          </w:tcPr>
          <w:p w14:paraId="25B85DB4"/>
        </w:tc>
        <w:tc>
          <w:tcPr>
            <w:tcW w:w="1260" w:type="dxa"/>
          </w:tcPr>
          <w:p w14:paraId="0F747F2B"/>
        </w:tc>
        <w:tc>
          <w:tcPr>
            <w:tcW w:w="973" w:type="dxa"/>
          </w:tcPr>
          <w:p w14:paraId="7884FAA7"/>
        </w:tc>
        <w:tc>
          <w:tcPr>
            <w:tcW w:w="1080" w:type="dxa"/>
          </w:tcPr>
          <w:p w14:paraId="59E808BC"/>
        </w:tc>
        <w:tc>
          <w:tcPr>
            <w:tcW w:w="1080" w:type="dxa"/>
          </w:tcPr>
          <w:p w14:paraId="0526E44B"/>
        </w:tc>
      </w:tr>
      <w:tr w14:paraId="54A8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3DFEBD15"/>
        </w:tc>
        <w:tc>
          <w:tcPr>
            <w:tcW w:w="1185" w:type="dxa"/>
          </w:tcPr>
          <w:p w14:paraId="531C7FD0"/>
        </w:tc>
        <w:tc>
          <w:tcPr>
            <w:tcW w:w="795" w:type="dxa"/>
          </w:tcPr>
          <w:p w14:paraId="2434C06F"/>
        </w:tc>
        <w:tc>
          <w:tcPr>
            <w:tcW w:w="816" w:type="dxa"/>
          </w:tcPr>
          <w:p w14:paraId="416E8298"/>
        </w:tc>
        <w:tc>
          <w:tcPr>
            <w:tcW w:w="816" w:type="dxa"/>
          </w:tcPr>
          <w:p w14:paraId="3B83C69D"/>
        </w:tc>
        <w:tc>
          <w:tcPr>
            <w:tcW w:w="1080" w:type="dxa"/>
          </w:tcPr>
          <w:p w14:paraId="4282A029"/>
        </w:tc>
        <w:tc>
          <w:tcPr>
            <w:tcW w:w="1260" w:type="dxa"/>
          </w:tcPr>
          <w:p w14:paraId="5F28E379"/>
        </w:tc>
        <w:tc>
          <w:tcPr>
            <w:tcW w:w="973" w:type="dxa"/>
          </w:tcPr>
          <w:p w14:paraId="4A8D74E5"/>
        </w:tc>
        <w:tc>
          <w:tcPr>
            <w:tcW w:w="1080" w:type="dxa"/>
          </w:tcPr>
          <w:p w14:paraId="6B8977FB"/>
        </w:tc>
        <w:tc>
          <w:tcPr>
            <w:tcW w:w="1080" w:type="dxa"/>
          </w:tcPr>
          <w:p w14:paraId="0DE503B6"/>
        </w:tc>
      </w:tr>
      <w:tr w14:paraId="0CE2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175C1111"/>
        </w:tc>
        <w:tc>
          <w:tcPr>
            <w:tcW w:w="1185" w:type="dxa"/>
          </w:tcPr>
          <w:p w14:paraId="685D0C6F"/>
        </w:tc>
        <w:tc>
          <w:tcPr>
            <w:tcW w:w="795" w:type="dxa"/>
          </w:tcPr>
          <w:p w14:paraId="41B8DA4B"/>
        </w:tc>
        <w:tc>
          <w:tcPr>
            <w:tcW w:w="816" w:type="dxa"/>
          </w:tcPr>
          <w:p w14:paraId="2BF90352"/>
        </w:tc>
        <w:tc>
          <w:tcPr>
            <w:tcW w:w="816" w:type="dxa"/>
          </w:tcPr>
          <w:p w14:paraId="45E1FD8C"/>
        </w:tc>
        <w:tc>
          <w:tcPr>
            <w:tcW w:w="1080" w:type="dxa"/>
          </w:tcPr>
          <w:p w14:paraId="20FDE1E9"/>
        </w:tc>
        <w:tc>
          <w:tcPr>
            <w:tcW w:w="1260" w:type="dxa"/>
          </w:tcPr>
          <w:p w14:paraId="1F6F3199"/>
        </w:tc>
        <w:tc>
          <w:tcPr>
            <w:tcW w:w="973" w:type="dxa"/>
          </w:tcPr>
          <w:p w14:paraId="79573D50"/>
        </w:tc>
        <w:tc>
          <w:tcPr>
            <w:tcW w:w="1080" w:type="dxa"/>
          </w:tcPr>
          <w:p w14:paraId="4FEF7135"/>
        </w:tc>
        <w:tc>
          <w:tcPr>
            <w:tcW w:w="1080" w:type="dxa"/>
          </w:tcPr>
          <w:p w14:paraId="29A4B950"/>
        </w:tc>
      </w:tr>
      <w:tr w14:paraId="09F9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720" w:type="dxa"/>
          </w:tcPr>
          <w:p w14:paraId="1E31FE31"/>
        </w:tc>
        <w:tc>
          <w:tcPr>
            <w:tcW w:w="1185" w:type="dxa"/>
          </w:tcPr>
          <w:p w14:paraId="65BBBCE2"/>
        </w:tc>
        <w:tc>
          <w:tcPr>
            <w:tcW w:w="795" w:type="dxa"/>
          </w:tcPr>
          <w:p w14:paraId="631F32AE"/>
        </w:tc>
        <w:tc>
          <w:tcPr>
            <w:tcW w:w="816" w:type="dxa"/>
          </w:tcPr>
          <w:p w14:paraId="352450FB"/>
        </w:tc>
        <w:tc>
          <w:tcPr>
            <w:tcW w:w="816" w:type="dxa"/>
          </w:tcPr>
          <w:p w14:paraId="546E25B1"/>
        </w:tc>
        <w:tc>
          <w:tcPr>
            <w:tcW w:w="1080" w:type="dxa"/>
          </w:tcPr>
          <w:p w14:paraId="5B0DAEBC"/>
        </w:tc>
        <w:tc>
          <w:tcPr>
            <w:tcW w:w="1260" w:type="dxa"/>
          </w:tcPr>
          <w:p w14:paraId="5EE05AE1"/>
        </w:tc>
        <w:tc>
          <w:tcPr>
            <w:tcW w:w="973" w:type="dxa"/>
          </w:tcPr>
          <w:p w14:paraId="2C9E532A"/>
        </w:tc>
        <w:tc>
          <w:tcPr>
            <w:tcW w:w="1080" w:type="dxa"/>
          </w:tcPr>
          <w:p w14:paraId="3086DA13"/>
        </w:tc>
        <w:tc>
          <w:tcPr>
            <w:tcW w:w="1080" w:type="dxa"/>
          </w:tcPr>
          <w:p w14:paraId="4109DF5F"/>
        </w:tc>
      </w:tr>
      <w:tr w14:paraId="329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482B3C66"/>
        </w:tc>
        <w:tc>
          <w:tcPr>
            <w:tcW w:w="1185" w:type="dxa"/>
          </w:tcPr>
          <w:p w14:paraId="2876EC5B"/>
        </w:tc>
        <w:tc>
          <w:tcPr>
            <w:tcW w:w="795" w:type="dxa"/>
          </w:tcPr>
          <w:p w14:paraId="6BEB4DC6"/>
        </w:tc>
        <w:tc>
          <w:tcPr>
            <w:tcW w:w="816" w:type="dxa"/>
          </w:tcPr>
          <w:p w14:paraId="4DA4C4EC"/>
        </w:tc>
        <w:tc>
          <w:tcPr>
            <w:tcW w:w="816" w:type="dxa"/>
          </w:tcPr>
          <w:p w14:paraId="5B4CB301"/>
        </w:tc>
        <w:tc>
          <w:tcPr>
            <w:tcW w:w="1080" w:type="dxa"/>
          </w:tcPr>
          <w:p w14:paraId="438DEC78"/>
        </w:tc>
        <w:tc>
          <w:tcPr>
            <w:tcW w:w="1260" w:type="dxa"/>
          </w:tcPr>
          <w:p w14:paraId="622718E4"/>
        </w:tc>
        <w:tc>
          <w:tcPr>
            <w:tcW w:w="973" w:type="dxa"/>
          </w:tcPr>
          <w:p w14:paraId="45645B22"/>
        </w:tc>
        <w:tc>
          <w:tcPr>
            <w:tcW w:w="1080" w:type="dxa"/>
          </w:tcPr>
          <w:p w14:paraId="50D2635A"/>
        </w:tc>
        <w:tc>
          <w:tcPr>
            <w:tcW w:w="1080" w:type="dxa"/>
          </w:tcPr>
          <w:p w14:paraId="45C2F475"/>
        </w:tc>
      </w:tr>
      <w:tr w14:paraId="4B3A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53DF5DC4"/>
        </w:tc>
        <w:tc>
          <w:tcPr>
            <w:tcW w:w="1185" w:type="dxa"/>
          </w:tcPr>
          <w:p w14:paraId="3BC784F1"/>
        </w:tc>
        <w:tc>
          <w:tcPr>
            <w:tcW w:w="795" w:type="dxa"/>
          </w:tcPr>
          <w:p w14:paraId="4167089C"/>
        </w:tc>
        <w:tc>
          <w:tcPr>
            <w:tcW w:w="816" w:type="dxa"/>
          </w:tcPr>
          <w:p w14:paraId="72ECCF90"/>
        </w:tc>
        <w:tc>
          <w:tcPr>
            <w:tcW w:w="816" w:type="dxa"/>
          </w:tcPr>
          <w:p w14:paraId="5ECDFB49"/>
        </w:tc>
        <w:tc>
          <w:tcPr>
            <w:tcW w:w="1080" w:type="dxa"/>
          </w:tcPr>
          <w:p w14:paraId="4FB247D5"/>
        </w:tc>
        <w:tc>
          <w:tcPr>
            <w:tcW w:w="1260" w:type="dxa"/>
          </w:tcPr>
          <w:p w14:paraId="64267C07"/>
        </w:tc>
        <w:tc>
          <w:tcPr>
            <w:tcW w:w="973" w:type="dxa"/>
          </w:tcPr>
          <w:p w14:paraId="4007C7E2"/>
        </w:tc>
        <w:tc>
          <w:tcPr>
            <w:tcW w:w="1080" w:type="dxa"/>
          </w:tcPr>
          <w:p w14:paraId="6FF93411"/>
        </w:tc>
        <w:tc>
          <w:tcPr>
            <w:tcW w:w="1080" w:type="dxa"/>
          </w:tcPr>
          <w:p w14:paraId="449A1F30"/>
        </w:tc>
      </w:tr>
      <w:tr w14:paraId="370E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720" w:type="dxa"/>
          </w:tcPr>
          <w:p w14:paraId="011C92DB"/>
        </w:tc>
        <w:tc>
          <w:tcPr>
            <w:tcW w:w="1185" w:type="dxa"/>
          </w:tcPr>
          <w:p w14:paraId="332725C2"/>
        </w:tc>
        <w:tc>
          <w:tcPr>
            <w:tcW w:w="795" w:type="dxa"/>
          </w:tcPr>
          <w:p w14:paraId="32810C7B"/>
        </w:tc>
        <w:tc>
          <w:tcPr>
            <w:tcW w:w="816" w:type="dxa"/>
          </w:tcPr>
          <w:p w14:paraId="217730CE"/>
        </w:tc>
        <w:tc>
          <w:tcPr>
            <w:tcW w:w="816" w:type="dxa"/>
          </w:tcPr>
          <w:p w14:paraId="7B272B28"/>
        </w:tc>
        <w:tc>
          <w:tcPr>
            <w:tcW w:w="1080" w:type="dxa"/>
          </w:tcPr>
          <w:p w14:paraId="31D2524D"/>
        </w:tc>
        <w:tc>
          <w:tcPr>
            <w:tcW w:w="1260" w:type="dxa"/>
          </w:tcPr>
          <w:p w14:paraId="57982077"/>
        </w:tc>
        <w:tc>
          <w:tcPr>
            <w:tcW w:w="973" w:type="dxa"/>
          </w:tcPr>
          <w:p w14:paraId="036AB41D"/>
        </w:tc>
        <w:tc>
          <w:tcPr>
            <w:tcW w:w="1080" w:type="dxa"/>
          </w:tcPr>
          <w:p w14:paraId="5CE482AF"/>
        </w:tc>
        <w:tc>
          <w:tcPr>
            <w:tcW w:w="1080" w:type="dxa"/>
          </w:tcPr>
          <w:p w14:paraId="40C3713A"/>
        </w:tc>
      </w:tr>
      <w:tr w14:paraId="548C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CE5CAC6"/>
        </w:tc>
        <w:tc>
          <w:tcPr>
            <w:tcW w:w="1185" w:type="dxa"/>
          </w:tcPr>
          <w:p w14:paraId="3676A809"/>
        </w:tc>
        <w:tc>
          <w:tcPr>
            <w:tcW w:w="795" w:type="dxa"/>
          </w:tcPr>
          <w:p w14:paraId="545BCF35"/>
        </w:tc>
        <w:tc>
          <w:tcPr>
            <w:tcW w:w="816" w:type="dxa"/>
          </w:tcPr>
          <w:p w14:paraId="404735DB"/>
        </w:tc>
        <w:tc>
          <w:tcPr>
            <w:tcW w:w="816" w:type="dxa"/>
          </w:tcPr>
          <w:p w14:paraId="7120F9F6"/>
        </w:tc>
        <w:tc>
          <w:tcPr>
            <w:tcW w:w="1080" w:type="dxa"/>
          </w:tcPr>
          <w:p w14:paraId="056CFE2C"/>
        </w:tc>
        <w:tc>
          <w:tcPr>
            <w:tcW w:w="1260" w:type="dxa"/>
          </w:tcPr>
          <w:p w14:paraId="3C8C6A44"/>
        </w:tc>
        <w:tc>
          <w:tcPr>
            <w:tcW w:w="973" w:type="dxa"/>
          </w:tcPr>
          <w:p w14:paraId="72F95E50"/>
        </w:tc>
        <w:tc>
          <w:tcPr>
            <w:tcW w:w="1080" w:type="dxa"/>
          </w:tcPr>
          <w:p w14:paraId="11C5C8B8"/>
        </w:tc>
        <w:tc>
          <w:tcPr>
            <w:tcW w:w="1080" w:type="dxa"/>
          </w:tcPr>
          <w:p w14:paraId="063A2224"/>
        </w:tc>
      </w:tr>
      <w:tr w14:paraId="08A9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B6F075A"/>
        </w:tc>
        <w:tc>
          <w:tcPr>
            <w:tcW w:w="1185" w:type="dxa"/>
          </w:tcPr>
          <w:p w14:paraId="24EDB376"/>
        </w:tc>
        <w:tc>
          <w:tcPr>
            <w:tcW w:w="795" w:type="dxa"/>
          </w:tcPr>
          <w:p w14:paraId="08B8BAAB"/>
        </w:tc>
        <w:tc>
          <w:tcPr>
            <w:tcW w:w="816" w:type="dxa"/>
          </w:tcPr>
          <w:p w14:paraId="44673F0D"/>
        </w:tc>
        <w:tc>
          <w:tcPr>
            <w:tcW w:w="816" w:type="dxa"/>
          </w:tcPr>
          <w:p w14:paraId="4DCF7E61"/>
        </w:tc>
        <w:tc>
          <w:tcPr>
            <w:tcW w:w="1080" w:type="dxa"/>
          </w:tcPr>
          <w:p w14:paraId="4B556DFB"/>
        </w:tc>
        <w:tc>
          <w:tcPr>
            <w:tcW w:w="1260" w:type="dxa"/>
          </w:tcPr>
          <w:p w14:paraId="2E499AA0"/>
        </w:tc>
        <w:tc>
          <w:tcPr>
            <w:tcW w:w="973" w:type="dxa"/>
          </w:tcPr>
          <w:p w14:paraId="4CA8DEE0"/>
        </w:tc>
        <w:tc>
          <w:tcPr>
            <w:tcW w:w="1080" w:type="dxa"/>
          </w:tcPr>
          <w:p w14:paraId="4D83D5C9"/>
        </w:tc>
        <w:tc>
          <w:tcPr>
            <w:tcW w:w="1080" w:type="dxa"/>
          </w:tcPr>
          <w:p w14:paraId="7EA9807B"/>
        </w:tc>
      </w:tr>
      <w:tr w14:paraId="1483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720" w:type="dxa"/>
          </w:tcPr>
          <w:p w14:paraId="1CD778EF"/>
        </w:tc>
        <w:tc>
          <w:tcPr>
            <w:tcW w:w="1185" w:type="dxa"/>
          </w:tcPr>
          <w:p w14:paraId="7B1E4AF4"/>
        </w:tc>
        <w:tc>
          <w:tcPr>
            <w:tcW w:w="795" w:type="dxa"/>
          </w:tcPr>
          <w:p w14:paraId="05B849F5"/>
        </w:tc>
        <w:tc>
          <w:tcPr>
            <w:tcW w:w="816" w:type="dxa"/>
          </w:tcPr>
          <w:p w14:paraId="33FC9437"/>
        </w:tc>
        <w:tc>
          <w:tcPr>
            <w:tcW w:w="816" w:type="dxa"/>
          </w:tcPr>
          <w:p w14:paraId="42A67416"/>
        </w:tc>
        <w:tc>
          <w:tcPr>
            <w:tcW w:w="1080" w:type="dxa"/>
          </w:tcPr>
          <w:p w14:paraId="4E77035F"/>
        </w:tc>
        <w:tc>
          <w:tcPr>
            <w:tcW w:w="1260" w:type="dxa"/>
          </w:tcPr>
          <w:p w14:paraId="14F64EB8"/>
        </w:tc>
        <w:tc>
          <w:tcPr>
            <w:tcW w:w="973" w:type="dxa"/>
          </w:tcPr>
          <w:p w14:paraId="4C3162AC"/>
        </w:tc>
        <w:tc>
          <w:tcPr>
            <w:tcW w:w="1080" w:type="dxa"/>
          </w:tcPr>
          <w:p w14:paraId="141FC1EA"/>
        </w:tc>
        <w:tc>
          <w:tcPr>
            <w:tcW w:w="1080" w:type="dxa"/>
          </w:tcPr>
          <w:p w14:paraId="3A2511EC"/>
        </w:tc>
      </w:tr>
      <w:tr w14:paraId="255C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5F7349EF"/>
        </w:tc>
        <w:tc>
          <w:tcPr>
            <w:tcW w:w="1185" w:type="dxa"/>
          </w:tcPr>
          <w:p w14:paraId="66C089F2"/>
        </w:tc>
        <w:tc>
          <w:tcPr>
            <w:tcW w:w="795" w:type="dxa"/>
          </w:tcPr>
          <w:p w14:paraId="426395B2"/>
        </w:tc>
        <w:tc>
          <w:tcPr>
            <w:tcW w:w="816" w:type="dxa"/>
          </w:tcPr>
          <w:p w14:paraId="294E593B"/>
        </w:tc>
        <w:tc>
          <w:tcPr>
            <w:tcW w:w="816" w:type="dxa"/>
          </w:tcPr>
          <w:p w14:paraId="600FAFDA"/>
        </w:tc>
        <w:tc>
          <w:tcPr>
            <w:tcW w:w="1080" w:type="dxa"/>
          </w:tcPr>
          <w:p w14:paraId="4EE19B1C"/>
        </w:tc>
        <w:tc>
          <w:tcPr>
            <w:tcW w:w="1260" w:type="dxa"/>
          </w:tcPr>
          <w:p w14:paraId="31216E0A"/>
        </w:tc>
        <w:tc>
          <w:tcPr>
            <w:tcW w:w="973" w:type="dxa"/>
          </w:tcPr>
          <w:p w14:paraId="4AC08DA9"/>
        </w:tc>
        <w:tc>
          <w:tcPr>
            <w:tcW w:w="1080" w:type="dxa"/>
          </w:tcPr>
          <w:p w14:paraId="6EC1278F"/>
        </w:tc>
        <w:tc>
          <w:tcPr>
            <w:tcW w:w="1080" w:type="dxa"/>
          </w:tcPr>
          <w:p w14:paraId="5477A3A3"/>
        </w:tc>
      </w:tr>
      <w:tr w14:paraId="4557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720" w:type="dxa"/>
          </w:tcPr>
          <w:p w14:paraId="4471F9A2"/>
        </w:tc>
        <w:tc>
          <w:tcPr>
            <w:tcW w:w="1185" w:type="dxa"/>
          </w:tcPr>
          <w:p w14:paraId="0CEE95C7"/>
        </w:tc>
        <w:tc>
          <w:tcPr>
            <w:tcW w:w="795" w:type="dxa"/>
          </w:tcPr>
          <w:p w14:paraId="3941E55D"/>
        </w:tc>
        <w:tc>
          <w:tcPr>
            <w:tcW w:w="816" w:type="dxa"/>
          </w:tcPr>
          <w:p w14:paraId="3186452D"/>
        </w:tc>
        <w:tc>
          <w:tcPr>
            <w:tcW w:w="816" w:type="dxa"/>
          </w:tcPr>
          <w:p w14:paraId="559B4B77"/>
        </w:tc>
        <w:tc>
          <w:tcPr>
            <w:tcW w:w="1080" w:type="dxa"/>
          </w:tcPr>
          <w:p w14:paraId="0BAA5F66"/>
        </w:tc>
        <w:tc>
          <w:tcPr>
            <w:tcW w:w="1260" w:type="dxa"/>
          </w:tcPr>
          <w:p w14:paraId="07556469"/>
        </w:tc>
        <w:tc>
          <w:tcPr>
            <w:tcW w:w="973" w:type="dxa"/>
          </w:tcPr>
          <w:p w14:paraId="26969046"/>
        </w:tc>
        <w:tc>
          <w:tcPr>
            <w:tcW w:w="1080" w:type="dxa"/>
          </w:tcPr>
          <w:p w14:paraId="55B36206"/>
        </w:tc>
        <w:tc>
          <w:tcPr>
            <w:tcW w:w="1080" w:type="dxa"/>
          </w:tcPr>
          <w:p w14:paraId="4FF6CC8C"/>
        </w:tc>
      </w:tr>
      <w:tr w14:paraId="5475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720" w:type="dxa"/>
          </w:tcPr>
          <w:p w14:paraId="22E31B61"/>
        </w:tc>
        <w:tc>
          <w:tcPr>
            <w:tcW w:w="1185" w:type="dxa"/>
          </w:tcPr>
          <w:p w14:paraId="1AEE41E0"/>
        </w:tc>
        <w:tc>
          <w:tcPr>
            <w:tcW w:w="795" w:type="dxa"/>
          </w:tcPr>
          <w:p w14:paraId="2B10B844"/>
        </w:tc>
        <w:tc>
          <w:tcPr>
            <w:tcW w:w="816" w:type="dxa"/>
          </w:tcPr>
          <w:p w14:paraId="39DD2B71"/>
        </w:tc>
        <w:tc>
          <w:tcPr>
            <w:tcW w:w="816" w:type="dxa"/>
          </w:tcPr>
          <w:p w14:paraId="2F748E00"/>
        </w:tc>
        <w:tc>
          <w:tcPr>
            <w:tcW w:w="1080" w:type="dxa"/>
          </w:tcPr>
          <w:p w14:paraId="6EB61DBF"/>
        </w:tc>
        <w:tc>
          <w:tcPr>
            <w:tcW w:w="1260" w:type="dxa"/>
          </w:tcPr>
          <w:p w14:paraId="4D9B0993"/>
        </w:tc>
        <w:tc>
          <w:tcPr>
            <w:tcW w:w="973" w:type="dxa"/>
          </w:tcPr>
          <w:p w14:paraId="2E971EE9"/>
        </w:tc>
        <w:tc>
          <w:tcPr>
            <w:tcW w:w="1080" w:type="dxa"/>
          </w:tcPr>
          <w:p w14:paraId="282495A3"/>
        </w:tc>
        <w:tc>
          <w:tcPr>
            <w:tcW w:w="1080" w:type="dxa"/>
          </w:tcPr>
          <w:p w14:paraId="456E0062"/>
        </w:tc>
      </w:tr>
    </w:tbl>
    <w:p w14:paraId="4C7D9520"/>
    <w:p w14:paraId="7C678165">
      <w:pPr>
        <w:ind w:firstLine="420" w:firstLineChars="200"/>
        <w:sectPr>
          <w:pgSz w:w="11906" w:h="16838"/>
          <w:pgMar w:top="1418" w:right="1134" w:bottom="1418" w:left="1134" w:header="851" w:footer="992" w:gutter="0"/>
          <w:cols w:space="720" w:num="1"/>
          <w:docGrid w:type="lines" w:linePitch="312" w:charSpace="0"/>
        </w:sectPr>
      </w:pPr>
    </w:p>
    <w:p w14:paraId="67B5AC22">
      <w:pPr>
        <w:pStyle w:val="5"/>
        <w:rPr>
          <w:rFonts w:ascii="Times New Roman" w:hAnsi="Times New Roman"/>
          <w:b w:val="0"/>
          <w:bCs w:val="0"/>
          <w:sz w:val="24"/>
          <w:szCs w:val="24"/>
        </w:rPr>
      </w:pPr>
      <w:r>
        <w:rPr>
          <w:rFonts w:ascii="Times New Roman" w:hAnsi="Times New Roman"/>
          <w:b w:val="0"/>
          <w:bCs w:val="0"/>
          <w:sz w:val="24"/>
          <w:szCs w:val="24"/>
        </w:rPr>
        <w:t>附表二：拟配备本项目的试验和检测仪器设备表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76"/>
        <w:gridCol w:w="1056"/>
        <w:gridCol w:w="636"/>
        <w:gridCol w:w="1056"/>
        <w:gridCol w:w="1056"/>
        <w:gridCol w:w="1656"/>
        <w:gridCol w:w="996"/>
        <w:gridCol w:w="816"/>
      </w:tblGrid>
      <w:tr w14:paraId="1DE5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1D133E18">
            <w:r>
              <w:t>序号</w:t>
            </w:r>
          </w:p>
        </w:tc>
        <w:tc>
          <w:tcPr>
            <w:tcW w:w="1476" w:type="dxa"/>
            <w:tcBorders>
              <w:top w:val="outset" w:color="auto" w:sz="6" w:space="0"/>
              <w:left w:val="outset" w:color="auto" w:sz="6" w:space="0"/>
              <w:bottom w:val="outset" w:color="auto" w:sz="6" w:space="0"/>
              <w:right w:val="outset" w:color="auto" w:sz="6" w:space="0"/>
            </w:tcBorders>
            <w:vAlign w:val="center"/>
          </w:tcPr>
          <w:p w14:paraId="1F76B739">
            <w:r>
              <w:t>仪器设备名称</w:t>
            </w:r>
          </w:p>
        </w:tc>
        <w:tc>
          <w:tcPr>
            <w:tcW w:w="1056" w:type="dxa"/>
            <w:tcBorders>
              <w:top w:val="outset" w:color="auto" w:sz="6" w:space="0"/>
              <w:left w:val="outset" w:color="auto" w:sz="6" w:space="0"/>
              <w:bottom w:val="outset" w:color="auto" w:sz="6" w:space="0"/>
              <w:right w:val="outset" w:color="auto" w:sz="6" w:space="0"/>
            </w:tcBorders>
            <w:vAlign w:val="center"/>
          </w:tcPr>
          <w:p w14:paraId="1C0DF212">
            <w:r>
              <w:t>型号规格</w:t>
            </w:r>
          </w:p>
        </w:tc>
        <w:tc>
          <w:tcPr>
            <w:tcW w:w="636" w:type="dxa"/>
            <w:tcBorders>
              <w:top w:val="outset" w:color="auto" w:sz="6" w:space="0"/>
              <w:left w:val="outset" w:color="auto" w:sz="6" w:space="0"/>
              <w:bottom w:val="outset" w:color="auto" w:sz="6" w:space="0"/>
              <w:right w:val="outset" w:color="auto" w:sz="6" w:space="0"/>
            </w:tcBorders>
            <w:vAlign w:val="center"/>
          </w:tcPr>
          <w:p w14:paraId="254678A3">
            <w:r>
              <w:t>数量</w:t>
            </w:r>
          </w:p>
        </w:tc>
        <w:tc>
          <w:tcPr>
            <w:tcW w:w="1056" w:type="dxa"/>
            <w:tcBorders>
              <w:top w:val="outset" w:color="auto" w:sz="6" w:space="0"/>
              <w:left w:val="outset" w:color="auto" w:sz="6" w:space="0"/>
              <w:bottom w:val="outset" w:color="auto" w:sz="6" w:space="0"/>
              <w:right w:val="outset" w:color="auto" w:sz="6" w:space="0"/>
            </w:tcBorders>
            <w:vAlign w:val="center"/>
          </w:tcPr>
          <w:p w14:paraId="7F333100">
            <w:r>
              <w:t>国别产地</w:t>
            </w:r>
          </w:p>
        </w:tc>
        <w:tc>
          <w:tcPr>
            <w:tcW w:w="1056" w:type="dxa"/>
            <w:tcBorders>
              <w:top w:val="outset" w:color="auto" w:sz="6" w:space="0"/>
              <w:left w:val="outset" w:color="auto" w:sz="6" w:space="0"/>
              <w:bottom w:val="outset" w:color="auto" w:sz="6" w:space="0"/>
              <w:right w:val="outset" w:color="auto" w:sz="6" w:space="0"/>
            </w:tcBorders>
            <w:vAlign w:val="center"/>
          </w:tcPr>
          <w:p w14:paraId="6565827D">
            <w:r>
              <w:t>制造年份</w:t>
            </w:r>
          </w:p>
        </w:tc>
        <w:tc>
          <w:tcPr>
            <w:tcW w:w="1656" w:type="dxa"/>
            <w:tcBorders>
              <w:top w:val="outset" w:color="auto" w:sz="6" w:space="0"/>
              <w:left w:val="outset" w:color="auto" w:sz="6" w:space="0"/>
              <w:bottom w:val="outset" w:color="auto" w:sz="6" w:space="0"/>
              <w:right w:val="outset" w:color="auto" w:sz="6" w:space="0"/>
            </w:tcBorders>
            <w:vAlign w:val="center"/>
          </w:tcPr>
          <w:p w14:paraId="6C713BD2">
            <w:r>
              <w:t>己使用台时数</w:t>
            </w:r>
          </w:p>
        </w:tc>
        <w:tc>
          <w:tcPr>
            <w:tcW w:w="996" w:type="dxa"/>
            <w:tcBorders>
              <w:top w:val="outset" w:color="auto" w:sz="6" w:space="0"/>
              <w:left w:val="outset" w:color="auto" w:sz="6" w:space="0"/>
              <w:bottom w:val="outset" w:color="auto" w:sz="6" w:space="0"/>
              <w:right w:val="outset" w:color="auto" w:sz="6" w:space="0"/>
            </w:tcBorders>
            <w:vAlign w:val="center"/>
          </w:tcPr>
          <w:p w14:paraId="41D4E806">
            <w:r>
              <w:t>用途</w:t>
            </w:r>
          </w:p>
        </w:tc>
        <w:tc>
          <w:tcPr>
            <w:tcW w:w="816" w:type="dxa"/>
            <w:tcBorders>
              <w:top w:val="outset" w:color="auto" w:sz="6" w:space="0"/>
              <w:left w:val="outset" w:color="auto" w:sz="6" w:space="0"/>
              <w:bottom w:val="outset" w:color="auto" w:sz="6" w:space="0"/>
              <w:right w:val="outset" w:color="auto" w:sz="6" w:space="0"/>
            </w:tcBorders>
            <w:vAlign w:val="center"/>
          </w:tcPr>
          <w:p w14:paraId="11D173D6">
            <w:r>
              <w:t>备注</w:t>
            </w:r>
          </w:p>
        </w:tc>
      </w:tr>
      <w:tr w14:paraId="4D18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447C85D3">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74CB4811">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F226583">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3EA1EF28">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41748D3">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CBB5AD9">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1593C753">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330B5FBD">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5F93CA2E">
            <w:pPr>
              <w:ind w:firstLine="420" w:firstLineChars="200"/>
            </w:pPr>
          </w:p>
        </w:tc>
      </w:tr>
      <w:tr w14:paraId="2C78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506D3B8D">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52412723">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23A27A0">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7382C315">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6D8D539">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44C3DA28">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56955905">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4B695203">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5E53D240">
            <w:pPr>
              <w:ind w:firstLine="420" w:firstLineChars="200"/>
            </w:pPr>
          </w:p>
        </w:tc>
      </w:tr>
      <w:tr w14:paraId="3F67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794DD1F0">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1F0A6739">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B9F9A4D">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08D07EF5">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C1013DB">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3989983">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3E02803C">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5660AFD7">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45869B44">
            <w:pPr>
              <w:ind w:firstLine="420" w:firstLineChars="200"/>
            </w:pPr>
          </w:p>
        </w:tc>
      </w:tr>
      <w:tr w14:paraId="03F3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3AB139AF">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33F3A812">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2DE5B85">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2F9E4428">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BAE51EA">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7D609602">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3E4C1A4F">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7CC70833">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58C3942E">
            <w:pPr>
              <w:ind w:firstLine="420" w:firstLineChars="200"/>
            </w:pPr>
          </w:p>
        </w:tc>
      </w:tr>
      <w:tr w14:paraId="5EDE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605DA34C">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1762D81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741EA33C">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59E0934C">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56031862">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9C9E2FA">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3139A613">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41FC5282">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11A6B426">
            <w:pPr>
              <w:ind w:firstLine="420" w:firstLineChars="200"/>
            </w:pPr>
          </w:p>
        </w:tc>
      </w:tr>
      <w:tr w14:paraId="3CBB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676B5710">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533ED6B7">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4F7D6076">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59207544">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E4D7F70">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2284590F">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75B2909D">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20D03F66">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3AEBF56A">
            <w:pPr>
              <w:ind w:firstLine="420" w:firstLineChars="200"/>
            </w:pPr>
          </w:p>
        </w:tc>
      </w:tr>
      <w:tr w14:paraId="4580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39362B9D">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4010FEE6">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40EDC910">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23F52B17">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42AC2F8">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2267FA79">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39A039EF">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0DF2B69A">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0EF99363">
            <w:pPr>
              <w:ind w:firstLine="420" w:firstLineChars="200"/>
            </w:pPr>
          </w:p>
        </w:tc>
      </w:tr>
      <w:tr w14:paraId="48C0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60FBA36A">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061B74B8">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AE80841">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073EF29E">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4DB626F2">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7D29F30F">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480360F1">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48A050F5">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1BF62317">
            <w:pPr>
              <w:ind w:firstLine="420" w:firstLineChars="200"/>
            </w:pPr>
          </w:p>
        </w:tc>
      </w:tr>
      <w:tr w14:paraId="44FA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53720202">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36121741">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5D49E2DF">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06883CA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1C553CC">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D9A8D66">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2EFF7484">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6C11F047">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6014DC40">
            <w:pPr>
              <w:ind w:firstLine="420" w:firstLineChars="200"/>
            </w:pPr>
          </w:p>
        </w:tc>
      </w:tr>
      <w:tr w14:paraId="3DB5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55FB0CBB">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04EEB095">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271A98C7">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26089092">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CC9EAA1">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6D18DCF">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734C86D0">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75D3CFB9">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0DF62256">
            <w:pPr>
              <w:ind w:firstLine="420" w:firstLineChars="200"/>
            </w:pPr>
          </w:p>
        </w:tc>
      </w:tr>
      <w:tr w14:paraId="6615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184D8884">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351B61BA">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9576732">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71F9A208">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AD7C399">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0B0E675">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3AFF2C73">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4033F07B">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2526D91F">
            <w:pPr>
              <w:ind w:firstLine="420" w:firstLineChars="200"/>
            </w:pPr>
          </w:p>
        </w:tc>
      </w:tr>
      <w:tr w14:paraId="0F79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64D78693">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684F647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7A6608E">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652182DF">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4798DCDE">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CACBCE9">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1FC78FED">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56ED61A2">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73000A8A">
            <w:pPr>
              <w:ind w:firstLine="420" w:firstLineChars="200"/>
            </w:pPr>
          </w:p>
        </w:tc>
      </w:tr>
      <w:tr w14:paraId="2BAC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073A385A">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7489778C">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C69AED9">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1F8685AB">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4B1FAAB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5A8ED297">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1C62BA46">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0EBAAA18">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681DBC3C">
            <w:pPr>
              <w:ind w:firstLine="420" w:firstLineChars="200"/>
            </w:pPr>
          </w:p>
        </w:tc>
      </w:tr>
      <w:tr w14:paraId="0528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44C1CCFA">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3B5AF559">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D5359AA">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083F0B5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3BBBB9C">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269246A4">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662D3CFC">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252B45C4">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01C229AA">
            <w:pPr>
              <w:ind w:firstLine="420" w:firstLineChars="200"/>
            </w:pPr>
          </w:p>
        </w:tc>
      </w:tr>
      <w:tr w14:paraId="5AF4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0199E78B">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75E62BC0">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633B7F4">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14CE1375">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6153C9A">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235FE61">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128D5F08">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7CB5EE53">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3642B1C4">
            <w:pPr>
              <w:ind w:firstLine="420" w:firstLineChars="200"/>
            </w:pPr>
          </w:p>
        </w:tc>
      </w:tr>
      <w:tr w14:paraId="031F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5B770A95">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0996521B">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04CEEFE">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417D6270">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E075540">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5A824C42">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76A37999">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3CE0E3DD">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1224623C">
            <w:pPr>
              <w:ind w:firstLine="420" w:firstLineChars="200"/>
            </w:pPr>
          </w:p>
        </w:tc>
      </w:tr>
      <w:tr w14:paraId="216F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3AE5F60D">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298E2AE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25D8E167">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0E1CF74F">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52D8A4B">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66E7BB9">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45D3A6C0">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7B2CD364">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46A6D212">
            <w:pPr>
              <w:ind w:firstLine="420" w:firstLineChars="200"/>
            </w:pPr>
          </w:p>
        </w:tc>
      </w:tr>
      <w:tr w14:paraId="1806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76347859">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24F177B3">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330D28A">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2D31CCD1">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B12054C">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80AF5C5">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4791D2DB">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6D0186AD">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75B9E31D">
            <w:pPr>
              <w:ind w:firstLine="420" w:firstLineChars="200"/>
            </w:pPr>
          </w:p>
        </w:tc>
      </w:tr>
      <w:tr w14:paraId="79E0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47679BA6">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6B29347E">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353BC5D">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30B15B13">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75EBC79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0789C79">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5A4C4DC2">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4B27B604">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094B6436">
            <w:pPr>
              <w:ind w:firstLine="420" w:firstLineChars="200"/>
            </w:pPr>
          </w:p>
        </w:tc>
      </w:tr>
      <w:tr w14:paraId="3E01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086C0396">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5E023850">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58D63025">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5E45CE3C">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420BC23">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7D7AEB63">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571A937C">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73E3E506">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4C3D5912">
            <w:pPr>
              <w:ind w:firstLine="420" w:firstLineChars="200"/>
            </w:pPr>
          </w:p>
        </w:tc>
      </w:tr>
      <w:tr w14:paraId="362A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5A98DB9B">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3D36B227">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8000195">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1C23F12B">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6DCB00B3">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5655707D">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42C7F1DA">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3F91F5C4">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2EF75D54">
            <w:pPr>
              <w:ind w:firstLine="420" w:firstLineChars="200"/>
            </w:pPr>
          </w:p>
        </w:tc>
      </w:tr>
      <w:tr w14:paraId="5CB5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2947C713">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05A1CA4C">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0D8AB6BF">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28AFB720">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322AC81B">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14E979F5">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4EBBF871">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12147B1F">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4D61D308">
            <w:pPr>
              <w:ind w:firstLine="420" w:firstLineChars="200"/>
            </w:pPr>
          </w:p>
        </w:tc>
      </w:tr>
      <w:tr w14:paraId="0D4B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14:paraId="67D69435">
            <w:pPr>
              <w:ind w:firstLine="420" w:firstLineChars="200"/>
            </w:pPr>
          </w:p>
        </w:tc>
        <w:tc>
          <w:tcPr>
            <w:tcW w:w="1476" w:type="dxa"/>
            <w:tcBorders>
              <w:top w:val="outset" w:color="auto" w:sz="6" w:space="0"/>
              <w:left w:val="outset" w:color="auto" w:sz="6" w:space="0"/>
              <w:bottom w:val="outset" w:color="auto" w:sz="6" w:space="0"/>
              <w:right w:val="outset" w:color="auto" w:sz="6" w:space="0"/>
            </w:tcBorders>
            <w:vAlign w:val="center"/>
          </w:tcPr>
          <w:p w14:paraId="44896C4D">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454BB649">
            <w:pPr>
              <w:ind w:firstLine="420" w:firstLineChars="200"/>
            </w:pPr>
          </w:p>
        </w:tc>
        <w:tc>
          <w:tcPr>
            <w:tcW w:w="636" w:type="dxa"/>
            <w:tcBorders>
              <w:top w:val="outset" w:color="auto" w:sz="6" w:space="0"/>
              <w:left w:val="outset" w:color="auto" w:sz="6" w:space="0"/>
              <w:bottom w:val="outset" w:color="auto" w:sz="6" w:space="0"/>
              <w:right w:val="outset" w:color="auto" w:sz="6" w:space="0"/>
            </w:tcBorders>
            <w:vAlign w:val="center"/>
          </w:tcPr>
          <w:p w14:paraId="5CBF5E02">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217C1810">
            <w:pPr>
              <w:ind w:firstLine="420" w:firstLineChars="200"/>
            </w:pPr>
          </w:p>
        </w:tc>
        <w:tc>
          <w:tcPr>
            <w:tcW w:w="1056" w:type="dxa"/>
            <w:tcBorders>
              <w:top w:val="outset" w:color="auto" w:sz="6" w:space="0"/>
              <w:left w:val="outset" w:color="auto" w:sz="6" w:space="0"/>
              <w:bottom w:val="outset" w:color="auto" w:sz="6" w:space="0"/>
              <w:right w:val="outset" w:color="auto" w:sz="6" w:space="0"/>
            </w:tcBorders>
            <w:vAlign w:val="center"/>
          </w:tcPr>
          <w:p w14:paraId="7C9DA2EC">
            <w:pPr>
              <w:ind w:firstLine="420" w:firstLineChars="200"/>
            </w:pPr>
          </w:p>
        </w:tc>
        <w:tc>
          <w:tcPr>
            <w:tcW w:w="1656" w:type="dxa"/>
            <w:tcBorders>
              <w:top w:val="outset" w:color="auto" w:sz="6" w:space="0"/>
              <w:left w:val="outset" w:color="auto" w:sz="6" w:space="0"/>
              <w:bottom w:val="outset" w:color="auto" w:sz="6" w:space="0"/>
              <w:right w:val="outset" w:color="auto" w:sz="6" w:space="0"/>
            </w:tcBorders>
            <w:vAlign w:val="center"/>
          </w:tcPr>
          <w:p w14:paraId="72F09AD9">
            <w:pPr>
              <w:ind w:firstLine="420" w:firstLineChars="200"/>
            </w:pPr>
          </w:p>
        </w:tc>
        <w:tc>
          <w:tcPr>
            <w:tcW w:w="996" w:type="dxa"/>
            <w:tcBorders>
              <w:top w:val="outset" w:color="auto" w:sz="6" w:space="0"/>
              <w:left w:val="outset" w:color="auto" w:sz="6" w:space="0"/>
              <w:bottom w:val="outset" w:color="auto" w:sz="6" w:space="0"/>
              <w:right w:val="outset" w:color="auto" w:sz="6" w:space="0"/>
            </w:tcBorders>
            <w:vAlign w:val="center"/>
          </w:tcPr>
          <w:p w14:paraId="1733AEE4">
            <w:pPr>
              <w:ind w:firstLine="420" w:firstLineChars="200"/>
            </w:pPr>
          </w:p>
        </w:tc>
        <w:tc>
          <w:tcPr>
            <w:tcW w:w="816" w:type="dxa"/>
            <w:tcBorders>
              <w:top w:val="outset" w:color="auto" w:sz="6" w:space="0"/>
              <w:left w:val="outset" w:color="auto" w:sz="6" w:space="0"/>
              <w:bottom w:val="outset" w:color="auto" w:sz="6" w:space="0"/>
              <w:right w:val="outset" w:color="auto" w:sz="6" w:space="0"/>
            </w:tcBorders>
            <w:vAlign w:val="center"/>
          </w:tcPr>
          <w:p w14:paraId="47DBA81D">
            <w:pPr>
              <w:ind w:firstLine="420" w:firstLineChars="200"/>
            </w:pPr>
          </w:p>
        </w:tc>
      </w:tr>
    </w:tbl>
    <w:p w14:paraId="6F0289BF">
      <w:pPr>
        <w:ind w:firstLine="420" w:firstLineChars="200"/>
      </w:pPr>
    </w:p>
    <w:p w14:paraId="1397DBEA">
      <w:pPr>
        <w:ind w:firstLine="420" w:firstLineChars="200"/>
        <w:sectPr>
          <w:pgSz w:w="11906" w:h="16838"/>
          <w:pgMar w:top="1418" w:right="1134" w:bottom="1418" w:left="1134" w:header="851" w:footer="992" w:gutter="0"/>
          <w:cols w:space="720" w:num="1"/>
          <w:docGrid w:type="lines" w:linePitch="312" w:charSpace="0"/>
        </w:sectPr>
      </w:pPr>
    </w:p>
    <w:p w14:paraId="7E1B3E9F">
      <w:pPr>
        <w:pStyle w:val="5"/>
        <w:rPr>
          <w:rFonts w:ascii="Times New Roman" w:hAnsi="Times New Roman"/>
          <w:b w:val="0"/>
          <w:bCs w:val="0"/>
          <w:sz w:val="24"/>
          <w:szCs w:val="24"/>
        </w:rPr>
      </w:pPr>
      <w:r>
        <w:rPr>
          <w:rFonts w:ascii="Times New Roman" w:hAnsi="Times New Roman"/>
          <w:b w:val="0"/>
          <w:bCs w:val="0"/>
          <w:sz w:val="24"/>
          <w:szCs w:val="24"/>
        </w:rPr>
        <w:t>附表三：劳动力计划表</w:t>
      </w:r>
    </w:p>
    <w:p w14:paraId="45C2C672">
      <w:pPr>
        <w:ind w:firstLine="7560" w:firstLineChars="3600"/>
      </w:pPr>
      <w:r>
        <w:t xml:space="preserve">   单位：人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289C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25ED6B1">
            <w: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4F77D010">
            <w:pPr>
              <w:ind w:firstLine="420" w:firstLineChars="200"/>
              <w:jc w:val="center"/>
            </w:pPr>
            <w:r>
              <w:t>按工程施工阶段投入劳动力情况</w:t>
            </w:r>
          </w:p>
        </w:tc>
      </w:tr>
      <w:tr w14:paraId="0B7C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FB8D9D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863868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B682F5D">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1A887FF">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88D9BD6">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299C8F4">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271EF46">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2A025974">
            <w:pPr>
              <w:ind w:firstLine="420" w:firstLineChars="200"/>
            </w:pPr>
          </w:p>
        </w:tc>
      </w:tr>
      <w:tr w14:paraId="5C0A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3A2CAE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68D04D1">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BD24F78">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27C26595">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A06F53E">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55F2845">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3985129">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2692AE8E">
            <w:pPr>
              <w:ind w:firstLine="420" w:firstLineChars="200"/>
            </w:pPr>
          </w:p>
        </w:tc>
      </w:tr>
      <w:tr w14:paraId="61AC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4CCFBD9">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1C8690E">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3936355">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294EE4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0D32DD4">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36B6D9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E41722D">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3975139C">
            <w:pPr>
              <w:ind w:firstLine="420" w:firstLineChars="200"/>
            </w:pPr>
          </w:p>
        </w:tc>
      </w:tr>
      <w:tr w14:paraId="14B1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D97A832">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BD5D2D0">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A1A6B54">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3DE77AD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7D6C31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3F14954F">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6325FA50">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43156B3">
            <w:pPr>
              <w:ind w:firstLine="420" w:firstLineChars="200"/>
            </w:pPr>
          </w:p>
        </w:tc>
      </w:tr>
      <w:tr w14:paraId="3B27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79C365F">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21C0FA9">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6E7227B">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3BCE5C5">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F3899B9">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CC70C85">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AAEB615">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D146953">
            <w:pPr>
              <w:ind w:firstLine="420" w:firstLineChars="200"/>
            </w:pPr>
          </w:p>
        </w:tc>
      </w:tr>
      <w:tr w14:paraId="1828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496167E">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9558F5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10C72BD">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D29D29C">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DA9B9E8">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D040D34">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B2279F6">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B8A4A2D">
            <w:pPr>
              <w:ind w:firstLine="420" w:firstLineChars="200"/>
            </w:pPr>
          </w:p>
        </w:tc>
      </w:tr>
      <w:tr w14:paraId="45C6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D162C36">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622FDC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FE6D6E2">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37E880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A4BD255">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3E56005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C4669A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5281641">
            <w:pPr>
              <w:ind w:firstLine="420" w:firstLineChars="200"/>
            </w:pPr>
          </w:p>
        </w:tc>
      </w:tr>
      <w:tr w14:paraId="2D16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2A5134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034CC94">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586E97B">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9594AA2">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C3458BB">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CEB732D">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2F6FAA4">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287C9C8B">
            <w:pPr>
              <w:ind w:firstLine="420" w:firstLineChars="200"/>
            </w:pPr>
          </w:p>
        </w:tc>
      </w:tr>
      <w:tr w14:paraId="51F4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49CF88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28ED19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B3766E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241E0B8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BE67EA8">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96E334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64DE239C">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9D24BE3">
            <w:pPr>
              <w:ind w:firstLine="420" w:firstLineChars="200"/>
            </w:pPr>
          </w:p>
        </w:tc>
      </w:tr>
      <w:tr w14:paraId="3786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DEC77C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9A21F39">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A166EB2">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8B1529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09CB59F">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38EF630B">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A42398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1C6C412C">
            <w:pPr>
              <w:ind w:firstLine="420" w:firstLineChars="200"/>
            </w:pPr>
          </w:p>
        </w:tc>
      </w:tr>
      <w:tr w14:paraId="5E77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F7EC493">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AB86E85">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B8C3687">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28EEEF4">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DC2C440">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1C87612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5C28198">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9A7D2A9">
            <w:pPr>
              <w:ind w:firstLine="420" w:firstLineChars="200"/>
            </w:pPr>
          </w:p>
        </w:tc>
      </w:tr>
      <w:tr w14:paraId="103B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36213">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0C442E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61595A6">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3FDCD34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0B8F0C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ADAB9BF">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7B0BB82">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1E298D3E">
            <w:pPr>
              <w:ind w:firstLine="420" w:firstLineChars="200"/>
            </w:pPr>
          </w:p>
        </w:tc>
      </w:tr>
      <w:tr w14:paraId="75CA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136DC7C">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29B36F2">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3A915B4">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CDCE3FD">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6FBABA1">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0F269B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6453F20">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31F4115">
            <w:pPr>
              <w:ind w:firstLine="420" w:firstLineChars="200"/>
            </w:pPr>
          </w:p>
        </w:tc>
      </w:tr>
      <w:tr w14:paraId="5A0B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48B2299">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027ED71">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A1DA174">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6013C44">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696D1D1E">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AD88433">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C4B5A83">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ECC1856">
            <w:pPr>
              <w:ind w:firstLine="420" w:firstLineChars="200"/>
            </w:pPr>
          </w:p>
        </w:tc>
      </w:tr>
      <w:tr w14:paraId="4903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6B568F0">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A6FA168">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E55F3E2">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D6ECD5D">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601B0B2E">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357D716">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2E5C6A3">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D7F90B4">
            <w:pPr>
              <w:ind w:firstLine="420" w:firstLineChars="200"/>
            </w:pPr>
          </w:p>
        </w:tc>
      </w:tr>
      <w:tr w14:paraId="3484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17230D3">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6F82F8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0A19FF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2CC551E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100B0CF">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EA2B65F">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9AECE68">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E0676E1">
            <w:pPr>
              <w:ind w:firstLine="420" w:firstLineChars="200"/>
            </w:pPr>
          </w:p>
        </w:tc>
      </w:tr>
      <w:tr w14:paraId="09E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BD4A18">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120E11D">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02FAEF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236112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A8DF58F">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50D59496">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509222A">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9EF89F5">
            <w:pPr>
              <w:ind w:firstLine="420" w:firstLineChars="200"/>
            </w:pPr>
          </w:p>
        </w:tc>
      </w:tr>
      <w:tr w14:paraId="0509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D293B1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68C1815">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162B43E">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2D600928">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B627923">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71BE9DD">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6FB8524C">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118DBED1">
            <w:pPr>
              <w:ind w:firstLine="420" w:firstLineChars="200"/>
            </w:pPr>
          </w:p>
        </w:tc>
      </w:tr>
      <w:tr w14:paraId="504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9389813">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2FBC290">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E19ED60">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5A50886">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8543467">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FC9249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0F285FE0">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4854BBC">
            <w:pPr>
              <w:ind w:firstLine="420" w:firstLineChars="200"/>
            </w:pPr>
          </w:p>
        </w:tc>
      </w:tr>
      <w:tr w14:paraId="4F04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22F98F">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6AF974A8">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2E7D229">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714F47E">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CCE8E82">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3CC4E838">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6396DDC0">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795F8D20">
            <w:pPr>
              <w:ind w:firstLine="420" w:firstLineChars="200"/>
            </w:pPr>
          </w:p>
        </w:tc>
      </w:tr>
      <w:tr w14:paraId="21F3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2AAB87A">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A5F06B4">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4A77F16">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38F5450">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4E5368B2">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5DE625C">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5342F3E0">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0CF88B26">
            <w:pPr>
              <w:ind w:firstLine="420" w:firstLineChars="200"/>
            </w:pPr>
          </w:p>
        </w:tc>
      </w:tr>
      <w:tr w14:paraId="53D7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8D82197">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10848C28">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39BBAD0F">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639EA7A3">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29D4C2E9">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9655FD1">
            <w:pPr>
              <w:ind w:firstLine="420" w:firstLineChars="200"/>
            </w:pPr>
          </w:p>
        </w:tc>
        <w:tc>
          <w:tcPr>
            <w:tcW w:w="1257" w:type="dxa"/>
            <w:tcBorders>
              <w:top w:val="outset" w:color="auto" w:sz="6" w:space="0"/>
              <w:left w:val="outset" w:color="auto" w:sz="6" w:space="0"/>
              <w:bottom w:val="outset" w:color="auto" w:sz="6" w:space="0"/>
              <w:right w:val="outset" w:color="auto" w:sz="6" w:space="0"/>
            </w:tcBorders>
            <w:vAlign w:val="center"/>
          </w:tcPr>
          <w:p w14:paraId="7E5192B6">
            <w:pPr>
              <w:ind w:firstLine="420" w:firstLineChars="200"/>
            </w:pPr>
          </w:p>
        </w:tc>
        <w:tc>
          <w:tcPr>
            <w:tcW w:w="1258" w:type="dxa"/>
            <w:tcBorders>
              <w:top w:val="outset" w:color="auto" w:sz="6" w:space="0"/>
              <w:left w:val="outset" w:color="auto" w:sz="6" w:space="0"/>
              <w:bottom w:val="outset" w:color="auto" w:sz="6" w:space="0"/>
              <w:right w:val="outset" w:color="auto" w:sz="6" w:space="0"/>
            </w:tcBorders>
            <w:vAlign w:val="center"/>
          </w:tcPr>
          <w:p w14:paraId="4E1ED26E">
            <w:pPr>
              <w:ind w:firstLine="420" w:firstLineChars="200"/>
            </w:pPr>
          </w:p>
        </w:tc>
      </w:tr>
    </w:tbl>
    <w:p w14:paraId="03375ABF">
      <w:pPr>
        <w:ind w:firstLine="420" w:firstLineChars="200"/>
      </w:pPr>
    </w:p>
    <w:p w14:paraId="6748D48C">
      <w:pPr>
        <w:ind w:firstLine="420" w:firstLineChars="200"/>
        <w:sectPr>
          <w:pgSz w:w="11906" w:h="16838"/>
          <w:pgMar w:top="1418" w:right="1134" w:bottom="1418" w:left="1134" w:header="851" w:footer="992" w:gutter="0"/>
          <w:cols w:space="720" w:num="1"/>
          <w:docGrid w:type="lines" w:linePitch="312" w:charSpace="0"/>
        </w:sectPr>
      </w:pPr>
    </w:p>
    <w:p w14:paraId="33DC0C13">
      <w:pPr>
        <w:pStyle w:val="5"/>
        <w:rPr>
          <w:rFonts w:ascii="Times New Roman" w:hAnsi="Times New Roman"/>
          <w:b w:val="0"/>
          <w:bCs w:val="0"/>
          <w:sz w:val="24"/>
          <w:szCs w:val="24"/>
        </w:rPr>
      </w:pPr>
      <w:r>
        <w:rPr>
          <w:rFonts w:ascii="Times New Roman" w:hAnsi="Times New Roman"/>
          <w:b w:val="0"/>
          <w:bCs w:val="0"/>
          <w:sz w:val="24"/>
          <w:szCs w:val="24"/>
        </w:rPr>
        <w:t>附表四：计划开、竣工日期和施工进度网络图</w:t>
      </w:r>
    </w:p>
    <w:p w14:paraId="22256D15">
      <w:pPr>
        <w:ind w:firstLine="480" w:firstLineChars="200"/>
        <w:rPr>
          <w:sz w:val="24"/>
        </w:rPr>
      </w:pPr>
      <w:r>
        <w:rPr>
          <w:sz w:val="24"/>
        </w:rPr>
        <w:t>1．</w:t>
      </w:r>
      <w:r>
        <w:rPr>
          <w:rFonts w:hint="eastAsia"/>
          <w:sz w:val="24"/>
        </w:rPr>
        <w:t>报价</w:t>
      </w:r>
      <w:r>
        <w:rPr>
          <w:sz w:val="24"/>
        </w:rPr>
        <w:t>人应递交施工进度网络图或施工进度表，说明按</w:t>
      </w:r>
      <w:r>
        <w:rPr>
          <w:rFonts w:hint="eastAsia"/>
          <w:sz w:val="24"/>
        </w:rPr>
        <w:t>采购</w:t>
      </w:r>
      <w:r>
        <w:rPr>
          <w:sz w:val="24"/>
        </w:rPr>
        <w:t>文件要求的计划工期进行施工的各个关键日期。</w:t>
      </w:r>
    </w:p>
    <w:p w14:paraId="21A7E79B">
      <w:pPr>
        <w:ind w:firstLine="480" w:firstLineChars="200"/>
      </w:pPr>
      <w:r>
        <w:rPr>
          <w:sz w:val="24"/>
        </w:rPr>
        <w:t>2．施工进度表可采用网络图（或横道图）表示。</w:t>
      </w:r>
    </w:p>
    <w:p w14:paraId="3D411C33">
      <w:pPr>
        <w:ind w:firstLine="420" w:firstLineChars="200"/>
      </w:pPr>
    </w:p>
    <w:p w14:paraId="43940ACD">
      <w:pPr>
        <w:ind w:firstLine="420" w:firstLineChars="200"/>
        <w:sectPr>
          <w:pgSz w:w="11906" w:h="16838"/>
          <w:pgMar w:top="1418" w:right="1134" w:bottom="1418" w:left="1134" w:header="851" w:footer="992" w:gutter="0"/>
          <w:cols w:space="720" w:num="1"/>
          <w:docGrid w:type="lines" w:linePitch="312" w:charSpace="0"/>
        </w:sectPr>
      </w:pPr>
    </w:p>
    <w:p w14:paraId="1FEA1A32">
      <w:pPr>
        <w:pStyle w:val="5"/>
        <w:rPr>
          <w:rFonts w:ascii="Times New Roman" w:hAnsi="Times New Roman"/>
          <w:b w:val="0"/>
          <w:bCs w:val="0"/>
          <w:sz w:val="24"/>
          <w:szCs w:val="24"/>
        </w:rPr>
      </w:pPr>
      <w:r>
        <w:rPr>
          <w:rFonts w:ascii="Times New Roman" w:hAnsi="Times New Roman"/>
          <w:b w:val="0"/>
          <w:bCs w:val="0"/>
          <w:sz w:val="24"/>
          <w:szCs w:val="24"/>
        </w:rPr>
        <w:t>附表五：施工总平面图</w:t>
      </w:r>
    </w:p>
    <w:p w14:paraId="5320931A">
      <w:pPr>
        <w:ind w:firstLine="480" w:firstLineChars="200"/>
      </w:pPr>
      <w:r>
        <w:rPr>
          <w:rFonts w:hint="eastAsia"/>
          <w:sz w:val="24"/>
        </w:rPr>
        <w:t>报价</w:t>
      </w:r>
      <w:r>
        <w:rPr>
          <w:sz w:val="24"/>
        </w:rPr>
        <w:t>人应递交一份施工总平面图，绘出现场临时设施布置图表并附文字说明，说明临时设施、设备及仓储、供电、供水、卫生、生活、道路、消防等设施的情况和布置。</w:t>
      </w:r>
    </w:p>
    <w:p w14:paraId="36F15650">
      <w:pPr>
        <w:ind w:firstLine="420" w:firstLineChars="200"/>
      </w:pPr>
    </w:p>
    <w:p w14:paraId="01B3688D">
      <w:pPr>
        <w:ind w:firstLine="420" w:firstLineChars="200"/>
        <w:sectPr>
          <w:pgSz w:w="11906" w:h="16838"/>
          <w:pgMar w:top="1418" w:right="1134" w:bottom="1418" w:left="1134" w:header="851" w:footer="992" w:gutter="0"/>
          <w:cols w:space="720" w:num="1"/>
          <w:docGrid w:type="lines" w:linePitch="312" w:charSpace="0"/>
        </w:sectPr>
      </w:pPr>
    </w:p>
    <w:p w14:paraId="720E808B">
      <w:pPr>
        <w:pStyle w:val="5"/>
        <w:rPr>
          <w:rFonts w:ascii="Times New Roman" w:hAnsi="Times New Roman"/>
          <w:b w:val="0"/>
          <w:bCs w:val="0"/>
          <w:sz w:val="24"/>
          <w:szCs w:val="24"/>
        </w:rPr>
      </w:pPr>
      <w:r>
        <w:rPr>
          <w:rFonts w:ascii="Times New Roman" w:hAnsi="Times New Roman"/>
          <w:b w:val="0"/>
          <w:bCs w:val="0"/>
          <w:sz w:val="24"/>
          <w:szCs w:val="24"/>
        </w:rPr>
        <w:t>附表六：临时用地表</w:t>
      </w:r>
    </w:p>
    <w:p w14:paraId="39A1FB5C"/>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2341"/>
        <w:gridCol w:w="2517"/>
        <w:gridCol w:w="2517"/>
      </w:tblGrid>
      <w:tr w14:paraId="3A8E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54" w:type="dxa"/>
            <w:vAlign w:val="center"/>
          </w:tcPr>
          <w:p w14:paraId="4CACD111">
            <w:pPr>
              <w:jc w:val="center"/>
            </w:pPr>
            <w:r>
              <w:t>用途</w:t>
            </w:r>
          </w:p>
        </w:tc>
        <w:tc>
          <w:tcPr>
            <w:tcW w:w="2341" w:type="dxa"/>
            <w:vAlign w:val="center"/>
          </w:tcPr>
          <w:p w14:paraId="58CD26CB">
            <w:pPr>
              <w:jc w:val="center"/>
            </w:pPr>
            <w:r>
              <w:t>面积（平方米）</w:t>
            </w:r>
          </w:p>
        </w:tc>
        <w:tc>
          <w:tcPr>
            <w:tcW w:w="2517" w:type="dxa"/>
            <w:vAlign w:val="center"/>
          </w:tcPr>
          <w:p w14:paraId="6A0B9D05">
            <w:pPr>
              <w:jc w:val="center"/>
            </w:pPr>
            <w:r>
              <w:t>位置</w:t>
            </w:r>
          </w:p>
        </w:tc>
        <w:tc>
          <w:tcPr>
            <w:tcW w:w="2517" w:type="dxa"/>
            <w:vAlign w:val="center"/>
          </w:tcPr>
          <w:p w14:paraId="0D53FC02">
            <w:pPr>
              <w:jc w:val="center"/>
            </w:pPr>
            <w:r>
              <w:t>需用时间</w:t>
            </w:r>
          </w:p>
        </w:tc>
      </w:tr>
      <w:tr w14:paraId="62EA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73E4F772"/>
        </w:tc>
        <w:tc>
          <w:tcPr>
            <w:tcW w:w="2341" w:type="dxa"/>
          </w:tcPr>
          <w:p w14:paraId="1991962D"/>
        </w:tc>
        <w:tc>
          <w:tcPr>
            <w:tcW w:w="2517" w:type="dxa"/>
          </w:tcPr>
          <w:p w14:paraId="247416A5"/>
        </w:tc>
        <w:tc>
          <w:tcPr>
            <w:tcW w:w="2517" w:type="dxa"/>
          </w:tcPr>
          <w:p w14:paraId="4BC6D8FF"/>
        </w:tc>
      </w:tr>
      <w:tr w14:paraId="3549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0AF8A363"/>
        </w:tc>
        <w:tc>
          <w:tcPr>
            <w:tcW w:w="2341" w:type="dxa"/>
          </w:tcPr>
          <w:p w14:paraId="608601CF"/>
        </w:tc>
        <w:tc>
          <w:tcPr>
            <w:tcW w:w="2517" w:type="dxa"/>
          </w:tcPr>
          <w:p w14:paraId="6CC1EF6B"/>
        </w:tc>
        <w:tc>
          <w:tcPr>
            <w:tcW w:w="2517" w:type="dxa"/>
          </w:tcPr>
          <w:p w14:paraId="49BA41BD"/>
        </w:tc>
      </w:tr>
      <w:tr w14:paraId="57F2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30E05005"/>
        </w:tc>
        <w:tc>
          <w:tcPr>
            <w:tcW w:w="2341" w:type="dxa"/>
          </w:tcPr>
          <w:p w14:paraId="31EFC31E"/>
        </w:tc>
        <w:tc>
          <w:tcPr>
            <w:tcW w:w="2517" w:type="dxa"/>
          </w:tcPr>
          <w:p w14:paraId="6162D524"/>
        </w:tc>
        <w:tc>
          <w:tcPr>
            <w:tcW w:w="2517" w:type="dxa"/>
          </w:tcPr>
          <w:p w14:paraId="56848716"/>
        </w:tc>
      </w:tr>
      <w:tr w14:paraId="5DDE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2BDBDB47"/>
        </w:tc>
        <w:tc>
          <w:tcPr>
            <w:tcW w:w="2341" w:type="dxa"/>
          </w:tcPr>
          <w:p w14:paraId="475BA34C"/>
        </w:tc>
        <w:tc>
          <w:tcPr>
            <w:tcW w:w="2517" w:type="dxa"/>
          </w:tcPr>
          <w:p w14:paraId="365A9274"/>
        </w:tc>
        <w:tc>
          <w:tcPr>
            <w:tcW w:w="2517" w:type="dxa"/>
          </w:tcPr>
          <w:p w14:paraId="2D2B8F74"/>
        </w:tc>
      </w:tr>
      <w:tr w14:paraId="6DE2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780BA6D7"/>
        </w:tc>
        <w:tc>
          <w:tcPr>
            <w:tcW w:w="2341" w:type="dxa"/>
          </w:tcPr>
          <w:p w14:paraId="53921B0D"/>
        </w:tc>
        <w:tc>
          <w:tcPr>
            <w:tcW w:w="2517" w:type="dxa"/>
          </w:tcPr>
          <w:p w14:paraId="5D3CB793"/>
        </w:tc>
        <w:tc>
          <w:tcPr>
            <w:tcW w:w="2517" w:type="dxa"/>
          </w:tcPr>
          <w:p w14:paraId="5D8FEAE6"/>
        </w:tc>
      </w:tr>
      <w:tr w14:paraId="75A7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7BFF5BB6"/>
        </w:tc>
        <w:tc>
          <w:tcPr>
            <w:tcW w:w="2341" w:type="dxa"/>
          </w:tcPr>
          <w:p w14:paraId="0906B933"/>
        </w:tc>
        <w:tc>
          <w:tcPr>
            <w:tcW w:w="2517" w:type="dxa"/>
          </w:tcPr>
          <w:p w14:paraId="2466CABB"/>
        </w:tc>
        <w:tc>
          <w:tcPr>
            <w:tcW w:w="2517" w:type="dxa"/>
          </w:tcPr>
          <w:p w14:paraId="6D892CDF"/>
        </w:tc>
      </w:tr>
      <w:tr w14:paraId="4792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4E4DA047"/>
        </w:tc>
        <w:tc>
          <w:tcPr>
            <w:tcW w:w="2341" w:type="dxa"/>
          </w:tcPr>
          <w:p w14:paraId="45C7A44E"/>
        </w:tc>
        <w:tc>
          <w:tcPr>
            <w:tcW w:w="2517" w:type="dxa"/>
          </w:tcPr>
          <w:p w14:paraId="582C280A"/>
        </w:tc>
        <w:tc>
          <w:tcPr>
            <w:tcW w:w="2517" w:type="dxa"/>
          </w:tcPr>
          <w:p w14:paraId="34C2772A"/>
        </w:tc>
      </w:tr>
      <w:tr w14:paraId="231B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111E694E"/>
        </w:tc>
        <w:tc>
          <w:tcPr>
            <w:tcW w:w="2341" w:type="dxa"/>
          </w:tcPr>
          <w:p w14:paraId="4E3C685B"/>
        </w:tc>
        <w:tc>
          <w:tcPr>
            <w:tcW w:w="2517" w:type="dxa"/>
          </w:tcPr>
          <w:p w14:paraId="40561873"/>
        </w:tc>
        <w:tc>
          <w:tcPr>
            <w:tcW w:w="2517" w:type="dxa"/>
          </w:tcPr>
          <w:p w14:paraId="754BA0AF"/>
        </w:tc>
      </w:tr>
      <w:tr w14:paraId="4E7D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2504F3A1"/>
        </w:tc>
        <w:tc>
          <w:tcPr>
            <w:tcW w:w="2341" w:type="dxa"/>
          </w:tcPr>
          <w:p w14:paraId="30E6C227"/>
        </w:tc>
        <w:tc>
          <w:tcPr>
            <w:tcW w:w="2517" w:type="dxa"/>
          </w:tcPr>
          <w:p w14:paraId="3203A086"/>
        </w:tc>
        <w:tc>
          <w:tcPr>
            <w:tcW w:w="2517" w:type="dxa"/>
          </w:tcPr>
          <w:p w14:paraId="4E19FB07"/>
        </w:tc>
      </w:tr>
      <w:tr w14:paraId="341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1321DA69"/>
        </w:tc>
        <w:tc>
          <w:tcPr>
            <w:tcW w:w="2341" w:type="dxa"/>
          </w:tcPr>
          <w:p w14:paraId="520A17F5"/>
        </w:tc>
        <w:tc>
          <w:tcPr>
            <w:tcW w:w="2517" w:type="dxa"/>
          </w:tcPr>
          <w:p w14:paraId="08AB3499"/>
        </w:tc>
        <w:tc>
          <w:tcPr>
            <w:tcW w:w="2517" w:type="dxa"/>
          </w:tcPr>
          <w:p w14:paraId="207BDACA"/>
        </w:tc>
      </w:tr>
      <w:tr w14:paraId="700E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3DF02ADD"/>
        </w:tc>
        <w:tc>
          <w:tcPr>
            <w:tcW w:w="2341" w:type="dxa"/>
          </w:tcPr>
          <w:p w14:paraId="5A7009B8"/>
        </w:tc>
        <w:tc>
          <w:tcPr>
            <w:tcW w:w="2517" w:type="dxa"/>
          </w:tcPr>
          <w:p w14:paraId="20128F6C"/>
        </w:tc>
        <w:tc>
          <w:tcPr>
            <w:tcW w:w="2517" w:type="dxa"/>
          </w:tcPr>
          <w:p w14:paraId="03670B64"/>
        </w:tc>
      </w:tr>
      <w:tr w14:paraId="7399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2BD9C1AE"/>
        </w:tc>
        <w:tc>
          <w:tcPr>
            <w:tcW w:w="2341" w:type="dxa"/>
          </w:tcPr>
          <w:p w14:paraId="2254F802"/>
        </w:tc>
        <w:tc>
          <w:tcPr>
            <w:tcW w:w="2517" w:type="dxa"/>
          </w:tcPr>
          <w:p w14:paraId="175EC60C"/>
        </w:tc>
        <w:tc>
          <w:tcPr>
            <w:tcW w:w="2517" w:type="dxa"/>
          </w:tcPr>
          <w:p w14:paraId="1EBF3D79"/>
        </w:tc>
      </w:tr>
      <w:tr w14:paraId="4E83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57D7C6C0"/>
        </w:tc>
        <w:tc>
          <w:tcPr>
            <w:tcW w:w="2341" w:type="dxa"/>
          </w:tcPr>
          <w:p w14:paraId="7895736C"/>
        </w:tc>
        <w:tc>
          <w:tcPr>
            <w:tcW w:w="2517" w:type="dxa"/>
          </w:tcPr>
          <w:p w14:paraId="0701A55E"/>
        </w:tc>
        <w:tc>
          <w:tcPr>
            <w:tcW w:w="2517" w:type="dxa"/>
          </w:tcPr>
          <w:p w14:paraId="3148939C"/>
        </w:tc>
      </w:tr>
      <w:tr w14:paraId="57E7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6171DCE8"/>
        </w:tc>
        <w:tc>
          <w:tcPr>
            <w:tcW w:w="2341" w:type="dxa"/>
          </w:tcPr>
          <w:p w14:paraId="5FF1ADD4"/>
        </w:tc>
        <w:tc>
          <w:tcPr>
            <w:tcW w:w="2517" w:type="dxa"/>
          </w:tcPr>
          <w:p w14:paraId="7A149C59"/>
        </w:tc>
        <w:tc>
          <w:tcPr>
            <w:tcW w:w="2517" w:type="dxa"/>
          </w:tcPr>
          <w:p w14:paraId="2CA49FE1"/>
        </w:tc>
      </w:tr>
      <w:tr w14:paraId="0D99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15449D48"/>
        </w:tc>
        <w:tc>
          <w:tcPr>
            <w:tcW w:w="2341" w:type="dxa"/>
          </w:tcPr>
          <w:p w14:paraId="2C147A0E"/>
        </w:tc>
        <w:tc>
          <w:tcPr>
            <w:tcW w:w="2517" w:type="dxa"/>
          </w:tcPr>
          <w:p w14:paraId="738B133C"/>
        </w:tc>
        <w:tc>
          <w:tcPr>
            <w:tcW w:w="2517" w:type="dxa"/>
          </w:tcPr>
          <w:p w14:paraId="026FBFA9"/>
        </w:tc>
      </w:tr>
      <w:tr w14:paraId="0189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53201912"/>
        </w:tc>
        <w:tc>
          <w:tcPr>
            <w:tcW w:w="2341" w:type="dxa"/>
          </w:tcPr>
          <w:p w14:paraId="7046570D"/>
        </w:tc>
        <w:tc>
          <w:tcPr>
            <w:tcW w:w="2517" w:type="dxa"/>
          </w:tcPr>
          <w:p w14:paraId="575481DD"/>
        </w:tc>
        <w:tc>
          <w:tcPr>
            <w:tcW w:w="2517" w:type="dxa"/>
          </w:tcPr>
          <w:p w14:paraId="17848121"/>
        </w:tc>
      </w:tr>
      <w:tr w14:paraId="36CA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650A120E"/>
        </w:tc>
        <w:tc>
          <w:tcPr>
            <w:tcW w:w="2341" w:type="dxa"/>
          </w:tcPr>
          <w:p w14:paraId="0231600D"/>
        </w:tc>
        <w:tc>
          <w:tcPr>
            <w:tcW w:w="2517" w:type="dxa"/>
          </w:tcPr>
          <w:p w14:paraId="3F029FEC"/>
        </w:tc>
        <w:tc>
          <w:tcPr>
            <w:tcW w:w="2517" w:type="dxa"/>
          </w:tcPr>
          <w:p w14:paraId="5230F367"/>
        </w:tc>
      </w:tr>
      <w:tr w14:paraId="2ACB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466C4AA6"/>
        </w:tc>
        <w:tc>
          <w:tcPr>
            <w:tcW w:w="2341" w:type="dxa"/>
          </w:tcPr>
          <w:p w14:paraId="320F8151"/>
        </w:tc>
        <w:tc>
          <w:tcPr>
            <w:tcW w:w="2517" w:type="dxa"/>
          </w:tcPr>
          <w:p w14:paraId="38862FC5"/>
        </w:tc>
        <w:tc>
          <w:tcPr>
            <w:tcW w:w="2517" w:type="dxa"/>
          </w:tcPr>
          <w:p w14:paraId="064B9DCB"/>
        </w:tc>
      </w:tr>
      <w:tr w14:paraId="0363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2A8E4C92"/>
        </w:tc>
        <w:tc>
          <w:tcPr>
            <w:tcW w:w="2341" w:type="dxa"/>
          </w:tcPr>
          <w:p w14:paraId="3E1BE0D8"/>
        </w:tc>
        <w:tc>
          <w:tcPr>
            <w:tcW w:w="2517" w:type="dxa"/>
          </w:tcPr>
          <w:p w14:paraId="2A02A0DF"/>
        </w:tc>
        <w:tc>
          <w:tcPr>
            <w:tcW w:w="2517" w:type="dxa"/>
          </w:tcPr>
          <w:p w14:paraId="3CD5D1EB"/>
        </w:tc>
      </w:tr>
      <w:tr w14:paraId="44FE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515FD036"/>
        </w:tc>
        <w:tc>
          <w:tcPr>
            <w:tcW w:w="2341" w:type="dxa"/>
          </w:tcPr>
          <w:p w14:paraId="657CBA36"/>
        </w:tc>
        <w:tc>
          <w:tcPr>
            <w:tcW w:w="2517" w:type="dxa"/>
          </w:tcPr>
          <w:p w14:paraId="6AEC0615"/>
        </w:tc>
        <w:tc>
          <w:tcPr>
            <w:tcW w:w="2517" w:type="dxa"/>
          </w:tcPr>
          <w:p w14:paraId="169C20A9"/>
        </w:tc>
      </w:tr>
      <w:tr w14:paraId="0017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2A3E55F2"/>
        </w:tc>
        <w:tc>
          <w:tcPr>
            <w:tcW w:w="2341" w:type="dxa"/>
          </w:tcPr>
          <w:p w14:paraId="01BF0665"/>
        </w:tc>
        <w:tc>
          <w:tcPr>
            <w:tcW w:w="2517" w:type="dxa"/>
          </w:tcPr>
          <w:p w14:paraId="1463E2A6"/>
        </w:tc>
        <w:tc>
          <w:tcPr>
            <w:tcW w:w="2517" w:type="dxa"/>
          </w:tcPr>
          <w:p w14:paraId="2098B596"/>
        </w:tc>
      </w:tr>
      <w:tr w14:paraId="1BE2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0EC9AE12"/>
        </w:tc>
        <w:tc>
          <w:tcPr>
            <w:tcW w:w="2341" w:type="dxa"/>
          </w:tcPr>
          <w:p w14:paraId="60231FC0"/>
        </w:tc>
        <w:tc>
          <w:tcPr>
            <w:tcW w:w="2517" w:type="dxa"/>
          </w:tcPr>
          <w:p w14:paraId="5BCDF00B"/>
        </w:tc>
        <w:tc>
          <w:tcPr>
            <w:tcW w:w="2517" w:type="dxa"/>
          </w:tcPr>
          <w:p w14:paraId="2CE87F6E"/>
        </w:tc>
      </w:tr>
    </w:tbl>
    <w:p w14:paraId="0EE8E038"/>
    <w:p w14:paraId="71219125">
      <w:pPr>
        <w:pStyle w:val="4"/>
        <w:jc w:val="center"/>
        <w:rPr>
          <w:kern w:val="2"/>
        </w:rPr>
      </w:pPr>
      <w:r>
        <w:rPr>
          <w:rFonts w:hint="eastAsia"/>
          <w:kern w:val="2"/>
        </w:rPr>
        <w:t>六、</w:t>
      </w:r>
      <w:r>
        <w:rPr>
          <w:kern w:val="2"/>
        </w:rPr>
        <w:t>项目管理机构</w:t>
      </w:r>
    </w:p>
    <w:p w14:paraId="265CE6B8">
      <w:pPr>
        <w:pStyle w:val="5"/>
        <w:jc w:val="center"/>
        <w:rPr>
          <w:rFonts w:ascii="Times New Roman" w:hAnsi="Times New Roman"/>
          <w:b w:val="0"/>
          <w:bCs w:val="0"/>
          <w:sz w:val="30"/>
          <w:szCs w:val="30"/>
        </w:rPr>
      </w:pPr>
      <w:r>
        <w:rPr>
          <w:rFonts w:ascii="Times New Roman" w:hAnsi="Times New Roman"/>
          <w:b w:val="0"/>
          <w:bCs w:val="0"/>
          <w:sz w:val="30"/>
          <w:szCs w:val="30"/>
        </w:rPr>
        <w:t>（一）项目管理机构组成表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1309"/>
        <w:gridCol w:w="1500"/>
        <w:gridCol w:w="1785"/>
        <w:gridCol w:w="1069"/>
      </w:tblGrid>
      <w:tr w14:paraId="7207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vAlign w:val="center"/>
          </w:tcPr>
          <w:p w14:paraId="50CBACCD">
            <w:pPr>
              <w:jc w:val="center"/>
            </w:pPr>
            <w:r>
              <w:t>职务</w:t>
            </w:r>
          </w:p>
        </w:tc>
        <w:tc>
          <w:tcPr>
            <w:tcW w:w="726" w:type="dxa"/>
            <w:vMerge w:val="restart"/>
            <w:vAlign w:val="center"/>
          </w:tcPr>
          <w:p w14:paraId="7C6FE89F">
            <w:pPr>
              <w:jc w:val="center"/>
            </w:pPr>
            <w:r>
              <w:t>姓名</w:t>
            </w:r>
          </w:p>
        </w:tc>
        <w:tc>
          <w:tcPr>
            <w:tcW w:w="889" w:type="dxa"/>
            <w:vMerge w:val="restart"/>
            <w:vAlign w:val="center"/>
          </w:tcPr>
          <w:p w14:paraId="193C899F">
            <w:pPr>
              <w:jc w:val="center"/>
            </w:pPr>
            <w:r>
              <w:t>职称</w:t>
            </w:r>
          </w:p>
        </w:tc>
        <w:tc>
          <w:tcPr>
            <w:tcW w:w="6045" w:type="dxa"/>
            <w:gridSpan w:val="4"/>
            <w:vAlign w:val="center"/>
          </w:tcPr>
          <w:p w14:paraId="6EEA2F34">
            <w:pPr>
              <w:jc w:val="center"/>
            </w:pPr>
            <w:r>
              <w:t>执业或职业资格证明</w:t>
            </w:r>
          </w:p>
        </w:tc>
        <w:tc>
          <w:tcPr>
            <w:tcW w:w="1069" w:type="dxa"/>
            <w:vMerge w:val="restart"/>
            <w:vAlign w:val="center"/>
          </w:tcPr>
          <w:p w14:paraId="318FB90A">
            <w:pPr>
              <w:jc w:val="center"/>
            </w:pPr>
            <w:r>
              <w:t>备注</w:t>
            </w:r>
          </w:p>
        </w:tc>
      </w:tr>
      <w:tr w14:paraId="02E6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Pr>
          <w:p w14:paraId="43A92EEC"/>
        </w:tc>
        <w:tc>
          <w:tcPr>
            <w:tcW w:w="726" w:type="dxa"/>
            <w:vMerge w:val="continue"/>
          </w:tcPr>
          <w:p w14:paraId="5CE40556"/>
        </w:tc>
        <w:tc>
          <w:tcPr>
            <w:tcW w:w="889" w:type="dxa"/>
            <w:vMerge w:val="continue"/>
          </w:tcPr>
          <w:p w14:paraId="583B8D5F"/>
        </w:tc>
        <w:tc>
          <w:tcPr>
            <w:tcW w:w="1451" w:type="dxa"/>
            <w:vAlign w:val="center"/>
          </w:tcPr>
          <w:p w14:paraId="7373E1F5">
            <w:pPr>
              <w:jc w:val="center"/>
            </w:pPr>
            <w:r>
              <w:t>证书名称</w:t>
            </w:r>
          </w:p>
        </w:tc>
        <w:tc>
          <w:tcPr>
            <w:tcW w:w="1309" w:type="dxa"/>
            <w:vAlign w:val="center"/>
          </w:tcPr>
          <w:p w14:paraId="4AE1CB9E">
            <w:pPr>
              <w:jc w:val="center"/>
            </w:pPr>
            <w:r>
              <w:t>级别</w:t>
            </w:r>
          </w:p>
        </w:tc>
        <w:tc>
          <w:tcPr>
            <w:tcW w:w="1500" w:type="dxa"/>
            <w:vAlign w:val="center"/>
          </w:tcPr>
          <w:p w14:paraId="722EC7B3">
            <w:pPr>
              <w:jc w:val="center"/>
            </w:pPr>
            <w:r>
              <w:t>证号</w:t>
            </w:r>
          </w:p>
        </w:tc>
        <w:tc>
          <w:tcPr>
            <w:tcW w:w="1785" w:type="dxa"/>
            <w:vAlign w:val="center"/>
          </w:tcPr>
          <w:p w14:paraId="30768B00">
            <w:pPr>
              <w:jc w:val="center"/>
            </w:pPr>
            <w:r>
              <w:t>专业</w:t>
            </w:r>
          </w:p>
        </w:tc>
        <w:tc>
          <w:tcPr>
            <w:tcW w:w="1069" w:type="dxa"/>
            <w:vMerge w:val="continue"/>
          </w:tcPr>
          <w:p w14:paraId="1D750CD7"/>
        </w:tc>
      </w:tr>
      <w:tr w14:paraId="2982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14:paraId="234BB32F"/>
        </w:tc>
        <w:tc>
          <w:tcPr>
            <w:tcW w:w="726" w:type="dxa"/>
          </w:tcPr>
          <w:p w14:paraId="462AE945"/>
        </w:tc>
        <w:tc>
          <w:tcPr>
            <w:tcW w:w="889" w:type="dxa"/>
          </w:tcPr>
          <w:p w14:paraId="620D3BE9"/>
        </w:tc>
        <w:tc>
          <w:tcPr>
            <w:tcW w:w="1451" w:type="dxa"/>
          </w:tcPr>
          <w:p w14:paraId="7BC70A9F"/>
        </w:tc>
        <w:tc>
          <w:tcPr>
            <w:tcW w:w="1309" w:type="dxa"/>
          </w:tcPr>
          <w:p w14:paraId="41B8DBEA"/>
        </w:tc>
        <w:tc>
          <w:tcPr>
            <w:tcW w:w="1500" w:type="dxa"/>
          </w:tcPr>
          <w:p w14:paraId="47A17E6E"/>
        </w:tc>
        <w:tc>
          <w:tcPr>
            <w:tcW w:w="1785" w:type="dxa"/>
          </w:tcPr>
          <w:p w14:paraId="2D59C5D7">
            <w:pPr>
              <w:ind w:firstLine="420" w:firstLineChars="200"/>
            </w:pPr>
          </w:p>
        </w:tc>
        <w:tc>
          <w:tcPr>
            <w:tcW w:w="1069" w:type="dxa"/>
          </w:tcPr>
          <w:p w14:paraId="0A3130DC"/>
        </w:tc>
      </w:tr>
      <w:tr w14:paraId="54EF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14:paraId="49AE8D73"/>
        </w:tc>
        <w:tc>
          <w:tcPr>
            <w:tcW w:w="726" w:type="dxa"/>
          </w:tcPr>
          <w:p w14:paraId="4CB2B95C"/>
        </w:tc>
        <w:tc>
          <w:tcPr>
            <w:tcW w:w="889" w:type="dxa"/>
          </w:tcPr>
          <w:p w14:paraId="7E239651"/>
        </w:tc>
        <w:tc>
          <w:tcPr>
            <w:tcW w:w="1451" w:type="dxa"/>
          </w:tcPr>
          <w:p w14:paraId="67711FC3"/>
        </w:tc>
        <w:tc>
          <w:tcPr>
            <w:tcW w:w="1309" w:type="dxa"/>
          </w:tcPr>
          <w:p w14:paraId="33B1EBBE"/>
        </w:tc>
        <w:tc>
          <w:tcPr>
            <w:tcW w:w="1500" w:type="dxa"/>
          </w:tcPr>
          <w:p w14:paraId="72F40F06"/>
        </w:tc>
        <w:tc>
          <w:tcPr>
            <w:tcW w:w="1785" w:type="dxa"/>
          </w:tcPr>
          <w:p w14:paraId="4BF1C28C"/>
        </w:tc>
        <w:tc>
          <w:tcPr>
            <w:tcW w:w="1069" w:type="dxa"/>
          </w:tcPr>
          <w:p w14:paraId="0B2B85EF"/>
        </w:tc>
      </w:tr>
      <w:tr w14:paraId="4A7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14:paraId="243B8062"/>
        </w:tc>
        <w:tc>
          <w:tcPr>
            <w:tcW w:w="726" w:type="dxa"/>
          </w:tcPr>
          <w:p w14:paraId="6613B80A"/>
        </w:tc>
        <w:tc>
          <w:tcPr>
            <w:tcW w:w="889" w:type="dxa"/>
          </w:tcPr>
          <w:p w14:paraId="2BDD04EB"/>
        </w:tc>
        <w:tc>
          <w:tcPr>
            <w:tcW w:w="1451" w:type="dxa"/>
          </w:tcPr>
          <w:p w14:paraId="68A1F08D"/>
        </w:tc>
        <w:tc>
          <w:tcPr>
            <w:tcW w:w="1309" w:type="dxa"/>
          </w:tcPr>
          <w:p w14:paraId="35F1AAA3"/>
        </w:tc>
        <w:tc>
          <w:tcPr>
            <w:tcW w:w="1500" w:type="dxa"/>
          </w:tcPr>
          <w:p w14:paraId="371FC4B9"/>
        </w:tc>
        <w:tc>
          <w:tcPr>
            <w:tcW w:w="1785" w:type="dxa"/>
          </w:tcPr>
          <w:p w14:paraId="7EEE9313"/>
        </w:tc>
        <w:tc>
          <w:tcPr>
            <w:tcW w:w="1069" w:type="dxa"/>
          </w:tcPr>
          <w:p w14:paraId="46E0D13B"/>
        </w:tc>
      </w:tr>
      <w:tr w14:paraId="4858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14:paraId="03235E5F"/>
        </w:tc>
        <w:tc>
          <w:tcPr>
            <w:tcW w:w="726" w:type="dxa"/>
          </w:tcPr>
          <w:p w14:paraId="17701779"/>
        </w:tc>
        <w:tc>
          <w:tcPr>
            <w:tcW w:w="889" w:type="dxa"/>
          </w:tcPr>
          <w:p w14:paraId="0036AF4B"/>
        </w:tc>
        <w:tc>
          <w:tcPr>
            <w:tcW w:w="1451" w:type="dxa"/>
          </w:tcPr>
          <w:p w14:paraId="030A04EA"/>
        </w:tc>
        <w:tc>
          <w:tcPr>
            <w:tcW w:w="1309" w:type="dxa"/>
          </w:tcPr>
          <w:p w14:paraId="2D44E9EB"/>
        </w:tc>
        <w:tc>
          <w:tcPr>
            <w:tcW w:w="1500" w:type="dxa"/>
          </w:tcPr>
          <w:p w14:paraId="55897286"/>
        </w:tc>
        <w:tc>
          <w:tcPr>
            <w:tcW w:w="1785" w:type="dxa"/>
          </w:tcPr>
          <w:p w14:paraId="29ECE634"/>
        </w:tc>
        <w:tc>
          <w:tcPr>
            <w:tcW w:w="1069" w:type="dxa"/>
          </w:tcPr>
          <w:p w14:paraId="43294FAA"/>
        </w:tc>
      </w:tr>
      <w:tr w14:paraId="0F00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14:paraId="2596911E"/>
        </w:tc>
        <w:tc>
          <w:tcPr>
            <w:tcW w:w="726" w:type="dxa"/>
          </w:tcPr>
          <w:p w14:paraId="1FB2F078"/>
        </w:tc>
        <w:tc>
          <w:tcPr>
            <w:tcW w:w="889" w:type="dxa"/>
          </w:tcPr>
          <w:p w14:paraId="16898EE3"/>
        </w:tc>
        <w:tc>
          <w:tcPr>
            <w:tcW w:w="1451" w:type="dxa"/>
          </w:tcPr>
          <w:p w14:paraId="5E7B5800"/>
        </w:tc>
        <w:tc>
          <w:tcPr>
            <w:tcW w:w="1309" w:type="dxa"/>
          </w:tcPr>
          <w:p w14:paraId="48F92993"/>
        </w:tc>
        <w:tc>
          <w:tcPr>
            <w:tcW w:w="1500" w:type="dxa"/>
          </w:tcPr>
          <w:p w14:paraId="0EDD3E6C"/>
        </w:tc>
        <w:tc>
          <w:tcPr>
            <w:tcW w:w="1785" w:type="dxa"/>
          </w:tcPr>
          <w:p w14:paraId="33D019A7"/>
        </w:tc>
        <w:tc>
          <w:tcPr>
            <w:tcW w:w="1069" w:type="dxa"/>
          </w:tcPr>
          <w:p w14:paraId="24053028"/>
        </w:tc>
      </w:tr>
      <w:tr w14:paraId="78C5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14:paraId="02E3CEA2"/>
        </w:tc>
        <w:tc>
          <w:tcPr>
            <w:tcW w:w="726" w:type="dxa"/>
          </w:tcPr>
          <w:p w14:paraId="1C72974F"/>
        </w:tc>
        <w:tc>
          <w:tcPr>
            <w:tcW w:w="889" w:type="dxa"/>
          </w:tcPr>
          <w:p w14:paraId="78C33A2A"/>
        </w:tc>
        <w:tc>
          <w:tcPr>
            <w:tcW w:w="1451" w:type="dxa"/>
          </w:tcPr>
          <w:p w14:paraId="00C00E29"/>
        </w:tc>
        <w:tc>
          <w:tcPr>
            <w:tcW w:w="1309" w:type="dxa"/>
          </w:tcPr>
          <w:p w14:paraId="122A85C9"/>
        </w:tc>
        <w:tc>
          <w:tcPr>
            <w:tcW w:w="1500" w:type="dxa"/>
          </w:tcPr>
          <w:p w14:paraId="40BD46B8"/>
        </w:tc>
        <w:tc>
          <w:tcPr>
            <w:tcW w:w="1785" w:type="dxa"/>
          </w:tcPr>
          <w:p w14:paraId="7E1B104C"/>
        </w:tc>
        <w:tc>
          <w:tcPr>
            <w:tcW w:w="1069" w:type="dxa"/>
          </w:tcPr>
          <w:p w14:paraId="47779579"/>
        </w:tc>
      </w:tr>
      <w:tr w14:paraId="759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14:paraId="53CEF175"/>
        </w:tc>
        <w:tc>
          <w:tcPr>
            <w:tcW w:w="726" w:type="dxa"/>
          </w:tcPr>
          <w:p w14:paraId="54415ED0"/>
        </w:tc>
        <w:tc>
          <w:tcPr>
            <w:tcW w:w="889" w:type="dxa"/>
          </w:tcPr>
          <w:p w14:paraId="6A35BCA1"/>
        </w:tc>
        <w:tc>
          <w:tcPr>
            <w:tcW w:w="1451" w:type="dxa"/>
          </w:tcPr>
          <w:p w14:paraId="3936E7E1"/>
        </w:tc>
        <w:tc>
          <w:tcPr>
            <w:tcW w:w="1309" w:type="dxa"/>
          </w:tcPr>
          <w:p w14:paraId="214062A8"/>
        </w:tc>
        <w:tc>
          <w:tcPr>
            <w:tcW w:w="1500" w:type="dxa"/>
          </w:tcPr>
          <w:p w14:paraId="5047E4B3"/>
        </w:tc>
        <w:tc>
          <w:tcPr>
            <w:tcW w:w="1785" w:type="dxa"/>
          </w:tcPr>
          <w:p w14:paraId="4DB311A9"/>
        </w:tc>
        <w:tc>
          <w:tcPr>
            <w:tcW w:w="1069" w:type="dxa"/>
          </w:tcPr>
          <w:p w14:paraId="45056EBE"/>
        </w:tc>
      </w:tr>
      <w:tr w14:paraId="3DE9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14:paraId="3C297E95"/>
        </w:tc>
        <w:tc>
          <w:tcPr>
            <w:tcW w:w="726" w:type="dxa"/>
          </w:tcPr>
          <w:p w14:paraId="02403142"/>
        </w:tc>
        <w:tc>
          <w:tcPr>
            <w:tcW w:w="889" w:type="dxa"/>
          </w:tcPr>
          <w:p w14:paraId="479463ED"/>
        </w:tc>
        <w:tc>
          <w:tcPr>
            <w:tcW w:w="1451" w:type="dxa"/>
          </w:tcPr>
          <w:p w14:paraId="3574DAA5"/>
        </w:tc>
        <w:tc>
          <w:tcPr>
            <w:tcW w:w="1309" w:type="dxa"/>
          </w:tcPr>
          <w:p w14:paraId="1B430984"/>
        </w:tc>
        <w:tc>
          <w:tcPr>
            <w:tcW w:w="1500" w:type="dxa"/>
          </w:tcPr>
          <w:p w14:paraId="19D1F3D5"/>
        </w:tc>
        <w:tc>
          <w:tcPr>
            <w:tcW w:w="1785" w:type="dxa"/>
          </w:tcPr>
          <w:p w14:paraId="47CD8F58"/>
        </w:tc>
        <w:tc>
          <w:tcPr>
            <w:tcW w:w="1069" w:type="dxa"/>
          </w:tcPr>
          <w:p w14:paraId="4D0EDBB4"/>
        </w:tc>
      </w:tr>
      <w:tr w14:paraId="3C3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14:paraId="00652134"/>
        </w:tc>
        <w:tc>
          <w:tcPr>
            <w:tcW w:w="726" w:type="dxa"/>
          </w:tcPr>
          <w:p w14:paraId="69739ADA"/>
        </w:tc>
        <w:tc>
          <w:tcPr>
            <w:tcW w:w="889" w:type="dxa"/>
          </w:tcPr>
          <w:p w14:paraId="0324C76E"/>
        </w:tc>
        <w:tc>
          <w:tcPr>
            <w:tcW w:w="1451" w:type="dxa"/>
          </w:tcPr>
          <w:p w14:paraId="70341971"/>
        </w:tc>
        <w:tc>
          <w:tcPr>
            <w:tcW w:w="1309" w:type="dxa"/>
          </w:tcPr>
          <w:p w14:paraId="3E776E0F"/>
        </w:tc>
        <w:tc>
          <w:tcPr>
            <w:tcW w:w="1500" w:type="dxa"/>
          </w:tcPr>
          <w:p w14:paraId="7C1C21C1"/>
        </w:tc>
        <w:tc>
          <w:tcPr>
            <w:tcW w:w="1785" w:type="dxa"/>
          </w:tcPr>
          <w:p w14:paraId="2DE0B1D1"/>
        </w:tc>
        <w:tc>
          <w:tcPr>
            <w:tcW w:w="1069" w:type="dxa"/>
          </w:tcPr>
          <w:p w14:paraId="08413CE7"/>
        </w:tc>
      </w:tr>
      <w:tr w14:paraId="7BCC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14:paraId="34FDBDCB"/>
        </w:tc>
        <w:tc>
          <w:tcPr>
            <w:tcW w:w="726" w:type="dxa"/>
          </w:tcPr>
          <w:p w14:paraId="355792F6"/>
        </w:tc>
        <w:tc>
          <w:tcPr>
            <w:tcW w:w="889" w:type="dxa"/>
          </w:tcPr>
          <w:p w14:paraId="6009BFFB"/>
        </w:tc>
        <w:tc>
          <w:tcPr>
            <w:tcW w:w="1451" w:type="dxa"/>
          </w:tcPr>
          <w:p w14:paraId="3D95160C"/>
        </w:tc>
        <w:tc>
          <w:tcPr>
            <w:tcW w:w="1309" w:type="dxa"/>
          </w:tcPr>
          <w:p w14:paraId="5A038964"/>
        </w:tc>
        <w:tc>
          <w:tcPr>
            <w:tcW w:w="1500" w:type="dxa"/>
          </w:tcPr>
          <w:p w14:paraId="06E31C7C"/>
        </w:tc>
        <w:tc>
          <w:tcPr>
            <w:tcW w:w="1785" w:type="dxa"/>
          </w:tcPr>
          <w:p w14:paraId="3138D2A9"/>
        </w:tc>
        <w:tc>
          <w:tcPr>
            <w:tcW w:w="1069" w:type="dxa"/>
          </w:tcPr>
          <w:p w14:paraId="30665A3C"/>
        </w:tc>
      </w:tr>
      <w:tr w14:paraId="00AB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14:paraId="61AF300A"/>
        </w:tc>
        <w:tc>
          <w:tcPr>
            <w:tcW w:w="726" w:type="dxa"/>
          </w:tcPr>
          <w:p w14:paraId="60866B7E"/>
        </w:tc>
        <w:tc>
          <w:tcPr>
            <w:tcW w:w="889" w:type="dxa"/>
          </w:tcPr>
          <w:p w14:paraId="67DEDCA7"/>
        </w:tc>
        <w:tc>
          <w:tcPr>
            <w:tcW w:w="1451" w:type="dxa"/>
          </w:tcPr>
          <w:p w14:paraId="36037058"/>
        </w:tc>
        <w:tc>
          <w:tcPr>
            <w:tcW w:w="1309" w:type="dxa"/>
          </w:tcPr>
          <w:p w14:paraId="7AF747CE"/>
        </w:tc>
        <w:tc>
          <w:tcPr>
            <w:tcW w:w="1500" w:type="dxa"/>
          </w:tcPr>
          <w:p w14:paraId="42CDC012"/>
        </w:tc>
        <w:tc>
          <w:tcPr>
            <w:tcW w:w="1785" w:type="dxa"/>
          </w:tcPr>
          <w:p w14:paraId="0EDC1D96"/>
        </w:tc>
        <w:tc>
          <w:tcPr>
            <w:tcW w:w="1069" w:type="dxa"/>
          </w:tcPr>
          <w:p w14:paraId="73FFB09B"/>
        </w:tc>
      </w:tr>
      <w:tr w14:paraId="3ADD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14:paraId="52DDD0CA"/>
        </w:tc>
        <w:tc>
          <w:tcPr>
            <w:tcW w:w="726" w:type="dxa"/>
          </w:tcPr>
          <w:p w14:paraId="120E3F23"/>
        </w:tc>
        <w:tc>
          <w:tcPr>
            <w:tcW w:w="889" w:type="dxa"/>
          </w:tcPr>
          <w:p w14:paraId="3C558436"/>
        </w:tc>
        <w:tc>
          <w:tcPr>
            <w:tcW w:w="1451" w:type="dxa"/>
          </w:tcPr>
          <w:p w14:paraId="65A16810"/>
        </w:tc>
        <w:tc>
          <w:tcPr>
            <w:tcW w:w="1309" w:type="dxa"/>
          </w:tcPr>
          <w:p w14:paraId="347F2D03"/>
        </w:tc>
        <w:tc>
          <w:tcPr>
            <w:tcW w:w="1500" w:type="dxa"/>
          </w:tcPr>
          <w:p w14:paraId="06D3CEB4"/>
        </w:tc>
        <w:tc>
          <w:tcPr>
            <w:tcW w:w="1785" w:type="dxa"/>
          </w:tcPr>
          <w:p w14:paraId="753F4312"/>
        </w:tc>
        <w:tc>
          <w:tcPr>
            <w:tcW w:w="1069" w:type="dxa"/>
          </w:tcPr>
          <w:p w14:paraId="3506B256"/>
        </w:tc>
      </w:tr>
      <w:tr w14:paraId="06D0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14:paraId="2A208D19"/>
        </w:tc>
        <w:tc>
          <w:tcPr>
            <w:tcW w:w="726" w:type="dxa"/>
          </w:tcPr>
          <w:p w14:paraId="7DF3E4D9"/>
        </w:tc>
        <w:tc>
          <w:tcPr>
            <w:tcW w:w="889" w:type="dxa"/>
          </w:tcPr>
          <w:p w14:paraId="33CF5857"/>
        </w:tc>
        <w:tc>
          <w:tcPr>
            <w:tcW w:w="1451" w:type="dxa"/>
          </w:tcPr>
          <w:p w14:paraId="68BFC683"/>
        </w:tc>
        <w:tc>
          <w:tcPr>
            <w:tcW w:w="1309" w:type="dxa"/>
          </w:tcPr>
          <w:p w14:paraId="6F204953"/>
        </w:tc>
        <w:tc>
          <w:tcPr>
            <w:tcW w:w="1500" w:type="dxa"/>
          </w:tcPr>
          <w:p w14:paraId="4FA0521F"/>
        </w:tc>
        <w:tc>
          <w:tcPr>
            <w:tcW w:w="1785" w:type="dxa"/>
          </w:tcPr>
          <w:p w14:paraId="22DBD906"/>
        </w:tc>
        <w:tc>
          <w:tcPr>
            <w:tcW w:w="1069" w:type="dxa"/>
          </w:tcPr>
          <w:p w14:paraId="1ADA23E8"/>
        </w:tc>
      </w:tr>
      <w:tr w14:paraId="073D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14:paraId="18920B69"/>
        </w:tc>
        <w:tc>
          <w:tcPr>
            <w:tcW w:w="726" w:type="dxa"/>
          </w:tcPr>
          <w:p w14:paraId="3F18E512"/>
        </w:tc>
        <w:tc>
          <w:tcPr>
            <w:tcW w:w="889" w:type="dxa"/>
          </w:tcPr>
          <w:p w14:paraId="0E24A634"/>
        </w:tc>
        <w:tc>
          <w:tcPr>
            <w:tcW w:w="1451" w:type="dxa"/>
          </w:tcPr>
          <w:p w14:paraId="0BD17ECC"/>
        </w:tc>
        <w:tc>
          <w:tcPr>
            <w:tcW w:w="1309" w:type="dxa"/>
          </w:tcPr>
          <w:p w14:paraId="7778BA19"/>
        </w:tc>
        <w:tc>
          <w:tcPr>
            <w:tcW w:w="1500" w:type="dxa"/>
          </w:tcPr>
          <w:p w14:paraId="40FB44D7"/>
        </w:tc>
        <w:tc>
          <w:tcPr>
            <w:tcW w:w="1785" w:type="dxa"/>
          </w:tcPr>
          <w:p w14:paraId="6E3F948A"/>
        </w:tc>
        <w:tc>
          <w:tcPr>
            <w:tcW w:w="1069" w:type="dxa"/>
          </w:tcPr>
          <w:p w14:paraId="00AFE7F8"/>
        </w:tc>
      </w:tr>
    </w:tbl>
    <w:p w14:paraId="45B25D9B">
      <w:pPr>
        <w:ind w:firstLine="420" w:firstLineChars="200"/>
        <w:sectPr>
          <w:pgSz w:w="11906" w:h="16838"/>
          <w:pgMar w:top="1418" w:right="1134" w:bottom="1418" w:left="1134" w:header="851" w:footer="992" w:gutter="0"/>
          <w:cols w:space="720" w:num="1"/>
          <w:docGrid w:type="lines" w:linePitch="312" w:charSpace="0"/>
        </w:sectPr>
      </w:pPr>
    </w:p>
    <w:p w14:paraId="59F34BFA">
      <w:pPr>
        <w:pStyle w:val="5"/>
        <w:jc w:val="center"/>
        <w:rPr>
          <w:rFonts w:ascii="Times New Roman" w:hAnsi="Times New Roman"/>
          <w:szCs w:val="24"/>
        </w:rPr>
      </w:pPr>
      <w:r>
        <w:rPr>
          <w:rFonts w:ascii="Times New Roman" w:hAnsi="Times New Roman"/>
          <w:szCs w:val="24"/>
        </w:rPr>
        <w:t>（二）项目经理简历表</w:t>
      </w:r>
    </w:p>
    <w:p w14:paraId="017DE067">
      <w:pPr>
        <w:spacing w:line="420" w:lineRule="exact"/>
        <w:ind w:firstLine="420"/>
      </w:pPr>
      <w:r>
        <w:t>项目经理应附建造师注册证书、安全生产考核合格证书、身份证及未在其他在建工程项目中担任项目经理的承诺书。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2AB3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006DAC45">
            <w:pPr>
              <w:jc w:val="center"/>
            </w:pPr>
            <w:r>
              <w:t>姓  名</w:t>
            </w:r>
          </w:p>
        </w:tc>
        <w:tc>
          <w:tcPr>
            <w:tcW w:w="1035" w:type="dxa"/>
            <w:vAlign w:val="center"/>
          </w:tcPr>
          <w:p w14:paraId="3DC26CED">
            <w:pPr>
              <w:jc w:val="center"/>
            </w:pPr>
          </w:p>
        </w:tc>
        <w:tc>
          <w:tcPr>
            <w:tcW w:w="1134" w:type="dxa"/>
            <w:vAlign w:val="center"/>
          </w:tcPr>
          <w:p w14:paraId="2B18A5A2">
            <w:pPr>
              <w:jc w:val="center"/>
            </w:pPr>
            <w:r>
              <w:t>年  龄</w:t>
            </w:r>
          </w:p>
        </w:tc>
        <w:tc>
          <w:tcPr>
            <w:tcW w:w="1275" w:type="dxa"/>
            <w:vAlign w:val="center"/>
          </w:tcPr>
          <w:p w14:paraId="21588EE7">
            <w:pPr>
              <w:jc w:val="center"/>
            </w:pPr>
          </w:p>
        </w:tc>
        <w:tc>
          <w:tcPr>
            <w:tcW w:w="1843" w:type="dxa"/>
            <w:vAlign w:val="center"/>
          </w:tcPr>
          <w:p w14:paraId="20B85214">
            <w:pPr>
              <w:jc w:val="center"/>
            </w:pPr>
            <w:r>
              <w:t>学历</w:t>
            </w:r>
          </w:p>
        </w:tc>
        <w:tc>
          <w:tcPr>
            <w:tcW w:w="2126" w:type="dxa"/>
            <w:vAlign w:val="center"/>
          </w:tcPr>
          <w:p w14:paraId="08B29427">
            <w:pPr>
              <w:jc w:val="center"/>
            </w:pPr>
          </w:p>
        </w:tc>
      </w:tr>
      <w:tr w14:paraId="51D0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63F42289">
            <w:pPr>
              <w:jc w:val="center"/>
            </w:pPr>
            <w:r>
              <w:t>职  称</w:t>
            </w:r>
          </w:p>
        </w:tc>
        <w:tc>
          <w:tcPr>
            <w:tcW w:w="1035" w:type="dxa"/>
            <w:vAlign w:val="center"/>
          </w:tcPr>
          <w:p w14:paraId="17E5607D">
            <w:pPr>
              <w:jc w:val="center"/>
            </w:pPr>
          </w:p>
        </w:tc>
        <w:tc>
          <w:tcPr>
            <w:tcW w:w="1134" w:type="dxa"/>
            <w:vAlign w:val="center"/>
          </w:tcPr>
          <w:p w14:paraId="314DD578">
            <w:pPr>
              <w:jc w:val="center"/>
            </w:pPr>
            <w:r>
              <w:t>职  务</w:t>
            </w:r>
          </w:p>
        </w:tc>
        <w:tc>
          <w:tcPr>
            <w:tcW w:w="1275" w:type="dxa"/>
            <w:vAlign w:val="center"/>
          </w:tcPr>
          <w:p w14:paraId="15C74F3B">
            <w:pPr>
              <w:jc w:val="center"/>
            </w:pPr>
          </w:p>
        </w:tc>
        <w:tc>
          <w:tcPr>
            <w:tcW w:w="1843" w:type="dxa"/>
            <w:vAlign w:val="center"/>
          </w:tcPr>
          <w:p w14:paraId="25C615F8">
            <w:pPr>
              <w:jc w:val="center"/>
            </w:pPr>
            <w:r>
              <w:t>拟在本工程任职</w:t>
            </w:r>
          </w:p>
        </w:tc>
        <w:tc>
          <w:tcPr>
            <w:tcW w:w="2126" w:type="dxa"/>
            <w:vAlign w:val="center"/>
          </w:tcPr>
          <w:p w14:paraId="7DDC456A">
            <w:pPr>
              <w:jc w:val="center"/>
            </w:pPr>
            <w:r>
              <w:t>项目经理</w:t>
            </w:r>
          </w:p>
        </w:tc>
      </w:tr>
      <w:tr w14:paraId="0E52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7A22E6A3">
            <w:pPr>
              <w:jc w:val="center"/>
            </w:pPr>
            <w:r>
              <w:t>注册建造师执业资格等级</w:t>
            </w:r>
          </w:p>
        </w:tc>
        <w:tc>
          <w:tcPr>
            <w:tcW w:w="1275" w:type="dxa"/>
            <w:vAlign w:val="center"/>
          </w:tcPr>
          <w:p w14:paraId="0CE28D9C">
            <w:pPr>
              <w:jc w:val="center"/>
            </w:pPr>
            <w:r>
              <w:t xml:space="preserve">      级</w:t>
            </w:r>
          </w:p>
        </w:tc>
        <w:tc>
          <w:tcPr>
            <w:tcW w:w="1843" w:type="dxa"/>
            <w:vAlign w:val="center"/>
          </w:tcPr>
          <w:p w14:paraId="6C82554D">
            <w:pPr>
              <w:jc w:val="center"/>
            </w:pPr>
            <w:r>
              <w:t>建造师专业</w:t>
            </w:r>
          </w:p>
        </w:tc>
        <w:tc>
          <w:tcPr>
            <w:tcW w:w="2126" w:type="dxa"/>
            <w:vAlign w:val="center"/>
          </w:tcPr>
          <w:p w14:paraId="527BE20F">
            <w:pPr>
              <w:jc w:val="center"/>
            </w:pPr>
          </w:p>
        </w:tc>
      </w:tr>
      <w:tr w14:paraId="1045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27D52EB9">
            <w:pPr>
              <w:jc w:val="center"/>
            </w:pPr>
            <w:r>
              <w:t>安全生产考核合格证书</w:t>
            </w:r>
          </w:p>
        </w:tc>
        <w:tc>
          <w:tcPr>
            <w:tcW w:w="5244" w:type="dxa"/>
            <w:gridSpan w:val="3"/>
            <w:vAlign w:val="center"/>
          </w:tcPr>
          <w:p w14:paraId="0593DDB5">
            <w:pPr>
              <w:jc w:val="center"/>
            </w:pPr>
          </w:p>
        </w:tc>
      </w:tr>
      <w:tr w14:paraId="088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vAlign w:val="center"/>
          </w:tcPr>
          <w:p w14:paraId="43FF2218">
            <w:pPr>
              <w:jc w:val="center"/>
            </w:pPr>
            <w:r>
              <w:t>主要工作经历</w:t>
            </w:r>
          </w:p>
        </w:tc>
      </w:tr>
      <w:tr w14:paraId="70F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2C41070A">
            <w:pPr>
              <w:jc w:val="center"/>
            </w:pPr>
            <w:r>
              <w:t>时  间</w:t>
            </w:r>
          </w:p>
        </w:tc>
        <w:tc>
          <w:tcPr>
            <w:tcW w:w="3444" w:type="dxa"/>
            <w:gridSpan w:val="3"/>
            <w:vAlign w:val="center"/>
          </w:tcPr>
          <w:p w14:paraId="0DB3F0B8">
            <w:pPr>
              <w:jc w:val="center"/>
            </w:pPr>
            <w:r>
              <w:t>参加过的类似项目名称</w:t>
            </w:r>
          </w:p>
        </w:tc>
        <w:tc>
          <w:tcPr>
            <w:tcW w:w="1843" w:type="dxa"/>
            <w:vAlign w:val="center"/>
          </w:tcPr>
          <w:p w14:paraId="737A75BB">
            <w:pPr>
              <w:jc w:val="center"/>
            </w:pPr>
            <w:r>
              <w:t>工程概况说明</w:t>
            </w:r>
          </w:p>
        </w:tc>
        <w:tc>
          <w:tcPr>
            <w:tcW w:w="2126" w:type="dxa"/>
            <w:vAlign w:val="center"/>
          </w:tcPr>
          <w:p w14:paraId="1520E53E">
            <w:pPr>
              <w:jc w:val="center"/>
            </w:pPr>
            <w:r>
              <w:t>发包人及联系电话</w:t>
            </w:r>
          </w:p>
        </w:tc>
      </w:tr>
      <w:tr w14:paraId="6D06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D5CFA87">
            <w:pPr>
              <w:jc w:val="center"/>
            </w:pPr>
          </w:p>
        </w:tc>
        <w:tc>
          <w:tcPr>
            <w:tcW w:w="3444" w:type="dxa"/>
            <w:gridSpan w:val="3"/>
            <w:vAlign w:val="center"/>
          </w:tcPr>
          <w:p w14:paraId="28FD4E2C">
            <w:pPr>
              <w:jc w:val="center"/>
            </w:pPr>
          </w:p>
        </w:tc>
        <w:tc>
          <w:tcPr>
            <w:tcW w:w="1843" w:type="dxa"/>
            <w:vAlign w:val="center"/>
          </w:tcPr>
          <w:p w14:paraId="2FA245D1">
            <w:pPr>
              <w:jc w:val="center"/>
            </w:pPr>
          </w:p>
        </w:tc>
        <w:tc>
          <w:tcPr>
            <w:tcW w:w="2126" w:type="dxa"/>
            <w:vAlign w:val="center"/>
          </w:tcPr>
          <w:p w14:paraId="31B8F841">
            <w:pPr>
              <w:jc w:val="center"/>
            </w:pPr>
          </w:p>
        </w:tc>
      </w:tr>
      <w:tr w14:paraId="11E0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4673BF9C">
            <w:pPr>
              <w:jc w:val="center"/>
            </w:pPr>
          </w:p>
        </w:tc>
        <w:tc>
          <w:tcPr>
            <w:tcW w:w="3444" w:type="dxa"/>
            <w:gridSpan w:val="3"/>
            <w:vAlign w:val="center"/>
          </w:tcPr>
          <w:p w14:paraId="597B5AAC">
            <w:pPr>
              <w:jc w:val="center"/>
            </w:pPr>
          </w:p>
        </w:tc>
        <w:tc>
          <w:tcPr>
            <w:tcW w:w="1843" w:type="dxa"/>
            <w:vAlign w:val="center"/>
          </w:tcPr>
          <w:p w14:paraId="48554CC0">
            <w:pPr>
              <w:jc w:val="center"/>
            </w:pPr>
          </w:p>
        </w:tc>
        <w:tc>
          <w:tcPr>
            <w:tcW w:w="2126" w:type="dxa"/>
            <w:vAlign w:val="center"/>
          </w:tcPr>
          <w:p w14:paraId="4B91690E">
            <w:pPr>
              <w:jc w:val="center"/>
            </w:pPr>
          </w:p>
        </w:tc>
      </w:tr>
      <w:tr w14:paraId="1B42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43597515">
            <w:pPr>
              <w:jc w:val="center"/>
            </w:pPr>
          </w:p>
        </w:tc>
        <w:tc>
          <w:tcPr>
            <w:tcW w:w="3444" w:type="dxa"/>
            <w:gridSpan w:val="3"/>
            <w:vAlign w:val="center"/>
          </w:tcPr>
          <w:p w14:paraId="6BE04F27">
            <w:pPr>
              <w:jc w:val="center"/>
            </w:pPr>
          </w:p>
        </w:tc>
        <w:tc>
          <w:tcPr>
            <w:tcW w:w="1843" w:type="dxa"/>
            <w:vAlign w:val="center"/>
          </w:tcPr>
          <w:p w14:paraId="3E5DA233">
            <w:pPr>
              <w:jc w:val="center"/>
            </w:pPr>
          </w:p>
        </w:tc>
        <w:tc>
          <w:tcPr>
            <w:tcW w:w="2126" w:type="dxa"/>
            <w:vAlign w:val="center"/>
          </w:tcPr>
          <w:p w14:paraId="4480B825">
            <w:pPr>
              <w:jc w:val="center"/>
            </w:pPr>
          </w:p>
        </w:tc>
      </w:tr>
      <w:tr w14:paraId="5BFA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41C398B8">
            <w:pPr>
              <w:jc w:val="center"/>
            </w:pPr>
          </w:p>
        </w:tc>
        <w:tc>
          <w:tcPr>
            <w:tcW w:w="3444" w:type="dxa"/>
            <w:gridSpan w:val="3"/>
            <w:vAlign w:val="center"/>
          </w:tcPr>
          <w:p w14:paraId="76F681D0">
            <w:pPr>
              <w:jc w:val="center"/>
            </w:pPr>
          </w:p>
        </w:tc>
        <w:tc>
          <w:tcPr>
            <w:tcW w:w="1843" w:type="dxa"/>
            <w:vAlign w:val="center"/>
          </w:tcPr>
          <w:p w14:paraId="1DACB494">
            <w:pPr>
              <w:jc w:val="center"/>
            </w:pPr>
          </w:p>
        </w:tc>
        <w:tc>
          <w:tcPr>
            <w:tcW w:w="2126" w:type="dxa"/>
            <w:vAlign w:val="center"/>
          </w:tcPr>
          <w:p w14:paraId="3051FC78">
            <w:pPr>
              <w:jc w:val="center"/>
            </w:pPr>
          </w:p>
        </w:tc>
      </w:tr>
      <w:tr w14:paraId="00CC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01FC228">
            <w:pPr>
              <w:jc w:val="center"/>
            </w:pPr>
          </w:p>
        </w:tc>
        <w:tc>
          <w:tcPr>
            <w:tcW w:w="3444" w:type="dxa"/>
            <w:gridSpan w:val="3"/>
            <w:vAlign w:val="center"/>
          </w:tcPr>
          <w:p w14:paraId="22C05957">
            <w:pPr>
              <w:jc w:val="center"/>
            </w:pPr>
          </w:p>
        </w:tc>
        <w:tc>
          <w:tcPr>
            <w:tcW w:w="1843" w:type="dxa"/>
            <w:vAlign w:val="center"/>
          </w:tcPr>
          <w:p w14:paraId="5230E21E">
            <w:pPr>
              <w:jc w:val="center"/>
            </w:pPr>
          </w:p>
        </w:tc>
        <w:tc>
          <w:tcPr>
            <w:tcW w:w="2126" w:type="dxa"/>
            <w:vAlign w:val="center"/>
          </w:tcPr>
          <w:p w14:paraId="5C8B862A">
            <w:pPr>
              <w:jc w:val="center"/>
            </w:pPr>
          </w:p>
        </w:tc>
      </w:tr>
      <w:tr w14:paraId="50DF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C58B506">
            <w:pPr>
              <w:jc w:val="center"/>
            </w:pPr>
          </w:p>
        </w:tc>
        <w:tc>
          <w:tcPr>
            <w:tcW w:w="3444" w:type="dxa"/>
            <w:gridSpan w:val="3"/>
            <w:vAlign w:val="center"/>
          </w:tcPr>
          <w:p w14:paraId="501C8C01">
            <w:pPr>
              <w:jc w:val="center"/>
            </w:pPr>
          </w:p>
        </w:tc>
        <w:tc>
          <w:tcPr>
            <w:tcW w:w="1843" w:type="dxa"/>
            <w:vAlign w:val="center"/>
          </w:tcPr>
          <w:p w14:paraId="50818666">
            <w:pPr>
              <w:jc w:val="center"/>
            </w:pPr>
          </w:p>
        </w:tc>
        <w:tc>
          <w:tcPr>
            <w:tcW w:w="2126" w:type="dxa"/>
            <w:vAlign w:val="center"/>
          </w:tcPr>
          <w:p w14:paraId="022A23B7">
            <w:pPr>
              <w:jc w:val="center"/>
            </w:pPr>
          </w:p>
        </w:tc>
      </w:tr>
      <w:tr w14:paraId="7891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426997F4">
            <w:pPr>
              <w:jc w:val="center"/>
            </w:pPr>
          </w:p>
        </w:tc>
        <w:tc>
          <w:tcPr>
            <w:tcW w:w="3444" w:type="dxa"/>
            <w:gridSpan w:val="3"/>
            <w:vAlign w:val="center"/>
          </w:tcPr>
          <w:p w14:paraId="7C363A54">
            <w:pPr>
              <w:jc w:val="center"/>
            </w:pPr>
          </w:p>
        </w:tc>
        <w:tc>
          <w:tcPr>
            <w:tcW w:w="1843" w:type="dxa"/>
            <w:vAlign w:val="center"/>
          </w:tcPr>
          <w:p w14:paraId="16D02415">
            <w:pPr>
              <w:jc w:val="center"/>
            </w:pPr>
          </w:p>
        </w:tc>
        <w:tc>
          <w:tcPr>
            <w:tcW w:w="2126" w:type="dxa"/>
            <w:vAlign w:val="center"/>
          </w:tcPr>
          <w:p w14:paraId="14DE563E">
            <w:pPr>
              <w:jc w:val="center"/>
            </w:pPr>
          </w:p>
        </w:tc>
      </w:tr>
      <w:tr w14:paraId="103F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783D1303">
            <w:pPr>
              <w:jc w:val="center"/>
            </w:pPr>
          </w:p>
        </w:tc>
        <w:tc>
          <w:tcPr>
            <w:tcW w:w="3444" w:type="dxa"/>
            <w:gridSpan w:val="3"/>
            <w:vAlign w:val="center"/>
          </w:tcPr>
          <w:p w14:paraId="6E51A3B7">
            <w:pPr>
              <w:jc w:val="center"/>
            </w:pPr>
          </w:p>
        </w:tc>
        <w:tc>
          <w:tcPr>
            <w:tcW w:w="1843" w:type="dxa"/>
            <w:vAlign w:val="center"/>
          </w:tcPr>
          <w:p w14:paraId="7CFAC06B">
            <w:pPr>
              <w:jc w:val="center"/>
            </w:pPr>
          </w:p>
        </w:tc>
        <w:tc>
          <w:tcPr>
            <w:tcW w:w="2126" w:type="dxa"/>
            <w:vAlign w:val="center"/>
          </w:tcPr>
          <w:p w14:paraId="47108821">
            <w:pPr>
              <w:jc w:val="center"/>
            </w:pPr>
          </w:p>
        </w:tc>
      </w:tr>
      <w:tr w14:paraId="3333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300E02DE">
            <w:pPr>
              <w:jc w:val="center"/>
            </w:pPr>
          </w:p>
        </w:tc>
        <w:tc>
          <w:tcPr>
            <w:tcW w:w="3444" w:type="dxa"/>
            <w:gridSpan w:val="3"/>
            <w:vAlign w:val="center"/>
          </w:tcPr>
          <w:p w14:paraId="65280AF3">
            <w:pPr>
              <w:jc w:val="center"/>
            </w:pPr>
          </w:p>
        </w:tc>
        <w:tc>
          <w:tcPr>
            <w:tcW w:w="1843" w:type="dxa"/>
            <w:vAlign w:val="center"/>
          </w:tcPr>
          <w:p w14:paraId="5D2C088D">
            <w:pPr>
              <w:jc w:val="center"/>
            </w:pPr>
          </w:p>
        </w:tc>
        <w:tc>
          <w:tcPr>
            <w:tcW w:w="2126" w:type="dxa"/>
            <w:vAlign w:val="center"/>
          </w:tcPr>
          <w:p w14:paraId="201A5E79">
            <w:pPr>
              <w:jc w:val="center"/>
            </w:pPr>
          </w:p>
        </w:tc>
      </w:tr>
      <w:tr w14:paraId="5C25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6225173">
            <w:pPr>
              <w:jc w:val="center"/>
            </w:pPr>
          </w:p>
        </w:tc>
        <w:tc>
          <w:tcPr>
            <w:tcW w:w="3444" w:type="dxa"/>
            <w:gridSpan w:val="3"/>
            <w:vAlign w:val="center"/>
          </w:tcPr>
          <w:p w14:paraId="1627B54A">
            <w:pPr>
              <w:jc w:val="center"/>
            </w:pPr>
          </w:p>
        </w:tc>
        <w:tc>
          <w:tcPr>
            <w:tcW w:w="1843" w:type="dxa"/>
            <w:vAlign w:val="center"/>
          </w:tcPr>
          <w:p w14:paraId="5A8CAF6D">
            <w:pPr>
              <w:jc w:val="center"/>
            </w:pPr>
          </w:p>
        </w:tc>
        <w:tc>
          <w:tcPr>
            <w:tcW w:w="2126" w:type="dxa"/>
            <w:vAlign w:val="center"/>
          </w:tcPr>
          <w:p w14:paraId="55C16BE5">
            <w:pPr>
              <w:jc w:val="center"/>
            </w:pPr>
          </w:p>
        </w:tc>
      </w:tr>
    </w:tbl>
    <w:p w14:paraId="2FF00EDE">
      <w:pPr>
        <w:sectPr>
          <w:pgSz w:w="11906" w:h="16838"/>
          <w:pgMar w:top="1418" w:right="1134" w:bottom="1418" w:left="1134" w:header="851" w:footer="992" w:gutter="0"/>
          <w:cols w:space="720" w:num="1"/>
          <w:docGrid w:type="lines" w:linePitch="312" w:charSpace="0"/>
        </w:sectPr>
      </w:pPr>
    </w:p>
    <w:p w14:paraId="1F7370B0">
      <w:pPr>
        <w:pStyle w:val="5"/>
        <w:jc w:val="center"/>
        <w:rPr>
          <w:rFonts w:ascii="Times New Roman" w:hAnsi="Times New Roman"/>
          <w:b w:val="0"/>
          <w:bCs w:val="0"/>
          <w:sz w:val="30"/>
          <w:szCs w:val="30"/>
        </w:rPr>
      </w:pPr>
      <w:r>
        <w:rPr>
          <w:rFonts w:ascii="Times New Roman" w:hAnsi="Times New Roman"/>
          <w:b w:val="0"/>
          <w:bCs w:val="0"/>
          <w:sz w:val="30"/>
          <w:szCs w:val="30"/>
        </w:rPr>
        <w:t>（三）主要人员简历表</w:t>
      </w:r>
    </w:p>
    <w:p w14:paraId="3BCC3342">
      <w:pPr>
        <w:ind w:firstLine="480" w:firstLineChars="200"/>
        <w:rPr>
          <w:sz w:val="24"/>
        </w:rPr>
      </w:pPr>
      <w:r>
        <w:rPr>
          <w:sz w:val="24"/>
        </w:rPr>
        <w:t>“主要人员简历表”中的技术负责人应附身份证、职称证；其他主要人员应附职称证（执业证或上岗证书）。</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7F38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vAlign w:val="center"/>
          </w:tcPr>
          <w:p w14:paraId="223F8DB5">
            <w:pPr>
              <w:jc w:val="center"/>
            </w:pPr>
            <w:r>
              <w:t>姓名</w:t>
            </w:r>
          </w:p>
        </w:tc>
        <w:tc>
          <w:tcPr>
            <w:tcW w:w="1625" w:type="dxa"/>
          </w:tcPr>
          <w:p w14:paraId="6BC0ACB7"/>
        </w:tc>
        <w:tc>
          <w:tcPr>
            <w:tcW w:w="1080" w:type="dxa"/>
            <w:vAlign w:val="center"/>
          </w:tcPr>
          <w:p w14:paraId="4056F537">
            <w:pPr>
              <w:jc w:val="center"/>
            </w:pPr>
            <w:r>
              <w:t>年龄</w:t>
            </w:r>
          </w:p>
        </w:tc>
        <w:tc>
          <w:tcPr>
            <w:tcW w:w="1440" w:type="dxa"/>
            <w:gridSpan w:val="2"/>
          </w:tcPr>
          <w:p w14:paraId="23359A13"/>
        </w:tc>
        <w:tc>
          <w:tcPr>
            <w:tcW w:w="1980" w:type="dxa"/>
            <w:gridSpan w:val="2"/>
            <w:vAlign w:val="center"/>
          </w:tcPr>
          <w:p w14:paraId="2CE63F60">
            <w:pPr>
              <w:jc w:val="center"/>
            </w:pPr>
            <w:r>
              <w:t>学          历</w:t>
            </w:r>
          </w:p>
        </w:tc>
        <w:tc>
          <w:tcPr>
            <w:tcW w:w="1789" w:type="dxa"/>
          </w:tcPr>
          <w:p w14:paraId="686266F9"/>
        </w:tc>
      </w:tr>
      <w:tr w14:paraId="15CF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14:paraId="674D324F">
            <w:pPr>
              <w:jc w:val="center"/>
            </w:pPr>
            <w:r>
              <w:t>职称</w:t>
            </w:r>
          </w:p>
        </w:tc>
        <w:tc>
          <w:tcPr>
            <w:tcW w:w="1625" w:type="dxa"/>
          </w:tcPr>
          <w:p w14:paraId="25284BD7"/>
        </w:tc>
        <w:tc>
          <w:tcPr>
            <w:tcW w:w="1080" w:type="dxa"/>
            <w:vAlign w:val="center"/>
          </w:tcPr>
          <w:p w14:paraId="5B7BFF54">
            <w:pPr>
              <w:jc w:val="center"/>
            </w:pPr>
            <w:r>
              <w:t>职务</w:t>
            </w:r>
          </w:p>
        </w:tc>
        <w:tc>
          <w:tcPr>
            <w:tcW w:w="1440" w:type="dxa"/>
            <w:gridSpan w:val="2"/>
          </w:tcPr>
          <w:p w14:paraId="58E282D7"/>
        </w:tc>
        <w:tc>
          <w:tcPr>
            <w:tcW w:w="1980" w:type="dxa"/>
            <w:gridSpan w:val="2"/>
            <w:vAlign w:val="center"/>
          </w:tcPr>
          <w:p w14:paraId="09ADA4FB">
            <w:pPr>
              <w:jc w:val="center"/>
            </w:pPr>
            <w:r>
              <w:t>拟在本合同任职</w:t>
            </w:r>
          </w:p>
        </w:tc>
        <w:tc>
          <w:tcPr>
            <w:tcW w:w="1789" w:type="dxa"/>
          </w:tcPr>
          <w:p w14:paraId="0B30B850"/>
        </w:tc>
      </w:tr>
      <w:tr w14:paraId="0E7F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14:paraId="14F9CA6F">
            <w:pPr>
              <w:jc w:val="center"/>
            </w:pPr>
            <w:r>
              <w:t>毕业学校</w:t>
            </w:r>
          </w:p>
        </w:tc>
        <w:tc>
          <w:tcPr>
            <w:tcW w:w="7914" w:type="dxa"/>
            <w:gridSpan w:val="7"/>
          </w:tcPr>
          <w:p w14:paraId="16FAE4AD">
            <w:pPr>
              <w:ind w:firstLine="525" w:firstLineChars="250"/>
            </w:pPr>
            <w:r>
              <w:t>年毕业于                 学校         专业</w:t>
            </w:r>
          </w:p>
        </w:tc>
      </w:tr>
      <w:tr w14:paraId="7ED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tcPr>
          <w:p w14:paraId="1DBFE3B7">
            <w:r>
              <w:t>主要工作经历</w:t>
            </w:r>
          </w:p>
        </w:tc>
      </w:tr>
      <w:tr w14:paraId="3D27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14:paraId="5347DC47">
            <w:pPr>
              <w:jc w:val="center"/>
            </w:pPr>
            <w:r>
              <w:t>时间</w:t>
            </w:r>
          </w:p>
        </w:tc>
        <w:tc>
          <w:tcPr>
            <w:tcW w:w="3960" w:type="dxa"/>
            <w:gridSpan w:val="4"/>
            <w:vAlign w:val="center"/>
          </w:tcPr>
          <w:p w14:paraId="799C21C2">
            <w:pPr>
              <w:jc w:val="center"/>
            </w:pPr>
            <w:r>
              <w:t>参加过的类似项目</w:t>
            </w:r>
          </w:p>
        </w:tc>
        <w:tc>
          <w:tcPr>
            <w:tcW w:w="1792" w:type="dxa"/>
            <w:gridSpan w:val="2"/>
            <w:vAlign w:val="center"/>
          </w:tcPr>
          <w:p w14:paraId="697D7DC6">
            <w:pPr>
              <w:jc w:val="center"/>
            </w:pPr>
            <w:r>
              <w:t>担任职务</w:t>
            </w:r>
          </w:p>
        </w:tc>
        <w:tc>
          <w:tcPr>
            <w:tcW w:w="2517" w:type="dxa"/>
            <w:gridSpan w:val="2"/>
            <w:vAlign w:val="center"/>
          </w:tcPr>
          <w:p w14:paraId="3673CB27">
            <w:pPr>
              <w:jc w:val="center"/>
            </w:pPr>
            <w:r>
              <w:t>发包人及联系电话</w:t>
            </w:r>
          </w:p>
        </w:tc>
      </w:tr>
      <w:tr w14:paraId="64DF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02A81D90"/>
        </w:tc>
        <w:tc>
          <w:tcPr>
            <w:tcW w:w="3960" w:type="dxa"/>
            <w:gridSpan w:val="4"/>
          </w:tcPr>
          <w:p w14:paraId="53AA38C8"/>
        </w:tc>
        <w:tc>
          <w:tcPr>
            <w:tcW w:w="1792" w:type="dxa"/>
            <w:gridSpan w:val="2"/>
          </w:tcPr>
          <w:p w14:paraId="6E009269"/>
        </w:tc>
        <w:tc>
          <w:tcPr>
            <w:tcW w:w="2517" w:type="dxa"/>
            <w:gridSpan w:val="2"/>
          </w:tcPr>
          <w:p w14:paraId="5C065167"/>
        </w:tc>
      </w:tr>
      <w:tr w14:paraId="4460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38378D6A"/>
        </w:tc>
        <w:tc>
          <w:tcPr>
            <w:tcW w:w="3960" w:type="dxa"/>
            <w:gridSpan w:val="4"/>
          </w:tcPr>
          <w:p w14:paraId="6E3F556B"/>
        </w:tc>
        <w:tc>
          <w:tcPr>
            <w:tcW w:w="1792" w:type="dxa"/>
            <w:gridSpan w:val="2"/>
          </w:tcPr>
          <w:p w14:paraId="73E21F05"/>
        </w:tc>
        <w:tc>
          <w:tcPr>
            <w:tcW w:w="2517" w:type="dxa"/>
            <w:gridSpan w:val="2"/>
          </w:tcPr>
          <w:p w14:paraId="3E9D8CF7"/>
        </w:tc>
      </w:tr>
      <w:tr w14:paraId="0CF0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14:paraId="3DD3EC54"/>
        </w:tc>
        <w:tc>
          <w:tcPr>
            <w:tcW w:w="3960" w:type="dxa"/>
            <w:gridSpan w:val="4"/>
          </w:tcPr>
          <w:p w14:paraId="006F9592"/>
        </w:tc>
        <w:tc>
          <w:tcPr>
            <w:tcW w:w="1792" w:type="dxa"/>
            <w:gridSpan w:val="2"/>
          </w:tcPr>
          <w:p w14:paraId="7DBD2375"/>
        </w:tc>
        <w:tc>
          <w:tcPr>
            <w:tcW w:w="2517" w:type="dxa"/>
            <w:gridSpan w:val="2"/>
          </w:tcPr>
          <w:p w14:paraId="6D850D7A"/>
        </w:tc>
      </w:tr>
      <w:tr w14:paraId="2742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21FC93F9"/>
        </w:tc>
        <w:tc>
          <w:tcPr>
            <w:tcW w:w="3960" w:type="dxa"/>
            <w:gridSpan w:val="4"/>
          </w:tcPr>
          <w:p w14:paraId="0E9D97D3"/>
        </w:tc>
        <w:tc>
          <w:tcPr>
            <w:tcW w:w="1792" w:type="dxa"/>
            <w:gridSpan w:val="2"/>
          </w:tcPr>
          <w:p w14:paraId="41912C3D"/>
        </w:tc>
        <w:tc>
          <w:tcPr>
            <w:tcW w:w="2517" w:type="dxa"/>
            <w:gridSpan w:val="2"/>
          </w:tcPr>
          <w:p w14:paraId="24B92F20"/>
        </w:tc>
      </w:tr>
      <w:tr w14:paraId="3056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4A5A9A41"/>
        </w:tc>
        <w:tc>
          <w:tcPr>
            <w:tcW w:w="3960" w:type="dxa"/>
            <w:gridSpan w:val="4"/>
          </w:tcPr>
          <w:p w14:paraId="607D079B"/>
        </w:tc>
        <w:tc>
          <w:tcPr>
            <w:tcW w:w="1792" w:type="dxa"/>
            <w:gridSpan w:val="2"/>
          </w:tcPr>
          <w:p w14:paraId="3C945D73"/>
        </w:tc>
        <w:tc>
          <w:tcPr>
            <w:tcW w:w="2517" w:type="dxa"/>
            <w:gridSpan w:val="2"/>
          </w:tcPr>
          <w:p w14:paraId="379A5B6A"/>
        </w:tc>
      </w:tr>
      <w:tr w14:paraId="3F1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tcPr>
          <w:p w14:paraId="55FF70C1"/>
        </w:tc>
        <w:tc>
          <w:tcPr>
            <w:tcW w:w="3960" w:type="dxa"/>
            <w:gridSpan w:val="4"/>
          </w:tcPr>
          <w:p w14:paraId="514E72AF"/>
        </w:tc>
        <w:tc>
          <w:tcPr>
            <w:tcW w:w="1792" w:type="dxa"/>
            <w:gridSpan w:val="2"/>
          </w:tcPr>
          <w:p w14:paraId="031A47E6"/>
        </w:tc>
        <w:tc>
          <w:tcPr>
            <w:tcW w:w="2517" w:type="dxa"/>
            <w:gridSpan w:val="2"/>
          </w:tcPr>
          <w:p w14:paraId="65E5240D"/>
        </w:tc>
      </w:tr>
      <w:tr w14:paraId="17B2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59B7ADEF"/>
        </w:tc>
        <w:tc>
          <w:tcPr>
            <w:tcW w:w="3960" w:type="dxa"/>
            <w:gridSpan w:val="4"/>
          </w:tcPr>
          <w:p w14:paraId="5A26E428"/>
        </w:tc>
        <w:tc>
          <w:tcPr>
            <w:tcW w:w="1792" w:type="dxa"/>
            <w:gridSpan w:val="2"/>
          </w:tcPr>
          <w:p w14:paraId="317B715D"/>
        </w:tc>
        <w:tc>
          <w:tcPr>
            <w:tcW w:w="2517" w:type="dxa"/>
            <w:gridSpan w:val="2"/>
          </w:tcPr>
          <w:p w14:paraId="1DCF82F0"/>
        </w:tc>
      </w:tr>
      <w:tr w14:paraId="03A4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660FC137"/>
        </w:tc>
        <w:tc>
          <w:tcPr>
            <w:tcW w:w="3960" w:type="dxa"/>
            <w:gridSpan w:val="4"/>
          </w:tcPr>
          <w:p w14:paraId="643DE4BA"/>
        </w:tc>
        <w:tc>
          <w:tcPr>
            <w:tcW w:w="1792" w:type="dxa"/>
            <w:gridSpan w:val="2"/>
          </w:tcPr>
          <w:p w14:paraId="4C87AC96"/>
        </w:tc>
        <w:tc>
          <w:tcPr>
            <w:tcW w:w="2517" w:type="dxa"/>
            <w:gridSpan w:val="2"/>
          </w:tcPr>
          <w:p w14:paraId="45B8F3F7"/>
        </w:tc>
      </w:tr>
      <w:tr w14:paraId="3B28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354972C9"/>
        </w:tc>
        <w:tc>
          <w:tcPr>
            <w:tcW w:w="3960" w:type="dxa"/>
            <w:gridSpan w:val="4"/>
          </w:tcPr>
          <w:p w14:paraId="72F13FE7"/>
        </w:tc>
        <w:tc>
          <w:tcPr>
            <w:tcW w:w="1792" w:type="dxa"/>
            <w:gridSpan w:val="2"/>
          </w:tcPr>
          <w:p w14:paraId="1124FBBB"/>
        </w:tc>
        <w:tc>
          <w:tcPr>
            <w:tcW w:w="2517" w:type="dxa"/>
            <w:gridSpan w:val="2"/>
          </w:tcPr>
          <w:p w14:paraId="2671023F"/>
        </w:tc>
      </w:tr>
      <w:tr w14:paraId="28DF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tcPr>
          <w:p w14:paraId="7109FF47"/>
        </w:tc>
        <w:tc>
          <w:tcPr>
            <w:tcW w:w="3960" w:type="dxa"/>
            <w:gridSpan w:val="4"/>
          </w:tcPr>
          <w:p w14:paraId="043D6846"/>
        </w:tc>
        <w:tc>
          <w:tcPr>
            <w:tcW w:w="1792" w:type="dxa"/>
            <w:gridSpan w:val="2"/>
          </w:tcPr>
          <w:p w14:paraId="088CBA46"/>
        </w:tc>
        <w:tc>
          <w:tcPr>
            <w:tcW w:w="2517" w:type="dxa"/>
            <w:gridSpan w:val="2"/>
          </w:tcPr>
          <w:p w14:paraId="6BD3C34C"/>
        </w:tc>
      </w:tr>
      <w:tr w14:paraId="73C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38C13845"/>
        </w:tc>
        <w:tc>
          <w:tcPr>
            <w:tcW w:w="3960" w:type="dxa"/>
            <w:gridSpan w:val="4"/>
          </w:tcPr>
          <w:p w14:paraId="4BDA7434"/>
        </w:tc>
        <w:tc>
          <w:tcPr>
            <w:tcW w:w="1792" w:type="dxa"/>
            <w:gridSpan w:val="2"/>
          </w:tcPr>
          <w:p w14:paraId="5562F47D"/>
        </w:tc>
        <w:tc>
          <w:tcPr>
            <w:tcW w:w="2517" w:type="dxa"/>
            <w:gridSpan w:val="2"/>
          </w:tcPr>
          <w:p w14:paraId="11933518"/>
        </w:tc>
      </w:tr>
      <w:tr w14:paraId="7685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tcPr>
          <w:p w14:paraId="796F404C"/>
        </w:tc>
        <w:tc>
          <w:tcPr>
            <w:tcW w:w="3960" w:type="dxa"/>
            <w:gridSpan w:val="4"/>
          </w:tcPr>
          <w:p w14:paraId="7A5C9ED9"/>
        </w:tc>
        <w:tc>
          <w:tcPr>
            <w:tcW w:w="1792" w:type="dxa"/>
            <w:gridSpan w:val="2"/>
          </w:tcPr>
          <w:p w14:paraId="7EAE9E23"/>
        </w:tc>
        <w:tc>
          <w:tcPr>
            <w:tcW w:w="2517" w:type="dxa"/>
            <w:gridSpan w:val="2"/>
          </w:tcPr>
          <w:p w14:paraId="2E903139"/>
        </w:tc>
      </w:tr>
    </w:tbl>
    <w:p w14:paraId="6A4065C4"/>
    <w:p w14:paraId="032E3522">
      <w:pPr>
        <w:ind w:firstLine="420" w:firstLineChars="200"/>
        <w:sectPr>
          <w:pgSz w:w="11906" w:h="16838"/>
          <w:pgMar w:top="1418" w:right="1134" w:bottom="1418" w:left="1134" w:header="851" w:footer="992" w:gutter="0"/>
          <w:cols w:space="720" w:num="1"/>
          <w:docGrid w:type="lines" w:linePitch="312" w:charSpace="0"/>
        </w:sectPr>
      </w:pPr>
    </w:p>
    <w:p w14:paraId="669119F9">
      <w:pPr>
        <w:pStyle w:val="4"/>
        <w:jc w:val="center"/>
        <w:rPr>
          <w:b w:val="0"/>
          <w:bCs w:val="0"/>
        </w:rPr>
      </w:pPr>
      <w:bookmarkStart w:id="1048" w:name="_Toc8503"/>
      <w:bookmarkStart w:id="1049" w:name="_Toc27993"/>
      <w:r>
        <w:rPr>
          <w:rFonts w:hint="eastAsia"/>
          <w:b w:val="0"/>
          <w:bCs w:val="0"/>
        </w:rPr>
        <w:t>七</w:t>
      </w:r>
      <w:r>
        <w:rPr>
          <w:b w:val="0"/>
          <w:bCs w:val="0"/>
        </w:rPr>
        <w:t>、资格审查资料</w:t>
      </w:r>
    </w:p>
    <w:p w14:paraId="3DCB1998">
      <w:pPr>
        <w:pStyle w:val="5"/>
        <w:jc w:val="center"/>
        <w:rPr>
          <w:rFonts w:ascii="Times New Roman" w:hAnsi="Times New Roman"/>
          <w:b w:val="0"/>
          <w:bCs w:val="0"/>
          <w:sz w:val="30"/>
          <w:szCs w:val="30"/>
        </w:rPr>
      </w:pPr>
      <w:r>
        <w:rPr>
          <w:rFonts w:ascii="Times New Roman" w:hAnsi="Times New Roman"/>
          <w:b w:val="0"/>
          <w:bCs w:val="0"/>
          <w:sz w:val="30"/>
          <w:szCs w:val="30"/>
        </w:rPr>
        <w:t>（一）</w:t>
      </w:r>
      <w:r>
        <w:rPr>
          <w:rFonts w:hint="eastAsia" w:ascii="Times New Roman" w:hAnsi="Times New Roman"/>
          <w:b w:val="0"/>
          <w:bCs w:val="0"/>
          <w:sz w:val="30"/>
          <w:szCs w:val="30"/>
        </w:rPr>
        <w:t>报价</w:t>
      </w:r>
      <w:r>
        <w:rPr>
          <w:rFonts w:ascii="Times New Roman" w:hAnsi="Times New Roman"/>
          <w:b w:val="0"/>
          <w:bCs w:val="0"/>
          <w:sz w:val="30"/>
          <w:szCs w:val="30"/>
        </w:rPr>
        <w:t>人基本情况表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1430"/>
      </w:tblGrid>
      <w:tr w14:paraId="69C4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14:paraId="19E08F49">
            <w:r>
              <w:rPr>
                <w:rFonts w:hint="eastAsia"/>
              </w:rPr>
              <w:t>报价</w:t>
            </w:r>
            <w:r>
              <w:t>人名称</w:t>
            </w:r>
          </w:p>
        </w:tc>
        <w:tc>
          <w:tcPr>
            <w:tcW w:w="7550" w:type="dxa"/>
            <w:gridSpan w:val="8"/>
          </w:tcPr>
          <w:p w14:paraId="2E105607"/>
        </w:tc>
      </w:tr>
      <w:tr w14:paraId="78F0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14:paraId="1B29B5B4">
            <w:r>
              <w:t>注册地址</w:t>
            </w:r>
          </w:p>
        </w:tc>
        <w:tc>
          <w:tcPr>
            <w:tcW w:w="4132" w:type="dxa"/>
            <w:gridSpan w:val="4"/>
          </w:tcPr>
          <w:p w14:paraId="7EBC4403"/>
        </w:tc>
        <w:tc>
          <w:tcPr>
            <w:tcW w:w="1089" w:type="dxa"/>
          </w:tcPr>
          <w:p w14:paraId="710858FB">
            <w:r>
              <w:t>邮政编码</w:t>
            </w:r>
          </w:p>
        </w:tc>
        <w:tc>
          <w:tcPr>
            <w:tcW w:w="2329" w:type="dxa"/>
            <w:gridSpan w:val="3"/>
          </w:tcPr>
          <w:p w14:paraId="65DBB17A"/>
        </w:tc>
      </w:tr>
      <w:tr w14:paraId="10AD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14:paraId="37D9E8A3">
            <w:pPr>
              <w:jc w:val="center"/>
            </w:pPr>
            <w:r>
              <w:t>联系方式</w:t>
            </w:r>
          </w:p>
        </w:tc>
        <w:tc>
          <w:tcPr>
            <w:tcW w:w="1077" w:type="dxa"/>
          </w:tcPr>
          <w:p w14:paraId="620E0654">
            <w:r>
              <w:t>联系人</w:t>
            </w:r>
          </w:p>
        </w:tc>
        <w:tc>
          <w:tcPr>
            <w:tcW w:w="3055" w:type="dxa"/>
            <w:gridSpan w:val="3"/>
          </w:tcPr>
          <w:p w14:paraId="63CD9E03"/>
        </w:tc>
        <w:tc>
          <w:tcPr>
            <w:tcW w:w="1089" w:type="dxa"/>
          </w:tcPr>
          <w:p w14:paraId="688E61A0">
            <w:r>
              <w:t>电话</w:t>
            </w:r>
          </w:p>
        </w:tc>
        <w:tc>
          <w:tcPr>
            <w:tcW w:w="2329" w:type="dxa"/>
            <w:gridSpan w:val="3"/>
          </w:tcPr>
          <w:p w14:paraId="79482423"/>
        </w:tc>
      </w:tr>
      <w:tr w14:paraId="1C6A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14:paraId="75FE9BEB"/>
        </w:tc>
        <w:tc>
          <w:tcPr>
            <w:tcW w:w="1077" w:type="dxa"/>
          </w:tcPr>
          <w:p w14:paraId="1C89A844">
            <w:r>
              <w:t>传真</w:t>
            </w:r>
          </w:p>
        </w:tc>
        <w:tc>
          <w:tcPr>
            <w:tcW w:w="3055" w:type="dxa"/>
            <w:gridSpan w:val="3"/>
          </w:tcPr>
          <w:p w14:paraId="3EF31443"/>
        </w:tc>
        <w:tc>
          <w:tcPr>
            <w:tcW w:w="1089" w:type="dxa"/>
          </w:tcPr>
          <w:p w14:paraId="304AF780">
            <w:r>
              <w:t>网址</w:t>
            </w:r>
          </w:p>
        </w:tc>
        <w:tc>
          <w:tcPr>
            <w:tcW w:w="2329" w:type="dxa"/>
            <w:gridSpan w:val="3"/>
          </w:tcPr>
          <w:p w14:paraId="7438B638"/>
        </w:tc>
      </w:tr>
      <w:tr w14:paraId="60FC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14:paraId="51CD0C08">
            <w:r>
              <w:t>组织结构</w:t>
            </w:r>
          </w:p>
        </w:tc>
        <w:tc>
          <w:tcPr>
            <w:tcW w:w="7550" w:type="dxa"/>
            <w:gridSpan w:val="8"/>
          </w:tcPr>
          <w:p w14:paraId="5EB319F2"/>
        </w:tc>
      </w:tr>
      <w:tr w14:paraId="00C1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14:paraId="0FE26F35">
            <w:r>
              <w:t>法定代表人</w:t>
            </w:r>
          </w:p>
        </w:tc>
        <w:tc>
          <w:tcPr>
            <w:tcW w:w="1077" w:type="dxa"/>
          </w:tcPr>
          <w:p w14:paraId="348285AB">
            <w:r>
              <w:t>姓名</w:t>
            </w:r>
          </w:p>
        </w:tc>
        <w:tc>
          <w:tcPr>
            <w:tcW w:w="1803" w:type="dxa"/>
          </w:tcPr>
          <w:p w14:paraId="3CA014AA"/>
        </w:tc>
        <w:tc>
          <w:tcPr>
            <w:tcW w:w="1252" w:type="dxa"/>
            <w:gridSpan w:val="2"/>
          </w:tcPr>
          <w:p w14:paraId="786E9965">
            <w:r>
              <w:t>技术职称</w:t>
            </w:r>
          </w:p>
        </w:tc>
        <w:tc>
          <w:tcPr>
            <w:tcW w:w="1265" w:type="dxa"/>
            <w:gridSpan w:val="2"/>
          </w:tcPr>
          <w:p w14:paraId="0E33BBEE"/>
        </w:tc>
        <w:tc>
          <w:tcPr>
            <w:tcW w:w="723" w:type="dxa"/>
          </w:tcPr>
          <w:p w14:paraId="1D4F434E">
            <w:r>
              <w:t>电话</w:t>
            </w:r>
          </w:p>
        </w:tc>
        <w:tc>
          <w:tcPr>
            <w:tcW w:w="1430" w:type="dxa"/>
          </w:tcPr>
          <w:p w14:paraId="71C13803"/>
        </w:tc>
      </w:tr>
      <w:tr w14:paraId="0B90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tcPr>
          <w:p w14:paraId="34607733">
            <w:r>
              <w:t>技术负责人</w:t>
            </w:r>
          </w:p>
        </w:tc>
        <w:tc>
          <w:tcPr>
            <w:tcW w:w="1077" w:type="dxa"/>
          </w:tcPr>
          <w:p w14:paraId="2BB7CE42">
            <w:r>
              <w:t>姓名</w:t>
            </w:r>
          </w:p>
        </w:tc>
        <w:tc>
          <w:tcPr>
            <w:tcW w:w="1803" w:type="dxa"/>
          </w:tcPr>
          <w:p w14:paraId="25CD03AE"/>
        </w:tc>
        <w:tc>
          <w:tcPr>
            <w:tcW w:w="1252" w:type="dxa"/>
            <w:gridSpan w:val="2"/>
          </w:tcPr>
          <w:p w14:paraId="7EE7F9B2">
            <w:r>
              <w:t>技术职称</w:t>
            </w:r>
          </w:p>
        </w:tc>
        <w:tc>
          <w:tcPr>
            <w:tcW w:w="1265" w:type="dxa"/>
            <w:gridSpan w:val="2"/>
          </w:tcPr>
          <w:p w14:paraId="50F25833"/>
        </w:tc>
        <w:tc>
          <w:tcPr>
            <w:tcW w:w="723" w:type="dxa"/>
          </w:tcPr>
          <w:p w14:paraId="2EB4B15E">
            <w:r>
              <w:t>电话</w:t>
            </w:r>
          </w:p>
        </w:tc>
        <w:tc>
          <w:tcPr>
            <w:tcW w:w="1430" w:type="dxa"/>
          </w:tcPr>
          <w:p w14:paraId="665A2DCF"/>
        </w:tc>
      </w:tr>
      <w:tr w14:paraId="33EC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14:paraId="67002EA6">
            <w:r>
              <w:t>成立时间</w:t>
            </w:r>
          </w:p>
        </w:tc>
        <w:tc>
          <w:tcPr>
            <w:tcW w:w="2880" w:type="dxa"/>
            <w:gridSpan w:val="2"/>
          </w:tcPr>
          <w:p w14:paraId="4F4EDFA1"/>
        </w:tc>
        <w:tc>
          <w:tcPr>
            <w:tcW w:w="4670" w:type="dxa"/>
            <w:gridSpan w:val="6"/>
          </w:tcPr>
          <w:p w14:paraId="2EEF52CB">
            <w:r>
              <w:t>员工总人数：</w:t>
            </w:r>
          </w:p>
        </w:tc>
      </w:tr>
      <w:tr w14:paraId="565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14:paraId="0FB63C50">
            <w:r>
              <w:t>企业资质等级</w:t>
            </w:r>
          </w:p>
        </w:tc>
        <w:tc>
          <w:tcPr>
            <w:tcW w:w="2880" w:type="dxa"/>
            <w:gridSpan w:val="2"/>
          </w:tcPr>
          <w:p w14:paraId="3C76D9FE"/>
        </w:tc>
        <w:tc>
          <w:tcPr>
            <w:tcW w:w="714" w:type="dxa"/>
            <w:vMerge w:val="restart"/>
            <w:vAlign w:val="center"/>
          </w:tcPr>
          <w:p w14:paraId="573AB89F">
            <w:pPr>
              <w:jc w:val="center"/>
            </w:pPr>
            <w:r>
              <w:t>其中</w:t>
            </w:r>
          </w:p>
        </w:tc>
        <w:tc>
          <w:tcPr>
            <w:tcW w:w="1803" w:type="dxa"/>
            <w:gridSpan w:val="3"/>
          </w:tcPr>
          <w:p w14:paraId="70045B39">
            <w:r>
              <w:t>项目经理</w:t>
            </w:r>
          </w:p>
        </w:tc>
        <w:tc>
          <w:tcPr>
            <w:tcW w:w="2153" w:type="dxa"/>
            <w:gridSpan w:val="2"/>
          </w:tcPr>
          <w:p w14:paraId="47492DC5"/>
        </w:tc>
      </w:tr>
      <w:tr w14:paraId="58CC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Pr>
          <w:p w14:paraId="7753B730">
            <w:r>
              <w:t>营业执照号</w:t>
            </w:r>
          </w:p>
        </w:tc>
        <w:tc>
          <w:tcPr>
            <w:tcW w:w="2880" w:type="dxa"/>
            <w:gridSpan w:val="2"/>
          </w:tcPr>
          <w:p w14:paraId="1429E0EC"/>
        </w:tc>
        <w:tc>
          <w:tcPr>
            <w:tcW w:w="714" w:type="dxa"/>
            <w:vMerge w:val="continue"/>
          </w:tcPr>
          <w:p w14:paraId="5ADB267C"/>
        </w:tc>
        <w:tc>
          <w:tcPr>
            <w:tcW w:w="1803" w:type="dxa"/>
            <w:gridSpan w:val="3"/>
          </w:tcPr>
          <w:p w14:paraId="2E8F142F">
            <w:r>
              <w:t>高级职称人员</w:t>
            </w:r>
          </w:p>
        </w:tc>
        <w:tc>
          <w:tcPr>
            <w:tcW w:w="2153" w:type="dxa"/>
            <w:gridSpan w:val="2"/>
          </w:tcPr>
          <w:p w14:paraId="1370F90A"/>
        </w:tc>
      </w:tr>
      <w:tr w14:paraId="4007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tcPr>
          <w:p w14:paraId="0E7D52E1">
            <w:r>
              <w:t>注册资金</w:t>
            </w:r>
          </w:p>
        </w:tc>
        <w:tc>
          <w:tcPr>
            <w:tcW w:w="2880" w:type="dxa"/>
            <w:gridSpan w:val="2"/>
          </w:tcPr>
          <w:p w14:paraId="4DFEE97A"/>
        </w:tc>
        <w:tc>
          <w:tcPr>
            <w:tcW w:w="714" w:type="dxa"/>
            <w:vMerge w:val="continue"/>
          </w:tcPr>
          <w:p w14:paraId="64D6157B"/>
        </w:tc>
        <w:tc>
          <w:tcPr>
            <w:tcW w:w="1803" w:type="dxa"/>
            <w:gridSpan w:val="3"/>
          </w:tcPr>
          <w:p w14:paraId="20B96038">
            <w:r>
              <w:t>中级职称人员</w:t>
            </w:r>
          </w:p>
        </w:tc>
        <w:tc>
          <w:tcPr>
            <w:tcW w:w="2153" w:type="dxa"/>
            <w:gridSpan w:val="2"/>
          </w:tcPr>
          <w:p w14:paraId="309F79E7"/>
        </w:tc>
      </w:tr>
      <w:tr w14:paraId="5C6A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Pr>
          <w:p w14:paraId="73D67D3D">
            <w:r>
              <w:t>开户银行</w:t>
            </w:r>
          </w:p>
        </w:tc>
        <w:tc>
          <w:tcPr>
            <w:tcW w:w="2880" w:type="dxa"/>
            <w:gridSpan w:val="2"/>
          </w:tcPr>
          <w:p w14:paraId="1EFD3D54"/>
        </w:tc>
        <w:tc>
          <w:tcPr>
            <w:tcW w:w="714" w:type="dxa"/>
            <w:vMerge w:val="continue"/>
          </w:tcPr>
          <w:p w14:paraId="77EF4D1E"/>
        </w:tc>
        <w:tc>
          <w:tcPr>
            <w:tcW w:w="1803" w:type="dxa"/>
            <w:gridSpan w:val="3"/>
          </w:tcPr>
          <w:p w14:paraId="6DACA25F">
            <w:r>
              <w:t>初级职称人员</w:t>
            </w:r>
          </w:p>
        </w:tc>
        <w:tc>
          <w:tcPr>
            <w:tcW w:w="2153" w:type="dxa"/>
            <w:gridSpan w:val="2"/>
          </w:tcPr>
          <w:p w14:paraId="709AEE68"/>
        </w:tc>
      </w:tr>
      <w:tr w14:paraId="7E9A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tcPr>
          <w:p w14:paraId="5AE763AF">
            <w:r>
              <w:t>账号</w:t>
            </w:r>
          </w:p>
        </w:tc>
        <w:tc>
          <w:tcPr>
            <w:tcW w:w="2880" w:type="dxa"/>
            <w:gridSpan w:val="2"/>
          </w:tcPr>
          <w:p w14:paraId="6568049D"/>
        </w:tc>
        <w:tc>
          <w:tcPr>
            <w:tcW w:w="714" w:type="dxa"/>
            <w:vMerge w:val="continue"/>
          </w:tcPr>
          <w:p w14:paraId="7DDD1028"/>
        </w:tc>
        <w:tc>
          <w:tcPr>
            <w:tcW w:w="1803" w:type="dxa"/>
            <w:gridSpan w:val="3"/>
          </w:tcPr>
          <w:p w14:paraId="683B37D2">
            <w:r>
              <w:t>技工</w:t>
            </w:r>
          </w:p>
        </w:tc>
        <w:tc>
          <w:tcPr>
            <w:tcW w:w="2153" w:type="dxa"/>
            <w:gridSpan w:val="2"/>
          </w:tcPr>
          <w:p w14:paraId="6DF7169C"/>
        </w:tc>
      </w:tr>
      <w:tr w14:paraId="0BA1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1980" w:type="dxa"/>
          </w:tcPr>
          <w:p w14:paraId="104CB1E5">
            <w:r>
              <w:t>经营范围备注</w:t>
            </w:r>
          </w:p>
        </w:tc>
        <w:tc>
          <w:tcPr>
            <w:tcW w:w="7550" w:type="dxa"/>
            <w:gridSpan w:val="8"/>
          </w:tcPr>
          <w:p w14:paraId="7C9ACA19">
            <w:pPr>
              <w:ind w:firstLine="420" w:firstLineChars="200"/>
            </w:pPr>
          </w:p>
        </w:tc>
      </w:tr>
    </w:tbl>
    <w:p w14:paraId="2F8FA252">
      <w:pPr>
        <w:pStyle w:val="39"/>
        <w:rPr>
          <w:sz w:val="24"/>
        </w:rPr>
      </w:pPr>
      <w:r>
        <w:rPr>
          <w:sz w:val="24"/>
        </w:rPr>
        <w:t xml:space="preserve">   备注：本表后应附企业法人有效的营业执照、企业资质证书副本、安全生产许可证等材料</w:t>
      </w:r>
    </w:p>
    <w:p w14:paraId="32DAB8A6">
      <w:pPr>
        <w:pStyle w:val="5"/>
        <w:jc w:val="center"/>
        <w:rPr>
          <w:rFonts w:ascii="Times New Roman" w:hAnsi="Times New Roman"/>
          <w:color w:val="000000"/>
          <w:sz w:val="24"/>
          <w:szCs w:val="24"/>
        </w:rPr>
      </w:pPr>
      <w:r>
        <w:rPr>
          <w:rFonts w:ascii="Times New Roman" w:hAnsi="Times New Roman"/>
          <w:sz w:val="24"/>
        </w:rPr>
        <w:br w:type="page"/>
      </w:r>
      <w:r>
        <w:rPr>
          <w:rFonts w:ascii="Times New Roman" w:hAnsi="Times New Roman"/>
          <w:sz w:val="24"/>
        </w:rPr>
        <w:t>（二）</w:t>
      </w:r>
      <w:r>
        <w:rPr>
          <w:rFonts w:ascii="Times New Roman" w:hAnsi="Times New Roman"/>
          <w:color w:val="000000"/>
          <w:sz w:val="24"/>
          <w:szCs w:val="24"/>
        </w:rPr>
        <w:t>近年完成的类似项目情况表</w:t>
      </w:r>
      <w:bookmarkEnd w:id="1048"/>
      <w:bookmarkEnd w:id="104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3BD3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084283D">
            <w:pPr>
              <w:jc w:val="center"/>
              <w:rPr>
                <w:color w:val="000000"/>
              </w:rPr>
            </w:pPr>
            <w:r>
              <w:rPr>
                <w:color w:val="000000"/>
              </w:rPr>
              <w:t>项目名称</w:t>
            </w:r>
          </w:p>
        </w:tc>
        <w:tc>
          <w:tcPr>
            <w:tcW w:w="6094" w:type="dxa"/>
            <w:vAlign w:val="center"/>
          </w:tcPr>
          <w:p w14:paraId="3060A180">
            <w:pPr>
              <w:jc w:val="center"/>
              <w:rPr>
                <w:color w:val="000000"/>
              </w:rPr>
            </w:pPr>
          </w:p>
        </w:tc>
      </w:tr>
      <w:tr w14:paraId="03F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62ABF6F">
            <w:pPr>
              <w:jc w:val="center"/>
              <w:rPr>
                <w:color w:val="000000"/>
              </w:rPr>
            </w:pPr>
            <w:r>
              <w:rPr>
                <w:color w:val="000000"/>
              </w:rPr>
              <w:t>项目所在地</w:t>
            </w:r>
          </w:p>
        </w:tc>
        <w:tc>
          <w:tcPr>
            <w:tcW w:w="6094" w:type="dxa"/>
            <w:vAlign w:val="center"/>
          </w:tcPr>
          <w:p w14:paraId="1A5F0870">
            <w:pPr>
              <w:jc w:val="center"/>
              <w:rPr>
                <w:color w:val="000000"/>
              </w:rPr>
            </w:pPr>
          </w:p>
        </w:tc>
      </w:tr>
      <w:tr w14:paraId="2B77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443C377">
            <w:pPr>
              <w:jc w:val="center"/>
              <w:rPr>
                <w:color w:val="000000"/>
              </w:rPr>
            </w:pPr>
            <w:r>
              <w:rPr>
                <w:color w:val="000000"/>
              </w:rPr>
              <w:t>发包人名称</w:t>
            </w:r>
          </w:p>
        </w:tc>
        <w:tc>
          <w:tcPr>
            <w:tcW w:w="6094" w:type="dxa"/>
            <w:vAlign w:val="center"/>
          </w:tcPr>
          <w:p w14:paraId="003AD58E">
            <w:pPr>
              <w:jc w:val="center"/>
              <w:rPr>
                <w:color w:val="000000"/>
              </w:rPr>
            </w:pPr>
          </w:p>
        </w:tc>
      </w:tr>
      <w:tr w14:paraId="114A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525C9BE">
            <w:pPr>
              <w:jc w:val="center"/>
              <w:rPr>
                <w:color w:val="000000"/>
              </w:rPr>
            </w:pPr>
            <w:r>
              <w:rPr>
                <w:color w:val="000000"/>
              </w:rPr>
              <w:t>发包人地址</w:t>
            </w:r>
          </w:p>
        </w:tc>
        <w:tc>
          <w:tcPr>
            <w:tcW w:w="6094" w:type="dxa"/>
            <w:vAlign w:val="center"/>
          </w:tcPr>
          <w:p w14:paraId="5B07570F">
            <w:pPr>
              <w:jc w:val="center"/>
              <w:rPr>
                <w:color w:val="000000"/>
              </w:rPr>
            </w:pPr>
          </w:p>
        </w:tc>
      </w:tr>
      <w:tr w14:paraId="15B7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0F9405D">
            <w:pPr>
              <w:jc w:val="center"/>
              <w:rPr>
                <w:color w:val="000000"/>
              </w:rPr>
            </w:pPr>
            <w:r>
              <w:rPr>
                <w:color w:val="000000"/>
              </w:rPr>
              <w:t>发包人联系人及电话</w:t>
            </w:r>
          </w:p>
        </w:tc>
        <w:tc>
          <w:tcPr>
            <w:tcW w:w="6094" w:type="dxa"/>
            <w:vAlign w:val="center"/>
          </w:tcPr>
          <w:p w14:paraId="582A9FE4">
            <w:pPr>
              <w:jc w:val="center"/>
              <w:rPr>
                <w:color w:val="000000"/>
              </w:rPr>
            </w:pPr>
          </w:p>
        </w:tc>
      </w:tr>
      <w:tr w14:paraId="3585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98C8BAA">
            <w:pPr>
              <w:jc w:val="center"/>
              <w:rPr>
                <w:color w:val="000000"/>
              </w:rPr>
            </w:pPr>
            <w:r>
              <w:rPr>
                <w:color w:val="000000"/>
              </w:rPr>
              <w:t>合同价格</w:t>
            </w:r>
          </w:p>
        </w:tc>
        <w:tc>
          <w:tcPr>
            <w:tcW w:w="6094" w:type="dxa"/>
            <w:vAlign w:val="center"/>
          </w:tcPr>
          <w:p w14:paraId="4C392DCD">
            <w:pPr>
              <w:jc w:val="center"/>
              <w:rPr>
                <w:color w:val="000000"/>
              </w:rPr>
            </w:pPr>
          </w:p>
        </w:tc>
      </w:tr>
      <w:tr w14:paraId="3818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11F22E1">
            <w:pPr>
              <w:jc w:val="center"/>
              <w:rPr>
                <w:color w:val="000000"/>
              </w:rPr>
            </w:pPr>
            <w:r>
              <w:rPr>
                <w:color w:val="000000"/>
              </w:rPr>
              <w:t>开工日期</w:t>
            </w:r>
          </w:p>
        </w:tc>
        <w:tc>
          <w:tcPr>
            <w:tcW w:w="6094" w:type="dxa"/>
            <w:vAlign w:val="center"/>
          </w:tcPr>
          <w:p w14:paraId="0B8EC447">
            <w:pPr>
              <w:jc w:val="center"/>
              <w:rPr>
                <w:color w:val="000000"/>
              </w:rPr>
            </w:pPr>
          </w:p>
        </w:tc>
      </w:tr>
      <w:tr w14:paraId="265B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9DEC94E">
            <w:pPr>
              <w:jc w:val="center"/>
              <w:rPr>
                <w:color w:val="000000"/>
              </w:rPr>
            </w:pPr>
            <w:r>
              <w:rPr>
                <w:color w:val="000000"/>
              </w:rPr>
              <w:t>竣工日期</w:t>
            </w:r>
          </w:p>
        </w:tc>
        <w:tc>
          <w:tcPr>
            <w:tcW w:w="6094" w:type="dxa"/>
            <w:vAlign w:val="center"/>
          </w:tcPr>
          <w:p w14:paraId="68C39A05">
            <w:pPr>
              <w:jc w:val="center"/>
              <w:rPr>
                <w:color w:val="000000"/>
              </w:rPr>
            </w:pPr>
          </w:p>
        </w:tc>
      </w:tr>
      <w:tr w14:paraId="7AE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0044C21">
            <w:pPr>
              <w:jc w:val="center"/>
              <w:rPr>
                <w:color w:val="000000"/>
              </w:rPr>
            </w:pPr>
            <w:r>
              <w:rPr>
                <w:color w:val="000000"/>
              </w:rPr>
              <w:t>承担的工作</w:t>
            </w:r>
          </w:p>
        </w:tc>
        <w:tc>
          <w:tcPr>
            <w:tcW w:w="6094" w:type="dxa"/>
            <w:vAlign w:val="center"/>
          </w:tcPr>
          <w:p w14:paraId="4C3E02A0">
            <w:pPr>
              <w:jc w:val="center"/>
              <w:rPr>
                <w:color w:val="000000"/>
              </w:rPr>
            </w:pPr>
          </w:p>
        </w:tc>
      </w:tr>
      <w:tr w14:paraId="2774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FE82A7">
            <w:pPr>
              <w:jc w:val="center"/>
              <w:rPr>
                <w:color w:val="000000"/>
              </w:rPr>
            </w:pPr>
            <w:r>
              <w:rPr>
                <w:color w:val="000000"/>
              </w:rPr>
              <w:t>工程质量</w:t>
            </w:r>
          </w:p>
        </w:tc>
        <w:tc>
          <w:tcPr>
            <w:tcW w:w="6094" w:type="dxa"/>
            <w:vAlign w:val="center"/>
          </w:tcPr>
          <w:p w14:paraId="28D176D4">
            <w:pPr>
              <w:jc w:val="center"/>
              <w:rPr>
                <w:color w:val="000000"/>
              </w:rPr>
            </w:pPr>
          </w:p>
        </w:tc>
      </w:tr>
      <w:tr w14:paraId="72A9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105CA0">
            <w:pPr>
              <w:jc w:val="center"/>
              <w:rPr>
                <w:color w:val="000000"/>
              </w:rPr>
            </w:pPr>
            <w:r>
              <w:rPr>
                <w:color w:val="000000"/>
              </w:rPr>
              <w:t>项目经理</w:t>
            </w:r>
          </w:p>
        </w:tc>
        <w:tc>
          <w:tcPr>
            <w:tcW w:w="6094" w:type="dxa"/>
            <w:vAlign w:val="center"/>
          </w:tcPr>
          <w:p w14:paraId="69406B10">
            <w:pPr>
              <w:jc w:val="center"/>
              <w:rPr>
                <w:color w:val="000000"/>
              </w:rPr>
            </w:pPr>
          </w:p>
        </w:tc>
      </w:tr>
      <w:tr w14:paraId="0258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F2EBF4A">
            <w:pPr>
              <w:jc w:val="center"/>
              <w:rPr>
                <w:color w:val="000000"/>
              </w:rPr>
            </w:pPr>
            <w:r>
              <w:rPr>
                <w:color w:val="000000"/>
              </w:rPr>
              <w:t>技术负责人</w:t>
            </w:r>
          </w:p>
        </w:tc>
        <w:tc>
          <w:tcPr>
            <w:tcW w:w="6094" w:type="dxa"/>
            <w:vAlign w:val="center"/>
          </w:tcPr>
          <w:p w14:paraId="3814281B">
            <w:pPr>
              <w:jc w:val="center"/>
              <w:rPr>
                <w:color w:val="000000"/>
              </w:rPr>
            </w:pPr>
          </w:p>
        </w:tc>
      </w:tr>
      <w:tr w14:paraId="16AB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BDBF19B">
            <w:pPr>
              <w:jc w:val="center"/>
              <w:rPr>
                <w:color w:val="000000"/>
              </w:rPr>
            </w:pPr>
            <w:r>
              <w:rPr>
                <w:color w:val="000000"/>
              </w:rPr>
              <w:t>总监理工程师及电话</w:t>
            </w:r>
          </w:p>
        </w:tc>
        <w:tc>
          <w:tcPr>
            <w:tcW w:w="6094" w:type="dxa"/>
            <w:vAlign w:val="center"/>
          </w:tcPr>
          <w:p w14:paraId="51ED9E18">
            <w:pPr>
              <w:jc w:val="center"/>
              <w:rPr>
                <w:color w:val="000000"/>
              </w:rPr>
            </w:pPr>
          </w:p>
        </w:tc>
      </w:tr>
      <w:tr w14:paraId="038D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2411" w:type="dxa"/>
            <w:vAlign w:val="center"/>
          </w:tcPr>
          <w:p w14:paraId="1BC20E1F">
            <w:pPr>
              <w:jc w:val="center"/>
              <w:rPr>
                <w:color w:val="000000"/>
              </w:rPr>
            </w:pPr>
            <w:r>
              <w:rPr>
                <w:color w:val="000000"/>
              </w:rPr>
              <w:t>项目描述</w:t>
            </w:r>
          </w:p>
        </w:tc>
        <w:tc>
          <w:tcPr>
            <w:tcW w:w="6094" w:type="dxa"/>
            <w:vAlign w:val="center"/>
          </w:tcPr>
          <w:p w14:paraId="5ED88AE7">
            <w:pPr>
              <w:jc w:val="center"/>
              <w:rPr>
                <w:color w:val="000000"/>
              </w:rPr>
            </w:pPr>
          </w:p>
        </w:tc>
      </w:tr>
      <w:tr w14:paraId="0E29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8369B55">
            <w:pPr>
              <w:jc w:val="center"/>
              <w:rPr>
                <w:color w:val="000000"/>
              </w:rPr>
            </w:pPr>
            <w:r>
              <w:rPr>
                <w:color w:val="000000"/>
              </w:rPr>
              <w:t>备注</w:t>
            </w:r>
          </w:p>
        </w:tc>
        <w:tc>
          <w:tcPr>
            <w:tcW w:w="6094" w:type="dxa"/>
            <w:vAlign w:val="center"/>
          </w:tcPr>
          <w:p w14:paraId="667E5893">
            <w:pPr>
              <w:jc w:val="center"/>
              <w:rPr>
                <w:color w:val="000000"/>
              </w:rPr>
            </w:pPr>
          </w:p>
        </w:tc>
      </w:tr>
    </w:tbl>
    <w:p w14:paraId="6175BC0E">
      <w:pPr>
        <w:ind w:left="630" w:hanging="630" w:hangingChars="300"/>
        <w:rPr>
          <w:b/>
          <w:bCs/>
          <w:color w:val="000000"/>
        </w:rPr>
      </w:pPr>
      <w:r>
        <w:rPr>
          <w:rFonts w:eastAsia="黑体"/>
          <w:color w:val="000000"/>
        </w:rPr>
        <w:t>备注：</w:t>
      </w:r>
      <w:r>
        <w:rPr>
          <w:b/>
          <w:bCs/>
        </w:rPr>
        <w:t>本表后附中</w:t>
      </w:r>
      <w:r>
        <w:rPr>
          <w:rFonts w:hint="eastAsia"/>
          <w:b/>
          <w:bCs/>
          <w:lang w:val="en-US" w:eastAsia="zh-CN"/>
        </w:rPr>
        <w:t>选</w:t>
      </w:r>
      <w:r>
        <w:rPr>
          <w:b/>
          <w:bCs/>
        </w:rPr>
        <w:t>通知书和合同协议书的内</w:t>
      </w:r>
      <w:r>
        <w:rPr>
          <w:b/>
          <w:bCs/>
          <w:color w:val="000000"/>
        </w:rPr>
        <w:t>容。</w:t>
      </w:r>
    </w:p>
    <w:p w14:paraId="20ECD999">
      <w:pPr>
        <w:spacing w:beforeLines="50" w:afterLines="50" w:line="520" w:lineRule="exact"/>
        <w:ind w:left="720"/>
        <w:jc w:val="center"/>
        <w:outlineLvl w:val="2"/>
        <w:rPr>
          <w:b/>
          <w:bCs/>
          <w:kern w:val="2"/>
          <w:sz w:val="32"/>
          <w:szCs w:val="32"/>
        </w:rPr>
      </w:pPr>
      <w:r>
        <w:rPr>
          <w:sz w:val="24"/>
        </w:rPr>
        <w:br w:type="page"/>
      </w:r>
      <w:r>
        <w:rPr>
          <w:rFonts w:hint="eastAsia"/>
          <w:b/>
          <w:bCs/>
          <w:kern w:val="2"/>
          <w:sz w:val="32"/>
          <w:szCs w:val="32"/>
        </w:rPr>
        <w:t>八</w:t>
      </w:r>
      <w:r>
        <w:rPr>
          <w:b/>
          <w:bCs/>
          <w:kern w:val="2"/>
          <w:sz w:val="32"/>
          <w:szCs w:val="32"/>
        </w:rPr>
        <w:t>、承诺书</w:t>
      </w:r>
    </w:p>
    <w:p w14:paraId="604D8DCE">
      <w:pPr>
        <w:spacing w:line="440" w:lineRule="exact"/>
        <w:ind w:left="602" w:hanging="600" w:hangingChars="200"/>
        <w:jc w:val="center"/>
        <w:rPr>
          <w:b/>
          <w:sz w:val="30"/>
          <w:szCs w:val="30"/>
        </w:rPr>
      </w:pPr>
    </w:p>
    <w:p w14:paraId="37B0C6AF">
      <w:pPr>
        <w:spacing w:line="440" w:lineRule="exact"/>
        <w:ind w:left="602" w:hanging="600" w:hangingChars="200"/>
        <w:jc w:val="center"/>
        <w:rPr>
          <w:b/>
          <w:color w:val="000000"/>
          <w:sz w:val="30"/>
          <w:szCs w:val="30"/>
        </w:rPr>
      </w:pPr>
      <w:r>
        <w:rPr>
          <w:b/>
          <w:color w:val="000000"/>
          <w:sz w:val="30"/>
          <w:szCs w:val="30"/>
        </w:rPr>
        <w:t>主要参建人员无在建承诺书</w:t>
      </w:r>
    </w:p>
    <w:p w14:paraId="12D4210E">
      <w:pPr>
        <w:pStyle w:val="9"/>
        <w:ind w:firstLine="200"/>
        <w:rPr>
          <w:rFonts w:ascii="Times New Roman" w:hAnsi="Times New Roman"/>
          <w:color w:val="000000"/>
        </w:rPr>
      </w:pPr>
    </w:p>
    <w:p w14:paraId="35EA32C5">
      <w:pPr>
        <w:spacing w:line="324" w:lineRule="auto"/>
        <w:rPr>
          <w:color w:val="000000"/>
          <w:sz w:val="24"/>
        </w:rPr>
      </w:pPr>
      <w:r>
        <w:rPr>
          <w:color w:val="000000"/>
          <w:sz w:val="24"/>
          <w:u w:val="single"/>
        </w:rPr>
        <w:t xml:space="preserve"> （</w:t>
      </w:r>
      <w:r>
        <w:rPr>
          <w:rFonts w:hint="eastAsia"/>
          <w:color w:val="000000"/>
          <w:sz w:val="24"/>
          <w:u w:val="single"/>
        </w:rPr>
        <w:t>采购</w:t>
      </w:r>
      <w:r>
        <w:rPr>
          <w:color w:val="000000"/>
          <w:sz w:val="24"/>
          <w:u w:val="single"/>
        </w:rPr>
        <w:t xml:space="preserve">人名称）   </w:t>
      </w:r>
      <w:r>
        <w:rPr>
          <w:color w:val="000000"/>
          <w:sz w:val="24"/>
        </w:rPr>
        <w:t>：</w:t>
      </w:r>
    </w:p>
    <w:p w14:paraId="4CAAFA27">
      <w:pPr>
        <w:pStyle w:val="22"/>
        <w:ind w:firstLine="210"/>
        <w:rPr>
          <w:rFonts w:ascii="Times New Roman" w:hAnsi="Times New Roman"/>
          <w:color w:val="000000"/>
        </w:rPr>
      </w:pPr>
    </w:p>
    <w:p w14:paraId="5D7155A0">
      <w:pPr>
        <w:spacing w:line="324" w:lineRule="auto"/>
        <w:ind w:firstLine="480" w:firstLineChars="200"/>
        <w:rPr>
          <w:color w:val="000000"/>
          <w:sz w:val="24"/>
        </w:rPr>
      </w:pPr>
      <w:r>
        <w:rPr>
          <w:color w:val="000000"/>
          <w:sz w:val="24"/>
        </w:rPr>
        <w:t>我方在此声明，我方拟派往</w:t>
      </w:r>
      <w:r>
        <w:rPr>
          <w:color w:val="000000"/>
          <w:sz w:val="24"/>
          <w:u w:val="single"/>
        </w:rPr>
        <w:t xml:space="preserve">                 </w:t>
      </w:r>
      <w:r>
        <w:rPr>
          <w:color w:val="000000"/>
          <w:spacing w:val="-8"/>
          <w:w w:val="105"/>
          <w:sz w:val="24"/>
        </w:rPr>
        <w:t>（项目名称）</w:t>
      </w:r>
      <w:r>
        <w:rPr>
          <w:color w:val="000000"/>
          <w:sz w:val="24"/>
        </w:rPr>
        <w:t>（以下简称“本工程”）的</w:t>
      </w:r>
      <w:r>
        <w:rPr>
          <w:color w:val="000000"/>
          <w:sz w:val="24"/>
          <w:szCs w:val="28"/>
        </w:rPr>
        <w:t>项目经理</w:t>
      </w:r>
      <w:r>
        <w:rPr>
          <w:color w:val="000000"/>
          <w:sz w:val="24"/>
          <w:szCs w:val="28"/>
          <w:u w:val="single"/>
        </w:rPr>
        <w:t>（项目经理姓名）</w:t>
      </w:r>
      <w:r>
        <w:rPr>
          <w:color w:val="000000"/>
          <w:sz w:val="24"/>
          <w:szCs w:val="28"/>
        </w:rPr>
        <w:t>、技术负责人</w:t>
      </w:r>
      <w:r>
        <w:rPr>
          <w:color w:val="000000"/>
          <w:sz w:val="24"/>
          <w:szCs w:val="28"/>
          <w:u w:val="single"/>
        </w:rPr>
        <w:t>（技术负责人姓名）</w:t>
      </w:r>
      <w:r>
        <w:rPr>
          <w:color w:val="000000"/>
          <w:sz w:val="24"/>
          <w:szCs w:val="28"/>
        </w:rPr>
        <w:t>、专职安全员</w:t>
      </w:r>
      <w:r>
        <w:rPr>
          <w:color w:val="000000"/>
          <w:sz w:val="24"/>
          <w:szCs w:val="28"/>
          <w:u w:val="single"/>
        </w:rPr>
        <w:t>（专职安全员姓名）</w:t>
      </w:r>
      <w:r>
        <w:rPr>
          <w:color w:val="000000"/>
          <w:sz w:val="24"/>
          <w:szCs w:val="28"/>
        </w:rPr>
        <w:t>等主要参建人</w:t>
      </w:r>
      <w:r>
        <w:rPr>
          <w:color w:val="000000"/>
          <w:sz w:val="24"/>
        </w:rPr>
        <w:t>员现阶段没有在任何在施建设工程项目任职。</w:t>
      </w:r>
    </w:p>
    <w:p w14:paraId="3112C065">
      <w:pPr>
        <w:spacing w:line="324" w:lineRule="auto"/>
        <w:ind w:firstLine="480" w:firstLineChars="200"/>
        <w:rPr>
          <w:color w:val="000000"/>
          <w:sz w:val="24"/>
        </w:rPr>
      </w:pPr>
      <w:r>
        <w:rPr>
          <w:color w:val="000000"/>
          <w:sz w:val="24"/>
        </w:rPr>
        <w:t>我方保证上述信息的真实和准确，并愿意承担因我方就此弄虚作假引起的一切法律后果。</w:t>
      </w:r>
    </w:p>
    <w:p w14:paraId="2DE226F3">
      <w:pPr>
        <w:spacing w:afterLines="100" w:line="520" w:lineRule="exact"/>
        <w:jc w:val="center"/>
        <w:rPr>
          <w:color w:val="000000"/>
          <w:sz w:val="24"/>
        </w:rPr>
      </w:pPr>
    </w:p>
    <w:p w14:paraId="0C6AD408">
      <w:pPr>
        <w:spacing w:afterLines="100" w:line="520" w:lineRule="exact"/>
        <w:jc w:val="left"/>
        <w:rPr>
          <w:color w:val="000000"/>
          <w:sz w:val="24"/>
        </w:rPr>
      </w:pPr>
      <w:r>
        <w:rPr>
          <w:color w:val="000000"/>
          <w:sz w:val="24"/>
        </w:rPr>
        <w:t>特此承诺。</w:t>
      </w:r>
    </w:p>
    <w:p w14:paraId="74C041B4">
      <w:pPr>
        <w:spacing w:afterLines="100" w:line="520" w:lineRule="exact"/>
        <w:jc w:val="center"/>
        <w:rPr>
          <w:sz w:val="24"/>
        </w:rPr>
      </w:pPr>
    </w:p>
    <w:p w14:paraId="7E43EF92">
      <w:pPr>
        <w:spacing w:line="520" w:lineRule="exact"/>
        <w:jc w:val="right"/>
        <w:rPr>
          <w:sz w:val="24"/>
        </w:rPr>
      </w:pPr>
      <w:r>
        <w:rPr>
          <w:rFonts w:hint="eastAsia"/>
          <w:sz w:val="24"/>
        </w:rPr>
        <w:t>报价</w:t>
      </w:r>
      <w:r>
        <w:rPr>
          <w:sz w:val="24"/>
        </w:rPr>
        <w:t>人：</w:t>
      </w:r>
      <w:r>
        <w:rPr>
          <w:sz w:val="24"/>
          <w:u w:val="single"/>
        </w:rPr>
        <w:t xml:space="preserve">                             </w:t>
      </w:r>
      <w:r>
        <w:rPr>
          <w:sz w:val="24"/>
        </w:rPr>
        <w:t>（盖单位章）</w:t>
      </w:r>
    </w:p>
    <w:p w14:paraId="7D138FAF">
      <w:pPr>
        <w:spacing w:line="520" w:lineRule="exact"/>
        <w:jc w:val="right"/>
        <w:rPr>
          <w:sz w:val="24"/>
        </w:rPr>
      </w:pPr>
      <w:r>
        <w:rPr>
          <w:sz w:val="24"/>
        </w:rPr>
        <w:t>法定代表人或其委托代理人：</w:t>
      </w:r>
      <w:r>
        <w:rPr>
          <w:sz w:val="24"/>
          <w:u w:val="single"/>
        </w:rPr>
        <w:t xml:space="preserve">               </w:t>
      </w:r>
      <w:r>
        <w:rPr>
          <w:sz w:val="24"/>
        </w:rPr>
        <w:t>（签字）</w:t>
      </w:r>
    </w:p>
    <w:p w14:paraId="2C14D1AF">
      <w:pPr>
        <w:spacing w:line="520" w:lineRule="exact"/>
        <w:jc w:val="center"/>
        <w:rPr>
          <w:sz w:val="24"/>
        </w:rPr>
      </w:pPr>
      <w:r>
        <w:rPr>
          <w:sz w:val="24"/>
        </w:rPr>
        <w:t xml:space="preserve">                      日期：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F86AA93">
      <w:pPr>
        <w:spacing w:beforeLines="100" w:line="520" w:lineRule="exact"/>
        <w:jc w:val="center"/>
        <w:rPr>
          <w:sz w:val="24"/>
        </w:rPr>
      </w:pPr>
    </w:p>
    <w:p w14:paraId="0CAA4E7C">
      <w:pPr>
        <w:pStyle w:val="35"/>
        <w:spacing w:line="360" w:lineRule="auto"/>
        <w:rPr>
          <w:color w:val="000000"/>
          <w:sz w:val="24"/>
          <w:szCs w:val="28"/>
        </w:rPr>
      </w:pPr>
      <w:r>
        <w:rPr>
          <w:b/>
          <w:bCs/>
        </w:rPr>
        <w:br w:type="page"/>
      </w:r>
      <w:r>
        <w:rPr>
          <w:rFonts w:hint="eastAsia"/>
          <w:color w:val="000000"/>
          <w:sz w:val="24"/>
          <w:szCs w:val="28"/>
        </w:rPr>
        <w:t>报价</w:t>
      </w:r>
      <w:r>
        <w:rPr>
          <w:color w:val="000000"/>
          <w:sz w:val="24"/>
          <w:szCs w:val="28"/>
        </w:rPr>
        <w:t>人应提供近3年是否有行贿犯罪记录的情况说明。如提供虚假情况说明的，</w:t>
      </w:r>
      <w:r>
        <w:rPr>
          <w:rFonts w:hint="eastAsia"/>
          <w:color w:val="000000"/>
          <w:sz w:val="24"/>
          <w:szCs w:val="28"/>
        </w:rPr>
        <w:t>采购</w:t>
      </w:r>
      <w:r>
        <w:rPr>
          <w:color w:val="000000"/>
          <w:sz w:val="24"/>
          <w:szCs w:val="28"/>
        </w:rPr>
        <w:t>人将取消</w:t>
      </w:r>
      <w:r>
        <w:rPr>
          <w:rFonts w:hint="eastAsia"/>
          <w:color w:val="000000"/>
          <w:sz w:val="24"/>
          <w:szCs w:val="28"/>
        </w:rPr>
        <w:t>报价</w:t>
      </w:r>
      <w:r>
        <w:rPr>
          <w:color w:val="000000"/>
          <w:sz w:val="24"/>
          <w:szCs w:val="28"/>
        </w:rPr>
        <w:t>人的</w:t>
      </w:r>
      <w:r>
        <w:rPr>
          <w:rFonts w:hint="eastAsia"/>
          <w:color w:val="000000"/>
          <w:sz w:val="24"/>
          <w:szCs w:val="28"/>
        </w:rPr>
        <w:t>报价</w:t>
      </w:r>
      <w:r>
        <w:rPr>
          <w:color w:val="000000"/>
          <w:sz w:val="24"/>
          <w:szCs w:val="28"/>
        </w:rPr>
        <w:t>资格或中</w:t>
      </w:r>
      <w:r>
        <w:rPr>
          <w:rFonts w:hint="eastAsia"/>
          <w:color w:val="000000"/>
          <w:sz w:val="24"/>
          <w:szCs w:val="28"/>
          <w:lang w:val="en-US" w:eastAsia="zh-CN"/>
        </w:rPr>
        <w:t>选</w:t>
      </w:r>
      <w:r>
        <w:rPr>
          <w:color w:val="000000"/>
          <w:sz w:val="24"/>
          <w:szCs w:val="28"/>
        </w:rPr>
        <w:t>资格。如存在行贿犯罪记录情况的，按不良行为处理，请提供证明材料。</w:t>
      </w:r>
    </w:p>
    <w:p w14:paraId="7D8A6B79">
      <w:pPr>
        <w:pStyle w:val="35"/>
        <w:spacing w:line="360" w:lineRule="auto"/>
        <w:rPr>
          <w:color w:val="000000"/>
          <w:sz w:val="24"/>
          <w:szCs w:val="28"/>
        </w:rPr>
      </w:pPr>
    </w:p>
    <w:p w14:paraId="602D107E">
      <w:pPr>
        <w:pStyle w:val="35"/>
        <w:spacing w:line="360" w:lineRule="auto"/>
        <w:rPr>
          <w:sz w:val="24"/>
          <w:szCs w:val="24"/>
          <w:lang w:val="zh-CN"/>
        </w:rPr>
      </w:pPr>
      <w:r>
        <w:rPr>
          <w:color w:val="000000"/>
          <w:sz w:val="24"/>
          <w:szCs w:val="28"/>
        </w:rPr>
        <w:t>对被列入“中国执行信息公开网——全国法院失信被执行人名单信息公布与查询平台”失信被执行人的、“中国政府采购网——政府采购严重违法失信行为记录名单”的，</w:t>
      </w:r>
      <w:r>
        <w:rPr>
          <w:color w:val="000000"/>
          <w:sz w:val="24"/>
          <w:szCs w:val="28"/>
          <w:lang w:val="zh-CN"/>
        </w:rPr>
        <w:t>依法限制其参与本项目</w:t>
      </w:r>
      <w:r>
        <w:rPr>
          <w:rFonts w:hint="eastAsia"/>
          <w:color w:val="000000"/>
          <w:sz w:val="24"/>
          <w:szCs w:val="28"/>
          <w:lang w:val="zh-CN"/>
        </w:rPr>
        <w:t>报价</w:t>
      </w:r>
      <w:r>
        <w:rPr>
          <w:color w:val="000000"/>
          <w:sz w:val="24"/>
          <w:szCs w:val="28"/>
          <w:lang w:val="zh-CN"/>
        </w:rPr>
        <w:t>活动。被列入“国家税务总局——重大税收违法案件信息公布栏”重大税收违法案件当事人的，依法限制或禁止参加本项目</w:t>
      </w:r>
      <w:r>
        <w:rPr>
          <w:rFonts w:hint="eastAsia"/>
          <w:color w:val="000000"/>
          <w:sz w:val="24"/>
          <w:szCs w:val="28"/>
          <w:lang w:val="zh-CN"/>
        </w:rPr>
        <w:t>报价</w:t>
      </w:r>
      <w:r>
        <w:rPr>
          <w:color w:val="000000"/>
          <w:sz w:val="24"/>
          <w:szCs w:val="28"/>
          <w:lang w:val="zh-CN"/>
        </w:rPr>
        <w:t>活动，请提供证明材料。</w:t>
      </w:r>
    </w:p>
    <w:p w14:paraId="6FC86A6B">
      <w:pPr>
        <w:pStyle w:val="35"/>
        <w:spacing w:line="360" w:lineRule="auto"/>
        <w:rPr>
          <w:sz w:val="32"/>
          <w:szCs w:val="32"/>
        </w:rPr>
      </w:pPr>
    </w:p>
    <w:p w14:paraId="728112D0">
      <w:pPr>
        <w:pStyle w:val="35"/>
        <w:spacing w:line="360" w:lineRule="auto"/>
        <w:rPr>
          <w:sz w:val="32"/>
          <w:szCs w:val="32"/>
        </w:rPr>
      </w:pPr>
    </w:p>
    <w:p w14:paraId="0AAEFB09">
      <w:pPr>
        <w:pStyle w:val="35"/>
        <w:spacing w:line="360" w:lineRule="auto"/>
        <w:rPr>
          <w:sz w:val="24"/>
          <w:szCs w:val="24"/>
          <w:lang w:val="zh-CN"/>
        </w:rPr>
      </w:pPr>
      <w:r>
        <w:rPr>
          <w:sz w:val="24"/>
          <w:szCs w:val="24"/>
          <w:lang w:val="zh-CN"/>
        </w:rPr>
        <w:t>市场主体被列入“信用中国－严重失信主体名单查询”的，拒绝其参与本项目</w:t>
      </w:r>
      <w:r>
        <w:rPr>
          <w:rFonts w:hint="eastAsia"/>
          <w:sz w:val="24"/>
          <w:szCs w:val="24"/>
          <w:lang w:val="zh-CN"/>
        </w:rPr>
        <w:t>报价</w:t>
      </w:r>
      <w:r>
        <w:rPr>
          <w:sz w:val="24"/>
          <w:szCs w:val="24"/>
          <w:lang w:val="zh-CN"/>
        </w:rPr>
        <w:t>活动；（提供自</w:t>
      </w:r>
      <w:r>
        <w:rPr>
          <w:rFonts w:hint="eastAsia"/>
          <w:sz w:val="24"/>
          <w:szCs w:val="24"/>
          <w:lang w:val="zh-CN"/>
        </w:rPr>
        <w:t>采购</w:t>
      </w:r>
      <w:r>
        <w:rPr>
          <w:sz w:val="24"/>
          <w:szCs w:val="24"/>
          <w:lang w:val="zh-CN"/>
        </w:rPr>
        <w:t>公告发布日之后网页查询截图并加盖单位公章，查询截图须显示查询时间）。</w:t>
      </w:r>
    </w:p>
    <w:p w14:paraId="3C2633BB">
      <w:pPr>
        <w:rPr>
          <w:sz w:val="32"/>
          <w:szCs w:val="32"/>
        </w:rPr>
      </w:pPr>
    </w:p>
    <w:p w14:paraId="6C93EFD5">
      <w:pPr>
        <w:rPr>
          <w:sz w:val="32"/>
          <w:szCs w:val="32"/>
        </w:rPr>
      </w:pPr>
    </w:p>
    <w:p w14:paraId="4C495846">
      <w:pPr>
        <w:rPr>
          <w:kern w:val="2"/>
          <w:sz w:val="24"/>
          <w:szCs w:val="24"/>
          <w:lang w:val="zh-CN"/>
        </w:rPr>
      </w:pPr>
      <w:r>
        <w:rPr>
          <w:rFonts w:hint="eastAsia"/>
          <w:sz w:val="32"/>
          <w:szCs w:val="32"/>
        </w:rPr>
        <w:t>九、</w:t>
      </w:r>
      <w:r>
        <w:rPr>
          <w:kern w:val="2"/>
          <w:sz w:val="24"/>
          <w:szCs w:val="24"/>
          <w:lang w:val="zh-CN"/>
        </w:rPr>
        <w:t>其他材料</w:t>
      </w:r>
    </w:p>
    <w:p w14:paraId="1A7C9B8A">
      <w:pPr>
        <w:spacing w:line="600" w:lineRule="exact"/>
        <w:jc w:val="left"/>
        <w:rPr>
          <w:rFonts w:ascii="宋体" w:hAnsi="宋体" w:cs="宋体"/>
          <w:b/>
          <w:sz w:val="24"/>
          <w:szCs w:val="24"/>
        </w:rPr>
      </w:pPr>
    </w:p>
    <w:sectPr>
      <w:footerReference r:id="rId17" w:type="first"/>
      <w:headerReference r:id="rId15" w:type="default"/>
      <w:footerReference r:id="rId16" w:type="default"/>
      <w:pgSz w:w="11906" w:h="16838"/>
      <w:pgMar w:top="1418" w:right="1134" w:bottom="1418" w:left="1418" w:header="567" w:footer="851" w:gutter="0"/>
      <w:pgNumType w:start="1"/>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AA75">
    <w:pPr>
      <w:pStyle w:val="15"/>
      <w:rPr>
        <w:rStyle w:val="27"/>
      </w:rPr>
    </w:pPr>
    <w:r>
      <w:fldChar w:fldCharType="begin"/>
    </w:r>
    <w:r>
      <w:rPr>
        <w:rStyle w:val="27"/>
      </w:rPr>
      <w:instrText xml:space="preserve">PAGE  </w:instrText>
    </w:r>
    <w:r>
      <w:fldChar w:fldCharType="separate"/>
    </w:r>
    <w:r>
      <w:rPr>
        <w:rStyle w:val="27"/>
      </w:rPr>
      <w:t>1</w:t>
    </w:r>
    <w:r>
      <w:fldChar w:fldCharType="end"/>
    </w:r>
  </w:p>
  <w:p w14:paraId="6DB9899D">
    <w:pPr>
      <w:pStyle w:val="15"/>
      <w:rPr>
        <w:rStyle w:val="27"/>
      </w:rPr>
    </w:pPr>
    <w:r>
      <w:rPr>
        <w:rStyle w:val="27"/>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B18C">
    <w:pPr>
      <w:pStyle w:val="15"/>
      <w:rPr>
        <w:rStyle w:val="27"/>
      </w:rPr>
    </w:pPr>
    <w:r>
      <w:fldChar w:fldCharType="begin"/>
    </w:r>
    <w:r>
      <w:rPr>
        <w:rStyle w:val="27"/>
      </w:rPr>
      <w:instrText xml:space="preserve">PAGE  </w:instrText>
    </w:r>
    <w:r>
      <w:fldChar w:fldCharType="separate"/>
    </w:r>
    <w:r>
      <w:rPr>
        <w:rStyle w:val="27"/>
      </w:rPr>
      <w:t>6</w:t>
    </w:r>
    <w:r>
      <w:fldChar w:fldCharType="end"/>
    </w:r>
  </w:p>
  <w:p w14:paraId="6BF7C12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9A9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36B9">
    <w:pPr>
      <w:pStyle w:val="15"/>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6158A">
    <w:pPr>
      <w:pStyle w:val="15"/>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112</w:t>
    </w:r>
    <w:r>
      <w:rPr>
        <w:rFonts w:eastAsia="仿宋_GB2312"/>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D7EEB">
    <w:pPr>
      <w:jc w:val="center"/>
    </w:pPr>
    <w:r>
      <w:fldChar w:fldCharType="begin"/>
    </w:r>
    <w:r>
      <w:instrText xml:space="preserve"> PAGE  \* MERGEFORMAT </w:instrText>
    </w:r>
    <w:r>
      <w:fldChar w:fldCharType="separate"/>
    </w:r>
    <w:r>
      <w:t>91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8443">
    <w:pPr>
      <w:pStyle w:val="15"/>
      <w:ind w:right="360"/>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5F05D5DC">
                <w:pPr>
                  <w:pStyle w:val="15"/>
                </w:pPr>
                <w:r>
                  <w:fldChar w:fldCharType="begin"/>
                </w:r>
                <w:r>
                  <w:instrText xml:space="preserve"> PAGE  \* MERGEFORMAT </w:instrText>
                </w:r>
                <w:r>
                  <w:fldChar w:fldCharType="separate"/>
                </w:r>
                <w:r>
                  <w:t>132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A8F1">
    <w:pPr>
      <w:pStyle w:val="15"/>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16612BC5">
                <w:pPr>
                  <w:pStyle w:val="15"/>
                </w:pPr>
                <w:r>
                  <w:rPr>
                    <w:kern w:val="0"/>
                  </w:rPr>
                  <w:t xml:space="preserve">- </w:t>
                </w:r>
                <w:r>
                  <w:rPr>
                    <w:kern w:val="0"/>
                  </w:rPr>
                  <w:fldChar w:fldCharType="begin"/>
                </w:r>
                <w:r>
                  <w:rPr>
                    <w:kern w:val="0"/>
                  </w:rPr>
                  <w:instrText xml:space="preserve"> PAGE </w:instrText>
                </w:r>
                <w:r>
                  <w:rPr>
                    <w:kern w:val="0"/>
                  </w:rPr>
                  <w:fldChar w:fldCharType="separate"/>
                </w:r>
                <w:r>
                  <w:rPr>
                    <w:kern w:val="0"/>
                  </w:rPr>
                  <w:t>4</w:t>
                </w:r>
                <w:r>
                  <w:rPr>
                    <w:kern w:val="0"/>
                  </w:rPr>
                  <w:fldChar w:fldCharType="end"/>
                </w:r>
                <w:r>
                  <w:rPr>
                    <w:kern w:val="0"/>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68F5">
    <w:pPr>
      <w:pStyle w:val="15"/>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14:paraId="77B3639B">
                <w:pPr>
                  <w:pStyle w:val="1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6CA9">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1B5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12E5">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540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8878E"/>
    <w:multiLevelType w:val="singleLevel"/>
    <w:tmpl w:val="A678878E"/>
    <w:lvl w:ilvl="0" w:tentative="0">
      <w:start w:val="1"/>
      <w:numFmt w:val="decimalEnclosedCircleChinese"/>
      <w:suff w:val="nothing"/>
      <w:lvlText w:val="%1　"/>
      <w:lvlJc w:val="left"/>
      <w:pPr>
        <w:ind w:left="0" w:firstLine="400"/>
      </w:pPr>
      <w:rPr>
        <w:rFonts w:hint="eastAsia"/>
      </w:rPr>
    </w:lvl>
  </w:abstractNum>
  <w:abstractNum w:abstractNumId="1">
    <w:nsid w:val="AC120452"/>
    <w:multiLevelType w:val="singleLevel"/>
    <w:tmpl w:val="AC120452"/>
    <w:lvl w:ilvl="0" w:tentative="0">
      <w:start w:val="5"/>
      <w:numFmt w:val="chineseCounting"/>
      <w:suff w:val="nothing"/>
      <w:lvlText w:val="%1、"/>
      <w:lvlJc w:val="left"/>
      <w:rPr>
        <w:rFonts w:hint="eastAsia"/>
      </w:rPr>
    </w:lvl>
  </w:abstractNum>
  <w:abstractNum w:abstractNumId="2">
    <w:nsid w:val="37F0A0B9"/>
    <w:multiLevelType w:val="singleLevel"/>
    <w:tmpl w:val="37F0A0B9"/>
    <w:lvl w:ilvl="0" w:tentative="0">
      <w:start w:val="5"/>
      <w:numFmt w:val="decimal"/>
      <w:lvlText w:val="%1."/>
      <w:lvlJc w:val="left"/>
      <w:pPr>
        <w:tabs>
          <w:tab w:val="left" w:pos="312"/>
        </w:tabs>
      </w:pPr>
    </w:lvl>
  </w:abstractNum>
  <w:abstractNum w:abstractNumId="3">
    <w:nsid w:val="3DA54DE5"/>
    <w:multiLevelType w:val="singleLevel"/>
    <w:tmpl w:val="3DA54DE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DFmMjk0ZmIwMmI3ZmI0Njc2YTlkMGI1ZmVjNGQzYmEifQ=="/>
  </w:docVars>
  <w:rsids>
    <w:rsidRoot w:val="3F85410B"/>
    <w:rsid w:val="00035C84"/>
    <w:rsid w:val="000733C1"/>
    <w:rsid w:val="000A4617"/>
    <w:rsid w:val="000A52EB"/>
    <w:rsid w:val="000E2602"/>
    <w:rsid w:val="001178BD"/>
    <w:rsid w:val="00126C5D"/>
    <w:rsid w:val="00153C41"/>
    <w:rsid w:val="00220B7A"/>
    <w:rsid w:val="00255503"/>
    <w:rsid w:val="002A4D47"/>
    <w:rsid w:val="002B5CAA"/>
    <w:rsid w:val="002D74EF"/>
    <w:rsid w:val="002F7C12"/>
    <w:rsid w:val="00323FAA"/>
    <w:rsid w:val="004010B7"/>
    <w:rsid w:val="00492A3F"/>
    <w:rsid w:val="004E7DF1"/>
    <w:rsid w:val="005A3374"/>
    <w:rsid w:val="005D1825"/>
    <w:rsid w:val="00660F89"/>
    <w:rsid w:val="00685A48"/>
    <w:rsid w:val="00696878"/>
    <w:rsid w:val="006B18C0"/>
    <w:rsid w:val="006B3713"/>
    <w:rsid w:val="006B6437"/>
    <w:rsid w:val="006D3692"/>
    <w:rsid w:val="007B6F59"/>
    <w:rsid w:val="00861FBB"/>
    <w:rsid w:val="0086663B"/>
    <w:rsid w:val="008C2E28"/>
    <w:rsid w:val="008C5F95"/>
    <w:rsid w:val="00900A58"/>
    <w:rsid w:val="00914606"/>
    <w:rsid w:val="00925D74"/>
    <w:rsid w:val="009334B4"/>
    <w:rsid w:val="00975533"/>
    <w:rsid w:val="009A03AD"/>
    <w:rsid w:val="00B80E13"/>
    <w:rsid w:val="00BC06CA"/>
    <w:rsid w:val="00BF0876"/>
    <w:rsid w:val="00C55646"/>
    <w:rsid w:val="00C74C58"/>
    <w:rsid w:val="00C96D4E"/>
    <w:rsid w:val="00D3490B"/>
    <w:rsid w:val="00D46583"/>
    <w:rsid w:val="00DB79B1"/>
    <w:rsid w:val="00DD5C5C"/>
    <w:rsid w:val="00E20CAF"/>
    <w:rsid w:val="00E80666"/>
    <w:rsid w:val="00E95CBD"/>
    <w:rsid w:val="00EA0282"/>
    <w:rsid w:val="00EF317B"/>
    <w:rsid w:val="00F00EAE"/>
    <w:rsid w:val="00F63675"/>
    <w:rsid w:val="00FB1203"/>
    <w:rsid w:val="017B4F51"/>
    <w:rsid w:val="02F079B0"/>
    <w:rsid w:val="03CC2FD5"/>
    <w:rsid w:val="03FF7AF5"/>
    <w:rsid w:val="068553D3"/>
    <w:rsid w:val="069821D2"/>
    <w:rsid w:val="06E577B0"/>
    <w:rsid w:val="074D3623"/>
    <w:rsid w:val="07E63C78"/>
    <w:rsid w:val="08554390"/>
    <w:rsid w:val="08D7765D"/>
    <w:rsid w:val="09A3621C"/>
    <w:rsid w:val="0B7613DE"/>
    <w:rsid w:val="0B7A36CC"/>
    <w:rsid w:val="0C6F4A0B"/>
    <w:rsid w:val="0E3D132E"/>
    <w:rsid w:val="0EE80D86"/>
    <w:rsid w:val="0EE85502"/>
    <w:rsid w:val="12432F6D"/>
    <w:rsid w:val="133A61AD"/>
    <w:rsid w:val="13B562B9"/>
    <w:rsid w:val="14EF3F6B"/>
    <w:rsid w:val="14F326BD"/>
    <w:rsid w:val="150B59F1"/>
    <w:rsid w:val="1550275D"/>
    <w:rsid w:val="15624335"/>
    <w:rsid w:val="1666200B"/>
    <w:rsid w:val="197607B7"/>
    <w:rsid w:val="1ACC47A2"/>
    <w:rsid w:val="1AF614AD"/>
    <w:rsid w:val="1B450B01"/>
    <w:rsid w:val="1B9A6D36"/>
    <w:rsid w:val="1BEB5DF9"/>
    <w:rsid w:val="1D4F3224"/>
    <w:rsid w:val="1D895567"/>
    <w:rsid w:val="1EAE6CC6"/>
    <w:rsid w:val="1ED020F5"/>
    <w:rsid w:val="1F356BDA"/>
    <w:rsid w:val="1F9A088B"/>
    <w:rsid w:val="1FE361A5"/>
    <w:rsid w:val="2058647F"/>
    <w:rsid w:val="20823312"/>
    <w:rsid w:val="20984465"/>
    <w:rsid w:val="21C45F9B"/>
    <w:rsid w:val="2288639A"/>
    <w:rsid w:val="22A77C33"/>
    <w:rsid w:val="22D6790B"/>
    <w:rsid w:val="230952FC"/>
    <w:rsid w:val="234759AF"/>
    <w:rsid w:val="243D100D"/>
    <w:rsid w:val="24CA5D77"/>
    <w:rsid w:val="258D52E9"/>
    <w:rsid w:val="26B05CD4"/>
    <w:rsid w:val="27BB4A98"/>
    <w:rsid w:val="28712C4D"/>
    <w:rsid w:val="29E24F4B"/>
    <w:rsid w:val="2A274450"/>
    <w:rsid w:val="2A984FE5"/>
    <w:rsid w:val="2AB66715"/>
    <w:rsid w:val="2B5E3204"/>
    <w:rsid w:val="2DA8134B"/>
    <w:rsid w:val="2EC35DF5"/>
    <w:rsid w:val="30AB210B"/>
    <w:rsid w:val="30B1730D"/>
    <w:rsid w:val="30E46FCE"/>
    <w:rsid w:val="30E63DB4"/>
    <w:rsid w:val="311268ED"/>
    <w:rsid w:val="33C977C1"/>
    <w:rsid w:val="351D1FD7"/>
    <w:rsid w:val="35837E64"/>
    <w:rsid w:val="36266C69"/>
    <w:rsid w:val="364465B2"/>
    <w:rsid w:val="373E3FCA"/>
    <w:rsid w:val="39534219"/>
    <w:rsid w:val="396959E8"/>
    <w:rsid w:val="3AD66FA5"/>
    <w:rsid w:val="3CCB40C7"/>
    <w:rsid w:val="3E5C6C06"/>
    <w:rsid w:val="3E6F1691"/>
    <w:rsid w:val="3F85410B"/>
    <w:rsid w:val="40D85BCE"/>
    <w:rsid w:val="411258F5"/>
    <w:rsid w:val="42862F34"/>
    <w:rsid w:val="430B700D"/>
    <w:rsid w:val="43675769"/>
    <w:rsid w:val="440C4555"/>
    <w:rsid w:val="45155A44"/>
    <w:rsid w:val="476466B6"/>
    <w:rsid w:val="47ED0674"/>
    <w:rsid w:val="48175985"/>
    <w:rsid w:val="482A565A"/>
    <w:rsid w:val="49FF6C3A"/>
    <w:rsid w:val="4B33126C"/>
    <w:rsid w:val="4B4A3EA5"/>
    <w:rsid w:val="4BCB6F40"/>
    <w:rsid w:val="4CE6787B"/>
    <w:rsid w:val="4CFB54F3"/>
    <w:rsid w:val="4D9C42A2"/>
    <w:rsid w:val="4E131515"/>
    <w:rsid w:val="4E4F315E"/>
    <w:rsid w:val="509D64EC"/>
    <w:rsid w:val="51713037"/>
    <w:rsid w:val="53274A36"/>
    <w:rsid w:val="532B7C72"/>
    <w:rsid w:val="538966AA"/>
    <w:rsid w:val="573E5FAE"/>
    <w:rsid w:val="574216FD"/>
    <w:rsid w:val="583F3106"/>
    <w:rsid w:val="586E00E6"/>
    <w:rsid w:val="5A367050"/>
    <w:rsid w:val="5B1E5167"/>
    <w:rsid w:val="5B58049C"/>
    <w:rsid w:val="5B9F18C4"/>
    <w:rsid w:val="5CD90435"/>
    <w:rsid w:val="5D1F603D"/>
    <w:rsid w:val="5E2D7869"/>
    <w:rsid w:val="5FBB4F7D"/>
    <w:rsid w:val="5FC0600E"/>
    <w:rsid w:val="60884E8B"/>
    <w:rsid w:val="60C612CE"/>
    <w:rsid w:val="61846D08"/>
    <w:rsid w:val="61E02B83"/>
    <w:rsid w:val="629839AD"/>
    <w:rsid w:val="630E42A3"/>
    <w:rsid w:val="63DA2E44"/>
    <w:rsid w:val="64AF4C3B"/>
    <w:rsid w:val="65417BEA"/>
    <w:rsid w:val="65DD75BF"/>
    <w:rsid w:val="672002AE"/>
    <w:rsid w:val="693E1164"/>
    <w:rsid w:val="693F435C"/>
    <w:rsid w:val="697651A9"/>
    <w:rsid w:val="6DD01F8C"/>
    <w:rsid w:val="6ED113C1"/>
    <w:rsid w:val="6EFA25A5"/>
    <w:rsid w:val="6F0B6209"/>
    <w:rsid w:val="6FB71779"/>
    <w:rsid w:val="71954AF5"/>
    <w:rsid w:val="71C532C7"/>
    <w:rsid w:val="72C70E24"/>
    <w:rsid w:val="734F406E"/>
    <w:rsid w:val="74144CD2"/>
    <w:rsid w:val="743A7350"/>
    <w:rsid w:val="74F82FA3"/>
    <w:rsid w:val="752E7C44"/>
    <w:rsid w:val="763E0D07"/>
    <w:rsid w:val="76614B4B"/>
    <w:rsid w:val="76DC7F12"/>
    <w:rsid w:val="7769227C"/>
    <w:rsid w:val="77765AA7"/>
    <w:rsid w:val="78A721A6"/>
    <w:rsid w:val="78FA19E0"/>
    <w:rsid w:val="7B534506"/>
    <w:rsid w:val="7B782FB7"/>
    <w:rsid w:val="7BF344C5"/>
    <w:rsid w:val="7D4C743C"/>
    <w:rsid w:val="7D7E6480"/>
    <w:rsid w:val="7D961E9A"/>
    <w:rsid w:val="7DEB4A0B"/>
    <w:rsid w:val="7E120861"/>
    <w:rsid w:val="7F94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1"/>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paragraph" w:styleId="4">
    <w:name w:val="heading 3"/>
    <w:basedOn w:val="1"/>
    <w:next w:val="1"/>
    <w:qFormat/>
    <w:uiPriority w:val="0"/>
    <w:pPr>
      <w:keepNext/>
      <w:keepLines/>
      <w:spacing w:line="413" w:lineRule="auto"/>
      <w:outlineLvl w:val="2"/>
    </w:pPr>
    <w:rPr>
      <w:b/>
      <w:bCs/>
      <w:sz w:val="32"/>
      <w:szCs w:val="32"/>
    </w:rPr>
  </w:style>
  <w:style w:type="paragraph" w:styleId="5">
    <w:name w:val="heading 4"/>
    <w:basedOn w:val="1"/>
    <w:next w:val="1"/>
    <w:qFormat/>
    <w:uiPriority w:val="0"/>
    <w:pPr>
      <w:keepNext/>
      <w:keepLines/>
      <w:spacing w:line="372" w:lineRule="auto"/>
      <w:outlineLvl w:val="3"/>
    </w:pPr>
    <w:rPr>
      <w:rFonts w:ascii="Cambria" w:hAnsi="Cambria"/>
      <w:b/>
      <w:bCs/>
      <w:sz w:val="28"/>
      <w:szCs w:val="28"/>
    </w:rPr>
  </w:style>
  <w:style w:type="paragraph" w:styleId="6">
    <w:name w:val="heading 5"/>
    <w:basedOn w:val="1"/>
    <w:next w:val="1"/>
    <w:qFormat/>
    <w:uiPriority w:val="0"/>
    <w:pPr>
      <w:keepNext/>
      <w:keepLines/>
      <w:spacing w:line="372"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text"/>
    <w:basedOn w:val="1"/>
    <w:autoRedefine/>
    <w:qFormat/>
    <w:uiPriority w:val="0"/>
    <w:pPr>
      <w:jc w:val="left"/>
    </w:pPr>
  </w:style>
  <w:style w:type="paragraph" w:styleId="9">
    <w:name w:val="Body Text"/>
    <w:basedOn w:val="1"/>
    <w:next w:val="10"/>
    <w:autoRedefine/>
    <w:qFormat/>
    <w:uiPriority w:val="0"/>
    <w:rPr>
      <w:rFonts w:asciiTheme="minorEastAsia" w:hAnsiTheme="minorEastAsia" w:eastAsiaTheme="minorEastAsia"/>
    </w:rPr>
  </w:style>
  <w:style w:type="paragraph" w:customStyle="1" w:styleId="1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autoRedefine/>
    <w:qFormat/>
    <w:uiPriority w:val="0"/>
    <w:pPr>
      <w:ind w:left="420" w:leftChars="200"/>
    </w:pPr>
  </w:style>
  <w:style w:type="paragraph" w:styleId="12">
    <w:name w:val="toc 5"/>
    <w:basedOn w:val="1"/>
    <w:next w:val="1"/>
    <w:qFormat/>
    <w:uiPriority w:val="0"/>
    <w:pPr>
      <w:tabs>
        <w:tab w:val="right" w:leader="dot" w:pos="8296"/>
      </w:tabs>
      <w:ind w:left="1050" w:leftChars="500"/>
    </w:pPr>
  </w:style>
  <w:style w:type="paragraph" w:styleId="13">
    <w:name w:val="toc 3"/>
    <w:basedOn w:val="1"/>
    <w:next w:val="1"/>
    <w:autoRedefine/>
    <w:qFormat/>
    <w:uiPriority w:val="0"/>
    <w:pPr>
      <w:ind w:left="840" w:leftChars="400"/>
    </w:pPr>
    <w:rPr>
      <w:rFonts w:ascii="Calibri" w:hAnsi="Calibri"/>
      <w:szCs w:val="22"/>
    </w:rPr>
  </w:style>
  <w:style w:type="paragraph" w:styleId="14">
    <w:name w:val="Plain Text"/>
    <w:basedOn w:val="1"/>
    <w:autoRedefine/>
    <w:qFormat/>
    <w:uiPriority w:val="0"/>
    <w:rPr>
      <w:rFonts w:ascii="宋体" w:hAnsi="Courier New"/>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rPr>
      <w:rFonts w:ascii="Calibri" w:hAnsi="Calibri"/>
      <w:szCs w:val="22"/>
    </w:rPr>
  </w:style>
  <w:style w:type="paragraph" w:styleId="18">
    <w:name w:val="toc 4"/>
    <w:basedOn w:val="1"/>
    <w:next w:val="1"/>
    <w:qFormat/>
    <w:uiPriority w:val="0"/>
    <w:pPr>
      <w:tabs>
        <w:tab w:val="left" w:pos="1890"/>
        <w:tab w:val="right" w:leader="dot" w:pos="8296"/>
      </w:tabs>
      <w:ind w:left="630" w:leftChars="300"/>
    </w:pPr>
  </w:style>
  <w:style w:type="paragraph" w:styleId="19">
    <w:name w:val="toc 2"/>
    <w:basedOn w:val="1"/>
    <w:next w:val="1"/>
    <w:autoRedefine/>
    <w:qFormat/>
    <w:uiPriority w:val="0"/>
    <w:pPr>
      <w:ind w:left="420" w:leftChars="200"/>
    </w:pPr>
    <w:rPr>
      <w:rFonts w:ascii="Calibri" w:hAnsi="Calibri"/>
      <w:szCs w:val="2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34"/>
    <w:qFormat/>
    <w:uiPriority w:val="0"/>
    <w:pPr>
      <w:spacing w:before="240" w:after="60"/>
      <w:jc w:val="center"/>
      <w:outlineLvl w:val="0"/>
    </w:pPr>
    <w:rPr>
      <w:rFonts w:asciiTheme="majorHAnsi" w:hAnsiTheme="majorHAnsi" w:cstheme="majorBidi"/>
      <w:b/>
      <w:bCs/>
      <w:sz w:val="32"/>
      <w:szCs w:val="32"/>
    </w:rPr>
  </w:style>
  <w:style w:type="paragraph" w:styleId="22">
    <w:name w:val="Body Text First Indent"/>
    <w:basedOn w:val="9"/>
    <w:next w:val="23"/>
    <w:unhideWhenUsed/>
    <w:qFormat/>
    <w:uiPriority w:val="99"/>
    <w:pPr>
      <w:ind w:firstLine="420" w:firstLineChars="100"/>
    </w:pPr>
  </w:style>
  <w:style w:type="paragraph" w:styleId="23">
    <w:name w:val="Body Text First Indent 2"/>
    <w:basedOn w:val="11"/>
    <w:qFormat/>
    <w:uiPriority w:val="0"/>
    <w:pPr>
      <w:ind w:firstLine="420" w:firstLineChars="200"/>
    </w:pPr>
    <w:rPr>
      <w:rFonts w:ascii="Calibri" w:hAnsi="Calibri"/>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0"/>
  </w:style>
  <w:style w:type="character" w:styleId="28">
    <w:name w:val="Hyperlink"/>
    <w:autoRedefine/>
    <w:qFormat/>
    <w:uiPriority w:val="0"/>
    <w:rPr>
      <w:color w:val="0000FF"/>
      <w:u w:val="single"/>
    </w:rPr>
  </w:style>
  <w:style w:type="paragraph" w:customStyle="1" w:styleId="29">
    <w:name w:val="xl86"/>
    <w:basedOn w:val="1"/>
    <w:next w:val="30"/>
    <w:qFormat/>
    <w:uiPriority w:val="0"/>
    <w:pPr>
      <w:widowControl/>
      <w:spacing w:before="280" w:after="280"/>
      <w:jc w:val="center"/>
    </w:pPr>
    <w:rPr>
      <w:rFonts w:ascii="仿宋" w:eastAsia="仿宋"/>
      <w:sz w:val="24"/>
    </w:rPr>
  </w:style>
  <w:style w:type="paragraph" w:customStyle="1" w:styleId="30">
    <w:name w:val="xl82"/>
    <w:basedOn w:val="1"/>
    <w:next w:val="1"/>
    <w:qFormat/>
    <w:uiPriority w:val="0"/>
    <w:pPr>
      <w:widowControl/>
      <w:spacing w:before="280" w:after="280"/>
      <w:jc w:val="center"/>
    </w:pPr>
    <w:rPr>
      <w:rFonts w:ascii="仿宋" w:eastAsia="仿宋"/>
      <w:sz w:val="24"/>
    </w:rPr>
  </w:style>
  <w:style w:type="paragraph" w:customStyle="1" w:styleId="31">
    <w:name w:val="_Style 4"/>
    <w:basedOn w:val="2"/>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32">
    <w:name w:val="列出段落1"/>
    <w:basedOn w:val="1"/>
    <w:autoRedefine/>
    <w:qFormat/>
    <w:uiPriority w:val="34"/>
    <w:pPr>
      <w:ind w:firstLine="420" w:firstLineChars="200"/>
    </w:pPr>
  </w:style>
  <w:style w:type="paragraph" w:styleId="33">
    <w:name w:val="List Paragraph"/>
    <w:basedOn w:val="1"/>
    <w:unhideWhenUsed/>
    <w:qFormat/>
    <w:uiPriority w:val="99"/>
    <w:pPr>
      <w:ind w:firstLine="420" w:firstLineChars="200"/>
    </w:pPr>
  </w:style>
  <w:style w:type="character" w:customStyle="1" w:styleId="34">
    <w:name w:val="标题 Char"/>
    <w:basedOn w:val="26"/>
    <w:link w:val="21"/>
    <w:qFormat/>
    <w:uiPriority w:val="0"/>
    <w:rPr>
      <w:rFonts w:asciiTheme="majorHAnsi" w:hAnsiTheme="majorHAnsi" w:cstheme="majorBidi"/>
      <w:b/>
      <w:bCs/>
      <w:kern w:val="1"/>
      <w:sz w:val="32"/>
      <w:szCs w:val="32"/>
    </w:rPr>
  </w:style>
  <w:style w:type="paragraph" w:customStyle="1" w:styleId="35">
    <w:name w:val="正文_0"/>
    <w:next w:val="36"/>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
    <w:name w:val="正文文本_0"/>
    <w:basedOn w:val="35"/>
    <w:qFormat/>
    <w:uiPriority w:val="0"/>
    <w:rPr>
      <w:kern w:val="0"/>
      <w:sz w:val="20"/>
    </w:rPr>
  </w:style>
  <w:style w:type="paragraph" w:customStyle="1" w:styleId="37">
    <w:name w:val="_Style 81"/>
    <w:basedOn w:val="2"/>
    <w:next w:val="1"/>
    <w:qFormat/>
    <w:uiPriority w:val="0"/>
    <w:pPr>
      <w:outlineLvl w:val="9"/>
    </w:pPr>
  </w:style>
  <w:style w:type="paragraph" w:customStyle="1" w:styleId="38">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39">
    <w:name w:val="正文_10"/>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文本_10"/>
    <w:basedOn w:val="39"/>
    <w:unhideWhenUsed/>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142</Pages>
  <Words>2628</Words>
  <Characters>2827</Characters>
  <Lines>687</Lines>
  <Paragraphs>193</Paragraphs>
  <TotalTime>15</TotalTime>
  <ScaleCrop>false</ScaleCrop>
  <LinksUpToDate>false</LinksUpToDate>
  <CharactersWithSpaces>2852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南南</cp:lastModifiedBy>
  <dcterms:modified xsi:type="dcterms:W3CDTF">2025-09-26T03:24:56Z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803B0ED7720140DCA8F4925CE6D97262_13</vt:lpwstr>
  </property>
  <property fmtid="{D5CDD505-2E9C-101B-9397-08002B2CF9AE}" pid="4" name="KSOTemplateDocerSaveRecord">
    <vt:lpwstr>eyJoZGlkIjoiMTExNzYzOTExMmFmM2UwMGEyMTA2ZmI2NTBjMjViZDciLCJ1c2VySWQiOiI2MjcwMTcyNTgifQ==</vt:lpwstr>
  </property>
</Properties>
</file>