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7A43">
      <w:pPr>
        <w:spacing w:before="155" w:line="176" w:lineRule="auto"/>
        <w:jc w:val="center"/>
        <w:rPr>
          <w:rFonts w:ascii="微软雅黑" w:hAnsi="微软雅黑" w:eastAsia="微软雅黑" w:cs="微软雅黑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微软雅黑" w:hAnsi="微软雅黑" w:eastAsia="微软雅黑" w:cs="微软雅黑"/>
          <w:spacing w:val="-4"/>
          <w:sz w:val="36"/>
          <w:szCs w:val="36"/>
          <w:lang w:val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醋酸乙烯及EVA一体化项目（一期）醋酸乙烯地块地管施工</w:t>
      </w:r>
      <w:r>
        <w:rPr>
          <w:rFonts w:ascii="微软雅黑" w:hAnsi="微软雅黑" w:eastAsia="微软雅黑" w:cs="微软雅黑"/>
          <w:spacing w:val="-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工程</w:t>
      </w:r>
      <w:r>
        <w:rPr>
          <w:rFonts w:ascii="微软雅黑" w:hAnsi="微软雅黑" w:eastAsia="微软雅黑" w:cs="微软雅黑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量清单及控制价编制说明</w:t>
      </w:r>
    </w:p>
    <w:p w14:paraId="6BEDAA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left"/>
        <w:textAlignment w:val="baseline"/>
      </w:pPr>
    </w:p>
    <w:p w14:paraId="3B4C6CA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0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工程概况</w:t>
      </w:r>
    </w:p>
    <w:p w14:paraId="50F971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本工程为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zh-CN" w:eastAsia="zh-CN"/>
        </w:rPr>
        <w:t>醋酸乙烯及EVA一体化项目（一期）醋酸乙烯地块地管施工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。</w:t>
      </w:r>
    </w:p>
    <w:p w14:paraId="2136FB8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left"/>
        <w:textAlignment w:val="baseline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工程编制范围</w:t>
      </w:r>
    </w:p>
    <w:p w14:paraId="4616ADD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right="0" w:rightChars="0" w:firstLine="480" w:firstLineChars="200"/>
        <w:jc w:val="left"/>
        <w:textAlignment w:val="baseline"/>
        <w:rPr>
          <w:rFonts w:ascii="微软雅黑" w:hAnsi="微软雅黑" w:eastAsia="微软雅黑" w:cs="微软雅黑"/>
          <w:spacing w:val="-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工程编制范围：</w:t>
      </w:r>
      <w:r>
        <w:rPr>
          <w:rFonts w:hint="default" w:ascii="微软雅黑" w:hAnsi="微软雅黑" w:eastAsia="微软雅黑" w:cs="微软雅黑"/>
          <w:spacing w:val="-2"/>
          <w:sz w:val="24"/>
          <w:szCs w:val="24"/>
        </w:rPr>
        <w:t>包括醋酸乙烯及EVA一体化项目（一期）</w:t>
      </w:r>
      <w:r>
        <w:rPr>
          <w:rFonts w:hint="default" w:ascii="微软雅黑" w:hAnsi="微软雅黑" w:eastAsia="微软雅黑" w:cs="微软雅黑"/>
          <w:spacing w:val="-2"/>
          <w:sz w:val="24"/>
          <w:szCs w:val="24"/>
          <w:lang w:val="en-US" w:eastAsia="zh-CN"/>
        </w:rPr>
        <w:t>循环给水/循环回水系统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、消防给水系统、泡沫系统、初期雨水系统、生活给水系统、冷冻水给水/回水系统、脱盐水系统、仪表空气系统、生活污水系统管道管件铺设安装、检查井化粪池浇筑等工作内容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具体详见工程量清单。</w:t>
      </w:r>
    </w:p>
    <w:p w14:paraId="2095D532">
      <w:pPr>
        <w:spacing w:before="83" w:line="266" w:lineRule="auto"/>
        <w:ind w:right="1798"/>
        <w:rPr>
          <w:rFonts w:hint="default" w:ascii="微软雅黑" w:hAnsi="微软雅黑" w:eastAsia="微软雅黑" w:cs="微软雅黑"/>
          <w:spacing w:val="-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-12"/>
          <w:sz w:val="28"/>
          <w:szCs w:val="28"/>
          <w:lang w:val="en-US" w:eastAsia="zh-CN"/>
        </w:rPr>
        <w:t>三、工程量清单编制依据</w:t>
      </w:r>
    </w:p>
    <w:p w14:paraId="24EFE4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432" w:firstLineChars="200"/>
        <w:textAlignment w:val="baseline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pacing w:val="-12"/>
          <w:sz w:val="24"/>
          <w:szCs w:val="24"/>
        </w:rPr>
        <w:t>1、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《建设工程工程量清单计价规范》（GB50500-2013）及配套计量规范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  <w:lang w:eastAsia="zh-CN"/>
        </w:rPr>
        <w:t>、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《江苏省建筑与装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饰工程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计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价定额》(2014版)、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《江苏省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  <w:lang w:val="en-US" w:eastAsia="zh-CN"/>
        </w:rPr>
        <w:t>安装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工程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计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价定额》(2014版)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  <w:t>、《江苏省建设工程费用定额》（2014版营改增调整）。</w:t>
      </w:r>
    </w:p>
    <w:p w14:paraId="486E85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476" w:firstLineChars="200"/>
        <w:textAlignment w:val="baseline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2、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东华工程科技股份有限公司</w:t>
      </w:r>
      <w:r>
        <w:rPr>
          <w:rFonts w:ascii="微软雅黑" w:hAnsi="微软雅黑" w:eastAsia="微软雅黑" w:cs="微软雅黑"/>
          <w:sz w:val="24"/>
          <w:szCs w:val="24"/>
        </w:rPr>
        <w:t>设计的图纸及相关图集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56B32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476" w:firstLineChars="200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3、江苏省及镇江市202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10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月前相关计价文件；人工工资</w:t>
      </w:r>
      <w:r>
        <w:rPr>
          <w:rFonts w:ascii="微软雅黑" w:hAnsi="微软雅黑" w:eastAsia="微软雅黑" w:cs="微软雅黑"/>
          <w:sz w:val="24"/>
          <w:szCs w:val="24"/>
        </w:rPr>
        <w:t>执行苏建函价</w:t>
      </w:r>
    </w:p>
    <w:p w14:paraId="18D728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/>
        <w:textAlignment w:val="baseline"/>
        <w:rPr>
          <w:rFonts w:ascii="微软雅黑" w:hAnsi="微软雅黑" w:eastAsia="微软雅黑" w:cs="微软雅黑"/>
          <w:spacing w:val="-8"/>
          <w:sz w:val="24"/>
          <w:szCs w:val="24"/>
        </w:rPr>
      </w:pPr>
      <w:r>
        <w:rPr>
          <w:rFonts w:ascii="微软雅黑" w:hAnsi="微软雅黑" w:eastAsia="微软雅黑" w:cs="微软雅黑"/>
          <w:spacing w:val="-10"/>
          <w:sz w:val="24"/>
          <w:szCs w:val="24"/>
        </w:rPr>
        <w:t>〔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 xml:space="preserve">〕 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  <w:lang w:val="en-US" w:eastAsia="zh-CN"/>
        </w:rPr>
        <w:t>273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号文。</w:t>
      </w:r>
    </w:p>
    <w:p w14:paraId="3C7029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/>
        <w:textAlignment w:val="baseline"/>
        <w:rPr>
          <w:rFonts w:hint="default" w:ascii="微软雅黑" w:hAnsi="微软雅黑" w:eastAsia="微软雅黑" w:cs="微软雅黑"/>
          <w:spacing w:val="-8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-8"/>
          <w:sz w:val="28"/>
          <w:szCs w:val="28"/>
          <w:lang w:val="en-US" w:eastAsia="zh-CN"/>
        </w:rPr>
        <w:t>四、工程类别、安全文明施工费及规费</w:t>
      </w:r>
    </w:p>
    <w:p w14:paraId="0E84EB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456" w:firstLineChars="200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1、工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程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类别及取费标准按规定计取。</w:t>
      </w:r>
    </w:p>
    <w:p w14:paraId="4062AB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2" w:firstLineChars="200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8"/>
          <w:sz w:val="24"/>
          <w:szCs w:val="24"/>
        </w:rPr>
        <w:t>2</w:t>
      </w:r>
      <w:r>
        <w:rPr>
          <w:rFonts w:ascii="微软雅黑" w:hAnsi="微软雅黑" w:eastAsia="微软雅黑" w:cs="微软雅黑"/>
          <w:spacing w:val="11"/>
          <w:sz w:val="24"/>
          <w:szCs w:val="24"/>
        </w:rPr>
        <w:t>、</w:t>
      </w:r>
      <w:r>
        <w:rPr>
          <w:rFonts w:ascii="微软雅黑" w:hAnsi="微软雅黑" w:eastAsia="微软雅黑" w:cs="微软雅黑"/>
          <w:spacing w:val="9"/>
          <w:sz w:val="24"/>
          <w:szCs w:val="24"/>
        </w:rPr>
        <w:t>安全文明施工措施费按2014年费用定额及江苏省住房和城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乡建设厅公告[2018]第24号文件标准执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行。除现场安全文明施工措施费、各项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规费、综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合税金按镇江市规定费率计取外，其余由各投标单位自主报价。</w:t>
      </w:r>
    </w:p>
    <w:p w14:paraId="6A2009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464" w:firstLineChars="200"/>
        <w:textAlignment w:val="baseline"/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3、扬尘污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染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防治增加费按〔2018〕第24号规定计取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  <w:t>。</w:t>
      </w:r>
    </w:p>
    <w:p w14:paraId="789348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72" w:firstLineChars="200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4、环境保护税根据镇建价〔2019〕第 14 号文发包价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中不再计列；</w:t>
      </w:r>
    </w:p>
    <w:p w14:paraId="4E1230B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right="0" w:rightChars="0" w:firstLine="496" w:firstLineChars="200"/>
        <w:jc w:val="left"/>
        <w:textAlignment w:val="baseline"/>
        <w:rPr>
          <w:rFonts w:ascii="微软雅黑" w:hAnsi="微软雅黑" w:eastAsia="微软雅黑" w:cs="微软雅黑"/>
          <w:spacing w:val="4"/>
          <w:sz w:val="24"/>
          <w:szCs w:val="24"/>
        </w:rPr>
      </w:pPr>
      <w:r>
        <w:rPr>
          <w:rFonts w:ascii="微软雅黑" w:hAnsi="微软雅黑" w:eastAsia="微软雅黑" w:cs="微软雅黑"/>
          <w:spacing w:val="4"/>
          <w:sz w:val="24"/>
          <w:szCs w:val="24"/>
        </w:rPr>
        <w:t>5、本工程不可竞争费费率如下表( % )：</w:t>
      </w:r>
    </w:p>
    <w:tbl>
      <w:tblPr>
        <w:tblStyle w:val="4"/>
        <w:tblpPr w:leftFromText="180" w:rightFromText="180" w:vertAnchor="text" w:horzAnchor="page" w:tblpX="2174" w:tblpY="109"/>
        <w:tblOverlap w:val="never"/>
        <w:tblW w:w="85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938"/>
        <w:gridCol w:w="852"/>
        <w:gridCol w:w="849"/>
        <w:gridCol w:w="991"/>
        <w:gridCol w:w="993"/>
        <w:gridCol w:w="1132"/>
        <w:gridCol w:w="1617"/>
      </w:tblGrid>
      <w:tr w14:paraId="4C919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192" w:type="dxa"/>
            <w:vMerge w:val="restart"/>
            <w:tcBorders>
              <w:bottom w:val="nil"/>
            </w:tcBorders>
            <w:vAlign w:val="top"/>
          </w:tcPr>
          <w:p w14:paraId="785653A6">
            <w:pPr>
              <w:spacing w:line="264" w:lineRule="auto"/>
              <w:rPr>
                <w:rFonts w:ascii="Arial"/>
                <w:sz w:val="21"/>
              </w:rPr>
            </w:pPr>
          </w:p>
          <w:p w14:paraId="372B6767">
            <w:pPr>
              <w:spacing w:line="265" w:lineRule="auto"/>
              <w:rPr>
                <w:rFonts w:ascii="Arial"/>
                <w:sz w:val="21"/>
              </w:rPr>
            </w:pPr>
          </w:p>
          <w:p w14:paraId="71ABFB55">
            <w:pPr>
              <w:spacing w:line="265" w:lineRule="auto"/>
              <w:rPr>
                <w:rFonts w:ascii="Arial"/>
                <w:sz w:val="21"/>
              </w:rPr>
            </w:pPr>
          </w:p>
          <w:p w14:paraId="5C6953F7">
            <w:pPr>
              <w:spacing w:before="90" w:line="178" w:lineRule="auto"/>
              <w:ind w:left="4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工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程</w:t>
            </w:r>
          </w:p>
          <w:p w14:paraId="2CF295E9">
            <w:pPr>
              <w:spacing w:line="265" w:lineRule="auto"/>
              <w:rPr>
                <w:rFonts w:ascii="Arial"/>
                <w:sz w:val="21"/>
              </w:rPr>
            </w:pPr>
          </w:p>
          <w:p w14:paraId="3CE396B5">
            <w:pPr>
              <w:spacing w:before="90" w:line="176" w:lineRule="auto"/>
              <w:ind w:left="3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项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目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3364B22D">
            <w:pPr>
              <w:spacing w:line="264" w:lineRule="auto"/>
              <w:rPr>
                <w:rFonts w:ascii="Arial"/>
                <w:sz w:val="21"/>
              </w:rPr>
            </w:pPr>
          </w:p>
          <w:p w14:paraId="258174BE">
            <w:pPr>
              <w:spacing w:line="265" w:lineRule="auto"/>
              <w:rPr>
                <w:rFonts w:ascii="Arial"/>
                <w:sz w:val="21"/>
              </w:rPr>
            </w:pPr>
          </w:p>
          <w:p w14:paraId="2936917F">
            <w:pPr>
              <w:spacing w:line="265" w:lineRule="auto"/>
              <w:rPr>
                <w:rFonts w:ascii="Arial"/>
                <w:sz w:val="21"/>
              </w:rPr>
            </w:pPr>
          </w:p>
          <w:p w14:paraId="024998D1">
            <w:pPr>
              <w:spacing w:before="90" w:line="177" w:lineRule="auto"/>
              <w:ind w:left="4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社会保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障</w:t>
            </w:r>
          </w:p>
          <w:p w14:paraId="537F29B8">
            <w:pPr>
              <w:spacing w:line="266" w:lineRule="auto"/>
              <w:rPr>
                <w:rFonts w:ascii="Arial"/>
                <w:sz w:val="21"/>
              </w:rPr>
            </w:pPr>
          </w:p>
          <w:p w14:paraId="5F707E22">
            <w:pPr>
              <w:spacing w:before="90" w:line="178" w:lineRule="auto"/>
              <w:ind w:left="3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率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7495D6FF">
            <w:pPr>
              <w:spacing w:line="264" w:lineRule="auto"/>
              <w:rPr>
                <w:rFonts w:ascii="Arial"/>
                <w:sz w:val="21"/>
              </w:rPr>
            </w:pPr>
          </w:p>
          <w:p w14:paraId="7A4536A3">
            <w:pPr>
              <w:spacing w:line="265" w:lineRule="auto"/>
              <w:rPr>
                <w:rFonts w:ascii="Arial"/>
                <w:sz w:val="21"/>
              </w:rPr>
            </w:pPr>
          </w:p>
          <w:p w14:paraId="07A23EB5">
            <w:pPr>
              <w:spacing w:line="265" w:lineRule="auto"/>
              <w:rPr>
                <w:rFonts w:ascii="Arial"/>
                <w:sz w:val="21"/>
              </w:rPr>
            </w:pPr>
          </w:p>
          <w:p w14:paraId="67A04B3C">
            <w:pPr>
              <w:spacing w:before="90" w:line="178" w:lineRule="auto"/>
              <w:ind w:left="11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公积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金</w:t>
            </w:r>
          </w:p>
          <w:p w14:paraId="6D0B28ED">
            <w:pPr>
              <w:spacing w:line="265" w:lineRule="auto"/>
              <w:rPr>
                <w:rFonts w:ascii="Arial"/>
                <w:sz w:val="21"/>
              </w:rPr>
            </w:pPr>
          </w:p>
          <w:p w14:paraId="08A62B37">
            <w:pPr>
              <w:spacing w:before="90" w:line="177" w:lineRule="auto"/>
              <w:ind w:left="21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费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率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7A80D81C">
            <w:pPr>
              <w:spacing w:line="254" w:lineRule="auto"/>
              <w:rPr>
                <w:rFonts w:ascii="Arial"/>
                <w:sz w:val="21"/>
              </w:rPr>
            </w:pPr>
          </w:p>
          <w:p w14:paraId="4B4CCF4D">
            <w:pPr>
              <w:spacing w:line="255" w:lineRule="auto"/>
              <w:rPr>
                <w:rFonts w:ascii="Arial"/>
                <w:sz w:val="21"/>
              </w:rPr>
            </w:pPr>
          </w:p>
          <w:p w14:paraId="1DAB8722">
            <w:pPr>
              <w:spacing w:line="255" w:lineRule="auto"/>
              <w:rPr>
                <w:rFonts w:ascii="Arial"/>
                <w:sz w:val="21"/>
              </w:rPr>
            </w:pPr>
          </w:p>
          <w:p w14:paraId="423E9B7C">
            <w:pPr>
              <w:spacing w:before="90" w:line="178" w:lineRule="auto"/>
              <w:ind w:left="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综合税金</w:t>
            </w:r>
          </w:p>
          <w:p w14:paraId="122900F1">
            <w:pPr>
              <w:spacing w:line="294" w:lineRule="auto"/>
              <w:rPr>
                <w:rFonts w:ascii="Arial"/>
                <w:sz w:val="21"/>
              </w:rPr>
            </w:pPr>
          </w:p>
          <w:p w14:paraId="6B51EF23">
            <w:pPr>
              <w:spacing w:before="90" w:line="178" w:lineRule="auto"/>
              <w:ind w:left="32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率</w:t>
            </w:r>
          </w:p>
        </w:tc>
        <w:tc>
          <w:tcPr>
            <w:tcW w:w="991" w:type="dxa"/>
            <w:vMerge w:val="restart"/>
            <w:tcBorders>
              <w:bottom w:val="nil"/>
            </w:tcBorders>
            <w:vAlign w:val="top"/>
          </w:tcPr>
          <w:p w14:paraId="3C21F94D">
            <w:pPr>
              <w:spacing w:line="264" w:lineRule="auto"/>
              <w:rPr>
                <w:rFonts w:ascii="Arial"/>
                <w:sz w:val="21"/>
              </w:rPr>
            </w:pPr>
          </w:p>
          <w:p w14:paraId="251375B6">
            <w:pPr>
              <w:spacing w:line="265" w:lineRule="auto"/>
              <w:rPr>
                <w:rFonts w:ascii="Arial"/>
                <w:sz w:val="21"/>
              </w:rPr>
            </w:pPr>
          </w:p>
          <w:p w14:paraId="630B7060">
            <w:pPr>
              <w:spacing w:line="265" w:lineRule="auto"/>
              <w:rPr>
                <w:rFonts w:ascii="Arial"/>
                <w:sz w:val="21"/>
              </w:rPr>
            </w:pPr>
          </w:p>
          <w:p w14:paraId="755D55E6">
            <w:pPr>
              <w:spacing w:before="91" w:line="177" w:lineRule="auto"/>
              <w:ind w:left="8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工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程按质</w:t>
            </w:r>
          </w:p>
          <w:p w14:paraId="79CBE01B">
            <w:pPr>
              <w:spacing w:line="266" w:lineRule="auto"/>
              <w:rPr>
                <w:rFonts w:ascii="Arial"/>
                <w:sz w:val="21"/>
              </w:rPr>
            </w:pPr>
          </w:p>
          <w:p w14:paraId="173AE8FA">
            <w:pPr>
              <w:spacing w:before="90" w:line="177" w:lineRule="auto"/>
              <w:ind w:left="1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论价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费</w:t>
            </w:r>
          </w:p>
        </w:tc>
        <w:tc>
          <w:tcPr>
            <w:tcW w:w="3742" w:type="dxa"/>
            <w:gridSpan w:val="3"/>
            <w:vAlign w:val="top"/>
          </w:tcPr>
          <w:p w14:paraId="28706597">
            <w:pPr>
              <w:spacing w:before="261" w:line="177" w:lineRule="auto"/>
              <w:ind w:left="102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现场安全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文明施工</w:t>
            </w:r>
          </w:p>
          <w:p w14:paraId="7D3916B4">
            <w:pPr>
              <w:spacing w:line="266" w:lineRule="auto"/>
              <w:rPr>
                <w:rFonts w:ascii="Arial"/>
                <w:sz w:val="21"/>
              </w:rPr>
            </w:pPr>
          </w:p>
          <w:p w14:paraId="6074D4EA">
            <w:pPr>
              <w:spacing w:before="90" w:line="172" w:lineRule="auto"/>
              <w:ind w:left="12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措施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费率(%)</w:t>
            </w:r>
          </w:p>
        </w:tc>
      </w:tr>
      <w:tr w14:paraId="6C225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 w14:paraId="6D3DFF80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4F810C99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4959D49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58274FCF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Merge w:val="continue"/>
            <w:tcBorders>
              <w:top w:val="nil"/>
            </w:tcBorders>
            <w:vAlign w:val="top"/>
          </w:tcPr>
          <w:p w14:paraId="41282DB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55817B3">
            <w:pPr>
              <w:spacing w:line="462" w:lineRule="auto"/>
              <w:rPr>
                <w:rFonts w:ascii="Arial"/>
                <w:sz w:val="21"/>
              </w:rPr>
            </w:pPr>
          </w:p>
          <w:p w14:paraId="252D818E">
            <w:pPr>
              <w:spacing w:before="90" w:line="177" w:lineRule="auto"/>
              <w:ind w:left="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基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本费率</w:t>
            </w:r>
          </w:p>
        </w:tc>
        <w:tc>
          <w:tcPr>
            <w:tcW w:w="1132" w:type="dxa"/>
            <w:vAlign w:val="top"/>
          </w:tcPr>
          <w:p w14:paraId="6954240C">
            <w:pPr>
              <w:spacing w:before="216" w:line="195" w:lineRule="auto"/>
              <w:ind w:left="4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  <w:lang w:val="en-US" w:eastAsia="zh-CN"/>
              </w:rPr>
              <w:t>省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级标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化工</w:t>
            </w:r>
          </w:p>
          <w:p w14:paraId="10C101F3">
            <w:pPr>
              <w:spacing w:line="265" w:lineRule="auto"/>
              <w:rPr>
                <w:rFonts w:ascii="Arial"/>
                <w:sz w:val="21"/>
              </w:rPr>
            </w:pPr>
          </w:p>
          <w:p w14:paraId="0A264ACA">
            <w:pPr>
              <w:spacing w:before="90" w:line="177" w:lineRule="auto"/>
              <w:ind w:left="4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地增加费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率</w:t>
            </w:r>
          </w:p>
        </w:tc>
        <w:tc>
          <w:tcPr>
            <w:tcW w:w="1617" w:type="dxa"/>
            <w:vAlign w:val="top"/>
          </w:tcPr>
          <w:p w14:paraId="0FBFA777">
            <w:pPr>
              <w:spacing w:before="242" w:line="177" w:lineRule="auto"/>
              <w:ind w:left="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扬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尘污染防治增</w:t>
            </w:r>
          </w:p>
          <w:p w14:paraId="61F28550">
            <w:pPr>
              <w:spacing w:line="267" w:lineRule="auto"/>
              <w:rPr>
                <w:rFonts w:ascii="Arial"/>
                <w:sz w:val="21"/>
              </w:rPr>
            </w:pPr>
          </w:p>
          <w:p w14:paraId="77DDF909">
            <w:pPr>
              <w:spacing w:before="90" w:line="177" w:lineRule="auto"/>
              <w:ind w:left="4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加费率</w:t>
            </w:r>
          </w:p>
        </w:tc>
      </w:tr>
      <w:tr w14:paraId="40D52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92" w:type="dxa"/>
            <w:vAlign w:val="top"/>
          </w:tcPr>
          <w:p w14:paraId="6D398072">
            <w:pPr>
              <w:spacing w:before="236" w:line="194" w:lineRule="auto"/>
              <w:ind w:left="32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  <w:lang w:val="en-US" w:eastAsia="zh-CN"/>
              </w:rPr>
              <w:t>建筑工程</w:t>
            </w:r>
          </w:p>
        </w:tc>
        <w:tc>
          <w:tcPr>
            <w:tcW w:w="938" w:type="dxa"/>
            <w:vAlign w:val="top"/>
          </w:tcPr>
          <w:p w14:paraId="4F414655">
            <w:pPr>
              <w:spacing w:before="263" w:line="165" w:lineRule="auto"/>
              <w:ind w:left="335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852" w:type="dxa"/>
            <w:vAlign w:val="top"/>
          </w:tcPr>
          <w:p w14:paraId="78EF6A83">
            <w:pPr>
              <w:spacing w:before="263" w:line="165" w:lineRule="auto"/>
              <w:ind w:left="222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  <w:lang w:val="en-US" w:eastAsia="zh-CN"/>
              </w:rPr>
              <w:t>.53</w:t>
            </w:r>
          </w:p>
        </w:tc>
        <w:tc>
          <w:tcPr>
            <w:tcW w:w="849" w:type="dxa"/>
            <w:vAlign w:val="top"/>
          </w:tcPr>
          <w:p w14:paraId="6D0AAB57">
            <w:pPr>
              <w:spacing w:before="263" w:line="165" w:lineRule="auto"/>
              <w:ind w:left="36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9</w:t>
            </w:r>
          </w:p>
        </w:tc>
        <w:tc>
          <w:tcPr>
            <w:tcW w:w="991" w:type="dxa"/>
            <w:vAlign w:val="top"/>
          </w:tcPr>
          <w:p w14:paraId="462B6ED8">
            <w:pPr>
              <w:spacing w:before="260" w:line="179" w:lineRule="auto"/>
              <w:ind w:left="45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/</w:t>
            </w:r>
          </w:p>
        </w:tc>
        <w:tc>
          <w:tcPr>
            <w:tcW w:w="993" w:type="dxa"/>
            <w:vAlign w:val="top"/>
          </w:tcPr>
          <w:p w14:paraId="7CEE41AE">
            <w:pPr>
              <w:spacing w:before="263" w:line="165" w:lineRule="auto"/>
              <w:ind w:left="364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1132" w:type="dxa"/>
            <w:vAlign w:val="top"/>
          </w:tcPr>
          <w:p w14:paraId="7886CDA8">
            <w:pPr>
              <w:spacing w:before="260" w:line="179" w:lineRule="auto"/>
              <w:ind w:left="531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/</w:t>
            </w:r>
          </w:p>
        </w:tc>
        <w:tc>
          <w:tcPr>
            <w:tcW w:w="1617" w:type="dxa"/>
            <w:vAlign w:val="top"/>
          </w:tcPr>
          <w:p w14:paraId="54BF3F50">
            <w:pPr>
              <w:spacing w:before="263" w:line="165" w:lineRule="auto"/>
              <w:ind w:left="607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0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  <w:lang w:val="en-US" w:eastAsia="zh-CN"/>
              </w:rPr>
              <w:t>31</w:t>
            </w:r>
          </w:p>
        </w:tc>
      </w:tr>
      <w:tr w14:paraId="7A7B5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92" w:type="dxa"/>
            <w:vAlign w:val="top"/>
          </w:tcPr>
          <w:p w14:paraId="1EE69F59">
            <w:pPr>
              <w:spacing w:before="236" w:line="173" w:lineRule="auto"/>
              <w:ind w:firstLine="206" w:firstLineChars="100"/>
              <w:rPr>
                <w:rFonts w:hint="default" w:ascii="微软雅黑" w:hAnsi="微软雅黑" w:eastAsia="微软雅黑" w:cs="微软雅黑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  <w:lang w:val="en-US" w:eastAsia="zh-CN"/>
              </w:rPr>
              <w:t>安装工程</w:t>
            </w:r>
          </w:p>
        </w:tc>
        <w:tc>
          <w:tcPr>
            <w:tcW w:w="938" w:type="dxa"/>
            <w:vAlign w:val="top"/>
          </w:tcPr>
          <w:p w14:paraId="6702DCAB">
            <w:pPr>
              <w:spacing w:before="262" w:line="165" w:lineRule="auto"/>
              <w:ind w:left="321"/>
              <w:rPr>
                <w:rFonts w:hint="default" w:ascii="微软雅黑" w:hAnsi="微软雅黑" w:eastAsia="微软雅黑" w:cs="微软雅黑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852" w:type="dxa"/>
            <w:vAlign w:val="top"/>
          </w:tcPr>
          <w:p w14:paraId="3E6EF1F0">
            <w:pPr>
              <w:spacing w:before="261" w:line="165" w:lineRule="auto"/>
              <w:ind w:left="222"/>
              <w:rPr>
                <w:rFonts w:hint="default" w:ascii="微软雅黑" w:hAnsi="微软雅黑" w:eastAsia="微软雅黑" w:cs="微软雅黑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1"/>
                <w:szCs w:val="21"/>
                <w:lang w:val="en-US" w:eastAsia="zh-CN"/>
              </w:rPr>
              <w:t>0.42</w:t>
            </w:r>
          </w:p>
        </w:tc>
        <w:tc>
          <w:tcPr>
            <w:tcW w:w="849" w:type="dxa"/>
            <w:vAlign w:val="top"/>
          </w:tcPr>
          <w:p w14:paraId="0A0E726F">
            <w:pPr>
              <w:spacing w:before="262" w:line="165" w:lineRule="auto"/>
              <w:ind w:left="365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91" w:type="dxa"/>
            <w:vAlign w:val="top"/>
          </w:tcPr>
          <w:p w14:paraId="396FE7F7">
            <w:pPr>
              <w:spacing w:before="259" w:line="179" w:lineRule="auto"/>
              <w:ind w:left="458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/</w:t>
            </w:r>
          </w:p>
        </w:tc>
        <w:tc>
          <w:tcPr>
            <w:tcW w:w="993" w:type="dxa"/>
            <w:vAlign w:val="top"/>
          </w:tcPr>
          <w:p w14:paraId="684C5ADE">
            <w:pPr>
              <w:spacing w:before="262" w:line="165" w:lineRule="auto"/>
              <w:ind w:left="350"/>
              <w:rPr>
                <w:rFonts w:hint="default" w:ascii="微软雅黑" w:hAnsi="微软雅黑" w:eastAsia="微软雅黑" w:cs="微软雅黑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132" w:type="dxa"/>
            <w:vAlign w:val="top"/>
          </w:tcPr>
          <w:p w14:paraId="45E0F16A">
            <w:pPr>
              <w:spacing w:before="259" w:line="179" w:lineRule="auto"/>
              <w:ind w:firstLine="630" w:firstLineChars="300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/</w:t>
            </w:r>
          </w:p>
        </w:tc>
        <w:tc>
          <w:tcPr>
            <w:tcW w:w="1617" w:type="dxa"/>
            <w:vAlign w:val="top"/>
          </w:tcPr>
          <w:p w14:paraId="568F2EB8">
            <w:pPr>
              <w:spacing w:before="262" w:line="165" w:lineRule="auto"/>
              <w:ind w:left="607"/>
              <w:rPr>
                <w:rFonts w:hint="default" w:ascii="微软雅黑" w:hAnsi="微软雅黑" w:eastAsia="微软雅黑" w:cs="微软雅黑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1"/>
                <w:szCs w:val="21"/>
                <w:lang w:val="en-US" w:eastAsia="zh-CN"/>
              </w:rPr>
              <w:t>0.21</w:t>
            </w:r>
          </w:p>
        </w:tc>
      </w:tr>
    </w:tbl>
    <w:p w14:paraId="1975E2C4">
      <w:pPr>
        <w:numPr>
          <w:ilvl w:val="0"/>
          <w:numId w:val="2"/>
        </w:numPr>
        <w:spacing w:before="144" w:line="196" w:lineRule="auto"/>
        <w:ind w:firstLine="472" w:firstLineChars="200"/>
        <w:rPr>
          <w:rFonts w:ascii="微软雅黑" w:hAnsi="微软雅黑" w:eastAsia="微软雅黑" w:cs="微软雅黑"/>
          <w:spacing w:val="-2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本项目所有混凝土模板均按定额含量计取。</w:t>
      </w:r>
    </w:p>
    <w:p w14:paraId="4B68FB6D">
      <w:pPr>
        <w:numPr>
          <w:ilvl w:val="0"/>
          <w:numId w:val="0"/>
        </w:numPr>
        <w:spacing w:before="144" w:line="196" w:lineRule="auto"/>
        <w:rPr>
          <w:rFonts w:hint="default" w:ascii="微软雅黑" w:hAnsi="微软雅黑" w:eastAsia="微软雅黑" w:cs="微软雅黑"/>
          <w:spacing w:val="-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-2"/>
          <w:sz w:val="28"/>
          <w:szCs w:val="28"/>
          <w:lang w:val="en-US" w:eastAsia="zh-CN"/>
        </w:rPr>
        <w:t>五、工程质量要求</w:t>
      </w:r>
    </w:p>
    <w:p w14:paraId="6BC76D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 w:firstLine="464" w:firstLineChars="200"/>
        <w:jc w:val="left"/>
        <w:textAlignment w:val="baseline"/>
        <w:rPr>
          <w:rFonts w:ascii="微软雅黑" w:hAnsi="微软雅黑" w:eastAsia="微软雅黑" w:cs="微软雅黑"/>
          <w:spacing w:val="-2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本工程质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量按达到合格标准计取。</w:t>
      </w:r>
    </w:p>
    <w:p w14:paraId="1D991A9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/>
        <w:jc w:val="left"/>
        <w:textAlignment w:val="baseline"/>
        <w:rPr>
          <w:rFonts w:hint="eastAsia" w:ascii="微软雅黑" w:hAnsi="微软雅黑" w:eastAsia="微软雅黑" w:cs="微软雅黑"/>
          <w:spacing w:val="-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-2"/>
          <w:sz w:val="28"/>
          <w:szCs w:val="28"/>
          <w:lang w:val="en-US" w:eastAsia="zh-CN"/>
        </w:rPr>
        <w:t>六、材料价格取定</w:t>
      </w:r>
    </w:p>
    <w:p w14:paraId="23395B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476" w:firstLineChars="200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、本</w:t>
      </w:r>
      <w:r>
        <w:rPr>
          <w:rFonts w:ascii="微软雅黑" w:hAnsi="微软雅黑" w:eastAsia="微软雅黑" w:cs="微软雅黑"/>
          <w:sz w:val="24"/>
          <w:szCs w:val="24"/>
        </w:rPr>
        <w:t>工程中所有混凝土均按商品混凝土考虑、砌筑砂浆、抹面砂浆均按预</w:t>
      </w:r>
    </w:p>
    <w:p w14:paraId="782C65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textAlignment w:val="baseline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pacing w:val="1"/>
          <w:sz w:val="24"/>
          <w:szCs w:val="24"/>
        </w:rPr>
        <w:t>拌</w:t>
      </w:r>
      <w:r>
        <w:rPr>
          <w:rFonts w:ascii="微软雅黑" w:hAnsi="微软雅黑" w:eastAsia="微软雅黑" w:cs="微软雅黑"/>
          <w:sz w:val="24"/>
          <w:szCs w:val="24"/>
        </w:rPr>
        <w:t>砂浆考虑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3B2500AA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448" w:firstLineChars="200"/>
        <w:textAlignment w:val="baseline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材料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价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格采用202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年第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期《镇江工程造价信息》信息价，信息价中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没有的材料价格，结合市场行情询价确定计取</w:t>
      </w:r>
      <w:r>
        <w:rPr>
          <w:rFonts w:ascii="微软雅黑" w:hAnsi="微软雅黑" w:eastAsia="微软雅黑" w:cs="微软雅黑"/>
          <w:sz w:val="24"/>
          <w:szCs w:val="24"/>
        </w:rPr>
        <w:t>。</w:t>
      </w:r>
    </w:p>
    <w:p w14:paraId="09E628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/>
        <w:textAlignment w:val="baseline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七、措施项目费</w:t>
      </w:r>
    </w:p>
    <w:p w14:paraId="4910854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rightChars="0" w:firstLine="476" w:firstLineChars="200"/>
        <w:jc w:val="left"/>
        <w:textAlignment w:val="baseline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、除</w:t>
      </w:r>
      <w:r>
        <w:rPr>
          <w:rFonts w:ascii="微软雅黑" w:hAnsi="微软雅黑" w:eastAsia="微软雅黑" w:cs="微软雅黑"/>
          <w:sz w:val="24"/>
          <w:szCs w:val="24"/>
        </w:rPr>
        <w:t>措施项目清单中所列项目外，投标人根据施工组织设计需要，可自行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调整、报价。</w:t>
      </w:r>
    </w:p>
    <w:p w14:paraId="473668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textAlignment w:val="baseline"/>
        <w:rPr>
          <w:rFonts w:hint="eastAsia" w:ascii="微软雅黑" w:hAnsi="微软雅黑" w:eastAsia="微软雅黑" w:cs="微软雅黑"/>
          <w:spacing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sz w:val="28"/>
          <w:szCs w:val="28"/>
          <w:lang w:val="en-US" w:eastAsia="zh-CN"/>
        </w:rPr>
        <w:t>八、其他项目费</w:t>
      </w:r>
    </w:p>
    <w:p w14:paraId="2BB6AF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2"/>
        <w:textAlignment w:val="baseline"/>
        <w:rPr>
          <w:rFonts w:hint="default" w:ascii="微软雅黑" w:hAnsi="微软雅黑" w:eastAsia="微软雅黑" w:cs="微软雅黑"/>
          <w:spacing w:val="-1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-12"/>
          <w:sz w:val="24"/>
          <w:szCs w:val="24"/>
          <w:lang w:val="en-US" w:eastAsia="zh-CN"/>
        </w:rPr>
        <w:t>暂列金额：330000元，专业工程暂估价：350000元。</w:t>
      </w:r>
    </w:p>
    <w:p w14:paraId="4A6766B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微软雅黑" w:hAnsi="微软雅黑" w:eastAsia="微软雅黑" w:cs="微软雅黑"/>
          <w:spacing w:val="-8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-8"/>
          <w:sz w:val="28"/>
          <w:szCs w:val="28"/>
          <w:lang w:val="en-US" w:eastAsia="zh-CN"/>
        </w:rPr>
        <w:t>九、建筑作品</w:t>
      </w:r>
    </w:p>
    <w:p w14:paraId="016468A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48" w:firstLineChars="200"/>
        <w:textAlignment w:val="baseline"/>
        <w:rPr>
          <w:rFonts w:hint="eastAsia" w:ascii="微软雅黑" w:hAnsi="微软雅黑" w:eastAsia="微软雅黑" w:cs="微软雅黑"/>
          <w:spacing w:val="-8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-8"/>
          <w:sz w:val="24"/>
          <w:szCs w:val="24"/>
          <w:lang w:val="en-US" w:eastAsia="zh-CN"/>
        </w:rPr>
        <w:t>详见图纸及清单描述。</w:t>
      </w:r>
    </w:p>
    <w:p w14:paraId="236A1465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微软雅黑" w:hAnsi="微软雅黑" w:eastAsia="微软雅黑" w:cs="微软雅黑"/>
          <w:spacing w:val="-8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-8"/>
          <w:sz w:val="28"/>
          <w:szCs w:val="28"/>
          <w:lang w:val="en-US" w:eastAsia="zh-CN"/>
        </w:rPr>
        <w:t>清单编制及报价说明</w:t>
      </w:r>
    </w:p>
    <w:p w14:paraId="7A39C4DC">
      <w:pPr>
        <w:keepNext w:val="0"/>
        <w:keepLines w:val="0"/>
        <w:pageBreakBefore w:val="0"/>
        <w:widowControl/>
        <w:tabs>
          <w:tab w:val="left" w:pos="237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480" w:firstLineChars="200"/>
        <w:textAlignment w:val="baseline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（1）甲供材设备详见招标文件规定及甲供材设备一览表。</w:t>
      </w:r>
    </w:p>
    <w:p w14:paraId="2BF60641">
      <w:pPr>
        <w:keepNext w:val="0"/>
        <w:keepLines w:val="0"/>
        <w:pageBreakBefore w:val="0"/>
        <w:widowControl/>
        <w:tabs>
          <w:tab w:val="left" w:pos="237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480" w:firstLineChars="200"/>
        <w:textAlignment w:val="baseline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（2）本项目甲供材设备采保费按1万元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列入管道工程。</w:t>
      </w:r>
    </w:p>
    <w:p w14:paraId="7C96923A">
      <w:pPr>
        <w:keepNext w:val="0"/>
        <w:keepLines w:val="0"/>
        <w:pageBreakBefore w:val="0"/>
        <w:widowControl/>
        <w:tabs>
          <w:tab w:val="left" w:pos="237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04" w:firstLineChars="200"/>
        <w:textAlignment w:val="baseline"/>
        <w:rPr>
          <w:rFonts w:ascii="微软雅黑" w:hAnsi="微软雅黑" w:eastAsia="微软雅黑" w:cs="微软雅黑"/>
          <w:spacing w:val="-1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）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其他未尽事宜详见清单描述，除满足图纸设计要求外，还应满足施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工规范。</w:t>
      </w:r>
    </w:p>
    <w:p w14:paraId="5B349C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20" w:firstLineChars="200"/>
        <w:textAlignment w:val="baseline"/>
        <w:rPr>
          <w:rFonts w:ascii="微软雅黑" w:hAnsi="微软雅黑" w:eastAsia="微软雅黑" w:cs="微软雅黑"/>
          <w:spacing w:val="-10"/>
          <w:sz w:val="24"/>
          <w:szCs w:val="24"/>
        </w:rPr>
      </w:pPr>
      <w:r>
        <w:rPr>
          <w:rFonts w:ascii="微软雅黑" w:hAnsi="微软雅黑" w:eastAsia="微软雅黑" w:cs="微软雅黑"/>
          <w:spacing w:val="10"/>
          <w:sz w:val="24"/>
          <w:szCs w:val="24"/>
        </w:rPr>
        <w:t>(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  <w:lang w:val="en-US" w:eastAsia="zh-CN"/>
        </w:rPr>
        <w:t>4）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>投标单位投标前需踏勘现场，了解工程情况；施工单位应采取足够</w:t>
      </w:r>
    </w:p>
    <w:p w14:paraId="287ED194">
      <w:pPr>
        <w:keepNext w:val="0"/>
        <w:keepLines w:val="0"/>
        <w:pageBreakBefore w:val="0"/>
        <w:widowControl/>
        <w:tabs>
          <w:tab w:val="left" w:pos="237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必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要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的措施，防止对已建房屋、道路、管道等造成损坏，如发生损坏，施工人自行承担全部的修复费用，否则，甲方可直接从工程款中扣除修</w:t>
      </w:r>
      <w:r>
        <w:rPr>
          <w:rFonts w:ascii="微软雅黑" w:hAnsi="微软雅黑" w:eastAsia="微软雅黑" w:cs="微软雅黑"/>
          <w:sz w:val="24"/>
          <w:szCs w:val="24"/>
        </w:rPr>
        <w:t>复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费用。</w:t>
      </w:r>
    </w:p>
    <w:p w14:paraId="7B1B526B">
      <w:pPr>
        <w:keepNext w:val="0"/>
        <w:keepLines w:val="0"/>
        <w:pageBreakBefore w:val="0"/>
        <w:widowControl/>
        <w:tabs>
          <w:tab w:val="left" w:pos="237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464" w:firstLineChars="200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eastAsia="zh-CN"/>
        </w:rPr>
        <w:t>）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本工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程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量清单作为投标人报价的基础之一，投标人应结合招标文件、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现场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施工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条件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、取费文件、技术规范等确定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投标报价。</w:t>
      </w:r>
    </w:p>
    <w:p w14:paraId="5CC2316D">
      <w:pPr>
        <w:keepNext w:val="0"/>
        <w:keepLines w:val="0"/>
        <w:pageBreakBefore w:val="0"/>
        <w:widowControl/>
        <w:tabs>
          <w:tab w:val="left" w:pos="237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04" w:firstLineChars="200"/>
        <w:textAlignment w:val="baseline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）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各投标人根据施工情况、编制施工组织设计，综合考虑现场的材料</w:t>
      </w:r>
      <w:r>
        <w:rPr>
          <w:rFonts w:ascii="微软雅黑" w:hAnsi="微软雅黑" w:eastAsia="微软雅黑" w:cs="微软雅黑"/>
          <w:spacing w:val="-19"/>
          <w:sz w:val="24"/>
          <w:szCs w:val="24"/>
        </w:rPr>
        <w:t>运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输条件、施工条件、施工期间气候条件等相关因素，自行测算相应的措施费用。</w:t>
      </w:r>
    </w:p>
    <w:p w14:paraId="3037B625">
      <w:pPr>
        <w:keepNext w:val="0"/>
        <w:keepLines w:val="0"/>
        <w:pageBreakBefore w:val="0"/>
        <w:widowControl/>
        <w:tabs>
          <w:tab w:val="left" w:pos="237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20" w:firstLineChars="200"/>
        <w:textAlignment w:val="baseline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1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  <w:lang w:eastAsia="zh-CN"/>
        </w:rPr>
        <w:t>）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>对招标人所列的措施项目，投标人可根据工程实际与施工组织设计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进行报价，但不应更改招标人已列措施项目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  <w:lang w:eastAsia="zh-CN"/>
        </w:rPr>
        <w:t>。</w:t>
      </w:r>
    </w:p>
    <w:p w14:paraId="41756F4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/>
        <w:jc w:val="left"/>
        <w:textAlignment w:val="baseline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203C6"/>
    <w:multiLevelType w:val="singleLevel"/>
    <w:tmpl w:val="8C7203C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DBF2101"/>
    <w:multiLevelType w:val="singleLevel"/>
    <w:tmpl w:val="EDBF21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C94D68E"/>
    <w:multiLevelType w:val="singleLevel"/>
    <w:tmpl w:val="FC94D68E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3509FF51"/>
    <w:multiLevelType w:val="singleLevel"/>
    <w:tmpl w:val="3509FF5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TA0YzhjZjhhOWUwMzc3MjE4M2JhZGMzMzg1MjAifQ=="/>
  </w:docVars>
  <w:rsids>
    <w:rsidRoot w:val="00000000"/>
    <w:rsid w:val="018C1418"/>
    <w:rsid w:val="02A51012"/>
    <w:rsid w:val="052102F4"/>
    <w:rsid w:val="08614A3B"/>
    <w:rsid w:val="185E2710"/>
    <w:rsid w:val="1EAC4CBA"/>
    <w:rsid w:val="247A2473"/>
    <w:rsid w:val="2CD259A5"/>
    <w:rsid w:val="2CF10566"/>
    <w:rsid w:val="2D7D5A5D"/>
    <w:rsid w:val="2E763174"/>
    <w:rsid w:val="306B449E"/>
    <w:rsid w:val="32D07B60"/>
    <w:rsid w:val="36AD5852"/>
    <w:rsid w:val="38CB5285"/>
    <w:rsid w:val="5534431A"/>
    <w:rsid w:val="5B0B1777"/>
    <w:rsid w:val="5C9545B3"/>
    <w:rsid w:val="5D5475EC"/>
    <w:rsid w:val="634F0736"/>
    <w:rsid w:val="63BC686A"/>
    <w:rsid w:val="65402A43"/>
    <w:rsid w:val="6B5A2FD8"/>
    <w:rsid w:val="6F0C5CC1"/>
    <w:rsid w:val="73E704E1"/>
    <w:rsid w:val="759D0F5A"/>
    <w:rsid w:val="78CB5704"/>
    <w:rsid w:val="796E4781"/>
    <w:rsid w:val="79ED6E4F"/>
    <w:rsid w:val="7EE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1346</Characters>
  <Lines>0</Lines>
  <Paragraphs>0</Paragraphs>
  <TotalTime>299</TotalTime>
  <ScaleCrop>false</ScaleCrop>
  <LinksUpToDate>false</LinksUpToDate>
  <CharactersWithSpaces>1353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2023-07-16T07:37:00Z</dcterms:created>
  <dc:creator>admin</dc:creator>
  <cp:lastModifiedBy>minjunxie</cp:lastModifiedBy>
  <dcterms:modified xsi:type="dcterms:W3CDTF">2025-09-25T03:10:21Z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4E5441055BEF4CFA8F8F421A9DC02C96_13</vt:lpwstr>
  </property>
  <property fmtid="{D5CDD505-2E9C-101B-9397-08002B2CF9AE}" pid="4" name="KSOTemplateDocerSaveRecord">
    <vt:lpwstr>eyJoZGlkIjoiODE3MjQwODIzMmI2ZmMxNzgxMzJkNDBkMjdmMzI1ZDUiLCJ1c2VySWQiOiIyNDAxOTY4OTIifQ==</vt:lpwstr>
  </property>
</Properties>
</file>