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醋酸乙烯及EVA一体化项目循环水消防水炮公开采购文件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w:t>
      </w:r>
      <w:bookmarkStart w:id="1" w:name="_GoBack"/>
      <w:r>
        <w:rPr>
          <w:rFonts w:hint="eastAsia" w:ascii="仿宋_GB2312" w:hAnsi="宋体" w:eastAsia="仿宋_GB2312" w:cs="‹ÎSå"/>
          <w:color w:val="auto"/>
          <w:kern w:val="1"/>
          <w:sz w:val="24"/>
          <w:highlight w:val="none"/>
          <w:lang w:val="en-US" w:eastAsia="zh-CN"/>
        </w:rPr>
        <w:t>消防水炮5台</w:t>
      </w:r>
      <w:bookmarkEnd w:id="1"/>
      <w:r>
        <w:rPr>
          <w:rFonts w:hint="eastAsia" w:ascii="仿宋_GB2312" w:hAnsi="宋体" w:eastAsia="仿宋_GB2312" w:cs="‹ÎSå"/>
          <w:color w:val="auto"/>
          <w:kern w:val="1"/>
          <w:sz w:val="24"/>
          <w:lang w:val="en-US" w:eastAsia="zh-CN"/>
        </w:rPr>
        <w:t>，</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消防水炮5台（详见3.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lang w:val="en-US" w:eastAsia="zh-CN"/>
        </w:rPr>
        <w:t>2</w:t>
      </w:r>
      <w:r>
        <w:rPr>
          <w:rFonts w:hint="eastAsia" w:ascii="仿宋_GB2312" w:hAnsi="宋体" w:eastAsia="仿宋_GB2312" w:cs="‹ÎSå"/>
          <w:b/>
          <w:bCs/>
          <w:color w:val="auto"/>
          <w:kern w:val="1"/>
          <w:sz w:val="24"/>
          <w:u w:val="single"/>
        </w:rPr>
        <w:t>0个工作日</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报价文件1份，并要求在报价截止日之前送达，逾期将作为作无效报价处理。</w:t>
      </w:r>
    </w:p>
    <w:p w14:paraId="2F611742">
      <w:pPr>
        <w:spacing w:line="360" w:lineRule="auto"/>
        <w:ind w:firstLine="480" w:firstLineChars="200"/>
        <w:jc w:val="left"/>
        <w:rPr>
          <w:rFonts w:hint="eastAsia" w:eastAsia="仿宋_GB2312"/>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截止时间</w:t>
      </w:r>
      <w:r>
        <w:rPr>
          <w:rFonts w:hint="eastAsia" w:ascii="仿宋_GB2312" w:hAnsi="宋体" w:eastAsia="仿宋_GB2312" w:cs="‹ÎSå"/>
          <w:color w:val="auto"/>
          <w:kern w:val="1"/>
          <w:sz w:val="24"/>
          <w:lang w:eastAsia="zh-CN"/>
        </w:rPr>
        <w:t>：</w:t>
      </w:r>
      <w:r>
        <w:rPr>
          <w:rFonts w:hint="eastAsia" w:ascii="仿宋_GB2312" w:hAnsi="宋体" w:eastAsia="仿宋_GB2312" w:cs="‹ÎSå"/>
          <w:b/>
          <w:bCs/>
          <w:color w:val="auto"/>
          <w:kern w:val="1"/>
          <w:sz w:val="24"/>
          <w:highlight w:val="none"/>
        </w:rPr>
        <w:t>202</w:t>
      </w:r>
      <w:r>
        <w:rPr>
          <w:rFonts w:hint="eastAsia" w:ascii="仿宋_GB2312" w:hAnsi="宋体" w:eastAsia="仿宋_GB2312" w:cs="‹ÎSå"/>
          <w:b/>
          <w:bCs/>
          <w:color w:val="auto"/>
          <w:kern w:val="1"/>
          <w:sz w:val="24"/>
          <w:highlight w:val="none"/>
          <w:lang w:val="en-US" w:eastAsia="zh-CN"/>
        </w:rPr>
        <w:t>5</w:t>
      </w:r>
      <w:r>
        <w:rPr>
          <w:rFonts w:hint="eastAsia" w:ascii="仿宋_GB2312" w:hAnsi="宋体" w:eastAsia="仿宋_GB2312" w:cs="‹ÎSå"/>
          <w:b/>
          <w:bCs/>
          <w:color w:val="auto"/>
          <w:kern w:val="1"/>
          <w:sz w:val="24"/>
          <w:highlight w:val="none"/>
        </w:rPr>
        <w:t>年</w:t>
      </w:r>
      <w:r>
        <w:rPr>
          <w:rFonts w:hint="eastAsia" w:ascii="仿宋_GB2312" w:hAnsi="宋体" w:eastAsia="仿宋_GB2312" w:cs="‹ÎSå"/>
          <w:b/>
          <w:bCs/>
          <w:color w:val="auto"/>
          <w:kern w:val="1"/>
          <w:sz w:val="24"/>
          <w:highlight w:val="none"/>
          <w:lang w:val="en-US" w:eastAsia="zh-CN"/>
        </w:rPr>
        <w:t>10</w:t>
      </w:r>
      <w:r>
        <w:rPr>
          <w:rFonts w:hint="eastAsia" w:ascii="仿宋_GB2312" w:hAnsi="宋体" w:eastAsia="仿宋_GB2312" w:cs="‹ÎSå"/>
          <w:b/>
          <w:bCs/>
          <w:color w:val="auto"/>
          <w:kern w:val="1"/>
          <w:sz w:val="24"/>
          <w:highlight w:val="none"/>
        </w:rPr>
        <w:t>月</w:t>
      </w:r>
      <w:r>
        <w:rPr>
          <w:rFonts w:hint="eastAsia" w:ascii="仿宋_GB2312" w:hAnsi="宋体" w:eastAsia="仿宋_GB2312" w:cs="‹ÎSå"/>
          <w:b/>
          <w:bCs/>
          <w:color w:val="auto"/>
          <w:kern w:val="1"/>
          <w:sz w:val="24"/>
          <w:highlight w:val="none"/>
          <w:lang w:val="en-US" w:eastAsia="zh-CN"/>
        </w:rPr>
        <w:t>14</w:t>
      </w:r>
      <w:r>
        <w:rPr>
          <w:rFonts w:hint="eastAsia" w:ascii="仿宋_GB2312" w:hAnsi="宋体" w:eastAsia="仿宋_GB2312" w:cs="‹ÎSå"/>
          <w:b/>
          <w:bCs/>
          <w:color w:val="auto"/>
          <w:kern w:val="1"/>
          <w:sz w:val="24"/>
          <w:highlight w:val="none"/>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lang w:val="en-US" w:eastAsia="zh-CN"/>
        </w:rPr>
        <w:t>14：00</w:t>
      </w:r>
      <w:r>
        <w:rPr>
          <w:rFonts w:hint="eastAsia" w:ascii="仿宋_GB2312" w:hAnsi="宋体" w:eastAsia="仿宋_GB2312" w:cs="‹ÎSå"/>
          <w:color w:val="auto"/>
          <w:kern w:val="1"/>
          <w:sz w:val="24"/>
        </w:rPr>
        <w:t>时（北京时间）</w:t>
      </w:r>
      <w:r>
        <w:rPr>
          <w:rFonts w:hint="eastAsia" w:ascii="仿宋_GB2312" w:hAnsi="宋体" w:eastAsia="仿宋_GB2312" w:cs="‹ÎSå"/>
          <w:color w:val="auto"/>
          <w:kern w:val="1"/>
          <w:sz w:val="24"/>
          <w:lang w:eastAsia="zh-CN"/>
        </w:rPr>
        <w:t>。</w:t>
      </w:r>
    </w:p>
    <w:p w14:paraId="3E1BFF0B">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7</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b/>
          <w:bCs/>
          <w:color w:val="auto"/>
          <w:kern w:val="1"/>
          <w:sz w:val="24"/>
          <w:highlight w:val="none"/>
        </w:rPr>
        <w:t>202</w:t>
      </w:r>
      <w:r>
        <w:rPr>
          <w:rFonts w:hint="eastAsia" w:ascii="仿宋_GB2312" w:hAnsi="宋体" w:eastAsia="仿宋_GB2312" w:cs="‹ÎSå"/>
          <w:b/>
          <w:bCs/>
          <w:color w:val="auto"/>
          <w:kern w:val="1"/>
          <w:sz w:val="24"/>
          <w:highlight w:val="none"/>
          <w:lang w:val="en-US" w:eastAsia="zh-CN"/>
        </w:rPr>
        <w:t>5</w:t>
      </w:r>
      <w:r>
        <w:rPr>
          <w:rFonts w:hint="eastAsia" w:ascii="仿宋_GB2312" w:hAnsi="宋体" w:eastAsia="仿宋_GB2312" w:cs="‹ÎSå"/>
          <w:b/>
          <w:bCs/>
          <w:color w:val="auto"/>
          <w:kern w:val="1"/>
          <w:sz w:val="24"/>
          <w:highlight w:val="none"/>
        </w:rPr>
        <w:t>年</w:t>
      </w:r>
      <w:r>
        <w:rPr>
          <w:rFonts w:hint="eastAsia" w:ascii="仿宋_GB2312" w:hAnsi="宋体" w:eastAsia="仿宋_GB2312" w:cs="‹ÎSå"/>
          <w:b/>
          <w:bCs/>
          <w:color w:val="auto"/>
          <w:kern w:val="1"/>
          <w:sz w:val="24"/>
          <w:highlight w:val="none"/>
          <w:lang w:val="en-US" w:eastAsia="zh-CN"/>
        </w:rPr>
        <w:t>10</w:t>
      </w:r>
      <w:r>
        <w:rPr>
          <w:rFonts w:hint="eastAsia" w:ascii="仿宋_GB2312" w:hAnsi="宋体" w:eastAsia="仿宋_GB2312" w:cs="‹ÎSå"/>
          <w:b/>
          <w:bCs/>
          <w:color w:val="auto"/>
          <w:kern w:val="1"/>
          <w:sz w:val="24"/>
          <w:highlight w:val="none"/>
        </w:rPr>
        <w:t>月</w:t>
      </w:r>
      <w:r>
        <w:rPr>
          <w:rFonts w:hint="eastAsia" w:ascii="仿宋_GB2312" w:hAnsi="宋体" w:eastAsia="仿宋_GB2312" w:cs="‹ÎSå"/>
          <w:b/>
          <w:bCs/>
          <w:color w:val="auto"/>
          <w:kern w:val="1"/>
          <w:sz w:val="24"/>
          <w:highlight w:val="none"/>
          <w:lang w:val="en-US" w:eastAsia="zh-CN"/>
        </w:rPr>
        <w:t>14</w:t>
      </w:r>
      <w:r>
        <w:rPr>
          <w:rFonts w:hint="eastAsia" w:ascii="仿宋_GB2312" w:hAnsi="宋体" w:eastAsia="仿宋_GB2312" w:cs="‹ÎSå"/>
          <w:b/>
          <w:bCs/>
          <w:color w:val="auto"/>
          <w:kern w:val="1"/>
          <w:sz w:val="24"/>
          <w:highlight w:val="none"/>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本次报价各项产品随货资料【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2</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3</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2.5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6"/>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2.6不接受被列入失信被执行人、重大违法案件当事人报价。</w:t>
      </w:r>
    </w:p>
    <w:p w14:paraId="509CD6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71D74C37">
      <w:pPr>
        <w:pStyle w:val="6"/>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1"/>
        <w:tblW w:w="82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2"/>
        <w:gridCol w:w="1627"/>
        <w:gridCol w:w="2436"/>
        <w:gridCol w:w="955"/>
        <w:gridCol w:w="850"/>
        <w:gridCol w:w="1381"/>
      </w:tblGrid>
      <w:tr w14:paraId="2396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63D5656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460BD06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2436" w:type="dxa"/>
            <w:tcBorders>
              <w:top w:val="single" w:color="000000" w:sz="4" w:space="0"/>
              <w:left w:val="single" w:color="000000" w:sz="4" w:space="0"/>
              <w:bottom w:val="single" w:color="000000" w:sz="4" w:space="0"/>
              <w:right w:val="single" w:color="000000" w:sz="4" w:space="0"/>
            </w:tcBorders>
            <w:noWrap w:val="0"/>
            <w:vAlign w:val="center"/>
          </w:tcPr>
          <w:p w14:paraId="3171BFD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39A0DAC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0DBC44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0DCAC41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r>
      <w:tr w14:paraId="4487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32" w:type="dxa"/>
            <w:tcBorders>
              <w:top w:val="single" w:color="000000" w:sz="4" w:space="0"/>
              <w:left w:val="single" w:color="000000" w:sz="4" w:space="0"/>
              <w:bottom w:val="single" w:color="000000" w:sz="4" w:space="0"/>
              <w:right w:val="single" w:color="000000" w:sz="4" w:space="0"/>
            </w:tcBorders>
            <w:noWrap/>
            <w:vAlign w:val="center"/>
          </w:tcPr>
          <w:p w14:paraId="189BC8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27" w:type="dxa"/>
            <w:tcBorders>
              <w:top w:val="single" w:color="000000" w:sz="4" w:space="0"/>
              <w:left w:val="single" w:color="000000" w:sz="4" w:space="0"/>
              <w:bottom w:val="single" w:color="000000" w:sz="4" w:space="0"/>
              <w:right w:val="single" w:color="000000" w:sz="4" w:space="0"/>
            </w:tcBorders>
            <w:noWrap w:val="0"/>
            <w:vAlign w:val="center"/>
          </w:tcPr>
          <w:p w14:paraId="35D419D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消防水炮</w:t>
            </w:r>
          </w:p>
        </w:tc>
        <w:tc>
          <w:tcPr>
            <w:tcW w:w="2436" w:type="dxa"/>
            <w:tcBorders>
              <w:top w:val="single" w:color="000000" w:sz="4" w:space="0"/>
              <w:left w:val="single" w:color="000000" w:sz="4" w:space="0"/>
              <w:bottom w:val="single" w:color="000000" w:sz="4" w:space="0"/>
              <w:right w:val="single" w:color="000000" w:sz="4" w:space="0"/>
            </w:tcBorders>
            <w:noWrap w:val="0"/>
            <w:vAlign w:val="center"/>
          </w:tcPr>
          <w:p w14:paraId="179F9B40">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PS</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-D 带炮座 配套螺栓垫片</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56DEFEFC">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铸铝</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BF74BA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5B005C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r>
    </w:tbl>
    <w:p w14:paraId="5843DC20">
      <w:pPr>
        <w:pStyle w:val="6"/>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4BB58BE7">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hAnsi="宋体" w:cs="宋体"/>
          <w:i w:val="0"/>
          <w:iCs w:val="0"/>
          <w:color w:val="000000"/>
          <w:kern w:val="0"/>
          <w:sz w:val="20"/>
          <w:szCs w:val="20"/>
          <w:lang w:val="en-US" w:eastAsia="zh-CN" w:bidi="ar"/>
        </w:rPr>
        <w:t>注：</w:t>
      </w: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报价单位应按照报价货物清单要求的规格、型号、技术参数报价，满足采购</w:t>
      </w:r>
      <w:r>
        <w:rPr>
          <w:rFonts w:hint="eastAsia" w:hAnsi="宋体" w:cs="宋体"/>
          <w:i w:val="0"/>
          <w:iCs w:val="0"/>
          <w:color w:val="000000"/>
          <w:kern w:val="0"/>
          <w:sz w:val="20"/>
          <w:szCs w:val="20"/>
          <w:u w:val="none"/>
          <w:lang w:val="en-US" w:eastAsia="zh-CN" w:bidi="ar"/>
        </w:rPr>
        <w:t>方</w:t>
      </w:r>
      <w:r>
        <w:rPr>
          <w:rFonts w:hint="eastAsia" w:ascii="宋体" w:hAnsi="宋体" w:eastAsia="宋体" w:cs="宋体"/>
          <w:i w:val="0"/>
          <w:iCs w:val="0"/>
          <w:color w:val="000000"/>
          <w:kern w:val="0"/>
          <w:sz w:val="20"/>
          <w:szCs w:val="20"/>
          <w:u w:val="none"/>
          <w:lang w:val="en-US" w:eastAsia="zh-CN" w:bidi="ar"/>
        </w:rPr>
        <w:t>的所有要求。</w:t>
      </w:r>
    </w:p>
    <w:p w14:paraId="2A44C411">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2）</w:t>
      </w:r>
      <w:r>
        <w:rPr>
          <w:rFonts w:hint="eastAsia" w:ascii="宋体" w:hAnsi="宋体" w:eastAsia="宋体" w:cs="宋体"/>
          <w:i w:val="0"/>
          <w:iCs w:val="0"/>
          <w:color w:val="000000"/>
          <w:kern w:val="0"/>
          <w:sz w:val="20"/>
          <w:szCs w:val="20"/>
          <w:u w:val="none"/>
          <w:lang w:val="en-US" w:eastAsia="zh-CN" w:bidi="ar"/>
        </w:rPr>
        <w:t>报价单位应保证产品质量符合国家标准或行业标准，所适用标准应为最新生效施行标准。</w:t>
      </w:r>
    </w:p>
    <w:p w14:paraId="5FCC11A5">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3）</w:t>
      </w:r>
      <w:r>
        <w:rPr>
          <w:rFonts w:hint="eastAsia" w:ascii="宋体" w:hAnsi="宋体" w:eastAsia="宋体" w:cs="宋体"/>
          <w:i w:val="0"/>
          <w:iCs w:val="0"/>
          <w:color w:val="000000"/>
          <w:kern w:val="0"/>
          <w:sz w:val="20"/>
          <w:szCs w:val="20"/>
          <w:u w:val="none"/>
          <w:lang w:val="en-US" w:eastAsia="zh-CN" w:bidi="ar"/>
        </w:rPr>
        <w:t>所有产品为全新物品，所有产品实行3包服务。</w:t>
      </w:r>
    </w:p>
    <w:p w14:paraId="4EE650F6">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3.1技术要求：报价厂家必须持有消防认证证书及国家消防型式《检验报告》，且证书在有效期内，并提供相应的闸阀型式报告。</w:t>
      </w:r>
      <w:bookmarkStart w:id="0" w:name="OLE_LINK2"/>
    </w:p>
    <w:bookmarkEnd w:id="0"/>
    <w:p w14:paraId="302E03E6">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3.2消防炮技术要求</w:t>
      </w:r>
    </w:p>
    <w:p w14:paraId="37488177">
      <w:pPr>
        <w:spacing w:line="360" w:lineRule="auto"/>
        <w:ind w:firstLine="630" w:firstLineChars="300"/>
        <w:jc w:val="left"/>
        <w:rPr>
          <w:rFonts w:hint="eastAsia" w:ascii="仿宋_GB2312" w:hAnsi="宋体" w:eastAsia="仿宋_GB2312" w:cs="‹ÎSå"/>
          <w:color w:val="000000"/>
          <w:kern w:val="1"/>
          <w:sz w:val="24"/>
          <w:szCs w:val="24"/>
          <w:lang w:val="en-US" w:eastAsia="zh-CN" w:bidi="ar-SA"/>
        </w:rPr>
      </w:pPr>
      <w:r>
        <w:rPr>
          <w:rFonts w:hint="eastAsia"/>
          <w:lang w:val="en-US" w:eastAsia="zh-CN"/>
        </w:rPr>
        <w:t>执</w:t>
      </w:r>
      <w:r>
        <w:rPr>
          <w:rFonts w:hint="eastAsia" w:ascii="仿宋_GB2312" w:hAnsi="宋体" w:eastAsia="仿宋_GB2312" w:cs="‹ÎSå"/>
          <w:color w:val="000000"/>
          <w:kern w:val="1"/>
          <w:sz w:val="24"/>
          <w:szCs w:val="24"/>
          <w:lang w:val="en-US" w:eastAsia="zh-CN" w:bidi="ar-SA"/>
        </w:rPr>
        <w:t>行标准：</w:t>
      </w:r>
    </w:p>
    <w:p w14:paraId="33AA72EA">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 xml:space="preserve">《消防炮》      </w:t>
      </w:r>
      <w:r>
        <w:rPr>
          <w:rFonts w:hint="eastAsia" w:ascii="仿宋_GB2312" w:hAnsi="宋体" w:eastAsia="仿宋_GB2312" w:cs="‹ÎSå"/>
          <w:color w:val="000000"/>
          <w:kern w:val="1"/>
          <w:sz w:val="24"/>
          <w:szCs w:val="24"/>
          <w:lang w:val="en-US" w:eastAsia="zh-CN" w:bidi="ar-SA"/>
        </w:rPr>
        <w:fldChar w:fldCharType="begin"/>
      </w:r>
      <w:r>
        <w:rPr>
          <w:rFonts w:hint="eastAsia" w:ascii="仿宋_GB2312" w:hAnsi="宋体" w:eastAsia="仿宋_GB2312" w:cs="‹ÎSå"/>
          <w:color w:val="000000"/>
          <w:kern w:val="1"/>
          <w:sz w:val="24"/>
          <w:szCs w:val="24"/>
          <w:lang w:val="en-US" w:eastAsia="zh-CN" w:bidi="ar-SA"/>
        </w:rPr>
        <w:instrText xml:space="preserve">HYPERLINK "javascript:void(0)" </w:instrText>
      </w:r>
      <w:r>
        <w:rPr>
          <w:rFonts w:hint="eastAsia" w:ascii="仿宋_GB2312" w:hAnsi="宋体" w:eastAsia="仿宋_GB2312" w:cs="‹ÎSå"/>
          <w:color w:val="000000"/>
          <w:kern w:val="1"/>
          <w:sz w:val="24"/>
          <w:szCs w:val="24"/>
          <w:lang w:val="en-US" w:eastAsia="zh-CN" w:bidi="ar-SA"/>
        </w:rPr>
        <w:fldChar w:fldCharType="separate"/>
      </w:r>
      <w:r>
        <w:rPr>
          <w:rFonts w:hint="eastAsia" w:ascii="仿宋_GB2312" w:hAnsi="宋体" w:eastAsia="仿宋_GB2312" w:cs="‹ÎSå"/>
          <w:color w:val="000000"/>
          <w:kern w:val="1"/>
          <w:sz w:val="24"/>
          <w:szCs w:val="24"/>
          <w:lang w:val="en-US" w:eastAsia="zh-CN" w:bidi="ar-SA"/>
        </w:rPr>
        <w:t>GB 19156-2019</w:t>
      </w:r>
      <w:r>
        <w:rPr>
          <w:rFonts w:hint="eastAsia" w:ascii="仿宋_GB2312" w:hAnsi="宋体" w:eastAsia="仿宋_GB2312" w:cs="‹ÎSå"/>
          <w:color w:val="000000"/>
          <w:kern w:val="1"/>
          <w:sz w:val="24"/>
          <w:szCs w:val="24"/>
          <w:lang w:val="en-US" w:eastAsia="zh-CN" w:bidi="ar-SA"/>
        </w:rPr>
        <w:fldChar w:fldCharType="end"/>
      </w:r>
    </w:p>
    <w:p w14:paraId="6E1D7C24">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《球墨铸铁件》  GB/T 1348-2019</w:t>
      </w:r>
    </w:p>
    <w:p w14:paraId="382DF976">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《灰铸铁件》    GB/T 9439-2010</w:t>
      </w:r>
    </w:p>
    <w:p w14:paraId="44AB4E85">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《不锈钢棒》    GB/T 1220-2007</w:t>
      </w:r>
    </w:p>
    <w:p w14:paraId="203BBA37">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《输送流体用无缝钢管》  GB/T 8163-2018</w:t>
      </w:r>
    </w:p>
    <w:p w14:paraId="40F06A60">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《不锈弹簧钢丝》 GB/T 24588-2019</w:t>
      </w:r>
    </w:p>
    <w:p w14:paraId="1229DA8A">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 xml:space="preserve">《铸造铜及铜合金》   GB/T 1176-2013   </w:t>
      </w:r>
    </w:p>
    <w:p w14:paraId="1932F278">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《普通液压系统用O形橡胶密封圈材料》   HG/T 2579-2008</w:t>
      </w:r>
    </w:p>
    <w:p w14:paraId="67009C42">
      <w:pPr>
        <w:spacing w:line="360" w:lineRule="auto"/>
        <w:ind w:firstLine="480" w:firstLineChars="200"/>
        <w:jc w:val="left"/>
        <w:rPr>
          <w:rFonts w:hint="default"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《不锈钢丝》      GB/T 4240-2019</w:t>
      </w:r>
    </w:p>
    <w:p w14:paraId="621FDA46">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3.2.1消防炮由2大部件组成：炮头及自泄防冻阀组。炮头由直流/雾状射流可调喷嘴、炮身、仰俯回转机构及锁紧机构、水平回转机构及锁紧机构、压力表、操控手柄和底部法兰等组成。</w:t>
      </w:r>
    </w:p>
    <w:p w14:paraId="3667DD56">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3.2.2具有快速开闭、自泄防冻功能。自泄防冻阀组具有开关阀门、自动排水、冬季防冻等功能。</w:t>
      </w:r>
    </w:p>
    <w:p w14:paraId="3B3D11F6">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3.2.3自泄防冻阀组的阀瓣应采用倒提式结构（正压密封），靠消防水的压力作用将阀瓣密封，阀瓣的密封压力随着压力的增加而增加，使阀瓣的密封不再依靠阀杆的撑力，有效的保证消防水炮的密封效果。</w:t>
      </w:r>
    </w:p>
    <w:p w14:paraId="7A5A9343">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3.2.4自泄防冻阀组在关闭3min后，排水孔处不得再有渗漏现象发生。</w:t>
      </w:r>
    </w:p>
    <w:p w14:paraId="35E6BCF4">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3.2.5快速开启功能。消防炮的自泄防冻阀组应具备快速开启功能：扳手旋</w:t>
      </w:r>
      <w:r>
        <w:rPr>
          <w:rFonts w:hint="eastAsia" w:ascii="仿宋_GB2312" w:hAnsi="宋体" w:eastAsia="仿宋_GB2312" w:cs="‹ÎSå"/>
          <w:color w:val="C00000"/>
          <w:kern w:val="1"/>
          <w:sz w:val="24"/>
          <w:szCs w:val="24"/>
          <w:lang w:val="en-US" w:eastAsia="zh-CN" w:bidi="ar-SA"/>
        </w:rPr>
        <w:t>3</w:t>
      </w:r>
      <w:r>
        <w:rPr>
          <w:rFonts w:hint="eastAsia" w:ascii="仿宋_GB2312" w:hAnsi="宋体" w:eastAsia="仿宋_GB2312" w:cs="‹ÎSå"/>
          <w:color w:val="000000"/>
          <w:kern w:val="1"/>
          <w:sz w:val="24"/>
          <w:szCs w:val="24"/>
          <w:lang w:val="en-US" w:eastAsia="zh-CN" w:bidi="ar-SA"/>
        </w:rPr>
        <w:t>周内即可完全开启或关闭，保证在紧急情况下能快速轻便的开启消防水炮，可单人操作要求。</w:t>
      </w:r>
    </w:p>
    <w:p w14:paraId="24E5441B">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3.2.6防堵塞功能。消防炮的自泄防冻阀组底部进水口处要设置过滤网，防止系统管网内未能清洗干净的锈块、焊渣、碎石等异物堵塞、卡死自泄防冻阀组的密封组件。</w:t>
      </w:r>
    </w:p>
    <w:p w14:paraId="35A848EF">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3.2.7排余水功能。消防炮的自泄防冻阀组应设置自动排余水机构，当自泄防冻阀组完全开启后，该装置自动关闭且不能泄漏；自泄防冻阀组关闭后，该装置自动打开排放腔内的余水。自泄防冻阀组的自动排余水装置应采用柱塞式结构，不允许采用软硬摩擦密封或简易弹簧/压垫式密封结构。</w:t>
      </w:r>
    </w:p>
    <w:p w14:paraId="34549469">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3.2.8在消防水炮阀组表面醒目处应清晰地铸出型号规格、商标或厂名等永久性标志；产品应设有永久性中文铭牌。标志内容按GB19156-2019中5.10条。</w:t>
      </w:r>
    </w:p>
    <w:p w14:paraId="57450BA4">
      <w:pPr>
        <w:spacing w:line="360" w:lineRule="auto"/>
        <w:ind w:firstLine="480" w:firstLineChars="200"/>
        <w:jc w:val="left"/>
        <w:rPr>
          <w:rFonts w:hint="default"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3.2.9技术参数表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8"/>
        <w:gridCol w:w="3949"/>
        <w:gridCol w:w="4152"/>
      </w:tblGrid>
      <w:tr w14:paraId="1A354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5946D894">
            <w:pPr>
              <w:spacing w:line="360" w:lineRule="auto"/>
              <w:jc w:val="both"/>
              <w:rPr>
                <w:rFonts w:hint="eastAsia" w:ascii="仿宋_GB2312" w:hAnsi="宋体" w:eastAsia="仿宋_GB2312" w:cs="‹ÎSå"/>
                <w:b/>
                <w:bCs/>
                <w:color w:val="000000"/>
                <w:kern w:val="1"/>
                <w:sz w:val="24"/>
                <w:szCs w:val="24"/>
                <w:lang w:val="en-US" w:eastAsia="zh-CN" w:bidi="ar-SA"/>
              </w:rPr>
            </w:pPr>
            <w:r>
              <w:rPr>
                <w:rFonts w:hint="eastAsia" w:ascii="仿宋_GB2312" w:hAnsi="宋体" w:eastAsia="仿宋_GB2312" w:cs="‹ÎSå"/>
                <w:b/>
                <w:bCs/>
                <w:color w:val="000000"/>
                <w:kern w:val="1"/>
                <w:sz w:val="24"/>
              </w:rPr>
              <w:t>序号</w:t>
            </w:r>
          </w:p>
        </w:tc>
        <w:tc>
          <w:tcPr>
            <w:tcW w:w="3949" w:type="dxa"/>
            <w:tcBorders>
              <w:right w:val="single" w:color="auto" w:sz="4" w:space="0"/>
            </w:tcBorders>
            <w:noWrap w:val="0"/>
            <w:vAlign w:val="center"/>
          </w:tcPr>
          <w:p w14:paraId="4A0F7EE8">
            <w:pPr>
              <w:spacing w:line="360" w:lineRule="auto"/>
              <w:ind w:firstLine="482" w:firstLineChars="200"/>
              <w:jc w:val="both"/>
              <w:rPr>
                <w:rFonts w:hint="eastAsia" w:ascii="仿宋_GB2312" w:hAnsi="宋体" w:eastAsia="仿宋_GB2312" w:cs="‹ÎSå"/>
                <w:b/>
                <w:bCs/>
                <w:color w:val="000000"/>
                <w:kern w:val="1"/>
                <w:sz w:val="24"/>
                <w:szCs w:val="24"/>
                <w:lang w:val="en-US" w:eastAsia="zh-CN" w:bidi="ar-SA"/>
              </w:rPr>
            </w:pPr>
            <w:r>
              <w:rPr>
                <w:rFonts w:hint="eastAsia" w:ascii="仿宋_GB2312" w:hAnsi="宋体" w:eastAsia="仿宋_GB2312" w:cs="‹ÎSå"/>
                <w:b/>
                <w:bCs/>
                <w:color w:val="000000"/>
                <w:kern w:val="1"/>
                <w:sz w:val="24"/>
              </w:rPr>
              <w:t>分项</w:t>
            </w:r>
          </w:p>
        </w:tc>
        <w:tc>
          <w:tcPr>
            <w:tcW w:w="4152" w:type="dxa"/>
            <w:tcBorders>
              <w:left w:val="single" w:color="auto" w:sz="4" w:space="0"/>
            </w:tcBorders>
            <w:noWrap w:val="0"/>
            <w:vAlign w:val="center"/>
          </w:tcPr>
          <w:p w14:paraId="030BCD4A">
            <w:pPr>
              <w:spacing w:line="360" w:lineRule="auto"/>
              <w:ind w:firstLine="482" w:firstLineChars="200"/>
              <w:jc w:val="both"/>
              <w:rPr>
                <w:rFonts w:hint="eastAsia" w:ascii="仿宋_GB2312" w:hAnsi="宋体" w:eastAsia="仿宋_GB2312" w:cs="‹ÎSå"/>
                <w:b/>
                <w:bCs/>
                <w:color w:val="000000"/>
                <w:kern w:val="1"/>
                <w:sz w:val="24"/>
                <w:szCs w:val="24"/>
                <w:lang w:val="en-US" w:eastAsia="zh-CN" w:bidi="ar-SA"/>
              </w:rPr>
            </w:pPr>
            <w:r>
              <w:rPr>
                <w:rFonts w:hint="eastAsia" w:ascii="仿宋_GB2312" w:hAnsi="宋体" w:eastAsia="仿宋_GB2312" w:cs="‹ÎSå"/>
                <w:b/>
                <w:bCs/>
                <w:color w:val="000000"/>
                <w:kern w:val="1"/>
                <w:sz w:val="24"/>
              </w:rPr>
              <w:t>技术参数</w:t>
            </w:r>
          </w:p>
        </w:tc>
      </w:tr>
      <w:tr w14:paraId="74BA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2B5CDC7A">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1</w:t>
            </w:r>
          </w:p>
        </w:tc>
        <w:tc>
          <w:tcPr>
            <w:tcW w:w="3949" w:type="dxa"/>
            <w:tcBorders>
              <w:right w:val="single" w:color="auto" w:sz="4" w:space="0"/>
            </w:tcBorders>
            <w:noWrap w:val="0"/>
            <w:vAlign w:val="center"/>
          </w:tcPr>
          <w:p w14:paraId="06805921">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炮头型号</w:t>
            </w:r>
          </w:p>
        </w:tc>
        <w:tc>
          <w:tcPr>
            <w:tcW w:w="4152" w:type="dxa"/>
            <w:tcBorders>
              <w:left w:val="single" w:color="auto" w:sz="4" w:space="0"/>
            </w:tcBorders>
            <w:noWrap w:val="0"/>
            <w:vAlign w:val="center"/>
          </w:tcPr>
          <w:p w14:paraId="3FE368CD">
            <w:pPr>
              <w:spacing w:line="360" w:lineRule="auto"/>
              <w:ind w:firstLine="480" w:firstLineChars="200"/>
              <w:jc w:val="both"/>
              <w:rPr>
                <w:rFonts w:hint="default"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PS</w:t>
            </w:r>
            <w:r>
              <w:rPr>
                <w:rFonts w:hint="eastAsia" w:ascii="仿宋_GB2312" w:hAnsi="宋体" w:eastAsia="仿宋_GB2312" w:cs="‹ÎSå"/>
                <w:color w:val="000000"/>
                <w:kern w:val="1"/>
                <w:sz w:val="24"/>
                <w:lang w:val="en-US" w:eastAsia="zh-CN"/>
              </w:rPr>
              <w:t>10/</w:t>
            </w:r>
            <w:r>
              <w:rPr>
                <w:rFonts w:hint="eastAsia" w:ascii="仿宋_GB2312" w:hAnsi="宋体" w:eastAsia="仿宋_GB2312" w:cs="‹ÎSå"/>
                <w:color w:val="000000"/>
                <w:kern w:val="1"/>
                <w:sz w:val="24"/>
              </w:rPr>
              <w:t>50W</w:t>
            </w:r>
            <w:r>
              <w:rPr>
                <w:rFonts w:hint="eastAsia" w:ascii="仿宋_GB2312" w:hAnsi="宋体" w:eastAsia="仿宋_GB2312" w:cs="‹ÎSå"/>
                <w:color w:val="000000"/>
                <w:kern w:val="1"/>
                <w:sz w:val="24"/>
                <w:lang w:val="en-US" w:eastAsia="zh-CN"/>
              </w:rPr>
              <w:t>-D</w:t>
            </w:r>
          </w:p>
        </w:tc>
      </w:tr>
      <w:tr w14:paraId="4C157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6291DB16">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2</w:t>
            </w:r>
          </w:p>
        </w:tc>
        <w:tc>
          <w:tcPr>
            <w:tcW w:w="3949" w:type="dxa"/>
            <w:noWrap w:val="0"/>
            <w:vAlign w:val="center"/>
          </w:tcPr>
          <w:p w14:paraId="68A02B6A">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类型</w:t>
            </w:r>
          </w:p>
        </w:tc>
        <w:tc>
          <w:tcPr>
            <w:tcW w:w="4152" w:type="dxa"/>
            <w:noWrap w:val="0"/>
            <w:vAlign w:val="center"/>
          </w:tcPr>
          <w:p w14:paraId="7865E250">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快速开闭、自泄防冻，           直流水雾两用</w:t>
            </w:r>
          </w:p>
        </w:tc>
      </w:tr>
      <w:tr w14:paraId="0701E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2E8641CE">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3</w:t>
            </w:r>
          </w:p>
        </w:tc>
        <w:tc>
          <w:tcPr>
            <w:tcW w:w="3949" w:type="dxa"/>
            <w:noWrap w:val="0"/>
            <w:vAlign w:val="center"/>
          </w:tcPr>
          <w:p w14:paraId="415FBCA6">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炮头操作方式</w:t>
            </w:r>
          </w:p>
        </w:tc>
        <w:tc>
          <w:tcPr>
            <w:tcW w:w="4152" w:type="dxa"/>
            <w:noWrap w:val="0"/>
            <w:vAlign w:val="center"/>
          </w:tcPr>
          <w:p w14:paraId="11CDE690">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手动/手杆式</w:t>
            </w:r>
          </w:p>
        </w:tc>
      </w:tr>
      <w:tr w14:paraId="081C8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1CCCF4A5">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4</w:t>
            </w:r>
          </w:p>
        </w:tc>
        <w:tc>
          <w:tcPr>
            <w:tcW w:w="3949" w:type="dxa"/>
            <w:noWrap w:val="0"/>
            <w:vAlign w:val="center"/>
          </w:tcPr>
          <w:p w14:paraId="11C97907">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额定工作压力</w:t>
            </w:r>
          </w:p>
        </w:tc>
        <w:tc>
          <w:tcPr>
            <w:tcW w:w="4152" w:type="dxa"/>
            <w:noWrap w:val="0"/>
            <w:vAlign w:val="center"/>
          </w:tcPr>
          <w:p w14:paraId="4F1A923E">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lang w:val="en-US" w:eastAsia="zh-CN"/>
                <w14:textFill>
                  <w14:solidFill>
                    <w14:schemeClr w14:val="tx1"/>
                  </w14:solidFill>
                </w14:textFill>
              </w:rPr>
              <w:t>1.0</w:t>
            </w:r>
            <w:r>
              <w:rPr>
                <w:rFonts w:hint="eastAsia" w:ascii="仿宋_GB2312" w:hAnsi="宋体" w:eastAsia="仿宋_GB2312" w:cs="‹ÎSå"/>
                <w:color w:val="000000" w:themeColor="text1"/>
                <w:kern w:val="1"/>
                <w:sz w:val="24"/>
                <w14:textFill>
                  <w14:solidFill>
                    <w14:schemeClr w14:val="tx1"/>
                  </w14:solidFill>
                </w14:textFill>
              </w:rPr>
              <w:t>MPa</w:t>
            </w:r>
          </w:p>
        </w:tc>
      </w:tr>
      <w:tr w14:paraId="3A7B9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2C55B16E">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5</w:t>
            </w:r>
          </w:p>
        </w:tc>
        <w:tc>
          <w:tcPr>
            <w:tcW w:w="3949" w:type="dxa"/>
            <w:noWrap w:val="0"/>
            <w:vAlign w:val="center"/>
          </w:tcPr>
          <w:p w14:paraId="2222A2E5">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公称流量</w:t>
            </w:r>
          </w:p>
        </w:tc>
        <w:tc>
          <w:tcPr>
            <w:tcW w:w="4152" w:type="dxa"/>
            <w:noWrap w:val="0"/>
            <w:vAlign w:val="center"/>
          </w:tcPr>
          <w:p w14:paraId="236324CC">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50 (L/s)</w:t>
            </w:r>
          </w:p>
        </w:tc>
      </w:tr>
      <w:tr w14:paraId="76C51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shd w:val="clear" w:color="auto" w:fill="auto"/>
            <w:noWrap w:val="0"/>
            <w:vAlign w:val="center"/>
          </w:tcPr>
          <w:p w14:paraId="21986944">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6</w:t>
            </w:r>
          </w:p>
        </w:tc>
        <w:tc>
          <w:tcPr>
            <w:tcW w:w="3949" w:type="dxa"/>
            <w:shd w:val="clear" w:color="auto" w:fill="auto"/>
            <w:noWrap w:val="0"/>
            <w:vAlign w:val="center"/>
          </w:tcPr>
          <w:p w14:paraId="7CCDCA2E">
            <w:pPr>
              <w:spacing w:line="360" w:lineRule="auto"/>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水平方向射远（+30~40°、0.8 MPa）</w:t>
            </w:r>
          </w:p>
        </w:tc>
        <w:tc>
          <w:tcPr>
            <w:tcW w:w="4152" w:type="dxa"/>
            <w:shd w:val="clear" w:color="auto" w:fill="FFFFFF"/>
            <w:noWrap w:val="0"/>
            <w:vAlign w:val="center"/>
          </w:tcPr>
          <w:p w14:paraId="51D52CD8">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≥65m</w:t>
            </w:r>
          </w:p>
        </w:tc>
      </w:tr>
      <w:tr w14:paraId="51C21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3583B53D">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7</w:t>
            </w:r>
          </w:p>
        </w:tc>
        <w:tc>
          <w:tcPr>
            <w:tcW w:w="3949" w:type="dxa"/>
            <w:noWrap w:val="0"/>
            <w:vAlign w:val="center"/>
          </w:tcPr>
          <w:p w14:paraId="20C0F4B1">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炮头水平迴转角度</w:t>
            </w:r>
          </w:p>
        </w:tc>
        <w:tc>
          <w:tcPr>
            <w:tcW w:w="4152" w:type="dxa"/>
            <w:noWrap w:val="0"/>
            <w:vAlign w:val="center"/>
          </w:tcPr>
          <w:p w14:paraId="36F25C03">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0～360°（带自锁机构）</w:t>
            </w:r>
          </w:p>
        </w:tc>
      </w:tr>
      <w:tr w14:paraId="1932B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111CF7B8">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8</w:t>
            </w:r>
          </w:p>
        </w:tc>
        <w:tc>
          <w:tcPr>
            <w:tcW w:w="3949" w:type="dxa"/>
            <w:noWrap w:val="0"/>
            <w:vAlign w:val="center"/>
          </w:tcPr>
          <w:p w14:paraId="05B850F3">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炮嘴俯仰角度</w:t>
            </w:r>
          </w:p>
        </w:tc>
        <w:tc>
          <w:tcPr>
            <w:tcW w:w="4152" w:type="dxa"/>
            <w:noWrap w:val="0"/>
            <w:vAlign w:val="center"/>
          </w:tcPr>
          <w:p w14:paraId="64F2087B">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w:t>
            </w:r>
            <w:r>
              <w:rPr>
                <w:rFonts w:hint="eastAsia" w:ascii="仿宋_GB2312" w:hAnsi="宋体" w:eastAsia="仿宋_GB2312" w:cs="‹ÎSå"/>
                <w:color w:val="000000" w:themeColor="text1"/>
                <w:kern w:val="1"/>
                <w:sz w:val="24"/>
                <w:lang w:val="en-US" w:eastAsia="zh-CN"/>
                <w14:textFill>
                  <w14:solidFill>
                    <w14:schemeClr w14:val="tx1"/>
                  </w14:solidFill>
                </w14:textFill>
              </w:rPr>
              <w:t>4</w:t>
            </w:r>
            <w:r>
              <w:rPr>
                <w:rFonts w:hint="eastAsia" w:ascii="仿宋_GB2312" w:hAnsi="宋体" w:eastAsia="仿宋_GB2312" w:cs="‹ÎSå"/>
                <w:color w:val="000000" w:themeColor="text1"/>
                <w:kern w:val="1"/>
                <w:sz w:val="24"/>
                <w14:textFill>
                  <w14:solidFill>
                    <w14:schemeClr w14:val="tx1"/>
                  </w14:solidFill>
                </w14:textFill>
              </w:rPr>
              <w:t>5º～＋</w:t>
            </w:r>
            <w:r>
              <w:rPr>
                <w:rFonts w:hint="eastAsia" w:ascii="仿宋_GB2312" w:hAnsi="宋体" w:eastAsia="仿宋_GB2312" w:cs="‹ÎSå"/>
                <w:color w:val="000000" w:themeColor="text1"/>
                <w:kern w:val="1"/>
                <w:sz w:val="24"/>
                <w:lang w:val="en-US" w:eastAsia="zh-CN"/>
                <w14:textFill>
                  <w14:solidFill>
                    <w14:schemeClr w14:val="tx1"/>
                  </w14:solidFill>
                </w14:textFill>
              </w:rPr>
              <w:t>7</w:t>
            </w:r>
            <w:r>
              <w:rPr>
                <w:rFonts w:hint="eastAsia" w:ascii="仿宋_GB2312" w:hAnsi="宋体" w:eastAsia="仿宋_GB2312" w:cs="‹ÎSå"/>
                <w:color w:val="000000" w:themeColor="text1"/>
                <w:kern w:val="1"/>
                <w:sz w:val="24"/>
                <w14:textFill>
                  <w14:solidFill>
                    <w14:schemeClr w14:val="tx1"/>
                  </w14:solidFill>
                </w14:textFill>
              </w:rPr>
              <w:t>0 º（带自锁机构）</w:t>
            </w:r>
          </w:p>
        </w:tc>
      </w:tr>
      <w:tr w14:paraId="02489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5CC10666">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9</w:t>
            </w:r>
          </w:p>
        </w:tc>
        <w:tc>
          <w:tcPr>
            <w:tcW w:w="3949" w:type="dxa"/>
            <w:noWrap w:val="0"/>
            <w:vAlign w:val="center"/>
          </w:tcPr>
          <w:p w14:paraId="7FA0A908">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水炮喷雾角度</w:t>
            </w:r>
          </w:p>
        </w:tc>
        <w:tc>
          <w:tcPr>
            <w:tcW w:w="4152" w:type="dxa"/>
            <w:noWrap w:val="0"/>
            <w:vAlign w:val="center"/>
          </w:tcPr>
          <w:p w14:paraId="2257FD56">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雾化角无极调节，≤100º</w:t>
            </w:r>
          </w:p>
        </w:tc>
      </w:tr>
      <w:tr w14:paraId="05A7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587B8134">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10</w:t>
            </w:r>
          </w:p>
        </w:tc>
        <w:tc>
          <w:tcPr>
            <w:tcW w:w="3949" w:type="dxa"/>
            <w:noWrap w:val="0"/>
            <w:vAlign w:val="center"/>
          </w:tcPr>
          <w:p w14:paraId="55524E9C">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工作压力范围</w:t>
            </w:r>
          </w:p>
        </w:tc>
        <w:tc>
          <w:tcPr>
            <w:tcW w:w="4152" w:type="dxa"/>
            <w:noWrap w:val="0"/>
            <w:vAlign w:val="center"/>
          </w:tcPr>
          <w:p w14:paraId="54A807F3">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lang w:val="en-US" w:eastAsia="zh-CN"/>
                <w14:textFill>
                  <w14:solidFill>
                    <w14:schemeClr w14:val="tx1"/>
                  </w14:solidFill>
                </w14:textFill>
              </w:rPr>
              <w:t>1.0</w:t>
            </w:r>
            <w:r>
              <w:rPr>
                <w:rFonts w:hint="eastAsia" w:ascii="仿宋_GB2312" w:hAnsi="宋体" w:eastAsia="仿宋_GB2312" w:cs="‹ÎSå"/>
                <w:color w:val="000000" w:themeColor="text1"/>
                <w:kern w:val="1"/>
                <w:sz w:val="24"/>
                <w14:textFill>
                  <w14:solidFill>
                    <w14:schemeClr w14:val="tx1"/>
                  </w14:solidFill>
                </w14:textFill>
              </w:rPr>
              <w:t>～1.6 (MPa)</w:t>
            </w:r>
          </w:p>
        </w:tc>
      </w:tr>
      <w:tr w14:paraId="03286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4B3A5523">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11</w:t>
            </w:r>
          </w:p>
        </w:tc>
        <w:tc>
          <w:tcPr>
            <w:tcW w:w="3949" w:type="dxa"/>
            <w:noWrap w:val="0"/>
            <w:vAlign w:val="center"/>
          </w:tcPr>
          <w:p w14:paraId="2A16944A">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适用温度</w:t>
            </w:r>
          </w:p>
        </w:tc>
        <w:tc>
          <w:tcPr>
            <w:tcW w:w="4152" w:type="dxa"/>
            <w:noWrap w:val="0"/>
            <w:vAlign w:val="center"/>
          </w:tcPr>
          <w:p w14:paraId="24335542">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-25～+65℃</w:t>
            </w:r>
          </w:p>
        </w:tc>
      </w:tr>
      <w:tr w14:paraId="0C40B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20AC2CF1">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12</w:t>
            </w:r>
          </w:p>
        </w:tc>
        <w:tc>
          <w:tcPr>
            <w:tcW w:w="3949" w:type="dxa"/>
            <w:noWrap w:val="0"/>
            <w:vAlign w:val="center"/>
          </w:tcPr>
          <w:p w14:paraId="73DF92DE">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自泄防冻装置公称规格</w:t>
            </w:r>
          </w:p>
        </w:tc>
        <w:tc>
          <w:tcPr>
            <w:tcW w:w="4152" w:type="dxa"/>
            <w:tcBorders>
              <w:right w:val="single" w:color="auto" w:sz="4" w:space="0"/>
            </w:tcBorders>
            <w:noWrap w:val="0"/>
            <w:vAlign w:val="center"/>
          </w:tcPr>
          <w:p w14:paraId="2CA6640D">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DN100 PN1.6-RF</w:t>
            </w:r>
          </w:p>
        </w:tc>
      </w:tr>
      <w:tr w14:paraId="4BDFF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3071CF87">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13</w:t>
            </w:r>
          </w:p>
        </w:tc>
        <w:tc>
          <w:tcPr>
            <w:tcW w:w="3949" w:type="dxa"/>
            <w:noWrap w:val="0"/>
            <w:vAlign w:val="center"/>
          </w:tcPr>
          <w:p w14:paraId="268CCBE6">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炮头仰俯中心距离地面高度</w:t>
            </w:r>
          </w:p>
        </w:tc>
        <w:tc>
          <w:tcPr>
            <w:tcW w:w="4152" w:type="dxa"/>
            <w:noWrap w:val="0"/>
            <w:vAlign w:val="center"/>
          </w:tcPr>
          <w:p w14:paraId="400BC8FF">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lang w:val="en-US" w:eastAsia="zh-CN"/>
                <w14:textFill>
                  <w14:solidFill>
                    <w14:schemeClr w14:val="tx1"/>
                  </w14:solidFill>
                </w14:textFill>
              </w:rPr>
              <w:t>900</w:t>
            </w:r>
            <w:r>
              <w:rPr>
                <w:rFonts w:hint="eastAsia" w:ascii="仿宋_GB2312" w:hAnsi="宋体" w:eastAsia="仿宋_GB2312" w:cs="‹ÎSå"/>
                <w:color w:val="000000" w:themeColor="text1"/>
                <w:kern w:val="1"/>
                <w:sz w:val="24"/>
                <w14:textFill>
                  <w14:solidFill>
                    <w14:schemeClr w14:val="tx1"/>
                  </w14:solidFill>
                </w14:textFill>
              </w:rPr>
              <w:t>～1</w:t>
            </w:r>
            <w:r>
              <w:rPr>
                <w:rFonts w:hint="eastAsia" w:ascii="仿宋_GB2312" w:hAnsi="宋体" w:eastAsia="仿宋_GB2312" w:cs="‹ÎSå"/>
                <w:color w:val="000000" w:themeColor="text1"/>
                <w:kern w:val="1"/>
                <w:sz w:val="24"/>
                <w:lang w:val="en-US" w:eastAsia="zh-CN"/>
                <w14:textFill>
                  <w14:solidFill>
                    <w14:schemeClr w14:val="tx1"/>
                  </w14:solidFill>
                </w14:textFill>
              </w:rPr>
              <w:t>1</w:t>
            </w:r>
            <w:r>
              <w:rPr>
                <w:rFonts w:hint="eastAsia" w:ascii="仿宋_GB2312" w:hAnsi="宋体" w:eastAsia="仿宋_GB2312" w:cs="‹ÎSå"/>
                <w:color w:val="000000" w:themeColor="text1"/>
                <w:kern w:val="1"/>
                <w:sz w:val="24"/>
                <w14:textFill>
                  <w14:solidFill>
                    <w14:schemeClr w14:val="tx1"/>
                  </w14:solidFill>
                </w14:textFill>
              </w:rPr>
              <w:t>00mm（推荐）</w:t>
            </w:r>
          </w:p>
        </w:tc>
      </w:tr>
      <w:tr w14:paraId="45D27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4911FBA5">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14</w:t>
            </w:r>
          </w:p>
        </w:tc>
        <w:tc>
          <w:tcPr>
            <w:tcW w:w="3949" w:type="dxa"/>
            <w:noWrap w:val="0"/>
            <w:vAlign w:val="center"/>
          </w:tcPr>
          <w:p w14:paraId="1C198AC2">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进水口法兰规格</w:t>
            </w:r>
          </w:p>
        </w:tc>
        <w:tc>
          <w:tcPr>
            <w:tcW w:w="4152" w:type="dxa"/>
            <w:tcBorders>
              <w:right w:val="single" w:color="auto" w:sz="4" w:space="0"/>
            </w:tcBorders>
            <w:noWrap w:val="0"/>
            <w:vAlign w:val="center"/>
          </w:tcPr>
          <w:p w14:paraId="274E9F60">
            <w:pPr>
              <w:spacing w:line="360" w:lineRule="auto"/>
              <w:ind w:firstLine="480" w:firstLineChars="200"/>
              <w:jc w:val="both"/>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14:textFill>
                  <w14:solidFill>
                    <w14:schemeClr w14:val="tx1"/>
                  </w14:solidFill>
                </w14:textFill>
              </w:rPr>
              <w:t>DN100 PN1.6-RF</w:t>
            </w:r>
          </w:p>
        </w:tc>
      </w:tr>
      <w:tr w14:paraId="5C9A5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49D0B66A">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15</w:t>
            </w:r>
          </w:p>
        </w:tc>
        <w:tc>
          <w:tcPr>
            <w:tcW w:w="3949" w:type="dxa"/>
            <w:noWrap w:val="0"/>
            <w:vAlign w:val="center"/>
          </w:tcPr>
          <w:p w14:paraId="149B9E4B">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进水口法兰标准</w:t>
            </w:r>
          </w:p>
        </w:tc>
        <w:tc>
          <w:tcPr>
            <w:tcW w:w="4152" w:type="dxa"/>
            <w:noWrap w:val="0"/>
            <w:vAlign w:val="center"/>
          </w:tcPr>
          <w:p w14:paraId="23AA121E">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HG/T20592-2009</w:t>
            </w:r>
          </w:p>
        </w:tc>
      </w:tr>
      <w:tr w14:paraId="3D7E0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3BF55655">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16</w:t>
            </w:r>
          </w:p>
        </w:tc>
        <w:tc>
          <w:tcPr>
            <w:tcW w:w="3949" w:type="dxa"/>
            <w:noWrap w:val="0"/>
            <w:vAlign w:val="center"/>
          </w:tcPr>
          <w:p w14:paraId="0C50728C">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产品执行标准</w:t>
            </w:r>
          </w:p>
        </w:tc>
        <w:tc>
          <w:tcPr>
            <w:tcW w:w="4152" w:type="dxa"/>
            <w:noWrap w:val="0"/>
            <w:vAlign w:val="center"/>
          </w:tcPr>
          <w:p w14:paraId="5EFD6575">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GB19156-2019</w:t>
            </w:r>
          </w:p>
        </w:tc>
      </w:tr>
      <w:tr w14:paraId="7F32A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0168FD60">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17</w:t>
            </w:r>
          </w:p>
        </w:tc>
        <w:tc>
          <w:tcPr>
            <w:tcW w:w="3949" w:type="dxa"/>
            <w:noWrap w:val="0"/>
            <w:vAlign w:val="center"/>
          </w:tcPr>
          <w:p w14:paraId="32F9C3AD">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流体介质</w:t>
            </w:r>
          </w:p>
        </w:tc>
        <w:tc>
          <w:tcPr>
            <w:tcW w:w="4152" w:type="dxa"/>
            <w:noWrap w:val="0"/>
            <w:vAlign w:val="center"/>
          </w:tcPr>
          <w:p w14:paraId="3AAA3196">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工业水</w:t>
            </w:r>
          </w:p>
        </w:tc>
      </w:tr>
      <w:tr w14:paraId="48133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3B262901">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18</w:t>
            </w:r>
          </w:p>
        </w:tc>
        <w:tc>
          <w:tcPr>
            <w:tcW w:w="3949" w:type="dxa"/>
            <w:noWrap w:val="0"/>
            <w:vAlign w:val="center"/>
          </w:tcPr>
          <w:p w14:paraId="48CB82A8">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安装位置及类型</w:t>
            </w:r>
          </w:p>
        </w:tc>
        <w:tc>
          <w:tcPr>
            <w:tcW w:w="4152" w:type="dxa"/>
            <w:noWrap w:val="0"/>
            <w:vAlign w:val="center"/>
          </w:tcPr>
          <w:p w14:paraId="52A5FD81">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室外、地面、固定安装</w:t>
            </w:r>
          </w:p>
        </w:tc>
      </w:tr>
      <w:tr w14:paraId="41605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78" w:type="dxa"/>
            <w:noWrap w:val="0"/>
            <w:vAlign w:val="center"/>
          </w:tcPr>
          <w:p w14:paraId="24A32A03">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19</w:t>
            </w:r>
          </w:p>
        </w:tc>
        <w:tc>
          <w:tcPr>
            <w:tcW w:w="3949" w:type="dxa"/>
            <w:noWrap w:val="0"/>
            <w:vAlign w:val="center"/>
          </w:tcPr>
          <w:p w14:paraId="3773125D">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消防炮总高</w:t>
            </w:r>
          </w:p>
        </w:tc>
        <w:tc>
          <w:tcPr>
            <w:tcW w:w="4152" w:type="dxa"/>
            <w:noWrap w:val="0"/>
            <w:vAlign w:val="center"/>
          </w:tcPr>
          <w:p w14:paraId="20A051A8">
            <w:pPr>
              <w:spacing w:line="360" w:lineRule="auto"/>
              <w:ind w:firstLine="480" w:firstLineChars="200"/>
              <w:jc w:val="both"/>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rPr>
              <w:t>以采购订单为准</w:t>
            </w:r>
          </w:p>
        </w:tc>
      </w:tr>
    </w:tbl>
    <w:p w14:paraId="5C7D057D">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3.3消防炮主件材质要求</w:t>
      </w:r>
    </w:p>
    <w:p w14:paraId="7C9FC77D">
      <w:pPr>
        <w:spacing w:line="360" w:lineRule="auto"/>
        <w:ind w:firstLine="480" w:firstLineChars="200"/>
        <w:jc w:val="left"/>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t>1）炮头喷嘴：铸铝；</w:t>
      </w:r>
    </w:p>
    <w:p w14:paraId="7E20B376">
      <w:pPr>
        <w:spacing w:line="360" w:lineRule="auto"/>
        <w:ind w:firstLine="480" w:firstLineChars="200"/>
        <w:jc w:val="left"/>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t>2）炮体：铸铝；</w:t>
      </w:r>
    </w:p>
    <w:p w14:paraId="1A5FD0E9">
      <w:pPr>
        <w:spacing w:line="360" w:lineRule="auto"/>
        <w:ind w:firstLine="480" w:firstLineChars="200"/>
        <w:jc w:val="left"/>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t>3）阀杆、排水阀杆：镀锌钢管，底部滤网：不锈钢06Cr19Ni10及以上；</w:t>
      </w:r>
    </w:p>
    <w:p w14:paraId="1389D8D1">
      <w:pPr>
        <w:spacing w:line="360" w:lineRule="auto"/>
        <w:ind w:firstLine="480" w:firstLineChars="200"/>
        <w:jc w:val="left"/>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t>4）触水弹簧：不锈钢12Cr18Ni9及以上；</w:t>
      </w:r>
    </w:p>
    <w:p w14:paraId="3DB24108">
      <w:pPr>
        <w:spacing w:line="360" w:lineRule="auto"/>
        <w:ind w:firstLine="480" w:firstLineChars="200"/>
        <w:jc w:val="left"/>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t>5）活塞、导套、阀座、阀杆螺母：铜合金ZCuZn38及以上；</w:t>
      </w:r>
    </w:p>
    <w:p w14:paraId="21BC0C3B">
      <w:pPr>
        <w:spacing w:line="360" w:lineRule="auto"/>
        <w:ind w:firstLine="480" w:firstLineChars="200"/>
        <w:jc w:val="left"/>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pPr>
      <w:r>
        <w:rPr>
          <w:rFonts w:hint="eastAsia" w:ascii="仿宋_GB2312" w:hAnsi="宋体" w:eastAsia="仿宋_GB2312" w:cs="‹ÎSå"/>
          <w:color w:val="000000" w:themeColor="text1"/>
          <w:kern w:val="1"/>
          <w:sz w:val="24"/>
          <w:szCs w:val="24"/>
          <w:lang w:val="en-US" w:eastAsia="zh-CN" w:bidi="ar-SA"/>
          <w14:textFill>
            <w14:solidFill>
              <w14:schemeClr w14:val="tx1"/>
            </w14:solidFill>
          </w14:textFill>
        </w:rPr>
        <w:t>6）阀体加长管：20#无缝钢管，壁厚≥4mm；</w:t>
      </w:r>
    </w:p>
    <w:p w14:paraId="65588197">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7）密封件：综合性能不低于丁腈橡胶。</w:t>
      </w:r>
    </w:p>
    <w:p w14:paraId="0EF0295C">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3.4消防炮表面处理要求</w:t>
      </w:r>
    </w:p>
    <w:p w14:paraId="7800465D">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喷涂富锌底漆及聚氨酯面漆，油漆干膜总厚度不得小于180μm。保证三年内不褪色、不龟裂。</w:t>
      </w:r>
    </w:p>
    <w:p w14:paraId="20752E21">
      <w:pPr>
        <w:pStyle w:val="6"/>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6"/>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6"/>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6"/>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胡彪</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13511699695</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3"/>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1"/>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1241"/>
        <w:gridCol w:w="1558"/>
        <w:gridCol w:w="950"/>
        <w:gridCol w:w="1187"/>
        <w:gridCol w:w="813"/>
        <w:gridCol w:w="737"/>
        <w:gridCol w:w="1038"/>
        <w:gridCol w:w="1081"/>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介质</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消防水炮</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PS</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-D 带炮座 配套螺栓垫片</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铸铝</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消防水</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0"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  计</w:t>
            </w:r>
          </w:p>
        </w:tc>
        <w:tc>
          <w:tcPr>
            <w:tcW w:w="2119"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宋体" w:hAnsi="宋体" w:eastAsia="宋体" w:cs="宋体"/>
                <w:i w:val="0"/>
                <w:iCs w:val="0"/>
                <w:color w:val="000000"/>
                <w:sz w:val="20"/>
                <w:szCs w:val="20"/>
                <w:u w:val="none"/>
              </w:rPr>
            </w:pPr>
          </w:p>
        </w:tc>
      </w:tr>
    </w:tbl>
    <w:p w14:paraId="40DCB8A2">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00" w:firstLineChars="200"/>
        <w:jc w:val="left"/>
        <w:textAlignment w:val="auto"/>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注：1）报价单位应按照分项报价单要求规格、型号、技术参数报价，满足采购方的所有要求。</w:t>
      </w:r>
    </w:p>
    <w:p w14:paraId="56F909B8">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2）报价单位应保证产品质量符合国家标准或行业标准，所适用标准应为最新生效施行标准。</w:t>
      </w:r>
    </w:p>
    <w:p w14:paraId="65A9D8CC">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5"/>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12D477DA">
      <w:pPr>
        <w:pStyle w:val="5"/>
        <w:keepNext w:val="0"/>
        <w:keepLines w:val="0"/>
        <w:pageBreakBefore w:val="0"/>
        <w:widowControl w:val="0"/>
        <w:kinsoku/>
        <w:overflowPunct/>
        <w:topLinePunct w:val="0"/>
        <w:autoSpaceDE/>
        <w:autoSpaceDN/>
        <w:bidi w:val="0"/>
        <w:adjustRightInd w:val="0"/>
        <w:snapToGrid w:val="0"/>
        <w:spacing w:after="0" w:line="360" w:lineRule="auto"/>
        <w:textAlignment w:val="auto"/>
        <w:rPr>
          <w:rFonts w:eastAsia="仿宋_GB2312"/>
          <w:color w:val="auto"/>
          <w:sz w:val="24"/>
          <w:szCs w:val="24"/>
        </w:rPr>
      </w:pP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3D7FA83">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日期：</w:t>
      </w:r>
    </w:p>
    <w:p w14:paraId="743D9AB4">
      <w:pPr>
        <w:pStyle w:val="3"/>
        <w:pageBreakBefore w:val="0"/>
        <w:kinsoku/>
        <w:wordWrap/>
        <w:overflowPunct/>
        <w:autoSpaceDE/>
        <w:autoSpaceDN/>
        <w:bidi w:val="0"/>
        <w:spacing w:before="0" w:after="0" w:line="360" w:lineRule="auto"/>
        <w:jc w:val="left"/>
        <w:rPr>
          <w:rFonts w:hint="default" w:ascii="黑体" w:hAnsi="黑体" w:cs="黑体"/>
          <w:color w:val="000000"/>
          <w:sz w:val="24"/>
          <w:szCs w:val="24"/>
          <w:highlight w:val="none"/>
          <w:lang w:val="en-US" w:eastAsia="zh-CN"/>
        </w:rPr>
      </w:pPr>
      <w:r>
        <w:rPr>
          <w:rFonts w:hint="eastAsia" w:ascii="黑体" w:hAnsi="黑体" w:cs="黑体"/>
          <w:color w:val="000000"/>
          <w:sz w:val="24"/>
          <w:szCs w:val="24"/>
          <w:highlight w:val="none"/>
          <w:lang w:val="en-US" w:eastAsia="zh-CN"/>
        </w:rPr>
        <w:t>附件：</w:t>
      </w:r>
    </w:p>
    <w:p w14:paraId="17C066BF">
      <w:pPr>
        <w:pStyle w:val="3"/>
        <w:pageBreakBefore w:val="0"/>
        <w:kinsoku/>
        <w:wordWrap/>
        <w:overflowPunct/>
        <w:autoSpaceDE/>
        <w:autoSpaceDN/>
        <w:bidi w:val="0"/>
        <w:spacing w:before="0" w:after="0" w:line="360" w:lineRule="auto"/>
        <w:jc w:val="center"/>
        <w:rPr>
          <w:rFonts w:hint="eastAsia" w:ascii="方正小标宋简体" w:hAnsi="方正小标宋简体" w:eastAsia="方正小标宋简体" w:cs="方正小标宋简体"/>
          <w:color w:val="000000"/>
          <w:highlight w:val="none"/>
          <w:lang w:val="en-US" w:eastAsia="zh-CN"/>
        </w:rPr>
      </w:pPr>
      <w:r>
        <w:rPr>
          <w:rFonts w:hint="eastAsia" w:ascii="方正小标宋简体" w:hAnsi="方正小标宋简体" w:eastAsia="方正小标宋简体" w:cs="方正小标宋简体"/>
          <w:color w:val="000000"/>
          <w:highlight w:val="none"/>
          <w:lang w:val="en-US" w:eastAsia="zh-CN"/>
        </w:rPr>
        <w:t>数字化交付要求</w:t>
      </w:r>
    </w:p>
    <w:p w14:paraId="489C5803">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模型类型</w:t>
            </w:r>
          </w:p>
        </w:tc>
        <w:tc>
          <w:tcPr>
            <w:tcW w:w="1540" w:type="dxa"/>
            <w:noWrap w:val="0"/>
            <w:vAlign w:val="center"/>
          </w:tcPr>
          <w:p w14:paraId="5E35A1BD">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软件名称</w:t>
            </w:r>
          </w:p>
        </w:tc>
        <w:tc>
          <w:tcPr>
            <w:tcW w:w="3591" w:type="dxa"/>
            <w:noWrap w:val="0"/>
            <w:vAlign w:val="center"/>
          </w:tcPr>
          <w:p w14:paraId="01397798">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输出格式</w:t>
            </w:r>
          </w:p>
        </w:tc>
        <w:tc>
          <w:tcPr>
            <w:tcW w:w="1785" w:type="dxa"/>
            <w:noWrap w:val="0"/>
            <w:vAlign w:val="center"/>
          </w:tcPr>
          <w:p w14:paraId="5089D6A3">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精细化模型</w:t>
            </w:r>
          </w:p>
        </w:tc>
        <w:tc>
          <w:tcPr>
            <w:tcW w:w="1540" w:type="dxa"/>
            <w:vMerge w:val="restart"/>
            <w:noWrap w:val="0"/>
            <w:vAlign w:val="center"/>
          </w:tcPr>
          <w:p w14:paraId="46BA3126">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Pro/E</w:t>
            </w:r>
          </w:p>
        </w:tc>
        <w:tc>
          <w:tcPr>
            <w:tcW w:w="3591" w:type="dxa"/>
            <w:noWrap w:val="0"/>
            <w:vAlign w:val="center"/>
          </w:tcPr>
          <w:p w14:paraId="365B5E1E">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.asm+.prt</w:t>
            </w:r>
          </w:p>
        </w:tc>
        <w:tc>
          <w:tcPr>
            <w:tcW w:w="1785" w:type="dxa"/>
            <w:vMerge w:val="restart"/>
            <w:noWrap w:val="0"/>
            <w:vAlign w:val="center"/>
          </w:tcPr>
          <w:p w14:paraId="5A7EFB2E">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7960EA18">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521FDF95">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37B90025">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restart"/>
            <w:noWrap w:val="0"/>
            <w:vAlign w:val="center"/>
          </w:tcPr>
          <w:p w14:paraId="039D7489">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SolidWorks</w:t>
            </w:r>
          </w:p>
        </w:tc>
        <w:tc>
          <w:tcPr>
            <w:tcW w:w="3591" w:type="dxa"/>
            <w:noWrap w:val="0"/>
            <w:vAlign w:val="center"/>
          </w:tcPr>
          <w:p w14:paraId="052C39AF">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.sldasm+.sldprt</w:t>
            </w:r>
          </w:p>
        </w:tc>
        <w:tc>
          <w:tcPr>
            <w:tcW w:w="1785" w:type="dxa"/>
            <w:vMerge w:val="restart"/>
            <w:noWrap w:val="0"/>
            <w:vAlign w:val="center"/>
          </w:tcPr>
          <w:p w14:paraId="0891CD02">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378180A2">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4737189F">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0D9963AA">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E91CA0B">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INVENTOR</w:t>
            </w:r>
          </w:p>
        </w:tc>
        <w:tc>
          <w:tcPr>
            <w:tcW w:w="3591" w:type="dxa"/>
            <w:noWrap w:val="0"/>
            <w:vAlign w:val="center"/>
          </w:tcPr>
          <w:p w14:paraId="1048F75D">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4D615D85">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B9FB4C9">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CATIA</w:t>
            </w:r>
          </w:p>
        </w:tc>
        <w:tc>
          <w:tcPr>
            <w:tcW w:w="3591" w:type="dxa"/>
            <w:noWrap w:val="0"/>
            <w:vAlign w:val="center"/>
          </w:tcPr>
          <w:p w14:paraId="77D8E07E">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223B7273">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36D31DF7">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其他机械设计3D模型</w:t>
            </w:r>
          </w:p>
        </w:tc>
        <w:tc>
          <w:tcPr>
            <w:tcW w:w="3591" w:type="dxa"/>
            <w:noWrap w:val="0"/>
            <w:vAlign w:val="center"/>
          </w:tcPr>
          <w:p w14:paraId="5213E015">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6DEE81A8">
            <w:pPr>
              <w:pStyle w:val="26"/>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bl>
    <w:p w14:paraId="1016BD9E">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针对成套设备，需要移交智能P&amp;ID文件，原则上智能P&amp;ID软件的选择应符合下表的要求。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软件类型</w:t>
            </w:r>
          </w:p>
        </w:tc>
        <w:tc>
          <w:tcPr>
            <w:tcW w:w="2353" w:type="dxa"/>
            <w:noWrap w:val="0"/>
            <w:vAlign w:val="center"/>
          </w:tcPr>
          <w:p w14:paraId="00879D2E">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软件推荐</w:t>
            </w:r>
          </w:p>
        </w:tc>
        <w:tc>
          <w:tcPr>
            <w:tcW w:w="3035" w:type="dxa"/>
            <w:noWrap w:val="0"/>
            <w:vAlign w:val="center"/>
          </w:tcPr>
          <w:p w14:paraId="37E5E4C9">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交付输出格式</w:t>
            </w:r>
          </w:p>
        </w:tc>
        <w:tc>
          <w:tcPr>
            <w:tcW w:w="2205" w:type="dxa"/>
            <w:noWrap w:val="0"/>
            <w:vAlign w:val="center"/>
          </w:tcPr>
          <w:p w14:paraId="7B8FF319">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智能P&amp;ID</w:t>
            </w:r>
          </w:p>
        </w:tc>
        <w:tc>
          <w:tcPr>
            <w:tcW w:w="2353" w:type="dxa"/>
            <w:noWrap w:val="0"/>
            <w:vAlign w:val="center"/>
          </w:tcPr>
          <w:p w14:paraId="13D6D7C5">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AVEVA Diagram</w:t>
            </w:r>
          </w:p>
        </w:tc>
        <w:tc>
          <w:tcPr>
            <w:tcW w:w="3035" w:type="dxa"/>
            <w:noWrap w:val="0"/>
            <w:vAlign w:val="center"/>
          </w:tcPr>
          <w:p w14:paraId="2908E28B">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.svg+.xml</w:t>
            </w:r>
          </w:p>
        </w:tc>
        <w:tc>
          <w:tcPr>
            <w:tcW w:w="2205" w:type="dxa"/>
            <w:noWrap w:val="0"/>
            <w:vAlign w:val="center"/>
          </w:tcPr>
          <w:p w14:paraId="61ADB4AE">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4E8B1970">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SmartPlant P&amp;ID</w:t>
            </w:r>
          </w:p>
        </w:tc>
        <w:tc>
          <w:tcPr>
            <w:tcW w:w="3035" w:type="dxa"/>
            <w:noWrap w:val="0"/>
            <w:vAlign w:val="center"/>
          </w:tcPr>
          <w:p w14:paraId="702A2A45">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.pid+.xml+EFSchema.cmf</w:t>
            </w:r>
          </w:p>
        </w:tc>
        <w:tc>
          <w:tcPr>
            <w:tcW w:w="2205" w:type="dxa"/>
            <w:noWrap w:val="0"/>
            <w:vAlign w:val="center"/>
          </w:tcPr>
          <w:p w14:paraId="1E69E454">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Schema 文件如未</w:t>
            </w:r>
          </w:p>
          <w:p w14:paraId="67D7D262">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0952CE59">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AutoCAD</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kern w:val="0"/>
                <w:sz w:val="24"/>
                <w:szCs w:val="24"/>
                <w:highlight w:val="none"/>
              </w:rPr>
              <w:t>P&amp;ID</w:t>
            </w:r>
          </w:p>
        </w:tc>
        <w:tc>
          <w:tcPr>
            <w:tcW w:w="3035" w:type="dxa"/>
            <w:noWrap w:val="0"/>
            <w:vAlign w:val="center"/>
          </w:tcPr>
          <w:p w14:paraId="362904E0">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.dwg+项目文件</w:t>
            </w:r>
          </w:p>
        </w:tc>
        <w:tc>
          <w:tcPr>
            <w:tcW w:w="2205" w:type="dxa"/>
            <w:noWrap w:val="0"/>
            <w:vAlign w:val="center"/>
          </w:tcPr>
          <w:p w14:paraId="0251265D">
            <w:pPr>
              <w:pStyle w:val="27"/>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bl>
    <w:p w14:paraId="619941F0">
      <w:pPr>
        <w:pStyle w:val="24"/>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color w:val="auto"/>
          <w:sz w:val="24"/>
          <w:szCs w:val="24"/>
          <w:highlight w:val="none"/>
          <w:lang w:val="en-US" w:eastAsia="zh-CN"/>
        </w:rPr>
      </w:pPr>
    </w:p>
    <w:p w14:paraId="29765B7E">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智能P&amp;ID的文档命名和编码、图例、属性、图框、质量等应满足采购方发布的数字化交付统一规定的要求。</w:t>
      </w:r>
    </w:p>
    <w:p w14:paraId="0F87E7BC">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3.1.5工程文档交付</w:t>
      </w:r>
    </w:p>
    <w:p w14:paraId="367FF0D5">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3.1.6工厂对象与文档的关联关系</w:t>
      </w:r>
    </w:p>
    <w:p w14:paraId="19225DF9">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4"/>
          <w:szCs w:val="24"/>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宋黑简体">
    <w:altName w:val="宋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E5CAD"/>
    <w:rsid w:val="07184E4C"/>
    <w:rsid w:val="07424D15"/>
    <w:rsid w:val="08110CB7"/>
    <w:rsid w:val="0855653B"/>
    <w:rsid w:val="089D102A"/>
    <w:rsid w:val="099A19B7"/>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7BE143C"/>
    <w:rsid w:val="18123DEA"/>
    <w:rsid w:val="191B14FB"/>
    <w:rsid w:val="19D3125A"/>
    <w:rsid w:val="1AC066E3"/>
    <w:rsid w:val="1B9405AB"/>
    <w:rsid w:val="1BD306B5"/>
    <w:rsid w:val="1C282778"/>
    <w:rsid w:val="1C6B4BBD"/>
    <w:rsid w:val="1C727584"/>
    <w:rsid w:val="1CF9004F"/>
    <w:rsid w:val="1D406D29"/>
    <w:rsid w:val="1D61265F"/>
    <w:rsid w:val="1D77045C"/>
    <w:rsid w:val="1DA0537D"/>
    <w:rsid w:val="1E12411C"/>
    <w:rsid w:val="1E210886"/>
    <w:rsid w:val="1E6E6AEF"/>
    <w:rsid w:val="1F2678E9"/>
    <w:rsid w:val="1F6B79D8"/>
    <w:rsid w:val="1F9245AF"/>
    <w:rsid w:val="21112BD3"/>
    <w:rsid w:val="21933ED0"/>
    <w:rsid w:val="2225022C"/>
    <w:rsid w:val="22334287"/>
    <w:rsid w:val="23CF0F9F"/>
    <w:rsid w:val="23FC6252"/>
    <w:rsid w:val="24AA65DC"/>
    <w:rsid w:val="25F658BE"/>
    <w:rsid w:val="26A27C21"/>
    <w:rsid w:val="280A4C5F"/>
    <w:rsid w:val="298A418F"/>
    <w:rsid w:val="29EC4F1D"/>
    <w:rsid w:val="2AA7564C"/>
    <w:rsid w:val="2AB873E6"/>
    <w:rsid w:val="2B263D2B"/>
    <w:rsid w:val="2BA23352"/>
    <w:rsid w:val="2BB463C2"/>
    <w:rsid w:val="2D711326"/>
    <w:rsid w:val="2DCD459B"/>
    <w:rsid w:val="2E29640B"/>
    <w:rsid w:val="2F552E82"/>
    <w:rsid w:val="2F5A2F6A"/>
    <w:rsid w:val="306A72AD"/>
    <w:rsid w:val="307C7118"/>
    <w:rsid w:val="33604F9A"/>
    <w:rsid w:val="341252C0"/>
    <w:rsid w:val="359A6B07"/>
    <w:rsid w:val="35B841ED"/>
    <w:rsid w:val="36783E04"/>
    <w:rsid w:val="36CC7FE0"/>
    <w:rsid w:val="37321293"/>
    <w:rsid w:val="375211E9"/>
    <w:rsid w:val="3797278D"/>
    <w:rsid w:val="3A1C3FA6"/>
    <w:rsid w:val="3A3D3E1C"/>
    <w:rsid w:val="3B741D0B"/>
    <w:rsid w:val="3B8E1539"/>
    <w:rsid w:val="3C633297"/>
    <w:rsid w:val="3E8B6D79"/>
    <w:rsid w:val="40E424A8"/>
    <w:rsid w:val="413403E0"/>
    <w:rsid w:val="41923A7A"/>
    <w:rsid w:val="41BA2C0E"/>
    <w:rsid w:val="4286740D"/>
    <w:rsid w:val="428B1980"/>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ECC5A50"/>
    <w:rsid w:val="503045D8"/>
    <w:rsid w:val="503F3393"/>
    <w:rsid w:val="507C7259"/>
    <w:rsid w:val="50A618CB"/>
    <w:rsid w:val="51FC55C8"/>
    <w:rsid w:val="521E5249"/>
    <w:rsid w:val="528F250F"/>
    <w:rsid w:val="53C47D96"/>
    <w:rsid w:val="543B4165"/>
    <w:rsid w:val="549E18C1"/>
    <w:rsid w:val="55115289"/>
    <w:rsid w:val="55C3235D"/>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B63E78"/>
    <w:rsid w:val="61045892"/>
    <w:rsid w:val="6185469D"/>
    <w:rsid w:val="61B678E7"/>
    <w:rsid w:val="63D041C3"/>
    <w:rsid w:val="643A2B26"/>
    <w:rsid w:val="64D43BB1"/>
    <w:rsid w:val="65660A5B"/>
    <w:rsid w:val="65BD7565"/>
    <w:rsid w:val="666C4CAC"/>
    <w:rsid w:val="67192FCC"/>
    <w:rsid w:val="682C5A95"/>
    <w:rsid w:val="6922313D"/>
    <w:rsid w:val="694E1960"/>
    <w:rsid w:val="698768BA"/>
    <w:rsid w:val="69EF47E9"/>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1F5098C"/>
    <w:rsid w:val="72B74A56"/>
    <w:rsid w:val="7501432B"/>
    <w:rsid w:val="75984F94"/>
    <w:rsid w:val="759F5809"/>
    <w:rsid w:val="769C41EB"/>
    <w:rsid w:val="76F12773"/>
    <w:rsid w:val="773530B4"/>
    <w:rsid w:val="77747526"/>
    <w:rsid w:val="77856C0D"/>
    <w:rsid w:val="78537116"/>
    <w:rsid w:val="788649E0"/>
    <w:rsid w:val="788A7BFB"/>
    <w:rsid w:val="78F96AB1"/>
    <w:rsid w:val="7943704C"/>
    <w:rsid w:val="79B32F02"/>
    <w:rsid w:val="7A030E1C"/>
    <w:rsid w:val="7A9556EA"/>
    <w:rsid w:val="7AEA5601"/>
    <w:rsid w:val="7C4245A7"/>
    <w:rsid w:val="7C98024C"/>
    <w:rsid w:val="7CBF19A2"/>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Lines="50" w:afterLines="50"/>
      <w:ind w:firstLine="0" w:firstLineChars="0"/>
      <w:jc w:val="center"/>
      <w:outlineLvl w:val="1"/>
    </w:pPr>
    <w:rPr>
      <w:rFonts w:ascii="Cambria" w:hAnsi="Cambria" w:eastAsia="方正宋黑简体"/>
      <w:bCs/>
      <w:spacing w:val="0"/>
      <w:sz w:val="28"/>
      <w:szCs w:val="26"/>
    </w:rPr>
  </w:style>
  <w:style w:type="paragraph" w:styleId="4">
    <w:name w:val="heading 3"/>
    <w:basedOn w:val="1"/>
    <w:next w:val="1"/>
    <w:qFormat/>
    <w:uiPriority w:val="0"/>
    <w:pPr>
      <w:keepNext/>
      <w:keepLines/>
      <w:spacing w:before="120" w:after="120"/>
      <w:outlineLvl w:val="2"/>
    </w:pPr>
    <w:rPr>
      <w:b/>
      <w:bCs/>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sz w:val="20"/>
      <w:szCs w:val="20"/>
    </w:rPr>
  </w:style>
  <w:style w:type="paragraph" w:styleId="7">
    <w:name w:val="List 2"/>
    <w:basedOn w:val="1"/>
    <w:qFormat/>
    <w:uiPriority w:val="0"/>
    <w:pPr>
      <w:widowControl/>
      <w:ind w:left="840" w:hanging="420"/>
      <w:jc w:val="left"/>
    </w:pPr>
    <w:rPr>
      <w:rFonts w:ascii="宋体"/>
      <w:kern w:val="0"/>
      <w:sz w:val="22"/>
      <w:szCs w:val="20"/>
    </w:rPr>
  </w:style>
  <w:style w:type="paragraph" w:styleId="8">
    <w:name w:val="Date"/>
    <w:basedOn w:val="1"/>
    <w:next w:val="1"/>
    <w:qFormat/>
    <w:uiPriority w:val="0"/>
    <w:rPr>
      <w:rFonts w:ascii="宋体" w:hAnsi="宋体" w:cs="Times New Roman"/>
      <w:sz w:val="24"/>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样式 标题 2"/>
    <w:basedOn w:val="1"/>
    <w:next w:val="4"/>
    <w:qFormat/>
    <w:uiPriority w:val="0"/>
    <w:pPr>
      <w:snapToGrid w:val="0"/>
      <w:spacing w:line="360" w:lineRule="auto"/>
      <w:ind w:firstLine="200" w:firstLineChars="200"/>
    </w:pPr>
    <w:rPr>
      <w:rFonts w:eastAsia="仿宋_GB2312"/>
      <w:sz w:val="32"/>
      <w:szCs w:val="32"/>
    </w:rPr>
  </w:style>
  <w:style w:type="character" w:customStyle="1" w:styleId="17">
    <w:name w:val="font31"/>
    <w:basedOn w:val="13"/>
    <w:qFormat/>
    <w:uiPriority w:val="0"/>
    <w:rPr>
      <w:rFonts w:hint="default" w:ascii="Times New Roman" w:hAnsi="Times New Roman" w:cs="Times New Roman"/>
      <w:color w:val="000000"/>
      <w:sz w:val="20"/>
      <w:szCs w:val="20"/>
      <w:u w:val="none"/>
    </w:rPr>
  </w:style>
  <w:style w:type="character" w:customStyle="1" w:styleId="18">
    <w:name w:val="font41"/>
    <w:basedOn w:val="13"/>
    <w:qFormat/>
    <w:uiPriority w:val="0"/>
    <w:rPr>
      <w:rFonts w:hint="eastAsia" w:ascii="宋体" w:hAnsi="宋体" w:eastAsia="宋体" w:cs="宋体"/>
      <w:color w:val="000000"/>
      <w:sz w:val="20"/>
      <w:szCs w:val="20"/>
      <w:u w:val="none"/>
    </w:rPr>
  </w:style>
  <w:style w:type="character" w:customStyle="1" w:styleId="19">
    <w:name w:val="font21"/>
    <w:basedOn w:val="13"/>
    <w:qFormat/>
    <w:uiPriority w:val="0"/>
    <w:rPr>
      <w:rFonts w:hint="eastAsia" w:ascii="宋体" w:hAnsi="宋体" w:eastAsia="宋体" w:cs="宋体"/>
      <w:color w:val="000000"/>
      <w:sz w:val="20"/>
      <w:szCs w:val="20"/>
      <w:u w:val="none"/>
    </w:rPr>
  </w:style>
  <w:style w:type="character" w:customStyle="1" w:styleId="20">
    <w:name w:val="font11"/>
    <w:basedOn w:val="13"/>
    <w:qFormat/>
    <w:uiPriority w:val="0"/>
    <w:rPr>
      <w:rFonts w:hint="eastAsia" w:ascii="仿宋_GB2312" w:eastAsia="仿宋_GB2312" w:cs="仿宋_GB2312"/>
      <w:color w:val="000000"/>
      <w:sz w:val="18"/>
      <w:szCs w:val="18"/>
      <w:u w:val="none"/>
    </w:rPr>
  </w:style>
  <w:style w:type="character" w:customStyle="1" w:styleId="21">
    <w:name w:val="font51"/>
    <w:basedOn w:val="13"/>
    <w:qFormat/>
    <w:uiPriority w:val="0"/>
    <w:rPr>
      <w:rFonts w:ascii="Calibri" w:hAnsi="Calibri" w:cs="Calibri"/>
      <w:color w:val="000000"/>
      <w:sz w:val="18"/>
      <w:szCs w:val="18"/>
      <w:u w:val="none"/>
    </w:rPr>
  </w:style>
  <w:style w:type="character" w:customStyle="1" w:styleId="22">
    <w:name w:val="font61"/>
    <w:basedOn w:val="13"/>
    <w:qFormat/>
    <w:uiPriority w:val="0"/>
    <w:rPr>
      <w:rFonts w:ascii="Arial" w:hAnsi="Arial" w:cs="Arial"/>
      <w:b/>
      <w:bCs/>
      <w:color w:val="FF0000"/>
      <w:sz w:val="18"/>
      <w:szCs w:val="18"/>
      <w:u w:val="none"/>
    </w:rPr>
  </w:style>
  <w:style w:type="character" w:customStyle="1" w:styleId="23">
    <w:name w:val="font71"/>
    <w:basedOn w:val="13"/>
    <w:qFormat/>
    <w:uiPriority w:val="0"/>
    <w:rPr>
      <w:rFonts w:ascii="Arial" w:hAnsi="Arial" w:cs="Arial"/>
      <w:color w:val="000000"/>
      <w:sz w:val="18"/>
      <w:szCs w:val="18"/>
      <w:u w:val="none"/>
    </w:rPr>
  </w:style>
  <w:style w:type="paragraph" w:customStyle="1" w:styleId="24">
    <w:name w:val="小于节标题"/>
    <w:basedOn w:val="25"/>
    <w:qFormat/>
    <w:uiPriority w:val="0"/>
    <w:pPr>
      <w:tabs>
        <w:tab w:val="left" w:pos="567"/>
      </w:tabs>
      <w:ind w:firstLine="0" w:firstLineChars="0"/>
    </w:pPr>
  </w:style>
  <w:style w:type="paragraph" w:customStyle="1" w:styleId="25">
    <w:name w:val="新正文样式"/>
    <w:basedOn w:val="1"/>
    <w:qFormat/>
    <w:uiPriority w:val="0"/>
    <w:pPr>
      <w:tabs>
        <w:tab w:val="left" w:pos="567"/>
      </w:tabs>
      <w:spacing w:line="360" w:lineRule="auto"/>
      <w:ind w:firstLine="200" w:firstLineChars="200"/>
    </w:pPr>
    <w:rPr>
      <w:spacing w:val="0"/>
      <w:szCs w:val="24"/>
    </w:rPr>
  </w:style>
  <w:style w:type="paragraph" w:customStyle="1" w:styleId="26">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7">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4982</Words>
  <Characters>5604</Characters>
  <Lines>0</Lines>
  <Paragraphs>0</Paragraphs>
  <TotalTime>0</TotalTime>
  <ScaleCrop>false</ScaleCrop>
  <LinksUpToDate>false</LinksUpToDate>
  <CharactersWithSpaces>5820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南南</cp:lastModifiedBy>
  <cp:lastPrinted>2020-05-11T01:13:00Z</cp:lastPrinted>
  <dcterms:modified xsi:type="dcterms:W3CDTF">2025-09-30T02:14:56Z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eyJoZGlkIjoiMTExNzYzOTExMmFmM2UwMGEyMTA2ZmI2NTBjMjViZDciLCJ1c2VySWQiOiI2MjcwMTcyNTgifQ==</vt:lpwstr>
  </property>
</Properties>
</file>