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FEB0">
      <w:pPr>
        <w:ind w:firstLine="2720" w:firstLineChars="800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电动执行机构技术要求</w:t>
      </w:r>
    </w:p>
    <w:p w14:paraId="48267BB8">
      <w:pPr>
        <w:rPr>
          <w:rFonts w:hint="eastAsia" w:ascii="仿宋_GB2312" w:hAnsi="仿宋" w:eastAsia="仿宋_GB2312" w:cs="仿宋_GB2312"/>
          <w:sz w:val="34"/>
          <w:szCs w:val="34"/>
        </w:rPr>
      </w:pPr>
    </w:p>
    <w:p w14:paraId="197BE814">
      <w:pPr>
        <w:numPr>
          <w:ilvl w:val="0"/>
          <w:numId w:val="0"/>
        </w:numPr>
        <w:rPr>
          <w:rFonts w:hint="eastAsia" w:ascii="宋体" w:hAnsi="宋体" w:eastAsia="宋体"/>
          <w:sz w:val="30"/>
          <w:szCs w:val="21"/>
          <w:lang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1.电动执行机构配套阀门为蝶阀。</w:t>
      </w:r>
      <w:bookmarkStart w:id="0" w:name="_GoBack"/>
      <w:bookmarkEnd w:id="0"/>
    </w:p>
    <w:p w14:paraId="1001924C">
      <w:pPr>
        <w:numPr>
          <w:ilvl w:val="0"/>
          <w:numId w:val="0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2.炉头蝶阀技术参数</w:t>
      </w:r>
    </w:p>
    <w:p w14:paraId="4DB39A7F">
      <w:pPr>
        <w:numPr>
          <w:ilvl w:val="0"/>
          <w:numId w:val="0"/>
        </w:numPr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 xml:space="preserve">  DN1400 1.0MP  介质：硫酸酸气 温度：1100C°</w:t>
      </w:r>
    </w:p>
    <w:p w14:paraId="5CBBE240">
      <w:pPr>
        <w:numPr>
          <w:ilvl w:val="0"/>
          <w:numId w:val="0"/>
        </w:numPr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3.根据阀门规格型号配套提供电动执行机构及涡轮。</w:t>
      </w:r>
    </w:p>
    <w:p w14:paraId="1871FA8A">
      <w:pPr>
        <w:numPr>
          <w:ilvl w:val="0"/>
          <w:numId w:val="0"/>
        </w:numPr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4.电动执行机构厂家负责</w:t>
      </w:r>
      <w:r>
        <w:rPr>
          <w:rFonts w:hint="eastAsia" w:ascii="仿宋_GB2312" w:hAnsi="仿宋" w:eastAsia="仿宋_GB2312" w:cs="仿宋_GB2312"/>
          <w:b/>
          <w:bCs/>
          <w:color w:val="FF0000"/>
          <w:sz w:val="34"/>
          <w:szCs w:val="34"/>
          <w:lang w:val="en-US" w:eastAsia="zh-CN"/>
        </w:rPr>
        <w:t>现场安装指导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电动执行机构及涡轮机构。</w:t>
      </w:r>
    </w:p>
    <w:p w14:paraId="3F19EEBD">
      <w:pPr>
        <w:numPr>
          <w:ilvl w:val="0"/>
          <w:numId w:val="0"/>
        </w:numPr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5.电动执行机构厂家负责</w:t>
      </w:r>
      <w:r>
        <w:rPr>
          <w:rFonts w:hint="eastAsia" w:ascii="仿宋_GB2312" w:hAnsi="仿宋" w:eastAsia="仿宋_GB2312" w:cs="仿宋_GB2312"/>
          <w:b/>
          <w:bCs/>
          <w:color w:val="FF0000"/>
          <w:sz w:val="34"/>
          <w:szCs w:val="34"/>
          <w:lang w:val="en-US" w:eastAsia="zh-CN"/>
        </w:rPr>
        <w:t>现场协助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DCS调试接线。</w:t>
      </w:r>
    </w:p>
    <w:p w14:paraId="27EB5D33">
      <w:pPr>
        <w:numPr>
          <w:ilvl w:val="0"/>
          <w:numId w:val="0"/>
        </w:numPr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6.配套电动执行机构要求如下：</w:t>
      </w:r>
    </w:p>
    <w:p w14:paraId="4F28B33C">
      <w:pPr>
        <w:numPr>
          <w:ilvl w:val="0"/>
          <w:numId w:val="0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 xml:space="preserve">6.1.电动执行机构采用非侵入式的机体设计，外壳为高压热室工艺铝合金铸造，内部齿轮耐 磨性要好。防护等级：IP68，绝缘等级为 F 级。 </w:t>
      </w:r>
    </w:p>
    <w:p w14:paraId="0760E9CC">
      <w:pPr>
        <w:numPr>
          <w:ilvl w:val="0"/>
          <w:numId w:val="0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 xml:space="preserve">6.2.电动执行机构采用绝对编码器技术，具备掉电记忆、过力矩保护、电机过热保护、参数 可查询、综合故障报警、相序鉴别并纠正等功能，输出信号端子可自由设置。 </w:t>
      </w:r>
    </w:p>
    <w:p w14:paraId="3944A901">
      <w:pPr>
        <w:numPr>
          <w:ilvl w:val="0"/>
          <w:numId w:val="0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 xml:space="preserve">6.3.电动执行机构可以接受来自DCS输出的接点信号和 4~20mA 模拟量控制信号，应确保电动执行机构和远程控制系统的接口协调，控制精度要求 1%以内，具备点动、自保持、双线 开、双线关功能可选。 </w:t>
      </w:r>
    </w:p>
    <w:p w14:paraId="7D4D185A">
      <w:pPr>
        <w:numPr>
          <w:ilvl w:val="0"/>
          <w:numId w:val="0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 xml:space="preserve">6.4.电动执行机构带自保回路，必要时执行机构能够接受远方停止信号，同时执行器提供紧 急自保功能，该信号优先级最高，可超越其他控制信号（全关、全开、原位三种方式可选）。 </w:t>
      </w:r>
    </w:p>
    <w:p w14:paraId="5C7E19E3">
      <w:pPr>
        <w:numPr>
          <w:ilvl w:val="0"/>
          <w:numId w:val="0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 xml:space="preserve">6.5.输入信号 ：电源电压三相：380V 土 10％ 频率：50Hz 土 1％ </w:t>
      </w:r>
    </w:p>
    <w:p w14:paraId="2D33FC9C">
      <w:pPr>
        <w:numPr>
          <w:ilvl w:val="0"/>
          <w:numId w:val="0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 xml:space="preserve">6.6.从手轮面看：阀门根据介质流向确定合理方向旋转关闭阀门，每个手轮面上清楚标有“开”和“关”记号，并以箭头指示代表的旋转方向。 </w:t>
      </w:r>
    </w:p>
    <w:p w14:paraId="1EBEE6A9">
      <w:pPr>
        <w:numPr>
          <w:ilvl w:val="0"/>
          <w:numId w:val="1"/>
        </w:numP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3BBD1"/>
    <w:multiLevelType w:val="singleLevel"/>
    <w:tmpl w:val="2653BB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3E14"/>
    <w:rsid w:val="0E134525"/>
    <w:rsid w:val="0E4F4DE8"/>
    <w:rsid w:val="436B2BB0"/>
    <w:rsid w:val="53DE2CD3"/>
    <w:rsid w:val="5C73097F"/>
    <w:rsid w:val="763E35F4"/>
    <w:rsid w:val="7E2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565</Characters>
  <Lines>0</Lines>
  <Paragraphs>0</Paragraphs>
  <TotalTime>3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2025-09-19T00:59:00Z</dcterms:created>
  <dc:creator>Administrator</dc:creator>
  <cp:lastModifiedBy>wking</cp:lastModifiedBy>
  <dcterms:modified xsi:type="dcterms:W3CDTF">2025-10-09T07:31:44Z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B6AB975FEDDA418AAAD6377F5934F6D0_12</vt:lpwstr>
  </property>
</Properties>
</file>