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A0D2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47A66D">
      <w:pPr>
        <w:pStyle w:val="2"/>
        <w:rPr>
          <w:rFonts w:ascii="方正小标宋简体" w:eastAsia="方正小标宋简体" w:cs="宋体"/>
        </w:rPr>
      </w:pPr>
      <w:r>
        <w:rPr>
          <w:rFonts w:hint="eastAsia" w:ascii="方正小标宋简体" w:hAnsi="宋体" w:eastAsia="方正小标宋简体" w:cs="宋体"/>
        </w:rPr>
        <w:t>比选文书</w:t>
      </w:r>
    </w:p>
    <w:p w14:paraId="48C876D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4D840EBD">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E36536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海纳川罐区及船舶发放VOC治理项目洗涤水循环泵和抽风机采购</w:t>
      </w:r>
      <w:r>
        <w:rPr>
          <w:rFonts w:hint="eastAsia" w:ascii="方正仿宋简体" w:hAnsi="方正仿宋简体" w:eastAsia="方正仿宋简体" w:cs="方正仿宋简体"/>
          <w:bCs/>
          <w:sz w:val="32"/>
          <w:szCs w:val="32"/>
        </w:rPr>
        <w:t>；</w:t>
      </w:r>
    </w:p>
    <w:p w14:paraId="652B9C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报价方</w:t>
      </w:r>
      <w:r>
        <w:rPr>
          <w:rFonts w:hint="eastAsia" w:ascii="方正仿宋简体" w:hAnsi="方正仿宋简体" w:eastAsia="方正仿宋简体" w:cs="方正仿宋简体"/>
          <w:color w:val="FF0000"/>
          <w:sz w:val="30"/>
          <w:szCs w:val="30"/>
        </w:rPr>
        <w:t>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530BEA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4A0F55E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rPr>
        <w:t>2025年10月28日下午14:00</w:t>
      </w:r>
      <w:r>
        <w:rPr>
          <w:rFonts w:hint="eastAsia" w:ascii="方正仿宋简体" w:hAnsi="方正仿宋简体" w:eastAsia="方正仿宋简体" w:cs="方正仿宋简体"/>
          <w:sz w:val="32"/>
          <w:szCs w:val="32"/>
        </w:rPr>
        <w:t>；</w:t>
      </w:r>
    </w:p>
    <w:p w14:paraId="49603A9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rPr>
        <w:t>2025年10月28日下午14:00</w:t>
      </w:r>
      <w:bookmarkStart w:id="3" w:name="_GoBack"/>
      <w:bookmarkEnd w:id="3"/>
      <w:r>
        <w:rPr>
          <w:rFonts w:hint="eastAsia" w:ascii="方正仿宋简体" w:hAnsi="方正仿宋简体" w:eastAsia="方正仿宋简体" w:cs="方正仿宋简体"/>
          <w:sz w:val="32"/>
          <w:szCs w:val="32"/>
        </w:rPr>
        <w:t>；</w:t>
      </w:r>
    </w:p>
    <w:p w14:paraId="0BB496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9F929A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6BFCA8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16C9753D">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9A3509E">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958A4BA">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78B4398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510C91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5FFF3C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DBBA0C9">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2143988">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5CEFC935">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7606D5F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7F4A474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w:t>
      </w:r>
      <w:r>
        <w:rPr>
          <w:rFonts w:hint="eastAsia" w:ascii="方正仿宋简体" w:eastAsia="方正仿宋简体" w:cs="仿宋_GB2312"/>
          <w:b/>
          <w:bCs/>
          <w:sz w:val="32"/>
          <w:szCs w:val="32"/>
        </w:rPr>
        <w:t>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5F9E638F">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5A5E5843">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06CF115">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E699E4E">
      <w:pPr>
        <w:ind w:left="8" w:leftChars="4"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（六）生产厂家（品牌）要求为</w:t>
      </w:r>
      <w:r>
        <w:rPr>
          <w:rFonts w:hint="eastAsia" w:ascii="方正仿宋简体" w:hAnsi="方正仿宋简体" w:eastAsia="方正仿宋简体" w:cs="方正仿宋简体"/>
          <w:b/>
          <w:bCs/>
          <w:sz w:val="32"/>
          <w:szCs w:val="32"/>
        </w:rPr>
        <w:t>大连科环泵业有限公司</w:t>
      </w:r>
      <w:r>
        <w:rPr>
          <w:rFonts w:hint="eastAsia" w:ascii="方正仿宋简体" w:hAnsi="方正仿宋简体" w:eastAsia="方正仿宋简体" w:cs="方正仿宋简体"/>
          <w:bCs/>
          <w:sz w:val="32"/>
          <w:szCs w:val="32"/>
        </w:rPr>
        <w:t>、</w:t>
      </w:r>
    </w:p>
    <w:p w14:paraId="54EACA8F">
      <w:pPr>
        <w:ind w:left="8" w:leftChars="4"/>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
          <w:bCs/>
          <w:sz w:val="32"/>
          <w:szCs w:val="32"/>
        </w:rPr>
        <w:t>丹东通博流体设备有限公司</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
          <w:bCs/>
          <w:sz w:val="32"/>
          <w:szCs w:val="32"/>
        </w:rPr>
        <w:t>上海江风化工设备有限公司、江苏翰纳泵业有限公司</w:t>
      </w:r>
      <w:r>
        <w:rPr>
          <w:rFonts w:hint="eastAsia" w:ascii="方正仿宋简体" w:hAnsi="方正仿宋简体" w:eastAsia="方正仿宋简体" w:cs="方正仿宋简体"/>
          <w:bCs/>
          <w:sz w:val="32"/>
          <w:szCs w:val="32"/>
        </w:rPr>
        <w:t>。报价人必须注明所供产品的</w:t>
      </w:r>
      <w:r>
        <w:rPr>
          <w:rFonts w:hint="eastAsia" w:ascii="方正仿宋简体" w:hAnsi="方正仿宋简体" w:eastAsia="方正仿宋简体" w:cs="方正仿宋简体"/>
          <w:sz w:val="32"/>
          <w:szCs w:val="32"/>
        </w:rPr>
        <w:t>生产厂家（品牌），</w:t>
      </w:r>
      <w:r>
        <w:rPr>
          <w:rFonts w:hint="eastAsia" w:ascii="方正仿宋简体" w:hAnsi="方正仿宋简体" w:eastAsia="方正仿宋简体" w:cs="方正仿宋简体"/>
          <w:color w:val="FF0000"/>
          <w:sz w:val="32"/>
          <w:szCs w:val="32"/>
        </w:rPr>
        <w:t>未注明生产厂家（品牌）一律按无效报价处理</w:t>
      </w:r>
      <w:r>
        <w:rPr>
          <w:rFonts w:hint="eastAsia" w:ascii="方正仿宋简体" w:hAnsi="方正仿宋简体" w:eastAsia="方正仿宋简体" w:cs="方正仿宋简体"/>
          <w:sz w:val="32"/>
          <w:szCs w:val="32"/>
        </w:rPr>
        <w:t>。</w:t>
      </w:r>
    </w:p>
    <w:p w14:paraId="4E69C0F1">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3A287F18">
      <w:pPr>
        <w:pStyle w:val="7"/>
        <w:spacing w:line="600" w:lineRule="exact"/>
        <w:ind w:firstLine="640" w:firstLineChars="200"/>
        <w:rPr>
          <w:rFonts w:hint="default" w:ascii="方正楷体_GBK" w:hAnsi="方正楷体_GBK" w:eastAsia="方正楷体_GBK" w:cs="方正楷体_GBK"/>
          <w:bCs/>
          <w:color w:val="FF0000"/>
          <w:kern w:val="1"/>
          <w:sz w:val="32"/>
          <w:szCs w:val="32"/>
          <w:highlight w:val="yellow"/>
          <w:lang w:val="en-US" w:eastAsia="zh-CN" w:bidi="ar-SA"/>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yellow"/>
        </w:rPr>
        <w:t xml:space="preserve"> </w:t>
      </w:r>
      <w:r>
        <w:rPr>
          <w:rFonts w:hint="eastAsia" w:ascii="方正楷体_GBK" w:hAnsi="方正楷体_GBK" w:eastAsia="方正楷体_GBK" w:cs="方正楷体_GBK"/>
          <w:bCs/>
          <w:color w:val="FF0000"/>
          <w:kern w:val="1"/>
          <w:sz w:val="32"/>
          <w:szCs w:val="32"/>
          <w:highlight w:val="yellow"/>
          <w:lang w:val="en-US" w:eastAsia="zh-CN" w:bidi="ar-SA"/>
        </w:rPr>
        <w:t>本次采购设置限价：26万元人民币，超过限价的报价视为无效。</w:t>
      </w:r>
    </w:p>
    <w:p w14:paraId="23D8CEB1">
      <w:pPr>
        <w:adjustRightInd w:val="0"/>
        <w:snapToGrid w:val="0"/>
        <w:spacing w:line="600" w:lineRule="exact"/>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w:t>
      </w:r>
      <w:r>
        <w:rPr>
          <w:rFonts w:hint="eastAsia" w:ascii="方正仿宋简体" w:hAnsi="方正仿宋简体" w:eastAsia="方正仿宋简体" w:cs="方正仿宋简体"/>
          <w:b/>
          <w:bCs/>
          <w:kern w:val="1"/>
          <w:sz w:val="32"/>
          <w:szCs w:val="32"/>
          <w:u w:val="single"/>
        </w:rPr>
        <w:t>以银行承兑方式付款</w:t>
      </w:r>
      <w:r>
        <w:rPr>
          <w:rFonts w:hint="eastAsia" w:ascii="方正仿宋简体" w:hAnsi="方正仿宋简体" w:eastAsia="方正仿宋简体" w:cs="方正仿宋简体"/>
          <w:b/>
          <w:bCs/>
          <w:kern w:val="1"/>
          <w:sz w:val="32"/>
          <w:szCs w:val="32"/>
          <w:u w:val="single"/>
          <w:lang w:val="en-US" w:eastAsia="zh-CN"/>
        </w:rPr>
        <w:t>至总价95%，剩余5%作为质保金，质保以使用时间一年或到货18个月（先到为准），质保期到期后使用无异常根据剩余金额</w:t>
      </w:r>
      <w:r>
        <w:rPr>
          <w:rFonts w:hint="eastAsia" w:ascii="方正仿宋简体" w:hAnsi="方正仿宋简体" w:eastAsia="方正仿宋简体" w:cs="方正仿宋简体"/>
          <w:b/>
          <w:kern w:val="1"/>
          <w:sz w:val="32"/>
          <w:szCs w:val="32"/>
          <w:u w:val="single"/>
        </w:rPr>
        <w:t>60日内</w:t>
      </w:r>
      <w:r>
        <w:rPr>
          <w:rFonts w:hint="eastAsia" w:ascii="方正仿宋简体" w:hAnsi="方正仿宋简体" w:eastAsia="方正仿宋简体" w:cs="方正仿宋简体"/>
          <w:b/>
          <w:bCs/>
          <w:kern w:val="1"/>
          <w:sz w:val="32"/>
          <w:szCs w:val="32"/>
          <w:u w:val="single"/>
          <w:lang w:val="en-US" w:eastAsia="zh-CN"/>
        </w:rPr>
        <w:t>支付尾款，支付方式为</w:t>
      </w:r>
      <w:r>
        <w:rPr>
          <w:rFonts w:hint="eastAsia" w:ascii="方正仿宋简体" w:hAnsi="方正仿宋简体" w:eastAsia="方正仿宋简体" w:cs="方正仿宋简体"/>
          <w:b/>
          <w:bCs/>
          <w:kern w:val="1"/>
          <w:sz w:val="32"/>
          <w:szCs w:val="32"/>
          <w:u w:val="single"/>
        </w:rPr>
        <w:t>银行承兑</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F7E2B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364C27A2">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22993F1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6C16ACB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
          <w:kern w:val="1"/>
          <w:sz w:val="32"/>
          <w:szCs w:val="32"/>
        </w:rPr>
        <w:t>采用线下报价的，报价文件请密封邮寄</w:t>
      </w:r>
      <w:r>
        <w:rPr>
          <w:rFonts w:hint="eastAsia" w:ascii="方正仿宋简体" w:hAnsi="方正仿宋简体" w:eastAsia="方正仿宋简体" w:cs="方正仿宋简体"/>
          <w:bCs/>
          <w:kern w:val="1"/>
          <w:sz w:val="32"/>
          <w:szCs w:val="32"/>
        </w:rPr>
        <w:t>：</w:t>
      </w:r>
    </w:p>
    <w:p w14:paraId="3CEC2A37">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1C5C1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A04DB1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755857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6EE72C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4B65E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13492B9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91AF26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19D19D5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98D5F9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F98963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7BC7B9EE">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3834ECA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616698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37E43A7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49A29D00">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7E6DD952">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573714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770EDA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0FE6B7EC">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212A936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965B8D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4E7236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EAC3C3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08E2415">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80AEBE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0608F88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134134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65D4BE1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2D8D921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2B2B0B8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2D65D4D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6A4238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51F4254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E46B47D">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1986F2E2">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692088E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2031576B">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FF378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5839" w:type="pct"/>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1188"/>
        <w:gridCol w:w="2864"/>
        <w:gridCol w:w="2003"/>
        <w:gridCol w:w="645"/>
        <w:gridCol w:w="465"/>
        <w:gridCol w:w="840"/>
        <w:gridCol w:w="915"/>
        <w:gridCol w:w="630"/>
      </w:tblGrid>
      <w:tr w14:paraId="34A8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01" w:type="pct"/>
            <w:vAlign w:val="center"/>
          </w:tcPr>
          <w:p w14:paraId="5A67099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6" w:type="pct"/>
            <w:vAlign w:val="center"/>
          </w:tcPr>
          <w:p w14:paraId="3DE77E3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38" w:type="pct"/>
            <w:vAlign w:val="center"/>
          </w:tcPr>
          <w:p w14:paraId="74E1925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型号规格</w:t>
            </w:r>
          </w:p>
        </w:tc>
        <w:tc>
          <w:tcPr>
            <w:tcW w:w="1006" w:type="pct"/>
            <w:vAlign w:val="center"/>
          </w:tcPr>
          <w:p w14:paraId="0CB8F53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324" w:type="pct"/>
            <w:vAlign w:val="center"/>
          </w:tcPr>
          <w:p w14:paraId="2EA338E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3" w:type="pct"/>
            <w:vAlign w:val="center"/>
          </w:tcPr>
          <w:p w14:paraId="46CC046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22" w:type="pct"/>
            <w:vAlign w:val="center"/>
          </w:tcPr>
          <w:p w14:paraId="1BD1227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59" w:type="pct"/>
            <w:vAlign w:val="center"/>
          </w:tcPr>
          <w:p w14:paraId="4123A9D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6" w:type="pct"/>
            <w:vAlign w:val="center"/>
          </w:tcPr>
          <w:p w14:paraId="10374D9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819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1" w:type="pct"/>
            <w:vAlign w:val="center"/>
          </w:tcPr>
          <w:p w14:paraId="34EB473D">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596" w:type="pct"/>
            <w:vAlign w:val="center"/>
          </w:tcPr>
          <w:p w14:paraId="4118AE66">
            <w:pPr>
              <w:widowControl/>
              <w:spacing w:line="0" w:lineRule="atLeast"/>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一次洗涤水循环泵</w:t>
            </w:r>
          </w:p>
        </w:tc>
        <w:tc>
          <w:tcPr>
            <w:tcW w:w="1438" w:type="pct"/>
            <w:vAlign w:val="center"/>
          </w:tcPr>
          <w:p w14:paraId="6AE76495">
            <w:pPr>
              <w:widowControl/>
              <w:spacing w:line="0" w:lineRule="atLeas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HIMC（E)50-32-250L</w:t>
            </w:r>
          </w:p>
          <w:p w14:paraId="4A0A86B0">
            <w:pPr>
              <w:widowControl/>
              <w:spacing w:line="0" w:lineRule="atLeas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YBX4-100L1-4W dⅡ</w:t>
            </w:r>
            <w:r>
              <w:rPr>
                <w:rFonts w:hint="eastAsia" w:ascii="宋体" w:hAnsi="宋体" w:cs="宋体"/>
                <w:color w:val="FF0000"/>
                <w:kern w:val="0"/>
                <w:sz w:val="18"/>
                <w:szCs w:val="18"/>
                <w:lang w:bidi="ar"/>
              </w:rPr>
              <w:t>C</w:t>
            </w:r>
            <w:r>
              <w:rPr>
                <w:rFonts w:hint="eastAsia" w:ascii="宋体" w:hAnsi="宋体" w:cs="宋体"/>
                <w:color w:val="000000"/>
                <w:kern w:val="0"/>
                <w:sz w:val="18"/>
                <w:szCs w:val="18"/>
                <w:lang w:bidi="ar"/>
              </w:rPr>
              <w:t>T4/IP55/F</w:t>
            </w:r>
          </w:p>
        </w:tc>
        <w:tc>
          <w:tcPr>
            <w:tcW w:w="1006" w:type="pct"/>
            <w:vMerge w:val="restart"/>
          </w:tcPr>
          <w:p w14:paraId="10DDF0C5">
            <w:pPr>
              <w:spacing w:line="0" w:lineRule="atLeast"/>
              <w:jc w:val="left"/>
              <w:rPr>
                <w:rFonts w:ascii="宋体" w:hAnsi="宋体" w:cs="宋体"/>
                <w:kern w:val="0"/>
                <w:sz w:val="18"/>
                <w:szCs w:val="18"/>
              </w:rPr>
            </w:pPr>
            <w:r>
              <w:rPr>
                <w:rFonts w:hint="eastAsia" w:ascii="宋体" w:hAnsi="宋体" w:cs="宋体"/>
                <w:kern w:val="0"/>
                <w:sz w:val="18"/>
                <w:szCs w:val="18"/>
              </w:rPr>
              <w:t>1.上海江风化工设备有限公司</w:t>
            </w:r>
          </w:p>
          <w:p w14:paraId="2D6A7F72">
            <w:pPr>
              <w:spacing w:line="0" w:lineRule="atLeast"/>
              <w:jc w:val="left"/>
              <w:rPr>
                <w:rFonts w:ascii="宋体" w:hAnsi="宋体" w:cs="宋体"/>
                <w:kern w:val="0"/>
                <w:sz w:val="18"/>
                <w:szCs w:val="18"/>
              </w:rPr>
            </w:pPr>
            <w:r>
              <w:rPr>
                <w:rFonts w:hint="eastAsia" w:ascii="宋体" w:hAnsi="宋体" w:cs="宋体"/>
                <w:kern w:val="0"/>
                <w:sz w:val="18"/>
                <w:szCs w:val="18"/>
              </w:rPr>
              <w:t>2.江苏翰纳泵业有限公司</w:t>
            </w:r>
          </w:p>
          <w:p w14:paraId="69A815FF">
            <w:pPr>
              <w:spacing w:line="0" w:lineRule="atLeast"/>
              <w:jc w:val="left"/>
              <w:rPr>
                <w:rFonts w:ascii="宋体" w:hAnsi="宋体" w:cs="宋体"/>
                <w:kern w:val="0"/>
                <w:sz w:val="18"/>
                <w:szCs w:val="18"/>
              </w:rPr>
            </w:pPr>
            <w:r>
              <w:rPr>
                <w:rFonts w:hint="eastAsia" w:ascii="宋体" w:hAnsi="宋体" w:cs="宋体"/>
                <w:kern w:val="0"/>
                <w:sz w:val="18"/>
                <w:szCs w:val="18"/>
              </w:rPr>
              <w:t>3.丹东通博流体设备有限公司</w:t>
            </w:r>
          </w:p>
          <w:p w14:paraId="7060D2D1">
            <w:pPr>
              <w:widowControl/>
              <w:spacing w:line="0" w:lineRule="atLeast"/>
              <w:jc w:val="left"/>
              <w:rPr>
                <w:rFonts w:ascii="宋体" w:hAnsi="宋体" w:cs="宋体"/>
                <w:kern w:val="0"/>
                <w:sz w:val="18"/>
                <w:szCs w:val="18"/>
              </w:rPr>
            </w:pPr>
            <w:r>
              <w:rPr>
                <w:rFonts w:hint="eastAsia" w:ascii="宋体" w:hAnsi="宋体" w:cs="宋体"/>
                <w:kern w:val="0"/>
                <w:sz w:val="18"/>
                <w:szCs w:val="18"/>
              </w:rPr>
              <w:t>4.大连科环泵业有限公司</w:t>
            </w:r>
          </w:p>
        </w:tc>
        <w:tc>
          <w:tcPr>
            <w:tcW w:w="324" w:type="pct"/>
            <w:vAlign w:val="center"/>
          </w:tcPr>
          <w:p w14:paraId="4D848D71">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台</w:t>
            </w:r>
          </w:p>
        </w:tc>
        <w:tc>
          <w:tcPr>
            <w:tcW w:w="233" w:type="pct"/>
            <w:vAlign w:val="center"/>
          </w:tcPr>
          <w:p w14:paraId="71330915">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22" w:type="pct"/>
            <w:vAlign w:val="center"/>
          </w:tcPr>
          <w:p w14:paraId="4DF04D16">
            <w:pPr>
              <w:widowControl/>
              <w:spacing w:line="0" w:lineRule="atLeast"/>
              <w:jc w:val="center"/>
              <w:rPr>
                <w:rFonts w:ascii="方正仿宋简体" w:hAnsi="方正仿宋简体" w:eastAsia="方正仿宋简体" w:cs="方正仿宋简体"/>
                <w:szCs w:val="21"/>
              </w:rPr>
            </w:pPr>
          </w:p>
        </w:tc>
        <w:tc>
          <w:tcPr>
            <w:tcW w:w="459" w:type="pct"/>
            <w:vAlign w:val="center"/>
          </w:tcPr>
          <w:p w14:paraId="16CA128C">
            <w:pPr>
              <w:widowControl/>
              <w:spacing w:line="0" w:lineRule="atLeast"/>
              <w:jc w:val="center"/>
              <w:rPr>
                <w:rFonts w:ascii="方正仿宋简体" w:hAnsi="方正仿宋简体" w:eastAsia="方正仿宋简体" w:cs="方正仿宋简体"/>
                <w:szCs w:val="21"/>
              </w:rPr>
            </w:pPr>
          </w:p>
        </w:tc>
        <w:tc>
          <w:tcPr>
            <w:tcW w:w="316" w:type="pct"/>
            <w:vAlign w:val="center"/>
          </w:tcPr>
          <w:p w14:paraId="61363842">
            <w:pPr>
              <w:widowControl/>
              <w:spacing w:line="0" w:lineRule="atLeast"/>
              <w:jc w:val="center"/>
              <w:rPr>
                <w:rFonts w:ascii="方正仿宋简体" w:hAnsi="方正仿宋简体" w:eastAsia="方正仿宋简体" w:cs="方正仿宋简体"/>
                <w:szCs w:val="21"/>
              </w:rPr>
            </w:pPr>
          </w:p>
        </w:tc>
      </w:tr>
      <w:tr w14:paraId="2459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01" w:type="pct"/>
            <w:vAlign w:val="center"/>
          </w:tcPr>
          <w:p w14:paraId="78E1DC81">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596" w:type="pct"/>
            <w:vAlign w:val="center"/>
          </w:tcPr>
          <w:p w14:paraId="0BD53515">
            <w:pPr>
              <w:widowControl/>
              <w:spacing w:line="0" w:lineRule="atLeast"/>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二次洗涤水循环泵</w:t>
            </w:r>
          </w:p>
        </w:tc>
        <w:tc>
          <w:tcPr>
            <w:tcW w:w="1438" w:type="pct"/>
            <w:vAlign w:val="center"/>
          </w:tcPr>
          <w:p w14:paraId="0D620F9E">
            <w:pPr>
              <w:widowControl/>
              <w:spacing w:line="0" w:lineRule="atLeas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HIMC（E)50-32-250L</w:t>
            </w:r>
          </w:p>
          <w:p w14:paraId="05FDE197">
            <w:pPr>
              <w:widowControl/>
              <w:spacing w:line="0" w:lineRule="atLeas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YBX4-100L1-4W dⅡ</w:t>
            </w:r>
            <w:r>
              <w:rPr>
                <w:rFonts w:hint="eastAsia" w:ascii="宋体" w:hAnsi="宋体" w:cs="宋体"/>
                <w:color w:val="FF0000"/>
                <w:kern w:val="0"/>
                <w:sz w:val="18"/>
                <w:szCs w:val="18"/>
                <w:lang w:bidi="ar"/>
              </w:rPr>
              <w:t>C</w:t>
            </w:r>
            <w:r>
              <w:rPr>
                <w:rFonts w:hint="eastAsia" w:ascii="宋体" w:hAnsi="宋体" w:cs="宋体"/>
                <w:color w:val="000000"/>
                <w:kern w:val="0"/>
                <w:sz w:val="18"/>
                <w:szCs w:val="18"/>
                <w:lang w:bidi="ar"/>
              </w:rPr>
              <w:t>T4/IP55/F</w:t>
            </w:r>
          </w:p>
        </w:tc>
        <w:tc>
          <w:tcPr>
            <w:tcW w:w="1006" w:type="pct"/>
            <w:vMerge w:val="continue"/>
          </w:tcPr>
          <w:p w14:paraId="77C41261">
            <w:pPr>
              <w:widowControl/>
              <w:spacing w:line="0" w:lineRule="atLeast"/>
              <w:jc w:val="center"/>
              <w:rPr>
                <w:rFonts w:ascii="宋体" w:hAnsi="宋体" w:cs="宋体"/>
                <w:kern w:val="0"/>
                <w:sz w:val="16"/>
                <w:szCs w:val="16"/>
              </w:rPr>
            </w:pPr>
          </w:p>
        </w:tc>
        <w:tc>
          <w:tcPr>
            <w:tcW w:w="324" w:type="pct"/>
            <w:vAlign w:val="center"/>
          </w:tcPr>
          <w:p w14:paraId="3801F9BE">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台</w:t>
            </w:r>
          </w:p>
        </w:tc>
        <w:tc>
          <w:tcPr>
            <w:tcW w:w="233" w:type="pct"/>
            <w:vAlign w:val="center"/>
          </w:tcPr>
          <w:p w14:paraId="3ED6B415">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422" w:type="pct"/>
            <w:vAlign w:val="center"/>
          </w:tcPr>
          <w:p w14:paraId="4DC75D19">
            <w:pPr>
              <w:widowControl/>
              <w:spacing w:line="0" w:lineRule="atLeast"/>
              <w:jc w:val="center"/>
              <w:rPr>
                <w:rFonts w:ascii="方正仿宋简体" w:hAnsi="方正仿宋简体" w:eastAsia="方正仿宋简体" w:cs="方正仿宋简体"/>
                <w:szCs w:val="21"/>
              </w:rPr>
            </w:pPr>
          </w:p>
        </w:tc>
        <w:tc>
          <w:tcPr>
            <w:tcW w:w="459" w:type="pct"/>
            <w:vAlign w:val="center"/>
          </w:tcPr>
          <w:p w14:paraId="744B6F41">
            <w:pPr>
              <w:widowControl/>
              <w:spacing w:line="0" w:lineRule="atLeast"/>
              <w:jc w:val="center"/>
              <w:rPr>
                <w:rFonts w:ascii="方正仿宋简体" w:hAnsi="方正仿宋简体" w:eastAsia="方正仿宋简体" w:cs="方正仿宋简体"/>
                <w:szCs w:val="21"/>
              </w:rPr>
            </w:pPr>
          </w:p>
        </w:tc>
        <w:tc>
          <w:tcPr>
            <w:tcW w:w="316" w:type="pct"/>
            <w:vAlign w:val="center"/>
          </w:tcPr>
          <w:p w14:paraId="0CF81564">
            <w:pPr>
              <w:widowControl/>
              <w:spacing w:line="0" w:lineRule="atLeast"/>
              <w:jc w:val="center"/>
              <w:rPr>
                <w:rFonts w:ascii="方正仿宋简体" w:hAnsi="方正仿宋简体" w:eastAsia="方正仿宋简体" w:cs="方正仿宋简体"/>
                <w:szCs w:val="21"/>
              </w:rPr>
            </w:pPr>
          </w:p>
        </w:tc>
      </w:tr>
      <w:tr w14:paraId="257C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201" w:type="pct"/>
            <w:vAlign w:val="center"/>
          </w:tcPr>
          <w:p w14:paraId="10BA494E">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w:t>
            </w:r>
          </w:p>
        </w:tc>
        <w:tc>
          <w:tcPr>
            <w:tcW w:w="596" w:type="pct"/>
            <w:vAlign w:val="center"/>
          </w:tcPr>
          <w:p w14:paraId="559AF40D">
            <w:pPr>
              <w:widowControl/>
              <w:spacing w:line="0" w:lineRule="atLeast"/>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不锈钢防爆离心风机</w:t>
            </w:r>
          </w:p>
        </w:tc>
        <w:tc>
          <w:tcPr>
            <w:tcW w:w="1438" w:type="pct"/>
            <w:vAlign w:val="center"/>
          </w:tcPr>
          <w:p w14:paraId="67C05F11">
            <w:pPr>
              <w:widowControl/>
              <w:spacing w:line="0" w:lineRule="atLeast"/>
              <w:jc w:val="left"/>
              <w:textAlignment w:val="center"/>
              <w:rPr>
                <w:rFonts w:ascii="宋体" w:hAnsi="宋体" w:cs="宋体"/>
                <w:color w:val="000000"/>
                <w:kern w:val="0"/>
                <w:sz w:val="16"/>
                <w:szCs w:val="16"/>
                <w:highlight w:val="none"/>
                <w:lang w:bidi="ar"/>
              </w:rPr>
            </w:pPr>
            <w:r>
              <w:rPr>
                <w:rFonts w:hint="eastAsia" w:ascii="宋体" w:hAnsi="宋体" w:cs="宋体"/>
                <w:color w:val="000000"/>
                <w:kern w:val="0"/>
                <w:sz w:val="18"/>
                <w:szCs w:val="18"/>
                <w:highlight w:val="none"/>
                <w:lang w:bidi="ar"/>
              </w:rPr>
              <w:t>不锈钢防爆离心风机，HXF-B800DS-TZ，2900转，工况常温（25℃），风量450，全压11000pa，功率11KW变频防爆电机（IP65，WF2）-电机品牌：江苏大中，皖南，锡安达。流体材质：316L不锈钢，配316L不锈钢进出口法兰（HG20615标准），配金属补偿器（法兰及波纹材质316L），配316L进风口调节阀，配304不锈碳环密封，配风机轴承箱测温及测振元件，配316L进风口消声器，配NSK/FAG/SKF轴承，双层支架。</w:t>
            </w:r>
            <w:r>
              <w:rPr>
                <w:rFonts w:hint="eastAsia" w:ascii="宋体" w:hAnsi="宋体" w:cs="宋体"/>
                <w:b/>
                <w:bCs/>
                <w:color w:val="000000"/>
                <w:kern w:val="0"/>
                <w:sz w:val="18"/>
                <w:szCs w:val="18"/>
                <w:highlight w:val="none"/>
                <w:lang w:bidi="ar"/>
              </w:rPr>
              <w:t>详见抽风机C201-条件单-规格书</w:t>
            </w:r>
          </w:p>
        </w:tc>
        <w:tc>
          <w:tcPr>
            <w:tcW w:w="1006" w:type="pct"/>
          </w:tcPr>
          <w:p w14:paraId="5A0C0F01">
            <w:pPr>
              <w:widowControl/>
              <w:spacing w:line="0" w:lineRule="atLeast"/>
              <w:jc w:val="center"/>
              <w:rPr>
                <w:rFonts w:ascii="宋体" w:hAnsi="宋体" w:cs="宋体"/>
                <w:kern w:val="0"/>
                <w:sz w:val="16"/>
                <w:szCs w:val="16"/>
              </w:rPr>
            </w:pPr>
          </w:p>
        </w:tc>
        <w:tc>
          <w:tcPr>
            <w:tcW w:w="324" w:type="pct"/>
            <w:vAlign w:val="center"/>
          </w:tcPr>
          <w:p w14:paraId="1BA86E8F">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台</w:t>
            </w:r>
          </w:p>
        </w:tc>
        <w:tc>
          <w:tcPr>
            <w:tcW w:w="233" w:type="pct"/>
            <w:vAlign w:val="center"/>
          </w:tcPr>
          <w:p w14:paraId="27A62B95">
            <w:pPr>
              <w:widowControl/>
              <w:spacing w:line="0" w:lineRule="atLeas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w:t>
            </w:r>
          </w:p>
        </w:tc>
        <w:tc>
          <w:tcPr>
            <w:tcW w:w="422" w:type="pct"/>
            <w:vAlign w:val="center"/>
          </w:tcPr>
          <w:p w14:paraId="2CE2BF7B">
            <w:pPr>
              <w:widowControl/>
              <w:spacing w:line="0" w:lineRule="atLeast"/>
              <w:jc w:val="center"/>
              <w:rPr>
                <w:rFonts w:ascii="方正仿宋简体" w:hAnsi="方正仿宋简体" w:eastAsia="方正仿宋简体" w:cs="方正仿宋简体"/>
                <w:szCs w:val="21"/>
              </w:rPr>
            </w:pPr>
          </w:p>
        </w:tc>
        <w:tc>
          <w:tcPr>
            <w:tcW w:w="459" w:type="pct"/>
            <w:vAlign w:val="center"/>
          </w:tcPr>
          <w:p w14:paraId="11D8AF0C">
            <w:pPr>
              <w:widowControl/>
              <w:spacing w:line="0" w:lineRule="atLeast"/>
              <w:jc w:val="center"/>
              <w:rPr>
                <w:rFonts w:ascii="方正仿宋简体" w:hAnsi="方正仿宋简体" w:eastAsia="方正仿宋简体" w:cs="方正仿宋简体"/>
                <w:szCs w:val="21"/>
              </w:rPr>
            </w:pPr>
          </w:p>
        </w:tc>
        <w:tc>
          <w:tcPr>
            <w:tcW w:w="316" w:type="pct"/>
            <w:vAlign w:val="center"/>
          </w:tcPr>
          <w:p w14:paraId="40C01F46">
            <w:pPr>
              <w:widowControl/>
              <w:spacing w:line="0" w:lineRule="atLeast"/>
              <w:jc w:val="center"/>
              <w:rPr>
                <w:rFonts w:ascii="方正仿宋简体" w:hAnsi="方正仿宋简体" w:eastAsia="方正仿宋简体" w:cs="方正仿宋简体"/>
                <w:szCs w:val="21"/>
              </w:rPr>
            </w:pPr>
          </w:p>
        </w:tc>
      </w:tr>
      <w:tr w14:paraId="5A8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00" w:type="pct"/>
            <w:gridSpan w:val="9"/>
            <w:vAlign w:val="center"/>
          </w:tcPr>
          <w:p w14:paraId="37DDFEC0">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r>
    </w:tbl>
    <w:p w14:paraId="66C370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2C5EF9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2E8558C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4CABE44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79610F5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B9597FB">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54F42DE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69200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A1E024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0C4A83F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B62FBE">
      <w:pPr>
        <w:spacing w:line="600" w:lineRule="exact"/>
        <w:jc w:val="left"/>
        <w:rPr>
          <w:rFonts w:ascii="方正仿宋简体" w:hAnsi="方正仿宋简体" w:eastAsia="方正仿宋简体" w:cs="方正仿宋简体"/>
          <w:kern w:val="1"/>
          <w:sz w:val="32"/>
          <w:szCs w:val="32"/>
        </w:rPr>
      </w:pPr>
    </w:p>
    <w:p w14:paraId="655253A7">
      <w:pPr>
        <w:spacing w:line="600" w:lineRule="exact"/>
        <w:jc w:val="left"/>
        <w:rPr>
          <w:rFonts w:ascii="方正仿宋简体" w:hAnsi="方正仿宋简体" w:eastAsia="方正仿宋简体" w:cs="方正仿宋简体"/>
          <w:kern w:val="1"/>
          <w:sz w:val="32"/>
          <w:szCs w:val="32"/>
        </w:rPr>
      </w:pPr>
    </w:p>
    <w:p w14:paraId="22602063">
      <w:pPr>
        <w:spacing w:line="600" w:lineRule="exact"/>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5CC72CF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附：洗涤水循环泵技术参数一览表</w:t>
      </w:r>
    </w:p>
    <w:p w14:paraId="6014BFA5">
      <w:pPr>
        <w:jc w:val="left"/>
      </w:pPr>
    </w:p>
    <w:tbl>
      <w:tblPr>
        <w:tblStyle w:val="15"/>
        <w:tblW w:w="5323" w:type="pct"/>
        <w:tblInd w:w="-234" w:type="dxa"/>
        <w:tblLayout w:type="fixed"/>
        <w:tblCellMar>
          <w:top w:w="0" w:type="dxa"/>
          <w:left w:w="108" w:type="dxa"/>
          <w:bottom w:w="0" w:type="dxa"/>
          <w:right w:w="108" w:type="dxa"/>
        </w:tblCellMar>
      </w:tblPr>
      <w:tblGrid>
        <w:gridCol w:w="431"/>
        <w:gridCol w:w="741"/>
        <w:gridCol w:w="797"/>
        <w:gridCol w:w="592"/>
        <w:gridCol w:w="456"/>
        <w:gridCol w:w="622"/>
        <w:gridCol w:w="1470"/>
        <w:gridCol w:w="404"/>
        <w:gridCol w:w="585"/>
        <w:gridCol w:w="456"/>
        <w:gridCol w:w="441"/>
        <w:gridCol w:w="616"/>
        <w:gridCol w:w="616"/>
        <w:gridCol w:w="616"/>
        <w:gridCol w:w="622"/>
        <w:gridCol w:w="595"/>
        <w:gridCol w:w="1225"/>
        <w:gridCol w:w="456"/>
        <w:gridCol w:w="395"/>
        <w:gridCol w:w="395"/>
        <w:gridCol w:w="531"/>
        <w:gridCol w:w="531"/>
        <w:gridCol w:w="558"/>
        <w:gridCol w:w="939"/>
      </w:tblGrid>
      <w:tr w14:paraId="4D970C56">
        <w:tblPrEx>
          <w:tblCellMar>
            <w:top w:w="0" w:type="dxa"/>
            <w:left w:w="108" w:type="dxa"/>
            <w:bottom w:w="0" w:type="dxa"/>
            <w:right w:w="108" w:type="dxa"/>
          </w:tblCellMar>
        </w:tblPrEx>
        <w:trPr>
          <w:trHeight w:val="605" w:hRule="atLeast"/>
        </w:trPr>
        <w:tc>
          <w:tcPr>
            <w:tcW w:w="5000" w:type="pct"/>
            <w:gridSpan w:val="24"/>
            <w:tcBorders>
              <w:top w:val="nil"/>
              <w:left w:val="nil"/>
              <w:bottom w:val="nil"/>
              <w:right w:val="nil"/>
            </w:tcBorders>
            <w:shd w:val="clear" w:color="auto" w:fill="auto"/>
            <w:noWrap/>
            <w:vAlign w:val="center"/>
          </w:tcPr>
          <w:p w14:paraId="1708F476">
            <w:pPr>
              <w:widowControl/>
              <w:spacing w:line="0" w:lineRule="atLeast"/>
              <w:jc w:val="center"/>
              <w:textAlignment w:val="center"/>
              <w:rPr>
                <w:rFonts w:ascii="宋体" w:hAnsi="宋体" w:cs="宋体"/>
                <w:b/>
                <w:bCs/>
                <w:color w:val="000000"/>
                <w:sz w:val="40"/>
                <w:szCs w:val="40"/>
              </w:rPr>
            </w:pPr>
            <w:r>
              <w:rPr>
                <w:rFonts w:hint="eastAsia" w:ascii="宋体" w:hAnsi="宋体" w:cs="宋体"/>
                <w:b/>
                <w:bCs/>
                <w:color w:val="000000"/>
                <w:kern w:val="0"/>
                <w:sz w:val="40"/>
                <w:szCs w:val="40"/>
                <w:lang w:bidi="ar"/>
              </w:rPr>
              <w:t>洗涤水循环泵技术参数一览表</w:t>
            </w:r>
          </w:p>
        </w:tc>
      </w:tr>
      <w:tr w14:paraId="76E63D6B">
        <w:tblPrEx>
          <w:tblCellMar>
            <w:top w:w="0" w:type="dxa"/>
            <w:left w:w="108" w:type="dxa"/>
            <w:bottom w:w="0" w:type="dxa"/>
            <w:right w:w="108" w:type="dxa"/>
          </w:tblCellMar>
        </w:tblPrEx>
        <w:trPr>
          <w:trHeight w:val="310" w:hRule="atLeast"/>
        </w:trPr>
        <w:tc>
          <w:tcPr>
            <w:tcW w:w="2021" w:type="pct"/>
            <w:gridSpan w:val="9"/>
            <w:tcBorders>
              <w:top w:val="nil"/>
              <w:left w:val="nil"/>
              <w:bottom w:val="nil"/>
              <w:right w:val="nil"/>
            </w:tcBorders>
            <w:shd w:val="clear" w:color="auto" w:fill="auto"/>
            <w:noWrap/>
            <w:vAlign w:val="center"/>
          </w:tcPr>
          <w:p w14:paraId="36C1254C">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用户单位：镇江海纳川物流产业发展有限责任公司</w:t>
            </w:r>
          </w:p>
        </w:tc>
        <w:tc>
          <w:tcPr>
            <w:tcW w:w="151" w:type="pct"/>
            <w:tcBorders>
              <w:top w:val="nil"/>
              <w:left w:val="nil"/>
              <w:bottom w:val="nil"/>
              <w:right w:val="nil"/>
            </w:tcBorders>
            <w:shd w:val="clear" w:color="auto" w:fill="auto"/>
            <w:noWrap/>
            <w:vAlign w:val="bottom"/>
          </w:tcPr>
          <w:p w14:paraId="2AC09739">
            <w:pPr>
              <w:widowControl/>
              <w:spacing w:line="0" w:lineRule="atLeast"/>
              <w:rPr>
                <w:rFonts w:ascii="宋体" w:hAnsi="宋体" w:cs="宋体"/>
                <w:color w:val="000000"/>
                <w:sz w:val="24"/>
                <w:szCs w:val="24"/>
              </w:rPr>
            </w:pPr>
          </w:p>
        </w:tc>
        <w:tc>
          <w:tcPr>
            <w:tcW w:w="146" w:type="pct"/>
            <w:tcBorders>
              <w:top w:val="nil"/>
              <w:left w:val="nil"/>
              <w:bottom w:val="nil"/>
              <w:right w:val="nil"/>
            </w:tcBorders>
            <w:shd w:val="clear" w:color="auto" w:fill="auto"/>
            <w:noWrap/>
            <w:vAlign w:val="bottom"/>
          </w:tcPr>
          <w:p w14:paraId="39762B8A">
            <w:pPr>
              <w:widowControl/>
              <w:spacing w:line="0" w:lineRule="atLeast"/>
              <w:rPr>
                <w:rFonts w:ascii="宋体" w:hAnsi="宋体" w:cs="宋体"/>
                <w:color w:val="000000"/>
                <w:sz w:val="24"/>
                <w:szCs w:val="24"/>
              </w:rPr>
            </w:pPr>
          </w:p>
        </w:tc>
        <w:tc>
          <w:tcPr>
            <w:tcW w:w="204" w:type="pct"/>
            <w:tcBorders>
              <w:top w:val="nil"/>
              <w:left w:val="nil"/>
              <w:bottom w:val="nil"/>
              <w:right w:val="nil"/>
            </w:tcBorders>
            <w:shd w:val="clear" w:color="auto" w:fill="auto"/>
            <w:noWrap/>
            <w:vAlign w:val="bottom"/>
          </w:tcPr>
          <w:p w14:paraId="05713211">
            <w:pPr>
              <w:widowControl/>
              <w:spacing w:line="0" w:lineRule="atLeast"/>
              <w:rPr>
                <w:rFonts w:ascii="宋体" w:hAnsi="宋体" w:cs="宋体"/>
                <w:color w:val="000000"/>
                <w:sz w:val="24"/>
                <w:szCs w:val="24"/>
              </w:rPr>
            </w:pPr>
          </w:p>
        </w:tc>
        <w:tc>
          <w:tcPr>
            <w:tcW w:w="204" w:type="pct"/>
            <w:tcBorders>
              <w:top w:val="nil"/>
              <w:left w:val="nil"/>
              <w:bottom w:val="nil"/>
              <w:right w:val="nil"/>
            </w:tcBorders>
            <w:shd w:val="clear" w:color="auto" w:fill="auto"/>
            <w:noWrap/>
            <w:vAlign w:val="bottom"/>
          </w:tcPr>
          <w:p w14:paraId="629A5CFD">
            <w:pPr>
              <w:widowControl/>
              <w:spacing w:line="0" w:lineRule="atLeast"/>
              <w:rPr>
                <w:rFonts w:ascii="宋体" w:hAnsi="宋体" w:cs="宋体"/>
                <w:color w:val="000000"/>
                <w:sz w:val="24"/>
                <w:szCs w:val="24"/>
              </w:rPr>
            </w:pPr>
          </w:p>
        </w:tc>
        <w:tc>
          <w:tcPr>
            <w:tcW w:w="204" w:type="pct"/>
            <w:tcBorders>
              <w:top w:val="nil"/>
              <w:left w:val="nil"/>
              <w:bottom w:val="nil"/>
              <w:right w:val="nil"/>
            </w:tcBorders>
            <w:shd w:val="clear" w:color="auto" w:fill="auto"/>
            <w:noWrap/>
            <w:vAlign w:val="center"/>
          </w:tcPr>
          <w:p w14:paraId="56EE3332">
            <w:pPr>
              <w:widowControl/>
              <w:spacing w:line="0" w:lineRule="atLeast"/>
              <w:jc w:val="center"/>
              <w:rPr>
                <w:rFonts w:ascii="宋体" w:hAnsi="宋体" w:cs="宋体"/>
                <w:color w:val="000000"/>
                <w:sz w:val="24"/>
                <w:szCs w:val="24"/>
              </w:rPr>
            </w:pPr>
          </w:p>
        </w:tc>
        <w:tc>
          <w:tcPr>
            <w:tcW w:w="205" w:type="pct"/>
            <w:tcBorders>
              <w:top w:val="nil"/>
              <w:left w:val="nil"/>
              <w:bottom w:val="nil"/>
              <w:right w:val="nil"/>
            </w:tcBorders>
            <w:shd w:val="clear" w:color="auto" w:fill="auto"/>
            <w:noWrap/>
            <w:vAlign w:val="center"/>
          </w:tcPr>
          <w:p w14:paraId="0B2EE47A">
            <w:pPr>
              <w:widowControl/>
              <w:spacing w:line="0" w:lineRule="atLeast"/>
              <w:jc w:val="center"/>
              <w:rPr>
                <w:rFonts w:ascii="宋体" w:hAnsi="宋体" w:cs="宋体"/>
                <w:color w:val="000000"/>
                <w:sz w:val="24"/>
                <w:szCs w:val="24"/>
              </w:rPr>
            </w:pPr>
          </w:p>
        </w:tc>
        <w:tc>
          <w:tcPr>
            <w:tcW w:w="197" w:type="pct"/>
            <w:tcBorders>
              <w:top w:val="nil"/>
              <w:left w:val="nil"/>
              <w:bottom w:val="nil"/>
              <w:right w:val="nil"/>
            </w:tcBorders>
            <w:shd w:val="clear" w:color="auto" w:fill="auto"/>
            <w:noWrap/>
            <w:vAlign w:val="center"/>
          </w:tcPr>
          <w:p w14:paraId="20FFD199">
            <w:pPr>
              <w:widowControl/>
              <w:spacing w:line="0" w:lineRule="atLeast"/>
              <w:jc w:val="center"/>
              <w:rPr>
                <w:rFonts w:ascii="宋体" w:hAnsi="宋体" w:cs="宋体"/>
                <w:color w:val="000000"/>
                <w:sz w:val="24"/>
                <w:szCs w:val="24"/>
              </w:rPr>
            </w:pPr>
          </w:p>
        </w:tc>
        <w:tc>
          <w:tcPr>
            <w:tcW w:w="1666" w:type="pct"/>
            <w:gridSpan w:val="8"/>
            <w:tcBorders>
              <w:top w:val="nil"/>
              <w:left w:val="nil"/>
              <w:bottom w:val="nil"/>
              <w:right w:val="nil"/>
            </w:tcBorders>
            <w:shd w:val="clear" w:color="auto" w:fill="auto"/>
            <w:noWrap/>
            <w:vAlign w:val="center"/>
          </w:tcPr>
          <w:p w14:paraId="111893AE">
            <w:pPr>
              <w:widowControl/>
              <w:spacing w:line="0" w:lineRule="atLeast"/>
              <w:jc w:val="left"/>
              <w:rPr>
                <w:rFonts w:ascii="宋体" w:hAnsi="宋体" w:cs="宋体"/>
                <w:color w:val="000000"/>
                <w:sz w:val="24"/>
                <w:szCs w:val="24"/>
              </w:rPr>
            </w:pPr>
          </w:p>
        </w:tc>
      </w:tr>
      <w:tr w14:paraId="4C94F6BF">
        <w:tblPrEx>
          <w:tblCellMar>
            <w:top w:w="0" w:type="dxa"/>
            <w:left w:w="108" w:type="dxa"/>
            <w:bottom w:w="0" w:type="dxa"/>
            <w:right w:w="108" w:type="dxa"/>
          </w:tblCellMar>
        </w:tblPrEx>
        <w:trPr>
          <w:trHeight w:val="310" w:hRule="atLeast"/>
        </w:trPr>
        <w:tc>
          <w:tcPr>
            <w:tcW w:w="3136" w:type="pct"/>
            <w:gridSpan w:val="15"/>
            <w:tcBorders>
              <w:top w:val="nil"/>
              <w:left w:val="nil"/>
              <w:bottom w:val="single" w:color="000000" w:sz="4" w:space="0"/>
              <w:right w:val="nil"/>
            </w:tcBorders>
            <w:shd w:val="clear" w:color="auto" w:fill="auto"/>
            <w:noWrap/>
            <w:vAlign w:val="center"/>
          </w:tcPr>
          <w:p w14:paraId="79CF2F73">
            <w:pPr>
              <w:widowControl/>
              <w:spacing w:line="0" w:lineRule="atLeast"/>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项目名称：罐区及船舶发放VOC治理项目</w:t>
            </w:r>
          </w:p>
        </w:tc>
        <w:tc>
          <w:tcPr>
            <w:tcW w:w="197" w:type="pct"/>
            <w:tcBorders>
              <w:top w:val="nil"/>
              <w:left w:val="nil"/>
              <w:bottom w:val="single" w:color="000000" w:sz="4" w:space="0"/>
              <w:right w:val="nil"/>
            </w:tcBorders>
            <w:shd w:val="clear" w:color="auto" w:fill="auto"/>
            <w:noWrap/>
            <w:vAlign w:val="center"/>
          </w:tcPr>
          <w:p w14:paraId="1C5C391A">
            <w:pPr>
              <w:widowControl/>
              <w:spacing w:line="0" w:lineRule="atLeast"/>
              <w:jc w:val="left"/>
              <w:rPr>
                <w:rFonts w:ascii="宋体" w:hAnsi="宋体" w:cs="宋体"/>
                <w:color w:val="000000"/>
                <w:sz w:val="24"/>
                <w:szCs w:val="24"/>
              </w:rPr>
            </w:pPr>
          </w:p>
        </w:tc>
        <w:tc>
          <w:tcPr>
            <w:tcW w:w="1666" w:type="pct"/>
            <w:gridSpan w:val="8"/>
            <w:tcBorders>
              <w:top w:val="nil"/>
              <w:left w:val="nil"/>
              <w:bottom w:val="single" w:color="000000" w:sz="4" w:space="0"/>
              <w:right w:val="nil"/>
            </w:tcBorders>
            <w:shd w:val="clear" w:color="auto" w:fill="auto"/>
            <w:noWrap/>
            <w:vAlign w:val="center"/>
          </w:tcPr>
          <w:p w14:paraId="19076AB2">
            <w:pPr>
              <w:widowControl/>
              <w:spacing w:line="0" w:lineRule="atLeast"/>
              <w:jc w:val="left"/>
              <w:rPr>
                <w:rFonts w:ascii="宋体" w:hAnsi="宋体" w:cs="宋体"/>
                <w:color w:val="000000"/>
                <w:sz w:val="24"/>
                <w:szCs w:val="24"/>
              </w:rPr>
            </w:pPr>
          </w:p>
        </w:tc>
      </w:tr>
      <w:tr w14:paraId="2E2E8898">
        <w:tblPrEx>
          <w:tblCellMar>
            <w:top w:w="0" w:type="dxa"/>
            <w:left w:w="108" w:type="dxa"/>
            <w:bottom w:w="0" w:type="dxa"/>
            <w:right w:w="108" w:type="dxa"/>
          </w:tblCellMar>
        </w:tblPrEx>
        <w:trPr>
          <w:trHeight w:val="817" w:hRule="atLeast"/>
        </w:trPr>
        <w:tc>
          <w:tcPr>
            <w:tcW w:w="1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ACD3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E6F12">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位号</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7EE1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泵名称</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4C48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介质     名称</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9F9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温度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C83E">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密度</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69837">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泵型号</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3778">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DDFC">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额定    流量</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F094">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额定    扬程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240C">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效率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C8B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NPSHa（</w:t>
            </w:r>
            <w:r>
              <w:rPr>
                <w:rFonts w:hint="eastAsia" w:ascii="宋体" w:hAnsi="宋体" w:cs="宋体"/>
                <w:color w:val="FF0000"/>
                <w:kern w:val="0"/>
                <w:sz w:val="16"/>
                <w:szCs w:val="16"/>
                <w:lang w:bidi="ar"/>
              </w:rPr>
              <w:t>设计</w:t>
            </w:r>
            <w:r>
              <w:rPr>
                <w:rFonts w:hint="eastAsia" w:ascii="宋体" w:hAnsi="宋体" w:cs="宋体"/>
                <w:color w:val="000000"/>
                <w:kern w:val="0"/>
                <w:sz w:val="16"/>
                <w:szCs w:val="16"/>
                <w:lang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AF1D">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NPSHr （</w:t>
            </w:r>
            <w:r>
              <w:rPr>
                <w:rFonts w:hint="eastAsia" w:ascii="宋体" w:hAnsi="宋体" w:cs="宋体"/>
                <w:color w:val="FF0000"/>
                <w:kern w:val="0"/>
                <w:sz w:val="16"/>
                <w:szCs w:val="16"/>
                <w:lang w:bidi="ar"/>
              </w:rPr>
              <w:t>实际</w:t>
            </w:r>
            <w:r>
              <w:rPr>
                <w:rFonts w:hint="eastAsia" w:ascii="宋体" w:hAnsi="宋体" w:cs="宋体"/>
                <w:color w:val="000000"/>
                <w:kern w:val="0"/>
                <w:sz w:val="16"/>
                <w:szCs w:val="16"/>
                <w:lang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A4B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转速          </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7DEE">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清水       轴功率      </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0CE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介质      轴功率      </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D7E2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配用电机型号及功率                          </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250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进口  直径    </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A58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出口直径</w:t>
            </w:r>
          </w:p>
        </w:tc>
        <w:tc>
          <w:tcPr>
            <w:tcW w:w="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35B7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主要过流部件材质</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95353">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备注</w:t>
            </w:r>
          </w:p>
        </w:tc>
      </w:tr>
      <w:tr w14:paraId="45D7DE14">
        <w:tblPrEx>
          <w:tblCellMar>
            <w:top w:w="0" w:type="dxa"/>
            <w:left w:w="108" w:type="dxa"/>
            <w:bottom w:w="0" w:type="dxa"/>
            <w:right w:w="108" w:type="dxa"/>
          </w:tblCellMar>
        </w:tblPrEx>
        <w:trPr>
          <w:trHeight w:val="480"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0935">
            <w:pPr>
              <w:widowControl/>
              <w:spacing w:line="0" w:lineRule="atLeast"/>
              <w:jc w:val="center"/>
              <w:rPr>
                <w:rFonts w:ascii="宋体" w:hAnsi="宋体" w:cs="宋体"/>
                <w:color w:val="000000"/>
                <w:sz w:val="16"/>
                <w:szCs w:val="16"/>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15DD">
            <w:pPr>
              <w:widowControl/>
              <w:spacing w:line="0" w:lineRule="atLeast"/>
              <w:jc w:val="center"/>
              <w:rPr>
                <w:rFonts w:ascii="宋体" w:hAnsi="宋体" w:cs="宋体"/>
                <w:color w:val="000000"/>
                <w:sz w:val="16"/>
                <w:szCs w:val="16"/>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906F">
            <w:pPr>
              <w:widowControl/>
              <w:spacing w:line="0" w:lineRule="atLeast"/>
              <w:jc w:val="center"/>
              <w:rPr>
                <w:rFonts w:ascii="宋体" w:hAnsi="宋体" w:cs="宋体"/>
                <w:color w:val="000000"/>
                <w:sz w:val="16"/>
                <w:szCs w:val="16"/>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DC14D">
            <w:pPr>
              <w:widowControl/>
              <w:spacing w:line="0" w:lineRule="atLeast"/>
              <w:jc w:val="center"/>
              <w:rPr>
                <w:rFonts w:ascii="宋体" w:hAnsi="宋体" w:cs="宋体"/>
                <w:color w:val="000000"/>
                <w:sz w:val="16"/>
                <w:szCs w:val="16"/>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6BAF">
            <w:pPr>
              <w:widowControl/>
              <w:spacing w:line="0" w:lineRule="atLeast"/>
              <w:jc w:val="center"/>
              <w:textAlignment w:val="center"/>
              <w:rPr>
                <w:rFonts w:ascii="宋体" w:hAnsi="宋体" w:cs="宋体"/>
                <w:color w:val="000000"/>
                <w:sz w:val="16"/>
                <w:szCs w:val="16"/>
              </w:rPr>
            </w:pPr>
            <w:r>
              <w:rPr>
                <w:rFonts w:ascii="宋体" w:hAnsi="宋体" w:cs="宋体"/>
                <w:color w:val="000000"/>
                <w:kern w:val="0"/>
                <w:sz w:val="16"/>
                <w:szCs w:val="16"/>
                <w:lang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E1B3">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kg/m</w:t>
            </w:r>
            <w:r>
              <w:rPr>
                <w:rFonts w:hint="eastAsia" w:ascii="宋体" w:hAnsi="宋体" w:cs="宋体"/>
                <w:color w:val="000000"/>
                <w:kern w:val="0"/>
                <w:sz w:val="16"/>
                <w:szCs w:val="16"/>
                <w:vertAlign w:val="superscript"/>
                <w:lang w:bidi="ar"/>
              </w:rPr>
              <w:t>3</w:t>
            </w: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9B06">
            <w:pPr>
              <w:widowControl/>
              <w:spacing w:line="0" w:lineRule="atLeast"/>
              <w:jc w:val="center"/>
              <w:rPr>
                <w:rFonts w:ascii="宋体" w:hAnsi="宋体" w:cs="宋体"/>
                <w:color w:val="000000"/>
                <w:sz w:val="16"/>
                <w:szCs w:val="16"/>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E68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台</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CA54">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r>
              <w:rPr>
                <w:rFonts w:hint="eastAsia" w:ascii="宋体" w:hAnsi="宋体" w:cs="宋体"/>
                <w:color w:val="000000"/>
                <w:kern w:val="0"/>
                <w:sz w:val="16"/>
                <w:szCs w:val="16"/>
                <w:vertAlign w:val="superscript"/>
                <w:lang w:bidi="ar"/>
              </w:rPr>
              <w:t>3</w:t>
            </w:r>
            <w:r>
              <w:rPr>
                <w:rFonts w:hint="eastAsia" w:ascii="宋体" w:hAnsi="宋体" w:cs="宋体"/>
                <w:color w:val="000000"/>
                <w:kern w:val="0"/>
                <w:sz w:val="16"/>
                <w:szCs w:val="16"/>
                <w:lang w:bidi="ar"/>
              </w:rPr>
              <w:t>/h</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C2D8">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B98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45F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9567">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829C">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r/min</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6D9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kW</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2328">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kW</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B0C9">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电机规格型号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0794">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功率         kW</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9CA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mm</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44A6">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mm</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84EC">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泵体</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2BCD">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叶轮</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17A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轴</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87F7">
            <w:pPr>
              <w:widowControl/>
              <w:spacing w:line="0" w:lineRule="atLeast"/>
              <w:jc w:val="center"/>
              <w:rPr>
                <w:rFonts w:ascii="宋体" w:hAnsi="宋体" w:cs="宋体"/>
                <w:color w:val="000000"/>
                <w:sz w:val="16"/>
                <w:szCs w:val="16"/>
              </w:rPr>
            </w:pPr>
          </w:p>
        </w:tc>
      </w:tr>
      <w:tr w14:paraId="6F0381D6">
        <w:tblPrEx>
          <w:tblCellMar>
            <w:top w:w="0" w:type="dxa"/>
            <w:left w:w="108" w:type="dxa"/>
            <w:bottom w:w="0" w:type="dxa"/>
            <w:right w:w="108" w:type="dxa"/>
          </w:tblCellMar>
        </w:tblPrEx>
        <w:trPr>
          <w:trHeight w:val="908"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8CD2">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08D1">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P201AB</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1BB0FA11">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一次洗涤水循环泵</w:t>
            </w:r>
          </w:p>
        </w:tc>
        <w:tc>
          <w:tcPr>
            <w:tcW w:w="196" w:type="pct"/>
            <w:tcBorders>
              <w:top w:val="nil"/>
              <w:left w:val="single" w:color="000000" w:sz="4" w:space="0"/>
              <w:bottom w:val="single" w:color="000000" w:sz="4" w:space="0"/>
              <w:right w:val="single" w:color="000000" w:sz="4" w:space="0"/>
            </w:tcBorders>
            <w:shd w:val="clear" w:color="auto" w:fill="auto"/>
            <w:vAlign w:val="center"/>
          </w:tcPr>
          <w:p w14:paraId="6F76243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含醋酸洗涤水</w:t>
            </w:r>
          </w:p>
        </w:tc>
        <w:tc>
          <w:tcPr>
            <w:tcW w:w="151" w:type="pct"/>
            <w:tcBorders>
              <w:top w:val="nil"/>
              <w:left w:val="single" w:color="000000" w:sz="4" w:space="0"/>
              <w:bottom w:val="single" w:color="000000" w:sz="4" w:space="0"/>
              <w:right w:val="single" w:color="000000" w:sz="4" w:space="0"/>
            </w:tcBorders>
            <w:shd w:val="clear" w:color="auto" w:fill="auto"/>
            <w:vAlign w:val="center"/>
          </w:tcPr>
          <w:p w14:paraId="2258E54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38</w:t>
            </w:r>
          </w:p>
        </w:tc>
        <w:tc>
          <w:tcPr>
            <w:tcW w:w="206" w:type="pct"/>
            <w:tcBorders>
              <w:top w:val="nil"/>
              <w:left w:val="single" w:color="000000" w:sz="4" w:space="0"/>
              <w:bottom w:val="single" w:color="000000" w:sz="4" w:space="0"/>
              <w:right w:val="single" w:color="000000" w:sz="4" w:space="0"/>
            </w:tcBorders>
            <w:shd w:val="clear" w:color="auto" w:fill="auto"/>
            <w:vAlign w:val="center"/>
          </w:tcPr>
          <w:p w14:paraId="47604907">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988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7DE3">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HIMC（E)50-32-250L</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605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61D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69A">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33D9">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E4A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10.53</w:t>
            </w:r>
          </w:p>
        </w:tc>
        <w:tc>
          <w:tcPr>
            <w:tcW w:w="204"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36BA8AF8">
            <w:pPr>
              <w:widowControl/>
              <w:spacing w:line="0" w:lineRule="atLeast"/>
              <w:jc w:val="center"/>
              <w:textAlignment w:val="center"/>
              <w:rPr>
                <w:rFonts w:hint="default" w:ascii="宋体" w:hAnsi="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1274">
            <w:pPr>
              <w:widowControl/>
              <w:spacing w:line="0" w:lineRule="atLeast"/>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1450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B52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3CF4">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3C8D">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YBX4-100L1-4W</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dⅡ</w:t>
            </w:r>
            <w:r>
              <w:rPr>
                <w:rFonts w:hint="eastAsia" w:ascii="宋体" w:hAnsi="宋体" w:cs="宋体"/>
                <w:color w:val="FF0000"/>
                <w:kern w:val="0"/>
                <w:sz w:val="16"/>
                <w:szCs w:val="16"/>
                <w:lang w:bidi="ar"/>
              </w:rPr>
              <w:t>C</w:t>
            </w:r>
            <w:r>
              <w:rPr>
                <w:rFonts w:hint="eastAsia" w:ascii="宋体" w:hAnsi="宋体" w:cs="宋体"/>
                <w:color w:val="000000"/>
                <w:kern w:val="0"/>
                <w:sz w:val="16"/>
                <w:szCs w:val="16"/>
                <w:lang w:bidi="ar"/>
              </w:rPr>
              <w:t>T4/IP55/F</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B3E2">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A398">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C46E">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6B01">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E44D">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2DC6">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C99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联轴器式磁力泵</w:t>
            </w:r>
          </w:p>
        </w:tc>
      </w:tr>
      <w:tr w14:paraId="6CF53BB8">
        <w:tblPrEx>
          <w:tblCellMar>
            <w:top w:w="0" w:type="dxa"/>
            <w:left w:w="108" w:type="dxa"/>
            <w:bottom w:w="0" w:type="dxa"/>
            <w:right w:w="108" w:type="dxa"/>
          </w:tblCellMar>
        </w:tblPrEx>
        <w:trPr>
          <w:trHeight w:val="965" w:hRule="atLeast"/>
        </w:trPr>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D79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B403">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P202AB</w:t>
            </w:r>
          </w:p>
        </w:tc>
        <w:tc>
          <w:tcPr>
            <w:tcW w:w="264" w:type="pct"/>
            <w:tcBorders>
              <w:top w:val="nil"/>
              <w:left w:val="single" w:color="000000" w:sz="4" w:space="0"/>
              <w:bottom w:val="single" w:color="000000" w:sz="4" w:space="0"/>
              <w:right w:val="single" w:color="000000" w:sz="4" w:space="0"/>
            </w:tcBorders>
            <w:shd w:val="clear" w:color="auto" w:fill="auto"/>
            <w:vAlign w:val="center"/>
          </w:tcPr>
          <w:p w14:paraId="6510A4F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二次洗涤水循环泵</w:t>
            </w:r>
          </w:p>
        </w:tc>
        <w:tc>
          <w:tcPr>
            <w:tcW w:w="196" w:type="pct"/>
            <w:tcBorders>
              <w:top w:val="nil"/>
              <w:left w:val="single" w:color="000000" w:sz="4" w:space="0"/>
              <w:bottom w:val="single" w:color="000000" w:sz="4" w:space="0"/>
              <w:right w:val="single" w:color="000000" w:sz="4" w:space="0"/>
            </w:tcBorders>
            <w:shd w:val="clear" w:color="auto" w:fill="auto"/>
            <w:vAlign w:val="center"/>
          </w:tcPr>
          <w:p w14:paraId="4A9480D3">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含醋酸洗涤水</w:t>
            </w:r>
          </w:p>
        </w:tc>
        <w:tc>
          <w:tcPr>
            <w:tcW w:w="151" w:type="pct"/>
            <w:tcBorders>
              <w:top w:val="nil"/>
              <w:left w:val="single" w:color="000000" w:sz="4" w:space="0"/>
              <w:bottom w:val="single" w:color="000000" w:sz="4" w:space="0"/>
              <w:right w:val="single" w:color="000000" w:sz="4" w:space="0"/>
            </w:tcBorders>
            <w:shd w:val="clear" w:color="auto" w:fill="auto"/>
            <w:vAlign w:val="center"/>
          </w:tcPr>
          <w:p w14:paraId="3E1EFF3C">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38</w:t>
            </w:r>
          </w:p>
        </w:tc>
        <w:tc>
          <w:tcPr>
            <w:tcW w:w="206" w:type="pct"/>
            <w:tcBorders>
              <w:top w:val="nil"/>
              <w:left w:val="single" w:color="000000" w:sz="4" w:space="0"/>
              <w:bottom w:val="single" w:color="000000" w:sz="4" w:space="0"/>
              <w:right w:val="single" w:color="000000" w:sz="4" w:space="0"/>
            </w:tcBorders>
            <w:shd w:val="clear" w:color="auto" w:fill="auto"/>
            <w:vAlign w:val="center"/>
          </w:tcPr>
          <w:p w14:paraId="46327FCE">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988</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E7F7">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HIMC（E)50-32-250L</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B85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96C6">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0F3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3A74">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CE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10.53</w:t>
            </w:r>
          </w:p>
        </w:tc>
        <w:tc>
          <w:tcPr>
            <w:tcW w:w="204"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57A90557">
            <w:pPr>
              <w:widowControl/>
              <w:spacing w:line="0" w:lineRule="atLeast"/>
              <w:jc w:val="center"/>
              <w:textAlignment w:val="center"/>
              <w:rPr>
                <w:rFonts w:hint="default" w:ascii="宋体" w:hAnsi="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C6E1">
            <w:pPr>
              <w:widowControl/>
              <w:spacing w:line="0" w:lineRule="atLeast"/>
              <w:jc w:val="center"/>
              <w:textAlignment w:val="center"/>
              <w:rPr>
                <w:rFonts w:ascii="宋体" w:hAnsi="宋体" w:cs="宋体"/>
                <w:color w:val="000000"/>
                <w:sz w:val="16"/>
                <w:szCs w:val="16"/>
                <w:highlight w:val="none"/>
              </w:rPr>
            </w:pPr>
            <w:r>
              <w:rPr>
                <w:rFonts w:hint="eastAsia" w:ascii="宋体" w:hAnsi="宋体" w:cs="宋体"/>
                <w:color w:val="000000"/>
                <w:kern w:val="0"/>
                <w:sz w:val="16"/>
                <w:szCs w:val="16"/>
                <w:highlight w:val="none"/>
                <w:lang w:bidi="ar"/>
              </w:rPr>
              <w:t>1450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6B46">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257B">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 xml:space="preserve">1.1 </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E3B5">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YBX4-100L1-4W</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dⅡ</w:t>
            </w:r>
            <w:r>
              <w:rPr>
                <w:rFonts w:hint="eastAsia" w:ascii="宋体" w:hAnsi="宋体" w:cs="宋体"/>
                <w:color w:val="FF0000"/>
                <w:kern w:val="0"/>
                <w:sz w:val="16"/>
                <w:szCs w:val="16"/>
                <w:lang w:bidi="ar"/>
              </w:rPr>
              <w:t>C</w:t>
            </w:r>
            <w:r>
              <w:rPr>
                <w:rFonts w:hint="eastAsia" w:ascii="宋体" w:hAnsi="宋体" w:cs="宋体"/>
                <w:color w:val="000000"/>
                <w:kern w:val="0"/>
                <w:sz w:val="16"/>
                <w:szCs w:val="16"/>
                <w:lang w:bidi="ar"/>
              </w:rPr>
              <w:t>T4/IP55/F</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72B2">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2.2</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C546">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50</w:t>
            </w:r>
          </w:p>
        </w:tc>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128">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F43F">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F120">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231A">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316L</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8B6A">
            <w:pPr>
              <w:widowControl/>
              <w:spacing w:line="0" w:lineRule="atLeast"/>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联轴器式磁力泵</w:t>
            </w:r>
          </w:p>
        </w:tc>
      </w:tr>
      <w:tr w14:paraId="34305D39">
        <w:tblPrEx>
          <w:tblCellMar>
            <w:top w:w="0" w:type="dxa"/>
            <w:left w:w="108" w:type="dxa"/>
            <w:bottom w:w="0" w:type="dxa"/>
            <w:right w:w="108" w:type="dxa"/>
          </w:tblCellMar>
        </w:tblPrEx>
        <w:trPr>
          <w:trHeight w:val="579" w:hRule="atLeast"/>
        </w:trPr>
        <w:tc>
          <w:tcPr>
            <w:tcW w:w="5000" w:type="pct"/>
            <w:gridSpan w:val="24"/>
            <w:tcBorders>
              <w:top w:val="nil"/>
              <w:left w:val="nil"/>
              <w:bottom w:val="nil"/>
              <w:right w:val="nil"/>
            </w:tcBorders>
            <w:shd w:val="clear" w:color="auto" w:fill="auto"/>
            <w:vAlign w:val="center"/>
          </w:tcPr>
          <w:p w14:paraId="1700F65C">
            <w:pPr>
              <w:widowControl/>
              <w:spacing w:line="0" w:lineRule="atLeast"/>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要求说明：</w:t>
            </w:r>
          </w:p>
          <w:p w14:paraId="1AF7EC49">
            <w:pPr>
              <w:widowControl/>
              <w:spacing w:line="0" w:lineRule="atLeast"/>
              <w:jc w:val="left"/>
              <w:textAlignment w:val="center"/>
              <w:rPr>
                <w:rFonts w:ascii="宋体" w:hAnsi="宋体" w:cs="宋体"/>
                <w:color w:val="000000"/>
                <w:sz w:val="20"/>
              </w:rPr>
            </w:pPr>
            <w:r>
              <w:rPr>
                <w:rFonts w:hint="eastAsia" w:ascii="宋体" w:hAnsi="宋体" w:cs="宋体"/>
                <w:color w:val="000000"/>
                <w:kern w:val="0"/>
                <w:sz w:val="20"/>
                <w:lang w:bidi="ar"/>
              </w:rPr>
              <w:t>1.电机采用二级能效防爆电机，防腐等级WF2；</w:t>
            </w:r>
          </w:p>
        </w:tc>
      </w:tr>
      <w:tr w14:paraId="30C2E123">
        <w:tblPrEx>
          <w:tblCellMar>
            <w:top w:w="0" w:type="dxa"/>
            <w:left w:w="108" w:type="dxa"/>
            <w:bottom w:w="0" w:type="dxa"/>
            <w:right w:w="108" w:type="dxa"/>
          </w:tblCellMar>
        </w:tblPrEx>
        <w:trPr>
          <w:trHeight w:val="307" w:hRule="atLeast"/>
        </w:trPr>
        <w:tc>
          <w:tcPr>
            <w:tcW w:w="5000" w:type="pct"/>
            <w:gridSpan w:val="24"/>
            <w:tcBorders>
              <w:top w:val="nil"/>
              <w:left w:val="nil"/>
              <w:bottom w:val="nil"/>
              <w:right w:val="nil"/>
            </w:tcBorders>
            <w:shd w:val="clear" w:color="auto" w:fill="auto"/>
            <w:noWrap/>
            <w:vAlign w:val="center"/>
          </w:tcPr>
          <w:p w14:paraId="3E753018">
            <w:pPr>
              <w:widowControl/>
              <w:spacing w:line="0" w:lineRule="atLeast"/>
              <w:jc w:val="left"/>
              <w:textAlignment w:val="center"/>
              <w:rPr>
                <w:rFonts w:ascii="宋体" w:hAnsi="宋体" w:cs="宋体"/>
                <w:color w:val="000000"/>
                <w:sz w:val="20"/>
              </w:rPr>
            </w:pPr>
            <w:r>
              <w:rPr>
                <w:rFonts w:hint="eastAsia" w:ascii="宋体" w:hAnsi="宋体" w:cs="宋体"/>
                <w:color w:val="000000"/>
                <w:kern w:val="0"/>
                <w:sz w:val="20"/>
                <w:lang w:bidi="ar"/>
              </w:rPr>
              <w:t>2.泵进出口法兰除以上说明外执行标</w:t>
            </w:r>
            <w:r>
              <w:rPr>
                <w:rFonts w:hint="eastAsia" w:ascii="宋体" w:hAnsi="宋体" w:cs="宋体"/>
                <w:color w:val="000000"/>
                <w:kern w:val="0"/>
                <w:sz w:val="20"/>
                <w:highlight w:val="none"/>
                <w:lang w:bidi="ar"/>
              </w:rPr>
              <w:t>准为</w:t>
            </w:r>
            <w:r>
              <w:rPr>
                <w:rFonts w:hint="eastAsia"/>
              </w:rPr>
              <w:t>H</w:t>
            </w:r>
            <w:r>
              <w:t>G/T20615,CLASS150lb</w:t>
            </w:r>
            <w:r>
              <w:rPr>
                <w:rFonts w:hint="eastAsia" w:ascii="宋体" w:hAnsi="宋体" w:cs="宋体"/>
                <w:color w:val="000000"/>
                <w:kern w:val="0"/>
                <w:sz w:val="20"/>
                <w:lang w:bidi="ar"/>
              </w:rPr>
              <w:t>密封面；提供泵进出口配对法兰及连接件；泵体中心线支撑；</w:t>
            </w:r>
          </w:p>
        </w:tc>
      </w:tr>
      <w:tr w14:paraId="2493263B">
        <w:tblPrEx>
          <w:tblCellMar>
            <w:top w:w="0" w:type="dxa"/>
            <w:left w:w="108" w:type="dxa"/>
            <w:bottom w:w="0" w:type="dxa"/>
            <w:right w:w="108" w:type="dxa"/>
          </w:tblCellMar>
        </w:tblPrEx>
        <w:trPr>
          <w:trHeight w:val="307" w:hRule="atLeast"/>
        </w:trPr>
        <w:tc>
          <w:tcPr>
            <w:tcW w:w="5000" w:type="pct"/>
            <w:gridSpan w:val="24"/>
            <w:tcBorders>
              <w:top w:val="nil"/>
              <w:left w:val="nil"/>
              <w:bottom w:val="nil"/>
              <w:right w:val="nil"/>
            </w:tcBorders>
            <w:shd w:val="clear" w:color="auto" w:fill="auto"/>
            <w:noWrap/>
            <w:vAlign w:val="center"/>
          </w:tcPr>
          <w:p w14:paraId="3F43BC14">
            <w:pPr>
              <w:widowControl/>
              <w:spacing w:line="0" w:lineRule="atLeast"/>
              <w:jc w:val="left"/>
              <w:textAlignment w:val="center"/>
              <w:rPr>
                <w:rFonts w:ascii="宋体" w:hAnsi="宋体" w:cs="宋体"/>
                <w:color w:val="000000"/>
                <w:sz w:val="20"/>
              </w:rPr>
            </w:pPr>
            <w:r>
              <w:rPr>
                <w:rFonts w:hint="eastAsia" w:ascii="宋体" w:hAnsi="宋体" w:cs="宋体"/>
                <w:color w:val="000000"/>
                <w:kern w:val="0"/>
                <w:sz w:val="20"/>
                <w:lang w:bidi="ar"/>
              </w:rPr>
              <w:t>3.磁力泵用隔离套材质采用316L材料，磁力泵用轴套、滑动轴承和止推轴承材质采用SSIC材料，磁体采用Sm2Co17钐钴材料；</w:t>
            </w:r>
          </w:p>
        </w:tc>
      </w:tr>
      <w:tr w14:paraId="5C06D26E">
        <w:tblPrEx>
          <w:tblCellMar>
            <w:top w:w="0" w:type="dxa"/>
            <w:left w:w="108" w:type="dxa"/>
            <w:bottom w:w="0" w:type="dxa"/>
            <w:right w:w="108" w:type="dxa"/>
          </w:tblCellMar>
        </w:tblPrEx>
        <w:trPr>
          <w:trHeight w:val="295" w:hRule="atLeast"/>
        </w:trPr>
        <w:tc>
          <w:tcPr>
            <w:tcW w:w="5000" w:type="pct"/>
            <w:gridSpan w:val="24"/>
            <w:tcBorders>
              <w:top w:val="nil"/>
              <w:left w:val="nil"/>
              <w:bottom w:val="nil"/>
              <w:right w:val="nil"/>
            </w:tcBorders>
            <w:shd w:val="clear" w:color="auto" w:fill="auto"/>
            <w:noWrap/>
            <w:vAlign w:val="center"/>
          </w:tcPr>
          <w:p w14:paraId="3C2E6C8B">
            <w:pPr>
              <w:widowControl/>
              <w:spacing w:line="0" w:lineRule="atLeast"/>
              <w:jc w:val="left"/>
              <w:textAlignment w:val="center"/>
              <w:rPr>
                <w:rFonts w:ascii="宋体" w:hAnsi="宋体" w:cs="宋体"/>
                <w:color w:val="000000"/>
                <w:sz w:val="20"/>
              </w:rPr>
            </w:pPr>
            <w:r>
              <w:rPr>
                <w:rFonts w:hint="eastAsia" w:ascii="宋体" w:hAnsi="宋体" w:cs="宋体"/>
                <w:color w:val="000000"/>
                <w:kern w:val="0"/>
                <w:sz w:val="20"/>
                <w:lang w:bidi="ar"/>
              </w:rPr>
              <w:t>4.提供泵地脚螺栓及其紧固件；</w:t>
            </w:r>
          </w:p>
        </w:tc>
      </w:tr>
      <w:tr w14:paraId="4CB01546">
        <w:tblPrEx>
          <w:tblCellMar>
            <w:top w:w="0" w:type="dxa"/>
            <w:left w:w="108" w:type="dxa"/>
            <w:bottom w:w="0" w:type="dxa"/>
            <w:right w:w="108" w:type="dxa"/>
          </w:tblCellMar>
        </w:tblPrEx>
        <w:trPr>
          <w:trHeight w:val="305" w:hRule="atLeast"/>
        </w:trPr>
        <w:tc>
          <w:tcPr>
            <w:tcW w:w="5000" w:type="pct"/>
            <w:gridSpan w:val="24"/>
            <w:tcBorders>
              <w:top w:val="nil"/>
              <w:left w:val="nil"/>
              <w:bottom w:val="nil"/>
              <w:right w:val="nil"/>
            </w:tcBorders>
            <w:shd w:val="clear" w:color="auto" w:fill="auto"/>
            <w:noWrap/>
            <w:vAlign w:val="center"/>
          </w:tcPr>
          <w:p w14:paraId="0CC3C02C">
            <w:pPr>
              <w:widowControl/>
              <w:spacing w:line="0" w:lineRule="atLeast"/>
              <w:jc w:val="left"/>
              <w:textAlignment w:val="center"/>
              <w:rPr>
                <w:rFonts w:ascii="宋体" w:hAnsi="宋体" w:cs="宋体"/>
                <w:color w:val="000000"/>
                <w:sz w:val="20"/>
              </w:rPr>
            </w:pPr>
            <w:r>
              <w:rPr>
                <w:rFonts w:hint="eastAsia" w:ascii="宋体" w:hAnsi="宋体" w:cs="宋体"/>
                <w:color w:val="000000"/>
                <w:kern w:val="0"/>
                <w:sz w:val="20"/>
                <w:lang w:bidi="ar"/>
              </w:rPr>
              <w:t>5.现场为易腐蚀环境，泵外观需进行喷砂抛丸处理，油漆光滑美观牢固可靠。</w:t>
            </w:r>
            <w:r>
              <w:rPr>
                <w:rFonts w:hint="eastAsia" w:ascii="宋体" w:hAnsi="宋体" w:cs="宋体"/>
                <w:b/>
                <w:bCs/>
                <w:color w:val="000000"/>
                <w:kern w:val="0"/>
                <w:sz w:val="18"/>
                <w:szCs w:val="18"/>
                <w:lang w:bidi="ar"/>
              </w:rPr>
              <w:t>油漆品牌：采用佐敦或者国际，泵面漆颜色：草绿色RAL6010，电机面漆颜色：灰色RAL7182</w:t>
            </w:r>
            <w:r>
              <w:rPr>
                <w:rFonts w:hint="eastAsia" w:ascii="宋体" w:hAnsi="宋体" w:cs="宋体"/>
                <w:b/>
                <w:bCs/>
                <w:color w:val="000000"/>
                <w:kern w:val="0"/>
                <w:sz w:val="20"/>
                <w:lang w:bidi="ar"/>
              </w:rPr>
              <w:t>。</w:t>
            </w:r>
          </w:p>
        </w:tc>
      </w:tr>
      <w:tr w14:paraId="4D95DA33">
        <w:tblPrEx>
          <w:tblCellMar>
            <w:top w:w="0" w:type="dxa"/>
            <w:left w:w="108" w:type="dxa"/>
            <w:bottom w:w="0" w:type="dxa"/>
            <w:right w:w="108" w:type="dxa"/>
          </w:tblCellMar>
        </w:tblPrEx>
        <w:trPr>
          <w:trHeight w:val="319" w:hRule="atLeast"/>
        </w:trPr>
        <w:tc>
          <w:tcPr>
            <w:tcW w:w="5000" w:type="pct"/>
            <w:gridSpan w:val="24"/>
            <w:tcBorders>
              <w:top w:val="nil"/>
              <w:left w:val="nil"/>
              <w:bottom w:val="nil"/>
              <w:right w:val="nil"/>
            </w:tcBorders>
            <w:shd w:val="clear" w:color="auto" w:fill="auto"/>
            <w:noWrap/>
            <w:vAlign w:val="center"/>
          </w:tcPr>
          <w:p w14:paraId="1A2D0E9A">
            <w:pPr>
              <w:widowControl/>
              <w:spacing w:line="0" w:lineRule="atLeast"/>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6.泵装置汽蚀余量需提高。进口压力0.01  出口压力0.15</w:t>
            </w:r>
          </w:p>
        </w:tc>
      </w:tr>
    </w:tbl>
    <w:p w14:paraId="08E0AF79">
      <w:pPr>
        <w:jc w:val="left"/>
        <w:sectPr>
          <w:pgSz w:w="16838" w:h="11906" w:orient="landscape"/>
          <w:pgMar w:top="1800" w:right="1440" w:bottom="1800" w:left="1440" w:header="851" w:footer="992" w:gutter="0"/>
          <w:cols w:space="720" w:num="1"/>
          <w:docGrid w:type="lines" w:linePitch="312" w:charSpace="0"/>
        </w:sectPr>
      </w:pPr>
    </w:p>
    <w:p w14:paraId="2EB85960">
      <w:pPr>
        <w:jc w:val="left"/>
        <w:rPr>
          <w:rFonts w:ascii="方正黑体_GBK" w:hAnsi="方正黑体_GBK" w:eastAsia="方正黑体_GBK" w:cs="方正黑体_GBK"/>
        </w:rPr>
      </w:pPr>
      <w:r>
        <w:rPr>
          <w:rFonts w:hint="eastAsia" w:ascii="方正仿宋简体" w:hAnsi="方正仿宋简体" w:eastAsia="方正仿宋简体" w:cs="方正仿宋简体"/>
          <w:kern w:val="1"/>
        </w:rPr>
        <w:t>附件1</w:t>
      </w:r>
    </w:p>
    <w:p w14:paraId="714975FD">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A405B0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01F005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FFD212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CED9F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30FA3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9EEB2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539A9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5020DD91">
      <w:pPr>
        <w:tabs>
          <w:tab w:val="left" w:pos="2565"/>
        </w:tabs>
        <w:spacing w:line="600" w:lineRule="exact"/>
        <w:rPr>
          <w:rFonts w:ascii="方正仿宋简体" w:hAnsi="方正仿宋简体" w:eastAsia="方正仿宋简体" w:cs="方正仿宋简体"/>
          <w:sz w:val="32"/>
          <w:szCs w:val="32"/>
        </w:rPr>
      </w:pPr>
    </w:p>
    <w:p w14:paraId="17E0E16A">
      <w:pPr>
        <w:tabs>
          <w:tab w:val="left" w:pos="2565"/>
        </w:tabs>
        <w:spacing w:line="600" w:lineRule="exact"/>
        <w:rPr>
          <w:rFonts w:ascii="方正仿宋简体" w:hAnsi="方正仿宋简体" w:eastAsia="方正仿宋简体" w:cs="方正仿宋简体"/>
          <w:sz w:val="32"/>
          <w:szCs w:val="32"/>
        </w:rPr>
      </w:pPr>
    </w:p>
    <w:p w14:paraId="29345BE7">
      <w:pPr>
        <w:pStyle w:val="6"/>
      </w:pPr>
    </w:p>
    <w:p w14:paraId="58B66FD4">
      <w:pPr>
        <w:tabs>
          <w:tab w:val="left" w:pos="2565"/>
        </w:tabs>
        <w:spacing w:line="600" w:lineRule="exact"/>
        <w:rPr>
          <w:rFonts w:ascii="方正仿宋简体" w:hAnsi="方正仿宋简体" w:eastAsia="方正仿宋简体" w:cs="方正仿宋简体"/>
          <w:sz w:val="32"/>
          <w:szCs w:val="32"/>
        </w:rPr>
      </w:pPr>
    </w:p>
    <w:p w14:paraId="69ECF9B8">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61312"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33502A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3B38F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A8EF2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58ED35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F2021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EC266D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2F0864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05CE7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73A52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37CE04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B5F3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744425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0B0F9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06999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E238BA8">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4B186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59864C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102D6E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A0332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7C7BC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495458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98CC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ECBA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9CC1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B41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EF5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6A76C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C5AA3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C33DA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56541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36E4997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E17E3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37B4F9F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4E5A8A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983220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BD0B7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6E5C9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DE26D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27CDE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6E3A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EB66D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79A54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BAA7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1A977B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61CD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03EF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0C6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7E0A5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75FBED8">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F2915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61855A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E99E2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0886B4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C88D3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830F6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7C9B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C6EF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638F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8BF22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9D6C51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F54299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ACD94E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7BD70B9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3E52C6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9E51EE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5DF08D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863DFA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A88BE13">
      <w:pPr>
        <w:pStyle w:val="6"/>
      </w:pPr>
    </w:p>
    <w:p w14:paraId="2AF0AAA8">
      <w:pPr>
        <w:spacing w:line="600" w:lineRule="exact"/>
        <w:ind w:firstLine="675"/>
        <w:rPr>
          <w:rFonts w:ascii="方正仿宋简体" w:hAnsi="方正仿宋简体" w:eastAsia="方正仿宋简体" w:cs="方正仿宋简体"/>
          <w:sz w:val="32"/>
          <w:szCs w:val="32"/>
        </w:rPr>
      </w:pPr>
    </w:p>
    <w:p w14:paraId="6DCFBB02">
      <w:pPr>
        <w:spacing w:line="600" w:lineRule="exact"/>
        <w:ind w:firstLine="675"/>
        <w:rPr>
          <w:rFonts w:ascii="方正仿宋简体" w:hAnsi="方正仿宋简体" w:eastAsia="方正仿宋简体" w:cs="方正仿宋简体"/>
          <w:sz w:val="32"/>
          <w:szCs w:val="32"/>
        </w:rPr>
      </w:pPr>
    </w:p>
    <w:p w14:paraId="55461C9C">
      <w:pPr>
        <w:spacing w:line="600" w:lineRule="exact"/>
        <w:ind w:firstLine="675"/>
        <w:rPr>
          <w:rFonts w:ascii="方正仿宋简体" w:hAnsi="方正仿宋简体" w:eastAsia="方正仿宋简体" w:cs="方正仿宋简体"/>
          <w:sz w:val="32"/>
          <w:szCs w:val="32"/>
        </w:rPr>
      </w:pPr>
    </w:p>
    <w:p w14:paraId="7DC46143">
      <w:pPr>
        <w:spacing w:line="600" w:lineRule="exact"/>
        <w:ind w:firstLine="675"/>
        <w:rPr>
          <w:rFonts w:ascii="方正仿宋简体" w:hAnsi="方正仿宋简体" w:eastAsia="方正仿宋简体" w:cs="方正仿宋简体"/>
          <w:sz w:val="32"/>
          <w:szCs w:val="32"/>
        </w:rPr>
      </w:pPr>
    </w:p>
    <w:p w14:paraId="71D44A50">
      <w:pPr>
        <w:pStyle w:val="6"/>
      </w:pPr>
    </w:p>
    <w:p w14:paraId="7833CC61">
      <w:pPr>
        <w:pStyle w:val="7"/>
      </w:pPr>
    </w:p>
    <w:p w14:paraId="7634A609">
      <w:pPr>
        <w:pStyle w:val="7"/>
      </w:pPr>
    </w:p>
    <w:p w14:paraId="5CD2B0C3">
      <w:pPr>
        <w:pStyle w:val="7"/>
      </w:pPr>
    </w:p>
    <w:p w14:paraId="19D40EAC">
      <w:pPr>
        <w:pStyle w:val="7"/>
      </w:pPr>
    </w:p>
    <w:p w14:paraId="77438A30">
      <w:pPr>
        <w:pStyle w:val="7"/>
      </w:pPr>
    </w:p>
    <w:p w14:paraId="75194BFF">
      <w:pPr>
        <w:pStyle w:val="7"/>
      </w:pPr>
    </w:p>
    <w:p w14:paraId="66855984">
      <w:pPr>
        <w:pStyle w:val="7"/>
      </w:pPr>
    </w:p>
    <w:p w14:paraId="24C7FBBD">
      <w:pPr>
        <w:pStyle w:val="7"/>
      </w:pPr>
    </w:p>
    <w:p w14:paraId="271152E2">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EA57E0B">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DE152F3">
      <w:pPr>
        <w:spacing w:line="600" w:lineRule="exact"/>
        <w:ind w:firstLine="640" w:firstLineChars="200"/>
        <w:jc w:val="left"/>
        <w:rPr>
          <w:rFonts w:ascii="方正仿宋简体" w:hAnsi="方正仿宋简体" w:eastAsia="方正仿宋简体" w:cs="方正仿宋简体"/>
          <w:sz w:val="32"/>
          <w:szCs w:val="32"/>
        </w:rPr>
      </w:pPr>
    </w:p>
    <w:p w14:paraId="1837FDC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70FC2C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72AF9C4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60AA5F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18E80E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6AF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2F3D4E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5F3BFB6F">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B29B6C8">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A55DEE4">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3B54883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34F9EF49">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35D866D">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5FB0BAA">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A60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4B8D505A">
            <w:pPr>
              <w:spacing w:line="360" w:lineRule="auto"/>
              <w:jc w:val="center"/>
              <w:rPr>
                <w:rFonts w:ascii="宋体" w:hAnsi="宋体" w:cs="宋体"/>
                <w:color w:val="000000"/>
                <w:szCs w:val="21"/>
              </w:rPr>
            </w:pPr>
          </w:p>
        </w:tc>
        <w:tc>
          <w:tcPr>
            <w:tcW w:w="1417" w:type="dxa"/>
            <w:vAlign w:val="center"/>
          </w:tcPr>
          <w:p w14:paraId="07505C0C">
            <w:pPr>
              <w:spacing w:line="0" w:lineRule="atLeast"/>
              <w:jc w:val="left"/>
              <w:rPr>
                <w:rFonts w:ascii="宋体" w:hAnsi="宋体" w:cs="宋体"/>
                <w:color w:val="000000"/>
                <w:szCs w:val="21"/>
              </w:rPr>
            </w:pPr>
          </w:p>
        </w:tc>
        <w:tc>
          <w:tcPr>
            <w:tcW w:w="1701" w:type="dxa"/>
            <w:vAlign w:val="center"/>
          </w:tcPr>
          <w:p w14:paraId="30E7F98C">
            <w:pPr>
              <w:spacing w:line="0" w:lineRule="atLeast"/>
              <w:jc w:val="left"/>
              <w:rPr>
                <w:rFonts w:ascii="宋体" w:hAnsi="宋体" w:cs="宋体"/>
                <w:color w:val="000000"/>
                <w:szCs w:val="21"/>
              </w:rPr>
            </w:pPr>
          </w:p>
        </w:tc>
        <w:tc>
          <w:tcPr>
            <w:tcW w:w="2269" w:type="dxa"/>
            <w:vAlign w:val="center"/>
          </w:tcPr>
          <w:p w14:paraId="4E5D4ABF">
            <w:pPr>
              <w:spacing w:line="0" w:lineRule="atLeast"/>
              <w:ind w:left="525" w:hanging="525" w:hangingChars="250"/>
              <w:jc w:val="left"/>
              <w:rPr>
                <w:rFonts w:ascii="宋体" w:hAnsi="宋体" w:cs="宋体"/>
                <w:color w:val="000000"/>
                <w:szCs w:val="21"/>
              </w:rPr>
            </w:pPr>
          </w:p>
        </w:tc>
        <w:tc>
          <w:tcPr>
            <w:tcW w:w="855" w:type="dxa"/>
            <w:vAlign w:val="center"/>
          </w:tcPr>
          <w:p w14:paraId="6C0967E3">
            <w:pPr>
              <w:spacing w:line="360" w:lineRule="auto"/>
              <w:jc w:val="center"/>
              <w:rPr>
                <w:rFonts w:ascii="宋体" w:hAnsi="宋体" w:cs="宋体"/>
                <w:color w:val="000000"/>
                <w:szCs w:val="21"/>
              </w:rPr>
            </w:pPr>
          </w:p>
        </w:tc>
        <w:tc>
          <w:tcPr>
            <w:tcW w:w="703" w:type="dxa"/>
            <w:vAlign w:val="center"/>
          </w:tcPr>
          <w:p w14:paraId="3FE35BE3">
            <w:pPr>
              <w:spacing w:line="360" w:lineRule="auto"/>
              <w:jc w:val="center"/>
              <w:rPr>
                <w:rFonts w:ascii="宋体" w:hAnsi="宋体" w:cs="宋体"/>
                <w:color w:val="000000"/>
                <w:szCs w:val="21"/>
              </w:rPr>
            </w:pPr>
          </w:p>
        </w:tc>
        <w:tc>
          <w:tcPr>
            <w:tcW w:w="1134" w:type="dxa"/>
            <w:vAlign w:val="center"/>
          </w:tcPr>
          <w:p w14:paraId="1048E703">
            <w:pPr>
              <w:widowControl/>
              <w:jc w:val="center"/>
              <w:rPr>
                <w:rFonts w:ascii="仿宋" w:hAnsi="仿宋" w:eastAsia="仿宋" w:cs="仿宋"/>
                <w:sz w:val="24"/>
                <w:szCs w:val="24"/>
              </w:rPr>
            </w:pPr>
          </w:p>
        </w:tc>
        <w:tc>
          <w:tcPr>
            <w:tcW w:w="1276" w:type="dxa"/>
            <w:vAlign w:val="center"/>
          </w:tcPr>
          <w:p w14:paraId="57D325DF">
            <w:pPr>
              <w:widowControl/>
              <w:jc w:val="center"/>
              <w:rPr>
                <w:rFonts w:ascii="仿宋" w:hAnsi="仿宋" w:eastAsia="仿宋" w:cs="仿宋"/>
                <w:sz w:val="24"/>
                <w:szCs w:val="24"/>
              </w:rPr>
            </w:pPr>
          </w:p>
        </w:tc>
      </w:tr>
      <w:tr w14:paraId="569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B3E7D17">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3751C262">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7C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127887E4">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3501F944">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355B6BD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F447551">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0555A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58FE5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2C5C11C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322439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3487412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3DB84C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5782B48B">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C550CF1">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根据乙方提供的货物使用一段时间没问题验收。</w:t>
      </w:r>
    </w:p>
    <w:p w14:paraId="75DE483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6B85A844">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u w:val="single"/>
        </w:rPr>
        <w:t>采购方自收到标的物验收合格并且收到成交方开具的增值税发票后60</w:t>
      </w:r>
      <w:r>
        <w:rPr>
          <w:rFonts w:hint="eastAsia" w:ascii="方正仿宋简体" w:hAnsi="方正仿宋简体" w:eastAsia="方正仿宋简体" w:cs="方正仿宋简体"/>
          <w:b/>
          <w:kern w:val="1"/>
          <w:sz w:val="32"/>
          <w:szCs w:val="32"/>
          <w:u w:val="single"/>
        </w:rPr>
        <w:t>日内</w:t>
      </w:r>
      <w:r>
        <w:rPr>
          <w:rFonts w:hint="eastAsia" w:ascii="方正仿宋简体" w:hAnsi="方正仿宋简体" w:eastAsia="方正仿宋简体" w:cs="方正仿宋简体"/>
          <w:b/>
          <w:bCs/>
          <w:kern w:val="1"/>
          <w:sz w:val="32"/>
          <w:szCs w:val="32"/>
          <w:u w:val="single"/>
        </w:rPr>
        <w:t>以银行承兑方式付款</w:t>
      </w:r>
      <w:r>
        <w:rPr>
          <w:rFonts w:hint="eastAsia" w:ascii="方正仿宋简体" w:hAnsi="方正仿宋简体" w:eastAsia="方正仿宋简体" w:cs="方正仿宋简体"/>
          <w:b/>
          <w:bCs/>
          <w:kern w:val="1"/>
          <w:sz w:val="32"/>
          <w:szCs w:val="32"/>
          <w:u w:val="single"/>
          <w:lang w:val="en-US" w:eastAsia="zh-CN"/>
        </w:rPr>
        <w:t>至总价95%，剩余5%作为质保金，质保以使用时间一年或到货18个月（先到为准），质保期到期后使用无异常根据剩余金额</w:t>
      </w:r>
      <w:r>
        <w:rPr>
          <w:rFonts w:hint="eastAsia" w:ascii="方正仿宋简体" w:hAnsi="方正仿宋简体" w:eastAsia="方正仿宋简体" w:cs="方正仿宋简体"/>
          <w:b/>
          <w:kern w:val="1"/>
          <w:sz w:val="32"/>
          <w:szCs w:val="32"/>
          <w:u w:val="single"/>
        </w:rPr>
        <w:t>60日内</w:t>
      </w:r>
      <w:r>
        <w:rPr>
          <w:rFonts w:hint="eastAsia" w:ascii="方正仿宋简体" w:hAnsi="方正仿宋简体" w:eastAsia="方正仿宋简体" w:cs="方正仿宋简体"/>
          <w:b/>
          <w:bCs/>
          <w:kern w:val="1"/>
          <w:sz w:val="32"/>
          <w:szCs w:val="32"/>
          <w:u w:val="single"/>
          <w:lang w:val="en-US" w:eastAsia="zh-CN"/>
        </w:rPr>
        <w:t>支付尾款，支付方式为</w:t>
      </w:r>
      <w:r>
        <w:rPr>
          <w:rFonts w:hint="eastAsia" w:ascii="方正仿宋简体" w:hAnsi="方正仿宋简体" w:eastAsia="方正仿宋简体" w:cs="方正仿宋简体"/>
          <w:b/>
          <w:bCs/>
          <w:kern w:val="1"/>
          <w:sz w:val="32"/>
          <w:szCs w:val="32"/>
          <w:u w:val="single"/>
        </w:rPr>
        <w:t>银行承兑</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019538C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4AF2E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如乙方没有按照规定的时间交货或提供服务，乙方将支付违约金，违约金应从货款中扣除，迟交货物或未提供服务的违约金逾期每日应按合同总金额的1%计收。但迟交货物或未提供服务超过20日，甲方有权解除合同,要求乙方五个工作日内返还甲方合同货款并按合同总额20%追究乙方违约责任。</w:t>
      </w:r>
    </w:p>
    <w:p w14:paraId="5F8F8F1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2.乙方交货后，如果货物经检验不合格的，甲方可选择以下处理方式：</w:t>
      </w:r>
    </w:p>
    <w:p w14:paraId="21726D15">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甲方选择换货的，换货所产生的费用由乙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3DCF89C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5DE59E9D">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4D02C88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ED38E3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15032C5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5C902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64ABC36">
      <w:pPr>
        <w:pStyle w:val="5"/>
        <w:ind w:firstLine="640" w:firstLineChars="200"/>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3C59A49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.其他未尽事宜，双方协商解决，并签订补充协议。</w:t>
      </w:r>
    </w:p>
    <w:p w14:paraId="30A16DE8"/>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44F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5086315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71F43A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157312D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7AA7A723">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0CC3D7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502BADF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36BE8A65">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46D0031B">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3514086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C9389AC">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3156A0C">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07920AA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8B07128">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73F1CAFE">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1E056CB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51282E19">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D7D66D4">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EDE7C27">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584DB34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7E416E5">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2828B4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rPr>
        <w:t>5-00**）合同签章页。</w:t>
      </w:r>
    </w:p>
    <w:p w14:paraId="3CA6EE91">
      <w:pPr>
        <w:spacing w:line="600" w:lineRule="exact"/>
        <w:ind w:firstLine="640" w:firstLineChars="200"/>
        <w:rPr>
          <w:rFonts w:ascii="方正仿宋简体" w:hAnsi="方正仿宋简体" w:eastAsia="方正仿宋简体" w:cs="方正仿宋简体"/>
          <w:sz w:val="32"/>
          <w:szCs w:val="32"/>
        </w:rPr>
      </w:pPr>
    </w:p>
    <w:p w14:paraId="6B1AF53C">
      <w:pPr>
        <w:spacing w:line="600" w:lineRule="exact"/>
        <w:ind w:firstLine="640" w:firstLineChars="200"/>
        <w:rPr>
          <w:rFonts w:ascii="方正仿宋简体" w:hAnsi="方正仿宋简体" w:eastAsia="方正仿宋简体" w:cs="方正仿宋简体"/>
          <w:sz w:val="32"/>
          <w:szCs w:val="32"/>
        </w:rPr>
      </w:pPr>
    </w:p>
    <w:p w14:paraId="043EE05C">
      <w:pPr>
        <w:spacing w:line="600" w:lineRule="exact"/>
        <w:ind w:firstLine="640" w:firstLineChars="200"/>
        <w:rPr>
          <w:rFonts w:ascii="方正仿宋简体" w:hAnsi="方正仿宋简体" w:eastAsia="方正仿宋简体" w:cs="方正仿宋简体"/>
          <w:sz w:val="32"/>
          <w:szCs w:val="32"/>
        </w:rPr>
      </w:pPr>
    </w:p>
    <w:p w14:paraId="7B31C9B6">
      <w:pPr>
        <w:spacing w:line="600" w:lineRule="exact"/>
        <w:ind w:firstLine="640" w:firstLineChars="200"/>
        <w:rPr>
          <w:rFonts w:ascii="方正仿宋简体" w:hAnsi="方正仿宋简体" w:eastAsia="方正仿宋简体" w:cs="方正仿宋简体"/>
          <w:sz w:val="32"/>
          <w:szCs w:val="32"/>
        </w:rPr>
      </w:pPr>
    </w:p>
    <w:p w14:paraId="40145656">
      <w:pPr>
        <w:spacing w:line="600" w:lineRule="exact"/>
        <w:ind w:firstLine="640" w:firstLineChars="200"/>
        <w:rPr>
          <w:rFonts w:ascii="方正仿宋简体" w:hAnsi="方正仿宋简体" w:eastAsia="方正仿宋简体" w:cs="方正仿宋简体"/>
          <w:sz w:val="32"/>
          <w:szCs w:val="32"/>
        </w:rPr>
      </w:pPr>
    </w:p>
    <w:p w14:paraId="6740E799">
      <w:pPr>
        <w:pStyle w:val="14"/>
        <w:rPr>
          <w:rFonts w:ascii="方正仿宋简体" w:hAnsi="方正仿宋简体" w:eastAsia="方正仿宋简体" w:cs="方正仿宋简体"/>
          <w:szCs w:val="32"/>
        </w:rPr>
      </w:pPr>
    </w:p>
    <w:p w14:paraId="4001C7ED">
      <w:pPr>
        <w:pStyle w:val="14"/>
        <w:rPr>
          <w:rFonts w:ascii="方正仿宋简体" w:hAnsi="方正仿宋简体" w:eastAsia="方正仿宋简体" w:cs="方正仿宋简体"/>
          <w:szCs w:val="32"/>
        </w:rPr>
      </w:pPr>
    </w:p>
    <w:p w14:paraId="1F5FA5CB">
      <w:pPr>
        <w:pStyle w:val="14"/>
        <w:rPr>
          <w:rFonts w:ascii="方正仿宋简体" w:hAnsi="方正仿宋简体" w:eastAsia="方正仿宋简体" w:cs="方正仿宋简体"/>
          <w:szCs w:val="32"/>
        </w:rPr>
      </w:pPr>
    </w:p>
    <w:p w14:paraId="3368164B">
      <w:pPr>
        <w:pStyle w:val="14"/>
        <w:rPr>
          <w:rFonts w:ascii="方正仿宋简体" w:hAnsi="方正仿宋简体" w:eastAsia="方正仿宋简体" w:cs="方正仿宋简体"/>
          <w:szCs w:val="32"/>
        </w:rPr>
      </w:pPr>
    </w:p>
    <w:p w14:paraId="3B2C01E7">
      <w:pPr>
        <w:pStyle w:val="14"/>
        <w:rPr>
          <w:rFonts w:ascii="方正仿宋简体" w:hAnsi="方正仿宋简体" w:eastAsia="方正仿宋简体" w:cs="方正仿宋简体"/>
          <w:szCs w:val="32"/>
        </w:rPr>
      </w:pPr>
    </w:p>
    <w:p w14:paraId="2251DFC6">
      <w:pPr>
        <w:pStyle w:val="14"/>
        <w:rPr>
          <w:rFonts w:ascii="方正仿宋简体" w:hAnsi="方正仿宋简体" w:eastAsia="方正仿宋简体" w:cs="方正仿宋简体"/>
          <w:szCs w:val="32"/>
        </w:rPr>
      </w:pPr>
    </w:p>
    <w:p w14:paraId="3A027523">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0B54A120"/>
    <w:p w14:paraId="48B60132">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0958BA54">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2BF0CFDB">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5062C5E5">
      <w:pPr>
        <w:spacing w:line="440" w:lineRule="exact"/>
        <w:rPr>
          <w:rFonts w:ascii="宋体" w:hAnsi="宋体"/>
          <w:bCs/>
          <w:sz w:val="24"/>
          <w:szCs w:val="24"/>
        </w:rPr>
      </w:pPr>
      <w:r>
        <w:rPr>
          <w:rFonts w:hint="eastAsia" w:ascii="宋体" w:hAnsi="宋体"/>
          <w:bCs/>
          <w:sz w:val="24"/>
          <w:szCs w:val="24"/>
        </w:rPr>
        <w:t xml:space="preserve">                                     </w:t>
      </w:r>
    </w:p>
    <w:p w14:paraId="784ECB03">
      <w:pPr>
        <w:pStyle w:val="3"/>
        <w:spacing w:line="440" w:lineRule="exact"/>
        <w:jc w:val="center"/>
        <w:rPr>
          <w:rFonts w:ascii="宋体" w:hAnsi="宋体"/>
          <w:b w:val="0"/>
          <w:sz w:val="24"/>
          <w:szCs w:val="21"/>
        </w:rPr>
      </w:pPr>
    </w:p>
    <w:p w14:paraId="01CF36B8">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0572D171">
      <w:pPr>
        <w:pStyle w:val="3"/>
        <w:spacing w:line="440" w:lineRule="exact"/>
        <w:jc w:val="center"/>
        <w:rPr>
          <w:rFonts w:ascii="宋体" w:hAnsi="宋体"/>
          <w:szCs w:val="21"/>
        </w:rPr>
      </w:pPr>
    </w:p>
    <w:p w14:paraId="20D9900E">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557835CD">
      <w:pPr>
        <w:pStyle w:val="4"/>
      </w:pPr>
    </w:p>
    <w:p w14:paraId="7FB4EA6C">
      <w:pPr>
        <w:pStyle w:val="25"/>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5A923DCC">
      <w:pPr>
        <w:pStyle w:val="25"/>
        <w:ind w:firstLine="560" w:firstLineChars="200"/>
        <w:rPr>
          <w:color w:val="auto"/>
          <w:sz w:val="28"/>
          <w:szCs w:val="28"/>
        </w:rPr>
      </w:pPr>
      <w:r>
        <w:rPr>
          <w:rFonts w:hint="eastAsia"/>
          <w:color w:val="auto"/>
          <w:sz w:val="28"/>
          <w:szCs w:val="28"/>
        </w:rPr>
        <w:t>本授权书于______年____月____日起生效，特此声明。</w:t>
      </w:r>
    </w:p>
    <w:p w14:paraId="3759B205">
      <w:pPr>
        <w:pStyle w:val="25"/>
        <w:rPr>
          <w:color w:val="auto"/>
          <w:sz w:val="28"/>
          <w:szCs w:val="28"/>
        </w:rPr>
      </w:pPr>
      <w:r>
        <w:rPr>
          <w:rFonts w:hint="eastAsia"/>
          <w:color w:val="auto"/>
          <w:sz w:val="28"/>
          <w:szCs w:val="28"/>
        </w:rPr>
        <w:t xml:space="preserve">    代理人（被授权人）签字：_______________________</w:t>
      </w:r>
    </w:p>
    <w:p w14:paraId="070F4DC6">
      <w:pPr>
        <w:pStyle w:val="25"/>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7127643E">
      <w:pPr>
        <w:pStyle w:val="25"/>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F3D8B06">
      <w:pPr>
        <w:pStyle w:val="25"/>
        <w:ind w:firstLine="560" w:firstLineChars="200"/>
        <w:rPr>
          <w:color w:val="auto"/>
          <w:sz w:val="28"/>
          <w:szCs w:val="28"/>
        </w:rPr>
      </w:pPr>
      <w:r>
        <w:rPr>
          <w:rFonts w:hint="eastAsia"/>
          <w:color w:val="auto"/>
          <w:sz w:val="28"/>
          <w:szCs w:val="28"/>
        </w:rPr>
        <w:t>单位名称：_____________________________________</w:t>
      </w:r>
    </w:p>
    <w:p w14:paraId="470B1941">
      <w:pPr>
        <w:pStyle w:val="25"/>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0FD4B5AC">
      <w:pPr>
        <w:pStyle w:val="25"/>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6E4A3FE7">
      <w:pPr>
        <w:pStyle w:val="25"/>
        <w:rPr>
          <w:color w:val="auto"/>
          <w:sz w:val="28"/>
          <w:szCs w:val="28"/>
        </w:rPr>
      </w:pPr>
      <w:r>
        <w:rPr>
          <w:rFonts w:hint="eastAsia"/>
          <w:color w:val="auto"/>
          <w:sz w:val="28"/>
          <w:szCs w:val="28"/>
        </w:rPr>
        <w:t xml:space="preserve">    日期：   年   月   日</w:t>
      </w:r>
    </w:p>
    <w:p w14:paraId="31827881">
      <w:pPr>
        <w:pStyle w:val="25"/>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7555C2CE">
      <w:pPr>
        <w:pStyle w:val="4"/>
        <w:spacing w:line="440" w:lineRule="exact"/>
      </w:pPr>
    </w:p>
    <w:p w14:paraId="761F3FC9">
      <w:pPr>
        <w:pStyle w:val="4"/>
        <w:spacing w:line="440" w:lineRule="exact"/>
      </w:pPr>
    </w:p>
    <w:p w14:paraId="27DEF20A">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2EF83264">
      <w:pPr>
        <w:pStyle w:val="3"/>
        <w:spacing w:line="440" w:lineRule="exact"/>
        <w:jc w:val="center"/>
        <w:rPr>
          <w:rFonts w:ascii="宋体" w:hAnsi="宋体"/>
          <w:szCs w:val="21"/>
        </w:rPr>
      </w:pPr>
    </w:p>
    <w:p w14:paraId="02B1E81F">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7E228CCE">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0E80A6BD">
      <w:pPr>
        <w:spacing w:line="440" w:lineRule="exact"/>
        <w:rPr>
          <w:rFonts w:ascii="宋体" w:hAnsi="宋体"/>
          <w:b/>
          <w:bCs/>
          <w:sz w:val="44"/>
          <w:szCs w:val="44"/>
        </w:rPr>
      </w:pPr>
      <w:r>
        <w:rPr>
          <w:rFonts w:hint="eastAsia" w:ascii="宋体" w:hAnsi="宋体"/>
          <w:b/>
          <w:bCs/>
          <w:sz w:val="44"/>
          <w:szCs w:val="44"/>
        </w:rPr>
        <w:t xml:space="preserve">               声  明</w:t>
      </w:r>
    </w:p>
    <w:p w14:paraId="78895A6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85F0986">
      <w:pPr>
        <w:spacing w:line="440" w:lineRule="exact"/>
        <w:rPr>
          <w:rFonts w:ascii="宋体" w:hAnsi="宋体"/>
          <w:bCs/>
          <w:sz w:val="24"/>
          <w:szCs w:val="24"/>
        </w:rPr>
      </w:pPr>
      <w:r>
        <w:rPr>
          <w:rFonts w:hint="eastAsia" w:ascii="宋体" w:hAnsi="宋体"/>
          <w:bCs/>
          <w:sz w:val="24"/>
          <w:szCs w:val="24"/>
        </w:rPr>
        <w:t xml:space="preserve">                                      </w:t>
      </w:r>
    </w:p>
    <w:p w14:paraId="00FD3253">
      <w:pPr>
        <w:spacing w:line="440" w:lineRule="exact"/>
        <w:rPr>
          <w:rFonts w:ascii="宋体" w:hAnsi="宋体"/>
          <w:bCs/>
          <w:sz w:val="24"/>
          <w:szCs w:val="24"/>
        </w:rPr>
      </w:pPr>
    </w:p>
    <w:p w14:paraId="0C804910">
      <w:pPr>
        <w:spacing w:line="440" w:lineRule="exact"/>
        <w:rPr>
          <w:rFonts w:ascii="宋体" w:hAnsi="宋体"/>
          <w:bCs/>
          <w:sz w:val="24"/>
          <w:szCs w:val="24"/>
        </w:rPr>
      </w:pPr>
    </w:p>
    <w:p w14:paraId="307F930D">
      <w:pPr>
        <w:pStyle w:val="3"/>
        <w:spacing w:line="440" w:lineRule="exact"/>
        <w:jc w:val="center"/>
        <w:rPr>
          <w:rFonts w:ascii="宋体" w:hAnsi="宋体"/>
          <w:b w:val="0"/>
          <w:sz w:val="24"/>
          <w:szCs w:val="21"/>
        </w:rPr>
      </w:pPr>
    </w:p>
    <w:p w14:paraId="29392D75">
      <w:pPr>
        <w:pStyle w:val="14"/>
        <w:ind w:left="0"/>
        <w:rPr>
          <w:rFonts w:ascii="方正仿宋简体" w:hAnsi="方正仿宋简体" w:eastAsia="方正仿宋简体" w:cs="方正仿宋简体"/>
          <w:color w:val="000000"/>
          <w:szCs w:val="32"/>
        </w:rPr>
      </w:pPr>
    </w:p>
    <w:p w14:paraId="1191A787">
      <w:pPr>
        <w:spacing w:line="600" w:lineRule="exact"/>
        <w:ind w:firstLine="640" w:firstLineChars="200"/>
        <w:rPr>
          <w:rFonts w:ascii="方正仿宋简体" w:hAnsi="方正仿宋简体" w:eastAsia="方正仿宋简体" w:cs="方正仿宋简体"/>
          <w:sz w:val="32"/>
          <w:szCs w:val="32"/>
        </w:rPr>
      </w:pPr>
    </w:p>
    <w:p w14:paraId="1BD4A2DA"/>
    <w:p w14:paraId="477834E3">
      <w:pPr>
        <w:ind w:firstLine="426"/>
        <w:jc w:val="left"/>
      </w:pPr>
    </w:p>
    <w:p w14:paraId="6991C6AF">
      <w:pPr>
        <w:ind w:firstLine="426"/>
        <w:jc w:val="left"/>
      </w:pPr>
    </w:p>
    <w:p w14:paraId="18802468">
      <w:pPr>
        <w:ind w:firstLine="426"/>
        <w:jc w:val="left"/>
      </w:pPr>
    </w:p>
    <w:p w14:paraId="070174CA">
      <w:pPr>
        <w:ind w:firstLine="426"/>
        <w:jc w:val="left"/>
      </w:pPr>
    </w:p>
    <w:p w14:paraId="5DEA160A">
      <w:pPr>
        <w:ind w:firstLine="426"/>
        <w:jc w:val="left"/>
      </w:pPr>
    </w:p>
    <w:p w14:paraId="785C615C">
      <w:pPr>
        <w:ind w:firstLine="426"/>
        <w:jc w:val="left"/>
      </w:pPr>
    </w:p>
    <w:p w14:paraId="0B0FFD90">
      <w:pPr>
        <w:ind w:firstLine="426"/>
        <w:jc w:val="left"/>
      </w:pPr>
    </w:p>
    <w:p w14:paraId="7F7F2997">
      <w:pPr>
        <w:ind w:firstLine="426"/>
        <w:jc w:val="left"/>
      </w:pPr>
    </w:p>
    <w:p w14:paraId="4C6B9378">
      <w:pPr>
        <w:ind w:firstLine="426"/>
        <w:jc w:val="left"/>
      </w:pPr>
    </w:p>
    <w:p w14:paraId="5605481F">
      <w:pPr>
        <w:ind w:firstLine="426"/>
        <w:jc w:val="left"/>
      </w:pPr>
    </w:p>
    <w:p w14:paraId="23ACABD3">
      <w:pPr>
        <w:ind w:firstLine="426"/>
        <w:jc w:val="left"/>
      </w:pPr>
    </w:p>
    <w:p w14:paraId="324879F9">
      <w:pPr>
        <w:ind w:firstLine="426"/>
        <w:jc w:val="left"/>
      </w:pPr>
    </w:p>
    <w:p w14:paraId="217C0167">
      <w:pPr>
        <w:ind w:firstLine="426"/>
        <w:jc w:val="left"/>
      </w:pPr>
    </w:p>
    <w:p w14:paraId="2D4E8BE2">
      <w:pPr>
        <w:ind w:firstLine="426"/>
        <w:jc w:val="left"/>
      </w:pPr>
    </w:p>
    <w:p w14:paraId="3959312C">
      <w:pPr>
        <w:ind w:firstLine="426"/>
        <w:jc w:val="left"/>
      </w:pPr>
    </w:p>
    <w:p w14:paraId="2DC0372F">
      <w:pPr>
        <w:ind w:firstLine="426"/>
        <w:jc w:val="left"/>
      </w:pPr>
    </w:p>
    <w:p w14:paraId="4211C384">
      <w:pPr>
        <w:ind w:firstLine="426"/>
        <w:jc w:val="left"/>
      </w:pPr>
    </w:p>
    <w:p w14:paraId="3E8676B2">
      <w:pPr>
        <w:ind w:firstLine="426"/>
        <w:jc w:val="left"/>
      </w:pPr>
    </w:p>
    <w:p w14:paraId="4784590A">
      <w:pPr>
        <w:ind w:firstLine="426"/>
        <w:jc w:val="left"/>
      </w:pPr>
    </w:p>
    <w:p w14:paraId="3B58AE53">
      <w:pPr>
        <w:ind w:firstLine="426"/>
        <w:jc w:val="left"/>
      </w:pPr>
    </w:p>
    <w:p w14:paraId="542469E3">
      <w:pPr>
        <w:ind w:firstLine="426"/>
        <w:jc w:val="left"/>
      </w:pPr>
    </w:p>
    <w:p w14:paraId="13FF0B1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3A598B8F">
      <w:pPr>
        <w:spacing w:line="600" w:lineRule="exact"/>
        <w:ind w:firstLine="640" w:firstLineChars="200"/>
        <w:rPr>
          <w:rFonts w:ascii="方正仿宋简体" w:hAnsi="方正仿宋简体" w:eastAsia="方正仿宋简体" w:cs="方正仿宋简体"/>
          <w:sz w:val="32"/>
          <w:szCs w:val="32"/>
        </w:rPr>
      </w:pPr>
    </w:p>
    <w:p w14:paraId="184BBFB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2D07D13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1FF1E1C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1D6E7A7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325DCAE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533EC4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2A11037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69BE533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458AD87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7A9F409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4A7EE31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00DB90C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024EC3F8">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22C0BD1D">
      <w:pPr>
        <w:ind w:firstLine="426"/>
        <w:jc w:val="left"/>
      </w:pPr>
    </w:p>
    <w:p w14:paraId="5723D377"/>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A00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7AC59D9">
                          <w:pPr>
                            <w:pStyle w:val="10"/>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2iGA3BAQAAjwMAAA4AAAAAAAAAAQAgAAAAHwEAAGRycy9lMm9Eb2MueG1sUEsF&#10;BgAAAAAGAAYAWQEAAFIFAAAAAA==&#10;">
              <v:fill on="f" focussize="0,0"/>
              <v:stroke on="f"/>
              <v:imagedata o:title=""/>
              <o:lock v:ext="edit" aspectratio="f"/>
              <v:textbox inset="0mm,0mm,0mm,0mm" style="mso-fit-shape-to-text:t;">
                <w:txbxContent>
                  <w:p w14:paraId="27AC59D9">
                    <w:pPr>
                      <w:pStyle w:val="10"/>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08D5">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F97490">
                          <w:pPr>
                            <w:pStyle w:val="10"/>
                            <w:jc w:val="center"/>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aPg7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r+ljMnLF345fu3y49fl59f&#10;2Sr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VaPg7EAQAAjwMAAA4AAAAAAAAAAQAgAAAAHwEAAGRycy9lMm9Eb2MueG1s&#10;UEsFBgAAAAAGAAYAWQEAAFUFAAAAAA==&#10;">
              <v:fill on="f" focussize="0,0"/>
              <v:stroke on="f"/>
              <v:imagedata o:title=""/>
              <o:lock v:ext="edit" aspectratio="f"/>
              <v:textbox inset="0mm,0mm,0mm,0mm" style="mso-fit-shape-to-text:t;">
                <w:txbxContent>
                  <w:p w14:paraId="7CF97490">
                    <w:pPr>
                      <w:pStyle w:val="10"/>
                      <w:jc w:val="center"/>
                    </w:pPr>
                    <w:r>
                      <w:fldChar w:fldCharType="begin"/>
                    </w:r>
                    <w:r>
                      <w:instrText xml:space="preserve"> PAGE  \* MERGEFORMAT </w:instrText>
                    </w:r>
                    <w:r>
                      <w:fldChar w:fldCharType="separate"/>
                    </w:r>
                    <w:r>
                      <w:t>11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376E7"/>
    <w:rsid w:val="00061383"/>
    <w:rsid w:val="00063E06"/>
    <w:rsid w:val="000A22DB"/>
    <w:rsid w:val="000B2499"/>
    <w:rsid w:val="000C1845"/>
    <w:rsid w:val="000D348B"/>
    <w:rsid w:val="000D6A23"/>
    <w:rsid w:val="00103A8D"/>
    <w:rsid w:val="00115EEC"/>
    <w:rsid w:val="00123D5D"/>
    <w:rsid w:val="001260B7"/>
    <w:rsid w:val="00136B0D"/>
    <w:rsid w:val="00140869"/>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00378"/>
    <w:rsid w:val="00806172"/>
    <w:rsid w:val="008127B4"/>
    <w:rsid w:val="00823974"/>
    <w:rsid w:val="0083404A"/>
    <w:rsid w:val="00842B41"/>
    <w:rsid w:val="00856599"/>
    <w:rsid w:val="00882A3F"/>
    <w:rsid w:val="00883E54"/>
    <w:rsid w:val="008A7E03"/>
    <w:rsid w:val="008B33B1"/>
    <w:rsid w:val="008C237E"/>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34AD"/>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3302B"/>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5CA1940"/>
    <w:rsid w:val="05E10B55"/>
    <w:rsid w:val="06954854"/>
    <w:rsid w:val="08826623"/>
    <w:rsid w:val="09234933"/>
    <w:rsid w:val="09E67744"/>
    <w:rsid w:val="0BAB5E45"/>
    <w:rsid w:val="0CCD460E"/>
    <w:rsid w:val="0D8C7E40"/>
    <w:rsid w:val="0F2E3D3A"/>
    <w:rsid w:val="0FEF2520"/>
    <w:rsid w:val="11E467E9"/>
    <w:rsid w:val="12B010AA"/>
    <w:rsid w:val="13A43D78"/>
    <w:rsid w:val="1444244B"/>
    <w:rsid w:val="144753D2"/>
    <w:rsid w:val="14EA645D"/>
    <w:rsid w:val="17244882"/>
    <w:rsid w:val="18927BC8"/>
    <w:rsid w:val="19181A3A"/>
    <w:rsid w:val="1B253D73"/>
    <w:rsid w:val="1E6C5CB0"/>
    <w:rsid w:val="203A606B"/>
    <w:rsid w:val="21337E6D"/>
    <w:rsid w:val="214C004F"/>
    <w:rsid w:val="21507B40"/>
    <w:rsid w:val="216E14AA"/>
    <w:rsid w:val="225D796E"/>
    <w:rsid w:val="23D06D16"/>
    <w:rsid w:val="24651B54"/>
    <w:rsid w:val="24EC6623"/>
    <w:rsid w:val="27174C5C"/>
    <w:rsid w:val="28317393"/>
    <w:rsid w:val="28CB3C3A"/>
    <w:rsid w:val="29957438"/>
    <w:rsid w:val="2A98798D"/>
    <w:rsid w:val="2B8E5DE7"/>
    <w:rsid w:val="2BBD3669"/>
    <w:rsid w:val="2D892B23"/>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6D2207"/>
    <w:rsid w:val="42615B77"/>
    <w:rsid w:val="43EC12FF"/>
    <w:rsid w:val="44366C11"/>
    <w:rsid w:val="44E509D4"/>
    <w:rsid w:val="454A5A23"/>
    <w:rsid w:val="46825CD1"/>
    <w:rsid w:val="48243709"/>
    <w:rsid w:val="4ADD1BA1"/>
    <w:rsid w:val="4B0853C3"/>
    <w:rsid w:val="4C9D164C"/>
    <w:rsid w:val="4D711CAB"/>
    <w:rsid w:val="4DC0511E"/>
    <w:rsid w:val="4F0022F6"/>
    <w:rsid w:val="4FAC5BC3"/>
    <w:rsid w:val="4FC61FF0"/>
    <w:rsid w:val="50506965"/>
    <w:rsid w:val="50846203"/>
    <w:rsid w:val="50D47596"/>
    <w:rsid w:val="51E90CAA"/>
    <w:rsid w:val="53277E51"/>
    <w:rsid w:val="538763B9"/>
    <w:rsid w:val="540463E4"/>
    <w:rsid w:val="55DC546E"/>
    <w:rsid w:val="56C026EC"/>
    <w:rsid w:val="572A194D"/>
    <w:rsid w:val="579C3951"/>
    <w:rsid w:val="57F90679"/>
    <w:rsid w:val="596D6B7C"/>
    <w:rsid w:val="59906E06"/>
    <w:rsid w:val="5CB112FB"/>
    <w:rsid w:val="5CEC747F"/>
    <w:rsid w:val="5DDA4712"/>
    <w:rsid w:val="5F072ED8"/>
    <w:rsid w:val="6074277F"/>
    <w:rsid w:val="611E533D"/>
    <w:rsid w:val="62BB247B"/>
    <w:rsid w:val="62DB5DD2"/>
    <w:rsid w:val="64B42810"/>
    <w:rsid w:val="65103043"/>
    <w:rsid w:val="66202ABE"/>
    <w:rsid w:val="66266ED5"/>
    <w:rsid w:val="66441755"/>
    <w:rsid w:val="66CF713B"/>
    <w:rsid w:val="683F6E19"/>
    <w:rsid w:val="68961ACE"/>
    <w:rsid w:val="69831495"/>
    <w:rsid w:val="69C166FE"/>
    <w:rsid w:val="6AE467D8"/>
    <w:rsid w:val="6CEC2323"/>
    <w:rsid w:val="6D9745DB"/>
    <w:rsid w:val="6E867C52"/>
    <w:rsid w:val="6E8B5CA1"/>
    <w:rsid w:val="6F5830D1"/>
    <w:rsid w:val="70560679"/>
    <w:rsid w:val="712900A2"/>
    <w:rsid w:val="726141AB"/>
    <w:rsid w:val="728370A4"/>
    <w:rsid w:val="7406451D"/>
    <w:rsid w:val="756A3232"/>
    <w:rsid w:val="75FE283B"/>
    <w:rsid w:val="77DF544D"/>
    <w:rsid w:val="782F54C8"/>
    <w:rsid w:val="783458C3"/>
    <w:rsid w:val="792B0055"/>
    <w:rsid w:val="7A1E0C67"/>
    <w:rsid w:val="7B044DE1"/>
    <w:rsid w:val="7B336A8D"/>
    <w:rsid w:val="7DAD0939"/>
    <w:rsid w:val="7DC118B5"/>
    <w:rsid w:val="7DD76804"/>
    <w:rsid w:val="7E8A517F"/>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1"/>
    <w:autoRedefine/>
    <w:qFormat/>
    <w:uiPriority w:val="0"/>
    <w:pPr>
      <w:jc w:val="left"/>
    </w:pPr>
    <w:rPr>
      <w:rFonts w:ascii="Calibri" w:hAnsi="Calibri"/>
      <w:color w:val="FF0000"/>
    </w:rPr>
  </w:style>
  <w:style w:type="paragraph" w:styleId="6">
    <w:name w:val="Body Text"/>
    <w:basedOn w:val="1"/>
    <w:next w:val="7"/>
    <w:link w:val="24"/>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3"/>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annotation subject"/>
    <w:basedOn w:val="5"/>
    <w:next w:val="5"/>
    <w:link w:val="35"/>
    <w:qFormat/>
    <w:uiPriority w:val="0"/>
    <w:rPr>
      <w:rFonts w:ascii="Times New Roman" w:hAnsi="Times New Roman"/>
      <w:b/>
      <w:bCs/>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character" w:styleId="17">
    <w:name w:val="annotation reference"/>
    <w:basedOn w:val="16"/>
    <w:qFormat/>
    <w:uiPriority w:val="0"/>
    <w:rPr>
      <w:sz w:val="21"/>
      <w:szCs w:val="21"/>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character" w:customStyle="1" w:styleId="21">
    <w:name w:val="批注文字 字符"/>
    <w:basedOn w:val="16"/>
    <w:link w:val="5"/>
    <w:autoRedefine/>
    <w:qFormat/>
    <w:uiPriority w:val="0"/>
    <w:rPr>
      <w:rFonts w:ascii="Calibri" w:hAnsi="Calibri"/>
      <w:color w:val="FF0000"/>
      <w:kern w:val="2"/>
      <w:sz w:val="21"/>
    </w:rPr>
  </w:style>
  <w:style w:type="character" w:customStyle="1" w:styleId="22">
    <w:name w:val="标题 1 字符"/>
    <w:basedOn w:val="16"/>
    <w:link w:val="2"/>
    <w:autoRedefine/>
    <w:qFormat/>
    <w:uiPriority w:val="99"/>
    <w:rPr>
      <w:rFonts w:cs="Times New Roman"/>
      <w:kern w:val="44"/>
      <w:sz w:val="44"/>
    </w:rPr>
  </w:style>
  <w:style w:type="character" w:customStyle="1" w:styleId="23">
    <w:name w:val="批注框文本 字符"/>
    <w:basedOn w:val="16"/>
    <w:link w:val="9"/>
    <w:autoRedefine/>
    <w:qFormat/>
    <w:uiPriority w:val="0"/>
    <w:rPr>
      <w:rFonts w:ascii="Times New Roman" w:hAnsi="Times New Roman" w:cs="Times New Roman"/>
      <w:kern w:val="2"/>
      <w:sz w:val="18"/>
      <w:szCs w:val="18"/>
    </w:rPr>
  </w:style>
  <w:style w:type="character" w:customStyle="1" w:styleId="24">
    <w:name w:val="正文文本 字符"/>
    <w:basedOn w:val="16"/>
    <w:link w:val="6"/>
    <w:autoRedefine/>
    <w:qFormat/>
    <w:uiPriority w:val="99"/>
    <w:rPr>
      <w:rFonts w:ascii="Times New Roman" w:hAnsi="Times New Roman" w:cs="Times New Roman"/>
      <w:kern w:val="2"/>
      <w:sz w:val="21"/>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6">
    <w:name w:val="font31"/>
    <w:basedOn w:val="16"/>
    <w:qFormat/>
    <w:uiPriority w:val="0"/>
    <w:rPr>
      <w:rFonts w:hint="eastAsia" w:ascii="宋体" w:hAnsi="宋体" w:eastAsia="宋体" w:cs="宋体"/>
      <w:color w:val="FF0000"/>
      <w:sz w:val="16"/>
      <w:szCs w:val="16"/>
      <w:u w:val="none"/>
    </w:rPr>
  </w:style>
  <w:style w:type="character" w:customStyle="1" w:styleId="27">
    <w:name w:val="font21"/>
    <w:basedOn w:val="16"/>
    <w:qFormat/>
    <w:uiPriority w:val="0"/>
    <w:rPr>
      <w:rFonts w:hint="eastAsia" w:ascii="宋体" w:hAnsi="宋体" w:eastAsia="宋体" w:cs="宋体"/>
      <w:color w:val="000000"/>
      <w:sz w:val="16"/>
      <w:szCs w:val="16"/>
      <w:u w:val="none"/>
    </w:rPr>
  </w:style>
  <w:style w:type="character" w:customStyle="1" w:styleId="28">
    <w:name w:val="font01"/>
    <w:basedOn w:val="16"/>
    <w:qFormat/>
    <w:uiPriority w:val="0"/>
    <w:rPr>
      <w:rFonts w:hint="eastAsia" w:ascii="宋体" w:hAnsi="宋体" w:eastAsia="宋体" w:cs="宋体"/>
      <w:color w:val="000000"/>
      <w:sz w:val="24"/>
      <w:szCs w:val="24"/>
      <w:u w:val="none"/>
    </w:rPr>
  </w:style>
  <w:style w:type="character" w:customStyle="1" w:styleId="29">
    <w:name w:val="font61"/>
    <w:basedOn w:val="16"/>
    <w:qFormat/>
    <w:uiPriority w:val="0"/>
    <w:rPr>
      <w:rFonts w:hint="eastAsia" w:ascii="宋体" w:hAnsi="宋体" w:eastAsia="宋体" w:cs="宋体"/>
      <w:color w:val="000000"/>
      <w:sz w:val="20"/>
      <w:szCs w:val="20"/>
      <w:u w:val="none"/>
      <w:vertAlign w:val="superscript"/>
    </w:rPr>
  </w:style>
  <w:style w:type="character" w:customStyle="1" w:styleId="30">
    <w:name w:val="font91"/>
    <w:basedOn w:val="16"/>
    <w:qFormat/>
    <w:uiPriority w:val="0"/>
    <w:rPr>
      <w:rFonts w:hint="default" w:ascii="Times New Roman" w:hAnsi="Times New Roman" w:cs="Times New Roman"/>
      <w:color w:val="000000"/>
      <w:sz w:val="24"/>
      <w:szCs w:val="24"/>
      <w:u w:val="none"/>
    </w:rPr>
  </w:style>
  <w:style w:type="character" w:customStyle="1" w:styleId="31">
    <w:name w:val="font81"/>
    <w:basedOn w:val="16"/>
    <w:qFormat/>
    <w:uiPriority w:val="0"/>
    <w:rPr>
      <w:rFonts w:hint="eastAsia" w:ascii="宋体" w:hAnsi="宋体" w:eastAsia="宋体" w:cs="宋体"/>
      <w:color w:val="000000"/>
      <w:sz w:val="20"/>
      <w:szCs w:val="20"/>
      <w:u w:val="none"/>
      <w:vertAlign w:val="superscript"/>
    </w:rPr>
  </w:style>
  <w:style w:type="character" w:customStyle="1" w:styleId="32">
    <w:name w:val="font101"/>
    <w:basedOn w:val="16"/>
    <w:qFormat/>
    <w:uiPriority w:val="0"/>
    <w:rPr>
      <w:rFonts w:hint="eastAsia" w:ascii="宋体" w:hAnsi="宋体" w:eastAsia="宋体" w:cs="宋体"/>
      <w:color w:val="FF0000"/>
      <w:sz w:val="12"/>
      <w:szCs w:val="12"/>
      <w:u w:val="none"/>
    </w:rPr>
  </w:style>
  <w:style w:type="character" w:customStyle="1" w:styleId="33">
    <w:name w:val="font112"/>
    <w:basedOn w:val="16"/>
    <w:qFormat/>
    <w:uiPriority w:val="0"/>
    <w:rPr>
      <w:rFonts w:hint="eastAsia" w:ascii="宋体" w:hAnsi="宋体" w:eastAsia="宋体" w:cs="宋体"/>
      <w:color w:val="FF0000"/>
      <w:sz w:val="20"/>
      <w:szCs w:val="20"/>
      <w:u w:val="none"/>
    </w:rPr>
  </w:style>
  <w:style w:type="character" w:customStyle="1" w:styleId="34">
    <w:name w:val="font71"/>
    <w:basedOn w:val="16"/>
    <w:qFormat/>
    <w:uiPriority w:val="0"/>
    <w:rPr>
      <w:rFonts w:hint="eastAsia" w:ascii="宋体" w:hAnsi="宋体" w:eastAsia="宋体" w:cs="宋体"/>
      <w:color w:val="3366FF"/>
      <w:sz w:val="20"/>
      <w:szCs w:val="20"/>
      <w:u w:val="none"/>
    </w:rPr>
  </w:style>
  <w:style w:type="character" w:customStyle="1" w:styleId="35">
    <w:name w:val="批注主题 字符"/>
    <w:basedOn w:val="21"/>
    <w:link w:val="13"/>
    <w:qFormat/>
    <w:uiPriority w:val="0"/>
    <w:rPr>
      <w:rFonts w:ascii="Calibri" w:hAnsi="Calibri"/>
      <w:b/>
      <w:bCs/>
      <w:color w:val="FF0000"/>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9D95A-B2FC-45BF-BBAF-FDAB81A2888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8645</Words>
  <Characters>9355</Characters>
  <Lines>73</Lines>
  <Paragraphs>20</Paragraphs>
  <TotalTime>0</TotalTime>
  <ScaleCrop>false</ScaleCrop>
  <LinksUpToDate>false</LinksUpToDate>
  <CharactersWithSpaces>9996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2025-10-20T07:11:53Z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602BF37241DF4765AF1748C7990F4E57_13</vt:lpwstr>
  </property>
  <property fmtid="{D5CDD505-2E9C-101B-9397-08002B2CF9AE}" pid="4" name="KSOTemplateDocerSaveRecord">
    <vt:lpwstr>eyJoZGlkIjoiYmFhOThjNjg2YjgxMzJjYThhNDQ5ZTZmNGI1ZGM0ZDkiLCJ1c2VySWQiOiI1NDQ5ODI3MTIifQ==</vt:lpwstr>
  </property>
</Properties>
</file>