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BEFF5">
      <w:pPr>
        <w:ind w:firstLine="0" w:firstLineChars="0"/>
        <w:jc w:val="center"/>
        <w:rPr>
          <w:b/>
          <w:bCs/>
          <w:sz w:val="44"/>
          <w:szCs w:val="44"/>
        </w:rPr>
      </w:pPr>
      <w:r>
        <w:rPr>
          <w:rFonts w:hint="eastAsia"/>
          <w:b/>
          <w:bCs/>
          <w:sz w:val="44"/>
          <w:szCs w:val="44"/>
        </w:rPr>
        <w:t>防爆</w:t>
      </w:r>
      <w:r>
        <w:rPr>
          <w:rFonts w:hint="eastAsia"/>
          <w:b/>
          <w:bCs/>
          <w:sz w:val="44"/>
          <w:szCs w:val="44"/>
          <w:lang w:val="en-US" w:eastAsia="zh-CN"/>
        </w:rPr>
        <w:t>配电</w:t>
      </w:r>
      <w:r>
        <w:rPr>
          <w:rFonts w:hint="eastAsia"/>
          <w:b/>
          <w:bCs/>
          <w:sz w:val="44"/>
          <w:szCs w:val="44"/>
        </w:rPr>
        <w:t>箱技术要求</w:t>
      </w:r>
    </w:p>
    <w:p w14:paraId="04A3CF92">
      <w:pPr>
        <w:tabs>
          <w:tab w:val="left" w:pos="1560"/>
        </w:tabs>
        <w:spacing w:line="400" w:lineRule="atLeast"/>
        <w:ind w:firstLine="0" w:firstLineChars="0"/>
        <w:rPr>
          <w:rFonts w:ascii="宋体" w:hAnsi="宋体"/>
          <w:szCs w:val="21"/>
        </w:rPr>
      </w:pPr>
    </w:p>
    <w:p w14:paraId="702F9460">
      <w:pPr>
        <w:tabs>
          <w:tab w:val="left" w:pos="1560"/>
        </w:tabs>
        <w:spacing w:line="400" w:lineRule="atLeast"/>
        <w:ind w:firstLine="0" w:firstLineChars="0"/>
        <w:rPr>
          <w:rFonts w:ascii="宋体" w:hAnsi="宋体"/>
          <w:szCs w:val="21"/>
        </w:rPr>
      </w:pPr>
      <w:r>
        <w:rPr>
          <w:rFonts w:hint="eastAsia" w:ascii="宋体" w:hAnsi="宋体"/>
          <w:szCs w:val="21"/>
        </w:rPr>
        <w:t>1.额定电压：220V/380V AC</w:t>
      </w:r>
    </w:p>
    <w:p w14:paraId="40464028">
      <w:pPr>
        <w:tabs>
          <w:tab w:val="left" w:pos="1560"/>
        </w:tabs>
        <w:spacing w:line="400" w:lineRule="atLeast"/>
        <w:ind w:firstLine="0" w:firstLineChars="0"/>
        <w:rPr>
          <w:rFonts w:ascii="宋体" w:hAnsi="宋体"/>
          <w:szCs w:val="21"/>
        </w:rPr>
      </w:pPr>
      <w:r>
        <w:rPr>
          <w:rFonts w:hint="eastAsia" w:ascii="宋体" w:hAnsi="宋体"/>
          <w:szCs w:val="21"/>
        </w:rPr>
        <w:t xml:space="preserve">2.防爆、防护、防腐等级： ExdeⅡCT6 IP66 防腐等级WF2                  </w:t>
      </w:r>
    </w:p>
    <w:p w14:paraId="6BA0CFBE">
      <w:pPr>
        <w:tabs>
          <w:tab w:val="left" w:pos="1560"/>
        </w:tabs>
        <w:spacing w:line="400" w:lineRule="atLeast"/>
        <w:ind w:firstLine="0" w:firstLineChars="0"/>
        <w:rPr>
          <w:rFonts w:ascii="宋体" w:hAnsi="宋体"/>
          <w:szCs w:val="21"/>
        </w:rPr>
      </w:pPr>
      <w:r>
        <w:rPr>
          <w:rFonts w:hint="eastAsia" w:ascii="宋体" w:hAnsi="宋体"/>
          <w:szCs w:val="21"/>
        </w:rPr>
        <w:t>3.额定电流：</w:t>
      </w:r>
      <w:r>
        <w:rPr>
          <w:rFonts w:hint="eastAsia" w:ascii="宋体" w:hAnsi="宋体"/>
          <w:szCs w:val="21"/>
          <w:lang w:val="en-US" w:eastAsia="zh-CN"/>
        </w:rPr>
        <w:t>63</w:t>
      </w:r>
      <w:r>
        <w:rPr>
          <w:rFonts w:hint="eastAsia" w:ascii="宋体" w:hAnsi="宋体"/>
          <w:szCs w:val="21"/>
        </w:rPr>
        <w:t>A</w:t>
      </w:r>
    </w:p>
    <w:p w14:paraId="2CE5A0E7">
      <w:pPr>
        <w:pStyle w:val="6"/>
        <w:spacing w:line="400" w:lineRule="atLeast"/>
        <w:ind w:firstLine="0" w:firstLineChars="0"/>
        <w:rPr>
          <w:rFonts w:hint="eastAsia" w:ascii="宋体" w:hAnsi="宋体" w:eastAsia="宋体"/>
          <w:szCs w:val="21"/>
          <w:lang w:eastAsia="zh-CN"/>
        </w:rPr>
      </w:pPr>
      <w:r>
        <w:rPr>
          <w:rFonts w:hint="eastAsia" w:ascii="宋体" w:hAnsi="宋体"/>
          <w:szCs w:val="21"/>
        </w:rPr>
        <w:t>4.</w:t>
      </w:r>
      <w:r>
        <w:rPr>
          <w:rFonts w:hint="eastAsia" w:ascii="宋体" w:hAnsi="宋体"/>
          <w:szCs w:val="21"/>
          <w:lang w:val="en-US" w:eastAsia="zh-CN"/>
        </w:rPr>
        <w:t>配电</w:t>
      </w:r>
      <w:r>
        <w:rPr>
          <w:rFonts w:hint="eastAsia" w:ascii="宋体" w:hAnsi="宋体"/>
          <w:szCs w:val="21"/>
        </w:rPr>
        <w:t>箱壳体均采用</w:t>
      </w:r>
      <w:r>
        <w:rPr>
          <w:rFonts w:hint="eastAsia" w:ascii="宋体" w:hAnsi="宋体"/>
          <w:szCs w:val="21"/>
          <w:lang w:val="en-US" w:eastAsia="zh-CN"/>
        </w:rPr>
        <w:t>304不锈钢</w:t>
      </w:r>
      <w:r>
        <w:rPr>
          <w:rFonts w:hint="eastAsia" w:ascii="宋体" w:hAnsi="宋体"/>
          <w:szCs w:val="21"/>
        </w:rPr>
        <w:t>材质，</w:t>
      </w:r>
      <w:r>
        <w:rPr>
          <w:rFonts w:hint="eastAsia" w:ascii="宋体" w:hAnsi="宋体"/>
          <w:szCs w:val="21"/>
          <w:lang w:val="en-US" w:eastAsia="zh-CN"/>
        </w:rPr>
        <w:t>尺寸为750mmX500mmX250mm，带防雨罩，</w:t>
      </w:r>
      <w:r>
        <w:rPr>
          <w:rFonts w:hint="eastAsia" w:ascii="宋体" w:hAnsi="宋体"/>
          <w:szCs w:val="21"/>
        </w:rPr>
        <w:t>壳体壁厚不小于8mm,</w:t>
      </w:r>
      <w:r>
        <w:rPr>
          <w:rFonts w:ascii="宋体" w:hAnsi="宋体"/>
          <w:szCs w:val="21"/>
        </w:rPr>
        <w:t>具有较强的防腐蚀能力</w:t>
      </w:r>
      <w:r>
        <w:rPr>
          <w:rFonts w:hint="eastAsia" w:ascii="宋体" w:hAnsi="宋体"/>
          <w:szCs w:val="21"/>
          <w:lang w:eastAsia="zh-CN"/>
        </w:rPr>
        <w:t>。</w:t>
      </w:r>
    </w:p>
    <w:p w14:paraId="5AEF50F3">
      <w:pPr>
        <w:pStyle w:val="6"/>
        <w:spacing w:line="400" w:lineRule="atLeast"/>
        <w:ind w:firstLine="0" w:firstLineChars="0"/>
        <w:rPr>
          <w:rFonts w:hint="eastAsia" w:ascii="宋体" w:hAnsi="宋体"/>
          <w:szCs w:val="21"/>
        </w:rPr>
      </w:pPr>
      <w:r>
        <w:rPr>
          <w:rFonts w:hint="eastAsia" w:ascii="宋体" w:hAnsi="宋体"/>
          <w:szCs w:val="21"/>
        </w:rPr>
        <w:t>5.配电箱进线端要求加装</w:t>
      </w:r>
      <w:r>
        <w:rPr>
          <w:rFonts w:hint="eastAsia" w:ascii="宋体" w:hAnsi="宋体"/>
          <w:szCs w:val="21"/>
          <w:lang w:val="en-US" w:eastAsia="zh-CN"/>
        </w:rPr>
        <w:t>施耐德或ABB</w:t>
      </w:r>
      <w:r>
        <w:rPr>
          <w:rFonts w:hint="eastAsia" w:ascii="宋体" w:hAnsi="宋体"/>
          <w:szCs w:val="21"/>
        </w:rPr>
        <w:t>浪涌保护器</w:t>
      </w:r>
      <w:r>
        <w:rPr>
          <w:rFonts w:hint="eastAsia" w:ascii="宋体" w:hAnsi="宋体"/>
          <w:szCs w:val="21"/>
          <w:lang w:val="en-US" w:eastAsia="zh-CN"/>
        </w:rPr>
        <w:t>及后备保护器</w:t>
      </w:r>
      <w:r>
        <w:rPr>
          <w:rFonts w:hint="eastAsia" w:ascii="宋体" w:hAnsi="宋体"/>
          <w:szCs w:val="21"/>
        </w:rPr>
        <w:t>，</w:t>
      </w:r>
      <w:r>
        <w:rPr>
          <w:rFonts w:hint="eastAsia" w:ascii="宋体" w:hAnsi="宋体"/>
          <w:szCs w:val="21"/>
          <w:lang w:val="en-US" w:eastAsia="zh-CN"/>
        </w:rPr>
        <w:t>进线380V63</w:t>
      </w:r>
      <w:r>
        <w:rPr>
          <w:rFonts w:hint="eastAsia" w:ascii="宋体" w:hAnsi="宋体"/>
          <w:szCs w:val="21"/>
        </w:rPr>
        <w:t>A</w:t>
      </w:r>
      <w:r>
        <w:rPr>
          <w:rFonts w:hint="eastAsia" w:ascii="宋体" w:hAnsi="宋体"/>
          <w:szCs w:val="21"/>
          <w:lang w:eastAsia="zh-CN"/>
        </w:rPr>
        <w:t>，</w:t>
      </w:r>
      <w:r>
        <w:rPr>
          <w:rFonts w:hint="eastAsia" w:ascii="宋体" w:hAnsi="宋体"/>
          <w:szCs w:val="21"/>
        </w:rPr>
        <w:t>出线回路</w:t>
      </w:r>
      <w:r>
        <w:rPr>
          <w:rFonts w:hint="eastAsia" w:ascii="宋体" w:hAnsi="宋体"/>
          <w:szCs w:val="21"/>
          <w:lang w:val="en-US" w:eastAsia="zh-CN"/>
        </w:rPr>
        <w:t>9路380V10A，</w:t>
      </w:r>
      <w:r>
        <w:rPr>
          <w:rFonts w:hint="eastAsia" w:ascii="宋体" w:hAnsi="宋体"/>
          <w:szCs w:val="21"/>
        </w:rPr>
        <w:t>箱</w:t>
      </w:r>
      <w:r>
        <w:rPr>
          <w:rFonts w:hint="eastAsia" w:ascii="宋体" w:hAnsi="宋体"/>
          <w:szCs w:val="21"/>
          <w:lang w:val="en-US" w:eastAsia="zh-CN"/>
        </w:rPr>
        <w:t>内另配电源</w:t>
      </w:r>
      <w:r>
        <w:rPr>
          <w:rFonts w:hint="eastAsia" w:ascii="宋体" w:hAnsi="宋体"/>
          <w:szCs w:val="21"/>
        </w:rPr>
        <w:t>接线端子</w:t>
      </w:r>
      <w:r>
        <w:rPr>
          <w:rFonts w:hint="eastAsia" w:ascii="宋体" w:hAnsi="宋体"/>
          <w:szCs w:val="21"/>
          <w:lang w:val="en-US" w:eastAsia="zh-CN"/>
        </w:rPr>
        <w:t>30节</w:t>
      </w:r>
      <w:r>
        <w:rPr>
          <w:rFonts w:hint="eastAsia" w:ascii="宋体" w:hAnsi="宋体"/>
          <w:szCs w:val="21"/>
        </w:rPr>
        <w:t>；</w:t>
      </w:r>
      <w:r>
        <w:rPr>
          <w:rFonts w:hint="eastAsia" w:ascii="宋体" w:hAnsi="宋体"/>
          <w:szCs w:val="21"/>
          <w:lang w:val="en-US" w:eastAsia="zh-CN"/>
        </w:rPr>
        <w:t>控制接线端子60节，</w:t>
      </w:r>
      <w:r>
        <w:rPr>
          <w:rFonts w:ascii="宋体" w:hAnsi="宋体"/>
          <w:szCs w:val="21"/>
        </w:rPr>
        <w:t>所有接线端子</w:t>
      </w:r>
      <w:r>
        <w:rPr>
          <w:rFonts w:hint="eastAsia" w:ascii="宋体" w:hAnsi="宋体"/>
          <w:szCs w:val="21"/>
        </w:rPr>
        <w:t>均为</w:t>
      </w:r>
      <w:r>
        <w:rPr>
          <w:rFonts w:ascii="宋体" w:hAnsi="宋体"/>
          <w:szCs w:val="21"/>
        </w:rPr>
        <w:t>魏德米勒</w:t>
      </w:r>
      <w:r>
        <w:rPr>
          <w:rFonts w:hint="eastAsia" w:ascii="宋体" w:hAnsi="宋体"/>
          <w:szCs w:val="21"/>
        </w:rPr>
        <w:t>或菲尼克斯品牌，接线端子应有相应的编号；</w:t>
      </w:r>
    </w:p>
    <w:p w14:paraId="01B4D290">
      <w:pPr>
        <w:pStyle w:val="6"/>
        <w:spacing w:line="400" w:lineRule="atLeast"/>
        <w:ind w:firstLine="0" w:firstLineChars="0"/>
        <w:rPr>
          <w:rFonts w:hint="default" w:ascii="宋体" w:hAnsi="宋体" w:eastAsia="宋体"/>
          <w:szCs w:val="21"/>
          <w:lang w:val="en-US" w:eastAsia="zh-CN"/>
        </w:rPr>
      </w:pPr>
      <w:r>
        <w:rPr>
          <w:rFonts w:hint="eastAsia" w:ascii="宋体" w:hAnsi="宋体"/>
          <w:szCs w:val="21"/>
          <w:lang w:val="en-US" w:eastAsia="zh-CN"/>
        </w:rPr>
        <w:t>6</w:t>
      </w:r>
      <w:r>
        <w:rPr>
          <w:rFonts w:hint="eastAsia" w:ascii="宋体" w:hAnsi="宋体"/>
          <w:szCs w:val="21"/>
        </w:rPr>
        <w:t>.配电箱</w:t>
      </w:r>
      <w:r>
        <w:rPr>
          <w:rFonts w:hint="eastAsia" w:ascii="宋体" w:hAnsi="宋体"/>
          <w:szCs w:val="21"/>
          <w:lang w:val="en-US" w:eastAsia="zh-CN"/>
        </w:rPr>
        <w:t>每一路需配3个按钮和一个电源指示灯。（共9路）</w:t>
      </w:r>
    </w:p>
    <w:p w14:paraId="48AEBA0F">
      <w:pPr>
        <w:pStyle w:val="6"/>
        <w:spacing w:line="400" w:lineRule="atLeast"/>
        <w:ind w:firstLine="0" w:firstLineChars="0"/>
        <w:rPr>
          <w:rFonts w:ascii="宋体" w:hAnsi="宋体"/>
          <w:szCs w:val="21"/>
        </w:rPr>
      </w:pPr>
      <w:r>
        <w:rPr>
          <w:rFonts w:hint="eastAsia" w:ascii="宋体" w:hAnsi="宋体"/>
          <w:szCs w:val="21"/>
        </w:rPr>
        <w:t>7.所有进线和配出线回路的出口尺寸及样式应与详细设计的电缆型号与截面或配管的尺寸相适应；</w:t>
      </w:r>
    </w:p>
    <w:p w14:paraId="61A83774">
      <w:pPr>
        <w:pStyle w:val="6"/>
        <w:spacing w:line="400" w:lineRule="atLeast"/>
        <w:ind w:firstLine="0" w:firstLineChars="0"/>
        <w:rPr>
          <w:rFonts w:ascii="宋体" w:hAnsi="宋体"/>
          <w:szCs w:val="21"/>
        </w:rPr>
      </w:pPr>
      <w:r>
        <w:rPr>
          <w:rFonts w:hint="eastAsia" w:ascii="宋体" w:hAnsi="宋体"/>
          <w:szCs w:val="21"/>
        </w:rPr>
        <w:t>8.配电箱为壁挂式安装；</w:t>
      </w:r>
    </w:p>
    <w:p w14:paraId="5E1F6A8F">
      <w:pPr>
        <w:pStyle w:val="6"/>
        <w:spacing w:line="400" w:lineRule="atLeast"/>
        <w:ind w:firstLine="0" w:firstLineChars="0"/>
        <w:rPr>
          <w:rFonts w:ascii="宋体" w:hAnsi="宋体"/>
          <w:szCs w:val="21"/>
        </w:rPr>
      </w:pPr>
      <w:r>
        <w:rPr>
          <w:rFonts w:hint="eastAsia" w:ascii="宋体" w:hAnsi="宋体"/>
          <w:szCs w:val="21"/>
        </w:rPr>
        <w:t>9.配电箱所有进出线回路必须配置相应的防爆LED指示灯；</w:t>
      </w:r>
    </w:p>
    <w:p w14:paraId="011F9BA5">
      <w:pPr>
        <w:pStyle w:val="6"/>
        <w:spacing w:line="400" w:lineRule="atLeast"/>
        <w:ind w:firstLine="0" w:firstLineChars="0"/>
        <w:rPr>
          <w:rFonts w:ascii="宋体" w:hAnsi="宋体"/>
          <w:szCs w:val="21"/>
        </w:rPr>
      </w:pPr>
      <w:r>
        <w:rPr>
          <w:rFonts w:hint="eastAsia" w:ascii="宋体" w:hAnsi="宋体"/>
          <w:szCs w:val="21"/>
        </w:rPr>
        <w:t>10.进出线回路面板需采用永久性金属标识牌，标识内容含有开关型号、回路名称等参数，便于识别；</w:t>
      </w:r>
    </w:p>
    <w:p w14:paraId="6DB1AC1D">
      <w:pPr>
        <w:pStyle w:val="6"/>
        <w:spacing w:line="400" w:lineRule="atLeast"/>
        <w:ind w:firstLine="0" w:firstLineChars="0"/>
        <w:rPr>
          <w:rFonts w:hint="default"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.断路器选用ABB或施耐德</w:t>
      </w:r>
      <w:r>
        <w:rPr>
          <w:rFonts w:hint="eastAsia" w:ascii="宋体" w:hAnsi="宋体"/>
          <w:szCs w:val="21"/>
          <w:lang w:val="en-US" w:eastAsia="zh-CN"/>
        </w:rPr>
        <w:t>。</w:t>
      </w:r>
    </w:p>
    <w:p w14:paraId="342AF36D">
      <w:pPr>
        <w:pStyle w:val="6"/>
        <w:spacing w:line="400" w:lineRule="atLeast"/>
        <w:ind w:firstLine="0" w:firstLineChars="0"/>
        <w:rPr>
          <w:rFonts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w:t>
      </w:r>
      <w:r>
        <w:rPr>
          <w:rFonts w:hint="eastAsia" w:ascii="宋体" w:hAnsi="宋体"/>
          <w:szCs w:val="21"/>
          <w:lang w:val="en-US" w:eastAsia="zh-CN"/>
        </w:rPr>
        <w:t>电源进线电缆为3x16mm+2x10mm，9路出线电缆为5x4mm，</w:t>
      </w:r>
      <w:r>
        <w:rPr>
          <w:rFonts w:hint="eastAsia" w:ascii="宋体" w:hAnsi="宋体"/>
          <w:szCs w:val="21"/>
        </w:rPr>
        <w:t>配</w:t>
      </w:r>
      <w:r>
        <w:rPr>
          <w:rFonts w:hint="eastAsia" w:ascii="宋体" w:hAnsi="宋体"/>
          <w:szCs w:val="21"/>
          <w:lang w:val="en-US" w:eastAsia="zh-CN"/>
        </w:rPr>
        <w:t>电箱进</w:t>
      </w:r>
      <w:r>
        <w:rPr>
          <w:rFonts w:hint="eastAsia" w:ascii="宋体" w:hAnsi="宋体"/>
          <w:szCs w:val="21"/>
        </w:rPr>
        <w:t>出线回路</w:t>
      </w:r>
      <w:r>
        <w:rPr>
          <w:rFonts w:hint="eastAsia" w:ascii="宋体" w:hAnsi="宋体"/>
          <w:szCs w:val="21"/>
          <w:lang w:val="en-US" w:eastAsia="zh-CN"/>
        </w:rPr>
        <w:t>开孔</w:t>
      </w:r>
      <w:r>
        <w:rPr>
          <w:rFonts w:hint="eastAsia" w:ascii="宋体" w:hAnsi="宋体"/>
          <w:szCs w:val="21"/>
        </w:rPr>
        <w:t>尺寸及样式应与电缆型号与截面的尺寸相适应；进出线口均为下进下出。</w:t>
      </w:r>
    </w:p>
    <w:p w14:paraId="0A40C1D5">
      <w:pPr>
        <w:tabs>
          <w:tab w:val="left" w:pos="1560"/>
        </w:tabs>
        <w:ind w:firstLine="0" w:firstLineChars="0"/>
        <w:rPr>
          <w:rFonts w:ascii="宋体" w:hAnsi="宋体"/>
          <w:szCs w:val="21"/>
        </w:rPr>
      </w:pPr>
      <w:r>
        <w:rPr>
          <w:rFonts w:hint="eastAsia" w:ascii="宋体" w:hAnsi="宋体"/>
          <w:szCs w:val="21"/>
        </w:rPr>
        <w:t>1</w:t>
      </w:r>
      <w:r>
        <w:rPr>
          <w:rFonts w:hint="eastAsia" w:ascii="宋体" w:hAnsi="宋体"/>
          <w:szCs w:val="21"/>
          <w:lang w:val="en-US" w:eastAsia="zh-CN"/>
        </w:rPr>
        <w:t>3</w:t>
      </w:r>
      <w:r>
        <w:rPr>
          <w:rFonts w:hint="eastAsia" w:ascii="宋体" w:hAnsi="宋体"/>
          <w:szCs w:val="21"/>
        </w:rPr>
        <w:t>.需配备防雨罩。</w:t>
      </w:r>
    </w:p>
    <w:p w14:paraId="66CCBDD8">
      <w:pPr>
        <w:tabs>
          <w:tab w:val="left" w:pos="1560"/>
        </w:tabs>
        <w:ind w:firstLine="0" w:firstLineChars="0"/>
        <w:rPr>
          <w:rFonts w:ascii="宋体" w:hAnsi="宋体"/>
          <w:szCs w:val="21"/>
        </w:rPr>
      </w:pPr>
      <w:r>
        <w:rPr>
          <w:rFonts w:hint="eastAsia" w:ascii="宋体" w:hAnsi="宋体"/>
          <w:szCs w:val="21"/>
        </w:rPr>
        <w:t>1</w:t>
      </w:r>
      <w:r>
        <w:rPr>
          <w:rFonts w:hint="eastAsia" w:ascii="宋体" w:hAnsi="宋体"/>
          <w:szCs w:val="21"/>
          <w:lang w:val="en-US" w:eastAsia="zh-CN"/>
        </w:rPr>
        <w:t>4</w:t>
      </w:r>
      <w:r>
        <w:rPr>
          <w:rFonts w:hint="eastAsia" w:ascii="宋体" w:hAnsi="宋体"/>
          <w:szCs w:val="21"/>
        </w:rPr>
        <w:t>.</w:t>
      </w:r>
      <w:r>
        <w:rPr>
          <w:rFonts w:hint="eastAsia" w:ascii="宋体" w:hAnsi="宋体"/>
          <w:szCs w:val="21"/>
          <w:lang w:val="en-US" w:eastAsia="zh-CN"/>
        </w:rPr>
        <w:t>供货</w:t>
      </w:r>
      <w:r>
        <w:rPr>
          <w:rFonts w:hint="eastAsia" w:ascii="宋体" w:hAnsi="宋体"/>
          <w:szCs w:val="21"/>
        </w:rPr>
        <w:t>单位</w:t>
      </w:r>
      <w:r>
        <w:rPr>
          <w:rFonts w:hint="eastAsia" w:ascii="宋体" w:hAnsi="宋体"/>
          <w:szCs w:val="21"/>
          <w:lang w:val="en-US" w:eastAsia="zh-CN"/>
        </w:rPr>
        <w:t>供货前</w:t>
      </w:r>
      <w:r>
        <w:rPr>
          <w:rFonts w:hint="eastAsia" w:ascii="宋体" w:hAnsi="宋体"/>
          <w:szCs w:val="21"/>
        </w:rPr>
        <w:t>需出图给本单位审核后才可生产。</w:t>
      </w:r>
    </w:p>
    <w:p w14:paraId="1643BC8E">
      <w:pPr>
        <w:tabs>
          <w:tab w:val="left" w:pos="1560"/>
        </w:tabs>
        <w:ind w:firstLine="0" w:firstLineChars="0"/>
        <w:rPr>
          <w:rFonts w:ascii="宋体" w:hAnsi="宋体"/>
          <w:szCs w:val="21"/>
        </w:rPr>
      </w:pPr>
      <w:r>
        <w:rPr>
          <w:rFonts w:hint="eastAsia" w:ascii="宋体" w:hAnsi="宋体"/>
          <w:szCs w:val="21"/>
        </w:rPr>
        <w:t>1</w:t>
      </w:r>
      <w:r>
        <w:rPr>
          <w:rFonts w:hint="eastAsia" w:ascii="宋体" w:hAnsi="宋体"/>
          <w:szCs w:val="21"/>
          <w:lang w:val="en-US" w:eastAsia="zh-CN"/>
        </w:rPr>
        <w:t>5</w:t>
      </w:r>
      <w:bookmarkStart w:id="0" w:name="_GoBack"/>
      <w:bookmarkEnd w:id="0"/>
      <w:r>
        <w:rPr>
          <w:rFonts w:hint="eastAsia" w:ascii="宋体" w:hAnsi="宋体"/>
          <w:szCs w:val="21"/>
        </w:rPr>
        <w:t>.</w:t>
      </w:r>
      <w:r>
        <w:rPr>
          <w:rFonts w:hint="eastAsia" w:ascii="宋体" w:hAnsi="宋体"/>
          <w:szCs w:val="21"/>
          <w:lang w:val="en-US" w:eastAsia="zh-CN"/>
        </w:rPr>
        <w:t>配电箱</w:t>
      </w:r>
      <w:r>
        <w:rPr>
          <w:rFonts w:hint="eastAsia" w:ascii="宋体" w:hAnsi="宋体"/>
          <w:szCs w:val="21"/>
        </w:rPr>
        <w:t>固定螺丝为304</w:t>
      </w:r>
      <w:r>
        <w:rPr>
          <w:rFonts w:hint="eastAsia" w:ascii="宋体" w:hAnsi="宋体"/>
          <w:szCs w:val="21"/>
          <w:lang w:val="en-US" w:eastAsia="zh-CN"/>
        </w:rPr>
        <w:t>材质</w:t>
      </w:r>
      <w:r>
        <w:rPr>
          <w:rFonts w:hint="eastAsia" w:ascii="宋体" w:hAnsi="宋体"/>
          <w:szCs w:val="21"/>
        </w:rPr>
        <w:t>。</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69F9B">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425B6">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42410">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529AB">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1295C">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B653D">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QyNDU1ZGJhMTUzOTQwMTUwNTlhYzhhODRjYWM5NjEifQ=="/>
  </w:docVars>
  <w:rsids>
    <w:rsidRoot w:val="7EE25E4F"/>
    <w:rsid w:val="002609CE"/>
    <w:rsid w:val="002A7F10"/>
    <w:rsid w:val="00504860"/>
    <w:rsid w:val="007D134E"/>
    <w:rsid w:val="007E20FD"/>
    <w:rsid w:val="00913615"/>
    <w:rsid w:val="009314B9"/>
    <w:rsid w:val="00941F1B"/>
    <w:rsid w:val="00C81CA2"/>
    <w:rsid w:val="00CC5081"/>
    <w:rsid w:val="00DC02C1"/>
    <w:rsid w:val="00F943C6"/>
    <w:rsid w:val="0BF57D89"/>
    <w:rsid w:val="10C54B92"/>
    <w:rsid w:val="297F40BD"/>
    <w:rsid w:val="2A28085E"/>
    <w:rsid w:val="2ECC408A"/>
    <w:rsid w:val="31682C84"/>
    <w:rsid w:val="37AA56E6"/>
    <w:rsid w:val="404F2DEA"/>
    <w:rsid w:val="423B6627"/>
    <w:rsid w:val="465869CB"/>
    <w:rsid w:val="47204D55"/>
    <w:rsid w:val="47CE5141"/>
    <w:rsid w:val="4B256293"/>
    <w:rsid w:val="4D4536F8"/>
    <w:rsid w:val="4F782750"/>
    <w:rsid w:val="5BDC633B"/>
    <w:rsid w:val="626E1A28"/>
    <w:rsid w:val="6A70612A"/>
    <w:rsid w:val="6BE73206"/>
    <w:rsid w:val="6F0D5554"/>
    <w:rsid w:val="7116291C"/>
    <w:rsid w:val="718C5CD4"/>
    <w:rsid w:val="783703E7"/>
    <w:rsid w:val="7EE25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Balloon Text"/>
    <w:basedOn w:val="1"/>
    <w:link w:val="11"/>
    <w:autoRedefine/>
    <w:qFormat/>
    <w:uiPriority w:val="0"/>
    <w:pPr>
      <w:spacing w:line="240" w:lineRule="auto"/>
    </w:pPr>
    <w:rPr>
      <w:sz w:val="18"/>
      <w:szCs w:val="18"/>
    </w:rPr>
  </w:style>
  <w:style w:type="paragraph" w:styleId="4">
    <w:name w:val="footer"/>
    <w:basedOn w:val="1"/>
    <w:link w:val="10"/>
    <w:autoRedefine/>
    <w:qFormat/>
    <w:uiPriority w:val="0"/>
    <w:pPr>
      <w:tabs>
        <w:tab w:val="center" w:pos="4153"/>
        <w:tab w:val="right" w:pos="8306"/>
      </w:tabs>
      <w:snapToGrid w:val="0"/>
      <w:spacing w:line="240" w:lineRule="auto"/>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Body Text First Indent"/>
    <w:basedOn w:val="2"/>
    <w:autoRedefine/>
    <w:qFormat/>
    <w:uiPriority w:val="0"/>
    <w:pPr>
      <w:ind w:firstLine="100" w:firstLineChars="100"/>
    </w:pPr>
  </w:style>
  <w:style w:type="character" w:customStyle="1" w:styleId="9">
    <w:name w:val="页眉 Char"/>
    <w:basedOn w:val="8"/>
    <w:link w:val="5"/>
    <w:autoRedefine/>
    <w:qFormat/>
    <w:uiPriority w:val="0"/>
    <w:rPr>
      <w:kern w:val="2"/>
      <w:sz w:val="18"/>
      <w:szCs w:val="18"/>
    </w:rPr>
  </w:style>
  <w:style w:type="character" w:customStyle="1" w:styleId="10">
    <w:name w:val="页脚 Char"/>
    <w:basedOn w:val="8"/>
    <w:link w:val="4"/>
    <w:autoRedefine/>
    <w:qFormat/>
    <w:uiPriority w:val="0"/>
    <w:rPr>
      <w:kern w:val="2"/>
      <w:sz w:val="18"/>
      <w:szCs w:val="18"/>
    </w:rPr>
  </w:style>
  <w:style w:type="character" w:customStyle="1" w:styleId="11">
    <w:name w:val="批注框文本 Char"/>
    <w:basedOn w:val="8"/>
    <w:link w:val="3"/>
    <w:autoRedefine/>
    <w:qFormat/>
    <w:uiPriority w:val="0"/>
    <w:rPr>
      <w:kern w:val="2"/>
      <w:sz w:val="18"/>
      <w:szCs w:val="18"/>
    </w:rPr>
  </w:style>
  <w:style w:type="paragraph" w:styleId="12">
    <w:name w:val="List Paragraph"/>
    <w:basedOn w:val="1"/>
    <w:autoRedefine/>
    <w:qFormat/>
    <w:uiPriority w:val="34"/>
    <w:pPr>
      <w:spacing w:line="240" w:lineRule="auto"/>
    </w:pPr>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sopo</Company>
  <Pages>1</Pages>
  <Words>540</Words>
  <Characters>597</Characters>
  <Lines>4</Lines>
  <Paragraphs>1</Paragraphs>
  <TotalTime>28</TotalTime>
  <ScaleCrop>false</ScaleCrop>
  <LinksUpToDate>false</LinksUpToDate>
  <CharactersWithSpaces>619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2019-07-19T05:41:00Z</dcterms:created>
  <dc:creator>王强-上海宝临防爆电器有</dc:creator>
  <cp:lastModifiedBy>gwm</cp:lastModifiedBy>
  <cp:lastPrinted>2025-02-08T02:14:00Z</cp:lastPrinted>
  <dcterms:modified xsi:type="dcterms:W3CDTF">2025-09-18T01:55:58Z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D20677F40E4E40C3A39237B6224A854C_12</vt:lpwstr>
  </property>
  <property fmtid="{D5CDD505-2E9C-101B-9397-08002B2CF9AE}" pid="4" name="KSOTemplateDocerSaveRecord">
    <vt:lpwstr>eyJoZGlkIjoiZjJlZTc0YmVlMTk2ZmFlODQ5MTlhMmUxN2U1ODNkZGMiLCJ1c2VySWQiOiIyMDg3OTA5MzEifQ==</vt:lpwstr>
  </property>
</Properties>
</file>