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4B395">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444CC14D">
      <w:pPr>
        <w:pStyle w:val="3"/>
        <w:rPr>
          <w:rFonts w:ascii="方正小标宋简体" w:hAnsi="宋体" w:eastAsia="方正小标宋简体" w:cs="宋体"/>
        </w:rPr>
      </w:pPr>
      <w:r>
        <w:rPr>
          <w:rFonts w:hint="eastAsia" w:ascii="方正小标宋简体" w:hAnsi="宋体" w:eastAsia="方正小标宋简体" w:cs="宋体"/>
        </w:rPr>
        <w:t>比选文书</w:t>
      </w:r>
    </w:p>
    <w:p w14:paraId="5913C988"/>
    <w:p w14:paraId="23D6A70E">
      <w:pPr>
        <w:spacing w:line="60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bCs/>
          <w:sz w:val="32"/>
          <w:szCs w:val="32"/>
        </w:rPr>
        <w:t>我公司现</w:t>
      </w:r>
      <w:r>
        <w:rPr>
          <w:rFonts w:hint="eastAsia" w:ascii="方正仿宋_GBK" w:hAnsi="方正仿宋_GBK" w:eastAsia="方正仿宋_GBK" w:cs="方正仿宋_GBK"/>
          <w:bCs/>
          <w:sz w:val="32"/>
          <w:szCs w:val="32"/>
          <w:lang w:val="zh-CN"/>
        </w:rPr>
        <w:t>采用自主公开采购的方式选定供应商，</w:t>
      </w:r>
      <w:r>
        <w:rPr>
          <w:rFonts w:hint="eastAsia" w:ascii="方正仿宋_GBK" w:hAnsi="方正仿宋_GBK" w:eastAsia="方正仿宋_GBK" w:cs="方正仿宋_GBK"/>
          <w:sz w:val="32"/>
          <w:szCs w:val="32"/>
        </w:rPr>
        <w:t>欢迎具有相关资质的厂商前来报价。</w:t>
      </w:r>
    </w:p>
    <w:p w14:paraId="763EE79C">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一、采购概况</w:t>
      </w:r>
    </w:p>
    <w:p w14:paraId="3981EFA7">
      <w:pPr>
        <w:spacing w:line="600" w:lineRule="exact"/>
        <w:ind w:firstLine="640" w:firstLineChars="200"/>
        <w:jc w:val="left"/>
        <w:rPr>
          <w:rFonts w:ascii="方正仿宋简体" w:hAnsi="仿宋_GB2312" w:eastAsia="方正仿宋简体" w:cs="仿宋_GB2312"/>
          <w:kern w:val="1"/>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1"/>
          <w:sz w:val="32"/>
          <w:szCs w:val="32"/>
          <w:u w:val="single"/>
        </w:rPr>
        <w:t>海纳川港口运营事业部年度G</w:t>
      </w:r>
      <w:r>
        <w:rPr>
          <w:rFonts w:ascii="方正仿宋简体" w:hAnsi="仿宋_GB2312" w:eastAsia="方正仿宋简体" w:cs="仿宋_GB2312"/>
          <w:kern w:val="1"/>
          <w:sz w:val="32"/>
          <w:szCs w:val="32"/>
          <w:u w:val="single"/>
        </w:rPr>
        <w:t>DS</w:t>
      </w:r>
      <w:r>
        <w:rPr>
          <w:rFonts w:hint="eastAsia" w:ascii="方正仿宋简体" w:hAnsi="仿宋_GB2312" w:eastAsia="方正仿宋简体" w:cs="仿宋_GB2312"/>
          <w:kern w:val="1"/>
          <w:sz w:val="32"/>
          <w:szCs w:val="32"/>
          <w:u w:val="single"/>
        </w:rPr>
        <w:t>系统</w:t>
      </w:r>
      <w:r>
        <w:rPr>
          <w:rFonts w:ascii="方正仿宋简体" w:hAnsi="仿宋_GB2312" w:eastAsia="方正仿宋简体" w:cs="仿宋_GB2312"/>
          <w:kern w:val="1"/>
          <w:sz w:val="32"/>
          <w:szCs w:val="32"/>
          <w:u w:val="single"/>
        </w:rPr>
        <w:t>维保</w:t>
      </w:r>
      <w:r>
        <w:rPr>
          <w:rFonts w:hint="eastAsia" w:ascii="方正仿宋简体" w:hAnsi="仿宋_GB2312" w:eastAsia="方正仿宋简体" w:cs="仿宋_GB2312"/>
          <w:kern w:val="1"/>
          <w:sz w:val="32"/>
          <w:szCs w:val="32"/>
          <w:u w:val="single"/>
        </w:rPr>
        <w:t>（</w:t>
      </w:r>
      <w:r>
        <w:rPr>
          <w:rFonts w:ascii="方正仿宋简体" w:hAnsi="仿宋_GB2312" w:eastAsia="方正仿宋简体" w:cs="仿宋_GB2312"/>
          <w:kern w:val="1"/>
          <w:sz w:val="32"/>
          <w:szCs w:val="32"/>
          <w:u w:val="single"/>
        </w:rPr>
        <w:t>19个月</w:t>
      </w:r>
      <w:r>
        <w:rPr>
          <w:rFonts w:hint="eastAsia" w:ascii="方正仿宋简体" w:hAnsi="仿宋_GB2312" w:eastAsia="方正仿宋简体" w:cs="仿宋_GB2312"/>
          <w:kern w:val="1"/>
          <w:sz w:val="32"/>
          <w:szCs w:val="32"/>
          <w:u w:val="single"/>
        </w:rPr>
        <w:t>）</w:t>
      </w:r>
      <w:r>
        <w:rPr>
          <w:rFonts w:hint="eastAsia" w:ascii="方正仿宋简体" w:hAnsi="方正仿宋简体" w:eastAsia="方正仿宋简体" w:cs="方正仿宋简体"/>
          <w:bCs/>
          <w:sz w:val="32"/>
          <w:szCs w:val="32"/>
        </w:rPr>
        <w:t>；</w:t>
      </w:r>
    </w:p>
    <w:p w14:paraId="6D7F9AC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维保服务时间：</w:t>
      </w:r>
      <w:r>
        <w:rPr>
          <w:rFonts w:hint="eastAsia" w:ascii="方正仿宋简体" w:hAnsi="仿宋_GB2312" w:eastAsia="方正仿宋简体" w:cs="仿宋_GB2312"/>
          <w:kern w:val="1"/>
          <w:sz w:val="32"/>
          <w:szCs w:val="32"/>
          <w:u w:val="single"/>
        </w:rPr>
        <w:t>2</w:t>
      </w:r>
      <w:r>
        <w:rPr>
          <w:rFonts w:ascii="方正仿宋简体" w:hAnsi="仿宋_GB2312" w:eastAsia="方正仿宋简体" w:cs="仿宋_GB2312"/>
          <w:kern w:val="1"/>
          <w:sz w:val="32"/>
          <w:szCs w:val="32"/>
          <w:u w:val="single"/>
        </w:rPr>
        <w:t>026</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6</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-2027年12月</w:t>
      </w:r>
      <w:r>
        <w:rPr>
          <w:rFonts w:hint="eastAsia" w:ascii="方正仿宋简体" w:hAnsi="仿宋_GB2312" w:eastAsia="方正仿宋简体" w:cs="仿宋_GB2312"/>
          <w:kern w:val="1"/>
          <w:sz w:val="32"/>
          <w:szCs w:val="32"/>
          <w:u w:val="single"/>
        </w:rPr>
        <w:t>31日</w:t>
      </w:r>
      <w:r>
        <w:rPr>
          <w:rFonts w:hint="eastAsia" w:ascii="方正仿宋简体" w:hAnsi="方正仿宋简体" w:eastAsia="方正仿宋简体" w:cs="方正仿宋简体"/>
          <w:sz w:val="32"/>
          <w:szCs w:val="32"/>
        </w:rPr>
        <w:t>；</w:t>
      </w:r>
    </w:p>
    <w:p w14:paraId="5AF94FDE">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维保地点：</w:t>
      </w:r>
      <w:r>
        <w:rPr>
          <w:rFonts w:hint="eastAsia" w:ascii="方正仿宋简体" w:hAnsi="方正仿宋简体" w:eastAsia="方正仿宋简体" w:cs="方正仿宋简体"/>
          <w:sz w:val="32"/>
          <w:szCs w:val="32"/>
          <w:u w:val="single"/>
        </w:rPr>
        <w:t>镇江海纳川物流产业发展有限责任公司；</w:t>
      </w:r>
    </w:p>
    <w:p w14:paraId="5FC5493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rPr>
        <w:t>2026年5月12日上午10:40</w:t>
      </w:r>
      <w:r>
        <w:rPr>
          <w:rFonts w:hint="eastAsia" w:ascii="方正仿宋简体" w:hAnsi="方正仿宋简体" w:eastAsia="方正仿宋简体" w:cs="方正仿宋简体"/>
          <w:sz w:val="32"/>
          <w:szCs w:val="32"/>
        </w:rPr>
        <w:t>；</w:t>
      </w:r>
    </w:p>
    <w:p w14:paraId="09DA0C4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 xml:space="preserve">评审时间： </w:t>
      </w:r>
      <w:r>
        <w:rPr>
          <w:rFonts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u w:val="single"/>
        </w:rPr>
        <w:t>2026年5月12日上午10:40</w:t>
      </w:r>
      <w:bookmarkStart w:id="13" w:name="_GoBack"/>
      <w:bookmarkEnd w:id="13"/>
      <w:r>
        <w:rPr>
          <w:rFonts w:hint="eastAsia" w:ascii="方正仿宋简体" w:hAnsi="方正仿宋简体" w:eastAsia="方正仿宋简体" w:cs="方正仿宋简体"/>
          <w:sz w:val="32"/>
          <w:szCs w:val="32"/>
        </w:rPr>
        <w:t>；</w:t>
      </w:r>
    </w:p>
    <w:p w14:paraId="5BE55FD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bookmarkStart w:id="0" w:name="OLE_LINK16"/>
      <w:bookmarkStart w:id="1" w:name="OLE_LINK17"/>
      <w:bookmarkStart w:id="2" w:name="OLE_LINK2"/>
      <w:r>
        <w:rPr>
          <w:rFonts w:hint="eastAsia" w:ascii="方正仿宋简体" w:hAnsi="方正仿宋简体" w:eastAsia="方正仿宋简体" w:cs="方正仿宋简体"/>
          <w:sz w:val="32"/>
          <w:szCs w:val="32"/>
          <w:u w:val="single"/>
        </w:rPr>
        <w:t>镇江海纳川物流产业发展有限责任公司210</w:t>
      </w:r>
      <w:bookmarkEnd w:id="0"/>
      <w:bookmarkEnd w:id="1"/>
      <w:bookmarkEnd w:id="2"/>
      <w:r>
        <w:rPr>
          <w:rFonts w:hint="eastAsia" w:ascii="方正仿宋简体" w:hAnsi="方正仿宋简体" w:eastAsia="方正仿宋简体" w:cs="方正仿宋简体"/>
          <w:sz w:val="32"/>
          <w:szCs w:val="32"/>
        </w:rPr>
        <w:t>；</w:t>
      </w:r>
    </w:p>
    <w:p w14:paraId="27691F49">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18665C7D">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5C0B78D9">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标的物内容</w:t>
      </w:r>
    </w:p>
    <w:p w14:paraId="114F6D81">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仿宋_GB2312" w:eastAsia="方正仿宋简体" w:cs="仿宋_GB2312"/>
          <w:kern w:val="1"/>
          <w:sz w:val="32"/>
          <w:szCs w:val="32"/>
        </w:rPr>
        <w:t>海纳川港口运营事业部G</w:t>
      </w:r>
      <w:r>
        <w:rPr>
          <w:rFonts w:ascii="方正仿宋简体" w:hAnsi="仿宋_GB2312" w:eastAsia="方正仿宋简体" w:cs="仿宋_GB2312"/>
          <w:kern w:val="1"/>
          <w:sz w:val="32"/>
          <w:szCs w:val="32"/>
        </w:rPr>
        <w:t>DS</w:t>
      </w:r>
      <w:r>
        <w:rPr>
          <w:rFonts w:hint="eastAsia" w:ascii="方正仿宋简体" w:hAnsi="仿宋_GB2312" w:eastAsia="方正仿宋简体" w:cs="仿宋_GB2312"/>
          <w:kern w:val="1"/>
          <w:sz w:val="32"/>
          <w:szCs w:val="32"/>
        </w:rPr>
        <w:t>系统（TCS900）</w:t>
      </w:r>
      <w:r>
        <w:rPr>
          <w:rFonts w:ascii="方正仿宋简体" w:hAnsi="仿宋_GB2312" w:eastAsia="方正仿宋简体" w:cs="仿宋_GB2312"/>
          <w:kern w:val="1"/>
          <w:sz w:val="32"/>
          <w:szCs w:val="32"/>
        </w:rPr>
        <w:t>年度维保</w:t>
      </w:r>
      <w:r>
        <w:rPr>
          <w:rFonts w:hint="eastAsia" w:ascii="方正仿宋简体" w:hAnsi="仿宋_GB2312" w:eastAsia="方正仿宋简体" w:cs="仿宋_GB2312"/>
          <w:kern w:val="1"/>
          <w:sz w:val="32"/>
          <w:szCs w:val="32"/>
        </w:rPr>
        <w:t>（2</w:t>
      </w:r>
      <w:r>
        <w:rPr>
          <w:rFonts w:ascii="方正仿宋简体" w:hAnsi="仿宋_GB2312" w:eastAsia="方正仿宋简体" w:cs="仿宋_GB2312"/>
          <w:kern w:val="1"/>
          <w:sz w:val="32"/>
          <w:szCs w:val="32"/>
        </w:rPr>
        <w:t>026</w:t>
      </w:r>
      <w:r>
        <w:rPr>
          <w:rFonts w:hint="eastAsia" w:ascii="方正仿宋简体" w:hAnsi="仿宋_GB2312" w:eastAsia="方正仿宋简体" w:cs="仿宋_GB2312"/>
          <w:kern w:val="1"/>
          <w:sz w:val="32"/>
          <w:szCs w:val="32"/>
        </w:rPr>
        <w:t>年</w:t>
      </w:r>
      <w:r>
        <w:rPr>
          <w:rFonts w:ascii="方正仿宋简体" w:hAnsi="仿宋_GB2312" w:eastAsia="方正仿宋简体" w:cs="仿宋_GB2312"/>
          <w:kern w:val="1"/>
          <w:sz w:val="32"/>
          <w:szCs w:val="32"/>
        </w:rPr>
        <w:t>6</w:t>
      </w:r>
      <w:r>
        <w:rPr>
          <w:rFonts w:hint="eastAsia" w:ascii="方正仿宋简体" w:hAnsi="仿宋_GB2312" w:eastAsia="方正仿宋简体" w:cs="仿宋_GB2312"/>
          <w:kern w:val="1"/>
          <w:sz w:val="32"/>
          <w:szCs w:val="32"/>
        </w:rPr>
        <w:t>月</w:t>
      </w:r>
      <w:r>
        <w:rPr>
          <w:rFonts w:ascii="方正仿宋简体" w:hAnsi="仿宋_GB2312" w:eastAsia="方正仿宋简体" w:cs="仿宋_GB2312"/>
          <w:kern w:val="1"/>
          <w:sz w:val="32"/>
          <w:szCs w:val="32"/>
        </w:rPr>
        <w:t>1</w:t>
      </w:r>
      <w:r>
        <w:rPr>
          <w:rFonts w:hint="eastAsia" w:ascii="方正仿宋简体" w:hAnsi="仿宋_GB2312" w:eastAsia="方正仿宋简体" w:cs="仿宋_GB2312"/>
          <w:kern w:val="1"/>
          <w:sz w:val="32"/>
          <w:szCs w:val="32"/>
        </w:rPr>
        <w:t>日</w:t>
      </w:r>
      <w:r>
        <w:rPr>
          <w:rFonts w:ascii="方正仿宋简体" w:hAnsi="仿宋_GB2312" w:eastAsia="方正仿宋简体" w:cs="仿宋_GB2312"/>
          <w:kern w:val="1"/>
          <w:sz w:val="32"/>
          <w:szCs w:val="32"/>
        </w:rPr>
        <w:t>-2027</w:t>
      </w:r>
      <w:r>
        <w:rPr>
          <w:rFonts w:hint="eastAsia" w:ascii="方正仿宋简体" w:hAnsi="仿宋_GB2312" w:eastAsia="方正仿宋简体" w:cs="仿宋_GB2312"/>
          <w:kern w:val="1"/>
          <w:sz w:val="32"/>
          <w:szCs w:val="32"/>
        </w:rPr>
        <w:t>年</w:t>
      </w:r>
      <w:r>
        <w:rPr>
          <w:rFonts w:ascii="方正仿宋简体" w:hAnsi="仿宋_GB2312" w:eastAsia="方正仿宋简体" w:cs="仿宋_GB2312"/>
          <w:kern w:val="1"/>
          <w:sz w:val="32"/>
          <w:szCs w:val="32"/>
        </w:rPr>
        <w:t>12月</w:t>
      </w:r>
      <w:r>
        <w:rPr>
          <w:rFonts w:hint="eastAsia" w:ascii="方正仿宋简体" w:hAnsi="仿宋_GB2312" w:eastAsia="方正仿宋简体" w:cs="仿宋_GB2312"/>
          <w:kern w:val="1"/>
          <w:sz w:val="32"/>
          <w:szCs w:val="32"/>
        </w:rPr>
        <w:t>3</w:t>
      </w:r>
      <w:r>
        <w:rPr>
          <w:rFonts w:ascii="方正仿宋简体" w:hAnsi="仿宋_GB2312" w:eastAsia="方正仿宋简体" w:cs="仿宋_GB2312"/>
          <w:kern w:val="1"/>
          <w:sz w:val="32"/>
          <w:szCs w:val="32"/>
        </w:rPr>
        <w:t>1</w:t>
      </w:r>
      <w:r>
        <w:rPr>
          <w:rFonts w:hint="eastAsia" w:ascii="方正仿宋简体" w:hAnsi="仿宋_GB2312" w:eastAsia="方正仿宋简体" w:cs="仿宋_GB2312"/>
          <w:kern w:val="1"/>
          <w:sz w:val="32"/>
          <w:szCs w:val="32"/>
        </w:rPr>
        <w:t>日）</w:t>
      </w:r>
      <w:r>
        <w:rPr>
          <w:rFonts w:hint="eastAsia" w:ascii="方正仿宋简体" w:hAnsi="方正仿宋简体" w:eastAsia="方正仿宋简体" w:cs="方正仿宋简体"/>
          <w:sz w:val="32"/>
          <w:szCs w:val="32"/>
        </w:rPr>
        <w:t>。</w:t>
      </w:r>
    </w:p>
    <w:p w14:paraId="518573D4">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kern w:val="1"/>
          <w:sz w:val="32"/>
          <w:szCs w:val="32"/>
        </w:rPr>
        <w:t>详见</w:t>
      </w:r>
      <w:r>
        <w:rPr>
          <w:rFonts w:hint="eastAsia" w:ascii="方正仿宋简体" w:hAnsi="仿宋_GB2312" w:eastAsia="方正仿宋简体" w:cs="仿宋_GB2312"/>
          <w:kern w:val="1"/>
          <w:sz w:val="32"/>
          <w:szCs w:val="32"/>
        </w:rPr>
        <w:t>：附图：</w:t>
      </w:r>
      <w:r>
        <w:rPr>
          <w:rFonts w:ascii="方正仿宋简体" w:hAnsi="仿宋_GB2312" w:eastAsia="方正仿宋简体" w:cs="仿宋_GB2312"/>
          <w:kern w:val="1"/>
          <w:sz w:val="32"/>
          <w:szCs w:val="32"/>
        </w:rPr>
        <w:t>GDS</w:t>
      </w:r>
      <w:r>
        <w:rPr>
          <w:rFonts w:hint="eastAsia" w:ascii="方正仿宋简体" w:hAnsi="仿宋_GB2312" w:eastAsia="方正仿宋简体" w:cs="仿宋_GB2312"/>
          <w:kern w:val="1"/>
          <w:sz w:val="32"/>
          <w:szCs w:val="32"/>
        </w:rPr>
        <w:t>系统系统图。</w:t>
      </w:r>
    </w:p>
    <w:p w14:paraId="1E80C2A1">
      <w:pPr>
        <w:pStyle w:val="22"/>
        <w:numPr>
          <w:ilvl w:val="0"/>
          <w:numId w:val="1"/>
        </w:numPr>
        <w:spacing w:line="360" w:lineRule="auto"/>
        <w:ind w:firstLineChars="0"/>
        <w:jc w:val="left"/>
        <w:rPr>
          <w:rFonts w:ascii="方正仿宋简体" w:hAnsi="仿宋_GB2312" w:eastAsia="方正仿宋简体" w:cs="仿宋_GB2312"/>
          <w:kern w:val="1"/>
          <w:sz w:val="32"/>
          <w:szCs w:val="32"/>
        </w:rPr>
      </w:pPr>
      <w:r>
        <w:rPr>
          <w:rFonts w:hint="eastAsia" w:ascii="方正仿宋简体" w:hAnsi="方正仿宋简体" w:eastAsia="方正仿宋简体" w:cs="方正仿宋简体"/>
          <w:kern w:val="1"/>
          <w:sz w:val="32"/>
          <w:szCs w:val="32"/>
        </w:rPr>
        <w:t>技术要求</w:t>
      </w:r>
      <w:bookmarkStart w:id="3" w:name="OLE_LINK3"/>
      <w:bookmarkStart w:id="4" w:name="OLE_LINK4"/>
    </w:p>
    <w:p w14:paraId="5A04B676">
      <w:pPr>
        <w:spacing w:line="360" w:lineRule="auto"/>
        <w:ind w:left="64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GDS</w:t>
      </w:r>
      <w:r>
        <w:rPr>
          <w:rFonts w:hint="eastAsia" w:ascii="方正仿宋简体" w:hAnsi="仿宋_GB2312" w:eastAsia="方正仿宋简体" w:cs="仿宋_GB2312"/>
          <w:sz w:val="32"/>
          <w:szCs w:val="32"/>
        </w:rPr>
        <w:t>系统维保服务</w:t>
      </w:r>
      <w:r>
        <w:rPr>
          <w:rFonts w:ascii="方正仿宋简体" w:hAnsi="仿宋_GB2312" w:eastAsia="方正仿宋简体" w:cs="仿宋_GB2312"/>
          <w:sz w:val="32"/>
          <w:szCs w:val="32"/>
        </w:rPr>
        <w:t>项目及</w:t>
      </w:r>
      <w:r>
        <w:rPr>
          <w:rFonts w:hint="eastAsia" w:ascii="方正仿宋简体" w:hAnsi="仿宋_GB2312" w:eastAsia="方正仿宋简体" w:cs="仿宋_GB2312"/>
          <w:sz w:val="32"/>
          <w:szCs w:val="32"/>
        </w:rPr>
        <w:t>工作内容：</w:t>
      </w:r>
      <w:bookmarkEnd w:id="3"/>
      <w:bookmarkEnd w:id="4"/>
      <w:r>
        <w:rPr>
          <w:rFonts w:ascii="方正仿宋简体" w:hAnsi="仿宋_GB2312" w:eastAsia="方正仿宋简体" w:cs="仿宋_GB2312"/>
          <w:kern w:val="1"/>
          <w:sz w:val="32"/>
          <w:szCs w:val="32"/>
        </w:rPr>
        <w:t xml:space="preserve"> </w:t>
      </w:r>
    </w:p>
    <w:p w14:paraId="73959F14">
      <w:pPr>
        <w:rPr>
          <w:rFonts w:ascii="方正仿宋简体" w:hAnsi="仿宋_GB2312" w:eastAsia="方正仿宋简体" w:cs="仿宋_GB2312"/>
          <w:color w:val="FF0000"/>
          <w:kern w:val="1"/>
          <w:sz w:val="32"/>
          <w:szCs w:val="32"/>
        </w:rPr>
      </w:pPr>
      <w:r>
        <w:rPr>
          <w:rFonts w:hint="eastAsia" w:ascii="方正仿宋简体" w:hAnsi="仿宋_GB2312" w:eastAsia="方正仿宋简体" w:cs="仿宋_GB2312"/>
          <w:color w:val="FF0000"/>
          <w:kern w:val="1"/>
          <w:sz w:val="32"/>
          <w:szCs w:val="32"/>
        </w:rPr>
        <w:t xml:space="preserve"> </w:t>
      </w:r>
    </w:p>
    <w:tbl>
      <w:tblPr>
        <w:tblStyle w:val="15"/>
        <w:tblpPr w:leftFromText="180" w:rightFromText="180" w:vertAnchor="page" w:horzAnchor="page" w:tblpX="1561" w:tblpY="2735"/>
        <w:tblOverlap w:val="never"/>
        <w:tblW w:w="10119" w:type="dxa"/>
        <w:tblInd w:w="0" w:type="dxa"/>
        <w:tblLayout w:type="fixed"/>
        <w:tblCellMar>
          <w:top w:w="0" w:type="dxa"/>
          <w:left w:w="108" w:type="dxa"/>
          <w:bottom w:w="0" w:type="dxa"/>
          <w:right w:w="108" w:type="dxa"/>
        </w:tblCellMar>
      </w:tblPr>
      <w:tblGrid>
        <w:gridCol w:w="712"/>
        <w:gridCol w:w="1331"/>
        <w:gridCol w:w="6861"/>
        <w:gridCol w:w="1215"/>
      </w:tblGrid>
      <w:tr w14:paraId="4F2CA142">
        <w:tblPrEx>
          <w:tblCellMar>
            <w:top w:w="0" w:type="dxa"/>
            <w:left w:w="108" w:type="dxa"/>
            <w:bottom w:w="0" w:type="dxa"/>
            <w:right w:w="108" w:type="dxa"/>
          </w:tblCellMar>
        </w:tblPrEx>
        <w:trPr>
          <w:trHeight w:val="703" w:hRule="atLeast"/>
        </w:trPr>
        <w:tc>
          <w:tcPr>
            <w:tcW w:w="712" w:type="dxa"/>
            <w:tcBorders>
              <w:top w:val="single" w:color="auto" w:sz="4" w:space="0"/>
              <w:left w:val="single" w:color="auto" w:sz="4" w:space="0"/>
              <w:bottom w:val="single" w:color="auto" w:sz="4" w:space="0"/>
              <w:right w:val="single" w:color="auto" w:sz="4" w:space="0"/>
            </w:tcBorders>
            <w:vAlign w:val="center"/>
          </w:tcPr>
          <w:p w14:paraId="5CC896B3">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序号</w:t>
            </w:r>
          </w:p>
        </w:tc>
        <w:tc>
          <w:tcPr>
            <w:tcW w:w="1331" w:type="dxa"/>
            <w:tcBorders>
              <w:top w:val="single" w:color="auto" w:sz="4" w:space="0"/>
              <w:left w:val="nil"/>
              <w:bottom w:val="single" w:color="auto" w:sz="4" w:space="0"/>
              <w:right w:val="single" w:color="auto" w:sz="4" w:space="0"/>
            </w:tcBorders>
            <w:vAlign w:val="center"/>
          </w:tcPr>
          <w:p w14:paraId="080041AF">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服务项目</w:t>
            </w:r>
          </w:p>
        </w:tc>
        <w:tc>
          <w:tcPr>
            <w:tcW w:w="6861" w:type="dxa"/>
            <w:tcBorders>
              <w:top w:val="single" w:color="auto" w:sz="4" w:space="0"/>
              <w:left w:val="nil"/>
              <w:bottom w:val="single" w:color="auto" w:sz="4" w:space="0"/>
              <w:right w:val="single" w:color="auto" w:sz="4" w:space="0"/>
            </w:tcBorders>
            <w:vAlign w:val="center"/>
          </w:tcPr>
          <w:p w14:paraId="737F88D0">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工作内容说明</w:t>
            </w:r>
          </w:p>
        </w:tc>
        <w:tc>
          <w:tcPr>
            <w:tcW w:w="1215" w:type="dxa"/>
            <w:tcBorders>
              <w:top w:val="single" w:color="auto" w:sz="4" w:space="0"/>
              <w:left w:val="nil"/>
              <w:bottom w:val="single" w:color="auto" w:sz="4" w:space="0"/>
              <w:right w:val="single" w:color="auto" w:sz="4" w:space="0"/>
            </w:tcBorders>
            <w:vAlign w:val="center"/>
          </w:tcPr>
          <w:p w14:paraId="13C18B66">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维护频次</w:t>
            </w:r>
          </w:p>
        </w:tc>
      </w:tr>
      <w:tr w14:paraId="05D2C9BE">
        <w:tblPrEx>
          <w:tblCellMar>
            <w:top w:w="0" w:type="dxa"/>
            <w:left w:w="108" w:type="dxa"/>
            <w:bottom w:w="0" w:type="dxa"/>
            <w:right w:w="108" w:type="dxa"/>
          </w:tblCellMar>
        </w:tblPrEx>
        <w:trPr>
          <w:trHeight w:val="1550" w:hRule="atLeast"/>
        </w:trPr>
        <w:tc>
          <w:tcPr>
            <w:tcW w:w="712" w:type="dxa"/>
            <w:tcBorders>
              <w:top w:val="nil"/>
              <w:left w:val="single" w:color="auto" w:sz="4" w:space="0"/>
              <w:bottom w:val="single" w:color="auto" w:sz="4" w:space="0"/>
              <w:right w:val="single" w:color="auto" w:sz="4" w:space="0"/>
            </w:tcBorders>
            <w:vAlign w:val="center"/>
          </w:tcPr>
          <w:p w14:paraId="0C93ECC6">
            <w:pPr>
              <w:widowControl/>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1</w:t>
            </w:r>
          </w:p>
        </w:tc>
        <w:tc>
          <w:tcPr>
            <w:tcW w:w="1331" w:type="dxa"/>
            <w:tcBorders>
              <w:top w:val="nil"/>
              <w:left w:val="nil"/>
              <w:bottom w:val="single" w:color="auto" w:sz="4" w:space="0"/>
              <w:right w:val="single" w:color="auto" w:sz="4" w:space="0"/>
            </w:tcBorders>
            <w:vAlign w:val="center"/>
          </w:tcPr>
          <w:p w14:paraId="6E4BF59F">
            <w:pPr>
              <w:widowControl/>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例行常态巡检</w:t>
            </w:r>
          </w:p>
        </w:tc>
        <w:tc>
          <w:tcPr>
            <w:tcW w:w="6861" w:type="dxa"/>
            <w:tcBorders>
              <w:top w:val="nil"/>
              <w:left w:val="nil"/>
              <w:bottom w:val="single" w:color="auto" w:sz="4" w:space="0"/>
              <w:right w:val="single" w:color="auto" w:sz="4" w:space="0"/>
            </w:tcBorders>
            <w:vAlign w:val="center"/>
          </w:tcPr>
          <w:p w14:paraId="0EC0FBF9">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例行常态巡检、维保(每季度一次)</w:t>
            </w:r>
          </w:p>
          <w:p w14:paraId="6769D975">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1）硬件系统：控制柜、计算机、网络设备、控制器、模块、安全栅、继电器等器件的运行状态是否完好正常。报警功能、记录功能是否正常；</w:t>
            </w:r>
          </w:p>
          <w:p w14:paraId="0C389D30">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2）软件：必要的画面调整及参数调整；软件功能性更新；（含不超过10个点的点位组态）</w:t>
            </w:r>
          </w:p>
          <w:p w14:paraId="3DE9C3BB">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3）系统供电检查、接地检查；</w:t>
            </w:r>
          </w:p>
          <w:p w14:paraId="4F73B2DC">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每次巡检、维保后提供详细的巡检、维保记录；</w:t>
            </w:r>
          </w:p>
          <w:p w14:paraId="149BAB1C">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注：如有系统扩容（不超过现有系统IO点10%），需负责系统的编程、组态和调试。</w:t>
            </w:r>
          </w:p>
        </w:tc>
        <w:tc>
          <w:tcPr>
            <w:tcW w:w="1215" w:type="dxa"/>
            <w:tcBorders>
              <w:top w:val="nil"/>
              <w:left w:val="nil"/>
              <w:bottom w:val="single" w:color="auto" w:sz="4" w:space="0"/>
              <w:right w:val="single" w:color="auto" w:sz="4" w:space="0"/>
            </w:tcBorders>
            <w:vAlign w:val="center"/>
          </w:tcPr>
          <w:p w14:paraId="2D09F052">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每年4次（每季度一次），时间1-2天</w:t>
            </w:r>
          </w:p>
        </w:tc>
      </w:tr>
      <w:tr w14:paraId="494A43C1">
        <w:tblPrEx>
          <w:tblCellMar>
            <w:top w:w="0" w:type="dxa"/>
            <w:left w:w="108" w:type="dxa"/>
            <w:bottom w:w="0" w:type="dxa"/>
            <w:right w:w="108" w:type="dxa"/>
          </w:tblCellMar>
        </w:tblPrEx>
        <w:trPr>
          <w:trHeight w:val="636" w:hRule="atLeast"/>
        </w:trPr>
        <w:tc>
          <w:tcPr>
            <w:tcW w:w="712" w:type="dxa"/>
            <w:tcBorders>
              <w:top w:val="single" w:color="auto" w:sz="4" w:space="0"/>
              <w:left w:val="single" w:color="auto" w:sz="4" w:space="0"/>
              <w:bottom w:val="single" w:color="auto" w:sz="4" w:space="0"/>
              <w:right w:val="single" w:color="auto" w:sz="4" w:space="0"/>
            </w:tcBorders>
            <w:vAlign w:val="center"/>
          </w:tcPr>
          <w:p w14:paraId="14592CA6">
            <w:pPr>
              <w:widowControl/>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2</w:t>
            </w:r>
          </w:p>
        </w:tc>
        <w:tc>
          <w:tcPr>
            <w:tcW w:w="1331" w:type="dxa"/>
            <w:tcBorders>
              <w:top w:val="single" w:color="auto" w:sz="4" w:space="0"/>
              <w:left w:val="single" w:color="auto" w:sz="4" w:space="0"/>
              <w:bottom w:val="single" w:color="auto" w:sz="4" w:space="0"/>
              <w:right w:val="single" w:color="auto" w:sz="4" w:space="0"/>
            </w:tcBorders>
            <w:vAlign w:val="center"/>
          </w:tcPr>
          <w:p w14:paraId="74C1AFE1">
            <w:pPr>
              <w:widowControl/>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应急响应</w:t>
            </w:r>
          </w:p>
        </w:tc>
        <w:tc>
          <w:tcPr>
            <w:tcW w:w="6861" w:type="dxa"/>
            <w:tcBorders>
              <w:top w:val="single" w:color="auto" w:sz="4" w:space="0"/>
              <w:left w:val="single" w:color="auto" w:sz="4" w:space="0"/>
              <w:bottom w:val="single" w:color="auto" w:sz="4" w:space="0"/>
              <w:right w:val="single" w:color="auto" w:sz="4" w:space="0"/>
            </w:tcBorders>
            <w:vAlign w:val="center"/>
          </w:tcPr>
          <w:p w14:paraId="68FC8011">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系统异常时的应急响应服务。</w:t>
            </w:r>
          </w:p>
          <w:p w14:paraId="57C05593">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对通讯、供电、软件</w:t>
            </w:r>
            <w:r>
              <w:rPr>
                <w:rFonts w:hint="eastAsia" w:ascii="方正仿宋简体" w:hAnsi="方正仿宋简体" w:eastAsia="方正仿宋简体" w:cs="方正仿宋简体"/>
                <w:kern w:val="0"/>
                <w:sz w:val="24"/>
              </w:rPr>
              <w:t>、</w:t>
            </w:r>
            <w:r>
              <w:rPr>
                <w:rFonts w:ascii="方正仿宋简体" w:hAnsi="方正仿宋简体" w:eastAsia="方正仿宋简体" w:cs="方正仿宋简体"/>
                <w:kern w:val="0"/>
                <w:sz w:val="24"/>
              </w:rPr>
              <w:t>硬件</w:t>
            </w:r>
            <w:r>
              <w:rPr>
                <w:rFonts w:hint="eastAsia" w:ascii="方正仿宋简体" w:hAnsi="方正仿宋简体" w:eastAsia="方正仿宋简体" w:cs="方正仿宋简体"/>
                <w:kern w:val="0"/>
                <w:sz w:val="24"/>
                <w:szCs w:val="24"/>
              </w:rPr>
              <w:t>等问题出现的异常到现场进行服务：检测、</w:t>
            </w:r>
            <w:r>
              <w:rPr>
                <w:rFonts w:hint="eastAsia" w:ascii="方正仿宋简体" w:hAnsi="方正仿宋简体" w:eastAsia="方正仿宋简体" w:cs="方正仿宋简体"/>
                <w:kern w:val="0"/>
                <w:sz w:val="24"/>
              </w:rPr>
              <w:t>处理</w:t>
            </w:r>
            <w:r>
              <w:rPr>
                <w:rFonts w:hint="eastAsia" w:ascii="方正仿宋简体" w:hAnsi="方正仿宋简体" w:eastAsia="方正仿宋简体" w:cs="方正仿宋简体"/>
                <w:kern w:val="0"/>
                <w:sz w:val="24"/>
                <w:szCs w:val="24"/>
              </w:rPr>
              <w:t>故障，</w:t>
            </w:r>
            <w:r>
              <w:rPr>
                <w:rFonts w:hint="eastAsia" w:ascii="方正仿宋简体" w:hAnsi="方正仿宋简体" w:eastAsia="方正仿宋简体" w:cs="方正仿宋简体"/>
                <w:kern w:val="0"/>
                <w:sz w:val="24"/>
              </w:rPr>
              <w:t>及时</w:t>
            </w:r>
            <w:r>
              <w:rPr>
                <w:rFonts w:ascii="方正仿宋简体" w:hAnsi="方正仿宋简体" w:eastAsia="方正仿宋简体" w:cs="方正仿宋简体"/>
                <w:kern w:val="0"/>
                <w:sz w:val="24"/>
              </w:rPr>
              <w:t>恢复系统正常运行，</w:t>
            </w:r>
            <w:r>
              <w:rPr>
                <w:rFonts w:hint="eastAsia" w:ascii="方正仿宋简体" w:hAnsi="方正仿宋简体" w:eastAsia="方正仿宋简体" w:cs="方正仿宋简体"/>
                <w:kern w:val="0"/>
                <w:sz w:val="24"/>
                <w:szCs w:val="24"/>
              </w:rPr>
              <w:t>或确认并报告故障部件。</w:t>
            </w:r>
          </w:p>
        </w:tc>
        <w:tc>
          <w:tcPr>
            <w:tcW w:w="1215" w:type="dxa"/>
            <w:tcBorders>
              <w:top w:val="single" w:color="auto" w:sz="4" w:space="0"/>
              <w:left w:val="single" w:color="auto" w:sz="4" w:space="0"/>
              <w:bottom w:val="single" w:color="auto" w:sz="4" w:space="0"/>
              <w:right w:val="single" w:color="auto" w:sz="4" w:space="0"/>
            </w:tcBorders>
            <w:vAlign w:val="center"/>
          </w:tcPr>
          <w:p w14:paraId="318A9732">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 xml:space="preserve">  预计每年不超过4次，时间1-2天</w:t>
            </w:r>
          </w:p>
        </w:tc>
      </w:tr>
      <w:tr w14:paraId="3AD9785E">
        <w:tblPrEx>
          <w:tblCellMar>
            <w:top w:w="0" w:type="dxa"/>
            <w:left w:w="108" w:type="dxa"/>
            <w:bottom w:w="0" w:type="dxa"/>
            <w:right w:w="108" w:type="dxa"/>
          </w:tblCellMar>
        </w:tblPrEx>
        <w:trPr>
          <w:trHeight w:val="636" w:hRule="atLeast"/>
        </w:trPr>
        <w:tc>
          <w:tcPr>
            <w:tcW w:w="712" w:type="dxa"/>
            <w:tcBorders>
              <w:top w:val="single" w:color="auto" w:sz="4" w:space="0"/>
              <w:left w:val="single" w:color="auto" w:sz="4" w:space="0"/>
              <w:bottom w:val="single" w:color="auto" w:sz="4" w:space="0"/>
              <w:right w:val="single" w:color="auto" w:sz="4" w:space="0"/>
            </w:tcBorders>
            <w:vAlign w:val="center"/>
          </w:tcPr>
          <w:p w14:paraId="0E3E252A">
            <w:pPr>
              <w:widowControl/>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3</w:t>
            </w:r>
          </w:p>
        </w:tc>
        <w:tc>
          <w:tcPr>
            <w:tcW w:w="1331" w:type="dxa"/>
            <w:tcBorders>
              <w:top w:val="single" w:color="auto" w:sz="4" w:space="0"/>
              <w:left w:val="single" w:color="auto" w:sz="4" w:space="0"/>
              <w:bottom w:val="single" w:color="auto" w:sz="4" w:space="0"/>
              <w:right w:val="single" w:color="auto" w:sz="4" w:space="0"/>
            </w:tcBorders>
            <w:vAlign w:val="center"/>
          </w:tcPr>
          <w:p w14:paraId="440D6137">
            <w:pPr>
              <w:widowControl/>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电话支持</w:t>
            </w:r>
          </w:p>
        </w:tc>
        <w:tc>
          <w:tcPr>
            <w:tcW w:w="6861" w:type="dxa"/>
            <w:tcBorders>
              <w:top w:val="single" w:color="auto" w:sz="4" w:space="0"/>
              <w:left w:val="single" w:color="auto" w:sz="4" w:space="0"/>
              <w:bottom w:val="single" w:color="auto" w:sz="4" w:space="0"/>
              <w:right w:val="single" w:color="auto" w:sz="4" w:space="0"/>
            </w:tcBorders>
            <w:vAlign w:val="center"/>
          </w:tcPr>
          <w:p w14:paraId="2ADCC825">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7*24小时电话技术支持</w:t>
            </w:r>
          </w:p>
        </w:tc>
        <w:tc>
          <w:tcPr>
            <w:tcW w:w="1215" w:type="dxa"/>
            <w:tcBorders>
              <w:top w:val="single" w:color="auto" w:sz="4" w:space="0"/>
              <w:left w:val="single" w:color="auto" w:sz="4" w:space="0"/>
              <w:bottom w:val="single" w:color="auto" w:sz="4" w:space="0"/>
              <w:right w:val="single" w:color="auto" w:sz="4" w:space="0"/>
            </w:tcBorders>
            <w:vAlign w:val="center"/>
          </w:tcPr>
          <w:p w14:paraId="75526D83">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不限次数</w:t>
            </w:r>
          </w:p>
        </w:tc>
      </w:tr>
      <w:tr w14:paraId="24608DA2">
        <w:tblPrEx>
          <w:tblCellMar>
            <w:top w:w="0" w:type="dxa"/>
            <w:left w:w="108" w:type="dxa"/>
            <w:bottom w:w="0" w:type="dxa"/>
            <w:right w:w="108" w:type="dxa"/>
          </w:tblCellMar>
        </w:tblPrEx>
        <w:trPr>
          <w:trHeight w:val="636" w:hRule="atLeast"/>
        </w:trPr>
        <w:tc>
          <w:tcPr>
            <w:tcW w:w="712" w:type="dxa"/>
            <w:tcBorders>
              <w:top w:val="single" w:color="auto" w:sz="4" w:space="0"/>
              <w:left w:val="single" w:color="auto" w:sz="4" w:space="0"/>
              <w:bottom w:val="single" w:color="auto" w:sz="4" w:space="0"/>
              <w:right w:val="single" w:color="auto" w:sz="4" w:space="0"/>
            </w:tcBorders>
            <w:vAlign w:val="center"/>
          </w:tcPr>
          <w:p w14:paraId="267C1CBC">
            <w:pPr>
              <w:widowControl/>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4</w:t>
            </w:r>
          </w:p>
        </w:tc>
        <w:tc>
          <w:tcPr>
            <w:tcW w:w="1331" w:type="dxa"/>
            <w:tcBorders>
              <w:top w:val="single" w:color="auto" w:sz="4" w:space="0"/>
              <w:left w:val="single" w:color="auto" w:sz="4" w:space="0"/>
              <w:bottom w:val="single" w:color="auto" w:sz="4" w:space="0"/>
              <w:right w:val="single" w:color="auto" w:sz="4" w:space="0"/>
            </w:tcBorders>
            <w:vAlign w:val="center"/>
          </w:tcPr>
          <w:p w14:paraId="10637687">
            <w:pPr>
              <w:widowControl/>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备件更换</w:t>
            </w:r>
          </w:p>
        </w:tc>
        <w:tc>
          <w:tcPr>
            <w:tcW w:w="6861" w:type="dxa"/>
            <w:tcBorders>
              <w:top w:val="single" w:color="auto" w:sz="4" w:space="0"/>
              <w:left w:val="single" w:color="auto" w:sz="4" w:space="0"/>
              <w:bottom w:val="single" w:color="auto" w:sz="4" w:space="0"/>
              <w:right w:val="single" w:color="auto" w:sz="4" w:space="0"/>
            </w:tcBorders>
            <w:vAlign w:val="center"/>
          </w:tcPr>
          <w:p w14:paraId="5A6D2697">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如需更换配件，中选方负责提供及更换，对照中选方报价函配件单价，按实际发生量结算。</w:t>
            </w:r>
          </w:p>
        </w:tc>
        <w:tc>
          <w:tcPr>
            <w:tcW w:w="1215" w:type="dxa"/>
            <w:tcBorders>
              <w:top w:val="single" w:color="auto" w:sz="4" w:space="0"/>
              <w:left w:val="single" w:color="auto" w:sz="4" w:space="0"/>
              <w:bottom w:val="single" w:color="auto" w:sz="4" w:space="0"/>
              <w:right w:val="single" w:color="auto" w:sz="4" w:space="0"/>
            </w:tcBorders>
            <w:vAlign w:val="center"/>
          </w:tcPr>
          <w:p w14:paraId="62A12601">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备件出现无法修复故障时</w:t>
            </w:r>
          </w:p>
        </w:tc>
      </w:tr>
    </w:tbl>
    <w:p w14:paraId="2AA1ECB1">
      <w:pPr>
        <w:rPr>
          <w:rFonts w:ascii="方正仿宋简体" w:hAnsi="仿宋_GB2312" w:eastAsia="方正仿宋简体" w:cs="仿宋_GB2312"/>
          <w:color w:val="FF0000"/>
          <w:kern w:val="1"/>
          <w:sz w:val="32"/>
          <w:szCs w:val="32"/>
        </w:rPr>
      </w:pPr>
    </w:p>
    <w:p w14:paraId="547A4E97">
      <w:pPr>
        <w:pStyle w:val="12"/>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hint="default" w:ascii="方正仿宋简体" w:hAnsi="仿宋_GB2312" w:eastAsia="方正仿宋简体" w:cs="仿宋_GB2312"/>
          <w:kern w:val="1"/>
          <w:sz w:val="32"/>
          <w:szCs w:val="32"/>
        </w:rPr>
        <w:t>2</w:t>
      </w:r>
      <w:r>
        <w:rPr>
          <w:rFonts w:ascii="方正仿宋简体" w:hAnsi="仿宋_GB2312" w:eastAsia="方正仿宋简体" w:cs="仿宋_GB2312"/>
          <w:kern w:val="1"/>
          <w:sz w:val="32"/>
          <w:szCs w:val="32"/>
        </w:rPr>
        <w:t>.</w:t>
      </w:r>
      <w:r>
        <w:rPr>
          <w:rFonts w:ascii="方正仿宋简体" w:hAnsi="方正仿宋简体" w:eastAsia="方正仿宋简体" w:cs="方正仿宋简体"/>
          <w:sz w:val="32"/>
          <w:szCs w:val="32"/>
        </w:rPr>
        <w:t xml:space="preserve"> 维保</w:t>
      </w:r>
      <w:r>
        <w:rPr>
          <w:rFonts w:ascii="方正仿宋简体" w:hAnsi="方正仿宋简体" w:eastAsia="方正仿宋简体" w:cs="方正仿宋简体"/>
          <w:kern w:val="2"/>
          <w:sz w:val="32"/>
          <w:szCs w:val="32"/>
        </w:rPr>
        <w:t>服务所需的其它</w:t>
      </w:r>
      <w:r>
        <w:rPr>
          <w:rFonts w:ascii="方正仿宋简体" w:hAnsi="方正仿宋简体" w:eastAsia="方正仿宋简体" w:cs="方正仿宋简体"/>
          <w:sz w:val="32"/>
          <w:szCs w:val="32"/>
        </w:rPr>
        <w:t>辅助设施须在符合安全规范及安全性能的前提下全部由中选方自行解决（比选文件注明由采购方提供的除外），其它在维保中任何可能发生的费用，如拆除费、赶工加班费、设备材料保管费、短途运输搬运费、施工垃圾清理费、围挡搭设费等都应包含在报价总价中。</w:t>
      </w:r>
    </w:p>
    <w:p w14:paraId="3917BA23">
      <w:pPr>
        <w:ind w:firstLine="640" w:firstLineChars="200"/>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rPr>
        <w:t>.质量要求及技术标准：</w:t>
      </w:r>
    </w:p>
    <w:p w14:paraId="7F6CB4C1">
      <w:pPr>
        <w:rPr>
          <w:rFonts w:ascii="方正仿宋简体" w:hAnsi="方正仿宋简体" w:eastAsia="方正仿宋简体" w:cs="方正仿宋简体"/>
          <w:kern w:val="0"/>
          <w:sz w:val="32"/>
          <w:szCs w:val="32"/>
        </w:rPr>
      </w:pPr>
      <w:r>
        <w:rPr>
          <w:rFonts w:ascii="方正仿宋简体" w:hAnsi="方正仿宋简体" w:eastAsia="方正仿宋简体" w:cs="方正仿宋简体"/>
          <w:kern w:val="0"/>
          <w:sz w:val="32"/>
          <w:szCs w:val="32"/>
        </w:rPr>
        <w:t>IEC 61158：工业现场总线与工业以太网标准；</w:t>
      </w:r>
    </w:p>
    <w:p w14:paraId="6458C731">
      <w:pPr>
        <w:rPr>
          <w:rFonts w:ascii="方正仿宋简体" w:hAnsi="方正仿宋简体" w:eastAsia="方正仿宋简体" w:cs="方正仿宋简体"/>
          <w:kern w:val="0"/>
          <w:sz w:val="32"/>
          <w:szCs w:val="32"/>
        </w:rPr>
      </w:pPr>
      <w:r>
        <w:rPr>
          <w:rFonts w:ascii="方正仿宋简体" w:hAnsi="方正仿宋简体" w:eastAsia="方正仿宋简体" w:cs="方正仿宋简体"/>
          <w:kern w:val="0"/>
          <w:sz w:val="32"/>
          <w:szCs w:val="32"/>
        </w:rPr>
        <w:t>GB/T 33009.1-2016：工业自动化和控制系统网络安全；</w:t>
      </w:r>
    </w:p>
    <w:p w14:paraId="06D18226">
      <w:pPr>
        <w:rPr>
          <w:rFonts w:ascii="方正仿宋简体" w:hAnsi="方正仿宋简体" w:eastAsia="方正仿宋简体" w:cs="方正仿宋简体"/>
          <w:kern w:val="0"/>
          <w:sz w:val="32"/>
          <w:szCs w:val="32"/>
        </w:rPr>
      </w:pPr>
      <w:r>
        <w:rPr>
          <w:rFonts w:ascii="方正仿宋简体" w:hAnsi="方正仿宋简体" w:eastAsia="方正仿宋简体" w:cs="方正仿宋简体"/>
          <w:kern w:val="0"/>
          <w:sz w:val="32"/>
          <w:szCs w:val="32"/>
        </w:rPr>
        <w:t>GB/T 50770-2013：石油化工 SIS 设计规范</w:t>
      </w:r>
      <w:r>
        <w:rPr>
          <w:rFonts w:hint="eastAsia" w:ascii="方正仿宋简体" w:hAnsi="方正仿宋简体" w:eastAsia="方正仿宋简体" w:cs="方正仿宋简体"/>
          <w:kern w:val="0"/>
          <w:sz w:val="32"/>
          <w:szCs w:val="32"/>
        </w:rPr>
        <w:t>。</w:t>
      </w:r>
    </w:p>
    <w:p w14:paraId="7F2DF4BA">
      <w:pPr>
        <w:rPr>
          <w:rFonts w:ascii="方正仿宋简体" w:hAnsi="方正仿宋简体" w:eastAsia="方正仿宋简体" w:cs="方正仿宋简体"/>
          <w:kern w:val="0"/>
          <w:sz w:val="32"/>
          <w:szCs w:val="32"/>
        </w:rPr>
      </w:pPr>
      <w:r>
        <w:rPr>
          <w:rFonts w:ascii="方正仿宋简体" w:hAnsi="方正仿宋简体" w:eastAsia="方正仿宋简体" w:cs="方正仿宋简体"/>
          <w:kern w:val="0"/>
          <w:sz w:val="32"/>
          <w:szCs w:val="32"/>
        </w:rPr>
        <w:t>GB 50493-2019：石油化工可燃 / 有毒气体检测报警设计标准。</w:t>
      </w:r>
    </w:p>
    <w:p w14:paraId="47743A7F">
      <w:pPr>
        <w:pStyle w:val="12"/>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default" w:ascii="方正仿宋简体" w:hAnsi="方正仿宋简体" w:eastAsia="方正仿宋简体" w:cs="方正仿宋简体"/>
          <w:kern w:val="2"/>
          <w:sz w:val="32"/>
          <w:szCs w:val="32"/>
        </w:rPr>
        <w:t>4</w:t>
      </w:r>
      <w:r>
        <w:rPr>
          <w:rFonts w:ascii="方正仿宋简体" w:hAnsi="方正仿宋简体" w:eastAsia="方正仿宋简体" w:cs="方正仿宋简体"/>
          <w:kern w:val="2"/>
          <w:sz w:val="32"/>
          <w:szCs w:val="32"/>
        </w:rPr>
        <w:t>.维保服务报价为含税价，请注明税率。</w:t>
      </w:r>
    </w:p>
    <w:p w14:paraId="2F58F5EA">
      <w:pPr>
        <w:pStyle w:val="12"/>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default" w:ascii="方正仿宋简体" w:hAnsi="方正仿宋简体" w:eastAsia="方正仿宋简体" w:cs="方正仿宋简体"/>
          <w:kern w:val="2"/>
          <w:sz w:val="32"/>
          <w:szCs w:val="32"/>
        </w:rPr>
        <w:t>5</w:t>
      </w:r>
      <w:r>
        <w:rPr>
          <w:rFonts w:ascii="方正仿宋简体" w:hAnsi="方正仿宋简体" w:eastAsia="方正仿宋简体" w:cs="方正仿宋简体"/>
          <w:kern w:val="2"/>
          <w:sz w:val="32"/>
          <w:szCs w:val="32"/>
        </w:rPr>
        <w:t>.如涉及防爆区域作业，中选单位应使用具备防爆功能的工器具。</w:t>
      </w:r>
    </w:p>
    <w:p w14:paraId="662D1927">
      <w:pPr>
        <w:pStyle w:val="12"/>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default" w:ascii="方正仿宋简体" w:hAnsi="方正仿宋简体" w:eastAsia="方正仿宋简体" w:cs="方正仿宋简体"/>
          <w:kern w:val="2"/>
          <w:sz w:val="32"/>
          <w:szCs w:val="32"/>
        </w:rPr>
        <w:t>6</w:t>
      </w:r>
      <w:r>
        <w:rPr>
          <w:rFonts w:ascii="方正仿宋简体" w:hAnsi="方正仿宋简体" w:eastAsia="方正仿宋简体" w:cs="方正仿宋简体"/>
          <w:kern w:val="2"/>
          <w:sz w:val="32"/>
          <w:szCs w:val="32"/>
        </w:rPr>
        <w:t>.质保期，本项目验收合格之日起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46C369E0">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4C8DA16E">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（一）报价人必须具备中华人民共和国境内生产或经营应具备的合法资质。</w:t>
      </w:r>
    </w:p>
    <w:p w14:paraId="55F497CF">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4C4B00CC">
      <w:pPr>
        <w:adjustRightInd w:val="0"/>
        <w:snapToGrid w:val="0"/>
        <w:spacing w:line="600" w:lineRule="exact"/>
        <w:ind w:firstLine="640"/>
        <w:rPr>
          <w:rFonts w:ascii="方正仿宋简体" w:hAnsi="仿宋_GB2312" w:eastAsia="方正仿宋简体" w:cs="仿宋_GB2312"/>
          <w:sz w:val="32"/>
          <w:szCs w:val="32"/>
        </w:rPr>
      </w:pPr>
      <w:r>
        <w:rPr>
          <w:rFonts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rPr>
        <w:t xml:space="preserve"> 报价时需提供</w:t>
      </w:r>
      <w:r>
        <w:rPr>
          <w:rFonts w:hint="eastAsia" w:ascii="方正仿宋简体" w:hAnsi="仿宋_GB2312" w:eastAsia="方正仿宋简体" w:cs="仿宋_GB2312"/>
          <w:sz w:val="32"/>
          <w:szCs w:val="32"/>
        </w:rPr>
        <w:t>营业执照、</w:t>
      </w:r>
      <w:r>
        <w:rPr>
          <w:rFonts w:hint="eastAsia" w:ascii="方正仿宋简体" w:eastAsia="方正仿宋简体" w:cs="仿宋_GB2312"/>
          <w:color w:val="FF0000"/>
          <w:sz w:val="32"/>
          <w:szCs w:val="32"/>
        </w:rPr>
        <w:t>《税务登记证》、《组织机构代码证》（或三证合一）</w:t>
      </w:r>
      <w:r>
        <w:rPr>
          <w:rFonts w:hint="eastAsia" w:ascii="方正仿宋简体" w:hAnsi="仿宋_GB2312" w:eastAsia="方正仿宋简体" w:cs="仿宋_GB2312"/>
          <w:sz w:val="32"/>
          <w:szCs w:val="32"/>
        </w:rPr>
        <w:t>（含自动化</w:t>
      </w:r>
      <w:r>
        <w:rPr>
          <w:rFonts w:ascii="方正仿宋简体" w:hAnsi="仿宋_GB2312" w:eastAsia="方正仿宋简体" w:cs="仿宋_GB2312"/>
          <w:sz w:val="32"/>
          <w:szCs w:val="32"/>
        </w:rPr>
        <w:t>控制系统</w:t>
      </w:r>
      <w:r>
        <w:rPr>
          <w:rFonts w:hint="eastAsia" w:ascii="方正仿宋简体" w:hAnsi="仿宋_GB2312" w:eastAsia="方正仿宋简体" w:cs="仿宋_GB2312"/>
          <w:sz w:val="32"/>
          <w:szCs w:val="32"/>
        </w:rPr>
        <w:t>或自动化</w:t>
      </w:r>
      <w:r>
        <w:rPr>
          <w:rFonts w:ascii="方正仿宋简体" w:hAnsi="仿宋_GB2312" w:eastAsia="方正仿宋简体" w:cs="仿宋_GB2312"/>
          <w:sz w:val="32"/>
          <w:szCs w:val="32"/>
        </w:rPr>
        <w:t>设备的</w:t>
      </w:r>
      <w:r>
        <w:rPr>
          <w:rFonts w:hint="eastAsia" w:ascii="方正仿宋简体" w:hAnsi="仿宋_GB2312" w:eastAsia="方正仿宋简体" w:cs="仿宋_GB2312"/>
          <w:sz w:val="32"/>
          <w:szCs w:val="32"/>
        </w:rPr>
        <w:t>制造</w:t>
      </w:r>
      <w:r>
        <w:rPr>
          <w:rFonts w:ascii="方正仿宋简体" w:hAnsi="仿宋_GB2312" w:eastAsia="方正仿宋简体" w:cs="仿宋_GB2312"/>
          <w:sz w:val="32"/>
          <w:szCs w:val="32"/>
        </w:rPr>
        <w:t>或开发或</w:t>
      </w:r>
      <w:r>
        <w:rPr>
          <w:rFonts w:hint="eastAsia" w:ascii="方正仿宋简体" w:hAnsi="仿宋_GB2312" w:eastAsia="方正仿宋简体" w:cs="仿宋_GB2312"/>
          <w:sz w:val="32"/>
          <w:szCs w:val="32"/>
        </w:rPr>
        <w:t>技术</w:t>
      </w:r>
      <w:r>
        <w:rPr>
          <w:rFonts w:ascii="方正仿宋简体" w:hAnsi="仿宋_GB2312" w:eastAsia="方正仿宋简体" w:cs="仿宋_GB2312"/>
          <w:sz w:val="32"/>
          <w:szCs w:val="32"/>
        </w:rPr>
        <w:t>服务</w:t>
      </w:r>
      <w:r>
        <w:rPr>
          <w:rFonts w:hint="eastAsia" w:ascii="方正仿宋简体" w:hAnsi="仿宋_GB2312" w:eastAsia="方正仿宋简体" w:cs="仿宋_GB2312"/>
          <w:sz w:val="32"/>
          <w:szCs w:val="32"/>
        </w:rPr>
        <w:t>）；</w:t>
      </w:r>
      <w:r>
        <w:rPr>
          <w:rFonts w:hint="eastAsia" w:ascii="方正仿宋简体" w:hAnsi="方正仿宋简体" w:eastAsia="方正仿宋简体" w:cs="方正仿宋简体"/>
          <w:sz w:val="32"/>
          <w:szCs w:val="32"/>
        </w:rPr>
        <w:t>浙江</w:t>
      </w:r>
      <w:r>
        <w:rPr>
          <w:rFonts w:ascii="方正仿宋简体" w:hAnsi="方正仿宋简体" w:eastAsia="方正仿宋简体" w:cs="方正仿宋简体"/>
          <w:sz w:val="32"/>
          <w:szCs w:val="32"/>
        </w:rPr>
        <w:t>中控</w:t>
      </w:r>
      <w:r>
        <w:rPr>
          <w:rFonts w:hint="eastAsia" w:ascii="方正仿宋简体" w:hAnsi="方正仿宋简体" w:eastAsia="方正仿宋简体" w:cs="方正仿宋简体"/>
          <w:sz w:val="32"/>
          <w:szCs w:val="32"/>
        </w:rPr>
        <w:t>技术股份有限公司系统维护服务授权或浙江</w:t>
      </w:r>
      <w:r>
        <w:rPr>
          <w:rFonts w:ascii="方正仿宋简体" w:hAnsi="方正仿宋简体" w:eastAsia="方正仿宋简体" w:cs="方正仿宋简体"/>
          <w:sz w:val="32"/>
          <w:szCs w:val="32"/>
        </w:rPr>
        <w:t>中控</w:t>
      </w:r>
      <w:r>
        <w:rPr>
          <w:rFonts w:hint="eastAsia" w:ascii="方正仿宋简体" w:hAnsi="方正仿宋简体" w:eastAsia="方正仿宋简体" w:cs="方正仿宋简体"/>
          <w:sz w:val="32"/>
          <w:szCs w:val="32"/>
        </w:rPr>
        <w:t>技术股份有限公司系统授权</w:t>
      </w:r>
      <w:r>
        <w:rPr>
          <w:rFonts w:ascii="方正仿宋简体" w:hAnsi="方正仿宋简体" w:eastAsia="方正仿宋简体" w:cs="方正仿宋简体"/>
          <w:sz w:val="32"/>
          <w:szCs w:val="32"/>
        </w:rPr>
        <w:t>代理商</w:t>
      </w:r>
      <w:r>
        <w:rPr>
          <w:rFonts w:hint="eastAsia" w:ascii="方正仿宋简体" w:hAnsi="方正仿宋简体" w:eastAsia="方正仿宋简体" w:cs="方正仿宋简体"/>
          <w:sz w:val="32"/>
          <w:szCs w:val="32"/>
        </w:rPr>
        <w:t>或浙江</w:t>
      </w:r>
      <w:r>
        <w:rPr>
          <w:rFonts w:ascii="方正仿宋简体" w:hAnsi="方正仿宋简体" w:eastAsia="方正仿宋简体" w:cs="方正仿宋简体"/>
          <w:sz w:val="32"/>
          <w:szCs w:val="32"/>
        </w:rPr>
        <w:t>中控</w:t>
      </w:r>
      <w:r>
        <w:rPr>
          <w:rFonts w:hint="eastAsia" w:ascii="方正仿宋简体" w:hAnsi="方正仿宋简体" w:eastAsia="方正仿宋简体" w:cs="方正仿宋简体"/>
          <w:sz w:val="32"/>
          <w:szCs w:val="32"/>
        </w:rPr>
        <w:t>技术股份有限公司及分</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子</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公司</w:t>
      </w:r>
      <w:r>
        <w:rPr>
          <w:rFonts w:hint="eastAsia" w:ascii="方正仿宋简体" w:eastAsia="方正仿宋简体" w:cs="仿宋_GB2312"/>
          <w:color w:val="000000"/>
          <w:sz w:val="32"/>
          <w:szCs w:val="32"/>
        </w:rPr>
        <w:t>；</w:t>
      </w:r>
      <w:r>
        <w:rPr>
          <w:rFonts w:hint="eastAsia" w:ascii="方正仿宋简体" w:hAnsi="仿宋_GB2312" w:eastAsia="方正仿宋简体" w:cs="仿宋_GB2312"/>
          <w:sz w:val="32"/>
          <w:szCs w:val="32"/>
        </w:rPr>
        <w:t>（以上资格证明证件可提供复印件，但需加盖公章）</w:t>
      </w:r>
    </w:p>
    <w:p w14:paraId="54C3DC32">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在采购单位1年内有同类型业绩且以上资格证明文件均合法有效的企业可不提供以上资格证明文件）</w:t>
      </w:r>
      <w:r>
        <w:rPr>
          <w:rFonts w:hint="eastAsia" w:ascii="方正仿宋简体" w:hAnsi="方正仿宋简体" w:eastAsia="方正仿宋简体" w:cs="方正仿宋简体"/>
          <w:sz w:val="32"/>
          <w:szCs w:val="32"/>
        </w:rPr>
        <w:t>。</w:t>
      </w:r>
    </w:p>
    <w:p w14:paraId="6D4F68F6">
      <w:pPr>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sz w:val="32"/>
          <w:szCs w:val="32"/>
        </w:rPr>
        <w:t>确定中选后，在签订合同前，</w:t>
      </w:r>
      <w:r>
        <w:rPr>
          <w:rFonts w:hint="eastAsia" w:ascii="方正仿宋简体" w:hAnsi="方正仿宋简体" w:eastAsia="方正仿宋简体" w:cs="方正仿宋简体"/>
          <w:color w:val="FF0000"/>
          <w:kern w:val="1"/>
          <w:sz w:val="32"/>
          <w:szCs w:val="32"/>
        </w:rPr>
        <w:t>需提供</w:t>
      </w:r>
      <w:r>
        <w:rPr>
          <w:rFonts w:hint="eastAsia" w:ascii="方正仿宋简体" w:eastAsia="方正仿宋简体" w:cs="仿宋_GB2312"/>
          <w:color w:val="FF0000"/>
          <w:sz w:val="32"/>
          <w:szCs w:val="32"/>
        </w:rPr>
        <w:t>一般纳税人证明材料、承包单位与派遣作业人员的劳务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、作业人员工伤保险证明或人身意外伤害保险缴纳证明。根据施工工期要求，至少提供本单位2位工人的缴纳证明。</w:t>
      </w:r>
      <w:r>
        <w:rPr>
          <w:rFonts w:hint="eastAsia" w:ascii="方正仿宋简体" w:eastAsia="方正仿宋简体" w:cs="仿宋_GB2312"/>
          <w:sz w:val="32"/>
          <w:szCs w:val="32"/>
        </w:rPr>
        <w:t xml:space="preserve"> (以上资格证明证件均可提供复印件，但需加盖公章)。</w:t>
      </w:r>
    </w:p>
    <w:p w14:paraId="6C875897">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2.中选单位与采购单位签订合同时，须按照海纳川相关安全管理规定签订或提供《外包项目(工程)安全生产管理协议书》并依照《海纳川承包商安全环保管理制度》管理；检测前，采购方安全管理部门对中选</w:t>
      </w:r>
      <w:r>
        <w:rPr>
          <w:rFonts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rPr>
        <w:t>作业人员进行安全告知并</w:t>
      </w:r>
      <w:r>
        <w:rPr>
          <w:rFonts w:ascii="方正仿宋简体" w:hAnsi="方正仿宋简体" w:eastAsia="方正仿宋简体" w:cs="方正仿宋简体"/>
          <w:kern w:val="1"/>
          <w:sz w:val="32"/>
          <w:szCs w:val="32"/>
        </w:rPr>
        <w:t>填写</w:t>
      </w:r>
      <w:r>
        <w:rPr>
          <w:rFonts w:hint="eastAsia" w:ascii="方正仿宋简体" w:hAnsi="方正仿宋简体" w:eastAsia="方正仿宋简体" w:cs="方正仿宋简体"/>
          <w:kern w:val="1"/>
          <w:sz w:val="32"/>
          <w:szCs w:val="32"/>
        </w:rPr>
        <w:t>《安全</w:t>
      </w:r>
      <w:r>
        <w:rPr>
          <w:rFonts w:ascii="方正仿宋简体" w:hAnsi="方正仿宋简体" w:eastAsia="方正仿宋简体" w:cs="方正仿宋简体"/>
          <w:kern w:val="1"/>
          <w:sz w:val="32"/>
          <w:szCs w:val="32"/>
        </w:rPr>
        <w:t>告知</w:t>
      </w:r>
      <w:r>
        <w:rPr>
          <w:rFonts w:hint="eastAsia" w:ascii="方正仿宋简体" w:hAnsi="方正仿宋简体" w:eastAsia="方正仿宋简体" w:cs="方正仿宋简体"/>
          <w:kern w:val="1"/>
          <w:sz w:val="32"/>
          <w:szCs w:val="32"/>
        </w:rPr>
        <w:t>记录》后</w:t>
      </w:r>
      <w:r>
        <w:rPr>
          <w:rFonts w:ascii="方正仿宋简体" w:hAnsi="方正仿宋简体" w:eastAsia="方正仿宋简体" w:cs="方正仿宋简体"/>
          <w:kern w:val="1"/>
          <w:sz w:val="32"/>
          <w:szCs w:val="32"/>
        </w:rPr>
        <w:t>方可</w:t>
      </w:r>
      <w:r>
        <w:rPr>
          <w:rFonts w:hint="eastAsia" w:ascii="方正仿宋简体" w:hAnsi="方正仿宋简体" w:eastAsia="方正仿宋简体" w:cs="方正仿宋简体"/>
          <w:kern w:val="1"/>
          <w:sz w:val="32"/>
          <w:szCs w:val="32"/>
        </w:rPr>
        <w:t>赴属地办理作业票证</w:t>
      </w:r>
      <w:r>
        <w:rPr>
          <w:rFonts w:ascii="方正仿宋简体" w:hAnsi="方正仿宋简体" w:eastAsia="方正仿宋简体" w:cs="方正仿宋简体"/>
          <w:kern w:val="1"/>
          <w:sz w:val="32"/>
          <w:szCs w:val="32"/>
        </w:rPr>
        <w:t>开展检测工作</w:t>
      </w:r>
      <w:r>
        <w:rPr>
          <w:rFonts w:hint="eastAsia" w:ascii="方正仿宋简体" w:hAnsi="方正仿宋简体" w:eastAsia="方正仿宋简体" w:cs="方正仿宋简体"/>
          <w:kern w:val="1"/>
          <w:sz w:val="32"/>
          <w:szCs w:val="32"/>
        </w:rPr>
        <w:t>。</w:t>
      </w:r>
    </w:p>
    <w:p w14:paraId="0800485D">
      <w:pPr>
        <w:pStyle w:val="12"/>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kern w:val="1"/>
          <w:sz w:val="32"/>
          <w:szCs w:val="32"/>
        </w:rPr>
        <w:t>3.作业过程中，若涉及特种作业（如电工等）的需提供相应的特种作业证，必须人证一致，且在有效期内。</w:t>
      </w:r>
    </w:p>
    <w:p w14:paraId="419FCA61">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4.不接受被列入失信被执行人、重大违法案件当事人报价。</w:t>
      </w:r>
    </w:p>
    <w:p w14:paraId="26CB777B">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5.报价人应具备良好的售后服务能力，要求电话联系后</w:t>
      </w:r>
      <w:r>
        <w:rPr>
          <w:rFonts w:ascii="方正仿宋简体" w:hAnsi="方正仿宋简体" w:eastAsia="方正仿宋简体" w:cs="方正仿宋简体"/>
          <w:color w:val="FF0000"/>
          <w:kern w:val="1"/>
          <w:sz w:val="32"/>
          <w:szCs w:val="32"/>
          <w:u w:val="single"/>
        </w:rPr>
        <w:t>1</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6A1E440A">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1377B35F">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1.本项目建议报价人员到现场进行踏勘，对未踏勘造成的一切后果由报价人自行承担，现场踏勘不作为报价资格的必要条件。</w:t>
      </w:r>
    </w:p>
    <w:p w14:paraId="40EE3AFC">
      <w:pPr>
        <w:spacing w:line="360" w:lineRule="auto"/>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．采购人在踏勘现场中介绍</w:t>
      </w:r>
      <w:r>
        <w:rPr>
          <w:rFonts w:ascii="方正仿宋简体" w:hAnsi="方正仿宋简体" w:eastAsia="方正仿宋简体" w:cs="方正仿宋简体"/>
          <w:kern w:val="1"/>
          <w:sz w:val="32"/>
          <w:szCs w:val="32"/>
        </w:rPr>
        <w:t>GDS</w:t>
      </w:r>
      <w:r>
        <w:rPr>
          <w:rFonts w:hint="eastAsia" w:ascii="方正仿宋简体" w:hAnsi="方正仿宋简体" w:eastAsia="方正仿宋简体" w:cs="方正仿宋简体"/>
          <w:kern w:val="1"/>
          <w:sz w:val="32"/>
          <w:szCs w:val="32"/>
        </w:rPr>
        <w:t>系统</w:t>
      </w:r>
      <w:r>
        <w:rPr>
          <w:rFonts w:ascii="方正仿宋简体" w:hAnsi="方正仿宋简体" w:eastAsia="方正仿宋简体" w:cs="方正仿宋简体"/>
          <w:kern w:val="1"/>
          <w:sz w:val="32"/>
          <w:szCs w:val="32"/>
        </w:rPr>
        <w:t>配置和</w:t>
      </w:r>
      <w:r>
        <w:rPr>
          <w:rFonts w:hint="eastAsia" w:ascii="方正仿宋简体" w:hAnsi="方正仿宋简体" w:eastAsia="方正仿宋简体" w:cs="方正仿宋简体"/>
          <w:kern w:val="1"/>
          <w:sz w:val="32"/>
          <w:szCs w:val="32"/>
        </w:rPr>
        <w:t>运行情况及</w:t>
      </w:r>
      <w:r>
        <w:rPr>
          <w:rFonts w:ascii="方正仿宋简体" w:hAnsi="方正仿宋简体" w:eastAsia="方正仿宋简体" w:cs="方正仿宋简体"/>
          <w:kern w:val="1"/>
          <w:sz w:val="32"/>
          <w:szCs w:val="32"/>
        </w:rPr>
        <w:t>现场情况</w:t>
      </w:r>
      <w:r>
        <w:rPr>
          <w:rFonts w:hint="eastAsia" w:ascii="方正仿宋简体" w:hAnsi="方正仿宋简体" w:eastAsia="方正仿宋简体" w:cs="方正仿宋简体"/>
          <w:kern w:val="1"/>
          <w:sz w:val="32"/>
          <w:szCs w:val="32"/>
        </w:rPr>
        <w:t>，供报价人在编制报价文件时参考，采购人不对报价人据此作出的判断和决策负责。</w:t>
      </w:r>
    </w:p>
    <w:p w14:paraId="4723B63E">
      <w:pPr>
        <w:pStyle w:val="8"/>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五、报价</w:t>
      </w:r>
    </w:p>
    <w:p w14:paraId="2BA3CC52">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报价为含增值税送到价。合同期内如国家税率进行调整，则本合同不含增值税单价不变，按照调整后的增值税税率进行结算调整含税总价；</w:t>
      </w:r>
    </w:p>
    <w:p w14:paraId="5F1AD75C">
      <w:pPr>
        <w:pStyle w:val="8"/>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14:paraId="1E13A7D1">
      <w:pPr>
        <w:pStyle w:val="8"/>
        <w:spacing w:line="600" w:lineRule="exact"/>
        <w:ind w:firstLine="640" w:firstLineChars="200"/>
        <w:rPr>
          <w:rFonts w:ascii="方正仿宋简体" w:hAnsi="方正仿宋简体" w:eastAsia="方正仿宋简体" w:cs="方正仿宋简体"/>
          <w:bCs/>
          <w:kern w:val="1"/>
          <w:sz w:val="32"/>
          <w:szCs w:val="32"/>
        </w:rPr>
      </w:pPr>
      <w:bookmarkStart w:id="5" w:name="OLE_LINK20"/>
      <w:r>
        <w:rPr>
          <w:rFonts w:ascii="方正仿宋简体" w:hAnsi="方正仿宋简体" w:eastAsia="方正仿宋简体" w:cs="方正仿宋简体"/>
          <w:bCs/>
          <w:kern w:val="1"/>
          <w:sz w:val="32"/>
          <w:szCs w:val="32"/>
        </w:rPr>
        <w:t>1. 合同签订后</w:t>
      </w:r>
      <w:r>
        <w:rPr>
          <w:rFonts w:hint="eastAsia" w:ascii="方正仿宋简体" w:hAnsi="方正仿宋简体" w:eastAsia="方正仿宋简体" w:cs="方正仿宋简体"/>
          <w:bCs/>
          <w:kern w:val="1"/>
          <w:sz w:val="32"/>
          <w:szCs w:val="32"/>
        </w:rPr>
        <w:t>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中选方</w:t>
      </w:r>
      <w:r>
        <w:rPr>
          <w:rFonts w:ascii="方正仿宋简体" w:hAnsi="方正仿宋简体" w:eastAsia="方正仿宋简体" w:cs="方正仿宋简体"/>
          <w:bCs/>
          <w:kern w:val="1"/>
          <w:sz w:val="32"/>
          <w:szCs w:val="32"/>
        </w:rPr>
        <w:t>开具</w:t>
      </w:r>
      <w:r>
        <w:rPr>
          <w:rFonts w:hint="eastAsia" w:ascii="方正仿宋简体" w:hAnsi="方正仿宋简体" w:eastAsia="方正仿宋简体" w:cs="方正仿宋简体"/>
          <w:bCs/>
          <w:kern w:val="1"/>
          <w:sz w:val="32"/>
          <w:szCs w:val="32"/>
        </w:rPr>
        <w:t>相应增值税</w:t>
      </w:r>
      <w:r>
        <w:rPr>
          <w:rFonts w:ascii="方正仿宋简体" w:hAnsi="方正仿宋简体" w:eastAsia="方正仿宋简体" w:cs="方正仿宋简体"/>
          <w:bCs/>
          <w:kern w:val="1"/>
          <w:sz w:val="32"/>
          <w:szCs w:val="32"/>
        </w:rPr>
        <w:t>发票</w:t>
      </w:r>
      <w:r>
        <w:rPr>
          <w:rFonts w:hint="eastAsia" w:ascii="方正仿宋简体" w:hAnsi="方正仿宋简体" w:eastAsia="方正仿宋简体" w:cs="方正仿宋简体"/>
          <w:bCs/>
          <w:kern w:val="1"/>
          <w:sz w:val="32"/>
          <w:szCs w:val="32"/>
        </w:rPr>
        <w:t>，采购方以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函中第一项</w:t>
      </w:r>
      <w:r>
        <w:rPr>
          <w:rFonts w:hint="eastAsia" w:ascii="方正仿宋简体" w:hAnsi="方正仿宋简体" w:eastAsia="方正仿宋简体" w:cs="方正仿宋简体"/>
          <w:bCs/>
          <w:kern w:val="1"/>
          <w:sz w:val="32"/>
          <w:szCs w:val="32"/>
        </w:rPr>
        <w:t>：例行常态巡检及应急</w:t>
      </w:r>
      <w:r>
        <w:rPr>
          <w:rFonts w:ascii="方正仿宋简体" w:hAnsi="方正仿宋简体" w:eastAsia="方正仿宋简体" w:cs="方正仿宋简体"/>
          <w:bCs/>
          <w:kern w:val="1"/>
          <w:sz w:val="32"/>
          <w:szCs w:val="32"/>
        </w:rPr>
        <w:t>响应</w:t>
      </w:r>
      <w:r>
        <w:rPr>
          <w:rFonts w:hint="eastAsia" w:ascii="方正仿宋简体" w:hAnsi="方正仿宋简体" w:eastAsia="方正仿宋简体" w:cs="方正仿宋简体"/>
          <w:bCs/>
          <w:kern w:val="1"/>
          <w:sz w:val="32"/>
          <w:szCs w:val="32"/>
        </w:rPr>
        <w:t>及电话</w:t>
      </w:r>
      <w:r>
        <w:rPr>
          <w:rFonts w:ascii="方正仿宋简体" w:hAnsi="方正仿宋简体" w:eastAsia="方正仿宋简体" w:cs="方正仿宋简体"/>
          <w:bCs/>
          <w:kern w:val="1"/>
          <w:sz w:val="32"/>
          <w:szCs w:val="32"/>
        </w:rPr>
        <w:t>支持</w:t>
      </w:r>
      <w:r>
        <w:rPr>
          <w:rFonts w:hint="eastAsia" w:ascii="方正仿宋简体" w:hAnsi="方正仿宋简体" w:eastAsia="方正仿宋简体" w:cs="方正仿宋简体"/>
          <w:bCs/>
          <w:kern w:val="1"/>
          <w:sz w:val="32"/>
          <w:szCs w:val="32"/>
        </w:rPr>
        <w:t>”服务费用的3</w:t>
      </w:r>
      <w:r>
        <w:rPr>
          <w:rFonts w:ascii="方正仿宋简体" w:hAnsi="方正仿宋简体" w:eastAsia="方正仿宋简体" w:cs="方正仿宋简体"/>
          <w:bCs/>
          <w:kern w:val="1"/>
          <w:sz w:val="32"/>
          <w:szCs w:val="32"/>
        </w:rPr>
        <w:t>0%</w:t>
      </w:r>
      <w:r>
        <w:rPr>
          <w:rFonts w:hint="eastAsia" w:ascii="方正仿宋简体" w:hAnsi="方正仿宋简体" w:eastAsia="方正仿宋简体" w:cs="方正仿宋简体"/>
          <w:bCs/>
          <w:kern w:val="1"/>
          <w:sz w:val="32"/>
          <w:szCs w:val="32"/>
        </w:rPr>
        <w:t>；</w:t>
      </w:r>
      <w:r>
        <w:rPr>
          <w:rFonts w:ascii="方正仿宋简体" w:hAnsi="方正仿宋简体" w:eastAsia="方正仿宋简体" w:cs="方正仿宋简体"/>
          <w:bCs/>
          <w:kern w:val="1"/>
          <w:sz w:val="32"/>
          <w:szCs w:val="32"/>
        </w:rPr>
        <w:t>维保工作完成后</w:t>
      </w:r>
      <w:r>
        <w:rPr>
          <w:rFonts w:hint="eastAsia" w:ascii="方正仿宋简体" w:hAnsi="方正仿宋简体" w:eastAsia="方正仿宋简体" w:cs="方正仿宋简体"/>
          <w:bCs/>
          <w:kern w:val="1"/>
          <w:sz w:val="32"/>
          <w:szCs w:val="32"/>
        </w:rPr>
        <w:t>且</w:t>
      </w:r>
      <w:r>
        <w:rPr>
          <w:rFonts w:ascii="方正仿宋简体" w:hAnsi="方正仿宋简体" w:eastAsia="方正仿宋简体" w:cs="方正仿宋简体"/>
          <w:bCs/>
          <w:kern w:val="1"/>
          <w:sz w:val="32"/>
          <w:szCs w:val="32"/>
        </w:rPr>
        <w:t>中选方开具</w:t>
      </w:r>
      <w:r>
        <w:rPr>
          <w:rFonts w:hint="eastAsia" w:ascii="方正仿宋简体" w:hAnsi="方正仿宋简体" w:eastAsia="方正仿宋简体" w:cs="方正仿宋简体"/>
          <w:bCs/>
          <w:kern w:val="1"/>
          <w:sz w:val="32"/>
          <w:szCs w:val="32"/>
        </w:rPr>
        <w:t>相应</w:t>
      </w:r>
      <w:r>
        <w:rPr>
          <w:rFonts w:ascii="方正仿宋简体" w:hAnsi="方正仿宋简体" w:eastAsia="方正仿宋简体" w:cs="方正仿宋简体"/>
          <w:bCs/>
          <w:kern w:val="1"/>
          <w:sz w:val="32"/>
          <w:szCs w:val="32"/>
        </w:rPr>
        <w:t>增值税发票</w:t>
      </w:r>
      <w:r>
        <w:rPr>
          <w:rFonts w:hint="eastAsia" w:ascii="方正仿宋简体" w:hAnsi="方正仿宋简体" w:eastAsia="方正仿宋简体" w:cs="方正仿宋简体"/>
          <w:bCs/>
          <w:kern w:val="1"/>
          <w:sz w:val="32"/>
          <w:szCs w:val="32"/>
        </w:rPr>
        <w:t>后30日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，采购方以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w:t>
      </w:r>
      <w:r>
        <w:rPr>
          <w:rFonts w:hint="eastAsia" w:ascii="方正仿宋简体" w:hAnsi="方正仿宋简体" w:eastAsia="方正仿宋简体" w:cs="方正仿宋简体"/>
          <w:bCs/>
          <w:kern w:val="1"/>
          <w:sz w:val="32"/>
          <w:szCs w:val="32"/>
        </w:rPr>
        <w:t>1</w:t>
      </w:r>
      <w:r>
        <w:rPr>
          <w:rFonts w:ascii="方正仿宋简体" w:hAnsi="方正仿宋简体" w:eastAsia="方正仿宋简体" w:cs="方正仿宋简体"/>
          <w:bCs/>
          <w:kern w:val="1"/>
          <w:sz w:val="32"/>
          <w:szCs w:val="32"/>
        </w:rPr>
        <w:t>项</w:t>
      </w:r>
      <w:r>
        <w:rPr>
          <w:rFonts w:hint="eastAsia" w:ascii="方正仿宋简体" w:hAnsi="方正仿宋简体" w:eastAsia="方正仿宋简体" w:cs="方正仿宋简体"/>
          <w:bCs/>
          <w:kern w:val="1"/>
          <w:sz w:val="32"/>
          <w:szCs w:val="32"/>
        </w:rPr>
        <w:t>：例行常态巡检及应急</w:t>
      </w:r>
      <w:r>
        <w:rPr>
          <w:rFonts w:ascii="方正仿宋简体" w:hAnsi="方正仿宋简体" w:eastAsia="方正仿宋简体" w:cs="方正仿宋简体"/>
          <w:bCs/>
          <w:kern w:val="1"/>
          <w:sz w:val="32"/>
          <w:szCs w:val="32"/>
        </w:rPr>
        <w:t>响应</w:t>
      </w:r>
      <w:r>
        <w:rPr>
          <w:rFonts w:hint="eastAsia" w:ascii="方正仿宋简体" w:hAnsi="方正仿宋简体" w:eastAsia="方正仿宋简体" w:cs="方正仿宋简体"/>
          <w:bCs/>
          <w:kern w:val="1"/>
          <w:sz w:val="32"/>
          <w:szCs w:val="32"/>
        </w:rPr>
        <w:t>及</w:t>
      </w:r>
      <w:r>
        <w:rPr>
          <w:rFonts w:ascii="方正仿宋简体" w:hAnsi="方正仿宋简体" w:eastAsia="方正仿宋简体" w:cs="方正仿宋简体"/>
          <w:bCs/>
          <w:kern w:val="1"/>
          <w:sz w:val="32"/>
          <w:szCs w:val="32"/>
        </w:rPr>
        <w:t>电话</w:t>
      </w:r>
      <w:r>
        <w:rPr>
          <w:rFonts w:hint="eastAsia" w:ascii="方正仿宋简体" w:hAnsi="方正仿宋简体" w:eastAsia="方正仿宋简体" w:cs="方正仿宋简体"/>
          <w:bCs/>
          <w:kern w:val="1"/>
          <w:sz w:val="32"/>
          <w:szCs w:val="32"/>
        </w:rPr>
        <w:t>支持”服务费用7</w:t>
      </w:r>
      <w:r>
        <w:rPr>
          <w:rFonts w:ascii="方正仿宋简体" w:hAnsi="方正仿宋简体" w:eastAsia="方正仿宋简体" w:cs="方正仿宋简体"/>
          <w:bCs/>
          <w:kern w:val="1"/>
          <w:sz w:val="32"/>
          <w:szCs w:val="32"/>
        </w:rPr>
        <w:t>0%</w:t>
      </w:r>
      <w:r>
        <w:rPr>
          <w:rFonts w:hint="eastAsia" w:ascii="方正仿宋简体" w:hAnsi="方正仿宋简体" w:eastAsia="方正仿宋简体" w:cs="方正仿宋简体"/>
          <w:bCs/>
          <w:kern w:val="1"/>
          <w:sz w:val="32"/>
          <w:szCs w:val="32"/>
        </w:rPr>
        <w:t>。</w:t>
      </w:r>
    </w:p>
    <w:p w14:paraId="012560AE">
      <w:pPr>
        <w:pStyle w:val="8"/>
        <w:spacing w:line="600" w:lineRule="exact"/>
        <w:ind w:firstLine="480" w:firstLineChars="150"/>
        <w:rPr>
          <w:rFonts w:ascii="方正仿宋简体" w:hAnsi="方正仿宋简体" w:eastAsia="方正仿宋简体" w:cs="方正仿宋简体"/>
          <w:bCs/>
          <w:color w:val="FF0000"/>
          <w:kern w:val="1"/>
          <w:sz w:val="32"/>
          <w:szCs w:val="32"/>
        </w:rPr>
      </w:pPr>
      <w:r>
        <w:rPr>
          <w:rFonts w:hint="eastAsia" w:ascii="方正仿宋简体" w:hAnsi="方正仿宋简体" w:eastAsia="方正仿宋简体" w:cs="方正仿宋简体"/>
          <w:bCs/>
          <w:color w:val="FF0000"/>
          <w:kern w:val="1"/>
          <w:sz w:val="32"/>
          <w:szCs w:val="32"/>
        </w:rPr>
        <w:t>2</w:t>
      </w:r>
      <w:r>
        <w:rPr>
          <w:rFonts w:ascii="方正仿宋简体" w:hAnsi="方正仿宋简体" w:eastAsia="方正仿宋简体" w:cs="方正仿宋简体"/>
          <w:bCs/>
          <w:color w:val="FF0000"/>
          <w:kern w:val="1"/>
          <w:sz w:val="32"/>
          <w:szCs w:val="32"/>
        </w:rPr>
        <w:t>.</w:t>
      </w:r>
      <w:r>
        <w:rPr>
          <w:rFonts w:hint="eastAsia" w:ascii="方正仿宋简体" w:hAnsi="方正仿宋简体" w:eastAsia="方正仿宋简体" w:cs="方正仿宋简体"/>
          <w:bCs/>
          <w:color w:val="FF0000"/>
          <w:kern w:val="1"/>
          <w:sz w:val="32"/>
          <w:szCs w:val="32"/>
        </w:rPr>
        <w:t>应急维修</w:t>
      </w:r>
      <w:r>
        <w:rPr>
          <w:rFonts w:ascii="方正仿宋简体" w:hAnsi="方正仿宋简体" w:eastAsia="方正仿宋简体" w:cs="方正仿宋简体"/>
          <w:bCs/>
          <w:color w:val="FF0000"/>
          <w:kern w:val="1"/>
          <w:sz w:val="32"/>
          <w:szCs w:val="32"/>
        </w:rPr>
        <w:t>需</w:t>
      </w:r>
      <w:r>
        <w:rPr>
          <w:rFonts w:hint="eastAsia" w:ascii="方正仿宋简体" w:hAnsi="方正仿宋简体" w:eastAsia="方正仿宋简体" w:cs="方正仿宋简体"/>
          <w:bCs/>
          <w:color w:val="FF0000"/>
          <w:kern w:val="1"/>
          <w:sz w:val="32"/>
          <w:szCs w:val="32"/>
        </w:rPr>
        <w:t>中选方提供模块等配</w:t>
      </w:r>
      <w:r>
        <w:rPr>
          <w:rFonts w:ascii="方正仿宋简体" w:hAnsi="方正仿宋简体" w:eastAsia="方正仿宋简体" w:cs="方正仿宋简体"/>
          <w:bCs/>
          <w:color w:val="FF0000"/>
          <w:kern w:val="1"/>
          <w:sz w:val="32"/>
          <w:szCs w:val="32"/>
        </w:rPr>
        <w:t>件</w:t>
      </w:r>
      <w:r>
        <w:rPr>
          <w:rFonts w:hint="eastAsia" w:ascii="方正仿宋简体" w:hAnsi="方正仿宋简体" w:eastAsia="方正仿宋简体" w:cs="方正仿宋简体"/>
          <w:bCs/>
          <w:color w:val="FF0000"/>
          <w:kern w:val="1"/>
          <w:sz w:val="32"/>
          <w:szCs w:val="32"/>
        </w:rPr>
        <w:t>，对照中选方报价函第二项附件“配件单价表”，以实际发生量结算。</w:t>
      </w:r>
    </w:p>
    <w:p w14:paraId="7DF2906F">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bookmarkEnd w:id="5"/>
    <w:p w14:paraId="2B0D2014">
      <w:pPr>
        <w:adjustRightInd w:val="0"/>
        <w:snapToGrid w:val="0"/>
        <w:spacing w:line="600" w:lineRule="exact"/>
        <w:ind w:firstLine="640" w:firstLineChars="200"/>
        <w:jc w:val="left"/>
        <w:rPr>
          <w:rFonts w:ascii="方正仿宋简体" w:hAnsi="方正仿宋简体" w:eastAsia="方正仿宋简体" w:cs="方正仿宋简体"/>
          <w:bCs/>
          <w:color w:val="FF0000"/>
          <w:kern w:val="0"/>
          <w:sz w:val="32"/>
          <w:szCs w:val="32"/>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color w:val="FF0000"/>
          <w:kern w:val="0"/>
          <w:sz w:val="32"/>
          <w:szCs w:val="32"/>
        </w:rPr>
        <w:t>竣工结算按实际工作量结算，按2014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3EA776B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本项目报价通过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0A71A2FD">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采用线下报价应</w:t>
      </w:r>
      <w:r>
        <w:rPr>
          <w:rFonts w:hint="eastAsia" w:ascii="方正仿宋简体" w:hAnsi="方正仿宋简体" w:eastAsia="方正仿宋简体" w:cs="方正仿宋简体"/>
          <w:bCs/>
          <w:sz w:val="32"/>
          <w:szCs w:val="32"/>
        </w:rPr>
        <w:t>将报价书及相关资料以密封袋形式送达并加盖公章；在密封袋封面上需注明报价项目名称、报价方名称、联系人、联系电话等；</w:t>
      </w:r>
      <w:r>
        <w:rPr>
          <w:rFonts w:hint="eastAsia" w:ascii="方正仿宋简体" w:hAnsi="方正仿宋简体" w:eastAsia="方正仿宋简体" w:cs="方正仿宋简体"/>
          <w:kern w:val="1"/>
          <w:sz w:val="32"/>
          <w:szCs w:val="32"/>
        </w:rPr>
        <w:t>并要求在报价截止时间之前送达，逾期将作为无效报价处理</w:t>
      </w:r>
      <w:r>
        <w:rPr>
          <w:rFonts w:hint="eastAsia" w:ascii="方正仿宋简体" w:hAnsi="方正仿宋简体" w:eastAsia="方正仿宋简体" w:cs="方正仿宋简体"/>
          <w:bCs/>
          <w:kern w:val="1"/>
          <w:sz w:val="32"/>
          <w:szCs w:val="32"/>
        </w:rPr>
        <w:t>。</w:t>
      </w:r>
    </w:p>
    <w:p w14:paraId="67F414D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采用线下报价的，报价文件请密封邮寄：</w:t>
      </w:r>
    </w:p>
    <w:p w14:paraId="24DD33C1">
      <w:pPr>
        <w:pStyle w:val="21"/>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68B47BD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01EB07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431779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22C435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52DDFE7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凡对比选文书条款有疑义的，请在评审前按以下方式联系：</w:t>
      </w:r>
    </w:p>
    <w:p w14:paraId="5C9D4E2B">
      <w:pPr>
        <w:pStyle w:val="21"/>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CCAA3F7">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2C1840C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采购部门联系人：卞骏      电话：15306107162</w:t>
      </w:r>
      <w:r>
        <w:rPr>
          <w:rFonts w:hint="eastAsia" w:ascii="方正仿宋简体" w:hAnsi="方正仿宋简体" w:eastAsia="方正仿宋简体" w:cs="方正仿宋简体"/>
          <w:bCs/>
          <w:color w:val="FF0000"/>
          <w:kern w:val="1"/>
          <w:sz w:val="32"/>
          <w:szCs w:val="32"/>
        </w:rPr>
        <w:t xml:space="preserve"> </w:t>
      </w:r>
    </w:p>
    <w:p w14:paraId="51A05828">
      <w:pPr>
        <w:pStyle w:val="8"/>
        <w:spacing w:line="600" w:lineRule="exact"/>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评审流程：</w:t>
      </w:r>
    </w:p>
    <w:p w14:paraId="41D227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评审</w:t>
      </w:r>
    </w:p>
    <w:p w14:paraId="6338D368">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本项目由采购人组织评审小组负责评审工作，对各供应商报价进行评审，确定最终中选人。</w:t>
      </w:r>
    </w:p>
    <w:p w14:paraId="78EAF3B5">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r>
        <w:rPr>
          <w:rFonts w:hint="eastAsia" w:ascii="方正仿宋简体" w:hAnsi="方正仿宋简体" w:eastAsia="方正仿宋简体" w:cs="方正仿宋简体"/>
          <w:bCs/>
          <w:kern w:val="1"/>
          <w:sz w:val="32"/>
          <w:szCs w:val="32"/>
        </w:rPr>
        <w:t>。</w:t>
      </w:r>
    </w:p>
    <w:p w14:paraId="097D4173">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5C606EB4">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15AB128A">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6772A9A8">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采取综合评审方法进行打分，具体按价格得分、技术得分、商务得分（得分比例根据货物内容确定）三个方面进行评审，并按综合得分由高到低顺序推选一名中选人。</w:t>
      </w:r>
    </w:p>
    <w:p w14:paraId="59D3E54B">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（本次采用该种评审方式）</w:t>
      </w:r>
    </w:p>
    <w:p w14:paraId="19B16A8F">
      <w:pPr>
        <w:spacing w:line="600" w:lineRule="exact"/>
        <w:ind w:firstLine="640" w:firstLineChars="200"/>
        <w:jc w:val="left"/>
        <w:rPr>
          <w:rFonts w:ascii="方正仿宋简体" w:hAnsi="方正仿宋简体" w:eastAsia="方正仿宋简体" w:cs="方正仿宋简体"/>
          <w:bCs/>
          <w:kern w:val="1"/>
          <w:sz w:val="32"/>
          <w:szCs w:val="32"/>
        </w:rPr>
      </w:pPr>
      <w:bookmarkStart w:id="6" w:name="OLE_LINK39"/>
      <w:bookmarkStart w:id="7" w:name="OLE_LINK38"/>
      <w:r>
        <w:rPr>
          <w:rFonts w:hint="eastAsia" w:ascii="方正仿宋简体" w:hAnsi="方正仿宋简体" w:eastAsia="方正仿宋简体" w:cs="方正仿宋简体"/>
          <w:bCs/>
          <w:kern w:val="1"/>
          <w:sz w:val="32"/>
          <w:szCs w:val="32"/>
        </w:rPr>
        <w:t xml:space="preserve"> 在能够满足采购人技术要求及供货期要求的供应商中选择总价最低的一家供应商作为中选人。</w:t>
      </w:r>
    </w:p>
    <w:bookmarkEnd w:id="6"/>
    <w:bookmarkEnd w:id="7"/>
    <w:p w14:paraId="2F097E6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258592B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1.采购人如发现询比价过程中有串通报价、陪同报价等扰乱采购人经营秩序的恶劣情况，经采购人评审小组评定可作询价废止处理，并可将相关供应商列入供应商负面清单，一年内不再接受参与报价工作。</w:t>
      </w:r>
    </w:p>
    <w:p w14:paraId="20CAD7C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1F7A1A38">
      <w:pPr>
        <w:adjustRightInd w:val="0"/>
        <w:snapToGrid w:val="0"/>
        <w:spacing w:line="600" w:lineRule="exact"/>
        <w:ind w:firstLine="640" w:firstLineChars="200"/>
        <w:jc w:val="left"/>
        <w:rPr>
          <w:rFonts w:ascii="方正仿宋简体" w:hAnsi="方正仿宋简体" w:eastAsia="方正仿宋简体" w:cs="方正仿宋简体"/>
          <w:bCs/>
          <w:color w:val="0000FF"/>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15249E50">
      <w:pPr>
        <w:pStyle w:val="8"/>
        <w:spacing w:line="600" w:lineRule="exact"/>
        <w:ind w:firstLine="640"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19B4DB1B">
      <w:pPr>
        <w:adjustRightInd w:val="0"/>
        <w:snapToGrid w:val="0"/>
        <w:spacing w:line="600" w:lineRule="exact"/>
        <w:ind w:firstLine="640" w:firstLineChars="200"/>
        <w:jc w:val="lef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（一）</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未经采购人允许,报价人不得以任何方式将本项目分包给第三方，否则按本合同总价的10%作为违约金，同时采购人有权终止本合同。　　</w:t>
      </w:r>
    </w:p>
    <w:p w14:paraId="6E46A1E2">
      <w:pPr>
        <w:adjustRightInd w:val="0"/>
        <w:snapToGrid w:val="0"/>
        <w:spacing w:line="600" w:lineRule="exact"/>
        <w:ind w:firstLine="640" w:firstLineChars="200"/>
        <w:jc w:val="left"/>
        <w:rPr>
          <w:color w:val="000000" w:themeColor="text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（二）</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中选人中选以后应严格按照比选文书约定与采购方签定供需合同，并按合同约定做好物资供应和服务工作。对中选人所有违背比选文书及合同约定的行为，采购人均可持续保留与成交方中止合作的一切权利。</w:t>
      </w:r>
    </w:p>
    <w:p w14:paraId="0917D328">
      <w:pPr>
        <w:adjustRightInd w:val="0"/>
        <w:snapToGrid w:val="0"/>
        <w:spacing w:line="600" w:lineRule="exact"/>
        <w:ind w:firstLine="640" w:firstLineChars="200"/>
        <w:jc w:val="lef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（三）</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对需检验的品种，经采购人检验部门检验合格后方能收货，否则做退、换货处理；长期合约的中选人如出现三次产品质量不合格的情况，视为中选人无能力保障产品质量，采购人有权终止此次采购合同的执行。</w:t>
      </w:r>
    </w:p>
    <w:p w14:paraId="378D4656">
      <w:pPr>
        <w:adjustRightInd w:val="0"/>
        <w:snapToGrid w:val="0"/>
        <w:spacing w:line="600" w:lineRule="exact"/>
        <w:ind w:firstLine="640" w:firstLineChars="200"/>
        <w:jc w:val="lef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（四）</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如因中选人不能正常履约，对采购人生产经营活动造成影响的，报价人除承担合同总价20%的违约金外，由此产生的营运损失由报价人另行承担。</w:t>
      </w:r>
    </w:p>
    <w:p w14:paraId="36BB1522">
      <w:pPr>
        <w:adjustRightInd w:val="0"/>
        <w:snapToGrid w:val="0"/>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（五）</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因中选人原因，工作不能按比选文书规定的期限完成，违约金从本项目款中扣除，每延迟一天按本项目款的1%计收违约金，违约金从本合同款中扣除，不足部分由报价人另行支付（如有异议请在报价时注明）。不能在规定的期限完成本项目，延期20日内（含20天），采购人有权解除合同，并按合同总额20%追究报价人违约责任（如有异议请在报价时注明）。因报价人违约给采购人造成的损失违约金不足以弥补的，由报价人另行补足。</w:t>
      </w:r>
    </w:p>
    <w:p w14:paraId="4BE507DA">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（六）</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中选人项目完成后，经验收不合格的，采购人可选择以下处理方式：</w:t>
      </w:r>
    </w:p>
    <w:p w14:paraId="716830F9">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1.采购人选择重新维修的，重新维修过程中产生的费用由中选人全部承担，且需在采购人第一次验收不合格之日起1日内完成，逾期未完成的，违约责任参照（五）执行。如果出现两次验收不合格的情况，采购人有权解除合同，并有权要求中选人赔偿合同总价款的20%违约金给采购人（如有异议请在报价时注明）。中选人造成的损失违约金不足以弥补的，由中选人另行补足。</w:t>
      </w:r>
    </w:p>
    <w:p w14:paraId="69AD31BA">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2.采购人选择解除合同的，中选人需无条件返还本项目采购人提供的所有物品，并按采购人要求的时间运输至采购人指定地点，采购人有权要求中选人赔偿合同总价款的20%违约金给采购人（如有异议请在报价时注明）。</w:t>
      </w:r>
    </w:p>
    <w:p w14:paraId="10851770">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3.因中选人的项目质量、逾期完成等原因给采购人造成直接和间接经济损失的，由中选人承担全部责任（如有异议请在报价时注明）。</w:t>
      </w:r>
    </w:p>
    <w:p w14:paraId="2563EA48">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（七）</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中选人应严格按照比选文书约定与采购方签定供需合同，并按合同约定做好物资供应和服务工作。对中选人所有违背比选文书及合同约定的行为，采购人均可持续保留与成交方中止合作的一切权利。　</w:t>
      </w:r>
    </w:p>
    <w:p w14:paraId="5977E047">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（八）</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报价人在中选后无正当理由不与采购人签订合同的，将承担违约责任，列入采购人供应商负面清单。</w:t>
      </w:r>
    </w:p>
    <w:p w14:paraId="43A562EC">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（九）</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报价人应详细阅读本招比选文书，参与报价即视为对本比选文书所列之条款均表示接受。</w:t>
      </w:r>
    </w:p>
    <w:p w14:paraId="270DBEEB">
      <w:pPr>
        <w:adjustRightInd w:val="0"/>
        <w:snapToGrid w:val="0"/>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（十）</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采购人对违反约定的报价人或中选人将按《</w:t>
      </w:r>
      <w:r>
        <w:rPr>
          <w:rFonts w:ascii="方正仿宋简体" w:hAnsi="方正仿宋简体" w:eastAsia="方正仿宋简体" w:cs="方正仿宋简体"/>
          <w:bCs/>
          <w:color w:val="000000" w:themeColor="text1"/>
          <w:kern w:val="1"/>
          <w:sz w:val="32"/>
          <w:szCs w:val="32"/>
          <w14:textFill>
            <w14:solidFill>
              <w14:schemeClr w14:val="tx1"/>
            </w14:solidFill>
          </w14:textFill>
        </w:rPr>
        <w:t>镇江</w:t>
      </w:r>
    </w:p>
    <w:p w14:paraId="347CF44F">
      <w:pPr>
        <w:spacing w:line="600" w:lineRule="exac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ascii="方正仿宋简体" w:hAnsi="方正仿宋简体" w:eastAsia="方正仿宋简体" w:cs="方正仿宋简体"/>
          <w:bCs/>
          <w:color w:val="000000" w:themeColor="text1"/>
          <w:kern w:val="1"/>
          <w:sz w:val="32"/>
          <w:szCs w:val="32"/>
          <w14:textFill>
            <w14:solidFill>
              <w14:schemeClr w14:val="tx1"/>
            </w14:solidFill>
          </w14:textFill>
        </w:rPr>
        <w:t>海纳川采购管理规定</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》中供应商管理对报价人进行管理考核（详见附件1）。</w:t>
      </w:r>
    </w:p>
    <w:p w14:paraId="2CE1EDD4">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（十一）</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外协作业人员需先进行安全教育培训。</w:t>
      </w:r>
    </w:p>
    <w:p w14:paraId="3D381C7B">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（十二）</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0667231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p>
    <w:p w14:paraId="59DD4A60">
      <w:pPr>
        <w:rPr>
          <w:rFonts w:ascii="方正小标宋简体" w:hAnsi="方正小标宋简体" w:eastAsia="方正小标宋简体" w:cs="方正小标宋简体"/>
          <w:sz w:val="44"/>
          <w:szCs w:val="44"/>
        </w:rPr>
      </w:pPr>
    </w:p>
    <w:p w14:paraId="6D8C9EDF">
      <w:pPr>
        <w:pStyle w:val="7"/>
      </w:pPr>
    </w:p>
    <w:p w14:paraId="7E7CBE02"/>
    <w:p w14:paraId="3542C01E">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2E8E269C">
      <w:pPr>
        <w:tabs>
          <w:tab w:val="left" w:pos="180"/>
        </w:tabs>
        <w:spacing w:line="600" w:lineRule="exact"/>
        <w:rPr>
          <w:rFonts w:ascii="方正仿宋简体" w:hAnsi="方正仿宋简体" w:eastAsia="方正仿宋简体" w:cs="方正仿宋简体"/>
          <w:sz w:val="32"/>
          <w:szCs w:val="32"/>
        </w:rPr>
      </w:pPr>
      <w:bookmarkStart w:id="8" w:name="OLE_LINK1"/>
      <w:r>
        <w:rPr>
          <w:rFonts w:hint="eastAsia" w:ascii="方正仿宋简体" w:hAnsi="方正仿宋简体" w:eastAsia="方正仿宋简体" w:cs="方正仿宋简体"/>
          <w:sz w:val="32"/>
          <w:szCs w:val="32"/>
        </w:rPr>
        <w:t>镇江海纳川物流产业发展有限责任公司：</w:t>
      </w:r>
      <w:bookmarkEnd w:id="8"/>
    </w:p>
    <w:p w14:paraId="77EFBDE0">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17A9249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一、报价项目的总报价（含税）为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(大写）元人民币；不含税价款: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%。（若存在小数点，最多保留2位。）</w:t>
      </w:r>
    </w:p>
    <w:p w14:paraId="722954A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5"/>
        <w:tblW w:w="10231" w:type="dxa"/>
        <w:tblInd w:w="-850" w:type="dxa"/>
        <w:tblLayout w:type="fixed"/>
        <w:tblCellMar>
          <w:top w:w="0" w:type="dxa"/>
          <w:left w:w="0" w:type="dxa"/>
          <w:bottom w:w="0" w:type="dxa"/>
          <w:right w:w="0" w:type="dxa"/>
        </w:tblCellMar>
      </w:tblPr>
      <w:tblGrid>
        <w:gridCol w:w="765"/>
        <w:gridCol w:w="1943"/>
        <w:gridCol w:w="1990"/>
        <w:gridCol w:w="733"/>
        <w:gridCol w:w="2258"/>
        <w:gridCol w:w="2542"/>
      </w:tblGrid>
      <w:tr w14:paraId="6236EB8F">
        <w:tblPrEx>
          <w:tblCellMar>
            <w:top w:w="0" w:type="dxa"/>
            <w:left w:w="0" w:type="dxa"/>
            <w:bottom w:w="0" w:type="dxa"/>
            <w:right w:w="0" w:type="dxa"/>
          </w:tblCellMar>
        </w:tblPrEx>
        <w:trPr>
          <w:trHeight w:val="577" w:hRule="atLeast"/>
        </w:trPr>
        <w:tc>
          <w:tcPr>
            <w:tcW w:w="765" w:type="dxa"/>
            <w:tcBorders>
              <w:top w:val="single" w:color="auto" w:sz="8" w:space="0"/>
              <w:left w:val="single" w:color="auto" w:sz="8" w:space="0"/>
              <w:bottom w:val="single" w:color="auto" w:sz="4" w:space="0"/>
              <w:right w:val="single" w:color="auto" w:sz="8" w:space="0"/>
            </w:tcBorders>
            <w:shd w:val="clear" w:color="auto" w:fill="auto"/>
            <w:noWrap/>
            <w:tcMar>
              <w:top w:w="15" w:type="dxa"/>
              <w:left w:w="15" w:type="dxa"/>
              <w:bottom w:w="0" w:type="dxa"/>
              <w:right w:w="15" w:type="dxa"/>
            </w:tcMar>
            <w:vAlign w:val="center"/>
          </w:tcPr>
          <w:p w14:paraId="178151B7">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序号</w:t>
            </w:r>
          </w:p>
        </w:tc>
        <w:tc>
          <w:tcPr>
            <w:tcW w:w="1943"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0874BBEF">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服务项目</w:t>
            </w:r>
          </w:p>
        </w:tc>
        <w:tc>
          <w:tcPr>
            <w:tcW w:w="1990"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37612B73">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具体内容</w:t>
            </w:r>
          </w:p>
        </w:tc>
        <w:tc>
          <w:tcPr>
            <w:tcW w:w="733"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65F333B4">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数量</w:t>
            </w:r>
          </w:p>
        </w:tc>
        <w:tc>
          <w:tcPr>
            <w:tcW w:w="2258"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60CB2A22">
            <w:pPr>
              <w:spacing w:line="300" w:lineRule="exact"/>
              <w:ind w:firstLine="960" w:firstLineChars="4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报价</w:t>
            </w:r>
          </w:p>
        </w:tc>
        <w:tc>
          <w:tcPr>
            <w:tcW w:w="2542" w:type="dxa"/>
            <w:tcBorders>
              <w:top w:val="single" w:color="auto" w:sz="8" w:space="0"/>
              <w:left w:val="nil"/>
              <w:bottom w:val="single" w:color="auto" w:sz="4" w:space="0"/>
              <w:right w:val="single" w:color="auto" w:sz="8" w:space="0"/>
            </w:tcBorders>
            <w:vAlign w:val="center"/>
          </w:tcPr>
          <w:p w14:paraId="0C30DEBA">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备注</w:t>
            </w:r>
          </w:p>
        </w:tc>
      </w:tr>
      <w:tr w14:paraId="1C594DA6">
        <w:tblPrEx>
          <w:tblCellMar>
            <w:top w:w="0" w:type="dxa"/>
            <w:left w:w="0" w:type="dxa"/>
            <w:bottom w:w="0" w:type="dxa"/>
            <w:right w:w="0" w:type="dxa"/>
          </w:tblCellMar>
        </w:tblPrEx>
        <w:trPr>
          <w:trHeight w:val="2240" w:hRule="atLeast"/>
        </w:trPr>
        <w:tc>
          <w:tcPr>
            <w:tcW w:w="765"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tcPr>
          <w:p w14:paraId="7CB60BEC">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一</w:t>
            </w:r>
          </w:p>
          <w:p w14:paraId="582AA386">
            <w:pPr>
              <w:spacing w:line="300" w:lineRule="exact"/>
              <w:jc w:val="left"/>
              <w:rPr>
                <w:rFonts w:ascii="方正仿宋简体" w:hAnsi="方正仿宋简体" w:eastAsia="方正仿宋简体" w:cs="方正仿宋简体"/>
                <w:bCs/>
                <w:kern w:val="0"/>
                <w:sz w:val="24"/>
                <w:szCs w:val="24"/>
              </w:rPr>
            </w:pPr>
          </w:p>
        </w:tc>
        <w:tc>
          <w:tcPr>
            <w:tcW w:w="1943"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21C4E451">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例行常态巡检</w:t>
            </w:r>
          </w:p>
          <w:p w14:paraId="38BBF155">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及应急</w:t>
            </w:r>
            <w:r>
              <w:rPr>
                <w:rFonts w:ascii="方正仿宋简体" w:hAnsi="方正仿宋简体" w:eastAsia="方正仿宋简体" w:cs="方正仿宋简体"/>
                <w:bCs/>
                <w:kern w:val="0"/>
                <w:sz w:val="24"/>
                <w:szCs w:val="24"/>
              </w:rPr>
              <w:t>响应</w:t>
            </w:r>
            <w:r>
              <w:rPr>
                <w:rFonts w:hint="eastAsia" w:ascii="方正仿宋简体" w:hAnsi="方正仿宋简体" w:eastAsia="方正仿宋简体" w:cs="方正仿宋简体"/>
                <w:bCs/>
                <w:kern w:val="0"/>
                <w:sz w:val="24"/>
                <w:szCs w:val="24"/>
              </w:rPr>
              <w:t>及</w:t>
            </w:r>
            <w:r>
              <w:rPr>
                <w:rFonts w:ascii="方正仿宋简体" w:hAnsi="方正仿宋简体" w:eastAsia="方正仿宋简体" w:cs="方正仿宋简体"/>
                <w:bCs/>
                <w:kern w:val="0"/>
                <w:sz w:val="24"/>
                <w:szCs w:val="24"/>
              </w:rPr>
              <w:t>电话支持</w:t>
            </w:r>
            <w:r>
              <w:rPr>
                <w:rFonts w:hint="eastAsia" w:ascii="方正仿宋简体" w:hAnsi="方正仿宋简体" w:eastAsia="方正仿宋简体" w:cs="方正仿宋简体"/>
                <w:bCs/>
                <w:kern w:val="0"/>
                <w:sz w:val="24"/>
                <w:szCs w:val="24"/>
              </w:rPr>
              <w:t xml:space="preserve">   （详见比选文件中G</w:t>
            </w:r>
            <w:r>
              <w:rPr>
                <w:rFonts w:ascii="方正仿宋简体" w:hAnsi="方正仿宋简体" w:eastAsia="方正仿宋简体" w:cs="方正仿宋简体"/>
                <w:bCs/>
                <w:kern w:val="0"/>
                <w:sz w:val="24"/>
                <w:szCs w:val="24"/>
              </w:rPr>
              <w:t>DS</w:t>
            </w:r>
            <w:r>
              <w:rPr>
                <w:rFonts w:hint="eastAsia" w:ascii="方正仿宋简体" w:hAnsi="方正仿宋简体" w:eastAsia="方正仿宋简体" w:cs="方正仿宋简体"/>
                <w:bCs/>
                <w:kern w:val="0"/>
                <w:sz w:val="24"/>
                <w:szCs w:val="24"/>
              </w:rPr>
              <w:t>系统维保服务</w:t>
            </w:r>
            <w:r>
              <w:rPr>
                <w:rFonts w:ascii="方正仿宋简体" w:hAnsi="方正仿宋简体" w:eastAsia="方正仿宋简体" w:cs="方正仿宋简体"/>
                <w:bCs/>
                <w:kern w:val="0"/>
                <w:sz w:val="24"/>
                <w:szCs w:val="24"/>
              </w:rPr>
              <w:t>项目及</w:t>
            </w:r>
            <w:r>
              <w:rPr>
                <w:rFonts w:hint="eastAsia" w:ascii="方正仿宋简体" w:hAnsi="方正仿宋简体" w:eastAsia="方正仿宋简体" w:cs="方正仿宋简体"/>
                <w:bCs/>
                <w:kern w:val="0"/>
                <w:sz w:val="24"/>
                <w:szCs w:val="24"/>
              </w:rPr>
              <w:t>工作内容1/2/3项）</w:t>
            </w:r>
          </w:p>
        </w:tc>
        <w:tc>
          <w:tcPr>
            <w:tcW w:w="1990"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14:paraId="1A3E4CDE">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1.系统常态巡检、维保</w:t>
            </w:r>
          </w:p>
          <w:p w14:paraId="1CBC83C8">
            <w:pPr>
              <w:spacing w:line="300" w:lineRule="exact"/>
              <w:jc w:val="left"/>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2.</w:t>
            </w:r>
            <w:r>
              <w:rPr>
                <w:rFonts w:hint="eastAsia" w:ascii="方正仿宋简体" w:hAnsi="方正仿宋简体" w:eastAsia="方正仿宋简体" w:cs="方正仿宋简体"/>
                <w:bCs/>
                <w:kern w:val="0"/>
                <w:sz w:val="24"/>
                <w:szCs w:val="24"/>
              </w:rPr>
              <w:t>系统异常时的应急响应服务。</w:t>
            </w:r>
          </w:p>
          <w:p w14:paraId="0D8DE49D">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3.7*24小时电话技术支持</w:t>
            </w:r>
          </w:p>
        </w:tc>
        <w:tc>
          <w:tcPr>
            <w:tcW w:w="733"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14:paraId="38B60AC1">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1套　</w:t>
            </w:r>
          </w:p>
          <w:p w14:paraId="1A589812">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w:t>
            </w:r>
          </w:p>
        </w:tc>
        <w:tc>
          <w:tcPr>
            <w:tcW w:w="2258"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tcPr>
          <w:p w14:paraId="3BDA3596">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w:t>
            </w:r>
          </w:p>
        </w:tc>
        <w:tc>
          <w:tcPr>
            <w:tcW w:w="2542" w:type="dxa"/>
            <w:tcBorders>
              <w:top w:val="single" w:color="auto" w:sz="4" w:space="0"/>
              <w:left w:val="nil"/>
              <w:bottom w:val="single" w:color="auto" w:sz="4" w:space="0"/>
              <w:right w:val="single" w:color="auto" w:sz="4" w:space="0"/>
            </w:tcBorders>
            <w:vAlign w:val="center"/>
          </w:tcPr>
          <w:p w14:paraId="292FE0E7">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第1</w:t>
            </w:r>
            <w:r>
              <w:rPr>
                <w:rFonts w:ascii="方正仿宋简体" w:hAnsi="方正仿宋简体" w:eastAsia="方正仿宋简体" w:cs="方正仿宋简体"/>
                <w:bCs/>
                <w:kern w:val="0"/>
                <w:sz w:val="24"/>
                <w:szCs w:val="24"/>
              </w:rPr>
              <w:t>项</w:t>
            </w:r>
            <w:r>
              <w:rPr>
                <w:rFonts w:hint="eastAsia" w:ascii="方正仿宋简体" w:hAnsi="方正仿宋简体" w:eastAsia="方正仿宋简体" w:cs="方正仿宋简体"/>
                <w:bCs/>
                <w:kern w:val="0"/>
                <w:sz w:val="24"/>
                <w:szCs w:val="24"/>
              </w:rPr>
              <w:t>，</w:t>
            </w:r>
            <w:r>
              <w:rPr>
                <w:rFonts w:ascii="方正仿宋简体" w:hAnsi="方正仿宋简体" w:eastAsia="方正仿宋简体" w:cs="方正仿宋简体"/>
                <w:bCs/>
                <w:kern w:val="0"/>
                <w:sz w:val="24"/>
                <w:szCs w:val="24"/>
              </w:rPr>
              <w:t>每季度一次</w:t>
            </w:r>
            <w:r>
              <w:rPr>
                <w:rFonts w:hint="eastAsia" w:ascii="方正仿宋简体" w:hAnsi="方正仿宋简体" w:eastAsia="方正仿宋简体" w:cs="方正仿宋简体"/>
                <w:bCs/>
                <w:kern w:val="0"/>
                <w:sz w:val="24"/>
                <w:szCs w:val="24"/>
              </w:rPr>
              <w:t xml:space="preserve">。每次1-2天。 </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第2</w:t>
            </w:r>
            <w:r>
              <w:rPr>
                <w:rFonts w:ascii="方正仿宋简体" w:hAnsi="方正仿宋简体" w:eastAsia="方正仿宋简体" w:cs="方正仿宋简体"/>
                <w:bCs/>
                <w:kern w:val="0"/>
                <w:sz w:val="24"/>
                <w:szCs w:val="24"/>
              </w:rPr>
              <w:t>项</w:t>
            </w:r>
            <w:r>
              <w:rPr>
                <w:rFonts w:hint="eastAsia" w:ascii="方正仿宋简体" w:hAnsi="方正仿宋简体" w:eastAsia="方正仿宋简体" w:cs="方正仿宋简体"/>
                <w:bCs/>
                <w:kern w:val="0"/>
                <w:sz w:val="24"/>
                <w:szCs w:val="24"/>
              </w:rPr>
              <w:t>，每年不超过</w:t>
            </w:r>
            <w:r>
              <w:rPr>
                <w:rFonts w:ascii="方正仿宋简体" w:hAnsi="方正仿宋简体" w:eastAsia="方正仿宋简体" w:cs="方正仿宋简体"/>
                <w:bCs/>
                <w:kern w:val="0"/>
                <w:sz w:val="24"/>
                <w:szCs w:val="24"/>
              </w:rPr>
              <w:t>4</w:t>
            </w:r>
            <w:r>
              <w:rPr>
                <w:rFonts w:hint="eastAsia" w:ascii="方正仿宋简体" w:hAnsi="方正仿宋简体" w:eastAsia="方正仿宋简体" w:cs="方正仿宋简体"/>
                <w:bCs/>
                <w:kern w:val="0"/>
                <w:sz w:val="24"/>
                <w:szCs w:val="24"/>
              </w:rPr>
              <w:t>次，每次1-2天，</w:t>
            </w:r>
            <w:r>
              <w:rPr>
                <w:rFonts w:ascii="方正仿宋简体" w:hAnsi="方正仿宋简体" w:eastAsia="方正仿宋简体" w:cs="方正仿宋简体"/>
                <w:bCs/>
                <w:kern w:val="0"/>
                <w:sz w:val="24"/>
                <w:szCs w:val="24"/>
              </w:rPr>
              <w:t>中</w:t>
            </w:r>
            <w:r>
              <w:rPr>
                <w:rFonts w:hint="eastAsia" w:ascii="方正仿宋简体" w:hAnsi="方正仿宋简体" w:eastAsia="方正仿宋简体" w:cs="方正仿宋简体"/>
                <w:bCs/>
                <w:kern w:val="0"/>
                <w:sz w:val="24"/>
                <w:szCs w:val="24"/>
              </w:rPr>
              <w:t>选</w:t>
            </w:r>
            <w:r>
              <w:rPr>
                <w:rFonts w:ascii="方正仿宋简体" w:hAnsi="方正仿宋简体" w:eastAsia="方正仿宋简体" w:cs="方正仿宋简体"/>
                <w:bCs/>
                <w:kern w:val="0"/>
                <w:sz w:val="24"/>
                <w:szCs w:val="24"/>
              </w:rPr>
              <w:t>方接到电话后8</w:t>
            </w:r>
            <w:r>
              <w:rPr>
                <w:rFonts w:hint="eastAsia" w:ascii="方正仿宋简体" w:hAnsi="方正仿宋简体" w:eastAsia="方正仿宋简体" w:cs="方正仿宋简体"/>
                <w:bCs/>
                <w:kern w:val="0"/>
                <w:sz w:val="24"/>
                <w:szCs w:val="24"/>
              </w:rPr>
              <w:t>小时内</w:t>
            </w:r>
            <w:r>
              <w:rPr>
                <w:rFonts w:ascii="方正仿宋简体" w:hAnsi="方正仿宋简体" w:eastAsia="方正仿宋简体" w:cs="方正仿宋简体"/>
                <w:bCs/>
                <w:kern w:val="0"/>
                <w:sz w:val="24"/>
                <w:szCs w:val="24"/>
              </w:rPr>
              <w:t>赶到</w:t>
            </w:r>
            <w:r>
              <w:rPr>
                <w:rFonts w:hint="eastAsia" w:ascii="方正仿宋简体" w:hAnsi="方正仿宋简体" w:eastAsia="方正仿宋简体" w:cs="方正仿宋简体"/>
                <w:bCs/>
                <w:kern w:val="0"/>
                <w:sz w:val="24"/>
                <w:szCs w:val="24"/>
              </w:rPr>
              <w:t>采购方</w:t>
            </w:r>
            <w:r>
              <w:rPr>
                <w:rFonts w:ascii="方正仿宋简体" w:hAnsi="方正仿宋简体" w:eastAsia="方正仿宋简体" w:cs="方正仿宋简体"/>
                <w:bCs/>
                <w:kern w:val="0"/>
                <w:sz w:val="24"/>
                <w:szCs w:val="24"/>
              </w:rPr>
              <w:t>现场</w:t>
            </w:r>
            <w:r>
              <w:rPr>
                <w:rFonts w:hint="eastAsia" w:ascii="方正仿宋简体" w:hAnsi="方正仿宋简体" w:eastAsia="方正仿宋简体" w:cs="方正仿宋简体"/>
                <w:bCs/>
                <w:kern w:val="0"/>
                <w:sz w:val="24"/>
                <w:szCs w:val="24"/>
              </w:rPr>
              <w:t xml:space="preserve">。              </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第3项</w:t>
            </w:r>
            <w:r>
              <w:rPr>
                <w:rFonts w:ascii="方正仿宋简体" w:hAnsi="方正仿宋简体" w:eastAsia="方正仿宋简体" w:cs="方正仿宋简体"/>
                <w:bCs/>
                <w:kern w:val="0"/>
                <w:sz w:val="24"/>
                <w:szCs w:val="24"/>
              </w:rPr>
              <w:t>，不限次数</w:t>
            </w:r>
          </w:p>
        </w:tc>
      </w:tr>
      <w:tr w14:paraId="5547AB15">
        <w:tblPrEx>
          <w:tblCellMar>
            <w:top w:w="0" w:type="dxa"/>
            <w:left w:w="0" w:type="dxa"/>
            <w:bottom w:w="0" w:type="dxa"/>
            <w:right w:w="0" w:type="dxa"/>
          </w:tblCellMar>
        </w:tblPrEx>
        <w:trPr>
          <w:trHeight w:val="401" w:hRule="atLeast"/>
        </w:trPr>
        <w:tc>
          <w:tcPr>
            <w:tcW w:w="765" w:type="dxa"/>
            <w:tcBorders>
              <w:top w:val="single" w:color="auto" w:sz="4"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BD5AA11">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二</w:t>
            </w:r>
          </w:p>
        </w:tc>
        <w:tc>
          <w:tcPr>
            <w:tcW w:w="1943" w:type="dxa"/>
            <w:tcBorders>
              <w:top w:val="single" w:color="auto" w:sz="4" w:space="0"/>
              <w:left w:val="nil"/>
              <w:bottom w:val="single" w:color="auto" w:sz="8" w:space="0"/>
              <w:right w:val="single" w:color="auto" w:sz="8" w:space="0"/>
            </w:tcBorders>
            <w:shd w:val="clear" w:color="auto" w:fill="auto"/>
            <w:tcMar>
              <w:top w:w="15" w:type="dxa"/>
              <w:left w:w="15" w:type="dxa"/>
              <w:bottom w:w="0" w:type="dxa"/>
              <w:right w:w="15" w:type="dxa"/>
            </w:tcMar>
            <w:vAlign w:val="center"/>
          </w:tcPr>
          <w:p w14:paraId="096C319A">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配件更换（详见比选文件中</w:t>
            </w:r>
            <w:r>
              <w:rPr>
                <w:rFonts w:ascii="方正仿宋简体" w:hAnsi="方正仿宋简体" w:eastAsia="方正仿宋简体" w:cs="方正仿宋简体"/>
                <w:bCs/>
                <w:kern w:val="0"/>
                <w:sz w:val="24"/>
                <w:szCs w:val="24"/>
              </w:rPr>
              <w:t>GDS</w:t>
            </w:r>
            <w:r>
              <w:rPr>
                <w:rFonts w:hint="eastAsia" w:ascii="方正仿宋简体" w:hAnsi="方正仿宋简体" w:eastAsia="方正仿宋简体" w:cs="方正仿宋简体"/>
                <w:bCs/>
                <w:kern w:val="0"/>
                <w:sz w:val="24"/>
                <w:szCs w:val="24"/>
              </w:rPr>
              <w:t>系统维保服务</w:t>
            </w:r>
            <w:r>
              <w:rPr>
                <w:rFonts w:ascii="方正仿宋简体" w:hAnsi="方正仿宋简体" w:eastAsia="方正仿宋简体" w:cs="方正仿宋简体"/>
                <w:bCs/>
                <w:kern w:val="0"/>
                <w:sz w:val="24"/>
                <w:szCs w:val="24"/>
              </w:rPr>
              <w:t>项目及</w:t>
            </w:r>
            <w:r>
              <w:rPr>
                <w:rFonts w:hint="eastAsia" w:ascii="方正仿宋简体" w:hAnsi="方正仿宋简体" w:eastAsia="方正仿宋简体" w:cs="方正仿宋简体"/>
                <w:bCs/>
                <w:kern w:val="0"/>
                <w:sz w:val="24"/>
                <w:szCs w:val="24"/>
              </w:rPr>
              <w:t>工作内容第4项）</w:t>
            </w:r>
          </w:p>
        </w:tc>
        <w:tc>
          <w:tcPr>
            <w:tcW w:w="1990" w:type="dxa"/>
            <w:tcBorders>
              <w:top w:val="single" w:color="auto" w:sz="4" w:space="0"/>
              <w:left w:val="nil"/>
              <w:bottom w:val="single" w:color="auto" w:sz="8" w:space="0"/>
              <w:right w:val="single" w:color="auto" w:sz="8" w:space="0"/>
            </w:tcBorders>
            <w:shd w:val="clear" w:color="auto" w:fill="auto"/>
            <w:noWrap/>
            <w:tcMar>
              <w:top w:w="15" w:type="dxa"/>
              <w:left w:w="15" w:type="dxa"/>
              <w:bottom w:w="0" w:type="dxa"/>
              <w:right w:w="15" w:type="dxa"/>
            </w:tcMar>
            <w:vAlign w:val="center"/>
          </w:tcPr>
          <w:p w14:paraId="14C8C789">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kern w:val="0"/>
                <w:sz w:val="24"/>
                <w:szCs w:val="24"/>
              </w:rPr>
              <w:t>如需更换配件，中选方负责提供及更换，对照中选方报价函配件单价，按实际发生量结算。</w:t>
            </w:r>
          </w:p>
        </w:tc>
        <w:tc>
          <w:tcPr>
            <w:tcW w:w="733" w:type="dxa"/>
            <w:tcBorders>
              <w:top w:val="single" w:color="auto" w:sz="4" w:space="0"/>
              <w:left w:val="nil"/>
              <w:bottom w:val="single" w:color="auto" w:sz="8" w:space="0"/>
              <w:right w:val="single" w:color="auto" w:sz="8" w:space="0"/>
            </w:tcBorders>
            <w:shd w:val="clear" w:color="auto" w:fill="auto"/>
            <w:noWrap/>
            <w:tcMar>
              <w:top w:w="15" w:type="dxa"/>
              <w:left w:w="15" w:type="dxa"/>
              <w:bottom w:w="0" w:type="dxa"/>
              <w:right w:w="15" w:type="dxa"/>
            </w:tcMar>
            <w:vAlign w:val="center"/>
          </w:tcPr>
          <w:p w14:paraId="0E03A65D">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1套</w:t>
            </w:r>
          </w:p>
        </w:tc>
        <w:tc>
          <w:tcPr>
            <w:tcW w:w="2258" w:type="dxa"/>
            <w:tcBorders>
              <w:top w:val="single" w:color="auto" w:sz="4" w:space="0"/>
              <w:left w:val="nil"/>
              <w:bottom w:val="single" w:color="auto" w:sz="8" w:space="0"/>
              <w:right w:val="single" w:color="auto" w:sz="8" w:space="0"/>
            </w:tcBorders>
            <w:shd w:val="clear" w:color="auto" w:fill="auto"/>
            <w:noWrap/>
            <w:tcMar>
              <w:top w:w="15" w:type="dxa"/>
              <w:left w:w="15" w:type="dxa"/>
              <w:bottom w:w="0" w:type="dxa"/>
              <w:right w:w="15" w:type="dxa"/>
            </w:tcMar>
            <w:vAlign w:val="center"/>
          </w:tcPr>
          <w:p w14:paraId="3AE24F2F">
            <w:pPr>
              <w:spacing w:line="300" w:lineRule="exact"/>
              <w:jc w:val="left"/>
              <w:rPr>
                <w:rFonts w:ascii="方正仿宋简体" w:hAnsi="方正仿宋简体" w:eastAsia="方正仿宋简体" w:cs="方正仿宋简体"/>
                <w:bCs/>
                <w:kern w:val="0"/>
                <w:sz w:val="18"/>
                <w:szCs w:val="18"/>
              </w:rPr>
            </w:pPr>
            <w:r>
              <w:rPr>
                <w:rFonts w:ascii="方正仿宋简体" w:hAnsi="方正仿宋简体" w:eastAsia="方正仿宋简体" w:cs="方正仿宋简体"/>
                <w:bCs/>
                <w:kern w:val="0"/>
                <w:sz w:val="18"/>
                <w:szCs w:val="18"/>
              </w:rPr>
              <w:t>填附件配件报价表总价</w:t>
            </w:r>
          </w:p>
        </w:tc>
        <w:tc>
          <w:tcPr>
            <w:tcW w:w="2542" w:type="dxa"/>
            <w:tcBorders>
              <w:top w:val="single" w:color="auto" w:sz="4" w:space="0"/>
              <w:left w:val="nil"/>
              <w:bottom w:val="single" w:color="auto" w:sz="4" w:space="0"/>
              <w:right w:val="single" w:color="auto" w:sz="8" w:space="0"/>
            </w:tcBorders>
            <w:vAlign w:val="center"/>
          </w:tcPr>
          <w:p w14:paraId="13D7B3A8">
            <w:pPr>
              <w:spacing w:line="300" w:lineRule="exact"/>
              <w:jc w:val="left"/>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计入合计总价，作为评</w:t>
            </w:r>
            <w:r>
              <w:rPr>
                <w:rFonts w:hint="eastAsia" w:ascii="方正仿宋简体" w:hAnsi="方正仿宋简体" w:eastAsia="方正仿宋简体" w:cs="方正仿宋简体"/>
                <w:bCs/>
                <w:kern w:val="0"/>
                <w:sz w:val="24"/>
                <w:szCs w:val="24"/>
              </w:rPr>
              <w:t>选</w:t>
            </w:r>
            <w:r>
              <w:rPr>
                <w:rFonts w:ascii="方正仿宋简体" w:hAnsi="方正仿宋简体" w:eastAsia="方正仿宋简体" w:cs="方正仿宋简体"/>
                <w:bCs/>
                <w:kern w:val="0"/>
                <w:sz w:val="24"/>
                <w:szCs w:val="24"/>
              </w:rPr>
              <w:t>依据</w:t>
            </w:r>
            <w:r>
              <w:rPr>
                <w:rFonts w:hint="eastAsia" w:ascii="方正仿宋简体" w:hAnsi="方正仿宋简体" w:eastAsia="方正仿宋简体" w:cs="方正仿宋简体"/>
                <w:bCs/>
                <w:kern w:val="0"/>
                <w:sz w:val="24"/>
                <w:szCs w:val="24"/>
              </w:rPr>
              <w:t>。</w:t>
            </w:r>
          </w:p>
        </w:tc>
      </w:tr>
      <w:tr w14:paraId="2A0E2490">
        <w:tblPrEx>
          <w:tblCellMar>
            <w:top w:w="0" w:type="dxa"/>
            <w:left w:w="0" w:type="dxa"/>
            <w:bottom w:w="0" w:type="dxa"/>
            <w:right w:w="0" w:type="dxa"/>
          </w:tblCellMar>
        </w:tblPrEx>
        <w:trPr>
          <w:trHeight w:val="331" w:hRule="atLeast"/>
        </w:trPr>
        <w:tc>
          <w:tcPr>
            <w:tcW w:w="10231" w:type="dxa"/>
            <w:gridSpan w:val="6"/>
            <w:tcBorders>
              <w:top w:val="single" w:color="auto" w:sz="4" w:space="0"/>
              <w:left w:val="single" w:color="auto" w:sz="8" w:space="0"/>
              <w:bottom w:val="single" w:color="auto" w:sz="4" w:space="0"/>
              <w:right w:val="single" w:color="auto" w:sz="8" w:space="0"/>
            </w:tcBorders>
            <w:vAlign w:val="center"/>
          </w:tcPr>
          <w:p w14:paraId="3131A9FB">
            <w:pPr>
              <w:rPr>
                <w:rFonts w:ascii="方正仿宋简体" w:eastAsia="方正仿宋简体"/>
                <w:b/>
                <w:sz w:val="28"/>
                <w:szCs w:val="28"/>
              </w:rPr>
            </w:pPr>
            <w:r>
              <w:rPr>
                <w:rFonts w:hint="eastAsia" w:ascii="方正仿宋简体" w:hAnsi="方正仿宋简体" w:eastAsia="方正仿宋简体" w:cs="方正仿宋简体"/>
                <w:bCs/>
                <w:kern w:val="0"/>
                <w:sz w:val="24"/>
                <w:szCs w:val="24"/>
              </w:rPr>
              <w:t>以上</w:t>
            </w:r>
            <w:r>
              <w:rPr>
                <w:rFonts w:ascii="方正仿宋简体" w:hAnsi="方正仿宋简体" w:eastAsia="方正仿宋简体" w:cs="方正仿宋简体"/>
                <w:bCs/>
                <w:kern w:val="0"/>
                <w:sz w:val="24"/>
                <w:szCs w:val="24"/>
              </w:rPr>
              <w:t>合计</w:t>
            </w:r>
            <w:r>
              <w:rPr>
                <w:rFonts w:hint="eastAsia" w:ascii="方正仿宋简体" w:hAnsi="方正仿宋简体" w:eastAsia="方正仿宋简体" w:cs="方正仿宋简体"/>
                <w:bCs/>
                <w:kern w:val="0"/>
                <w:sz w:val="24"/>
                <w:szCs w:val="24"/>
              </w:rPr>
              <w:t>总价（小写）：</w:t>
            </w:r>
          </w:p>
        </w:tc>
      </w:tr>
    </w:tbl>
    <w:p w14:paraId="25DF6BEF">
      <w:pPr>
        <w:pStyle w:val="2"/>
      </w:pPr>
      <w:r>
        <w:rPr>
          <w:rFonts w:hint="eastAsia"/>
        </w:rPr>
        <w:t>报价函附件：配件报价表（总价计入报价函第二项）</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733"/>
        <w:gridCol w:w="1841"/>
        <w:gridCol w:w="1895"/>
      </w:tblGrid>
      <w:tr w14:paraId="6373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18" w:type="pct"/>
            <w:shd w:val="clear" w:color="auto" w:fill="auto"/>
            <w:vAlign w:val="center"/>
          </w:tcPr>
          <w:p w14:paraId="4747E2BD">
            <w:pPr>
              <w:widowControl/>
              <w:jc w:val="center"/>
              <w:rPr>
                <w:rFonts w:ascii="方正仿宋简体" w:hAnsi="方正仿宋简体" w:eastAsia="方正仿宋简体" w:cs="方正仿宋简体"/>
                <w:kern w:val="0"/>
                <w:sz w:val="24"/>
                <w:szCs w:val="24"/>
              </w:rPr>
            </w:pPr>
            <w:bookmarkStart w:id="9" w:name="_Hlk228261445"/>
            <w:r>
              <w:rPr>
                <w:rFonts w:hint="eastAsia" w:ascii="方正仿宋简体" w:hAnsi="方正仿宋简体" w:eastAsia="方正仿宋简体" w:cs="方正仿宋简体"/>
                <w:kern w:val="0"/>
                <w:sz w:val="24"/>
                <w:szCs w:val="24"/>
              </w:rPr>
              <w:t>序号</w:t>
            </w:r>
          </w:p>
        </w:tc>
        <w:tc>
          <w:tcPr>
            <w:tcW w:w="2190" w:type="pct"/>
            <w:shd w:val="clear" w:color="auto" w:fill="auto"/>
            <w:vAlign w:val="center"/>
          </w:tcPr>
          <w:p w14:paraId="081330A4">
            <w:pPr>
              <w:widowControl/>
              <w:jc w:val="left"/>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 xml:space="preserve"> </w:t>
            </w:r>
            <w:r>
              <w:rPr>
                <w:rFonts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rPr>
              <w:t>设备名称</w:t>
            </w:r>
          </w:p>
        </w:tc>
        <w:tc>
          <w:tcPr>
            <w:tcW w:w="1080" w:type="pct"/>
            <w:shd w:val="clear" w:color="auto" w:fill="auto"/>
            <w:vAlign w:val="center"/>
          </w:tcPr>
          <w:p w14:paraId="4BCEA43A">
            <w:pPr>
              <w:widowControl/>
              <w:jc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规格/型号</w:t>
            </w:r>
          </w:p>
        </w:tc>
        <w:tc>
          <w:tcPr>
            <w:tcW w:w="1112" w:type="pct"/>
          </w:tcPr>
          <w:p w14:paraId="5C4B6B38">
            <w:pPr>
              <w:widowControl/>
              <w:jc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单价</w:t>
            </w:r>
          </w:p>
        </w:tc>
      </w:tr>
      <w:tr w14:paraId="6552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18" w:type="pct"/>
            <w:shd w:val="clear" w:color="auto" w:fill="auto"/>
            <w:vAlign w:val="center"/>
          </w:tcPr>
          <w:p w14:paraId="313F731F">
            <w:pPr>
              <w:widowControl/>
              <w:jc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1</w:t>
            </w:r>
          </w:p>
        </w:tc>
        <w:tc>
          <w:tcPr>
            <w:tcW w:w="2190" w:type="pct"/>
            <w:tcBorders>
              <w:top w:val="single" w:color="000000" w:sz="4" w:space="0"/>
              <w:left w:val="single" w:color="000000" w:sz="4" w:space="0"/>
              <w:bottom w:val="single" w:color="000000" w:sz="4" w:space="0"/>
              <w:right w:val="single" w:color="000000" w:sz="4" w:space="0"/>
            </w:tcBorders>
            <w:vAlign w:val="center"/>
          </w:tcPr>
          <w:p w14:paraId="5F7FC0A2">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网络通信模块</w:t>
            </w:r>
          </w:p>
        </w:tc>
        <w:tc>
          <w:tcPr>
            <w:tcW w:w="1080" w:type="pct"/>
            <w:tcBorders>
              <w:top w:val="single" w:color="000000" w:sz="4" w:space="0"/>
              <w:left w:val="single" w:color="000000" w:sz="4" w:space="0"/>
              <w:bottom w:val="single" w:color="000000" w:sz="4" w:space="0"/>
              <w:right w:val="single" w:color="000000" w:sz="4" w:space="0"/>
            </w:tcBorders>
            <w:vAlign w:val="center"/>
          </w:tcPr>
          <w:p w14:paraId="29515385">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SCM9040</w:t>
            </w:r>
          </w:p>
        </w:tc>
        <w:tc>
          <w:tcPr>
            <w:tcW w:w="1112" w:type="pct"/>
          </w:tcPr>
          <w:p w14:paraId="44BDFE73">
            <w:pPr>
              <w:widowControl/>
              <w:jc w:val="center"/>
              <w:rPr>
                <w:rFonts w:ascii="方正仿宋简体" w:hAnsi="方正仿宋简体" w:eastAsia="方正仿宋简体" w:cs="方正仿宋简体"/>
                <w:kern w:val="0"/>
                <w:sz w:val="24"/>
                <w:szCs w:val="24"/>
              </w:rPr>
            </w:pPr>
          </w:p>
        </w:tc>
      </w:tr>
      <w:tr w14:paraId="209E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18" w:type="pct"/>
            <w:shd w:val="clear" w:color="auto" w:fill="auto"/>
            <w:vAlign w:val="center"/>
          </w:tcPr>
          <w:p w14:paraId="568928C9">
            <w:pPr>
              <w:widowControl/>
              <w:jc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2</w:t>
            </w:r>
          </w:p>
        </w:tc>
        <w:tc>
          <w:tcPr>
            <w:tcW w:w="2190" w:type="pct"/>
            <w:tcBorders>
              <w:top w:val="single" w:color="000000" w:sz="4" w:space="0"/>
              <w:left w:val="single" w:color="000000" w:sz="4" w:space="0"/>
              <w:bottom w:val="single" w:color="000000" w:sz="4" w:space="0"/>
              <w:right w:val="single" w:color="000000" w:sz="4" w:space="0"/>
            </w:tcBorders>
            <w:vAlign w:val="center"/>
          </w:tcPr>
          <w:p w14:paraId="370C0FB8">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控制器</w:t>
            </w:r>
          </w:p>
        </w:tc>
        <w:tc>
          <w:tcPr>
            <w:tcW w:w="1080" w:type="pct"/>
            <w:tcBorders>
              <w:top w:val="single" w:color="000000" w:sz="4" w:space="0"/>
              <w:left w:val="single" w:color="000000" w:sz="4" w:space="0"/>
              <w:bottom w:val="single" w:color="000000" w:sz="4" w:space="0"/>
              <w:right w:val="single" w:color="000000" w:sz="4" w:space="0"/>
            </w:tcBorders>
            <w:vAlign w:val="center"/>
          </w:tcPr>
          <w:p w14:paraId="6CB13BB8">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SCU9010</w:t>
            </w:r>
          </w:p>
        </w:tc>
        <w:tc>
          <w:tcPr>
            <w:tcW w:w="1112" w:type="pct"/>
          </w:tcPr>
          <w:p w14:paraId="4328314E">
            <w:pPr>
              <w:widowControl/>
              <w:jc w:val="center"/>
              <w:rPr>
                <w:rFonts w:ascii="方正仿宋简体" w:hAnsi="方正仿宋简体" w:eastAsia="方正仿宋简体" w:cs="方正仿宋简体"/>
                <w:kern w:val="0"/>
                <w:sz w:val="24"/>
                <w:szCs w:val="24"/>
              </w:rPr>
            </w:pPr>
          </w:p>
        </w:tc>
      </w:tr>
      <w:tr w14:paraId="174F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18" w:type="pct"/>
            <w:shd w:val="clear" w:color="auto" w:fill="auto"/>
            <w:vAlign w:val="center"/>
          </w:tcPr>
          <w:p w14:paraId="0E1945B9">
            <w:pPr>
              <w:widowControl/>
              <w:jc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3</w:t>
            </w:r>
          </w:p>
        </w:tc>
        <w:tc>
          <w:tcPr>
            <w:tcW w:w="2190" w:type="pct"/>
            <w:tcBorders>
              <w:top w:val="single" w:color="000000" w:sz="4" w:space="0"/>
              <w:left w:val="single" w:color="000000" w:sz="4" w:space="0"/>
              <w:bottom w:val="single" w:color="000000" w:sz="4" w:space="0"/>
              <w:right w:val="single" w:color="000000" w:sz="4" w:space="0"/>
            </w:tcBorders>
            <w:vAlign w:val="center"/>
          </w:tcPr>
          <w:p w14:paraId="2FFA4242">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直流系统电源</w:t>
            </w:r>
          </w:p>
        </w:tc>
        <w:tc>
          <w:tcPr>
            <w:tcW w:w="1080" w:type="pct"/>
            <w:tcBorders>
              <w:top w:val="single" w:color="000000" w:sz="4" w:space="0"/>
              <w:left w:val="single" w:color="000000" w:sz="4" w:space="0"/>
              <w:bottom w:val="single" w:color="000000" w:sz="4" w:space="0"/>
              <w:right w:val="single" w:color="000000" w:sz="4" w:space="0"/>
            </w:tcBorders>
            <w:vAlign w:val="center"/>
          </w:tcPr>
          <w:p w14:paraId="2F5835E9">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PW733</w:t>
            </w:r>
          </w:p>
        </w:tc>
        <w:tc>
          <w:tcPr>
            <w:tcW w:w="1112" w:type="pct"/>
          </w:tcPr>
          <w:p w14:paraId="76065B32">
            <w:pPr>
              <w:widowControl/>
              <w:jc w:val="center"/>
              <w:rPr>
                <w:rFonts w:ascii="方正仿宋简体" w:hAnsi="方正仿宋简体" w:eastAsia="方正仿宋简体" w:cs="方正仿宋简体"/>
                <w:kern w:val="0"/>
                <w:sz w:val="24"/>
                <w:szCs w:val="24"/>
              </w:rPr>
            </w:pPr>
          </w:p>
        </w:tc>
      </w:tr>
      <w:tr w14:paraId="6C6B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18" w:type="pct"/>
            <w:shd w:val="clear" w:color="auto" w:fill="auto"/>
            <w:vAlign w:val="center"/>
          </w:tcPr>
          <w:p w14:paraId="2154C1DB">
            <w:pPr>
              <w:widowControl/>
              <w:jc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4</w:t>
            </w:r>
          </w:p>
        </w:tc>
        <w:tc>
          <w:tcPr>
            <w:tcW w:w="2190" w:type="pct"/>
            <w:tcBorders>
              <w:top w:val="single" w:color="000000" w:sz="4" w:space="0"/>
              <w:left w:val="single" w:color="000000" w:sz="4" w:space="0"/>
              <w:bottom w:val="single" w:color="000000" w:sz="4" w:space="0"/>
              <w:right w:val="single" w:color="000000" w:sz="4" w:space="0"/>
            </w:tcBorders>
            <w:vAlign w:val="center"/>
          </w:tcPr>
          <w:p w14:paraId="3D17E3E1">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系统配电盒</w:t>
            </w:r>
          </w:p>
        </w:tc>
        <w:tc>
          <w:tcPr>
            <w:tcW w:w="1080" w:type="pct"/>
            <w:tcBorders>
              <w:top w:val="single" w:color="000000" w:sz="4" w:space="0"/>
              <w:left w:val="single" w:color="000000" w:sz="4" w:space="0"/>
              <w:bottom w:val="single" w:color="000000" w:sz="4" w:space="0"/>
              <w:right w:val="single" w:color="000000" w:sz="4" w:space="0"/>
            </w:tcBorders>
            <w:vAlign w:val="center"/>
          </w:tcPr>
          <w:p w14:paraId="740E82EC">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MCN9050</w:t>
            </w:r>
          </w:p>
        </w:tc>
        <w:tc>
          <w:tcPr>
            <w:tcW w:w="1112" w:type="pct"/>
          </w:tcPr>
          <w:p w14:paraId="266CAA9C">
            <w:pPr>
              <w:widowControl/>
              <w:jc w:val="center"/>
              <w:rPr>
                <w:rFonts w:ascii="方正仿宋简体" w:hAnsi="方正仿宋简体" w:eastAsia="方正仿宋简体" w:cs="方正仿宋简体"/>
                <w:kern w:val="0"/>
                <w:sz w:val="24"/>
                <w:szCs w:val="24"/>
              </w:rPr>
            </w:pPr>
          </w:p>
        </w:tc>
      </w:tr>
      <w:tr w14:paraId="583C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8" w:type="pct"/>
            <w:shd w:val="clear" w:color="auto" w:fill="auto"/>
            <w:vAlign w:val="center"/>
          </w:tcPr>
          <w:p w14:paraId="7164A88D">
            <w:pPr>
              <w:widowControl/>
              <w:jc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5</w:t>
            </w:r>
          </w:p>
        </w:tc>
        <w:tc>
          <w:tcPr>
            <w:tcW w:w="2190" w:type="pct"/>
            <w:tcBorders>
              <w:top w:val="single" w:color="000000" w:sz="4" w:space="0"/>
              <w:left w:val="single" w:color="000000" w:sz="4" w:space="0"/>
              <w:bottom w:val="single" w:color="000000" w:sz="4" w:space="0"/>
              <w:right w:val="single" w:color="000000" w:sz="4" w:space="0"/>
            </w:tcBorders>
            <w:vAlign w:val="center"/>
          </w:tcPr>
          <w:p w14:paraId="37FBBCDB">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模拟量信号输入模块</w:t>
            </w:r>
          </w:p>
        </w:tc>
        <w:tc>
          <w:tcPr>
            <w:tcW w:w="1080" w:type="pct"/>
            <w:tcBorders>
              <w:top w:val="single" w:color="000000" w:sz="4" w:space="0"/>
              <w:left w:val="single" w:color="000000" w:sz="4" w:space="0"/>
              <w:bottom w:val="single" w:color="000000" w:sz="4" w:space="0"/>
              <w:right w:val="single" w:color="000000" w:sz="4" w:space="0"/>
            </w:tcBorders>
            <w:vAlign w:val="center"/>
          </w:tcPr>
          <w:p w14:paraId="13C13176">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SAI9010</w:t>
            </w:r>
          </w:p>
        </w:tc>
        <w:tc>
          <w:tcPr>
            <w:tcW w:w="1112" w:type="pct"/>
          </w:tcPr>
          <w:p w14:paraId="122DFD12">
            <w:pPr>
              <w:widowControl/>
              <w:jc w:val="center"/>
              <w:rPr>
                <w:rFonts w:ascii="方正仿宋简体" w:hAnsi="方正仿宋简体" w:eastAsia="方正仿宋简体" w:cs="方正仿宋简体"/>
                <w:kern w:val="0"/>
                <w:sz w:val="24"/>
                <w:szCs w:val="24"/>
              </w:rPr>
            </w:pPr>
          </w:p>
        </w:tc>
      </w:tr>
      <w:tr w14:paraId="7BCA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618" w:type="pct"/>
            <w:shd w:val="clear" w:color="auto" w:fill="auto"/>
            <w:vAlign w:val="center"/>
          </w:tcPr>
          <w:p w14:paraId="76ECB566">
            <w:pPr>
              <w:widowControl/>
              <w:jc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6</w:t>
            </w:r>
          </w:p>
        </w:tc>
        <w:tc>
          <w:tcPr>
            <w:tcW w:w="2190" w:type="pct"/>
            <w:tcBorders>
              <w:top w:val="single" w:color="000000" w:sz="4" w:space="0"/>
              <w:left w:val="single" w:color="000000" w:sz="4" w:space="0"/>
              <w:bottom w:val="single" w:color="000000" w:sz="4" w:space="0"/>
              <w:right w:val="single" w:color="000000" w:sz="4" w:space="0"/>
            </w:tcBorders>
            <w:vAlign w:val="center"/>
          </w:tcPr>
          <w:p w14:paraId="4E923704">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数字量信号输出模块</w:t>
            </w:r>
          </w:p>
        </w:tc>
        <w:tc>
          <w:tcPr>
            <w:tcW w:w="1080" w:type="pct"/>
            <w:tcBorders>
              <w:top w:val="single" w:color="000000" w:sz="4" w:space="0"/>
              <w:left w:val="single" w:color="000000" w:sz="4" w:space="0"/>
              <w:bottom w:val="single" w:color="000000" w:sz="4" w:space="0"/>
              <w:right w:val="single" w:color="000000" w:sz="4" w:space="0"/>
            </w:tcBorders>
            <w:vAlign w:val="center"/>
          </w:tcPr>
          <w:p w14:paraId="2D6548B7">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SDO9010</w:t>
            </w:r>
          </w:p>
        </w:tc>
        <w:tc>
          <w:tcPr>
            <w:tcW w:w="1112" w:type="pct"/>
          </w:tcPr>
          <w:p w14:paraId="0388A6B3">
            <w:pPr>
              <w:widowControl/>
              <w:jc w:val="center"/>
              <w:rPr>
                <w:rFonts w:ascii="方正仿宋简体" w:hAnsi="方正仿宋简体" w:eastAsia="方正仿宋简体" w:cs="方正仿宋简体"/>
                <w:kern w:val="0"/>
                <w:sz w:val="24"/>
                <w:szCs w:val="24"/>
              </w:rPr>
            </w:pPr>
          </w:p>
        </w:tc>
      </w:tr>
      <w:tr w14:paraId="3C21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618" w:type="pct"/>
            <w:shd w:val="clear" w:color="auto" w:fill="auto"/>
            <w:vAlign w:val="center"/>
          </w:tcPr>
          <w:p w14:paraId="33E45DB6">
            <w:pPr>
              <w:widowControl/>
              <w:jc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7</w:t>
            </w:r>
          </w:p>
        </w:tc>
        <w:tc>
          <w:tcPr>
            <w:tcW w:w="2190" w:type="pct"/>
            <w:tcBorders>
              <w:top w:val="single" w:color="000000" w:sz="4" w:space="0"/>
              <w:left w:val="single" w:color="000000" w:sz="4" w:space="0"/>
              <w:bottom w:val="single" w:color="000000" w:sz="4" w:space="0"/>
              <w:right w:val="single" w:color="000000" w:sz="4" w:space="0"/>
            </w:tcBorders>
            <w:vAlign w:val="center"/>
          </w:tcPr>
          <w:p w14:paraId="10E73CEE">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AI端子板</w:t>
            </w:r>
          </w:p>
        </w:tc>
        <w:tc>
          <w:tcPr>
            <w:tcW w:w="1080" w:type="pct"/>
            <w:tcBorders>
              <w:top w:val="single" w:color="000000" w:sz="4" w:space="0"/>
              <w:left w:val="single" w:color="000000" w:sz="4" w:space="0"/>
              <w:bottom w:val="single" w:color="000000" w:sz="4" w:space="0"/>
              <w:right w:val="single" w:color="000000" w:sz="4" w:space="0"/>
            </w:tcBorders>
            <w:vAlign w:val="center"/>
          </w:tcPr>
          <w:p w14:paraId="62B21C00">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TAI9012</w:t>
            </w:r>
          </w:p>
        </w:tc>
        <w:tc>
          <w:tcPr>
            <w:tcW w:w="1112" w:type="pct"/>
          </w:tcPr>
          <w:p w14:paraId="706AE65F">
            <w:pPr>
              <w:widowControl/>
              <w:jc w:val="center"/>
              <w:rPr>
                <w:rFonts w:ascii="方正仿宋简体" w:hAnsi="方正仿宋简体" w:eastAsia="方正仿宋简体" w:cs="方正仿宋简体"/>
                <w:kern w:val="0"/>
                <w:sz w:val="24"/>
                <w:szCs w:val="24"/>
              </w:rPr>
            </w:pPr>
          </w:p>
        </w:tc>
      </w:tr>
      <w:tr w14:paraId="137D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618" w:type="pct"/>
            <w:shd w:val="clear" w:color="auto" w:fill="auto"/>
            <w:vAlign w:val="center"/>
          </w:tcPr>
          <w:p w14:paraId="4F080184">
            <w:pPr>
              <w:widowControl/>
              <w:jc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8</w:t>
            </w:r>
          </w:p>
        </w:tc>
        <w:tc>
          <w:tcPr>
            <w:tcW w:w="2190" w:type="pct"/>
            <w:tcBorders>
              <w:top w:val="single" w:color="000000" w:sz="4" w:space="0"/>
              <w:left w:val="single" w:color="000000" w:sz="4" w:space="0"/>
              <w:bottom w:val="single" w:color="000000" w:sz="4" w:space="0"/>
              <w:right w:val="single" w:color="000000" w:sz="4" w:space="0"/>
            </w:tcBorders>
            <w:vAlign w:val="center"/>
          </w:tcPr>
          <w:p w14:paraId="7C6CEEDE">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DO端子板</w:t>
            </w:r>
          </w:p>
        </w:tc>
        <w:tc>
          <w:tcPr>
            <w:tcW w:w="1080" w:type="pct"/>
            <w:tcBorders>
              <w:top w:val="single" w:color="000000" w:sz="4" w:space="0"/>
              <w:left w:val="single" w:color="000000" w:sz="4" w:space="0"/>
              <w:bottom w:val="single" w:color="000000" w:sz="4" w:space="0"/>
              <w:right w:val="single" w:color="000000" w:sz="4" w:space="0"/>
            </w:tcBorders>
            <w:vAlign w:val="center"/>
          </w:tcPr>
          <w:p w14:paraId="24BC1EA4">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TDO9010</w:t>
            </w:r>
          </w:p>
        </w:tc>
        <w:tc>
          <w:tcPr>
            <w:tcW w:w="1112" w:type="pct"/>
          </w:tcPr>
          <w:p w14:paraId="2F2484E5">
            <w:pPr>
              <w:widowControl/>
              <w:jc w:val="center"/>
              <w:rPr>
                <w:rFonts w:ascii="方正仿宋简体" w:hAnsi="方正仿宋简体" w:eastAsia="方正仿宋简体" w:cs="方正仿宋简体"/>
                <w:kern w:val="0"/>
                <w:sz w:val="24"/>
                <w:szCs w:val="24"/>
              </w:rPr>
            </w:pPr>
          </w:p>
        </w:tc>
      </w:tr>
      <w:tr w14:paraId="347D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18" w:type="pct"/>
            <w:shd w:val="clear" w:color="auto" w:fill="auto"/>
            <w:vAlign w:val="center"/>
          </w:tcPr>
          <w:p w14:paraId="2903DCCE">
            <w:pPr>
              <w:widowControl/>
              <w:jc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9</w:t>
            </w:r>
          </w:p>
        </w:tc>
        <w:tc>
          <w:tcPr>
            <w:tcW w:w="2190" w:type="pct"/>
            <w:tcBorders>
              <w:top w:val="single" w:color="000000" w:sz="4" w:space="0"/>
              <w:left w:val="single" w:color="000000" w:sz="4" w:space="0"/>
              <w:bottom w:val="single" w:color="000000" w:sz="4" w:space="0"/>
              <w:right w:val="single" w:color="000000" w:sz="4" w:space="0"/>
            </w:tcBorders>
            <w:vAlign w:val="center"/>
          </w:tcPr>
          <w:p w14:paraId="3E26FBC0">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DB37线（5m 黑 M-M）</w:t>
            </w:r>
          </w:p>
        </w:tc>
        <w:tc>
          <w:tcPr>
            <w:tcW w:w="1080" w:type="pct"/>
            <w:tcBorders>
              <w:top w:val="single" w:color="000000" w:sz="4" w:space="0"/>
              <w:left w:val="single" w:color="000000" w:sz="4" w:space="0"/>
              <w:bottom w:val="single" w:color="000000" w:sz="4" w:space="0"/>
              <w:right w:val="single" w:color="000000" w:sz="4" w:space="0"/>
            </w:tcBorders>
            <w:vAlign w:val="center"/>
          </w:tcPr>
          <w:p w14:paraId="091DF648">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LE37111-05</w:t>
            </w:r>
          </w:p>
        </w:tc>
        <w:tc>
          <w:tcPr>
            <w:tcW w:w="1112" w:type="pct"/>
          </w:tcPr>
          <w:p w14:paraId="7B5E7390">
            <w:pPr>
              <w:widowControl/>
              <w:jc w:val="center"/>
              <w:rPr>
                <w:rFonts w:ascii="方正仿宋简体" w:hAnsi="方正仿宋简体" w:eastAsia="方正仿宋简体" w:cs="方正仿宋简体"/>
                <w:kern w:val="0"/>
                <w:sz w:val="24"/>
                <w:szCs w:val="24"/>
              </w:rPr>
            </w:pPr>
          </w:p>
        </w:tc>
      </w:tr>
      <w:tr w14:paraId="57EB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18" w:type="pct"/>
            <w:shd w:val="clear" w:color="auto" w:fill="auto"/>
            <w:vAlign w:val="center"/>
          </w:tcPr>
          <w:p w14:paraId="37838BB2">
            <w:pPr>
              <w:widowControl/>
              <w:jc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1</w:t>
            </w:r>
            <w:r>
              <w:rPr>
                <w:rFonts w:ascii="方正仿宋简体" w:hAnsi="方正仿宋简体" w:eastAsia="方正仿宋简体" w:cs="方正仿宋简体"/>
                <w:kern w:val="0"/>
                <w:sz w:val="24"/>
                <w:szCs w:val="24"/>
              </w:rPr>
              <w:t>0</w:t>
            </w:r>
          </w:p>
        </w:tc>
        <w:tc>
          <w:tcPr>
            <w:tcW w:w="2190" w:type="pct"/>
            <w:tcBorders>
              <w:top w:val="single" w:color="000000" w:sz="4" w:space="0"/>
              <w:left w:val="single" w:color="000000" w:sz="4" w:space="0"/>
              <w:bottom w:val="single" w:color="000000" w:sz="4" w:space="0"/>
              <w:right w:val="single" w:color="000000" w:sz="4" w:space="0"/>
            </w:tcBorders>
            <w:vAlign w:val="center"/>
          </w:tcPr>
          <w:p w14:paraId="3C331443">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网络交换机</w:t>
            </w:r>
          </w:p>
        </w:tc>
        <w:tc>
          <w:tcPr>
            <w:tcW w:w="1080" w:type="pct"/>
            <w:tcBorders>
              <w:top w:val="single" w:color="000000" w:sz="4" w:space="0"/>
              <w:left w:val="single" w:color="000000" w:sz="4" w:space="0"/>
              <w:bottom w:val="single" w:color="000000" w:sz="4" w:space="0"/>
              <w:right w:val="single" w:color="000000" w:sz="4" w:space="0"/>
            </w:tcBorders>
            <w:vAlign w:val="center"/>
          </w:tcPr>
          <w:p w14:paraId="37054010">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SUP-5216</w:t>
            </w:r>
          </w:p>
        </w:tc>
        <w:tc>
          <w:tcPr>
            <w:tcW w:w="1112" w:type="pct"/>
          </w:tcPr>
          <w:p w14:paraId="51D851C9">
            <w:pPr>
              <w:widowControl/>
              <w:jc w:val="center"/>
              <w:rPr>
                <w:rFonts w:ascii="方正仿宋简体" w:hAnsi="方正仿宋简体" w:eastAsia="方正仿宋简体" w:cs="方正仿宋简体"/>
                <w:kern w:val="0"/>
                <w:sz w:val="24"/>
                <w:szCs w:val="24"/>
              </w:rPr>
            </w:pPr>
          </w:p>
        </w:tc>
      </w:tr>
      <w:tr w14:paraId="15E1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18" w:type="pct"/>
            <w:shd w:val="clear" w:color="auto" w:fill="auto"/>
            <w:vAlign w:val="center"/>
          </w:tcPr>
          <w:p w14:paraId="7B8DCBF5">
            <w:pPr>
              <w:widowControl/>
              <w:jc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1</w:t>
            </w:r>
            <w:r>
              <w:rPr>
                <w:rFonts w:ascii="方正仿宋简体" w:hAnsi="方正仿宋简体" w:eastAsia="方正仿宋简体" w:cs="方正仿宋简体"/>
                <w:kern w:val="0"/>
                <w:sz w:val="24"/>
                <w:szCs w:val="24"/>
              </w:rPr>
              <w:t>1</w:t>
            </w:r>
          </w:p>
        </w:tc>
        <w:tc>
          <w:tcPr>
            <w:tcW w:w="2190" w:type="pct"/>
            <w:tcBorders>
              <w:top w:val="single" w:color="000000" w:sz="4" w:space="0"/>
              <w:left w:val="single" w:color="000000" w:sz="4" w:space="0"/>
              <w:bottom w:val="single" w:color="000000" w:sz="4" w:space="0"/>
              <w:right w:val="single" w:color="000000" w:sz="4" w:space="0"/>
            </w:tcBorders>
            <w:vAlign w:val="center"/>
          </w:tcPr>
          <w:p w14:paraId="5FAAC201">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密码狗</w:t>
            </w:r>
          </w:p>
        </w:tc>
        <w:tc>
          <w:tcPr>
            <w:tcW w:w="1080" w:type="pct"/>
            <w:tcBorders>
              <w:top w:val="single" w:color="000000" w:sz="4" w:space="0"/>
              <w:left w:val="single" w:color="000000" w:sz="4" w:space="0"/>
              <w:bottom w:val="single" w:color="000000" w:sz="4" w:space="0"/>
              <w:right w:val="single" w:color="000000" w:sz="4" w:space="0"/>
            </w:tcBorders>
            <w:vAlign w:val="center"/>
          </w:tcPr>
          <w:p w14:paraId="1795B7B2">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 xml:space="preserve">SUPCON </w:t>
            </w:r>
          </w:p>
        </w:tc>
        <w:tc>
          <w:tcPr>
            <w:tcW w:w="1112" w:type="pct"/>
          </w:tcPr>
          <w:p w14:paraId="6CF49CD0">
            <w:pPr>
              <w:widowControl/>
              <w:jc w:val="center"/>
              <w:rPr>
                <w:rFonts w:ascii="方正仿宋简体" w:hAnsi="方正仿宋简体" w:eastAsia="方正仿宋简体" w:cs="方正仿宋简体"/>
                <w:kern w:val="0"/>
                <w:sz w:val="24"/>
                <w:szCs w:val="24"/>
              </w:rPr>
            </w:pPr>
          </w:p>
        </w:tc>
      </w:tr>
      <w:tr w14:paraId="2535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18" w:type="pct"/>
            <w:shd w:val="clear" w:color="auto" w:fill="auto"/>
            <w:vAlign w:val="center"/>
          </w:tcPr>
          <w:p w14:paraId="3CFAF7BB">
            <w:pPr>
              <w:widowControl/>
              <w:jc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1</w:t>
            </w:r>
            <w:r>
              <w:rPr>
                <w:rFonts w:ascii="方正仿宋简体" w:hAnsi="方正仿宋简体" w:eastAsia="方正仿宋简体" w:cs="方正仿宋简体"/>
                <w:kern w:val="0"/>
                <w:sz w:val="24"/>
                <w:szCs w:val="24"/>
              </w:rPr>
              <w:t>2</w:t>
            </w:r>
          </w:p>
        </w:tc>
        <w:tc>
          <w:tcPr>
            <w:tcW w:w="2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18B1">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外配电源冗余模块</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9DBA">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PW711</w:t>
            </w:r>
          </w:p>
        </w:tc>
        <w:tc>
          <w:tcPr>
            <w:tcW w:w="1112" w:type="pct"/>
          </w:tcPr>
          <w:p w14:paraId="33AC781A">
            <w:pPr>
              <w:widowControl/>
              <w:jc w:val="center"/>
              <w:rPr>
                <w:rFonts w:ascii="方正仿宋简体" w:hAnsi="方正仿宋简体" w:eastAsia="方正仿宋简体" w:cs="方正仿宋简体"/>
                <w:kern w:val="0"/>
                <w:sz w:val="24"/>
                <w:szCs w:val="24"/>
              </w:rPr>
            </w:pPr>
          </w:p>
        </w:tc>
      </w:tr>
      <w:tr w14:paraId="26CA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18" w:type="pct"/>
            <w:shd w:val="clear" w:color="auto" w:fill="auto"/>
            <w:vAlign w:val="center"/>
          </w:tcPr>
          <w:p w14:paraId="6A0BC672">
            <w:pPr>
              <w:widowControl/>
              <w:jc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1</w:t>
            </w:r>
            <w:r>
              <w:rPr>
                <w:rFonts w:ascii="方正仿宋简体" w:hAnsi="方正仿宋简体" w:eastAsia="方正仿宋简体" w:cs="方正仿宋简体"/>
                <w:kern w:val="0"/>
                <w:sz w:val="24"/>
                <w:szCs w:val="24"/>
              </w:rPr>
              <w:t>3</w:t>
            </w:r>
          </w:p>
        </w:tc>
        <w:tc>
          <w:tcPr>
            <w:tcW w:w="2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C0A1">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温控开关</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FDB3">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CN032-S30</w:t>
            </w:r>
          </w:p>
        </w:tc>
        <w:tc>
          <w:tcPr>
            <w:tcW w:w="1112" w:type="pct"/>
          </w:tcPr>
          <w:p w14:paraId="7F1EADDA">
            <w:pPr>
              <w:widowControl/>
              <w:jc w:val="center"/>
              <w:rPr>
                <w:rFonts w:ascii="方正仿宋简体" w:hAnsi="方正仿宋简体" w:eastAsia="方正仿宋简体" w:cs="方正仿宋简体"/>
                <w:kern w:val="0"/>
                <w:sz w:val="24"/>
                <w:szCs w:val="24"/>
              </w:rPr>
            </w:pPr>
          </w:p>
        </w:tc>
      </w:tr>
      <w:tr w14:paraId="07EA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18" w:type="pct"/>
            <w:shd w:val="clear" w:color="auto" w:fill="auto"/>
            <w:vAlign w:val="center"/>
          </w:tcPr>
          <w:p w14:paraId="0C29B119">
            <w:pPr>
              <w:widowControl/>
              <w:jc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1</w:t>
            </w:r>
            <w:r>
              <w:rPr>
                <w:rFonts w:ascii="方正仿宋简体" w:hAnsi="方正仿宋简体" w:eastAsia="方正仿宋简体" w:cs="方正仿宋简体"/>
                <w:kern w:val="0"/>
                <w:sz w:val="24"/>
                <w:szCs w:val="24"/>
              </w:rPr>
              <w:t>4</w:t>
            </w:r>
          </w:p>
        </w:tc>
        <w:tc>
          <w:tcPr>
            <w:tcW w:w="2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29E3">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DB25线</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685B">
            <w:pPr>
              <w:widowControl/>
              <w:jc w:val="center"/>
              <w:textAlignment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DB25</w:t>
            </w:r>
          </w:p>
        </w:tc>
        <w:tc>
          <w:tcPr>
            <w:tcW w:w="1112" w:type="pct"/>
          </w:tcPr>
          <w:p w14:paraId="2C9C7EC3">
            <w:pPr>
              <w:widowControl/>
              <w:jc w:val="center"/>
              <w:rPr>
                <w:rFonts w:ascii="方正仿宋简体" w:hAnsi="方正仿宋简体" w:eastAsia="方正仿宋简体" w:cs="方正仿宋简体"/>
                <w:kern w:val="0"/>
                <w:sz w:val="24"/>
                <w:szCs w:val="24"/>
              </w:rPr>
            </w:pPr>
          </w:p>
        </w:tc>
      </w:tr>
      <w:tr w14:paraId="1E00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808" w:type="pct"/>
            <w:gridSpan w:val="2"/>
            <w:tcBorders>
              <w:right w:val="single" w:color="000000" w:sz="4" w:space="0"/>
            </w:tcBorders>
            <w:shd w:val="clear" w:color="auto" w:fill="auto"/>
            <w:vAlign w:val="center"/>
          </w:tcPr>
          <w:p w14:paraId="536F058C">
            <w:pPr>
              <w:widowControl/>
              <w:textAlignment w:val="center"/>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kern w:val="0"/>
                <w:sz w:val="24"/>
                <w:szCs w:val="24"/>
              </w:rPr>
              <w:t>总价</w:t>
            </w:r>
            <w:r>
              <w:rPr>
                <w:rFonts w:hint="eastAsia" w:ascii="方正仿宋简体" w:hAnsi="方正仿宋简体" w:eastAsia="方正仿宋简体" w:cs="方正仿宋简体"/>
                <w:kern w:val="0"/>
                <w:sz w:val="24"/>
                <w:szCs w:val="24"/>
              </w:rPr>
              <w:t>（小写</w:t>
            </w:r>
            <w:r>
              <w:rPr>
                <w:rFonts w:hint="eastAsia" w:ascii="方正仿宋简体" w:hAnsi="方正仿宋简体" w:eastAsia="方正仿宋简体" w:cs="方正仿宋简体"/>
                <w:bCs/>
                <w:kern w:val="0"/>
                <w:sz w:val="24"/>
                <w:szCs w:val="24"/>
              </w:rPr>
              <w:t>）（计入报价函第二项配件更换）</w:t>
            </w:r>
          </w:p>
        </w:tc>
        <w:tc>
          <w:tcPr>
            <w:tcW w:w="2192" w:type="pct"/>
            <w:gridSpan w:val="2"/>
            <w:tcBorders>
              <w:top w:val="single" w:color="000000" w:sz="4" w:space="0"/>
              <w:left w:val="single" w:color="000000" w:sz="4" w:space="0"/>
              <w:bottom w:val="single" w:color="000000" w:sz="4" w:space="0"/>
            </w:tcBorders>
            <w:shd w:val="clear" w:color="auto" w:fill="auto"/>
            <w:vAlign w:val="center"/>
          </w:tcPr>
          <w:p w14:paraId="3C625704">
            <w:pPr>
              <w:widowControl/>
              <w:rPr>
                <w:rFonts w:ascii="宋体" w:hAnsi="宋体" w:cs="宋体"/>
                <w:color w:val="000000"/>
                <w:kern w:val="0"/>
                <w:sz w:val="22"/>
                <w:szCs w:val="22"/>
              </w:rPr>
            </w:pPr>
          </w:p>
        </w:tc>
      </w:tr>
      <w:bookmarkEnd w:id="9"/>
      <w:tr w14:paraId="25ED516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2808" w:type="pct"/>
          <w:trHeight w:val="100" w:hRule="atLeast"/>
        </w:trPr>
        <w:tc>
          <w:tcPr>
            <w:tcW w:w="2192" w:type="pct"/>
            <w:gridSpan w:val="2"/>
          </w:tcPr>
          <w:p w14:paraId="08CD5D5D">
            <w:pPr>
              <w:spacing w:line="360" w:lineRule="auto"/>
              <w:jc w:val="left"/>
              <w:rPr>
                <w:rFonts w:ascii="仿宋_GB2312" w:hAnsi="仿宋_GB2312" w:eastAsia="仿宋_GB2312" w:cs="仿宋_GB2312"/>
                <w:b/>
                <w:bCs/>
                <w:kern w:val="1"/>
                <w:sz w:val="24"/>
                <w:szCs w:val="24"/>
              </w:rPr>
            </w:pPr>
          </w:p>
        </w:tc>
      </w:tr>
    </w:tbl>
    <w:p w14:paraId="256ACD9F">
      <w:pPr>
        <w:spacing w:line="360" w:lineRule="auto"/>
        <w:jc w:val="left"/>
        <w:rPr>
          <w:rFonts w:ascii="仿宋_GB2312" w:hAnsi="仿宋_GB2312" w:eastAsia="仿宋_GB2312" w:cs="仿宋_GB2312"/>
          <w:b/>
          <w:bCs/>
          <w:kern w:val="1"/>
          <w:sz w:val="24"/>
          <w:szCs w:val="24"/>
        </w:rPr>
      </w:pPr>
    </w:p>
    <w:p w14:paraId="18D0FBFF">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14:paraId="0021B4E3">
      <w:pPr>
        <w:pStyle w:val="7"/>
        <w:spacing w:after="0" w:line="600" w:lineRule="exact"/>
        <w:ind w:firstLine="640" w:firstLineChars="200"/>
        <w:rPr>
          <w:rFonts w:ascii="方正仿宋简体" w:hAnsi="方正仿宋简体" w:eastAsia="方正仿宋简体" w:cs="方正仿宋简体"/>
          <w:color w:val="FF0000"/>
          <w:sz w:val="32"/>
          <w:szCs w:val="32"/>
          <w:u w:val="single"/>
        </w:rPr>
      </w:pPr>
      <w:r>
        <w:rPr>
          <w:rFonts w:hint="eastAsia" w:ascii="方正仿宋简体" w:hAnsi="方正仿宋简体" w:eastAsia="方正仿宋简体" w:cs="方正仿宋简体"/>
          <w:color w:val="FF0000"/>
          <w:sz w:val="32"/>
          <w:szCs w:val="32"/>
        </w:rPr>
        <w:t>三、应急响应时间：</w:t>
      </w:r>
      <w:r>
        <w:rPr>
          <w:rFonts w:hint="eastAsia" w:ascii="方正仿宋简体" w:hAnsi="方正仿宋简体" w:eastAsia="方正仿宋简体" w:cs="方正仿宋简体"/>
          <w:color w:val="FF0000"/>
          <w:sz w:val="32"/>
          <w:szCs w:val="32"/>
          <w:u w:val="single"/>
        </w:rPr>
        <w:t>接到维修</w:t>
      </w:r>
      <w:r>
        <w:rPr>
          <w:rFonts w:ascii="方正仿宋简体" w:hAnsi="方正仿宋简体" w:eastAsia="方正仿宋简体" w:cs="方正仿宋简体"/>
          <w:color w:val="FF0000"/>
          <w:sz w:val="32"/>
          <w:szCs w:val="32"/>
          <w:u w:val="single"/>
        </w:rPr>
        <w:t>电话后3</w:t>
      </w:r>
      <w:r>
        <w:rPr>
          <w:rFonts w:hint="eastAsia" w:ascii="方正仿宋简体" w:hAnsi="方正仿宋简体" w:eastAsia="方正仿宋简体" w:cs="方正仿宋简体"/>
          <w:color w:val="FF0000"/>
          <w:sz w:val="32"/>
          <w:szCs w:val="32"/>
          <w:u w:val="single"/>
        </w:rPr>
        <w:t>小</w:t>
      </w:r>
      <w:r>
        <w:rPr>
          <w:rFonts w:ascii="方正仿宋简体" w:hAnsi="方正仿宋简体" w:eastAsia="方正仿宋简体" w:cs="方正仿宋简体"/>
          <w:color w:val="FF0000"/>
          <w:sz w:val="32"/>
          <w:szCs w:val="32"/>
          <w:u w:val="single"/>
        </w:rPr>
        <w:t>时内赶到现场</w:t>
      </w:r>
      <w:r>
        <w:rPr>
          <w:rFonts w:hint="eastAsia" w:ascii="方正仿宋简体" w:hAnsi="方正仿宋简体" w:eastAsia="方正仿宋简体" w:cs="方正仿宋简体"/>
          <w:color w:val="FF0000"/>
          <w:sz w:val="32"/>
          <w:szCs w:val="32"/>
          <w:u w:val="single"/>
        </w:rPr>
        <w:t>判断故障并现场维修。</w:t>
      </w:r>
    </w:p>
    <w:p w14:paraId="73D55D7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四、我方承诺遵守采购文件中的全部规定。</w:t>
      </w:r>
    </w:p>
    <w:p w14:paraId="0B6EE834">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五、我方承诺中选后双方签订合同,并承担合同规定的责任义务。</w:t>
      </w:r>
    </w:p>
    <w:p w14:paraId="65892F1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采购文件，包括采购文件的补充文件（如有）。我方完全理解并同意放弃对这方面有不明及误解的权力，同时完全接受采购文件所有条款。如果采购文件有相互矛盾之处，我方同意按采购方的解释处理。</w:t>
      </w:r>
    </w:p>
    <w:p w14:paraId="4A83819B">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37DEAF92">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233F2AC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5CD2AC2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1F311223">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0BC112C3">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8DA5E02">
      <w:pPr>
        <w:rPr>
          <w:rFonts w:ascii="方正小标宋简体" w:hAnsi="宋体" w:eastAsia="方正小标宋简体" w:cs="宋体"/>
          <w:b/>
          <w:bCs/>
          <w:sz w:val="32"/>
          <w:szCs w:val="32"/>
        </w:rPr>
      </w:pPr>
    </w:p>
    <w:p w14:paraId="410834AC">
      <w:pPr>
        <w:pStyle w:val="13"/>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375E5F89">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0A89D24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B443EC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7E9E30C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7E07F7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3BA57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B5DCA5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6E33EB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4B8AA586">
      <w:pPr>
        <w:tabs>
          <w:tab w:val="left" w:pos="2565"/>
        </w:tabs>
        <w:spacing w:line="600" w:lineRule="exact"/>
        <w:rPr>
          <w:rFonts w:ascii="方正仿宋简体" w:hAnsi="方正仿宋简体" w:eastAsia="方正仿宋简体" w:cs="方正仿宋简体"/>
          <w:sz w:val="32"/>
          <w:szCs w:val="32"/>
        </w:rPr>
      </w:pPr>
    </w:p>
    <w:p w14:paraId="2E20A9BD">
      <w:pPr>
        <w:tabs>
          <w:tab w:val="left" w:pos="2565"/>
        </w:tabs>
        <w:spacing w:line="600" w:lineRule="exact"/>
        <w:rPr>
          <w:rFonts w:ascii="方正仿宋简体" w:hAnsi="方正仿宋简体" w:eastAsia="方正仿宋简体" w:cs="方正仿宋简体"/>
          <w:sz w:val="32"/>
          <w:szCs w:val="32"/>
        </w:rPr>
      </w:pPr>
    </w:p>
    <w:p w14:paraId="3CD334C7">
      <w:pPr>
        <w:tabs>
          <w:tab w:val="left" w:pos="2565"/>
        </w:tabs>
        <w:spacing w:line="600" w:lineRule="exact"/>
        <w:rPr>
          <w:rFonts w:ascii="方正仿宋简体" w:hAnsi="方正仿宋简体" w:eastAsia="方正仿宋简体" w:cs="方正仿宋简体"/>
          <w:sz w:val="32"/>
          <w:szCs w:val="32"/>
        </w:rPr>
      </w:pPr>
    </w:p>
    <w:p w14:paraId="0B1666F2">
      <w:pPr>
        <w:pStyle w:val="7"/>
      </w:pPr>
    </w:p>
    <w:p w14:paraId="4F20D372">
      <w:pPr>
        <w:tabs>
          <w:tab w:val="left" w:pos="2565"/>
        </w:tabs>
        <w:spacing w:line="600" w:lineRule="exact"/>
        <w:rPr>
          <w:rFonts w:ascii="方正仿宋简体" w:hAnsi="方正仿宋简体" w:eastAsia="方正仿宋简体" w:cs="方正仿宋简体"/>
          <w:sz w:val="32"/>
          <w:szCs w:val="32"/>
        </w:rPr>
      </w:pPr>
    </w:p>
    <w:p w14:paraId="48763EB7">
      <w:pPr>
        <w:tabs>
          <w:tab w:val="left" w:pos="2565"/>
        </w:tabs>
        <w:spacing w:line="600" w:lineRule="exact"/>
        <w:rPr>
          <w:rFonts w:ascii="方正仿宋简体" w:hAnsi="方正仿宋简体" w:eastAsia="方正仿宋简体" w:cs="方正仿宋简体"/>
          <w:sz w:val="32"/>
          <w:szCs w:val="32"/>
        </w:rPr>
      </w:pPr>
    </w:p>
    <w:p w14:paraId="17102D9B">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3"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YYQ/招投标工作文件/制度/负面清单流程图.png负面清单流程图"/>
                    <pic:cNvPicPr>
                      <a:picLocks noChangeAspect="1" noChangeArrowheads="1"/>
                    </pic:cNvPicPr>
                  </pic:nvPicPr>
                  <pic:blipFill>
                    <a:blip r:embed="rId5">
                      <a:extLst>
                        <a:ext uri="{28A0092B-C50C-407E-A947-70E740481C1C}">
                          <a14:useLocalDpi xmlns:a14="http://schemas.microsoft.com/office/drawing/2010/main" val="0"/>
                        </a:ext>
                      </a:extLst>
                    </a:blip>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6C928AF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0343E4B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0CB8FF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6B7EF8B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00D570A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513D0FB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67D83B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46C36A6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6A6A8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4A3DA7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23719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187C92B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1E820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A16BF6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33E11EA2">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3747D9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0E95E9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30B27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DC345D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4EE1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892E4F9">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97EBF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61B12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FAC37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2CAF2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3612B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D64958">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771ECB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CA6EA1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2C3E3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4FA3071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75D1C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B9FAD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115EFD2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929889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9AC5A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F3DC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33AD14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44DD33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624B5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A950E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B8E2D7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6ABF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5069A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2B71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DB6E4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214B5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6E31A3D">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206DF5F">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150D37D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0ABDE5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164C0A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62AADA3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88B07E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67C7F89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60BC5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2C1840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B349E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D31172">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63AA67F">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D3E59A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5DD468F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0D92D47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7F7F415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3AAC3DF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9D7CA09">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56EE06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4BB0DABF">
      <w:pPr>
        <w:pStyle w:val="7"/>
      </w:pPr>
    </w:p>
    <w:p w14:paraId="03489DDE">
      <w:pPr>
        <w:spacing w:line="600" w:lineRule="exact"/>
        <w:ind w:firstLine="675"/>
        <w:rPr>
          <w:rFonts w:ascii="方正仿宋简体" w:hAnsi="方正仿宋简体" w:eastAsia="方正仿宋简体" w:cs="方正仿宋简体"/>
          <w:sz w:val="32"/>
          <w:szCs w:val="32"/>
        </w:rPr>
      </w:pPr>
    </w:p>
    <w:p w14:paraId="6F15D43F">
      <w:pPr>
        <w:spacing w:line="600" w:lineRule="exact"/>
        <w:ind w:firstLine="675"/>
        <w:rPr>
          <w:rFonts w:ascii="方正仿宋简体" w:hAnsi="方正仿宋简体" w:eastAsia="方正仿宋简体" w:cs="方正仿宋简体"/>
          <w:sz w:val="32"/>
          <w:szCs w:val="32"/>
        </w:rPr>
      </w:pPr>
    </w:p>
    <w:p w14:paraId="312222CB">
      <w:pPr>
        <w:spacing w:line="600" w:lineRule="exact"/>
        <w:ind w:firstLine="675"/>
        <w:rPr>
          <w:rFonts w:ascii="方正仿宋简体" w:hAnsi="方正仿宋简体" w:eastAsia="方正仿宋简体" w:cs="方正仿宋简体"/>
          <w:sz w:val="32"/>
          <w:szCs w:val="32"/>
        </w:rPr>
      </w:pPr>
    </w:p>
    <w:p w14:paraId="133CFD36">
      <w:pPr>
        <w:spacing w:line="600" w:lineRule="exact"/>
        <w:ind w:firstLine="675"/>
        <w:rPr>
          <w:rFonts w:ascii="方正仿宋简体" w:hAnsi="方正仿宋简体" w:eastAsia="方正仿宋简体" w:cs="方正仿宋简体"/>
          <w:sz w:val="32"/>
          <w:szCs w:val="32"/>
        </w:rPr>
      </w:pPr>
    </w:p>
    <w:p w14:paraId="19899A2C">
      <w:pPr>
        <w:pStyle w:val="7"/>
      </w:pPr>
    </w:p>
    <w:p w14:paraId="09CF9CA5">
      <w:pPr>
        <w:pStyle w:val="8"/>
      </w:pPr>
    </w:p>
    <w:p w14:paraId="156EF454">
      <w:pPr>
        <w:pStyle w:val="8"/>
      </w:pPr>
    </w:p>
    <w:p w14:paraId="2E228B1C">
      <w:pPr>
        <w:pStyle w:val="8"/>
      </w:pPr>
    </w:p>
    <w:p w14:paraId="39335E64">
      <w:pPr>
        <w:pStyle w:val="8"/>
      </w:pPr>
    </w:p>
    <w:p w14:paraId="24C4FE2D">
      <w:pPr>
        <w:pStyle w:val="8"/>
      </w:pPr>
    </w:p>
    <w:p w14:paraId="6FBB786D">
      <w:pPr>
        <w:pStyle w:val="8"/>
      </w:pPr>
    </w:p>
    <w:p w14:paraId="5F8545E0">
      <w:pPr>
        <w:pStyle w:val="8"/>
      </w:pPr>
    </w:p>
    <w:p w14:paraId="57B95514">
      <w:pPr>
        <w:pStyle w:val="8"/>
      </w:pPr>
    </w:p>
    <w:p w14:paraId="171766BF">
      <w:pPr>
        <w:pStyle w:val="8"/>
      </w:pPr>
    </w:p>
    <w:p w14:paraId="70DFC260">
      <w:pPr>
        <w:pStyle w:val="8"/>
      </w:pPr>
    </w:p>
    <w:p w14:paraId="2D388C6D">
      <w:pPr>
        <w:pStyle w:val="13"/>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附件2</w:t>
      </w:r>
    </w:p>
    <w:p w14:paraId="24F5B06B"/>
    <w:p w14:paraId="6AB03BB1">
      <w:pPr>
        <w:pStyle w:val="4"/>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rPr>
        <w:t>具备履行合同所必需的设备和专业技术能力的书面声明</w:t>
      </w:r>
    </w:p>
    <w:p w14:paraId="0362B54F">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1348DC4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02C9B5BB">
      <w:pPr>
        <w:spacing w:line="440" w:lineRule="exact"/>
        <w:rPr>
          <w:rFonts w:ascii="宋体" w:hAnsi="宋体"/>
          <w:bCs/>
          <w:sz w:val="24"/>
          <w:szCs w:val="24"/>
        </w:rPr>
      </w:pPr>
      <w:r>
        <w:rPr>
          <w:rFonts w:hint="eastAsia" w:ascii="宋体" w:hAnsi="宋体"/>
          <w:bCs/>
          <w:sz w:val="24"/>
          <w:szCs w:val="24"/>
        </w:rPr>
        <w:t xml:space="preserve">                                     </w:t>
      </w:r>
    </w:p>
    <w:p w14:paraId="2EA68E05">
      <w:pPr>
        <w:pStyle w:val="4"/>
        <w:spacing w:line="440" w:lineRule="exact"/>
        <w:jc w:val="center"/>
        <w:rPr>
          <w:rFonts w:ascii="宋体" w:hAnsi="宋体"/>
          <w:b w:val="0"/>
          <w:sz w:val="24"/>
          <w:szCs w:val="21"/>
        </w:rPr>
      </w:pPr>
    </w:p>
    <w:p w14:paraId="206D927E">
      <w:pPr>
        <w:pStyle w:val="13"/>
        <w:adjustRightInd w:val="0"/>
        <w:snapToGrid w:val="0"/>
        <w:spacing w:before="0" w:after="0" w:line="600" w:lineRule="exact"/>
        <w:jc w:val="left"/>
        <w:rPr>
          <w:rFonts w:ascii="方正仿宋简体" w:hAnsi="方正仿宋简体" w:eastAsia="方正仿宋简体" w:cs="方正仿宋简体"/>
          <w:kern w:val="1"/>
        </w:rPr>
      </w:pPr>
      <w:r>
        <w:rPr>
          <w:rFonts w:ascii="宋体" w:hAnsi="宋体"/>
          <w:szCs w:val="21"/>
        </w:rPr>
        <w:br w:type="page"/>
      </w:r>
      <w:r>
        <w:rPr>
          <w:rFonts w:hint="eastAsia" w:ascii="方正仿宋简体" w:hAnsi="方正仿宋简体" w:eastAsia="方正仿宋简体" w:cs="方正仿宋简体"/>
          <w:kern w:val="1"/>
        </w:rPr>
        <w:t>附件3</w:t>
      </w:r>
    </w:p>
    <w:p w14:paraId="49842C08">
      <w:pPr>
        <w:pStyle w:val="4"/>
        <w:spacing w:line="440" w:lineRule="exact"/>
        <w:jc w:val="center"/>
        <w:rPr>
          <w:rFonts w:ascii="宋体" w:hAnsi="宋体"/>
          <w:szCs w:val="21"/>
        </w:rPr>
      </w:pPr>
    </w:p>
    <w:p w14:paraId="5F45462A">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3C5E91F8">
      <w:pPr>
        <w:pStyle w:val="5"/>
      </w:pPr>
    </w:p>
    <w:p w14:paraId="3D5A2133">
      <w:pPr>
        <w:pStyle w:val="29"/>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62E3869A">
      <w:pPr>
        <w:pStyle w:val="29"/>
        <w:ind w:firstLine="560" w:firstLineChars="200"/>
        <w:rPr>
          <w:color w:val="auto"/>
          <w:sz w:val="28"/>
          <w:szCs w:val="28"/>
        </w:rPr>
      </w:pPr>
      <w:r>
        <w:rPr>
          <w:rFonts w:hint="eastAsia"/>
          <w:color w:val="auto"/>
          <w:sz w:val="28"/>
          <w:szCs w:val="28"/>
        </w:rPr>
        <w:t>本授权书于______年____月____日起生效，特此声明。</w:t>
      </w:r>
    </w:p>
    <w:p w14:paraId="00A1F801">
      <w:pPr>
        <w:pStyle w:val="29"/>
        <w:ind w:firstLine="560"/>
        <w:rPr>
          <w:color w:val="auto"/>
          <w:sz w:val="28"/>
          <w:szCs w:val="28"/>
        </w:rPr>
      </w:pPr>
      <w:r>
        <w:rPr>
          <w:rFonts w:hint="eastAsia"/>
          <w:color w:val="auto"/>
          <w:sz w:val="28"/>
          <w:szCs w:val="28"/>
        </w:rPr>
        <w:t xml:space="preserve">    代理人（被授权人）签字：_______________________</w:t>
      </w:r>
    </w:p>
    <w:p w14:paraId="3C019F5F">
      <w:pPr>
        <w:pStyle w:val="29"/>
        <w:ind w:firstLine="560"/>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72643EE9">
      <w:pPr>
        <w:pStyle w:val="29"/>
        <w:ind w:firstLine="560"/>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5CB4A158">
      <w:pPr>
        <w:pStyle w:val="29"/>
        <w:ind w:firstLine="560" w:firstLineChars="200"/>
        <w:rPr>
          <w:color w:val="auto"/>
          <w:sz w:val="28"/>
          <w:szCs w:val="28"/>
        </w:rPr>
      </w:pPr>
      <w:r>
        <w:rPr>
          <w:rFonts w:hint="eastAsia"/>
          <w:color w:val="auto"/>
          <w:sz w:val="28"/>
          <w:szCs w:val="28"/>
        </w:rPr>
        <w:t>单位名称：_____________________________________</w:t>
      </w:r>
    </w:p>
    <w:p w14:paraId="2DB76D9C">
      <w:pPr>
        <w:pStyle w:val="29"/>
        <w:ind w:firstLine="560"/>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005EDC79">
      <w:pPr>
        <w:pStyle w:val="29"/>
        <w:ind w:firstLine="560"/>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813CBE2">
      <w:pPr>
        <w:pStyle w:val="29"/>
        <w:ind w:firstLine="560"/>
        <w:rPr>
          <w:color w:val="auto"/>
          <w:sz w:val="28"/>
          <w:szCs w:val="28"/>
        </w:rPr>
      </w:pPr>
      <w:r>
        <w:rPr>
          <w:rFonts w:hint="eastAsia"/>
          <w:color w:val="auto"/>
          <w:sz w:val="28"/>
          <w:szCs w:val="28"/>
        </w:rPr>
        <w:t xml:space="preserve">    日期：   年   月   日</w:t>
      </w:r>
    </w:p>
    <w:p w14:paraId="732293FD">
      <w:pPr>
        <w:pStyle w:val="29"/>
        <w:spacing w:line="440" w:lineRule="exact"/>
        <w:ind w:firstLine="560"/>
        <w:rPr>
          <w:color w:val="auto"/>
          <w:sz w:val="28"/>
          <w:szCs w:val="28"/>
        </w:rPr>
      </w:pPr>
      <w:r>
        <w:rPr>
          <w:rFonts w:hint="eastAsia"/>
          <w:color w:val="auto"/>
          <w:sz w:val="28"/>
          <w:szCs w:val="28"/>
        </w:rPr>
        <w:t xml:space="preserve">                </w:t>
      </w:r>
      <w:bookmarkStart w:id="10" w:name="_格式3__银行出具的资信证明"/>
      <w:bookmarkEnd w:id="10"/>
      <w:bookmarkStart w:id="11" w:name="_Hlt26955070"/>
      <w:bookmarkEnd w:id="11"/>
      <w:bookmarkStart w:id="12" w:name="_Hlt26671380"/>
      <w:bookmarkEnd w:id="12"/>
    </w:p>
    <w:p w14:paraId="4E116DB2">
      <w:pPr>
        <w:pStyle w:val="5"/>
        <w:spacing w:line="440" w:lineRule="exact"/>
      </w:pPr>
    </w:p>
    <w:p w14:paraId="2F1E58CC">
      <w:pPr>
        <w:pStyle w:val="5"/>
        <w:spacing w:line="440" w:lineRule="exact"/>
      </w:pPr>
    </w:p>
    <w:p w14:paraId="1B9C0A79">
      <w:pPr>
        <w:pStyle w:val="13"/>
        <w:adjustRightInd w:val="0"/>
        <w:snapToGrid w:val="0"/>
        <w:spacing w:before="0" w:after="0" w:line="600" w:lineRule="exact"/>
        <w:jc w:val="left"/>
        <w:rPr>
          <w:rFonts w:ascii="方正仿宋简体" w:hAnsi="方正仿宋简体" w:eastAsia="方正仿宋简体" w:cs="方正仿宋简体"/>
          <w:kern w:val="1"/>
        </w:rPr>
      </w:pPr>
      <w:r>
        <w:rPr>
          <w:rFonts w:ascii="宋体" w:hAnsi="宋体"/>
          <w:szCs w:val="21"/>
        </w:rPr>
        <w:br w:type="page"/>
      </w:r>
      <w:r>
        <w:rPr>
          <w:rFonts w:hint="eastAsia" w:ascii="方正仿宋简体" w:hAnsi="方正仿宋简体" w:eastAsia="方正仿宋简体" w:cs="方正仿宋简体"/>
          <w:kern w:val="1"/>
        </w:rPr>
        <w:t>附件4</w:t>
      </w:r>
    </w:p>
    <w:p w14:paraId="33E25EBC">
      <w:pPr>
        <w:pStyle w:val="4"/>
        <w:spacing w:line="440" w:lineRule="exact"/>
        <w:jc w:val="center"/>
        <w:rPr>
          <w:rFonts w:ascii="宋体" w:hAnsi="宋体"/>
          <w:szCs w:val="21"/>
        </w:rPr>
      </w:pPr>
    </w:p>
    <w:p w14:paraId="334473CB">
      <w:pPr>
        <w:pStyle w:val="4"/>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751EB14D">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125A5084">
      <w:pPr>
        <w:spacing w:line="440" w:lineRule="exact"/>
        <w:rPr>
          <w:rFonts w:ascii="宋体" w:hAnsi="宋体"/>
          <w:b/>
          <w:bCs/>
          <w:sz w:val="44"/>
          <w:szCs w:val="44"/>
        </w:rPr>
      </w:pPr>
      <w:r>
        <w:rPr>
          <w:rFonts w:hint="eastAsia" w:ascii="宋体" w:hAnsi="宋体"/>
          <w:b/>
          <w:bCs/>
          <w:sz w:val="44"/>
          <w:szCs w:val="44"/>
        </w:rPr>
        <w:t xml:space="preserve">              声  明</w:t>
      </w:r>
    </w:p>
    <w:p w14:paraId="404FD4F0">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2B25F3AE">
      <w:pPr>
        <w:spacing w:line="440" w:lineRule="exact"/>
        <w:rPr>
          <w:rFonts w:ascii="宋体" w:hAnsi="宋体"/>
          <w:bCs/>
          <w:sz w:val="24"/>
          <w:szCs w:val="24"/>
        </w:rPr>
      </w:pPr>
      <w:r>
        <w:rPr>
          <w:rFonts w:hint="eastAsia" w:ascii="宋体" w:hAnsi="宋体"/>
          <w:bCs/>
          <w:sz w:val="24"/>
          <w:szCs w:val="24"/>
        </w:rPr>
        <w:t xml:space="preserve">                                      </w:t>
      </w:r>
    </w:p>
    <w:p w14:paraId="7B52EBFD">
      <w:pPr>
        <w:rPr>
          <w:rFonts w:ascii="方正黑体_GBK" w:hAnsi="方正黑体_GBK" w:eastAsia="方正黑体_GBK" w:cs="方正黑体_GBK"/>
          <w:b/>
          <w:bCs/>
          <w:kern w:val="0"/>
          <w:sz w:val="32"/>
          <w:szCs w:val="32"/>
        </w:rPr>
      </w:pPr>
    </w:p>
    <w:p w14:paraId="208CCAB9">
      <w:pPr>
        <w:rPr>
          <w:rFonts w:ascii="方正黑体_GBK" w:hAnsi="方正黑体_GBK" w:eastAsia="方正黑体_GBK" w:cs="方正黑体_GBK"/>
          <w:b/>
          <w:bCs/>
          <w:kern w:val="0"/>
          <w:sz w:val="32"/>
          <w:szCs w:val="32"/>
        </w:rPr>
      </w:pPr>
    </w:p>
    <w:p w14:paraId="6CC903EE">
      <w:pPr>
        <w:rPr>
          <w:rFonts w:ascii="方正黑体_GBK" w:hAnsi="方正黑体_GBK" w:eastAsia="方正黑体_GBK" w:cs="方正黑体_GBK"/>
          <w:b/>
          <w:bCs/>
          <w:kern w:val="0"/>
          <w:sz w:val="32"/>
          <w:szCs w:val="32"/>
        </w:rPr>
      </w:pPr>
    </w:p>
    <w:p w14:paraId="42AB0238">
      <w:pPr>
        <w:rPr>
          <w:rFonts w:ascii="方正黑体_GBK" w:hAnsi="方正黑体_GBK" w:eastAsia="方正黑体_GBK" w:cs="方正黑体_GBK"/>
          <w:b/>
          <w:bCs/>
          <w:kern w:val="0"/>
          <w:sz w:val="32"/>
          <w:szCs w:val="32"/>
        </w:rPr>
      </w:pPr>
    </w:p>
    <w:p w14:paraId="17EA7D0B">
      <w:pPr>
        <w:rPr>
          <w:rFonts w:ascii="方正黑体_GBK" w:hAnsi="方正黑体_GBK" w:eastAsia="方正黑体_GBK" w:cs="方正黑体_GBK"/>
          <w:b/>
          <w:bCs/>
          <w:kern w:val="0"/>
          <w:sz w:val="32"/>
          <w:szCs w:val="32"/>
        </w:rPr>
      </w:pPr>
    </w:p>
    <w:p w14:paraId="09A21918">
      <w:pPr>
        <w:rPr>
          <w:rFonts w:ascii="方正黑体_GBK" w:hAnsi="方正黑体_GBK" w:eastAsia="方正黑体_GBK" w:cs="方正黑体_GBK"/>
          <w:b/>
          <w:bCs/>
          <w:kern w:val="0"/>
          <w:sz w:val="32"/>
          <w:szCs w:val="32"/>
        </w:rPr>
      </w:pPr>
    </w:p>
    <w:p w14:paraId="244EC070">
      <w:pPr>
        <w:rPr>
          <w:rFonts w:ascii="方正黑体_GBK" w:hAnsi="方正黑体_GBK" w:eastAsia="方正黑体_GBK" w:cs="方正黑体_GBK"/>
          <w:b/>
          <w:bCs/>
          <w:kern w:val="0"/>
          <w:sz w:val="32"/>
          <w:szCs w:val="32"/>
        </w:rPr>
      </w:pPr>
    </w:p>
    <w:p w14:paraId="13FE98EB">
      <w:pPr>
        <w:rPr>
          <w:rFonts w:ascii="方正黑体_GBK" w:hAnsi="方正黑体_GBK" w:eastAsia="方正黑体_GBK" w:cs="方正黑体_GBK"/>
          <w:b/>
          <w:bCs/>
          <w:kern w:val="0"/>
          <w:sz w:val="32"/>
          <w:szCs w:val="32"/>
        </w:rPr>
      </w:pPr>
    </w:p>
    <w:p w14:paraId="22100531">
      <w:pPr>
        <w:rPr>
          <w:rFonts w:ascii="方正黑体_GBK" w:hAnsi="方正黑体_GBK" w:eastAsia="方正黑体_GBK" w:cs="方正黑体_GBK"/>
          <w:b/>
          <w:bCs/>
          <w:kern w:val="0"/>
          <w:sz w:val="32"/>
          <w:szCs w:val="32"/>
        </w:rPr>
      </w:pPr>
    </w:p>
    <w:p w14:paraId="2FA74EE2">
      <w:pPr>
        <w:rPr>
          <w:rFonts w:ascii="方正黑体_GBK" w:hAnsi="方正黑体_GBK" w:eastAsia="方正黑体_GBK" w:cs="方正黑体_GBK"/>
          <w:b/>
          <w:bCs/>
          <w:kern w:val="0"/>
          <w:sz w:val="32"/>
          <w:szCs w:val="32"/>
        </w:rPr>
      </w:pPr>
    </w:p>
    <w:p w14:paraId="763D7D9F">
      <w:pPr>
        <w:rPr>
          <w:rFonts w:ascii="方正黑体_GBK" w:hAnsi="方正黑体_GBK" w:eastAsia="方正黑体_GBK" w:cs="方正黑体_GBK"/>
          <w:b/>
          <w:bCs/>
          <w:kern w:val="0"/>
          <w:sz w:val="32"/>
          <w:szCs w:val="32"/>
        </w:rPr>
      </w:pPr>
    </w:p>
    <w:p w14:paraId="1EE01CC6">
      <w:pPr>
        <w:pStyle w:val="2"/>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86"/>
    <w:family w:val="script"/>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0D0DA">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6D2C83A">
                          <w:pPr>
                            <w:pStyle w:val="10"/>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66D2C83A">
                    <w:pPr>
                      <w:pStyle w:val="10"/>
                      <w:jc w:val="center"/>
                    </w:pPr>
                    <w:r>
                      <w:fldChar w:fldCharType="begin"/>
                    </w:r>
                    <w:r>
                      <w:instrText xml:space="preserve"> PAGE  \* MERGEFORMAT </w:instrText>
                    </w:r>
                    <w:r>
                      <w:fldChar w:fldCharType="separate"/>
                    </w:r>
                    <w:r>
                      <w:t>15</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B4C8C"/>
    <w:multiLevelType w:val="multilevel"/>
    <w:tmpl w:val="1C2B4C8C"/>
    <w:lvl w:ilvl="0" w:tentative="0">
      <w:start w:val="2"/>
      <w:numFmt w:val="japaneseCounting"/>
      <w:lvlText w:val="（%1）"/>
      <w:lvlJc w:val="left"/>
      <w:pPr>
        <w:ind w:left="1720" w:hanging="1080"/>
      </w:pPr>
      <w:rPr>
        <w:rFonts w:hint="default" w:ascii="方正楷体_GBK" w:hAnsi="方正楷体_GBK" w:eastAsia="方正楷体_GBK" w:cs="方正楷体_GBK"/>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0095C"/>
    <w:rsid w:val="000039DD"/>
    <w:rsid w:val="00005BE7"/>
    <w:rsid w:val="000116AC"/>
    <w:rsid w:val="000141C3"/>
    <w:rsid w:val="00022EB7"/>
    <w:rsid w:val="00026798"/>
    <w:rsid w:val="0003014A"/>
    <w:rsid w:val="00030F87"/>
    <w:rsid w:val="00034162"/>
    <w:rsid w:val="000506B4"/>
    <w:rsid w:val="00053782"/>
    <w:rsid w:val="000554B0"/>
    <w:rsid w:val="00057564"/>
    <w:rsid w:val="00070A9E"/>
    <w:rsid w:val="00084A83"/>
    <w:rsid w:val="000874B6"/>
    <w:rsid w:val="00097D54"/>
    <w:rsid w:val="000A22DB"/>
    <w:rsid w:val="000A4392"/>
    <w:rsid w:val="000B05C2"/>
    <w:rsid w:val="000B224F"/>
    <w:rsid w:val="000B240D"/>
    <w:rsid w:val="000B2822"/>
    <w:rsid w:val="000C0FB0"/>
    <w:rsid w:val="000C1845"/>
    <w:rsid w:val="000D6A23"/>
    <w:rsid w:val="000D7239"/>
    <w:rsid w:val="000F1682"/>
    <w:rsid w:val="0010553B"/>
    <w:rsid w:val="00111107"/>
    <w:rsid w:val="00112DAE"/>
    <w:rsid w:val="00115A7F"/>
    <w:rsid w:val="00116BCA"/>
    <w:rsid w:val="00124336"/>
    <w:rsid w:val="00124702"/>
    <w:rsid w:val="001251C4"/>
    <w:rsid w:val="001260B7"/>
    <w:rsid w:val="00135692"/>
    <w:rsid w:val="0013649E"/>
    <w:rsid w:val="001401C1"/>
    <w:rsid w:val="00144D94"/>
    <w:rsid w:val="0014713C"/>
    <w:rsid w:val="00147EA3"/>
    <w:rsid w:val="00160290"/>
    <w:rsid w:val="0016088A"/>
    <w:rsid w:val="0016245E"/>
    <w:rsid w:val="00162DF0"/>
    <w:rsid w:val="00166793"/>
    <w:rsid w:val="00182662"/>
    <w:rsid w:val="00185F84"/>
    <w:rsid w:val="00193418"/>
    <w:rsid w:val="001A7FE6"/>
    <w:rsid w:val="001B3E50"/>
    <w:rsid w:val="001C2ED9"/>
    <w:rsid w:val="001C703B"/>
    <w:rsid w:val="001D0026"/>
    <w:rsid w:val="001D1E3B"/>
    <w:rsid w:val="001D34C0"/>
    <w:rsid w:val="001D749A"/>
    <w:rsid w:val="001E269B"/>
    <w:rsid w:val="001E5294"/>
    <w:rsid w:val="001F0841"/>
    <w:rsid w:val="001F16BE"/>
    <w:rsid w:val="00204BA6"/>
    <w:rsid w:val="002055DD"/>
    <w:rsid w:val="00210C67"/>
    <w:rsid w:val="00212B94"/>
    <w:rsid w:val="002133E5"/>
    <w:rsid w:val="00221960"/>
    <w:rsid w:val="00225723"/>
    <w:rsid w:val="00240D87"/>
    <w:rsid w:val="0024403B"/>
    <w:rsid w:val="00244277"/>
    <w:rsid w:val="0025137B"/>
    <w:rsid w:val="00260440"/>
    <w:rsid w:val="00260A65"/>
    <w:rsid w:val="002628A1"/>
    <w:rsid w:val="00265553"/>
    <w:rsid w:val="002663C8"/>
    <w:rsid w:val="00273295"/>
    <w:rsid w:val="002740E5"/>
    <w:rsid w:val="0027458E"/>
    <w:rsid w:val="00275B9F"/>
    <w:rsid w:val="00276605"/>
    <w:rsid w:val="00285646"/>
    <w:rsid w:val="002923B9"/>
    <w:rsid w:val="002A4FEF"/>
    <w:rsid w:val="002B4CCC"/>
    <w:rsid w:val="002C0271"/>
    <w:rsid w:val="002C7D82"/>
    <w:rsid w:val="002D08DB"/>
    <w:rsid w:val="002E0755"/>
    <w:rsid w:val="002E2777"/>
    <w:rsid w:val="002E2DE5"/>
    <w:rsid w:val="002E6868"/>
    <w:rsid w:val="002F0384"/>
    <w:rsid w:val="002F66BD"/>
    <w:rsid w:val="002F7B74"/>
    <w:rsid w:val="00300959"/>
    <w:rsid w:val="00304955"/>
    <w:rsid w:val="00307E8B"/>
    <w:rsid w:val="003130E5"/>
    <w:rsid w:val="003134B3"/>
    <w:rsid w:val="00317FD9"/>
    <w:rsid w:val="00331F42"/>
    <w:rsid w:val="003338E5"/>
    <w:rsid w:val="00354787"/>
    <w:rsid w:val="00354DF6"/>
    <w:rsid w:val="00355E41"/>
    <w:rsid w:val="0035637E"/>
    <w:rsid w:val="00364E80"/>
    <w:rsid w:val="00372C3A"/>
    <w:rsid w:val="003732C8"/>
    <w:rsid w:val="00375FE1"/>
    <w:rsid w:val="00383DDD"/>
    <w:rsid w:val="00390DC1"/>
    <w:rsid w:val="003968E9"/>
    <w:rsid w:val="003A2AA0"/>
    <w:rsid w:val="003A33F6"/>
    <w:rsid w:val="003C384A"/>
    <w:rsid w:val="003C5E49"/>
    <w:rsid w:val="003C7784"/>
    <w:rsid w:val="003D3B18"/>
    <w:rsid w:val="003D508A"/>
    <w:rsid w:val="003D5480"/>
    <w:rsid w:val="003E6139"/>
    <w:rsid w:val="003E6C64"/>
    <w:rsid w:val="00404F98"/>
    <w:rsid w:val="004061CF"/>
    <w:rsid w:val="0040655C"/>
    <w:rsid w:val="00407A92"/>
    <w:rsid w:val="00407E4D"/>
    <w:rsid w:val="00407F8E"/>
    <w:rsid w:val="00413897"/>
    <w:rsid w:val="0041612A"/>
    <w:rsid w:val="004206F3"/>
    <w:rsid w:val="004336E2"/>
    <w:rsid w:val="00447115"/>
    <w:rsid w:val="00455075"/>
    <w:rsid w:val="004553E5"/>
    <w:rsid w:val="00457B46"/>
    <w:rsid w:val="0046219D"/>
    <w:rsid w:val="00466243"/>
    <w:rsid w:val="004679B5"/>
    <w:rsid w:val="004715DF"/>
    <w:rsid w:val="00472110"/>
    <w:rsid w:val="00483A5E"/>
    <w:rsid w:val="0048431D"/>
    <w:rsid w:val="004875EB"/>
    <w:rsid w:val="0049120A"/>
    <w:rsid w:val="004975D5"/>
    <w:rsid w:val="004B0B03"/>
    <w:rsid w:val="004B2644"/>
    <w:rsid w:val="004C1280"/>
    <w:rsid w:val="004C289D"/>
    <w:rsid w:val="004D4FFE"/>
    <w:rsid w:val="004D6198"/>
    <w:rsid w:val="004D6ADA"/>
    <w:rsid w:val="004E3C2D"/>
    <w:rsid w:val="004E5302"/>
    <w:rsid w:val="004E7A4B"/>
    <w:rsid w:val="004F039F"/>
    <w:rsid w:val="004F353E"/>
    <w:rsid w:val="004F4F62"/>
    <w:rsid w:val="004F5E27"/>
    <w:rsid w:val="004F6AB8"/>
    <w:rsid w:val="00500FBD"/>
    <w:rsid w:val="00513F2B"/>
    <w:rsid w:val="005208B5"/>
    <w:rsid w:val="00520D81"/>
    <w:rsid w:val="00531951"/>
    <w:rsid w:val="00541A3D"/>
    <w:rsid w:val="0054684F"/>
    <w:rsid w:val="0055014B"/>
    <w:rsid w:val="005514E0"/>
    <w:rsid w:val="005516DC"/>
    <w:rsid w:val="00554526"/>
    <w:rsid w:val="005644E0"/>
    <w:rsid w:val="00571705"/>
    <w:rsid w:val="0057788C"/>
    <w:rsid w:val="00581D3E"/>
    <w:rsid w:val="005962A0"/>
    <w:rsid w:val="005967CF"/>
    <w:rsid w:val="005B18A0"/>
    <w:rsid w:val="005B240E"/>
    <w:rsid w:val="005C3E95"/>
    <w:rsid w:val="005C6D13"/>
    <w:rsid w:val="005E70BE"/>
    <w:rsid w:val="005F0E9B"/>
    <w:rsid w:val="005F48FA"/>
    <w:rsid w:val="006168FD"/>
    <w:rsid w:val="006218AD"/>
    <w:rsid w:val="00622A8D"/>
    <w:rsid w:val="006253B4"/>
    <w:rsid w:val="006362FD"/>
    <w:rsid w:val="006469EB"/>
    <w:rsid w:val="00650CA2"/>
    <w:rsid w:val="00652B4B"/>
    <w:rsid w:val="00655BBC"/>
    <w:rsid w:val="00674E16"/>
    <w:rsid w:val="00675CA6"/>
    <w:rsid w:val="006775EA"/>
    <w:rsid w:val="00681437"/>
    <w:rsid w:val="006835A9"/>
    <w:rsid w:val="00687600"/>
    <w:rsid w:val="00690E70"/>
    <w:rsid w:val="0069284B"/>
    <w:rsid w:val="006A12A5"/>
    <w:rsid w:val="006A57D5"/>
    <w:rsid w:val="006B2011"/>
    <w:rsid w:val="006B2243"/>
    <w:rsid w:val="006B372B"/>
    <w:rsid w:val="006C7C7A"/>
    <w:rsid w:val="006D00BD"/>
    <w:rsid w:val="006D12A4"/>
    <w:rsid w:val="006D3CEC"/>
    <w:rsid w:val="006E07FF"/>
    <w:rsid w:val="006E0809"/>
    <w:rsid w:val="006F1C93"/>
    <w:rsid w:val="0071260C"/>
    <w:rsid w:val="0072104A"/>
    <w:rsid w:val="007230BB"/>
    <w:rsid w:val="0072494C"/>
    <w:rsid w:val="007254B5"/>
    <w:rsid w:val="00726911"/>
    <w:rsid w:val="00736EC3"/>
    <w:rsid w:val="00740615"/>
    <w:rsid w:val="00743B28"/>
    <w:rsid w:val="00750CD3"/>
    <w:rsid w:val="00752F58"/>
    <w:rsid w:val="00753CD1"/>
    <w:rsid w:val="00755155"/>
    <w:rsid w:val="00756CEF"/>
    <w:rsid w:val="007573D6"/>
    <w:rsid w:val="00760136"/>
    <w:rsid w:val="00772261"/>
    <w:rsid w:val="007801D7"/>
    <w:rsid w:val="007818F2"/>
    <w:rsid w:val="007820F5"/>
    <w:rsid w:val="007824E0"/>
    <w:rsid w:val="0078321F"/>
    <w:rsid w:val="007856FB"/>
    <w:rsid w:val="00785ABB"/>
    <w:rsid w:val="007875CD"/>
    <w:rsid w:val="0079121E"/>
    <w:rsid w:val="0079231D"/>
    <w:rsid w:val="00793220"/>
    <w:rsid w:val="007B14D2"/>
    <w:rsid w:val="007C48DC"/>
    <w:rsid w:val="007C772C"/>
    <w:rsid w:val="007D630F"/>
    <w:rsid w:val="007E6E47"/>
    <w:rsid w:val="007F0E1D"/>
    <w:rsid w:val="007F3814"/>
    <w:rsid w:val="007F50F6"/>
    <w:rsid w:val="00805708"/>
    <w:rsid w:val="00813574"/>
    <w:rsid w:val="00814842"/>
    <w:rsid w:val="0081719E"/>
    <w:rsid w:val="00823DBA"/>
    <w:rsid w:val="008249E2"/>
    <w:rsid w:val="00825908"/>
    <w:rsid w:val="008414F2"/>
    <w:rsid w:val="00842B41"/>
    <w:rsid w:val="008540A3"/>
    <w:rsid w:val="00856599"/>
    <w:rsid w:val="00860206"/>
    <w:rsid w:val="008620FD"/>
    <w:rsid w:val="0086309F"/>
    <w:rsid w:val="00864561"/>
    <w:rsid w:val="00864F71"/>
    <w:rsid w:val="00871571"/>
    <w:rsid w:val="008767C0"/>
    <w:rsid w:val="0087770F"/>
    <w:rsid w:val="00882A3F"/>
    <w:rsid w:val="0088400F"/>
    <w:rsid w:val="00887DB8"/>
    <w:rsid w:val="00892E49"/>
    <w:rsid w:val="008A7CF5"/>
    <w:rsid w:val="008B6E7D"/>
    <w:rsid w:val="008C15BB"/>
    <w:rsid w:val="008C35D6"/>
    <w:rsid w:val="008C785B"/>
    <w:rsid w:val="008D2F65"/>
    <w:rsid w:val="008D5377"/>
    <w:rsid w:val="0090232E"/>
    <w:rsid w:val="00903F91"/>
    <w:rsid w:val="00905644"/>
    <w:rsid w:val="00906CED"/>
    <w:rsid w:val="0091028A"/>
    <w:rsid w:val="0091114C"/>
    <w:rsid w:val="009119A9"/>
    <w:rsid w:val="0091252B"/>
    <w:rsid w:val="00933AFA"/>
    <w:rsid w:val="0093613E"/>
    <w:rsid w:val="00937F3A"/>
    <w:rsid w:val="009525DC"/>
    <w:rsid w:val="00953A9D"/>
    <w:rsid w:val="00975ECA"/>
    <w:rsid w:val="0099001A"/>
    <w:rsid w:val="0099730A"/>
    <w:rsid w:val="009A2D04"/>
    <w:rsid w:val="009A4F20"/>
    <w:rsid w:val="009A6693"/>
    <w:rsid w:val="009A7843"/>
    <w:rsid w:val="009B5752"/>
    <w:rsid w:val="009B6438"/>
    <w:rsid w:val="009C1B9D"/>
    <w:rsid w:val="009C537E"/>
    <w:rsid w:val="009D135B"/>
    <w:rsid w:val="009D1883"/>
    <w:rsid w:val="009D7057"/>
    <w:rsid w:val="009E2975"/>
    <w:rsid w:val="00A07372"/>
    <w:rsid w:val="00A10779"/>
    <w:rsid w:val="00A158CE"/>
    <w:rsid w:val="00A17421"/>
    <w:rsid w:val="00A303BA"/>
    <w:rsid w:val="00A34408"/>
    <w:rsid w:val="00A54DF7"/>
    <w:rsid w:val="00A62208"/>
    <w:rsid w:val="00A63D7F"/>
    <w:rsid w:val="00A64586"/>
    <w:rsid w:val="00A707C3"/>
    <w:rsid w:val="00A7381A"/>
    <w:rsid w:val="00A86910"/>
    <w:rsid w:val="00A934E7"/>
    <w:rsid w:val="00A97749"/>
    <w:rsid w:val="00AA0514"/>
    <w:rsid w:val="00AA72D8"/>
    <w:rsid w:val="00AA7C48"/>
    <w:rsid w:val="00AB1284"/>
    <w:rsid w:val="00AB6095"/>
    <w:rsid w:val="00AC569D"/>
    <w:rsid w:val="00AC7DD3"/>
    <w:rsid w:val="00AD1B32"/>
    <w:rsid w:val="00AD4931"/>
    <w:rsid w:val="00AD59AF"/>
    <w:rsid w:val="00AD749D"/>
    <w:rsid w:val="00AD769C"/>
    <w:rsid w:val="00AE40D9"/>
    <w:rsid w:val="00AF3655"/>
    <w:rsid w:val="00AF3E1F"/>
    <w:rsid w:val="00AF4431"/>
    <w:rsid w:val="00B05EF4"/>
    <w:rsid w:val="00B07264"/>
    <w:rsid w:val="00B13AB6"/>
    <w:rsid w:val="00B1496E"/>
    <w:rsid w:val="00B157BD"/>
    <w:rsid w:val="00B17FFA"/>
    <w:rsid w:val="00B353E5"/>
    <w:rsid w:val="00B51C96"/>
    <w:rsid w:val="00B56A1F"/>
    <w:rsid w:val="00B65356"/>
    <w:rsid w:val="00B67207"/>
    <w:rsid w:val="00B74619"/>
    <w:rsid w:val="00B7550F"/>
    <w:rsid w:val="00B82CED"/>
    <w:rsid w:val="00B92F7B"/>
    <w:rsid w:val="00B96B2D"/>
    <w:rsid w:val="00BA268F"/>
    <w:rsid w:val="00BB5940"/>
    <w:rsid w:val="00BD2777"/>
    <w:rsid w:val="00BD442B"/>
    <w:rsid w:val="00BD5DA8"/>
    <w:rsid w:val="00BD78FB"/>
    <w:rsid w:val="00BF15AA"/>
    <w:rsid w:val="00BF2809"/>
    <w:rsid w:val="00BF6208"/>
    <w:rsid w:val="00C00E34"/>
    <w:rsid w:val="00C05471"/>
    <w:rsid w:val="00C072D0"/>
    <w:rsid w:val="00C13EC3"/>
    <w:rsid w:val="00C1662A"/>
    <w:rsid w:val="00C21131"/>
    <w:rsid w:val="00C22F87"/>
    <w:rsid w:val="00C258E8"/>
    <w:rsid w:val="00C266AB"/>
    <w:rsid w:val="00C372AD"/>
    <w:rsid w:val="00C46336"/>
    <w:rsid w:val="00C53077"/>
    <w:rsid w:val="00C56465"/>
    <w:rsid w:val="00C56960"/>
    <w:rsid w:val="00C630E9"/>
    <w:rsid w:val="00C95CDE"/>
    <w:rsid w:val="00C97E7F"/>
    <w:rsid w:val="00CB315C"/>
    <w:rsid w:val="00CB763F"/>
    <w:rsid w:val="00CC0ED7"/>
    <w:rsid w:val="00CC1DC6"/>
    <w:rsid w:val="00CC3EB8"/>
    <w:rsid w:val="00CC5B0C"/>
    <w:rsid w:val="00CD234B"/>
    <w:rsid w:val="00CD7A4A"/>
    <w:rsid w:val="00CE291C"/>
    <w:rsid w:val="00D0225B"/>
    <w:rsid w:val="00D24639"/>
    <w:rsid w:val="00D2551B"/>
    <w:rsid w:val="00D32CC0"/>
    <w:rsid w:val="00D35BFF"/>
    <w:rsid w:val="00D4103A"/>
    <w:rsid w:val="00D50EF5"/>
    <w:rsid w:val="00D51C9C"/>
    <w:rsid w:val="00D55BF2"/>
    <w:rsid w:val="00D66E1E"/>
    <w:rsid w:val="00D67EF5"/>
    <w:rsid w:val="00D718D3"/>
    <w:rsid w:val="00D73A45"/>
    <w:rsid w:val="00D74619"/>
    <w:rsid w:val="00D7654B"/>
    <w:rsid w:val="00D82D6F"/>
    <w:rsid w:val="00D83FF9"/>
    <w:rsid w:val="00D90CB7"/>
    <w:rsid w:val="00D94759"/>
    <w:rsid w:val="00D96DDE"/>
    <w:rsid w:val="00DA57C1"/>
    <w:rsid w:val="00DB1367"/>
    <w:rsid w:val="00DB3725"/>
    <w:rsid w:val="00DC041C"/>
    <w:rsid w:val="00DC063D"/>
    <w:rsid w:val="00DD194E"/>
    <w:rsid w:val="00DE3C20"/>
    <w:rsid w:val="00DE7ECE"/>
    <w:rsid w:val="00E1048D"/>
    <w:rsid w:val="00E1196C"/>
    <w:rsid w:val="00E13AE2"/>
    <w:rsid w:val="00E14327"/>
    <w:rsid w:val="00E2048B"/>
    <w:rsid w:val="00E21B2E"/>
    <w:rsid w:val="00E41CB9"/>
    <w:rsid w:val="00E45A9C"/>
    <w:rsid w:val="00E4738E"/>
    <w:rsid w:val="00E50CF1"/>
    <w:rsid w:val="00E60EFF"/>
    <w:rsid w:val="00E65D0B"/>
    <w:rsid w:val="00E67779"/>
    <w:rsid w:val="00E74639"/>
    <w:rsid w:val="00E80713"/>
    <w:rsid w:val="00E81EBB"/>
    <w:rsid w:val="00E830EB"/>
    <w:rsid w:val="00E85439"/>
    <w:rsid w:val="00E87D6A"/>
    <w:rsid w:val="00E91950"/>
    <w:rsid w:val="00E9339A"/>
    <w:rsid w:val="00E9659A"/>
    <w:rsid w:val="00EA1E9A"/>
    <w:rsid w:val="00ED1048"/>
    <w:rsid w:val="00ED47DB"/>
    <w:rsid w:val="00ED7B8D"/>
    <w:rsid w:val="00EE13B1"/>
    <w:rsid w:val="00EE408D"/>
    <w:rsid w:val="00EE4697"/>
    <w:rsid w:val="00EE5E6B"/>
    <w:rsid w:val="00EF174D"/>
    <w:rsid w:val="00EF6E85"/>
    <w:rsid w:val="00F0591B"/>
    <w:rsid w:val="00F131D4"/>
    <w:rsid w:val="00F16E4B"/>
    <w:rsid w:val="00F171B2"/>
    <w:rsid w:val="00F24A12"/>
    <w:rsid w:val="00F31B4F"/>
    <w:rsid w:val="00F32DB5"/>
    <w:rsid w:val="00F32EB3"/>
    <w:rsid w:val="00F40B91"/>
    <w:rsid w:val="00F41CBE"/>
    <w:rsid w:val="00F45B42"/>
    <w:rsid w:val="00F56CB6"/>
    <w:rsid w:val="00F66334"/>
    <w:rsid w:val="00F702C6"/>
    <w:rsid w:val="00F73EB9"/>
    <w:rsid w:val="00F85547"/>
    <w:rsid w:val="00F95524"/>
    <w:rsid w:val="00F9734B"/>
    <w:rsid w:val="00FA1385"/>
    <w:rsid w:val="00FA1409"/>
    <w:rsid w:val="00FA5A8B"/>
    <w:rsid w:val="00FB0D6C"/>
    <w:rsid w:val="00FC486E"/>
    <w:rsid w:val="00FD0583"/>
    <w:rsid w:val="00FD6560"/>
    <w:rsid w:val="00FD6C99"/>
    <w:rsid w:val="00FE673F"/>
    <w:rsid w:val="00FF61CA"/>
    <w:rsid w:val="02056778"/>
    <w:rsid w:val="0355512A"/>
    <w:rsid w:val="04E42F38"/>
    <w:rsid w:val="05895B2E"/>
    <w:rsid w:val="0CCD460E"/>
    <w:rsid w:val="0EDC703A"/>
    <w:rsid w:val="0F866E5F"/>
    <w:rsid w:val="126F548F"/>
    <w:rsid w:val="1444244B"/>
    <w:rsid w:val="148B12E6"/>
    <w:rsid w:val="14EA645D"/>
    <w:rsid w:val="19181A3A"/>
    <w:rsid w:val="19DD0389"/>
    <w:rsid w:val="1A3D3083"/>
    <w:rsid w:val="1D074620"/>
    <w:rsid w:val="1FAF27B2"/>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8365565"/>
    <w:rsid w:val="39050DB8"/>
    <w:rsid w:val="391E61C3"/>
    <w:rsid w:val="3D98669F"/>
    <w:rsid w:val="416D2207"/>
    <w:rsid w:val="43EC12FF"/>
    <w:rsid w:val="44E509D4"/>
    <w:rsid w:val="455B22CF"/>
    <w:rsid w:val="49C10D2B"/>
    <w:rsid w:val="4A434323"/>
    <w:rsid w:val="4B060719"/>
    <w:rsid w:val="4D185277"/>
    <w:rsid w:val="4DC0511E"/>
    <w:rsid w:val="4ED14A41"/>
    <w:rsid w:val="4FAC5BC3"/>
    <w:rsid w:val="4FC61FF0"/>
    <w:rsid w:val="50846203"/>
    <w:rsid w:val="50DD469C"/>
    <w:rsid w:val="51ED4DB3"/>
    <w:rsid w:val="538763B9"/>
    <w:rsid w:val="55DC546E"/>
    <w:rsid w:val="579C3951"/>
    <w:rsid w:val="596D6B7C"/>
    <w:rsid w:val="5CEC747F"/>
    <w:rsid w:val="5FC1162D"/>
    <w:rsid w:val="637238D8"/>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A5E5F9F"/>
    <w:rsid w:val="7B044DE1"/>
    <w:rsid w:val="7BEF4253"/>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7"/>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unhideWhenUsed/>
    <w:qFormat/>
    <w:uiPriority w:val="99"/>
    <w:pPr>
      <w:jc w:val="left"/>
    </w:pPr>
  </w:style>
  <w:style w:type="paragraph" w:styleId="7">
    <w:name w:val="Body Text"/>
    <w:basedOn w:val="1"/>
    <w:next w:val="8"/>
    <w:link w:val="26"/>
    <w:autoRedefine/>
    <w:unhideWhenUsed/>
    <w:qFormat/>
    <w:uiPriority w:val="99"/>
    <w:pPr>
      <w:spacing w:after="120"/>
    </w:pPr>
  </w:style>
  <w:style w:type="paragraph" w:styleId="8">
    <w:name w:val="Plain Text"/>
    <w:basedOn w:val="1"/>
    <w:link w:val="25"/>
    <w:unhideWhenUsed/>
    <w:qFormat/>
    <w:uiPriority w:val="99"/>
    <w:rPr>
      <w:rFonts w:ascii="宋体" w:hAnsi="Courier New"/>
      <w:kern w:val="0"/>
      <w:sz w:val="20"/>
    </w:rPr>
  </w:style>
  <w:style w:type="paragraph" w:styleId="9">
    <w:name w:val="Body Text Indent"/>
    <w:basedOn w:val="1"/>
    <w:autoRedefine/>
    <w:unhideWhenUsed/>
    <w:qFormat/>
    <w:uiPriority w:val="0"/>
    <w:pPr>
      <w:spacing w:after="120"/>
      <w:ind w:left="420" w:leftChars="200"/>
    </w:p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24"/>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Title"/>
    <w:basedOn w:val="1"/>
    <w:next w:val="1"/>
    <w:link w:val="28"/>
    <w:qFormat/>
    <w:uiPriority w:val="0"/>
    <w:pPr>
      <w:spacing w:before="240" w:after="60"/>
      <w:jc w:val="center"/>
      <w:outlineLvl w:val="0"/>
    </w:pPr>
    <w:rPr>
      <w:rFonts w:ascii="Cambria" w:hAnsi="Cambria"/>
      <w:b/>
      <w:bCs/>
      <w:kern w:val="0"/>
      <w:sz w:val="32"/>
      <w:szCs w:val="32"/>
    </w:rPr>
  </w:style>
  <w:style w:type="paragraph" w:styleId="14">
    <w:name w:val="Body Text First Indent 2"/>
    <w:basedOn w:val="9"/>
    <w:autoRedefine/>
    <w:qFormat/>
    <w:uiPriority w:val="99"/>
    <w:pPr>
      <w:adjustRightInd w:val="0"/>
      <w:spacing w:after="0" w:line="312" w:lineRule="atLeast"/>
      <w:ind w:left="1296" w:leftChars="0"/>
      <w:textAlignment w:val="baseline"/>
    </w:pPr>
    <w:rPr>
      <w:rFonts w:eastAsia="仿宋_GB2312"/>
      <w:kern w:val="21"/>
      <w:sz w:val="32"/>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列出段落11"/>
    <w:basedOn w:val="1"/>
    <w:qFormat/>
    <w:uiPriority w:val="99"/>
    <w:pPr>
      <w:ind w:firstLine="420" w:firstLineChars="200"/>
    </w:pPr>
  </w:style>
  <w:style w:type="paragraph" w:customStyle="1" w:styleId="20">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1">
    <w:name w:val="列出段落1"/>
    <w:basedOn w:val="1"/>
    <w:autoRedefine/>
    <w:qFormat/>
    <w:uiPriority w:val="34"/>
    <w:pPr>
      <w:ind w:firstLine="420" w:firstLineChars="200"/>
    </w:pPr>
  </w:style>
  <w:style w:type="paragraph" w:styleId="22">
    <w:name w:val="List Paragraph"/>
    <w:basedOn w:val="1"/>
    <w:qFormat/>
    <w:uiPriority w:val="99"/>
    <w:pPr>
      <w:ind w:firstLine="420" w:firstLineChars="200"/>
    </w:pPr>
  </w:style>
  <w:style w:type="character" w:customStyle="1" w:styleId="23">
    <w:name w:val="font11"/>
    <w:qFormat/>
    <w:uiPriority w:val="0"/>
    <w:rPr>
      <w:rFonts w:hint="eastAsia" w:ascii="宋体" w:hAnsi="宋体" w:eastAsia="宋体" w:cs="宋体"/>
      <w:color w:val="000000"/>
      <w:sz w:val="20"/>
      <w:szCs w:val="20"/>
      <w:u w:val="none"/>
    </w:rPr>
  </w:style>
  <w:style w:type="character" w:customStyle="1" w:styleId="24">
    <w:name w:val="HTML 预设格式 Char"/>
    <w:basedOn w:val="17"/>
    <w:link w:val="12"/>
    <w:qFormat/>
    <w:uiPriority w:val="99"/>
    <w:rPr>
      <w:rFonts w:ascii="宋体" w:hAnsi="宋体"/>
      <w:sz w:val="24"/>
      <w:szCs w:val="24"/>
    </w:rPr>
  </w:style>
  <w:style w:type="character" w:customStyle="1" w:styleId="25">
    <w:name w:val="纯文本 Char"/>
    <w:basedOn w:val="17"/>
    <w:link w:val="8"/>
    <w:qFormat/>
    <w:uiPriority w:val="99"/>
    <w:rPr>
      <w:rFonts w:ascii="宋体" w:hAnsi="Courier New"/>
    </w:rPr>
  </w:style>
  <w:style w:type="character" w:customStyle="1" w:styleId="26">
    <w:name w:val="正文文本 Char"/>
    <w:basedOn w:val="17"/>
    <w:link w:val="7"/>
    <w:qFormat/>
    <w:uiPriority w:val="99"/>
    <w:rPr>
      <w:kern w:val="2"/>
      <w:sz w:val="21"/>
    </w:rPr>
  </w:style>
  <w:style w:type="character" w:customStyle="1" w:styleId="27">
    <w:name w:val="标题 3 Char"/>
    <w:basedOn w:val="17"/>
    <w:link w:val="4"/>
    <w:semiHidden/>
    <w:qFormat/>
    <w:uiPriority w:val="0"/>
    <w:rPr>
      <w:b/>
      <w:bCs/>
      <w:kern w:val="2"/>
      <w:sz w:val="32"/>
      <w:szCs w:val="32"/>
    </w:rPr>
  </w:style>
  <w:style w:type="character" w:customStyle="1" w:styleId="28">
    <w:name w:val="标题 Char"/>
    <w:basedOn w:val="17"/>
    <w:link w:val="13"/>
    <w:qFormat/>
    <w:uiPriority w:val="0"/>
    <w:rPr>
      <w:rFonts w:ascii="Cambria" w:hAnsi="Cambria"/>
      <w:b/>
      <w:bCs/>
      <w:sz w:val="32"/>
      <w:szCs w:val="32"/>
    </w:r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816F35-155A-449E-8EC9-3BED600D027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7634</Words>
  <Characters>8136</Characters>
  <Lines>63</Lines>
  <Paragraphs>17</Paragraphs>
  <TotalTime>2</TotalTime>
  <ScaleCrop>false</ScaleCrop>
  <LinksUpToDate>false</LinksUpToDate>
  <CharactersWithSpaces>8612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lr</cp:lastModifiedBy>
  <cp:lastPrinted>2023-03-16T00:26:00Z</cp:lastPrinted>
  <dcterms:modified xsi:type="dcterms:W3CDTF">2026-04-30T07:37:45Z</dcterms:modified>
  <dc:title>镇江海纳川物流产业发展有限责任公司</dc:title>
  <cp:revision>374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E2017244A5494A6C85C4441C494C6665_13</vt:lpwstr>
  </property>
  <property fmtid="{D5CDD505-2E9C-101B-9397-08002B2CF9AE}" pid="4" name="KSOTemplateDocerSaveRecord">
    <vt:lpwstr>eyJoZGlkIjoiMTU0M2ZmNzc2YmY1YWRjZGI2MWY1NzhmMzhkZTA1ZDcifQ==</vt:lpwstr>
  </property>
</Properties>
</file>