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A494D">
      <w:pPr>
        <w:pStyle w:val="4"/>
        <w:jc w:val="center"/>
        <w:rPr>
          <w:rFonts w:hint="eastAsia"/>
          <w:lang w:val="en-US" w:eastAsia="zh-CN"/>
        </w:rPr>
      </w:pPr>
      <w:r>
        <w:rPr>
          <w:rFonts w:hint="eastAsia"/>
          <w:lang w:val="en-US" w:eastAsia="zh-CN"/>
        </w:rPr>
        <w:t>索普股份进口原料液硫货运代理服务</w:t>
      </w:r>
    </w:p>
    <w:p w14:paraId="7106CDB4">
      <w:pPr>
        <w:pStyle w:val="4"/>
        <w:jc w:val="center"/>
      </w:pPr>
      <w:r>
        <w:rPr>
          <w:rFonts w:hint="eastAsia"/>
          <w:lang w:val="en-US" w:eastAsia="zh-CN"/>
        </w:rPr>
        <w:t>采</w:t>
      </w:r>
      <w:r>
        <w:t>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5"/>
      </w:pPr>
      <w:r>
        <w:t>一、项目概况</w:t>
      </w:r>
    </w:p>
    <w:p w14:paraId="4F7B6320">
      <w:pPr>
        <w:numPr>
          <w:ilvl w:val="0"/>
          <w:numId w:val="1"/>
        </w:numPr>
        <w:spacing w:before="0" w:beforeAutospacing="1" w:after="0" w:afterAutospacing="1"/>
        <w:ind w:left="720" w:hanging="360"/>
        <w:rPr>
          <w:rFonts w:hint="eastAsia"/>
          <w:lang w:val="en-US" w:eastAsia="zh-CN"/>
        </w:rPr>
      </w:pPr>
      <w:r>
        <w:rPr>
          <w:b/>
        </w:rPr>
        <w:t>项目名称</w:t>
      </w:r>
      <w:r>
        <w:t>：</w:t>
      </w:r>
      <w:r>
        <w:rPr>
          <w:rFonts w:hint="eastAsia"/>
        </w:rPr>
        <w:t>进口原料</w:t>
      </w:r>
      <w:r>
        <w:rPr>
          <w:rFonts w:hint="eastAsia"/>
          <w:lang w:val="en-US" w:eastAsia="zh-CN"/>
        </w:rPr>
        <w:t>液硫</w:t>
      </w:r>
      <w:r>
        <w:rPr>
          <w:rFonts w:hint="eastAsia"/>
        </w:rPr>
        <w:t>货运代理服务</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w:t>
      </w:r>
      <w:r>
        <w:rPr>
          <w:rFonts w:hint="eastAsia"/>
          <w:lang w:val="en-US" w:eastAsia="zh-CN"/>
        </w:rPr>
        <w:t>硫化事业部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：2026年5月19日14：00（北京时间）</w:t>
      </w:r>
    </w:p>
    <w:p w14:paraId="12D29031">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bookmarkStart w:id="0" w:name="_GoBack"/>
      <w:bookmarkEnd w:id="0"/>
    </w:p>
    <w:p w14:paraId="76821092">
      <w:pPr>
        <w:pStyle w:val="5"/>
      </w:pPr>
      <w:r>
        <w:t>二、采购</w:t>
      </w:r>
      <w:r>
        <w:rPr>
          <w:rFonts w:hint="eastAsia"/>
          <w:lang w:val="en-US" w:eastAsia="zh-CN"/>
        </w:rPr>
        <w:t>服务</w:t>
      </w:r>
      <w:r>
        <w:t>内容及要求</w:t>
      </w:r>
    </w:p>
    <w:p w14:paraId="702FC778">
      <w:pPr>
        <w:numPr>
          <w:ilvl w:val="0"/>
          <w:numId w:val="0"/>
        </w:numPr>
        <w:spacing w:before="0" w:beforeAutospacing="1" w:after="0" w:afterAutospacing="1"/>
        <w:ind w:left="360" w:leftChars="0"/>
        <w:rPr>
          <w:rFonts w:hint="eastAsia"/>
          <w:lang w:val="en-US" w:eastAsia="zh-CN"/>
        </w:rPr>
      </w:pPr>
      <w:r>
        <w:rPr>
          <w:rFonts w:hint="eastAsia"/>
          <w:lang w:val="en-US" w:eastAsia="zh-CN"/>
        </w:rPr>
        <w:t xml:space="preserve">（一）采购项目内容 </w:t>
      </w:r>
    </w:p>
    <w:p w14:paraId="45FF1FDF">
      <w:pPr>
        <w:numPr>
          <w:ilvl w:val="0"/>
          <w:numId w:val="0"/>
        </w:numPr>
        <w:spacing w:before="0" w:beforeAutospacing="1" w:after="0" w:afterAutospacing="1"/>
        <w:ind w:firstLine="420" w:firstLineChars="200"/>
        <w:rPr>
          <w:rFonts w:hint="eastAsia"/>
          <w:lang w:val="en-US" w:eastAsia="zh-CN"/>
        </w:rPr>
      </w:pPr>
      <w:r>
        <w:rPr>
          <w:rFonts w:hint="eastAsia"/>
          <w:lang w:val="en-US" w:eastAsia="zh-CN"/>
        </w:rPr>
        <w:t xml:space="preserve"> 1.任务概况：国外进口原料液硫，需在港口办理商检费、货运代理及报关事宜.</w:t>
      </w:r>
    </w:p>
    <w:p w14:paraId="0FBE0E16">
      <w:pPr>
        <w:numPr>
          <w:ilvl w:val="0"/>
          <w:numId w:val="0"/>
        </w:numPr>
        <w:spacing w:before="0" w:beforeAutospacing="1" w:after="0" w:afterAutospacing="1"/>
        <w:ind w:firstLine="420" w:firstLineChars="200"/>
        <w:rPr>
          <w:rFonts w:hint="eastAsia"/>
          <w:lang w:val="en-US" w:eastAsia="zh-CN"/>
        </w:rPr>
      </w:pPr>
      <w:r>
        <w:rPr>
          <w:rFonts w:hint="eastAsia"/>
          <w:lang w:val="en-US" w:eastAsia="zh-CN"/>
        </w:rPr>
        <w:t>2.港口地点：镇江海纳川码头或江苏港汇化工有限公司港汇罐区。</w:t>
      </w:r>
    </w:p>
    <w:p w14:paraId="3B41848C">
      <w:pPr>
        <w:numPr>
          <w:ilvl w:val="0"/>
          <w:numId w:val="0"/>
        </w:numPr>
        <w:spacing w:before="0" w:beforeAutospacing="1" w:after="0" w:afterAutospacing="1"/>
        <w:ind w:firstLine="420" w:firstLineChars="200"/>
        <w:rPr>
          <w:rFonts w:hint="eastAsia"/>
          <w:lang w:val="en-US" w:eastAsia="zh-CN"/>
        </w:rPr>
      </w:pPr>
      <w:r>
        <w:rPr>
          <w:rFonts w:hint="eastAsia"/>
          <w:lang w:val="en-US" w:eastAsia="zh-CN"/>
        </w:rPr>
        <w:t>3.任务量：每月约7000吨</w:t>
      </w:r>
    </w:p>
    <w:p w14:paraId="0D9FD448">
      <w:pPr>
        <w:numPr>
          <w:ilvl w:val="0"/>
          <w:numId w:val="0"/>
        </w:numPr>
        <w:spacing w:before="0" w:beforeAutospacing="1" w:after="0" w:afterAutospacing="1"/>
        <w:ind w:firstLine="420" w:firstLineChars="200"/>
        <w:rPr>
          <w:rFonts w:hint="default"/>
          <w:lang w:val="en-US" w:eastAsia="zh-CN"/>
        </w:rPr>
      </w:pPr>
      <w:r>
        <w:rPr>
          <w:rFonts w:hint="eastAsia"/>
          <w:lang w:val="en-US" w:eastAsia="zh-CN"/>
        </w:rPr>
        <w:t>4.合同期从2026年6月10日至2029年6月9日。</w:t>
      </w:r>
    </w:p>
    <w:p w14:paraId="1CD7B71F">
      <w:pPr>
        <w:numPr>
          <w:ilvl w:val="0"/>
          <w:numId w:val="0"/>
        </w:numPr>
        <w:spacing w:before="0" w:beforeAutospacing="1" w:after="0" w:afterAutospacing="1"/>
        <w:ind w:firstLine="420" w:firstLineChars="200"/>
        <w:rPr>
          <w:rFonts w:hint="eastAsia"/>
          <w:lang w:val="en-US" w:eastAsia="zh-CN"/>
        </w:rPr>
      </w:pPr>
      <w:r>
        <w:rPr>
          <w:rFonts w:hint="eastAsia"/>
          <w:lang w:val="en-US" w:eastAsia="zh-CN"/>
        </w:rPr>
        <w:t>（二）、供应商资质与要求：</w:t>
      </w:r>
    </w:p>
    <w:p w14:paraId="181580E8">
      <w:pPr>
        <w:adjustRightInd w:val="0"/>
        <w:snapToGrid w:val="0"/>
        <w:spacing w:line="600" w:lineRule="exact"/>
        <w:ind w:firstLine="420" w:firstLineChars="200"/>
        <w:rPr>
          <w:rFonts w:hint="eastAsia"/>
          <w:lang w:val="en-US" w:eastAsia="zh-CN"/>
        </w:rPr>
      </w:pPr>
      <w:r>
        <w:rPr>
          <w:rFonts w:hint="eastAsia"/>
          <w:lang w:val="en-US" w:eastAsia="zh-CN"/>
        </w:rPr>
        <w:t>1.报价人必须提供有效期内的《营业执照》、《进出口代理资质证明》。</w:t>
      </w:r>
    </w:p>
    <w:p w14:paraId="6DCEB5F2">
      <w:pPr>
        <w:adjustRightInd w:val="0"/>
        <w:snapToGrid w:val="0"/>
        <w:spacing w:line="600" w:lineRule="exact"/>
        <w:ind w:firstLine="420" w:firstLineChars="200"/>
        <w:rPr>
          <w:rFonts w:hint="eastAsia"/>
          <w:lang w:val="en-US" w:eastAsia="zh-CN"/>
        </w:rPr>
      </w:pPr>
      <w:r>
        <w:rPr>
          <w:rFonts w:hint="eastAsia"/>
          <w:lang w:val="en-US" w:eastAsia="zh-CN"/>
        </w:rPr>
        <w:t>2.不接受被列入失信被执行人、重大违法案件当事人报价。</w:t>
      </w:r>
    </w:p>
    <w:p w14:paraId="145C2BB3">
      <w:pPr>
        <w:adjustRightInd w:val="0"/>
        <w:snapToGrid w:val="0"/>
        <w:spacing w:line="600" w:lineRule="exact"/>
        <w:ind w:firstLine="420" w:firstLineChars="200"/>
        <w:jc w:val="left"/>
        <w:rPr>
          <w:rFonts w:hint="eastAsia"/>
          <w:lang w:val="en-US" w:eastAsia="zh-CN"/>
        </w:rPr>
      </w:pPr>
      <w:r>
        <w:rPr>
          <w:rFonts w:hint="eastAsia"/>
          <w:lang w:val="en-US" w:eastAsia="zh-CN"/>
        </w:rPr>
        <w:t>3.报价人应具备良好的服务品质与服务态度，提供7×24小时服务，具备流畅的信息沟通渠道。</w:t>
      </w:r>
    </w:p>
    <w:p w14:paraId="51FF9496">
      <w:pPr>
        <w:numPr>
          <w:ilvl w:val="0"/>
          <w:numId w:val="0"/>
        </w:numPr>
        <w:spacing w:before="0" w:beforeAutospacing="1" w:after="0" w:afterAutospacing="1"/>
        <w:ind w:firstLine="420" w:firstLineChars="200"/>
        <w:rPr>
          <w:rFonts w:hint="eastAsia"/>
          <w:lang w:val="en-US" w:eastAsia="zh-CN"/>
        </w:rPr>
      </w:pPr>
      <w:r>
        <w:rPr>
          <w:rFonts w:hint="eastAsia"/>
          <w:lang w:val="en-US" w:eastAsia="zh-CN"/>
        </w:rPr>
        <w:t>4.报价人须提供相关业绩证明，若在我公司有相关业绩的可不提供。</w:t>
      </w:r>
    </w:p>
    <w:p w14:paraId="57C5DD60">
      <w:pPr>
        <w:pStyle w:val="8"/>
        <w:spacing w:before="0" w:beforeAutospacing="0" w:after="0" w:afterAutospacing="0" w:line="520" w:lineRule="exact"/>
        <w:ind w:firstLine="420" w:firstLineChars="200"/>
        <w:rPr>
          <w:rFonts w:hint="eastAsia" w:ascii="Times New Roman" w:hAnsi="Times New Roman" w:eastAsia="宋体" w:cs="Times New Roman"/>
          <w:color w:val="000000"/>
          <w:sz w:val="21"/>
          <w:szCs w:val="24"/>
          <w:lang w:val="en-US" w:eastAsia="zh-CN" w:bidi="ar-SA"/>
        </w:rPr>
      </w:pPr>
      <w:r>
        <w:rPr>
          <w:rFonts w:hint="eastAsia" w:ascii="Times New Roman" w:hAnsi="Times New Roman" w:eastAsia="宋体" w:cs="Times New Roman"/>
          <w:color w:val="000000"/>
          <w:sz w:val="21"/>
          <w:szCs w:val="24"/>
          <w:lang w:val="en-US" w:eastAsia="zh-CN" w:bidi="ar-SA"/>
        </w:rPr>
        <w:t>（三）报价方业务开展要求及须承担的责任</w:t>
      </w:r>
    </w:p>
    <w:p w14:paraId="599F7D2D">
      <w:pPr>
        <w:spacing w:line="520" w:lineRule="exact"/>
        <w:ind w:firstLine="420" w:firstLineChars="200"/>
        <w:rPr>
          <w:rFonts w:hint="eastAsia" w:ascii="Times New Roman" w:hAnsi="Times New Roman" w:eastAsia="宋体" w:cs="Times New Roman"/>
          <w:color w:val="000000"/>
          <w:sz w:val="21"/>
          <w:szCs w:val="24"/>
          <w:lang w:val="en-US" w:eastAsia="zh-CN" w:bidi="ar-SA"/>
        </w:rPr>
      </w:pPr>
      <w:r>
        <w:rPr>
          <w:rFonts w:hint="eastAsia" w:cs="Times New Roman"/>
          <w:color w:val="000000"/>
          <w:sz w:val="21"/>
          <w:szCs w:val="24"/>
          <w:lang w:val="en-US" w:eastAsia="zh-CN" w:bidi="ar-SA"/>
        </w:rPr>
        <w:t>1.</w:t>
      </w:r>
      <w:r>
        <w:rPr>
          <w:rFonts w:hint="eastAsia" w:ascii="Times New Roman" w:hAnsi="Times New Roman" w:eastAsia="宋体" w:cs="Times New Roman"/>
          <w:color w:val="000000"/>
          <w:sz w:val="21"/>
          <w:szCs w:val="24"/>
          <w:lang w:val="en-US" w:eastAsia="zh-CN" w:bidi="ar-SA"/>
        </w:rPr>
        <w:t>本次采购成交人需垫付商检费（2000元/船），商检费如有调整，需海关出具相关费用调价凭证函作为依据。凡遗漏工作量，以报价为准，合同期内不予增补相关费用。</w:t>
      </w:r>
    </w:p>
    <w:p w14:paraId="595C6FF2">
      <w:pPr>
        <w:spacing w:line="520" w:lineRule="exact"/>
        <w:ind w:firstLine="420" w:firstLineChars="200"/>
        <w:rPr>
          <w:rFonts w:hint="eastAsia" w:ascii="Times New Roman" w:hAnsi="Times New Roman" w:eastAsia="宋体" w:cs="Times New Roman"/>
          <w:color w:val="000000"/>
          <w:sz w:val="21"/>
          <w:szCs w:val="24"/>
          <w:lang w:val="en-US" w:eastAsia="zh-CN" w:bidi="ar-SA"/>
        </w:rPr>
      </w:pPr>
      <w:r>
        <w:rPr>
          <w:rFonts w:hint="eastAsia" w:ascii="Times New Roman" w:hAnsi="Times New Roman" w:eastAsia="宋体" w:cs="Times New Roman"/>
          <w:color w:val="000000"/>
          <w:sz w:val="21"/>
          <w:szCs w:val="24"/>
          <w:lang w:val="en-US" w:eastAsia="zh-CN" w:bidi="ar-SA"/>
        </w:rPr>
        <w:t>2.成交人不得将本协议项下所指的其应享有的权利与应承担的义务全部或部分转让，或者将本协议项下的海运代理事务全部或部分转委托给任意第三方。否则，成交人应向索普股份承担违约责任，若因此造成索普股份任何损失的，均由成交人予以双倍赔偿。</w:t>
      </w:r>
    </w:p>
    <w:p w14:paraId="247ADD71">
      <w:pPr>
        <w:spacing w:line="520" w:lineRule="exact"/>
        <w:ind w:firstLine="420" w:firstLineChars="200"/>
        <w:rPr>
          <w:rFonts w:hint="eastAsia"/>
          <w:lang w:val="en-US" w:eastAsia="zh-CN"/>
        </w:rPr>
      </w:pPr>
      <w:r>
        <w:rPr>
          <w:rFonts w:hint="eastAsia" w:ascii="Times New Roman" w:hAnsi="Times New Roman" w:eastAsia="宋体" w:cs="Times New Roman"/>
          <w:color w:val="000000"/>
          <w:sz w:val="21"/>
          <w:szCs w:val="24"/>
          <w:lang w:val="en-US" w:eastAsia="zh-CN" w:bidi="ar-SA"/>
        </w:rPr>
        <w:t>3.成交人在履行协议期间，应自行负责自己一方人员的人身、财产安全，成交人在履行协议过程中发生任何交通事故或非因索普股份原因发生的任何安全事故，导致成交人自身或/及索普股份或/及任意第三人人身伤亡、财产损失的，均由成交人承担法律责任并赔偿损失。如果因此而导致任意第三人向索普股份主张权利的，成交人应全额负担索普股份由此负担的一切损失（包括但不限于甲方被有权司法或行政机关裁决而须支付的罚款、赔偿金、诉讼费、仲裁费、鉴定费、律师费、其他法律责任以及其他合理支出等）。</w:t>
      </w:r>
    </w:p>
    <w:p w14:paraId="7E91D100">
      <w:pPr>
        <w:pStyle w:val="5"/>
        <w:numPr>
          <w:ilvl w:val="0"/>
          <w:numId w:val="2"/>
        </w:numPr>
      </w:pPr>
      <w:r>
        <w:t>报价要求</w:t>
      </w:r>
    </w:p>
    <w:p w14:paraId="252D68C3">
      <w:pPr>
        <w:spacing w:line="520" w:lineRule="exact"/>
        <w:ind w:firstLine="600" w:firstLineChars="200"/>
        <w:rPr>
          <w:rFonts w:hint="eastAsia" w:ascii="Times New Roman" w:hAnsi="Times New Roman" w:eastAsia="宋体" w:cs="Times New Roman"/>
          <w:color w:val="000000"/>
          <w:sz w:val="21"/>
          <w:szCs w:val="24"/>
          <w:lang w:val="en-US" w:eastAsia="zh-CN" w:bidi="ar-SA"/>
        </w:rPr>
      </w:pPr>
      <w:r>
        <w:rPr>
          <w:rFonts w:hint="eastAsia" w:ascii="仿宋" w:hAnsi="仿宋" w:eastAsia="仿宋" w:cs="仿宋"/>
          <w:bCs/>
          <w:color w:val="auto"/>
          <w:kern w:val="1"/>
          <w:sz w:val="30"/>
          <w:szCs w:val="30"/>
        </w:rPr>
        <w:t>（</w:t>
      </w:r>
      <w:r>
        <w:rPr>
          <w:rFonts w:hint="eastAsia" w:ascii="Times New Roman" w:hAnsi="Times New Roman" w:eastAsia="宋体" w:cs="Times New Roman"/>
          <w:color w:val="000000"/>
          <w:sz w:val="21"/>
          <w:szCs w:val="24"/>
          <w:lang w:val="en-US" w:eastAsia="zh-CN" w:bidi="ar-SA"/>
        </w:rPr>
        <w:t>一）报价方式：报价为含增值税送到价。如国家税率调整，按合同含税价格/（1+合同约定税率）*（1+国家规定的新税率）调整合同价格开具发票；</w:t>
      </w:r>
    </w:p>
    <w:p w14:paraId="48A7F5CA">
      <w:pPr>
        <w:spacing w:line="520" w:lineRule="exact"/>
        <w:ind w:firstLine="420" w:firstLineChars="200"/>
        <w:rPr>
          <w:rFonts w:hint="eastAsia" w:ascii="Times New Roman" w:hAnsi="Times New Roman" w:eastAsia="宋体" w:cs="Times New Roman"/>
          <w:color w:val="000000"/>
          <w:sz w:val="21"/>
          <w:szCs w:val="24"/>
          <w:lang w:val="en-US" w:eastAsia="zh-CN" w:bidi="ar-SA"/>
        </w:rPr>
      </w:pPr>
      <w:r>
        <w:rPr>
          <w:rFonts w:hint="eastAsia" w:ascii="Times New Roman" w:hAnsi="Times New Roman" w:eastAsia="宋体" w:cs="Times New Roman"/>
          <w:color w:val="000000"/>
          <w:sz w:val="21"/>
          <w:szCs w:val="24"/>
          <w:lang w:val="en-US" w:eastAsia="zh-CN" w:bidi="ar-SA"/>
        </w:rPr>
        <w:t xml:space="preserve">   （二）付款方式：现汇方式进行支付，一般情况下于收到增值税专用发票后三个月内付款。如报价方不接受询价方提出的付款方式，可在报价书中明确能够接受的付款方式及付款时间，评标时作为参考。</w:t>
      </w:r>
    </w:p>
    <w:p w14:paraId="05358E44">
      <w:pPr>
        <w:pStyle w:val="6"/>
        <w:ind w:firstLine="840" w:firstLineChars="400"/>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（三）报价提交方式</w:t>
      </w:r>
    </w:p>
    <w:p w14:paraId="3D1BA0AB">
      <w:pPr>
        <w:numPr>
          <w:ilvl w:val="0"/>
          <w:numId w:val="0"/>
        </w:numPr>
        <w:spacing w:before="0" w:beforeAutospacing="1" w:after="0" w:afterAutospacing="1"/>
        <w:ind w:firstLine="420" w:firstLineChars="200"/>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线下报价：密封送达或邮寄送达（封条需加盖公章、法人章并注明密封日期；封面注明项目名称、供应商信息、联系方式），邮寄送达需电联报价联系人告知快递单号，逾期无效。</w:t>
      </w:r>
    </w:p>
    <w:p w14:paraId="7C743C17">
      <w:pPr>
        <w:pStyle w:val="6"/>
        <w:ind w:firstLine="420" w:firstLineChars="200"/>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（四）送达地址及联系方式</w:t>
      </w:r>
    </w:p>
    <w:p w14:paraId="6AC27BF7">
      <w:pPr>
        <w:numPr>
          <w:ilvl w:val="0"/>
          <w:numId w:val="3"/>
        </w:numPr>
        <w:spacing w:before="0" w:beforeAutospacing="1" w:after="0" w:afterAutospacing="1"/>
        <w:ind w:left="780" w:leftChars="0" w:hanging="360" w:firstLineChars="0"/>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收件单位：江苏索普化工股份有限公司</w:t>
      </w:r>
      <w:r>
        <w:rPr>
          <w:rFonts w:hint="eastAsia" w:cs="Times New Roman"/>
          <w:b w:val="0"/>
          <w:color w:val="000000"/>
          <w:sz w:val="21"/>
          <w:szCs w:val="24"/>
          <w:lang w:val="en-US" w:eastAsia="zh-CN" w:bidi="ar-SA"/>
        </w:rPr>
        <w:t>硫化事业部</w:t>
      </w:r>
    </w:p>
    <w:p w14:paraId="09A9996A">
      <w:pPr>
        <w:numPr>
          <w:ilvl w:val="0"/>
          <w:numId w:val="3"/>
        </w:numPr>
        <w:spacing w:before="0" w:beforeAutospacing="1" w:after="0" w:afterAutospacing="1"/>
        <w:ind w:left="780" w:leftChars="0" w:hanging="360" w:firstLineChars="0"/>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地    址：江苏省镇江市京口区求索路</w:t>
      </w:r>
      <w:r>
        <w:rPr>
          <w:rFonts w:hint="eastAsia" w:cs="Times New Roman"/>
          <w:b w:val="0"/>
          <w:color w:val="000000"/>
          <w:sz w:val="21"/>
          <w:szCs w:val="24"/>
          <w:lang w:val="en-US" w:eastAsia="zh-CN" w:bidi="ar-SA"/>
        </w:rPr>
        <w:t>77</w:t>
      </w:r>
      <w:r>
        <w:rPr>
          <w:rFonts w:hint="eastAsia" w:ascii="Times New Roman" w:hAnsi="Times New Roman" w:eastAsia="宋体" w:cs="Times New Roman"/>
          <w:b w:val="0"/>
          <w:color w:val="000000"/>
          <w:sz w:val="21"/>
          <w:szCs w:val="24"/>
          <w:lang w:val="en-US" w:eastAsia="zh-CN" w:bidi="ar-SA"/>
        </w:rPr>
        <w:t>号（邮编：212006）</w:t>
      </w:r>
    </w:p>
    <w:p w14:paraId="14CC59C7">
      <w:pPr>
        <w:numPr>
          <w:ilvl w:val="0"/>
          <w:numId w:val="3"/>
        </w:numPr>
        <w:spacing w:before="0" w:beforeAutospacing="1" w:after="0" w:afterAutospacing="1"/>
        <w:ind w:left="780" w:leftChars="0" w:hanging="360" w:firstLineChars="0"/>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联 系 人：</w:t>
      </w:r>
      <w:r>
        <w:rPr>
          <w:rFonts w:hint="eastAsia" w:cs="Times New Roman"/>
          <w:b w:val="0"/>
          <w:color w:val="000000"/>
          <w:sz w:val="21"/>
          <w:szCs w:val="24"/>
          <w:lang w:val="en-US" w:eastAsia="zh-CN" w:bidi="ar-SA"/>
        </w:rPr>
        <w:t>岳雪涛</w:t>
      </w:r>
      <w:r>
        <w:rPr>
          <w:rFonts w:hint="eastAsia" w:ascii="Times New Roman" w:hAnsi="Times New Roman" w:eastAsia="宋体" w:cs="Times New Roman"/>
          <w:b w:val="0"/>
          <w:color w:val="000000"/>
          <w:sz w:val="21"/>
          <w:szCs w:val="24"/>
          <w:lang w:val="en-US" w:eastAsia="zh-CN" w:bidi="ar-SA"/>
        </w:rPr>
        <w:t>，电话：</w:t>
      </w:r>
      <w:r>
        <w:rPr>
          <w:rFonts w:hint="eastAsia" w:cs="Times New Roman"/>
          <w:b w:val="0"/>
          <w:color w:val="000000"/>
          <w:sz w:val="21"/>
          <w:szCs w:val="24"/>
          <w:lang w:val="en-US" w:eastAsia="zh-CN" w:bidi="ar-SA"/>
        </w:rPr>
        <w:t>13906107702</w:t>
      </w:r>
    </w:p>
    <w:p w14:paraId="46E1F8B6">
      <w:pPr>
        <w:pStyle w:val="6"/>
        <w:ind w:firstLine="420" w:firstLineChars="200"/>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（五）疑问咨询</w:t>
      </w:r>
    </w:p>
    <w:p w14:paraId="20BA2C34">
      <w:pPr>
        <w:numPr>
          <w:ilvl w:val="0"/>
          <w:numId w:val="4"/>
        </w:numPr>
        <w:spacing w:before="0" w:beforeAutospacing="1" w:after="0" w:afterAutospacing="1"/>
        <w:ind w:left="720" w:hanging="360"/>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报价联系人：</w:t>
      </w:r>
      <w:r>
        <w:rPr>
          <w:rFonts w:hint="eastAsia" w:cs="Times New Roman"/>
          <w:b w:val="0"/>
          <w:color w:val="000000"/>
          <w:sz w:val="21"/>
          <w:szCs w:val="24"/>
          <w:lang w:val="en-US" w:eastAsia="zh-CN" w:bidi="ar-SA"/>
        </w:rPr>
        <w:t>岳雪涛13906107702</w:t>
      </w:r>
      <w:r>
        <w:rPr>
          <w:rFonts w:hint="eastAsia" w:ascii="Times New Roman" w:hAnsi="Times New Roman" w:eastAsia="宋体" w:cs="Times New Roman"/>
          <w:b w:val="0"/>
          <w:color w:val="000000"/>
          <w:sz w:val="21"/>
          <w:szCs w:val="24"/>
          <w:lang w:val="en-US" w:eastAsia="zh-CN" w:bidi="ar-SA"/>
        </w:rPr>
        <w:t>（详情咨询）</w:t>
      </w:r>
    </w:p>
    <w:p w14:paraId="7A111C8A">
      <w:pPr>
        <w:numPr>
          <w:ilvl w:val="0"/>
          <w:numId w:val="4"/>
        </w:numPr>
        <w:spacing w:before="0" w:beforeAutospacing="1" w:after="0" w:afterAutospacing="1"/>
        <w:ind w:left="720" w:hanging="360"/>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部门负责人：</w:t>
      </w:r>
      <w:r>
        <w:rPr>
          <w:rFonts w:hint="eastAsia" w:cs="Times New Roman"/>
          <w:b w:val="0"/>
          <w:color w:val="000000"/>
          <w:sz w:val="21"/>
          <w:szCs w:val="24"/>
          <w:lang w:val="en-US" w:eastAsia="zh-CN" w:bidi="ar-SA"/>
        </w:rPr>
        <w:t>钱鸿亮13776472248</w:t>
      </w:r>
    </w:p>
    <w:p w14:paraId="14247EF0">
      <w:pPr>
        <w:pStyle w:val="5"/>
      </w:pPr>
      <w:r>
        <w:rPr>
          <w:rFonts w:hint="eastAsia"/>
          <w:lang w:val="en-US" w:eastAsia="zh-CN"/>
        </w:rPr>
        <w:t>四</w:t>
      </w:r>
      <w:r>
        <w:t>、评审流程</w:t>
      </w:r>
    </w:p>
    <w:p w14:paraId="31F18230">
      <w:pPr>
        <w:numPr>
          <w:ilvl w:val="0"/>
          <w:numId w:val="5"/>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5"/>
        </w:numPr>
        <w:spacing w:before="0" w:beforeAutospacing="1" w:after="0" w:afterAutospacing="1"/>
        <w:ind w:left="720" w:hanging="360"/>
      </w:pPr>
      <w:r>
        <w:rPr>
          <w:b/>
        </w:rPr>
        <w:t>评定标准</w:t>
      </w:r>
      <w:r>
        <w:t>：满足技术及供货期要求的供应商中，</w:t>
      </w:r>
      <w:r>
        <w:rPr>
          <w:rFonts w:hint="eastAsia"/>
          <w:lang w:val="en-US" w:eastAsia="zh-CN"/>
        </w:rPr>
        <w:t>报价</w:t>
      </w:r>
      <w:r>
        <w:t>最低者为成交候选人。</w:t>
      </w:r>
    </w:p>
    <w:p w14:paraId="3F9E105C">
      <w:pPr>
        <w:numPr>
          <w:ilvl w:val="0"/>
          <w:numId w:val="5"/>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5"/>
        </w:numPr>
        <w:spacing w:before="0" w:beforeAutospacing="1" w:after="0" w:afterAutospacing="1"/>
        <w:ind w:left="720" w:hanging="360"/>
      </w:pPr>
      <w:r>
        <w:rPr>
          <w:b/>
        </w:rPr>
        <w:t>无效报价</w:t>
      </w:r>
      <w:r>
        <w:t>：资质不全、报价空项、不符合技术要求、价格明显偏离市场的，作无效处理。</w:t>
      </w:r>
    </w:p>
    <w:p w14:paraId="1A94C3D1">
      <w:pPr>
        <w:pStyle w:val="5"/>
        <w:numPr>
          <w:ilvl w:val="0"/>
          <w:numId w:val="0"/>
        </w:numPr>
      </w:pPr>
      <w:r>
        <w:rPr>
          <w:rFonts w:hint="eastAsia"/>
          <w:lang w:val="en-US" w:eastAsia="zh-CN"/>
        </w:rPr>
        <w:t>五</w:t>
      </w:r>
      <w:r>
        <w:t>、其他事项</w:t>
      </w:r>
    </w:p>
    <w:p w14:paraId="0B54BAEE">
      <w:pPr>
        <w:pStyle w:val="2"/>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Times New Roman" w:hAnsi="Times New Roman" w:eastAsia="宋体" w:cs="Times New Roman"/>
          <w:color w:val="000000"/>
          <w:sz w:val="21"/>
          <w:szCs w:val="24"/>
          <w:lang w:val="en-US" w:eastAsia="zh-CN" w:bidi="ar-SA"/>
        </w:rPr>
      </w:pPr>
      <w:r>
        <w:rPr>
          <w:rFonts w:hint="eastAsia" w:ascii="Times New Roman" w:hAnsi="Times New Roman" w:eastAsia="宋体" w:cs="Times New Roman"/>
          <w:color w:val="000000"/>
          <w:sz w:val="21"/>
          <w:szCs w:val="24"/>
          <w:lang w:val="en-US" w:eastAsia="zh-CN" w:bidi="ar-SA"/>
        </w:rPr>
        <w:t>（一）履约情况考核</w:t>
      </w:r>
    </w:p>
    <w:p w14:paraId="3517254E">
      <w:pPr>
        <w:pStyle w:val="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imes New Roman" w:hAnsi="Times New Roman" w:eastAsia="宋体" w:cs="Times New Roman"/>
          <w:color w:val="000000"/>
          <w:sz w:val="21"/>
          <w:szCs w:val="24"/>
          <w:lang w:val="en-US" w:eastAsia="zh-CN" w:bidi="ar-SA"/>
        </w:rPr>
      </w:pPr>
      <w:r>
        <w:rPr>
          <w:rFonts w:hint="eastAsia" w:ascii="Times New Roman" w:hAnsi="Times New Roman" w:eastAsia="宋体" w:cs="Times New Roman"/>
          <w:color w:val="000000"/>
          <w:sz w:val="21"/>
          <w:szCs w:val="24"/>
          <w:lang w:val="en-US" w:eastAsia="zh-CN" w:bidi="ar-SA"/>
        </w:rPr>
        <w:t>成交人如果无法按照我司要求完成货物进口任务，或者我司客户单位投诉成交人服务质量的，给予1000元/次的处罚，在代理费中扣减。如果合同期内累计发生三次上述事件，我公司有权单方面终止合同。</w:t>
      </w:r>
    </w:p>
    <w:p w14:paraId="155263D5">
      <w:pPr>
        <w:pStyle w:val="2"/>
        <w:ind w:firstLine="420" w:firstLineChars="200"/>
        <w:rPr>
          <w:rFonts w:hint="eastAsia" w:ascii="Times New Roman" w:hAnsi="Times New Roman" w:eastAsia="宋体" w:cs="Times New Roman"/>
          <w:color w:val="000000"/>
          <w:sz w:val="21"/>
          <w:szCs w:val="24"/>
          <w:lang w:val="en-US" w:eastAsia="zh-CN" w:bidi="ar-SA"/>
        </w:rPr>
      </w:pPr>
      <w:r>
        <w:rPr>
          <w:rFonts w:hint="eastAsia" w:ascii="Times New Roman" w:hAnsi="Times New Roman" w:eastAsia="宋体" w:cs="Times New Roman"/>
          <w:color w:val="000000"/>
          <w:sz w:val="21"/>
          <w:szCs w:val="24"/>
          <w:lang w:val="en-US" w:eastAsia="zh-CN" w:bidi="ar-SA"/>
        </w:rPr>
        <w:t>（二）如因成交人不能正常履约，对我公司生产经营活动造成影响的，我公司将依法追究成交人法律责任。</w:t>
      </w:r>
    </w:p>
    <w:p w14:paraId="51BA427A">
      <w:pPr>
        <w:pStyle w:val="2"/>
        <w:ind w:firstLine="420" w:firstLineChars="200"/>
        <w:rPr>
          <w:rFonts w:ascii="Times New Roman" w:hAnsi="Times New Roman" w:eastAsia="宋体" w:cs="Times New Roman"/>
          <w:color w:val="000000"/>
          <w:sz w:val="21"/>
          <w:szCs w:val="24"/>
          <w:lang w:val="en-US" w:eastAsia="zh-CN" w:bidi="ar-SA"/>
        </w:rPr>
      </w:pPr>
      <w:r>
        <w:rPr>
          <w:rFonts w:hint="eastAsia" w:ascii="Times New Roman" w:hAnsi="Times New Roman" w:eastAsia="宋体" w:cs="Times New Roman"/>
          <w:color w:val="000000"/>
          <w:sz w:val="21"/>
          <w:szCs w:val="24"/>
          <w:lang w:val="en-US" w:eastAsia="zh-CN" w:bidi="ar-SA"/>
        </w:rPr>
        <w:t>（三）报价人应详细阅读本询价书，参与报价即视为对本询价书所列之条款均表示接受。</w:t>
      </w:r>
    </w:p>
    <w:p w14:paraId="1E0C3DA3">
      <w:pPr>
        <w:numPr>
          <w:ilvl w:val="0"/>
          <w:numId w:val="0"/>
        </w:numPr>
        <w:spacing w:before="0" w:beforeAutospacing="1" w:after="0" w:afterAutospacing="1"/>
        <w:ind w:left="720" w:leftChars="0" w:hanging="360" w:firstLineChars="0"/>
        <w:rPr>
          <w:rFonts w:ascii="Times New Roman" w:hAnsi="Times New Roman" w:eastAsia="宋体" w:cs="Times New Roman"/>
          <w:color w:val="000000"/>
          <w:sz w:val="21"/>
          <w:szCs w:val="24"/>
          <w:lang w:val="en-US" w:eastAsia="zh-CN" w:bidi="ar-SA"/>
        </w:rPr>
      </w:pPr>
      <w:r>
        <w:rPr>
          <w:rFonts w:hint="eastAsia" w:ascii="Times New Roman" w:hAnsi="Times New Roman" w:eastAsia="宋体" w:cs="Times New Roman"/>
          <w:color w:val="000000"/>
          <w:sz w:val="21"/>
          <w:szCs w:val="24"/>
          <w:lang w:val="en-US" w:eastAsia="zh-CN" w:bidi="ar-SA"/>
        </w:rPr>
        <w:t>（四）</w:t>
      </w:r>
      <w:r>
        <w:rPr>
          <w:rFonts w:ascii="Times New Roman" w:hAnsi="Times New Roman" w:eastAsia="宋体" w:cs="Times New Roman"/>
          <w:color w:val="000000"/>
          <w:sz w:val="21"/>
          <w:szCs w:val="24"/>
          <w:lang w:val="en-US" w:eastAsia="zh-CN" w:bidi="ar-SA"/>
        </w:rPr>
        <w:t>违规供应商将列入负面清单，解释权归江苏索普化工股份有限公司</w:t>
      </w:r>
      <w:r>
        <w:rPr>
          <w:rFonts w:hint="eastAsia" w:ascii="Times New Roman" w:hAnsi="Times New Roman" w:eastAsia="宋体" w:cs="Times New Roman"/>
          <w:color w:val="000000"/>
          <w:sz w:val="21"/>
          <w:szCs w:val="24"/>
          <w:lang w:val="en-US" w:eastAsia="zh-CN" w:bidi="ar-SA"/>
        </w:rPr>
        <w:t>硫化事业部</w:t>
      </w:r>
      <w:r>
        <w:rPr>
          <w:rFonts w:ascii="Times New Roman" w:hAnsi="Times New Roman" w:eastAsia="宋体" w:cs="Times New Roman"/>
          <w:color w:val="000000"/>
          <w:sz w:val="21"/>
          <w:szCs w:val="24"/>
          <w:lang w:val="en-US" w:eastAsia="zh-CN" w:bidi="ar-SA"/>
        </w:rPr>
        <w:t>。</w:t>
      </w:r>
    </w:p>
    <w:p w14:paraId="1D48D955">
      <w:pPr>
        <w:jc w:val="right"/>
        <w:rPr>
          <w:rFonts w:ascii="Times New Roman" w:hAnsi="Times New Roman" w:eastAsia="宋体" w:cs="Times New Roman"/>
          <w:color w:val="000000"/>
          <w:sz w:val="21"/>
          <w:szCs w:val="24"/>
          <w:lang w:val="en-US" w:eastAsia="zh-CN" w:bidi="ar-SA"/>
        </w:rPr>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rPr>
          <w:rFonts w:hint="default" w:eastAsia="宋体"/>
          <w:lang w:val="en-US" w:eastAsia="zh-CN"/>
        </w:rPr>
      </w:pPr>
      <w:r>
        <w:t>江苏索普化工股份有限公司</w:t>
      </w:r>
      <w:r>
        <w:rPr>
          <w:rFonts w:hint="eastAsia"/>
          <w:lang w:val="en-US" w:eastAsia="zh-CN"/>
        </w:rPr>
        <w:t>硫化事业部</w:t>
      </w:r>
    </w:p>
    <w:p w14:paraId="26E9FD79">
      <w:pPr>
        <w:jc w:val="right"/>
        <w:rPr>
          <w:u w:val="single"/>
        </w:rPr>
      </w:pPr>
      <w:r>
        <w:t>日期：</w:t>
      </w:r>
      <w:r>
        <w:rPr>
          <w:u w:val="single"/>
        </w:rPr>
        <w:t>___</w:t>
      </w:r>
      <w:r>
        <w:rPr>
          <w:rFonts w:hint="eastAsia"/>
          <w:u w:val="single"/>
          <w:lang w:val="en-US" w:eastAsia="zh-CN"/>
        </w:rPr>
        <w:t>2026</w:t>
      </w:r>
      <w:r>
        <w:rPr>
          <w:u w:val="single"/>
        </w:rPr>
        <w:t>_年_</w:t>
      </w:r>
      <w:r>
        <w:rPr>
          <w:rFonts w:hint="eastAsia"/>
          <w:u w:val="single"/>
          <w:lang w:val="en-US" w:eastAsia="zh-CN"/>
        </w:rPr>
        <w:t>5</w:t>
      </w:r>
      <w:r>
        <w:rPr>
          <w:u w:val="single"/>
        </w:rPr>
        <w:t>月</w:t>
      </w:r>
      <w:r>
        <w:rPr>
          <w:rFonts w:hint="eastAsia"/>
          <w:u w:val="single"/>
          <w:lang w:val="en-US" w:eastAsia="zh-CN"/>
        </w:rPr>
        <w:t>7</w:t>
      </w:r>
      <w:r>
        <w:rPr>
          <w:u w:val="single"/>
        </w:rPr>
        <w:t>日</w:t>
      </w:r>
    </w:p>
    <w:p w14:paraId="3A4F3A57">
      <w:pPr>
        <w:jc w:val="right"/>
      </w:pPr>
      <w:r>
        <w:br w:type="page"/>
      </w:r>
    </w:p>
    <w:p w14:paraId="25D9450C">
      <w:pPr>
        <w:pStyle w:val="5"/>
        <w:rPr>
          <w:rFonts w:hint="eastAsia"/>
          <w:lang w:val="en-US" w:eastAsia="zh-CN"/>
        </w:rPr>
      </w:pPr>
      <w:r>
        <w:rPr>
          <w:rFonts w:hint="eastAsia"/>
          <w:lang w:val="en-US" w:eastAsia="zh-CN"/>
        </w:rPr>
        <w:t>附件1</w:t>
      </w:r>
    </w:p>
    <w:p w14:paraId="45D2B3B1">
      <w:pPr>
        <w:pStyle w:val="5"/>
        <w:ind w:firstLine="3855" w:firstLineChars="1200"/>
        <w:rPr>
          <w:rFonts w:hint="eastAsia" w:ascii="方正小标宋简体" w:hAnsi="黑体" w:eastAsia="方正小标宋简体" w:cs="黑体"/>
          <w:color w:val="auto"/>
        </w:rPr>
      </w:pPr>
      <w:r>
        <w:rPr>
          <w:rFonts w:hint="eastAsia" w:ascii="方正小标宋简体" w:hAnsi="黑体" w:eastAsia="方正小标宋简体" w:cs="黑体"/>
          <w:color w:val="auto"/>
        </w:rPr>
        <w:t>报价函</w:t>
      </w:r>
    </w:p>
    <w:p w14:paraId="24D25F4E">
      <w:pPr>
        <w:tabs>
          <w:tab w:val="left" w:pos="180"/>
        </w:tabs>
        <w:spacing w:line="520" w:lineRule="exact"/>
        <w:rPr>
          <w:rFonts w:hint="eastAsia" w:ascii="仿宋_GB2312" w:hAnsi="仿宋_GB2312" w:eastAsia="仿宋_GB2312" w:cs="仿宋_GB2312"/>
          <w:color w:val="auto"/>
          <w:kern w:val="1"/>
          <w:sz w:val="30"/>
          <w:szCs w:val="30"/>
        </w:rPr>
      </w:pPr>
      <w:r>
        <w:rPr>
          <w:rFonts w:hint="eastAsia" w:ascii="Times New Roman" w:hAnsi="Times New Roman" w:eastAsia="宋体" w:cs="Times New Roman"/>
          <w:color w:val="000000"/>
          <w:sz w:val="21"/>
          <w:szCs w:val="24"/>
          <w:lang w:val="en-US" w:eastAsia="zh-CN" w:bidi="ar-SA"/>
        </w:rPr>
        <w:t>江苏索普化工股份有限公司：</w:t>
      </w:r>
    </w:p>
    <w:p w14:paraId="087C8902">
      <w:pPr>
        <w:pStyle w:val="2"/>
        <w:rPr>
          <w:rFonts w:hint="eastAsia"/>
        </w:rPr>
      </w:pPr>
      <w:r>
        <w:t>报价单位全称）授权（全权代表姓名、职务）为全权代表，参加贵方公开询比价活动，报价如下：</w:t>
      </w:r>
    </w:p>
    <w:tbl>
      <w:tblPr>
        <w:tblStyle w:val="10"/>
        <w:tblW w:w="947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2025"/>
        <w:gridCol w:w="2131"/>
        <w:gridCol w:w="2766"/>
      </w:tblGrid>
      <w:tr w14:paraId="4B03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3" w:type="dxa"/>
            <w:noWrap w:val="0"/>
            <w:vAlign w:val="center"/>
          </w:tcPr>
          <w:p w14:paraId="7C2673F2">
            <w:pPr>
              <w:jc w:val="center"/>
              <w:rPr>
                <w:rFonts w:hint="eastAsia"/>
              </w:rPr>
            </w:pPr>
            <w:r>
              <w:rPr>
                <w:rFonts w:hint="eastAsia"/>
              </w:rPr>
              <w:t>品  名</w:t>
            </w:r>
          </w:p>
        </w:tc>
        <w:tc>
          <w:tcPr>
            <w:tcW w:w="2025" w:type="dxa"/>
            <w:noWrap w:val="0"/>
            <w:vAlign w:val="center"/>
          </w:tcPr>
          <w:p w14:paraId="41EA78C7">
            <w:pPr>
              <w:jc w:val="center"/>
              <w:rPr>
                <w:rFonts w:hint="eastAsia"/>
              </w:rPr>
            </w:pPr>
            <w:r>
              <w:rPr>
                <w:rFonts w:hint="eastAsia"/>
              </w:rPr>
              <w:t>含税价格</w:t>
            </w:r>
          </w:p>
          <w:p w14:paraId="2D2DFCB9">
            <w:pPr>
              <w:jc w:val="center"/>
              <w:rPr>
                <w:rFonts w:hint="eastAsia"/>
              </w:rPr>
            </w:pPr>
            <w:r>
              <w:rPr>
                <w:rFonts w:hint="eastAsia"/>
              </w:rPr>
              <w:t>（元/吨）</w:t>
            </w:r>
          </w:p>
        </w:tc>
        <w:tc>
          <w:tcPr>
            <w:tcW w:w="2131" w:type="dxa"/>
            <w:noWrap w:val="0"/>
            <w:vAlign w:val="center"/>
          </w:tcPr>
          <w:p w14:paraId="301F6E63">
            <w:pPr>
              <w:jc w:val="center"/>
              <w:rPr>
                <w:rFonts w:hint="eastAsia"/>
              </w:rPr>
            </w:pPr>
            <w:r>
              <w:rPr>
                <w:rFonts w:hint="eastAsia"/>
              </w:rPr>
              <w:t>税率（%）</w:t>
            </w:r>
          </w:p>
        </w:tc>
        <w:tc>
          <w:tcPr>
            <w:tcW w:w="2766" w:type="dxa"/>
            <w:noWrap w:val="0"/>
            <w:vAlign w:val="center"/>
          </w:tcPr>
          <w:p w14:paraId="63FABEDD">
            <w:pPr>
              <w:jc w:val="center"/>
              <w:rPr>
                <w:rFonts w:hint="eastAsia"/>
              </w:rPr>
            </w:pPr>
            <w:r>
              <w:rPr>
                <w:rFonts w:hint="eastAsia"/>
              </w:rPr>
              <w:t>备  注</w:t>
            </w:r>
          </w:p>
        </w:tc>
      </w:tr>
      <w:tr w14:paraId="6821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553" w:type="dxa"/>
            <w:noWrap w:val="0"/>
            <w:vAlign w:val="center"/>
          </w:tcPr>
          <w:p w14:paraId="5F047C9C">
            <w:pPr>
              <w:jc w:val="center"/>
              <w:rPr>
                <w:rFonts w:hint="eastAsia"/>
              </w:rPr>
            </w:pPr>
            <w:r>
              <w:rPr>
                <w:rFonts w:hint="eastAsia"/>
              </w:rPr>
              <w:t>液硫货运代理费</w:t>
            </w:r>
          </w:p>
        </w:tc>
        <w:tc>
          <w:tcPr>
            <w:tcW w:w="2025" w:type="dxa"/>
            <w:noWrap w:val="0"/>
            <w:vAlign w:val="top"/>
          </w:tcPr>
          <w:p w14:paraId="5DA40341">
            <w:pPr>
              <w:jc w:val="center"/>
              <w:rPr>
                <w:rFonts w:hint="eastAsia"/>
              </w:rPr>
            </w:pPr>
          </w:p>
        </w:tc>
        <w:tc>
          <w:tcPr>
            <w:tcW w:w="2131" w:type="dxa"/>
            <w:noWrap w:val="0"/>
            <w:vAlign w:val="top"/>
          </w:tcPr>
          <w:p w14:paraId="203F1010">
            <w:pPr>
              <w:jc w:val="center"/>
              <w:rPr>
                <w:rFonts w:hint="eastAsia"/>
              </w:rPr>
            </w:pPr>
          </w:p>
        </w:tc>
        <w:tc>
          <w:tcPr>
            <w:tcW w:w="2766" w:type="dxa"/>
            <w:noWrap w:val="0"/>
            <w:vAlign w:val="top"/>
          </w:tcPr>
          <w:p w14:paraId="12F02321">
            <w:pPr>
              <w:jc w:val="center"/>
              <w:rPr>
                <w:rFonts w:hint="eastAsia"/>
              </w:rPr>
            </w:pPr>
          </w:p>
        </w:tc>
      </w:tr>
    </w:tbl>
    <w:p w14:paraId="5E17850E">
      <w:pPr>
        <w:rPr>
          <w:rFonts w:hint="eastAsia"/>
        </w:rPr>
      </w:pPr>
      <w:r>
        <w:rPr>
          <w:rFonts w:hint="eastAsia"/>
        </w:rPr>
        <w:t>1</w:t>
      </w:r>
      <w:r>
        <w:rPr>
          <w:rFonts w:hint="eastAsia"/>
          <w:lang w:eastAsia="zh-CN"/>
        </w:rPr>
        <w:t>.</w:t>
      </w:r>
      <w:r>
        <w:rPr>
          <w:rFonts w:hint="eastAsia"/>
          <w:lang w:val="en-US" w:eastAsia="zh-CN"/>
        </w:rPr>
        <w:t>我公司已知晓询价书中预估进口量仅</w:t>
      </w:r>
      <w:r>
        <w:rPr>
          <w:rFonts w:hint="eastAsia"/>
        </w:rPr>
        <w:t>为</w:t>
      </w:r>
      <w:r>
        <w:rPr>
          <w:rFonts w:hint="eastAsia"/>
          <w:lang w:val="en-US" w:eastAsia="zh-CN"/>
        </w:rPr>
        <w:t>我公司</w:t>
      </w:r>
      <w:r>
        <w:rPr>
          <w:rFonts w:hint="eastAsia"/>
        </w:rPr>
        <w:t>报价和</w:t>
      </w:r>
      <w:r>
        <w:rPr>
          <w:rFonts w:hint="eastAsia"/>
          <w:lang w:val="en-US" w:eastAsia="zh-CN"/>
        </w:rPr>
        <w:t>贵公司评审参考</w:t>
      </w:r>
      <w:r>
        <w:rPr>
          <w:rFonts w:hint="eastAsia"/>
        </w:rPr>
        <w:t>，不代表202</w:t>
      </w:r>
      <w:r>
        <w:rPr>
          <w:rFonts w:hint="eastAsia"/>
          <w:lang w:val="en-US" w:eastAsia="zh-CN"/>
        </w:rPr>
        <w:t>6</w:t>
      </w:r>
      <w:r>
        <w:rPr>
          <w:rFonts w:hint="eastAsia"/>
        </w:rPr>
        <w:t>年</w:t>
      </w:r>
      <w:r>
        <w:rPr>
          <w:rFonts w:hint="eastAsia"/>
          <w:lang w:val="en-US" w:eastAsia="zh-CN"/>
        </w:rPr>
        <w:t>的</w:t>
      </w:r>
      <w:r>
        <w:rPr>
          <w:rFonts w:hint="eastAsia"/>
        </w:rPr>
        <w:t>实际</w:t>
      </w:r>
      <w:r>
        <w:rPr>
          <w:rFonts w:hint="eastAsia"/>
          <w:lang w:val="en-US" w:eastAsia="zh-CN"/>
        </w:rPr>
        <w:t>情况</w:t>
      </w:r>
      <w:r>
        <w:rPr>
          <w:rFonts w:hint="eastAsia"/>
        </w:rPr>
        <w:t>；</w:t>
      </w:r>
    </w:p>
    <w:p w14:paraId="567DAB7A">
      <w:r>
        <w:rPr>
          <w:rFonts w:hint="eastAsia"/>
          <w:lang w:val="en-US" w:eastAsia="zh-CN"/>
        </w:rPr>
        <w:t>2</w:t>
      </w:r>
      <w:r>
        <w:rPr>
          <w:rFonts w:hint="eastAsia"/>
          <w:lang w:eastAsia="zh-CN"/>
        </w:rPr>
        <w:t>.</w:t>
      </w:r>
      <w:r>
        <w:rPr>
          <w:rFonts w:hint="eastAsia"/>
        </w:rPr>
        <w:t>我公司已详细审查全部</w:t>
      </w:r>
      <w:r>
        <w:rPr>
          <w:rFonts w:hint="eastAsia"/>
          <w:lang w:val="en-US" w:eastAsia="zh-CN"/>
        </w:rPr>
        <w:t>询价书</w:t>
      </w:r>
      <w:r>
        <w:rPr>
          <w:rFonts w:hint="eastAsia"/>
        </w:rPr>
        <w:t>，包括补充文件（如有）。我公司完全理解并同意放弃对这方面有不明及误解的权</w:t>
      </w:r>
      <w:r>
        <w:rPr>
          <w:rFonts w:hint="eastAsia"/>
          <w:lang w:val="en-US" w:eastAsia="zh-CN"/>
        </w:rPr>
        <w:t>利</w:t>
      </w:r>
      <w:r>
        <w:rPr>
          <w:rFonts w:hint="eastAsia"/>
        </w:rPr>
        <w:t>，同时完全接受</w:t>
      </w:r>
      <w:r>
        <w:rPr>
          <w:rFonts w:hint="eastAsia"/>
          <w:lang w:val="en-US" w:eastAsia="zh-CN"/>
        </w:rPr>
        <w:t>询价书</w:t>
      </w:r>
      <w:r>
        <w:rPr>
          <w:rFonts w:hint="eastAsia"/>
        </w:rPr>
        <w:t>所有条款。如果</w:t>
      </w:r>
      <w:r>
        <w:rPr>
          <w:rFonts w:hint="eastAsia"/>
          <w:lang w:val="en-US" w:eastAsia="zh-CN"/>
        </w:rPr>
        <w:t>询价书</w:t>
      </w:r>
      <w:r>
        <w:rPr>
          <w:rFonts w:hint="eastAsia"/>
        </w:rPr>
        <w:t>有相互矛盾之处，我公司同意按贵方的解释处理；</w:t>
      </w:r>
    </w:p>
    <w:p w14:paraId="6F72F529">
      <w:pPr>
        <w:rPr>
          <w:rFonts w:hint="eastAsia"/>
        </w:rPr>
      </w:pPr>
      <w:r>
        <w:rPr>
          <w:rFonts w:hint="eastAsia"/>
          <w:lang w:val="en-US" w:eastAsia="zh-CN"/>
        </w:rPr>
        <w:t>3</w:t>
      </w:r>
      <w:r>
        <w:rPr>
          <w:rFonts w:hint="eastAsia"/>
          <w:lang w:eastAsia="zh-CN"/>
        </w:rPr>
        <w:t>.</w:t>
      </w:r>
      <w:r>
        <w:rPr>
          <w:rFonts w:hint="eastAsia"/>
        </w:rPr>
        <w:t>我公司愿意向江苏索普化工股份有限公司提供任何与该项报价有关的数据、情况和技术资料，完全理解贵方不一定接受最低价的报价或收到的任何报价；</w:t>
      </w:r>
    </w:p>
    <w:p w14:paraId="5A62B144">
      <w:pPr>
        <w:rPr>
          <w:b/>
        </w:rPr>
      </w:pPr>
      <w:r>
        <w:rPr>
          <w:rFonts w:hint="eastAsia"/>
          <w:lang w:val="en-US" w:eastAsia="zh-CN"/>
        </w:rPr>
        <w:t>4</w:t>
      </w:r>
      <w:r>
        <w:rPr>
          <w:rFonts w:hint="eastAsia"/>
          <w:lang w:eastAsia="zh-CN"/>
        </w:rPr>
        <w:t>.</w:t>
      </w:r>
      <w:r>
        <w:rPr>
          <w:rFonts w:hint="eastAsia"/>
        </w:rPr>
        <w:t>对</w:t>
      </w:r>
      <w:r>
        <w:rPr>
          <w:rFonts w:hint="eastAsia"/>
          <w:lang w:val="en-US" w:eastAsia="zh-CN"/>
        </w:rPr>
        <w:t>询价书</w:t>
      </w:r>
      <w:r>
        <w:rPr>
          <w:rFonts w:hint="eastAsia"/>
        </w:rPr>
        <w:t xml:space="preserve">的不接受项：                                                                                                      </w:t>
      </w:r>
      <w:r>
        <w:rPr>
          <w:rFonts w:hint="eastAsia" w:ascii="仿宋_GB2312" w:hAnsi="仿宋_GB2312" w:eastAsia="仿宋_GB2312" w:cs="仿宋_GB2312"/>
          <w:color w:val="auto"/>
          <w:kern w:val="1"/>
          <w:sz w:val="30"/>
          <w:szCs w:val="30"/>
          <w:highlight w:val="none"/>
          <w:u w:val="single"/>
        </w:rPr>
        <w:t xml:space="preserve">    </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57580ADE">
      <w:pPr>
        <w:pStyle w:val="12"/>
      </w:pPr>
    </w:p>
    <w:p w14:paraId="135B9021">
      <w:pPr>
        <w:pStyle w:val="7"/>
      </w:pPr>
    </w:p>
    <w:p w14:paraId="5392DD03">
      <w:pPr>
        <w:numPr>
          <w:ilvl w:val="0"/>
          <w:numId w:val="0"/>
        </w:numPr>
        <w:spacing w:line="560" w:lineRule="exact"/>
        <w:jc w:val="center"/>
        <w:rPr>
          <w:rFonts w:hint="eastAsia" w:ascii="方正小标宋简体" w:hAnsi="方正小标宋简体" w:eastAsia="方正小标宋简体" w:cs="方正小标宋简体"/>
          <w:color w:val="auto"/>
          <w:kern w:val="2"/>
          <w:sz w:val="44"/>
          <w:szCs w:val="44"/>
        </w:rPr>
      </w:pPr>
    </w:p>
    <w:p w14:paraId="5FA0873D">
      <w:pPr>
        <w:pStyle w:val="2"/>
      </w:pP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08785"/>
    <w:multiLevelType w:val="singleLevel"/>
    <w:tmpl w:val="C3308785"/>
    <w:lvl w:ilvl="0" w:tentative="0">
      <w:start w:val="3"/>
      <w:numFmt w:val="chineseCounting"/>
      <w:suff w:val="nothing"/>
      <w:lvlText w:val="%1、"/>
      <w:lvlJc w:val="left"/>
      <w:rPr>
        <w:rFonts w:hint="eastAsia"/>
      </w:rPr>
    </w:lvl>
  </w:abstractNum>
  <w:abstractNum w:abstractNumId="1">
    <w:nsid w:val="31670EE2"/>
    <w:multiLevelType w:val="singleLevel"/>
    <w:tmpl w:val="31670EE2"/>
    <w:lvl w:ilvl="0" w:tentative="0">
      <w:start w:val="1"/>
      <w:numFmt w:val="decimal"/>
      <w:lvlText w:val="%1."/>
      <w:lvlJc w:val="left"/>
      <w:pPr>
        <w:ind w:left="720" w:hanging="360"/>
      </w:pPr>
      <w:rPr>
        <w:sz w:val="24"/>
      </w:rPr>
    </w:lvl>
  </w:abstractNum>
  <w:abstractNum w:abstractNumId="2">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3">
    <w:nsid w:val="657F2422"/>
    <w:multiLevelType w:val="singleLevel"/>
    <w:tmpl w:val="657F2422"/>
    <w:lvl w:ilvl="0" w:tentative="0">
      <w:start w:val="1"/>
      <w:numFmt w:val="bullet"/>
      <w:lvlText w:val=""/>
      <w:lvlJc w:val="left"/>
      <w:pPr>
        <w:ind w:left="780" w:hanging="360"/>
      </w:pPr>
      <w:rPr>
        <w:rFonts w:hint="default" w:ascii="Symbol" w:hAnsi="Symbol" w:cs="Symbol"/>
        <w:sz w:val="20"/>
      </w:rPr>
    </w:lvl>
  </w:abstractNum>
  <w:abstractNum w:abstractNumId="4">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3A21B49"/>
    <w:rsid w:val="042B6003"/>
    <w:rsid w:val="0A9E4D23"/>
    <w:rsid w:val="0B1408EB"/>
    <w:rsid w:val="0B1A6AA6"/>
    <w:rsid w:val="12922C84"/>
    <w:rsid w:val="134678C7"/>
    <w:rsid w:val="147931F1"/>
    <w:rsid w:val="14D05D11"/>
    <w:rsid w:val="15386004"/>
    <w:rsid w:val="15F1304B"/>
    <w:rsid w:val="17920BDE"/>
    <w:rsid w:val="17F67703"/>
    <w:rsid w:val="1C0D408C"/>
    <w:rsid w:val="1D7C655F"/>
    <w:rsid w:val="1E937E31"/>
    <w:rsid w:val="22844FF6"/>
    <w:rsid w:val="228D7161"/>
    <w:rsid w:val="23971A56"/>
    <w:rsid w:val="247C629F"/>
    <w:rsid w:val="24960418"/>
    <w:rsid w:val="24E05525"/>
    <w:rsid w:val="27186261"/>
    <w:rsid w:val="2A9A623B"/>
    <w:rsid w:val="2B095688"/>
    <w:rsid w:val="2B381D70"/>
    <w:rsid w:val="2B8C00D9"/>
    <w:rsid w:val="2D6D29C6"/>
    <w:rsid w:val="2E730AF8"/>
    <w:rsid w:val="2EEE0779"/>
    <w:rsid w:val="2FD302BA"/>
    <w:rsid w:val="30DA11D4"/>
    <w:rsid w:val="317D4997"/>
    <w:rsid w:val="343E7CCC"/>
    <w:rsid w:val="37E312B6"/>
    <w:rsid w:val="383E24B0"/>
    <w:rsid w:val="394104F0"/>
    <w:rsid w:val="3AAB143A"/>
    <w:rsid w:val="3BAD5E11"/>
    <w:rsid w:val="3F080461"/>
    <w:rsid w:val="4193645C"/>
    <w:rsid w:val="45DA73D5"/>
    <w:rsid w:val="46C2657C"/>
    <w:rsid w:val="4AC251FD"/>
    <w:rsid w:val="4AE1260F"/>
    <w:rsid w:val="4B173D61"/>
    <w:rsid w:val="4BD96800"/>
    <w:rsid w:val="513A2283"/>
    <w:rsid w:val="5347294C"/>
    <w:rsid w:val="53917366"/>
    <w:rsid w:val="58113834"/>
    <w:rsid w:val="5A702373"/>
    <w:rsid w:val="5AE8436A"/>
    <w:rsid w:val="5EF26EAF"/>
    <w:rsid w:val="5F381638"/>
    <w:rsid w:val="5FED582A"/>
    <w:rsid w:val="60681AA9"/>
    <w:rsid w:val="608A4F08"/>
    <w:rsid w:val="61202383"/>
    <w:rsid w:val="613B0F6B"/>
    <w:rsid w:val="626F711E"/>
    <w:rsid w:val="629D0765"/>
    <w:rsid w:val="62E84689"/>
    <w:rsid w:val="6326564D"/>
    <w:rsid w:val="63F87D96"/>
    <w:rsid w:val="645C1924"/>
    <w:rsid w:val="64B90B25"/>
    <w:rsid w:val="650D466E"/>
    <w:rsid w:val="68A7304B"/>
    <w:rsid w:val="694037F5"/>
    <w:rsid w:val="6AD3740D"/>
    <w:rsid w:val="6B8D6867"/>
    <w:rsid w:val="6BD26725"/>
    <w:rsid w:val="6BDB5825"/>
    <w:rsid w:val="6DD76B71"/>
    <w:rsid w:val="71296F3C"/>
    <w:rsid w:val="752B47B3"/>
    <w:rsid w:val="79DD5A99"/>
    <w:rsid w:val="7A87208F"/>
    <w:rsid w:val="7A995229"/>
    <w:rsid w:val="7B106F4E"/>
    <w:rsid w:val="7E203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7">
    <w:name w:val="annotation text"/>
    <w:basedOn w:val="1"/>
    <w:qFormat/>
    <w:uiPriority w:val="0"/>
    <w:pPr>
      <w:jc w:val="left"/>
    </w:pPr>
    <w:rPr>
      <w:color w:val="auto"/>
      <w:kern w:val="2"/>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color w:val="auto"/>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next w:val="7"/>
    <w:qFormat/>
    <w:uiPriority w:val="99"/>
    <w:pPr>
      <w:ind w:left="495" w:firstLine="211"/>
    </w:pPr>
    <w:rPr>
      <w:rFonts w:ascii="宋体" w:hAnsi="宋体" w:cs="宋体"/>
      <w:lang w:val="zh-CN" w:bidi="zh-CN"/>
    </w:rPr>
  </w:style>
  <w:style w:type="character" w:customStyle="1" w:styleId="13">
    <w:name w:val="font91"/>
    <w:basedOn w:val="11"/>
    <w:qFormat/>
    <w:uiPriority w:val="0"/>
    <w:rPr>
      <w:rFonts w:hint="eastAsia" w:ascii="宋体" w:hAnsi="宋体" w:eastAsia="宋体" w:cs="宋体"/>
      <w:color w:val="000000"/>
      <w:sz w:val="16"/>
      <w:szCs w:val="16"/>
      <w:u w:val="none"/>
    </w:rPr>
  </w:style>
  <w:style w:type="character" w:customStyle="1" w:styleId="14">
    <w:name w:val="font101"/>
    <w:basedOn w:val="11"/>
    <w:qFormat/>
    <w:uiPriority w:val="0"/>
    <w:rPr>
      <w:rFonts w:hint="default" w:ascii="Times New Roman" w:hAnsi="Times New Roman" w:cs="Times New Roman"/>
      <w:color w:val="000000"/>
      <w:sz w:val="16"/>
      <w:szCs w:val="16"/>
      <w:u w:val="none"/>
    </w:rPr>
  </w:style>
  <w:style w:type="character" w:customStyle="1" w:styleId="15">
    <w:name w:val="font41"/>
    <w:basedOn w:val="11"/>
    <w:qFormat/>
    <w:uiPriority w:val="0"/>
    <w:rPr>
      <w:rFonts w:hint="eastAsia" w:ascii="宋体" w:hAnsi="宋体" w:eastAsia="宋体" w:cs="宋体"/>
      <w:color w:val="000000"/>
      <w:sz w:val="18"/>
      <w:szCs w:val="18"/>
      <w:u w:val="none"/>
    </w:rPr>
  </w:style>
  <w:style w:type="character" w:customStyle="1" w:styleId="16">
    <w:name w:val="font112"/>
    <w:basedOn w:val="11"/>
    <w:qFormat/>
    <w:uiPriority w:val="0"/>
    <w:rPr>
      <w:rFonts w:hint="eastAsia" w:ascii="宋体" w:hAnsi="宋体" w:eastAsia="宋体" w:cs="宋体"/>
      <w:color w:val="000000"/>
      <w:sz w:val="14"/>
      <w:szCs w:val="14"/>
      <w:u w:val="none"/>
    </w:rPr>
  </w:style>
  <w:style w:type="character" w:customStyle="1" w:styleId="17">
    <w:name w:val="font21"/>
    <w:basedOn w:val="11"/>
    <w:qFormat/>
    <w:uiPriority w:val="0"/>
    <w:rPr>
      <w:rFonts w:hint="eastAsia" w:ascii="宋体" w:hAnsi="宋体" w:eastAsia="宋体" w:cs="宋体"/>
      <w:color w:val="000000"/>
      <w:sz w:val="18"/>
      <w:szCs w:val="18"/>
      <w:u w:val="none"/>
    </w:rPr>
  </w:style>
  <w:style w:type="character" w:customStyle="1" w:styleId="18">
    <w:name w:val="font31"/>
    <w:basedOn w:val="11"/>
    <w:qFormat/>
    <w:uiPriority w:val="0"/>
    <w:rPr>
      <w:rFonts w:hint="default" w:ascii="Times New Roman" w:hAnsi="Times New Roman" w:cs="Times New Roman"/>
      <w:color w:val="000000"/>
      <w:sz w:val="18"/>
      <w:szCs w:val="18"/>
      <w:u w:val="none"/>
    </w:rPr>
  </w:style>
  <w:style w:type="character" w:customStyle="1" w:styleId="19">
    <w:name w:val="font11"/>
    <w:basedOn w:val="11"/>
    <w:qFormat/>
    <w:uiPriority w:val="0"/>
    <w:rPr>
      <w:rFonts w:hint="default" w:ascii="Times New Roman" w:hAnsi="Times New Roman" w:cs="Times New Roman"/>
      <w:color w:val="000000"/>
      <w:sz w:val="18"/>
      <w:szCs w:val="18"/>
      <w:u w:val="none"/>
    </w:rPr>
  </w:style>
  <w:style w:type="character" w:customStyle="1" w:styleId="20">
    <w:name w:val="font81"/>
    <w:basedOn w:val="11"/>
    <w:qFormat/>
    <w:uiPriority w:val="0"/>
    <w:rPr>
      <w:rFonts w:hint="eastAsia" w:ascii="宋体" w:hAnsi="宋体" w:eastAsia="宋体" w:cs="宋体"/>
      <w:color w:val="000000"/>
      <w:sz w:val="18"/>
      <w:szCs w:val="18"/>
      <w:u w:val="none"/>
    </w:rPr>
  </w:style>
  <w:style w:type="character" w:customStyle="1" w:styleId="21">
    <w:name w:val="font71"/>
    <w:basedOn w:val="11"/>
    <w:qFormat/>
    <w:uiPriority w:val="0"/>
    <w:rPr>
      <w:rFonts w:hint="default" w:ascii="Times New Roman" w:hAnsi="Times New Roman" w:cs="Times New Roman"/>
      <w:color w:val="000000"/>
      <w:sz w:val="18"/>
      <w:szCs w:val="18"/>
      <w:u w:val="none"/>
    </w:rPr>
  </w:style>
  <w:style w:type="paragraph" w:customStyle="1" w:styleId="2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2049</Words>
  <Characters>2221</Characters>
  <Lines>0</Lines>
  <Paragraphs>0</Paragraphs>
  <TotalTime>1</TotalTime>
  <ScaleCrop>false</ScaleCrop>
  <LinksUpToDate>false</LinksUpToDate>
  <CharactersWithSpaces>2351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微信用户</cp:lastModifiedBy>
  <cp:lastPrinted>2026-01-13T08:37:00Z</cp:lastPrinted>
  <dcterms:modified xsi:type="dcterms:W3CDTF">2026-05-07T05:59:37Z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eyJoZGlkIjoiNTI2ZTI0Y2IxMzkzNjdiZjA2ZmJlZTg3ZWZkMjBjYzAiLCJ1c2VySWQiOiIxNjYxNjA0MDA4In0=</vt:lpwstr>
  </property>
  <property fmtid="{D5CDD505-2E9C-101B-9397-08002B2CF9AE}" pid="4" name="ICV">
    <vt:lpwstr>BC4429F471454C0DB502B71B436329B9_13</vt:lpwstr>
  </property>
</Properties>
</file>