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20260509港口离散量输入输出模块采购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0"/>
        <w:gridCol w:w="1496"/>
        <w:gridCol w:w="2169"/>
        <w:gridCol w:w="685"/>
        <w:gridCol w:w="676"/>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87"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58"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方正仿宋简体" w:cs="宋体"/>
                <w:color w:val="000000"/>
                <w:kern w:val="0"/>
                <w:sz w:val="16"/>
                <w:szCs w:val="16"/>
                <w:lang w:val="en-US" w:eastAsia="zh-CN" w:bidi="ar"/>
              </w:rPr>
            </w:pPr>
            <w:r>
              <w:rPr>
                <w:rFonts w:hint="eastAsia" w:ascii="方正仿宋简体" w:hAnsi="方正仿宋简体" w:eastAsia="方正仿宋简体" w:cs="方正仿宋简体"/>
                <w:szCs w:val="21"/>
              </w:rPr>
              <w:t>规格</w:t>
            </w:r>
          </w:p>
        </w:tc>
        <w:tc>
          <w:tcPr>
            <w:tcW w:w="1099"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47"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49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2" w:type="pct"/>
            <w:vAlign w:val="center"/>
          </w:tcPr>
          <w:p w14:paraId="4EAC5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887" w:type="pct"/>
            <w:vAlign w:val="center"/>
          </w:tcPr>
          <w:p w14:paraId="20E0F7EA">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离散量输出模块</w:t>
            </w:r>
          </w:p>
        </w:tc>
        <w:tc>
          <w:tcPr>
            <w:tcW w:w="758" w:type="pct"/>
            <w:vAlign w:val="center"/>
          </w:tcPr>
          <w:p w14:paraId="0ADAC13B">
            <w:pPr>
              <w:jc w:val="center"/>
              <w:rPr>
                <w:rFonts w:hint="eastAsia" w:ascii="方正仿宋简体" w:hAnsi="方正仿宋简体" w:eastAsia="方正仿宋简体" w:cs="方正仿宋简体"/>
                <w:sz w:val="21"/>
                <w:szCs w:val="21"/>
              </w:rPr>
            </w:pPr>
          </w:p>
        </w:tc>
        <w:tc>
          <w:tcPr>
            <w:tcW w:w="1099" w:type="pct"/>
            <w:vAlign w:val="center"/>
          </w:tcPr>
          <w:p w14:paraId="49020004">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BMXDRA1605H</w:t>
            </w:r>
          </w:p>
        </w:tc>
        <w:tc>
          <w:tcPr>
            <w:tcW w:w="347" w:type="pct"/>
            <w:vAlign w:val="center"/>
          </w:tcPr>
          <w:p w14:paraId="201A7140">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只</w:t>
            </w:r>
          </w:p>
        </w:tc>
        <w:tc>
          <w:tcPr>
            <w:tcW w:w="342" w:type="pct"/>
            <w:vAlign w:val="center"/>
          </w:tcPr>
          <w:p w14:paraId="43EDB3D2">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5" w:type="pct"/>
            <w:vAlign w:val="center"/>
          </w:tcPr>
          <w:p w14:paraId="5D646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1"/>
                <w:szCs w:val="21"/>
              </w:rPr>
            </w:pPr>
          </w:p>
        </w:tc>
        <w:tc>
          <w:tcPr>
            <w:tcW w:w="484" w:type="pct"/>
            <w:vAlign w:val="center"/>
          </w:tcPr>
          <w:p w14:paraId="7DA132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47A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F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2" w:type="pct"/>
            <w:vAlign w:val="center"/>
          </w:tcPr>
          <w:p w14:paraId="68D8FC78">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w:t>
            </w:r>
          </w:p>
        </w:tc>
        <w:tc>
          <w:tcPr>
            <w:tcW w:w="887" w:type="pct"/>
            <w:vAlign w:val="center"/>
          </w:tcPr>
          <w:p w14:paraId="24E56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离散量输入模块</w:t>
            </w:r>
          </w:p>
        </w:tc>
        <w:tc>
          <w:tcPr>
            <w:tcW w:w="758" w:type="pct"/>
            <w:vAlign w:val="center"/>
          </w:tcPr>
          <w:p w14:paraId="458F6C53">
            <w:pPr>
              <w:jc w:val="center"/>
              <w:rPr>
                <w:rFonts w:hint="eastAsia" w:ascii="方正仿宋简体" w:hAnsi="方正仿宋简体" w:eastAsia="方正仿宋简体" w:cs="方正仿宋简体"/>
                <w:sz w:val="21"/>
                <w:szCs w:val="21"/>
              </w:rPr>
            </w:pPr>
          </w:p>
        </w:tc>
        <w:tc>
          <w:tcPr>
            <w:tcW w:w="1099" w:type="pct"/>
            <w:vAlign w:val="center"/>
          </w:tcPr>
          <w:p w14:paraId="2B82F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BMXDAI1615H</w:t>
            </w:r>
          </w:p>
        </w:tc>
        <w:tc>
          <w:tcPr>
            <w:tcW w:w="347" w:type="pct"/>
            <w:vAlign w:val="center"/>
          </w:tcPr>
          <w:p w14:paraId="070C0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342" w:type="pct"/>
            <w:vAlign w:val="center"/>
          </w:tcPr>
          <w:p w14:paraId="03C60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15" w:type="pct"/>
            <w:vAlign w:val="center"/>
          </w:tcPr>
          <w:p w14:paraId="06365F4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1"/>
                <w:szCs w:val="21"/>
              </w:rPr>
            </w:pPr>
          </w:p>
        </w:tc>
        <w:tc>
          <w:tcPr>
            <w:tcW w:w="484" w:type="pct"/>
            <w:vAlign w:val="center"/>
          </w:tcPr>
          <w:p w14:paraId="65071A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71FC9F5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166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00" w:type="pct"/>
            <w:gridSpan w:val="9"/>
            <w:vAlign w:val="center"/>
          </w:tcPr>
          <w:p w14:paraId="2FA7D708">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6E272D8F">
      <w:pPr>
        <w:bidi w:val="0"/>
        <w:rPr>
          <w:rFonts w:hint="eastAsia" w:ascii="Times New Roman" w:hAnsi="Times New Roman" w:eastAsia="宋体" w:cs="Times New Roman"/>
          <w:kern w:val="2"/>
          <w:sz w:val="21"/>
          <w:lang w:val="en-US" w:eastAsia="zh-CN" w:bidi="ar-SA"/>
        </w:rPr>
      </w:pPr>
    </w:p>
    <w:p w14:paraId="7D12DCA4">
      <w:pPr>
        <w:bidi w:val="0"/>
        <w:rPr>
          <w:rFonts w:hint="eastAsia"/>
          <w:lang w:val="en-US" w:eastAsia="zh-CN"/>
        </w:rPr>
      </w:pPr>
    </w:p>
    <w:p w14:paraId="1CF9D82F">
      <w:pPr>
        <w:bidi w:val="0"/>
        <w:rPr>
          <w:rFonts w:hint="eastAsia"/>
          <w:lang w:val="en-US" w:eastAsia="zh-CN"/>
        </w:rPr>
      </w:pPr>
    </w:p>
    <w:p w14:paraId="6EFD9469">
      <w:pPr>
        <w:bidi w:val="0"/>
        <w:rPr>
          <w:rFonts w:hint="eastAsia"/>
          <w:lang w:val="en-US" w:eastAsia="zh-CN"/>
        </w:rPr>
      </w:pPr>
    </w:p>
    <w:p w14:paraId="4B4F959C">
      <w:pPr>
        <w:bidi w:val="0"/>
        <w:rPr>
          <w:rFonts w:hint="eastAsia"/>
          <w:lang w:val="en-US" w:eastAsia="zh-CN"/>
        </w:rPr>
      </w:pPr>
    </w:p>
    <w:p w14:paraId="5673CB0F">
      <w:pPr>
        <w:bidi w:val="0"/>
        <w:rPr>
          <w:rFonts w:hint="eastAsia"/>
          <w:lang w:val="en-US" w:eastAsia="zh-CN"/>
        </w:rPr>
      </w:pPr>
    </w:p>
    <w:p w14:paraId="47621BF9">
      <w:pPr>
        <w:bidi w:val="0"/>
        <w:rPr>
          <w:rFonts w:hint="eastAsia"/>
          <w:lang w:val="en-US" w:eastAsia="zh-CN"/>
        </w:rPr>
      </w:pPr>
    </w:p>
    <w:p w14:paraId="7DAEB16B">
      <w:pPr>
        <w:bidi w:val="0"/>
        <w:rPr>
          <w:rFonts w:hint="eastAsia"/>
          <w:lang w:val="en-US" w:eastAsia="zh-CN"/>
        </w:rPr>
      </w:pPr>
    </w:p>
    <w:p w14:paraId="1B565E3C">
      <w:pPr>
        <w:bidi w:val="0"/>
        <w:rPr>
          <w:rFonts w:hint="eastAsia"/>
          <w:lang w:val="en-US" w:eastAsia="zh-CN"/>
        </w:rPr>
      </w:pPr>
    </w:p>
    <w:p w14:paraId="6ADA65C6">
      <w:pPr>
        <w:bidi w:val="0"/>
        <w:rPr>
          <w:rFonts w:hint="eastAsia"/>
          <w:lang w:val="en-US" w:eastAsia="zh-CN"/>
        </w:rPr>
      </w:pPr>
    </w:p>
    <w:p w14:paraId="7FCA7B45">
      <w:pPr>
        <w:spacing w:line="600" w:lineRule="exact"/>
        <w:jc w:val="left"/>
        <w:rPr>
          <w:rFonts w:hint="eastAsia" w:ascii="方正仿宋简体" w:hAnsi="方正仿宋简体" w:eastAsia="方正仿宋简体" w:cs="方正仿宋简体"/>
          <w:kern w:val="1"/>
          <w:sz w:val="32"/>
          <w:szCs w:val="32"/>
          <w:lang w:val="en-US" w:eastAsia="zh-CN"/>
        </w:rPr>
      </w:pPr>
    </w:p>
    <w:p w14:paraId="31CB5143">
      <w:pPr>
        <w:spacing w:line="600" w:lineRule="exact"/>
        <w:jc w:val="left"/>
        <w:rPr>
          <w:rFonts w:hint="eastAsia" w:ascii="方正仿宋简体" w:hAnsi="方正仿宋简体" w:eastAsia="方正仿宋简体" w:cs="方正仿宋简体"/>
          <w:kern w:val="1"/>
          <w:sz w:val="32"/>
          <w:szCs w:val="32"/>
          <w:lang w:val="en-US" w:eastAsia="zh-CN"/>
        </w:rPr>
      </w:pPr>
    </w:p>
    <w:p w14:paraId="5C573952">
      <w:pPr>
        <w:spacing w:line="600" w:lineRule="exact"/>
        <w:jc w:val="left"/>
        <w:rPr>
          <w:rFonts w:hint="eastAsia" w:ascii="方正仿宋简体" w:hAnsi="方正仿宋简体" w:eastAsia="方正仿宋简体" w:cs="方正仿宋简体"/>
          <w:kern w:val="1"/>
          <w:sz w:val="32"/>
          <w:szCs w:val="32"/>
          <w:lang w:val="en-US" w:eastAsia="zh-CN"/>
        </w:rPr>
      </w:pPr>
    </w:p>
    <w:p w14:paraId="64FA24F8">
      <w:pPr>
        <w:spacing w:line="600" w:lineRule="exact"/>
        <w:jc w:val="left"/>
        <w:rPr>
          <w:rFonts w:hint="eastAsia" w:ascii="方正仿宋简体" w:hAnsi="方正仿宋简体" w:eastAsia="方正仿宋简体" w:cs="方正仿宋简体"/>
          <w:kern w:val="1"/>
          <w:sz w:val="32"/>
          <w:szCs w:val="32"/>
          <w:lang w:val="en-US" w:eastAsia="zh-CN"/>
        </w:rPr>
      </w:pPr>
    </w:p>
    <w:p w14:paraId="1395E63F">
      <w:pPr>
        <w:spacing w:line="600" w:lineRule="exact"/>
        <w:jc w:val="left"/>
        <w:rPr>
          <w:rFonts w:hint="eastAsia" w:ascii="方正仿宋简体" w:hAnsi="方正仿宋简体" w:eastAsia="方正仿宋简体" w:cs="方正仿宋简体"/>
          <w:kern w:val="1"/>
          <w:sz w:val="32"/>
          <w:szCs w:val="32"/>
          <w:lang w:val="en-US" w:eastAsia="zh-CN"/>
        </w:rPr>
      </w:pPr>
    </w:p>
    <w:p w14:paraId="34ECB553">
      <w:pPr>
        <w:spacing w:line="600" w:lineRule="exact"/>
        <w:jc w:val="left"/>
        <w:rPr>
          <w:rFonts w:hint="eastAsia" w:ascii="方正仿宋简体" w:hAnsi="方正仿宋简体" w:eastAsia="方正仿宋简体" w:cs="方正仿宋简体"/>
          <w:kern w:val="1"/>
          <w:sz w:val="32"/>
          <w:szCs w:val="32"/>
          <w:lang w:val="en-US" w:eastAsia="zh-CN"/>
        </w:rPr>
      </w:pPr>
    </w:p>
    <w:p w14:paraId="74D7A95D">
      <w:pPr>
        <w:spacing w:line="600" w:lineRule="exact"/>
        <w:jc w:val="left"/>
        <w:rPr>
          <w:rFonts w:hint="eastAsia" w:ascii="方正仿宋简体" w:hAnsi="方正仿宋简体" w:eastAsia="方正仿宋简体" w:cs="方正仿宋简体"/>
          <w:kern w:val="1"/>
          <w:sz w:val="32"/>
          <w:szCs w:val="32"/>
          <w:lang w:val="en-US" w:eastAsia="zh-CN"/>
        </w:rPr>
      </w:pPr>
    </w:p>
    <w:p w14:paraId="3C875B4F">
      <w:pPr>
        <w:spacing w:line="240" w:lineRule="auto"/>
        <w:jc w:val="left"/>
        <w:rPr>
          <w:rFonts w:hint="default"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乙方保证提供满足相关国家标准或行业标准要求的合格产品，所提供产品质量标准应该满足</w:t>
      </w:r>
      <w:r>
        <w:rPr>
          <w:rFonts w:hint="eastAsia" w:ascii="仿宋" w:hAnsi="仿宋" w:eastAsia="仿宋" w:cs="仿宋"/>
          <w:sz w:val="32"/>
          <w:szCs w:val="32"/>
          <w:lang w:val="en-US" w:eastAsia="zh-CN"/>
        </w:rPr>
        <w:t>比选文书</w:t>
      </w:r>
      <w:r>
        <w:rPr>
          <w:rFonts w:hint="eastAsia" w:ascii="仿宋" w:hAnsi="仿宋" w:eastAsia="仿宋" w:cs="仿宋"/>
          <w:sz w:val="32"/>
          <w:szCs w:val="32"/>
        </w:rPr>
        <w:t>中规定的质量、规格、型号等技术要求，并且符合安全规范要求和技术标准</w:t>
      </w:r>
      <w:r>
        <w:rPr>
          <w:rFonts w:hint="eastAsia" w:ascii="仿宋" w:hAnsi="仿宋" w:eastAsia="仿宋" w:cs="仿宋"/>
          <w:sz w:val="32"/>
          <w:szCs w:val="32"/>
          <w:lang w:eastAsia="zh-CN"/>
        </w:rPr>
        <w:t>，</w:t>
      </w:r>
      <w:r>
        <w:rPr>
          <w:rFonts w:hint="eastAsia" w:ascii="仿宋" w:hAnsi="仿宋" w:eastAsia="仿宋" w:cs="仿宋"/>
          <w:sz w:val="32"/>
          <w:szCs w:val="32"/>
        </w:rPr>
        <w:t>质保期</w:t>
      </w:r>
      <w:r>
        <w:rPr>
          <w:rFonts w:hint="eastAsia" w:ascii="仿宋" w:hAnsi="仿宋" w:eastAsia="仿宋" w:cs="仿宋"/>
          <w:sz w:val="32"/>
          <w:szCs w:val="32"/>
          <w:lang w:val="en-US" w:eastAsia="zh-CN"/>
        </w:rPr>
        <w:t>1</w:t>
      </w:r>
      <w:r>
        <w:rPr>
          <w:rFonts w:hint="eastAsia" w:ascii="仿宋" w:hAnsi="仿宋" w:eastAsia="仿宋" w:cs="仿宋"/>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54F827F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4583E3E6">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753A3"/>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96512"/>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5256C"/>
    <w:rsid w:val="01D3771A"/>
    <w:rsid w:val="01EC20E2"/>
    <w:rsid w:val="02D22031"/>
    <w:rsid w:val="03AB250D"/>
    <w:rsid w:val="04D52B90"/>
    <w:rsid w:val="05C946C6"/>
    <w:rsid w:val="05E10B55"/>
    <w:rsid w:val="08826623"/>
    <w:rsid w:val="09A1318D"/>
    <w:rsid w:val="09E67744"/>
    <w:rsid w:val="0BAB5E45"/>
    <w:rsid w:val="0CCD460E"/>
    <w:rsid w:val="0D8C7E40"/>
    <w:rsid w:val="0F2E3D3A"/>
    <w:rsid w:val="107A7666"/>
    <w:rsid w:val="10B332B2"/>
    <w:rsid w:val="11B11802"/>
    <w:rsid w:val="11E467E9"/>
    <w:rsid w:val="12B010AA"/>
    <w:rsid w:val="13A43D78"/>
    <w:rsid w:val="1444244B"/>
    <w:rsid w:val="14965633"/>
    <w:rsid w:val="14EA645D"/>
    <w:rsid w:val="15EA1EB0"/>
    <w:rsid w:val="17244882"/>
    <w:rsid w:val="17895EE7"/>
    <w:rsid w:val="18927BC8"/>
    <w:rsid w:val="19181A3A"/>
    <w:rsid w:val="1B0D56BC"/>
    <w:rsid w:val="1B253D73"/>
    <w:rsid w:val="1B9D4B10"/>
    <w:rsid w:val="1CF26F48"/>
    <w:rsid w:val="203A606B"/>
    <w:rsid w:val="208600EC"/>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2EAF69A3"/>
    <w:rsid w:val="31262BAF"/>
    <w:rsid w:val="31D80999"/>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871E98"/>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8F450F0"/>
    <w:rsid w:val="69831495"/>
    <w:rsid w:val="69C166FE"/>
    <w:rsid w:val="6AE467D8"/>
    <w:rsid w:val="6D9745DB"/>
    <w:rsid w:val="6E867C52"/>
    <w:rsid w:val="6E8B5CA1"/>
    <w:rsid w:val="6F5830D1"/>
    <w:rsid w:val="709F4FF8"/>
    <w:rsid w:val="726141AB"/>
    <w:rsid w:val="728370A4"/>
    <w:rsid w:val="7406451D"/>
    <w:rsid w:val="75142B9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7469</Words>
  <Characters>7800</Characters>
  <Lines>68</Lines>
  <Paragraphs>19</Paragraphs>
  <TotalTime>1</TotalTime>
  <ScaleCrop>false</ScaleCrop>
  <LinksUpToDate>false</LinksUpToDate>
  <CharactersWithSpaces>8353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2026-05-11T01:41:29Z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