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cs="Times New Roman"/>
          <w:lang w:val="en-US" w:eastAsia="zh-CN"/>
        </w:rPr>
        <w:t>醋酸正丁酯9.9</w:t>
      </w:r>
      <w:r>
        <w:rPr>
          <w:rFonts w:hint="eastAsia" w:ascii="Times New Roman" w:hAnsi="Times New Roman" w:cs="Times New Roman"/>
          <w:lang w:val="en-US" w:eastAsia="zh-CN"/>
        </w:rPr>
        <w:t>吨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：2026年5月26日9：30（北京时间）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2026年6月10日前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587"/>
        <w:gridCol w:w="2700"/>
        <w:gridCol w:w="1167"/>
        <w:gridCol w:w="1167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89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04020200000010</w:t>
            </w:r>
          </w:p>
        </w:tc>
        <w:tc>
          <w:tcPr>
            <w:tcW w:w="158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醋酸正丁酯</w:t>
            </w:r>
          </w:p>
        </w:tc>
        <w:tc>
          <w:tcPr>
            <w:tcW w:w="2700" w:type="dxa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180kg/桶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1167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9.9</w:t>
            </w:r>
          </w:p>
        </w:tc>
      </w:tr>
    </w:tbl>
    <w:p w14:paraId="3C06393A">
      <w:pPr>
        <w:pStyle w:val="4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t>（二）技术及资质要求</w:t>
      </w:r>
    </w:p>
    <w:p w14:paraId="60E33F56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21"/>
          <w:szCs w:val="24"/>
          <w:lang w:val="en-US" w:eastAsia="zh-CN" w:bidi="ar-SA"/>
        </w:rPr>
        <w:t>1. 技术标准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：标的物醋酸正丁酯必须符合国标GB/T 3729-2023标准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instrText xml:space="preserve"> = 2 \* ROMAN \* MERGEFORMAT </w:instrTex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II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型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。</w:t>
      </w:r>
    </w:p>
    <w:tbl>
      <w:tblPr>
        <w:tblStyle w:val="7"/>
        <w:tblpPr w:leftFromText="180" w:rightFromText="180" w:vertAnchor="text" w:horzAnchor="page" w:tblpX="1775" w:tblpY="2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585"/>
      </w:tblGrid>
      <w:tr w14:paraId="6786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noWrap w:val="0"/>
            <w:vAlign w:val="top"/>
          </w:tcPr>
          <w:p w14:paraId="43AB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585" w:type="dxa"/>
            <w:noWrap w:val="0"/>
            <w:vAlign w:val="top"/>
          </w:tcPr>
          <w:p w14:paraId="5CC0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1"/>
                <w:sz w:val="28"/>
                <w:szCs w:val="28"/>
                <w:vertAlign w:val="baseline"/>
                <w:lang w:val="en-US" w:eastAsia="zh-CN"/>
              </w:rPr>
              <w:t>指标</w:t>
            </w:r>
          </w:p>
        </w:tc>
      </w:tr>
      <w:tr w14:paraId="75EB1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noWrap w:val="0"/>
            <w:vAlign w:val="top"/>
          </w:tcPr>
          <w:p w14:paraId="07C44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外观</w:t>
            </w:r>
          </w:p>
        </w:tc>
        <w:tc>
          <w:tcPr>
            <w:tcW w:w="3585" w:type="dxa"/>
            <w:noWrap w:val="0"/>
            <w:vAlign w:val="top"/>
          </w:tcPr>
          <w:p w14:paraId="1B616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透明液体、无悬浮杂质</w:t>
            </w:r>
          </w:p>
        </w:tc>
      </w:tr>
      <w:tr w14:paraId="61B3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noWrap w:val="0"/>
            <w:vAlign w:val="top"/>
          </w:tcPr>
          <w:p w14:paraId="77566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色度，Hazen单位（铂-钴色号）   ≤</w:t>
            </w:r>
          </w:p>
        </w:tc>
        <w:tc>
          <w:tcPr>
            <w:tcW w:w="3585" w:type="dxa"/>
            <w:noWrap w:val="0"/>
            <w:vAlign w:val="top"/>
          </w:tcPr>
          <w:p w14:paraId="0BA2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 w14:paraId="216E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noWrap w:val="0"/>
            <w:vAlign w:val="top"/>
          </w:tcPr>
          <w:p w14:paraId="595FF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醋酸正丁酯的质量分数，%        ≥</w:t>
            </w:r>
          </w:p>
        </w:tc>
        <w:tc>
          <w:tcPr>
            <w:tcW w:w="3585" w:type="dxa"/>
            <w:noWrap w:val="0"/>
            <w:vAlign w:val="top"/>
          </w:tcPr>
          <w:p w14:paraId="42A16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  <w:t>99.2</w:t>
            </w:r>
          </w:p>
        </w:tc>
      </w:tr>
      <w:tr w14:paraId="1598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0" w:type="dxa"/>
            <w:noWrap w:val="0"/>
            <w:vAlign w:val="top"/>
          </w:tcPr>
          <w:p w14:paraId="787D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lang w:val="en-US" w:eastAsia="zh-CN"/>
              </w:rPr>
              <w:t>水的质量分数，%                ≤</w:t>
            </w:r>
          </w:p>
        </w:tc>
        <w:tc>
          <w:tcPr>
            <w:tcW w:w="3585" w:type="dxa"/>
            <w:noWrap w:val="0"/>
            <w:vAlign w:val="top"/>
          </w:tcPr>
          <w:p w14:paraId="20C08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1"/>
                <w:szCs w:val="21"/>
                <w:vertAlign w:val="baseline"/>
                <w:lang w:val="en-US" w:eastAsia="zh-CN"/>
              </w:rPr>
              <w:t>0.10</w:t>
            </w:r>
          </w:p>
        </w:tc>
      </w:tr>
    </w:tbl>
    <w:p w14:paraId="5963299C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b/>
          <w:lang w:val="en-US" w:eastAsia="zh-CN"/>
        </w:rPr>
      </w:pPr>
    </w:p>
    <w:p w14:paraId="6C95443A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2. 运输及包装要求</w:t>
      </w:r>
      <w:r>
        <w:rPr>
          <w:rFonts w:hint="eastAsia"/>
          <w:b w:val="0"/>
          <w:bCs/>
          <w:lang w:val="en-US" w:eastAsia="zh-CN"/>
        </w:rPr>
        <w:t>：要</w:t>
      </w:r>
      <w:r>
        <w:rPr>
          <w:rFonts w:hint="eastAsia"/>
          <w:lang w:val="en-US" w:eastAsia="zh-CN"/>
        </w:rPr>
        <w:t>求使用国五及以上排放标准的车辆运输（以天然气为燃料的车辆禁止进入）。铁桶包装完整，带托盘，包括安全标签等信息的标识清楚。</w:t>
      </w:r>
    </w:p>
    <w:p w14:paraId="322032A5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3. 质量验收要求：</w:t>
      </w:r>
      <w:r>
        <w:rPr>
          <w:rFonts w:hint="eastAsia"/>
          <w:lang w:val="en-US" w:eastAsia="zh-CN"/>
        </w:rPr>
        <w:t>货物送达时，我公司按照国标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GB/T 3729-2023标准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instrText xml:space="preserve"> = 2 \* ROMAN \* MERGEFORMAT </w:instrTex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fldChar w:fldCharType="separate"/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II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型</w:t>
      </w:r>
      <w:r>
        <w:rPr>
          <w:rFonts w:hint="eastAsia"/>
          <w:lang w:val="en-US" w:eastAsia="zh-CN"/>
        </w:rPr>
        <w:t>进行分析合格后收货，要求随货附带检测报告。数量以包装计量点桶为准，办理入库结算手续。</w:t>
      </w:r>
    </w:p>
    <w:p w14:paraId="57C92BE1">
      <w:pPr>
        <w:tabs>
          <w:tab w:val="left" w:pos="1719"/>
        </w:tabs>
        <w:adjustRightInd w:val="0"/>
        <w:snapToGrid w:val="0"/>
        <w:spacing w:line="240" w:lineRule="auto"/>
        <w:ind w:firstLine="422" w:firstLineChars="200"/>
      </w:pPr>
      <w:r>
        <w:rPr>
          <w:rFonts w:hint="eastAsia"/>
          <w:b/>
          <w:lang w:val="en-US" w:eastAsia="zh-CN"/>
        </w:rPr>
        <w:t xml:space="preserve">4. </w:t>
      </w:r>
      <w:r>
        <w:rPr>
          <w:b/>
        </w:rPr>
        <w:t>报价要求</w:t>
      </w:r>
      <w:r>
        <w:t>：需完整填写品牌及型号。</w:t>
      </w:r>
    </w:p>
    <w:p w14:paraId="40236848">
      <w:pPr>
        <w:pStyle w:val="5"/>
        <w:numPr>
          <w:ilvl w:val="0"/>
          <w:numId w:val="0"/>
        </w:numPr>
        <w:spacing w:line="24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/>
          <w:b/>
          <w:lang w:val="en-US" w:eastAsia="zh-CN"/>
        </w:rPr>
        <w:t xml:space="preserve">5. </w:t>
      </w:r>
      <w:r>
        <w:rPr>
          <w:b/>
        </w:rPr>
        <w:t>资质文件</w:t>
      </w:r>
      <w: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供应商必须提供合法资质的</w:t>
      </w:r>
      <w:r>
        <w:rPr>
          <w:rFonts w:hint="eastAsia" w:ascii="Times New Roman" w:hAnsi="Times New Roman" w:cs="Times New Roman"/>
          <w:lang w:val="en-US" w:eastAsia="zh-CN"/>
        </w:rPr>
        <w:t>《企业法人营业执照》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且营业执照中登记的“经营范围”</w:t>
      </w:r>
      <w:r>
        <w:rPr>
          <w:rFonts w:hint="eastAsia" w:cs="Times New Roman"/>
          <w:color w:val="000000"/>
          <w:sz w:val="21"/>
          <w:szCs w:val="24"/>
          <w:lang w:val="en-US" w:eastAsia="zh-CN" w:bidi="ar-SA"/>
        </w:rPr>
        <w:t>包含该产品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、危化品生产许可证或危化品经营许可证，以及在有效期内的安全技术说明书和安全标签。</w:t>
      </w:r>
    </w:p>
    <w:p w14:paraId="3E928374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日内支付货款。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需按合同提供质保服务。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张磊</w:t>
      </w:r>
      <w:r>
        <w:t>，电话：13</w:t>
      </w:r>
      <w:r>
        <w:rPr>
          <w:rFonts w:hint="eastAsia"/>
          <w:lang w:val="en-US" w:eastAsia="zh-CN"/>
        </w:rPr>
        <w:t>815488177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张磊13815488177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5278A02B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</w:t>
      </w:r>
      <w:r>
        <w:rPr>
          <w:rFonts w:hint="eastAsia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lang w:val="en-US" w:eastAsia="zh-CN"/>
        </w:rPr>
        <w:t>14</w:t>
      </w:r>
      <w:r>
        <w:t>日</w:t>
      </w:r>
    </w:p>
    <w:p w14:paraId="3A4F3A57">
      <w:pPr>
        <w:jc w:val="right"/>
      </w:pPr>
      <w:r>
        <w:br w:type="page"/>
      </w:r>
    </w:p>
    <w:p w14:paraId="50BFB649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3E37C218">
      <w:pPr>
        <w:pStyle w:val="3"/>
        <w:jc w:val="center"/>
      </w:pPr>
      <w:r>
        <w:t>报价函</w:t>
      </w:r>
    </w:p>
    <w:p w14:paraId="3DFC6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35CA9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</w:t>
      </w:r>
      <w:bookmarkStart w:id="0" w:name="_GoBack"/>
      <w:bookmarkEnd w:id="0"/>
      <w:r>
        <w:t>价如下：</w:t>
      </w:r>
    </w:p>
    <w:p w14:paraId="0934470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元人民币；税率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u w:val="none"/>
        </w:rPr>
        <w:t>%。</w:t>
      </w:r>
    </w:p>
    <w:p w14:paraId="6A2D24EA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41608FF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0306D3F9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5A17ED01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0F5AE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22EA8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5D5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363AED5A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CA519F3"/>
    <w:rsid w:val="1D7C655F"/>
    <w:rsid w:val="1F0275BC"/>
    <w:rsid w:val="21AC72E4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3456E80"/>
    <w:rsid w:val="39537190"/>
    <w:rsid w:val="3D045B29"/>
    <w:rsid w:val="469F05F3"/>
    <w:rsid w:val="4AC251FD"/>
    <w:rsid w:val="4AE1260F"/>
    <w:rsid w:val="4BD96800"/>
    <w:rsid w:val="513A2283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A995229"/>
    <w:rsid w:val="7B106F4E"/>
    <w:rsid w:val="7F0B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9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12"/>
    <w:basedOn w:val="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8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1873</Words>
  <Characters>2153</Characters>
  <Lines>0</Lines>
  <Paragraphs>0</Paragraphs>
  <TotalTime>7</TotalTime>
  <ScaleCrop>false</ScaleCrop>
  <LinksUpToDate>false</LinksUpToDate>
  <CharactersWithSpaces>2229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光仔</cp:lastModifiedBy>
  <cp:lastPrinted>2026-01-13T08:37:00Z</cp:lastPrinted>
  <dcterms:modified xsi:type="dcterms:W3CDTF">2026-05-14T06:31:30Z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eyJoZGlkIjoiYzA5ZTVkZTNlZmU3MmViYmFmYzNjNmJmZTllNmUzMDciLCJ1c2VySWQiOiI0ODc4Nzk4NDMifQ==</vt:lpwstr>
  </property>
  <property fmtid="{D5CDD505-2E9C-101B-9397-08002B2CF9AE}" pid="4" name="ICV">
    <vt:lpwstr>AC08B15DEC824E5996F0D7D741009FFB_12</vt:lpwstr>
  </property>
</Properties>
</file>