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3AC7CA06">
      <w:pPr>
        <w:numPr>
          <w:ilvl w:val="0"/>
          <w:numId w:val="1"/>
        </w:numPr>
        <w:spacing w:before="0" w:beforeAutospacing="1" w:after="0" w:afterAutospacing="1"/>
        <w:ind w:left="720" w:hanging="360"/>
      </w:pPr>
      <w:r>
        <w:rPr>
          <w:b/>
        </w:rPr>
        <w:t>项目名称</w:t>
      </w:r>
      <w:r>
        <w:t>：</w:t>
      </w:r>
      <w:r>
        <w:rPr>
          <w:rFonts w:hint="eastAsia"/>
          <w:lang w:val="en-US" w:eastAsia="zh-CN"/>
        </w:rPr>
        <w:t>热电厂采购六角橡皮等5项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交货地址：江苏索普化工股份有限公司仓库（江苏省镇江市京口区求索路）</w:t>
      </w:r>
    </w:p>
    <w:p w14:paraId="57A490E9">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公示查询：</w:t>
      </w:r>
      <w:r>
        <w:rPr>
          <w:rFonts w:hint="eastAsia"/>
          <w:b/>
          <w:bCs/>
          <w:lang w:val="en-US" w:eastAsia="zh-CN"/>
        </w:rPr>
        <w:fldChar w:fldCharType="begin"/>
      </w:r>
      <w:r>
        <w:rPr>
          <w:rFonts w:hint="eastAsia"/>
          <w:b/>
          <w:bCs/>
          <w:lang w:val="en-US" w:eastAsia="zh-CN"/>
        </w:rPr>
        <w:instrText xml:space="preserve"> HYPERLINK "http://www.sopo.com.cn" </w:instrText>
      </w:r>
      <w:r>
        <w:rPr>
          <w:rFonts w:hint="eastAsia"/>
          <w:b/>
          <w:bCs/>
          <w:lang w:val="en-US" w:eastAsia="zh-CN"/>
        </w:rPr>
        <w:fldChar w:fldCharType="separate"/>
      </w:r>
      <w:r>
        <w:rPr>
          <w:rFonts w:hint="eastAsia"/>
          <w:b/>
          <w:bCs/>
          <w:lang w:val="en-US" w:eastAsia="zh-CN"/>
        </w:rPr>
        <w:t>www.sopo.com.cn</w:t>
      </w:r>
      <w:r>
        <w:rPr>
          <w:rFonts w:hint="eastAsia"/>
          <w:b/>
          <w:bCs/>
          <w:lang w:val="en-US" w:eastAsia="zh-CN"/>
        </w:rPr>
        <w:fldChar w:fldCharType="end"/>
      </w:r>
    </w:p>
    <w:p w14:paraId="5CB30A55">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供应商须有图纸，我司不具备测绘条件。</w:t>
      </w:r>
    </w:p>
    <w:p w14:paraId="76821092">
      <w:pPr>
        <w:pStyle w:val="3"/>
      </w:pPr>
      <w:r>
        <w:t>二、采购内容及要求</w:t>
      </w:r>
    </w:p>
    <w:p w14:paraId="52B753BB">
      <w:pPr>
        <w:pStyle w:val="4"/>
      </w:pPr>
      <w:r>
        <w:t>（一）采购清单</w:t>
      </w:r>
    </w:p>
    <w:p w14:paraId="772B87F0"/>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66"/>
        <w:gridCol w:w="1210"/>
        <w:gridCol w:w="1916"/>
        <w:gridCol w:w="675"/>
        <w:gridCol w:w="681"/>
        <w:gridCol w:w="1386"/>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color w:val="auto"/>
              </w:rPr>
            </w:pPr>
            <w:r>
              <w:rPr>
                <w:b/>
                <w:color w:val="auto"/>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color w:val="auto"/>
              </w:rPr>
            </w:pPr>
            <w:r>
              <w:rPr>
                <w:b/>
                <w:color w:val="auto"/>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color w:val="auto"/>
              </w:rPr>
            </w:pPr>
            <w:r>
              <w:rPr>
                <w:b/>
                <w:color w:val="auto"/>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color w:val="auto"/>
              </w:rPr>
            </w:pPr>
            <w:r>
              <w:rPr>
                <w:b/>
                <w:color w:val="auto"/>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color w:val="auto"/>
              </w:rPr>
            </w:pPr>
            <w:r>
              <w:rPr>
                <w:b/>
                <w:color w:val="auto"/>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color w:val="auto"/>
                <w:lang w:val="en-US" w:eastAsia="zh-CN"/>
              </w:rPr>
            </w:pPr>
            <w:r>
              <w:rPr>
                <w:rFonts w:hint="eastAsia"/>
                <w:b/>
                <w:color w:val="auto"/>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color w:val="auto"/>
                <w:sz w:val="18"/>
                <w:szCs w:val="18"/>
              </w:rPr>
            </w:pPr>
            <w:r>
              <w:rPr>
                <w:rFonts w:hint="eastAsia" w:ascii="宋体" w:hAnsi="宋体" w:eastAsia="宋体" w:cs="宋体"/>
                <w:i w:val="0"/>
                <w:iCs w:val="0"/>
                <w:color w:val="auto"/>
                <w:kern w:val="0"/>
                <w:sz w:val="20"/>
                <w:szCs w:val="20"/>
                <w:u w:val="none"/>
                <w:lang w:val="en-US" w:eastAsia="zh-CN" w:bidi="ar"/>
              </w:rPr>
              <w:t>02080100008238</w:t>
            </w:r>
          </w:p>
        </w:tc>
        <w:tc>
          <w:tcPr>
            <w:tcW w:w="1309" w:type="dxa"/>
            <w:tcMar>
              <w:left w:w="108" w:type="dxa"/>
              <w:right w:w="108" w:type="dxa"/>
            </w:tcMar>
            <w:vAlign w:val="center"/>
          </w:tcPr>
          <w:p w14:paraId="73956F51">
            <w:pPr>
              <w:keepNext w:val="0"/>
              <w:keepLines w:val="0"/>
              <w:widowControl/>
              <w:suppressLineNumbers w:val="0"/>
              <w:jc w:val="center"/>
              <w:textAlignment w:val="center"/>
              <w:rPr>
                <w:color w:val="auto"/>
                <w:sz w:val="18"/>
                <w:szCs w:val="18"/>
              </w:rPr>
            </w:pPr>
            <w:r>
              <w:rPr>
                <w:rFonts w:hint="eastAsia" w:ascii="宋体" w:hAnsi="宋体" w:eastAsia="宋体" w:cs="宋体"/>
                <w:i w:val="0"/>
                <w:iCs w:val="0"/>
                <w:color w:val="auto"/>
                <w:kern w:val="0"/>
                <w:sz w:val="20"/>
                <w:szCs w:val="20"/>
                <w:u w:val="none"/>
                <w:lang w:val="en-US" w:eastAsia="zh-CN" w:bidi="ar"/>
              </w:rPr>
              <w:t>六角连接块</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eastAsia" w:eastAsia="宋体"/>
                <w:color w:val="auto"/>
                <w:sz w:val="18"/>
                <w:szCs w:val="18"/>
                <w:lang w:val="en-US" w:eastAsia="zh-CN"/>
              </w:rPr>
            </w:pPr>
            <w:r>
              <w:rPr>
                <w:rFonts w:hint="eastAsia" w:ascii="宋体" w:hAnsi="宋体" w:eastAsia="宋体" w:cs="宋体"/>
                <w:i w:val="0"/>
                <w:iCs w:val="0"/>
                <w:color w:val="auto"/>
                <w:kern w:val="0"/>
                <w:sz w:val="20"/>
                <w:szCs w:val="20"/>
                <w:u w:val="none"/>
                <w:lang w:val="en-US" w:eastAsia="zh-CN" w:bidi="ar"/>
              </w:rPr>
              <w:t>∅90×45</w:t>
            </w:r>
          </w:p>
        </w:tc>
        <w:tc>
          <w:tcPr>
            <w:tcW w:w="706" w:type="dxa"/>
            <w:tcMar>
              <w:left w:w="108" w:type="dxa"/>
              <w:right w:w="108" w:type="dxa"/>
            </w:tcMar>
            <w:vAlign w:val="center"/>
          </w:tcPr>
          <w:p w14:paraId="61E75E1D">
            <w:pPr>
              <w:keepNext w:val="0"/>
              <w:keepLines w:val="0"/>
              <w:widowControl/>
              <w:suppressLineNumbers w:val="0"/>
              <w:jc w:val="center"/>
              <w:textAlignment w:val="center"/>
              <w:rPr>
                <w:color w:val="auto"/>
                <w:sz w:val="18"/>
                <w:szCs w:val="18"/>
              </w:rPr>
            </w:pPr>
            <w:r>
              <w:rPr>
                <w:rFonts w:hint="eastAsia" w:ascii="宋体" w:hAnsi="宋体" w:cs="宋体"/>
                <w:i w:val="0"/>
                <w:iCs w:val="0"/>
                <w:color w:val="auto"/>
                <w:kern w:val="0"/>
                <w:sz w:val="20"/>
                <w:szCs w:val="20"/>
                <w:u w:val="none"/>
                <w:lang w:val="en-US" w:eastAsia="zh-CN" w:bidi="ar"/>
              </w:rPr>
              <w:t>只</w:t>
            </w:r>
          </w:p>
        </w:tc>
        <w:tc>
          <w:tcPr>
            <w:tcW w:w="713" w:type="dxa"/>
            <w:tcMar>
              <w:left w:w="108" w:type="dxa"/>
              <w:right w:w="108" w:type="dxa"/>
            </w:tcMar>
            <w:vAlign w:val="center"/>
          </w:tcPr>
          <w:p w14:paraId="5B718136">
            <w:pPr>
              <w:keepNext w:val="0"/>
              <w:keepLines w:val="0"/>
              <w:widowControl/>
              <w:suppressLineNumbers w:val="0"/>
              <w:jc w:val="center"/>
              <w:textAlignment w:val="center"/>
              <w:rPr>
                <w:rFonts w:hint="default"/>
                <w:color w:val="auto"/>
                <w:sz w:val="18"/>
                <w:szCs w:val="18"/>
                <w:lang w:val="en-US"/>
              </w:rPr>
            </w:pPr>
            <w:r>
              <w:rPr>
                <w:rFonts w:hint="eastAsia" w:ascii="宋体" w:hAnsi="宋体" w:cs="宋体"/>
                <w:i w:val="0"/>
                <w:iCs w:val="0"/>
                <w:color w:val="auto"/>
                <w:kern w:val="0"/>
                <w:sz w:val="20"/>
                <w:szCs w:val="20"/>
                <w:u w:val="none"/>
                <w:lang w:val="en-US" w:eastAsia="zh-CN" w:bidi="ar"/>
              </w:rPr>
              <w:t>10</w:t>
            </w:r>
          </w:p>
        </w:tc>
        <w:tc>
          <w:tcPr>
            <w:tcW w:w="1357" w:type="dxa"/>
            <w:tcMar>
              <w:left w:w="108" w:type="dxa"/>
              <w:right w:w="108" w:type="dxa"/>
            </w:tcMar>
            <w:vAlign w:val="center"/>
          </w:tcPr>
          <w:p w14:paraId="3FC0C31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聚氨酯（PU）</w:t>
            </w:r>
          </w:p>
        </w:tc>
      </w:tr>
      <w:tr w14:paraId="2D02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346768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02080200010303</w:t>
            </w:r>
          </w:p>
        </w:tc>
        <w:tc>
          <w:tcPr>
            <w:tcW w:w="1309" w:type="dxa"/>
            <w:tcMar>
              <w:left w:w="108" w:type="dxa"/>
              <w:right w:w="108" w:type="dxa"/>
            </w:tcMar>
            <w:vAlign w:val="center"/>
          </w:tcPr>
          <w:p w14:paraId="390892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耐温卸料器</w:t>
            </w:r>
          </w:p>
        </w:tc>
        <w:tc>
          <w:tcPr>
            <w:tcW w:w="1725" w:type="dxa"/>
            <w:tcMar>
              <w:left w:w="108" w:type="dxa"/>
              <w:right w:w="108" w:type="dxa"/>
            </w:tcMar>
            <w:vAlign w:val="center"/>
          </w:tcPr>
          <w:p w14:paraId="178A40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除尘器DC61102 HWD6,转子容积6立升/转,电机功率1.1kW,转速24转/分</w:t>
            </w:r>
          </w:p>
        </w:tc>
        <w:tc>
          <w:tcPr>
            <w:tcW w:w="706" w:type="dxa"/>
            <w:tcMar>
              <w:left w:w="108" w:type="dxa"/>
              <w:right w:w="108" w:type="dxa"/>
            </w:tcMar>
            <w:vAlign w:val="center"/>
          </w:tcPr>
          <w:p w14:paraId="5D6275F2">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台</w:t>
            </w:r>
          </w:p>
        </w:tc>
        <w:tc>
          <w:tcPr>
            <w:tcW w:w="713" w:type="dxa"/>
            <w:tcMar>
              <w:left w:w="108" w:type="dxa"/>
              <w:right w:w="108" w:type="dxa"/>
            </w:tcMar>
            <w:vAlign w:val="center"/>
          </w:tcPr>
          <w:p w14:paraId="6AB7F40B">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w:t>
            </w:r>
          </w:p>
        </w:tc>
        <w:tc>
          <w:tcPr>
            <w:tcW w:w="1357" w:type="dxa"/>
            <w:tcMar>
              <w:left w:w="108" w:type="dxa"/>
              <w:right w:w="108" w:type="dxa"/>
            </w:tcMar>
            <w:vAlign w:val="center"/>
          </w:tcPr>
          <w:p w14:paraId="6B5FF16B">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方形接口，螺栓间距140mm，电机防爆要求：ExtDA21T130℃</w:t>
            </w:r>
          </w:p>
        </w:tc>
      </w:tr>
      <w:tr w14:paraId="07CB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6FBF39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02080200015488</w:t>
            </w:r>
          </w:p>
        </w:tc>
        <w:tc>
          <w:tcPr>
            <w:tcW w:w="1309" w:type="dxa"/>
            <w:tcMar>
              <w:left w:w="108" w:type="dxa"/>
              <w:right w:w="108" w:type="dxa"/>
            </w:tcMar>
            <w:vAlign w:val="center"/>
          </w:tcPr>
          <w:p w14:paraId="50BBC4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托辊</w:t>
            </w:r>
          </w:p>
        </w:tc>
        <w:tc>
          <w:tcPr>
            <w:tcW w:w="1725" w:type="dxa"/>
            <w:tcMar>
              <w:left w:w="108" w:type="dxa"/>
              <w:right w:w="108" w:type="dxa"/>
            </w:tcMar>
            <w:vAlign w:val="center"/>
          </w:tcPr>
          <w:p w14:paraId="627938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φ133×1400（不要卡槽）</w:t>
            </w:r>
          </w:p>
        </w:tc>
        <w:tc>
          <w:tcPr>
            <w:tcW w:w="706" w:type="dxa"/>
            <w:shd w:val="clear" w:color="auto" w:fill="auto"/>
            <w:tcMar>
              <w:left w:w="108" w:type="dxa"/>
              <w:right w:w="108" w:type="dxa"/>
            </w:tcMar>
            <w:vAlign w:val="center"/>
          </w:tcPr>
          <w:p w14:paraId="58FD28AC">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bidi="ar-SA"/>
              </w:rPr>
            </w:pPr>
            <w:r>
              <w:rPr>
                <w:rFonts w:hint="eastAsia" w:ascii="宋体" w:hAnsi="宋体" w:cs="宋体"/>
                <w:i w:val="0"/>
                <w:iCs w:val="0"/>
                <w:color w:val="auto"/>
                <w:kern w:val="0"/>
                <w:sz w:val="20"/>
                <w:szCs w:val="20"/>
                <w:u w:val="none"/>
                <w:lang w:val="en-US" w:eastAsia="zh-CN" w:bidi="ar"/>
              </w:rPr>
              <w:t>只</w:t>
            </w:r>
          </w:p>
        </w:tc>
        <w:tc>
          <w:tcPr>
            <w:tcW w:w="713" w:type="dxa"/>
            <w:shd w:val="clear" w:color="auto" w:fill="auto"/>
            <w:tcMar>
              <w:left w:w="108" w:type="dxa"/>
              <w:right w:w="108" w:type="dxa"/>
            </w:tcMar>
            <w:vAlign w:val="center"/>
          </w:tcPr>
          <w:p w14:paraId="2B78E5C2">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SA"/>
              </w:rPr>
            </w:pPr>
            <w:r>
              <w:rPr>
                <w:rFonts w:hint="eastAsia" w:cs="Times New Roman"/>
                <w:color w:val="auto"/>
                <w:sz w:val="18"/>
                <w:szCs w:val="18"/>
                <w:lang w:val="en-US" w:eastAsia="zh-CN" w:bidi="ar-SA"/>
              </w:rPr>
              <w:t>50</w:t>
            </w:r>
          </w:p>
        </w:tc>
        <w:tc>
          <w:tcPr>
            <w:tcW w:w="1357" w:type="dxa"/>
            <w:tcMar>
              <w:left w:w="108" w:type="dxa"/>
              <w:right w:w="108" w:type="dxa"/>
            </w:tcMar>
            <w:vAlign w:val="center"/>
          </w:tcPr>
          <w:p w14:paraId="72B7B546">
            <w:pPr>
              <w:jc w:val="center"/>
              <w:rPr>
                <w:rFonts w:hint="eastAsia" w:ascii="宋体" w:hAnsi="宋体" w:eastAsia="宋体" w:cs="宋体"/>
                <w:i w:val="0"/>
                <w:iCs w:val="0"/>
                <w:color w:val="auto"/>
                <w:kern w:val="0"/>
                <w:sz w:val="18"/>
                <w:szCs w:val="18"/>
                <w:u w:val="none"/>
                <w:lang w:val="en-US" w:eastAsia="zh-CN" w:bidi="ar"/>
              </w:rPr>
            </w:pPr>
          </w:p>
        </w:tc>
      </w:tr>
      <w:tr w14:paraId="7C4A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3688AD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02080200015489</w:t>
            </w:r>
          </w:p>
        </w:tc>
        <w:tc>
          <w:tcPr>
            <w:tcW w:w="1309" w:type="dxa"/>
            <w:tcMar>
              <w:left w:w="108" w:type="dxa"/>
              <w:right w:w="108" w:type="dxa"/>
            </w:tcMar>
            <w:vAlign w:val="center"/>
          </w:tcPr>
          <w:p w14:paraId="1B491A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卸料犁头</w:t>
            </w:r>
          </w:p>
        </w:tc>
        <w:tc>
          <w:tcPr>
            <w:tcW w:w="1725" w:type="dxa"/>
            <w:tcMar>
              <w:left w:w="108" w:type="dxa"/>
              <w:right w:w="108" w:type="dxa"/>
            </w:tcMar>
            <w:vAlign w:val="center"/>
          </w:tcPr>
          <w:p w14:paraId="594790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LDYX-1400-S-4      500t/h   B=1200mm</w:t>
            </w:r>
          </w:p>
        </w:tc>
        <w:tc>
          <w:tcPr>
            <w:tcW w:w="706" w:type="dxa"/>
            <w:shd w:val="clear" w:color="auto" w:fill="auto"/>
            <w:tcMar>
              <w:left w:w="108" w:type="dxa"/>
              <w:right w:w="108" w:type="dxa"/>
            </w:tcMar>
            <w:vAlign w:val="center"/>
          </w:tcPr>
          <w:p w14:paraId="797D5818">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bidi="ar-SA"/>
              </w:rPr>
            </w:pPr>
            <w:r>
              <w:rPr>
                <w:rFonts w:hint="eastAsia" w:ascii="宋体" w:hAnsi="宋体" w:cs="宋体"/>
                <w:i w:val="0"/>
                <w:iCs w:val="0"/>
                <w:color w:val="auto"/>
                <w:kern w:val="0"/>
                <w:sz w:val="20"/>
                <w:szCs w:val="20"/>
                <w:u w:val="none"/>
                <w:lang w:val="en-US" w:eastAsia="zh-CN" w:bidi="ar"/>
              </w:rPr>
              <w:t>只</w:t>
            </w:r>
          </w:p>
        </w:tc>
        <w:tc>
          <w:tcPr>
            <w:tcW w:w="713" w:type="dxa"/>
            <w:shd w:val="clear" w:color="auto" w:fill="auto"/>
            <w:tcMar>
              <w:left w:w="108" w:type="dxa"/>
              <w:right w:w="108" w:type="dxa"/>
            </w:tcMar>
            <w:vAlign w:val="center"/>
          </w:tcPr>
          <w:p w14:paraId="08C908F8">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bidi="ar-SA"/>
              </w:rPr>
            </w:pPr>
            <w:r>
              <w:rPr>
                <w:rFonts w:hint="eastAsia" w:cs="Times New Roman"/>
                <w:color w:val="auto"/>
                <w:sz w:val="18"/>
                <w:szCs w:val="18"/>
                <w:lang w:val="en-US" w:eastAsia="zh-CN" w:bidi="ar-SA"/>
              </w:rPr>
              <w:t>6</w:t>
            </w:r>
          </w:p>
        </w:tc>
        <w:tc>
          <w:tcPr>
            <w:tcW w:w="1357" w:type="dxa"/>
            <w:tcMar>
              <w:left w:w="108" w:type="dxa"/>
              <w:right w:w="108" w:type="dxa"/>
            </w:tcMar>
            <w:vAlign w:val="center"/>
          </w:tcPr>
          <w:p w14:paraId="2F35709F">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卸料犁头的安装宽度1400mm，皮带1200mm</w:t>
            </w:r>
          </w:p>
        </w:tc>
      </w:tr>
      <w:tr w14:paraId="2137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5C80C4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02080200014558</w:t>
            </w:r>
          </w:p>
        </w:tc>
        <w:tc>
          <w:tcPr>
            <w:tcW w:w="1309" w:type="dxa"/>
            <w:tcMar>
              <w:left w:w="108" w:type="dxa"/>
              <w:right w:w="108" w:type="dxa"/>
            </w:tcMar>
            <w:vAlign w:val="center"/>
          </w:tcPr>
          <w:p w14:paraId="765BD2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卸铁皮带</w:t>
            </w:r>
          </w:p>
        </w:tc>
        <w:tc>
          <w:tcPr>
            <w:tcW w:w="1725" w:type="dxa"/>
            <w:tcMar>
              <w:left w:w="108" w:type="dxa"/>
              <w:right w:w="108" w:type="dxa"/>
            </w:tcMar>
            <w:vAlign w:val="center"/>
          </w:tcPr>
          <w:p w14:paraId="3D9553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EP200 1000*4(4.5+1.5)；总厚度10㎜（骨架层数4+上盖胶4.5+下盖胶1.5）</w:t>
            </w:r>
          </w:p>
        </w:tc>
        <w:tc>
          <w:tcPr>
            <w:tcW w:w="706" w:type="dxa"/>
            <w:shd w:val="clear" w:color="auto" w:fill="auto"/>
            <w:tcMar>
              <w:left w:w="108" w:type="dxa"/>
              <w:right w:w="108" w:type="dxa"/>
            </w:tcMar>
            <w:vAlign w:val="center"/>
          </w:tcPr>
          <w:p w14:paraId="53CE35F4">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条</w:t>
            </w:r>
          </w:p>
        </w:tc>
        <w:tc>
          <w:tcPr>
            <w:tcW w:w="713" w:type="dxa"/>
            <w:shd w:val="clear" w:color="auto" w:fill="auto"/>
            <w:tcMar>
              <w:left w:w="108" w:type="dxa"/>
              <w:right w:w="108" w:type="dxa"/>
            </w:tcMar>
            <w:vAlign w:val="center"/>
          </w:tcPr>
          <w:p w14:paraId="0C2F2976">
            <w:pPr>
              <w:keepNext w:val="0"/>
              <w:keepLines w:val="0"/>
              <w:widowControl/>
              <w:suppressLineNumbers w:val="0"/>
              <w:jc w:val="center"/>
              <w:textAlignment w:val="center"/>
              <w:rPr>
                <w:rFonts w:hint="default" w:cs="Times New Roman"/>
                <w:color w:val="auto"/>
                <w:sz w:val="18"/>
                <w:szCs w:val="18"/>
                <w:lang w:val="en-US" w:eastAsia="zh-CN" w:bidi="ar-SA"/>
              </w:rPr>
            </w:pPr>
            <w:r>
              <w:rPr>
                <w:rFonts w:hint="eastAsia" w:cs="Times New Roman"/>
                <w:color w:val="auto"/>
                <w:sz w:val="18"/>
                <w:szCs w:val="18"/>
                <w:lang w:val="en-US" w:eastAsia="zh-CN" w:bidi="ar-SA"/>
              </w:rPr>
              <w:t>2</w:t>
            </w:r>
          </w:p>
        </w:tc>
        <w:tc>
          <w:tcPr>
            <w:tcW w:w="1357" w:type="dxa"/>
            <w:tcMar>
              <w:left w:w="108" w:type="dxa"/>
              <w:right w:w="108" w:type="dxa"/>
            </w:tcMar>
            <w:vAlign w:val="center"/>
          </w:tcPr>
          <w:p w14:paraId="012E2559">
            <w:pPr>
              <w:jc w:val="center"/>
              <w:rPr>
                <w:rFonts w:hint="eastAsia" w:ascii="宋体" w:hAnsi="宋体" w:eastAsia="宋体" w:cs="宋体"/>
                <w:i w:val="0"/>
                <w:iCs w:val="0"/>
                <w:color w:val="auto"/>
                <w:kern w:val="0"/>
                <w:sz w:val="18"/>
                <w:szCs w:val="18"/>
                <w:u w:val="none"/>
                <w:lang w:val="en-US" w:eastAsia="zh-CN" w:bidi="ar"/>
              </w:rPr>
            </w:pPr>
          </w:p>
        </w:tc>
      </w:tr>
    </w:tbl>
    <w:p w14:paraId="2100D469">
      <w:pPr>
        <w:pStyle w:val="4"/>
        <w:numPr>
          <w:ilvl w:val="0"/>
          <w:numId w:val="2"/>
        </w:numPr>
      </w:pPr>
      <w:r>
        <w:t>技术及资质要求</w:t>
      </w:r>
    </w:p>
    <w:p w14:paraId="40C867BA">
      <w:pPr>
        <w:numPr>
          <w:ilvl w:val="0"/>
          <w:numId w:val="3"/>
        </w:numPr>
        <w:spacing w:before="0" w:beforeAutospacing="1" w:after="0" w:afterAutospacing="1"/>
        <w:ind w:left="720" w:hanging="360"/>
        <w:rPr>
          <w:rFonts w:hint="eastAsia"/>
          <w:lang w:val="en-US" w:eastAsia="zh-CN"/>
        </w:rPr>
      </w:pPr>
      <w:r>
        <w:rPr>
          <w:rFonts w:hint="eastAsia"/>
          <w:lang w:val="en-US" w:eastAsia="zh-CN"/>
        </w:rPr>
        <w:t>1.供应商必须资质齐全，按照我公司要求报价，供货前核实安装尺寸，确保设备正常使用。</w:t>
      </w:r>
    </w:p>
    <w:p w14:paraId="0B145065">
      <w:pPr>
        <w:numPr>
          <w:ilvl w:val="0"/>
          <w:numId w:val="3"/>
        </w:numPr>
        <w:spacing w:before="0" w:beforeAutospacing="1" w:after="0" w:afterAutospacing="1"/>
        <w:ind w:left="720" w:hanging="360"/>
      </w:pPr>
      <w:r>
        <w:rPr>
          <w:rFonts w:hint="eastAsia"/>
          <w:lang w:val="en-US" w:eastAsia="zh-CN"/>
        </w:rPr>
        <w:t>2.供应商为贸易商（经销商）时，须提供授权代理资质及验证方式，保证授权验证方式的真实性，承担相关法律责任。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5</w:t>
      </w:r>
      <w:r>
        <w:t>_月_</w:t>
      </w:r>
      <w:r>
        <w:rPr>
          <w:rFonts w:hint="eastAsia"/>
          <w:lang w:val="en-US" w:eastAsia="zh-CN"/>
        </w:rPr>
        <w:t>10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6A1658FB"/>
    <w:multiLevelType w:val="singleLevel"/>
    <w:tmpl w:val="6A1658FB"/>
    <w:lvl w:ilvl="0" w:tentative="0">
      <w:start w:val="2"/>
      <w:numFmt w:val="chineseCounting"/>
      <w:suff w:val="nothing"/>
      <w:lvlText w:val="（%1）"/>
      <w:lvlJc w:val="left"/>
      <w:rPr>
        <w:rFonts w:hint="eastAsia"/>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0"/>
  </w:num>
  <w:num w:numId="3">
    <w:abstractNumId w:val="7"/>
  </w:num>
  <w:num w:numId="4">
    <w:abstractNumId w:val="2"/>
  </w:num>
  <w:num w:numId="5">
    <w:abstractNumId w:val="6"/>
  </w:num>
  <w:num w:numId="6">
    <w:abstractNumId w:val="9"/>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37740B"/>
    <w:rsid w:val="0B1408EB"/>
    <w:rsid w:val="0FEE21E3"/>
    <w:rsid w:val="12922C84"/>
    <w:rsid w:val="134678C7"/>
    <w:rsid w:val="14072F35"/>
    <w:rsid w:val="147931F1"/>
    <w:rsid w:val="14D05D11"/>
    <w:rsid w:val="15386004"/>
    <w:rsid w:val="15AC76CF"/>
    <w:rsid w:val="15F1304B"/>
    <w:rsid w:val="17920BDE"/>
    <w:rsid w:val="1C0D408C"/>
    <w:rsid w:val="1C372052"/>
    <w:rsid w:val="1D7C655F"/>
    <w:rsid w:val="228D7161"/>
    <w:rsid w:val="247C629F"/>
    <w:rsid w:val="24960418"/>
    <w:rsid w:val="24E05525"/>
    <w:rsid w:val="2597684E"/>
    <w:rsid w:val="2B8C00D9"/>
    <w:rsid w:val="2C354E3E"/>
    <w:rsid w:val="2D6D29C6"/>
    <w:rsid w:val="2E730AF8"/>
    <w:rsid w:val="2EEE0779"/>
    <w:rsid w:val="30DA11D4"/>
    <w:rsid w:val="36BB0314"/>
    <w:rsid w:val="3A3A41EA"/>
    <w:rsid w:val="3ABB6775"/>
    <w:rsid w:val="4AC251FD"/>
    <w:rsid w:val="4AE1260F"/>
    <w:rsid w:val="4BD96800"/>
    <w:rsid w:val="513A2283"/>
    <w:rsid w:val="54B6620E"/>
    <w:rsid w:val="58113834"/>
    <w:rsid w:val="5A2C7F95"/>
    <w:rsid w:val="5A702373"/>
    <w:rsid w:val="5CBF476D"/>
    <w:rsid w:val="5FED582A"/>
    <w:rsid w:val="60681AA9"/>
    <w:rsid w:val="626F711E"/>
    <w:rsid w:val="6326564D"/>
    <w:rsid w:val="63F87D96"/>
    <w:rsid w:val="64B90B25"/>
    <w:rsid w:val="694037F5"/>
    <w:rsid w:val="6BC3422F"/>
    <w:rsid w:val="6C6668AB"/>
    <w:rsid w:val="6DD76B71"/>
    <w:rsid w:val="6F1C729A"/>
    <w:rsid w:val="70ED7F47"/>
    <w:rsid w:val="71F64DFD"/>
    <w:rsid w:val="736B3229"/>
    <w:rsid w:val="77461261"/>
    <w:rsid w:val="7A995229"/>
    <w:rsid w:val="7B106F4E"/>
    <w:rsid w:val="7D0D2CEA"/>
    <w:rsid w:val="7E65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2101</Words>
  <Characters>2499</Characters>
  <Lines>0</Lines>
  <Paragraphs>0</Paragraphs>
  <TotalTime>53</TotalTime>
  <ScaleCrop>false</ScaleCrop>
  <LinksUpToDate>false</LinksUpToDate>
  <CharactersWithSpaces>2528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2026-05-14T08:40:03Z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