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rPr>
        <w:t>无线CO气体监测系统</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：2026年6月22日9：30（北京时间）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9"/>
        <w:gridCol w:w="1501"/>
        <w:gridCol w:w="346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689"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501"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46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02020300001861</w:t>
            </w:r>
          </w:p>
        </w:tc>
        <w:tc>
          <w:tcPr>
            <w:tcW w:w="1501"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无线CO气体监测系统</w:t>
            </w:r>
          </w:p>
        </w:tc>
        <w:tc>
          <w:tcPr>
            <w:tcW w:w="3463" w:type="dxa"/>
            <w:tcMar>
              <w:left w:w="108" w:type="dxa"/>
              <w:right w:w="108" w:type="dxa"/>
            </w:tcMar>
            <w:vAlign w:val="center"/>
          </w:tcPr>
          <w:p w14:paraId="0003C06D">
            <w:pPr>
              <w:jc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含12台CO无线气体探测器+2个防爆网关，详见技术文件</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1</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2F66EBE1">
      <w:pPr>
        <w:numPr>
          <w:ilvl w:val="0"/>
          <w:numId w:val="2"/>
        </w:numPr>
        <w:spacing w:before="0" w:beforeAutospacing="1" w:after="0" w:afterAutospacing="1"/>
        <w:ind w:left="720" w:hanging="360"/>
        <w:rPr>
          <w:rFonts w:hint="eastAsia"/>
          <w:lang w:val="en-US" w:eastAsia="zh-CN"/>
        </w:rPr>
      </w:pPr>
      <w:r>
        <w:rPr>
          <w:rFonts w:hint="default"/>
          <w:b/>
          <w:bCs/>
          <w:lang w:val="en-US" w:eastAsia="zh-CN"/>
        </w:rPr>
        <w:t>报价要求</w:t>
      </w:r>
      <w:r>
        <w:rPr>
          <w:rFonts w:hint="default"/>
          <w:lang w:val="en-US" w:eastAsia="zh-CN"/>
        </w:rPr>
        <w:t>：需完整填写品牌及型号。</w:t>
      </w:r>
      <w:r>
        <w:rPr>
          <w:rFonts w:hint="eastAsia"/>
          <w:lang w:val="en-US" w:eastAsia="zh-CN"/>
        </w:rPr>
        <w:t>需上传营业执照、ISO 9001质量管理体系认证、防爆等级证书：Ex db IIC T6 Gb（隔爆型）、计量器具型式批准证书：一氧化碳（CO）、防护等级证书：IP65及以上。</w:t>
      </w:r>
      <w:r>
        <w:rPr>
          <w:rFonts w:ascii="Arial" w:hAnsi="Arial" w:eastAsia="Arial" w:cs="Arial"/>
          <w:color w:val="auto"/>
          <w:sz w:val="20"/>
          <w:szCs w:val="20"/>
        </w:rPr>
        <w:t>因本项目涉及无线信号在复杂工业廊道环境中的传输可靠性</w:t>
      </w:r>
      <w:r>
        <w:rPr>
          <w:rFonts w:hint="eastAsia" w:ascii="Arial" w:hAnsi="Arial" w:eastAsia="宋体" w:cs="Arial"/>
          <w:color w:val="auto"/>
          <w:sz w:val="20"/>
          <w:szCs w:val="20"/>
          <w:lang w:eastAsia="zh-CN"/>
        </w:rPr>
        <w:t>，</w:t>
      </w:r>
      <w:r>
        <w:rPr>
          <w:rFonts w:ascii="Arial" w:hAnsi="Arial" w:eastAsia="Arial" w:cs="Arial"/>
          <w:color w:val="auto"/>
          <w:sz w:val="20"/>
          <w:szCs w:val="20"/>
        </w:rPr>
        <w:t>须在提交</w:t>
      </w:r>
      <w:r>
        <w:rPr>
          <w:rFonts w:hint="eastAsia" w:eastAsia="宋体" w:cs="Arial"/>
          <w:color w:val="auto"/>
          <w:sz w:val="20"/>
          <w:szCs w:val="20"/>
          <w:lang w:val="en-US" w:eastAsia="zh-CN"/>
        </w:rPr>
        <w:t>报价</w:t>
      </w:r>
      <w:r>
        <w:rPr>
          <w:rFonts w:ascii="Arial" w:hAnsi="Arial" w:eastAsia="Arial" w:cs="Arial"/>
          <w:color w:val="auto"/>
          <w:sz w:val="20"/>
          <w:szCs w:val="20"/>
        </w:rPr>
        <w:t>文件前完成以下工作</w:t>
      </w:r>
      <w:r>
        <w:rPr>
          <w:rFonts w:hint="eastAsia" w:ascii="Arial" w:hAnsi="Arial" w:eastAsia="宋体" w:cs="Arial"/>
          <w:color w:val="auto"/>
          <w:sz w:val="20"/>
          <w:szCs w:val="20"/>
          <w:lang w:eastAsia="zh-CN"/>
        </w:rPr>
        <w:t>：</w:t>
      </w:r>
      <w:r>
        <w:rPr>
          <w:rFonts w:hint="eastAsia" w:ascii="Arial" w:hAnsi="Arial" w:eastAsia="宋体" w:cs="Arial"/>
          <w:color w:val="auto"/>
          <w:sz w:val="20"/>
          <w:szCs w:val="20"/>
          <w:lang w:val="en-US" w:eastAsia="zh-CN"/>
        </w:rPr>
        <w:t>报价方</w:t>
      </w:r>
      <w:r>
        <w:rPr>
          <w:rFonts w:ascii="Arial" w:hAnsi="Arial" w:eastAsia="Arial" w:cs="Arial"/>
          <w:color w:val="auto"/>
          <w:sz w:val="20"/>
          <w:szCs w:val="20"/>
        </w:rPr>
        <w:t>须携带本次</w:t>
      </w:r>
      <w:r>
        <w:rPr>
          <w:rFonts w:hint="eastAsia" w:eastAsia="宋体" w:cs="Arial"/>
          <w:color w:val="auto"/>
          <w:sz w:val="20"/>
          <w:szCs w:val="20"/>
          <w:lang w:val="en-US" w:eastAsia="zh-CN"/>
        </w:rPr>
        <w:t>报价</w:t>
      </w:r>
      <w:r>
        <w:rPr>
          <w:rFonts w:ascii="Arial" w:hAnsi="Arial" w:eastAsia="Arial" w:cs="Arial"/>
          <w:color w:val="auto"/>
          <w:sz w:val="20"/>
          <w:szCs w:val="20"/>
        </w:rPr>
        <w:t>产品在</w:t>
      </w:r>
      <w:r>
        <w:rPr>
          <w:rFonts w:hint="eastAsia" w:ascii="Arial" w:hAnsi="Arial" w:eastAsia="宋体" w:cs="Arial"/>
          <w:color w:val="auto"/>
          <w:sz w:val="20"/>
          <w:szCs w:val="20"/>
          <w:lang w:val="en-US" w:eastAsia="zh-CN"/>
        </w:rPr>
        <w:t>采购人</w:t>
      </w:r>
      <w:r>
        <w:rPr>
          <w:rFonts w:ascii="Arial" w:hAnsi="Arial" w:eastAsia="Arial" w:cs="Arial"/>
          <w:color w:val="auto"/>
          <w:sz w:val="20"/>
          <w:szCs w:val="20"/>
        </w:rPr>
        <w:t>（江苏索普化工股份有限公司热电厂）实际现场完成无线信号传输测试；测试时间不少于连续7个自然日（一周），</w:t>
      </w:r>
      <w:r>
        <w:rPr>
          <w:rFonts w:hint="eastAsia" w:eastAsia="宋体" w:cs="Arial"/>
          <w:color w:val="auto"/>
          <w:sz w:val="20"/>
          <w:szCs w:val="20"/>
          <w:lang w:val="en-US" w:eastAsia="zh-CN"/>
        </w:rPr>
        <w:t>在此期间</w:t>
      </w:r>
      <w:r>
        <w:rPr>
          <w:rFonts w:ascii="Arial" w:hAnsi="Arial" w:eastAsia="Arial" w:cs="Arial"/>
          <w:color w:val="auto"/>
          <w:sz w:val="20"/>
          <w:szCs w:val="20"/>
        </w:rPr>
        <w:t>无线数据传输须保持稳定，丢包率≤1%；</w:t>
      </w:r>
      <w:r>
        <w:rPr>
          <w:rFonts w:hint="eastAsia" w:ascii="Arial" w:hAnsi="Arial" w:eastAsia="宋体" w:cs="Arial"/>
          <w:color w:val="auto"/>
          <w:sz w:val="20"/>
          <w:szCs w:val="20"/>
          <w:lang w:val="en-US" w:eastAsia="zh-CN"/>
        </w:rPr>
        <w:t>报价方</w:t>
      </w:r>
      <w:r>
        <w:rPr>
          <w:rFonts w:ascii="Arial" w:hAnsi="Arial" w:eastAsia="Arial" w:cs="Arial"/>
          <w:color w:val="auto"/>
          <w:sz w:val="20"/>
          <w:szCs w:val="20"/>
        </w:rPr>
        <w:t>须出具现场测试报告（含测试时间、测试地点、测试人员、测试数据记录）随</w:t>
      </w:r>
      <w:r>
        <w:rPr>
          <w:rFonts w:hint="eastAsia" w:eastAsia="宋体" w:cs="Arial"/>
          <w:color w:val="auto"/>
          <w:sz w:val="20"/>
          <w:szCs w:val="20"/>
          <w:lang w:val="en-US" w:eastAsia="zh-CN"/>
        </w:rPr>
        <w:t>报价</w:t>
      </w:r>
      <w:r>
        <w:rPr>
          <w:rFonts w:ascii="Arial" w:hAnsi="Arial" w:eastAsia="Arial" w:cs="Arial"/>
          <w:color w:val="auto"/>
          <w:sz w:val="20"/>
          <w:szCs w:val="20"/>
        </w:rPr>
        <w:t>文件一并提交，缺少测试报告者</w:t>
      </w:r>
      <w:r>
        <w:rPr>
          <w:rFonts w:hint="eastAsia" w:eastAsia="宋体" w:cs="Arial"/>
          <w:color w:val="auto"/>
          <w:sz w:val="20"/>
          <w:szCs w:val="20"/>
          <w:lang w:val="en-US" w:eastAsia="zh-CN"/>
        </w:rPr>
        <w:t>报价</w:t>
      </w:r>
      <w:r>
        <w:rPr>
          <w:rFonts w:ascii="Arial" w:hAnsi="Arial" w:eastAsia="Arial" w:cs="Arial"/>
          <w:color w:val="auto"/>
          <w:sz w:val="20"/>
          <w:szCs w:val="20"/>
        </w:rPr>
        <w:t>无效。</w:t>
      </w:r>
      <w:bookmarkStart w:id="0" w:name="_GoBack"/>
      <w:bookmarkEnd w:id="0"/>
      <w:r>
        <w:rPr>
          <w:rFonts w:hint="eastAsia" w:ascii="Arial" w:hAnsi="Arial" w:eastAsia="宋体" w:cs="Arial"/>
          <w:color w:val="auto"/>
          <w:sz w:val="20"/>
          <w:szCs w:val="20"/>
          <w:lang w:val="en-US" w:eastAsia="zh-CN"/>
        </w:rPr>
        <w:t>现场测试时间要求：2026年5月25日至2026年6月1</w:t>
      </w:r>
      <w:r>
        <w:rPr>
          <w:rFonts w:hint="eastAsia" w:ascii="Arial" w:hAnsi="Arial" w:cs="Arial"/>
          <w:color w:val="auto"/>
          <w:sz w:val="20"/>
          <w:szCs w:val="20"/>
          <w:lang w:val="en-US" w:eastAsia="zh-CN"/>
        </w:rPr>
        <w:t>5</w:t>
      </w:r>
      <w:r>
        <w:rPr>
          <w:rFonts w:hint="eastAsia" w:ascii="Arial" w:hAnsi="Arial" w:eastAsia="宋体" w:cs="Arial"/>
          <w:color w:val="auto"/>
          <w:sz w:val="20"/>
          <w:szCs w:val="20"/>
          <w:lang w:val="en-US" w:eastAsia="zh-CN"/>
        </w:rPr>
        <w:t>日。</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96DAE"/>
    <w:rsid w:val="03661A20"/>
    <w:rsid w:val="043C4A2D"/>
    <w:rsid w:val="0560291D"/>
    <w:rsid w:val="0B1408EB"/>
    <w:rsid w:val="0C3841E3"/>
    <w:rsid w:val="0C3A18C9"/>
    <w:rsid w:val="12922C84"/>
    <w:rsid w:val="12B25228"/>
    <w:rsid w:val="12C04E44"/>
    <w:rsid w:val="12FF5B5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A64640A"/>
    <w:rsid w:val="2B8C00D9"/>
    <w:rsid w:val="2D0667CD"/>
    <w:rsid w:val="2D6D29C6"/>
    <w:rsid w:val="2E730AF8"/>
    <w:rsid w:val="2EEE0779"/>
    <w:rsid w:val="30DA11D4"/>
    <w:rsid w:val="35EC055D"/>
    <w:rsid w:val="37FF3C78"/>
    <w:rsid w:val="3A010581"/>
    <w:rsid w:val="41293AED"/>
    <w:rsid w:val="43F50A1C"/>
    <w:rsid w:val="44C31CAC"/>
    <w:rsid w:val="49BC54C3"/>
    <w:rsid w:val="4AC251FD"/>
    <w:rsid w:val="4AE1260F"/>
    <w:rsid w:val="4BD96800"/>
    <w:rsid w:val="513A2283"/>
    <w:rsid w:val="53960C1C"/>
    <w:rsid w:val="58113834"/>
    <w:rsid w:val="5A702373"/>
    <w:rsid w:val="5B770094"/>
    <w:rsid w:val="5CE548BB"/>
    <w:rsid w:val="5D9C29A9"/>
    <w:rsid w:val="5FED582A"/>
    <w:rsid w:val="60681AA9"/>
    <w:rsid w:val="61356E7C"/>
    <w:rsid w:val="61B63920"/>
    <w:rsid w:val="626F711E"/>
    <w:rsid w:val="6326564D"/>
    <w:rsid w:val="63F87D96"/>
    <w:rsid w:val="64B90B25"/>
    <w:rsid w:val="67AD623C"/>
    <w:rsid w:val="694037F5"/>
    <w:rsid w:val="6CA1637C"/>
    <w:rsid w:val="6CB05F62"/>
    <w:rsid w:val="6D3E7153"/>
    <w:rsid w:val="6DB14068"/>
    <w:rsid w:val="6DD76B71"/>
    <w:rsid w:val="75402C0D"/>
    <w:rsid w:val="75DB7480"/>
    <w:rsid w:val="78B5487B"/>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 w:type="paragraph" w:styleId="18">
    <w:name w:val="List Paragraph"/>
    <w:qFormat/>
    <w:uiPriority w:val="0"/>
    <w:rPr>
      <w:rFonts w:ascii="Arial" w:hAnsi="Arial" w:eastAsia="Arial" w:cs="Arial"/>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2252</Words>
  <Characters>2525</Characters>
  <Lines>0</Lines>
  <Paragraphs>0</Paragraphs>
  <TotalTime>3</TotalTime>
  <ScaleCrop>false</ScaleCrop>
  <LinksUpToDate>false</LinksUpToDate>
  <CharactersWithSpaces>2546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2026-05-20T02:32:15Z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