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甲醇二期循环水、醋酸工业水节能改造项目AP电源箱技术要求</w:t>
      </w:r>
    </w:p>
    <w:p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甲醇二期循环水、醋酸工业水节能改造项目。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甲醇二期循环水室外、醋酸工业水室内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AP电源箱2套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4.要求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尺寸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根据电源箱元器件合理设置大小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2电源箱箱体材质为不锈钢（304L）钢材厚度不得小于1.5mm，防护等级不低于IP65，防腐等级不低于WF2，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颜色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不锈钢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本色，箱体可挂锁。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3AP1电源箱一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十二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AP2电源箱一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九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，（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箱体出口为敲落式，每个口出配置橡皮卡圈，防止电缆被出线口刮破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），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下进下出线形式,进出口管径按图设置，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参数按图选配，不得低于图中的要求，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要求选用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  <w:t>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4电源箱配电箱采用挂墙壁装。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4.5空气开关选择带热磁脱扣器（TM）或电子脱扣器（STR）</w:t>
      </w:r>
    </w:p>
    <w:p>
      <w:pPr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4.6配置浪涌保护器，AP1电源箱采用一级浪涌，AP2电源箱采用二级浪涌，浪涌保护器参数型号需与图纸一致。</w:t>
      </w:r>
    </w:p>
    <w:p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7电源箱制造商制造前需与装备保障部进行对接，现场勘测，并根据现场情况进行最终定型。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报价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单位应具备生产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的资格。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报价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4"/>
          <w:szCs w:val="34"/>
        </w:rPr>
        <w:t>单位必须是通过ISO9001质量体系认证、ISO14001环境管理体系证书、职业健康安全管理体系认证的生产厂家。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醋酸三期DCS搬迁项目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仪表机柜等设备供电使用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AP型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控制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室。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制造应做到保障人身安全，供电可靠，技术先进和维护方便。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  <w:lang w:val="en-US" w:eastAsia="zh-CN"/>
        </w:rPr>
        <w:t>五</w:t>
      </w:r>
      <w:r>
        <w:rPr>
          <w:rFonts w:hint="eastAsia" w:ascii="黑体" w:hAnsi="黑体" w:eastAsia="黑体" w:cs="宋体"/>
          <w:bCs/>
          <w:sz w:val="34"/>
          <w:szCs w:val="34"/>
        </w:rPr>
        <w:t>、其它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.开关柜出厂前通知买方派员验收。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.合同签订生效后30天内具备交货条件，发货前一周通知买方，得到正式确认后方可发货。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.未尽事宜，双方协商解决。</w:t>
      </w:r>
    </w:p>
    <w:p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g0NzU3OWNiOTliNzFkY2NmNDkzOTZkMjY3MzUifQ=="/>
  </w:docVars>
  <w:rsids>
    <w:rsidRoot w:val="00172A27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2A27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133F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4A99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76FA4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4D8683B"/>
    <w:rsid w:val="066A0367"/>
    <w:rsid w:val="08266483"/>
    <w:rsid w:val="0BDB57EF"/>
    <w:rsid w:val="0CF521B1"/>
    <w:rsid w:val="0DE454C6"/>
    <w:rsid w:val="164A1413"/>
    <w:rsid w:val="16FE3FF2"/>
    <w:rsid w:val="1B322B3F"/>
    <w:rsid w:val="1B56146E"/>
    <w:rsid w:val="1D907DA7"/>
    <w:rsid w:val="1E7022B9"/>
    <w:rsid w:val="291B6B37"/>
    <w:rsid w:val="2AC240FE"/>
    <w:rsid w:val="30B8125D"/>
    <w:rsid w:val="31C05810"/>
    <w:rsid w:val="35F940F2"/>
    <w:rsid w:val="4299402C"/>
    <w:rsid w:val="452D4EA7"/>
    <w:rsid w:val="537D3A14"/>
    <w:rsid w:val="59767AB4"/>
    <w:rsid w:val="5A9658BC"/>
    <w:rsid w:val="5AFF4FE6"/>
    <w:rsid w:val="6E1B1E68"/>
    <w:rsid w:val="761E53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3</Pages>
  <Words>688</Words>
  <Characters>778</Characters>
  <Lines>13</Lines>
  <Paragraphs>3</Paragraphs>
  <TotalTime>0</TotalTime>
  <ScaleCrop>false</ScaleCrop>
  <LinksUpToDate>false</LinksUpToDate>
  <CharactersWithSpaces>778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China</dc:creator>
  <cp:lastModifiedBy>Administrator</cp:lastModifiedBy>
  <cp:lastPrinted>2024-06-03T02:59:00Z</cp:lastPrinted>
  <dcterms:modified xsi:type="dcterms:W3CDTF">2026-05-28T05:50:49Z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4BA38C936A354BA28D83FDECB15A3FF5_13</vt:lpwstr>
  </property>
  <property fmtid="{D5CDD505-2E9C-101B-9397-08002B2CF9AE}" pid="4" name="KSOTemplateDocerSaveRecord">
    <vt:lpwstr>eyJoZGlkIjoiZjBkMjgyMWQ2Y2JhNTU3NzhkYzhkNjQ0NTZkY2QzNTQiLCJ1c2VySWQiOiI1MDkyNzAzMjcifQ==</vt:lpwstr>
  </property>
</Properties>
</file>