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BDE6239">
      <w:pPr>
        <w:pStyle w:val="2"/>
        <w:pageBreakBefore w:val="0"/>
        <w:widowControl w:val="0"/>
        <w:numPr>
          <w:ilvl w:val="0"/>
          <w:numId w:val="0"/>
        </w:numPr>
        <w:kinsoku/>
        <w:wordWrap/>
        <w:overflowPunct/>
        <w:topLinePunct w:val="0"/>
        <w:autoSpaceDE/>
        <w:autoSpaceDN/>
        <w:bidi w:val="0"/>
        <w:adjustRightInd/>
        <w:snapToGrid/>
        <w:spacing w:line="600" w:lineRule="exact"/>
        <w:ind w:leftChars="0"/>
        <w:jc w:val="center"/>
        <w:textAlignment w:val="auto"/>
        <w:rPr>
          <w:rFonts w:hint="eastAsia" w:ascii="方正小标宋简体" w:hAnsi="方正小标宋简体" w:eastAsia="方正小标宋简体" w:cs="方正小标宋简体"/>
          <w:b w:val="0"/>
          <w:bCs w:val="0"/>
          <w:sz w:val="44"/>
          <w:szCs w:val="44"/>
        </w:rPr>
      </w:pPr>
      <w:r>
        <w:rPr>
          <w:rFonts w:hint="eastAsia" w:ascii="方正小标宋简体" w:hAnsi="方正小标宋简体" w:eastAsia="方正小标宋简体" w:cs="方正小标宋简体"/>
          <w:b w:val="0"/>
          <w:bCs w:val="0"/>
          <w:sz w:val="44"/>
          <w:szCs w:val="44"/>
        </w:rPr>
        <w:t>采购询价书</w:t>
      </w:r>
    </w:p>
    <w:p w14:paraId="0DDD079B">
      <w:pPr>
        <w:pageBreakBefore w:val="0"/>
        <w:widowControl w:val="0"/>
        <w:numPr>
          <w:ilvl w:val="0"/>
          <w:numId w:val="0"/>
        </w:numPr>
        <w:kinsoku/>
        <w:wordWrap/>
        <w:overflowPunct/>
        <w:topLinePunct w:val="0"/>
        <w:autoSpaceDE/>
        <w:autoSpaceDN/>
        <w:bidi w:val="0"/>
        <w:adjustRightInd/>
        <w:snapToGrid/>
        <w:spacing w:before="0" w:beforeAutospacing="0" w:after="0" w:afterAutospacing="0" w:line="500" w:lineRule="exact"/>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lang w:val="en-US" w:eastAsia="zh-CN"/>
        </w:rPr>
        <w:t>我公司实施公开采购，欢迎符合要求的厂商积极参与报价。如报价过程中遭遇借故刁难、索取贿赂、暗箱操作等违纪行为，可向我公司风险控制部如实反映并提供佐证材料。风险控制部投诉电话：0511-88995150、88995690，投诉邮箱：gufenfengkongbu@sopo.com.cn</w:t>
      </w:r>
    </w:p>
    <w:p w14:paraId="167AEF56">
      <w:pPr>
        <w:pStyle w:val="3"/>
        <w:pageBreakBefore w:val="0"/>
        <w:widowControl w:val="0"/>
        <w:numPr>
          <w:ilvl w:val="0"/>
          <w:numId w:val="3"/>
        </w:numPr>
        <w:kinsoku/>
        <w:wordWrap/>
        <w:overflowPunct/>
        <w:topLinePunct w:val="0"/>
        <w:autoSpaceDE/>
        <w:autoSpaceDN/>
        <w:bidi w:val="0"/>
        <w:adjustRightInd/>
        <w:snapToGrid/>
        <w:spacing w:beforeAutospacing="0" w:afterAutospacing="0" w:line="500" w:lineRule="exact"/>
        <w:textAlignment w:val="auto"/>
        <w:rPr>
          <w:rFonts w:hint="eastAsia"/>
        </w:rPr>
      </w:pPr>
      <w:r>
        <w:rPr>
          <w:rFonts w:hint="eastAsia" w:ascii="宋体" w:hAnsi="宋体" w:eastAsia="宋体" w:cs="宋体"/>
          <w:sz w:val="32"/>
          <w:szCs w:val="32"/>
        </w:rPr>
        <w:t>项目概况</w:t>
      </w:r>
    </w:p>
    <w:p w14:paraId="4F7B6320">
      <w:pPr>
        <w:pageBreakBefore w:val="0"/>
        <w:widowControl w:val="0"/>
        <w:numPr>
          <w:ilvl w:val="0"/>
          <w:numId w:val="0"/>
        </w:numPr>
        <w:kinsoku/>
        <w:wordWrap/>
        <w:overflowPunct/>
        <w:topLinePunct w:val="0"/>
        <w:autoSpaceDE/>
        <w:autoSpaceDN/>
        <w:bidi w:val="0"/>
        <w:adjustRightInd/>
        <w:snapToGrid/>
        <w:spacing w:before="0" w:beforeAutospacing="0" w:after="0" w:afterAutospacing="0" w:line="500" w:lineRule="exact"/>
        <w:ind w:firstLine="321" w:firstLineChars="100"/>
        <w:textAlignment w:val="auto"/>
        <w:rPr>
          <w:rFonts w:hint="eastAsia" w:ascii="宋体" w:hAnsi="宋体" w:eastAsia="宋体" w:cs="宋体"/>
          <w:color w:val="auto"/>
          <w:sz w:val="32"/>
          <w:szCs w:val="32"/>
          <w:u w:val="none"/>
        </w:rPr>
      </w:pPr>
      <w:r>
        <w:rPr>
          <w:rFonts w:hint="eastAsia" w:ascii="宋体" w:hAnsi="宋体" w:eastAsia="宋体" w:cs="宋体"/>
          <w:b/>
          <w:sz w:val="32"/>
          <w:szCs w:val="32"/>
          <w:lang w:val="en-US" w:eastAsia="zh-CN"/>
        </w:rPr>
        <w:t>1.</w:t>
      </w:r>
      <w:r>
        <w:rPr>
          <w:rFonts w:hint="eastAsia" w:ascii="宋体" w:hAnsi="宋体" w:eastAsia="宋体" w:cs="宋体"/>
          <w:b/>
          <w:sz w:val="32"/>
          <w:szCs w:val="32"/>
        </w:rPr>
        <w:t>项目名称</w:t>
      </w:r>
      <w:r>
        <w:rPr>
          <w:rFonts w:hint="eastAsia" w:ascii="宋体" w:hAnsi="宋体" w:eastAsia="宋体" w:cs="宋体"/>
          <w:sz w:val="32"/>
          <w:szCs w:val="32"/>
        </w:rPr>
        <w:t>：</w:t>
      </w:r>
      <w:r>
        <w:rPr>
          <w:rFonts w:hint="eastAsia" w:ascii="宋体" w:hAnsi="宋体" w:eastAsia="宋体" w:cs="宋体"/>
          <w:color w:val="auto"/>
          <w:sz w:val="32"/>
          <w:szCs w:val="32"/>
          <w:u w:val="none"/>
          <w:lang w:val="en-US" w:eastAsia="zh-CN"/>
        </w:rPr>
        <w:t>计划运行部循环水浊度、排口油品及悬浮物在线分析技改</w:t>
      </w:r>
    </w:p>
    <w:p w14:paraId="261CEC3C">
      <w:pPr>
        <w:pageBreakBefore w:val="0"/>
        <w:widowControl w:val="0"/>
        <w:numPr>
          <w:ilvl w:val="0"/>
          <w:numId w:val="0"/>
        </w:numPr>
        <w:kinsoku/>
        <w:wordWrap/>
        <w:overflowPunct/>
        <w:topLinePunct w:val="0"/>
        <w:autoSpaceDE/>
        <w:autoSpaceDN/>
        <w:bidi w:val="0"/>
        <w:adjustRightInd/>
        <w:snapToGrid/>
        <w:spacing w:before="0" w:beforeAutospacing="0" w:after="0" w:afterAutospacing="0" w:line="500" w:lineRule="exact"/>
        <w:ind w:firstLine="321" w:firstLineChars="100"/>
        <w:textAlignment w:val="auto"/>
        <w:rPr>
          <w:rFonts w:hint="eastAsia" w:ascii="宋体" w:hAnsi="宋体" w:eastAsia="宋体" w:cs="宋体"/>
          <w:sz w:val="32"/>
          <w:szCs w:val="32"/>
        </w:rPr>
      </w:pPr>
      <w:r>
        <w:rPr>
          <w:rFonts w:hint="eastAsia" w:ascii="宋体" w:hAnsi="宋体" w:eastAsia="宋体" w:cs="宋体"/>
          <w:b/>
          <w:sz w:val="32"/>
          <w:szCs w:val="32"/>
          <w:lang w:val="en-US" w:eastAsia="zh-CN"/>
        </w:rPr>
        <w:t>2.</w:t>
      </w:r>
      <w:r>
        <w:rPr>
          <w:rFonts w:hint="eastAsia" w:ascii="宋体" w:hAnsi="宋体" w:eastAsia="宋体" w:cs="宋体"/>
          <w:b/>
          <w:sz w:val="32"/>
          <w:szCs w:val="32"/>
        </w:rPr>
        <w:t>采</w:t>
      </w:r>
      <w:r>
        <w:rPr>
          <w:rFonts w:hint="eastAsia" w:ascii="宋体" w:hAnsi="宋体" w:eastAsia="宋体" w:cs="宋体"/>
          <w:b/>
          <w:sz w:val="32"/>
          <w:szCs w:val="32"/>
          <w:lang w:val="en-US" w:eastAsia="zh-CN"/>
        </w:rPr>
        <w:t xml:space="preserve"> </w:t>
      </w:r>
      <w:r>
        <w:rPr>
          <w:rFonts w:hint="eastAsia" w:ascii="宋体" w:hAnsi="宋体" w:eastAsia="宋体" w:cs="宋体"/>
          <w:b/>
          <w:sz w:val="32"/>
          <w:szCs w:val="32"/>
        </w:rPr>
        <w:t>购</w:t>
      </w:r>
      <w:r>
        <w:rPr>
          <w:rFonts w:hint="eastAsia" w:ascii="宋体" w:hAnsi="宋体" w:eastAsia="宋体" w:cs="宋体"/>
          <w:b/>
          <w:sz w:val="32"/>
          <w:szCs w:val="32"/>
          <w:lang w:val="en-US" w:eastAsia="zh-CN"/>
        </w:rPr>
        <w:t xml:space="preserve"> </w:t>
      </w:r>
      <w:r>
        <w:rPr>
          <w:rFonts w:hint="eastAsia" w:ascii="宋体" w:hAnsi="宋体" w:eastAsia="宋体" w:cs="宋体"/>
          <w:b/>
          <w:sz w:val="32"/>
          <w:szCs w:val="32"/>
        </w:rPr>
        <w:t>人</w:t>
      </w:r>
      <w:r>
        <w:rPr>
          <w:rFonts w:hint="eastAsia" w:ascii="宋体" w:hAnsi="宋体" w:eastAsia="宋体" w:cs="宋体"/>
          <w:sz w:val="32"/>
          <w:szCs w:val="32"/>
        </w:rPr>
        <w:t>：江苏索普化工股份有限公司供应保障部</w:t>
      </w:r>
    </w:p>
    <w:p w14:paraId="24EBA3D0">
      <w:pPr>
        <w:pageBreakBefore w:val="0"/>
        <w:widowControl w:val="0"/>
        <w:numPr>
          <w:ilvl w:val="0"/>
          <w:numId w:val="0"/>
        </w:numPr>
        <w:kinsoku/>
        <w:wordWrap/>
        <w:overflowPunct/>
        <w:topLinePunct w:val="0"/>
        <w:autoSpaceDE/>
        <w:autoSpaceDN/>
        <w:bidi w:val="0"/>
        <w:adjustRightInd/>
        <w:snapToGrid/>
        <w:spacing w:before="0" w:beforeAutospacing="0" w:after="0" w:afterAutospacing="0" w:line="500" w:lineRule="exact"/>
        <w:ind w:firstLine="321" w:firstLineChars="100"/>
        <w:textAlignment w:val="auto"/>
        <w:rPr>
          <w:rFonts w:hint="eastAsia" w:ascii="宋体" w:hAnsi="宋体" w:eastAsia="宋体" w:cs="宋体"/>
          <w:sz w:val="32"/>
          <w:szCs w:val="32"/>
        </w:rPr>
      </w:pPr>
      <w:r>
        <w:rPr>
          <w:rFonts w:hint="eastAsia" w:ascii="宋体" w:hAnsi="宋体" w:eastAsia="宋体" w:cs="宋体"/>
          <w:b/>
          <w:bCs/>
          <w:sz w:val="32"/>
          <w:szCs w:val="32"/>
          <w:lang w:val="en-US" w:eastAsia="zh-CN"/>
        </w:rPr>
        <w:t>3.报价截止与评审时间</w:t>
      </w:r>
      <w:r>
        <w:rPr>
          <w:rFonts w:hint="eastAsia" w:ascii="宋体" w:hAnsi="宋体" w:eastAsia="宋体" w:cs="宋体"/>
          <w:sz w:val="32"/>
          <w:szCs w:val="32"/>
          <w:lang w:val="en-US" w:eastAsia="zh-CN"/>
        </w:rPr>
        <w:t>：202</w:t>
      </w:r>
      <w:r>
        <w:rPr>
          <w:rFonts w:hint="eastAsia" w:ascii="宋体" w:hAnsi="宋体" w:eastAsia="宋体" w:cs="宋体"/>
          <w:color w:val="auto"/>
          <w:sz w:val="32"/>
          <w:szCs w:val="32"/>
          <w:lang w:val="en-US" w:eastAsia="zh-CN"/>
        </w:rPr>
        <w:t>6年</w:t>
      </w:r>
      <w:r>
        <w:rPr>
          <w:rFonts w:hint="eastAsia" w:ascii="宋体" w:hAnsi="宋体" w:eastAsia="宋体" w:cs="宋体"/>
          <w:color w:val="auto"/>
          <w:sz w:val="32"/>
          <w:szCs w:val="32"/>
          <w:u w:val="single"/>
          <w:lang w:val="en-US" w:eastAsia="zh-CN"/>
        </w:rPr>
        <w:t>6</w:t>
      </w:r>
      <w:r>
        <w:rPr>
          <w:rFonts w:hint="eastAsia" w:ascii="宋体" w:hAnsi="宋体" w:eastAsia="宋体" w:cs="宋体"/>
          <w:color w:val="auto"/>
          <w:sz w:val="32"/>
          <w:szCs w:val="32"/>
          <w:lang w:val="en-US" w:eastAsia="zh-CN"/>
        </w:rPr>
        <w:t>月</w:t>
      </w:r>
      <w:r>
        <w:rPr>
          <w:rFonts w:hint="eastAsia" w:ascii="宋体" w:hAnsi="宋体" w:eastAsia="宋体" w:cs="宋体"/>
          <w:color w:val="auto"/>
          <w:sz w:val="32"/>
          <w:szCs w:val="32"/>
          <w:u w:val="single"/>
          <w:lang w:val="en-US" w:eastAsia="zh-CN"/>
        </w:rPr>
        <w:t>11</w:t>
      </w:r>
      <w:r>
        <w:rPr>
          <w:rFonts w:hint="eastAsia" w:ascii="宋体" w:hAnsi="宋体" w:eastAsia="宋体" w:cs="宋体"/>
          <w:sz w:val="32"/>
          <w:szCs w:val="32"/>
          <w:lang w:val="en-US" w:eastAsia="zh-CN"/>
        </w:rPr>
        <w:t>日14：00（北京时间）</w:t>
      </w:r>
    </w:p>
    <w:p w14:paraId="2F9B7449">
      <w:pPr>
        <w:pageBreakBefore w:val="0"/>
        <w:widowControl w:val="0"/>
        <w:numPr>
          <w:ilvl w:val="0"/>
          <w:numId w:val="0"/>
        </w:numPr>
        <w:kinsoku/>
        <w:wordWrap/>
        <w:overflowPunct/>
        <w:topLinePunct w:val="0"/>
        <w:autoSpaceDE/>
        <w:autoSpaceDN/>
        <w:bidi w:val="0"/>
        <w:adjustRightInd/>
        <w:snapToGrid/>
        <w:spacing w:before="0" w:beforeAutospacing="0" w:after="0" w:afterAutospacing="0" w:line="500" w:lineRule="exact"/>
        <w:ind w:firstLine="321" w:firstLineChars="100"/>
        <w:textAlignment w:val="auto"/>
        <w:rPr>
          <w:rFonts w:hint="eastAsia" w:ascii="宋体" w:hAnsi="宋体" w:eastAsia="宋体" w:cs="宋体"/>
          <w:bCs/>
          <w:color w:val="auto"/>
          <w:spacing w:val="0"/>
          <w:kern w:val="0"/>
          <w:sz w:val="32"/>
          <w:szCs w:val="32"/>
        </w:rPr>
      </w:pPr>
      <w:r>
        <w:rPr>
          <w:rFonts w:hint="eastAsia" w:ascii="宋体" w:hAnsi="宋体" w:eastAsia="宋体" w:cs="宋体"/>
          <w:b/>
          <w:bCs/>
          <w:sz w:val="32"/>
          <w:szCs w:val="32"/>
          <w:lang w:val="en-US" w:eastAsia="zh-CN"/>
        </w:rPr>
        <w:t>4.评审地点</w:t>
      </w:r>
      <w:r>
        <w:rPr>
          <w:rFonts w:hint="eastAsia" w:ascii="宋体" w:hAnsi="宋体" w:eastAsia="宋体" w:cs="宋体"/>
          <w:sz w:val="32"/>
          <w:szCs w:val="32"/>
          <w:lang w:val="en-US" w:eastAsia="zh-CN"/>
        </w:rPr>
        <w:t>：江苏索普（集团）有限公司评审中心</w:t>
      </w:r>
    </w:p>
    <w:p w14:paraId="57CAECEE">
      <w:pPr>
        <w:pageBreakBefore w:val="0"/>
        <w:widowControl w:val="0"/>
        <w:numPr>
          <w:ilvl w:val="0"/>
          <w:numId w:val="0"/>
        </w:numPr>
        <w:kinsoku/>
        <w:wordWrap/>
        <w:overflowPunct/>
        <w:topLinePunct w:val="0"/>
        <w:autoSpaceDE/>
        <w:autoSpaceDN/>
        <w:bidi w:val="0"/>
        <w:adjustRightInd/>
        <w:snapToGrid/>
        <w:spacing w:before="0" w:beforeAutospacing="0" w:after="0" w:afterAutospacing="0" w:line="500" w:lineRule="exact"/>
        <w:ind w:firstLine="321" w:firstLineChars="100"/>
        <w:textAlignment w:val="auto"/>
        <w:rPr>
          <w:rFonts w:hint="eastAsia" w:ascii="宋体" w:hAnsi="宋体" w:eastAsia="宋体" w:cs="宋体"/>
          <w:b w:val="0"/>
          <w:bCs w:val="0"/>
          <w:color w:val="auto"/>
          <w:sz w:val="32"/>
          <w:szCs w:val="32"/>
          <w:lang w:val="en-US" w:eastAsia="zh-CN"/>
        </w:rPr>
      </w:pPr>
      <w:r>
        <w:rPr>
          <w:rFonts w:hint="eastAsia" w:ascii="宋体" w:hAnsi="宋体" w:eastAsia="宋体" w:cs="宋体"/>
          <w:b/>
          <w:bCs/>
          <w:sz w:val="32"/>
          <w:szCs w:val="32"/>
          <w:lang w:val="en-US" w:eastAsia="zh-CN"/>
        </w:rPr>
        <w:t>5.交货时间：</w:t>
      </w:r>
      <w:r>
        <w:rPr>
          <w:rFonts w:hint="eastAsia" w:ascii="宋体" w:hAnsi="宋体" w:eastAsia="宋体" w:cs="宋体"/>
          <w:b w:val="0"/>
          <w:bCs w:val="0"/>
          <w:color w:val="auto"/>
          <w:sz w:val="32"/>
          <w:szCs w:val="32"/>
          <w:lang w:val="en-US" w:eastAsia="zh-CN"/>
        </w:rPr>
        <w:t>合同签订后，材料准备齐全，10天内完成现场安装及调试，最迟2026年10月15日前完成,并验收合格交付运行（如无法满足请在报价时注明）；</w:t>
      </w:r>
    </w:p>
    <w:p w14:paraId="04A0F642">
      <w:pPr>
        <w:pageBreakBefore w:val="0"/>
        <w:widowControl w:val="0"/>
        <w:numPr>
          <w:ilvl w:val="0"/>
          <w:numId w:val="0"/>
        </w:numPr>
        <w:kinsoku/>
        <w:wordWrap/>
        <w:overflowPunct/>
        <w:topLinePunct w:val="0"/>
        <w:autoSpaceDE/>
        <w:autoSpaceDN/>
        <w:bidi w:val="0"/>
        <w:adjustRightInd/>
        <w:snapToGrid/>
        <w:spacing w:before="0" w:beforeAutospacing="0" w:after="0" w:afterAutospacing="0" w:line="500" w:lineRule="exact"/>
        <w:ind w:firstLine="643" w:firstLineChars="200"/>
        <w:textAlignment w:val="auto"/>
        <w:rPr>
          <w:rFonts w:hint="eastAsia" w:ascii="宋体" w:hAnsi="宋体" w:eastAsia="宋体" w:cs="宋体"/>
          <w:b/>
          <w:bCs/>
          <w:sz w:val="32"/>
          <w:szCs w:val="32"/>
        </w:rPr>
      </w:pPr>
      <w:r>
        <w:rPr>
          <w:rFonts w:hint="eastAsia" w:ascii="宋体" w:hAnsi="宋体" w:eastAsia="宋体" w:cs="宋体"/>
          <w:b/>
          <w:bCs/>
          <w:sz w:val="32"/>
          <w:szCs w:val="32"/>
          <w:lang w:val="en-US" w:eastAsia="zh-CN"/>
        </w:rPr>
        <w:t>6.交货地址</w:t>
      </w:r>
      <w:r>
        <w:rPr>
          <w:rFonts w:hint="eastAsia" w:ascii="宋体" w:hAnsi="宋体" w:eastAsia="宋体" w:cs="宋体"/>
          <w:sz w:val="32"/>
          <w:szCs w:val="32"/>
          <w:lang w:val="en-US" w:eastAsia="zh-CN"/>
        </w:rPr>
        <w:t>：</w:t>
      </w:r>
      <w:r>
        <w:rPr>
          <w:rFonts w:hint="eastAsia" w:ascii="宋体" w:hAnsi="宋体" w:eastAsia="宋体" w:cs="宋体"/>
          <w:sz w:val="32"/>
          <w:szCs w:val="32"/>
        </w:rPr>
        <w:t>江苏索普化工股份有限公司</w:t>
      </w:r>
      <w:r>
        <w:rPr>
          <w:rFonts w:hint="eastAsia" w:ascii="宋体" w:hAnsi="宋体" w:eastAsia="宋体" w:cs="宋体"/>
          <w:sz w:val="32"/>
          <w:szCs w:val="32"/>
          <w:lang w:val="en-US" w:eastAsia="zh-CN"/>
        </w:rPr>
        <w:t>（江苏省镇江市京口区求索路）</w:t>
      </w:r>
    </w:p>
    <w:p w14:paraId="1AE91296">
      <w:pPr>
        <w:pageBreakBefore w:val="0"/>
        <w:widowControl w:val="0"/>
        <w:numPr>
          <w:ilvl w:val="0"/>
          <w:numId w:val="0"/>
        </w:numPr>
        <w:kinsoku/>
        <w:wordWrap/>
        <w:overflowPunct/>
        <w:topLinePunct w:val="0"/>
        <w:autoSpaceDE/>
        <w:autoSpaceDN/>
        <w:bidi w:val="0"/>
        <w:adjustRightInd/>
        <w:snapToGrid/>
        <w:spacing w:before="0" w:beforeAutospacing="0" w:after="0" w:afterAutospacing="0" w:line="500" w:lineRule="exact"/>
        <w:ind w:firstLine="643" w:firstLineChars="200"/>
        <w:textAlignment w:val="auto"/>
        <w:rPr>
          <w:rFonts w:hint="eastAsia" w:ascii="宋体" w:hAnsi="宋体" w:eastAsia="宋体" w:cs="宋体"/>
          <w:sz w:val="32"/>
          <w:szCs w:val="32"/>
        </w:rPr>
      </w:pPr>
      <w:r>
        <w:rPr>
          <w:rFonts w:hint="eastAsia" w:ascii="宋体" w:hAnsi="宋体" w:eastAsia="宋体" w:cs="宋体"/>
          <w:b/>
          <w:sz w:val="32"/>
          <w:szCs w:val="32"/>
          <w:lang w:val="en-US" w:eastAsia="zh-CN"/>
        </w:rPr>
        <w:t>7.公示</w:t>
      </w:r>
      <w:r>
        <w:rPr>
          <w:rFonts w:hint="eastAsia" w:ascii="宋体" w:hAnsi="宋体" w:eastAsia="宋体" w:cs="宋体"/>
          <w:b/>
          <w:sz w:val="32"/>
          <w:szCs w:val="32"/>
        </w:rPr>
        <w:t>查询</w:t>
      </w:r>
      <w:r>
        <w:rPr>
          <w:rFonts w:hint="eastAsia" w:ascii="宋体" w:hAnsi="宋体" w:eastAsia="宋体" w:cs="宋体"/>
          <w:sz w:val="32"/>
          <w:szCs w:val="32"/>
        </w:rPr>
        <w:t>：</w:t>
      </w:r>
      <w:r>
        <w:rPr>
          <w:rFonts w:hint="eastAsia" w:ascii="宋体" w:hAnsi="宋体" w:eastAsia="宋体" w:cs="宋体"/>
          <w:sz w:val="32"/>
          <w:szCs w:val="32"/>
          <w:lang w:val="en-US" w:eastAsia="zh-CN"/>
        </w:rPr>
        <w:t>ww</w:t>
      </w:r>
      <w:r>
        <w:rPr>
          <w:rFonts w:hint="eastAsia" w:ascii="宋体" w:hAnsi="宋体" w:eastAsia="宋体" w:cs="宋体"/>
          <w:sz w:val="32"/>
          <w:szCs w:val="32"/>
        </w:rPr>
        <w:t>w.sopo.com.cn</w:t>
      </w:r>
    </w:p>
    <w:p w14:paraId="76821092">
      <w:pPr>
        <w:pStyle w:val="3"/>
        <w:pageBreakBefore w:val="0"/>
        <w:widowControl w:val="0"/>
        <w:numPr>
          <w:ilvl w:val="0"/>
          <w:numId w:val="4"/>
        </w:numPr>
        <w:kinsoku/>
        <w:wordWrap/>
        <w:overflowPunct/>
        <w:topLinePunct w:val="0"/>
        <w:autoSpaceDE/>
        <w:autoSpaceDN/>
        <w:bidi w:val="0"/>
        <w:adjustRightInd/>
        <w:snapToGrid/>
        <w:spacing w:beforeAutospacing="0" w:afterAutospacing="0" w:line="500" w:lineRule="exact"/>
        <w:textAlignment w:val="auto"/>
        <w:rPr>
          <w:rFonts w:hint="eastAsia" w:ascii="宋体" w:hAnsi="宋体" w:eastAsia="宋体" w:cs="宋体"/>
          <w:sz w:val="32"/>
          <w:szCs w:val="32"/>
        </w:rPr>
      </w:pPr>
      <w:r>
        <w:rPr>
          <w:rFonts w:hint="eastAsia" w:ascii="宋体" w:hAnsi="宋体" w:eastAsia="宋体" w:cs="宋体"/>
          <w:sz w:val="32"/>
          <w:szCs w:val="32"/>
        </w:rPr>
        <w:t>采购内容及要求</w:t>
      </w:r>
    </w:p>
    <w:p w14:paraId="5272EE35">
      <w:pPr>
        <w:pageBreakBefore w:val="0"/>
        <w:widowControl w:val="0"/>
        <w:numPr>
          <w:ilvl w:val="0"/>
          <w:numId w:val="0"/>
        </w:numPr>
        <w:kinsoku/>
        <w:wordWrap/>
        <w:overflowPunct/>
        <w:topLinePunct w:val="0"/>
        <w:autoSpaceDE/>
        <w:autoSpaceDN/>
        <w:bidi w:val="0"/>
        <w:adjustRightInd/>
        <w:snapToGrid/>
        <w:spacing w:beforeAutospacing="0" w:afterAutospacing="0" w:line="500" w:lineRule="exact"/>
        <w:jc w:val="both"/>
        <w:textAlignment w:val="auto"/>
        <w:rPr>
          <w:rFonts w:hint="default" w:ascii="宋体" w:hAnsi="宋体" w:eastAsia="宋体" w:cs="宋体"/>
          <w:b/>
          <w:bCs/>
          <w:sz w:val="32"/>
          <w:szCs w:val="32"/>
          <w:lang w:val="en-US" w:eastAsia="zh-CN"/>
        </w:rPr>
      </w:pPr>
      <w:r>
        <w:rPr>
          <w:rFonts w:hint="eastAsia" w:ascii="宋体" w:hAnsi="宋体" w:eastAsia="宋体" w:cs="宋体"/>
          <w:b/>
          <w:bCs/>
          <w:sz w:val="32"/>
          <w:szCs w:val="32"/>
          <w:lang w:val="en-US" w:eastAsia="zh-CN"/>
        </w:rPr>
        <w:t>（一） 采购内容</w:t>
      </w:r>
    </w:p>
    <w:p w14:paraId="22CF03A2">
      <w:pPr>
        <w:ind w:firstLine="640" w:firstLineChars="200"/>
        <w:jc w:val="left"/>
        <w:rPr>
          <w:rFonts w:hint="eastAsia" w:ascii="宋体" w:hAnsi="宋体" w:eastAsia="宋体" w:cs="宋体"/>
          <w:b w:val="0"/>
          <w:color w:val="auto"/>
          <w:sz w:val="32"/>
          <w:szCs w:val="32"/>
          <w:lang w:val="en-US" w:eastAsia="zh-CN"/>
        </w:rPr>
      </w:pPr>
      <w:r>
        <w:rPr>
          <w:rFonts w:hint="eastAsia" w:ascii="宋体" w:hAnsi="宋体" w:eastAsia="宋体" w:cs="宋体"/>
          <w:b w:val="0"/>
          <w:color w:val="auto"/>
          <w:sz w:val="32"/>
          <w:szCs w:val="32"/>
        </w:rPr>
        <w:t>循环水浊度及排口油品,悬浮物在线分析技改</w:t>
      </w:r>
      <w:r>
        <w:rPr>
          <w:rFonts w:hint="eastAsia" w:ascii="宋体" w:hAnsi="宋体" w:eastAsia="宋体" w:cs="宋体"/>
          <w:b w:val="0"/>
          <w:color w:val="auto"/>
          <w:sz w:val="32"/>
          <w:szCs w:val="32"/>
          <w:lang w:eastAsia="zh-CN"/>
        </w:rPr>
        <w:t>，</w:t>
      </w:r>
      <w:r>
        <w:rPr>
          <w:rFonts w:hint="eastAsia" w:ascii="宋体" w:hAnsi="宋体" w:eastAsia="宋体" w:cs="宋体"/>
          <w:b w:val="0"/>
          <w:color w:val="auto"/>
          <w:sz w:val="32"/>
          <w:szCs w:val="32"/>
          <w:lang w:val="en-US" w:eastAsia="zh-CN"/>
        </w:rPr>
        <w:t>技改过程中涉及的材料均由报价人提供，报价人需按采购人报价清单上的要求提供仪器及材料，并注明品牌及型号，技术参数详见方案。材料备齐后进行现场安装，机柜利旧（500*400*250mm）。</w:t>
      </w:r>
      <w:r>
        <w:rPr>
          <w:rFonts w:hint="eastAsia" w:ascii="宋体" w:hAnsi="宋体" w:eastAsia="宋体" w:cs="宋体"/>
          <w:b w:val="0"/>
          <w:color w:val="auto"/>
          <w:sz w:val="32"/>
          <w:szCs w:val="32"/>
        </w:rPr>
        <w:t>浊度分析仪</w:t>
      </w:r>
      <w:r>
        <w:rPr>
          <w:rFonts w:hint="eastAsia" w:ascii="宋体" w:hAnsi="宋体" w:eastAsia="宋体" w:cs="宋体"/>
          <w:b w:val="0"/>
          <w:color w:val="auto"/>
          <w:sz w:val="32"/>
          <w:szCs w:val="32"/>
          <w:lang w:val="en-US" w:eastAsia="zh-CN"/>
        </w:rPr>
        <w:t>安装在机柜内；</w:t>
      </w:r>
      <w:r>
        <w:rPr>
          <w:rFonts w:hint="eastAsia" w:ascii="宋体" w:hAnsi="宋体" w:eastAsia="宋体" w:cs="宋体"/>
          <w:bCs/>
          <w:color w:val="auto"/>
          <w:kern w:val="0"/>
          <w:sz w:val="32"/>
          <w:szCs w:val="32"/>
        </w:rPr>
        <w:t>悬浮物</w:t>
      </w:r>
      <w:r>
        <w:rPr>
          <w:rFonts w:hint="eastAsia" w:ascii="宋体" w:hAnsi="宋体" w:eastAsia="宋体" w:cs="宋体"/>
          <w:color w:val="auto"/>
          <w:sz w:val="32"/>
          <w:szCs w:val="32"/>
        </w:rPr>
        <w:t>分析仪</w:t>
      </w:r>
      <w:r>
        <w:rPr>
          <w:rFonts w:hint="eastAsia" w:ascii="宋体" w:hAnsi="宋体" w:eastAsia="宋体" w:cs="宋体"/>
          <w:bCs/>
          <w:color w:val="auto"/>
          <w:kern w:val="0"/>
          <w:sz w:val="32"/>
          <w:szCs w:val="32"/>
        </w:rPr>
        <w:t>和油品</w:t>
      </w:r>
      <w:r>
        <w:rPr>
          <w:rFonts w:hint="eastAsia" w:ascii="宋体" w:hAnsi="宋体" w:eastAsia="宋体" w:cs="宋体"/>
          <w:bCs/>
          <w:color w:val="auto"/>
          <w:kern w:val="0"/>
          <w:sz w:val="32"/>
          <w:szCs w:val="32"/>
          <w:lang w:val="en-US" w:eastAsia="zh-CN"/>
        </w:rPr>
        <w:t>监测仪</w:t>
      </w:r>
      <w:r>
        <w:rPr>
          <w:rFonts w:hint="eastAsia" w:ascii="宋体" w:hAnsi="宋体" w:eastAsia="宋体" w:cs="宋体"/>
          <w:color w:val="auto"/>
          <w:sz w:val="32"/>
          <w:szCs w:val="32"/>
          <w:lang w:val="en-US" w:eastAsia="zh-CN"/>
        </w:rPr>
        <w:t>安装在分析小屋内</w:t>
      </w:r>
      <w:r>
        <w:rPr>
          <w:rFonts w:hint="eastAsia" w:ascii="宋体" w:hAnsi="宋体" w:eastAsia="宋体" w:cs="宋体"/>
          <w:color w:val="auto"/>
          <w:sz w:val="32"/>
          <w:szCs w:val="32"/>
          <w:u w:val="none"/>
          <w:lang w:val="en-US" w:eastAsia="zh-CN"/>
        </w:rPr>
        <w:t>。具体要求详见附件2</w:t>
      </w:r>
      <w:r>
        <w:rPr>
          <w:rFonts w:hint="eastAsia" w:ascii="宋体" w:hAnsi="宋体" w:eastAsia="宋体" w:cs="宋体"/>
          <w:b w:val="0"/>
          <w:color w:val="auto"/>
          <w:sz w:val="32"/>
          <w:szCs w:val="32"/>
          <w:lang w:val="en-US" w:eastAsia="zh-CN"/>
        </w:rPr>
        <w:t>：循环水浊度及排口油品,悬浮物在线分析技改方案。</w:t>
      </w:r>
    </w:p>
    <w:p w14:paraId="4A1A9D32">
      <w:pPr>
        <w:keepNext w:val="0"/>
        <w:keepLines w:val="0"/>
        <w:pageBreakBefore w:val="0"/>
        <w:widowControl w:val="0"/>
        <w:kinsoku/>
        <w:wordWrap/>
        <w:overflowPunct/>
        <w:topLinePunct w:val="0"/>
        <w:autoSpaceDE/>
        <w:autoSpaceDN/>
        <w:bidi w:val="0"/>
        <w:adjustRightInd w:val="0"/>
        <w:snapToGrid w:val="0"/>
        <w:spacing w:line="560" w:lineRule="exact"/>
        <w:ind w:left="0" w:leftChars="0" w:right="0" w:rightChars="0" w:firstLine="600"/>
        <w:textAlignment w:val="auto"/>
        <w:outlineLvl w:val="9"/>
        <w:rPr>
          <w:rFonts w:hint="eastAsia" w:ascii="宋体" w:hAnsi="宋体" w:eastAsia="宋体" w:cs="宋体"/>
          <w:bCs/>
          <w:color w:val="auto"/>
          <w:spacing w:val="0"/>
          <w:kern w:val="0"/>
          <w:sz w:val="32"/>
          <w:szCs w:val="32"/>
          <w:lang w:val="en-US" w:eastAsia="zh-CN"/>
        </w:rPr>
      </w:pPr>
      <w:r>
        <w:rPr>
          <w:rFonts w:hint="eastAsia" w:ascii="宋体" w:hAnsi="宋体" w:eastAsia="宋体" w:cs="宋体"/>
          <w:bCs/>
          <w:color w:val="auto"/>
          <w:spacing w:val="0"/>
          <w:kern w:val="0"/>
          <w:sz w:val="32"/>
          <w:szCs w:val="32"/>
          <w:lang w:val="en-US" w:eastAsia="zh-CN"/>
        </w:rPr>
        <w:t>成交后，签订合同前需根据维保维修的实际情况，结合采购文件中技术文件中的要求，制定实际维保维修方案，经双方确认后实施。进厂施工前需提供所有参与施工人员</w:t>
      </w:r>
      <w:r>
        <w:rPr>
          <w:rFonts w:hint="eastAsia" w:ascii="宋体" w:hAnsi="宋体" w:eastAsia="宋体" w:cs="宋体"/>
          <w:bCs/>
          <w:color w:val="auto"/>
          <w:spacing w:val="0"/>
          <w:kern w:val="0"/>
          <w:sz w:val="32"/>
          <w:szCs w:val="32"/>
          <w:lang w:val="zh-CN" w:eastAsia="zh-CN"/>
        </w:rPr>
        <w:t>保险证明（工伤保险缴纳证明或人身意外伤害保险或雇主责任险缴纳证明等，雇主责任险</w:t>
      </w:r>
      <w:r>
        <w:rPr>
          <w:rFonts w:hint="eastAsia" w:ascii="宋体" w:hAnsi="宋体" w:eastAsia="宋体" w:cs="宋体"/>
          <w:bCs/>
          <w:color w:val="auto"/>
          <w:spacing w:val="0"/>
          <w:kern w:val="0"/>
          <w:sz w:val="32"/>
          <w:szCs w:val="32"/>
          <w:lang w:val="en-US" w:eastAsia="zh-CN"/>
        </w:rPr>
        <w:t>或团体人员意外</w:t>
      </w:r>
      <w:r>
        <w:rPr>
          <w:rFonts w:hint="eastAsia" w:ascii="宋体" w:hAnsi="宋体" w:eastAsia="宋体" w:cs="宋体"/>
          <w:bCs/>
          <w:color w:val="auto"/>
          <w:spacing w:val="0"/>
          <w:kern w:val="0"/>
          <w:sz w:val="32"/>
          <w:szCs w:val="32"/>
          <w:lang w:val="zh-CN" w:eastAsia="zh-CN"/>
        </w:rPr>
        <w:t>伤害险</w:t>
      </w:r>
      <w:r>
        <w:rPr>
          <w:rFonts w:hint="eastAsia" w:ascii="宋体" w:hAnsi="宋体" w:eastAsia="宋体" w:cs="宋体"/>
          <w:bCs/>
          <w:color w:val="auto"/>
          <w:spacing w:val="0"/>
          <w:kern w:val="0"/>
          <w:sz w:val="32"/>
          <w:szCs w:val="32"/>
          <w:lang w:val="en-US" w:eastAsia="zh-CN"/>
        </w:rPr>
        <w:t>不低于100万/人</w:t>
      </w:r>
      <w:r>
        <w:rPr>
          <w:rFonts w:hint="eastAsia" w:ascii="宋体" w:hAnsi="宋体" w:eastAsia="宋体" w:cs="宋体"/>
          <w:bCs/>
          <w:color w:val="auto"/>
          <w:spacing w:val="0"/>
          <w:kern w:val="0"/>
          <w:sz w:val="32"/>
          <w:szCs w:val="32"/>
          <w:lang w:val="zh-CN" w:eastAsia="zh-CN"/>
        </w:rPr>
        <w:t>）；特种作业人员提供资质证明（电工证、焊工证、架子工、吊装证、</w:t>
      </w:r>
      <w:r>
        <w:rPr>
          <w:rFonts w:hint="eastAsia" w:ascii="宋体" w:hAnsi="宋体" w:eastAsia="宋体" w:cs="宋体"/>
          <w:bCs/>
          <w:color w:val="auto"/>
          <w:spacing w:val="0"/>
          <w:kern w:val="0"/>
          <w:sz w:val="32"/>
          <w:szCs w:val="32"/>
          <w:lang w:val="en-US" w:eastAsia="zh-CN"/>
        </w:rPr>
        <w:t>登高作业证</w:t>
      </w:r>
      <w:r>
        <w:rPr>
          <w:rFonts w:hint="eastAsia" w:ascii="宋体" w:hAnsi="宋体" w:eastAsia="宋体" w:cs="宋体"/>
          <w:bCs/>
          <w:color w:val="auto"/>
          <w:spacing w:val="0"/>
          <w:kern w:val="0"/>
          <w:sz w:val="32"/>
          <w:szCs w:val="32"/>
          <w:lang w:val="zh-CN" w:eastAsia="zh-CN"/>
        </w:rPr>
        <w:t>等）；符合安全标准的设备、设施；专业安全管理人员资格证书；</w:t>
      </w:r>
      <w:r>
        <w:rPr>
          <w:rFonts w:hint="eastAsia" w:ascii="宋体" w:hAnsi="宋体" w:eastAsia="宋体" w:cs="宋体"/>
          <w:bCs/>
          <w:color w:val="auto"/>
          <w:spacing w:val="0"/>
          <w:kern w:val="0"/>
          <w:sz w:val="32"/>
          <w:szCs w:val="32"/>
          <w:lang w:val="en-US" w:eastAsia="zh-CN"/>
        </w:rPr>
        <w:t>施工人员年龄原则上要求在18至60周岁；提交近1年内的体检报告，存在重大疾病的不得在公司作业，存在职业禁忌的，不得从事与职业禁忌相关工作；还需通过采购人安全部门的安全教育；</w:t>
      </w:r>
    </w:p>
    <w:p w14:paraId="6D9F61B0">
      <w:pPr>
        <w:pStyle w:val="7"/>
        <w:keepNext w:val="0"/>
        <w:keepLines w:val="0"/>
        <w:pageBreakBefore w:val="0"/>
        <w:widowControl w:val="0"/>
        <w:kinsoku/>
        <w:wordWrap/>
        <w:overflowPunct/>
        <w:topLinePunct w:val="0"/>
        <w:autoSpaceDE/>
        <w:autoSpaceDN/>
        <w:bidi w:val="0"/>
        <w:spacing w:after="0" w:line="560" w:lineRule="exact"/>
        <w:textAlignment w:val="auto"/>
        <w:rPr>
          <w:rFonts w:hint="eastAsia" w:ascii="宋体" w:hAnsi="宋体" w:eastAsia="宋体" w:cs="宋体"/>
          <w:color w:val="auto"/>
          <w:spacing w:val="0"/>
          <w:kern w:val="0"/>
          <w:sz w:val="32"/>
          <w:szCs w:val="32"/>
          <w:lang w:val="en-US" w:eastAsia="zh-CN"/>
        </w:rPr>
      </w:pPr>
      <w:r>
        <w:rPr>
          <w:rFonts w:hint="eastAsia" w:ascii="宋体" w:hAnsi="宋体" w:eastAsia="宋体" w:cs="宋体"/>
          <w:bCs/>
          <w:color w:val="auto"/>
          <w:spacing w:val="0"/>
          <w:kern w:val="0"/>
          <w:sz w:val="32"/>
          <w:szCs w:val="32"/>
          <w:lang w:val="en-US" w:eastAsia="zh-CN"/>
        </w:rPr>
        <w:t xml:space="preserve">    夏季高温时间室外施工时间要求：日最高气温≥40℃，停止室外露天作业；40℃＞日最高气温≥37℃，室外作业累计不超过6小时，且在气温最高时段（11:00-14:00）停止室外露天作业；37℃＞日最高气温≥35℃，需缩短室外露天连续作业时间，且不得安排室外露天作业加班。请自行安排施工时间，工期不能延误。</w:t>
      </w:r>
    </w:p>
    <w:p w14:paraId="3C06393A">
      <w:pPr>
        <w:pStyle w:val="4"/>
        <w:pageBreakBefore w:val="0"/>
        <w:widowControl w:val="0"/>
        <w:numPr>
          <w:ilvl w:val="2"/>
          <w:numId w:val="0"/>
        </w:numPr>
        <w:kinsoku/>
        <w:wordWrap/>
        <w:overflowPunct/>
        <w:topLinePunct w:val="0"/>
        <w:autoSpaceDE/>
        <w:autoSpaceDN/>
        <w:bidi w:val="0"/>
        <w:adjustRightInd/>
        <w:snapToGrid/>
        <w:spacing w:beforeAutospacing="0" w:afterAutospacing="0" w:line="500" w:lineRule="exact"/>
        <w:ind w:leftChars="0"/>
        <w:textAlignment w:val="auto"/>
        <w:rPr>
          <w:rFonts w:hint="eastAsia" w:ascii="宋体" w:hAnsi="宋体" w:eastAsia="宋体" w:cs="宋体"/>
          <w:sz w:val="32"/>
          <w:szCs w:val="32"/>
        </w:rPr>
      </w:pPr>
      <w:r>
        <w:rPr>
          <w:rFonts w:hint="eastAsia" w:ascii="宋体" w:hAnsi="宋体" w:eastAsia="宋体" w:cs="宋体"/>
          <w:sz w:val="32"/>
          <w:szCs w:val="32"/>
        </w:rPr>
        <w:t>（二）技术及资质要求</w:t>
      </w:r>
    </w:p>
    <w:p w14:paraId="22B84640">
      <w:pPr>
        <w:pageBreakBefore w:val="0"/>
        <w:widowControl w:val="0"/>
        <w:numPr>
          <w:ilvl w:val="0"/>
          <w:numId w:val="0"/>
        </w:numPr>
        <w:kinsoku/>
        <w:wordWrap/>
        <w:overflowPunct/>
        <w:topLinePunct w:val="0"/>
        <w:autoSpaceDE/>
        <w:autoSpaceDN/>
        <w:bidi w:val="0"/>
        <w:adjustRightInd/>
        <w:snapToGrid/>
        <w:spacing w:before="0" w:beforeAutospacing="0" w:after="0" w:afterAutospacing="0" w:line="500" w:lineRule="exact"/>
        <w:ind w:firstLine="640" w:firstLineChars="200"/>
        <w:textAlignment w:val="auto"/>
        <w:rPr>
          <w:rFonts w:hint="eastAsia" w:ascii="宋体" w:hAnsi="宋体" w:eastAsia="宋体" w:cs="宋体"/>
          <w:b w:val="0"/>
          <w:bCs w:val="0"/>
          <w:color w:val="FF0000"/>
          <w:sz w:val="32"/>
          <w:szCs w:val="32"/>
          <w:lang w:val="en-US" w:eastAsia="zh-CN"/>
        </w:rPr>
      </w:pPr>
      <w:r>
        <w:rPr>
          <w:rFonts w:hint="eastAsia" w:ascii="宋体" w:hAnsi="宋体" w:eastAsia="宋体" w:cs="宋体"/>
          <w:b w:val="0"/>
          <w:bCs w:val="0"/>
          <w:color w:val="auto"/>
          <w:sz w:val="32"/>
          <w:szCs w:val="32"/>
          <w:lang w:val="en-US" w:eastAsia="zh-CN"/>
        </w:rPr>
        <w:t>1.资质要求：具有与项目相对应的技术能力，报价时需提供企业营业执照副本、相关资质材料和水质分析仪维护项目业绩（必须提供近五年内，至少3家已履约完成的业绩，需提供合同复印件、合同对应发票或验收报告）。</w:t>
      </w:r>
    </w:p>
    <w:p w14:paraId="727FAE77">
      <w:pPr>
        <w:pageBreakBefore w:val="0"/>
        <w:widowControl w:val="0"/>
        <w:numPr>
          <w:ilvl w:val="0"/>
          <w:numId w:val="0"/>
        </w:numPr>
        <w:kinsoku/>
        <w:wordWrap/>
        <w:overflowPunct/>
        <w:topLinePunct w:val="0"/>
        <w:autoSpaceDE/>
        <w:autoSpaceDN/>
        <w:bidi w:val="0"/>
        <w:adjustRightInd/>
        <w:snapToGrid/>
        <w:spacing w:before="0" w:beforeAutospacing="0" w:after="0" w:afterAutospacing="0" w:line="500" w:lineRule="exact"/>
        <w:ind w:firstLine="640" w:firstLineChars="200"/>
        <w:textAlignment w:val="auto"/>
        <w:rPr>
          <w:rFonts w:hint="eastAsia" w:ascii="宋体" w:hAnsi="宋体" w:eastAsia="宋体" w:cs="宋体"/>
          <w:b w:val="0"/>
          <w:bCs w:val="0"/>
          <w:color w:val="auto"/>
          <w:sz w:val="32"/>
          <w:szCs w:val="32"/>
          <w:lang w:val="en-US" w:eastAsia="zh-CN"/>
        </w:rPr>
      </w:pPr>
      <w:r>
        <w:rPr>
          <w:rFonts w:hint="eastAsia" w:ascii="宋体" w:hAnsi="宋体" w:eastAsia="宋体" w:cs="宋体"/>
          <w:b w:val="0"/>
          <w:bCs w:val="0"/>
          <w:color w:val="auto"/>
          <w:sz w:val="32"/>
          <w:szCs w:val="32"/>
          <w:lang w:val="en-US" w:eastAsia="zh-CN"/>
        </w:rPr>
        <w:t>2.资质文件：贸易商（经销商）须提供授权代理资质及真实有效的验证方式，并承担法律责任。</w:t>
      </w:r>
    </w:p>
    <w:p w14:paraId="7E91D100">
      <w:pPr>
        <w:pStyle w:val="3"/>
        <w:pageBreakBefore w:val="0"/>
        <w:widowControl w:val="0"/>
        <w:numPr>
          <w:ilvl w:val="1"/>
          <w:numId w:val="0"/>
        </w:numPr>
        <w:kinsoku/>
        <w:wordWrap/>
        <w:overflowPunct/>
        <w:topLinePunct w:val="0"/>
        <w:autoSpaceDE/>
        <w:autoSpaceDN/>
        <w:bidi w:val="0"/>
        <w:adjustRightInd/>
        <w:snapToGrid/>
        <w:spacing w:beforeAutospacing="0" w:afterAutospacing="0" w:line="500" w:lineRule="exact"/>
        <w:ind w:leftChars="0"/>
        <w:textAlignment w:val="auto"/>
        <w:rPr>
          <w:rFonts w:hint="eastAsia" w:ascii="宋体" w:hAnsi="宋体" w:eastAsia="宋体" w:cs="宋体"/>
          <w:sz w:val="32"/>
          <w:szCs w:val="32"/>
        </w:rPr>
      </w:pPr>
      <w:r>
        <w:rPr>
          <w:rFonts w:hint="eastAsia" w:ascii="宋体" w:hAnsi="宋体" w:eastAsia="宋体" w:cs="宋体"/>
          <w:sz w:val="32"/>
          <w:szCs w:val="32"/>
        </w:rPr>
        <w:t>三、报价要求</w:t>
      </w:r>
    </w:p>
    <w:p w14:paraId="74662129">
      <w:pPr>
        <w:pStyle w:val="4"/>
        <w:pageBreakBefore w:val="0"/>
        <w:widowControl w:val="0"/>
        <w:numPr>
          <w:ilvl w:val="2"/>
          <w:numId w:val="0"/>
        </w:numPr>
        <w:kinsoku/>
        <w:wordWrap/>
        <w:overflowPunct/>
        <w:topLinePunct w:val="0"/>
        <w:autoSpaceDE/>
        <w:autoSpaceDN/>
        <w:bidi w:val="0"/>
        <w:adjustRightInd/>
        <w:snapToGrid/>
        <w:spacing w:beforeAutospacing="0" w:afterAutospacing="0" w:line="500" w:lineRule="exact"/>
        <w:ind w:leftChars="0"/>
        <w:textAlignment w:val="auto"/>
        <w:rPr>
          <w:rFonts w:hint="eastAsia" w:ascii="宋体" w:hAnsi="宋体" w:eastAsia="宋体" w:cs="宋体"/>
          <w:sz w:val="32"/>
          <w:szCs w:val="32"/>
        </w:rPr>
      </w:pPr>
      <w:r>
        <w:rPr>
          <w:rFonts w:hint="eastAsia" w:ascii="宋体" w:hAnsi="宋体" w:eastAsia="宋体" w:cs="宋体"/>
          <w:sz w:val="32"/>
          <w:szCs w:val="32"/>
        </w:rPr>
        <w:t>（一）报价方式</w:t>
      </w:r>
    </w:p>
    <w:p w14:paraId="783DFFDB">
      <w:pPr>
        <w:pageBreakBefore w:val="0"/>
        <w:widowControl w:val="0"/>
        <w:numPr>
          <w:ilvl w:val="0"/>
          <w:numId w:val="0"/>
        </w:numPr>
        <w:kinsoku/>
        <w:wordWrap/>
        <w:overflowPunct/>
        <w:topLinePunct w:val="0"/>
        <w:autoSpaceDE/>
        <w:autoSpaceDN/>
        <w:bidi w:val="0"/>
        <w:adjustRightInd/>
        <w:snapToGrid/>
        <w:spacing w:before="0" w:beforeAutospacing="0" w:after="0" w:afterAutospacing="0" w:line="500" w:lineRule="exact"/>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lang w:val="en-US" w:eastAsia="zh-CN"/>
        </w:rPr>
        <w:t>1.</w:t>
      </w:r>
      <w:r>
        <w:rPr>
          <w:rFonts w:hint="eastAsia" w:ascii="宋体" w:hAnsi="宋体" w:eastAsia="宋体" w:cs="宋体"/>
          <w:sz w:val="32"/>
          <w:szCs w:val="32"/>
        </w:rPr>
        <w:t>含税送到价（含增值税）。税率调整时，按公式“合同含税价格/(1+合同约定税率)×(1+新税率)”调整。</w:t>
      </w:r>
    </w:p>
    <w:p w14:paraId="34BDED0A">
      <w:pPr>
        <w:pStyle w:val="7"/>
        <w:ind w:firstLine="640"/>
        <w:rPr>
          <w:rFonts w:hint="eastAsia" w:ascii="宋体" w:hAnsi="宋体" w:eastAsia="宋体" w:cs="宋体"/>
          <w:b w:val="0"/>
          <w:bCs w:val="0"/>
          <w:color w:val="auto"/>
          <w:sz w:val="32"/>
          <w:szCs w:val="32"/>
          <w:lang w:val="en-US" w:eastAsia="zh-CN"/>
        </w:rPr>
      </w:pPr>
      <w:r>
        <w:rPr>
          <w:rFonts w:hint="eastAsia" w:ascii="宋体" w:hAnsi="宋体" w:eastAsia="宋体" w:cs="宋体"/>
          <w:sz w:val="32"/>
          <w:szCs w:val="32"/>
          <w:lang w:val="en-US" w:eastAsia="zh-CN"/>
        </w:rPr>
        <w:t>2.</w:t>
      </w:r>
      <w:r>
        <w:rPr>
          <w:rFonts w:hint="eastAsia" w:ascii="宋体" w:hAnsi="宋体" w:eastAsia="宋体" w:cs="宋体"/>
          <w:color w:val="auto"/>
          <w:spacing w:val="0"/>
          <w:kern w:val="0"/>
          <w:sz w:val="32"/>
          <w:szCs w:val="32"/>
          <w:lang w:val="en-US" w:eastAsia="zh-CN"/>
        </w:rPr>
        <w:t>报价文件只需提供1份纸质版，报价文件需采用双信封密封投递，技术文件、资质要求等文件为1信封，该信封内所有文件不涉及价格，如有涉及后果自负。</w:t>
      </w:r>
      <w:r>
        <w:rPr>
          <w:rFonts w:hint="eastAsia" w:ascii="宋体" w:hAnsi="宋体" w:eastAsia="宋体" w:cs="宋体"/>
          <w:bCs/>
          <w:color w:val="auto"/>
          <w:spacing w:val="0"/>
          <w:kern w:val="0"/>
          <w:sz w:val="32"/>
          <w:szCs w:val="32"/>
          <w:lang w:val="en-US" w:eastAsia="zh-CN"/>
        </w:rPr>
        <w:t>报价函为独立的另1信封密封</w:t>
      </w:r>
      <w:r>
        <w:rPr>
          <w:rFonts w:hint="eastAsia" w:ascii="宋体" w:hAnsi="宋体" w:eastAsia="宋体" w:cs="宋体"/>
          <w:color w:val="auto"/>
          <w:spacing w:val="0"/>
          <w:kern w:val="0"/>
          <w:sz w:val="32"/>
          <w:szCs w:val="32"/>
          <w:lang w:val="en-US" w:eastAsia="zh-CN"/>
        </w:rPr>
        <w:t>。</w:t>
      </w:r>
      <w:r>
        <w:rPr>
          <w:rFonts w:hint="eastAsia" w:ascii="宋体" w:hAnsi="宋体" w:eastAsia="宋体" w:cs="宋体"/>
          <w:b w:val="0"/>
          <w:bCs w:val="0"/>
          <w:color w:val="auto"/>
          <w:sz w:val="32"/>
          <w:szCs w:val="32"/>
          <w:lang w:val="en-US" w:eastAsia="zh-CN"/>
        </w:rPr>
        <w:t>报价函详见附件1。</w:t>
      </w:r>
    </w:p>
    <w:p w14:paraId="2AE30E91">
      <w:pPr>
        <w:pStyle w:val="8"/>
        <w:ind w:firstLine="640"/>
        <w:rPr>
          <w:rFonts w:hint="default"/>
          <w:lang w:val="en-US" w:eastAsia="zh-CN"/>
        </w:rPr>
      </w:pPr>
      <w:r>
        <w:rPr>
          <w:rFonts w:hint="eastAsia" w:ascii="宋体" w:hAnsi="宋体" w:eastAsia="宋体" w:cs="宋体"/>
          <w:spacing w:val="0"/>
          <w:kern w:val="0"/>
          <w:sz w:val="32"/>
          <w:szCs w:val="32"/>
          <w:lang w:val="en-US" w:eastAsia="zh-CN"/>
        </w:rPr>
        <w:t>3.报价文件包括：</w:t>
      </w:r>
      <w:r>
        <w:rPr>
          <w:rFonts w:hint="eastAsia" w:ascii="宋体" w:hAnsi="宋体" w:eastAsia="宋体" w:cs="宋体"/>
          <w:spacing w:val="0"/>
          <w:kern w:val="0"/>
          <w:sz w:val="32"/>
          <w:szCs w:val="32"/>
          <w:lang w:eastAsia="zh-CN"/>
        </w:rPr>
        <w:t>报价函</w:t>
      </w:r>
      <w:r>
        <w:rPr>
          <w:rFonts w:hint="eastAsia" w:ascii="宋体" w:hAnsi="宋体" w:eastAsia="宋体" w:cs="宋体"/>
          <w:spacing w:val="0"/>
          <w:kern w:val="0"/>
          <w:sz w:val="32"/>
          <w:szCs w:val="32"/>
        </w:rPr>
        <w:t>（维修费用清单，备件需分项报价）、技术</w:t>
      </w:r>
      <w:r>
        <w:rPr>
          <w:rFonts w:hint="eastAsia" w:ascii="宋体" w:hAnsi="宋体" w:eastAsia="宋体" w:cs="宋体"/>
          <w:spacing w:val="0"/>
          <w:kern w:val="0"/>
          <w:sz w:val="32"/>
          <w:szCs w:val="32"/>
          <w:lang w:val="en-US" w:eastAsia="zh-CN"/>
        </w:rPr>
        <w:t>文件</w:t>
      </w:r>
      <w:r>
        <w:rPr>
          <w:rFonts w:hint="eastAsia" w:ascii="宋体" w:hAnsi="宋体" w:eastAsia="宋体" w:cs="宋体"/>
          <w:spacing w:val="0"/>
          <w:kern w:val="0"/>
          <w:sz w:val="32"/>
          <w:szCs w:val="32"/>
        </w:rPr>
        <w:t>（包括施工方案、施工组织措施和技术措施），报价中包含1</w:t>
      </w:r>
      <w:r>
        <w:rPr>
          <w:rFonts w:hint="eastAsia" w:ascii="宋体" w:hAnsi="宋体" w:eastAsia="宋体" w:cs="宋体"/>
          <w:spacing w:val="0"/>
          <w:kern w:val="0"/>
          <w:sz w:val="32"/>
          <w:szCs w:val="32"/>
          <w:lang w:val="en-US" w:eastAsia="zh-CN"/>
        </w:rPr>
        <w:t>3</w:t>
      </w:r>
      <w:r>
        <w:rPr>
          <w:rFonts w:hint="eastAsia" w:ascii="宋体" w:hAnsi="宋体" w:eastAsia="宋体" w:cs="宋体"/>
          <w:spacing w:val="0"/>
          <w:kern w:val="0"/>
          <w:sz w:val="32"/>
          <w:szCs w:val="32"/>
        </w:rPr>
        <w:t>%税费（非1</w:t>
      </w:r>
      <w:r>
        <w:rPr>
          <w:rFonts w:hint="eastAsia" w:ascii="宋体" w:hAnsi="宋体" w:eastAsia="宋体" w:cs="宋体"/>
          <w:spacing w:val="0"/>
          <w:kern w:val="0"/>
          <w:sz w:val="32"/>
          <w:szCs w:val="32"/>
          <w:lang w:val="en-US" w:eastAsia="zh-CN"/>
        </w:rPr>
        <w:t>3</w:t>
      </w:r>
      <w:r>
        <w:rPr>
          <w:rFonts w:hint="eastAsia" w:ascii="宋体" w:hAnsi="宋体" w:eastAsia="宋体" w:cs="宋体"/>
          <w:spacing w:val="0"/>
          <w:kern w:val="0"/>
          <w:sz w:val="32"/>
          <w:szCs w:val="32"/>
        </w:rPr>
        <w:t>%的发票需在报价中注明）和运费。</w:t>
      </w:r>
    </w:p>
    <w:p w14:paraId="6E64C763">
      <w:pPr>
        <w:pStyle w:val="4"/>
        <w:pageBreakBefore w:val="0"/>
        <w:widowControl w:val="0"/>
        <w:numPr>
          <w:ilvl w:val="2"/>
          <w:numId w:val="0"/>
        </w:numPr>
        <w:kinsoku/>
        <w:wordWrap/>
        <w:overflowPunct/>
        <w:topLinePunct w:val="0"/>
        <w:autoSpaceDE/>
        <w:autoSpaceDN/>
        <w:bidi w:val="0"/>
        <w:adjustRightInd/>
        <w:snapToGrid/>
        <w:spacing w:beforeAutospacing="0" w:afterAutospacing="0" w:line="500" w:lineRule="exact"/>
        <w:ind w:leftChars="0"/>
        <w:textAlignment w:val="auto"/>
        <w:rPr>
          <w:rFonts w:hint="eastAsia" w:ascii="宋体" w:hAnsi="宋体" w:eastAsia="宋体" w:cs="宋体"/>
          <w:sz w:val="32"/>
          <w:szCs w:val="32"/>
        </w:rPr>
      </w:pPr>
      <w:r>
        <w:rPr>
          <w:rFonts w:hint="eastAsia" w:ascii="宋体" w:hAnsi="宋体" w:eastAsia="宋体" w:cs="宋体"/>
          <w:sz w:val="32"/>
          <w:szCs w:val="32"/>
        </w:rPr>
        <w:t>（二）付款方式</w:t>
      </w:r>
    </w:p>
    <w:p w14:paraId="052B5E9B">
      <w:pPr>
        <w:pageBreakBefore w:val="0"/>
        <w:widowControl w:val="0"/>
        <w:numPr>
          <w:ilvl w:val="0"/>
          <w:numId w:val="0"/>
        </w:numPr>
        <w:kinsoku/>
        <w:wordWrap/>
        <w:overflowPunct/>
        <w:topLinePunct w:val="0"/>
        <w:autoSpaceDE/>
        <w:autoSpaceDN/>
        <w:bidi w:val="0"/>
        <w:adjustRightInd/>
        <w:snapToGrid/>
        <w:spacing w:before="0" w:beforeAutospacing="0" w:after="0" w:afterAutospacing="0" w:line="500" w:lineRule="exact"/>
        <w:ind w:firstLine="640" w:firstLineChars="200"/>
        <w:textAlignment w:val="auto"/>
        <w:rPr>
          <w:rFonts w:hint="eastAsia" w:ascii="宋体" w:hAnsi="宋体" w:eastAsia="宋体" w:cs="宋体"/>
          <w:color w:val="auto"/>
          <w:sz w:val="32"/>
          <w:szCs w:val="32"/>
          <w:lang w:val="en-US" w:eastAsia="zh-CN"/>
        </w:rPr>
      </w:pPr>
      <w:r>
        <w:rPr>
          <w:rFonts w:hint="eastAsia" w:ascii="宋体" w:hAnsi="宋体" w:eastAsia="宋体" w:cs="宋体"/>
          <w:color w:val="auto"/>
          <w:sz w:val="32"/>
          <w:szCs w:val="32"/>
          <w:lang w:val="en-US" w:eastAsia="zh-CN"/>
        </w:rPr>
        <w:t>验收合格，增值税专用发票入账后，60天内支付90%，余款1年质保后付清。</w:t>
      </w:r>
    </w:p>
    <w:p w14:paraId="02E75EC1">
      <w:pPr>
        <w:pageBreakBefore w:val="0"/>
        <w:widowControl w:val="0"/>
        <w:numPr>
          <w:ilvl w:val="0"/>
          <w:numId w:val="5"/>
        </w:numPr>
        <w:kinsoku/>
        <w:wordWrap/>
        <w:overflowPunct/>
        <w:topLinePunct w:val="0"/>
        <w:autoSpaceDE/>
        <w:autoSpaceDN/>
        <w:bidi w:val="0"/>
        <w:adjustRightInd/>
        <w:snapToGrid/>
        <w:spacing w:before="0" w:beforeAutospacing="0" w:after="0" w:afterAutospacing="0" w:line="500" w:lineRule="exact"/>
        <w:ind w:left="0" w:leftChars="0" w:firstLine="0" w:firstLineChars="0"/>
        <w:textAlignment w:val="auto"/>
        <w:rPr>
          <w:rFonts w:hint="eastAsia" w:ascii="宋体" w:hAnsi="宋体" w:eastAsia="宋体" w:cs="宋体"/>
          <w:sz w:val="32"/>
          <w:szCs w:val="32"/>
        </w:rPr>
      </w:pPr>
      <w:r>
        <w:rPr>
          <w:rFonts w:hint="eastAsia" w:ascii="宋体" w:hAnsi="宋体" w:eastAsia="宋体" w:cs="宋体"/>
          <w:sz w:val="32"/>
          <w:szCs w:val="32"/>
        </w:rPr>
        <w:t>含税报价≥10万元以银行承兑支付，&lt;10万元以现汇支付。</w:t>
      </w:r>
    </w:p>
    <w:p w14:paraId="770584C7">
      <w:pPr>
        <w:pageBreakBefore w:val="0"/>
        <w:widowControl w:val="0"/>
        <w:numPr>
          <w:ilvl w:val="0"/>
          <w:numId w:val="5"/>
        </w:numPr>
        <w:kinsoku/>
        <w:wordWrap/>
        <w:overflowPunct/>
        <w:topLinePunct w:val="0"/>
        <w:autoSpaceDE/>
        <w:autoSpaceDN/>
        <w:bidi w:val="0"/>
        <w:adjustRightInd/>
        <w:snapToGrid/>
        <w:spacing w:before="0" w:beforeAutospacing="0" w:after="0" w:afterAutospacing="0" w:line="500" w:lineRule="exact"/>
        <w:ind w:left="0" w:leftChars="0" w:firstLine="0" w:firstLineChars="0"/>
        <w:textAlignment w:val="auto"/>
        <w:rPr>
          <w:rFonts w:hint="eastAsia" w:ascii="宋体" w:hAnsi="宋体" w:eastAsia="宋体" w:cs="宋体"/>
          <w:sz w:val="32"/>
          <w:szCs w:val="32"/>
        </w:rPr>
      </w:pPr>
      <w:r>
        <w:rPr>
          <w:rFonts w:hint="eastAsia" w:ascii="宋体" w:hAnsi="宋体" w:eastAsia="宋体" w:cs="宋体"/>
          <w:sz w:val="32"/>
          <w:szCs w:val="32"/>
        </w:rPr>
        <w:t>成交总价&lt;1万元时不留质保金，但需按合同提供质保服务。</w:t>
      </w:r>
    </w:p>
    <w:p w14:paraId="747C0F30">
      <w:pPr>
        <w:pageBreakBefore w:val="0"/>
        <w:widowControl w:val="0"/>
        <w:numPr>
          <w:ilvl w:val="0"/>
          <w:numId w:val="5"/>
        </w:numPr>
        <w:kinsoku/>
        <w:wordWrap/>
        <w:overflowPunct/>
        <w:topLinePunct w:val="0"/>
        <w:autoSpaceDE/>
        <w:autoSpaceDN/>
        <w:bidi w:val="0"/>
        <w:adjustRightInd/>
        <w:snapToGrid/>
        <w:spacing w:before="0" w:beforeAutospacing="0" w:after="0" w:afterAutospacing="0" w:line="500" w:lineRule="exact"/>
        <w:ind w:left="-1" w:leftChars="0" w:firstLine="0" w:firstLineChars="0"/>
        <w:textAlignment w:val="auto"/>
        <w:rPr>
          <w:rFonts w:hint="eastAsia" w:ascii="宋体" w:hAnsi="宋体" w:eastAsia="宋体" w:cs="宋体"/>
          <w:sz w:val="32"/>
          <w:szCs w:val="32"/>
        </w:rPr>
      </w:pPr>
      <w:r>
        <w:rPr>
          <w:rFonts w:hint="eastAsia" w:ascii="宋体" w:hAnsi="宋体" w:eastAsia="宋体" w:cs="宋体"/>
          <w:sz w:val="32"/>
          <w:szCs w:val="32"/>
        </w:rPr>
        <w:t>不接受默认付款方式的供应商，须在报价中明确可接受的</w:t>
      </w:r>
      <w:r>
        <w:rPr>
          <w:rFonts w:hint="eastAsia" w:ascii="宋体" w:hAnsi="宋体" w:eastAsia="宋体" w:cs="宋体"/>
          <w:sz w:val="32"/>
          <w:szCs w:val="32"/>
          <w:lang w:val="en-US" w:eastAsia="zh-CN"/>
        </w:rPr>
        <w:t xml:space="preserve">  </w:t>
      </w:r>
      <w:r>
        <w:rPr>
          <w:rFonts w:hint="eastAsia" w:ascii="宋体" w:hAnsi="宋体" w:eastAsia="宋体" w:cs="宋体"/>
          <w:sz w:val="32"/>
          <w:szCs w:val="32"/>
        </w:rPr>
        <w:t>付款方式及时间（涉及预付款的需提供评审前3个月内企业信用报告并加盖公章）。</w:t>
      </w:r>
    </w:p>
    <w:p w14:paraId="0CBFDEEF">
      <w:pPr>
        <w:pStyle w:val="4"/>
        <w:pageBreakBefore w:val="0"/>
        <w:widowControl w:val="0"/>
        <w:numPr>
          <w:ilvl w:val="2"/>
          <w:numId w:val="0"/>
        </w:numPr>
        <w:kinsoku/>
        <w:wordWrap/>
        <w:overflowPunct/>
        <w:topLinePunct w:val="0"/>
        <w:autoSpaceDE/>
        <w:autoSpaceDN/>
        <w:bidi w:val="0"/>
        <w:adjustRightInd/>
        <w:snapToGrid/>
        <w:spacing w:beforeAutospacing="0" w:afterAutospacing="0" w:line="500" w:lineRule="exact"/>
        <w:ind w:leftChars="0"/>
        <w:textAlignment w:val="auto"/>
        <w:rPr>
          <w:rFonts w:hint="eastAsia" w:ascii="宋体" w:hAnsi="宋体" w:eastAsia="宋体" w:cs="宋体"/>
          <w:sz w:val="32"/>
          <w:szCs w:val="32"/>
        </w:rPr>
      </w:pPr>
      <w:r>
        <w:rPr>
          <w:rFonts w:hint="eastAsia" w:ascii="宋体" w:hAnsi="宋体" w:eastAsia="宋体" w:cs="宋体"/>
          <w:sz w:val="32"/>
          <w:szCs w:val="32"/>
        </w:rPr>
        <w:t>（三）报价提交方式</w:t>
      </w:r>
    </w:p>
    <w:p w14:paraId="12F2DE97">
      <w:pPr>
        <w:pageBreakBefore w:val="0"/>
        <w:widowControl w:val="0"/>
        <w:numPr>
          <w:ilvl w:val="0"/>
          <w:numId w:val="0"/>
        </w:numPr>
        <w:kinsoku/>
        <w:wordWrap/>
        <w:overflowPunct/>
        <w:topLinePunct w:val="0"/>
        <w:autoSpaceDE/>
        <w:autoSpaceDN/>
        <w:bidi w:val="0"/>
        <w:adjustRightInd/>
        <w:snapToGrid/>
        <w:spacing w:before="0" w:beforeAutospacing="0" w:after="0" w:afterAutospacing="0" w:line="500" w:lineRule="exact"/>
        <w:ind w:firstLine="643" w:firstLineChars="200"/>
        <w:textAlignment w:val="auto"/>
        <w:rPr>
          <w:rFonts w:hint="eastAsia" w:ascii="宋体" w:hAnsi="宋体" w:eastAsia="宋体" w:cs="宋体"/>
          <w:sz w:val="32"/>
          <w:szCs w:val="32"/>
        </w:rPr>
      </w:pPr>
      <w:r>
        <w:rPr>
          <w:rFonts w:hint="eastAsia" w:ascii="宋体" w:hAnsi="宋体" w:eastAsia="宋体" w:cs="宋体"/>
          <w:b/>
          <w:sz w:val="32"/>
          <w:szCs w:val="32"/>
        </w:rPr>
        <w:t>线下报价</w:t>
      </w:r>
      <w:r>
        <w:rPr>
          <w:rFonts w:hint="eastAsia" w:ascii="宋体" w:hAnsi="宋体" w:eastAsia="宋体" w:cs="宋体"/>
          <w:sz w:val="32"/>
          <w:szCs w:val="32"/>
        </w:rPr>
        <w:t>：密封送达</w:t>
      </w:r>
      <w:r>
        <w:rPr>
          <w:rFonts w:hint="eastAsia" w:ascii="宋体" w:hAnsi="宋体" w:eastAsia="宋体" w:cs="宋体"/>
          <w:sz w:val="32"/>
          <w:szCs w:val="32"/>
          <w:lang w:val="en-US" w:eastAsia="zh-CN"/>
        </w:rPr>
        <w:t>或邮寄送达</w:t>
      </w:r>
      <w:r>
        <w:rPr>
          <w:rFonts w:hint="eastAsia" w:ascii="宋体" w:hAnsi="宋体" w:eastAsia="宋体" w:cs="宋体"/>
          <w:sz w:val="32"/>
          <w:szCs w:val="32"/>
        </w:rPr>
        <w:t>（封条需加盖公章、法人章并注明密封日期；封面注明项目名称、供应商信息、联系方式），</w:t>
      </w:r>
      <w:r>
        <w:rPr>
          <w:rFonts w:hint="eastAsia" w:ascii="宋体" w:hAnsi="宋体" w:eastAsia="宋体" w:cs="宋体"/>
          <w:sz w:val="32"/>
          <w:szCs w:val="32"/>
          <w:lang w:val="en-US" w:eastAsia="zh-CN"/>
        </w:rPr>
        <w:t>邮寄送达需电联报价联系人告知快递单号，逾期无效</w:t>
      </w:r>
      <w:r>
        <w:rPr>
          <w:rFonts w:hint="eastAsia" w:ascii="宋体" w:hAnsi="宋体" w:eastAsia="宋体" w:cs="宋体"/>
          <w:sz w:val="32"/>
          <w:szCs w:val="32"/>
        </w:rPr>
        <w:t>。</w:t>
      </w:r>
    </w:p>
    <w:p w14:paraId="7C743C17">
      <w:pPr>
        <w:pStyle w:val="4"/>
        <w:pageBreakBefore w:val="0"/>
        <w:widowControl w:val="0"/>
        <w:numPr>
          <w:ilvl w:val="2"/>
          <w:numId w:val="0"/>
        </w:numPr>
        <w:kinsoku/>
        <w:wordWrap/>
        <w:overflowPunct/>
        <w:topLinePunct w:val="0"/>
        <w:autoSpaceDE/>
        <w:autoSpaceDN/>
        <w:bidi w:val="0"/>
        <w:adjustRightInd/>
        <w:snapToGrid/>
        <w:spacing w:beforeAutospacing="0" w:afterAutospacing="0" w:line="500" w:lineRule="exact"/>
        <w:ind w:leftChars="0"/>
        <w:textAlignment w:val="auto"/>
        <w:rPr>
          <w:rFonts w:hint="eastAsia" w:ascii="宋体" w:hAnsi="宋体" w:eastAsia="宋体" w:cs="宋体"/>
          <w:sz w:val="32"/>
          <w:szCs w:val="32"/>
        </w:rPr>
      </w:pPr>
      <w:r>
        <w:rPr>
          <w:rFonts w:hint="eastAsia" w:ascii="宋体" w:hAnsi="宋体" w:eastAsia="宋体" w:cs="宋体"/>
          <w:sz w:val="32"/>
          <w:szCs w:val="32"/>
        </w:rPr>
        <w:t>（四）送达地址及联系方式</w:t>
      </w:r>
    </w:p>
    <w:p w14:paraId="6AC27BF7">
      <w:pPr>
        <w:pageBreakBefore w:val="0"/>
        <w:widowControl w:val="0"/>
        <w:numPr>
          <w:ilvl w:val="0"/>
          <w:numId w:val="6"/>
        </w:numPr>
        <w:kinsoku/>
        <w:wordWrap/>
        <w:overflowPunct/>
        <w:topLinePunct w:val="0"/>
        <w:autoSpaceDE/>
        <w:autoSpaceDN/>
        <w:bidi w:val="0"/>
        <w:adjustRightInd/>
        <w:snapToGrid/>
        <w:spacing w:before="0" w:beforeAutospacing="0" w:after="0" w:afterAutospacing="0" w:line="500" w:lineRule="exact"/>
        <w:ind w:left="720" w:hanging="360"/>
        <w:textAlignment w:val="auto"/>
        <w:rPr>
          <w:rFonts w:hint="eastAsia" w:ascii="宋体" w:hAnsi="宋体" w:eastAsia="宋体" w:cs="宋体"/>
          <w:sz w:val="32"/>
          <w:szCs w:val="32"/>
        </w:rPr>
      </w:pPr>
      <w:r>
        <w:rPr>
          <w:rFonts w:hint="eastAsia" w:ascii="宋体" w:hAnsi="宋体" w:eastAsia="宋体" w:cs="宋体"/>
          <w:b/>
          <w:sz w:val="32"/>
          <w:szCs w:val="32"/>
        </w:rPr>
        <w:t>收件单位</w:t>
      </w:r>
      <w:r>
        <w:rPr>
          <w:rFonts w:hint="eastAsia" w:ascii="宋体" w:hAnsi="宋体" w:eastAsia="宋体" w:cs="宋体"/>
          <w:sz w:val="32"/>
          <w:szCs w:val="32"/>
        </w:rPr>
        <w:t>：江苏索普化工股份有限公司供应保障部</w:t>
      </w:r>
    </w:p>
    <w:p w14:paraId="09A9996A">
      <w:pPr>
        <w:pageBreakBefore w:val="0"/>
        <w:widowControl w:val="0"/>
        <w:numPr>
          <w:ilvl w:val="0"/>
          <w:numId w:val="6"/>
        </w:numPr>
        <w:kinsoku/>
        <w:wordWrap/>
        <w:overflowPunct/>
        <w:topLinePunct w:val="0"/>
        <w:autoSpaceDE/>
        <w:autoSpaceDN/>
        <w:bidi w:val="0"/>
        <w:adjustRightInd/>
        <w:snapToGrid/>
        <w:spacing w:before="0" w:beforeAutospacing="0" w:after="0" w:afterAutospacing="0" w:line="500" w:lineRule="exact"/>
        <w:ind w:left="720" w:hanging="360"/>
        <w:textAlignment w:val="auto"/>
        <w:rPr>
          <w:rFonts w:hint="eastAsia" w:ascii="宋体" w:hAnsi="宋体" w:eastAsia="宋体" w:cs="宋体"/>
          <w:sz w:val="32"/>
          <w:szCs w:val="32"/>
        </w:rPr>
      </w:pPr>
      <w:r>
        <w:rPr>
          <w:rFonts w:hint="eastAsia" w:ascii="宋体" w:hAnsi="宋体" w:eastAsia="宋体" w:cs="宋体"/>
          <w:b/>
          <w:sz w:val="32"/>
          <w:szCs w:val="32"/>
        </w:rPr>
        <w:t>地</w:t>
      </w:r>
      <w:r>
        <w:rPr>
          <w:rFonts w:hint="eastAsia" w:ascii="宋体" w:hAnsi="宋体" w:eastAsia="宋体" w:cs="宋体"/>
          <w:b/>
          <w:sz w:val="32"/>
          <w:szCs w:val="32"/>
          <w:lang w:val="en-US" w:eastAsia="zh-CN"/>
        </w:rPr>
        <w:t xml:space="preserve">    </w:t>
      </w:r>
      <w:r>
        <w:rPr>
          <w:rFonts w:hint="eastAsia" w:ascii="宋体" w:hAnsi="宋体" w:eastAsia="宋体" w:cs="宋体"/>
          <w:b/>
          <w:sz w:val="32"/>
          <w:szCs w:val="32"/>
        </w:rPr>
        <w:t>址</w:t>
      </w:r>
      <w:r>
        <w:rPr>
          <w:rFonts w:hint="eastAsia" w:ascii="宋体" w:hAnsi="宋体" w:eastAsia="宋体" w:cs="宋体"/>
          <w:sz w:val="32"/>
          <w:szCs w:val="32"/>
        </w:rPr>
        <w:t>：江苏省镇江市京口区求索路101号（邮编：212006）</w:t>
      </w:r>
    </w:p>
    <w:p w14:paraId="14CC59C7">
      <w:pPr>
        <w:pageBreakBefore w:val="0"/>
        <w:widowControl w:val="0"/>
        <w:numPr>
          <w:ilvl w:val="0"/>
          <w:numId w:val="6"/>
        </w:numPr>
        <w:kinsoku/>
        <w:wordWrap/>
        <w:overflowPunct/>
        <w:topLinePunct w:val="0"/>
        <w:autoSpaceDE/>
        <w:autoSpaceDN/>
        <w:bidi w:val="0"/>
        <w:adjustRightInd/>
        <w:snapToGrid/>
        <w:spacing w:before="0" w:beforeAutospacing="0" w:after="0" w:afterAutospacing="0" w:line="500" w:lineRule="exact"/>
        <w:ind w:left="720" w:hanging="360"/>
        <w:textAlignment w:val="auto"/>
        <w:rPr>
          <w:rFonts w:hint="eastAsia" w:ascii="宋体" w:hAnsi="宋体" w:eastAsia="宋体" w:cs="宋体"/>
          <w:sz w:val="32"/>
          <w:szCs w:val="32"/>
        </w:rPr>
      </w:pPr>
      <w:r>
        <w:rPr>
          <w:rFonts w:hint="eastAsia" w:ascii="宋体" w:hAnsi="宋体" w:eastAsia="宋体" w:cs="宋体"/>
          <w:b/>
          <w:sz w:val="32"/>
          <w:szCs w:val="32"/>
        </w:rPr>
        <w:t>联</w:t>
      </w:r>
      <w:r>
        <w:rPr>
          <w:rFonts w:hint="eastAsia" w:ascii="宋体" w:hAnsi="宋体" w:eastAsia="宋体" w:cs="宋体"/>
          <w:b/>
          <w:sz w:val="32"/>
          <w:szCs w:val="32"/>
          <w:lang w:val="en-US" w:eastAsia="zh-CN"/>
        </w:rPr>
        <w:t xml:space="preserve"> </w:t>
      </w:r>
      <w:r>
        <w:rPr>
          <w:rFonts w:hint="eastAsia" w:ascii="宋体" w:hAnsi="宋体" w:eastAsia="宋体" w:cs="宋体"/>
          <w:b/>
          <w:sz w:val="32"/>
          <w:szCs w:val="32"/>
        </w:rPr>
        <w:t>系</w:t>
      </w:r>
      <w:r>
        <w:rPr>
          <w:rFonts w:hint="eastAsia" w:ascii="宋体" w:hAnsi="宋体" w:eastAsia="宋体" w:cs="宋体"/>
          <w:b/>
          <w:sz w:val="32"/>
          <w:szCs w:val="32"/>
          <w:lang w:val="en-US" w:eastAsia="zh-CN"/>
        </w:rPr>
        <w:t xml:space="preserve"> </w:t>
      </w:r>
      <w:r>
        <w:rPr>
          <w:rFonts w:hint="eastAsia" w:ascii="宋体" w:hAnsi="宋体" w:eastAsia="宋体" w:cs="宋体"/>
          <w:b/>
          <w:sz w:val="32"/>
          <w:szCs w:val="32"/>
        </w:rPr>
        <w:t>人</w:t>
      </w:r>
      <w:r>
        <w:rPr>
          <w:rFonts w:hint="eastAsia" w:ascii="宋体" w:hAnsi="宋体" w:eastAsia="宋体" w:cs="宋体"/>
          <w:sz w:val="32"/>
          <w:szCs w:val="32"/>
        </w:rPr>
        <w:t>：</w:t>
      </w:r>
      <w:r>
        <w:rPr>
          <w:rFonts w:hint="eastAsia" w:ascii="宋体" w:hAnsi="宋体" w:eastAsia="宋体" w:cs="宋体"/>
          <w:sz w:val="32"/>
          <w:szCs w:val="32"/>
          <w:lang w:val="en-US" w:eastAsia="zh-CN"/>
        </w:rPr>
        <w:t>冯玉华</w:t>
      </w:r>
      <w:r>
        <w:rPr>
          <w:rFonts w:hint="eastAsia" w:ascii="宋体" w:hAnsi="宋体" w:eastAsia="宋体" w:cs="宋体"/>
          <w:sz w:val="32"/>
          <w:szCs w:val="32"/>
        </w:rPr>
        <w:t>，电话：</w:t>
      </w:r>
      <w:r>
        <w:rPr>
          <w:rFonts w:hint="eastAsia" w:ascii="宋体" w:hAnsi="宋体" w:eastAsia="宋体" w:cs="宋体"/>
          <w:sz w:val="32"/>
          <w:szCs w:val="32"/>
          <w:lang w:val="en-US" w:eastAsia="zh-CN"/>
        </w:rPr>
        <w:t>13815151208</w:t>
      </w:r>
    </w:p>
    <w:p w14:paraId="46E1F8B6">
      <w:pPr>
        <w:pStyle w:val="4"/>
        <w:pageBreakBefore w:val="0"/>
        <w:widowControl w:val="0"/>
        <w:numPr>
          <w:ilvl w:val="2"/>
          <w:numId w:val="0"/>
        </w:numPr>
        <w:kinsoku/>
        <w:wordWrap/>
        <w:overflowPunct/>
        <w:topLinePunct w:val="0"/>
        <w:autoSpaceDE/>
        <w:autoSpaceDN/>
        <w:bidi w:val="0"/>
        <w:adjustRightInd/>
        <w:snapToGrid/>
        <w:spacing w:beforeAutospacing="0" w:afterAutospacing="0" w:line="500" w:lineRule="exact"/>
        <w:ind w:leftChars="0"/>
        <w:textAlignment w:val="auto"/>
        <w:rPr>
          <w:rFonts w:hint="eastAsia" w:ascii="宋体" w:hAnsi="宋体" w:eastAsia="宋体" w:cs="宋体"/>
          <w:sz w:val="32"/>
          <w:szCs w:val="32"/>
        </w:rPr>
      </w:pPr>
      <w:r>
        <w:rPr>
          <w:rFonts w:hint="eastAsia" w:ascii="宋体" w:hAnsi="宋体" w:eastAsia="宋体" w:cs="宋体"/>
          <w:sz w:val="32"/>
          <w:szCs w:val="32"/>
        </w:rPr>
        <w:t>（五）疑问咨询</w:t>
      </w:r>
    </w:p>
    <w:p w14:paraId="20BA2C34">
      <w:pPr>
        <w:pageBreakBefore w:val="0"/>
        <w:widowControl w:val="0"/>
        <w:numPr>
          <w:ilvl w:val="0"/>
          <w:numId w:val="7"/>
        </w:numPr>
        <w:kinsoku/>
        <w:wordWrap/>
        <w:overflowPunct/>
        <w:topLinePunct w:val="0"/>
        <w:autoSpaceDE/>
        <w:autoSpaceDN/>
        <w:bidi w:val="0"/>
        <w:adjustRightInd/>
        <w:snapToGrid/>
        <w:spacing w:before="0" w:beforeAutospacing="0" w:after="0" w:afterAutospacing="0" w:line="500" w:lineRule="exact"/>
        <w:ind w:left="720" w:hanging="360"/>
        <w:textAlignment w:val="auto"/>
        <w:rPr>
          <w:rFonts w:hint="eastAsia" w:ascii="宋体" w:hAnsi="宋体" w:eastAsia="宋体" w:cs="宋体"/>
          <w:sz w:val="32"/>
          <w:szCs w:val="32"/>
        </w:rPr>
      </w:pPr>
      <w:r>
        <w:rPr>
          <w:rFonts w:hint="eastAsia" w:ascii="宋体" w:hAnsi="宋体" w:eastAsia="宋体" w:cs="宋体"/>
          <w:b/>
          <w:sz w:val="32"/>
          <w:szCs w:val="32"/>
          <w:lang w:val="en-US" w:eastAsia="zh-CN"/>
        </w:rPr>
        <w:t>报价</w:t>
      </w:r>
      <w:r>
        <w:rPr>
          <w:rFonts w:hint="eastAsia" w:ascii="宋体" w:hAnsi="宋体" w:eastAsia="宋体" w:cs="宋体"/>
          <w:b/>
          <w:sz w:val="32"/>
          <w:szCs w:val="32"/>
        </w:rPr>
        <w:t>联系人</w:t>
      </w:r>
      <w:r>
        <w:rPr>
          <w:rFonts w:hint="eastAsia" w:ascii="宋体" w:hAnsi="宋体" w:eastAsia="宋体" w:cs="宋体"/>
          <w:sz w:val="32"/>
          <w:szCs w:val="32"/>
        </w:rPr>
        <w:t>：</w:t>
      </w:r>
      <w:r>
        <w:rPr>
          <w:rFonts w:hint="eastAsia" w:ascii="宋体" w:hAnsi="宋体" w:eastAsia="宋体" w:cs="宋体"/>
          <w:sz w:val="32"/>
          <w:szCs w:val="32"/>
          <w:lang w:val="en-US" w:eastAsia="zh-CN"/>
        </w:rPr>
        <w:t>冯玉华13815151208</w:t>
      </w:r>
      <w:r>
        <w:rPr>
          <w:rFonts w:hint="eastAsia" w:ascii="宋体" w:hAnsi="宋体" w:eastAsia="宋体" w:cs="宋体"/>
          <w:sz w:val="32"/>
          <w:szCs w:val="32"/>
          <w:lang w:eastAsia="zh-CN"/>
        </w:rPr>
        <w:t>（</w:t>
      </w:r>
      <w:r>
        <w:rPr>
          <w:rFonts w:hint="eastAsia" w:ascii="宋体" w:hAnsi="宋体" w:eastAsia="宋体" w:cs="宋体"/>
          <w:sz w:val="32"/>
          <w:szCs w:val="32"/>
          <w:lang w:val="en-US" w:eastAsia="zh-CN"/>
        </w:rPr>
        <w:t>详情咨询</w:t>
      </w:r>
      <w:r>
        <w:rPr>
          <w:rFonts w:hint="eastAsia" w:ascii="宋体" w:hAnsi="宋体" w:eastAsia="宋体" w:cs="宋体"/>
          <w:sz w:val="32"/>
          <w:szCs w:val="32"/>
          <w:lang w:eastAsia="zh-CN"/>
        </w:rPr>
        <w:t>）</w:t>
      </w:r>
    </w:p>
    <w:p w14:paraId="7A111C8A">
      <w:pPr>
        <w:pageBreakBefore w:val="0"/>
        <w:widowControl w:val="0"/>
        <w:numPr>
          <w:ilvl w:val="0"/>
          <w:numId w:val="7"/>
        </w:numPr>
        <w:kinsoku/>
        <w:wordWrap/>
        <w:overflowPunct/>
        <w:topLinePunct w:val="0"/>
        <w:autoSpaceDE/>
        <w:autoSpaceDN/>
        <w:bidi w:val="0"/>
        <w:adjustRightInd/>
        <w:snapToGrid/>
        <w:spacing w:before="0" w:beforeAutospacing="0" w:after="0" w:afterAutospacing="0" w:line="500" w:lineRule="exact"/>
        <w:ind w:left="720" w:hanging="360"/>
        <w:textAlignment w:val="auto"/>
        <w:rPr>
          <w:rFonts w:hint="eastAsia" w:ascii="宋体" w:hAnsi="宋体" w:eastAsia="宋体" w:cs="宋体"/>
          <w:sz w:val="32"/>
          <w:szCs w:val="32"/>
        </w:rPr>
      </w:pPr>
      <w:r>
        <w:rPr>
          <w:rFonts w:hint="eastAsia" w:ascii="宋体" w:hAnsi="宋体" w:eastAsia="宋体" w:cs="宋体"/>
          <w:b/>
          <w:sz w:val="32"/>
          <w:szCs w:val="32"/>
          <w:lang w:val="en-US" w:eastAsia="zh-CN"/>
        </w:rPr>
        <w:t>部门负责人</w:t>
      </w:r>
      <w:r>
        <w:rPr>
          <w:rFonts w:hint="eastAsia" w:ascii="宋体" w:hAnsi="宋体" w:eastAsia="宋体" w:cs="宋体"/>
          <w:sz w:val="32"/>
          <w:szCs w:val="32"/>
        </w:rPr>
        <w:t>：解云13913442555</w:t>
      </w:r>
    </w:p>
    <w:p w14:paraId="21BF4B68">
      <w:pPr>
        <w:pStyle w:val="3"/>
        <w:pageBreakBefore w:val="0"/>
        <w:widowControl w:val="0"/>
        <w:numPr>
          <w:ilvl w:val="1"/>
          <w:numId w:val="0"/>
        </w:numPr>
        <w:kinsoku/>
        <w:wordWrap/>
        <w:overflowPunct/>
        <w:topLinePunct w:val="0"/>
        <w:autoSpaceDE/>
        <w:autoSpaceDN/>
        <w:bidi w:val="0"/>
        <w:adjustRightInd/>
        <w:snapToGrid/>
        <w:spacing w:beforeAutospacing="0" w:afterAutospacing="0" w:line="500" w:lineRule="exact"/>
        <w:ind w:leftChars="0"/>
        <w:textAlignment w:val="auto"/>
        <w:rPr>
          <w:rFonts w:hint="eastAsia" w:ascii="宋体" w:hAnsi="宋体" w:eastAsia="宋体" w:cs="宋体"/>
          <w:sz w:val="32"/>
          <w:szCs w:val="32"/>
        </w:rPr>
      </w:pPr>
      <w:r>
        <w:rPr>
          <w:rFonts w:hint="eastAsia" w:ascii="宋体" w:hAnsi="宋体" w:eastAsia="宋体" w:cs="宋体"/>
          <w:sz w:val="32"/>
          <w:szCs w:val="32"/>
          <w:lang w:val="en-US" w:eastAsia="zh-CN"/>
        </w:rPr>
        <w:t>四</w:t>
      </w:r>
      <w:r>
        <w:rPr>
          <w:rFonts w:hint="eastAsia" w:ascii="宋体" w:hAnsi="宋体" w:eastAsia="宋体" w:cs="宋体"/>
          <w:sz w:val="32"/>
          <w:szCs w:val="32"/>
        </w:rPr>
        <w:t>、其他要求</w:t>
      </w:r>
    </w:p>
    <w:p w14:paraId="0856F2A3">
      <w:pPr>
        <w:pageBreakBefore w:val="0"/>
        <w:widowControl w:val="0"/>
        <w:numPr>
          <w:ilvl w:val="0"/>
          <w:numId w:val="0"/>
        </w:numPr>
        <w:kinsoku/>
        <w:wordWrap/>
        <w:overflowPunct/>
        <w:topLinePunct w:val="0"/>
        <w:autoSpaceDE/>
        <w:autoSpaceDN/>
        <w:bidi w:val="0"/>
        <w:adjustRightInd/>
        <w:snapToGrid/>
        <w:spacing w:before="0" w:beforeAutospacing="0" w:after="0" w:afterAutospacing="0" w:line="500" w:lineRule="exact"/>
        <w:ind w:left="360" w:leftChars="0"/>
        <w:textAlignment w:val="auto"/>
        <w:rPr>
          <w:rFonts w:hint="eastAsia" w:ascii="宋体" w:hAnsi="宋体" w:eastAsia="宋体" w:cs="宋体"/>
          <w:sz w:val="32"/>
          <w:szCs w:val="32"/>
        </w:rPr>
      </w:pPr>
      <w:r>
        <w:rPr>
          <w:rFonts w:hint="eastAsia" w:ascii="宋体" w:hAnsi="宋体" w:eastAsia="宋体" w:cs="宋体"/>
          <w:b/>
          <w:sz w:val="32"/>
          <w:szCs w:val="32"/>
          <w:lang w:eastAsia="zh-CN"/>
        </w:rPr>
        <w:t>（</w:t>
      </w:r>
      <w:r>
        <w:rPr>
          <w:rFonts w:hint="eastAsia" w:ascii="宋体" w:hAnsi="宋体" w:eastAsia="宋体" w:cs="宋体"/>
          <w:b/>
          <w:sz w:val="32"/>
          <w:szCs w:val="32"/>
          <w:lang w:val="en-US" w:eastAsia="zh-CN"/>
        </w:rPr>
        <w:t>一</w:t>
      </w:r>
      <w:r>
        <w:rPr>
          <w:rFonts w:hint="eastAsia" w:ascii="宋体" w:hAnsi="宋体" w:eastAsia="宋体" w:cs="宋体"/>
          <w:b/>
          <w:sz w:val="32"/>
          <w:szCs w:val="32"/>
          <w:lang w:eastAsia="zh-CN"/>
        </w:rPr>
        <w:t>）</w:t>
      </w:r>
      <w:r>
        <w:rPr>
          <w:rFonts w:hint="eastAsia" w:ascii="宋体" w:hAnsi="宋体" w:eastAsia="宋体" w:cs="宋体"/>
          <w:b/>
          <w:sz w:val="32"/>
          <w:szCs w:val="32"/>
        </w:rPr>
        <w:t>进场服务材料</w:t>
      </w:r>
      <w:r>
        <w:rPr>
          <w:rFonts w:hint="eastAsia" w:ascii="宋体" w:hAnsi="宋体" w:eastAsia="宋体" w:cs="宋体"/>
          <w:b/>
          <w:bCs/>
          <w:sz w:val="32"/>
          <w:szCs w:val="32"/>
        </w:rPr>
        <w:t>（如需</w:t>
      </w:r>
      <w:r>
        <w:rPr>
          <w:rFonts w:hint="eastAsia" w:ascii="宋体" w:hAnsi="宋体" w:eastAsia="宋体" w:cs="宋体"/>
          <w:b/>
          <w:bCs/>
          <w:sz w:val="32"/>
          <w:szCs w:val="32"/>
          <w:lang w:val="en-US" w:eastAsia="zh-CN"/>
        </w:rPr>
        <w:t>进场施工前提供</w:t>
      </w:r>
      <w:r>
        <w:rPr>
          <w:rFonts w:hint="eastAsia" w:ascii="宋体" w:hAnsi="宋体" w:eastAsia="宋体" w:cs="宋体"/>
          <w:b/>
          <w:bCs/>
          <w:sz w:val="32"/>
          <w:szCs w:val="32"/>
        </w:rPr>
        <w:t>）</w:t>
      </w:r>
      <w:r>
        <w:rPr>
          <w:rFonts w:hint="eastAsia" w:ascii="宋体" w:hAnsi="宋体" w:eastAsia="宋体" w:cs="宋体"/>
          <w:sz w:val="32"/>
          <w:szCs w:val="32"/>
        </w:rPr>
        <w:t>：</w:t>
      </w:r>
    </w:p>
    <w:p w14:paraId="7E2BEB90">
      <w:pPr>
        <w:pageBreakBefore w:val="0"/>
        <w:widowControl w:val="0"/>
        <w:numPr>
          <w:ilvl w:val="1"/>
          <w:numId w:val="8"/>
        </w:numPr>
        <w:kinsoku/>
        <w:wordWrap/>
        <w:overflowPunct/>
        <w:topLinePunct w:val="0"/>
        <w:autoSpaceDE/>
        <w:autoSpaceDN/>
        <w:bidi w:val="0"/>
        <w:adjustRightInd/>
        <w:snapToGrid/>
        <w:spacing w:before="0" w:beforeAutospacing="0" w:after="0" w:afterAutospacing="0" w:line="500" w:lineRule="exact"/>
        <w:ind w:left="220" w:leftChars="0" w:firstLine="0" w:firstLineChars="0"/>
        <w:textAlignment w:val="auto"/>
        <w:rPr>
          <w:rFonts w:hint="eastAsia" w:ascii="宋体" w:hAnsi="宋体" w:eastAsia="宋体" w:cs="宋体"/>
          <w:sz w:val="32"/>
          <w:szCs w:val="32"/>
        </w:rPr>
      </w:pPr>
      <w:r>
        <w:rPr>
          <w:rFonts w:hint="eastAsia" w:ascii="宋体" w:hAnsi="宋体" w:eastAsia="宋体" w:cs="宋体"/>
          <w:sz w:val="32"/>
          <w:szCs w:val="32"/>
        </w:rPr>
        <w:t>人员保险证明、特种作业资质、安全设备清单、安全管理人员证书；</w:t>
      </w:r>
    </w:p>
    <w:p w14:paraId="5278A02B">
      <w:pPr>
        <w:pageBreakBefore w:val="0"/>
        <w:widowControl w:val="0"/>
        <w:numPr>
          <w:ilvl w:val="1"/>
          <w:numId w:val="8"/>
        </w:numPr>
        <w:kinsoku/>
        <w:wordWrap/>
        <w:overflowPunct/>
        <w:topLinePunct w:val="0"/>
        <w:autoSpaceDE/>
        <w:autoSpaceDN/>
        <w:bidi w:val="0"/>
        <w:adjustRightInd/>
        <w:snapToGrid/>
        <w:spacing w:before="0" w:beforeAutospacing="0" w:after="0" w:afterAutospacing="0" w:line="500" w:lineRule="exact"/>
        <w:ind w:left="220" w:leftChars="0" w:firstLine="0" w:firstLineChars="0"/>
        <w:textAlignment w:val="auto"/>
        <w:rPr>
          <w:rFonts w:hint="eastAsia" w:ascii="宋体" w:hAnsi="宋体" w:eastAsia="宋体" w:cs="宋体"/>
          <w:sz w:val="32"/>
          <w:szCs w:val="32"/>
        </w:rPr>
      </w:pPr>
      <w:r>
        <w:rPr>
          <w:rFonts w:hint="eastAsia" w:ascii="宋体" w:hAnsi="宋体" w:eastAsia="宋体" w:cs="宋体"/>
          <w:sz w:val="32"/>
          <w:szCs w:val="32"/>
        </w:rPr>
        <w:t>施工人员年龄18-60周岁，提供近1个月体检报告（重大疾病或职业禁忌者不得作业）。</w:t>
      </w:r>
    </w:p>
    <w:p w14:paraId="26F2A39A">
      <w:pPr>
        <w:pageBreakBefore w:val="0"/>
        <w:widowControl w:val="0"/>
        <w:numPr>
          <w:ilvl w:val="0"/>
          <w:numId w:val="0"/>
        </w:numPr>
        <w:kinsoku/>
        <w:wordWrap/>
        <w:overflowPunct/>
        <w:topLinePunct w:val="0"/>
        <w:autoSpaceDE/>
        <w:autoSpaceDN/>
        <w:bidi w:val="0"/>
        <w:adjustRightInd/>
        <w:snapToGrid/>
        <w:spacing w:before="0" w:beforeAutospacing="0" w:after="0" w:afterAutospacing="0" w:line="500" w:lineRule="exact"/>
        <w:ind w:left="360" w:leftChars="0"/>
        <w:textAlignment w:val="auto"/>
        <w:rPr>
          <w:rFonts w:hint="eastAsia" w:ascii="宋体" w:hAnsi="宋体" w:eastAsia="宋体" w:cs="宋体"/>
          <w:sz w:val="32"/>
          <w:szCs w:val="32"/>
        </w:rPr>
      </w:pPr>
      <w:r>
        <w:rPr>
          <w:rFonts w:hint="eastAsia" w:ascii="宋体" w:hAnsi="宋体" w:eastAsia="宋体" w:cs="宋体"/>
          <w:b/>
          <w:sz w:val="32"/>
          <w:szCs w:val="32"/>
          <w:lang w:eastAsia="zh-CN"/>
        </w:rPr>
        <w:t>（</w:t>
      </w:r>
      <w:r>
        <w:rPr>
          <w:rFonts w:hint="eastAsia" w:ascii="宋体" w:hAnsi="宋体" w:eastAsia="宋体" w:cs="宋体"/>
          <w:b/>
          <w:sz w:val="32"/>
          <w:szCs w:val="32"/>
          <w:lang w:val="en-US" w:eastAsia="zh-CN"/>
        </w:rPr>
        <w:t>二</w:t>
      </w:r>
      <w:r>
        <w:rPr>
          <w:rFonts w:hint="eastAsia" w:ascii="宋体" w:hAnsi="宋体" w:eastAsia="宋体" w:cs="宋体"/>
          <w:b/>
          <w:sz w:val="32"/>
          <w:szCs w:val="32"/>
          <w:lang w:eastAsia="zh-CN"/>
        </w:rPr>
        <w:t>）</w:t>
      </w:r>
      <w:r>
        <w:rPr>
          <w:rFonts w:hint="eastAsia" w:ascii="宋体" w:hAnsi="宋体" w:eastAsia="宋体" w:cs="宋体"/>
          <w:b/>
          <w:sz w:val="32"/>
          <w:szCs w:val="32"/>
        </w:rPr>
        <w:t>供应商资格</w:t>
      </w:r>
      <w:r>
        <w:rPr>
          <w:rFonts w:hint="eastAsia" w:ascii="宋体" w:hAnsi="宋体" w:eastAsia="宋体" w:cs="宋体"/>
          <w:sz w:val="32"/>
          <w:szCs w:val="32"/>
        </w:rPr>
        <w:t>：不接受失信被执行人、重大违法案件当事人。</w:t>
      </w:r>
    </w:p>
    <w:p w14:paraId="548B90C1">
      <w:pPr>
        <w:pageBreakBefore w:val="0"/>
        <w:widowControl w:val="0"/>
        <w:numPr>
          <w:ilvl w:val="0"/>
          <w:numId w:val="0"/>
        </w:numPr>
        <w:kinsoku/>
        <w:wordWrap/>
        <w:overflowPunct/>
        <w:topLinePunct w:val="0"/>
        <w:autoSpaceDE/>
        <w:autoSpaceDN/>
        <w:bidi w:val="0"/>
        <w:adjustRightInd/>
        <w:snapToGrid/>
        <w:spacing w:before="0" w:beforeAutospacing="0" w:after="0" w:afterAutospacing="0" w:line="500" w:lineRule="exact"/>
        <w:ind w:left="360" w:leftChars="0"/>
        <w:textAlignment w:val="auto"/>
        <w:rPr>
          <w:rFonts w:hint="eastAsia" w:ascii="宋体" w:hAnsi="宋体" w:eastAsia="宋体" w:cs="宋体"/>
          <w:sz w:val="32"/>
          <w:szCs w:val="32"/>
        </w:rPr>
      </w:pPr>
      <w:r>
        <w:rPr>
          <w:rFonts w:hint="eastAsia" w:ascii="宋体" w:hAnsi="宋体" w:eastAsia="宋体" w:cs="宋体"/>
          <w:b/>
          <w:sz w:val="32"/>
          <w:szCs w:val="32"/>
          <w:lang w:eastAsia="zh-CN"/>
        </w:rPr>
        <w:t>（</w:t>
      </w:r>
      <w:r>
        <w:rPr>
          <w:rFonts w:hint="eastAsia" w:ascii="宋体" w:hAnsi="宋体" w:eastAsia="宋体" w:cs="宋体"/>
          <w:b/>
          <w:sz w:val="32"/>
          <w:szCs w:val="32"/>
          <w:lang w:val="en-US" w:eastAsia="zh-CN"/>
        </w:rPr>
        <w:t>三</w:t>
      </w:r>
      <w:r>
        <w:rPr>
          <w:rFonts w:hint="eastAsia" w:ascii="宋体" w:hAnsi="宋体" w:eastAsia="宋体" w:cs="宋体"/>
          <w:b/>
          <w:sz w:val="32"/>
          <w:szCs w:val="32"/>
          <w:lang w:eastAsia="zh-CN"/>
        </w:rPr>
        <w:t>）</w:t>
      </w:r>
      <w:r>
        <w:rPr>
          <w:rFonts w:hint="eastAsia" w:ascii="宋体" w:hAnsi="宋体" w:eastAsia="宋体" w:cs="宋体"/>
          <w:b/>
          <w:sz w:val="32"/>
          <w:szCs w:val="32"/>
        </w:rPr>
        <w:t>售后服务</w:t>
      </w:r>
      <w:r>
        <w:rPr>
          <w:rFonts w:hint="eastAsia" w:ascii="宋体" w:hAnsi="宋体" w:eastAsia="宋体" w:cs="宋体"/>
          <w:sz w:val="32"/>
          <w:szCs w:val="32"/>
        </w:rPr>
        <w:t>：</w:t>
      </w:r>
      <w:r>
        <w:rPr>
          <w:rFonts w:hint="eastAsia" w:ascii="宋体" w:hAnsi="宋体" w:eastAsia="宋体" w:cs="宋体"/>
          <w:color w:val="auto"/>
          <w:sz w:val="32"/>
          <w:szCs w:val="32"/>
        </w:rPr>
        <w:t>电话响应≤8小时，明确解决方案。</w:t>
      </w:r>
    </w:p>
    <w:p w14:paraId="0059EF89">
      <w:pPr>
        <w:pageBreakBefore w:val="0"/>
        <w:widowControl w:val="0"/>
        <w:numPr>
          <w:ilvl w:val="0"/>
          <w:numId w:val="0"/>
        </w:numPr>
        <w:kinsoku/>
        <w:wordWrap/>
        <w:overflowPunct/>
        <w:topLinePunct w:val="0"/>
        <w:autoSpaceDE/>
        <w:autoSpaceDN/>
        <w:bidi w:val="0"/>
        <w:adjustRightInd/>
        <w:snapToGrid/>
        <w:spacing w:before="0" w:beforeAutospacing="0" w:after="0" w:afterAutospacing="0" w:line="500" w:lineRule="exact"/>
        <w:ind w:left="360" w:leftChars="0"/>
        <w:textAlignment w:val="auto"/>
        <w:rPr>
          <w:rFonts w:hint="eastAsia" w:ascii="宋体" w:hAnsi="宋体" w:eastAsia="宋体" w:cs="宋体"/>
          <w:sz w:val="32"/>
          <w:szCs w:val="32"/>
        </w:rPr>
      </w:pPr>
      <w:r>
        <w:rPr>
          <w:rFonts w:hint="eastAsia" w:ascii="宋体" w:hAnsi="宋体" w:eastAsia="宋体" w:cs="宋体"/>
          <w:b/>
          <w:sz w:val="32"/>
          <w:szCs w:val="32"/>
          <w:lang w:eastAsia="zh-CN"/>
        </w:rPr>
        <w:t>（</w:t>
      </w:r>
      <w:r>
        <w:rPr>
          <w:rFonts w:hint="eastAsia" w:ascii="宋体" w:hAnsi="宋体" w:eastAsia="宋体" w:cs="宋体"/>
          <w:b/>
          <w:sz w:val="32"/>
          <w:szCs w:val="32"/>
          <w:lang w:val="en-US" w:eastAsia="zh-CN"/>
        </w:rPr>
        <w:t>四</w:t>
      </w:r>
      <w:r>
        <w:rPr>
          <w:rFonts w:hint="eastAsia" w:ascii="宋体" w:hAnsi="宋体" w:eastAsia="宋体" w:cs="宋体"/>
          <w:b/>
          <w:sz w:val="32"/>
          <w:szCs w:val="32"/>
          <w:lang w:eastAsia="zh-CN"/>
        </w:rPr>
        <w:t>）</w:t>
      </w:r>
      <w:r>
        <w:rPr>
          <w:rFonts w:hint="eastAsia" w:ascii="宋体" w:hAnsi="宋体" w:eastAsia="宋体" w:cs="宋体"/>
          <w:b/>
          <w:sz w:val="32"/>
          <w:szCs w:val="32"/>
        </w:rPr>
        <w:t>知识产权</w:t>
      </w:r>
      <w:r>
        <w:rPr>
          <w:rFonts w:hint="eastAsia" w:ascii="宋体" w:hAnsi="宋体" w:eastAsia="宋体" w:cs="宋体"/>
          <w:sz w:val="32"/>
          <w:szCs w:val="32"/>
        </w:rPr>
        <w:t>：供应商承担所有知识产权纠纷责任。</w:t>
      </w:r>
    </w:p>
    <w:p w14:paraId="14247EF0">
      <w:pPr>
        <w:pStyle w:val="3"/>
        <w:pageBreakBefore w:val="0"/>
        <w:widowControl w:val="0"/>
        <w:numPr>
          <w:ilvl w:val="1"/>
          <w:numId w:val="0"/>
        </w:numPr>
        <w:kinsoku/>
        <w:wordWrap/>
        <w:overflowPunct/>
        <w:topLinePunct w:val="0"/>
        <w:autoSpaceDE/>
        <w:autoSpaceDN/>
        <w:bidi w:val="0"/>
        <w:adjustRightInd/>
        <w:snapToGrid/>
        <w:spacing w:beforeAutospacing="0" w:afterAutospacing="0" w:line="500" w:lineRule="exact"/>
        <w:ind w:leftChars="0"/>
        <w:textAlignment w:val="auto"/>
        <w:rPr>
          <w:rFonts w:hint="eastAsia" w:ascii="宋体" w:hAnsi="宋体" w:eastAsia="宋体" w:cs="宋体"/>
          <w:sz w:val="32"/>
          <w:szCs w:val="32"/>
        </w:rPr>
      </w:pPr>
      <w:r>
        <w:rPr>
          <w:rFonts w:hint="eastAsia" w:ascii="宋体" w:hAnsi="宋体" w:eastAsia="宋体" w:cs="宋体"/>
          <w:sz w:val="32"/>
          <w:szCs w:val="32"/>
          <w:lang w:val="en-US" w:eastAsia="zh-CN"/>
        </w:rPr>
        <w:t>五</w:t>
      </w:r>
      <w:r>
        <w:rPr>
          <w:rFonts w:hint="eastAsia" w:ascii="宋体" w:hAnsi="宋体" w:eastAsia="宋体" w:cs="宋体"/>
          <w:sz w:val="32"/>
          <w:szCs w:val="32"/>
        </w:rPr>
        <w:t>、评审流程</w:t>
      </w:r>
    </w:p>
    <w:p w14:paraId="2D11E4AF">
      <w:pPr>
        <w:pageBreakBefore w:val="0"/>
        <w:widowControl w:val="0"/>
        <w:numPr>
          <w:ilvl w:val="0"/>
          <w:numId w:val="0"/>
        </w:numPr>
        <w:kinsoku/>
        <w:wordWrap/>
        <w:overflowPunct/>
        <w:topLinePunct w:val="0"/>
        <w:autoSpaceDE/>
        <w:autoSpaceDN/>
        <w:bidi w:val="0"/>
        <w:adjustRightInd/>
        <w:snapToGrid/>
        <w:spacing w:before="0" w:beforeAutospacing="0" w:after="0" w:afterAutospacing="0" w:line="500" w:lineRule="exact"/>
        <w:ind w:firstLine="643" w:firstLineChars="200"/>
        <w:textAlignment w:val="auto"/>
        <w:rPr>
          <w:rFonts w:hint="eastAsia" w:ascii="宋体" w:hAnsi="宋体" w:eastAsia="宋体" w:cs="宋体"/>
          <w:sz w:val="32"/>
          <w:szCs w:val="32"/>
        </w:rPr>
      </w:pPr>
      <w:r>
        <w:rPr>
          <w:rFonts w:hint="eastAsia" w:ascii="宋体" w:hAnsi="宋体" w:eastAsia="宋体" w:cs="宋体"/>
          <w:b/>
          <w:sz w:val="32"/>
          <w:szCs w:val="32"/>
          <w:lang w:val="en-US" w:eastAsia="zh-CN"/>
        </w:rPr>
        <w:t>1.</w:t>
      </w:r>
      <w:r>
        <w:rPr>
          <w:rFonts w:hint="eastAsia" w:ascii="宋体" w:hAnsi="宋体" w:eastAsia="宋体" w:cs="宋体"/>
          <w:b/>
          <w:sz w:val="32"/>
          <w:szCs w:val="32"/>
        </w:rPr>
        <w:t>评</w:t>
      </w:r>
      <w:r>
        <w:rPr>
          <w:rFonts w:hint="eastAsia" w:ascii="宋体" w:hAnsi="宋体" w:eastAsia="宋体" w:cs="宋体"/>
          <w:b/>
          <w:sz w:val="32"/>
          <w:szCs w:val="32"/>
          <w:lang w:val="en-US" w:eastAsia="zh-CN"/>
        </w:rPr>
        <w:t xml:space="preserve">    </w:t>
      </w:r>
      <w:r>
        <w:rPr>
          <w:rFonts w:hint="eastAsia" w:ascii="宋体" w:hAnsi="宋体" w:eastAsia="宋体" w:cs="宋体"/>
          <w:b/>
          <w:sz w:val="32"/>
          <w:szCs w:val="32"/>
        </w:rPr>
        <w:t>审</w:t>
      </w:r>
      <w:r>
        <w:rPr>
          <w:rFonts w:hint="eastAsia" w:ascii="宋体" w:hAnsi="宋体" w:eastAsia="宋体" w:cs="宋体"/>
          <w:sz w:val="32"/>
          <w:szCs w:val="32"/>
        </w:rPr>
        <w:t>：采购人组织评审小组，</w:t>
      </w:r>
      <w:r>
        <w:rPr>
          <w:rFonts w:hint="eastAsia" w:ascii="宋体" w:hAnsi="宋体" w:eastAsia="宋体" w:cs="宋体"/>
          <w:sz w:val="32"/>
          <w:szCs w:val="32"/>
          <w:lang w:val="en-US" w:eastAsia="zh-CN"/>
        </w:rPr>
        <w:t>评审</w:t>
      </w:r>
      <w:r>
        <w:rPr>
          <w:rFonts w:hint="eastAsia" w:ascii="宋体" w:hAnsi="宋体" w:eastAsia="宋体" w:cs="宋体"/>
          <w:sz w:val="32"/>
          <w:szCs w:val="32"/>
        </w:rPr>
        <w:t>供应商报价，供应商需保持通讯畅通。</w:t>
      </w:r>
      <w:r>
        <w:rPr>
          <w:rFonts w:hint="eastAsia" w:ascii="宋体" w:hAnsi="宋体" w:eastAsia="宋体" w:cs="宋体"/>
          <w:sz w:val="32"/>
          <w:szCs w:val="32"/>
          <w:lang w:val="en-US" w:eastAsia="zh-CN"/>
        </w:rPr>
        <w:t>评审顺序：先进行技术及资质文件的评审，确认符合采购文件要求的报价人；开启符合要求的报价人的报价函，</w:t>
      </w:r>
      <w:r>
        <w:rPr>
          <w:rFonts w:hint="eastAsia" w:ascii="宋体" w:hAnsi="宋体" w:eastAsia="宋体" w:cs="宋体"/>
          <w:sz w:val="32"/>
          <w:szCs w:val="32"/>
        </w:rPr>
        <w:t>确定最终</w:t>
      </w:r>
      <w:r>
        <w:rPr>
          <w:rFonts w:hint="eastAsia" w:ascii="宋体" w:hAnsi="宋体" w:eastAsia="宋体" w:cs="宋体"/>
          <w:sz w:val="32"/>
          <w:szCs w:val="32"/>
          <w:lang w:val="en-US" w:eastAsia="zh-CN"/>
        </w:rPr>
        <w:t>成交</w:t>
      </w:r>
      <w:r>
        <w:rPr>
          <w:rFonts w:hint="eastAsia" w:ascii="宋体" w:hAnsi="宋体" w:eastAsia="宋体" w:cs="宋体"/>
          <w:sz w:val="32"/>
          <w:szCs w:val="32"/>
        </w:rPr>
        <w:t>人</w:t>
      </w:r>
      <w:r>
        <w:rPr>
          <w:rFonts w:hint="eastAsia" w:ascii="宋体" w:hAnsi="宋体" w:eastAsia="宋体" w:cs="宋体"/>
          <w:sz w:val="32"/>
          <w:szCs w:val="32"/>
          <w:lang w:eastAsia="zh-CN"/>
        </w:rPr>
        <w:t>；</w:t>
      </w:r>
      <w:r>
        <w:rPr>
          <w:rFonts w:hint="eastAsia" w:ascii="宋体" w:hAnsi="宋体" w:eastAsia="宋体" w:cs="宋体"/>
          <w:sz w:val="32"/>
          <w:szCs w:val="32"/>
          <w:lang w:val="en-US" w:eastAsia="zh-CN"/>
        </w:rPr>
        <w:t>不符合技术及资质要求的报价人的报价函不开启，报价文件也不作回退处理</w:t>
      </w:r>
      <w:r>
        <w:rPr>
          <w:rFonts w:hint="eastAsia" w:ascii="宋体" w:hAnsi="宋体" w:eastAsia="宋体" w:cs="宋体"/>
          <w:sz w:val="32"/>
          <w:szCs w:val="32"/>
        </w:rPr>
        <w:t>。</w:t>
      </w:r>
    </w:p>
    <w:p w14:paraId="0F994B82">
      <w:pPr>
        <w:pageBreakBefore w:val="0"/>
        <w:widowControl w:val="0"/>
        <w:numPr>
          <w:ilvl w:val="0"/>
          <w:numId w:val="0"/>
        </w:numPr>
        <w:kinsoku/>
        <w:wordWrap/>
        <w:overflowPunct/>
        <w:topLinePunct w:val="0"/>
        <w:autoSpaceDE/>
        <w:autoSpaceDN/>
        <w:bidi w:val="0"/>
        <w:adjustRightInd/>
        <w:snapToGrid/>
        <w:spacing w:before="0" w:beforeAutospacing="0" w:after="0" w:afterAutospacing="0" w:line="500" w:lineRule="exact"/>
        <w:ind w:firstLine="643" w:firstLineChars="200"/>
        <w:textAlignment w:val="auto"/>
        <w:rPr>
          <w:rFonts w:hint="eastAsia" w:ascii="宋体" w:hAnsi="宋体" w:eastAsia="宋体" w:cs="宋体"/>
          <w:sz w:val="32"/>
          <w:szCs w:val="32"/>
        </w:rPr>
      </w:pPr>
      <w:r>
        <w:rPr>
          <w:rFonts w:hint="eastAsia" w:ascii="宋体" w:hAnsi="宋体" w:eastAsia="宋体" w:cs="宋体"/>
          <w:b/>
          <w:bCs/>
          <w:sz w:val="32"/>
          <w:szCs w:val="32"/>
          <w:lang w:val="en-US" w:eastAsia="zh-CN"/>
        </w:rPr>
        <w:t>2.</w:t>
      </w:r>
      <w:r>
        <w:rPr>
          <w:rFonts w:hint="eastAsia" w:ascii="宋体" w:hAnsi="宋体" w:eastAsia="宋体" w:cs="宋体"/>
          <w:b/>
          <w:bCs/>
          <w:sz w:val="32"/>
          <w:szCs w:val="32"/>
        </w:rPr>
        <w:t>评定标准：</w:t>
      </w:r>
      <w:r>
        <w:rPr>
          <w:rFonts w:hint="eastAsia" w:ascii="宋体" w:hAnsi="宋体" w:eastAsia="宋体" w:cs="宋体"/>
          <w:sz w:val="32"/>
          <w:szCs w:val="32"/>
        </w:rPr>
        <w:t>在能够满足</w:t>
      </w:r>
      <w:r>
        <w:rPr>
          <w:rFonts w:hint="eastAsia" w:ascii="宋体" w:hAnsi="宋体" w:eastAsia="宋体" w:cs="宋体"/>
          <w:sz w:val="32"/>
          <w:szCs w:val="32"/>
          <w:lang w:val="en-US" w:eastAsia="zh-CN"/>
        </w:rPr>
        <w:t>采购</w:t>
      </w:r>
      <w:r>
        <w:rPr>
          <w:rFonts w:hint="eastAsia" w:ascii="宋体" w:hAnsi="宋体" w:eastAsia="宋体" w:cs="宋体"/>
          <w:sz w:val="32"/>
          <w:szCs w:val="32"/>
        </w:rPr>
        <w:t>人技术要求及供货期要求的</w:t>
      </w:r>
      <w:r>
        <w:rPr>
          <w:rFonts w:hint="eastAsia" w:ascii="宋体" w:hAnsi="宋体" w:eastAsia="宋体" w:cs="宋体"/>
          <w:sz w:val="32"/>
          <w:szCs w:val="32"/>
          <w:lang w:val="en-US" w:eastAsia="zh-CN"/>
        </w:rPr>
        <w:t>报价</w:t>
      </w:r>
      <w:r>
        <w:rPr>
          <w:rFonts w:hint="eastAsia" w:ascii="宋体" w:hAnsi="宋体" w:eastAsia="宋体" w:cs="宋体"/>
          <w:sz w:val="32"/>
          <w:szCs w:val="32"/>
        </w:rPr>
        <w:t>人中选择</w:t>
      </w:r>
      <w:r>
        <w:rPr>
          <w:rFonts w:hint="eastAsia" w:ascii="宋体" w:hAnsi="宋体" w:eastAsia="宋体" w:cs="宋体"/>
          <w:color w:val="auto"/>
          <w:sz w:val="32"/>
          <w:szCs w:val="32"/>
          <w:lang w:val="en-US" w:eastAsia="zh-CN"/>
        </w:rPr>
        <w:t>合计</w:t>
      </w:r>
      <w:r>
        <w:rPr>
          <w:rFonts w:hint="eastAsia" w:ascii="宋体" w:hAnsi="宋体" w:eastAsia="宋体" w:cs="宋体"/>
          <w:color w:val="auto"/>
          <w:sz w:val="32"/>
          <w:szCs w:val="32"/>
          <w:lang w:eastAsia="zh-CN"/>
        </w:rPr>
        <w:t>价</w:t>
      </w:r>
      <w:r>
        <w:rPr>
          <w:rFonts w:hint="eastAsia" w:ascii="宋体" w:hAnsi="宋体" w:eastAsia="宋体" w:cs="宋体"/>
          <w:color w:val="auto"/>
          <w:sz w:val="32"/>
          <w:szCs w:val="32"/>
        </w:rPr>
        <w:t>最低</w:t>
      </w:r>
      <w:r>
        <w:rPr>
          <w:rFonts w:hint="eastAsia" w:ascii="宋体" w:hAnsi="宋体" w:eastAsia="宋体" w:cs="宋体"/>
          <w:color w:val="auto"/>
          <w:sz w:val="32"/>
          <w:szCs w:val="32"/>
          <w:lang w:eastAsia="zh-CN"/>
        </w:rPr>
        <w:t>（</w:t>
      </w:r>
      <w:r>
        <w:rPr>
          <w:rFonts w:hint="eastAsia" w:ascii="宋体" w:hAnsi="宋体" w:eastAsia="宋体" w:cs="宋体"/>
          <w:color w:val="auto"/>
          <w:sz w:val="32"/>
          <w:szCs w:val="32"/>
          <w:lang w:val="en-US" w:eastAsia="zh-CN"/>
        </w:rPr>
        <w:t>其他报价人的各分项报价作参考，需接受其他报价单位</w:t>
      </w:r>
      <w:r>
        <w:rPr>
          <w:rFonts w:hint="eastAsia" w:ascii="宋体" w:hAnsi="宋体" w:eastAsia="宋体" w:cs="宋体"/>
          <w:sz w:val="32"/>
          <w:szCs w:val="32"/>
          <w:lang w:val="en-US" w:eastAsia="zh-CN"/>
        </w:rPr>
        <w:t>的分项最低价</w:t>
      </w:r>
      <w:r>
        <w:rPr>
          <w:rFonts w:hint="eastAsia" w:ascii="宋体" w:hAnsi="宋体" w:eastAsia="宋体" w:cs="宋体"/>
          <w:sz w:val="32"/>
          <w:szCs w:val="32"/>
          <w:lang w:eastAsia="zh-CN"/>
        </w:rPr>
        <w:t>）</w:t>
      </w:r>
      <w:r>
        <w:rPr>
          <w:rFonts w:hint="eastAsia" w:ascii="宋体" w:hAnsi="宋体" w:eastAsia="宋体" w:cs="宋体"/>
          <w:sz w:val="32"/>
          <w:szCs w:val="32"/>
        </w:rPr>
        <w:t>的一家</w:t>
      </w:r>
      <w:r>
        <w:rPr>
          <w:rFonts w:hint="eastAsia" w:ascii="宋体" w:hAnsi="宋体" w:eastAsia="宋体" w:cs="宋体"/>
          <w:sz w:val="32"/>
          <w:szCs w:val="32"/>
          <w:lang w:val="en-US" w:eastAsia="zh-CN"/>
        </w:rPr>
        <w:t>报价</w:t>
      </w:r>
      <w:r>
        <w:rPr>
          <w:rFonts w:hint="eastAsia" w:ascii="宋体" w:hAnsi="宋体" w:eastAsia="宋体" w:cs="宋体"/>
          <w:sz w:val="32"/>
          <w:szCs w:val="32"/>
        </w:rPr>
        <w:t>人作为</w:t>
      </w:r>
      <w:r>
        <w:rPr>
          <w:rFonts w:hint="eastAsia" w:ascii="宋体" w:hAnsi="宋体" w:eastAsia="宋体" w:cs="宋体"/>
          <w:sz w:val="32"/>
          <w:szCs w:val="32"/>
          <w:lang w:val="en-US" w:eastAsia="zh-CN"/>
        </w:rPr>
        <w:t>成交</w:t>
      </w:r>
      <w:r>
        <w:rPr>
          <w:rFonts w:hint="eastAsia" w:ascii="宋体" w:hAnsi="宋体" w:eastAsia="宋体" w:cs="宋体"/>
          <w:sz w:val="32"/>
          <w:szCs w:val="32"/>
        </w:rPr>
        <w:t>候选人。</w:t>
      </w:r>
    </w:p>
    <w:p w14:paraId="3F9E105C">
      <w:pPr>
        <w:pageBreakBefore w:val="0"/>
        <w:widowControl w:val="0"/>
        <w:numPr>
          <w:ilvl w:val="0"/>
          <w:numId w:val="0"/>
        </w:numPr>
        <w:kinsoku/>
        <w:wordWrap/>
        <w:overflowPunct/>
        <w:topLinePunct w:val="0"/>
        <w:autoSpaceDE/>
        <w:autoSpaceDN/>
        <w:bidi w:val="0"/>
        <w:adjustRightInd/>
        <w:snapToGrid/>
        <w:spacing w:before="0" w:beforeAutospacing="0" w:after="0" w:afterAutospacing="0" w:line="500" w:lineRule="exact"/>
        <w:ind w:firstLine="643" w:firstLineChars="200"/>
        <w:textAlignment w:val="auto"/>
        <w:rPr>
          <w:rFonts w:hint="eastAsia" w:ascii="宋体" w:hAnsi="宋体" w:eastAsia="宋体" w:cs="宋体"/>
          <w:sz w:val="32"/>
          <w:szCs w:val="32"/>
        </w:rPr>
      </w:pPr>
      <w:r>
        <w:rPr>
          <w:rFonts w:hint="eastAsia" w:ascii="宋体" w:hAnsi="宋体" w:eastAsia="宋体" w:cs="宋体"/>
          <w:b/>
          <w:sz w:val="32"/>
          <w:szCs w:val="32"/>
          <w:lang w:val="en-US" w:eastAsia="zh-CN"/>
        </w:rPr>
        <w:t>3.</w:t>
      </w:r>
      <w:r>
        <w:rPr>
          <w:rFonts w:hint="eastAsia" w:ascii="宋体" w:hAnsi="宋体" w:eastAsia="宋体" w:cs="宋体"/>
          <w:b/>
          <w:sz w:val="32"/>
          <w:szCs w:val="32"/>
        </w:rPr>
        <w:t>询价废止</w:t>
      </w:r>
      <w:r>
        <w:rPr>
          <w:rFonts w:hint="eastAsia" w:ascii="宋体" w:hAnsi="宋体" w:eastAsia="宋体" w:cs="宋体"/>
          <w:sz w:val="32"/>
          <w:szCs w:val="32"/>
        </w:rPr>
        <w:t>：存在串通报价等违规行为的，作废并列入供应商负面清单。</w:t>
      </w:r>
    </w:p>
    <w:p w14:paraId="7C9B8AF9">
      <w:pPr>
        <w:pageBreakBefore w:val="0"/>
        <w:widowControl w:val="0"/>
        <w:numPr>
          <w:ilvl w:val="0"/>
          <w:numId w:val="0"/>
        </w:numPr>
        <w:kinsoku/>
        <w:wordWrap/>
        <w:overflowPunct/>
        <w:topLinePunct w:val="0"/>
        <w:autoSpaceDE/>
        <w:autoSpaceDN/>
        <w:bidi w:val="0"/>
        <w:adjustRightInd/>
        <w:snapToGrid/>
        <w:spacing w:before="0" w:beforeAutospacing="0" w:after="0" w:afterAutospacing="0" w:line="500" w:lineRule="exact"/>
        <w:ind w:firstLine="643" w:firstLineChars="200"/>
        <w:textAlignment w:val="auto"/>
        <w:rPr>
          <w:rFonts w:hint="eastAsia" w:ascii="宋体" w:hAnsi="宋体" w:eastAsia="宋体" w:cs="宋体"/>
          <w:sz w:val="32"/>
          <w:szCs w:val="32"/>
        </w:rPr>
      </w:pPr>
      <w:r>
        <w:rPr>
          <w:rFonts w:hint="eastAsia" w:ascii="宋体" w:hAnsi="宋体" w:eastAsia="宋体" w:cs="宋体"/>
          <w:b/>
          <w:sz w:val="32"/>
          <w:szCs w:val="32"/>
          <w:lang w:val="en-US" w:eastAsia="zh-CN"/>
        </w:rPr>
        <w:t>4.</w:t>
      </w:r>
      <w:r>
        <w:rPr>
          <w:rFonts w:hint="eastAsia" w:ascii="宋体" w:hAnsi="宋体" w:eastAsia="宋体" w:cs="宋体"/>
          <w:b/>
          <w:sz w:val="32"/>
          <w:szCs w:val="32"/>
        </w:rPr>
        <w:t>无效报价</w:t>
      </w:r>
      <w:r>
        <w:rPr>
          <w:rFonts w:hint="eastAsia" w:ascii="宋体" w:hAnsi="宋体" w:eastAsia="宋体" w:cs="宋体"/>
          <w:sz w:val="32"/>
          <w:szCs w:val="32"/>
        </w:rPr>
        <w:t>：资质不全、报价空项、不符合技术要求、价格明显偏离市场的，作无效处理。</w:t>
      </w:r>
    </w:p>
    <w:p w14:paraId="797A2A8A">
      <w:pPr>
        <w:pStyle w:val="3"/>
        <w:pageBreakBefore w:val="0"/>
        <w:widowControl w:val="0"/>
        <w:numPr>
          <w:ilvl w:val="1"/>
          <w:numId w:val="0"/>
        </w:numPr>
        <w:kinsoku/>
        <w:wordWrap/>
        <w:overflowPunct/>
        <w:topLinePunct w:val="0"/>
        <w:autoSpaceDE/>
        <w:autoSpaceDN/>
        <w:bidi w:val="0"/>
        <w:adjustRightInd/>
        <w:snapToGrid/>
        <w:spacing w:beforeAutospacing="0" w:afterAutospacing="0" w:line="500" w:lineRule="exact"/>
        <w:ind w:leftChars="0"/>
        <w:textAlignment w:val="auto"/>
        <w:rPr>
          <w:rFonts w:hint="eastAsia" w:ascii="宋体" w:hAnsi="宋体" w:eastAsia="宋体" w:cs="宋体"/>
          <w:sz w:val="32"/>
          <w:szCs w:val="32"/>
        </w:rPr>
      </w:pPr>
      <w:r>
        <w:rPr>
          <w:rFonts w:hint="eastAsia" w:ascii="宋体" w:hAnsi="宋体" w:eastAsia="宋体" w:cs="宋体"/>
          <w:sz w:val="32"/>
          <w:szCs w:val="32"/>
          <w:lang w:val="en-US" w:eastAsia="zh-CN"/>
        </w:rPr>
        <w:t>六</w:t>
      </w:r>
      <w:r>
        <w:rPr>
          <w:rFonts w:hint="eastAsia" w:ascii="宋体" w:hAnsi="宋体" w:eastAsia="宋体" w:cs="宋体"/>
          <w:sz w:val="32"/>
          <w:szCs w:val="32"/>
        </w:rPr>
        <w:t>、违约责任</w:t>
      </w:r>
    </w:p>
    <w:p w14:paraId="7CF2FB56">
      <w:pPr>
        <w:pageBreakBefore w:val="0"/>
        <w:widowControl w:val="0"/>
        <w:numPr>
          <w:ilvl w:val="0"/>
          <w:numId w:val="0"/>
        </w:numPr>
        <w:kinsoku/>
        <w:wordWrap/>
        <w:overflowPunct/>
        <w:topLinePunct w:val="0"/>
        <w:autoSpaceDE/>
        <w:autoSpaceDN/>
        <w:bidi w:val="0"/>
        <w:adjustRightInd/>
        <w:snapToGrid/>
        <w:spacing w:before="0" w:beforeAutospacing="0" w:after="0" w:afterAutospacing="0" w:line="500" w:lineRule="exact"/>
        <w:ind w:firstLine="643" w:firstLineChars="200"/>
        <w:textAlignment w:val="auto"/>
        <w:rPr>
          <w:rFonts w:hint="eastAsia" w:ascii="宋体" w:hAnsi="宋体" w:eastAsia="宋体" w:cs="宋体"/>
          <w:sz w:val="32"/>
          <w:szCs w:val="32"/>
        </w:rPr>
      </w:pPr>
      <w:r>
        <w:rPr>
          <w:rFonts w:hint="eastAsia" w:ascii="宋体" w:hAnsi="宋体" w:eastAsia="宋体" w:cs="宋体"/>
          <w:b/>
          <w:sz w:val="32"/>
          <w:szCs w:val="32"/>
          <w:lang w:val="en-US" w:eastAsia="zh-CN"/>
        </w:rPr>
        <w:t>1.</w:t>
      </w:r>
      <w:r>
        <w:rPr>
          <w:rFonts w:hint="eastAsia" w:ascii="宋体" w:hAnsi="宋体" w:eastAsia="宋体" w:cs="宋体"/>
          <w:b/>
          <w:sz w:val="32"/>
          <w:szCs w:val="32"/>
        </w:rPr>
        <w:t>逾期交货</w:t>
      </w:r>
      <w:r>
        <w:rPr>
          <w:rFonts w:hint="eastAsia" w:ascii="宋体" w:hAnsi="宋体" w:eastAsia="宋体" w:cs="宋体"/>
          <w:sz w:val="32"/>
          <w:szCs w:val="32"/>
        </w:rPr>
        <w:t>：每日按合同总额1%支付违约金；超20日，采购人有权解除合同，要求返还货款并按总额20%赔偿。</w:t>
      </w:r>
    </w:p>
    <w:p w14:paraId="7CD62B7E">
      <w:pPr>
        <w:pageBreakBefore w:val="0"/>
        <w:widowControl w:val="0"/>
        <w:numPr>
          <w:ilvl w:val="0"/>
          <w:numId w:val="0"/>
        </w:numPr>
        <w:kinsoku/>
        <w:wordWrap/>
        <w:overflowPunct/>
        <w:topLinePunct w:val="0"/>
        <w:autoSpaceDE/>
        <w:autoSpaceDN/>
        <w:bidi w:val="0"/>
        <w:adjustRightInd/>
        <w:snapToGrid/>
        <w:spacing w:before="0" w:beforeAutospacing="0" w:after="0" w:afterAutospacing="0" w:line="500" w:lineRule="exact"/>
        <w:ind w:firstLine="643" w:firstLineChars="200"/>
        <w:textAlignment w:val="auto"/>
        <w:rPr>
          <w:rFonts w:hint="eastAsia" w:ascii="宋体" w:hAnsi="宋体" w:eastAsia="宋体" w:cs="宋体"/>
          <w:sz w:val="32"/>
          <w:szCs w:val="32"/>
        </w:rPr>
      </w:pPr>
      <w:r>
        <w:rPr>
          <w:rFonts w:hint="eastAsia" w:ascii="宋体" w:hAnsi="宋体" w:eastAsia="宋体" w:cs="宋体"/>
          <w:b/>
          <w:sz w:val="32"/>
          <w:szCs w:val="32"/>
          <w:lang w:val="en-US" w:eastAsia="zh-CN"/>
        </w:rPr>
        <w:t>2.</w:t>
      </w:r>
      <w:r>
        <w:rPr>
          <w:rFonts w:hint="eastAsia" w:ascii="宋体" w:hAnsi="宋体" w:eastAsia="宋体" w:cs="宋体"/>
          <w:b/>
          <w:sz w:val="32"/>
          <w:szCs w:val="32"/>
        </w:rPr>
        <w:t>质量不合格</w:t>
      </w:r>
      <w:r>
        <w:rPr>
          <w:rFonts w:hint="eastAsia" w:ascii="宋体" w:hAnsi="宋体" w:eastAsia="宋体" w:cs="宋体"/>
          <w:sz w:val="32"/>
          <w:szCs w:val="32"/>
        </w:rPr>
        <w:t>：</w:t>
      </w:r>
    </w:p>
    <w:p w14:paraId="6C6D2CED">
      <w:pPr>
        <w:pageBreakBefore w:val="0"/>
        <w:widowControl w:val="0"/>
        <w:numPr>
          <w:ilvl w:val="1"/>
          <w:numId w:val="9"/>
        </w:numPr>
        <w:kinsoku/>
        <w:wordWrap/>
        <w:overflowPunct/>
        <w:topLinePunct w:val="0"/>
        <w:autoSpaceDE/>
        <w:autoSpaceDN/>
        <w:bidi w:val="0"/>
        <w:adjustRightInd/>
        <w:snapToGrid/>
        <w:spacing w:before="0" w:beforeAutospacing="0" w:after="0" w:afterAutospacing="0" w:line="500" w:lineRule="exact"/>
        <w:ind w:left="0" w:leftChars="0" w:firstLine="0" w:firstLineChars="0"/>
        <w:textAlignment w:val="auto"/>
        <w:rPr>
          <w:rFonts w:hint="eastAsia" w:ascii="宋体" w:hAnsi="宋体" w:eastAsia="宋体" w:cs="宋体"/>
          <w:sz w:val="32"/>
          <w:szCs w:val="32"/>
        </w:rPr>
      </w:pPr>
      <w:r>
        <w:rPr>
          <w:rFonts w:hint="eastAsia" w:ascii="宋体" w:hAnsi="宋体" w:eastAsia="宋体" w:cs="宋体"/>
          <w:sz w:val="32"/>
          <w:szCs w:val="32"/>
          <w:lang w:val="en-US" w:eastAsia="zh-CN"/>
        </w:rPr>
        <w:t>验收不合格，选择重新维修的，重新维修过程中产生的费用由成交人全部承担，且需在采购人要求的时间内完成，逾期未完成的，</w:t>
      </w:r>
      <w:r>
        <w:rPr>
          <w:rFonts w:hint="eastAsia" w:ascii="宋体" w:hAnsi="宋体" w:eastAsia="宋体" w:cs="宋体"/>
          <w:sz w:val="32"/>
          <w:szCs w:val="32"/>
        </w:rPr>
        <w:t>每延迟一天按</w:t>
      </w:r>
      <w:r>
        <w:rPr>
          <w:rFonts w:hint="eastAsia" w:ascii="宋体" w:hAnsi="宋体" w:eastAsia="宋体" w:cs="宋体"/>
          <w:sz w:val="32"/>
          <w:szCs w:val="32"/>
          <w:lang w:eastAsia="zh-CN"/>
        </w:rPr>
        <w:t>本项目</w:t>
      </w:r>
      <w:r>
        <w:rPr>
          <w:rFonts w:hint="eastAsia" w:ascii="宋体" w:hAnsi="宋体" w:eastAsia="宋体" w:cs="宋体"/>
          <w:sz w:val="32"/>
          <w:szCs w:val="32"/>
        </w:rPr>
        <w:t>款的1%计收违约金，违约金从本合同款中扣除（如</w:t>
      </w:r>
      <w:r>
        <w:rPr>
          <w:rFonts w:hint="eastAsia" w:ascii="宋体" w:hAnsi="宋体" w:eastAsia="宋体" w:cs="宋体"/>
          <w:sz w:val="32"/>
          <w:szCs w:val="32"/>
          <w:lang w:eastAsia="zh-CN"/>
        </w:rPr>
        <w:t>有异议</w:t>
      </w:r>
      <w:r>
        <w:rPr>
          <w:rFonts w:hint="eastAsia" w:ascii="宋体" w:hAnsi="宋体" w:eastAsia="宋体" w:cs="宋体"/>
          <w:sz w:val="32"/>
          <w:szCs w:val="32"/>
        </w:rPr>
        <w:t>请在报价时注明）</w:t>
      </w:r>
      <w:r>
        <w:rPr>
          <w:rFonts w:hint="eastAsia" w:ascii="宋体" w:hAnsi="宋体" w:eastAsia="宋体" w:cs="宋体"/>
          <w:sz w:val="32"/>
          <w:szCs w:val="32"/>
          <w:lang w:val="en-US" w:eastAsia="zh-CN"/>
        </w:rPr>
        <w:t>。</w:t>
      </w:r>
    </w:p>
    <w:p w14:paraId="35B2520F">
      <w:pPr>
        <w:pageBreakBefore w:val="0"/>
        <w:widowControl w:val="0"/>
        <w:numPr>
          <w:ilvl w:val="1"/>
          <w:numId w:val="9"/>
        </w:numPr>
        <w:kinsoku/>
        <w:wordWrap/>
        <w:overflowPunct/>
        <w:topLinePunct w:val="0"/>
        <w:autoSpaceDE/>
        <w:autoSpaceDN/>
        <w:bidi w:val="0"/>
        <w:adjustRightInd/>
        <w:snapToGrid/>
        <w:spacing w:before="0" w:beforeAutospacing="0" w:after="0" w:afterAutospacing="0" w:line="500" w:lineRule="exact"/>
        <w:ind w:left="0" w:leftChars="0" w:firstLine="60" w:firstLineChars="0"/>
        <w:textAlignment w:val="auto"/>
        <w:rPr>
          <w:rFonts w:hint="eastAsia" w:ascii="宋体" w:hAnsi="宋体" w:eastAsia="宋体" w:cs="宋体"/>
          <w:sz w:val="32"/>
          <w:szCs w:val="32"/>
        </w:rPr>
      </w:pPr>
      <w:r>
        <w:rPr>
          <w:rFonts w:hint="eastAsia" w:ascii="宋体" w:hAnsi="宋体" w:eastAsia="宋体" w:cs="宋体"/>
          <w:sz w:val="32"/>
          <w:szCs w:val="32"/>
        </w:rPr>
        <w:t>解除合同：</w:t>
      </w:r>
      <w:r>
        <w:rPr>
          <w:rFonts w:hint="eastAsia" w:ascii="宋体" w:hAnsi="宋体" w:eastAsia="宋体" w:cs="宋体"/>
          <w:sz w:val="32"/>
          <w:szCs w:val="32"/>
          <w:lang w:val="en-US" w:eastAsia="zh-CN"/>
        </w:rPr>
        <w:t>如果出现两次验收不合格的情况，采购人有权解除合同，并有权要求成交人赔偿合同总价款的20%违约金给采购人（如有异议请在报价时注明）</w:t>
      </w:r>
      <w:r>
        <w:rPr>
          <w:rFonts w:hint="eastAsia" w:ascii="宋体" w:hAnsi="宋体" w:eastAsia="宋体" w:cs="宋体"/>
          <w:sz w:val="32"/>
          <w:szCs w:val="32"/>
        </w:rPr>
        <w:t>。</w:t>
      </w:r>
    </w:p>
    <w:p w14:paraId="52632EBA">
      <w:pPr>
        <w:pageBreakBefore w:val="0"/>
        <w:widowControl w:val="0"/>
        <w:numPr>
          <w:ilvl w:val="0"/>
          <w:numId w:val="0"/>
        </w:numPr>
        <w:kinsoku/>
        <w:wordWrap/>
        <w:overflowPunct/>
        <w:topLinePunct w:val="0"/>
        <w:autoSpaceDE/>
        <w:autoSpaceDN/>
        <w:bidi w:val="0"/>
        <w:adjustRightInd/>
        <w:snapToGrid/>
        <w:spacing w:before="0" w:beforeAutospacing="0" w:after="0" w:afterAutospacing="0" w:line="500" w:lineRule="exact"/>
        <w:ind w:firstLine="643" w:firstLineChars="200"/>
        <w:textAlignment w:val="auto"/>
        <w:rPr>
          <w:rFonts w:hint="eastAsia" w:ascii="宋体" w:hAnsi="宋体" w:eastAsia="宋体" w:cs="宋体"/>
          <w:sz w:val="32"/>
          <w:szCs w:val="32"/>
        </w:rPr>
      </w:pPr>
      <w:r>
        <w:rPr>
          <w:rFonts w:hint="eastAsia" w:ascii="宋体" w:hAnsi="宋体" w:eastAsia="宋体" w:cs="宋体"/>
          <w:b/>
          <w:sz w:val="32"/>
          <w:szCs w:val="32"/>
          <w:lang w:val="en-US" w:eastAsia="zh-CN"/>
        </w:rPr>
        <w:t>3.</w:t>
      </w:r>
      <w:r>
        <w:rPr>
          <w:rFonts w:hint="eastAsia" w:ascii="宋体" w:hAnsi="宋体" w:eastAsia="宋体" w:cs="宋体"/>
          <w:b/>
          <w:sz w:val="32"/>
          <w:szCs w:val="32"/>
        </w:rPr>
        <w:t>损失赔偿</w:t>
      </w:r>
      <w:r>
        <w:rPr>
          <w:rFonts w:hint="eastAsia" w:ascii="宋体" w:hAnsi="宋体" w:eastAsia="宋体" w:cs="宋体"/>
          <w:sz w:val="32"/>
          <w:szCs w:val="32"/>
        </w:rPr>
        <w:t>：因质量或逾期造成的直接/间接损失，违约金不超过合同总价20%。</w:t>
      </w:r>
    </w:p>
    <w:p w14:paraId="1A94C3D1">
      <w:pPr>
        <w:pStyle w:val="3"/>
        <w:pageBreakBefore w:val="0"/>
        <w:widowControl w:val="0"/>
        <w:numPr>
          <w:ilvl w:val="1"/>
          <w:numId w:val="0"/>
        </w:numPr>
        <w:kinsoku/>
        <w:wordWrap/>
        <w:overflowPunct/>
        <w:topLinePunct w:val="0"/>
        <w:autoSpaceDE/>
        <w:autoSpaceDN/>
        <w:bidi w:val="0"/>
        <w:adjustRightInd/>
        <w:snapToGrid/>
        <w:spacing w:beforeAutospacing="0" w:afterAutospacing="0" w:line="500" w:lineRule="exact"/>
        <w:ind w:leftChars="0"/>
        <w:textAlignment w:val="auto"/>
        <w:rPr>
          <w:rFonts w:hint="eastAsia" w:ascii="宋体" w:hAnsi="宋体" w:eastAsia="宋体" w:cs="宋体"/>
          <w:sz w:val="32"/>
          <w:szCs w:val="32"/>
        </w:rPr>
      </w:pPr>
      <w:r>
        <w:rPr>
          <w:rFonts w:hint="eastAsia" w:ascii="宋体" w:hAnsi="宋体" w:eastAsia="宋体" w:cs="宋体"/>
          <w:sz w:val="32"/>
          <w:szCs w:val="32"/>
          <w:lang w:val="en-US" w:eastAsia="zh-CN"/>
        </w:rPr>
        <w:t>七</w:t>
      </w:r>
      <w:r>
        <w:rPr>
          <w:rFonts w:hint="eastAsia" w:ascii="宋体" w:hAnsi="宋体" w:eastAsia="宋体" w:cs="宋体"/>
          <w:sz w:val="32"/>
          <w:szCs w:val="32"/>
        </w:rPr>
        <w:t>、其他事项</w:t>
      </w:r>
    </w:p>
    <w:p w14:paraId="3E4BA113">
      <w:pPr>
        <w:pageBreakBefore w:val="0"/>
        <w:widowControl w:val="0"/>
        <w:numPr>
          <w:ilvl w:val="0"/>
          <w:numId w:val="0"/>
        </w:numPr>
        <w:kinsoku/>
        <w:wordWrap/>
        <w:overflowPunct/>
        <w:topLinePunct w:val="0"/>
        <w:autoSpaceDE/>
        <w:autoSpaceDN/>
        <w:bidi w:val="0"/>
        <w:adjustRightInd/>
        <w:snapToGrid/>
        <w:spacing w:before="0" w:beforeAutospacing="0" w:after="0" w:afterAutospacing="0" w:line="500" w:lineRule="exact"/>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lang w:val="en-US" w:eastAsia="zh-CN"/>
        </w:rPr>
        <w:t>1.</w:t>
      </w:r>
      <w:r>
        <w:rPr>
          <w:rFonts w:hint="eastAsia" w:ascii="宋体" w:hAnsi="宋体" w:eastAsia="宋体" w:cs="宋体"/>
          <w:sz w:val="32"/>
          <w:szCs w:val="32"/>
        </w:rPr>
        <w:t>成交人须按询价书签订合同，违约将面临中止合作风险。</w:t>
      </w:r>
    </w:p>
    <w:p w14:paraId="228D9EB6">
      <w:pPr>
        <w:pageBreakBefore w:val="0"/>
        <w:widowControl w:val="0"/>
        <w:numPr>
          <w:ilvl w:val="0"/>
          <w:numId w:val="0"/>
        </w:numPr>
        <w:kinsoku/>
        <w:wordWrap/>
        <w:overflowPunct/>
        <w:topLinePunct w:val="0"/>
        <w:autoSpaceDE/>
        <w:autoSpaceDN/>
        <w:bidi w:val="0"/>
        <w:adjustRightInd/>
        <w:snapToGrid/>
        <w:spacing w:before="0" w:beforeAutospacing="0" w:after="0" w:afterAutospacing="0" w:line="500" w:lineRule="exact"/>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lang w:val="en-US" w:eastAsia="zh-CN"/>
        </w:rPr>
        <w:t>2.</w:t>
      </w:r>
      <w:r>
        <w:rPr>
          <w:rFonts w:hint="eastAsia" w:ascii="宋体" w:hAnsi="宋体" w:eastAsia="宋体" w:cs="宋体"/>
          <w:sz w:val="32"/>
          <w:szCs w:val="32"/>
        </w:rPr>
        <w:t>产品需经采购人检验合格，长期合约三次不合格者终止合同。</w:t>
      </w:r>
    </w:p>
    <w:p w14:paraId="2E46BB60">
      <w:pPr>
        <w:pageBreakBefore w:val="0"/>
        <w:widowControl w:val="0"/>
        <w:numPr>
          <w:ilvl w:val="0"/>
          <w:numId w:val="0"/>
        </w:numPr>
        <w:kinsoku/>
        <w:wordWrap/>
        <w:overflowPunct/>
        <w:topLinePunct w:val="0"/>
        <w:autoSpaceDE/>
        <w:autoSpaceDN/>
        <w:bidi w:val="0"/>
        <w:adjustRightInd/>
        <w:snapToGrid/>
        <w:spacing w:before="0" w:beforeAutospacing="0" w:after="0" w:afterAutospacing="0" w:line="500" w:lineRule="exact"/>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lang w:val="en-US" w:eastAsia="zh-CN"/>
        </w:rPr>
        <w:t>3.</w:t>
      </w:r>
      <w:r>
        <w:rPr>
          <w:rFonts w:hint="eastAsia" w:ascii="宋体" w:hAnsi="宋体" w:eastAsia="宋体" w:cs="宋体"/>
          <w:sz w:val="32"/>
          <w:szCs w:val="32"/>
        </w:rPr>
        <w:t>争议协商解决，仲裁按《产品质量仲裁检验和产品质量鉴定管理办法》执行。</w:t>
      </w:r>
    </w:p>
    <w:p w14:paraId="1E0C3DA3">
      <w:pPr>
        <w:pageBreakBefore w:val="0"/>
        <w:widowControl w:val="0"/>
        <w:numPr>
          <w:ilvl w:val="0"/>
          <w:numId w:val="0"/>
        </w:numPr>
        <w:kinsoku/>
        <w:wordWrap/>
        <w:overflowPunct/>
        <w:topLinePunct w:val="0"/>
        <w:autoSpaceDE/>
        <w:autoSpaceDN/>
        <w:bidi w:val="0"/>
        <w:adjustRightInd/>
        <w:snapToGrid/>
        <w:spacing w:before="0" w:beforeAutospacing="0" w:after="0" w:afterAutospacing="0" w:line="500" w:lineRule="exact"/>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lang w:val="en-US" w:eastAsia="zh-CN"/>
        </w:rPr>
        <w:t>4.</w:t>
      </w:r>
      <w:r>
        <w:rPr>
          <w:rFonts w:hint="eastAsia" w:ascii="宋体" w:hAnsi="宋体" w:eastAsia="宋体" w:cs="宋体"/>
          <w:sz w:val="32"/>
          <w:szCs w:val="32"/>
        </w:rPr>
        <w:t>违规供应商将列入负面清单，解释权归江苏索普化工股份有限公司供应保障部。</w:t>
      </w:r>
    </w:p>
    <w:p w14:paraId="1D48D955">
      <w:pPr>
        <w:pageBreakBefore w:val="0"/>
        <w:widowControl w:val="0"/>
        <w:kinsoku/>
        <w:wordWrap/>
        <w:overflowPunct/>
        <w:topLinePunct w:val="0"/>
        <w:autoSpaceDE/>
        <w:autoSpaceDN/>
        <w:bidi w:val="0"/>
        <w:adjustRightInd/>
        <w:snapToGrid/>
        <w:spacing w:beforeAutospacing="0" w:afterAutospacing="0" w:line="500" w:lineRule="exact"/>
        <w:jc w:val="right"/>
        <w:textAlignment w:val="auto"/>
        <w:rPr>
          <w:rFonts w:hint="eastAsia" w:ascii="宋体" w:hAnsi="宋体" w:eastAsia="宋体" w:cs="宋体"/>
          <w:sz w:val="32"/>
          <w:szCs w:val="32"/>
        </w:rPr>
      </w:pPr>
    </w:p>
    <w:p w14:paraId="61B8DBE6">
      <w:pPr>
        <w:pageBreakBefore w:val="0"/>
        <w:widowControl w:val="0"/>
        <w:kinsoku/>
        <w:wordWrap/>
        <w:overflowPunct/>
        <w:topLinePunct w:val="0"/>
        <w:autoSpaceDE/>
        <w:autoSpaceDN/>
        <w:bidi w:val="0"/>
        <w:adjustRightInd/>
        <w:snapToGrid/>
        <w:spacing w:beforeAutospacing="0" w:afterAutospacing="0" w:line="500" w:lineRule="exact"/>
        <w:jc w:val="right"/>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 xml:space="preserve"> </w:t>
      </w:r>
    </w:p>
    <w:p w14:paraId="37D75DC6">
      <w:pPr>
        <w:pageBreakBefore w:val="0"/>
        <w:widowControl w:val="0"/>
        <w:kinsoku/>
        <w:wordWrap/>
        <w:overflowPunct/>
        <w:topLinePunct w:val="0"/>
        <w:autoSpaceDE/>
        <w:autoSpaceDN/>
        <w:bidi w:val="0"/>
        <w:adjustRightInd/>
        <w:snapToGrid/>
        <w:spacing w:beforeAutospacing="0" w:afterAutospacing="0" w:line="500" w:lineRule="exact"/>
        <w:jc w:val="right"/>
        <w:textAlignment w:val="auto"/>
        <w:rPr>
          <w:rFonts w:hint="eastAsia" w:ascii="宋体" w:hAnsi="宋体" w:eastAsia="宋体" w:cs="宋体"/>
          <w:sz w:val="32"/>
          <w:szCs w:val="32"/>
          <w:lang w:val="en-US" w:eastAsia="zh-CN"/>
        </w:rPr>
      </w:pPr>
    </w:p>
    <w:p w14:paraId="4D3E071A">
      <w:pPr>
        <w:pageBreakBefore w:val="0"/>
        <w:widowControl w:val="0"/>
        <w:kinsoku/>
        <w:wordWrap/>
        <w:overflowPunct/>
        <w:topLinePunct w:val="0"/>
        <w:autoSpaceDE/>
        <w:autoSpaceDN/>
        <w:bidi w:val="0"/>
        <w:adjustRightInd/>
        <w:snapToGrid/>
        <w:spacing w:beforeAutospacing="0" w:afterAutospacing="0" w:line="500" w:lineRule="exact"/>
        <w:jc w:val="right"/>
        <w:textAlignment w:val="auto"/>
        <w:rPr>
          <w:rFonts w:hint="eastAsia" w:ascii="宋体" w:hAnsi="宋体" w:eastAsia="宋体" w:cs="宋体"/>
          <w:sz w:val="32"/>
          <w:szCs w:val="32"/>
          <w:lang w:val="en-US" w:eastAsia="zh-CN"/>
        </w:rPr>
      </w:pPr>
    </w:p>
    <w:p w14:paraId="7F5142DD">
      <w:pPr>
        <w:pageBreakBefore w:val="0"/>
        <w:widowControl w:val="0"/>
        <w:kinsoku/>
        <w:wordWrap/>
        <w:overflowPunct/>
        <w:topLinePunct w:val="0"/>
        <w:autoSpaceDE/>
        <w:autoSpaceDN/>
        <w:bidi w:val="0"/>
        <w:adjustRightInd/>
        <w:snapToGrid/>
        <w:spacing w:beforeAutospacing="0" w:afterAutospacing="0" w:line="500" w:lineRule="exact"/>
        <w:jc w:val="right"/>
        <w:textAlignment w:val="auto"/>
        <w:rPr>
          <w:rFonts w:hint="eastAsia" w:ascii="宋体" w:hAnsi="宋体" w:eastAsia="宋体" w:cs="宋体"/>
          <w:sz w:val="32"/>
          <w:szCs w:val="32"/>
        </w:rPr>
      </w:pPr>
      <w:r>
        <w:rPr>
          <w:rFonts w:hint="eastAsia" w:ascii="宋体" w:hAnsi="宋体" w:eastAsia="宋体" w:cs="宋体"/>
          <w:sz w:val="32"/>
          <w:szCs w:val="32"/>
        </w:rPr>
        <w:t>江苏索普化工股份有限公司供应保障部</w:t>
      </w:r>
    </w:p>
    <w:p w14:paraId="26E9FD79">
      <w:pPr>
        <w:pageBreakBefore w:val="0"/>
        <w:widowControl w:val="0"/>
        <w:kinsoku/>
        <w:wordWrap/>
        <w:overflowPunct/>
        <w:topLinePunct w:val="0"/>
        <w:autoSpaceDE/>
        <w:autoSpaceDN/>
        <w:bidi w:val="0"/>
        <w:adjustRightInd/>
        <w:snapToGrid/>
        <w:spacing w:beforeAutospacing="0" w:afterAutospacing="0" w:line="500" w:lineRule="exact"/>
        <w:jc w:val="right"/>
        <w:textAlignment w:val="auto"/>
        <w:rPr>
          <w:rFonts w:hint="eastAsia" w:ascii="宋体" w:hAnsi="宋体" w:eastAsia="宋体" w:cs="宋体"/>
          <w:color w:val="auto"/>
          <w:sz w:val="32"/>
          <w:szCs w:val="32"/>
        </w:rPr>
      </w:pPr>
      <w:r>
        <w:rPr>
          <w:rFonts w:hint="eastAsia" w:ascii="宋体" w:hAnsi="宋体" w:eastAsia="宋体" w:cs="宋体"/>
          <w:color w:val="auto"/>
          <w:sz w:val="32"/>
          <w:szCs w:val="32"/>
        </w:rPr>
        <w:t>日期：</w:t>
      </w:r>
      <w:r>
        <w:rPr>
          <w:rFonts w:hint="eastAsia" w:ascii="宋体" w:hAnsi="宋体" w:eastAsia="宋体" w:cs="宋体"/>
          <w:color w:val="auto"/>
          <w:sz w:val="32"/>
          <w:szCs w:val="32"/>
          <w:lang w:val="en-US" w:eastAsia="zh-CN"/>
        </w:rPr>
        <w:t>2026</w:t>
      </w:r>
      <w:r>
        <w:rPr>
          <w:rFonts w:hint="eastAsia" w:ascii="宋体" w:hAnsi="宋体" w:eastAsia="宋体" w:cs="宋体"/>
          <w:color w:val="auto"/>
          <w:sz w:val="32"/>
          <w:szCs w:val="32"/>
        </w:rPr>
        <w:t>年</w:t>
      </w:r>
      <w:r>
        <w:rPr>
          <w:rFonts w:hint="eastAsia" w:ascii="宋体" w:hAnsi="宋体" w:eastAsia="宋体" w:cs="宋体"/>
          <w:color w:val="auto"/>
          <w:sz w:val="32"/>
          <w:szCs w:val="32"/>
          <w:lang w:val="en-US" w:eastAsia="zh-CN"/>
        </w:rPr>
        <w:t>5</w:t>
      </w:r>
      <w:r>
        <w:rPr>
          <w:rFonts w:hint="eastAsia" w:ascii="宋体" w:hAnsi="宋体" w:eastAsia="宋体" w:cs="宋体"/>
          <w:color w:val="auto"/>
          <w:sz w:val="32"/>
          <w:szCs w:val="32"/>
        </w:rPr>
        <w:t>月</w:t>
      </w:r>
      <w:r>
        <w:rPr>
          <w:rFonts w:hint="eastAsia" w:ascii="宋体" w:hAnsi="宋体" w:eastAsia="宋体" w:cs="宋体"/>
          <w:color w:val="auto"/>
          <w:sz w:val="32"/>
          <w:szCs w:val="32"/>
          <w:lang w:val="en-US" w:eastAsia="zh-CN"/>
        </w:rPr>
        <w:t>29</w:t>
      </w:r>
      <w:r>
        <w:rPr>
          <w:rFonts w:hint="eastAsia" w:ascii="宋体" w:hAnsi="宋体" w:eastAsia="宋体" w:cs="宋体"/>
          <w:color w:val="auto"/>
          <w:sz w:val="32"/>
          <w:szCs w:val="32"/>
        </w:rPr>
        <w:t>日</w:t>
      </w:r>
    </w:p>
    <w:p w14:paraId="3A4F3A57">
      <w:pPr>
        <w:pageBreakBefore w:val="0"/>
        <w:widowControl w:val="0"/>
        <w:kinsoku/>
        <w:wordWrap/>
        <w:overflowPunct/>
        <w:topLinePunct w:val="0"/>
        <w:autoSpaceDE/>
        <w:autoSpaceDN/>
        <w:bidi w:val="0"/>
        <w:adjustRightInd/>
        <w:snapToGrid/>
        <w:spacing w:beforeAutospacing="0" w:afterAutospacing="0" w:line="500" w:lineRule="exact"/>
        <w:jc w:val="right"/>
        <w:textAlignment w:val="auto"/>
        <w:rPr>
          <w:rFonts w:hint="eastAsia" w:ascii="宋体" w:hAnsi="宋体" w:eastAsia="宋体" w:cs="宋体"/>
          <w:sz w:val="32"/>
          <w:szCs w:val="32"/>
        </w:rPr>
      </w:pPr>
      <w:r>
        <w:rPr>
          <w:rFonts w:hint="eastAsia" w:ascii="宋体" w:hAnsi="宋体" w:eastAsia="宋体" w:cs="宋体"/>
          <w:sz w:val="32"/>
          <w:szCs w:val="32"/>
        </w:rPr>
        <w:br w:type="page"/>
      </w:r>
    </w:p>
    <w:p w14:paraId="5F37A95D">
      <w:pPr>
        <w:pStyle w:val="3"/>
        <w:pageBreakBefore w:val="0"/>
        <w:widowControl w:val="0"/>
        <w:numPr>
          <w:ilvl w:val="1"/>
          <w:numId w:val="0"/>
        </w:numPr>
        <w:kinsoku/>
        <w:wordWrap/>
        <w:overflowPunct/>
        <w:topLinePunct w:val="0"/>
        <w:autoSpaceDE/>
        <w:autoSpaceDN/>
        <w:bidi w:val="0"/>
        <w:adjustRightInd/>
        <w:snapToGrid/>
        <w:spacing w:beforeAutospacing="0" w:afterAutospacing="0" w:line="500" w:lineRule="exact"/>
        <w:ind w:leftChars="0"/>
        <w:jc w:val="both"/>
        <w:textAlignment w:val="auto"/>
        <w:rPr>
          <w:rFonts w:hint="default" w:ascii="宋体" w:hAnsi="宋体" w:eastAsia="宋体" w:cs="宋体"/>
          <w:sz w:val="32"/>
          <w:szCs w:val="32"/>
          <w:lang w:val="en-US" w:eastAsia="zh-CN"/>
        </w:rPr>
      </w:pPr>
      <w:r>
        <w:rPr>
          <w:rFonts w:hint="eastAsia" w:ascii="宋体" w:hAnsi="宋体" w:eastAsia="宋体" w:cs="宋体"/>
          <w:sz w:val="32"/>
          <w:szCs w:val="32"/>
          <w:lang w:val="en-US" w:eastAsia="zh-CN"/>
        </w:rPr>
        <w:t>附件1：</w:t>
      </w:r>
    </w:p>
    <w:p w14:paraId="756083B5">
      <w:pPr>
        <w:pStyle w:val="3"/>
        <w:pageBreakBefore w:val="0"/>
        <w:widowControl w:val="0"/>
        <w:numPr>
          <w:ilvl w:val="1"/>
          <w:numId w:val="0"/>
        </w:numPr>
        <w:kinsoku/>
        <w:wordWrap/>
        <w:overflowPunct/>
        <w:topLinePunct w:val="0"/>
        <w:autoSpaceDE/>
        <w:autoSpaceDN/>
        <w:bidi w:val="0"/>
        <w:adjustRightInd/>
        <w:snapToGrid/>
        <w:spacing w:beforeAutospacing="0" w:afterAutospacing="0" w:line="500" w:lineRule="exact"/>
        <w:ind w:leftChars="0"/>
        <w:jc w:val="center"/>
        <w:textAlignment w:val="auto"/>
        <w:rPr>
          <w:rFonts w:hint="eastAsia" w:ascii="宋体" w:hAnsi="宋体" w:eastAsia="宋体" w:cs="宋体"/>
          <w:sz w:val="32"/>
          <w:szCs w:val="32"/>
        </w:rPr>
      </w:pPr>
      <w:r>
        <w:rPr>
          <w:rFonts w:hint="eastAsia" w:ascii="宋体" w:hAnsi="宋体" w:eastAsia="宋体" w:cs="宋体"/>
          <w:sz w:val="32"/>
          <w:szCs w:val="32"/>
        </w:rPr>
        <w:t>报价函</w:t>
      </w:r>
    </w:p>
    <w:p w14:paraId="58D07B85">
      <w:pPr>
        <w:pageBreakBefore w:val="0"/>
        <w:widowControl w:val="0"/>
        <w:kinsoku/>
        <w:wordWrap/>
        <w:overflowPunct/>
        <w:topLinePunct w:val="0"/>
        <w:autoSpaceDE/>
        <w:autoSpaceDN/>
        <w:bidi w:val="0"/>
        <w:adjustRightInd/>
        <w:snapToGrid/>
        <w:spacing w:beforeAutospacing="0" w:afterAutospacing="0" w:line="500" w:lineRule="exact"/>
        <w:textAlignment w:val="auto"/>
        <w:rPr>
          <w:rFonts w:hint="eastAsia" w:ascii="宋体" w:hAnsi="宋体" w:eastAsia="宋体" w:cs="宋体"/>
          <w:sz w:val="32"/>
          <w:szCs w:val="32"/>
        </w:rPr>
      </w:pPr>
      <w:r>
        <w:rPr>
          <w:rFonts w:hint="eastAsia" w:ascii="宋体" w:hAnsi="宋体" w:eastAsia="宋体" w:cs="宋体"/>
          <w:b/>
          <w:sz w:val="32"/>
          <w:szCs w:val="32"/>
        </w:rPr>
        <w:t>江苏索普化工股份有限公司</w:t>
      </w:r>
      <w:r>
        <w:rPr>
          <w:rFonts w:hint="eastAsia" w:ascii="宋体" w:hAnsi="宋体" w:eastAsia="宋体" w:cs="宋体"/>
          <w:sz w:val="32"/>
          <w:szCs w:val="32"/>
        </w:rPr>
        <w:t>：</w:t>
      </w:r>
    </w:p>
    <w:p w14:paraId="03DF583E">
      <w:pPr>
        <w:pageBreakBefore w:val="0"/>
        <w:widowControl w:val="0"/>
        <w:kinsoku/>
        <w:wordWrap/>
        <w:overflowPunct/>
        <w:topLinePunct w:val="0"/>
        <w:autoSpaceDE/>
        <w:autoSpaceDN/>
        <w:bidi w:val="0"/>
        <w:adjustRightInd/>
        <w:snapToGrid/>
        <w:spacing w:beforeAutospacing="0" w:afterAutospacing="0" w:line="500" w:lineRule="exact"/>
        <w:textAlignment w:val="auto"/>
        <w:rPr>
          <w:rFonts w:hint="eastAsia" w:ascii="宋体" w:hAnsi="宋体" w:eastAsia="宋体" w:cs="宋体"/>
          <w:color w:val="auto"/>
          <w:sz w:val="32"/>
          <w:szCs w:val="32"/>
        </w:rPr>
      </w:pPr>
      <w:bookmarkStart w:id="0" w:name="_GoBack"/>
      <w:r>
        <w:rPr>
          <w:rFonts w:hint="eastAsia" w:ascii="宋体" w:hAnsi="宋体" w:eastAsia="宋体" w:cs="宋体"/>
          <w:color w:val="auto"/>
          <w:sz w:val="32"/>
          <w:szCs w:val="32"/>
        </w:rPr>
        <w:t>（报价单位全称）授权（全权代表姓名、职务）为全权代表，参加贵方公开询比价活动，报价如下：</w:t>
      </w:r>
    </w:p>
    <w:bookmarkEnd w:id="0"/>
    <w:p w14:paraId="5AB6199D">
      <w:pPr>
        <w:pageBreakBefore w:val="0"/>
        <w:widowControl w:val="0"/>
        <w:numPr>
          <w:ilvl w:val="0"/>
          <w:numId w:val="0"/>
        </w:numPr>
        <w:kinsoku/>
        <w:wordWrap/>
        <w:overflowPunct/>
        <w:topLinePunct w:val="0"/>
        <w:autoSpaceDE/>
        <w:autoSpaceDN/>
        <w:bidi w:val="0"/>
        <w:adjustRightInd/>
        <w:snapToGrid/>
        <w:spacing w:before="0" w:beforeAutospacing="0" w:after="0" w:afterAutospacing="0" w:line="500" w:lineRule="exact"/>
        <w:ind w:firstLine="640" w:firstLineChars="200"/>
        <w:textAlignment w:val="auto"/>
        <w:rPr>
          <w:rFonts w:hint="eastAsia" w:ascii="宋体" w:hAnsi="宋体" w:eastAsia="宋体" w:cs="宋体"/>
          <w:sz w:val="32"/>
          <w:szCs w:val="32"/>
        </w:rPr>
      </w:pPr>
      <w:r>
        <w:rPr>
          <w:rFonts w:hint="eastAsia" w:ascii="宋体" w:hAnsi="宋体" w:eastAsia="宋体" w:cs="宋体"/>
          <w:b w:val="0"/>
          <w:bCs/>
          <w:sz w:val="32"/>
          <w:szCs w:val="32"/>
          <w:lang w:val="en-US" w:eastAsia="zh-CN"/>
        </w:rPr>
        <w:t>1.</w:t>
      </w:r>
      <w:r>
        <w:rPr>
          <w:rFonts w:hint="eastAsia" w:ascii="宋体" w:hAnsi="宋体" w:eastAsia="宋体" w:cs="宋体"/>
          <w:b w:val="0"/>
          <w:bCs/>
          <w:sz w:val="32"/>
          <w:szCs w:val="32"/>
        </w:rPr>
        <w:t>项目总价（含税）：</w:t>
      </w:r>
      <w:r>
        <w:rPr>
          <w:rFonts w:hint="eastAsia" w:ascii="宋体" w:hAnsi="宋体" w:eastAsia="宋体" w:cs="宋体"/>
          <w:color w:val="auto"/>
          <w:sz w:val="32"/>
          <w:szCs w:val="32"/>
        </w:rPr>
        <w:t>（大写）____</w:t>
      </w:r>
      <w:r>
        <w:rPr>
          <w:rFonts w:hint="eastAsia" w:ascii="宋体" w:hAnsi="宋体" w:eastAsia="宋体" w:cs="宋体"/>
          <w:color w:val="auto"/>
          <w:sz w:val="32"/>
          <w:szCs w:val="32"/>
          <w:u w:val="none"/>
        </w:rPr>
        <w:t>元人民币；税率</w:t>
      </w:r>
      <w:r>
        <w:rPr>
          <w:rFonts w:hint="eastAsia" w:ascii="宋体" w:hAnsi="宋体" w:eastAsia="宋体" w:cs="宋体"/>
          <w:color w:val="auto"/>
          <w:sz w:val="32"/>
          <w:szCs w:val="32"/>
          <w:u w:val="single"/>
          <w:lang w:val="en-US" w:eastAsia="zh-CN"/>
        </w:rPr>
        <w:t xml:space="preserve">     </w:t>
      </w:r>
      <w:r>
        <w:rPr>
          <w:rFonts w:hint="eastAsia" w:ascii="宋体" w:hAnsi="宋体" w:eastAsia="宋体" w:cs="宋体"/>
          <w:color w:val="auto"/>
          <w:sz w:val="32"/>
          <w:szCs w:val="32"/>
          <w:u w:val="none"/>
        </w:rPr>
        <w:t>%</w:t>
      </w:r>
      <w:r>
        <w:rPr>
          <w:rFonts w:hint="eastAsia" w:ascii="宋体" w:hAnsi="宋体" w:eastAsia="宋体" w:cs="宋体"/>
          <w:sz w:val="32"/>
          <w:szCs w:val="32"/>
        </w:rPr>
        <w:t>（附分项报价清单）。</w:t>
      </w:r>
    </w:p>
    <w:p w14:paraId="167DA178">
      <w:pPr>
        <w:pageBreakBefore w:val="0"/>
        <w:widowControl w:val="0"/>
        <w:numPr>
          <w:ilvl w:val="0"/>
          <w:numId w:val="0"/>
        </w:numPr>
        <w:kinsoku/>
        <w:wordWrap/>
        <w:overflowPunct/>
        <w:topLinePunct w:val="0"/>
        <w:autoSpaceDE/>
        <w:autoSpaceDN/>
        <w:bidi w:val="0"/>
        <w:adjustRightInd/>
        <w:snapToGrid/>
        <w:spacing w:before="0" w:beforeAutospacing="0" w:after="0" w:afterAutospacing="0" w:line="500" w:lineRule="exact"/>
        <w:ind w:firstLine="640" w:firstLineChars="200"/>
        <w:textAlignment w:val="auto"/>
        <w:rPr>
          <w:rFonts w:hint="eastAsia" w:ascii="宋体" w:hAnsi="宋体" w:eastAsia="宋体" w:cs="宋体"/>
          <w:sz w:val="32"/>
          <w:szCs w:val="32"/>
        </w:rPr>
      </w:pPr>
      <w:r>
        <w:rPr>
          <w:rFonts w:hint="eastAsia" w:ascii="宋体" w:hAnsi="宋体" w:eastAsia="宋体" w:cs="宋体"/>
          <w:b w:val="0"/>
          <w:bCs/>
          <w:sz w:val="32"/>
          <w:szCs w:val="32"/>
          <w:lang w:val="en-US" w:eastAsia="zh-CN"/>
        </w:rPr>
        <w:t>2.</w:t>
      </w:r>
      <w:r>
        <w:rPr>
          <w:rFonts w:hint="eastAsia" w:ascii="宋体" w:hAnsi="宋体" w:eastAsia="宋体" w:cs="宋体"/>
          <w:b w:val="0"/>
          <w:bCs/>
          <w:sz w:val="32"/>
          <w:szCs w:val="32"/>
        </w:rPr>
        <w:t>交货时间：</w:t>
      </w:r>
      <w:r>
        <w:rPr>
          <w:rFonts w:hint="eastAsia" w:ascii="宋体" w:hAnsi="宋体" w:eastAsia="宋体" w:cs="宋体"/>
          <w:sz w:val="32"/>
          <w:szCs w:val="32"/>
        </w:rPr>
        <w:t>________________________。</w:t>
      </w:r>
    </w:p>
    <w:p w14:paraId="7E6B970D">
      <w:pPr>
        <w:pageBreakBefore w:val="0"/>
        <w:widowControl w:val="0"/>
        <w:numPr>
          <w:ilvl w:val="0"/>
          <w:numId w:val="0"/>
        </w:numPr>
        <w:kinsoku/>
        <w:wordWrap/>
        <w:overflowPunct/>
        <w:topLinePunct w:val="0"/>
        <w:autoSpaceDE/>
        <w:autoSpaceDN/>
        <w:bidi w:val="0"/>
        <w:adjustRightInd/>
        <w:snapToGrid/>
        <w:spacing w:before="0" w:beforeAutospacing="0" w:after="0" w:afterAutospacing="0" w:line="500" w:lineRule="exact"/>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lang w:val="en-US" w:eastAsia="zh-CN"/>
        </w:rPr>
        <w:t>3.</w:t>
      </w:r>
      <w:r>
        <w:rPr>
          <w:rFonts w:hint="eastAsia" w:ascii="宋体" w:hAnsi="宋体" w:eastAsia="宋体" w:cs="宋体"/>
          <w:sz w:val="32"/>
          <w:szCs w:val="32"/>
        </w:rPr>
        <w:t>我方已审查全部询价书及补充文件，完全接受所有条款，放弃对条款不明或误解的权利；若条款冲突，同意按贵方解释处理。</w:t>
      </w:r>
    </w:p>
    <w:p w14:paraId="7CAEF8E2">
      <w:pPr>
        <w:pageBreakBefore w:val="0"/>
        <w:widowControl w:val="0"/>
        <w:numPr>
          <w:ilvl w:val="0"/>
          <w:numId w:val="0"/>
        </w:numPr>
        <w:kinsoku/>
        <w:wordWrap/>
        <w:overflowPunct/>
        <w:topLinePunct w:val="0"/>
        <w:autoSpaceDE/>
        <w:autoSpaceDN/>
        <w:bidi w:val="0"/>
        <w:adjustRightInd/>
        <w:snapToGrid/>
        <w:spacing w:before="0" w:beforeAutospacing="0" w:after="0" w:afterAutospacing="0" w:line="500" w:lineRule="exact"/>
        <w:ind w:firstLine="640" w:firstLineChars="200"/>
        <w:textAlignment w:val="auto"/>
        <w:rPr>
          <w:rFonts w:hint="eastAsia" w:ascii="宋体" w:hAnsi="宋体" w:eastAsia="宋体" w:cs="宋体"/>
          <w:sz w:val="32"/>
          <w:szCs w:val="32"/>
        </w:rPr>
      </w:pPr>
      <w:r>
        <w:rPr>
          <w:rFonts w:hint="eastAsia" w:ascii="宋体" w:hAnsi="宋体" w:eastAsia="宋体" w:cs="宋体"/>
          <w:sz w:val="32"/>
          <w:szCs w:val="32"/>
          <w:lang w:val="en-US" w:eastAsia="zh-CN"/>
        </w:rPr>
        <w:t>4.</w:t>
      </w:r>
      <w:r>
        <w:rPr>
          <w:rFonts w:hint="eastAsia" w:ascii="宋体" w:hAnsi="宋体" w:eastAsia="宋体" w:cs="宋体"/>
          <w:sz w:val="32"/>
          <w:szCs w:val="32"/>
        </w:rPr>
        <w:t>愿意提供与报价相关的所有数据、资料，理解贵方无义务接受最低价或任何报价。</w:t>
      </w:r>
    </w:p>
    <w:p w14:paraId="2DEDF12E">
      <w:pPr>
        <w:pageBreakBefore w:val="0"/>
        <w:widowControl w:val="0"/>
        <w:numPr>
          <w:ilvl w:val="0"/>
          <w:numId w:val="0"/>
        </w:numPr>
        <w:kinsoku/>
        <w:wordWrap/>
        <w:overflowPunct/>
        <w:topLinePunct w:val="0"/>
        <w:autoSpaceDE/>
        <w:autoSpaceDN/>
        <w:bidi w:val="0"/>
        <w:adjustRightInd/>
        <w:snapToGrid/>
        <w:spacing w:before="0" w:beforeAutospacing="0" w:after="0" w:afterAutospacing="0" w:line="500" w:lineRule="exact"/>
        <w:ind w:firstLine="640" w:firstLineChars="200"/>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5.</w:t>
      </w:r>
      <w:r>
        <w:rPr>
          <w:rFonts w:hint="eastAsia" w:ascii="宋体" w:hAnsi="宋体" w:eastAsia="宋体" w:cs="宋体"/>
          <w:sz w:val="32"/>
          <w:szCs w:val="32"/>
        </w:rPr>
        <w:t>不接受项：________________________。</w:t>
      </w:r>
    </w:p>
    <w:p w14:paraId="3D873E23">
      <w:pPr>
        <w:pageBreakBefore w:val="0"/>
        <w:widowControl w:val="0"/>
        <w:numPr>
          <w:ilvl w:val="0"/>
          <w:numId w:val="0"/>
        </w:numPr>
        <w:kinsoku/>
        <w:wordWrap/>
        <w:overflowPunct/>
        <w:topLinePunct w:val="0"/>
        <w:autoSpaceDE/>
        <w:autoSpaceDN/>
        <w:bidi w:val="0"/>
        <w:adjustRightInd/>
        <w:snapToGrid/>
        <w:spacing w:before="0" w:beforeAutospacing="0" w:after="0" w:afterAutospacing="0" w:line="500" w:lineRule="exact"/>
        <w:ind w:firstLine="640" w:firstLineChars="200"/>
        <w:textAlignment w:val="auto"/>
        <w:rPr>
          <w:rFonts w:hint="eastAsia" w:ascii="宋体" w:hAnsi="宋体" w:eastAsia="宋体" w:cs="宋体"/>
          <w:sz w:val="32"/>
          <w:szCs w:val="32"/>
          <w:lang w:val="en-US" w:eastAsia="zh-CN"/>
        </w:rPr>
      </w:pPr>
      <w:r>
        <w:rPr>
          <w:rFonts w:hint="eastAsia" w:ascii="宋体" w:hAnsi="宋体" w:eastAsia="宋体" w:cs="宋体"/>
          <w:sz w:val="32"/>
          <w:szCs w:val="32"/>
          <w:lang w:val="en-US" w:eastAsia="zh-CN"/>
        </w:rPr>
        <w:t>6.</w:t>
      </w:r>
      <w:r>
        <w:rPr>
          <w:rFonts w:hint="eastAsia" w:ascii="宋体" w:hAnsi="宋体" w:eastAsia="宋体" w:cs="宋体"/>
          <w:sz w:val="32"/>
          <w:szCs w:val="32"/>
        </w:rPr>
        <w:t>分项报价清单</w:t>
      </w:r>
    </w:p>
    <w:tbl>
      <w:tblPr>
        <w:tblStyle w:val="28"/>
        <w:tblW w:w="984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989"/>
        <w:gridCol w:w="2411"/>
        <w:gridCol w:w="707"/>
        <w:gridCol w:w="814"/>
        <w:gridCol w:w="761"/>
        <w:gridCol w:w="761"/>
        <w:gridCol w:w="739"/>
        <w:gridCol w:w="954"/>
      </w:tblGrid>
      <w:tr w14:paraId="110C8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noWrap w:val="0"/>
            <w:vAlign w:val="center"/>
          </w:tcPr>
          <w:p w14:paraId="3EDA023A">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宋体" w:hAnsi="宋体" w:eastAsia="宋体" w:cs="宋体"/>
                <w:spacing w:val="0"/>
                <w:kern w:val="0"/>
                <w:sz w:val="21"/>
                <w:szCs w:val="21"/>
              </w:rPr>
            </w:pPr>
            <w:r>
              <w:rPr>
                <w:rFonts w:hint="eastAsia" w:ascii="宋体" w:hAnsi="宋体" w:eastAsia="宋体" w:cs="宋体"/>
                <w:spacing w:val="0"/>
                <w:kern w:val="0"/>
                <w:sz w:val="21"/>
                <w:szCs w:val="21"/>
              </w:rPr>
              <w:t>序号</w:t>
            </w:r>
          </w:p>
        </w:tc>
        <w:tc>
          <w:tcPr>
            <w:tcW w:w="1989" w:type="dxa"/>
            <w:noWrap w:val="0"/>
            <w:vAlign w:val="center"/>
          </w:tcPr>
          <w:p w14:paraId="6860D376">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firstLine="210" w:firstLineChars="100"/>
              <w:jc w:val="center"/>
              <w:textAlignment w:val="auto"/>
              <w:rPr>
                <w:rFonts w:hint="eastAsia" w:ascii="宋体" w:hAnsi="宋体" w:eastAsia="宋体" w:cs="宋体"/>
                <w:spacing w:val="0"/>
                <w:kern w:val="0"/>
                <w:sz w:val="21"/>
                <w:szCs w:val="21"/>
              </w:rPr>
            </w:pPr>
            <w:r>
              <w:rPr>
                <w:rFonts w:hint="eastAsia" w:ascii="宋体" w:hAnsi="宋体" w:eastAsia="宋体" w:cs="宋体"/>
                <w:spacing w:val="0"/>
                <w:kern w:val="0"/>
                <w:sz w:val="21"/>
                <w:szCs w:val="21"/>
              </w:rPr>
              <w:t>名称</w:t>
            </w:r>
          </w:p>
        </w:tc>
        <w:tc>
          <w:tcPr>
            <w:tcW w:w="2411" w:type="dxa"/>
            <w:noWrap w:val="0"/>
            <w:vAlign w:val="center"/>
          </w:tcPr>
          <w:p w14:paraId="33032130">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宋体" w:hAnsi="宋体" w:eastAsia="宋体" w:cs="宋体"/>
                <w:spacing w:val="0"/>
                <w:kern w:val="0"/>
                <w:sz w:val="21"/>
                <w:szCs w:val="21"/>
                <w:lang w:val="en-US" w:eastAsia="zh-CN"/>
              </w:rPr>
            </w:pPr>
            <w:r>
              <w:rPr>
                <w:rFonts w:hint="eastAsia" w:ascii="宋体" w:hAnsi="宋体" w:eastAsia="宋体" w:cs="宋体"/>
                <w:spacing w:val="0"/>
                <w:kern w:val="0"/>
                <w:sz w:val="21"/>
                <w:szCs w:val="21"/>
                <w:lang w:val="en-US" w:eastAsia="zh-CN"/>
              </w:rPr>
              <w:t>品牌、</w:t>
            </w:r>
            <w:r>
              <w:rPr>
                <w:rFonts w:hint="eastAsia" w:ascii="宋体" w:hAnsi="宋体" w:eastAsia="宋体" w:cs="宋体"/>
                <w:spacing w:val="0"/>
                <w:kern w:val="0"/>
                <w:sz w:val="21"/>
                <w:szCs w:val="21"/>
              </w:rPr>
              <w:t>型号</w:t>
            </w:r>
            <w:r>
              <w:rPr>
                <w:rFonts w:hint="eastAsia" w:ascii="宋体" w:hAnsi="宋体" w:eastAsia="宋体" w:cs="宋体"/>
                <w:spacing w:val="0"/>
                <w:kern w:val="0"/>
                <w:sz w:val="21"/>
                <w:szCs w:val="21"/>
                <w:lang w:val="en-US" w:eastAsia="zh-CN"/>
              </w:rPr>
              <w:t>及技术要求</w:t>
            </w:r>
          </w:p>
        </w:tc>
        <w:tc>
          <w:tcPr>
            <w:tcW w:w="707" w:type="dxa"/>
            <w:noWrap w:val="0"/>
            <w:vAlign w:val="center"/>
          </w:tcPr>
          <w:p w14:paraId="03836DF3">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宋体" w:hAnsi="宋体" w:eastAsia="宋体" w:cs="宋体"/>
                <w:color w:val="000000"/>
                <w:spacing w:val="0"/>
                <w:kern w:val="0"/>
                <w:sz w:val="21"/>
                <w:szCs w:val="21"/>
                <w:lang w:val="en-US" w:eastAsia="zh-CN" w:bidi="ar-SA"/>
              </w:rPr>
            </w:pPr>
            <w:r>
              <w:rPr>
                <w:rFonts w:hint="eastAsia" w:ascii="宋体" w:hAnsi="宋体" w:eastAsia="宋体" w:cs="宋体"/>
                <w:spacing w:val="0"/>
                <w:kern w:val="0"/>
                <w:sz w:val="21"/>
                <w:szCs w:val="21"/>
              </w:rPr>
              <w:t>单位</w:t>
            </w:r>
          </w:p>
        </w:tc>
        <w:tc>
          <w:tcPr>
            <w:tcW w:w="814" w:type="dxa"/>
            <w:noWrap w:val="0"/>
            <w:vAlign w:val="center"/>
          </w:tcPr>
          <w:p w14:paraId="35FC1422">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宋体" w:hAnsi="宋体" w:eastAsia="宋体" w:cs="宋体"/>
                <w:color w:val="000000"/>
                <w:spacing w:val="0"/>
                <w:kern w:val="0"/>
                <w:sz w:val="21"/>
                <w:szCs w:val="21"/>
                <w:lang w:val="en-US" w:eastAsia="zh-CN" w:bidi="ar-SA"/>
              </w:rPr>
            </w:pPr>
            <w:r>
              <w:rPr>
                <w:rFonts w:hint="eastAsia" w:ascii="宋体" w:hAnsi="宋体" w:eastAsia="宋体" w:cs="宋体"/>
                <w:spacing w:val="0"/>
                <w:kern w:val="0"/>
                <w:sz w:val="21"/>
                <w:szCs w:val="21"/>
              </w:rPr>
              <w:t>数量</w:t>
            </w:r>
          </w:p>
        </w:tc>
        <w:tc>
          <w:tcPr>
            <w:tcW w:w="761" w:type="dxa"/>
            <w:noWrap w:val="0"/>
            <w:vAlign w:val="center"/>
          </w:tcPr>
          <w:p w14:paraId="4F491DA5">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default" w:ascii="宋体" w:hAnsi="宋体" w:eastAsia="宋体" w:cs="宋体"/>
                <w:spacing w:val="0"/>
                <w:kern w:val="0"/>
                <w:sz w:val="21"/>
                <w:szCs w:val="21"/>
                <w:lang w:val="en-US" w:eastAsia="zh-CN"/>
              </w:rPr>
            </w:pPr>
            <w:r>
              <w:rPr>
                <w:rFonts w:hint="eastAsia" w:ascii="宋体" w:hAnsi="宋体" w:eastAsia="宋体" w:cs="宋体"/>
                <w:spacing w:val="0"/>
                <w:kern w:val="0"/>
                <w:sz w:val="21"/>
                <w:szCs w:val="21"/>
                <w:lang w:val="en-US" w:eastAsia="zh-CN"/>
              </w:rPr>
              <w:t>品牌/型号</w:t>
            </w:r>
          </w:p>
        </w:tc>
        <w:tc>
          <w:tcPr>
            <w:tcW w:w="761" w:type="dxa"/>
            <w:noWrap w:val="0"/>
            <w:vAlign w:val="center"/>
          </w:tcPr>
          <w:p w14:paraId="4F7F882D">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宋体" w:hAnsi="宋体" w:eastAsia="宋体" w:cs="宋体"/>
                <w:spacing w:val="0"/>
                <w:kern w:val="0"/>
                <w:sz w:val="21"/>
                <w:szCs w:val="21"/>
                <w:lang w:eastAsia="zh-CN"/>
              </w:rPr>
            </w:pPr>
            <w:r>
              <w:rPr>
                <w:rFonts w:hint="eastAsia" w:ascii="宋体" w:hAnsi="宋体" w:eastAsia="宋体" w:cs="宋体"/>
                <w:spacing w:val="0"/>
                <w:kern w:val="0"/>
                <w:sz w:val="21"/>
                <w:szCs w:val="21"/>
                <w:lang w:eastAsia="zh-CN"/>
              </w:rPr>
              <w:t>单价</w:t>
            </w:r>
          </w:p>
        </w:tc>
        <w:tc>
          <w:tcPr>
            <w:tcW w:w="739" w:type="dxa"/>
            <w:noWrap w:val="0"/>
            <w:vAlign w:val="center"/>
          </w:tcPr>
          <w:p w14:paraId="6B3D63AD">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宋体" w:hAnsi="宋体" w:eastAsia="宋体" w:cs="宋体"/>
                <w:spacing w:val="0"/>
                <w:kern w:val="0"/>
                <w:sz w:val="21"/>
                <w:szCs w:val="21"/>
                <w:lang w:val="en-US" w:eastAsia="zh-CN"/>
              </w:rPr>
            </w:pPr>
            <w:r>
              <w:rPr>
                <w:rFonts w:hint="eastAsia" w:ascii="宋体" w:hAnsi="宋体" w:eastAsia="宋体" w:cs="宋体"/>
                <w:spacing w:val="0"/>
                <w:kern w:val="0"/>
                <w:sz w:val="21"/>
                <w:szCs w:val="21"/>
                <w:lang w:val="en-US" w:eastAsia="zh-CN"/>
              </w:rPr>
              <w:t>总价</w:t>
            </w:r>
          </w:p>
        </w:tc>
        <w:tc>
          <w:tcPr>
            <w:tcW w:w="954" w:type="dxa"/>
            <w:noWrap w:val="0"/>
            <w:vAlign w:val="center"/>
          </w:tcPr>
          <w:p w14:paraId="6653F935">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宋体" w:hAnsi="宋体" w:eastAsia="宋体" w:cs="宋体"/>
                <w:spacing w:val="0"/>
                <w:kern w:val="0"/>
                <w:sz w:val="21"/>
                <w:szCs w:val="21"/>
                <w:lang w:eastAsia="zh-CN"/>
              </w:rPr>
            </w:pPr>
            <w:r>
              <w:rPr>
                <w:rFonts w:hint="eastAsia" w:ascii="宋体" w:hAnsi="宋体" w:eastAsia="宋体" w:cs="宋体"/>
                <w:spacing w:val="0"/>
                <w:kern w:val="0"/>
                <w:sz w:val="21"/>
                <w:szCs w:val="21"/>
                <w:lang w:eastAsia="zh-CN"/>
              </w:rPr>
              <w:t>税率</w:t>
            </w:r>
          </w:p>
        </w:tc>
      </w:tr>
      <w:tr w14:paraId="501B6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shd w:val="clear" w:color="auto" w:fill="auto"/>
            <w:noWrap w:val="0"/>
            <w:vAlign w:val="center"/>
          </w:tcPr>
          <w:p w14:paraId="5CD65A09">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highlight w:val="yellow"/>
                <w:lang w:val="en-US" w:eastAsia="zh-CN" w:bidi="ar-SA"/>
              </w:rPr>
            </w:pPr>
            <w:r>
              <w:rPr>
                <w:rFonts w:hint="eastAsia" w:ascii="宋体" w:hAnsi="宋体" w:eastAsia="宋体" w:cs="宋体"/>
                <w:b w:val="0"/>
                <w:sz w:val="21"/>
                <w:szCs w:val="21"/>
              </w:rPr>
              <w:t>1</w:t>
            </w:r>
          </w:p>
        </w:tc>
        <w:tc>
          <w:tcPr>
            <w:tcW w:w="1989" w:type="dxa"/>
            <w:shd w:val="clear" w:color="auto" w:fill="auto"/>
            <w:noWrap w:val="0"/>
            <w:vAlign w:val="center"/>
          </w:tcPr>
          <w:p w14:paraId="4150C268">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浊度分析仪</w:t>
            </w:r>
          </w:p>
        </w:tc>
        <w:tc>
          <w:tcPr>
            <w:tcW w:w="2411" w:type="dxa"/>
            <w:shd w:val="clear" w:color="auto" w:fill="auto"/>
            <w:noWrap w:val="0"/>
            <w:vAlign w:val="center"/>
          </w:tcPr>
          <w:p w14:paraId="338A7F2F">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符合数据表要求</w:t>
            </w:r>
            <w:r>
              <w:rPr>
                <w:rFonts w:hint="eastAsia" w:ascii="宋体" w:hAnsi="宋体" w:eastAsia="宋体" w:cs="宋体"/>
                <w:b w:val="0"/>
                <w:sz w:val="21"/>
                <w:szCs w:val="21"/>
                <w:lang w:val="en-US" w:eastAsia="zh-CN"/>
              </w:rPr>
              <w:t>（品牌：哈希、赛默飞世尔、梅特勒托利多、恩德斯豪斯）</w:t>
            </w:r>
          </w:p>
        </w:tc>
        <w:tc>
          <w:tcPr>
            <w:tcW w:w="707" w:type="dxa"/>
            <w:shd w:val="clear" w:color="auto" w:fill="auto"/>
            <w:noWrap w:val="0"/>
            <w:vAlign w:val="center"/>
          </w:tcPr>
          <w:p w14:paraId="4D32DC37">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套</w:t>
            </w:r>
          </w:p>
        </w:tc>
        <w:tc>
          <w:tcPr>
            <w:tcW w:w="814" w:type="dxa"/>
            <w:shd w:val="clear" w:color="auto" w:fill="auto"/>
            <w:noWrap w:val="0"/>
            <w:vAlign w:val="center"/>
          </w:tcPr>
          <w:p w14:paraId="0B71E8A1">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3</w:t>
            </w:r>
          </w:p>
        </w:tc>
        <w:tc>
          <w:tcPr>
            <w:tcW w:w="761" w:type="dxa"/>
            <w:shd w:val="clear" w:color="auto" w:fill="auto"/>
            <w:noWrap w:val="0"/>
            <w:vAlign w:val="center"/>
          </w:tcPr>
          <w:p w14:paraId="4FC6F516">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rightChars="0" w:firstLine="0" w:firstLineChars="0"/>
              <w:jc w:val="center"/>
              <w:rPr>
                <w:rFonts w:hint="eastAsia" w:ascii="宋体" w:hAnsi="宋体" w:eastAsia="宋体" w:cs="宋体"/>
                <w:b w:val="0"/>
                <w:snapToGrid/>
                <w:kern w:val="0"/>
                <w:sz w:val="21"/>
                <w:szCs w:val="21"/>
                <w:lang w:val="en-US" w:eastAsia="zh-CN" w:bidi="ar"/>
              </w:rPr>
            </w:pPr>
          </w:p>
        </w:tc>
        <w:tc>
          <w:tcPr>
            <w:tcW w:w="761" w:type="dxa"/>
            <w:shd w:val="clear" w:color="auto" w:fill="auto"/>
            <w:noWrap w:val="0"/>
            <w:vAlign w:val="center"/>
          </w:tcPr>
          <w:p w14:paraId="564A206A">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rightChars="0" w:firstLine="0" w:firstLineChars="0"/>
              <w:jc w:val="center"/>
              <w:rPr>
                <w:rFonts w:hint="eastAsia" w:ascii="宋体" w:hAnsi="宋体" w:eastAsia="宋体" w:cs="宋体"/>
                <w:b w:val="0"/>
                <w:snapToGrid/>
                <w:kern w:val="0"/>
                <w:sz w:val="21"/>
                <w:szCs w:val="21"/>
                <w:lang w:val="en-US" w:eastAsia="zh-CN" w:bidi="ar"/>
              </w:rPr>
            </w:pPr>
          </w:p>
        </w:tc>
        <w:tc>
          <w:tcPr>
            <w:tcW w:w="739" w:type="dxa"/>
            <w:noWrap w:val="0"/>
            <w:vAlign w:val="center"/>
          </w:tcPr>
          <w:p w14:paraId="5AC97CFE">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宋体" w:hAnsi="宋体" w:eastAsia="宋体" w:cs="宋体"/>
                <w:spacing w:val="0"/>
                <w:kern w:val="0"/>
                <w:sz w:val="21"/>
                <w:szCs w:val="21"/>
                <w:lang w:val="en-US" w:eastAsia="zh-CN"/>
              </w:rPr>
            </w:pPr>
          </w:p>
        </w:tc>
        <w:tc>
          <w:tcPr>
            <w:tcW w:w="954" w:type="dxa"/>
            <w:noWrap w:val="0"/>
            <w:vAlign w:val="center"/>
          </w:tcPr>
          <w:p w14:paraId="451E7EBE">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宋体" w:hAnsi="宋体" w:eastAsia="宋体" w:cs="宋体"/>
                <w:spacing w:val="0"/>
                <w:kern w:val="0"/>
                <w:sz w:val="21"/>
                <w:szCs w:val="21"/>
                <w:lang w:eastAsia="zh-CN"/>
              </w:rPr>
            </w:pPr>
          </w:p>
        </w:tc>
      </w:tr>
      <w:tr w14:paraId="704BE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shd w:val="clear" w:color="auto" w:fill="auto"/>
            <w:noWrap w:val="0"/>
            <w:vAlign w:val="center"/>
          </w:tcPr>
          <w:p w14:paraId="1B288055">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2</w:t>
            </w:r>
          </w:p>
        </w:tc>
        <w:tc>
          <w:tcPr>
            <w:tcW w:w="1989" w:type="dxa"/>
            <w:shd w:val="clear" w:color="auto" w:fill="auto"/>
            <w:noWrap w:val="0"/>
            <w:vAlign w:val="center"/>
          </w:tcPr>
          <w:p w14:paraId="7BBBB0FE">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浊度/悬浮物分析仪</w:t>
            </w:r>
          </w:p>
        </w:tc>
        <w:tc>
          <w:tcPr>
            <w:tcW w:w="2411" w:type="dxa"/>
            <w:shd w:val="clear" w:color="auto" w:fill="auto"/>
            <w:noWrap w:val="0"/>
            <w:vAlign w:val="center"/>
          </w:tcPr>
          <w:p w14:paraId="6A496437">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符合数据表要求</w:t>
            </w:r>
            <w:r>
              <w:rPr>
                <w:rFonts w:hint="eastAsia" w:ascii="宋体" w:hAnsi="宋体" w:eastAsia="宋体" w:cs="宋体"/>
                <w:b w:val="0"/>
                <w:sz w:val="21"/>
                <w:szCs w:val="21"/>
                <w:lang w:val="en-US" w:eastAsia="zh-CN"/>
              </w:rPr>
              <w:t>（品牌：哈希、赛默飞世尔、梅特勒托利多、恩德斯豪斯）</w:t>
            </w:r>
          </w:p>
        </w:tc>
        <w:tc>
          <w:tcPr>
            <w:tcW w:w="707" w:type="dxa"/>
            <w:shd w:val="clear" w:color="auto" w:fill="auto"/>
            <w:noWrap w:val="0"/>
            <w:vAlign w:val="center"/>
          </w:tcPr>
          <w:p w14:paraId="17DCA1D4">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套</w:t>
            </w:r>
          </w:p>
        </w:tc>
        <w:tc>
          <w:tcPr>
            <w:tcW w:w="814" w:type="dxa"/>
            <w:shd w:val="clear" w:color="auto" w:fill="auto"/>
            <w:noWrap w:val="0"/>
            <w:vAlign w:val="center"/>
          </w:tcPr>
          <w:p w14:paraId="7EA47DC1">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2</w:t>
            </w:r>
          </w:p>
        </w:tc>
        <w:tc>
          <w:tcPr>
            <w:tcW w:w="761" w:type="dxa"/>
            <w:shd w:val="clear" w:color="auto" w:fill="auto"/>
            <w:noWrap w:val="0"/>
            <w:vAlign w:val="center"/>
          </w:tcPr>
          <w:p w14:paraId="3972B1DB">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rightChars="0" w:firstLine="0" w:firstLineChars="0"/>
              <w:jc w:val="center"/>
              <w:rPr>
                <w:rFonts w:hint="eastAsia" w:ascii="宋体" w:hAnsi="宋体" w:eastAsia="宋体" w:cs="宋体"/>
                <w:b w:val="0"/>
                <w:sz w:val="21"/>
                <w:szCs w:val="21"/>
                <w:lang w:val="en-US" w:eastAsia="zh-CN"/>
              </w:rPr>
            </w:pPr>
          </w:p>
        </w:tc>
        <w:tc>
          <w:tcPr>
            <w:tcW w:w="761" w:type="dxa"/>
            <w:shd w:val="clear" w:color="auto" w:fill="auto"/>
            <w:noWrap w:val="0"/>
            <w:vAlign w:val="center"/>
          </w:tcPr>
          <w:p w14:paraId="672BB181">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rightChars="0" w:firstLine="0" w:firstLineChars="0"/>
              <w:jc w:val="center"/>
              <w:rPr>
                <w:rFonts w:hint="eastAsia" w:ascii="宋体" w:hAnsi="宋体" w:eastAsia="宋体" w:cs="宋体"/>
                <w:b w:val="0"/>
                <w:snapToGrid/>
                <w:kern w:val="0"/>
                <w:sz w:val="21"/>
                <w:szCs w:val="21"/>
                <w:lang w:val="en-US" w:eastAsia="zh-CN" w:bidi="ar"/>
              </w:rPr>
            </w:pPr>
          </w:p>
        </w:tc>
        <w:tc>
          <w:tcPr>
            <w:tcW w:w="739" w:type="dxa"/>
            <w:noWrap w:val="0"/>
            <w:vAlign w:val="center"/>
          </w:tcPr>
          <w:p w14:paraId="0DB8EB20">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宋体" w:hAnsi="宋体" w:eastAsia="宋体" w:cs="宋体"/>
                <w:spacing w:val="0"/>
                <w:kern w:val="0"/>
                <w:sz w:val="21"/>
                <w:szCs w:val="21"/>
                <w:lang w:val="en-US" w:eastAsia="zh-CN"/>
              </w:rPr>
            </w:pPr>
          </w:p>
        </w:tc>
        <w:tc>
          <w:tcPr>
            <w:tcW w:w="954" w:type="dxa"/>
            <w:noWrap w:val="0"/>
            <w:vAlign w:val="center"/>
          </w:tcPr>
          <w:p w14:paraId="4D5BF98F">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宋体" w:hAnsi="宋体" w:eastAsia="宋体" w:cs="宋体"/>
                <w:spacing w:val="0"/>
                <w:kern w:val="0"/>
                <w:sz w:val="21"/>
                <w:szCs w:val="21"/>
                <w:lang w:eastAsia="zh-CN"/>
              </w:rPr>
            </w:pPr>
          </w:p>
        </w:tc>
      </w:tr>
      <w:tr w14:paraId="4E96A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shd w:val="clear" w:color="auto" w:fill="auto"/>
            <w:noWrap w:val="0"/>
            <w:vAlign w:val="center"/>
          </w:tcPr>
          <w:p w14:paraId="141B63B0">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3</w:t>
            </w:r>
          </w:p>
        </w:tc>
        <w:tc>
          <w:tcPr>
            <w:tcW w:w="1989" w:type="dxa"/>
            <w:shd w:val="clear" w:color="auto" w:fill="auto"/>
            <w:noWrap w:val="0"/>
            <w:vAlign w:val="center"/>
          </w:tcPr>
          <w:p w14:paraId="4F86B949">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水中油监测仪</w:t>
            </w:r>
          </w:p>
        </w:tc>
        <w:tc>
          <w:tcPr>
            <w:tcW w:w="2411" w:type="dxa"/>
            <w:shd w:val="clear" w:color="auto" w:fill="auto"/>
            <w:noWrap w:val="0"/>
            <w:vAlign w:val="center"/>
          </w:tcPr>
          <w:p w14:paraId="41A780FF">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符合数据表要求</w:t>
            </w:r>
            <w:r>
              <w:rPr>
                <w:rFonts w:hint="eastAsia" w:ascii="宋体" w:hAnsi="宋体" w:eastAsia="宋体" w:cs="宋体"/>
                <w:b w:val="0"/>
                <w:sz w:val="21"/>
                <w:szCs w:val="21"/>
                <w:lang w:val="en-US" w:eastAsia="zh-CN"/>
              </w:rPr>
              <w:t>品牌</w:t>
            </w:r>
            <w:r>
              <w:rPr>
                <w:rFonts w:hint="eastAsia" w:cs="宋体"/>
                <w:b w:val="0"/>
                <w:sz w:val="21"/>
                <w:szCs w:val="21"/>
                <w:lang w:val="en-US" w:eastAsia="zh-CN"/>
              </w:rPr>
              <w:t>：（</w:t>
            </w:r>
            <w:r>
              <w:rPr>
                <w:rFonts w:hint="eastAsia" w:ascii="宋体" w:hAnsi="宋体" w:eastAsia="宋体" w:cs="宋体"/>
                <w:b w:val="0"/>
                <w:sz w:val="21"/>
                <w:szCs w:val="21"/>
                <w:lang w:val="en-US" w:eastAsia="zh-CN"/>
              </w:rPr>
              <w:t>哈希、赛默飞世尔、梅特勒托利多、恩德斯豪斯）</w:t>
            </w:r>
          </w:p>
        </w:tc>
        <w:tc>
          <w:tcPr>
            <w:tcW w:w="707" w:type="dxa"/>
            <w:shd w:val="clear" w:color="auto" w:fill="auto"/>
            <w:noWrap w:val="0"/>
            <w:vAlign w:val="center"/>
          </w:tcPr>
          <w:p w14:paraId="7E5C66E9">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套</w:t>
            </w:r>
          </w:p>
        </w:tc>
        <w:tc>
          <w:tcPr>
            <w:tcW w:w="814" w:type="dxa"/>
            <w:shd w:val="clear" w:color="auto" w:fill="auto"/>
            <w:noWrap w:val="0"/>
            <w:vAlign w:val="center"/>
          </w:tcPr>
          <w:p w14:paraId="1447B1BC">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1</w:t>
            </w:r>
          </w:p>
        </w:tc>
        <w:tc>
          <w:tcPr>
            <w:tcW w:w="761" w:type="dxa"/>
            <w:shd w:val="clear" w:color="auto" w:fill="auto"/>
            <w:noWrap w:val="0"/>
            <w:vAlign w:val="center"/>
          </w:tcPr>
          <w:p w14:paraId="3AC80501">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rightChars="0" w:firstLine="0" w:firstLineChars="0"/>
              <w:jc w:val="center"/>
              <w:rPr>
                <w:rFonts w:hint="eastAsia" w:ascii="宋体" w:hAnsi="宋体" w:eastAsia="宋体" w:cs="宋体"/>
                <w:b w:val="0"/>
                <w:sz w:val="21"/>
                <w:szCs w:val="21"/>
                <w:lang w:val="en-US" w:eastAsia="zh-CN"/>
              </w:rPr>
            </w:pPr>
          </w:p>
        </w:tc>
        <w:tc>
          <w:tcPr>
            <w:tcW w:w="761" w:type="dxa"/>
            <w:shd w:val="clear" w:color="auto" w:fill="auto"/>
            <w:noWrap w:val="0"/>
            <w:vAlign w:val="center"/>
          </w:tcPr>
          <w:p w14:paraId="17D33DED">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leftChars="0" w:right="0" w:rightChars="0" w:firstLine="0" w:firstLineChars="0"/>
              <w:jc w:val="center"/>
              <w:rPr>
                <w:rFonts w:hint="eastAsia" w:ascii="宋体" w:hAnsi="宋体" w:eastAsia="宋体" w:cs="宋体"/>
                <w:b w:val="0"/>
                <w:snapToGrid/>
                <w:kern w:val="0"/>
                <w:sz w:val="21"/>
                <w:szCs w:val="21"/>
                <w:highlight w:val="yellow"/>
                <w:lang w:val="en-US" w:eastAsia="zh-CN" w:bidi="ar"/>
              </w:rPr>
            </w:pPr>
          </w:p>
        </w:tc>
        <w:tc>
          <w:tcPr>
            <w:tcW w:w="739" w:type="dxa"/>
            <w:noWrap w:val="0"/>
            <w:vAlign w:val="center"/>
          </w:tcPr>
          <w:p w14:paraId="34F5B753">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宋体" w:hAnsi="宋体" w:eastAsia="宋体" w:cs="宋体"/>
                <w:spacing w:val="0"/>
                <w:kern w:val="0"/>
                <w:sz w:val="21"/>
                <w:szCs w:val="21"/>
                <w:lang w:val="en-US" w:eastAsia="zh-CN"/>
              </w:rPr>
            </w:pPr>
          </w:p>
        </w:tc>
        <w:tc>
          <w:tcPr>
            <w:tcW w:w="954" w:type="dxa"/>
            <w:noWrap w:val="0"/>
            <w:vAlign w:val="center"/>
          </w:tcPr>
          <w:p w14:paraId="42FE0634">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宋体" w:hAnsi="宋体" w:eastAsia="宋体" w:cs="宋体"/>
                <w:spacing w:val="0"/>
                <w:kern w:val="0"/>
                <w:sz w:val="21"/>
                <w:szCs w:val="21"/>
                <w:lang w:eastAsia="zh-CN"/>
              </w:rPr>
            </w:pPr>
          </w:p>
        </w:tc>
      </w:tr>
      <w:tr w14:paraId="68548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shd w:val="clear" w:color="auto" w:fill="auto"/>
            <w:noWrap w:val="0"/>
            <w:vAlign w:val="center"/>
          </w:tcPr>
          <w:p w14:paraId="3045CA66">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4</w:t>
            </w:r>
          </w:p>
        </w:tc>
        <w:tc>
          <w:tcPr>
            <w:tcW w:w="1989" w:type="dxa"/>
            <w:shd w:val="clear" w:color="auto" w:fill="auto"/>
            <w:noWrap w:val="0"/>
            <w:vAlign w:val="center"/>
          </w:tcPr>
          <w:p w14:paraId="438C283A">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直通终端接头</w:t>
            </w:r>
          </w:p>
        </w:tc>
        <w:tc>
          <w:tcPr>
            <w:tcW w:w="2411" w:type="dxa"/>
            <w:shd w:val="clear" w:color="auto" w:fill="auto"/>
            <w:noWrap w:val="0"/>
            <w:vAlign w:val="center"/>
          </w:tcPr>
          <w:p w14:paraId="3F3F7E92">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3/8英寸、1/4NPT、316L</w:t>
            </w:r>
          </w:p>
        </w:tc>
        <w:tc>
          <w:tcPr>
            <w:tcW w:w="707" w:type="dxa"/>
            <w:shd w:val="clear" w:color="auto" w:fill="auto"/>
            <w:noWrap w:val="0"/>
            <w:vAlign w:val="center"/>
          </w:tcPr>
          <w:p w14:paraId="6D5044BB">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只</w:t>
            </w:r>
          </w:p>
        </w:tc>
        <w:tc>
          <w:tcPr>
            <w:tcW w:w="814" w:type="dxa"/>
            <w:shd w:val="clear" w:color="auto" w:fill="auto"/>
            <w:noWrap w:val="0"/>
            <w:vAlign w:val="center"/>
          </w:tcPr>
          <w:p w14:paraId="0BB7A870">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lang w:val="en-US" w:eastAsia="zh-CN"/>
              </w:rPr>
              <w:t>5</w:t>
            </w:r>
          </w:p>
        </w:tc>
        <w:tc>
          <w:tcPr>
            <w:tcW w:w="761" w:type="dxa"/>
            <w:shd w:val="clear" w:color="auto" w:fill="auto"/>
            <w:noWrap w:val="0"/>
            <w:vAlign w:val="center"/>
          </w:tcPr>
          <w:p w14:paraId="11E66BC7">
            <w:pPr>
              <w:pStyle w:val="47"/>
              <w:numPr>
                <w:ilvl w:val="0"/>
                <w:numId w:val="0"/>
              </w:numPr>
              <w:snapToGrid w:val="0"/>
              <w:spacing w:after="0" w:line="360" w:lineRule="exact"/>
              <w:ind w:left="0" w:leftChars="0" w:firstLine="210" w:firstLineChars="100"/>
              <w:jc w:val="center"/>
              <w:rPr>
                <w:rFonts w:hint="eastAsia" w:ascii="宋体" w:hAnsi="宋体" w:eastAsia="宋体" w:cs="宋体"/>
                <w:b w:val="0"/>
                <w:bCs/>
                <w:snapToGrid/>
                <w:kern w:val="0"/>
                <w:sz w:val="21"/>
                <w:szCs w:val="21"/>
                <w:highlight w:val="yellow"/>
                <w:lang w:val="en-US" w:eastAsia="zh-CN" w:bidi="ar-SA"/>
              </w:rPr>
            </w:pPr>
          </w:p>
        </w:tc>
        <w:tc>
          <w:tcPr>
            <w:tcW w:w="761" w:type="dxa"/>
            <w:shd w:val="clear" w:color="auto" w:fill="auto"/>
            <w:noWrap w:val="0"/>
            <w:vAlign w:val="center"/>
          </w:tcPr>
          <w:p w14:paraId="1D30F2C4">
            <w:pPr>
              <w:pStyle w:val="47"/>
              <w:numPr>
                <w:ilvl w:val="0"/>
                <w:numId w:val="0"/>
              </w:numPr>
              <w:snapToGrid w:val="0"/>
              <w:spacing w:after="0" w:line="360" w:lineRule="exact"/>
              <w:ind w:left="0" w:leftChars="0" w:firstLine="210" w:firstLineChars="100"/>
              <w:jc w:val="center"/>
              <w:rPr>
                <w:rFonts w:hint="eastAsia" w:ascii="宋体" w:hAnsi="宋体" w:eastAsia="宋体" w:cs="宋体"/>
                <w:b w:val="0"/>
                <w:bCs/>
                <w:snapToGrid/>
                <w:kern w:val="0"/>
                <w:sz w:val="21"/>
                <w:szCs w:val="21"/>
                <w:highlight w:val="yellow"/>
                <w:lang w:val="en-US" w:eastAsia="zh-CN" w:bidi="ar-SA"/>
              </w:rPr>
            </w:pPr>
          </w:p>
        </w:tc>
        <w:tc>
          <w:tcPr>
            <w:tcW w:w="739" w:type="dxa"/>
            <w:noWrap w:val="0"/>
            <w:vAlign w:val="center"/>
          </w:tcPr>
          <w:p w14:paraId="093F6E3B">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宋体" w:hAnsi="宋体" w:eastAsia="宋体" w:cs="宋体"/>
                <w:spacing w:val="0"/>
                <w:kern w:val="0"/>
                <w:sz w:val="21"/>
                <w:szCs w:val="21"/>
                <w:lang w:val="en-US" w:eastAsia="zh-CN"/>
              </w:rPr>
            </w:pPr>
          </w:p>
        </w:tc>
        <w:tc>
          <w:tcPr>
            <w:tcW w:w="954" w:type="dxa"/>
            <w:noWrap w:val="0"/>
            <w:vAlign w:val="center"/>
          </w:tcPr>
          <w:p w14:paraId="29AAD2F5">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宋体" w:hAnsi="宋体" w:eastAsia="宋体" w:cs="宋体"/>
                <w:spacing w:val="0"/>
                <w:kern w:val="0"/>
                <w:sz w:val="21"/>
                <w:szCs w:val="21"/>
                <w:lang w:eastAsia="zh-CN"/>
              </w:rPr>
            </w:pPr>
          </w:p>
        </w:tc>
      </w:tr>
      <w:tr w14:paraId="10567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shd w:val="clear" w:color="auto" w:fill="auto"/>
            <w:noWrap w:val="0"/>
            <w:vAlign w:val="center"/>
          </w:tcPr>
          <w:p w14:paraId="42EF2FC0">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5</w:t>
            </w:r>
          </w:p>
        </w:tc>
        <w:tc>
          <w:tcPr>
            <w:tcW w:w="1989" w:type="dxa"/>
            <w:shd w:val="clear" w:color="auto" w:fill="auto"/>
            <w:noWrap w:val="0"/>
            <w:vAlign w:val="center"/>
          </w:tcPr>
          <w:p w14:paraId="03E4A3E9">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直通终端接头</w:t>
            </w:r>
          </w:p>
        </w:tc>
        <w:tc>
          <w:tcPr>
            <w:tcW w:w="2411" w:type="dxa"/>
            <w:shd w:val="clear" w:color="auto" w:fill="auto"/>
            <w:noWrap w:val="0"/>
            <w:vAlign w:val="center"/>
          </w:tcPr>
          <w:p w14:paraId="4F5D3E7D">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1/4英寸、1/4NPT、316L</w:t>
            </w:r>
          </w:p>
        </w:tc>
        <w:tc>
          <w:tcPr>
            <w:tcW w:w="707" w:type="dxa"/>
            <w:shd w:val="clear" w:color="auto" w:fill="auto"/>
            <w:noWrap w:val="0"/>
            <w:vAlign w:val="center"/>
          </w:tcPr>
          <w:p w14:paraId="5DE95E26">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只</w:t>
            </w:r>
          </w:p>
        </w:tc>
        <w:tc>
          <w:tcPr>
            <w:tcW w:w="814" w:type="dxa"/>
            <w:shd w:val="clear" w:color="auto" w:fill="auto"/>
            <w:noWrap w:val="0"/>
            <w:vAlign w:val="center"/>
          </w:tcPr>
          <w:p w14:paraId="7D2863CA">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lang w:val="en-US" w:eastAsia="zh-CN"/>
              </w:rPr>
              <w:t>5</w:t>
            </w:r>
          </w:p>
        </w:tc>
        <w:tc>
          <w:tcPr>
            <w:tcW w:w="761" w:type="dxa"/>
            <w:shd w:val="clear" w:color="auto" w:fill="auto"/>
            <w:noWrap w:val="0"/>
            <w:vAlign w:val="center"/>
          </w:tcPr>
          <w:p w14:paraId="1E197117">
            <w:pPr>
              <w:pStyle w:val="47"/>
              <w:numPr>
                <w:ilvl w:val="0"/>
                <w:numId w:val="0"/>
              </w:numPr>
              <w:snapToGrid w:val="0"/>
              <w:spacing w:after="0" w:line="360" w:lineRule="exact"/>
              <w:ind w:left="0" w:leftChars="0" w:firstLine="210" w:firstLineChars="100"/>
              <w:jc w:val="center"/>
              <w:rPr>
                <w:rFonts w:hint="eastAsia" w:ascii="宋体" w:hAnsi="宋体" w:eastAsia="宋体" w:cs="宋体"/>
                <w:b w:val="0"/>
                <w:bCs/>
                <w:snapToGrid/>
                <w:kern w:val="0"/>
                <w:sz w:val="21"/>
                <w:szCs w:val="21"/>
                <w:highlight w:val="yellow"/>
                <w:lang w:val="en-US" w:eastAsia="zh-CN" w:bidi="ar-SA"/>
              </w:rPr>
            </w:pPr>
          </w:p>
        </w:tc>
        <w:tc>
          <w:tcPr>
            <w:tcW w:w="761" w:type="dxa"/>
            <w:shd w:val="clear" w:color="auto" w:fill="auto"/>
            <w:noWrap w:val="0"/>
            <w:vAlign w:val="center"/>
          </w:tcPr>
          <w:p w14:paraId="0654BE61">
            <w:pPr>
              <w:pStyle w:val="47"/>
              <w:numPr>
                <w:ilvl w:val="0"/>
                <w:numId w:val="0"/>
              </w:numPr>
              <w:snapToGrid w:val="0"/>
              <w:spacing w:after="0" w:line="360" w:lineRule="exact"/>
              <w:ind w:left="0" w:leftChars="0" w:firstLine="210" w:firstLineChars="100"/>
              <w:jc w:val="center"/>
              <w:rPr>
                <w:rFonts w:hint="eastAsia" w:ascii="宋体" w:hAnsi="宋体" w:eastAsia="宋体" w:cs="宋体"/>
                <w:b w:val="0"/>
                <w:bCs/>
                <w:snapToGrid/>
                <w:kern w:val="0"/>
                <w:sz w:val="21"/>
                <w:szCs w:val="21"/>
                <w:highlight w:val="yellow"/>
                <w:lang w:val="en-US" w:eastAsia="zh-CN" w:bidi="ar-SA"/>
              </w:rPr>
            </w:pPr>
          </w:p>
        </w:tc>
        <w:tc>
          <w:tcPr>
            <w:tcW w:w="739" w:type="dxa"/>
            <w:noWrap w:val="0"/>
            <w:vAlign w:val="center"/>
          </w:tcPr>
          <w:p w14:paraId="7AEAC17A">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宋体" w:hAnsi="宋体" w:eastAsia="宋体" w:cs="宋体"/>
                <w:spacing w:val="0"/>
                <w:kern w:val="0"/>
                <w:sz w:val="21"/>
                <w:szCs w:val="21"/>
                <w:lang w:val="en-US" w:eastAsia="zh-CN"/>
              </w:rPr>
            </w:pPr>
          </w:p>
        </w:tc>
        <w:tc>
          <w:tcPr>
            <w:tcW w:w="954" w:type="dxa"/>
            <w:noWrap w:val="0"/>
            <w:vAlign w:val="center"/>
          </w:tcPr>
          <w:p w14:paraId="3D1A60A3">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宋体" w:hAnsi="宋体" w:eastAsia="宋体" w:cs="宋体"/>
                <w:spacing w:val="0"/>
                <w:kern w:val="0"/>
                <w:sz w:val="21"/>
                <w:szCs w:val="21"/>
                <w:lang w:eastAsia="zh-CN"/>
              </w:rPr>
            </w:pPr>
          </w:p>
        </w:tc>
      </w:tr>
      <w:tr w14:paraId="01F01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shd w:val="clear" w:color="auto" w:fill="auto"/>
            <w:noWrap w:val="0"/>
            <w:vAlign w:val="center"/>
          </w:tcPr>
          <w:p w14:paraId="5D2F5CA9">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6</w:t>
            </w:r>
          </w:p>
        </w:tc>
        <w:tc>
          <w:tcPr>
            <w:tcW w:w="1989" w:type="dxa"/>
            <w:shd w:val="clear" w:color="auto" w:fill="auto"/>
            <w:noWrap w:val="0"/>
            <w:vAlign w:val="center"/>
          </w:tcPr>
          <w:p w14:paraId="1519B97E">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直通终端接头</w:t>
            </w:r>
          </w:p>
        </w:tc>
        <w:tc>
          <w:tcPr>
            <w:tcW w:w="2411" w:type="dxa"/>
            <w:shd w:val="clear" w:color="auto" w:fill="auto"/>
            <w:noWrap w:val="0"/>
            <w:vAlign w:val="center"/>
          </w:tcPr>
          <w:p w14:paraId="0DC6E5A3">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3/8英寸、1/</w:t>
            </w:r>
            <w:r>
              <w:rPr>
                <w:rFonts w:hint="eastAsia" w:ascii="宋体" w:hAnsi="宋体" w:eastAsia="宋体" w:cs="宋体"/>
                <w:b w:val="0"/>
                <w:sz w:val="21"/>
                <w:szCs w:val="21"/>
                <w:lang w:val="en-US" w:eastAsia="zh-CN"/>
              </w:rPr>
              <w:t>2</w:t>
            </w:r>
            <w:r>
              <w:rPr>
                <w:rFonts w:hint="eastAsia" w:ascii="宋体" w:hAnsi="宋体" w:eastAsia="宋体" w:cs="宋体"/>
                <w:b w:val="0"/>
                <w:sz w:val="21"/>
                <w:szCs w:val="21"/>
              </w:rPr>
              <w:t>NPT、316L</w:t>
            </w:r>
          </w:p>
        </w:tc>
        <w:tc>
          <w:tcPr>
            <w:tcW w:w="707" w:type="dxa"/>
            <w:shd w:val="clear" w:color="auto" w:fill="auto"/>
            <w:noWrap w:val="0"/>
            <w:vAlign w:val="center"/>
          </w:tcPr>
          <w:p w14:paraId="37DB8B51">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只</w:t>
            </w:r>
          </w:p>
        </w:tc>
        <w:tc>
          <w:tcPr>
            <w:tcW w:w="814" w:type="dxa"/>
            <w:shd w:val="clear" w:color="auto" w:fill="auto"/>
            <w:noWrap w:val="0"/>
            <w:vAlign w:val="center"/>
          </w:tcPr>
          <w:p w14:paraId="4B46F89A">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lang w:val="en-US" w:eastAsia="zh-CN"/>
              </w:rPr>
              <w:t>2</w:t>
            </w:r>
          </w:p>
        </w:tc>
        <w:tc>
          <w:tcPr>
            <w:tcW w:w="761" w:type="dxa"/>
            <w:shd w:val="clear" w:color="auto" w:fill="auto"/>
            <w:noWrap w:val="0"/>
            <w:vAlign w:val="center"/>
          </w:tcPr>
          <w:p w14:paraId="357DDA0A">
            <w:pPr>
              <w:pStyle w:val="47"/>
              <w:numPr>
                <w:ilvl w:val="0"/>
                <w:numId w:val="0"/>
              </w:numPr>
              <w:snapToGrid w:val="0"/>
              <w:spacing w:after="0" w:line="360" w:lineRule="exact"/>
              <w:ind w:left="0" w:leftChars="0" w:firstLine="210" w:firstLineChars="100"/>
              <w:jc w:val="center"/>
              <w:rPr>
                <w:rFonts w:hint="eastAsia" w:ascii="宋体" w:hAnsi="宋体" w:eastAsia="宋体" w:cs="宋体"/>
                <w:b w:val="0"/>
                <w:bCs/>
                <w:snapToGrid/>
                <w:kern w:val="0"/>
                <w:sz w:val="21"/>
                <w:szCs w:val="21"/>
                <w:highlight w:val="yellow"/>
                <w:lang w:val="en-US" w:eastAsia="zh-CN" w:bidi="ar-SA"/>
              </w:rPr>
            </w:pPr>
          </w:p>
        </w:tc>
        <w:tc>
          <w:tcPr>
            <w:tcW w:w="761" w:type="dxa"/>
            <w:shd w:val="clear" w:color="auto" w:fill="auto"/>
            <w:noWrap w:val="0"/>
            <w:vAlign w:val="center"/>
          </w:tcPr>
          <w:p w14:paraId="6D6851B0">
            <w:pPr>
              <w:pStyle w:val="47"/>
              <w:numPr>
                <w:ilvl w:val="0"/>
                <w:numId w:val="0"/>
              </w:numPr>
              <w:snapToGrid w:val="0"/>
              <w:spacing w:after="0" w:line="360" w:lineRule="exact"/>
              <w:ind w:left="0" w:leftChars="0" w:firstLine="210" w:firstLineChars="100"/>
              <w:jc w:val="center"/>
              <w:rPr>
                <w:rFonts w:hint="eastAsia" w:ascii="宋体" w:hAnsi="宋体" w:eastAsia="宋体" w:cs="宋体"/>
                <w:b w:val="0"/>
                <w:bCs/>
                <w:snapToGrid/>
                <w:kern w:val="0"/>
                <w:sz w:val="21"/>
                <w:szCs w:val="21"/>
                <w:highlight w:val="yellow"/>
                <w:lang w:val="en-US" w:eastAsia="zh-CN" w:bidi="ar-SA"/>
              </w:rPr>
            </w:pPr>
          </w:p>
        </w:tc>
        <w:tc>
          <w:tcPr>
            <w:tcW w:w="739" w:type="dxa"/>
            <w:noWrap w:val="0"/>
            <w:vAlign w:val="center"/>
          </w:tcPr>
          <w:p w14:paraId="0C3A2DA3">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宋体" w:hAnsi="宋体" w:eastAsia="宋体" w:cs="宋体"/>
                <w:spacing w:val="0"/>
                <w:kern w:val="0"/>
                <w:sz w:val="21"/>
                <w:szCs w:val="21"/>
                <w:lang w:val="en-US" w:eastAsia="zh-CN"/>
              </w:rPr>
            </w:pPr>
          </w:p>
        </w:tc>
        <w:tc>
          <w:tcPr>
            <w:tcW w:w="954" w:type="dxa"/>
            <w:noWrap w:val="0"/>
            <w:vAlign w:val="center"/>
          </w:tcPr>
          <w:p w14:paraId="2EEC81B2">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宋体" w:hAnsi="宋体" w:eastAsia="宋体" w:cs="宋体"/>
                <w:spacing w:val="0"/>
                <w:kern w:val="0"/>
                <w:sz w:val="21"/>
                <w:szCs w:val="21"/>
                <w:lang w:eastAsia="zh-CN"/>
              </w:rPr>
            </w:pPr>
          </w:p>
        </w:tc>
      </w:tr>
      <w:tr w14:paraId="4004C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shd w:val="clear" w:color="auto" w:fill="auto"/>
            <w:noWrap w:val="0"/>
            <w:vAlign w:val="center"/>
          </w:tcPr>
          <w:p w14:paraId="2B724412">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7</w:t>
            </w:r>
          </w:p>
        </w:tc>
        <w:tc>
          <w:tcPr>
            <w:tcW w:w="1989" w:type="dxa"/>
            <w:shd w:val="clear" w:color="auto" w:fill="auto"/>
            <w:noWrap w:val="0"/>
            <w:vAlign w:val="center"/>
          </w:tcPr>
          <w:p w14:paraId="4B51ABA4">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球阀</w:t>
            </w:r>
          </w:p>
        </w:tc>
        <w:tc>
          <w:tcPr>
            <w:tcW w:w="2411" w:type="dxa"/>
            <w:shd w:val="clear" w:color="auto" w:fill="auto"/>
            <w:noWrap w:val="0"/>
            <w:vAlign w:val="center"/>
          </w:tcPr>
          <w:p w14:paraId="25705065">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1/2英寸卡套、304SS</w:t>
            </w:r>
          </w:p>
        </w:tc>
        <w:tc>
          <w:tcPr>
            <w:tcW w:w="707" w:type="dxa"/>
            <w:shd w:val="clear" w:color="auto" w:fill="auto"/>
            <w:noWrap w:val="0"/>
            <w:vAlign w:val="center"/>
          </w:tcPr>
          <w:p w14:paraId="5B32C3FD">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只</w:t>
            </w:r>
          </w:p>
        </w:tc>
        <w:tc>
          <w:tcPr>
            <w:tcW w:w="814" w:type="dxa"/>
            <w:shd w:val="clear" w:color="auto" w:fill="auto"/>
            <w:noWrap w:val="0"/>
            <w:vAlign w:val="center"/>
          </w:tcPr>
          <w:p w14:paraId="56142EAC">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6</w:t>
            </w:r>
          </w:p>
        </w:tc>
        <w:tc>
          <w:tcPr>
            <w:tcW w:w="761" w:type="dxa"/>
            <w:shd w:val="clear" w:color="auto" w:fill="auto"/>
            <w:noWrap w:val="0"/>
            <w:vAlign w:val="center"/>
          </w:tcPr>
          <w:p w14:paraId="6BCEC2A7">
            <w:pPr>
              <w:pStyle w:val="47"/>
              <w:numPr>
                <w:ilvl w:val="0"/>
                <w:numId w:val="0"/>
              </w:numPr>
              <w:snapToGrid w:val="0"/>
              <w:spacing w:after="0" w:line="360" w:lineRule="exact"/>
              <w:ind w:left="0" w:leftChars="0" w:firstLine="210" w:firstLineChars="100"/>
              <w:jc w:val="center"/>
              <w:rPr>
                <w:rFonts w:hint="eastAsia" w:ascii="宋体" w:hAnsi="宋体" w:eastAsia="宋体" w:cs="宋体"/>
                <w:b w:val="0"/>
                <w:bCs/>
                <w:snapToGrid/>
                <w:kern w:val="0"/>
                <w:sz w:val="21"/>
                <w:szCs w:val="21"/>
                <w:highlight w:val="yellow"/>
                <w:lang w:val="en-US" w:eastAsia="zh-CN" w:bidi="ar-SA"/>
              </w:rPr>
            </w:pPr>
          </w:p>
        </w:tc>
        <w:tc>
          <w:tcPr>
            <w:tcW w:w="761" w:type="dxa"/>
            <w:shd w:val="clear" w:color="auto" w:fill="auto"/>
            <w:noWrap w:val="0"/>
            <w:vAlign w:val="center"/>
          </w:tcPr>
          <w:p w14:paraId="0EEFD761">
            <w:pPr>
              <w:pStyle w:val="47"/>
              <w:numPr>
                <w:ilvl w:val="0"/>
                <w:numId w:val="0"/>
              </w:numPr>
              <w:snapToGrid w:val="0"/>
              <w:spacing w:after="0" w:line="360" w:lineRule="exact"/>
              <w:ind w:left="0" w:leftChars="0" w:firstLine="210" w:firstLineChars="100"/>
              <w:jc w:val="center"/>
              <w:rPr>
                <w:rFonts w:hint="eastAsia" w:ascii="宋体" w:hAnsi="宋体" w:eastAsia="宋体" w:cs="宋体"/>
                <w:b w:val="0"/>
                <w:bCs/>
                <w:snapToGrid/>
                <w:kern w:val="0"/>
                <w:sz w:val="21"/>
                <w:szCs w:val="21"/>
                <w:highlight w:val="yellow"/>
                <w:lang w:val="en-US" w:eastAsia="zh-CN" w:bidi="ar-SA"/>
              </w:rPr>
            </w:pPr>
          </w:p>
        </w:tc>
        <w:tc>
          <w:tcPr>
            <w:tcW w:w="739" w:type="dxa"/>
            <w:noWrap w:val="0"/>
            <w:vAlign w:val="center"/>
          </w:tcPr>
          <w:p w14:paraId="697B177D">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宋体" w:hAnsi="宋体" w:eastAsia="宋体" w:cs="宋体"/>
                <w:spacing w:val="0"/>
                <w:kern w:val="0"/>
                <w:sz w:val="21"/>
                <w:szCs w:val="21"/>
                <w:lang w:val="en-US" w:eastAsia="zh-CN"/>
              </w:rPr>
            </w:pPr>
          </w:p>
        </w:tc>
        <w:tc>
          <w:tcPr>
            <w:tcW w:w="954" w:type="dxa"/>
            <w:noWrap w:val="0"/>
            <w:vAlign w:val="center"/>
          </w:tcPr>
          <w:p w14:paraId="0AA4D71F">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宋体" w:hAnsi="宋体" w:eastAsia="宋体" w:cs="宋体"/>
                <w:spacing w:val="0"/>
                <w:kern w:val="0"/>
                <w:sz w:val="21"/>
                <w:szCs w:val="21"/>
                <w:lang w:eastAsia="zh-CN"/>
              </w:rPr>
            </w:pPr>
          </w:p>
        </w:tc>
      </w:tr>
      <w:tr w14:paraId="3917AE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shd w:val="clear" w:color="auto" w:fill="auto"/>
            <w:noWrap w:val="0"/>
            <w:vAlign w:val="center"/>
          </w:tcPr>
          <w:p w14:paraId="63CB0739">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8</w:t>
            </w:r>
          </w:p>
        </w:tc>
        <w:tc>
          <w:tcPr>
            <w:tcW w:w="1989" w:type="dxa"/>
            <w:shd w:val="clear" w:color="auto" w:fill="auto"/>
            <w:noWrap w:val="0"/>
            <w:vAlign w:val="center"/>
          </w:tcPr>
          <w:p w14:paraId="360DE6EE">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直通卡套接头</w:t>
            </w:r>
          </w:p>
        </w:tc>
        <w:tc>
          <w:tcPr>
            <w:tcW w:w="2411" w:type="dxa"/>
            <w:shd w:val="clear" w:color="auto" w:fill="auto"/>
            <w:noWrap w:val="0"/>
            <w:vAlign w:val="center"/>
          </w:tcPr>
          <w:p w14:paraId="3DCB5A29">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3/8英寸、316L</w:t>
            </w:r>
          </w:p>
        </w:tc>
        <w:tc>
          <w:tcPr>
            <w:tcW w:w="707" w:type="dxa"/>
            <w:shd w:val="clear" w:color="auto" w:fill="auto"/>
            <w:noWrap w:val="0"/>
            <w:vAlign w:val="center"/>
          </w:tcPr>
          <w:p w14:paraId="4E964069">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只</w:t>
            </w:r>
          </w:p>
        </w:tc>
        <w:tc>
          <w:tcPr>
            <w:tcW w:w="814" w:type="dxa"/>
            <w:shd w:val="clear" w:color="auto" w:fill="auto"/>
            <w:noWrap w:val="0"/>
            <w:vAlign w:val="center"/>
          </w:tcPr>
          <w:p w14:paraId="45E02C7C">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10</w:t>
            </w:r>
          </w:p>
        </w:tc>
        <w:tc>
          <w:tcPr>
            <w:tcW w:w="761" w:type="dxa"/>
            <w:shd w:val="clear" w:color="auto" w:fill="auto"/>
            <w:noWrap w:val="0"/>
            <w:vAlign w:val="center"/>
          </w:tcPr>
          <w:p w14:paraId="17BDF9F9">
            <w:pPr>
              <w:pStyle w:val="47"/>
              <w:numPr>
                <w:ilvl w:val="0"/>
                <w:numId w:val="0"/>
              </w:numPr>
              <w:snapToGrid w:val="0"/>
              <w:spacing w:after="0" w:line="360" w:lineRule="exact"/>
              <w:ind w:left="0" w:leftChars="0" w:firstLine="210" w:firstLineChars="100"/>
              <w:jc w:val="center"/>
              <w:rPr>
                <w:rFonts w:hint="eastAsia" w:ascii="宋体" w:hAnsi="宋体" w:eastAsia="宋体" w:cs="宋体"/>
                <w:b w:val="0"/>
                <w:bCs/>
                <w:snapToGrid/>
                <w:kern w:val="0"/>
                <w:sz w:val="21"/>
                <w:szCs w:val="21"/>
                <w:highlight w:val="yellow"/>
                <w:lang w:val="en-US" w:eastAsia="zh-CN" w:bidi="ar-SA"/>
              </w:rPr>
            </w:pPr>
          </w:p>
        </w:tc>
        <w:tc>
          <w:tcPr>
            <w:tcW w:w="761" w:type="dxa"/>
            <w:shd w:val="clear" w:color="auto" w:fill="auto"/>
            <w:noWrap w:val="0"/>
            <w:vAlign w:val="center"/>
          </w:tcPr>
          <w:p w14:paraId="3BAA096D">
            <w:pPr>
              <w:pStyle w:val="47"/>
              <w:numPr>
                <w:ilvl w:val="0"/>
                <w:numId w:val="0"/>
              </w:numPr>
              <w:snapToGrid w:val="0"/>
              <w:spacing w:after="0" w:line="360" w:lineRule="exact"/>
              <w:ind w:left="0" w:leftChars="0" w:firstLine="210" w:firstLineChars="100"/>
              <w:jc w:val="center"/>
              <w:rPr>
                <w:rFonts w:hint="eastAsia" w:ascii="宋体" w:hAnsi="宋体" w:eastAsia="宋体" w:cs="宋体"/>
                <w:b w:val="0"/>
                <w:bCs/>
                <w:snapToGrid/>
                <w:kern w:val="0"/>
                <w:sz w:val="21"/>
                <w:szCs w:val="21"/>
                <w:highlight w:val="yellow"/>
                <w:lang w:val="en-US" w:eastAsia="zh-CN" w:bidi="ar-SA"/>
              </w:rPr>
            </w:pPr>
          </w:p>
        </w:tc>
        <w:tc>
          <w:tcPr>
            <w:tcW w:w="739" w:type="dxa"/>
            <w:noWrap w:val="0"/>
            <w:vAlign w:val="center"/>
          </w:tcPr>
          <w:p w14:paraId="50B612FA">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宋体" w:hAnsi="宋体" w:eastAsia="宋体" w:cs="宋体"/>
                <w:spacing w:val="0"/>
                <w:kern w:val="0"/>
                <w:sz w:val="21"/>
                <w:szCs w:val="21"/>
                <w:lang w:val="en-US" w:eastAsia="zh-CN"/>
              </w:rPr>
            </w:pPr>
          </w:p>
        </w:tc>
        <w:tc>
          <w:tcPr>
            <w:tcW w:w="954" w:type="dxa"/>
            <w:noWrap w:val="0"/>
            <w:vAlign w:val="center"/>
          </w:tcPr>
          <w:p w14:paraId="674F7D23">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宋体" w:hAnsi="宋体" w:eastAsia="宋体" w:cs="宋体"/>
                <w:spacing w:val="0"/>
                <w:kern w:val="0"/>
                <w:sz w:val="21"/>
                <w:szCs w:val="21"/>
                <w:lang w:eastAsia="zh-CN"/>
              </w:rPr>
            </w:pPr>
          </w:p>
        </w:tc>
      </w:tr>
      <w:tr w14:paraId="1EFE00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shd w:val="clear" w:color="auto" w:fill="auto"/>
            <w:noWrap w:val="0"/>
            <w:vAlign w:val="center"/>
          </w:tcPr>
          <w:p w14:paraId="0B54E1BB">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9</w:t>
            </w:r>
          </w:p>
        </w:tc>
        <w:tc>
          <w:tcPr>
            <w:tcW w:w="1989" w:type="dxa"/>
            <w:shd w:val="clear" w:color="auto" w:fill="auto"/>
            <w:noWrap w:val="0"/>
            <w:vAlign w:val="center"/>
          </w:tcPr>
          <w:p w14:paraId="75D495DA">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自吸泵</w:t>
            </w:r>
          </w:p>
        </w:tc>
        <w:tc>
          <w:tcPr>
            <w:tcW w:w="2411" w:type="dxa"/>
            <w:shd w:val="clear" w:color="auto" w:fill="auto"/>
            <w:noWrap w:val="0"/>
            <w:vAlign w:val="center"/>
          </w:tcPr>
          <w:p w14:paraId="57A12C77">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轴功率0.75KW，转速2800r.p.m，流量2m3/h,扬程10米，泵壳许用压力1.6MPa ，泵许用温度             120°C，材质：泵壳 铸铝合金、叶轮 304，进出接口：1寸内丝</w:t>
            </w:r>
          </w:p>
        </w:tc>
        <w:tc>
          <w:tcPr>
            <w:tcW w:w="707" w:type="dxa"/>
            <w:shd w:val="clear" w:color="auto" w:fill="auto"/>
            <w:noWrap w:val="0"/>
            <w:vAlign w:val="center"/>
          </w:tcPr>
          <w:p w14:paraId="4B761254">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台</w:t>
            </w:r>
          </w:p>
        </w:tc>
        <w:tc>
          <w:tcPr>
            <w:tcW w:w="814" w:type="dxa"/>
            <w:shd w:val="clear" w:color="auto" w:fill="auto"/>
            <w:noWrap w:val="0"/>
            <w:vAlign w:val="center"/>
          </w:tcPr>
          <w:p w14:paraId="2AB5E00C">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5</w:t>
            </w:r>
          </w:p>
        </w:tc>
        <w:tc>
          <w:tcPr>
            <w:tcW w:w="761" w:type="dxa"/>
            <w:shd w:val="clear" w:color="auto" w:fill="auto"/>
            <w:noWrap w:val="0"/>
            <w:vAlign w:val="center"/>
          </w:tcPr>
          <w:p w14:paraId="27ECF7D7">
            <w:pPr>
              <w:pStyle w:val="47"/>
              <w:numPr>
                <w:ilvl w:val="0"/>
                <w:numId w:val="0"/>
              </w:numPr>
              <w:snapToGrid w:val="0"/>
              <w:spacing w:after="0" w:line="360" w:lineRule="exact"/>
              <w:ind w:left="0" w:leftChars="0" w:firstLine="210" w:firstLineChars="100"/>
              <w:jc w:val="center"/>
              <w:rPr>
                <w:rFonts w:hint="eastAsia" w:ascii="宋体" w:hAnsi="宋体" w:eastAsia="宋体" w:cs="宋体"/>
                <w:b w:val="0"/>
                <w:bCs/>
                <w:snapToGrid/>
                <w:kern w:val="0"/>
                <w:sz w:val="21"/>
                <w:szCs w:val="21"/>
                <w:highlight w:val="yellow"/>
                <w:lang w:val="en-US" w:eastAsia="zh-CN" w:bidi="ar-SA"/>
              </w:rPr>
            </w:pPr>
          </w:p>
        </w:tc>
        <w:tc>
          <w:tcPr>
            <w:tcW w:w="761" w:type="dxa"/>
            <w:shd w:val="clear" w:color="auto" w:fill="auto"/>
            <w:noWrap w:val="0"/>
            <w:vAlign w:val="center"/>
          </w:tcPr>
          <w:p w14:paraId="43BACF45">
            <w:pPr>
              <w:pStyle w:val="47"/>
              <w:numPr>
                <w:ilvl w:val="0"/>
                <w:numId w:val="0"/>
              </w:numPr>
              <w:snapToGrid w:val="0"/>
              <w:spacing w:after="0" w:line="360" w:lineRule="exact"/>
              <w:ind w:left="0" w:leftChars="0" w:firstLine="210" w:firstLineChars="100"/>
              <w:jc w:val="center"/>
              <w:rPr>
                <w:rFonts w:hint="eastAsia" w:ascii="宋体" w:hAnsi="宋体" w:eastAsia="宋体" w:cs="宋体"/>
                <w:b w:val="0"/>
                <w:bCs/>
                <w:snapToGrid/>
                <w:kern w:val="0"/>
                <w:sz w:val="21"/>
                <w:szCs w:val="21"/>
                <w:highlight w:val="yellow"/>
                <w:lang w:val="en-US" w:eastAsia="zh-CN" w:bidi="ar-SA"/>
              </w:rPr>
            </w:pPr>
          </w:p>
        </w:tc>
        <w:tc>
          <w:tcPr>
            <w:tcW w:w="739" w:type="dxa"/>
            <w:noWrap w:val="0"/>
            <w:vAlign w:val="center"/>
          </w:tcPr>
          <w:p w14:paraId="0872C98D">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宋体" w:hAnsi="宋体" w:eastAsia="宋体" w:cs="宋体"/>
                <w:spacing w:val="0"/>
                <w:kern w:val="0"/>
                <w:sz w:val="21"/>
                <w:szCs w:val="21"/>
                <w:lang w:val="en-US" w:eastAsia="zh-CN"/>
              </w:rPr>
            </w:pPr>
          </w:p>
        </w:tc>
        <w:tc>
          <w:tcPr>
            <w:tcW w:w="954" w:type="dxa"/>
            <w:noWrap w:val="0"/>
            <w:vAlign w:val="center"/>
          </w:tcPr>
          <w:p w14:paraId="2104C896">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宋体" w:hAnsi="宋体" w:eastAsia="宋体" w:cs="宋体"/>
                <w:spacing w:val="0"/>
                <w:kern w:val="0"/>
                <w:sz w:val="21"/>
                <w:szCs w:val="21"/>
                <w:lang w:eastAsia="zh-CN"/>
              </w:rPr>
            </w:pPr>
          </w:p>
        </w:tc>
      </w:tr>
      <w:tr w14:paraId="643A9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shd w:val="clear" w:color="auto" w:fill="auto"/>
            <w:noWrap w:val="0"/>
            <w:vAlign w:val="center"/>
          </w:tcPr>
          <w:p w14:paraId="6CA14296">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10</w:t>
            </w:r>
          </w:p>
        </w:tc>
        <w:tc>
          <w:tcPr>
            <w:tcW w:w="1989" w:type="dxa"/>
            <w:shd w:val="clear" w:color="auto" w:fill="auto"/>
            <w:noWrap w:val="0"/>
            <w:vAlign w:val="center"/>
          </w:tcPr>
          <w:p w14:paraId="5759DD47">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color w:val="auto"/>
                <w:kern w:val="0"/>
                <w:sz w:val="21"/>
                <w:szCs w:val="21"/>
                <w:lang w:val="en-US" w:eastAsia="zh-CN" w:bidi="ar-SA"/>
              </w:rPr>
            </w:pPr>
            <w:r>
              <w:rPr>
                <w:rFonts w:hint="eastAsia" w:ascii="宋体" w:hAnsi="宋体" w:eastAsia="宋体" w:cs="宋体"/>
                <w:b w:val="0"/>
                <w:color w:val="auto"/>
                <w:sz w:val="21"/>
                <w:szCs w:val="21"/>
              </w:rPr>
              <w:t>流通池</w:t>
            </w:r>
          </w:p>
        </w:tc>
        <w:tc>
          <w:tcPr>
            <w:tcW w:w="2411" w:type="dxa"/>
            <w:shd w:val="clear" w:color="auto" w:fill="auto"/>
            <w:noWrap w:val="0"/>
            <w:vAlign w:val="center"/>
          </w:tcPr>
          <w:p w14:paraId="7D5071C9">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color w:val="auto"/>
                <w:kern w:val="0"/>
                <w:sz w:val="21"/>
                <w:szCs w:val="21"/>
                <w:lang w:val="en-US" w:eastAsia="zh-CN" w:bidi="ar-SA"/>
              </w:rPr>
            </w:pPr>
            <w:r>
              <w:rPr>
                <w:rFonts w:hint="eastAsia" w:ascii="宋体" w:hAnsi="宋体" w:eastAsia="宋体" w:cs="宋体"/>
                <w:b w:val="0"/>
                <w:color w:val="auto"/>
                <w:sz w:val="21"/>
                <w:szCs w:val="21"/>
              </w:rPr>
              <w:t>直径100mm,高200mm，</w:t>
            </w:r>
            <w:r>
              <w:rPr>
                <w:rFonts w:hint="eastAsia" w:ascii="宋体" w:hAnsi="宋体" w:eastAsia="宋体" w:cs="宋体"/>
                <w:b w:val="0"/>
                <w:color w:val="auto"/>
                <w:sz w:val="21"/>
                <w:szCs w:val="21"/>
                <w:lang w:val="en-US" w:eastAsia="zh-CN"/>
              </w:rPr>
              <w:t>壁厚1.5mm</w:t>
            </w:r>
            <w:r>
              <w:rPr>
                <w:rFonts w:hint="eastAsia" w:ascii="宋体" w:hAnsi="宋体" w:eastAsia="宋体" w:cs="宋体"/>
                <w:b w:val="0"/>
                <w:color w:val="auto"/>
                <w:sz w:val="21"/>
                <w:szCs w:val="21"/>
              </w:rPr>
              <w:t>下进上出，</w:t>
            </w:r>
            <w:r>
              <w:rPr>
                <w:rFonts w:hint="eastAsia" w:ascii="宋体" w:hAnsi="宋体" w:eastAsia="宋体" w:cs="宋体"/>
                <w:b w:val="0"/>
                <w:color w:val="auto"/>
                <w:sz w:val="21"/>
                <w:szCs w:val="21"/>
                <w:lang w:val="en-US" w:eastAsia="zh-CN"/>
              </w:rPr>
              <w:t>材质316，</w:t>
            </w:r>
            <w:r>
              <w:rPr>
                <w:rFonts w:hint="eastAsia" w:ascii="宋体" w:hAnsi="宋体" w:eastAsia="宋体" w:cs="宋体"/>
                <w:b w:val="0"/>
                <w:color w:val="auto"/>
                <w:sz w:val="21"/>
                <w:szCs w:val="21"/>
              </w:rPr>
              <w:t>进出接口</w:t>
            </w:r>
            <w:r>
              <w:rPr>
                <w:rFonts w:hint="eastAsia" w:ascii="宋体" w:hAnsi="宋体" w:eastAsia="宋体" w:cs="宋体"/>
                <w:b w:val="0"/>
                <w:color w:val="auto"/>
                <w:sz w:val="21"/>
                <w:szCs w:val="21"/>
                <w:lang w:val="en-US" w:eastAsia="zh-CN"/>
              </w:rPr>
              <w:t>1</w:t>
            </w:r>
            <w:r>
              <w:rPr>
                <w:rFonts w:hint="eastAsia" w:ascii="宋体" w:hAnsi="宋体" w:eastAsia="宋体" w:cs="宋体"/>
                <w:b w:val="0"/>
                <w:color w:val="auto"/>
                <w:sz w:val="21"/>
                <w:szCs w:val="21"/>
              </w:rPr>
              <w:t>/4NPT内丝</w:t>
            </w:r>
          </w:p>
        </w:tc>
        <w:tc>
          <w:tcPr>
            <w:tcW w:w="707" w:type="dxa"/>
            <w:shd w:val="clear" w:color="auto" w:fill="auto"/>
            <w:noWrap w:val="0"/>
            <w:vAlign w:val="center"/>
          </w:tcPr>
          <w:p w14:paraId="322D6DB7">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color w:val="auto"/>
                <w:kern w:val="0"/>
                <w:sz w:val="21"/>
                <w:szCs w:val="21"/>
                <w:lang w:val="en-US" w:eastAsia="zh-CN" w:bidi="ar-SA"/>
              </w:rPr>
            </w:pPr>
            <w:r>
              <w:rPr>
                <w:rFonts w:hint="eastAsia" w:ascii="宋体" w:hAnsi="宋体" w:eastAsia="宋体" w:cs="宋体"/>
                <w:b w:val="0"/>
                <w:color w:val="auto"/>
                <w:sz w:val="21"/>
                <w:szCs w:val="21"/>
              </w:rPr>
              <w:t>套</w:t>
            </w:r>
          </w:p>
        </w:tc>
        <w:tc>
          <w:tcPr>
            <w:tcW w:w="814" w:type="dxa"/>
            <w:shd w:val="clear" w:color="auto" w:fill="auto"/>
            <w:noWrap w:val="0"/>
            <w:vAlign w:val="center"/>
          </w:tcPr>
          <w:p w14:paraId="7B329C80">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color w:val="auto"/>
                <w:kern w:val="0"/>
                <w:sz w:val="21"/>
                <w:szCs w:val="21"/>
                <w:lang w:val="en-US" w:eastAsia="zh-CN" w:bidi="ar-SA"/>
              </w:rPr>
            </w:pPr>
            <w:r>
              <w:rPr>
                <w:rFonts w:hint="eastAsia" w:ascii="宋体" w:hAnsi="宋体" w:eastAsia="宋体" w:cs="宋体"/>
                <w:b w:val="0"/>
                <w:color w:val="auto"/>
                <w:sz w:val="21"/>
                <w:szCs w:val="21"/>
                <w:lang w:val="en-US" w:eastAsia="zh-CN"/>
              </w:rPr>
              <w:t>5</w:t>
            </w:r>
          </w:p>
        </w:tc>
        <w:tc>
          <w:tcPr>
            <w:tcW w:w="761" w:type="dxa"/>
            <w:shd w:val="clear" w:color="auto" w:fill="auto"/>
            <w:noWrap w:val="0"/>
            <w:vAlign w:val="center"/>
          </w:tcPr>
          <w:p w14:paraId="63E64B3C">
            <w:pPr>
              <w:pStyle w:val="47"/>
              <w:numPr>
                <w:ilvl w:val="0"/>
                <w:numId w:val="0"/>
              </w:numPr>
              <w:snapToGrid w:val="0"/>
              <w:spacing w:after="0" w:line="360" w:lineRule="exact"/>
              <w:ind w:left="0" w:leftChars="0" w:firstLine="210" w:firstLineChars="100"/>
              <w:jc w:val="center"/>
              <w:rPr>
                <w:rFonts w:hint="eastAsia" w:ascii="宋体" w:hAnsi="宋体" w:eastAsia="宋体" w:cs="宋体"/>
                <w:b w:val="0"/>
                <w:bCs/>
                <w:snapToGrid/>
                <w:kern w:val="0"/>
                <w:sz w:val="21"/>
                <w:szCs w:val="21"/>
                <w:highlight w:val="yellow"/>
                <w:lang w:val="en-US" w:eastAsia="zh-CN" w:bidi="ar-SA"/>
              </w:rPr>
            </w:pPr>
          </w:p>
        </w:tc>
        <w:tc>
          <w:tcPr>
            <w:tcW w:w="761" w:type="dxa"/>
            <w:shd w:val="clear" w:color="auto" w:fill="auto"/>
            <w:noWrap w:val="0"/>
            <w:vAlign w:val="center"/>
          </w:tcPr>
          <w:p w14:paraId="531735A8">
            <w:pPr>
              <w:pStyle w:val="47"/>
              <w:numPr>
                <w:ilvl w:val="0"/>
                <w:numId w:val="0"/>
              </w:numPr>
              <w:snapToGrid w:val="0"/>
              <w:spacing w:after="0" w:line="360" w:lineRule="exact"/>
              <w:ind w:left="0" w:leftChars="0" w:firstLine="210" w:firstLineChars="100"/>
              <w:jc w:val="center"/>
              <w:rPr>
                <w:rFonts w:hint="eastAsia" w:ascii="宋体" w:hAnsi="宋体" w:eastAsia="宋体" w:cs="宋体"/>
                <w:b w:val="0"/>
                <w:bCs/>
                <w:snapToGrid/>
                <w:kern w:val="0"/>
                <w:sz w:val="21"/>
                <w:szCs w:val="21"/>
                <w:highlight w:val="yellow"/>
                <w:lang w:val="en-US" w:eastAsia="zh-CN" w:bidi="ar-SA"/>
              </w:rPr>
            </w:pPr>
          </w:p>
        </w:tc>
        <w:tc>
          <w:tcPr>
            <w:tcW w:w="739" w:type="dxa"/>
            <w:noWrap w:val="0"/>
            <w:vAlign w:val="center"/>
          </w:tcPr>
          <w:p w14:paraId="3002F03A">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宋体" w:hAnsi="宋体" w:eastAsia="宋体" w:cs="宋体"/>
                <w:spacing w:val="0"/>
                <w:kern w:val="0"/>
                <w:sz w:val="21"/>
                <w:szCs w:val="21"/>
                <w:lang w:val="en-US" w:eastAsia="zh-CN"/>
              </w:rPr>
            </w:pPr>
          </w:p>
        </w:tc>
        <w:tc>
          <w:tcPr>
            <w:tcW w:w="954" w:type="dxa"/>
            <w:noWrap w:val="0"/>
            <w:vAlign w:val="center"/>
          </w:tcPr>
          <w:p w14:paraId="2C34C6AA">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宋体" w:hAnsi="宋体" w:eastAsia="宋体" w:cs="宋体"/>
                <w:spacing w:val="0"/>
                <w:kern w:val="0"/>
                <w:sz w:val="21"/>
                <w:szCs w:val="21"/>
                <w:lang w:eastAsia="zh-CN"/>
              </w:rPr>
            </w:pPr>
          </w:p>
        </w:tc>
      </w:tr>
      <w:tr w14:paraId="545AA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shd w:val="clear" w:color="auto" w:fill="auto"/>
            <w:noWrap w:val="0"/>
            <w:vAlign w:val="center"/>
          </w:tcPr>
          <w:p w14:paraId="5BDADA5E">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11</w:t>
            </w:r>
          </w:p>
        </w:tc>
        <w:tc>
          <w:tcPr>
            <w:tcW w:w="1989" w:type="dxa"/>
            <w:shd w:val="clear" w:color="auto" w:fill="auto"/>
            <w:noWrap w:val="0"/>
            <w:vAlign w:val="center"/>
          </w:tcPr>
          <w:p w14:paraId="6769FF57">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color w:val="auto"/>
                <w:kern w:val="0"/>
                <w:sz w:val="21"/>
                <w:szCs w:val="21"/>
                <w:lang w:val="en-US" w:eastAsia="zh-CN" w:bidi="ar-SA"/>
              </w:rPr>
            </w:pPr>
            <w:r>
              <w:rPr>
                <w:rFonts w:hint="eastAsia" w:ascii="宋体" w:hAnsi="宋体" w:eastAsia="宋体" w:cs="宋体"/>
                <w:b w:val="0"/>
                <w:color w:val="auto"/>
                <w:sz w:val="21"/>
                <w:szCs w:val="21"/>
              </w:rPr>
              <w:t>流通池</w:t>
            </w:r>
          </w:p>
        </w:tc>
        <w:tc>
          <w:tcPr>
            <w:tcW w:w="2411" w:type="dxa"/>
            <w:shd w:val="clear" w:color="auto" w:fill="auto"/>
            <w:noWrap w:val="0"/>
            <w:vAlign w:val="center"/>
          </w:tcPr>
          <w:p w14:paraId="1740E0F3">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color w:val="auto"/>
                <w:kern w:val="0"/>
                <w:sz w:val="21"/>
                <w:szCs w:val="21"/>
                <w:lang w:val="en-US" w:eastAsia="zh-CN" w:bidi="ar-SA"/>
              </w:rPr>
            </w:pPr>
            <w:r>
              <w:rPr>
                <w:rFonts w:hint="eastAsia" w:ascii="宋体" w:hAnsi="宋体" w:eastAsia="宋体" w:cs="宋体"/>
                <w:b w:val="0"/>
                <w:color w:val="auto"/>
                <w:sz w:val="21"/>
                <w:szCs w:val="21"/>
              </w:rPr>
              <w:t>直径1</w:t>
            </w:r>
            <w:r>
              <w:rPr>
                <w:rFonts w:hint="eastAsia" w:ascii="宋体" w:hAnsi="宋体" w:eastAsia="宋体" w:cs="宋体"/>
                <w:b w:val="0"/>
                <w:color w:val="auto"/>
                <w:sz w:val="21"/>
                <w:szCs w:val="21"/>
                <w:lang w:val="en-US" w:eastAsia="zh-CN"/>
              </w:rPr>
              <w:t>5</w:t>
            </w:r>
            <w:r>
              <w:rPr>
                <w:rFonts w:hint="eastAsia" w:ascii="宋体" w:hAnsi="宋体" w:eastAsia="宋体" w:cs="宋体"/>
                <w:b w:val="0"/>
                <w:color w:val="auto"/>
                <w:sz w:val="21"/>
                <w:szCs w:val="21"/>
              </w:rPr>
              <w:t>0mm,高</w:t>
            </w:r>
            <w:r>
              <w:rPr>
                <w:rFonts w:hint="eastAsia" w:ascii="宋体" w:hAnsi="宋体" w:eastAsia="宋体" w:cs="宋体"/>
                <w:b w:val="0"/>
                <w:color w:val="auto"/>
                <w:sz w:val="21"/>
                <w:szCs w:val="21"/>
                <w:lang w:val="en-US" w:eastAsia="zh-CN"/>
              </w:rPr>
              <w:t>3</w:t>
            </w:r>
            <w:r>
              <w:rPr>
                <w:rFonts w:hint="eastAsia" w:ascii="宋体" w:hAnsi="宋体" w:eastAsia="宋体" w:cs="宋体"/>
                <w:b w:val="0"/>
                <w:color w:val="auto"/>
                <w:sz w:val="21"/>
                <w:szCs w:val="21"/>
              </w:rPr>
              <w:t>00mm，</w:t>
            </w:r>
            <w:r>
              <w:rPr>
                <w:rFonts w:hint="eastAsia" w:ascii="宋体" w:hAnsi="宋体" w:eastAsia="宋体" w:cs="宋体"/>
                <w:b w:val="0"/>
                <w:color w:val="auto"/>
                <w:sz w:val="21"/>
                <w:szCs w:val="21"/>
                <w:lang w:val="en-US" w:eastAsia="zh-CN"/>
              </w:rPr>
              <w:t>壁厚1.5mm</w:t>
            </w:r>
            <w:r>
              <w:rPr>
                <w:rFonts w:hint="eastAsia" w:ascii="宋体" w:hAnsi="宋体" w:eastAsia="宋体" w:cs="宋体"/>
                <w:b w:val="0"/>
                <w:color w:val="auto"/>
                <w:sz w:val="21"/>
                <w:szCs w:val="21"/>
              </w:rPr>
              <w:t>下进上出，</w:t>
            </w:r>
            <w:r>
              <w:rPr>
                <w:rFonts w:hint="eastAsia" w:ascii="宋体" w:hAnsi="宋体" w:eastAsia="宋体" w:cs="宋体"/>
                <w:b w:val="0"/>
                <w:color w:val="auto"/>
                <w:sz w:val="21"/>
                <w:szCs w:val="21"/>
                <w:lang w:val="en-US" w:eastAsia="zh-CN"/>
              </w:rPr>
              <w:t>材质316</w:t>
            </w:r>
            <w:r>
              <w:rPr>
                <w:rFonts w:hint="eastAsia" w:ascii="宋体" w:hAnsi="宋体" w:eastAsia="宋体" w:cs="宋体"/>
                <w:b w:val="0"/>
                <w:color w:val="auto"/>
                <w:sz w:val="21"/>
                <w:szCs w:val="21"/>
              </w:rPr>
              <w:t>,进出接口1/2NPT内丝</w:t>
            </w:r>
          </w:p>
        </w:tc>
        <w:tc>
          <w:tcPr>
            <w:tcW w:w="707" w:type="dxa"/>
            <w:shd w:val="clear" w:color="auto" w:fill="auto"/>
            <w:noWrap w:val="0"/>
            <w:vAlign w:val="center"/>
          </w:tcPr>
          <w:p w14:paraId="6A395B9D">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color w:val="auto"/>
                <w:kern w:val="0"/>
                <w:sz w:val="21"/>
                <w:szCs w:val="21"/>
                <w:lang w:val="en-US" w:eastAsia="zh-CN" w:bidi="ar-SA"/>
              </w:rPr>
            </w:pPr>
            <w:r>
              <w:rPr>
                <w:rFonts w:hint="eastAsia" w:ascii="宋体" w:hAnsi="宋体" w:eastAsia="宋体" w:cs="宋体"/>
                <w:b w:val="0"/>
                <w:color w:val="auto"/>
                <w:sz w:val="21"/>
                <w:szCs w:val="21"/>
              </w:rPr>
              <w:t>套</w:t>
            </w:r>
          </w:p>
        </w:tc>
        <w:tc>
          <w:tcPr>
            <w:tcW w:w="814" w:type="dxa"/>
            <w:shd w:val="clear" w:color="auto" w:fill="auto"/>
            <w:noWrap w:val="0"/>
            <w:vAlign w:val="center"/>
          </w:tcPr>
          <w:p w14:paraId="6C76502B">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color w:val="auto"/>
                <w:kern w:val="0"/>
                <w:sz w:val="21"/>
                <w:szCs w:val="21"/>
                <w:lang w:val="en-US" w:eastAsia="zh-CN" w:bidi="ar-SA"/>
              </w:rPr>
            </w:pPr>
            <w:r>
              <w:rPr>
                <w:rFonts w:hint="eastAsia" w:ascii="宋体" w:hAnsi="宋体" w:eastAsia="宋体" w:cs="宋体"/>
                <w:b w:val="0"/>
                <w:color w:val="auto"/>
                <w:sz w:val="21"/>
                <w:szCs w:val="21"/>
                <w:lang w:val="en-US" w:eastAsia="zh-CN"/>
              </w:rPr>
              <w:t>1</w:t>
            </w:r>
          </w:p>
        </w:tc>
        <w:tc>
          <w:tcPr>
            <w:tcW w:w="761" w:type="dxa"/>
            <w:shd w:val="clear" w:color="auto" w:fill="auto"/>
            <w:noWrap w:val="0"/>
            <w:vAlign w:val="center"/>
          </w:tcPr>
          <w:p w14:paraId="438BB3AA">
            <w:pPr>
              <w:pStyle w:val="47"/>
              <w:numPr>
                <w:ilvl w:val="0"/>
                <w:numId w:val="0"/>
              </w:numPr>
              <w:snapToGrid w:val="0"/>
              <w:spacing w:after="0" w:line="360" w:lineRule="exact"/>
              <w:ind w:left="0" w:leftChars="0" w:firstLine="210" w:firstLineChars="100"/>
              <w:jc w:val="center"/>
              <w:rPr>
                <w:rFonts w:hint="eastAsia" w:ascii="宋体" w:hAnsi="宋体" w:eastAsia="宋体" w:cs="宋体"/>
                <w:b w:val="0"/>
                <w:bCs/>
                <w:snapToGrid/>
                <w:kern w:val="0"/>
                <w:sz w:val="21"/>
                <w:szCs w:val="21"/>
                <w:highlight w:val="yellow"/>
                <w:lang w:val="en-US" w:eastAsia="zh-CN" w:bidi="ar-SA"/>
              </w:rPr>
            </w:pPr>
          </w:p>
        </w:tc>
        <w:tc>
          <w:tcPr>
            <w:tcW w:w="761" w:type="dxa"/>
            <w:shd w:val="clear" w:color="auto" w:fill="auto"/>
            <w:noWrap w:val="0"/>
            <w:vAlign w:val="center"/>
          </w:tcPr>
          <w:p w14:paraId="62C6B0B6">
            <w:pPr>
              <w:pStyle w:val="47"/>
              <w:numPr>
                <w:ilvl w:val="0"/>
                <w:numId w:val="0"/>
              </w:numPr>
              <w:snapToGrid w:val="0"/>
              <w:spacing w:after="0" w:line="360" w:lineRule="exact"/>
              <w:ind w:left="0" w:leftChars="0" w:firstLine="210" w:firstLineChars="100"/>
              <w:jc w:val="center"/>
              <w:rPr>
                <w:rFonts w:hint="eastAsia" w:ascii="宋体" w:hAnsi="宋体" w:eastAsia="宋体" w:cs="宋体"/>
                <w:b w:val="0"/>
                <w:bCs/>
                <w:snapToGrid/>
                <w:kern w:val="0"/>
                <w:sz w:val="21"/>
                <w:szCs w:val="21"/>
                <w:highlight w:val="yellow"/>
                <w:lang w:val="en-US" w:eastAsia="zh-CN" w:bidi="ar-SA"/>
              </w:rPr>
            </w:pPr>
          </w:p>
        </w:tc>
        <w:tc>
          <w:tcPr>
            <w:tcW w:w="739" w:type="dxa"/>
            <w:noWrap w:val="0"/>
            <w:vAlign w:val="center"/>
          </w:tcPr>
          <w:p w14:paraId="695883B7">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宋体" w:hAnsi="宋体" w:eastAsia="宋体" w:cs="宋体"/>
                <w:spacing w:val="0"/>
                <w:kern w:val="0"/>
                <w:sz w:val="21"/>
                <w:szCs w:val="21"/>
                <w:lang w:val="en-US" w:eastAsia="zh-CN"/>
              </w:rPr>
            </w:pPr>
          </w:p>
        </w:tc>
        <w:tc>
          <w:tcPr>
            <w:tcW w:w="954" w:type="dxa"/>
            <w:noWrap w:val="0"/>
            <w:vAlign w:val="center"/>
          </w:tcPr>
          <w:p w14:paraId="57BFA5AC">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宋体" w:hAnsi="宋体" w:eastAsia="宋体" w:cs="宋体"/>
                <w:spacing w:val="0"/>
                <w:kern w:val="0"/>
                <w:sz w:val="21"/>
                <w:szCs w:val="21"/>
                <w:lang w:eastAsia="zh-CN"/>
              </w:rPr>
            </w:pPr>
          </w:p>
        </w:tc>
      </w:tr>
      <w:tr w14:paraId="4821F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shd w:val="clear" w:color="auto" w:fill="auto"/>
            <w:noWrap w:val="0"/>
            <w:vAlign w:val="center"/>
          </w:tcPr>
          <w:p w14:paraId="055198F1">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12</w:t>
            </w:r>
          </w:p>
        </w:tc>
        <w:tc>
          <w:tcPr>
            <w:tcW w:w="1989" w:type="dxa"/>
            <w:shd w:val="clear" w:color="auto" w:fill="auto"/>
            <w:noWrap w:val="0"/>
            <w:vAlign w:val="center"/>
          </w:tcPr>
          <w:p w14:paraId="2DB56A2C">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不锈钢管</w:t>
            </w:r>
          </w:p>
        </w:tc>
        <w:tc>
          <w:tcPr>
            <w:tcW w:w="2411" w:type="dxa"/>
            <w:shd w:val="clear" w:color="auto" w:fill="auto"/>
            <w:noWrap w:val="0"/>
            <w:vAlign w:val="center"/>
          </w:tcPr>
          <w:p w14:paraId="103E06E9">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 xml:space="preserve">外径3/8英寸，壁厚0.035英寸，316L  </w:t>
            </w:r>
          </w:p>
        </w:tc>
        <w:tc>
          <w:tcPr>
            <w:tcW w:w="707" w:type="dxa"/>
            <w:shd w:val="clear" w:color="auto" w:fill="auto"/>
            <w:noWrap w:val="0"/>
            <w:vAlign w:val="center"/>
          </w:tcPr>
          <w:p w14:paraId="154C8205">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米</w:t>
            </w:r>
          </w:p>
        </w:tc>
        <w:tc>
          <w:tcPr>
            <w:tcW w:w="814" w:type="dxa"/>
            <w:shd w:val="clear" w:color="auto" w:fill="auto"/>
            <w:noWrap w:val="0"/>
            <w:vAlign w:val="center"/>
          </w:tcPr>
          <w:p w14:paraId="1656099B">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lang w:val="en-US" w:eastAsia="zh-CN"/>
              </w:rPr>
              <w:t>12</w:t>
            </w:r>
          </w:p>
        </w:tc>
        <w:tc>
          <w:tcPr>
            <w:tcW w:w="761" w:type="dxa"/>
            <w:shd w:val="clear" w:color="auto" w:fill="auto"/>
            <w:noWrap w:val="0"/>
            <w:vAlign w:val="center"/>
          </w:tcPr>
          <w:p w14:paraId="22E8D4A3">
            <w:pPr>
              <w:pStyle w:val="47"/>
              <w:numPr>
                <w:ilvl w:val="0"/>
                <w:numId w:val="0"/>
              </w:numPr>
              <w:snapToGrid w:val="0"/>
              <w:spacing w:after="0" w:line="360" w:lineRule="exact"/>
              <w:ind w:left="0" w:leftChars="0" w:firstLine="210" w:firstLineChars="100"/>
              <w:jc w:val="center"/>
              <w:rPr>
                <w:rFonts w:hint="eastAsia" w:ascii="宋体" w:hAnsi="宋体" w:eastAsia="宋体" w:cs="宋体"/>
                <w:b w:val="0"/>
                <w:bCs/>
                <w:snapToGrid/>
                <w:kern w:val="0"/>
                <w:sz w:val="21"/>
                <w:szCs w:val="21"/>
                <w:highlight w:val="yellow"/>
                <w:lang w:val="en-US" w:eastAsia="zh-CN" w:bidi="ar-SA"/>
              </w:rPr>
            </w:pPr>
          </w:p>
        </w:tc>
        <w:tc>
          <w:tcPr>
            <w:tcW w:w="761" w:type="dxa"/>
            <w:shd w:val="clear" w:color="auto" w:fill="auto"/>
            <w:noWrap w:val="0"/>
            <w:vAlign w:val="center"/>
          </w:tcPr>
          <w:p w14:paraId="4D2E5D90">
            <w:pPr>
              <w:pStyle w:val="47"/>
              <w:numPr>
                <w:ilvl w:val="0"/>
                <w:numId w:val="0"/>
              </w:numPr>
              <w:snapToGrid w:val="0"/>
              <w:spacing w:after="0" w:line="360" w:lineRule="exact"/>
              <w:ind w:left="0" w:leftChars="0" w:firstLine="210" w:firstLineChars="100"/>
              <w:jc w:val="center"/>
              <w:rPr>
                <w:rFonts w:hint="eastAsia" w:ascii="宋体" w:hAnsi="宋体" w:eastAsia="宋体" w:cs="宋体"/>
                <w:b w:val="0"/>
                <w:bCs/>
                <w:snapToGrid/>
                <w:kern w:val="0"/>
                <w:sz w:val="21"/>
                <w:szCs w:val="21"/>
                <w:highlight w:val="yellow"/>
                <w:lang w:val="en-US" w:eastAsia="zh-CN" w:bidi="ar-SA"/>
              </w:rPr>
            </w:pPr>
          </w:p>
        </w:tc>
        <w:tc>
          <w:tcPr>
            <w:tcW w:w="739" w:type="dxa"/>
            <w:noWrap w:val="0"/>
            <w:vAlign w:val="center"/>
          </w:tcPr>
          <w:p w14:paraId="48F31148">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宋体" w:hAnsi="宋体" w:eastAsia="宋体" w:cs="宋体"/>
                <w:spacing w:val="0"/>
                <w:kern w:val="0"/>
                <w:sz w:val="21"/>
                <w:szCs w:val="21"/>
                <w:lang w:val="en-US" w:eastAsia="zh-CN"/>
              </w:rPr>
            </w:pPr>
          </w:p>
        </w:tc>
        <w:tc>
          <w:tcPr>
            <w:tcW w:w="954" w:type="dxa"/>
            <w:noWrap w:val="0"/>
            <w:vAlign w:val="center"/>
          </w:tcPr>
          <w:p w14:paraId="13C78A3A">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宋体" w:hAnsi="宋体" w:eastAsia="宋体" w:cs="宋体"/>
                <w:spacing w:val="0"/>
                <w:kern w:val="0"/>
                <w:sz w:val="21"/>
                <w:szCs w:val="21"/>
                <w:lang w:eastAsia="zh-CN"/>
              </w:rPr>
            </w:pPr>
          </w:p>
        </w:tc>
      </w:tr>
      <w:tr w14:paraId="47089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shd w:val="clear" w:color="auto" w:fill="auto"/>
            <w:noWrap w:val="0"/>
            <w:vAlign w:val="center"/>
          </w:tcPr>
          <w:p w14:paraId="47E29FF1">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13</w:t>
            </w:r>
          </w:p>
        </w:tc>
        <w:tc>
          <w:tcPr>
            <w:tcW w:w="1989" w:type="dxa"/>
            <w:shd w:val="clear" w:color="auto" w:fill="auto"/>
            <w:noWrap w:val="0"/>
            <w:vAlign w:val="center"/>
          </w:tcPr>
          <w:p w14:paraId="3B7CD2A5">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不锈钢管</w:t>
            </w:r>
          </w:p>
        </w:tc>
        <w:tc>
          <w:tcPr>
            <w:tcW w:w="2411" w:type="dxa"/>
            <w:shd w:val="clear" w:color="auto" w:fill="auto"/>
            <w:noWrap w:val="0"/>
            <w:vAlign w:val="center"/>
          </w:tcPr>
          <w:p w14:paraId="6BEAF20E">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 xml:space="preserve">外径1/4英寸，壁厚0.035英寸，316L  </w:t>
            </w:r>
          </w:p>
        </w:tc>
        <w:tc>
          <w:tcPr>
            <w:tcW w:w="707" w:type="dxa"/>
            <w:shd w:val="clear" w:color="auto" w:fill="auto"/>
            <w:noWrap w:val="0"/>
            <w:vAlign w:val="center"/>
          </w:tcPr>
          <w:p w14:paraId="038A90C0">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米</w:t>
            </w:r>
          </w:p>
        </w:tc>
        <w:tc>
          <w:tcPr>
            <w:tcW w:w="814" w:type="dxa"/>
            <w:shd w:val="clear" w:color="auto" w:fill="auto"/>
            <w:noWrap w:val="0"/>
            <w:vAlign w:val="center"/>
          </w:tcPr>
          <w:p w14:paraId="01521FE6">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lang w:val="en-US" w:eastAsia="zh-CN"/>
              </w:rPr>
              <w:t>12</w:t>
            </w:r>
          </w:p>
        </w:tc>
        <w:tc>
          <w:tcPr>
            <w:tcW w:w="761" w:type="dxa"/>
            <w:shd w:val="clear" w:color="auto" w:fill="auto"/>
            <w:noWrap w:val="0"/>
            <w:vAlign w:val="center"/>
          </w:tcPr>
          <w:p w14:paraId="2D9DBB90">
            <w:pPr>
              <w:pStyle w:val="47"/>
              <w:numPr>
                <w:ilvl w:val="0"/>
                <w:numId w:val="0"/>
              </w:numPr>
              <w:snapToGrid w:val="0"/>
              <w:spacing w:after="0" w:line="360" w:lineRule="exact"/>
              <w:ind w:left="0" w:leftChars="0" w:firstLine="210" w:firstLineChars="100"/>
              <w:jc w:val="center"/>
              <w:rPr>
                <w:rFonts w:hint="eastAsia" w:ascii="宋体" w:hAnsi="宋体" w:eastAsia="宋体" w:cs="宋体"/>
                <w:b w:val="0"/>
                <w:bCs/>
                <w:snapToGrid/>
                <w:kern w:val="0"/>
                <w:sz w:val="21"/>
                <w:szCs w:val="21"/>
                <w:highlight w:val="yellow"/>
                <w:lang w:val="en-US" w:eastAsia="zh-CN" w:bidi="ar-SA"/>
              </w:rPr>
            </w:pPr>
          </w:p>
        </w:tc>
        <w:tc>
          <w:tcPr>
            <w:tcW w:w="761" w:type="dxa"/>
            <w:shd w:val="clear" w:color="auto" w:fill="auto"/>
            <w:noWrap w:val="0"/>
            <w:vAlign w:val="center"/>
          </w:tcPr>
          <w:p w14:paraId="00FF3458">
            <w:pPr>
              <w:pStyle w:val="47"/>
              <w:numPr>
                <w:ilvl w:val="0"/>
                <w:numId w:val="0"/>
              </w:numPr>
              <w:snapToGrid w:val="0"/>
              <w:spacing w:after="0" w:line="360" w:lineRule="exact"/>
              <w:ind w:left="0" w:leftChars="0" w:firstLine="210" w:firstLineChars="100"/>
              <w:jc w:val="center"/>
              <w:rPr>
                <w:rFonts w:hint="eastAsia" w:ascii="宋体" w:hAnsi="宋体" w:eastAsia="宋体" w:cs="宋体"/>
                <w:b w:val="0"/>
                <w:bCs/>
                <w:snapToGrid/>
                <w:kern w:val="0"/>
                <w:sz w:val="21"/>
                <w:szCs w:val="21"/>
                <w:highlight w:val="yellow"/>
                <w:lang w:val="en-US" w:eastAsia="zh-CN" w:bidi="ar-SA"/>
              </w:rPr>
            </w:pPr>
          </w:p>
        </w:tc>
        <w:tc>
          <w:tcPr>
            <w:tcW w:w="739" w:type="dxa"/>
            <w:noWrap w:val="0"/>
            <w:vAlign w:val="center"/>
          </w:tcPr>
          <w:p w14:paraId="748F5A2E">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宋体" w:hAnsi="宋体" w:eastAsia="宋体" w:cs="宋体"/>
                <w:spacing w:val="0"/>
                <w:kern w:val="0"/>
                <w:sz w:val="21"/>
                <w:szCs w:val="21"/>
                <w:lang w:val="en-US" w:eastAsia="zh-CN"/>
              </w:rPr>
            </w:pPr>
          </w:p>
        </w:tc>
        <w:tc>
          <w:tcPr>
            <w:tcW w:w="954" w:type="dxa"/>
            <w:noWrap w:val="0"/>
            <w:vAlign w:val="center"/>
          </w:tcPr>
          <w:p w14:paraId="40650AF8">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宋体" w:hAnsi="宋体" w:eastAsia="宋体" w:cs="宋体"/>
                <w:spacing w:val="0"/>
                <w:kern w:val="0"/>
                <w:sz w:val="21"/>
                <w:szCs w:val="21"/>
                <w:lang w:eastAsia="zh-CN"/>
              </w:rPr>
            </w:pPr>
          </w:p>
        </w:tc>
      </w:tr>
      <w:tr w14:paraId="27946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shd w:val="clear" w:color="auto" w:fill="auto"/>
            <w:noWrap w:val="0"/>
            <w:vAlign w:val="center"/>
          </w:tcPr>
          <w:p w14:paraId="4972D6F2">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14</w:t>
            </w:r>
          </w:p>
        </w:tc>
        <w:tc>
          <w:tcPr>
            <w:tcW w:w="1989" w:type="dxa"/>
            <w:shd w:val="clear" w:color="auto" w:fill="auto"/>
            <w:noWrap w:val="0"/>
            <w:vAlign w:val="center"/>
          </w:tcPr>
          <w:p w14:paraId="14DFADAF">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止回阀</w:t>
            </w:r>
          </w:p>
        </w:tc>
        <w:tc>
          <w:tcPr>
            <w:tcW w:w="2411" w:type="dxa"/>
            <w:shd w:val="clear" w:color="auto" w:fill="auto"/>
            <w:noWrap w:val="0"/>
            <w:vAlign w:val="center"/>
          </w:tcPr>
          <w:p w14:paraId="3AF61E34">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1/2英寸卡套式、304SS</w:t>
            </w:r>
          </w:p>
        </w:tc>
        <w:tc>
          <w:tcPr>
            <w:tcW w:w="707" w:type="dxa"/>
            <w:shd w:val="clear" w:color="auto" w:fill="auto"/>
            <w:noWrap w:val="0"/>
            <w:vAlign w:val="center"/>
          </w:tcPr>
          <w:p w14:paraId="54045210">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只</w:t>
            </w:r>
          </w:p>
        </w:tc>
        <w:tc>
          <w:tcPr>
            <w:tcW w:w="814" w:type="dxa"/>
            <w:shd w:val="clear" w:color="auto" w:fill="auto"/>
            <w:noWrap w:val="0"/>
            <w:vAlign w:val="center"/>
          </w:tcPr>
          <w:p w14:paraId="65CBB73B">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3</w:t>
            </w:r>
          </w:p>
        </w:tc>
        <w:tc>
          <w:tcPr>
            <w:tcW w:w="761" w:type="dxa"/>
            <w:shd w:val="clear" w:color="auto" w:fill="auto"/>
            <w:noWrap w:val="0"/>
            <w:vAlign w:val="center"/>
          </w:tcPr>
          <w:p w14:paraId="6C698F09">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p>
        </w:tc>
        <w:tc>
          <w:tcPr>
            <w:tcW w:w="761" w:type="dxa"/>
            <w:shd w:val="clear" w:color="auto" w:fill="auto"/>
            <w:noWrap w:val="0"/>
            <w:vAlign w:val="center"/>
          </w:tcPr>
          <w:p w14:paraId="5109456A">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p>
        </w:tc>
        <w:tc>
          <w:tcPr>
            <w:tcW w:w="739" w:type="dxa"/>
            <w:noWrap w:val="0"/>
            <w:vAlign w:val="center"/>
          </w:tcPr>
          <w:p w14:paraId="2085EA73">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宋体" w:hAnsi="宋体" w:eastAsia="宋体" w:cs="宋体"/>
                <w:spacing w:val="0"/>
                <w:kern w:val="0"/>
                <w:sz w:val="21"/>
                <w:szCs w:val="21"/>
                <w:lang w:val="en-US" w:eastAsia="zh-CN"/>
              </w:rPr>
            </w:pPr>
          </w:p>
        </w:tc>
        <w:tc>
          <w:tcPr>
            <w:tcW w:w="954" w:type="dxa"/>
            <w:noWrap w:val="0"/>
            <w:vAlign w:val="center"/>
          </w:tcPr>
          <w:p w14:paraId="7330079D">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宋体" w:hAnsi="宋体" w:eastAsia="宋体" w:cs="宋体"/>
                <w:spacing w:val="0"/>
                <w:kern w:val="0"/>
                <w:sz w:val="21"/>
                <w:szCs w:val="21"/>
                <w:lang w:eastAsia="zh-CN"/>
              </w:rPr>
            </w:pPr>
          </w:p>
        </w:tc>
      </w:tr>
      <w:tr w14:paraId="052B5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shd w:val="clear" w:color="auto" w:fill="auto"/>
            <w:noWrap w:val="0"/>
            <w:vAlign w:val="center"/>
          </w:tcPr>
          <w:p w14:paraId="0498BCDB">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15</w:t>
            </w:r>
          </w:p>
        </w:tc>
        <w:tc>
          <w:tcPr>
            <w:tcW w:w="1989" w:type="dxa"/>
            <w:shd w:val="clear" w:color="auto" w:fill="auto"/>
            <w:noWrap w:val="0"/>
            <w:vAlign w:val="center"/>
          </w:tcPr>
          <w:p w14:paraId="7EBF35EC">
            <w:pPr>
              <w:pStyle w:val="47"/>
              <w:numPr>
                <w:ilvl w:val="0"/>
                <w:numId w:val="0"/>
              </w:numPr>
              <w:snapToGrid w:val="0"/>
              <w:spacing w:after="0" w:line="360" w:lineRule="exact"/>
              <w:ind w:left="0" w:leftChars="0" w:firstLine="0" w:firstLineChars="0"/>
              <w:jc w:val="center"/>
              <w:rPr>
                <w:rFonts w:hint="default" w:ascii="宋体" w:hAnsi="宋体" w:eastAsia="宋体" w:cs="宋体"/>
                <w:b w:val="0"/>
                <w:bCs/>
                <w:snapToGrid/>
                <w:kern w:val="0"/>
                <w:sz w:val="21"/>
                <w:szCs w:val="21"/>
                <w:lang w:val="en-US" w:eastAsia="zh-CN" w:bidi="ar-SA"/>
              </w:rPr>
            </w:pPr>
            <w:r>
              <w:rPr>
                <w:rFonts w:hint="eastAsia" w:ascii="宋体" w:hAnsi="宋体" w:eastAsia="宋体" w:cs="宋体"/>
                <w:b w:val="0"/>
                <w:bCs/>
                <w:snapToGrid/>
                <w:kern w:val="0"/>
                <w:sz w:val="21"/>
                <w:szCs w:val="21"/>
                <w:lang w:val="en-US" w:eastAsia="zh-CN" w:bidi="ar-SA"/>
              </w:rPr>
              <w:t>安装、调试（</w:t>
            </w:r>
            <w:r>
              <w:rPr>
                <w:rFonts w:hint="eastAsia" w:ascii="宋体" w:hAnsi="宋体" w:eastAsia="宋体" w:cs="宋体"/>
                <w:b w:val="0"/>
                <w:sz w:val="21"/>
                <w:szCs w:val="21"/>
              </w:rPr>
              <w:t>含预处理、</w:t>
            </w:r>
            <w:r>
              <w:rPr>
                <w:rFonts w:hint="eastAsia" w:ascii="宋体" w:hAnsi="宋体" w:eastAsia="宋体" w:cs="宋体"/>
                <w:b w:val="0"/>
                <w:sz w:val="21"/>
                <w:szCs w:val="21"/>
                <w:lang w:val="en-US" w:eastAsia="zh-CN"/>
              </w:rPr>
              <w:t>分析仪</w:t>
            </w:r>
            <w:r>
              <w:rPr>
                <w:rFonts w:hint="eastAsia" w:ascii="宋体" w:hAnsi="宋体" w:eastAsia="宋体" w:cs="宋体"/>
                <w:b w:val="0"/>
                <w:sz w:val="21"/>
                <w:szCs w:val="21"/>
              </w:rPr>
              <w:t>现场安装</w:t>
            </w:r>
            <w:r>
              <w:rPr>
                <w:rFonts w:hint="eastAsia" w:ascii="宋体" w:hAnsi="宋体" w:eastAsia="宋体" w:cs="宋体"/>
                <w:b w:val="0"/>
                <w:bCs/>
                <w:snapToGrid/>
                <w:kern w:val="0"/>
                <w:sz w:val="21"/>
                <w:szCs w:val="21"/>
                <w:lang w:val="en-US" w:eastAsia="zh-CN" w:bidi="ar-SA"/>
              </w:rPr>
              <w:t>）</w:t>
            </w:r>
          </w:p>
        </w:tc>
        <w:tc>
          <w:tcPr>
            <w:tcW w:w="2411" w:type="dxa"/>
            <w:shd w:val="clear" w:color="auto" w:fill="auto"/>
            <w:noWrap w:val="0"/>
            <w:vAlign w:val="center"/>
          </w:tcPr>
          <w:p w14:paraId="70DF2402">
            <w:pPr>
              <w:pStyle w:val="47"/>
              <w:numPr>
                <w:ilvl w:val="0"/>
                <w:numId w:val="0"/>
              </w:numPr>
              <w:snapToGrid w:val="0"/>
              <w:spacing w:after="0" w:line="360" w:lineRule="exact"/>
              <w:ind w:left="0" w:leftChars="0" w:firstLine="0" w:firstLineChars="0"/>
              <w:jc w:val="center"/>
              <w:rPr>
                <w:rFonts w:hint="default" w:ascii="宋体" w:hAnsi="宋体" w:eastAsia="宋体" w:cs="宋体"/>
                <w:b w:val="0"/>
                <w:bCs/>
                <w:snapToGrid/>
                <w:kern w:val="0"/>
                <w:sz w:val="21"/>
                <w:szCs w:val="21"/>
                <w:lang w:val="en-US" w:eastAsia="zh-CN" w:bidi="ar-SA"/>
              </w:rPr>
            </w:pPr>
            <w:r>
              <w:rPr>
                <w:rFonts w:hint="eastAsia" w:ascii="宋体" w:hAnsi="宋体" w:eastAsia="宋体" w:cs="宋体"/>
                <w:b w:val="0"/>
                <w:bCs/>
                <w:snapToGrid/>
                <w:kern w:val="0"/>
                <w:sz w:val="21"/>
                <w:szCs w:val="21"/>
                <w:lang w:val="en-US" w:eastAsia="zh-CN" w:bidi="ar-SA"/>
              </w:rPr>
              <w:t>-</w:t>
            </w:r>
          </w:p>
        </w:tc>
        <w:tc>
          <w:tcPr>
            <w:tcW w:w="707" w:type="dxa"/>
            <w:shd w:val="clear" w:color="auto" w:fill="auto"/>
            <w:noWrap w:val="0"/>
            <w:vAlign w:val="center"/>
          </w:tcPr>
          <w:p w14:paraId="5DB5B1F3">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lang w:val="en-US" w:eastAsia="zh-CN"/>
              </w:rPr>
              <w:t>项</w:t>
            </w:r>
          </w:p>
        </w:tc>
        <w:tc>
          <w:tcPr>
            <w:tcW w:w="814" w:type="dxa"/>
            <w:shd w:val="clear" w:color="auto" w:fill="auto"/>
            <w:noWrap w:val="0"/>
            <w:vAlign w:val="center"/>
          </w:tcPr>
          <w:p w14:paraId="480B10BF">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r>
              <w:rPr>
                <w:rFonts w:hint="eastAsia" w:ascii="宋体" w:hAnsi="宋体" w:eastAsia="宋体" w:cs="宋体"/>
                <w:b w:val="0"/>
                <w:sz w:val="21"/>
                <w:szCs w:val="21"/>
              </w:rPr>
              <w:t>1</w:t>
            </w:r>
          </w:p>
        </w:tc>
        <w:tc>
          <w:tcPr>
            <w:tcW w:w="761" w:type="dxa"/>
            <w:shd w:val="clear" w:color="auto" w:fill="auto"/>
            <w:noWrap w:val="0"/>
            <w:vAlign w:val="center"/>
          </w:tcPr>
          <w:p w14:paraId="30EDFDBE">
            <w:pPr>
              <w:pStyle w:val="47"/>
              <w:numPr>
                <w:ilvl w:val="0"/>
                <w:numId w:val="0"/>
              </w:numPr>
              <w:snapToGrid w:val="0"/>
              <w:spacing w:after="0" w:line="360" w:lineRule="exact"/>
              <w:ind w:left="0" w:leftChars="0" w:firstLine="0" w:firstLineChars="0"/>
              <w:jc w:val="center"/>
              <w:rPr>
                <w:rFonts w:hint="eastAsia" w:ascii="宋体" w:hAnsi="宋体" w:eastAsia="宋体" w:cs="宋体"/>
                <w:b w:val="0"/>
                <w:sz w:val="21"/>
                <w:szCs w:val="21"/>
              </w:rPr>
            </w:pPr>
          </w:p>
        </w:tc>
        <w:tc>
          <w:tcPr>
            <w:tcW w:w="761" w:type="dxa"/>
            <w:shd w:val="clear" w:color="auto" w:fill="auto"/>
            <w:noWrap w:val="0"/>
            <w:vAlign w:val="center"/>
          </w:tcPr>
          <w:p w14:paraId="5BC2C7FC">
            <w:pPr>
              <w:pStyle w:val="47"/>
              <w:numPr>
                <w:ilvl w:val="0"/>
                <w:numId w:val="0"/>
              </w:numPr>
              <w:snapToGrid w:val="0"/>
              <w:spacing w:after="0" w:line="360" w:lineRule="exact"/>
              <w:ind w:left="0" w:leftChars="0" w:firstLine="0" w:firstLineChars="0"/>
              <w:jc w:val="center"/>
              <w:rPr>
                <w:rFonts w:hint="eastAsia" w:ascii="宋体" w:hAnsi="宋体" w:eastAsia="宋体" w:cs="宋体"/>
                <w:b w:val="0"/>
                <w:bCs/>
                <w:snapToGrid/>
                <w:kern w:val="0"/>
                <w:sz w:val="21"/>
                <w:szCs w:val="21"/>
                <w:lang w:val="en-US" w:eastAsia="zh-CN" w:bidi="ar-SA"/>
              </w:rPr>
            </w:pPr>
          </w:p>
        </w:tc>
        <w:tc>
          <w:tcPr>
            <w:tcW w:w="739" w:type="dxa"/>
            <w:noWrap w:val="0"/>
            <w:vAlign w:val="center"/>
          </w:tcPr>
          <w:p w14:paraId="1ABF7F10">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宋体" w:hAnsi="宋体" w:eastAsia="宋体" w:cs="宋体"/>
                <w:spacing w:val="0"/>
                <w:kern w:val="0"/>
                <w:sz w:val="21"/>
                <w:szCs w:val="21"/>
                <w:lang w:val="en-US" w:eastAsia="zh-CN"/>
              </w:rPr>
            </w:pPr>
          </w:p>
        </w:tc>
        <w:tc>
          <w:tcPr>
            <w:tcW w:w="954" w:type="dxa"/>
            <w:noWrap w:val="0"/>
            <w:vAlign w:val="center"/>
          </w:tcPr>
          <w:p w14:paraId="249230C9">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宋体" w:hAnsi="宋体" w:eastAsia="宋体" w:cs="宋体"/>
                <w:spacing w:val="0"/>
                <w:kern w:val="0"/>
                <w:sz w:val="21"/>
                <w:szCs w:val="21"/>
                <w:lang w:eastAsia="zh-CN"/>
              </w:rPr>
            </w:pPr>
          </w:p>
        </w:tc>
      </w:tr>
      <w:tr w14:paraId="27816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9" w:type="dxa"/>
            <w:noWrap w:val="0"/>
            <w:vAlign w:val="center"/>
          </w:tcPr>
          <w:p w14:paraId="7181EAF6">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default" w:ascii="宋体" w:hAnsi="宋体" w:eastAsia="宋体" w:cs="宋体"/>
                <w:spacing w:val="0"/>
                <w:kern w:val="0"/>
                <w:sz w:val="21"/>
                <w:szCs w:val="21"/>
                <w:lang w:val="en-US" w:eastAsia="zh-CN"/>
              </w:rPr>
            </w:pPr>
            <w:r>
              <w:rPr>
                <w:rFonts w:hint="eastAsia" w:ascii="宋体" w:hAnsi="宋体" w:eastAsia="宋体" w:cs="宋体"/>
                <w:spacing w:val="0"/>
                <w:kern w:val="0"/>
                <w:sz w:val="21"/>
                <w:szCs w:val="21"/>
                <w:lang w:val="en-US" w:eastAsia="zh-CN"/>
              </w:rPr>
              <w:t>16</w:t>
            </w:r>
          </w:p>
        </w:tc>
        <w:tc>
          <w:tcPr>
            <w:tcW w:w="7443" w:type="dxa"/>
            <w:gridSpan w:val="6"/>
            <w:noWrap w:val="0"/>
            <w:vAlign w:val="center"/>
          </w:tcPr>
          <w:p w14:paraId="453AB15B">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default" w:ascii="宋体" w:hAnsi="宋体" w:eastAsia="宋体" w:cs="宋体"/>
                <w:spacing w:val="0"/>
                <w:kern w:val="0"/>
                <w:sz w:val="21"/>
                <w:szCs w:val="21"/>
                <w:lang w:val="en-US" w:eastAsia="zh-CN"/>
              </w:rPr>
            </w:pPr>
            <w:r>
              <w:rPr>
                <w:rFonts w:hint="eastAsia" w:ascii="宋体" w:hAnsi="宋体" w:eastAsia="宋体" w:cs="宋体"/>
                <w:spacing w:val="0"/>
                <w:kern w:val="0"/>
                <w:sz w:val="21"/>
                <w:szCs w:val="21"/>
                <w:lang w:val="en-US" w:eastAsia="zh-CN"/>
              </w:rPr>
              <w:t>合计</w:t>
            </w:r>
          </w:p>
        </w:tc>
        <w:tc>
          <w:tcPr>
            <w:tcW w:w="739" w:type="dxa"/>
            <w:noWrap w:val="0"/>
            <w:vAlign w:val="center"/>
          </w:tcPr>
          <w:p w14:paraId="10A10A78">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宋体" w:hAnsi="宋体" w:eastAsia="宋体" w:cs="宋体"/>
                <w:spacing w:val="0"/>
                <w:kern w:val="0"/>
                <w:sz w:val="21"/>
                <w:szCs w:val="21"/>
                <w:lang w:val="en-US" w:eastAsia="zh-CN"/>
              </w:rPr>
            </w:pPr>
          </w:p>
        </w:tc>
        <w:tc>
          <w:tcPr>
            <w:tcW w:w="954" w:type="dxa"/>
            <w:noWrap w:val="0"/>
            <w:vAlign w:val="center"/>
          </w:tcPr>
          <w:p w14:paraId="580C4118">
            <w:pPr>
              <w:keepNext w:val="0"/>
              <w:keepLines w:val="0"/>
              <w:pageBreakBefore w:val="0"/>
              <w:widowControl w:val="0"/>
              <w:kinsoku/>
              <w:wordWrap/>
              <w:overflowPunct/>
              <w:topLinePunct w:val="0"/>
              <w:autoSpaceDE/>
              <w:autoSpaceDN/>
              <w:bidi w:val="0"/>
              <w:adjustRightInd/>
              <w:snapToGrid/>
              <w:spacing w:beforeAutospacing="0" w:afterAutospacing="0" w:line="500" w:lineRule="exact"/>
              <w:jc w:val="center"/>
              <w:textAlignment w:val="auto"/>
              <w:rPr>
                <w:rFonts w:hint="eastAsia" w:ascii="宋体" w:hAnsi="宋体" w:eastAsia="宋体" w:cs="宋体"/>
                <w:spacing w:val="0"/>
                <w:kern w:val="0"/>
                <w:sz w:val="21"/>
                <w:szCs w:val="21"/>
                <w:lang w:eastAsia="zh-CN"/>
              </w:rPr>
            </w:pPr>
          </w:p>
        </w:tc>
      </w:tr>
    </w:tbl>
    <w:p w14:paraId="30DE5469">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00" w:lineRule="exact"/>
        <w:ind w:right="0" w:rightChars="0" w:firstLine="320" w:firstLineChars="100"/>
        <w:jc w:val="left"/>
        <w:textAlignment w:val="auto"/>
        <w:outlineLvl w:val="9"/>
        <w:rPr>
          <w:rFonts w:hint="default" w:ascii="宋体" w:hAnsi="宋体" w:eastAsia="宋体" w:cs="宋体"/>
          <w:color w:val="auto"/>
          <w:spacing w:val="0"/>
          <w:kern w:val="0"/>
          <w:sz w:val="32"/>
          <w:szCs w:val="32"/>
          <w:lang w:val="en-US" w:eastAsia="zh-CN"/>
        </w:rPr>
      </w:pPr>
      <w:r>
        <w:rPr>
          <w:rFonts w:hint="eastAsia" w:ascii="宋体" w:hAnsi="宋体" w:eastAsia="宋体" w:cs="宋体"/>
          <w:color w:val="auto"/>
          <w:spacing w:val="0"/>
          <w:kern w:val="0"/>
          <w:sz w:val="32"/>
          <w:szCs w:val="32"/>
          <w:lang w:eastAsia="zh-CN"/>
        </w:rPr>
        <w:t>（</w:t>
      </w:r>
      <w:r>
        <w:rPr>
          <w:rFonts w:hint="eastAsia" w:ascii="宋体" w:hAnsi="宋体" w:eastAsia="宋体" w:cs="宋体"/>
          <w:color w:val="auto"/>
          <w:spacing w:val="0"/>
          <w:kern w:val="0"/>
          <w:sz w:val="32"/>
          <w:szCs w:val="32"/>
          <w:lang w:val="en-US" w:eastAsia="zh-CN"/>
        </w:rPr>
        <w:t>1</w:t>
      </w:r>
      <w:r>
        <w:rPr>
          <w:rFonts w:hint="eastAsia" w:ascii="宋体" w:hAnsi="宋体" w:eastAsia="宋体" w:cs="宋体"/>
          <w:color w:val="auto"/>
          <w:spacing w:val="0"/>
          <w:kern w:val="0"/>
          <w:sz w:val="32"/>
          <w:szCs w:val="32"/>
          <w:lang w:eastAsia="zh-CN"/>
        </w:rPr>
        <w:t>）</w:t>
      </w:r>
      <w:r>
        <w:rPr>
          <w:rFonts w:hint="eastAsia" w:ascii="宋体" w:hAnsi="宋体" w:eastAsia="宋体" w:cs="宋体"/>
          <w:spacing w:val="0"/>
          <w:kern w:val="0"/>
          <w:sz w:val="32"/>
          <w:szCs w:val="32"/>
          <w:lang w:val="en-US" w:eastAsia="zh-CN"/>
        </w:rPr>
        <w:t>品牌/型号必须如实填写，是签订合同与到货验收的依据。</w:t>
      </w:r>
    </w:p>
    <w:p w14:paraId="185E2F18">
      <w:pPr>
        <w:keepNext w:val="0"/>
        <w:keepLines w:val="0"/>
        <w:pageBreakBefore w:val="0"/>
        <w:widowControl w:val="0"/>
        <w:numPr>
          <w:ilvl w:val="0"/>
          <w:numId w:val="0"/>
        </w:numPr>
        <w:kinsoku/>
        <w:wordWrap/>
        <w:overflowPunct/>
        <w:topLinePunct w:val="0"/>
        <w:autoSpaceDE/>
        <w:autoSpaceDN/>
        <w:bidi w:val="0"/>
        <w:adjustRightInd/>
        <w:snapToGrid/>
        <w:spacing w:beforeAutospacing="0" w:afterAutospacing="0" w:line="500" w:lineRule="exact"/>
        <w:ind w:right="0" w:rightChars="0" w:firstLine="320" w:firstLineChars="100"/>
        <w:jc w:val="left"/>
        <w:textAlignment w:val="auto"/>
        <w:outlineLvl w:val="9"/>
        <w:rPr>
          <w:rFonts w:hint="eastAsia" w:ascii="宋体" w:hAnsi="宋体" w:eastAsia="宋体" w:cs="宋体"/>
          <w:color w:val="auto"/>
          <w:spacing w:val="0"/>
          <w:kern w:val="0"/>
          <w:sz w:val="32"/>
          <w:szCs w:val="32"/>
        </w:rPr>
      </w:pPr>
      <w:r>
        <w:rPr>
          <w:rFonts w:hint="eastAsia" w:ascii="宋体" w:hAnsi="宋体" w:eastAsia="宋体" w:cs="宋体"/>
          <w:color w:val="auto"/>
          <w:spacing w:val="0"/>
          <w:kern w:val="0"/>
          <w:sz w:val="32"/>
          <w:szCs w:val="32"/>
          <w:lang w:eastAsia="zh-CN"/>
        </w:rPr>
        <w:t>（</w:t>
      </w:r>
      <w:r>
        <w:rPr>
          <w:rFonts w:hint="eastAsia" w:ascii="宋体" w:hAnsi="宋体" w:eastAsia="宋体" w:cs="宋体"/>
          <w:color w:val="auto"/>
          <w:spacing w:val="0"/>
          <w:kern w:val="0"/>
          <w:sz w:val="32"/>
          <w:szCs w:val="32"/>
          <w:lang w:val="en-US" w:eastAsia="zh-CN"/>
        </w:rPr>
        <w:t>2</w:t>
      </w:r>
      <w:r>
        <w:rPr>
          <w:rFonts w:hint="eastAsia" w:ascii="宋体" w:hAnsi="宋体" w:eastAsia="宋体" w:cs="宋体"/>
          <w:color w:val="auto"/>
          <w:spacing w:val="0"/>
          <w:kern w:val="0"/>
          <w:sz w:val="32"/>
          <w:szCs w:val="32"/>
          <w:lang w:eastAsia="zh-CN"/>
        </w:rPr>
        <w:t>）</w:t>
      </w:r>
      <w:r>
        <w:rPr>
          <w:rFonts w:hint="eastAsia" w:ascii="宋体" w:hAnsi="宋体" w:eastAsia="宋体" w:cs="宋体"/>
          <w:color w:val="auto"/>
          <w:spacing w:val="0"/>
          <w:kern w:val="0"/>
          <w:sz w:val="32"/>
          <w:szCs w:val="32"/>
        </w:rPr>
        <w:t>在满足</w:t>
      </w:r>
      <w:r>
        <w:rPr>
          <w:rFonts w:hint="eastAsia" w:ascii="宋体" w:hAnsi="宋体" w:eastAsia="宋体" w:cs="宋体"/>
          <w:color w:val="auto"/>
          <w:spacing w:val="0"/>
          <w:kern w:val="0"/>
          <w:sz w:val="32"/>
          <w:szCs w:val="32"/>
          <w:lang w:val="en-US" w:eastAsia="zh-CN"/>
        </w:rPr>
        <w:t>采购</w:t>
      </w:r>
      <w:r>
        <w:rPr>
          <w:rFonts w:hint="eastAsia" w:ascii="宋体" w:hAnsi="宋体" w:eastAsia="宋体" w:cs="宋体"/>
          <w:color w:val="auto"/>
          <w:spacing w:val="0"/>
          <w:kern w:val="0"/>
          <w:sz w:val="32"/>
          <w:szCs w:val="32"/>
        </w:rPr>
        <w:t>人使用要求前提下，以</w:t>
      </w:r>
      <w:r>
        <w:rPr>
          <w:rFonts w:hint="eastAsia" w:ascii="宋体" w:hAnsi="宋体" w:eastAsia="宋体" w:cs="宋体"/>
          <w:color w:val="auto"/>
          <w:spacing w:val="0"/>
          <w:kern w:val="0"/>
          <w:sz w:val="32"/>
          <w:szCs w:val="32"/>
          <w:lang w:eastAsia="zh-CN"/>
        </w:rPr>
        <w:t>报价格式</w:t>
      </w:r>
      <w:r>
        <w:rPr>
          <w:rFonts w:hint="eastAsia" w:ascii="宋体" w:hAnsi="宋体" w:eastAsia="宋体" w:cs="宋体"/>
          <w:color w:val="auto"/>
          <w:spacing w:val="0"/>
          <w:kern w:val="0"/>
          <w:sz w:val="32"/>
          <w:szCs w:val="32"/>
          <w:lang w:val="en-US" w:eastAsia="zh-CN"/>
        </w:rPr>
        <w:t>合计价</w:t>
      </w:r>
      <w:r>
        <w:rPr>
          <w:rFonts w:hint="eastAsia" w:ascii="宋体" w:hAnsi="宋体" w:eastAsia="宋体" w:cs="宋体"/>
          <w:color w:val="auto"/>
          <w:spacing w:val="0"/>
          <w:kern w:val="0"/>
          <w:sz w:val="32"/>
          <w:szCs w:val="32"/>
        </w:rPr>
        <w:t>作为</w:t>
      </w:r>
      <w:r>
        <w:rPr>
          <w:rFonts w:hint="eastAsia" w:ascii="宋体" w:hAnsi="宋体" w:eastAsia="宋体" w:cs="宋体"/>
          <w:color w:val="auto"/>
          <w:spacing w:val="0"/>
          <w:kern w:val="0"/>
          <w:sz w:val="32"/>
          <w:szCs w:val="32"/>
          <w:lang w:eastAsia="zh-CN"/>
        </w:rPr>
        <w:t>确定</w:t>
      </w:r>
      <w:r>
        <w:rPr>
          <w:rFonts w:hint="eastAsia" w:ascii="宋体" w:hAnsi="宋体" w:eastAsia="宋体" w:cs="宋体"/>
          <w:color w:val="auto"/>
          <w:spacing w:val="0"/>
          <w:kern w:val="0"/>
          <w:sz w:val="32"/>
          <w:szCs w:val="32"/>
          <w:lang w:val="en-US" w:eastAsia="zh-CN"/>
        </w:rPr>
        <w:t>成交</w:t>
      </w:r>
      <w:r>
        <w:rPr>
          <w:rFonts w:hint="eastAsia" w:ascii="宋体" w:hAnsi="宋体" w:eastAsia="宋体" w:cs="宋体"/>
          <w:color w:val="auto"/>
          <w:spacing w:val="0"/>
          <w:kern w:val="0"/>
          <w:sz w:val="32"/>
          <w:szCs w:val="32"/>
          <w:lang w:eastAsia="zh-CN"/>
        </w:rPr>
        <w:t>单位</w:t>
      </w:r>
      <w:r>
        <w:rPr>
          <w:rFonts w:hint="eastAsia" w:ascii="宋体" w:hAnsi="宋体" w:eastAsia="宋体" w:cs="宋体"/>
          <w:color w:val="auto"/>
          <w:spacing w:val="0"/>
          <w:kern w:val="0"/>
          <w:sz w:val="32"/>
          <w:szCs w:val="32"/>
          <w:lang w:val="en-US" w:eastAsia="zh-CN"/>
        </w:rPr>
        <w:t>的</w:t>
      </w:r>
      <w:r>
        <w:rPr>
          <w:rFonts w:hint="eastAsia" w:ascii="宋体" w:hAnsi="宋体" w:eastAsia="宋体" w:cs="宋体"/>
          <w:color w:val="auto"/>
          <w:spacing w:val="0"/>
          <w:kern w:val="0"/>
          <w:sz w:val="32"/>
          <w:szCs w:val="32"/>
          <w:lang w:eastAsia="zh-CN"/>
        </w:rPr>
        <w:t>依据，</w:t>
      </w:r>
      <w:r>
        <w:rPr>
          <w:rFonts w:hint="eastAsia" w:ascii="宋体" w:hAnsi="宋体" w:eastAsia="宋体" w:cs="宋体"/>
          <w:color w:val="auto"/>
          <w:spacing w:val="0"/>
          <w:kern w:val="0"/>
          <w:sz w:val="32"/>
          <w:szCs w:val="32"/>
          <w:lang w:val="en-US" w:eastAsia="zh-CN"/>
        </w:rPr>
        <w:t>各报价单位的分项报价作参考，分项报价有差价的，意向成交单位需按所有报价单位的分项最低价执行，请慎重报价。</w:t>
      </w:r>
    </w:p>
    <w:p w14:paraId="5A340D46">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right="0" w:rightChars="0" w:firstLine="320" w:firstLineChars="100"/>
        <w:jc w:val="left"/>
        <w:textAlignment w:val="auto"/>
        <w:outlineLvl w:val="9"/>
        <w:rPr>
          <w:rFonts w:hint="eastAsia" w:ascii="宋体" w:hAnsi="宋体" w:eastAsia="宋体" w:cs="宋体"/>
          <w:color w:val="auto"/>
          <w:spacing w:val="0"/>
          <w:kern w:val="0"/>
          <w:sz w:val="32"/>
          <w:szCs w:val="32"/>
          <w:lang w:val="en-US" w:eastAsia="zh-CN"/>
        </w:rPr>
      </w:pPr>
      <w:r>
        <w:rPr>
          <w:rFonts w:hint="eastAsia" w:ascii="宋体" w:hAnsi="宋体" w:eastAsia="宋体" w:cs="宋体"/>
          <w:color w:val="auto"/>
          <w:spacing w:val="0"/>
          <w:kern w:val="0"/>
          <w:sz w:val="32"/>
          <w:szCs w:val="32"/>
          <w:lang w:val="en-US" w:eastAsia="zh-CN"/>
        </w:rPr>
        <w:t>（3）按报价格式进行填报，每格均需填报，无报价以斜线、横线或0填满。</w:t>
      </w:r>
    </w:p>
    <w:p w14:paraId="16820978">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right="0" w:rightChars="0" w:firstLine="320" w:firstLineChars="100"/>
        <w:jc w:val="left"/>
        <w:textAlignment w:val="auto"/>
        <w:outlineLvl w:val="9"/>
        <w:rPr>
          <w:rFonts w:hint="eastAsia" w:ascii="宋体" w:hAnsi="宋体" w:eastAsia="宋体" w:cs="宋体"/>
          <w:color w:val="auto"/>
          <w:spacing w:val="0"/>
          <w:kern w:val="0"/>
          <w:sz w:val="32"/>
          <w:szCs w:val="32"/>
          <w:lang w:val="en-US" w:eastAsia="zh-CN"/>
        </w:rPr>
      </w:pPr>
      <w:r>
        <w:rPr>
          <w:rFonts w:hint="eastAsia" w:ascii="宋体" w:hAnsi="宋体" w:eastAsia="宋体" w:cs="宋体"/>
          <w:color w:val="auto"/>
          <w:spacing w:val="0"/>
          <w:kern w:val="0"/>
          <w:sz w:val="32"/>
          <w:szCs w:val="32"/>
          <w:lang w:val="en-US" w:eastAsia="zh-CN"/>
        </w:rPr>
        <w:t>（4）不在报价中的的维保维修要求由报价人自行承担。</w:t>
      </w:r>
    </w:p>
    <w:p w14:paraId="5F032184">
      <w:pPr>
        <w:pStyle w:val="7"/>
        <w:keepNext w:val="0"/>
        <w:keepLines w:val="0"/>
        <w:pageBreakBefore w:val="0"/>
        <w:widowControl w:val="0"/>
        <w:kinsoku/>
        <w:wordWrap/>
        <w:overflowPunct/>
        <w:topLinePunct w:val="0"/>
        <w:autoSpaceDE/>
        <w:autoSpaceDN/>
        <w:bidi w:val="0"/>
        <w:adjustRightInd/>
        <w:snapToGrid/>
        <w:spacing w:beforeAutospacing="0" w:after="0" w:afterAutospacing="0" w:line="500" w:lineRule="exact"/>
        <w:ind w:right="0" w:rightChars="0" w:firstLine="320" w:firstLineChars="100"/>
        <w:textAlignment w:val="auto"/>
        <w:outlineLvl w:val="9"/>
        <w:rPr>
          <w:rFonts w:hint="eastAsia" w:ascii="宋体" w:hAnsi="宋体" w:eastAsia="宋体" w:cs="宋体"/>
          <w:color w:val="auto"/>
          <w:spacing w:val="0"/>
          <w:kern w:val="0"/>
          <w:sz w:val="32"/>
          <w:szCs w:val="32"/>
          <w:lang w:val="en-US" w:eastAsia="zh-CN"/>
        </w:rPr>
      </w:pPr>
      <w:r>
        <w:rPr>
          <w:rFonts w:hint="eastAsia" w:ascii="宋体" w:hAnsi="宋体" w:eastAsia="宋体" w:cs="宋体"/>
          <w:color w:val="auto"/>
          <w:spacing w:val="0"/>
          <w:kern w:val="0"/>
          <w:sz w:val="32"/>
          <w:szCs w:val="32"/>
          <w:lang w:val="en-US" w:eastAsia="zh-CN"/>
        </w:rPr>
        <w:t>（5）更换下的零件交由采购人统一保管。</w:t>
      </w:r>
    </w:p>
    <w:p w14:paraId="1D8C735C">
      <w:pPr>
        <w:pageBreakBefore w:val="0"/>
        <w:widowControl w:val="0"/>
        <w:kinsoku/>
        <w:wordWrap/>
        <w:overflowPunct/>
        <w:topLinePunct w:val="0"/>
        <w:autoSpaceDE/>
        <w:autoSpaceDN/>
        <w:bidi w:val="0"/>
        <w:adjustRightInd/>
        <w:snapToGrid/>
        <w:spacing w:beforeAutospacing="0" w:afterAutospacing="0" w:line="500" w:lineRule="exact"/>
        <w:textAlignment w:val="auto"/>
        <w:rPr>
          <w:rFonts w:hint="eastAsia" w:ascii="宋体" w:hAnsi="宋体" w:eastAsia="宋体" w:cs="宋体"/>
          <w:sz w:val="32"/>
          <w:szCs w:val="32"/>
        </w:rPr>
      </w:pPr>
      <w:r>
        <w:rPr>
          <w:rFonts w:hint="eastAsia" w:ascii="宋体" w:hAnsi="宋体" w:eastAsia="宋体" w:cs="宋体"/>
          <w:b/>
          <w:sz w:val="32"/>
          <w:szCs w:val="32"/>
        </w:rPr>
        <w:t>承诺</w:t>
      </w:r>
      <w:r>
        <w:rPr>
          <w:rFonts w:hint="eastAsia" w:ascii="宋体" w:hAnsi="宋体" w:eastAsia="宋体" w:cs="宋体"/>
          <w:sz w:val="32"/>
          <w:szCs w:val="32"/>
        </w:rPr>
        <w:t>：遵守询价书规定，及时签订合同并履行责任；</w:t>
      </w:r>
      <w:r>
        <w:rPr>
          <w:rFonts w:hint="eastAsia" w:ascii="宋体" w:hAnsi="宋体" w:eastAsia="宋体" w:cs="宋体"/>
          <w:sz w:val="32"/>
          <w:szCs w:val="32"/>
          <w:lang w:val="en-US" w:eastAsia="zh-CN"/>
        </w:rPr>
        <w:t>不串通报价</w:t>
      </w:r>
      <w:r>
        <w:rPr>
          <w:rFonts w:hint="eastAsia" w:ascii="宋体" w:hAnsi="宋体" w:eastAsia="宋体" w:cs="宋体"/>
          <w:sz w:val="32"/>
          <w:szCs w:val="32"/>
        </w:rPr>
        <w:t>，信息真实有效；接受贵方核查与审计。如违反，承担法律责任及相关处理。</w:t>
      </w:r>
    </w:p>
    <w:p w14:paraId="0F5911FA">
      <w:pPr>
        <w:pageBreakBefore w:val="0"/>
        <w:widowControl w:val="0"/>
        <w:kinsoku/>
        <w:wordWrap/>
        <w:overflowPunct/>
        <w:topLinePunct w:val="0"/>
        <w:autoSpaceDE/>
        <w:autoSpaceDN/>
        <w:bidi w:val="0"/>
        <w:adjustRightInd/>
        <w:snapToGrid/>
        <w:spacing w:beforeAutospacing="0" w:afterAutospacing="0" w:line="500" w:lineRule="exact"/>
        <w:textAlignment w:val="auto"/>
        <w:rPr>
          <w:rFonts w:hint="eastAsia" w:ascii="宋体" w:hAnsi="宋体" w:eastAsia="宋体" w:cs="宋体"/>
          <w:sz w:val="32"/>
          <w:szCs w:val="32"/>
        </w:rPr>
      </w:pPr>
      <w:r>
        <w:rPr>
          <w:rFonts w:hint="eastAsia" w:ascii="宋体" w:hAnsi="宋体" w:eastAsia="宋体" w:cs="宋体"/>
          <w:sz w:val="32"/>
          <w:szCs w:val="32"/>
        </w:rPr>
        <w:t>全权代表（签字）：________ 联系电话：________</w:t>
      </w:r>
    </w:p>
    <w:p w14:paraId="00829DAD">
      <w:pPr>
        <w:pageBreakBefore w:val="0"/>
        <w:widowControl w:val="0"/>
        <w:kinsoku/>
        <w:wordWrap/>
        <w:overflowPunct/>
        <w:topLinePunct w:val="0"/>
        <w:autoSpaceDE/>
        <w:autoSpaceDN/>
        <w:bidi w:val="0"/>
        <w:adjustRightInd/>
        <w:snapToGrid/>
        <w:spacing w:beforeAutospacing="0" w:afterAutospacing="0" w:line="500" w:lineRule="exact"/>
        <w:textAlignment w:val="auto"/>
        <w:rPr>
          <w:rFonts w:hint="eastAsia" w:ascii="宋体" w:hAnsi="宋体" w:eastAsia="宋体" w:cs="宋体"/>
          <w:sz w:val="32"/>
          <w:szCs w:val="32"/>
        </w:rPr>
      </w:pPr>
      <w:r>
        <w:rPr>
          <w:rFonts w:hint="eastAsia" w:ascii="宋体" w:hAnsi="宋体" w:eastAsia="宋体" w:cs="宋体"/>
          <w:sz w:val="32"/>
          <w:szCs w:val="32"/>
        </w:rPr>
        <w:t>报价单位（盖章）：________ 日期：____年__月__日</w:t>
      </w:r>
    </w:p>
    <w:p w14:paraId="56B27BFA">
      <w:pPr>
        <w:pageBreakBefore w:val="0"/>
        <w:widowControl w:val="0"/>
        <w:kinsoku/>
        <w:wordWrap/>
        <w:overflowPunct/>
        <w:topLinePunct w:val="0"/>
        <w:autoSpaceDE/>
        <w:autoSpaceDN/>
        <w:bidi w:val="0"/>
        <w:adjustRightInd/>
        <w:snapToGrid/>
        <w:spacing w:beforeAutospacing="0" w:afterAutospacing="0" w:line="500" w:lineRule="exact"/>
        <w:textAlignment w:val="auto"/>
        <w:rPr>
          <w:rFonts w:hint="eastAsia" w:ascii="宋体" w:hAnsi="宋体" w:eastAsia="宋体" w:cs="宋体"/>
          <w:sz w:val="32"/>
          <w:szCs w:val="32"/>
        </w:rPr>
      </w:pPr>
      <w:r>
        <w:rPr>
          <w:rFonts w:hint="eastAsia" w:ascii="宋体" w:hAnsi="宋体" w:eastAsia="宋体" w:cs="宋体"/>
          <w:sz w:val="32"/>
          <w:szCs w:val="32"/>
        </w:rPr>
        <w:br w:type="page"/>
      </w:r>
    </w:p>
    <w:p w14:paraId="7CC6AC9C">
      <w:pPr>
        <w:pageBreakBefore w:val="0"/>
        <w:widowControl w:val="0"/>
        <w:kinsoku/>
        <w:wordWrap/>
        <w:overflowPunct/>
        <w:topLinePunct w:val="0"/>
        <w:autoSpaceDE/>
        <w:autoSpaceDN/>
        <w:bidi w:val="0"/>
        <w:adjustRightInd/>
        <w:snapToGrid/>
        <w:spacing w:beforeAutospacing="0" w:afterAutospacing="0" w:line="500" w:lineRule="exact"/>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附件2</w:t>
      </w:r>
    </w:p>
    <w:p w14:paraId="47C87EF1">
      <w:pPr>
        <w:jc w:val="center"/>
        <w:rPr>
          <w:rFonts w:ascii="黑体" w:hAnsi="黑体" w:eastAsia="黑体" w:cs="仿宋_GB2312"/>
          <w:sz w:val="36"/>
          <w:szCs w:val="36"/>
        </w:rPr>
      </w:pPr>
      <w:r>
        <w:rPr>
          <w:rFonts w:hint="eastAsia" w:ascii="方正小标宋简体" w:hAnsi="方正小标宋简体" w:eastAsia="方正小标宋简体" w:cs="方正小标宋简体"/>
          <w:sz w:val="36"/>
          <w:szCs w:val="36"/>
        </w:rPr>
        <w:t>循环水浊度及排口油品,悬浮物在线分析技改方案</w:t>
      </w:r>
    </w:p>
    <w:p w14:paraId="57CADB85">
      <w:pPr>
        <w:pStyle w:val="47"/>
        <w:numPr>
          <w:ilvl w:val="0"/>
          <w:numId w:val="0"/>
        </w:numPr>
        <w:snapToGrid w:val="0"/>
        <w:spacing w:after="0" w:line="360" w:lineRule="exact"/>
        <w:rPr>
          <w:rFonts w:ascii="仿宋" w:hAnsi="仿宋" w:eastAsia="仿宋"/>
          <w:b w:val="0"/>
          <w:sz w:val="24"/>
        </w:rPr>
      </w:pPr>
      <w:r>
        <w:rPr>
          <w:rFonts w:hint="eastAsia" w:ascii="仿宋" w:hAnsi="仿宋" w:eastAsia="仿宋"/>
          <w:b w:val="0"/>
          <w:sz w:val="24"/>
        </w:rPr>
        <w:t>一、作业环境：</w:t>
      </w:r>
    </w:p>
    <w:tbl>
      <w:tblPr>
        <w:tblStyle w:val="28"/>
        <w:tblW w:w="99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475"/>
        <w:gridCol w:w="5762"/>
      </w:tblGrid>
      <w:tr w14:paraId="70802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Align w:val="center"/>
          </w:tcPr>
          <w:p w14:paraId="5F00379C">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序号</w:t>
            </w:r>
          </w:p>
        </w:tc>
        <w:tc>
          <w:tcPr>
            <w:tcW w:w="3475" w:type="dxa"/>
            <w:vAlign w:val="center"/>
          </w:tcPr>
          <w:p w14:paraId="761D2BCE">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类别</w:t>
            </w:r>
          </w:p>
        </w:tc>
        <w:tc>
          <w:tcPr>
            <w:tcW w:w="5762" w:type="dxa"/>
            <w:vAlign w:val="center"/>
          </w:tcPr>
          <w:p w14:paraId="034DDA35">
            <w:pPr>
              <w:pStyle w:val="47"/>
              <w:numPr>
                <w:ilvl w:val="0"/>
                <w:numId w:val="0"/>
              </w:numPr>
              <w:snapToGrid w:val="0"/>
              <w:spacing w:after="0" w:line="360" w:lineRule="exact"/>
              <w:ind w:firstLine="240" w:firstLineChars="100"/>
              <w:jc w:val="center"/>
              <w:rPr>
                <w:rFonts w:ascii="仿宋" w:hAnsi="仿宋" w:eastAsia="仿宋"/>
                <w:b w:val="0"/>
                <w:sz w:val="24"/>
              </w:rPr>
            </w:pPr>
            <w:r>
              <w:rPr>
                <w:rFonts w:hint="eastAsia" w:ascii="仿宋" w:hAnsi="仿宋" w:eastAsia="仿宋"/>
                <w:b w:val="0"/>
                <w:sz w:val="24"/>
              </w:rPr>
              <w:t>具体填写要求</w:t>
            </w:r>
          </w:p>
        </w:tc>
      </w:tr>
      <w:tr w14:paraId="7C952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Align w:val="center"/>
          </w:tcPr>
          <w:p w14:paraId="2E8A379F">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1</w:t>
            </w:r>
          </w:p>
        </w:tc>
        <w:tc>
          <w:tcPr>
            <w:tcW w:w="3475" w:type="dxa"/>
            <w:vAlign w:val="center"/>
          </w:tcPr>
          <w:p w14:paraId="081DBE6D">
            <w:pPr>
              <w:pStyle w:val="47"/>
              <w:numPr>
                <w:ilvl w:val="0"/>
                <w:numId w:val="0"/>
              </w:numPr>
              <w:snapToGrid w:val="0"/>
              <w:spacing w:after="0" w:line="360" w:lineRule="exact"/>
              <w:jc w:val="center"/>
              <w:rPr>
                <w:rFonts w:hint="eastAsia" w:ascii="仿宋" w:hAnsi="仿宋" w:eastAsia="仿宋"/>
                <w:b w:val="0"/>
                <w:sz w:val="24"/>
                <w:lang w:eastAsia="zh-CN"/>
              </w:rPr>
            </w:pPr>
            <w:r>
              <w:rPr>
                <w:rFonts w:hint="eastAsia" w:ascii="仿宋" w:hAnsi="仿宋" w:eastAsia="仿宋"/>
                <w:b w:val="0"/>
                <w:sz w:val="24"/>
              </w:rPr>
              <w:t>现场有无危害介质：有■ 无</w:t>
            </w:r>
            <w:r>
              <w:rPr>
                <w:rFonts w:hint="eastAsia" w:ascii="仿宋" w:hAnsi="仿宋" w:eastAsia="仿宋"/>
                <w:b w:val="0"/>
                <w:sz w:val="24"/>
                <w:lang w:eastAsia="zh-CN"/>
              </w:rPr>
              <w:t>□</w:t>
            </w:r>
          </w:p>
        </w:tc>
        <w:tc>
          <w:tcPr>
            <w:tcW w:w="5762" w:type="dxa"/>
            <w:vAlign w:val="center"/>
          </w:tcPr>
          <w:p w14:paraId="1266565A">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可能存在CO等有毒介质</w:t>
            </w:r>
          </w:p>
        </w:tc>
      </w:tr>
      <w:tr w14:paraId="1F2A8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Align w:val="center"/>
          </w:tcPr>
          <w:p w14:paraId="08D78190">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2</w:t>
            </w:r>
          </w:p>
        </w:tc>
        <w:tc>
          <w:tcPr>
            <w:tcW w:w="3475" w:type="dxa"/>
            <w:vAlign w:val="center"/>
          </w:tcPr>
          <w:p w14:paraId="7ADD78DE">
            <w:pPr>
              <w:pStyle w:val="47"/>
              <w:numPr>
                <w:ilvl w:val="0"/>
                <w:numId w:val="0"/>
              </w:numPr>
              <w:snapToGrid w:val="0"/>
              <w:spacing w:after="0" w:line="360" w:lineRule="exact"/>
              <w:jc w:val="center"/>
              <w:rPr>
                <w:rFonts w:hint="eastAsia" w:ascii="仿宋" w:hAnsi="仿宋" w:eastAsia="仿宋"/>
                <w:b w:val="0"/>
                <w:sz w:val="24"/>
                <w:lang w:eastAsia="zh-CN"/>
              </w:rPr>
            </w:pPr>
            <w:r>
              <w:rPr>
                <w:rFonts w:hint="eastAsia" w:ascii="仿宋" w:hAnsi="仿宋" w:eastAsia="仿宋"/>
                <w:b w:val="0"/>
                <w:sz w:val="24"/>
              </w:rPr>
              <w:t>现场有无易燃介质：有</w:t>
            </w:r>
            <w:r>
              <w:rPr>
                <w:rFonts w:hint="eastAsia" w:ascii="仿宋" w:hAnsi="仿宋" w:eastAsia="仿宋"/>
                <w:b w:val="0"/>
                <w:sz w:val="24"/>
                <w:lang w:eastAsia="zh-CN"/>
              </w:rPr>
              <w:t>□</w:t>
            </w:r>
            <w:r>
              <w:rPr>
                <w:rFonts w:hint="eastAsia" w:ascii="仿宋" w:hAnsi="仿宋" w:eastAsia="仿宋"/>
                <w:b w:val="0"/>
                <w:sz w:val="24"/>
              </w:rPr>
              <w:t xml:space="preserve"> 无■</w:t>
            </w:r>
          </w:p>
        </w:tc>
        <w:tc>
          <w:tcPr>
            <w:tcW w:w="5762" w:type="dxa"/>
            <w:vAlign w:val="center"/>
          </w:tcPr>
          <w:p w14:paraId="0120F430">
            <w:pPr>
              <w:pStyle w:val="47"/>
              <w:numPr>
                <w:ilvl w:val="0"/>
                <w:numId w:val="0"/>
              </w:numPr>
              <w:snapToGrid w:val="0"/>
              <w:spacing w:after="0" w:line="360" w:lineRule="exact"/>
              <w:ind w:firstLine="240" w:firstLineChars="100"/>
              <w:jc w:val="center"/>
              <w:rPr>
                <w:rFonts w:ascii="仿宋" w:hAnsi="仿宋" w:eastAsia="仿宋"/>
                <w:b w:val="0"/>
                <w:sz w:val="24"/>
              </w:rPr>
            </w:pPr>
          </w:p>
        </w:tc>
      </w:tr>
      <w:tr w14:paraId="2A0F8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Align w:val="center"/>
          </w:tcPr>
          <w:p w14:paraId="225CD832">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3</w:t>
            </w:r>
          </w:p>
        </w:tc>
        <w:tc>
          <w:tcPr>
            <w:tcW w:w="3475" w:type="dxa"/>
            <w:vAlign w:val="center"/>
          </w:tcPr>
          <w:p w14:paraId="124B3221">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是否需要防护作业：有□ 无■</w:t>
            </w:r>
          </w:p>
        </w:tc>
        <w:tc>
          <w:tcPr>
            <w:tcW w:w="5762" w:type="dxa"/>
            <w:vAlign w:val="center"/>
          </w:tcPr>
          <w:p w14:paraId="0F09218F">
            <w:pPr>
              <w:pStyle w:val="47"/>
              <w:numPr>
                <w:ilvl w:val="0"/>
                <w:numId w:val="0"/>
              </w:numPr>
              <w:snapToGrid w:val="0"/>
              <w:spacing w:after="0" w:line="360" w:lineRule="exact"/>
              <w:ind w:firstLine="240" w:firstLineChars="100"/>
              <w:jc w:val="center"/>
              <w:rPr>
                <w:rFonts w:ascii="仿宋" w:hAnsi="仿宋" w:eastAsia="仿宋"/>
                <w:b w:val="0"/>
                <w:sz w:val="24"/>
              </w:rPr>
            </w:pPr>
          </w:p>
        </w:tc>
      </w:tr>
      <w:tr w14:paraId="74BAD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13" w:type="dxa"/>
            <w:vAlign w:val="center"/>
          </w:tcPr>
          <w:p w14:paraId="5E742751">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4</w:t>
            </w:r>
          </w:p>
        </w:tc>
        <w:tc>
          <w:tcPr>
            <w:tcW w:w="3475" w:type="dxa"/>
            <w:vAlign w:val="center"/>
          </w:tcPr>
          <w:p w14:paraId="76C4DDE3">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是否需要动火作业：有□ 无■</w:t>
            </w:r>
          </w:p>
        </w:tc>
        <w:tc>
          <w:tcPr>
            <w:tcW w:w="5762" w:type="dxa"/>
            <w:vAlign w:val="center"/>
          </w:tcPr>
          <w:p w14:paraId="2C435558">
            <w:pPr>
              <w:pStyle w:val="47"/>
              <w:numPr>
                <w:ilvl w:val="0"/>
                <w:numId w:val="0"/>
              </w:numPr>
              <w:snapToGrid w:val="0"/>
              <w:spacing w:after="0" w:line="360" w:lineRule="exact"/>
              <w:ind w:firstLine="240" w:firstLineChars="100"/>
              <w:jc w:val="center"/>
              <w:rPr>
                <w:rFonts w:ascii="仿宋" w:hAnsi="仿宋" w:eastAsia="仿宋"/>
                <w:b w:val="0"/>
                <w:sz w:val="24"/>
              </w:rPr>
            </w:pPr>
          </w:p>
        </w:tc>
      </w:tr>
      <w:tr w14:paraId="3C59F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Align w:val="center"/>
          </w:tcPr>
          <w:p w14:paraId="463764C9">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5</w:t>
            </w:r>
          </w:p>
        </w:tc>
        <w:tc>
          <w:tcPr>
            <w:tcW w:w="3475" w:type="dxa"/>
            <w:vAlign w:val="center"/>
          </w:tcPr>
          <w:p w14:paraId="709AB6B7">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是否需要登高作业：有□ 无■</w:t>
            </w:r>
          </w:p>
        </w:tc>
        <w:tc>
          <w:tcPr>
            <w:tcW w:w="5762" w:type="dxa"/>
            <w:vAlign w:val="center"/>
          </w:tcPr>
          <w:p w14:paraId="5B17BDF5">
            <w:pPr>
              <w:pStyle w:val="47"/>
              <w:numPr>
                <w:ilvl w:val="0"/>
                <w:numId w:val="0"/>
              </w:numPr>
              <w:snapToGrid w:val="0"/>
              <w:spacing w:after="0" w:line="360" w:lineRule="exact"/>
              <w:ind w:firstLine="240" w:firstLineChars="100"/>
              <w:jc w:val="center"/>
              <w:rPr>
                <w:rFonts w:ascii="仿宋" w:hAnsi="仿宋" w:eastAsia="仿宋"/>
                <w:b w:val="0"/>
                <w:sz w:val="24"/>
              </w:rPr>
            </w:pPr>
          </w:p>
        </w:tc>
      </w:tr>
      <w:tr w14:paraId="15CE6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Align w:val="center"/>
          </w:tcPr>
          <w:p w14:paraId="25747553">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6</w:t>
            </w:r>
          </w:p>
        </w:tc>
        <w:tc>
          <w:tcPr>
            <w:tcW w:w="3475" w:type="dxa"/>
            <w:vAlign w:val="center"/>
          </w:tcPr>
          <w:p w14:paraId="3893F2EF">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是否需要起吊作业：有□ 无■</w:t>
            </w:r>
          </w:p>
        </w:tc>
        <w:tc>
          <w:tcPr>
            <w:tcW w:w="5762" w:type="dxa"/>
            <w:vAlign w:val="center"/>
          </w:tcPr>
          <w:p w14:paraId="11B48F71">
            <w:pPr>
              <w:pStyle w:val="47"/>
              <w:numPr>
                <w:ilvl w:val="0"/>
                <w:numId w:val="0"/>
              </w:numPr>
              <w:snapToGrid w:val="0"/>
              <w:spacing w:after="0" w:line="360" w:lineRule="exact"/>
              <w:ind w:firstLine="240" w:firstLineChars="100"/>
              <w:jc w:val="center"/>
              <w:rPr>
                <w:rFonts w:ascii="仿宋" w:hAnsi="仿宋" w:eastAsia="仿宋"/>
                <w:b w:val="0"/>
                <w:sz w:val="24"/>
              </w:rPr>
            </w:pPr>
          </w:p>
        </w:tc>
      </w:tr>
      <w:tr w14:paraId="25247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Align w:val="center"/>
          </w:tcPr>
          <w:p w14:paraId="790A4C86">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7</w:t>
            </w:r>
          </w:p>
        </w:tc>
        <w:tc>
          <w:tcPr>
            <w:tcW w:w="3475" w:type="dxa"/>
            <w:vAlign w:val="center"/>
          </w:tcPr>
          <w:p w14:paraId="163A20A0">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检修平台：        有□ 无■</w:t>
            </w:r>
          </w:p>
        </w:tc>
        <w:tc>
          <w:tcPr>
            <w:tcW w:w="5762" w:type="dxa"/>
            <w:vAlign w:val="center"/>
          </w:tcPr>
          <w:p w14:paraId="43BF1D9D">
            <w:pPr>
              <w:pStyle w:val="47"/>
              <w:numPr>
                <w:ilvl w:val="0"/>
                <w:numId w:val="0"/>
              </w:numPr>
              <w:snapToGrid w:val="0"/>
              <w:spacing w:after="0" w:line="360" w:lineRule="exact"/>
              <w:ind w:firstLine="240" w:firstLineChars="100"/>
              <w:jc w:val="center"/>
              <w:rPr>
                <w:rFonts w:ascii="仿宋" w:hAnsi="仿宋" w:eastAsia="仿宋"/>
                <w:b w:val="0"/>
                <w:sz w:val="24"/>
              </w:rPr>
            </w:pPr>
          </w:p>
        </w:tc>
      </w:tr>
      <w:tr w14:paraId="45211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13" w:type="dxa"/>
            <w:vAlign w:val="center"/>
          </w:tcPr>
          <w:p w14:paraId="1385A5E9">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8</w:t>
            </w:r>
          </w:p>
        </w:tc>
        <w:tc>
          <w:tcPr>
            <w:tcW w:w="3475" w:type="dxa"/>
            <w:vAlign w:val="center"/>
          </w:tcPr>
          <w:p w14:paraId="5C2D48C1">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受限空间：        是□ 否■</w:t>
            </w:r>
          </w:p>
        </w:tc>
        <w:tc>
          <w:tcPr>
            <w:tcW w:w="5762" w:type="dxa"/>
            <w:vAlign w:val="center"/>
          </w:tcPr>
          <w:p w14:paraId="66F52C67">
            <w:pPr>
              <w:pStyle w:val="47"/>
              <w:numPr>
                <w:ilvl w:val="0"/>
                <w:numId w:val="0"/>
              </w:numPr>
              <w:snapToGrid w:val="0"/>
              <w:spacing w:after="0" w:line="360" w:lineRule="exact"/>
              <w:ind w:firstLine="240" w:firstLineChars="100"/>
              <w:jc w:val="center"/>
              <w:rPr>
                <w:rFonts w:ascii="仿宋" w:hAnsi="仿宋" w:eastAsia="仿宋"/>
                <w:b w:val="0"/>
                <w:sz w:val="24"/>
              </w:rPr>
            </w:pPr>
          </w:p>
        </w:tc>
      </w:tr>
    </w:tbl>
    <w:p w14:paraId="265EB2CE">
      <w:pPr>
        <w:pStyle w:val="47"/>
        <w:numPr>
          <w:ilvl w:val="0"/>
          <w:numId w:val="0"/>
        </w:numPr>
        <w:snapToGrid w:val="0"/>
        <w:spacing w:after="0" w:line="360" w:lineRule="exact"/>
        <w:rPr>
          <w:rFonts w:ascii="仿宋" w:hAnsi="仿宋" w:eastAsia="仿宋"/>
          <w:b w:val="0"/>
          <w:sz w:val="24"/>
        </w:rPr>
      </w:pPr>
      <w:r>
        <w:rPr>
          <w:rFonts w:hint="eastAsia" w:ascii="仿宋" w:hAnsi="仿宋" w:eastAsia="仿宋"/>
          <w:b w:val="0"/>
          <w:sz w:val="24"/>
        </w:rPr>
        <w:t>二、检修方案：</w:t>
      </w:r>
    </w:p>
    <w:p w14:paraId="7DECDA51">
      <w:pPr>
        <w:pStyle w:val="47"/>
        <w:numPr>
          <w:ilvl w:val="0"/>
          <w:numId w:val="0"/>
        </w:numPr>
        <w:snapToGrid w:val="0"/>
        <w:spacing w:after="0" w:line="360" w:lineRule="exact"/>
        <w:rPr>
          <w:rFonts w:ascii="仿宋" w:hAnsi="仿宋" w:eastAsia="仿宋"/>
          <w:b w:val="0"/>
          <w:sz w:val="24"/>
        </w:rPr>
      </w:pPr>
      <w:r>
        <w:rPr>
          <w:rFonts w:hint="eastAsia" w:ascii="仿宋" w:hAnsi="仿宋" w:eastAsia="仿宋"/>
          <w:b w:val="0"/>
          <w:sz w:val="24"/>
        </w:rPr>
        <w:t>1.项目名称。</w:t>
      </w:r>
    </w:p>
    <w:p w14:paraId="1FE748B1">
      <w:pPr>
        <w:pStyle w:val="47"/>
        <w:numPr>
          <w:ilvl w:val="0"/>
          <w:numId w:val="0"/>
        </w:numPr>
        <w:snapToGrid w:val="0"/>
        <w:spacing w:after="0" w:line="360" w:lineRule="exact"/>
        <w:ind w:firstLine="240" w:firstLineChars="100"/>
        <w:rPr>
          <w:rFonts w:ascii="仿宋" w:hAnsi="仿宋" w:eastAsia="仿宋"/>
          <w:b w:val="0"/>
          <w:sz w:val="24"/>
        </w:rPr>
      </w:pPr>
      <w:r>
        <w:rPr>
          <w:rFonts w:hint="eastAsia" w:ascii="仿宋" w:hAnsi="仿宋" w:eastAsia="仿宋"/>
          <w:b w:val="0"/>
          <w:sz w:val="24"/>
        </w:rPr>
        <w:t>循环水浊度及排口油品,悬浮物在线分析技改方案。</w:t>
      </w:r>
    </w:p>
    <w:p w14:paraId="4ABFFA9A">
      <w:pPr>
        <w:pStyle w:val="47"/>
        <w:numPr>
          <w:ilvl w:val="0"/>
          <w:numId w:val="0"/>
        </w:numPr>
        <w:snapToGrid w:val="0"/>
        <w:spacing w:after="0" w:line="360" w:lineRule="exact"/>
        <w:rPr>
          <w:rFonts w:ascii="仿宋" w:hAnsi="仿宋" w:eastAsia="仿宋"/>
          <w:b w:val="0"/>
          <w:sz w:val="24"/>
        </w:rPr>
      </w:pPr>
      <w:r>
        <w:rPr>
          <w:rFonts w:hint="eastAsia" w:ascii="仿宋" w:hAnsi="仿宋" w:eastAsia="仿宋"/>
          <w:b w:val="0"/>
          <w:sz w:val="24"/>
        </w:rPr>
        <w:t>2.维修设备位号、名称、技术参数、安装位置</w:t>
      </w:r>
    </w:p>
    <w:p w14:paraId="1AF42F7D">
      <w:pPr>
        <w:pStyle w:val="47"/>
        <w:numPr>
          <w:ilvl w:val="0"/>
          <w:numId w:val="0"/>
        </w:numPr>
        <w:snapToGrid w:val="0"/>
        <w:spacing w:after="0" w:line="360" w:lineRule="exact"/>
        <w:rPr>
          <w:rFonts w:hint="default" w:ascii="仿宋" w:hAnsi="仿宋" w:eastAsia="仿宋"/>
          <w:b w:val="0"/>
          <w:sz w:val="24"/>
          <w:lang w:val="en-US" w:eastAsia="zh-CN"/>
        </w:rPr>
      </w:pPr>
      <w:r>
        <w:rPr>
          <w:rFonts w:hint="eastAsia" w:ascii="仿宋" w:hAnsi="仿宋" w:eastAsia="仿宋"/>
          <w:b w:val="0"/>
          <w:sz w:val="24"/>
          <w:lang w:val="en-US" w:eastAsia="zh-CN"/>
        </w:rPr>
        <w:t>2.1新增设备描述：</w:t>
      </w:r>
    </w:p>
    <w:p w14:paraId="57E12CDD">
      <w:pPr>
        <w:pStyle w:val="47"/>
        <w:numPr>
          <w:ilvl w:val="0"/>
          <w:numId w:val="0"/>
        </w:numPr>
        <w:snapToGrid w:val="0"/>
        <w:spacing w:after="0" w:line="360" w:lineRule="exact"/>
        <w:ind w:firstLine="480" w:firstLineChars="200"/>
        <w:rPr>
          <w:rFonts w:ascii="仿宋" w:hAnsi="仿宋" w:eastAsia="仿宋"/>
          <w:b w:val="0"/>
          <w:sz w:val="24"/>
        </w:rPr>
      </w:pPr>
      <w:r>
        <w:rPr>
          <w:rFonts w:hint="eastAsia" w:ascii="仿宋" w:hAnsi="仿宋" w:eastAsia="仿宋"/>
          <w:b w:val="0"/>
          <w:sz w:val="24"/>
          <w:lang w:val="en-US" w:eastAsia="zh-CN"/>
        </w:rPr>
        <w:t>2.1.1</w:t>
      </w:r>
      <w:r>
        <w:rPr>
          <w:rFonts w:hint="eastAsia" w:ascii="仿宋" w:hAnsi="仿宋" w:eastAsia="仿宋"/>
          <w:b w:val="0"/>
          <w:sz w:val="24"/>
        </w:rPr>
        <w:t>新增3台浊度在线分析仪。</w:t>
      </w:r>
    </w:p>
    <w:p w14:paraId="21D2B9E9">
      <w:pPr>
        <w:rPr>
          <w:rFonts w:ascii="仿宋" w:hAnsi="仿宋" w:eastAsia="仿宋"/>
          <w:b w:val="0"/>
          <w:sz w:val="24"/>
        </w:rPr>
      </w:pPr>
      <w:r>
        <w:rPr>
          <w:rFonts w:hint="eastAsia"/>
        </w:rPr>
        <w:t xml:space="preserve"> </w:t>
      </w:r>
      <w:r>
        <w:rPr>
          <w:rFonts w:hint="eastAsia"/>
          <w:lang w:val="en-US" w:eastAsia="zh-CN"/>
        </w:rPr>
        <w:t xml:space="preserve">   </w:t>
      </w:r>
      <w:r>
        <w:rPr>
          <w:rFonts w:hint="eastAsia" w:ascii="仿宋" w:hAnsi="仿宋" w:eastAsia="仿宋"/>
          <w:b w:val="0"/>
          <w:sz w:val="24"/>
        </w:rPr>
        <w:t>安装地点：甲醇循环水COD氨氮分析机柜内，醋酸循环水COD氨氮机柜内，醋酸乙酯循环水COD氨氮机柜内，利旧现有三套分析机柜</w:t>
      </w:r>
      <w:r>
        <w:rPr>
          <w:rFonts w:hint="eastAsia" w:ascii="仿宋" w:hAnsi="仿宋" w:eastAsia="仿宋"/>
          <w:b w:val="0"/>
          <w:sz w:val="24"/>
          <w:lang w:val="en-US" w:eastAsia="zh-CN"/>
        </w:rPr>
        <w:t>各安装一台</w:t>
      </w:r>
      <w:r>
        <w:rPr>
          <w:rFonts w:hint="eastAsia" w:ascii="仿宋" w:hAnsi="仿宋" w:eastAsia="仿宋"/>
          <w:b w:val="0"/>
          <w:sz w:val="24"/>
        </w:rPr>
        <w:t>浊度在线分析仪，柜内的安装空间</w:t>
      </w:r>
      <w:r>
        <w:rPr>
          <w:rFonts w:hint="eastAsia" w:ascii="仿宋" w:hAnsi="仿宋" w:eastAsia="仿宋"/>
          <w:b w:val="0"/>
          <w:sz w:val="24"/>
          <w:lang w:val="en-US" w:eastAsia="zh-CN"/>
        </w:rPr>
        <w:t>大体约为</w:t>
      </w:r>
      <w:r>
        <w:rPr>
          <w:rFonts w:hint="eastAsia" w:ascii="仿宋" w:hAnsi="仿宋" w:eastAsia="仿宋"/>
          <w:b w:val="0"/>
          <w:sz w:val="24"/>
        </w:rPr>
        <w:t>500*400*250mm。</w:t>
      </w:r>
    </w:p>
    <w:p w14:paraId="1E14C270">
      <w:pPr>
        <w:rPr>
          <w:rFonts w:hint="eastAsia" w:ascii="仿宋" w:hAnsi="仿宋" w:eastAsia="仿宋" w:cs="Arial"/>
          <w:bCs/>
          <w:kern w:val="0"/>
          <w:sz w:val="24"/>
        </w:rPr>
      </w:pPr>
      <w:r>
        <w:rPr>
          <w:rFonts w:hint="eastAsia"/>
        </w:rPr>
        <w:t xml:space="preserve">   </w:t>
      </w:r>
      <w:r>
        <w:rPr>
          <w:rFonts w:hint="eastAsia"/>
          <w:sz w:val="24"/>
          <w:szCs w:val="24"/>
        </w:rPr>
        <w:t xml:space="preserve"> </w:t>
      </w:r>
      <w:r>
        <w:rPr>
          <w:rFonts w:hint="eastAsia" w:ascii="仿宋" w:hAnsi="仿宋" w:eastAsia="仿宋" w:cs="仿宋"/>
          <w:sz w:val="24"/>
          <w:szCs w:val="24"/>
          <w:lang w:val="en-US" w:eastAsia="zh-CN"/>
        </w:rPr>
        <w:t>2.1.2</w:t>
      </w:r>
      <w:r>
        <w:rPr>
          <w:rFonts w:hint="eastAsia" w:ascii="仿宋" w:hAnsi="仿宋" w:eastAsia="仿宋" w:cs="Arial"/>
          <w:bCs/>
          <w:kern w:val="0"/>
          <w:sz w:val="24"/>
        </w:rPr>
        <w:t>新增2台悬浮物</w:t>
      </w:r>
      <w:r>
        <w:rPr>
          <w:rFonts w:hint="eastAsia" w:ascii="仿宋" w:hAnsi="仿宋" w:eastAsia="仿宋"/>
          <w:sz w:val="24"/>
        </w:rPr>
        <w:t>在线分析仪</w:t>
      </w:r>
      <w:r>
        <w:rPr>
          <w:rFonts w:hint="eastAsia" w:ascii="仿宋" w:hAnsi="仿宋" w:eastAsia="仿宋" w:cs="Arial"/>
          <w:bCs/>
          <w:kern w:val="0"/>
          <w:sz w:val="24"/>
        </w:rPr>
        <w:t>和1台油品</w:t>
      </w:r>
      <w:r>
        <w:rPr>
          <w:rFonts w:hint="eastAsia" w:ascii="仿宋" w:hAnsi="仿宋" w:eastAsia="仿宋" w:cs="Arial"/>
          <w:bCs/>
          <w:kern w:val="0"/>
          <w:sz w:val="24"/>
          <w:lang w:eastAsia="zh-CN"/>
        </w:rPr>
        <w:t>（</w:t>
      </w:r>
      <w:r>
        <w:rPr>
          <w:rFonts w:hint="eastAsia" w:ascii="仿宋" w:hAnsi="仿宋" w:eastAsia="仿宋" w:cs="Arial"/>
          <w:bCs/>
          <w:kern w:val="0"/>
          <w:sz w:val="24"/>
          <w:lang w:val="en-US" w:eastAsia="zh-CN"/>
        </w:rPr>
        <w:t>水中油）在线监测仪</w:t>
      </w:r>
      <w:r>
        <w:rPr>
          <w:rFonts w:hint="eastAsia" w:ascii="仿宋" w:hAnsi="仿宋" w:eastAsia="仿宋" w:cs="Arial"/>
          <w:bCs/>
          <w:kern w:val="0"/>
          <w:sz w:val="24"/>
        </w:rPr>
        <w:t>。</w:t>
      </w:r>
    </w:p>
    <w:p w14:paraId="363A6B48">
      <w:pPr>
        <w:rPr>
          <w:rFonts w:ascii="仿宋" w:hAnsi="仿宋" w:eastAsia="仿宋" w:cs="Arial"/>
          <w:bCs/>
          <w:kern w:val="0"/>
          <w:sz w:val="24"/>
        </w:rPr>
      </w:pPr>
      <w:r>
        <w:rPr>
          <w:rFonts w:hint="eastAsia" w:ascii="仿宋" w:hAnsi="仿宋" w:eastAsia="仿宋"/>
          <w:b w:val="0"/>
          <w:sz w:val="24"/>
          <w:lang w:val="en-US" w:eastAsia="zh-CN"/>
        </w:rPr>
        <w:t xml:space="preserve">   </w:t>
      </w:r>
      <w:r>
        <w:rPr>
          <w:rFonts w:hint="eastAsia" w:ascii="仿宋" w:hAnsi="仿宋" w:eastAsia="仿宋"/>
          <w:b w:val="0"/>
          <w:sz w:val="24"/>
        </w:rPr>
        <w:t>安装地点：</w:t>
      </w:r>
      <w:r>
        <w:rPr>
          <w:rFonts w:hint="eastAsia" w:ascii="仿宋" w:hAnsi="仿宋" w:eastAsia="仿宋"/>
          <w:b w:val="0"/>
          <w:sz w:val="24"/>
          <w:lang w:val="en-US" w:eastAsia="zh-CN"/>
        </w:rPr>
        <w:t>1台</w:t>
      </w:r>
      <w:r>
        <w:rPr>
          <w:rFonts w:hint="eastAsia" w:ascii="仿宋" w:hAnsi="仿宋" w:eastAsia="仿宋" w:cs="Arial"/>
          <w:bCs/>
          <w:kern w:val="0"/>
          <w:sz w:val="24"/>
        </w:rPr>
        <w:t>悬浮物</w:t>
      </w:r>
      <w:r>
        <w:rPr>
          <w:rFonts w:hint="eastAsia" w:ascii="仿宋" w:hAnsi="仿宋" w:eastAsia="仿宋"/>
          <w:sz w:val="24"/>
        </w:rPr>
        <w:t>在线分析仪</w:t>
      </w:r>
      <w:r>
        <w:rPr>
          <w:rFonts w:hint="eastAsia" w:ascii="仿宋" w:hAnsi="仿宋" w:eastAsia="仿宋"/>
          <w:sz w:val="24"/>
          <w:lang w:val="en-US" w:eastAsia="zh-CN"/>
        </w:rPr>
        <w:t>安装于</w:t>
      </w:r>
      <w:r>
        <w:rPr>
          <w:rFonts w:hint="eastAsia" w:ascii="仿宋" w:hAnsi="仿宋" w:eastAsia="仿宋" w:cs="Arial"/>
          <w:bCs/>
          <w:kern w:val="0"/>
          <w:sz w:val="24"/>
        </w:rPr>
        <w:t>利旧1#排口分析小屋;</w:t>
      </w:r>
      <w:r>
        <w:rPr>
          <w:rFonts w:hint="eastAsia" w:ascii="仿宋" w:hAnsi="仿宋" w:eastAsia="仿宋" w:cs="Arial"/>
          <w:bCs/>
          <w:kern w:val="0"/>
          <w:sz w:val="24"/>
          <w:lang w:val="en-US" w:eastAsia="zh-CN"/>
        </w:rPr>
        <w:t>1</w:t>
      </w:r>
      <w:r>
        <w:rPr>
          <w:rFonts w:hint="eastAsia" w:ascii="仿宋" w:hAnsi="仿宋" w:eastAsia="仿宋" w:cs="Arial"/>
          <w:bCs/>
          <w:kern w:val="0"/>
          <w:sz w:val="24"/>
        </w:rPr>
        <w:t>台悬浮物</w:t>
      </w:r>
      <w:r>
        <w:rPr>
          <w:rFonts w:hint="eastAsia" w:ascii="仿宋" w:hAnsi="仿宋" w:eastAsia="仿宋"/>
          <w:sz w:val="24"/>
        </w:rPr>
        <w:t>在线分析仪</w:t>
      </w:r>
      <w:r>
        <w:rPr>
          <w:rFonts w:hint="eastAsia" w:ascii="仿宋" w:hAnsi="仿宋" w:eastAsia="仿宋" w:cs="Arial"/>
          <w:bCs/>
          <w:kern w:val="0"/>
          <w:sz w:val="24"/>
        </w:rPr>
        <w:t>和1台油品</w:t>
      </w:r>
      <w:r>
        <w:rPr>
          <w:rFonts w:hint="eastAsia" w:ascii="仿宋" w:hAnsi="仿宋" w:eastAsia="仿宋" w:cs="Arial"/>
          <w:bCs/>
          <w:kern w:val="0"/>
          <w:sz w:val="24"/>
          <w:lang w:eastAsia="zh-CN"/>
        </w:rPr>
        <w:t>（</w:t>
      </w:r>
      <w:r>
        <w:rPr>
          <w:rFonts w:hint="eastAsia" w:ascii="仿宋" w:hAnsi="仿宋" w:eastAsia="仿宋" w:cs="Arial"/>
          <w:bCs/>
          <w:kern w:val="0"/>
          <w:sz w:val="24"/>
          <w:lang w:val="en-US" w:eastAsia="zh-CN"/>
        </w:rPr>
        <w:t>水中油）在线监测仪安装于</w:t>
      </w:r>
      <w:r>
        <w:rPr>
          <w:rFonts w:hint="eastAsia" w:ascii="仿宋" w:hAnsi="仿宋" w:eastAsia="仿宋" w:cs="Arial"/>
          <w:bCs/>
          <w:kern w:val="0"/>
          <w:sz w:val="24"/>
        </w:rPr>
        <w:t>利旧雨水排口分析小屋。</w:t>
      </w:r>
    </w:p>
    <w:p w14:paraId="1DEA0589">
      <w:pPr>
        <w:pStyle w:val="47"/>
        <w:numPr>
          <w:ilvl w:val="0"/>
          <w:numId w:val="0"/>
        </w:numPr>
        <w:snapToGrid w:val="0"/>
        <w:spacing w:after="0" w:line="360" w:lineRule="exact"/>
        <w:rPr>
          <w:rFonts w:hint="eastAsia" w:ascii="仿宋" w:hAnsi="仿宋" w:eastAsia="仿宋"/>
          <w:b w:val="0"/>
          <w:sz w:val="24"/>
          <w:lang w:val="en-US" w:eastAsia="zh-CN"/>
        </w:rPr>
      </w:pPr>
      <w:r>
        <w:rPr>
          <w:rFonts w:hint="eastAsia" w:ascii="仿宋" w:hAnsi="仿宋" w:eastAsia="仿宋"/>
          <w:b w:val="0"/>
          <w:sz w:val="24"/>
          <w:lang w:val="en-US" w:eastAsia="zh-CN"/>
        </w:rPr>
        <w:t>2.2技术参数：</w:t>
      </w:r>
    </w:p>
    <w:p w14:paraId="7E13D225">
      <w:pPr>
        <w:pStyle w:val="47"/>
        <w:numPr>
          <w:ilvl w:val="0"/>
          <w:numId w:val="0"/>
        </w:numPr>
        <w:snapToGrid w:val="0"/>
        <w:spacing w:after="0" w:line="360" w:lineRule="exact"/>
        <w:rPr>
          <w:rFonts w:ascii="仿宋" w:hAnsi="仿宋" w:eastAsia="仿宋"/>
          <w:b w:val="0"/>
          <w:sz w:val="24"/>
        </w:rPr>
      </w:pPr>
      <w:r>
        <w:rPr>
          <w:rFonts w:hint="eastAsia" w:ascii="仿宋" w:hAnsi="仿宋" w:eastAsia="仿宋"/>
          <w:b w:val="0"/>
          <w:sz w:val="24"/>
          <w:lang w:val="en-US" w:eastAsia="zh-CN"/>
        </w:rPr>
        <w:t xml:space="preserve">2.2.1   </w:t>
      </w:r>
      <w:r>
        <w:rPr>
          <w:rFonts w:hint="eastAsia" w:ascii="仿宋" w:hAnsi="仿宋" w:eastAsia="仿宋"/>
          <w:b w:val="0"/>
          <w:sz w:val="24"/>
        </w:rPr>
        <w:t>3台浊度在线分析仪技术要求：</w:t>
      </w:r>
    </w:p>
    <w:p w14:paraId="35D28F5B">
      <w:pPr>
        <w:pStyle w:val="47"/>
        <w:numPr>
          <w:ilvl w:val="0"/>
          <w:numId w:val="0"/>
        </w:numPr>
        <w:snapToGrid w:val="0"/>
        <w:spacing w:after="0" w:line="360" w:lineRule="exact"/>
        <w:ind w:firstLine="480" w:firstLineChars="200"/>
        <w:rPr>
          <w:rFonts w:ascii="仿宋" w:hAnsi="仿宋" w:eastAsia="仿宋"/>
          <w:b w:val="0"/>
          <w:sz w:val="24"/>
        </w:rPr>
      </w:pPr>
      <w:r>
        <w:rPr>
          <w:rFonts w:hint="eastAsia" w:ascii="仿宋" w:hAnsi="仿宋" w:eastAsia="仿宋"/>
          <w:b w:val="0"/>
          <w:sz w:val="24"/>
        </w:rPr>
        <w:t>测量方式：浊度90°散射光法</w:t>
      </w:r>
    </w:p>
    <w:p w14:paraId="4F762239">
      <w:pPr>
        <w:pStyle w:val="47"/>
        <w:numPr>
          <w:ilvl w:val="0"/>
          <w:numId w:val="0"/>
        </w:numPr>
        <w:snapToGrid w:val="0"/>
        <w:spacing w:after="0" w:line="360" w:lineRule="exact"/>
        <w:ind w:firstLine="240" w:firstLineChars="100"/>
        <w:rPr>
          <w:rFonts w:ascii="仿宋" w:hAnsi="仿宋" w:eastAsia="仿宋"/>
          <w:b w:val="0"/>
          <w:sz w:val="24"/>
        </w:rPr>
      </w:pPr>
      <w:r>
        <w:rPr>
          <w:rFonts w:hint="eastAsia" w:ascii="仿宋" w:hAnsi="仿宋" w:eastAsia="仿宋"/>
          <w:b w:val="0"/>
          <w:sz w:val="24"/>
        </w:rPr>
        <w:t>量程：浊度0～500NTU，</w:t>
      </w:r>
    </w:p>
    <w:p w14:paraId="28AD15BA">
      <w:pPr>
        <w:pStyle w:val="47"/>
        <w:numPr>
          <w:ilvl w:val="0"/>
          <w:numId w:val="0"/>
        </w:numPr>
        <w:snapToGrid w:val="0"/>
        <w:spacing w:after="0" w:line="360" w:lineRule="exact"/>
        <w:ind w:firstLine="240" w:firstLineChars="100"/>
        <w:rPr>
          <w:rFonts w:ascii="仿宋" w:hAnsi="仿宋" w:eastAsia="仿宋"/>
          <w:b w:val="0"/>
          <w:sz w:val="24"/>
        </w:rPr>
      </w:pPr>
      <w:r>
        <w:rPr>
          <w:rFonts w:hint="eastAsia" w:ascii="仿宋" w:hAnsi="仿宋" w:eastAsia="仿宋"/>
          <w:b w:val="0"/>
          <w:sz w:val="24"/>
        </w:rPr>
        <w:t>响应时间：10秒达到90%</w:t>
      </w:r>
    </w:p>
    <w:p w14:paraId="23590D64">
      <w:pPr>
        <w:pStyle w:val="47"/>
        <w:numPr>
          <w:ilvl w:val="0"/>
          <w:numId w:val="0"/>
        </w:numPr>
        <w:snapToGrid w:val="0"/>
        <w:spacing w:after="0" w:line="360" w:lineRule="exact"/>
        <w:ind w:firstLine="240" w:firstLineChars="100"/>
        <w:rPr>
          <w:rFonts w:ascii="仿宋" w:hAnsi="仿宋" w:eastAsia="仿宋"/>
          <w:b w:val="0"/>
          <w:sz w:val="24"/>
        </w:rPr>
      </w:pPr>
      <w:r>
        <w:rPr>
          <w:rFonts w:hint="eastAsia" w:ascii="仿宋" w:hAnsi="仿宋" w:eastAsia="仿宋"/>
          <w:b w:val="0"/>
          <w:sz w:val="24"/>
        </w:rPr>
        <w:t>准确度：浊度：≤2%</w:t>
      </w:r>
      <w:r>
        <w:rPr>
          <w:rFonts w:hint="eastAsia" w:ascii="仿宋" w:hAnsi="仿宋" w:eastAsia="仿宋"/>
          <w:b w:val="0"/>
          <w:sz w:val="24"/>
          <w:lang w:val="en-US" w:eastAsia="zh-CN"/>
        </w:rPr>
        <w:t>FS</w:t>
      </w:r>
    </w:p>
    <w:p w14:paraId="0E84E476">
      <w:pPr>
        <w:pStyle w:val="47"/>
        <w:numPr>
          <w:ilvl w:val="0"/>
          <w:numId w:val="0"/>
        </w:numPr>
        <w:snapToGrid w:val="0"/>
        <w:spacing w:after="0" w:line="360" w:lineRule="exact"/>
        <w:ind w:firstLine="240" w:firstLineChars="100"/>
        <w:rPr>
          <w:rFonts w:ascii="仿宋" w:hAnsi="仿宋" w:eastAsia="仿宋"/>
          <w:b w:val="0"/>
          <w:sz w:val="24"/>
        </w:rPr>
      </w:pPr>
      <w:r>
        <w:rPr>
          <w:rFonts w:hint="eastAsia" w:ascii="仿宋" w:hAnsi="仿宋" w:eastAsia="仿宋"/>
          <w:b w:val="0"/>
          <w:sz w:val="24"/>
        </w:rPr>
        <w:t></w:t>
      </w:r>
      <w:r>
        <w:rPr>
          <w:rFonts w:hint="eastAsia" w:ascii="仿宋" w:hAnsi="仿宋" w:eastAsia="仿宋"/>
          <w:b w:val="0"/>
          <w:sz w:val="24"/>
          <w:lang w:val="en-US" w:eastAsia="zh-CN"/>
        </w:rPr>
        <w:t>最小</w:t>
      </w:r>
      <w:r>
        <w:rPr>
          <w:rFonts w:hint="eastAsia" w:ascii="仿宋" w:hAnsi="仿宋" w:eastAsia="仿宋"/>
          <w:b w:val="0"/>
          <w:sz w:val="24"/>
        </w:rPr>
        <w:t>分辨率：0.01NTU</w:t>
      </w:r>
    </w:p>
    <w:p w14:paraId="5E2104D4">
      <w:pPr>
        <w:pStyle w:val="47"/>
        <w:numPr>
          <w:ilvl w:val="0"/>
          <w:numId w:val="0"/>
        </w:numPr>
        <w:snapToGrid w:val="0"/>
        <w:spacing w:after="0" w:line="360" w:lineRule="exact"/>
        <w:ind w:firstLine="240" w:firstLineChars="100"/>
        <w:rPr>
          <w:rFonts w:ascii="仿宋" w:hAnsi="仿宋" w:eastAsia="仿宋"/>
          <w:b w:val="0"/>
          <w:sz w:val="24"/>
        </w:rPr>
      </w:pPr>
      <w:r>
        <w:rPr>
          <w:rFonts w:hint="eastAsia" w:ascii="仿宋" w:hAnsi="仿宋" w:eastAsia="仿宋"/>
          <w:b w:val="0"/>
          <w:sz w:val="24"/>
        </w:rPr>
        <w:t>输出信号：4-20mA输出</w:t>
      </w:r>
    </w:p>
    <w:p w14:paraId="7AF33EC5">
      <w:pPr>
        <w:pStyle w:val="47"/>
        <w:numPr>
          <w:ilvl w:val="0"/>
          <w:numId w:val="0"/>
        </w:numPr>
        <w:snapToGrid w:val="0"/>
        <w:spacing w:after="0" w:line="360" w:lineRule="exact"/>
        <w:ind w:firstLine="240" w:firstLineChars="100"/>
        <w:rPr>
          <w:rFonts w:hint="default" w:ascii="仿宋" w:hAnsi="仿宋" w:eastAsia="仿宋"/>
          <w:b w:val="0"/>
          <w:sz w:val="24"/>
          <w:lang w:val="en-US" w:eastAsia="zh-CN"/>
        </w:rPr>
      </w:pPr>
      <w:r>
        <w:rPr>
          <w:rFonts w:hint="eastAsia" w:ascii="仿宋" w:hAnsi="仿宋" w:eastAsia="仿宋"/>
          <w:b w:val="0"/>
          <w:sz w:val="24"/>
        </w:rPr>
        <w:t>校准方式：</w:t>
      </w:r>
      <w:r>
        <w:rPr>
          <w:rFonts w:hint="eastAsia" w:ascii="仿宋" w:hAnsi="仿宋" w:eastAsia="仿宋"/>
          <w:b w:val="0"/>
          <w:sz w:val="24"/>
          <w:lang w:val="en-US" w:eastAsia="zh-CN"/>
        </w:rPr>
        <w:t>单点</w:t>
      </w:r>
      <w:r>
        <w:rPr>
          <w:rFonts w:hint="eastAsia" w:ascii="仿宋" w:hAnsi="仿宋" w:eastAsia="仿宋"/>
          <w:b w:val="0"/>
          <w:sz w:val="24"/>
        </w:rPr>
        <w:t>校准</w:t>
      </w:r>
      <w:r>
        <w:rPr>
          <w:rFonts w:hint="eastAsia" w:ascii="仿宋" w:hAnsi="仿宋" w:eastAsia="仿宋"/>
          <w:b w:val="0"/>
          <w:sz w:val="24"/>
          <w:lang w:val="en-US" w:eastAsia="zh-CN"/>
        </w:rPr>
        <w:t>及多点校准</w:t>
      </w:r>
    </w:p>
    <w:p w14:paraId="2414E461">
      <w:pPr>
        <w:pStyle w:val="47"/>
        <w:numPr>
          <w:ilvl w:val="0"/>
          <w:numId w:val="0"/>
        </w:numPr>
        <w:snapToGrid w:val="0"/>
        <w:spacing w:after="0" w:line="360" w:lineRule="exact"/>
        <w:ind w:firstLine="240" w:firstLineChars="100"/>
        <w:rPr>
          <w:rFonts w:ascii="仿宋" w:hAnsi="仿宋" w:eastAsia="仿宋"/>
          <w:b w:val="0"/>
          <w:sz w:val="24"/>
        </w:rPr>
      </w:pPr>
      <w:r>
        <w:rPr>
          <w:rFonts w:hint="eastAsia" w:ascii="仿宋" w:hAnsi="仿宋" w:eastAsia="仿宋"/>
          <w:b w:val="0"/>
          <w:sz w:val="24"/>
        </w:rPr>
        <w:t>测量单位：NTU</w:t>
      </w:r>
    </w:p>
    <w:p w14:paraId="0CC98361">
      <w:pPr>
        <w:pStyle w:val="47"/>
        <w:numPr>
          <w:ilvl w:val="0"/>
          <w:numId w:val="0"/>
        </w:numPr>
        <w:snapToGrid w:val="0"/>
        <w:spacing w:after="0" w:line="360" w:lineRule="exact"/>
        <w:ind w:firstLine="240" w:firstLineChars="100"/>
        <w:rPr>
          <w:rFonts w:ascii="仿宋" w:hAnsi="仿宋" w:eastAsia="仿宋"/>
          <w:b w:val="0"/>
          <w:sz w:val="24"/>
        </w:rPr>
      </w:pPr>
      <w:r>
        <w:rPr>
          <w:rFonts w:hint="eastAsia" w:ascii="仿宋" w:hAnsi="仿宋" w:eastAsia="仿宋"/>
          <w:b w:val="0"/>
          <w:sz w:val="24"/>
        </w:rPr>
        <w:t>温漂补偿：具备</w:t>
      </w:r>
    </w:p>
    <w:p w14:paraId="2A7D8AE4">
      <w:pPr>
        <w:pStyle w:val="47"/>
        <w:numPr>
          <w:ilvl w:val="0"/>
          <w:numId w:val="0"/>
        </w:numPr>
        <w:snapToGrid w:val="0"/>
        <w:spacing w:after="0" w:line="360" w:lineRule="exact"/>
        <w:ind w:firstLine="240" w:firstLineChars="100"/>
        <w:rPr>
          <w:rFonts w:ascii="仿宋" w:hAnsi="仿宋" w:eastAsia="仿宋"/>
          <w:b w:val="0"/>
          <w:sz w:val="24"/>
        </w:rPr>
      </w:pPr>
      <w:r>
        <w:rPr>
          <w:rFonts w:hint="eastAsia" w:ascii="仿宋" w:hAnsi="仿宋" w:eastAsia="仿宋"/>
          <w:b w:val="0"/>
          <w:sz w:val="24"/>
        </w:rPr>
        <w:t>光源衰减补偿：具备</w:t>
      </w:r>
    </w:p>
    <w:p w14:paraId="11D19B5A">
      <w:pPr>
        <w:pStyle w:val="47"/>
        <w:numPr>
          <w:ilvl w:val="0"/>
          <w:numId w:val="0"/>
        </w:numPr>
        <w:snapToGrid w:val="0"/>
        <w:spacing w:after="0" w:line="360" w:lineRule="exact"/>
        <w:ind w:firstLine="240" w:firstLineChars="100"/>
        <w:rPr>
          <w:rFonts w:ascii="仿宋" w:hAnsi="仿宋" w:eastAsia="仿宋"/>
          <w:b w:val="0"/>
          <w:sz w:val="24"/>
        </w:rPr>
      </w:pPr>
      <w:r>
        <w:rPr>
          <w:rFonts w:hint="eastAsia" w:ascii="仿宋" w:hAnsi="仿宋" w:eastAsia="仿宋"/>
          <w:b w:val="0"/>
          <w:sz w:val="24"/>
        </w:rPr>
        <w:t>自诊断功能：具备</w:t>
      </w:r>
    </w:p>
    <w:p w14:paraId="4FB7EF2D">
      <w:pPr>
        <w:pStyle w:val="47"/>
        <w:numPr>
          <w:ilvl w:val="0"/>
          <w:numId w:val="0"/>
        </w:numPr>
        <w:snapToGrid w:val="0"/>
        <w:spacing w:after="0" w:line="360" w:lineRule="exact"/>
        <w:ind w:firstLine="240" w:firstLineChars="100"/>
        <w:rPr>
          <w:rFonts w:ascii="仿宋" w:hAnsi="仿宋" w:eastAsia="仿宋"/>
          <w:b w:val="0"/>
          <w:sz w:val="24"/>
        </w:rPr>
      </w:pPr>
      <w:r>
        <w:rPr>
          <w:rFonts w:hint="eastAsia" w:ascii="仿宋" w:hAnsi="仿宋" w:eastAsia="仿宋"/>
          <w:b w:val="0"/>
          <w:sz w:val="24"/>
        </w:rPr>
        <w:t>光学窗口：蓝宝石</w:t>
      </w:r>
    </w:p>
    <w:p w14:paraId="1CC6449B">
      <w:pPr>
        <w:pStyle w:val="47"/>
        <w:numPr>
          <w:ilvl w:val="0"/>
          <w:numId w:val="0"/>
        </w:numPr>
        <w:snapToGrid w:val="0"/>
        <w:spacing w:after="0" w:line="360" w:lineRule="exact"/>
        <w:ind w:firstLine="240" w:firstLineChars="100"/>
        <w:rPr>
          <w:rFonts w:ascii="仿宋" w:hAnsi="仿宋" w:eastAsia="仿宋"/>
          <w:b w:val="0"/>
          <w:sz w:val="24"/>
        </w:rPr>
      </w:pPr>
      <w:r>
        <w:rPr>
          <w:rFonts w:hint="eastAsia" w:ascii="仿宋" w:hAnsi="仿宋" w:eastAsia="仿宋"/>
          <w:b w:val="0"/>
          <w:sz w:val="24"/>
        </w:rPr>
        <w:t>主体材质：316L不锈钢</w:t>
      </w:r>
    </w:p>
    <w:p w14:paraId="18455D35">
      <w:pPr>
        <w:pStyle w:val="47"/>
        <w:numPr>
          <w:ilvl w:val="0"/>
          <w:numId w:val="0"/>
        </w:numPr>
        <w:snapToGrid w:val="0"/>
        <w:spacing w:after="0" w:line="360" w:lineRule="exact"/>
        <w:ind w:firstLine="240" w:firstLineChars="100"/>
        <w:rPr>
          <w:rFonts w:ascii="仿宋" w:hAnsi="仿宋" w:eastAsia="仿宋"/>
          <w:b w:val="0"/>
          <w:sz w:val="24"/>
        </w:rPr>
      </w:pPr>
      <w:r>
        <w:rPr>
          <w:rFonts w:hint="eastAsia" w:ascii="仿宋" w:hAnsi="仿宋" w:eastAsia="仿宋"/>
          <w:b w:val="0"/>
          <w:sz w:val="24"/>
        </w:rPr>
        <w:t>自清洗：标配自动挂刷，挂刷周期可设</w:t>
      </w:r>
    </w:p>
    <w:p w14:paraId="67F3E5F7">
      <w:pPr>
        <w:pStyle w:val="47"/>
        <w:numPr>
          <w:ilvl w:val="0"/>
          <w:numId w:val="0"/>
        </w:numPr>
        <w:snapToGrid w:val="0"/>
        <w:spacing w:after="0" w:line="360" w:lineRule="exact"/>
        <w:ind w:firstLine="240" w:firstLineChars="100"/>
        <w:rPr>
          <w:rFonts w:ascii="仿宋" w:hAnsi="仿宋" w:eastAsia="仿宋"/>
          <w:b w:val="0"/>
          <w:sz w:val="24"/>
        </w:rPr>
      </w:pPr>
      <w:r>
        <w:rPr>
          <w:rFonts w:hint="eastAsia" w:ascii="仿宋" w:hAnsi="仿宋" w:eastAsia="仿宋"/>
          <w:b w:val="0"/>
          <w:sz w:val="24"/>
        </w:rPr>
        <w:t>温度传感器：具备</w:t>
      </w:r>
    </w:p>
    <w:p w14:paraId="25549F91">
      <w:pPr>
        <w:pStyle w:val="47"/>
        <w:numPr>
          <w:ilvl w:val="0"/>
          <w:numId w:val="0"/>
        </w:numPr>
        <w:snapToGrid w:val="0"/>
        <w:spacing w:after="0" w:line="360" w:lineRule="exact"/>
        <w:ind w:firstLine="240" w:firstLineChars="100"/>
        <w:rPr>
          <w:rFonts w:ascii="仿宋" w:hAnsi="仿宋" w:eastAsia="仿宋"/>
          <w:b w:val="0"/>
          <w:sz w:val="24"/>
        </w:rPr>
      </w:pPr>
      <w:r>
        <w:rPr>
          <w:rFonts w:hint="eastAsia" w:ascii="仿宋" w:hAnsi="仿宋" w:eastAsia="仿宋"/>
          <w:b w:val="0"/>
          <w:sz w:val="24"/>
        </w:rPr>
        <w:t>介质温度：0℃</w:t>
      </w:r>
      <w:r>
        <w:rPr>
          <w:rFonts w:hint="eastAsia" w:ascii="仿宋" w:hAnsi="仿宋" w:eastAsia="仿宋" w:cs="仿宋"/>
          <w:b w:val="0"/>
          <w:sz w:val="24"/>
        </w:rPr>
        <w:t>～</w:t>
      </w:r>
      <w:r>
        <w:rPr>
          <w:rFonts w:hint="eastAsia" w:ascii="仿宋" w:hAnsi="仿宋" w:eastAsia="仿宋"/>
          <w:b w:val="0"/>
          <w:sz w:val="24"/>
        </w:rPr>
        <w:t>50℃</w:t>
      </w:r>
    </w:p>
    <w:p w14:paraId="6EE22BE0">
      <w:pPr>
        <w:pStyle w:val="47"/>
        <w:numPr>
          <w:ilvl w:val="0"/>
          <w:numId w:val="0"/>
        </w:numPr>
        <w:snapToGrid w:val="0"/>
        <w:spacing w:after="0" w:line="360" w:lineRule="exact"/>
        <w:ind w:firstLine="240" w:firstLineChars="100"/>
        <w:rPr>
          <w:rFonts w:ascii="仿宋" w:hAnsi="仿宋" w:eastAsia="仿宋"/>
          <w:b w:val="0"/>
          <w:sz w:val="24"/>
        </w:rPr>
      </w:pPr>
      <w:r>
        <w:rPr>
          <w:rFonts w:hint="eastAsia" w:ascii="仿宋" w:hAnsi="仿宋" w:eastAsia="仿宋"/>
          <w:b w:val="0"/>
          <w:sz w:val="24"/>
        </w:rPr>
        <w:t>最大压力：≤0.3Mpa</w:t>
      </w:r>
    </w:p>
    <w:p w14:paraId="2AAEDD2D">
      <w:pPr>
        <w:pStyle w:val="47"/>
        <w:numPr>
          <w:ilvl w:val="0"/>
          <w:numId w:val="0"/>
        </w:numPr>
        <w:snapToGrid w:val="0"/>
        <w:spacing w:after="0" w:line="360" w:lineRule="exact"/>
        <w:ind w:firstLine="240" w:firstLineChars="100"/>
        <w:rPr>
          <w:rFonts w:ascii="仿宋" w:hAnsi="仿宋" w:eastAsia="仿宋"/>
          <w:b w:val="0"/>
          <w:sz w:val="24"/>
        </w:rPr>
      </w:pPr>
      <w:r>
        <w:rPr>
          <w:rFonts w:hint="eastAsia" w:ascii="仿宋" w:hAnsi="仿宋" w:eastAsia="仿宋"/>
          <w:b w:val="0"/>
          <w:sz w:val="24"/>
        </w:rPr>
        <w:t>最大流速：2.5m/s</w:t>
      </w:r>
    </w:p>
    <w:p w14:paraId="3C23BF5B">
      <w:pPr>
        <w:pStyle w:val="47"/>
        <w:numPr>
          <w:ilvl w:val="0"/>
          <w:numId w:val="0"/>
        </w:numPr>
        <w:snapToGrid w:val="0"/>
        <w:spacing w:after="0" w:line="360" w:lineRule="exact"/>
        <w:ind w:firstLine="240" w:firstLineChars="100"/>
        <w:rPr>
          <w:rFonts w:ascii="仿宋" w:hAnsi="仿宋" w:eastAsia="仿宋"/>
          <w:b w:val="0"/>
          <w:sz w:val="24"/>
        </w:rPr>
      </w:pPr>
      <w:r>
        <w:rPr>
          <w:rFonts w:hint="eastAsia" w:ascii="仿宋" w:hAnsi="仿宋" w:eastAsia="仿宋"/>
          <w:b w:val="0"/>
          <w:sz w:val="24"/>
        </w:rPr>
        <w:t>螺纹尺寸：1/2</w:t>
      </w:r>
      <w:r>
        <w:rPr>
          <w:rFonts w:ascii="仿宋" w:hAnsi="仿宋" w:eastAsia="仿宋"/>
          <w:b w:val="0"/>
          <w:sz w:val="24"/>
        </w:rPr>
        <w:t>”</w:t>
      </w:r>
      <w:r>
        <w:rPr>
          <w:rFonts w:hint="eastAsia" w:ascii="仿宋" w:hAnsi="仿宋" w:eastAsia="仿宋"/>
          <w:b w:val="0"/>
          <w:sz w:val="24"/>
        </w:rPr>
        <w:t>NPT螺纹</w:t>
      </w:r>
    </w:p>
    <w:p w14:paraId="1C1F88FD">
      <w:pPr>
        <w:pStyle w:val="47"/>
        <w:numPr>
          <w:ilvl w:val="0"/>
          <w:numId w:val="0"/>
        </w:numPr>
        <w:snapToGrid w:val="0"/>
        <w:spacing w:after="0" w:line="360" w:lineRule="exact"/>
        <w:ind w:firstLine="240" w:firstLineChars="100"/>
        <w:rPr>
          <w:rFonts w:hint="eastAsia" w:eastAsiaTheme="minorEastAsia"/>
          <w:lang w:eastAsia="zh-CN"/>
        </w:rPr>
      </w:pPr>
      <w:r>
        <w:rPr>
          <w:rFonts w:hint="eastAsia" w:ascii="仿宋" w:hAnsi="仿宋" w:eastAsia="仿宋"/>
          <w:b w:val="0"/>
          <w:sz w:val="24"/>
        </w:rPr>
        <w:t>防护等级：IP65</w:t>
      </w:r>
    </w:p>
    <w:p w14:paraId="105505E3">
      <w:pPr>
        <w:pStyle w:val="47"/>
        <w:numPr>
          <w:ilvl w:val="0"/>
          <w:numId w:val="0"/>
        </w:numPr>
        <w:snapToGrid w:val="0"/>
        <w:spacing w:after="0" w:line="360" w:lineRule="exact"/>
        <w:rPr>
          <w:rFonts w:ascii="仿宋" w:hAnsi="仿宋" w:eastAsia="仿宋"/>
          <w:b w:val="0"/>
          <w:sz w:val="24"/>
        </w:rPr>
      </w:pPr>
      <w:r>
        <w:rPr>
          <w:rFonts w:hint="eastAsia" w:ascii="仿宋" w:hAnsi="仿宋" w:eastAsia="仿宋"/>
          <w:b w:val="0"/>
          <w:sz w:val="24"/>
          <w:lang w:val="en-US" w:eastAsia="zh-CN"/>
        </w:rPr>
        <w:t>2.2.2   2台</w:t>
      </w:r>
      <w:r>
        <w:rPr>
          <w:rFonts w:ascii="仿宋" w:hAnsi="仿宋" w:eastAsia="仿宋"/>
          <w:b w:val="0"/>
          <w:sz w:val="24"/>
        </w:rPr>
        <w:t>浊度</w:t>
      </w:r>
      <w:r>
        <w:rPr>
          <w:rFonts w:hint="eastAsia" w:ascii="仿宋" w:hAnsi="仿宋" w:eastAsia="仿宋"/>
          <w:b w:val="0"/>
          <w:sz w:val="24"/>
        </w:rPr>
        <w:t>/悬浮物</w:t>
      </w:r>
      <w:r>
        <w:rPr>
          <w:rFonts w:ascii="仿宋" w:hAnsi="仿宋" w:eastAsia="仿宋"/>
          <w:b w:val="0"/>
          <w:sz w:val="24"/>
        </w:rPr>
        <w:t>在线分析仪</w:t>
      </w:r>
      <w:r>
        <w:rPr>
          <w:rFonts w:hint="eastAsia" w:ascii="仿宋" w:hAnsi="仿宋" w:eastAsia="仿宋"/>
          <w:b w:val="0"/>
          <w:sz w:val="24"/>
          <w:lang w:val="en-US" w:eastAsia="zh-CN"/>
        </w:rPr>
        <w:t>技术要求：</w:t>
      </w:r>
    </w:p>
    <w:p w14:paraId="6FF7A01D">
      <w:pPr>
        <w:pStyle w:val="47"/>
        <w:numPr>
          <w:ilvl w:val="0"/>
          <w:numId w:val="0"/>
        </w:numPr>
        <w:snapToGrid w:val="0"/>
        <w:spacing w:after="0" w:line="360" w:lineRule="exact"/>
        <w:ind w:firstLine="480" w:firstLineChars="200"/>
        <w:rPr>
          <w:rFonts w:ascii="仿宋" w:hAnsi="仿宋" w:eastAsia="仿宋"/>
          <w:b w:val="0"/>
          <w:sz w:val="24"/>
        </w:rPr>
      </w:pPr>
      <w:r>
        <w:rPr>
          <w:rFonts w:hint="eastAsia" w:ascii="仿宋" w:hAnsi="仿宋" w:eastAsia="仿宋"/>
          <w:b w:val="0"/>
          <w:sz w:val="24"/>
        </w:rPr>
        <w:t>测量方式：90°散射光法</w:t>
      </w:r>
    </w:p>
    <w:p w14:paraId="29D648CE">
      <w:pPr>
        <w:pStyle w:val="47"/>
        <w:numPr>
          <w:ilvl w:val="0"/>
          <w:numId w:val="0"/>
        </w:numPr>
        <w:snapToGrid w:val="0"/>
        <w:spacing w:after="0" w:line="360" w:lineRule="exact"/>
        <w:ind w:firstLine="480" w:firstLineChars="200"/>
        <w:rPr>
          <w:rFonts w:ascii="仿宋" w:hAnsi="仿宋" w:eastAsia="仿宋"/>
          <w:b w:val="0"/>
          <w:sz w:val="24"/>
        </w:rPr>
      </w:pPr>
      <w:r>
        <w:rPr>
          <w:rFonts w:ascii="仿宋" w:hAnsi="仿宋" w:eastAsia="仿宋"/>
          <w:b w:val="0"/>
          <w:sz w:val="24"/>
        </w:rPr>
        <w:t>测量</w:t>
      </w:r>
      <w:r>
        <w:rPr>
          <w:rFonts w:hint="eastAsia" w:ascii="仿宋" w:hAnsi="仿宋" w:eastAsia="仿宋"/>
          <w:b w:val="0"/>
          <w:sz w:val="24"/>
        </w:rPr>
        <w:t>范围</w:t>
      </w:r>
      <w:r>
        <w:rPr>
          <w:rFonts w:ascii="仿宋" w:hAnsi="仿宋" w:eastAsia="仿宋"/>
          <w:b w:val="0"/>
          <w:sz w:val="24"/>
        </w:rPr>
        <w:t>：</w:t>
      </w:r>
      <w:r>
        <w:rPr>
          <w:rFonts w:hint="eastAsia" w:ascii="仿宋" w:hAnsi="仿宋" w:eastAsia="仿宋"/>
          <w:b w:val="0"/>
          <w:sz w:val="24"/>
        </w:rPr>
        <w:t>0～50mg/L</w:t>
      </w:r>
    </w:p>
    <w:p w14:paraId="7C072EA0">
      <w:pPr>
        <w:pStyle w:val="47"/>
        <w:numPr>
          <w:ilvl w:val="0"/>
          <w:numId w:val="0"/>
        </w:numPr>
        <w:snapToGrid w:val="0"/>
        <w:spacing w:after="0" w:line="360" w:lineRule="exact"/>
        <w:ind w:firstLine="480" w:firstLineChars="200"/>
        <w:rPr>
          <w:rFonts w:ascii="仿宋" w:hAnsi="仿宋" w:eastAsia="仿宋"/>
          <w:b w:val="0"/>
          <w:sz w:val="24"/>
        </w:rPr>
      </w:pPr>
      <w:r>
        <w:rPr>
          <w:rFonts w:ascii="仿宋" w:hAnsi="仿宋" w:eastAsia="仿宋"/>
          <w:b w:val="0"/>
          <w:sz w:val="24"/>
        </w:rPr>
        <w:t>测量精度：悬浮固体：</w:t>
      </w:r>
      <w:r>
        <w:rPr>
          <w:rFonts w:hint="eastAsia" w:ascii="仿宋" w:hAnsi="仿宋" w:eastAsia="仿宋"/>
          <w:b w:val="0"/>
          <w:sz w:val="24"/>
        </w:rPr>
        <w:t>≤</w:t>
      </w:r>
      <w:r>
        <w:rPr>
          <w:rFonts w:ascii="仿宋" w:hAnsi="仿宋" w:eastAsia="仿宋"/>
          <w:b w:val="0"/>
          <w:sz w:val="24"/>
        </w:rPr>
        <w:t>5%</w:t>
      </w:r>
      <w:r>
        <w:rPr>
          <w:rFonts w:hint="eastAsia" w:ascii="仿宋" w:hAnsi="仿宋" w:eastAsia="仿宋"/>
          <w:b w:val="0"/>
          <w:sz w:val="24"/>
          <w:lang w:val="en-US" w:eastAsia="zh-CN"/>
        </w:rPr>
        <w:t>FS</w:t>
      </w:r>
      <w:r>
        <w:rPr>
          <w:rFonts w:ascii="仿宋" w:hAnsi="仿宋" w:eastAsia="仿宋"/>
          <w:b w:val="0"/>
          <w:sz w:val="24"/>
        </w:rPr>
        <w:t xml:space="preserve"> </w:t>
      </w:r>
    </w:p>
    <w:p w14:paraId="0F985983">
      <w:pPr>
        <w:pStyle w:val="47"/>
        <w:numPr>
          <w:ilvl w:val="0"/>
          <w:numId w:val="0"/>
        </w:numPr>
        <w:snapToGrid w:val="0"/>
        <w:spacing w:after="0" w:line="360" w:lineRule="exact"/>
        <w:ind w:firstLine="480" w:firstLineChars="200"/>
        <w:rPr>
          <w:rFonts w:ascii="仿宋" w:hAnsi="仿宋" w:eastAsia="仿宋"/>
          <w:b w:val="0"/>
          <w:sz w:val="24"/>
        </w:rPr>
      </w:pPr>
      <w:r>
        <w:rPr>
          <w:rFonts w:ascii="仿宋" w:hAnsi="仿宋" w:eastAsia="仿宋"/>
          <w:b w:val="0"/>
          <w:sz w:val="24"/>
        </w:rPr>
        <w:t xml:space="preserve">响应时间： 1秒 </w:t>
      </w:r>
    </w:p>
    <w:p w14:paraId="1B9A4EBB">
      <w:pPr>
        <w:pStyle w:val="47"/>
        <w:numPr>
          <w:ilvl w:val="0"/>
          <w:numId w:val="0"/>
        </w:numPr>
        <w:snapToGrid w:val="0"/>
        <w:spacing w:after="0" w:line="360" w:lineRule="exact"/>
        <w:ind w:firstLine="480" w:firstLineChars="200"/>
        <w:rPr>
          <w:rFonts w:ascii="仿宋" w:hAnsi="仿宋" w:eastAsia="仿宋"/>
          <w:b w:val="0"/>
          <w:sz w:val="24"/>
        </w:rPr>
      </w:pPr>
      <w:r>
        <w:rPr>
          <w:rFonts w:hint="eastAsia" w:ascii="仿宋" w:hAnsi="仿宋" w:eastAsia="仿宋"/>
          <w:b w:val="0"/>
          <w:sz w:val="24"/>
        </w:rPr>
        <w:t>电  源：220VAC；50Hz,150VA</w:t>
      </w:r>
    </w:p>
    <w:p w14:paraId="4D67370E">
      <w:pPr>
        <w:pStyle w:val="47"/>
        <w:numPr>
          <w:ilvl w:val="0"/>
          <w:numId w:val="0"/>
        </w:numPr>
        <w:snapToGrid w:val="0"/>
        <w:spacing w:after="0" w:line="360" w:lineRule="exact"/>
        <w:ind w:firstLine="480" w:firstLineChars="200"/>
        <w:rPr>
          <w:rFonts w:ascii="仿宋" w:hAnsi="仿宋" w:eastAsia="仿宋"/>
          <w:b w:val="0"/>
          <w:sz w:val="24"/>
        </w:rPr>
      </w:pPr>
      <w:r>
        <w:rPr>
          <w:rFonts w:ascii="仿宋" w:hAnsi="仿宋" w:eastAsia="仿宋"/>
          <w:b w:val="0"/>
          <w:sz w:val="24"/>
        </w:rPr>
        <w:t>安装方法：</w:t>
      </w:r>
      <w:r>
        <w:rPr>
          <w:rFonts w:hint="eastAsia" w:ascii="仿宋" w:hAnsi="仿宋" w:eastAsia="仿宋"/>
          <w:b w:val="0"/>
          <w:sz w:val="24"/>
        </w:rPr>
        <w:t>流通池式</w:t>
      </w:r>
      <w:r>
        <w:rPr>
          <w:rFonts w:ascii="仿宋" w:hAnsi="仿宋" w:eastAsia="仿宋"/>
          <w:b w:val="0"/>
          <w:sz w:val="24"/>
        </w:rPr>
        <w:t>；</w:t>
      </w:r>
    </w:p>
    <w:p w14:paraId="24C33193">
      <w:pPr>
        <w:pStyle w:val="47"/>
        <w:numPr>
          <w:ilvl w:val="0"/>
          <w:numId w:val="0"/>
        </w:numPr>
        <w:snapToGrid w:val="0"/>
        <w:spacing w:after="0" w:line="360" w:lineRule="exact"/>
        <w:ind w:firstLine="480" w:firstLineChars="200"/>
        <w:rPr>
          <w:rFonts w:ascii="仿宋" w:hAnsi="仿宋" w:eastAsia="仿宋"/>
          <w:b w:val="0"/>
          <w:sz w:val="24"/>
        </w:rPr>
      </w:pPr>
      <w:r>
        <w:rPr>
          <w:rFonts w:ascii="仿宋" w:hAnsi="仿宋" w:eastAsia="仿宋"/>
          <w:b w:val="0"/>
          <w:sz w:val="24"/>
        </w:rPr>
        <w:t xml:space="preserve">样品流速： 最大 3m/s </w:t>
      </w:r>
    </w:p>
    <w:p w14:paraId="365AC803">
      <w:pPr>
        <w:pStyle w:val="47"/>
        <w:numPr>
          <w:ilvl w:val="0"/>
          <w:numId w:val="0"/>
        </w:numPr>
        <w:snapToGrid w:val="0"/>
        <w:spacing w:after="0" w:line="360" w:lineRule="exact"/>
        <w:ind w:firstLine="480" w:firstLineChars="200"/>
        <w:rPr>
          <w:rFonts w:ascii="仿宋" w:hAnsi="仿宋" w:eastAsia="仿宋"/>
          <w:b w:val="0"/>
          <w:sz w:val="24"/>
        </w:rPr>
      </w:pPr>
      <w:r>
        <w:rPr>
          <w:rFonts w:ascii="仿宋" w:hAnsi="仿宋" w:eastAsia="仿宋"/>
          <w:b w:val="0"/>
          <w:sz w:val="24"/>
        </w:rPr>
        <w:t>操作温度： 0～40</w:t>
      </w:r>
      <w:r>
        <w:rPr>
          <w:rFonts w:hint="eastAsia" w:ascii="仿宋" w:hAnsi="仿宋" w:eastAsia="仿宋"/>
          <w:b w:val="0"/>
          <w:sz w:val="24"/>
        </w:rPr>
        <w:t>℃</w:t>
      </w:r>
    </w:p>
    <w:p w14:paraId="3D7F5F93">
      <w:pPr>
        <w:pStyle w:val="47"/>
        <w:numPr>
          <w:ilvl w:val="0"/>
          <w:numId w:val="0"/>
        </w:numPr>
        <w:snapToGrid w:val="0"/>
        <w:spacing w:after="0" w:line="360" w:lineRule="exact"/>
        <w:ind w:firstLine="480" w:firstLineChars="200"/>
        <w:rPr>
          <w:rFonts w:hint="default" w:ascii="仿宋" w:hAnsi="仿宋" w:eastAsia="仿宋"/>
          <w:b w:val="0"/>
          <w:sz w:val="24"/>
          <w:lang w:val="en-US" w:eastAsia="zh-CN"/>
        </w:rPr>
      </w:pPr>
      <w:r>
        <w:rPr>
          <w:rFonts w:hint="eastAsia" w:ascii="仿宋" w:hAnsi="仿宋" w:eastAsia="仿宋"/>
          <w:b w:val="0"/>
          <w:sz w:val="24"/>
        </w:rPr>
        <w:t>校准方式：</w:t>
      </w:r>
      <w:r>
        <w:rPr>
          <w:rFonts w:hint="eastAsia" w:ascii="仿宋" w:hAnsi="仿宋" w:eastAsia="仿宋"/>
          <w:b w:val="0"/>
          <w:sz w:val="24"/>
          <w:lang w:val="en-US" w:eastAsia="zh-CN"/>
        </w:rPr>
        <w:t>单点</w:t>
      </w:r>
      <w:r>
        <w:rPr>
          <w:rFonts w:hint="eastAsia" w:ascii="仿宋" w:hAnsi="仿宋" w:eastAsia="仿宋"/>
          <w:b w:val="0"/>
          <w:sz w:val="24"/>
        </w:rPr>
        <w:t>校准</w:t>
      </w:r>
      <w:r>
        <w:rPr>
          <w:rFonts w:hint="eastAsia" w:ascii="仿宋" w:hAnsi="仿宋" w:eastAsia="仿宋"/>
          <w:b w:val="0"/>
          <w:sz w:val="24"/>
          <w:lang w:val="en-US" w:eastAsia="zh-CN"/>
        </w:rPr>
        <w:t>及多点校准</w:t>
      </w:r>
    </w:p>
    <w:p w14:paraId="482DACD2">
      <w:pPr>
        <w:pStyle w:val="47"/>
        <w:numPr>
          <w:ilvl w:val="0"/>
          <w:numId w:val="0"/>
        </w:numPr>
        <w:snapToGrid w:val="0"/>
        <w:spacing w:after="0" w:line="360" w:lineRule="exact"/>
        <w:ind w:firstLine="480" w:firstLineChars="200"/>
        <w:rPr>
          <w:rFonts w:ascii="仿宋" w:hAnsi="仿宋" w:eastAsia="仿宋"/>
          <w:b w:val="0"/>
          <w:sz w:val="24"/>
        </w:rPr>
      </w:pPr>
      <w:r>
        <w:rPr>
          <w:rFonts w:hint="eastAsia" w:ascii="仿宋" w:hAnsi="仿宋" w:eastAsia="仿宋"/>
          <w:b w:val="0"/>
          <w:sz w:val="24"/>
        </w:rPr>
        <w:t>测量单位：mg/L</w:t>
      </w:r>
    </w:p>
    <w:p w14:paraId="2FE75186">
      <w:pPr>
        <w:pStyle w:val="47"/>
        <w:numPr>
          <w:ilvl w:val="0"/>
          <w:numId w:val="0"/>
        </w:numPr>
        <w:snapToGrid w:val="0"/>
        <w:spacing w:after="0" w:line="360" w:lineRule="exact"/>
        <w:ind w:firstLine="480" w:firstLineChars="200"/>
        <w:rPr>
          <w:rFonts w:ascii="仿宋" w:hAnsi="仿宋" w:eastAsia="仿宋"/>
          <w:b w:val="0"/>
          <w:sz w:val="24"/>
        </w:rPr>
      </w:pPr>
      <w:r>
        <w:rPr>
          <w:rFonts w:hint="eastAsia" w:ascii="仿宋" w:hAnsi="仿宋" w:eastAsia="仿宋"/>
          <w:b w:val="0"/>
          <w:sz w:val="24"/>
        </w:rPr>
        <w:t>温漂补偿：具备</w:t>
      </w:r>
    </w:p>
    <w:p w14:paraId="3113EF8E">
      <w:pPr>
        <w:pStyle w:val="47"/>
        <w:numPr>
          <w:ilvl w:val="0"/>
          <w:numId w:val="0"/>
        </w:numPr>
        <w:snapToGrid w:val="0"/>
        <w:spacing w:after="0" w:line="360" w:lineRule="exact"/>
        <w:ind w:firstLine="480" w:firstLineChars="200"/>
        <w:rPr>
          <w:rFonts w:ascii="仿宋" w:hAnsi="仿宋" w:eastAsia="仿宋"/>
          <w:b w:val="0"/>
          <w:sz w:val="24"/>
        </w:rPr>
      </w:pPr>
      <w:r>
        <w:rPr>
          <w:rFonts w:hint="eastAsia" w:ascii="仿宋" w:hAnsi="仿宋" w:eastAsia="仿宋"/>
          <w:b w:val="0"/>
          <w:sz w:val="24"/>
        </w:rPr>
        <w:t>光源衰减补偿：具备</w:t>
      </w:r>
    </w:p>
    <w:p w14:paraId="1AA8BD17">
      <w:pPr>
        <w:pStyle w:val="47"/>
        <w:numPr>
          <w:ilvl w:val="0"/>
          <w:numId w:val="0"/>
        </w:numPr>
        <w:snapToGrid w:val="0"/>
        <w:spacing w:after="0" w:line="360" w:lineRule="exact"/>
        <w:ind w:firstLine="480" w:firstLineChars="200"/>
        <w:rPr>
          <w:rFonts w:hint="eastAsia" w:ascii="仿宋" w:hAnsi="仿宋" w:eastAsia="仿宋"/>
          <w:b w:val="0"/>
          <w:sz w:val="24"/>
        </w:rPr>
      </w:pPr>
      <w:r>
        <w:rPr>
          <w:rFonts w:hint="eastAsia" w:ascii="仿宋" w:hAnsi="仿宋" w:eastAsia="仿宋"/>
          <w:b w:val="0"/>
          <w:sz w:val="24"/>
        </w:rPr>
        <w:t>自诊断功能：具备</w:t>
      </w:r>
    </w:p>
    <w:p w14:paraId="6A581948">
      <w:pPr>
        <w:pStyle w:val="47"/>
        <w:numPr>
          <w:ilvl w:val="0"/>
          <w:numId w:val="0"/>
        </w:numPr>
        <w:snapToGrid w:val="0"/>
        <w:spacing w:after="0" w:line="360" w:lineRule="exact"/>
        <w:ind w:firstLine="480" w:firstLineChars="200"/>
        <w:rPr>
          <w:rFonts w:ascii="仿宋" w:hAnsi="仿宋" w:eastAsia="仿宋"/>
          <w:b w:val="0"/>
          <w:sz w:val="24"/>
        </w:rPr>
      </w:pPr>
      <w:r>
        <w:rPr>
          <w:rFonts w:hint="eastAsia" w:ascii="仿宋" w:hAnsi="仿宋" w:eastAsia="仿宋"/>
          <w:b w:val="0"/>
          <w:sz w:val="24"/>
        </w:rPr>
        <w:t>自清洗：标配自动挂刷，挂刷周期可设</w:t>
      </w:r>
    </w:p>
    <w:p w14:paraId="52C01A4F">
      <w:pPr>
        <w:pStyle w:val="47"/>
        <w:numPr>
          <w:ilvl w:val="0"/>
          <w:numId w:val="0"/>
        </w:numPr>
        <w:snapToGrid w:val="0"/>
        <w:spacing w:after="0" w:line="360" w:lineRule="exact"/>
        <w:ind w:firstLine="480" w:firstLineChars="200"/>
        <w:rPr>
          <w:rFonts w:ascii="仿宋" w:hAnsi="仿宋" w:eastAsia="仿宋"/>
          <w:b w:val="0"/>
          <w:sz w:val="24"/>
        </w:rPr>
      </w:pPr>
      <w:r>
        <w:rPr>
          <w:rFonts w:hint="eastAsia" w:ascii="仿宋" w:hAnsi="仿宋" w:eastAsia="仿宋"/>
          <w:b w:val="0"/>
          <w:sz w:val="24"/>
        </w:rPr>
        <w:t>温度传感器：具备</w:t>
      </w:r>
    </w:p>
    <w:p w14:paraId="26C3A8D6">
      <w:pPr>
        <w:pStyle w:val="47"/>
        <w:numPr>
          <w:ilvl w:val="0"/>
          <w:numId w:val="0"/>
        </w:numPr>
        <w:snapToGrid w:val="0"/>
        <w:spacing w:after="0" w:line="360" w:lineRule="exact"/>
        <w:ind w:firstLine="480" w:firstLineChars="200"/>
        <w:rPr>
          <w:rFonts w:ascii="仿宋" w:hAnsi="仿宋" w:eastAsia="仿宋"/>
          <w:b w:val="0"/>
          <w:sz w:val="24"/>
        </w:rPr>
      </w:pPr>
      <w:r>
        <w:rPr>
          <w:rFonts w:ascii="仿宋" w:hAnsi="仿宋" w:eastAsia="仿宋"/>
          <w:b w:val="0"/>
          <w:sz w:val="24"/>
        </w:rPr>
        <w:t>样品温度： 0～</w:t>
      </w:r>
      <w:r>
        <w:rPr>
          <w:rFonts w:hint="eastAsia" w:ascii="仿宋" w:hAnsi="仿宋" w:eastAsia="仿宋"/>
          <w:b w:val="0"/>
          <w:sz w:val="24"/>
          <w:lang w:val="en-US" w:eastAsia="zh-CN"/>
        </w:rPr>
        <w:t>6</w:t>
      </w:r>
      <w:r>
        <w:rPr>
          <w:rFonts w:ascii="仿宋" w:hAnsi="仿宋" w:eastAsia="仿宋"/>
          <w:b w:val="0"/>
          <w:sz w:val="24"/>
        </w:rPr>
        <w:t>0</w:t>
      </w:r>
      <w:r>
        <w:rPr>
          <w:rFonts w:hint="eastAsia" w:ascii="仿宋" w:hAnsi="仿宋" w:eastAsia="仿宋"/>
          <w:b w:val="0"/>
          <w:sz w:val="24"/>
        </w:rPr>
        <w:t>℃</w:t>
      </w:r>
      <w:r>
        <w:rPr>
          <w:rFonts w:ascii="仿宋" w:hAnsi="仿宋" w:eastAsia="仿宋"/>
          <w:b w:val="0"/>
          <w:sz w:val="24"/>
        </w:rPr>
        <w:t xml:space="preserve"> </w:t>
      </w:r>
    </w:p>
    <w:p w14:paraId="79BDD5F0">
      <w:pPr>
        <w:pStyle w:val="47"/>
        <w:numPr>
          <w:ilvl w:val="0"/>
          <w:numId w:val="0"/>
        </w:numPr>
        <w:snapToGrid w:val="0"/>
        <w:spacing w:after="0" w:line="360" w:lineRule="exact"/>
        <w:ind w:firstLine="480" w:firstLineChars="200"/>
        <w:rPr>
          <w:rFonts w:ascii="仿宋" w:hAnsi="仿宋" w:eastAsia="仿宋"/>
          <w:b w:val="0"/>
          <w:sz w:val="24"/>
        </w:rPr>
      </w:pPr>
      <w:r>
        <w:rPr>
          <w:rFonts w:ascii="仿宋" w:hAnsi="仿宋" w:eastAsia="仿宋"/>
          <w:b w:val="0"/>
          <w:sz w:val="24"/>
        </w:rPr>
        <w:t>样品压力： SS材质最大6bar</w:t>
      </w:r>
    </w:p>
    <w:p w14:paraId="6EA51781">
      <w:pPr>
        <w:pStyle w:val="47"/>
        <w:numPr>
          <w:ilvl w:val="0"/>
          <w:numId w:val="0"/>
        </w:numPr>
        <w:snapToGrid w:val="0"/>
        <w:spacing w:after="0" w:line="360" w:lineRule="exact"/>
        <w:ind w:firstLine="480" w:firstLineChars="200"/>
        <w:rPr>
          <w:rFonts w:ascii="仿宋" w:hAnsi="仿宋" w:eastAsia="仿宋"/>
          <w:b w:val="0"/>
          <w:sz w:val="24"/>
        </w:rPr>
      </w:pPr>
      <w:r>
        <w:rPr>
          <w:rFonts w:ascii="仿宋" w:hAnsi="仿宋" w:eastAsia="仿宋"/>
          <w:b w:val="0"/>
          <w:sz w:val="24"/>
        </w:rPr>
        <w:t xml:space="preserve">探头尺寸： 插入式：不锈钢材质  </w:t>
      </w:r>
    </w:p>
    <w:p w14:paraId="22D81E6A">
      <w:pPr>
        <w:pStyle w:val="47"/>
        <w:numPr>
          <w:ilvl w:val="0"/>
          <w:numId w:val="0"/>
        </w:numPr>
        <w:snapToGrid w:val="0"/>
        <w:spacing w:after="0" w:line="360" w:lineRule="exact"/>
        <w:ind w:firstLine="480" w:firstLineChars="200"/>
        <w:rPr>
          <w:rFonts w:hint="eastAsia" w:ascii="仿宋" w:hAnsi="仿宋" w:eastAsia="仿宋"/>
          <w:b w:val="0"/>
          <w:sz w:val="24"/>
        </w:rPr>
      </w:pPr>
      <w:r>
        <w:rPr>
          <w:rFonts w:ascii="仿宋" w:hAnsi="仿宋" w:eastAsia="仿宋"/>
          <w:b w:val="0"/>
          <w:sz w:val="24"/>
        </w:rPr>
        <w:t>电缆长度： 标准：10米</w:t>
      </w:r>
    </w:p>
    <w:p w14:paraId="2B365336">
      <w:pPr>
        <w:pStyle w:val="47"/>
        <w:numPr>
          <w:ilvl w:val="0"/>
          <w:numId w:val="0"/>
        </w:numPr>
        <w:snapToGrid w:val="0"/>
        <w:spacing w:after="0" w:line="360" w:lineRule="exact"/>
        <w:rPr>
          <w:rFonts w:ascii="仿宋" w:hAnsi="仿宋" w:eastAsia="仿宋"/>
          <w:b w:val="0"/>
          <w:sz w:val="24"/>
        </w:rPr>
      </w:pPr>
      <w:r>
        <w:rPr>
          <w:rFonts w:hint="eastAsia" w:ascii="仿宋" w:hAnsi="仿宋" w:eastAsia="仿宋"/>
          <w:b w:val="0"/>
          <w:sz w:val="24"/>
          <w:lang w:val="en-US" w:eastAsia="zh-CN"/>
        </w:rPr>
        <w:t>2.2.3   1台油品（</w:t>
      </w:r>
      <w:r>
        <w:rPr>
          <w:rFonts w:hint="eastAsia" w:ascii="仿宋" w:hAnsi="仿宋" w:eastAsia="仿宋"/>
          <w:b w:val="0"/>
          <w:sz w:val="24"/>
        </w:rPr>
        <w:t>水中油</w:t>
      </w:r>
      <w:r>
        <w:rPr>
          <w:rFonts w:hint="eastAsia" w:ascii="仿宋" w:hAnsi="仿宋" w:eastAsia="仿宋"/>
          <w:b w:val="0"/>
          <w:sz w:val="24"/>
          <w:lang w:eastAsia="zh-CN"/>
        </w:rPr>
        <w:t>）</w:t>
      </w:r>
      <w:r>
        <w:rPr>
          <w:rFonts w:hint="eastAsia" w:ascii="仿宋" w:hAnsi="仿宋" w:eastAsia="仿宋"/>
          <w:b w:val="0"/>
          <w:sz w:val="24"/>
          <w:lang w:val="en-US" w:eastAsia="zh-CN"/>
        </w:rPr>
        <w:t>在线</w:t>
      </w:r>
      <w:r>
        <w:rPr>
          <w:rFonts w:hint="eastAsia" w:ascii="仿宋" w:hAnsi="仿宋" w:eastAsia="仿宋"/>
          <w:b w:val="0"/>
          <w:sz w:val="24"/>
        </w:rPr>
        <w:t>监测仪</w:t>
      </w:r>
      <w:r>
        <w:rPr>
          <w:rFonts w:hint="eastAsia" w:ascii="仿宋" w:hAnsi="仿宋" w:eastAsia="仿宋"/>
          <w:b w:val="0"/>
          <w:sz w:val="24"/>
          <w:lang w:val="en-US" w:eastAsia="zh-CN"/>
        </w:rPr>
        <w:t>技术要求：</w:t>
      </w:r>
    </w:p>
    <w:p w14:paraId="4042648E">
      <w:pPr>
        <w:pStyle w:val="47"/>
        <w:numPr>
          <w:ilvl w:val="0"/>
          <w:numId w:val="0"/>
        </w:numPr>
        <w:snapToGrid w:val="0"/>
        <w:spacing w:after="0" w:line="360" w:lineRule="exact"/>
        <w:ind w:firstLine="240" w:firstLineChars="100"/>
        <w:rPr>
          <w:rFonts w:ascii="仿宋" w:hAnsi="仿宋" w:eastAsia="仿宋"/>
          <w:b w:val="0"/>
          <w:sz w:val="24"/>
        </w:rPr>
      </w:pPr>
      <w:r>
        <w:rPr>
          <w:rFonts w:hint="eastAsia" w:ascii="仿宋" w:hAnsi="仿宋" w:eastAsia="仿宋"/>
          <w:b w:val="0"/>
          <w:sz w:val="24"/>
        </w:rPr>
        <w:t>测量原理：</w:t>
      </w:r>
      <w:r>
        <w:rPr>
          <w:rFonts w:hint="eastAsia" w:ascii="仿宋" w:hAnsi="仿宋" w:eastAsia="仿宋"/>
          <w:b w:val="0"/>
          <w:sz w:val="24"/>
          <w:lang w:val="en-US" w:eastAsia="zh-CN"/>
        </w:rPr>
        <w:t>红外光折射法、紫外荧光法</w:t>
      </w:r>
    </w:p>
    <w:p w14:paraId="3B228224">
      <w:pPr>
        <w:pStyle w:val="47"/>
        <w:numPr>
          <w:ilvl w:val="0"/>
          <w:numId w:val="0"/>
        </w:numPr>
        <w:snapToGrid w:val="0"/>
        <w:spacing w:after="0" w:line="360" w:lineRule="exact"/>
        <w:ind w:firstLine="240" w:firstLineChars="100"/>
        <w:rPr>
          <w:rFonts w:ascii="仿宋" w:hAnsi="仿宋" w:eastAsia="仿宋"/>
          <w:b w:val="0"/>
          <w:sz w:val="24"/>
        </w:rPr>
      </w:pPr>
      <w:r>
        <w:rPr>
          <w:rFonts w:hint="eastAsia" w:ascii="仿宋" w:hAnsi="仿宋" w:eastAsia="仿宋"/>
          <w:b w:val="0"/>
          <w:sz w:val="24"/>
        </w:rPr>
        <w:t>测量范围：0～10 mg/L</w:t>
      </w:r>
    </w:p>
    <w:p w14:paraId="7DEA9252">
      <w:pPr>
        <w:pStyle w:val="47"/>
        <w:numPr>
          <w:ilvl w:val="0"/>
          <w:numId w:val="0"/>
        </w:numPr>
        <w:snapToGrid w:val="0"/>
        <w:spacing w:after="0" w:line="360" w:lineRule="exact"/>
        <w:ind w:firstLine="240" w:firstLineChars="100"/>
        <w:rPr>
          <w:rFonts w:ascii="仿宋" w:hAnsi="仿宋" w:eastAsia="仿宋"/>
          <w:b w:val="0"/>
          <w:sz w:val="24"/>
        </w:rPr>
      </w:pPr>
      <w:r>
        <w:rPr>
          <w:rFonts w:hint="eastAsia" w:ascii="仿宋" w:hAnsi="仿宋" w:eastAsia="仿宋"/>
          <w:b w:val="0"/>
          <w:sz w:val="24"/>
        </w:rPr>
        <w:t>输出信号：4-20mA输出</w:t>
      </w:r>
    </w:p>
    <w:p w14:paraId="365E8934">
      <w:pPr>
        <w:pStyle w:val="47"/>
        <w:numPr>
          <w:ilvl w:val="0"/>
          <w:numId w:val="0"/>
        </w:numPr>
        <w:snapToGrid w:val="0"/>
        <w:spacing w:after="0" w:line="360" w:lineRule="exact"/>
        <w:ind w:firstLine="240" w:firstLineChars="100"/>
        <w:rPr>
          <w:rFonts w:ascii="仿宋" w:hAnsi="仿宋" w:eastAsia="仿宋"/>
          <w:b w:val="0"/>
          <w:sz w:val="24"/>
        </w:rPr>
      </w:pPr>
      <w:r>
        <w:rPr>
          <w:rFonts w:hint="eastAsia" w:ascii="仿宋" w:hAnsi="仿宋" w:eastAsia="仿宋"/>
          <w:b w:val="0"/>
          <w:sz w:val="24"/>
        </w:rPr>
        <w:t>系统精度：±</w:t>
      </w:r>
      <w:r>
        <w:rPr>
          <w:rFonts w:hint="eastAsia" w:ascii="仿宋" w:hAnsi="仿宋" w:eastAsia="仿宋"/>
          <w:b w:val="0"/>
          <w:sz w:val="24"/>
          <w:lang w:val="en-US" w:eastAsia="zh-CN"/>
        </w:rPr>
        <w:t>3%FS</w:t>
      </w:r>
      <w:r>
        <w:rPr>
          <w:rFonts w:hint="eastAsia" w:ascii="仿宋" w:hAnsi="仿宋" w:eastAsia="仿宋"/>
          <w:b w:val="0"/>
          <w:sz w:val="24"/>
        </w:rPr>
        <w:t xml:space="preserve"> </w:t>
      </w:r>
    </w:p>
    <w:p w14:paraId="13D1692C">
      <w:pPr>
        <w:pStyle w:val="47"/>
        <w:numPr>
          <w:ilvl w:val="0"/>
          <w:numId w:val="0"/>
        </w:numPr>
        <w:snapToGrid w:val="0"/>
        <w:spacing w:after="0" w:line="360" w:lineRule="exact"/>
        <w:ind w:firstLine="240" w:firstLineChars="100"/>
        <w:rPr>
          <w:rFonts w:ascii="仿宋" w:hAnsi="仿宋" w:eastAsia="仿宋"/>
          <w:b w:val="0"/>
          <w:sz w:val="24"/>
        </w:rPr>
      </w:pPr>
      <w:r>
        <w:rPr>
          <w:rFonts w:hint="eastAsia" w:ascii="仿宋" w:hAnsi="仿宋" w:eastAsia="仿宋"/>
          <w:b w:val="0"/>
          <w:sz w:val="24"/>
        </w:rPr>
        <w:t>电  源：220VAC；50Hz,150VA</w:t>
      </w:r>
    </w:p>
    <w:p w14:paraId="178F89BA">
      <w:pPr>
        <w:pStyle w:val="47"/>
        <w:numPr>
          <w:ilvl w:val="0"/>
          <w:numId w:val="0"/>
        </w:numPr>
        <w:snapToGrid w:val="0"/>
        <w:spacing w:after="0" w:line="360" w:lineRule="exact"/>
        <w:ind w:firstLine="240" w:firstLineChars="100"/>
        <w:rPr>
          <w:rFonts w:ascii="仿宋" w:hAnsi="仿宋" w:eastAsia="仿宋"/>
          <w:b w:val="0"/>
          <w:sz w:val="24"/>
        </w:rPr>
      </w:pPr>
      <w:r>
        <w:rPr>
          <w:rFonts w:hint="eastAsia" w:ascii="仿宋" w:hAnsi="仿宋" w:eastAsia="仿宋"/>
          <w:b w:val="0"/>
          <w:sz w:val="24"/>
        </w:rPr>
        <w:t>防护等级：IP65</w:t>
      </w:r>
    </w:p>
    <w:p w14:paraId="548DEB9D">
      <w:pPr>
        <w:pStyle w:val="47"/>
        <w:numPr>
          <w:ilvl w:val="0"/>
          <w:numId w:val="0"/>
        </w:numPr>
        <w:snapToGrid w:val="0"/>
        <w:spacing w:after="0" w:line="360" w:lineRule="exact"/>
        <w:ind w:firstLine="240" w:firstLineChars="100"/>
        <w:rPr>
          <w:rFonts w:ascii="仿宋" w:hAnsi="仿宋" w:eastAsia="仿宋"/>
          <w:b w:val="0"/>
          <w:sz w:val="24"/>
        </w:rPr>
      </w:pPr>
      <w:r>
        <w:rPr>
          <w:rFonts w:hint="eastAsia" w:ascii="仿宋" w:hAnsi="仿宋" w:eastAsia="仿宋"/>
          <w:b w:val="0"/>
          <w:sz w:val="24"/>
        </w:rPr>
        <w:t>显示形式：LED</w:t>
      </w:r>
    </w:p>
    <w:p w14:paraId="00437314">
      <w:pPr>
        <w:pStyle w:val="47"/>
        <w:numPr>
          <w:ilvl w:val="0"/>
          <w:numId w:val="0"/>
        </w:numPr>
        <w:snapToGrid w:val="0"/>
        <w:spacing w:after="0" w:line="360" w:lineRule="exact"/>
        <w:ind w:firstLine="240" w:firstLineChars="100"/>
        <w:rPr>
          <w:rFonts w:ascii="仿宋" w:hAnsi="仿宋" w:eastAsia="仿宋"/>
          <w:b w:val="0"/>
          <w:sz w:val="24"/>
        </w:rPr>
      </w:pPr>
      <w:r>
        <w:rPr>
          <w:rFonts w:hint="eastAsia" w:ascii="仿宋" w:hAnsi="仿宋" w:eastAsia="仿宋"/>
          <w:b w:val="0"/>
          <w:sz w:val="24"/>
        </w:rPr>
        <w:t>反应时间：10秒（T90）</w:t>
      </w:r>
    </w:p>
    <w:p w14:paraId="5973F324">
      <w:pPr>
        <w:pStyle w:val="47"/>
        <w:numPr>
          <w:ilvl w:val="0"/>
          <w:numId w:val="0"/>
        </w:numPr>
        <w:snapToGrid w:val="0"/>
        <w:spacing w:after="0" w:line="360" w:lineRule="exact"/>
        <w:ind w:firstLine="240" w:firstLineChars="100"/>
        <w:rPr>
          <w:rFonts w:ascii="仿宋" w:hAnsi="仿宋" w:eastAsia="仿宋"/>
          <w:b w:val="0"/>
          <w:sz w:val="24"/>
        </w:rPr>
      </w:pPr>
      <w:r>
        <w:rPr>
          <w:rFonts w:hint="eastAsia" w:ascii="仿宋" w:hAnsi="仿宋" w:eastAsia="仿宋"/>
          <w:b w:val="0"/>
          <w:sz w:val="24"/>
        </w:rPr>
        <w:t>清洗方式：自动清洗</w:t>
      </w:r>
    </w:p>
    <w:p w14:paraId="6A0D0101">
      <w:pPr>
        <w:pStyle w:val="47"/>
        <w:numPr>
          <w:ilvl w:val="0"/>
          <w:numId w:val="0"/>
        </w:numPr>
        <w:snapToGrid w:val="0"/>
        <w:spacing w:after="0" w:line="360" w:lineRule="exact"/>
        <w:ind w:firstLine="240" w:firstLineChars="100"/>
        <w:rPr>
          <w:rFonts w:ascii="仿宋" w:hAnsi="仿宋" w:eastAsia="仿宋"/>
          <w:b w:val="0"/>
          <w:sz w:val="24"/>
        </w:rPr>
      </w:pPr>
      <w:r>
        <w:rPr>
          <w:rFonts w:hint="eastAsia" w:ascii="仿宋" w:hAnsi="仿宋" w:eastAsia="仿宋"/>
          <w:b w:val="0"/>
          <w:sz w:val="24"/>
        </w:rPr>
        <w:t>空气压力：4 bar</w:t>
      </w:r>
    </w:p>
    <w:p w14:paraId="41DDF297">
      <w:pPr>
        <w:pStyle w:val="47"/>
        <w:numPr>
          <w:ilvl w:val="0"/>
          <w:numId w:val="0"/>
        </w:numPr>
        <w:snapToGrid w:val="0"/>
        <w:spacing w:after="0" w:line="360" w:lineRule="exact"/>
        <w:ind w:firstLine="240" w:firstLineChars="100"/>
        <w:rPr>
          <w:rFonts w:ascii="仿宋" w:hAnsi="仿宋" w:eastAsia="仿宋"/>
          <w:b w:val="0"/>
          <w:sz w:val="24"/>
        </w:rPr>
      </w:pPr>
      <w:r>
        <w:rPr>
          <w:rFonts w:hint="eastAsia" w:ascii="仿宋" w:hAnsi="仿宋" w:eastAsia="仿宋"/>
          <w:b w:val="0"/>
          <w:sz w:val="24"/>
        </w:rPr>
        <w:t>环境温度：</w:t>
      </w:r>
      <w:r>
        <w:rPr>
          <w:rFonts w:hint="eastAsia" w:ascii="仿宋" w:hAnsi="仿宋" w:eastAsia="仿宋"/>
          <w:b w:val="0"/>
          <w:sz w:val="24"/>
          <w:lang w:val="en-US" w:eastAsia="zh-CN"/>
        </w:rPr>
        <w:t>0</w:t>
      </w:r>
      <w:r>
        <w:rPr>
          <w:rFonts w:hint="eastAsia" w:ascii="仿宋" w:hAnsi="仿宋" w:eastAsia="仿宋"/>
          <w:b w:val="0"/>
          <w:sz w:val="24"/>
        </w:rPr>
        <w:t>～60℃</w:t>
      </w:r>
    </w:p>
    <w:p w14:paraId="3EE5810B">
      <w:pPr>
        <w:pStyle w:val="47"/>
        <w:numPr>
          <w:ilvl w:val="0"/>
          <w:numId w:val="0"/>
        </w:numPr>
        <w:snapToGrid w:val="0"/>
        <w:spacing w:after="0" w:line="360" w:lineRule="exact"/>
        <w:rPr>
          <w:rFonts w:ascii="仿宋" w:hAnsi="仿宋" w:eastAsia="仿宋"/>
          <w:b w:val="0"/>
          <w:sz w:val="24"/>
        </w:rPr>
      </w:pPr>
      <w:r>
        <w:rPr>
          <w:rFonts w:hint="eastAsia" w:ascii="仿宋" w:hAnsi="仿宋" w:eastAsia="仿宋"/>
          <w:b w:val="0"/>
          <w:sz w:val="24"/>
        </w:rPr>
        <w:t>3.情况说明：</w:t>
      </w:r>
    </w:p>
    <w:p w14:paraId="43E3B556">
      <w:pPr>
        <w:pStyle w:val="47"/>
        <w:numPr>
          <w:ilvl w:val="0"/>
          <w:numId w:val="0"/>
        </w:numPr>
        <w:snapToGrid w:val="0"/>
        <w:spacing w:after="0" w:line="360" w:lineRule="exact"/>
        <w:ind w:firstLine="480" w:firstLineChars="200"/>
        <w:rPr>
          <w:rFonts w:ascii="仿宋" w:hAnsi="仿宋" w:eastAsia="仿宋"/>
          <w:b w:val="0"/>
          <w:sz w:val="24"/>
        </w:rPr>
      </w:pPr>
      <w:r>
        <w:rPr>
          <w:rFonts w:hint="eastAsia" w:ascii="仿宋" w:hAnsi="仿宋" w:eastAsia="仿宋"/>
          <w:b w:val="0"/>
          <w:sz w:val="24"/>
        </w:rPr>
        <w:t>3.1甲醇片区、醋酸片区，醋酸乙酯片区有三套COD氨氮分析仪系统，现需要在原有系统各新增一台浊度</w:t>
      </w:r>
      <w:r>
        <w:rPr>
          <w:rFonts w:hint="eastAsia" w:ascii="仿宋" w:hAnsi="仿宋" w:eastAsia="仿宋"/>
          <w:b w:val="0"/>
          <w:sz w:val="24"/>
          <w:lang w:val="en-US" w:eastAsia="zh-CN"/>
        </w:rPr>
        <w:t>在线</w:t>
      </w:r>
      <w:r>
        <w:rPr>
          <w:rFonts w:hint="eastAsia" w:ascii="仿宋" w:hAnsi="仿宋" w:eastAsia="仿宋"/>
          <w:b w:val="0"/>
          <w:sz w:val="24"/>
        </w:rPr>
        <w:t>分析仪（每套都是流路切换），并且数据送至中控室。为了降低成本，在循环水COD氨氮机柜进行利旧改造。</w:t>
      </w:r>
    </w:p>
    <w:p w14:paraId="18862E6F">
      <w:pPr>
        <w:pStyle w:val="47"/>
        <w:numPr>
          <w:ilvl w:val="0"/>
          <w:numId w:val="0"/>
        </w:numPr>
        <w:snapToGrid w:val="0"/>
        <w:spacing w:after="0" w:line="360" w:lineRule="exact"/>
        <w:ind w:firstLine="352" w:firstLineChars="147"/>
        <w:rPr>
          <w:rFonts w:ascii="仿宋" w:hAnsi="仿宋" w:eastAsia="仿宋"/>
          <w:bCs w:val="0"/>
          <w:sz w:val="24"/>
        </w:rPr>
      </w:pPr>
      <w:r>
        <w:rPr>
          <w:rFonts w:hint="eastAsia" w:ascii="仿宋" w:hAnsi="仿宋" w:eastAsia="仿宋"/>
          <w:b w:val="0"/>
          <w:sz w:val="24"/>
        </w:rPr>
        <w:t>3.2 雨水排口分析小屋和1#排口分析小屋分别安装一台浊度/悬浮物</w:t>
      </w:r>
      <w:r>
        <w:rPr>
          <w:rFonts w:hint="eastAsia" w:ascii="仿宋" w:hAnsi="仿宋" w:eastAsia="仿宋"/>
          <w:b w:val="0"/>
          <w:sz w:val="24"/>
          <w:lang w:val="en-US" w:eastAsia="zh-CN"/>
        </w:rPr>
        <w:t>在线</w:t>
      </w:r>
      <w:r>
        <w:rPr>
          <w:rFonts w:hint="eastAsia" w:ascii="仿宋" w:hAnsi="仿宋" w:eastAsia="仿宋"/>
          <w:b w:val="0"/>
          <w:sz w:val="24"/>
        </w:rPr>
        <w:t>分析仪,雨水排口分析小屋安装一台油品</w:t>
      </w:r>
      <w:r>
        <w:rPr>
          <w:rFonts w:hint="eastAsia" w:ascii="仿宋" w:hAnsi="仿宋" w:eastAsia="仿宋"/>
          <w:b w:val="0"/>
          <w:sz w:val="24"/>
          <w:lang w:eastAsia="zh-CN"/>
        </w:rPr>
        <w:t>（</w:t>
      </w:r>
      <w:r>
        <w:rPr>
          <w:rFonts w:hint="eastAsia" w:ascii="仿宋" w:hAnsi="仿宋" w:eastAsia="仿宋"/>
          <w:b w:val="0"/>
          <w:sz w:val="24"/>
          <w:lang w:val="en-US" w:eastAsia="zh-CN"/>
        </w:rPr>
        <w:t>水中油）在线监测</w:t>
      </w:r>
      <w:r>
        <w:rPr>
          <w:rFonts w:hint="eastAsia" w:ascii="仿宋" w:hAnsi="仿宋" w:eastAsia="仿宋"/>
          <w:b w:val="0"/>
          <w:sz w:val="24"/>
        </w:rPr>
        <w:t>仪, 并且数据送至中控室。</w:t>
      </w:r>
    </w:p>
    <w:p w14:paraId="38822F2D">
      <w:pPr>
        <w:pStyle w:val="47"/>
        <w:numPr>
          <w:ilvl w:val="0"/>
          <w:numId w:val="0"/>
        </w:numPr>
        <w:snapToGrid w:val="0"/>
        <w:spacing w:after="0" w:line="360" w:lineRule="exact"/>
        <w:rPr>
          <w:rFonts w:ascii="仿宋" w:hAnsi="仿宋" w:eastAsia="仿宋"/>
          <w:b w:val="0"/>
          <w:sz w:val="24"/>
        </w:rPr>
      </w:pPr>
      <w:r>
        <w:rPr>
          <w:rFonts w:hint="eastAsia" w:ascii="仿宋" w:hAnsi="仿宋" w:eastAsia="仿宋"/>
          <w:b w:val="0"/>
          <w:sz w:val="24"/>
        </w:rPr>
        <w:t>4.检修要求：</w:t>
      </w:r>
    </w:p>
    <w:p w14:paraId="6B00A76C">
      <w:pPr>
        <w:pStyle w:val="47"/>
        <w:numPr>
          <w:ilvl w:val="0"/>
          <w:numId w:val="0"/>
        </w:numPr>
        <w:snapToGrid w:val="0"/>
        <w:spacing w:after="0" w:line="360" w:lineRule="exact"/>
        <w:rPr>
          <w:rFonts w:ascii="仿宋" w:hAnsi="仿宋" w:eastAsia="仿宋"/>
          <w:b w:val="0"/>
          <w:sz w:val="24"/>
        </w:rPr>
      </w:pPr>
      <w:r>
        <w:rPr>
          <w:rFonts w:hint="eastAsia" w:ascii="仿宋" w:hAnsi="仿宋" w:eastAsia="仿宋"/>
          <w:b w:val="0"/>
          <w:sz w:val="24"/>
        </w:rPr>
        <w:t>4.1</w:t>
      </w:r>
      <w:r>
        <w:rPr>
          <w:rFonts w:hint="eastAsia" w:ascii="仿宋" w:hAnsi="仿宋" w:eastAsia="仿宋"/>
          <w:b w:val="0"/>
          <w:sz w:val="24"/>
          <w:lang w:val="en-US" w:eastAsia="zh-CN"/>
        </w:rPr>
        <w:t>新增浊度</w:t>
      </w:r>
      <w:r>
        <w:rPr>
          <w:rFonts w:hint="eastAsia" w:ascii="仿宋" w:hAnsi="仿宋" w:eastAsia="仿宋"/>
          <w:b w:val="0"/>
          <w:sz w:val="24"/>
        </w:rPr>
        <w:t>在线分析系统</w:t>
      </w:r>
      <w:r>
        <w:rPr>
          <w:rFonts w:hint="eastAsia" w:ascii="仿宋" w:hAnsi="仿宋" w:eastAsia="仿宋"/>
          <w:b w:val="0"/>
          <w:sz w:val="24"/>
          <w:lang w:val="en-US" w:eastAsia="zh-CN"/>
        </w:rPr>
        <w:t>分别安装</w:t>
      </w:r>
      <w:r>
        <w:rPr>
          <w:rFonts w:hint="eastAsia" w:ascii="仿宋" w:hAnsi="仿宋" w:eastAsia="仿宋"/>
          <w:b w:val="0"/>
          <w:sz w:val="24"/>
        </w:rPr>
        <w:t>于热电厂循环水的甲醇片区，醋酸片区，醋酸乙酯片区。新增三台浊度分析仪的流路切换方式如下，各分析仪规格书见数据表：</w:t>
      </w:r>
    </w:p>
    <w:p w14:paraId="00B765D9">
      <w:pPr>
        <w:ind w:firstLine="480" w:firstLineChars="200"/>
        <w:rPr>
          <w:rFonts w:ascii="仿宋" w:hAnsi="仿宋" w:eastAsia="仿宋" w:cs="Arial"/>
          <w:bCs/>
          <w:kern w:val="0"/>
          <w:sz w:val="24"/>
        </w:rPr>
      </w:pPr>
      <w:r>
        <w:rPr>
          <w:rFonts w:hint="eastAsia" w:ascii="仿宋" w:hAnsi="仿宋" w:eastAsia="仿宋" w:cs="Arial"/>
          <w:bCs/>
          <w:kern w:val="0"/>
          <w:sz w:val="24"/>
          <w:lang w:val="en-US" w:eastAsia="zh-CN"/>
        </w:rPr>
        <w:t>4.1.1</w:t>
      </w:r>
      <w:r>
        <w:rPr>
          <w:rFonts w:hint="eastAsia" w:ascii="仿宋" w:hAnsi="仿宋" w:eastAsia="仿宋" w:cs="Arial"/>
          <w:bCs/>
          <w:kern w:val="0"/>
          <w:sz w:val="24"/>
        </w:rPr>
        <w:t>甲醇片区使用一台浊度分析仪通过流路切换监测四路循环水测点包括：</w:t>
      </w:r>
      <w:r>
        <w:rPr>
          <w:rFonts w:ascii="仿宋" w:hAnsi="仿宋" w:eastAsia="仿宋" w:cs="Arial"/>
          <w:bCs/>
          <w:kern w:val="0"/>
          <w:sz w:val="24"/>
        </w:rPr>
        <w:t>甲醇一期循环水</w:t>
      </w:r>
      <w:r>
        <w:rPr>
          <w:rFonts w:hint="eastAsia" w:ascii="仿宋" w:hAnsi="仿宋" w:eastAsia="仿宋" w:cs="Arial"/>
          <w:bCs/>
          <w:kern w:val="0"/>
          <w:sz w:val="24"/>
        </w:rPr>
        <w:t>一循、</w:t>
      </w:r>
      <w:r>
        <w:rPr>
          <w:rFonts w:ascii="仿宋" w:hAnsi="仿宋" w:eastAsia="仿宋" w:cs="Arial"/>
          <w:bCs/>
          <w:kern w:val="0"/>
          <w:sz w:val="24"/>
        </w:rPr>
        <w:t>甲醇一期循环水二循</w:t>
      </w:r>
      <w:r>
        <w:rPr>
          <w:rFonts w:hint="eastAsia" w:ascii="仿宋" w:hAnsi="仿宋" w:eastAsia="仿宋" w:cs="Arial"/>
          <w:bCs/>
          <w:kern w:val="0"/>
          <w:sz w:val="24"/>
        </w:rPr>
        <w:t>、</w:t>
      </w:r>
      <w:r>
        <w:rPr>
          <w:rFonts w:ascii="仿宋" w:hAnsi="仿宋" w:eastAsia="仿宋" w:cs="Arial"/>
          <w:bCs/>
          <w:kern w:val="0"/>
          <w:sz w:val="24"/>
        </w:rPr>
        <w:t>甲醇二期循环水</w:t>
      </w:r>
      <w:r>
        <w:rPr>
          <w:rFonts w:hint="eastAsia" w:ascii="仿宋" w:hAnsi="仿宋" w:eastAsia="仿宋" w:cs="Arial"/>
          <w:bCs/>
          <w:kern w:val="0"/>
          <w:sz w:val="24"/>
        </w:rPr>
        <w:t>、</w:t>
      </w:r>
      <w:r>
        <w:rPr>
          <w:rFonts w:ascii="仿宋" w:hAnsi="仿宋" w:eastAsia="仿宋" w:cs="Arial"/>
          <w:bCs/>
          <w:kern w:val="0"/>
          <w:sz w:val="24"/>
        </w:rPr>
        <w:t>新空分循环水</w:t>
      </w:r>
      <w:r>
        <w:rPr>
          <w:rFonts w:hint="eastAsia" w:ascii="仿宋" w:hAnsi="仿宋" w:eastAsia="仿宋" w:cs="Arial"/>
          <w:bCs/>
          <w:kern w:val="0"/>
          <w:sz w:val="24"/>
        </w:rPr>
        <w:t xml:space="preserve">。 </w:t>
      </w:r>
    </w:p>
    <w:p w14:paraId="7FDDE686">
      <w:pPr>
        <w:ind w:firstLine="480" w:firstLineChars="200"/>
        <w:rPr>
          <w:rFonts w:ascii="仿宋" w:hAnsi="仿宋" w:eastAsia="仿宋" w:cs="Arial"/>
          <w:bCs/>
          <w:kern w:val="0"/>
          <w:sz w:val="24"/>
        </w:rPr>
      </w:pPr>
      <w:r>
        <w:rPr>
          <w:rFonts w:hint="eastAsia" w:ascii="仿宋" w:hAnsi="仿宋" w:eastAsia="仿宋" w:cs="Arial"/>
          <w:bCs/>
          <w:kern w:val="0"/>
          <w:sz w:val="24"/>
          <w:lang w:val="en-US" w:eastAsia="zh-CN"/>
        </w:rPr>
        <w:t>4.1.2</w:t>
      </w:r>
      <w:r>
        <w:rPr>
          <w:rFonts w:hint="eastAsia" w:ascii="仿宋" w:hAnsi="仿宋" w:eastAsia="仿宋" w:cs="Arial"/>
          <w:bCs/>
          <w:kern w:val="0"/>
          <w:sz w:val="24"/>
        </w:rPr>
        <w:t>醋酸片区使用的一台浊度分析仪通过流路切换监测两路循环水测点包括：</w:t>
      </w:r>
      <w:r>
        <w:rPr>
          <w:rFonts w:ascii="仿宋" w:hAnsi="仿宋" w:eastAsia="仿宋" w:cs="Arial"/>
          <w:bCs/>
          <w:kern w:val="0"/>
          <w:sz w:val="24"/>
        </w:rPr>
        <w:t>醋酸二期循环</w:t>
      </w:r>
      <w:r>
        <w:rPr>
          <w:rFonts w:hint="eastAsia" w:ascii="仿宋" w:hAnsi="仿宋" w:eastAsia="仿宋" w:cs="Arial"/>
          <w:bCs/>
          <w:kern w:val="0"/>
          <w:sz w:val="24"/>
        </w:rPr>
        <w:t>水、</w:t>
      </w:r>
      <w:r>
        <w:rPr>
          <w:rFonts w:ascii="仿宋" w:hAnsi="仿宋" w:eastAsia="仿宋" w:cs="Arial"/>
          <w:bCs/>
          <w:kern w:val="0"/>
          <w:sz w:val="24"/>
        </w:rPr>
        <w:t>醋酸三期循环水</w:t>
      </w:r>
      <w:r>
        <w:rPr>
          <w:rFonts w:hint="eastAsia" w:ascii="仿宋" w:hAnsi="仿宋" w:eastAsia="仿宋" w:cs="Arial"/>
          <w:bCs/>
          <w:kern w:val="0"/>
          <w:sz w:val="24"/>
        </w:rPr>
        <w:t>。</w:t>
      </w:r>
    </w:p>
    <w:p w14:paraId="5168F300">
      <w:pPr>
        <w:ind w:firstLine="480" w:firstLineChars="200"/>
        <w:rPr>
          <w:rFonts w:hint="eastAsia" w:ascii="仿宋" w:hAnsi="仿宋" w:eastAsia="仿宋" w:cs="Arial"/>
          <w:bCs/>
          <w:kern w:val="0"/>
          <w:sz w:val="24"/>
        </w:rPr>
      </w:pPr>
      <w:r>
        <w:rPr>
          <w:rFonts w:hint="eastAsia" w:ascii="仿宋" w:hAnsi="仿宋" w:eastAsia="仿宋" w:cs="Arial"/>
          <w:bCs/>
          <w:kern w:val="0"/>
          <w:sz w:val="24"/>
          <w:lang w:val="en-US" w:eastAsia="zh-CN"/>
        </w:rPr>
        <w:t>4.1.3</w:t>
      </w:r>
      <w:r>
        <w:rPr>
          <w:rFonts w:ascii="仿宋" w:hAnsi="仿宋" w:eastAsia="仿宋" w:cs="Arial"/>
          <w:bCs/>
          <w:kern w:val="0"/>
          <w:sz w:val="24"/>
        </w:rPr>
        <w:t>醋酸乙酯</w:t>
      </w:r>
      <w:r>
        <w:rPr>
          <w:rFonts w:hint="eastAsia" w:ascii="仿宋" w:hAnsi="仿宋" w:eastAsia="仿宋" w:cs="Arial"/>
          <w:bCs/>
          <w:kern w:val="0"/>
          <w:sz w:val="24"/>
        </w:rPr>
        <w:t>片区使用一台浊度分析仪分析</w:t>
      </w:r>
      <w:r>
        <w:rPr>
          <w:rFonts w:ascii="仿宋" w:hAnsi="仿宋" w:eastAsia="仿宋" w:cs="Arial"/>
          <w:bCs/>
          <w:kern w:val="0"/>
          <w:sz w:val="24"/>
        </w:rPr>
        <w:t>醋酸乙酯循环水</w:t>
      </w:r>
      <w:r>
        <w:rPr>
          <w:rFonts w:hint="eastAsia" w:ascii="仿宋" w:hAnsi="仿宋" w:eastAsia="仿宋" w:cs="Arial"/>
          <w:bCs/>
          <w:kern w:val="0"/>
          <w:sz w:val="24"/>
        </w:rPr>
        <w:t>单一测点。</w:t>
      </w:r>
    </w:p>
    <w:p w14:paraId="4328EB30">
      <w:pPr>
        <w:rPr>
          <w:rFonts w:ascii="仿宋" w:hAnsi="仿宋" w:eastAsia="仿宋" w:cs="Arial"/>
          <w:bCs/>
          <w:kern w:val="0"/>
          <w:sz w:val="24"/>
        </w:rPr>
      </w:pPr>
      <w:r>
        <w:rPr>
          <w:rFonts w:hint="eastAsia" w:ascii="仿宋" w:hAnsi="仿宋" w:eastAsia="仿宋" w:cs="Arial"/>
          <w:bCs/>
          <w:kern w:val="0"/>
          <w:sz w:val="24"/>
        </w:rPr>
        <w:t>4.</w:t>
      </w:r>
      <w:r>
        <w:rPr>
          <w:rFonts w:hint="eastAsia" w:ascii="仿宋" w:hAnsi="仿宋" w:eastAsia="仿宋" w:cs="Arial"/>
          <w:bCs/>
          <w:kern w:val="0"/>
          <w:sz w:val="24"/>
          <w:lang w:val="en-US" w:eastAsia="zh-CN"/>
        </w:rPr>
        <w:t>2</w:t>
      </w:r>
      <w:r>
        <w:rPr>
          <w:rFonts w:hint="eastAsia" w:ascii="仿宋" w:hAnsi="仿宋" w:eastAsia="仿宋" w:cs="Arial"/>
          <w:bCs/>
          <w:kern w:val="0"/>
          <w:sz w:val="24"/>
        </w:rPr>
        <w:t>新增两台浊度/悬浮物分析仪分别测量雨水排口和1#排口水中悬浮物浓度,数据通过PLC传输到中控显示;新增雨水排口油品</w:t>
      </w:r>
      <w:r>
        <w:rPr>
          <w:rFonts w:hint="eastAsia" w:ascii="仿宋" w:hAnsi="仿宋" w:eastAsia="仿宋" w:cs="Arial"/>
          <w:bCs/>
          <w:kern w:val="0"/>
          <w:sz w:val="24"/>
          <w:lang w:eastAsia="zh-CN"/>
        </w:rPr>
        <w:t>（</w:t>
      </w:r>
      <w:r>
        <w:rPr>
          <w:rFonts w:hint="eastAsia" w:ascii="仿宋" w:hAnsi="仿宋" w:eastAsia="仿宋" w:cs="Arial"/>
          <w:bCs/>
          <w:kern w:val="0"/>
          <w:sz w:val="24"/>
          <w:lang w:val="en-US" w:eastAsia="zh-CN"/>
        </w:rPr>
        <w:t>水中油）在线监测</w:t>
      </w:r>
      <w:r>
        <w:rPr>
          <w:rFonts w:hint="eastAsia" w:ascii="仿宋" w:hAnsi="仿宋" w:eastAsia="仿宋" w:cs="Arial"/>
          <w:bCs/>
          <w:kern w:val="0"/>
          <w:sz w:val="24"/>
        </w:rPr>
        <w:t>仪测量雨水排口水中油浓度数据通过PLC传输到中控显示, 各分析仪规格书见数据表。</w:t>
      </w:r>
    </w:p>
    <w:p w14:paraId="646922B5">
      <w:pPr>
        <w:rPr>
          <w:rFonts w:ascii="仿宋" w:hAnsi="仿宋" w:eastAsia="仿宋"/>
          <w:sz w:val="24"/>
        </w:rPr>
      </w:pPr>
      <w:r>
        <w:rPr>
          <w:rFonts w:hint="eastAsia" w:ascii="仿宋" w:hAnsi="仿宋" w:eastAsia="仿宋"/>
          <w:sz w:val="24"/>
        </w:rPr>
        <w:drawing>
          <wp:inline distT="0" distB="0" distL="114300" distR="114300">
            <wp:extent cx="5273040" cy="7459980"/>
            <wp:effectExtent l="0" t="0" r="3810" b="7620"/>
            <wp:docPr id="2" name="图片 2" descr="浊度仪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浊度仪_00"/>
                    <pic:cNvPicPr>
                      <a:picLocks noChangeAspect="1"/>
                    </pic:cNvPicPr>
                  </pic:nvPicPr>
                  <pic:blipFill>
                    <a:blip r:embed="rId6"/>
                    <a:stretch>
                      <a:fillRect/>
                    </a:stretch>
                  </pic:blipFill>
                  <pic:spPr>
                    <a:xfrm>
                      <a:off x="0" y="0"/>
                      <a:ext cx="5273040" cy="7459980"/>
                    </a:xfrm>
                    <a:prstGeom prst="rect">
                      <a:avLst/>
                    </a:prstGeom>
                  </pic:spPr>
                </pic:pic>
              </a:graphicData>
            </a:graphic>
          </wp:inline>
        </w:drawing>
      </w:r>
      <w:r>
        <w:rPr>
          <w:rFonts w:hint="eastAsia" w:ascii="仿宋" w:hAnsi="仿宋" w:eastAsia="仿宋"/>
          <w:sz w:val="24"/>
        </w:rPr>
        <w:drawing>
          <wp:inline distT="0" distB="0" distL="114300" distR="114300">
            <wp:extent cx="5273040" cy="7459980"/>
            <wp:effectExtent l="0" t="0" r="10160" b="7620"/>
            <wp:docPr id="4" name="图片 4" descr="浊度仪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浊度仪_01"/>
                    <pic:cNvPicPr>
                      <a:picLocks noChangeAspect="1"/>
                    </pic:cNvPicPr>
                  </pic:nvPicPr>
                  <pic:blipFill>
                    <a:blip r:embed="rId7"/>
                    <a:stretch>
                      <a:fillRect/>
                    </a:stretch>
                  </pic:blipFill>
                  <pic:spPr>
                    <a:xfrm>
                      <a:off x="0" y="0"/>
                      <a:ext cx="5273040" cy="7459980"/>
                    </a:xfrm>
                    <a:prstGeom prst="rect">
                      <a:avLst/>
                    </a:prstGeom>
                  </pic:spPr>
                </pic:pic>
              </a:graphicData>
            </a:graphic>
          </wp:inline>
        </w:drawing>
      </w:r>
      <w:r>
        <w:rPr>
          <w:rFonts w:hint="eastAsia" w:ascii="仿宋" w:hAnsi="仿宋" w:eastAsia="仿宋"/>
          <w:sz w:val="24"/>
        </w:rPr>
        <w:drawing>
          <wp:inline distT="0" distB="0" distL="114300" distR="114300">
            <wp:extent cx="5273040" cy="7459980"/>
            <wp:effectExtent l="0" t="0" r="10160" b="7620"/>
            <wp:docPr id="5" name="图片 5" descr="浊度仪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浊度仪_02"/>
                    <pic:cNvPicPr>
                      <a:picLocks noChangeAspect="1"/>
                    </pic:cNvPicPr>
                  </pic:nvPicPr>
                  <pic:blipFill>
                    <a:blip r:embed="rId8"/>
                    <a:stretch>
                      <a:fillRect/>
                    </a:stretch>
                  </pic:blipFill>
                  <pic:spPr>
                    <a:xfrm>
                      <a:off x="0" y="0"/>
                      <a:ext cx="5273040" cy="7459980"/>
                    </a:xfrm>
                    <a:prstGeom prst="rect">
                      <a:avLst/>
                    </a:prstGeom>
                  </pic:spPr>
                </pic:pic>
              </a:graphicData>
            </a:graphic>
          </wp:inline>
        </w:drawing>
      </w:r>
    </w:p>
    <w:p w14:paraId="1B07B475">
      <w:pPr>
        <w:pStyle w:val="47"/>
        <w:numPr>
          <w:ilvl w:val="0"/>
          <w:numId w:val="0"/>
        </w:numPr>
        <w:snapToGrid w:val="0"/>
        <w:spacing w:after="0" w:line="360" w:lineRule="exact"/>
        <w:ind w:firstLine="240" w:firstLineChars="100"/>
        <w:rPr>
          <w:rFonts w:hint="eastAsia" w:ascii="仿宋" w:hAnsi="仿宋" w:eastAsia="仿宋"/>
          <w:b w:val="0"/>
          <w:sz w:val="24"/>
        </w:rPr>
      </w:pPr>
      <w:r>
        <w:rPr>
          <w:rFonts w:hint="eastAsia" w:ascii="仿宋" w:hAnsi="仿宋" w:eastAsia="仿宋"/>
          <w:b w:val="0"/>
          <w:sz w:val="24"/>
        </w:rPr>
        <w:drawing>
          <wp:inline distT="0" distB="0" distL="114300" distR="114300">
            <wp:extent cx="5273040" cy="7459980"/>
            <wp:effectExtent l="0" t="0" r="10160" b="7620"/>
            <wp:docPr id="1" name="图片 1" descr="浊度仪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浊度仪_00"/>
                    <pic:cNvPicPr>
                      <a:picLocks noChangeAspect="1"/>
                    </pic:cNvPicPr>
                  </pic:nvPicPr>
                  <pic:blipFill>
                    <a:blip r:embed="rId6"/>
                    <a:stretch>
                      <a:fillRect/>
                    </a:stretch>
                  </pic:blipFill>
                  <pic:spPr>
                    <a:xfrm>
                      <a:off x="0" y="0"/>
                      <a:ext cx="5273040" cy="7459980"/>
                    </a:xfrm>
                    <a:prstGeom prst="rect">
                      <a:avLst/>
                    </a:prstGeom>
                  </pic:spPr>
                </pic:pic>
              </a:graphicData>
            </a:graphic>
          </wp:inline>
        </w:drawing>
      </w:r>
      <w:r>
        <w:rPr>
          <w:rFonts w:hint="eastAsia" w:ascii="仿宋" w:hAnsi="仿宋" w:eastAsia="仿宋"/>
          <w:b w:val="0"/>
          <w:sz w:val="24"/>
        </w:rPr>
        <w:drawing>
          <wp:inline distT="0" distB="0" distL="114300" distR="114300">
            <wp:extent cx="5273040" cy="7459980"/>
            <wp:effectExtent l="0" t="0" r="10160" b="7620"/>
            <wp:docPr id="3" name="图片 3" descr="浊度仪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浊度仪_01"/>
                    <pic:cNvPicPr>
                      <a:picLocks noChangeAspect="1"/>
                    </pic:cNvPicPr>
                  </pic:nvPicPr>
                  <pic:blipFill>
                    <a:blip r:embed="rId7"/>
                    <a:stretch>
                      <a:fillRect/>
                    </a:stretch>
                  </pic:blipFill>
                  <pic:spPr>
                    <a:xfrm>
                      <a:off x="0" y="0"/>
                      <a:ext cx="5273040" cy="7459980"/>
                    </a:xfrm>
                    <a:prstGeom prst="rect">
                      <a:avLst/>
                    </a:prstGeom>
                  </pic:spPr>
                </pic:pic>
              </a:graphicData>
            </a:graphic>
          </wp:inline>
        </w:drawing>
      </w:r>
    </w:p>
    <w:p w14:paraId="50BAD008">
      <w:pPr>
        <w:rPr>
          <w:rFonts w:hint="eastAsia"/>
        </w:rPr>
      </w:pPr>
      <w:r>
        <w:drawing>
          <wp:inline distT="0" distB="0" distL="0" distR="0">
            <wp:extent cx="5274310" cy="7336790"/>
            <wp:effectExtent l="19050" t="0" r="254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noChangeArrowheads="1"/>
                    </pic:cNvPicPr>
                  </pic:nvPicPr>
                  <pic:blipFill>
                    <a:blip r:embed="rId9"/>
                    <a:srcRect/>
                    <a:stretch>
                      <a:fillRect/>
                    </a:stretch>
                  </pic:blipFill>
                  <pic:spPr>
                    <a:xfrm>
                      <a:off x="0" y="0"/>
                      <a:ext cx="5274310" cy="7337077"/>
                    </a:xfrm>
                    <a:prstGeom prst="rect">
                      <a:avLst/>
                    </a:prstGeom>
                    <a:noFill/>
                    <a:ln w="9525">
                      <a:noFill/>
                      <a:miter lim="800000"/>
                      <a:headEnd/>
                      <a:tailEnd/>
                    </a:ln>
                  </pic:spPr>
                </pic:pic>
              </a:graphicData>
            </a:graphic>
          </wp:inline>
        </w:drawing>
      </w:r>
    </w:p>
    <w:p w14:paraId="3CD9313F">
      <w:r>
        <w:drawing>
          <wp:inline distT="0" distB="0" distL="114300" distR="114300">
            <wp:extent cx="5268595" cy="7606030"/>
            <wp:effectExtent l="0" t="0" r="8255" b="1397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0"/>
                    <a:stretch>
                      <a:fillRect/>
                    </a:stretch>
                  </pic:blipFill>
                  <pic:spPr>
                    <a:xfrm>
                      <a:off x="0" y="0"/>
                      <a:ext cx="5268595" cy="7606030"/>
                    </a:xfrm>
                    <a:prstGeom prst="rect">
                      <a:avLst/>
                    </a:prstGeom>
                    <a:noFill/>
                    <a:ln>
                      <a:noFill/>
                    </a:ln>
                  </pic:spPr>
                </pic:pic>
              </a:graphicData>
            </a:graphic>
          </wp:inline>
        </w:drawing>
      </w:r>
    </w:p>
    <w:p w14:paraId="706C3B91">
      <w:pPr>
        <w:pStyle w:val="47"/>
        <w:numPr>
          <w:ilvl w:val="0"/>
          <w:numId w:val="0"/>
        </w:numPr>
        <w:snapToGrid w:val="0"/>
        <w:spacing w:after="0" w:line="360" w:lineRule="exact"/>
        <w:ind w:firstLine="240" w:firstLineChars="100"/>
        <w:rPr>
          <w:rFonts w:ascii="仿宋" w:hAnsi="仿宋" w:eastAsia="仿宋"/>
          <w:b w:val="0"/>
          <w:sz w:val="24"/>
        </w:rPr>
      </w:pPr>
      <w:r>
        <w:rPr>
          <w:rFonts w:hint="eastAsia" w:ascii="仿宋" w:hAnsi="仿宋" w:eastAsia="仿宋"/>
          <w:b w:val="0"/>
          <w:sz w:val="24"/>
        </w:rPr>
        <w:t>4.3 乙方负责的现场施工内容包括：</w:t>
      </w:r>
    </w:p>
    <w:p w14:paraId="6F5F9833">
      <w:pPr>
        <w:pStyle w:val="47"/>
        <w:numPr>
          <w:ilvl w:val="0"/>
          <w:numId w:val="0"/>
        </w:numPr>
        <w:snapToGrid w:val="0"/>
        <w:spacing w:after="0" w:line="360" w:lineRule="exact"/>
        <w:ind w:firstLine="240" w:firstLineChars="100"/>
        <w:rPr>
          <w:rFonts w:ascii="仿宋" w:hAnsi="仿宋" w:eastAsia="仿宋"/>
          <w:b w:val="0"/>
          <w:sz w:val="24"/>
        </w:rPr>
      </w:pPr>
      <w:r>
        <w:rPr>
          <w:rFonts w:hint="eastAsia" w:ascii="仿宋" w:hAnsi="仿宋" w:eastAsia="仿宋"/>
          <w:b w:val="0"/>
          <w:sz w:val="24"/>
        </w:rPr>
        <w:t xml:space="preserve">4.3.1 </w:t>
      </w:r>
      <w:r>
        <w:rPr>
          <w:rFonts w:hint="eastAsia" w:ascii="仿宋" w:hAnsi="仿宋" w:eastAsia="仿宋"/>
          <w:b w:val="0"/>
          <w:sz w:val="24"/>
          <w:lang w:val="en-US" w:eastAsia="zh-CN"/>
        </w:rPr>
        <w:t>分析</w:t>
      </w:r>
      <w:r>
        <w:rPr>
          <w:rFonts w:hint="eastAsia" w:ascii="仿宋" w:hAnsi="仿宋" w:eastAsia="仿宋"/>
          <w:b w:val="0"/>
          <w:sz w:val="24"/>
        </w:rPr>
        <w:t>预处理的安装</w:t>
      </w:r>
      <w:r>
        <w:rPr>
          <w:rFonts w:hint="eastAsia" w:ascii="仿宋" w:hAnsi="仿宋" w:eastAsia="仿宋"/>
          <w:b w:val="0"/>
          <w:sz w:val="24"/>
          <w:lang w:eastAsia="zh-CN"/>
        </w:rPr>
        <w:t>，</w:t>
      </w:r>
      <w:r>
        <w:rPr>
          <w:rFonts w:hint="eastAsia" w:ascii="仿宋" w:hAnsi="仿宋" w:eastAsia="仿宋"/>
          <w:b w:val="0"/>
          <w:sz w:val="24"/>
          <w:lang w:val="en-US" w:eastAsia="zh-CN"/>
        </w:rPr>
        <w:t>柜子内部安装部分不影响其他部件，柜门能够正常开合</w:t>
      </w:r>
      <w:r>
        <w:rPr>
          <w:rFonts w:hint="eastAsia" w:ascii="仿宋" w:hAnsi="仿宋" w:eastAsia="仿宋"/>
          <w:b w:val="0"/>
          <w:sz w:val="24"/>
        </w:rPr>
        <w:t>；</w:t>
      </w:r>
    </w:p>
    <w:p w14:paraId="12F1BD04">
      <w:pPr>
        <w:pStyle w:val="47"/>
        <w:numPr>
          <w:ilvl w:val="0"/>
          <w:numId w:val="0"/>
        </w:numPr>
        <w:snapToGrid w:val="0"/>
        <w:spacing w:after="0" w:line="360" w:lineRule="exact"/>
        <w:ind w:firstLine="240" w:firstLineChars="100"/>
        <w:rPr>
          <w:rFonts w:ascii="仿宋" w:hAnsi="仿宋" w:eastAsia="仿宋"/>
          <w:b w:val="0"/>
          <w:sz w:val="24"/>
        </w:rPr>
      </w:pPr>
      <w:r>
        <w:rPr>
          <w:rFonts w:hint="eastAsia" w:ascii="仿宋" w:hAnsi="仿宋" w:eastAsia="仿宋"/>
          <w:b w:val="0"/>
          <w:sz w:val="24"/>
        </w:rPr>
        <w:t xml:space="preserve">4.3.2 </w:t>
      </w:r>
      <w:r>
        <w:rPr>
          <w:rFonts w:hint="eastAsia" w:ascii="仿宋" w:hAnsi="仿宋" w:eastAsia="仿宋"/>
          <w:b w:val="0"/>
          <w:sz w:val="24"/>
          <w:lang w:val="en-US" w:eastAsia="zh-CN"/>
        </w:rPr>
        <w:t>各台</w:t>
      </w:r>
      <w:r>
        <w:rPr>
          <w:rFonts w:hint="eastAsia" w:ascii="仿宋" w:hAnsi="仿宋" w:eastAsia="仿宋"/>
          <w:b w:val="0"/>
          <w:sz w:val="24"/>
        </w:rPr>
        <w:t>分析仪</w:t>
      </w:r>
      <w:r>
        <w:rPr>
          <w:rFonts w:hint="eastAsia" w:ascii="仿宋" w:hAnsi="仿宋" w:eastAsia="仿宋"/>
          <w:b w:val="0"/>
          <w:sz w:val="24"/>
          <w:lang w:val="en-US" w:eastAsia="zh-CN"/>
        </w:rPr>
        <w:t>的</w:t>
      </w:r>
      <w:r>
        <w:rPr>
          <w:rFonts w:hint="eastAsia" w:ascii="仿宋" w:hAnsi="仿宋" w:eastAsia="仿宋"/>
          <w:b w:val="0"/>
          <w:sz w:val="24"/>
        </w:rPr>
        <w:t>安装</w:t>
      </w:r>
      <w:r>
        <w:rPr>
          <w:rFonts w:hint="eastAsia" w:ascii="仿宋" w:hAnsi="仿宋" w:eastAsia="仿宋"/>
          <w:b w:val="0"/>
          <w:sz w:val="24"/>
          <w:lang w:eastAsia="zh-CN"/>
        </w:rPr>
        <w:t>，</w:t>
      </w:r>
      <w:r>
        <w:rPr>
          <w:rFonts w:hint="eastAsia" w:ascii="仿宋" w:hAnsi="仿宋" w:eastAsia="仿宋"/>
          <w:b w:val="0"/>
          <w:sz w:val="24"/>
          <w:lang w:val="en-US" w:eastAsia="zh-CN"/>
        </w:rPr>
        <w:t>分析仪需固定牢靠，做好电源、信号线、接地线的接线工作</w:t>
      </w:r>
      <w:r>
        <w:rPr>
          <w:rFonts w:hint="eastAsia" w:ascii="仿宋" w:hAnsi="仿宋" w:eastAsia="仿宋"/>
          <w:b w:val="0"/>
          <w:sz w:val="24"/>
        </w:rPr>
        <w:t>；</w:t>
      </w:r>
    </w:p>
    <w:p w14:paraId="579925BA">
      <w:pPr>
        <w:pStyle w:val="47"/>
        <w:numPr>
          <w:ilvl w:val="0"/>
          <w:numId w:val="0"/>
        </w:numPr>
        <w:snapToGrid w:val="0"/>
        <w:spacing w:after="0" w:line="360" w:lineRule="exact"/>
        <w:ind w:firstLine="240" w:firstLineChars="100"/>
        <w:rPr>
          <w:rFonts w:ascii="仿宋" w:hAnsi="仿宋" w:eastAsia="仿宋"/>
          <w:b w:val="0"/>
          <w:sz w:val="24"/>
        </w:rPr>
      </w:pPr>
      <w:r>
        <w:rPr>
          <w:rFonts w:hint="eastAsia" w:ascii="仿宋" w:hAnsi="仿宋" w:eastAsia="仿宋"/>
          <w:b w:val="0"/>
          <w:sz w:val="24"/>
        </w:rPr>
        <w:t>4.3.3</w:t>
      </w:r>
      <w:r>
        <w:rPr>
          <w:rFonts w:hint="eastAsia" w:ascii="仿宋" w:hAnsi="仿宋" w:eastAsia="仿宋"/>
          <w:b w:val="0"/>
          <w:sz w:val="24"/>
          <w:lang w:val="en-US" w:eastAsia="zh-CN"/>
        </w:rPr>
        <w:t xml:space="preserve"> 各台分析仪的调试、校准、输出信号校对等</w:t>
      </w:r>
      <w:r>
        <w:rPr>
          <w:rFonts w:hint="eastAsia" w:ascii="仿宋" w:hAnsi="仿宋" w:eastAsia="仿宋"/>
          <w:b w:val="0"/>
          <w:sz w:val="24"/>
        </w:rPr>
        <w:t>。</w:t>
      </w:r>
    </w:p>
    <w:p w14:paraId="291AEB10">
      <w:pPr>
        <w:pStyle w:val="47"/>
        <w:numPr>
          <w:ilvl w:val="0"/>
          <w:numId w:val="0"/>
        </w:numPr>
        <w:snapToGrid w:val="0"/>
        <w:spacing w:after="0" w:line="360" w:lineRule="exact"/>
        <w:ind w:firstLine="240" w:firstLineChars="100"/>
        <w:rPr>
          <w:rFonts w:ascii="仿宋" w:hAnsi="仿宋" w:eastAsia="仿宋"/>
          <w:b w:val="0"/>
          <w:sz w:val="24"/>
        </w:rPr>
      </w:pPr>
      <w:r>
        <w:rPr>
          <w:rFonts w:hint="eastAsia" w:ascii="仿宋" w:hAnsi="仿宋" w:eastAsia="仿宋"/>
          <w:b w:val="0"/>
          <w:sz w:val="24"/>
        </w:rPr>
        <w:t>4.3.4 做好相应的调试、校准记录和维修记录等。</w:t>
      </w:r>
    </w:p>
    <w:p w14:paraId="0AD98915">
      <w:pPr>
        <w:pStyle w:val="47"/>
        <w:numPr>
          <w:ilvl w:val="0"/>
          <w:numId w:val="0"/>
        </w:numPr>
        <w:snapToGrid w:val="0"/>
        <w:spacing w:after="0" w:line="360" w:lineRule="exact"/>
        <w:ind w:firstLine="240" w:firstLineChars="100"/>
        <w:rPr>
          <w:rFonts w:ascii="仿宋" w:hAnsi="仿宋" w:eastAsia="仿宋"/>
          <w:b w:val="0"/>
          <w:sz w:val="24"/>
        </w:rPr>
      </w:pPr>
      <w:r>
        <w:rPr>
          <w:rFonts w:ascii="仿宋" w:hAnsi="仿宋" w:eastAsia="仿宋"/>
          <w:b w:val="0"/>
          <w:sz w:val="24"/>
        </w:rPr>
        <w:t>5.</w:t>
      </w:r>
      <w:r>
        <w:rPr>
          <w:rFonts w:hint="eastAsia" w:ascii="仿宋" w:hAnsi="仿宋" w:eastAsia="仿宋"/>
          <w:b w:val="0"/>
          <w:sz w:val="24"/>
        </w:rPr>
        <w:t>1乙方供货</w:t>
      </w:r>
      <w:r>
        <w:rPr>
          <w:rFonts w:ascii="仿宋" w:hAnsi="仿宋" w:eastAsia="仿宋"/>
          <w:b w:val="0"/>
          <w:sz w:val="24"/>
        </w:rPr>
        <w:t>清单：</w:t>
      </w:r>
    </w:p>
    <w:tbl>
      <w:tblPr>
        <w:tblStyle w:val="28"/>
        <w:tblpPr w:leftFromText="180" w:rightFromText="180" w:vertAnchor="text" w:horzAnchor="page" w:tblpXSpec="center" w:tblpY="377"/>
        <w:tblOverlap w:val="never"/>
        <w:tblW w:w="96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1737"/>
        <w:gridCol w:w="3100"/>
        <w:gridCol w:w="542"/>
        <w:gridCol w:w="533"/>
        <w:gridCol w:w="3059"/>
      </w:tblGrid>
      <w:tr w14:paraId="3BB65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6" w:type="dxa"/>
            <w:vAlign w:val="center"/>
          </w:tcPr>
          <w:p w14:paraId="6E48E373">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序号</w:t>
            </w:r>
          </w:p>
        </w:tc>
        <w:tc>
          <w:tcPr>
            <w:tcW w:w="1737" w:type="dxa"/>
            <w:vAlign w:val="center"/>
          </w:tcPr>
          <w:p w14:paraId="2B629DEE">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名称</w:t>
            </w:r>
          </w:p>
        </w:tc>
        <w:tc>
          <w:tcPr>
            <w:tcW w:w="3100" w:type="dxa"/>
            <w:vAlign w:val="center"/>
          </w:tcPr>
          <w:p w14:paraId="6AB9F3A0">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型号</w:t>
            </w:r>
          </w:p>
        </w:tc>
        <w:tc>
          <w:tcPr>
            <w:tcW w:w="542" w:type="dxa"/>
            <w:vAlign w:val="center"/>
          </w:tcPr>
          <w:p w14:paraId="75693A89">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单位</w:t>
            </w:r>
          </w:p>
        </w:tc>
        <w:tc>
          <w:tcPr>
            <w:tcW w:w="533" w:type="dxa"/>
            <w:vAlign w:val="center"/>
          </w:tcPr>
          <w:p w14:paraId="6AB0D8EA">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数量</w:t>
            </w:r>
          </w:p>
        </w:tc>
        <w:tc>
          <w:tcPr>
            <w:tcW w:w="3059" w:type="dxa"/>
            <w:vAlign w:val="center"/>
          </w:tcPr>
          <w:p w14:paraId="03840350">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备注</w:t>
            </w:r>
          </w:p>
        </w:tc>
      </w:tr>
      <w:tr w14:paraId="3B5B1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686" w:type="dxa"/>
            <w:vAlign w:val="center"/>
          </w:tcPr>
          <w:p w14:paraId="78C23A16">
            <w:pPr>
              <w:pStyle w:val="47"/>
              <w:numPr>
                <w:ilvl w:val="0"/>
                <w:numId w:val="0"/>
              </w:numPr>
              <w:snapToGrid w:val="0"/>
              <w:spacing w:after="0" w:line="360" w:lineRule="exact"/>
              <w:jc w:val="center"/>
              <w:rPr>
                <w:rFonts w:ascii="宋体" w:hAnsi="宋体" w:eastAsia="宋体" w:cs="宋体"/>
                <w:b w:val="0"/>
                <w:sz w:val="24"/>
                <w:highlight w:val="yellow"/>
              </w:rPr>
            </w:pPr>
            <w:r>
              <w:rPr>
                <w:rFonts w:hint="eastAsia" w:ascii="宋体" w:hAnsi="宋体" w:eastAsia="宋体" w:cs="宋体"/>
                <w:b w:val="0"/>
                <w:sz w:val="24"/>
              </w:rPr>
              <w:t>1</w:t>
            </w:r>
          </w:p>
        </w:tc>
        <w:tc>
          <w:tcPr>
            <w:tcW w:w="1737" w:type="dxa"/>
            <w:vAlign w:val="center"/>
          </w:tcPr>
          <w:p w14:paraId="4034E361">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浊度分析仪</w:t>
            </w:r>
          </w:p>
        </w:tc>
        <w:tc>
          <w:tcPr>
            <w:tcW w:w="3100" w:type="dxa"/>
            <w:vAlign w:val="center"/>
          </w:tcPr>
          <w:p w14:paraId="73CAEDD4">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符合数据表要求</w:t>
            </w:r>
          </w:p>
        </w:tc>
        <w:tc>
          <w:tcPr>
            <w:tcW w:w="542" w:type="dxa"/>
            <w:vAlign w:val="center"/>
          </w:tcPr>
          <w:p w14:paraId="740AF815">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套</w:t>
            </w:r>
          </w:p>
        </w:tc>
        <w:tc>
          <w:tcPr>
            <w:tcW w:w="533" w:type="dxa"/>
            <w:vAlign w:val="center"/>
          </w:tcPr>
          <w:p w14:paraId="5A372507">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3</w:t>
            </w:r>
          </w:p>
        </w:tc>
        <w:tc>
          <w:tcPr>
            <w:tcW w:w="3059" w:type="dxa"/>
            <w:vAlign w:val="center"/>
          </w:tcPr>
          <w:p w14:paraId="2F6BBAD1">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default" w:ascii="仿宋" w:hAnsi="仿宋" w:eastAsia="仿宋"/>
                <w:b w:val="0"/>
                <w:sz w:val="24"/>
                <w:lang w:val="en-US" w:eastAsia="zh-CN"/>
              </w:rPr>
            </w:pPr>
            <w:r>
              <w:rPr>
                <w:rFonts w:hint="eastAsia" w:ascii="仿宋" w:hAnsi="仿宋" w:eastAsia="仿宋"/>
                <w:b w:val="0"/>
                <w:sz w:val="24"/>
                <w:lang w:val="en-US" w:eastAsia="zh-CN"/>
              </w:rPr>
              <w:t>按指定品牌要求（哈希、赛默飞世尔、梅特勒托利多、恩德斯豪斯）</w:t>
            </w:r>
          </w:p>
        </w:tc>
      </w:tr>
      <w:tr w14:paraId="6E19C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686" w:type="dxa"/>
            <w:vAlign w:val="center"/>
          </w:tcPr>
          <w:p w14:paraId="3E38EBA7">
            <w:pPr>
              <w:pStyle w:val="47"/>
              <w:numPr>
                <w:ilvl w:val="0"/>
                <w:numId w:val="0"/>
              </w:numPr>
              <w:snapToGrid w:val="0"/>
              <w:spacing w:after="0" w:line="360" w:lineRule="exact"/>
              <w:jc w:val="center"/>
              <w:rPr>
                <w:rFonts w:hint="eastAsia" w:ascii="仿宋" w:hAnsi="仿宋" w:eastAsia="仿宋"/>
                <w:b w:val="0"/>
                <w:sz w:val="24"/>
              </w:rPr>
            </w:pPr>
            <w:r>
              <w:rPr>
                <w:rFonts w:hint="eastAsia" w:ascii="仿宋" w:hAnsi="仿宋" w:eastAsia="仿宋"/>
                <w:b w:val="0"/>
                <w:sz w:val="24"/>
              </w:rPr>
              <w:t>2</w:t>
            </w:r>
          </w:p>
        </w:tc>
        <w:tc>
          <w:tcPr>
            <w:tcW w:w="1737" w:type="dxa"/>
            <w:vAlign w:val="center"/>
          </w:tcPr>
          <w:p w14:paraId="37002DD1">
            <w:pPr>
              <w:pStyle w:val="47"/>
              <w:numPr>
                <w:ilvl w:val="0"/>
                <w:numId w:val="0"/>
              </w:numPr>
              <w:snapToGrid w:val="0"/>
              <w:spacing w:after="0" w:line="360" w:lineRule="exact"/>
              <w:jc w:val="center"/>
              <w:rPr>
                <w:rFonts w:hint="eastAsia" w:ascii="仿宋" w:hAnsi="仿宋" w:eastAsia="仿宋"/>
                <w:b w:val="0"/>
                <w:sz w:val="24"/>
              </w:rPr>
            </w:pPr>
            <w:r>
              <w:rPr>
                <w:rFonts w:ascii="仿宋" w:hAnsi="仿宋" w:eastAsia="仿宋"/>
                <w:b w:val="0"/>
                <w:sz w:val="24"/>
              </w:rPr>
              <w:t>浊度</w:t>
            </w:r>
            <w:r>
              <w:rPr>
                <w:rFonts w:hint="eastAsia" w:ascii="仿宋" w:hAnsi="仿宋" w:eastAsia="仿宋"/>
                <w:b w:val="0"/>
                <w:sz w:val="24"/>
              </w:rPr>
              <w:t>/悬浮物分析仪</w:t>
            </w:r>
          </w:p>
        </w:tc>
        <w:tc>
          <w:tcPr>
            <w:tcW w:w="3100" w:type="dxa"/>
            <w:vAlign w:val="center"/>
          </w:tcPr>
          <w:p w14:paraId="7110F9D3">
            <w:pPr>
              <w:pStyle w:val="47"/>
              <w:numPr>
                <w:ilvl w:val="0"/>
                <w:numId w:val="0"/>
              </w:numPr>
              <w:snapToGrid w:val="0"/>
              <w:spacing w:after="0" w:line="360" w:lineRule="exact"/>
              <w:jc w:val="center"/>
              <w:rPr>
                <w:rFonts w:hint="eastAsia" w:ascii="仿宋" w:hAnsi="仿宋" w:eastAsia="仿宋"/>
                <w:b w:val="0"/>
                <w:sz w:val="24"/>
              </w:rPr>
            </w:pPr>
            <w:r>
              <w:rPr>
                <w:rFonts w:hint="eastAsia" w:ascii="仿宋" w:hAnsi="仿宋" w:eastAsia="仿宋"/>
                <w:b w:val="0"/>
                <w:sz w:val="24"/>
              </w:rPr>
              <w:t>符合数据表要求</w:t>
            </w:r>
          </w:p>
        </w:tc>
        <w:tc>
          <w:tcPr>
            <w:tcW w:w="542" w:type="dxa"/>
            <w:vAlign w:val="center"/>
          </w:tcPr>
          <w:p w14:paraId="211A38C3">
            <w:pPr>
              <w:pStyle w:val="47"/>
              <w:numPr>
                <w:ilvl w:val="0"/>
                <w:numId w:val="0"/>
              </w:numPr>
              <w:snapToGrid w:val="0"/>
              <w:spacing w:after="0" w:line="360" w:lineRule="exact"/>
              <w:jc w:val="center"/>
              <w:rPr>
                <w:rFonts w:hint="eastAsia" w:ascii="仿宋" w:hAnsi="仿宋" w:eastAsia="仿宋"/>
                <w:b w:val="0"/>
                <w:sz w:val="24"/>
              </w:rPr>
            </w:pPr>
            <w:r>
              <w:rPr>
                <w:rFonts w:hint="eastAsia" w:ascii="仿宋" w:hAnsi="仿宋" w:eastAsia="仿宋"/>
                <w:b w:val="0"/>
                <w:sz w:val="24"/>
              </w:rPr>
              <w:t>套</w:t>
            </w:r>
          </w:p>
        </w:tc>
        <w:tc>
          <w:tcPr>
            <w:tcW w:w="533" w:type="dxa"/>
            <w:vAlign w:val="center"/>
          </w:tcPr>
          <w:p w14:paraId="2A145B7E">
            <w:pPr>
              <w:pStyle w:val="47"/>
              <w:numPr>
                <w:ilvl w:val="0"/>
                <w:numId w:val="0"/>
              </w:numPr>
              <w:snapToGrid w:val="0"/>
              <w:spacing w:after="0" w:line="360" w:lineRule="exact"/>
              <w:jc w:val="center"/>
              <w:rPr>
                <w:rFonts w:hint="eastAsia" w:ascii="仿宋" w:hAnsi="仿宋" w:eastAsia="仿宋"/>
                <w:b w:val="0"/>
                <w:sz w:val="24"/>
              </w:rPr>
            </w:pPr>
            <w:r>
              <w:rPr>
                <w:rFonts w:hint="eastAsia" w:ascii="仿宋" w:hAnsi="仿宋" w:eastAsia="仿宋"/>
                <w:b w:val="0"/>
                <w:sz w:val="24"/>
              </w:rPr>
              <w:t>2</w:t>
            </w:r>
          </w:p>
        </w:tc>
        <w:tc>
          <w:tcPr>
            <w:tcW w:w="3059" w:type="dxa"/>
            <w:vAlign w:val="center"/>
          </w:tcPr>
          <w:p w14:paraId="4D6EF144">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仿宋" w:hAnsi="仿宋" w:eastAsia="仿宋"/>
                <w:b w:val="0"/>
                <w:sz w:val="24"/>
                <w:lang w:val="en-US" w:eastAsia="zh-CN"/>
              </w:rPr>
            </w:pPr>
            <w:r>
              <w:rPr>
                <w:rFonts w:hint="eastAsia" w:ascii="仿宋" w:hAnsi="仿宋" w:eastAsia="仿宋"/>
                <w:b w:val="0"/>
                <w:sz w:val="24"/>
                <w:lang w:val="en-US" w:eastAsia="zh-CN"/>
              </w:rPr>
              <w:t>按指定品牌要求（哈希、赛默飞世尔、梅特勒托利多、恩德斯豪斯）</w:t>
            </w:r>
          </w:p>
        </w:tc>
      </w:tr>
      <w:tr w14:paraId="62684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686" w:type="dxa"/>
            <w:vAlign w:val="center"/>
          </w:tcPr>
          <w:p w14:paraId="60A0E8E1">
            <w:pPr>
              <w:pStyle w:val="47"/>
              <w:numPr>
                <w:ilvl w:val="0"/>
                <w:numId w:val="0"/>
              </w:numPr>
              <w:snapToGrid w:val="0"/>
              <w:spacing w:after="0" w:line="360" w:lineRule="exact"/>
              <w:jc w:val="center"/>
              <w:rPr>
                <w:rFonts w:hint="eastAsia" w:ascii="仿宋" w:hAnsi="仿宋" w:eastAsia="仿宋"/>
                <w:b w:val="0"/>
                <w:sz w:val="24"/>
              </w:rPr>
            </w:pPr>
            <w:r>
              <w:rPr>
                <w:rFonts w:hint="eastAsia" w:ascii="仿宋" w:hAnsi="仿宋" w:eastAsia="仿宋"/>
                <w:b w:val="0"/>
                <w:sz w:val="24"/>
              </w:rPr>
              <w:t>3</w:t>
            </w:r>
          </w:p>
        </w:tc>
        <w:tc>
          <w:tcPr>
            <w:tcW w:w="1737" w:type="dxa"/>
            <w:vAlign w:val="center"/>
          </w:tcPr>
          <w:p w14:paraId="423D0962">
            <w:pPr>
              <w:pStyle w:val="47"/>
              <w:numPr>
                <w:ilvl w:val="0"/>
                <w:numId w:val="0"/>
              </w:numPr>
              <w:snapToGrid w:val="0"/>
              <w:spacing w:after="0" w:line="360" w:lineRule="exact"/>
              <w:jc w:val="center"/>
              <w:rPr>
                <w:rFonts w:hint="eastAsia" w:ascii="仿宋" w:hAnsi="仿宋" w:eastAsia="仿宋"/>
                <w:b w:val="0"/>
                <w:sz w:val="24"/>
              </w:rPr>
            </w:pPr>
            <w:r>
              <w:rPr>
                <w:rFonts w:hint="eastAsia" w:ascii="仿宋" w:hAnsi="仿宋" w:eastAsia="仿宋"/>
                <w:b w:val="0"/>
                <w:sz w:val="24"/>
              </w:rPr>
              <w:t>水中油监测仪</w:t>
            </w:r>
          </w:p>
        </w:tc>
        <w:tc>
          <w:tcPr>
            <w:tcW w:w="3100" w:type="dxa"/>
            <w:vAlign w:val="center"/>
          </w:tcPr>
          <w:p w14:paraId="796171D4">
            <w:pPr>
              <w:pStyle w:val="47"/>
              <w:numPr>
                <w:ilvl w:val="0"/>
                <w:numId w:val="0"/>
              </w:numPr>
              <w:snapToGrid w:val="0"/>
              <w:spacing w:after="0" w:line="360" w:lineRule="exact"/>
              <w:jc w:val="center"/>
              <w:rPr>
                <w:rFonts w:hint="eastAsia" w:ascii="仿宋" w:hAnsi="仿宋" w:eastAsia="仿宋"/>
                <w:b w:val="0"/>
                <w:sz w:val="24"/>
              </w:rPr>
            </w:pPr>
            <w:r>
              <w:rPr>
                <w:rFonts w:hint="eastAsia" w:ascii="仿宋" w:hAnsi="仿宋" w:eastAsia="仿宋"/>
                <w:b w:val="0"/>
                <w:sz w:val="24"/>
              </w:rPr>
              <w:t>符合数据表要求</w:t>
            </w:r>
          </w:p>
        </w:tc>
        <w:tc>
          <w:tcPr>
            <w:tcW w:w="542" w:type="dxa"/>
            <w:vAlign w:val="center"/>
          </w:tcPr>
          <w:p w14:paraId="338A12D3">
            <w:pPr>
              <w:pStyle w:val="47"/>
              <w:numPr>
                <w:ilvl w:val="0"/>
                <w:numId w:val="0"/>
              </w:numPr>
              <w:snapToGrid w:val="0"/>
              <w:spacing w:after="0" w:line="360" w:lineRule="exact"/>
              <w:jc w:val="center"/>
              <w:rPr>
                <w:rFonts w:hint="eastAsia" w:ascii="仿宋" w:hAnsi="仿宋" w:eastAsia="仿宋"/>
                <w:b w:val="0"/>
                <w:sz w:val="24"/>
              </w:rPr>
            </w:pPr>
            <w:r>
              <w:rPr>
                <w:rFonts w:hint="eastAsia" w:ascii="仿宋" w:hAnsi="仿宋" w:eastAsia="仿宋"/>
                <w:b w:val="0"/>
                <w:sz w:val="24"/>
              </w:rPr>
              <w:t>套</w:t>
            </w:r>
          </w:p>
        </w:tc>
        <w:tc>
          <w:tcPr>
            <w:tcW w:w="533" w:type="dxa"/>
            <w:vAlign w:val="center"/>
          </w:tcPr>
          <w:p w14:paraId="5615AC98">
            <w:pPr>
              <w:pStyle w:val="47"/>
              <w:numPr>
                <w:ilvl w:val="0"/>
                <w:numId w:val="0"/>
              </w:numPr>
              <w:snapToGrid w:val="0"/>
              <w:spacing w:after="0" w:line="360" w:lineRule="exact"/>
              <w:jc w:val="center"/>
              <w:rPr>
                <w:rFonts w:hint="eastAsia" w:ascii="仿宋" w:hAnsi="仿宋" w:eastAsia="仿宋"/>
                <w:b w:val="0"/>
                <w:sz w:val="24"/>
              </w:rPr>
            </w:pPr>
            <w:r>
              <w:rPr>
                <w:rFonts w:hint="eastAsia" w:ascii="仿宋" w:hAnsi="仿宋" w:eastAsia="仿宋"/>
                <w:b w:val="0"/>
                <w:sz w:val="24"/>
              </w:rPr>
              <w:t>1</w:t>
            </w:r>
          </w:p>
        </w:tc>
        <w:tc>
          <w:tcPr>
            <w:tcW w:w="3059" w:type="dxa"/>
            <w:vAlign w:val="center"/>
          </w:tcPr>
          <w:p w14:paraId="7339B68A">
            <w:pPr>
              <w:pStyle w:val="2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ascii="仿宋" w:hAnsi="仿宋" w:eastAsia="仿宋"/>
                <w:b w:val="0"/>
                <w:sz w:val="24"/>
                <w:highlight w:val="yellow"/>
              </w:rPr>
            </w:pPr>
            <w:r>
              <w:rPr>
                <w:rFonts w:hint="eastAsia" w:ascii="仿宋" w:hAnsi="仿宋" w:eastAsia="仿宋"/>
                <w:b w:val="0"/>
                <w:sz w:val="24"/>
                <w:lang w:val="en-US" w:eastAsia="zh-CN"/>
              </w:rPr>
              <w:t>按指定品牌要求（哈希、赛默飞世尔、梅特勒托利多、恩德斯豪斯）</w:t>
            </w:r>
          </w:p>
        </w:tc>
      </w:tr>
      <w:tr w14:paraId="28759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686" w:type="dxa"/>
            <w:vAlign w:val="center"/>
          </w:tcPr>
          <w:p w14:paraId="30F99E41">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4</w:t>
            </w:r>
          </w:p>
        </w:tc>
        <w:tc>
          <w:tcPr>
            <w:tcW w:w="1737" w:type="dxa"/>
            <w:vAlign w:val="center"/>
          </w:tcPr>
          <w:p w14:paraId="2085E1CF">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直通终端接头</w:t>
            </w:r>
          </w:p>
        </w:tc>
        <w:tc>
          <w:tcPr>
            <w:tcW w:w="3100" w:type="dxa"/>
            <w:vAlign w:val="center"/>
          </w:tcPr>
          <w:p w14:paraId="49B2B6D2">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3/8英寸、1/4NPT、316L</w:t>
            </w:r>
          </w:p>
        </w:tc>
        <w:tc>
          <w:tcPr>
            <w:tcW w:w="542" w:type="dxa"/>
            <w:vAlign w:val="center"/>
          </w:tcPr>
          <w:p w14:paraId="0E14931F">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只</w:t>
            </w:r>
          </w:p>
        </w:tc>
        <w:tc>
          <w:tcPr>
            <w:tcW w:w="533" w:type="dxa"/>
            <w:vAlign w:val="center"/>
          </w:tcPr>
          <w:p w14:paraId="0FEBEC14">
            <w:pPr>
              <w:pStyle w:val="47"/>
              <w:numPr>
                <w:ilvl w:val="0"/>
                <w:numId w:val="0"/>
              </w:numPr>
              <w:snapToGrid w:val="0"/>
              <w:spacing w:after="0" w:line="360" w:lineRule="exact"/>
              <w:jc w:val="center"/>
              <w:rPr>
                <w:rFonts w:hint="eastAsia" w:ascii="仿宋" w:hAnsi="仿宋" w:eastAsia="仿宋"/>
                <w:b w:val="0"/>
                <w:sz w:val="24"/>
                <w:lang w:val="en-US" w:eastAsia="zh-CN"/>
              </w:rPr>
            </w:pPr>
            <w:r>
              <w:rPr>
                <w:rFonts w:hint="eastAsia" w:ascii="仿宋" w:hAnsi="仿宋" w:eastAsia="仿宋"/>
                <w:b w:val="0"/>
                <w:sz w:val="24"/>
                <w:lang w:val="en-US" w:eastAsia="zh-CN"/>
              </w:rPr>
              <w:t>5</w:t>
            </w:r>
          </w:p>
        </w:tc>
        <w:tc>
          <w:tcPr>
            <w:tcW w:w="3059" w:type="dxa"/>
            <w:vAlign w:val="center"/>
          </w:tcPr>
          <w:p w14:paraId="309022EA">
            <w:pPr>
              <w:pStyle w:val="47"/>
              <w:numPr>
                <w:ilvl w:val="0"/>
                <w:numId w:val="0"/>
              </w:numPr>
              <w:snapToGrid w:val="0"/>
              <w:spacing w:after="0" w:line="360" w:lineRule="exact"/>
              <w:ind w:firstLine="240" w:firstLineChars="100"/>
              <w:jc w:val="center"/>
              <w:rPr>
                <w:rFonts w:ascii="仿宋" w:hAnsi="仿宋" w:eastAsia="仿宋"/>
                <w:b w:val="0"/>
                <w:sz w:val="24"/>
                <w:highlight w:val="yellow"/>
              </w:rPr>
            </w:pPr>
          </w:p>
        </w:tc>
      </w:tr>
      <w:tr w14:paraId="6A839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686" w:type="dxa"/>
            <w:vAlign w:val="center"/>
          </w:tcPr>
          <w:p w14:paraId="087EAE34">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5</w:t>
            </w:r>
          </w:p>
        </w:tc>
        <w:tc>
          <w:tcPr>
            <w:tcW w:w="1737" w:type="dxa"/>
            <w:shd w:val="clear" w:color="auto" w:fill="auto"/>
            <w:vAlign w:val="center"/>
          </w:tcPr>
          <w:p w14:paraId="62C2C4D4">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直通终端接头</w:t>
            </w:r>
          </w:p>
        </w:tc>
        <w:tc>
          <w:tcPr>
            <w:tcW w:w="3100" w:type="dxa"/>
            <w:shd w:val="clear" w:color="auto" w:fill="auto"/>
            <w:vAlign w:val="center"/>
          </w:tcPr>
          <w:p w14:paraId="7993C59C">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1/4英寸、1/4NPT、316L</w:t>
            </w:r>
          </w:p>
        </w:tc>
        <w:tc>
          <w:tcPr>
            <w:tcW w:w="542" w:type="dxa"/>
            <w:vAlign w:val="center"/>
          </w:tcPr>
          <w:p w14:paraId="6DA8C458">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只</w:t>
            </w:r>
          </w:p>
        </w:tc>
        <w:tc>
          <w:tcPr>
            <w:tcW w:w="533" w:type="dxa"/>
            <w:vAlign w:val="center"/>
          </w:tcPr>
          <w:p w14:paraId="372A6D5A">
            <w:pPr>
              <w:pStyle w:val="47"/>
              <w:numPr>
                <w:ilvl w:val="0"/>
                <w:numId w:val="0"/>
              </w:numPr>
              <w:snapToGrid w:val="0"/>
              <w:spacing w:after="0" w:line="360" w:lineRule="exact"/>
              <w:jc w:val="center"/>
              <w:rPr>
                <w:rFonts w:hint="eastAsia" w:ascii="仿宋" w:hAnsi="仿宋" w:eastAsia="仿宋"/>
                <w:b w:val="0"/>
                <w:sz w:val="24"/>
                <w:lang w:val="en-US" w:eastAsia="zh-CN"/>
              </w:rPr>
            </w:pPr>
            <w:r>
              <w:rPr>
                <w:rFonts w:hint="eastAsia" w:ascii="仿宋" w:hAnsi="仿宋" w:eastAsia="仿宋"/>
                <w:b w:val="0"/>
                <w:sz w:val="24"/>
                <w:lang w:val="en-US" w:eastAsia="zh-CN"/>
              </w:rPr>
              <w:t>5</w:t>
            </w:r>
          </w:p>
        </w:tc>
        <w:tc>
          <w:tcPr>
            <w:tcW w:w="3059" w:type="dxa"/>
            <w:vAlign w:val="center"/>
          </w:tcPr>
          <w:p w14:paraId="0947BB16">
            <w:pPr>
              <w:pStyle w:val="47"/>
              <w:numPr>
                <w:ilvl w:val="0"/>
                <w:numId w:val="0"/>
              </w:numPr>
              <w:snapToGrid w:val="0"/>
              <w:spacing w:after="0" w:line="360" w:lineRule="exact"/>
              <w:ind w:firstLine="240" w:firstLineChars="100"/>
              <w:jc w:val="center"/>
              <w:rPr>
                <w:rFonts w:ascii="仿宋" w:hAnsi="仿宋" w:eastAsia="仿宋"/>
                <w:b w:val="0"/>
                <w:sz w:val="24"/>
                <w:highlight w:val="yellow"/>
              </w:rPr>
            </w:pPr>
          </w:p>
        </w:tc>
      </w:tr>
      <w:tr w14:paraId="3AAB4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686" w:type="dxa"/>
            <w:vAlign w:val="center"/>
          </w:tcPr>
          <w:p w14:paraId="0B0777F1">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6</w:t>
            </w:r>
          </w:p>
        </w:tc>
        <w:tc>
          <w:tcPr>
            <w:tcW w:w="1737" w:type="dxa"/>
            <w:vAlign w:val="center"/>
          </w:tcPr>
          <w:p w14:paraId="598E4163">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直通终端接头</w:t>
            </w:r>
          </w:p>
        </w:tc>
        <w:tc>
          <w:tcPr>
            <w:tcW w:w="3100" w:type="dxa"/>
            <w:vAlign w:val="center"/>
          </w:tcPr>
          <w:p w14:paraId="2D0C9343">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3/8英寸、1/</w:t>
            </w:r>
            <w:r>
              <w:rPr>
                <w:rFonts w:hint="eastAsia" w:ascii="仿宋" w:hAnsi="仿宋" w:eastAsia="仿宋"/>
                <w:b w:val="0"/>
                <w:sz w:val="24"/>
                <w:lang w:val="en-US" w:eastAsia="zh-CN"/>
              </w:rPr>
              <w:t>2</w:t>
            </w:r>
            <w:r>
              <w:rPr>
                <w:rFonts w:hint="eastAsia" w:ascii="仿宋" w:hAnsi="仿宋" w:eastAsia="仿宋"/>
                <w:b w:val="0"/>
                <w:sz w:val="24"/>
              </w:rPr>
              <w:t>NPT、316L</w:t>
            </w:r>
          </w:p>
        </w:tc>
        <w:tc>
          <w:tcPr>
            <w:tcW w:w="542" w:type="dxa"/>
            <w:vAlign w:val="center"/>
          </w:tcPr>
          <w:p w14:paraId="596A458B">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只</w:t>
            </w:r>
          </w:p>
        </w:tc>
        <w:tc>
          <w:tcPr>
            <w:tcW w:w="533" w:type="dxa"/>
            <w:vAlign w:val="center"/>
          </w:tcPr>
          <w:p w14:paraId="1F1D0A4D">
            <w:pPr>
              <w:pStyle w:val="47"/>
              <w:numPr>
                <w:ilvl w:val="0"/>
                <w:numId w:val="0"/>
              </w:numPr>
              <w:snapToGrid w:val="0"/>
              <w:spacing w:after="0" w:line="360" w:lineRule="exact"/>
              <w:jc w:val="center"/>
              <w:rPr>
                <w:rFonts w:hint="eastAsia" w:ascii="仿宋" w:hAnsi="仿宋" w:eastAsia="仿宋"/>
                <w:b w:val="0"/>
                <w:sz w:val="24"/>
                <w:lang w:eastAsia="zh-CN"/>
              </w:rPr>
            </w:pPr>
            <w:r>
              <w:rPr>
                <w:rFonts w:hint="eastAsia" w:ascii="仿宋" w:hAnsi="仿宋" w:eastAsia="仿宋"/>
                <w:b w:val="0"/>
                <w:sz w:val="24"/>
                <w:lang w:val="en-US" w:eastAsia="zh-CN"/>
              </w:rPr>
              <w:t>2</w:t>
            </w:r>
          </w:p>
        </w:tc>
        <w:tc>
          <w:tcPr>
            <w:tcW w:w="3059" w:type="dxa"/>
            <w:vAlign w:val="center"/>
          </w:tcPr>
          <w:p w14:paraId="2790AF8D">
            <w:pPr>
              <w:pStyle w:val="47"/>
              <w:numPr>
                <w:ilvl w:val="0"/>
                <w:numId w:val="0"/>
              </w:numPr>
              <w:snapToGrid w:val="0"/>
              <w:spacing w:after="0" w:line="360" w:lineRule="exact"/>
              <w:ind w:firstLine="240" w:firstLineChars="100"/>
              <w:jc w:val="center"/>
              <w:rPr>
                <w:rFonts w:ascii="仿宋" w:hAnsi="仿宋" w:eastAsia="仿宋"/>
                <w:b w:val="0"/>
                <w:sz w:val="24"/>
                <w:highlight w:val="yellow"/>
              </w:rPr>
            </w:pPr>
          </w:p>
        </w:tc>
      </w:tr>
      <w:tr w14:paraId="1FF8E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686" w:type="dxa"/>
            <w:vAlign w:val="center"/>
          </w:tcPr>
          <w:p w14:paraId="77BC7B3F">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7</w:t>
            </w:r>
          </w:p>
        </w:tc>
        <w:tc>
          <w:tcPr>
            <w:tcW w:w="1737" w:type="dxa"/>
            <w:vAlign w:val="center"/>
          </w:tcPr>
          <w:p w14:paraId="7B1D55CA">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球阀</w:t>
            </w:r>
          </w:p>
        </w:tc>
        <w:tc>
          <w:tcPr>
            <w:tcW w:w="3100" w:type="dxa"/>
            <w:vAlign w:val="center"/>
          </w:tcPr>
          <w:p w14:paraId="43F505EC">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1/2英寸卡套、304SS</w:t>
            </w:r>
          </w:p>
        </w:tc>
        <w:tc>
          <w:tcPr>
            <w:tcW w:w="542" w:type="dxa"/>
            <w:vAlign w:val="center"/>
          </w:tcPr>
          <w:p w14:paraId="092AE442">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只</w:t>
            </w:r>
          </w:p>
        </w:tc>
        <w:tc>
          <w:tcPr>
            <w:tcW w:w="533" w:type="dxa"/>
            <w:vAlign w:val="center"/>
          </w:tcPr>
          <w:p w14:paraId="56FE2572">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6</w:t>
            </w:r>
          </w:p>
        </w:tc>
        <w:tc>
          <w:tcPr>
            <w:tcW w:w="3059" w:type="dxa"/>
            <w:vAlign w:val="center"/>
          </w:tcPr>
          <w:p w14:paraId="65A9E62B">
            <w:pPr>
              <w:pStyle w:val="47"/>
              <w:numPr>
                <w:ilvl w:val="0"/>
                <w:numId w:val="0"/>
              </w:numPr>
              <w:snapToGrid w:val="0"/>
              <w:spacing w:after="0" w:line="360" w:lineRule="exact"/>
              <w:ind w:firstLine="240" w:firstLineChars="100"/>
              <w:jc w:val="center"/>
              <w:rPr>
                <w:rFonts w:ascii="仿宋" w:hAnsi="仿宋" w:eastAsia="仿宋"/>
                <w:b w:val="0"/>
                <w:sz w:val="24"/>
                <w:highlight w:val="yellow"/>
              </w:rPr>
            </w:pPr>
          </w:p>
        </w:tc>
      </w:tr>
      <w:tr w14:paraId="21F1D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686" w:type="dxa"/>
            <w:vAlign w:val="center"/>
          </w:tcPr>
          <w:p w14:paraId="416B0C4A">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8</w:t>
            </w:r>
          </w:p>
        </w:tc>
        <w:tc>
          <w:tcPr>
            <w:tcW w:w="1737" w:type="dxa"/>
            <w:vAlign w:val="center"/>
          </w:tcPr>
          <w:p w14:paraId="2D053464">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直通卡套接头</w:t>
            </w:r>
          </w:p>
        </w:tc>
        <w:tc>
          <w:tcPr>
            <w:tcW w:w="3100" w:type="dxa"/>
            <w:vAlign w:val="center"/>
          </w:tcPr>
          <w:p w14:paraId="047BC451">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3/8英寸、316L</w:t>
            </w:r>
          </w:p>
        </w:tc>
        <w:tc>
          <w:tcPr>
            <w:tcW w:w="542" w:type="dxa"/>
            <w:vAlign w:val="center"/>
          </w:tcPr>
          <w:p w14:paraId="482B11F2">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只</w:t>
            </w:r>
          </w:p>
        </w:tc>
        <w:tc>
          <w:tcPr>
            <w:tcW w:w="533" w:type="dxa"/>
            <w:vAlign w:val="center"/>
          </w:tcPr>
          <w:p w14:paraId="3E135B4F">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10</w:t>
            </w:r>
          </w:p>
        </w:tc>
        <w:tc>
          <w:tcPr>
            <w:tcW w:w="3059" w:type="dxa"/>
            <w:vAlign w:val="center"/>
          </w:tcPr>
          <w:p w14:paraId="0F6E9E79">
            <w:pPr>
              <w:pStyle w:val="47"/>
              <w:numPr>
                <w:ilvl w:val="0"/>
                <w:numId w:val="0"/>
              </w:numPr>
              <w:snapToGrid w:val="0"/>
              <w:spacing w:after="0" w:line="360" w:lineRule="exact"/>
              <w:ind w:firstLine="240" w:firstLineChars="100"/>
              <w:jc w:val="center"/>
              <w:rPr>
                <w:rFonts w:ascii="仿宋" w:hAnsi="仿宋" w:eastAsia="仿宋"/>
                <w:b w:val="0"/>
                <w:sz w:val="24"/>
                <w:highlight w:val="yellow"/>
              </w:rPr>
            </w:pPr>
          </w:p>
        </w:tc>
      </w:tr>
      <w:tr w14:paraId="47445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686" w:type="dxa"/>
            <w:vAlign w:val="center"/>
          </w:tcPr>
          <w:p w14:paraId="23901DF5">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9</w:t>
            </w:r>
          </w:p>
        </w:tc>
        <w:tc>
          <w:tcPr>
            <w:tcW w:w="1737" w:type="dxa"/>
            <w:vAlign w:val="center"/>
          </w:tcPr>
          <w:p w14:paraId="5F9FE2F6">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自吸泵</w:t>
            </w:r>
          </w:p>
        </w:tc>
        <w:tc>
          <w:tcPr>
            <w:tcW w:w="3100" w:type="dxa"/>
            <w:vAlign w:val="center"/>
          </w:tcPr>
          <w:p w14:paraId="400D6F3D">
            <w:pPr>
              <w:pStyle w:val="47"/>
              <w:numPr>
                <w:ilvl w:val="0"/>
                <w:numId w:val="0"/>
              </w:numPr>
              <w:snapToGrid w:val="0"/>
              <w:spacing w:after="0" w:line="360" w:lineRule="exact"/>
              <w:jc w:val="center"/>
              <w:rPr>
                <w:rFonts w:ascii="仿宋" w:hAnsi="仿宋"/>
                <w:b w:val="0"/>
                <w:sz w:val="24"/>
              </w:rPr>
            </w:pPr>
            <w:r>
              <w:rPr>
                <w:rFonts w:hint="eastAsia" w:ascii="仿宋" w:hAnsi="仿宋" w:eastAsia="仿宋"/>
                <w:b w:val="0"/>
                <w:sz w:val="24"/>
              </w:rPr>
              <w:t>轴功率0.75KW，转速2800r.p.m，流量2m3/h,扬程10米，泵壳许用压力           1.6MPa ，泵许用温度             120°C，材质：泵壳 铸铝合金、叶轮 304，进出接口：1寸内丝</w:t>
            </w:r>
          </w:p>
        </w:tc>
        <w:tc>
          <w:tcPr>
            <w:tcW w:w="542" w:type="dxa"/>
            <w:vAlign w:val="center"/>
          </w:tcPr>
          <w:p w14:paraId="2FF0B51C">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台</w:t>
            </w:r>
          </w:p>
        </w:tc>
        <w:tc>
          <w:tcPr>
            <w:tcW w:w="533" w:type="dxa"/>
            <w:vAlign w:val="center"/>
          </w:tcPr>
          <w:p w14:paraId="0D1D1156">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5</w:t>
            </w:r>
          </w:p>
        </w:tc>
        <w:tc>
          <w:tcPr>
            <w:tcW w:w="3059" w:type="dxa"/>
            <w:vAlign w:val="center"/>
          </w:tcPr>
          <w:p w14:paraId="1C1EE00D">
            <w:pPr>
              <w:pStyle w:val="47"/>
              <w:numPr>
                <w:ilvl w:val="0"/>
                <w:numId w:val="0"/>
              </w:numPr>
              <w:snapToGrid w:val="0"/>
              <w:spacing w:after="0" w:line="360" w:lineRule="exact"/>
              <w:ind w:firstLine="240" w:firstLineChars="100"/>
              <w:jc w:val="center"/>
              <w:rPr>
                <w:rFonts w:ascii="仿宋" w:hAnsi="仿宋" w:eastAsia="仿宋"/>
                <w:b w:val="0"/>
                <w:sz w:val="24"/>
                <w:highlight w:val="yellow"/>
              </w:rPr>
            </w:pPr>
          </w:p>
        </w:tc>
      </w:tr>
      <w:tr w14:paraId="7E2D0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686" w:type="dxa"/>
            <w:vAlign w:val="center"/>
          </w:tcPr>
          <w:p w14:paraId="46B667A5">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10</w:t>
            </w:r>
          </w:p>
        </w:tc>
        <w:tc>
          <w:tcPr>
            <w:tcW w:w="1737" w:type="dxa"/>
            <w:vAlign w:val="center"/>
          </w:tcPr>
          <w:p w14:paraId="271C874C">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流通池</w:t>
            </w:r>
          </w:p>
        </w:tc>
        <w:tc>
          <w:tcPr>
            <w:tcW w:w="3100" w:type="dxa"/>
            <w:vAlign w:val="center"/>
          </w:tcPr>
          <w:p w14:paraId="48661199">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直径100mm,高200mm，下进上出，进出接口</w:t>
            </w:r>
            <w:r>
              <w:rPr>
                <w:rFonts w:hint="eastAsia" w:ascii="仿宋" w:hAnsi="仿宋" w:eastAsia="仿宋"/>
                <w:b w:val="0"/>
                <w:sz w:val="24"/>
                <w:lang w:val="en-US" w:eastAsia="zh-CN"/>
              </w:rPr>
              <w:t>1</w:t>
            </w:r>
            <w:r>
              <w:rPr>
                <w:rFonts w:hint="eastAsia" w:ascii="仿宋" w:hAnsi="仿宋" w:eastAsia="仿宋"/>
                <w:b w:val="0"/>
                <w:sz w:val="24"/>
              </w:rPr>
              <w:t>/4NPT内丝</w:t>
            </w:r>
          </w:p>
        </w:tc>
        <w:tc>
          <w:tcPr>
            <w:tcW w:w="542" w:type="dxa"/>
            <w:vAlign w:val="center"/>
          </w:tcPr>
          <w:p w14:paraId="5220F4E4">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套</w:t>
            </w:r>
          </w:p>
        </w:tc>
        <w:tc>
          <w:tcPr>
            <w:tcW w:w="533" w:type="dxa"/>
            <w:vAlign w:val="center"/>
          </w:tcPr>
          <w:p w14:paraId="0985F596">
            <w:pPr>
              <w:pStyle w:val="47"/>
              <w:numPr>
                <w:ilvl w:val="0"/>
                <w:numId w:val="0"/>
              </w:numPr>
              <w:snapToGrid w:val="0"/>
              <w:spacing w:after="0" w:line="360" w:lineRule="exact"/>
              <w:jc w:val="center"/>
              <w:rPr>
                <w:rFonts w:hint="eastAsia" w:ascii="仿宋" w:hAnsi="仿宋" w:eastAsia="仿宋"/>
                <w:b w:val="0"/>
                <w:sz w:val="24"/>
                <w:lang w:eastAsia="zh-CN"/>
              </w:rPr>
            </w:pPr>
            <w:r>
              <w:rPr>
                <w:rFonts w:hint="eastAsia" w:ascii="仿宋" w:hAnsi="仿宋" w:eastAsia="仿宋"/>
                <w:b w:val="0"/>
                <w:sz w:val="24"/>
                <w:lang w:val="en-US" w:eastAsia="zh-CN"/>
              </w:rPr>
              <w:t>5</w:t>
            </w:r>
          </w:p>
        </w:tc>
        <w:tc>
          <w:tcPr>
            <w:tcW w:w="3059" w:type="dxa"/>
            <w:vAlign w:val="center"/>
          </w:tcPr>
          <w:p w14:paraId="505B1686">
            <w:pPr>
              <w:pStyle w:val="47"/>
              <w:numPr>
                <w:ilvl w:val="0"/>
                <w:numId w:val="0"/>
              </w:numPr>
              <w:snapToGrid w:val="0"/>
              <w:spacing w:after="0" w:line="360" w:lineRule="exact"/>
              <w:ind w:firstLine="240" w:firstLineChars="100"/>
              <w:jc w:val="center"/>
              <w:rPr>
                <w:rFonts w:ascii="仿宋" w:hAnsi="仿宋" w:eastAsia="仿宋"/>
                <w:b w:val="0"/>
                <w:sz w:val="24"/>
                <w:highlight w:val="yellow"/>
              </w:rPr>
            </w:pPr>
          </w:p>
        </w:tc>
      </w:tr>
      <w:tr w14:paraId="7FD480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686" w:type="dxa"/>
            <w:vAlign w:val="center"/>
          </w:tcPr>
          <w:p w14:paraId="47096511">
            <w:pPr>
              <w:pStyle w:val="47"/>
              <w:numPr>
                <w:ilvl w:val="0"/>
                <w:numId w:val="0"/>
              </w:numPr>
              <w:snapToGrid w:val="0"/>
              <w:spacing w:after="0" w:line="360" w:lineRule="exact"/>
              <w:jc w:val="center"/>
              <w:rPr>
                <w:rFonts w:hint="eastAsia" w:ascii="仿宋" w:hAnsi="仿宋" w:eastAsia="仿宋"/>
                <w:b w:val="0"/>
                <w:sz w:val="24"/>
              </w:rPr>
            </w:pPr>
            <w:r>
              <w:rPr>
                <w:rFonts w:hint="eastAsia" w:ascii="仿宋" w:hAnsi="仿宋" w:eastAsia="仿宋"/>
                <w:b w:val="0"/>
                <w:sz w:val="24"/>
              </w:rPr>
              <w:t>11</w:t>
            </w:r>
          </w:p>
        </w:tc>
        <w:tc>
          <w:tcPr>
            <w:tcW w:w="1737" w:type="dxa"/>
            <w:vAlign w:val="center"/>
          </w:tcPr>
          <w:p w14:paraId="01A646CE">
            <w:pPr>
              <w:pStyle w:val="47"/>
              <w:numPr>
                <w:ilvl w:val="0"/>
                <w:numId w:val="0"/>
              </w:numPr>
              <w:snapToGrid w:val="0"/>
              <w:spacing w:after="0" w:line="360" w:lineRule="exact"/>
              <w:jc w:val="center"/>
              <w:rPr>
                <w:rFonts w:hint="eastAsia" w:ascii="仿宋" w:hAnsi="仿宋" w:eastAsia="仿宋"/>
                <w:b w:val="0"/>
                <w:sz w:val="24"/>
              </w:rPr>
            </w:pPr>
            <w:r>
              <w:rPr>
                <w:rFonts w:hint="eastAsia" w:ascii="仿宋" w:hAnsi="仿宋" w:eastAsia="仿宋"/>
                <w:b w:val="0"/>
                <w:sz w:val="24"/>
              </w:rPr>
              <w:t>流通池</w:t>
            </w:r>
          </w:p>
        </w:tc>
        <w:tc>
          <w:tcPr>
            <w:tcW w:w="3100" w:type="dxa"/>
            <w:vAlign w:val="center"/>
          </w:tcPr>
          <w:p w14:paraId="26D3DF17">
            <w:pPr>
              <w:pStyle w:val="47"/>
              <w:numPr>
                <w:ilvl w:val="0"/>
                <w:numId w:val="0"/>
              </w:numPr>
              <w:snapToGrid w:val="0"/>
              <w:spacing w:after="0" w:line="360" w:lineRule="exact"/>
              <w:ind w:left="0" w:leftChars="0" w:firstLine="0" w:firstLineChars="0"/>
              <w:jc w:val="center"/>
              <w:rPr>
                <w:rFonts w:hint="eastAsia" w:ascii="仿宋" w:hAnsi="仿宋" w:eastAsia="仿宋"/>
                <w:b w:val="0"/>
                <w:sz w:val="24"/>
              </w:rPr>
            </w:pPr>
            <w:r>
              <w:rPr>
                <w:rFonts w:hint="eastAsia" w:ascii="仿宋" w:hAnsi="仿宋" w:eastAsia="仿宋"/>
                <w:b w:val="0"/>
                <w:sz w:val="24"/>
              </w:rPr>
              <w:t>直径100mm,高200mm，</w:t>
            </w:r>
            <w:r>
              <w:rPr>
                <w:rFonts w:hint="eastAsia" w:ascii="仿宋" w:hAnsi="仿宋" w:eastAsia="仿宋"/>
                <w:b w:val="0"/>
                <w:sz w:val="24"/>
                <w:lang w:val="en-US" w:eastAsia="zh-CN"/>
              </w:rPr>
              <w:t>壁厚1.5mm</w:t>
            </w:r>
            <w:r>
              <w:rPr>
                <w:rFonts w:hint="eastAsia" w:ascii="仿宋" w:hAnsi="仿宋" w:eastAsia="仿宋"/>
                <w:b w:val="0"/>
                <w:sz w:val="24"/>
              </w:rPr>
              <w:t>下进上出，</w:t>
            </w:r>
            <w:r>
              <w:rPr>
                <w:rFonts w:hint="eastAsia" w:ascii="仿宋" w:hAnsi="仿宋" w:eastAsia="仿宋"/>
                <w:b w:val="0"/>
                <w:sz w:val="24"/>
                <w:lang w:val="en-US" w:eastAsia="zh-CN"/>
              </w:rPr>
              <w:t>材质316，</w:t>
            </w:r>
            <w:r>
              <w:rPr>
                <w:rFonts w:hint="eastAsia" w:ascii="仿宋" w:hAnsi="仿宋" w:eastAsia="仿宋"/>
                <w:b w:val="0"/>
                <w:sz w:val="24"/>
              </w:rPr>
              <w:t>进出接口</w:t>
            </w:r>
            <w:r>
              <w:rPr>
                <w:rFonts w:hint="eastAsia" w:ascii="仿宋" w:hAnsi="仿宋" w:eastAsia="仿宋"/>
                <w:b w:val="0"/>
                <w:sz w:val="24"/>
                <w:lang w:val="en-US" w:eastAsia="zh-CN"/>
              </w:rPr>
              <w:t>1</w:t>
            </w:r>
            <w:r>
              <w:rPr>
                <w:rFonts w:hint="eastAsia" w:ascii="仿宋" w:hAnsi="仿宋" w:eastAsia="仿宋"/>
                <w:b w:val="0"/>
                <w:sz w:val="24"/>
              </w:rPr>
              <w:t>/4NPT内丝</w:t>
            </w:r>
          </w:p>
        </w:tc>
        <w:tc>
          <w:tcPr>
            <w:tcW w:w="542" w:type="dxa"/>
            <w:vAlign w:val="center"/>
          </w:tcPr>
          <w:p w14:paraId="58E65516">
            <w:pPr>
              <w:pStyle w:val="47"/>
              <w:numPr>
                <w:ilvl w:val="0"/>
                <w:numId w:val="0"/>
              </w:numPr>
              <w:snapToGrid w:val="0"/>
              <w:spacing w:after="0" w:line="360" w:lineRule="exact"/>
              <w:jc w:val="center"/>
              <w:rPr>
                <w:rFonts w:hint="eastAsia" w:ascii="仿宋" w:hAnsi="仿宋" w:eastAsia="仿宋"/>
                <w:b w:val="0"/>
                <w:sz w:val="24"/>
              </w:rPr>
            </w:pPr>
            <w:r>
              <w:rPr>
                <w:rFonts w:hint="eastAsia" w:ascii="仿宋" w:hAnsi="仿宋" w:eastAsia="仿宋"/>
                <w:b w:val="0"/>
                <w:sz w:val="24"/>
              </w:rPr>
              <w:t>套</w:t>
            </w:r>
          </w:p>
        </w:tc>
        <w:tc>
          <w:tcPr>
            <w:tcW w:w="533" w:type="dxa"/>
            <w:vAlign w:val="center"/>
          </w:tcPr>
          <w:p w14:paraId="1C369D77">
            <w:pPr>
              <w:pStyle w:val="47"/>
              <w:numPr>
                <w:ilvl w:val="0"/>
                <w:numId w:val="0"/>
              </w:numPr>
              <w:snapToGrid w:val="0"/>
              <w:spacing w:after="0" w:line="360" w:lineRule="exact"/>
              <w:jc w:val="center"/>
              <w:rPr>
                <w:rFonts w:hint="eastAsia" w:ascii="仿宋" w:hAnsi="仿宋" w:eastAsia="仿宋"/>
                <w:b w:val="0"/>
                <w:sz w:val="24"/>
                <w:lang w:val="en-US" w:eastAsia="zh-CN"/>
              </w:rPr>
            </w:pPr>
            <w:r>
              <w:rPr>
                <w:rFonts w:hint="eastAsia" w:ascii="仿宋" w:hAnsi="仿宋" w:eastAsia="仿宋"/>
                <w:b w:val="0"/>
                <w:sz w:val="24"/>
                <w:lang w:val="en-US" w:eastAsia="zh-CN"/>
              </w:rPr>
              <w:t>1</w:t>
            </w:r>
          </w:p>
        </w:tc>
        <w:tc>
          <w:tcPr>
            <w:tcW w:w="3059" w:type="dxa"/>
            <w:vAlign w:val="center"/>
          </w:tcPr>
          <w:p w14:paraId="49EDE710">
            <w:pPr>
              <w:pStyle w:val="47"/>
              <w:numPr>
                <w:ilvl w:val="0"/>
                <w:numId w:val="0"/>
              </w:numPr>
              <w:snapToGrid w:val="0"/>
              <w:spacing w:after="0" w:line="360" w:lineRule="exact"/>
              <w:ind w:firstLine="240" w:firstLineChars="100"/>
              <w:jc w:val="center"/>
              <w:rPr>
                <w:rFonts w:ascii="仿宋" w:hAnsi="仿宋" w:eastAsia="仿宋"/>
                <w:b w:val="0"/>
                <w:sz w:val="24"/>
                <w:highlight w:val="yellow"/>
              </w:rPr>
            </w:pPr>
          </w:p>
        </w:tc>
      </w:tr>
      <w:tr w14:paraId="3B7B9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686" w:type="dxa"/>
            <w:vAlign w:val="center"/>
          </w:tcPr>
          <w:p w14:paraId="27FD8570">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12</w:t>
            </w:r>
          </w:p>
        </w:tc>
        <w:tc>
          <w:tcPr>
            <w:tcW w:w="1737" w:type="dxa"/>
            <w:vAlign w:val="center"/>
          </w:tcPr>
          <w:p w14:paraId="22E8A24C">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不锈钢管</w:t>
            </w:r>
          </w:p>
        </w:tc>
        <w:tc>
          <w:tcPr>
            <w:tcW w:w="3100" w:type="dxa"/>
            <w:vAlign w:val="center"/>
          </w:tcPr>
          <w:p w14:paraId="75547B5B">
            <w:pPr>
              <w:pStyle w:val="47"/>
              <w:numPr>
                <w:ilvl w:val="0"/>
                <w:numId w:val="0"/>
              </w:numPr>
              <w:snapToGrid w:val="0"/>
              <w:spacing w:after="0" w:line="360" w:lineRule="exact"/>
              <w:ind w:left="0" w:leftChars="0" w:firstLine="0" w:firstLineChars="0"/>
              <w:jc w:val="center"/>
              <w:rPr>
                <w:rFonts w:ascii="仿宋" w:hAnsi="仿宋" w:eastAsia="仿宋"/>
                <w:b w:val="0"/>
                <w:sz w:val="24"/>
              </w:rPr>
            </w:pPr>
            <w:r>
              <w:rPr>
                <w:rFonts w:hint="eastAsia" w:ascii="仿宋" w:hAnsi="仿宋" w:eastAsia="仿宋"/>
                <w:b w:val="0"/>
                <w:sz w:val="24"/>
              </w:rPr>
              <w:t>直径1</w:t>
            </w:r>
            <w:r>
              <w:rPr>
                <w:rFonts w:hint="eastAsia" w:ascii="仿宋" w:hAnsi="仿宋" w:eastAsia="仿宋"/>
                <w:b w:val="0"/>
                <w:sz w:val="24"/>
                <w:lang w:val="en-US" w:eastAsia="zh-CN"/>
              </w:rPr>
              <w:t>5</w:t>
            </w:r>
            <w:r>
              <w:rPr>
                <w:rFonts w:hint="eastAsia" w:ascii="仿宋" w:hAnsi="仿宋" w:eastAsia="仿宋"/>
                <w:b w:val="0"/>
                <w:sz w:val="24"/>
              </w:rPr>
              <w:t>0mm,高</w:t>
            </w:r>
            <w:r>
              <w:rPr>
                <w:rFonts w:hint="eastAsia" w:ascii="仿宋" w:hAnsi="仿宋" w:eastAsia="仿宋"/>
                <w:b w:val="0"/>
                <w:sz w:val="24"/>
                <w:lang w:val="en-US" w:eastAsia="zh-CN"/>
              </w:rPr>
              <w:t>3</w:t>
            </w:r>
            <w:r>
              <w:rPr>
                <w:rFonts w:hint="eastAsia" w:ascii="仿宋" w:hAnsi="仿宋" w:eastAsia="仿宋"/>
                <w:b w:val="0"/>
                <w:sz w:val="24"/>
              </w:rPr>
              <w:t>00mm，</w:t>
            </w:r>
            <w:r>
              <w:rPr>
                <w:rFonts w:hint="eastAsia" w:ascii="仿宋" w:hAnsi="仿宋" w:eastAsia="仿宋"/>
                <w:b w:val="0"/>
                <w:sz w:val="24"/>
                <w:lang w:val="en-US" w:eastAsia="zh-CN"/>
              </w:rPr>
              <w:t>壁厚1.5mm</w:t>
            </w:r>
            <w:r>
              <w:rPr>
                <w:rFonts w:hint="eastAsia" w:ascii="仿宋" w:hAnsi="仿宋" w:eastAsia="仿宋"/>
                <w:b w:val="0"/>
                <w:sz w:val="24"/>
              </w:rPr>
              <w:t>下进上出，</w:t>
            </w:r>
            <w:r>
              <w:rPr>
                <w:rFonts w:hint="eastAsia" w:ascii="仿宋" w:hAnsi="仿宋" w:eastAsia="仿宋"/>
                <w:b w:val="0"/>
                <w:sz w:val="24"/>
                <w:lang w:val="en-US" w:eastAsia="zh-CN"/>
              </w:rPr>
              <w:t>材质316</w:t>
            </w:r>
            <w:r>
              <w:rPr>
                <w:rFonts w:hint="eastAsia" w:ascii="仿宋" w:hAnsi="仿宋" w:eastAsia="仿宋"/>
                <w:b w:val="0"/>
                <w:sz w:val="24"/>
              </w:rPr>
              <w:t>,进出接口1/2NPT内丝</w:t>
            </w:r>
          </w:p>
        </w:tc>
        <w:tc>
          <w:tcPr>
            <w:tcW w:w="542" w:type="dxa"/>
            <w:vAlign w:val="center"/>
          </w:tcPr>
          <w:p w14:paraId="06F70FAE">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米</w:t>
            </w:r>
          </w:p>
        </w:tc>
        <w:tc>
          <w:tcPr>
            <w:tcW w:w="533" w:type="dxa"/>
            <w:vAlign w:val="center"/>
          </w:tcPr>
          <w:p w14:paraId="19394F85">
            <w:pPr>
              <w:pStyle w:val="47"/>
              <w:numPr>
                <w:ilvl w:val="0"/>
                <w:numId w:val="0"/>
              </w:numPr>
              <w:snapToGrid w:val="0"/>
              <w:spacing w:after="0" w:line="360" w:lineRule="exact"/>
              <w:jc w:val="center"/>
              <w:rPr>
                <w:rFonts w:hint="default" w:ascii="仿宋" w:hAnsi="仿宋" w:eastAsia="仿宋"/>
                <w:b w:val="0"/>
                <w:sz w:val="24"/>
                <w:lang w:val="en-US" w:eastAsia="zh-CN"/>
              </w:rPr>
            </w:pPr>
            <w:r>
              <w:rPr>
                <w:rFonts w:hint="eastAsia" w:ascii="仿宋" w:hAnsi="仿宋" w:eastAsia="仿宋"/>
                <w:b w:val="0"/>
                <w:sz w:val="24"/>
                <w:lang w:val="en-US" w:eastAsia="zh-CN"/>
              </w:rPr>
              <w:t>12</w:t>
            </w:r>
          </w:p>
        </w:tc>
        <w:tc>
          <w:tcPr>
            <w:tcW w:w="3059" w:type="dxa"/>
            <w:vAlign w:val="center"/>
          </w:tcPr>
          <w:p w14:paraId="6CC67538">
            <w:pPr>
              <w:pStyle w:val="47"/>
              <w:numPr>
                <w:ilvl w:val="0"/>
                <w:numId w:val="0"/>
              </w:numPr>
              <w:snapToGrid w:val="0"/>
              <w:spacing w:after="0" w:line="360" w:lineRule="exact"/>
              <w:ind w:firstLine="240" w:firstLineChars="100"/>
              <w:jc w:val="center"/>
              <w:rPr>
                <w:rFonts w:ascii="仿宋" w:hAnsi="仿宋" w:eastAsia="仿宋"/>
                <w:b w:val="0"/>
                <w:sz w:val="24"/>
                <w:highlight w:val="yellow"/>
              </w:rPr>
            </w:pPr>
          </w:p>
        </w:tc>
      </w:tr>
      <w:tr w14:paraId="32B13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686" w:type="dxa"/>
            <w:vAlign w:val="center"/>
          </w:tcPr>
          <w:p w14:paraId="6AD2EE3E">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13</w:t>
            </w:r>
          </w:p>
        </w:tc>
        <w:tc>
          <w:tcPr>
            <w:tcW w:w="1737" w:type="dxa"/>
            <w:shd w:val="clear" w:color="auto" w:fill="auto"/>
            <w:vAlign w:val="center"/>
          </w:tcPr>
          <w:p w14:paraId="18184A2C">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不锈钢管</w:t>
            </w:r>
          </w:p>
        </w:tc>
        <w:tc>
          <w:tcPr>
            <w:tcW w:w="3100" w:type="dxa"/>
            <w:shd w:val="clear" w:color="auto" w:fill="auto"/>
            <w:vAlign w:val="center"/>
          </w:tcPr>
          <w:p w14:paraId="7011BB4E">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 xml:space="preserve">外径1/4英寸，壁厚0.035英寸，316L  </w:t>
            </w:r>
          </w:p>
        </w:tc>
        <w:tc>
          <w:tcPr>
            <w:tcW w:w="542" w:type="dxa"/>
            <w:shd w:val="clear" w:color="auto" w:fill="auto"/>
            <w:vAlign w:val="center"/>
          </w:tcPr>
          <w:p w14:paraId="108EB7F0">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米</w:t>
            </w:r>
          </w:p>
        </w:tc>
        <w:tc>
          <w:tcPr>
            <w:tcW w:w="533" w:type="dxa"/>
            <w:vAlign w:val="center"/>
          </w:tcPr>
          <w:p w14:paraId="48B3695A">
            <w:pPr>
              <w:pStyle w:val="47"/>
              <w:numPr>
                <w:ilvl w:val="0"/>
                <w:numId w:val="0"/>
              </w:numPr>
              <w:snapToGrid w:val="0"/>
              <w:spacing w:after="0" w:line="360" w:lineRule="exact"/>
              <w:jc w:val="center"/>
              <w:rPr>
                <w:rFonts w:hint="default" w:ascii="仿宋" w:hAnsi="仿宋" w:eastAsia="仿宋"/>
                <w:b w:val="0"/>
                <w:sz w:val="24"/>
                <w:lang w:val="en-US" w:eastAsia="zh-CN"/>
              </w:rPr>
            </w:pPr>
            <w:r>
              <w:rPr>
                <w:rFonts w:hint="eastAsia" w:ascii="仿宋" w:hAnsi="仿宋" w:eastAsia="仿宋"/>
                <w:b w:val="0"/>
                <w:sz w:val="24"/>
                <w:lang w:val="en-US" w:eastAsia="zh-CN"/>
              </w:rPr>
              <w:t>12</w:t>
            </w:r>
          </w:p>
        </w:tc>
        <w:tc>
          <w:tcPr>
            <w:tcW w:w="3059" w:type="dxa"/>
            <w:vAlign w:val="center"/>
          </w:tcPr>
          <w:p w14:paraId="1C90C5B4">
            <w:pPr>
              <w:pStyle w:val="47"/>
              <w:numPr>
                <w:ilvl w:val="0"/>
                <w:numId w:val="0"/>
              </w:numPr>
              <w:snapToGrid w:val="0"/>
              <w:spacing w:after="0" w:line="360" w:lineRule="exact"/>
              <w:ind w:firstLine="240" w:firstLineChars="100"/>
              <w:jc w:val="center"/>
              <w:rPr>
                <w:rFonts w:ascii="仿宋" w:hAnsi="仿宋" w:eastAsia="仿宋"/>
                <w:b w:val="0"/>
                <w:sz w:val="24"/>
                <w:highlight w:val="yellow"/>
              </w:rPr>
            </w:pPr>
          </w:p>
        </w:tc>
      </w:tr>
      <w:tr w14:paraId="4E316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686" w:type="dxa"/>
            <w:vAlign w:val="center"/>
          </w:tcPr>
          <w:p w14:paraId="4A27CAAE">
            <w:pPr>
              <w:pStyle w:val="47"/>
              <w:numPr>
                <w:ilvl w:val="0"/>
                <w:numId w:val="0"/>
              </w:numPr>
              <w:snapToGrid w:val="0"/>
              <w:spacing w:after="0" w:line="360" w:lineRule="exact"/>
              <w:jc w:val="center"/>
              <w:rPr>
                <w:rFonts w:hint="eastAsia" w:ascii="仿宋" w:hAnsi="仿宋" w:eastAsia="仿宋"/>
                <w:b w:val="0"/>
                <w:sz w:val="24"/>
              </w:rPr>
            </w:pPr>
            <w:r>
              <w:rPr>
                <w:rFonts w:hint="eastAsia" w:ascii="仿宋" w:hAnsi="仿宋" w:eastAsia="仿宋"/>
                <w:b w:val="0"/>
                <w:sz w:val="24"/>
              </w:rPr>
              <w:t>14</w:t>
            </w:r>
          </w:p>
        </w:tc>
        <w:tc>
          <w:tcPr>
            <w:tcW w:w="1737" w:type="dxa"/>
            <w:vAlign w:val="center"/>
          </w:tcPr>
          <w:p w14:paraId="47D5AA1B">
            <w:pPr>
              <w:pStyle w:val="47"/>
              <w:numPr>
                <w:ilvl w:val="0"/>
                <w:numId w:val="0"/>
              </w:numPr>
              <w:snapToGrid w:val="0"/>
              <w:spacing w:after="0" w:line="360" w:lineRule="exact"/>
              <w:jc w:val="center"/>
              <w:rPr>
                <w:rFonts w:hint="eastAsia" w:ascii="仿宋" w:hAnsi="仿宋" w:eastAsia="仿宋"/>
                <w:b w:val="0"/>
                <w:sz w:val="24"/>
              </w:rPr>
            </w:pPr>
            <w:r>
              <w:rPr>
                <w:rFonts w:hint="eastAsia" w:ascii="仿宋" w:hAnsi="仿宋" w:eastAsia="仿宋"/>
                <w:b w:val="0"/>
                <w:sz w:val="24"/>
              </w:rPr>
              <w:t>止回阀</w:t>
            </w:r>
          </w:p>
        </w:tc>
        <w:tc>
          <w:tcPr>
            <w:tcW w:w="3100" w:type="dxa"/>
            <w:vAlign w:val="center"/>
          </w:tcPr>
          <w:p w14:paraId="599F6371">
            <w:pPr>
              <w:pStyle w:val="47"/>
              <w:numPr>
                <w:ilvl w:val="0"/>
                <w:numId w:val="0"/>
              </w:numPr>
              <w:snapToGrid w:val="0"/>
              <w:spacing w:after="0" w:line="360" w:lineRule="exact"/>
              <w:jc w:val="center"/>
              <w:rPr>
                <w:rFonts w:hint="eastAsia" w:ascii="仿宋" w:hAnsi="仿宋" w:eastAsia="仿宋"/>
                <w:b w:val="0"/>
                <w:sz w:val="24"/>
              </w:rPr>
            </w:pPr>
            <w:r>
              <w:rPr>
                <w:rFonts w:hint="eastAsia" w:ascii="仿宋" w:hAnsi="仿宋" w:eastAsia="仿宋"/>
                <w:b w:val="0"/>
                <w:sz w:val="24"/>
              </w:rPr>
              <w:t>1/2英寸卡套式、304SS</w:t>
            </w:r>
          </w:p>
        </w:tc>
        <w:tc>
          <w:tcPr>
            <w:tcW w:w="542" w:type="dxa"/>
            <w:vAlign w:val="center"/>
          </w:tcPr>
          <w:p w14:paraId="0989A804">
            <w:pPr>
              <w:pStyle w:val="47"/>
              <w:numPr>
                <w:ilvl w:val="0"/>
                <w:numId w:val="0"/>
              </w:numPr>
              <w:snapToGrid w:val="0"/>
              <w:spacing w:after="0" w:line="360" w:lineRule="exact"/>
              <w:jc w:val="center"/>
              <w:rPr>
                <w:rFonts w:hint="eastAsia" w:ascii="仿宋" w:hAnsi="仿宋" w:eastAsia="仿宋"/>
                <w:b w:val="0"/>
                <w:sz w:val="24"/>
              </w:rPr>
            </w:pPr>
            <w:r>
              <w:rPr>
                <w:rFonts w:hint="eastAsia" w:ascii="仿宋" w:hAnsi="仿宋" w:eastAsia="仿宋"/>
                <w:b w:val="0"/>
                <w:sz w:val="24"/>
              </w:rPr>
              <w:t>只</w:t>
            </w:r>
          </w:p>
        </w:tc>
        <w:tc>
          <w:tcPr>
            <w:tcW w:w="533" w:type="dxa"/>
            <w:vAlign w:val="center"/>
          </w:tcPr>
          <w:p w14:paraId="5A447D19">
            <w:pPr>
              <w:pStyle w:val="47"/>
              <w:numPr>
                <w:ilvl w:val="0"/>
                <w:numId w:val="0"/>
              </w:numPr>
              <w:snapToGrid w:val="0"/>
              <w:spacing w:after="0" w:line="360" w:lineRule="exact"/>
              <w:jc w:val="center"/>
              <w:rPr>
                <w:rFonts w:hint="eastAsia" w:ascii="仿宋" w:hAnsi="仿宋" w:eastAsia="仿宋"/>
                <w:b w:val="0"/>
                <w:sz w:val="24"/>
              </w:rPr>
            </w:pPr>
            <w:r>
              <w:rPr>
                <w:rFonts w:hint="eastAsia" w:ascii="仿宋" w:hAnsi="仿宋" w:eastAsia="仿宋"/>
                <w:b w:val="0"/>
                <w:sz w:val="24"/>
              </w:rPr>
              <w:t>3</w:t>
            </w:r>
          </w:p>
        </w:tc>
        <w:tc>
          <w:tcPr>
            <w:tcW w:w="3059" w:type="dxa"/>
            <w:vAlign w:val="center"/>
          </w:tcPr>
          <w:p w14:paraId="0EAD4220">
            <w:pPr>
              <w:pStyle w:val="47"/>
              <w:numPr>
                <w:ilvl w:val="0"/>
                <w:numId w:val="0"/>
              </w:numPr>
              <w:snapToGrid w:val="0"/>
              <w:spacing w:after="0" w:line="360" w:lineRule="exact"/>
              <w:jc w:val="center"/>
              <w:rPr>
                <w:rFonts w:hint="eastAsia" w:ascii="仿宋" w:hAnsi="仿宋" w:eastAsia="仿宋"/>
                <w:b w:val="0"/>
                <w:sz w:val="24"/>
              </w:rPr>
            </w:pPr>
          </w:p>
        </w:tc>
      </w:tr>
      <w:tr w14:paraId="61D2C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686" w:type="dxa"/>
            <w:vAlign w:val="center"/>
          </w:tcPr>
          <w:p w14:paraId="2EFCC3E4">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15</w:t>
            </w:r>
          </w:p>
        </w:tc>
        <w:tc>
          <w:tcPr>
            <w:tcW w:w="1737" w:type="dxa"/>
            <w:vAlign w:val="center"/>
          </w:tcPr>
          <w:p w14:paraId="611BA6DF">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技术服务</w:t>
            </w:r>
          </w:p>
        </w:tc>
        <w:tc>
          <w:tcPr>
            <w:tcW w:w="3100" w:type="dxa"/>
            <w:vAlign w:val="center"/>
          </w:tcPr>
          <w:p w14:paraId="03513534">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含预处理、</w:t>
            </w:r>
            <w:r>
              <w:rPr>
                <w:rFonts w:hint="eastAsia" w:ascii="仿宋" w:hAnsi="仿宋" w:eastAsia="仿宋"/>
                <w:b w:val="0"/>
                <w:sz w:val="24"/>
                <w:lang w:val="en-US" w:eastAsia="zh-CN"/>
              </w:rPr>
              <w:t>分析仪</w:t>
            </w:r>
            <w:r>
              <w:rPr>
                <w:rFonts w:hint="eastAsia" w:ascii="仿宋" w:hAnsi="仿宋" w:eastAsia="仿宋"/>
                <w:b w:val="0"/>
                <w:sz w:val="24"/>
              </w:rPr>
              <w:t>现场安装</w:t>
            </w:r>
          </w:p>
        </w:tc>
        <w:tc>
          <w:tcPr>
            <w:tcW w:w="542" w:type="dxa"/>
            <w:vAlign w:val="center"/>
          </w:tcPr>
          <w:p w14:paraId="03845253">
            <w:pPr>
              <w:pStyle w:val="47"/>
              <w:numPr>
                <w:ilvl w:val="0"/>
                <w:numId w:val="0"/>
              </w:numPr>
              <w:snapToGrid w:val="0"/>
              <w:spacing w:after="0" w:line="360" w:lineRule="exact"/>
              <w:jc w:val="center"/>
              <w:rPr>
                <w:rFonts w:hint="eastAsia" w:ascii="仿宋" w:hAnsi="仿宋" w:eastAsia="仿宋"/>
                <w:b w:val="0"/>
                <w:sz w:val="24"/>
                <w:lang w:val="en-US" w:eastAsia="zh-CN"/>
              </w:rPr>
            </w:pPr>
            <w:r>
              <w:rPr>
                <w:rFonts w:hint="eastAsia" w:ascii="仿宋" w:hAnsi="仿宋" w:eastAsia="仿宋"/>
                <w:b w:val="0"/>
                <w:sz w:val="24"/>
                <w:lang w:val="en-US" w:eastAsia="zh-CN"/>
              </w:rPr>
              <w:t>项</w:t>
            </w:r>
          </w:p>
        </w:tc>
        <w:tc>
          <w:tcPr>
            <w:tcW w:w="533" w:type="dxa"/>
            <w:vAlign w:val="center"/>
          </w:tcPr>
          <w:p w14:paraId="155BFF16">
            <w:pPr>
              <w:pStyle w:val="47"/>
              <w:numPr>
                <w:ilvl w:val="0"/>
                <w:numId w:val="0"/>
              </w:numPr>
              <w:snapToGrid w:val="0"/>
              <w:spacing w:after="0" w:line="360" w:lineRule="exact"/>
              <w:jc w:val="center"/>
              <w:rPr>
                <w:rFonts w:hint="eastAsia" w:ascii="仿宋" w:hAnsi="仿宋" w:eastAsia="仿宋"/>
                <w:b w:val="0"/>
                <w:sz w:val="24"/>
                <w:lang w:val="en-US" w:eastAsia="zh-CN"/>
              </w:rPr>
            </w:pPr>
            <w:r>
              <w:rPr>
                <w:rFonts w:hint="eastAsia" w:ascii="仿宋" w:hAnsi="仿宋" w:eastAsia="仿宋"/>
                <w:b w:val="0"/>
                <w:sz w:val="24"/>
                <w:lang w:val="en-US" w:eastAsia="zh-CN"/>
              </w:rPr>
              <w:t>1</w:t>
            </w:r>
          </w:p>
        </w:tc>
        <w:tc>
          <w:tcPr>
            <w:tcW w:w="3059" w:type="dxa"/>
            <w:vAlign w:val="center"/>
          </w:tcPr>
          <w:p w14:paraId="5A0AAF18">
            <w:pPr>
              <w:pStyle w:val="47"/>
              <w:numPr>
                <w:ilvl w:val="0"/>
                <w:numId w:val="0"/>
              </w:numPr>
              <w:snapToGrid w:val="0"/>
              <w:spacing w:after="0" w:line="360" w:lineRule="exact"/>
              <w:jc w:val="center"/>
              <w:rPr>
                <w:rFonts w:ascii="仿宋" w:hAnsi="仿宋" w:eastAsia="仿宋"/>
                <w:b w:val="0"/>
                <w:sz w:val="24"/>
              </w:rPr>
            </w:pPr>
            <w:r>
              <w:rPr>
                <w:rFonts w:hint="eastAsia" w:ascii="仿宋" w:hAnsi="仿宋" w:eastAsia="仿宋"/>
                <w:b w:val="0"/>
                <w:sz w:val="24"/>
              </w:rPr>
              <w:t>以实际完成所有安装、调试，并交付使用为准</w:t>
            </w:r>
          </w:p>
        </w:tc>
      </w:tr>
    </w:tbl>
    <w:p w14:paraId="3617E23A">
      <w:pPr>
        <w:pStyle w:val="47"/>
        <w:numPr>
          <w:ilvl w:val="0"/>
          <w:numId w:val="0"/>
        </w:numPr>
        <w:snapToGrid w:val="0"/>
        <w:spacing w:after="0" w:line="360" w:lineRule="exact"/>
        <w:ind w:firstLine="240" w:firstLineChars="100"/>
        <w:rPr>
          <w:rFonts w:ascii="仿宋" w:hAnsi="仿宋" w:eastAsia="仿宋"/>
          <w:b w:val="0"/>
          <w:sz w:val="24"/>
        </w:rPr>
      </w:pPr>
      <w:r>
        <w:rPr>
          <w:rFonts w:hint="eastAsia" w:ascii="仿宋" w:hAnsi="仿宋" w:eastAsia="仿宋"/>
          <w:b w:val="0"/>
          <w:sz w:val="24"/>
        </w:rPr>
        <w:t>对于技术要求中未详细说明但为完成本次改造项目所必须安装的软硬件</w:t>
      </w:r>
    </w:p>
    <w:p w14:paraId="2D9C10A3">
      <w:pPr>
        <w:pStyle w:val="47"/>
        <w:numPr>
          <w:ilvl w:val="0"/>
          <w:numId w:val="0"/>
        </w:numPr>
        <w:snapToGrid w:val="0"/>
        <w:spacing w:after="0" w:line="360" w:lineRule="exact"/>
        <w:rPr>
          <w:rFonts w:ascii="仿宋" w:hAnsi="仿宋" w:eastAsia="仿宋"/>
          <w:b w:val="0"/>
          <w:sz w:val="24"/>
        </w:rPr>
      </w:pPr>
      <w:r>
        <w:rPr>
          <w:rFonts w:hint="eastAsia" w:ascii="仿宋" w:hAnsi="仿宋" w:eastAsia="仿宋"/>
          <w:b w:val="0"/>
          <w:sz w:val="24"/>
        </w:rPr>
        <w:t>三、工期要求：</w:t>
      </w:r>
    </w:p>
    <w:p w14:paraId="7C74C4A7">
      <w:pPr>
        <w:pStyle w:val="47"/>
        <w:numPr>
          <w:ilvl w:val="0"/>
          <w:numId w:val="0"/>
        </w:numPr>
        <w:snapToGrid w:val="0"/>
        <w:spacing w:after="0" w:line="360" w:lineRule="exact"/>
        <w:ind w:firstLine="480" w:firstLineChars="200"/>
        <w:rPr>
          <w:rFonts w:ascii="仿宋" w:hAnsi="仿宋" w:eastAsia="仿宋"/>
          <w:b w:val="0"/>
          <w:sz w:val="24"/>
        </w:rPr>
      </w:pPr>
      <w:r>
        <w:rPr>
          <w:rFonts w:hint="eastAsia" w:ascii="仿宋" w:hAnsi="仿宋" w:eastAsia="仿宋"/>
          <w:b w:val="0"/>
          <w:sz w:val="24"/>
        </w:rPr>
        <w:t>乙方在</w:t>
      </w:r>
      <w:r>
        <w:rPr>
          <w:rFonts w:hint="eastAsia" w:ascii="仿宋" w:hAnsi="仿宋" w:eastAsia="仿宋"/>
          <w:b w:val="0"/>
          <w:sz w:val="24"/>
          <w:lang w:val="en-US" w:eastAsia="zh-CN"/>
        </w:rPr>
        <w:t>仪表及配件到货</w:t>
      </w:r>
      <w:r>
        <w:rPr>
          <w:rFonts w:hint="eastAsia" w:ascii="仿宋" w:hAnsi="仿宋" w:eastAsia="仿宋"/>
          <w:b w:val="0"/>
          <w:sz w:val="24"/>
        </w:rPr>
        <w:t>后，5个工作日内到现场进行维保；并在</w:t>
      </w:r>
      <w:r>
        <w:rPr>
          <w:rFonts w:hint="eastAsia" w:ascii="仿宋" w:hAnsi="仿宋" w:eastAsia="仿宋"/>
          <w:b w:val="0"/>
          <w:sz w:val="24"/>
          <w:lang w:val="en-US" w:eastAsia="zh-CN"/>
        </w:rPr>
        <w:t>10</w:t>
      </w:r>
      <w:r>
        <w:rPr>
          <w:rFonts w:hint="eastAsia" w:ascii="仿宋" w:hAnsi="仿宋" w:eastAsia="仿宋"/>
          <w:b w:val="0"/>
          <w:sz w:val="24"/>
        </w:rPr>
        <w:t>个工作日内完成所有维保内容。</w:t>
      </w:r>
      <w:r>
        <w:rPr>
          <w:rFonts w:hint="eastAsia" w:ascii="仿宋" w:hAnsi="仿宋" w:eastAsia="仿宋"/>
          <w:b w:val="0"/>
          <w:sz w:val="24"/>
          <w:lang w:val="en-US" w:eastAsia="zh-CN"/>
        </w:rPr>
        <w:t>10</w:t>
      </w:r>
      <w:r>
        <w:rPr>
          <w:rFonts w:hint="eastAsia" w:ascii="仿宋" w:hAnsi="仿宋" w:eastAsia="仿宋"/>
          <w:b w:val="0"/>
          <w:sz w:val="24"/>
        </w:rPr>
        <w:t>月</w:t>
      </w:r>
      <w:r>
        <w:rPr>
          <w:rFonts w:hint="eastAsia" w:ascii="仿宋" w:hAnsi="仿宋" w:eastAsia="仿宋"/>
          <w:b w:val="0"/>
          <w:sz w:val="24"/>
          <w:lang w:val="en-US" w:eastAsia="zh-CN"/>
        </w:rPr>
        <w:t>15</w:t>
      </w:r>
      <w:r>
        <w:rPr>
          <w:rFonts w:hint="eastAsia" w:ascii="仿宋" w:hAnsi="仿宋" w:eastAsia="仿宋"/>
          <w:b w:val="0"/>
          <w:sz w:val="24"/>
        </w:rPr>
        <w:t>日前交付使用。</w:t>
      </w:r>
    </w:p>
    <w:p w14:paraId="6149DFE7">
      <w:pPr>
        <w:pStyle w:val="47"/>
        <w:numPr>
          <w:ilvl w:val="0"/>
          <w:numId w:val="0"/>
        </w:numPr>
        <w:snapToGrid w:val="0"/>
        <w:spacing w:after="0" w:line="360" w:lineRule="exact"/>
        <w:rPr>
          <w:rFonts w:ascii="仿宋" w:hAnsi="仿宋" w:eastAsia="仿宋"/>
          <w:b w:val="0"/>
          <w:sz w:val="24"/>
        </w:rPr>
      </w:pPr>
      <w:r>
        <w:rPr>
          <w:rFonts w:hint="eastAsia" w:ascii="仿宋" w:hAnsi="仿宋" w:eastAsia="仿宋"/>
          <w:b w:val="0"/>
          <w:sz w:val="24"/>
        </w:rPr>
        <w:t>四、验收标准:</w:t>
      </w:r>
    </w:p>
    <w:p w14:paraId="555C3E06">
      <w:pPr>
        <w:pStyle w:val="47"/>
        <w:numPr>
          <w:ilvl w:val="0"/>
          <w:numId w:val="0"/>
        </w:numPr>
        <w:snapToGrid w:val="0"/>
        <w:spacing w:after="0" w:line="360" w:lineRule="exact"/>
        <w:ind w:firstLine="480" w:firstLineChars="200"/>
        <w:rPr>
          <w:rFonts w:ascii="仿宋" w:hAnsi="仿宋" w:eastAsia="仿宋"/>
          <w:b w:val="0"/>
          <w:sz w:val="24"/>
        </w:rPr>
      </w:pPr>
      <w:r>
        <w:rPr>
          <w:rFonts w:hint="eastAsia" w:ascii="仿宋" w:hAnsi="仿宋" w:eastAsia="仿宋"/>
          <w:b w:val="0"/>
          <w:sz w:val="24"/>
        </w:rPr>
        <w:t>1.完成改造后，乙方须建立并提供完善的材料档案，包括检查记录、校准记录</w:t>
      </w:r>
      <w:r>
        <w:rPr>
          <w:rFonts w:hint="eastAsia" w:ascii="仿宋" w:hAnsi="仿宋" w:eastAsia="仿宋"/>
          <w:b w:val="0"/>
          <w:sz w:val="24"/>
          <w:lang w:eastAsia="zh-CN"/>
        </w:rPr>
        <w:t>、</w:t>
      </w:r>
      <w:r>
        <w:rPr>
          <w:rFonts w:hint="eastAsia" w:ascii="仿宋" w:hAnsi="仿宋" w:eastAsia="仿宋"/>
          <w:b w:val="0"/>
          <w:sz w:val="24"/>
          <w:lang w:val="en-US" w:eastAsia="zh-CN"/>
        </w:rPr>
        <w:t>调试记录</w:t>
      </w:r>
      <w:r>
        <w:rPr>
          <w:rFonts w:hint="eastAsia" w:ascii="仿宋" w:hAnsi="仿宋" w:eastAsia="仿宋"/>
          <w:b w:val="0"/>
          <w:sz w:val="24"/>
        </w:rPr>
        <w:t>等交付甲方。</w:t>
      </w:r>
    </w:p>
    <w:p w14:paraId="65CE84B5">
      <w:pPr>
        <w:pStyle w:val="47"/>
        <w:numPr>
          <w:ilvl w:val="0"/>
          <w:numId w:val="0"/>
        </w:numPr>
        <w:snapToGrid w:val="0"/>
        <w:spacing w:after="0" w:line="360" w:lineRule="exact"/>
        <w:ind w:firstLine="480" w:firstLineChars="200"/>
        <w:rPr>
          <w:rFonts w:ascii="仿宋" w:hAnsi="仿宋" w:eastAsia="仿宋"/>
          <w:b w:val="0"/>
          <w:sz w:val="24"/>
        </w:rPr>
      </w:pPr>
      <w:r>
        <w:rPr>
          <w:rFonts w:hint="eastAsia" w:ascii="仿宋" w:hAnsi="仿宋" w:eastAsia="仿宋"/>
          <w:b w:val="0"/>
          <w:sz w:val="24"/>
        </w:rPr>
        <w:t>2.由计划运行部进行数据比对验收;所有取样分析点实现自动分析出结果，数据准确且稳定运行三个月即为验收合格。</w:t>
      </w:r>
    </w:p>
    <w:p w14:paraId="58A6F497">
      <w:pPr>
        <w:pStyle w:val="47"/>
        <w:numPr>
          <w:ilvl w:val="0"/>
          <w:numId w:val="0"/>
        </w:numPr>
        <w:snapToGrid w:val="0"/>
        <w:spacing w:after="0" w:line="360" w:lineRule="exact"/>
        <w:rPr>
          <w:rFonts w:ascii="仿宋" w:hAnsi="仿宋" w:eastAsia="仿宋"/>
          <w:b w:val="0"/>
          <w:sz w:val="24"/>
        </w:rPr>
      </w:pPr>
      <w:r>
        <w:rPr>
          <w:rFonts w:hint="eastAsia" w:ascii="仿宋" w:hAnsi="仿宋" w:eastAsia="仿宋"/>
          <w:b w:val="0"/>
          <w:sz w:val="24"/>
        </w:rPr>
        <w:t>五、质保要求:</w:t>
      </w:r>
    </w:p>
    <w:p w14:paraId="2C3A576D">
      <w:pPr>
        <w:pStyle w:val="47"/>
        <w:numPr>
          <w:ilvl w:val="0"/>
          <w:numId w:val="0"/>
        </w:numPr>
        <w:snapToGrid w:val="0"/>
        <w:spacing w:after="0" w:line="360" w:lineRule="exact"/>
        <w:ind w:firstLine="240" w:firstLineChars="100"/>
        <w:rPr>
          <w:rFonts w:ascii="仿宋" w:hAnsi="仿宋" w:eastAsia="仿宋"/>
          <w:b w:val="0"/>
          <w:sz w:val="24"/>
        </w:rPr>
      </w:pPr>
      <w:r>
        <w:rPr>
          <w:rFonts w:hint="eastAsia" w:ascii="仿宋" w:hAnsi="仿宋" w:eastAsia="仿宋"/>
          <w:b w:val="0"/>
          <w:sz w:val="24"/>
        </w:rPr>
        <w:t>1.质保期：自投运验收合格起一年。质保期内如出现产品质量事故，质保期应从乙方修复或更换该配件后重新计算12个月。</w:t>
      </w:r>
    </w:p>
    <w:p w14:paraId="4781DC65">
      <w:pPr>
        <w:pStyle w:val="47"/>
        <w:numPr>
          <w:ilvl w:val="0"/>
          <w:numId w:val="0"/>
        </w:numPr>
        <w:snapToGrid w:val="0"/>
        <w:spacing w:after="0" w:line="360" w:lineRule="exact"/>
        <w:ind w:firstLine="240" w:firstLineChars="100"/>
        <w:rPr>
          <w:rFonts w:ascii="仿宋" w:hAnsi="仿宋" w:eastAsia="仿宋"/>
          <w:b w:val="0"/>
          <w:sz w:val="24"/>
        </w:rPr>
      </w:pPr>
      <w:r>
        <w:rPr>
          <w:rFonts w:hint="eastAsia" w:ascii="仿宋" w:hAnsi="仿宋" w:eastAsia="仿宋"/>
          <w:b w:val="0"/>
          <w:sz w:val="24"/>
        </w:rPr>
        <w:t>2.乙方</w:t>
      </w:r>
      <w:r>
        <w:rPr>
          <w:rFonts w:ascii="仿宋" w:hAnsi="仿宋" w:eastAsia="仿宋"/>
          <w:b w:val="0"/>
          <w:sz w:val="24"/>
        </w:rPr>
        <w:t>应对</w:t>
      </w:r>
      <w:r>
        <w:rPr>
          <w:rFonts w:hint="eastAsia" w:ascii="仿宋" w:hAnsi="仿宋" w:eastAsia="仿宋"/>
          <w:b w:val="0"/>
          <w:sz w:val="24"/>
        </w:rPr>
        <w:t>改造</w:t>
      </w:r>
      <w:r>
        <w:rPr>
          <w:rFonts w:ascii="仿宋" w:hAnsi="仿宋" w:eastAsia="仿宋"/>
          <w:b w:val="0"/>
          <w:sz w:val="24"/>
        </w:rPr>
        <w:t>完成后的售后技术服务、使用与维修技术咨询提供良好的保证</w:t>
      </w:r>
      <w:r>
        <w:rPr>
          <w:rFonts w:hint="eastAsia" w:ascii="仿宋" w:hAnsi="仿宋" w:eastAsia="仿宋"/>
          <w:b w:val="0"/>
          <w:sz w:val="24"/>
        </w:rPr>
        <w:t>。</w:t>
      </w:r>
    </w:p>
    <w:p w14:paraId="557D19E3">
      <w:pPr>
        <w:pStyle w:val="47"/>
        <w:numPr>
          <w:ilvl w:val="0"/>
          <w:numId w:val="0"/>
        </w:numPr>
        <w:snapToGrid w:val="0"/>
        <w:spacing w:after="0" w:line="360" w:lineRule="exact"/>
        <w:ind w:firstLine="240" w:firstLineChars="100"/>
        <w:rPr>
          <w:rFonts w:ascii="仿宋" w:hAnsi="仿宋" w:eastAsia="仿宋"/>
          <w:b w:val="0"/>
          <w:sz w:val="24"/>
        </w:rPr>
      </w:pPr>
      <w:r>
        <w:rPr>
          <w:rFonts w:hint="eastAsia" w:ascii="仿宋" w:hAnsi="仿宋" w:eastAsia="仿宋"/>
          <w:b w:val="0"/>
          <w:sz w:val="24"/>
        </w:rPr>
        <w:t>3.乙方</w:t>
      </w:r>
      <w:r>
        <w:rPr>
          <w:rFonts w:ascii="仿宋" w:hAnsi="仿宋" w:eastAsia="仿宋"/>
          <w:b w:val="0"/>
          <w:sz w:val="24"/>
        </w:rPr>
        <w:t>应保证在接到</w:t>
      </w:r>
      <w:r>
        <w:rPr>
          <w:rFonts w:hint="eastAsia" w:ascii="仿宋" w:hAnsi="仿宋" w:eastAsia="仿宋"/>
          <w:b w:val="0"/>
          <w:sz w:val="24"/>
        </w:rPr>
        <w:t>甲方</w:t>
      </w:r>
      <w:r>
        <w:rPr>
          <w:rFonts w:ascii="仿宋" w:hAnsi="仿宋" w:eastAsia="仿宋"/>
          <w:b w:val="0"/>
          <w:sz w:val="24"/>
        </w:rPr>
        <w:t>电话（传真）后24小时内对</w:t>
      </w:r>
      <w:r>
        <w:rPr>
          <w:rFonts w:hint="eastAsia" w:ascii="仿宋" w:hAnsi="仿宋" w:eastAsia="仿宋"/>
          <w:b w:val="0"/>
          <w:sz w:val="24"/>
        </w:rPr>
        <w:t>甲方</w:t>
      </w:r>
      <w:r>
        <w:rPr>
          <w:rFonts w:ascii="仿宋" w:hAnsi="仿宋" w:eastAsia="仿宋"/>
          <w:b w:val="0"/>
          <w:sz w:val="24"/>
        </w:rPr>
        <w:t>提出的问题给予答复（电话或传真），直到解决问题。需要时应派专人到</w:t>
      </w:r>
      <w:r>
        <w:rPr>
          <w:rFonts w:hint="eastAsia" w:ascii="仿宋" w:hAnsi="仿宋" w:eastAsia="仿宋"/>
          <w:b w:val="0"/>
          <w:sz w:val="24"/>
        </w:rPr>
        <w:t>甲方</w:t>
      </w:r>
      <w:r>
        <w:rPr>
          <w:rFonts w:ascii="仿宋" w:hAnsi="仿宋" w:eastAsia="仿宋"/>
          <w:b w:val="0"/>
          <w:sz w:val="24"/>
        </w:rPr>
        <w:t>所在地解决。</w:t>
      </w:r>
    </w:p>
    <w:p w14:paraId="7AA72DB4">
      <w:pPr>
        <w:pStyle w:val="47"/>
        <w:numPr>
          <w:ilvl w:val="0"/>
          <w:numId w:val="0"/>
        </w:numPr>
        <w:snapToGrid w:val="0"/>
        <w:spacing w:after="0" w:line="360" w:lineRule="exact"/>
        <w:rPr>
          <w:rFonts w:ascii="仿宋" w:hAnsi="仿宋" w:eastAsia="仿宋"/>
          <w:b w:val="0"/>
          <w:sz w:val="24"/>
        </w:rPr>
      </w:pPr>
      <w:r>
        <w:rPr>
          <w:rFonts w:hint="eastAsia" w:ascii="仿宋" w:hAnsi="仿宋" w:eastAsia="仿宋"/>
          <w:b w:val="0"/>
          <w:sz w:val="24"/>
        </w:rPr>
        <w:t>六、环保要求：</w:t>
      </w:r>
    </w:p>
    <w:p w14:paraId="1ED6B229">
      <w:pPr>
        <w:pStyle w:val="47"/>
        <w:numPr>
          <w:ilvl w:val="0"/>
          <w:numId w:val="0"/>
        </w:numPr>
        <w:snapToGrid w:val="0"/>
        <w:spacing w:after="0" w:line="360" w:lineRule="exact"/>
        <w:ind w:firstLine="240" w:firstLineChars="100"/>
        <w:rPr>
          <w:rFonts w:ascii="仿宋" w:hAnsi="仿宋" w:eastAsia="仿宋"/>
          <w:b w:val="0"/>
          <w:sz w:val="24"/>
        </w:rPr>
      </w:pPr>
      <w:r>
        <w:rPr>
          <w:rFonts w:hint="eastAsia" w:ascii="仿宋" w:hAnsi="仿宋" w:eastAsia="仿宋"/>
          <w:b w:val="0"/>
          <w:sz w:val="24"/>
        </w:rPr>
        <w:t xml:space="preserve">  乙方作业后清理现场，废料集中交甲方管理。</w:t>
      </w:r>
    </w:p>
    <w:p w14:paraId="11BBBCD3">
      <w:pPr>
        <w:pStyle w:val="47"/>
        <w:numPr>
          <w:ilvl w:val="0"/>
          <w:numId w:val="0"/>
        </w:numPr>
        <w:snapToGrid w:val="0"/>
        <w:spacing w:after="0" w:line="360" w:lineRule="exact"/>
        <w:rPr>
          <w:rFonts w:ascii="仿宋" w:hAnsi="仿宋" w:eastAsia="仿宋"/>
          <w:b w:val="0"/>
          <w:sz w:val="24"/>
        </w:rPr>
      </w:pPr>
      <w:r>
        <w:rPr>
          <w:rFonts w:hint="eastAsia" w:ascii="仿宋" w:hAnsi="仿宋" w:eastAsia="仿宋"/>
          <w:b w:val="0"/>
          <w:sz w:val="24"/>
        </w:rPr>
        <w:t>七、维保单位的资质:</w:t>
      </w:r>
    </w:p>
    <w:p w14:paraId="2E9BDEB1">
      <w:pPr>
        <w:pStyle w:val="47"/>
        <w:numPr>
          <w:ilvl w:val="0"/>
          <w:numId w:val="0"/>
        </w:numPr>
        <w:snapToGrid w:val="0"/>
        <w:spacing w:after="0" w:line="360" w:lineRule="exact"/>
        <w:ind w:firstLine="480" w:firstLineChars="200"/>
        <w:rPr>
          <w:rFonts w:hint="eastAsia" w:ascii="仿宋" w:hAnsi="仿宋" w:eastAsia="仿宋"/>
          <w:b w:val="0"/>
          <w:sz w:val="24"/>
          <w:lang w:val="en-US" w:eastAsia="zh-CN"/>
        </w:rPr>
      </w:pPr>
      <w:r>
        <w:rPr>
          <w:rFonts w:hint="eastAsia" w:ascii="仿宋" w:hAnsi="仿宋" w:eastAsia="仿宋"/>
          <w:b w:val="0"/>
          <w:sz w:val="24"/>
        </w:rPr>
        <w:t>有现场服务经验。需提供</w:t>
      </w:r>
      <w:r>
        <w:rPr>
          <w:rFonts w:hint="eastAsia" w:ascii="仿宋" w:hAnsi="仿宋" w:eastAsia="仿宋"/>
          <w:b w:val="0"/>
          <w:sz w:val="24"/>
          <w:lang w:val="en-US" w:eastAsia="zh-CN"/>
        </w:rPr>
        <w:t>水质分析仪维护</w:t>
      </w:r>
      <w:r>
        <w:rPr>
          <w:rFonts w:hint="eastAsia" w:ascii="仿宋" w:hAnsi="仿宋" w:eastAsia="仿宋"/>
          <w:b w:val="0"/>
          <w:sz w:val="24"/>
        </w:rPr>
        <w:t>相关业绩3份。</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88" w:lineRule="auto"/>
      </w:pPr>
      <w:r>
        <w:separator/>
      </w:r>
    </w:p>
  </w:footnote>
  <w:footnote w:type="continuationSeparator" w:id="1">
    <w:p>
      <w:pPr>
        <w:spacing w:before="0" w:after="0" w:line="288"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8C99A6"/>
    <w:multiLevelType w:val="multilevel"/>
    <w:tmpl w:val="F78C99A6"/>
    <w:lvl w:ilvl="0" w:tentative="0">
      <w:start w:val="1"/>
      <w:numFmt w:val="decimal"/>
      <w:lvlText w:val="%1."/>
      <w:lvlJc w:val="left"/>
      <w:pPr>
        <w:ind w:left="720" w:hanging="360"/>
      </w:pPr>
      <w:rPr>
        <w:sz w:val="24"/>
      </w:rPr>
    </w:lvl>
    <w:lvl w:ilvl="1" w:tentative="0">
      <w:start w:val="1"/>
      <w:numFmt w:val="bullet"/>
      <w:lvlText w:val="o"/>
      <w:lvlJc w:val="left"/>
      <w:pPr>
        <w:ind w:left="1440" w:hanging="360"/>
      </w:pPr>
      <w:rPr>
        <w:rFonts w:hint="default" w:ascii="Courier New" w:hAnsi="Courier New" w:cs="Courier New"/>
        <w:sz w:val="20"/>
      </w:rPr>
    </w:lvl>
  </w:abstractNum>
  <w:abstractNum w:abstractNumId="1">
    <w:nsid w:val="FDD9FBE2"/>
    <w:multiLevelType w:val="singleLevel"/>
    <w:tmpl w:val="FDD9FBE2"/>
    <w:lvl w:ilvl="0" w:tentative="0">
      <w:start w:val="1"/>
      <w:numFmt w:val="bullet"/>
      <w:lvlText w:val=""/>
      <w:lvlJc w:val="left"/>
      <w:pPr>
        <w:ind w:left="720" w:hanging="360"/>
      </w:pPr>
      <w:rPr>
        <w:rFonts w:hint="default" w:ascii="Symbol" w:hAnsi="Symbol" w:cs="Symbol"/>
        <w:sz w:val="20"/>
      </w:rPr>
    </w:lvl>
  </w:abstractNum>
  <w:abstractNum w:abstractNumId="2">
    <w:nsid w:val="0CD8708B"/>
    <w:multiLevelType w:val="multilevel"/>
    <w:tmpl w:val="0CD8708B"/>
    <w:lvl w:ilvl="0" w:tentative="0">
      <w:start w:val="3"/>
      <w:numFmt w:val="decimal"/>
      <w:lvlText w:val="%1"/>
      <w:lvlJc w:val="left"/>
      <w:pPr>
        <w:ind w:left="425" w:hanging="425"/>
      </w:pPr>
      <w:rPr>
        <w:rFonts w:hint="eastAsia" w:cs="Times New Roman"/>
      </w:rPr>
    </w:lvl>
    <w:lvl w:ilvl="1" w:tentative="0">
      <w:start w:val="1"/>
      <w:numFmt w:val="decimal"/>
      <w:pStyle w:val="47"/>
      <w:lvlText w:val="1.%2"/>
      <w:lvlJc w:val="left"/>
      <w:pPr>
        <w:tabs>
          <w:tab w:val="left" w:pos="1276"/>
        </w:tabs>
      </w:pPr>
      <w:rPr>
        <w:rFonts w:hint="eastAsia" w:cs="Times New Roman"/>
      </w:rPr>
    </w:lvl>
    <w:lvl w:ilvl="2" w:tentative="0">
      <w:start w:val="1"/>
      <w:numFmt w:val="decimal"/>
      <w:lvlText w:val="1.%2.%3"/>
      <w:lvlJc w:val="left"/>
      <w:pPr>
        <w:ind w:left="927" w:hanging="567"/>
      </w:pPr>
      <w:rPr>
        <w:rFonts w:hint="eastAsia" w:cs="Times New Roman"/>
      </w:rPr>
    </w:lvl>
    <w:lvl w:ilvl="3" w:tentative="0">
      <w:start w:val="1"/>
      <w:numFmt w:val="decimal"/>
      <w:lvlText w:val="%1.%2.%3.%4"/>
      <w:lvlJc w:val="left"/>
      <w:pPr>
        <w:ind w:left="1984" w:hanging="708"/>
      </w:pPr>
      <w:rPr>
        <w:rFonts w:hint="eastAsia" w:cs="Times New Roman"/>
      </w:rPr>
    </w:lvl>
    <w:lvl w:ilvl="4" w:tentative="0">
      <w:start w:val="1"/>
      <w:numFmt w:val="decimal"/>
      <w:lvlText w:val="%1.%2.%3.%4.%5"/>
      <w:lvlJc w:val="left"/>
      <w:pPr>
        <w:ind w:left="2551" w:hanging="850"/>
      </w:pPr>
      <w:rPr>
        <w:rFonts w:hint="eastAsia" w:cs="Times New Roman"/>
      </w:rPr>
    </w:lvl>
    <w:lvl w:ilvl="5" w:tentative="0">
      <w:start w:val="1"/>
      <w:numFmt w:val="decimal"/>
      <w:lvlText w:val="%1.%2.%3.%4.%5.%6"/>
      <w:lvlJc w:val="left"/>
      <w:pPr>
        <w:ind w:left="3260" w:hanging="1134"/>
      </w:pPr>
      <w:rPr>
        <w:rFonts w:hint="eastAsia" w:cs="Times New Roman"/>
      </w:rPr>
    </w:lvl>
    <w:lvl w:ilvl="6" w:tentative="0">
      <w:start w:val="1"/>
      <w:numFmt w:val="decimal"/>
      <w:lvlText w:val="%1.%2.%3.%4.%5.%6.%7"/>
      <w:lvlJc w:val="left"/>
      <w:pPr>
        <w:ind w:left="3827" w:hanging="1276"/>
      </w:pPr>
      <w:rPr>
        <w:rFonts w:hint="eastAsia" w:cs="Times New Roman"/>
      </w:rPr>
    </w:lvl>
    <w:lvl w:ilvl="7" w:tentative="0">
      <w:start w:val="1"/>
      <w:numFmt w:val="decimal"/>
      <w:lvlText w:val="%1.%2.%3.%4.%5.%6.%7.%8"/>
      <w:lvlJc w:val="left"/>
      <w:pPr>
        <w:ind w:left="4394" w:hanging="1418"/>
      </w:pPr>
      <w:rPr>
        <w:rFonts w:hint="eastAsia" w:cs="Times New Roman"/>
      </w:rPr>
    </w:lvl>
    <w:lvl w:ilvl="8" w:tentative="0">
      <w:start w:val="1"/>
      <w:numFmt w:val="decimal"/>
      <w:lvlText w:val="%1.%2.%3.%4.%5.%6.%7.%8.%9"/>
      <w:lvlJc w:val="left"/>
      <w:pPr>
        <w:ind w:left="5102" w:hanging="1700"/>
      </w:pPr>
      <w:rPr>
        <w:rFonts w:hint="eastAsia" w:cs="Times New Roman"/>
      </w:rPr>
    </w:lvl>
  </w:abstractNum>
  <w:abstractNum w:abstractNumId="3">
    <w:nsid w:val="2E3E146E"/>
    <w:multiLevelType w:val="multilevel"/>
    <w:tmpl w:val="2E3E146E"/>
    <w:lvl w:ilvl="0" w:tentative="0">
      <w:start w:val="1"/>
      <w:numFmt w:val="decimal"/>
      <w:lvlText w:val="%1."/>
      <w:lvlJc w:val="left"/>
      <w:pPr>
        <w:ind w:left="720" w:hanging="360"/>
      </w:pPr>
      <w:rPr>
        <w:sz w:val="24"/>
      </w:rPr>
    </w:lvl>
    <w:lvl w:ilvl="1" w:tentative="0">
      <w:start w:val="1"/>
      <w:numFmt w:val="bullet"/>
      <w:lvlText w:val="o"/>
      <w:lvlJc w:val="left"/>
      <w:pPr>
        <w:ind w:left="1440" w:hanging="360"/>
      </w:pPr>
      <w:rPr>
        <w:rFonts w:hint="default" w:ascii="Courier New" w:hAnsi="Courier New" w:cs="Courier New"/>
        <w:sz w:val="20"/>
      </w:rPr>
    </w:lvl>
  </w:abstractNum>
  <w:abstractNum w:abstractNumId="4">
    <w:nsid w:val="398EC267"/>
    <w:multiLevelType w:val="singleLevel"/>
    <w:tmpl w:val="398EC267"/>
    <w:lvl w:ilvl="0" w:tentative="0">
      <w:start w:val="1"/>
      <w:numFmt w:val="chineseCounting"/>
      <w:suff w:val="nothing"/>
      <w:lvlText w:val="%1、"/>
      <w:lvlJc w:val="left"/>
      <w:rPr>
        <w:rFonts w:hint="eastAsia"/>
      </w:rPr>
    </w:lvl>
  </w:abstractNum>
  <w:abstractNum w:abstractNumId="5">
    <w:nsid w:val="3E270DCF"/>
    <w:multiLevelType w:val="multilevel"/>
    <w:tmpl w:val="3E270DCF"/>
    <w:lvl w:ilvl="0" w:tentative="0">
      <w:start w:val="1"/>
      <w:numFmt w:val="decimal"/>
      <w:pStyle w:val="2"/>
      <w:suff w:val="space"/>
      <w:lvlText w:val="%1."/>
      <w:lvlJc w:val="left"/>
      <w:pPr>
        <w:ind w:left="0" w:leftChars="0" w:firstLine="0" w:firstLineChars="0"/>
      </w:pPr>
      <w:rPr>
        <w:rFonts w:hint="default" w:ascii="微软雅黑" w:hAnsi="微软雅黑" w:eastAsia="微软雅黑"/>
      </w:rPr>
    </w:lvl>
    <w:lvl w:ilvl="1" w:tentative="0">
      <w:start w:val="1"/>
      <w:numFmt w:val="decimal"/>
      <w:pStyle w:val="3"/>
      <w:suff w:val="space"/>
      <w:lvlText w:val="%1.%2."/>
      <w:lvlJc w:val="left"/>
      <w:pPr>
        <w:ind w:left="0" w:leftChars="0" w:firstLine="0" w:firstLineChars="0"/>
      </w:pPr>
      <w:rPr>
        <w:rFonts w:hint="default" w:ascii="微软雅黑" w:hAnsi="微软雅黑" w:eastAsia="微软雅黑"/>
      </w:rPr>
    </w:lvl>
    <w:lvl w:ilvl="2" w:tentative="0">
      <w:start w:val="1"/>
      <w:numFmt w:val="decimal"/>
      <w:pStyle w:val="4"/>
      <w:suff w:val="space"/>
      <w:lvlText w:val="%1.%2.%3."/>
      <w:lvlJc w:val="left"/>
      <w:pPr>
        <w:ind w:left="0" w:leftChars="0" w:firstLine="0" w:firstLineChars="0"/>
      </w:pPr>
      <w:rPr>
        <w:rFonts w:hint="default" w:ascii="微软雅黑" w:hAnsi="微软雅黑" w:eastAsia="微软雅黑"/>
      </w:rPr>
    </w:lvl>
    <w:lvl w:ilvl="3" w:tentative="0">
      <w:start w:val="1"/>
      <w:numFmt w:val="decimal"/>
      <w:pStyle w:val="5"/>
      <w:suff w:val="space"/>
      <w:lvlText w:val="%1.%2.%3.%4."/>
      <w:lvlJc w:val="left"/>
      <w:pPr>
        <w:ind w:left="0" w:leftChars="0" w:firstLine="0" w:firstLineChars="0"/>
      </w:pPr>
      <w:rPr>
        <w:rFonts w:hint="default" w:ascii="微软雅黑" w:hAnsi="微软雅黑" w:eastAsia="微软雅黑"/>
      </w:rPr>
    </w:lvl>
    <w:lvl w:ilvl="4" w:tentative="0">
      <w:start w:val="1"/>
      <w:numFmt w:val="decimal"/>
      <w:pStyle w:val="6"/>
      <w:lvlText w:val="%1.%2.%3.%4.%5."/>
      <w:lvlJc w:val="left"/>
      <w:pPr>
        <w:tabs>
          <w:tab w:val="left" w:pos="0"/>
        </w:tabs>
        <w:ind w:left="0" w:leftChars="0" w:firstLine="0" w:firstLineChars="0"/>
      </w:pPr>
      <w:rPr>
        <w:rFonts w:hint="default" w:ascii="微软雅黑" w:hAnsi="微软雅黑" w:eastAsia="微软雅黑"/>
      </w:rPr>
    </w:lvl>
    <w:lvl w:ilvl="5" w:tentative="0">
      <w:start w:val="1"/>
      <w:numFmt w:val="decimal"/>
      <w:pStyle w:val="9"/>
      <w:suff w:val="space"/>
      <w:lvlText w:val="%1.%2.%3.%4.%5.%6."/>
      <w:lvlJc w:val="left"/>
      <w:pPr>
        <w:ind w:left="0" w:leftChars="0" w:firstLine="0" w:firstLineChars="0"/>
      </w:pPr>
      <w:rPr>
        <w:rFonts w:hint="default"/>
      </w:rPr>
    </w:lvl>
    <w:lvl w:ilvl="6" w:tentative="0">
      <w:start w:val="1"/>
      <w:numFmt w:val="decimal"/>
      <w:pStyle w:val="10"/>
      <w:lvlText w:val="%1.%2.%3.%4.%5.%6.%7."/>
      <w:lvlJc w:val="left"/>
      <w:pPr>
        <w:tabs>
          <w:tab w:val="left" w:pos="0"/>
        </w:tabs>
        <w:ind w:left="0" w:leftChars="0" w:firstLine="0" w:firstLineChars="0"/>
      </w:pPr>
      <w:rPr>
        <w:rFonts w:hint="default"/>
      </w:rPr>
    </w:lvl>
    <w:lvl w:ilvl="7" w:tentative="0">
      <w:start w:val="1"/>
      <w:numFmt w:val="decimal"/>
      <w:pStyle w:val="11"/>
      <w:suff w:val="space"/>
      <w:lvlText w:val="%1.%2.%3.%4.%5.%6.%7.%8."/>
      <w:lvlJc w:val="left"/>
      <w:pPr>
        <w:ind w:left="0" w:leftChars="0" w:firstLine="0" w:firstLineChars="0"/>
      </w:pPr>
      <w:rPr>
        <w:rFonts w:hint="default"/>
      </w:rPr>
    </w:lvl>
    <w:lvl w:ilvl="8" w:tentative="0">
      <w:start w:val="1"/>
      <w:numFmt w:val="decimal"/>
      <w:pStyle w:val="12"/>
      <w:lvlText w:val="%1.%2.%3.%4.%5.%6.%7.%8.%9."/>
      <w:lvlJc w:val="left"/>
      <w:pPr>
        <w:tabs>
          <w:tab w:val="left" w:pos="0"/>
        </w:tabs>
        <w:ind w:left="0" w:leftChars="0" w:firstLine="0" w:firstLineChars="0"/>
      </w:pPr>
      <w:rPr>
        <w:rFonts w:hint="default"/>
      </w:rPr>
    </w:lvl>
  </w:abstractNum>
  <w:abstractNum w:abstractNumId="6">
    <w:nsid w:val="4F708CF4"/>
    <w:multiLevelType w:val="singleLevel"/>
    <w:tmpl w:val="4F708CF4"/>
    <w:lvl w:ilvl="0" w:tentative="0">
      <w:start w:val="2"/>
      <w:numFmt w:val="chineseCounting"/>
      <w:suff w:val="nothing"/>
      <w:lvlText w:val="%1、"/>
      <w:lvlJc w:val="left"/>
      <w:rPr>
        <w:rFonts w:hint="eastAsia"/>
      </w:rPr>
    </w:lvl>
  </w:abstractNum>
  <w:abstractNum w:abstractNumId="7">
    <w:nsid w:val="56AB95D3"/>
    <w:multiLevelType w:val="singleLevel"/>
    <w:tmpl w:val="56AB95D3"/>
    <w:lvl w:ilvl="0" w:tentative="0">
      <w:start w:val="1"/>
      <w:numFmt w:val="bullet"/>
      <w:lvlText w:val=""/>
      <w:lvlJc w:val="left"/>
      <w:pPr>
        <w:ind w:left="720" w:hanging="360"/>
      </w:pPr>
      <w:rPr>
        <w:rFonts w:hint="default" w:ascii="Symbol" w:hAnsi="Symbol" w:cs="Symbol"/>
        <w:sz w:val="20"/>
      </w:rPr>
    </w:lvl>
  </w:abstractNum>
  <w:abstractNum w:abstractNumId="8">
    <w:nsid w:val="657F2422"/>
    <w:multiLevelType w:val="singleLevel"/>
    <w:tmpl w:val="657F2422"/>
    <w:lvl w:ilvl="0" w:tentative="0">
      <w:start w:val="1"/>
      <w:numFmt w:val="bullet"/>
      <w:lvlText w:val=""/>
      <w:lvlJc w:val="left"/>
      <w:pPr>
        <w:ind w:left="720" w:hanging="360"/>
      </w:pPr>
      <w:rPr>
        <w:rFonts w:hint="default" w:ascii="Symbol" w:hAnsi="Symbol" w:cs="Symbol"/>
        <w:sz w:val="20"/>
      </w:rPr>
    </w:lvl>
  </w:abstractNum>
  <w:num w:numId="1">
    <w:abstractNumId w:val="5"/>
  </w:num>
  <w:num w:numId="2">
    <w:abstractNumId w:val="2"/>
  </w:num>
  <w:num w:numId="3">
    <w:abstractNumId w:val="4"/>
  </w:num>
  <w:num w:numId="4">
    <w:abstractNumId w:val="6"/>
  </w:num>
  <w:num w:numId="5">
    <w:abstractNumId w:val="1"/>
  </w:num>
  <w:num w:numId="6">
    <w:abstractNumId w:val="8"/>
  </w:num>
  <w:num w:numId="7">
    <w:abstractNumId w:val="7"/>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1E565B"/>
    <w:rsid w:val="00AF6AC3"/>
    <w:rsid w:val="00F05477"/>
    <w:rsid w:val="02380E83"/>
    <w:rsid w:val="027125E7"/>
    <w:rsid w:val="028C7BBC"/>
    <w:rsid w:val="028D7D74"/>
    <w:rsid w:val="03661A20"/>
    <w:rsid w:val="037E6D6A"/>
    <w:rsid w:val="03A8028B"/>
    <w:rsid w:val="04473600"/>
    <w:rsid w:val="049525BD"/>
    <w:rsid w:val="04EB042F"/>
    <w:rsid w:val="053E4A03"/>
    <w:rsid w:val="05A056BD"/>
    <w:rsid w:val="05AD05BE"/>
    <w:rsid w:val="06361B7E"/>
    <w:rsid w:val="06587D46"/>
    <w:rsid w:val="06BC02D5"/>
    <w:rsid w:val="06FF6413"/>
    <w:rsid w:val="07A86AAB"/>
    <w:rsid w:val="07D16002"/>
    <w:rsid w:val="087814E9"/>
    <w:rsid w:val="091D3705"/>
    <w:rsid w:val="09694018"/>
    <w:rsid w:val="09D073A9"/>
    <w:rsid w:val="0AAC68B2"/>
    <w:rsid w:val="0AB654F5"/>
    <w:rsid w:val="0AD876A7"/>
    <w:rsid w:val="0B1408EB"/>
    <w:rsid w:val="0B977253"/>
    <w:rsid w:val="0B9A495D"/>
    <w:rsid w:val="0BE8391A"/>
    <w:rsid w:val="0C4C5CF7"/>
    <w:rsid w:val="0C8C24F7"/>
    <w:rsid w:val="0D4A5F0F"/>
    <w:rsid w:val="0D746DB5"/>
    <w:rsid w:val="0FB26719"/>
    <w:rsid w:val="102B2027"/>
    <w:rsid w:val="106612B1"/>
    <w:rsid w:val="107378B7"/>
    <w:rsid w:val="116A4DD1"/>
    <w:rsid w:val="117F3A57"/>
    <w:rsid w:val="119C17B8"/>
    <w:rsid w:val="12241424"/>
    <w:rsid w:val="12463148"/>
    <w:rsid w:val="12922C84"/>
    <w:rsid w:val="12DB5F87"/>
    <w:rsid w:val="12F01102"/>
    <w:rsid w:val="133B4C77"/>
    <w:rsid w:val="134678C7"/>
    <w:rsid w:val="147931F1"/>
    <w:rsid w:val="14BB6070"/>
    <w:rsid w:val="14D05D11"/>
    <w:rsid w:val="15051099"/>
    <w:rsid w:val="150C0679"/>
    <w:rsid w:val="151237B6"/>
    <w:rsid w:val="1514752E"/>
    <w:rsid w:val="15386004"/>
    <w:rsid w:val="15F1304B"/>
    <w:rsid w:val="163A6CA3"/>
    <w:rsid w:val="169A7F07"/>
    <w:rsid w:val="17920BDE"/>
    <w:rsid w:val="17B172B6"/>
    <w:rsid w:val="17EA366C"/>
    <w:rsid w:val="17FD24FB"/>
    <w:rsid w:val="180E64B6"/>
    <w:rsid w:val="18C33745"/>
    <w:rsid w:val="195F2D42"/>
    <w:rsid w:val="196A0064"/>
    <w:rsid w:val="19D61256"/>
    <w:rsid w:val="1ABF1CEA"/>
    <w:rsid w:val="1AC612CA"/>
    <w:rsid w:val="1B4A2A90"/>
    <w:rsid w:val="1B6B3C20"/>
    <w:rsid w:val="1BDB2B53"/>
    <w:rsid w:val="1C0D408C"/>
    <w:rsid w:val="1C5E5533"/>
    <w:rsid w:val="1D3E1BCA"/>
    <w:rsid w:val="1D4D182F"/>
    <w:rsid w:val="1D7C655F"/>
    <w:rsid w:val="1DFD14A7"/>
    <w:rsid w:val="1E426EBA"/>
    <w:rsid w:val="1E454BFC"/>
    <w:rsid w:val="1E9236E8"/>
    <w:rsid w:val="1EC21DA9"/>
    <w:rsid w:val="1F0625DD"/>
    <w:rsid w:val="1FF93EF0"/>
    <w:rsid w:val="200D34F7"/>
    <w:rsid w:val="216E446A"/>
    <w:rsid w:val="228D7161"/>
    <w:rsid w:val="23117159"/>
    <w:rsid w:val="2342795C"/>
    <w:rsid w:val="23E26A49"/>
    <w:rsid w:val="245D2963"/>
    <w:rsid w:val="247C629F"/>
    <w:rsid w:val="24960418"/>
    <w:rsid w:val="249E6E14"/>
    <w:rsid w:val="24E05525"/>
    <w:rsid w:val="2503117D"/>
    <w:rsid w:val="26D82383"/>
    <w:rsid w:val="26DB7EAB"/>
    <w:rsid w:val="270A2BB5"/>
    <w:rsid w:val="27505DD9"/>
    <w:rsid w:val="28CF31F3"/>
    <w:rsid w:val="293B24DD"/>
    <w:rsid w:val="29986528"/>
    <w:rsid w:val="2A035C0F"/>
    <w:rsid w:val="2A895E70"/>
    <w:rsid w:val="2AAA3162"/>
    <w:rsid w:val="2B8C00D9"/>
    <w:rsid w:val="2BC2163A"/>
    <w:rsid w:val="2D6D29C6"/>
    <w:rsid w:val="2D6F57F1"/>
    <w:rsid w:val="2DC25921"/>
    <w:rsid w:val="2DC773DC"/>
    <w:rsid w:val="2E187C37"/>
    <w:rsid w:val="2E56075F"/>
    <w:rsid w:val="2E730AF8"/>
    <w:rsid w:val="2E9B6172"/>
    <w:rsid w:val="2EEE0779"/>
    <w:rsid w:val="30D45603"/>
    <w:rsid w:val="30DA11D4"/>
    <w:rsid w:val="31181CFC"/>
    <w:rsid w:val="31215055"/>
    <w:rsid w:val="313136FF"/>
    <w:rsid w:val="31E06CBE"/>
    <w:rsid w:val="322E5C7B"/>
    <w:rsid w:val="3283574E"/>
    <w:rsid w:val="32F43417"/>
    <w:rsid w:val="334B63B9"/>
    <w:rsid w:val="334D0383"/>
    <w:rsid w:val="342A2472"/>
    <w:rsid w:val="34545741"/>
    <w:rsid w:val="34847DD4"/>
    <w:rsid w:val="356814A4"/>
    <w:rsid w:val="35B5220F"/>
    <w:rsid w:val="35EF127D"/>
    <w:rsid w:val="360867E3"/>
    <w:rsid w:val="363C7066"/>
    <w:rsid w:val="36CE17DB"/>
    <w:rsid w:val="37092813"/>
    <w:rsid w:val="3772660A"/>
    <w:rsid w:val="377C2FE5"/>
    <w:rsid w:val="379F6CD3"/>
    <w:rsid w:val="37B26A07"/>
    <w:rsid w:val="37CE4EB3"/>
    <w:rsid w:val="389C4005"/>
    <w:rsid w:val="39EB4452"/>
    <w:rsid w:val="3A557B1D"/>
    <w:rsid w:val="3A9C399E"/>
    <w:rsid w:val="3AB42A96"/>
    <w:rsid w:val="3AFE23CB"/>
    <w:rsid w:val="3BC60CD2"/>
    <w:rsid w:val="3C355E58"/>
    <w:rsid w:val="3C9E39FD"/>
    <w:rsid w:val="3D686779"/>
    <w:rsid w:val="3E0C4997"/>
    <w:rsid w:val="3E7762B4"/>
    <w:rsid w:val="3F051B12"/>
    <w:rsid w:val="3F1E0E25"/>
    <w:rsid w:val="3F584337"/>
    <w:rsid w:val="3FB25E7B"/>
    <w:rsid w:val="3FB86B84"/>
    <w:rsid w:val="3FFF47B3"/>
    <w:rsid w:val="4084115C"/>
    <w:rsid w:val="409D71A2"/>
    <w:rsid w:val="40BF3F42"/>
    <w:rsid w:val="40DE086C"/>
    <w:rsid w:val="41962EF5"/>
    <w:rsid w:val="41F12821"/>
    <w:rsid w:val="42F425C9"/>
    <w:rsid w:val="43594E0B"/>
    <w:rsid w:val="43BC3444"/>
    <w:rsid w:val="44EB3558"/>
    <w:rsid w:val="45126D36"/>
    <w:rsid w:val="45E36925"/>
    <w:rsid w:val="4609638B"/>
    <w:rsid w:val="464C44CA"/>
    <w:rsid w:val="477912EF"/>
    <w:rsid w:val="486036B2"/>
    <w:rsid w:val="49234B95"/>
    <w:rsid w:val="4A492CA7"/>
    <w:rsid w:val="4A521274"/>
    <w:rsid w:val="4AC251FD"/>
    <w:rsid w:val="4AE1260F"/>
    <w:rsid w:val="4BD96800"/>
    <w:rsid w:val="4C137875"/>
    <w:rsid w:val="4D18678F"/>
    <w:rsid w:val="4E26104D"/>
    <w:rsid w:val="4E680654"/>
    <w:rsid w:val="4E915170"/>
    <w:rsid w:val="4E9C455D"/>
    <w:rsid w:val="4F3D2C02"/>
    <w:rsid w:val="4F5B577E"/>
    <w:rsid w:val="4F6E725F"/>
    <w:rsid w:val="50750F2E"/>
    <w:rsid w:val="50CA6717"/>
    <w:rsid w:val="513A2283"/>
    <w:rsid w:val="518C1C1F"/>
    <w:rsid w:val="518D44C7"/>
    <w:rsid w:val="51CB2747"/>
    <w:rsid w:val="52374280"/>
    <w:rsid w:val="525E4F74"/>
    <w:rsid w:val="52662470"/>
    <w:rsid w:val="527B23BF"/>
    <w:rsid w:val="52FB5CEB"/>
    <w:rsid w:val="538D4C40"/>
    <w:rsid w:val="53966D85"/>
    <w:rsid w:val="53D8739D"/>
    <w:rsid w:val="5486504B"/>
    <w:rsid w:val="549270A0"/>
    <w:rsid w:val="54FE1085"/>
    <w:rsid w:val="55286102"/>
    <w:rsid w:val="556E620B"/>
    <w:rsid w:val="567C4958"/>
    <w:rsid w:val="58113834"/>
    <w:rsid w:val="58C16652"/>
    <w:rsid w:val="58C3686E"/>
    <w:rsid w:val="59934492"/>
    <w:rsid w:val="59993355"/>
    <w:rsid w:val="59B9557B"/>
    <w:rsid w:val="59DB3743"/>
    <w:rsid w:val="5A0B40AE"/>
    <w:rsid w:val="5A113609"/>
    <w:rsid w:val="5A4D36A5"/>
    <w:rsid w:val="5A702373"/>
    <w:rsid w:val="5B2E3D47"/>
    <w:rsid w:val="5B975D90"/>
    <w:rsid w:val="5C274FC8"/>
    <w:rsid w:val="5C8A1451"/>
    <w:rsid w:val="5CB577A7"/>
    <w:rsid w:val="5D8440F2"/>
    <w:rsid w:val="5DAA1DAA"/>
    <w:rsid w:val="5E850121"/>
    <w:rsid w:val="5EFB5B8B"/>
    <w:rsid w:val="5F092B01"/>
    <w:rsid w:val="5F746106"/>
    <w:rsid w:val="5FE86BBA"/>
    <w:rsid w:val="5FED582A"/>
    <w:rsid w:val="601E082E"/>
    <w:rsid w:val="60681AA9"/>
    <w:rsid w:val="614E0C9F"/>
    <w:rsid w:val="615736B4"/>
    <w:rsid w:val="61C07816"/>
    <w:rsid w:val="61D75138"/>
    <w:rsid w:val="626F711E"/>
    <w:rsid w:val="631A352E"/>
    <w:rsid w:val="6326564D"/>
    <w:rsid w:val="63F87D96"/>
    <w:rsid w:val="641C32D6"/>
    <w:rsid w:val="644D348F"/>
    <w:rsid w:val="64B43F9C"/>
    <w:rsid w:val="64B90B25"/>
    <w:rsid w:val="64C363ED"/>
    <w:rsid w:val="654900FB"/>
    <w:rsid w:val="65AC2438"/>
    <w:rsid w:val="65FC33BF"/>
    <w:rsid w:val="66467226"/>
    <w:rsid w:val="67CB4700"/>
    <w:rsid w:val="67E22141"/>
    <w:rsid w:val="681E586F"/>
    <w:rsid w:val="682E5386"/>
    <w:rsid w:val="6844104D"/>
    <w:rsid w:val="689717D8"/>
    <w:rsid w:val="68AF54EA"/>
    <w:rsid w:val="694037F5"/>
    <w:rsid w:val="694A38A3"/>
    <w:rsid w:val="69605A13"/>
    <w:rsid w:val="697E40EB"/>
    <w:rsid w:val="69C2216A"/>
    <w:rsid w:val="69EC72A7"/>
    <w:rsid w:val="6A2E5B11"/>
    <w:rsid w:val="6A356EA0"/>
    <w:rsid w:val="6A38073E"/>
    <w:rsid w:val="6B212499"/>
    <w:rsid w:val="6BD57112"/>
    <w:rsid w:val="6C0A7EB8"/>
    <w:rsid w:val="6C1A634D"/>
    <w:rsid w:val="6D042B59"/>
    <w:rsid w:val="6D2B076D"/>
    <w:rsid w:val="6D2D0302"/>
    <w:rsid w:val="6D836174"/>
    <w:rsid w:val="6D981C1F"/>
    <w:rsid w:val="6DD76B71"/>
    <w:rsid w:val="6ECE1671"/>
    <w:rsid w:val="6F001E30"/>
    <w:rsid w:val="6FB01C90"/>
    <w:rsid w:val="6FCF26C8"/>
    <w:rsid w:val="70634A52"/>
    <w:rsid w:val="70742BE9"/>
    <w:rsid w:val="70883BA0"/>
    <w:rsid w:val="70F750B1"/>
    <w:rsid w:val="7137174F"/>
    <w:rsid w:val="72565C05"/>
    <w:rsid w:val="73F05E9F"/>
    <w:rsid w:val="749B2D1A"/>
    <w:rsid w:val="74A27D30"/>
    <w:rsid w:val="75397D24"/>
    <w:rsid w:val="75894543"/>
    <w:rsid w:val="75A44ED9"/>
    <w:rsid w:val="770B3462"/>
    <w:rsid w:val="78E26444"/>
    <w:rsid w:val="78F9553C"/>
    <w:rsid w:val="7902536C"/>
    <w:rsid w:val="79240EF0"/>
    <w:rsid w:val="79295E21"/>
    <w:rsid w:val="794013BD"/>
    <w:rsid w:val="7A5E7D4D"/>
    <w:rsid w:val="7A995229"/>
    <w:rsid w:val="7B106F4E"/>
    <w:rsid w:val="7C0C5586"/>
    <w:rsid w:val="7CC145C3"/>
    <w:rsid w:val="7CED7166"/>
    <w:rsid w:val="7D197F5B"/>
    <w:rsid w:val="7EE03426"/>
    <w:rsid w:val="7F2C04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after="20" w:afterLines="20" w:line="288" w:lineRule="auto"/>
      <w:jc w:val="both"/>
    </w:pPr>
    <w:rPr>
      <w:rFonts w:eastAsia="微软雅黑" w:asciiTheme="minorAscii" w:hAnsiTheme="minorAscii" w:cstheme="minorBidi"/>
      <w:snapToGrid/>
      <w:kern w:val="2"/>
      <w:sz w:val="21"/>
      <w:szCs w:val="24"/>
      <w:lang w:val="en-US" w:eastAsia="zh-CN" w:bidi="ar-SA"/>
    </w:rPr>
  </w:style>
  <w:style w:type="paragraph" w:styleId="2">
    <w:name w:val="heading 1"/>
    <w:next w:val="1"/>
    <w:qFormat/>
    <w:uiPriority w:val="9"/>
    <w:pPr>
      <w:keepNext/>
      <w:keepLines/>
      <w:numPr>
        <w:ilvl w:val="0"/>
        <w:numId w:val="1"/>
      </w:numPr>
      <w:tabs>
        <w:tab w:val="left" w:pos="0"/>
      </w:tabs>
      <w:adjustRightInd w:val="0"/>
      <w:snapToGrid w:val="0"/>
      <w:spacing w:before="50" w:beforeLines="50" w:after="20" w:afterLines="20" w:line="288" w:lineRule="auto"/>
      <w:ind w:left="0" w:firstLine="0"/>
      <w:outlineLvl w:val="0"/>
    </w:pPr>
    <w:rPr>
      <w:rFonts w:ascii="微软雅黑" w:hAnsi="微软雅黑" w:eastAsia="微软雅黑" w:cstheme="minorBidi"/>
      <w:b/>
      <w:bCs/>
      <w:kern w:val="44"/>
      <w:sz w:val="36"/>
      <w:szCs w:val="36"/>
    </w:rPr>
  </w:style>
  <w:style w:type="paragraph" w:styleId="3">
    <w:name w:val="heading 2"/>
    <w:basedOn w:val="1"/>
    <w:next w:val="1"/>
    <w:unhideWhenUsed/>
    <w:qFormat/>
    <w:uiPriority w:val="9"/>
    <w:pPr>
      <w:numPr>
        <w:ilvl w:val="1"/>
        <w:numId w:val="1"/>
      </w:numPr>
      <w:tabs>
        <w:tab w:val="left" w:pos="0"/>
      </w:tabs>
      <w:adjustRightInd w:val="0"/>
      <w:snapToGrid w:val="0"/>
      <w:spacing w:before="50" w:beforeLines="50" w:after="20" w:afterLines="20" w:line="288" w:lineRule="auto"/>
      <w:ind w:left="0" w:firstLine="0"/>
      <w:outlineLvl w:val="1"/>
    </w:pPr>
    <w:rPr>
      <w:rFonts w:ascii="微软雅黑" w:hAnsi="微软雅黑" w:eastAsia="微软雅黑" w:cstheme="minorBidi"/>
      <w:b/>
      <w:bCs/>
      <w:kern w:val="2"/>
      <w:sz w:val="32"/>
      <w:szCs w:val="32"/>
    </w:rPr>
  </w:style>
  <w:style w:type="paragraph" w:styleId="4">
    <w:name w:val="heading 3"/>
    <w:next w:val="1"/>
    <w:unhideWhenUsed/>
    <w:qFormat/>
    <w:uiPriority w:val="9"/>
    <w:pPr>
      <w:numPr>
        <w:ilvl w:val="2"/>
        <w:numId w:val="1"/>
      </w:numPr>
      <w:tabs>
        <w:tab w:val="left" w:pos="0"/>
        <w:tab w:val="left" w:pos="312"/>
      </w:tabs>
      <w:adjustRightInd w:val="0"/>
      <w:snapToGrid w:val="0"/>
      <w:spacing w:before="50" w:beforeLines="50" w:after="20" w:afterLines="20" w:line="288" w:lineRule="auto"/>
      <w:ind w:left="0" w:firstLine="0"/>
      <w:outlineLvl w:val="2"/>
    </w:pPr>
    <w:rPr>
      <w:rFonts w:ascii="微软雅黑" w:hAnsi="微软雅黑" w:eastAsia="微软雅黑" w:cstheme="minorBidi"/>
      <w:b/>
      <w:kern w:val="2"/>
      <w:sz w:val="30"/>
      <w:szCs w:val="30"/>
    </w:rPr>
  </w:style>
  <w:style w:type="paragraph" w:styleId="5">
    <w:name w:val="heading 4"/>
    <w:next w:val="1"/>
    <w:unhideWhenUsed/>
    <w:qFormat/>
    <w:uiPriority w:val="9"/>
    <w:pPr>
      <w:numPr>
        <w:ilvl w:val="3"/>
        <w:numId w:val="1"/>
      </w:numPr>
      <w:tabs>
        <w:tab w:val="left" w:pos="0"/>
      </w:tabs>
      <w:adjustRightInd w:val="0"/>
      <w:snapToGrid w:val="0"/>
      <w:spacing w:before="50" w:beforeLines="50" w:after="20" w:afterLines="20" w:line="288" w:lineRule="auto"/>
      <w:ind w:left="0" w:firstLine="0"/>
      <w:outlineLvl w:val="3"/>
    </w:pPr>
    <w:rPr>
      <w:rFonts w:ascii="微软雅黑" w:hAnsi="微软雅黑" w:eastAsia="微软雅黑" w:cstheme="minorBidi"/>
      <w:b/>
      <w:bCs/>
      <w:sz w:val="28"/>
      <w:szCs w:val="28"/>
    </w:rPr>
  </w:style>
  <w:style w:type="paragraph" w:styleId="6">
    <w:name w:val="heading 5"/>
    <w:basedOn w:val="1"/>
    <w:next w:val="7"/>
    <w:unhideWhenUsed/>
    <w:qFormat/>
    <w:uiPriority w:val="9"/>
    <w:pPr>
      <w:numPr>
        <w:ilvl w:val="4"/>
        <w:numId w:val="1"/>
      </w:numPr>
      <w:tabs>
        <w:tab w:val="left" w:pos="312"/>
      </w:tabs>
      <w:spacing w:before="50" w:beforeLines="50" w:after="20" w:afterLines="20"/>
      <w:ind w:left="0" w:firstLine="0"/>
      <w:jc w:val="left"/>
      <w:outlineLvl w:val="4"/>
    </w:pPr>
    <w:rPr>
      <w:rFonts w:ascii="Arial" w:hAnsi="Arial"/>
      <w:b/>
      <w:sz w:val="24"/>
      <w:szCs w:val="22"/>
    </w:rPr>
  </w:style>
  <w:style w:type="paragraph" w:styleId="9">
    <w:name w:val="heading 6"/>
    <w:basedOn w:val="1"/>
    <w:next w:val="7"/>
    <w:unhideWhenUsed/>
    <w:qFormat/>
    <w:uiPriority w:val="0"/>
    <w:pPr>
      <w:numPr>
        <w:ilvl w:val="5"/>
        <w:numId w:val="1"/>
      </w:numPr>
      <w:tabs>
        <w:tab w:val="left" w:pos="0"/>
      </w:tabs>
      <w:spacing w:before="50" w:beforeLines="50" w:after="20" w:afterLines="20" w:line="288" w:lineRule="auto"/>
      <w:ind w:left="0" w:firstLine="0"/>
      <w:outlineLvl w:val="5"/>
    </w:pPr>
    <w:rPr>
      <w:rFonts w:ascii="微软雅黑" w:hAnsi="微软雅黑"/>
      <w:b/>
      <w:bCs/>
      <w:sz w:val="24"/>
    </w:rPr>
  </w:style>
  <w:style w:type="paragraph" w:styleId="10">
    <w:name w:val="heading 7"/>
    <w:basedOn w:val="1"/>
    <w:next w:val="7"/>
    <w:unhideWhenUsed/>
    <w:qFormat/>
    <w:uiPriority w:val="0"/>
    <w:pPr>
      <w:numPr>
        <w:ilvl w:val="6"/>
        <w:numId w:val="1"/>
      </w:numPr>
      <w:spacing w:before="50" w:beforeLines="50" w:after="20" w:afterLines="20" w:line="288" w:lineRule="auto"/>
      <w:ind w:left="0" w:firstLine="0"/>
      <w:jc w:val="left"/>
      <w:outlineLvl w:val="6"/>
    </w:pPr>
    <w:rPr>
      <w:rFonts w:ascii="微软雅黑" w:hAnsi="微软雅黑"/>
      <w:b/>
      <w:bCs/>
      <w:sz w:val="24"/>
    </w:rPr>
  </w:style>
  <w:style w:type="paragraph" w:styleId="11">
    <w:name w:val="heading 8"/>
    <w:basedOn w:val="1"/>
    <w:next w:val="7"/>
    <w:unhideWhenUsed/>
    <w:qFormat/>
    <w:uiPriority w:val="0"/>
    <w:pPr>
      <w:numPr>
        <w:ilvl w:val="7"/>
        <w:numId w:val="1"/>
      </w:numPr>
      <w:tabs>
        <w:tab w:val="left" w:pos="0"/>
      </w:tabs>
      <w:spacing w:before="50" w:beforeLines="50" w:after="20" w:afterLines="20" w:line="288" w:lineRule="auto"/>
      <w:ind w:left="0" w:firstLine="0"/>
      <w:outlineLvl w:val="7"/>
    </w:pPr>
    <w:rPr>
      <w:rFonts w:ascii="微软雅黑" w:hAnsi="微软雅黑" w:cstheme="majorBidi"/>
      <w:b/>
      <w:bCs/>
      <w:sz w:val="24"/>
    </w:rPr>
  </w:style>
  <w:style w:type="paragraph" w:styleId="12">
    <w:name w:val="heading 9"/>
    <w:basedOn w:val="1"/>
    <w:next w:val="7"/>
    <w:unhideWhenUsed/>
    <w:qFormat/>
    <w:uiPriority w:val="0"/>
    <w:pPr>
      <w:numPr>
        <w:ilvl w:val="8"/>
        <w:numId w:val="1"/>
      </w:numPr>
      <w:spacing w:before="50" w:beforeLines="50" w:after="20" w:afterLines="20" w:line="288" w:lineRule="auto"/>
      <w:ind w:left="0" w:firstLine="0"/>
      <w:outlineLvl w:val="8"/>
    </w:pPr>
    <w:rPr>
      <w:rFonts w:ascii="微软雅黑" w:hAnsi="微软雅黑" w:cstheme="majorBidi"/>
      <w:b/>
      <w:bCs/>
      <w:sz w:val="24"/>
      <w:szCs w:val="24"/>
    </w:rPr>
  </w:style>
  <w:style w:type="character" w:default="1" w:styleId="29">
    <w:name w:val="Default Paragraph Font"/>
    <w:semiHidden/>
    <w:qFormat/>
    <w:uiPriority w:val="0"/>
  </w:style>
  <w:style w:type="table" w:default="1" w:styleId="28">
    <w:name w:val="Normal Table"/>
    <w:semiHidden/>
    <w:qFormat/>
    <w:uiPriority w:val="0"/>
    <w:tblPr>
      <w:tblCellMar>
        <w:top w:w="0" w:type="dxa"/>
        <w:left w:w="108" w:type="dxa"/>
        <w:bottom w:w="0" w:type="dxa"/>
        <w:right w:w="108" w:type="dxa"/>
      </w:tblCellMar>
    </w:tblPr>
  </w:style>
  <w:style w:type="paragraph" w:styleId="7">
    <w:name w:val="Body Text"/>
    <w:basedOn w:val="1"/>
    <w:next w:val="8"/>
    <w:qFormat/>
    <w:uiPriority w:val="0"/>
    <w:pPr>
      <w:spacing w:after="20" w:afterLines="20" w:afterAutospacing="0" w:line="288" w:lineRule="auto"/>
      <w:ind w:firstLine="0" w:firstLineChars="0"/>
    </w:pPr>
    <w:rPr>
      <w:rFonts w:ascii="微软雅黑" w:hAnsi="微软雅黑"/>
      <w:szCs w:val="21"/>
    </w:rPr>
  </w:style>
  <w:style w:type="paragraph" w:styleId="8">
    <w:name w:val="Plain Text"/>
    <w:basedOn w:val="1"/>
    <w:qFormat/>
    <w:uiPriority w:val="0"/>
    <w:rPr>
      <w:rFonts w:ascii="宋体" w:hAnsi="Courier New"/>
    </w:rPr>
  </w:style>
  <w:style w:type="paragraph" w:styleId="13">
    <w:name w:val="caption"/>
    <w:basedOn w:val="1"/>
    <w:next w:val="1"/>
    <w:unhideWhenUsed/>
    <w:qFormat/>
    <w:uiPriority w:val="0"/>
    <w:pPr>
      <w:ind w:firstLine="0" w:firstLineChars="0"/>
    </w:pPr>
    <w:rPr>
      <w:rFonts w:ascii="微软雅黑" w:hAnsi="微软雅黑" w:cs="Times New Roman"/>
      <w:sz w:val="20"/>
      <w:szCs w:val="20"/>
    </w:rPr>
  </w:style>
  <w:style w:type="paragraph" w:styleId="14">
    <w:name w:val="annotation text"/>
    <w:basedOn w:val="1"/>
    <w:qFormat/>
    <w:uiPriority w:val="0"/>
    <w:pPr>
      <w:jc w:val="left"/>
    </w:pPr>
    <w:rPr>
      <w:rFonts w:ascii="微软雅黑" w:hAnsi="微软雅黑"/>
      <w:color w:val="262626" w:themeColor="text1" w:themeTint="D9"/>
      <w:szCs w:val="21"/>
      <w14:textFill>
        <w14:solidFill>
          <w14:schemeClr w14:val="tx1">
            <w14:lumMod w14:val="85000"/>
            <w14:lumOff w14:val="15000"/>
          </w14:schemeClr>
        </w14:solidFill>
      </w14:textFill>
    </w:rPr>
  </w:style>
  <w:style w:type="paragraph" w:styleId="15">
    <w:name w:val="Salutation"/>
    <w:basedOn w:val="1"/>
    <w:next w:val="1"/>
    <w:qFormat/>
    <w:uiPriority w:val="0"/>
    <w:pPr>
      <w:ind w:firstLine="0" w:firstLineChars="0"/>
    </w:pPr>
    <w:rPr>
      <w:rFonts w:ascii="微软雅黑" w:hAnsi="微软雅黑"/>
      <w:szCs w:val="21"/>
    </w:rPr>
  </w:style>
  <w:style w:type="paragraph" w:styleId="16">
    <w:name w:val="Date"/>
    <w:basedOn w:val="1"/>
    <w:next w:val="1"/>
    <w:qFormat/>
    <w:uiPriority w:val="0"/>
    <w:pPr>
      <w:ind w:firstLine="0" w:firstLineChars="0"/>
      <w:jc w:val="right"/>
    </w:pPr>
    <w:rPr>
      <w:rFonts w:ascii="微软雅黑" w:hAnsi="微软雅黑"/>
      <w:color w:val="262626" w:themeColor="text1" w:themeTint="D9"/>
      <w:szCs w:val="21"/>
      <w14:textFill>
        <w14:solidFill>
          <w14:schemeClr w14:val="tx1">
            <w14:lumMod w14:val="85000"/>
            <w14:lumOff w14:val="15000"/>
          </w14:schemeClr>
        </w14:solidFill>
      </w14:textFill>
    </w:rPr>
  </w:style>
  <w:style w:type="paragraph" w:styleId="17">
    <w:name w:val="endnote text"/>
    <w:basedOn w:val="1"/>
    <w:qFormat/>
    <w:uiPriority w:val="0"/>
    <w:pPr>
      <w:jc w:val="left"/>
    </w:pPr>
    <w:rPr>
      <w:rFonts w:ascii="微软雅黑" w:hAnsi="微软雅黑"/>
      <w:color w:val="262626" w:themeColor="text1" w:themeTint="D9"/>
      <w:szCs w:val="21"/>
      <w14:textFill>
        <w14:solidFill>
          <w14:schemeClr w14:val="tx1">
            <w14:lumMod w14:val="85000"/>
            <w14:lumOff w14:val="15000"/>
          </w14:schemeClr>
        </w14:solidFill>
      </w14:textFill>
    </w:rPr>
  </w:style>
  <w:style w:type="paragraph" w:styleId="18">
    <w:name w:val="Balloon Text"/>
    <w:basedOn w:val="1"/>
    <w:qFormat/>
    <w:uiPriority w:val="0"/>
    <w:rPr>
      <w:rFonts w:ascii="微软雅黑" w:hAnsi="微软雅黑"/>
      <w:sz w:val="18"/>
      <w:szCs w:val="18"/>
    </w:rPr>
  </w:style>
  <w:style w:type="paragraph" w:styleId="19">
    <w:name w:val="footer"/>
    <w:basedOn w:val="1"/>
    <w:qFormat/>
    <w:uiPriority w:val="0"/>
    <w:pPr>
      <w:tabs>
        <w:tab w:val="center" w:pos="4153"/>
        <w:tab w:val="right" w:pos="8306"/>
      </w:tabs>
      <w:ind w:firstLine="0" w:firstLineChars="0"/>
      <w:jc w:val="left"/>
    </w:pPr>
    <w:rPr>
      <w:rFonts w:ascii="微软雅黑" w:hAnsi="微软雅黑"/>
      <w:sz w:val="18"/>
      <w:szCs w:val="18"/>
    </w:rPr>
  </w:style>
  <w:style w:type="paragraph" w:styleId="2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pacing w:line="240" w:lineRule="auto"/>
      <w:ind w:firstLine="0" w:firstLineChars="0"/>
    </w:pPr>
    <w:rPr>
      <w:rFonts w:ascii="微软雅黑" w:hAnsi="微软雅黑"/>
      <w:sz w:val="18"/>
      <w:szCs w:val="18"/>
    </w:rPr>
  </w:style>
  <w:style w:type="paragraph" w:styleId="21">
    <w:name w:val="Signature"/>
    <w:basedOn w:val="1"/>
    <w:qFormat/>
    <w:uiPriority w:val="0"/>
    <w:pPr>
      <w:ind w:firstLine="0" w:firstLineChars="0"/>
      <w:jc w:val="right"/>
    </w:pPr>
    <w:rPr>
      <w:rFonts w:ascii="微软雅黑" w:hAnsi="微软雅黑"/>
      <w:color w:val="262626" w:themeColor="text1" w:themeTint="D9"/>
      <w:szCs w:val="21"/>
      <w14:textFill>
        <w14:solidFill>
          <w14:schemeClr w14:val="tx1">
            <w14:lumMod w14:val="85000"/>
            <w14:lumOff w14:val="15000"/>
          </w14:schemeClr>
        </w14:solidFill>
      </w14:textFill>
    </w:rPr>
  </w:style>
  <w:style w:type="paragraph" w:styleId="22">
    <w:name w:val="Subtitle"/>
    <w:basedOn w:val="1"/>
    <w:next w:val="7"/>
    <w:qFormat/>
    <w:uiPriority w:val="0"/>
    <w:pPr>
      <w:spacing w:beforeLines="0" w:beforeAutospacing="0" w:after="100" w:afterLines="100" w:afterAutospacing="0" w:line="240" w:lineRule="auto"/>
      <w:jc w:val="center"/>
      <w:outlineLvl w:val="9"/>
    </w:pPr>
    <w:rPr>
      <w:rFonts w:ascii="微软雅黑" w:hAnsi="微软雅黑"/>
      <w:b/>
      <w:bCs/>
      <w:kern w:val="28"/>
      <w:sz w:val="36"/>
      <w:szCs w:val="36"/>
    </w:rPr>
  </w:style>
  <w:style w:type="paragraph" w:styleId="23">
    <w:name w:val="footnote text"/>
    <w:basedOn w:val="1"/>
    <w:qFormat/>
    <w:uiPriority w:val="0"/>
    <w:pPr>
      <w:jc w:val="left"/>
    </w:pPr>
    <w:rPr>
      <w:rFonts w:ascii="微软雅黑" w:hAnsi="微软雅黑" w:eastAsia="微软雅黑"/>
      <w:sz w:val="24"/>
    </w:rPr>
  </w:style>
  <w:style w:type="paragraph" w:styleId="24">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25">
    <w:name w:val="Normal (Web)"/>
    <w:basedOn w:val="1"/>
    <w:qFormat/>
    <w:uiPriority w:val="0"/>
    <w:rPr>
      <w:rFonts w:ascii="微软雅黑" w:hAnsi="微软雅黑"/>
      <w:sz w:val="24"/>
    </w:rPr>
  </w:style>
  <w:style w:type="paragraph" w:styleId="26">
    <w:name w:val="Title"/>
    <w:basedOn w:val="1"/>
    <w:qFormat/>
    <w:uiPriority w:val="10"/>
    <w:pPr>
      <w:spacing w:after="100" w:afterLines="100" w:line="288" w:lineRule="auto"/>
      <w:jc w:val="center"/>
      <w:outlineLvl w:val="9"/>
    </w:pPr>
    <w:rPr>
      <w:rFonts w:ascii="微软雅黑" w:hAnsi="微软雅黑"/>
      <w:b/>
      <w:bCs/>
      <w:sz w:val="48"/>
      <w:szCs w:val="48"/>
    </w:rPr>
  </w:style>
  <w:style w:type="paragraph" w:styleId="27">
    <w:name w:val="annotation subject"/>
    <w:basedOn w:val="14"/>
    <w:next w:val="14"/>
    <w:qFormat/>
    <w:uiPriority w:val="0"/>
    <w:rPr>
      <w:b/>
      <w:bCs/>
    </w:rPr>
  </w:style>
  <w:style w:type="character" w:styleId="30">
    <w:name w:val="Strong"/>
    <w:basedOn w:val="29"/>
    <w:qFormat/>
    <w:uiPriority w:val="22"/>
    <w:rPr>
      <w:rFonts w:ascii="微软雅黑" w:hAnsi="微软雅黑" w:eastAsia="微软雅黑"/>
      <w:b/>
      <w:color w:val="auto"/>
      <w:u w:val="single"/>
    </w:rPr>
  </w:style>
  <w:style w:type="character" w:styleId="31">
    <w:name w:val="endnote reference"/>
    <w:basedOn w:val="29"/>
    <w:qFormat/>
    <w:uiPriority w:val="0"/>
    <w:rPr>
      <w:rFonts w:ascii="微软雅黑" w:hAnsi="微软雅黑" w:eastAsia="微软雅黑"/>
      <w:color w:val="262626" w:themeColor="text1" w:themeTint="D9"/>
      <w:vertAlign w:val="superscript"/>
      <w14:textFill>
        <w14:solidFill>
          <w14:schemeClr w14:val="tx1">
            <w14:lumMod w14:val="85000"/>
            <w14:lumOff w14:val="15000"/>
          </w14:schemeClr>
        </w14:solidFill>
      </w14:textFill>
    </w:rPr>
  </w:style>
  <w:style w:type="character" w:styleId="32">
    <w:name w:val="page number"/>
    <w:qFormat/>
    <w:uiPriority w:val="0"/>
    <w:rPr>
      <w:rFonts w:ascii="微软雅黑" w:hAnsi="微软雅黑" w:eastAsia="微软雅黑" w:cs="Times New Roman"/>
      <w:color w:val="262626" w:themeColor="text1" w:themeTint="D9"/>
      <w:spacing w:val="-6"/>
      <w:kern w:val="2"/>
      <w:sz w:val="21"/>
      <w:szCs w:val="21"/>
      <w:lang w:val="en-US" w:eastAsia="zh-CN" w:bidi="ar-SA"/>
      <w14:textFill>
        <w14:solidFill>
          <w14:schemeClr w14:val="tx1">
            <w14:lumMod w14:val="85000"/>
            <w14:lumOff w14:val="15000"/>
          </w14:schemeClr>
        </w14:solidFill>
      </w14:textFill>
    </w:rPr>
  </w:style>
  <w:style w:type="character" w:styleId="33">
    <w:name w:val="FollowedHyperlink"/>
    <w:basedOn w:val="29"/>
    <w:qFormat/>
    <w:uiPriority w:val="0"/>
    <w:rPr>
      <w:rFonts w:ascii="微软雅黑" w:hAnsi="微软雅黑" w:eastAsia="微软雅黑" w:cs="Times New Roman"/>
      <w:color w:val="800080"/>
      <w:spacing w:val="-6"/>
      <w:kern w:val="2"/>
      <w:sz w:val="24"/>
      <w:szCs w:val="24"/>
      <w:u w:val="single"/>
      <w:lang w:val="en-US" w:eastAsia="zh-CN" w:bidi="ar-SA"/>
    </w:rPr>
  </w:style>
  <w:style w:type="character" w:styleId="34">
    <w:name w:val="Emphasis"/>
    <w:basedOn w:val="29"/>
    <w:qFormat/>
    <w:uiPriority w:val="20"/>
    <w:rPr>
      <w:rFonts w:ascii="Arial" w:hAnsi="Arial" w:eastAsia="微软雅黑"/>
      <w:b/>
      <w:bCs/>
      <w:i/>
      <w:color w:val="auto"/>
      <w:sz w:val="24"/>
      <w:szCs w:val="22"/>
    </w:rPr>
  </w:style>
  <w:style w:type="character" w:styleId="35">
    <w:name w:val="Hyperlink"/>
    <w:basedOn w:val="29"/>
    <w:qFormat/>
    <w:uiPriority w:val="0"/>
    <w:rPr>
      <w:rFonts w:ascii="微软雅黑" w:hAnsi="微软雅黑" w:eastAsia="微软雅黑" w:cs="Times New Roman"/>
      <w:caps/>
      <w:color w:val="0000FF"/>
      <w:spacing w:val="-6"/>
      <w:kern w:val="2"/>
      <w:sz w:val="24"/>
      <w:szCs w:val="24"/>
      <w:u w:val="single"/>
      <w:lang w:val="en-US" w:eastAsia="zh-CN" w:bidi="ar-SA"/>
    </w:rPr>
  </w:style>
  <w:style w:type="character" w:styleId="36">
    <w:name w:val="annotation reference"/>
    <w:basedOn w:val="29"/>
    <w:qFormat/>
    <w:uiPriority w:val="0"/>
    <w:rPr>
      <w:rFonts w:ascii="微软雅黑" w:hAnsi="微软雅黑" w:eastAsia="微软雅黑"/>
      <w:color w:val="262626" w:themeColor="text1" w:themeTint="D9"/>
      <w:sz w:val="21"/>
      <w:szCs w:val="21"/>
      <w14:textFill>
        <w14:solidFill>
          <w14:schemeClr w14:val="tx1">
            <w14:lumMod w14:val="85000"/>
            <w14:lumOff w14:val="15000"/>
          </w14:schemeClr>
        </w14:solidFill>
      </w14:textFill>
    </w:rPr>
  </w:style>
  <w:style w:type="character" w:styleId="37">
    <w:name w:val="footnote reference"/>
    <w:basedOn w:val="29"/>
    <w:qFormat/>
    <w:uiPriority w:val="0"/>
    <w:rPr>
      <w:rFonts w:ascii="微软雅黑" w:hAnsi="微软雅黑" w:eastAsia="微软雅黑"/>
      <w:color w:val="262626" w:themeColor="text1" w:themeTint="D9"/>
      <w:vertAlign w:val="superscript"/>
      <w14:textFill>
        <w14:solidFill>
          <w14:schemeClr w14:val="tx1">
            <w14:lumMod w14:val="85000"/>
            <w14:lumOff w14:val="15000"/>
          </w14:schemeClr>
        </w14:solidFill>
      </w14:textFill>
    </w:rPr>
  </w:style>
  <w:style w:type="character" w:customStyle="1" w:styleId="38">
    <w:name w:val="font91"/>
    <w:basedOn w:val="29"/>
    <w:qFormat/>
    <w:uiPriority w:val="0"/>
    <w:rPr>
      <w:rFonts w:hint="eastAsia" w:ascii="宋体" w:hAnsi="宋体" w:eastAsia="宋体" w:cs="宋体"/>
      <w:color w:val="000000"/>
      <w:sz w:val="16"/>
      <w:szCs w:val="16"/>
      <w:u w:val="none"/>
    </w:rPr>
  </w:style>
  <w:style w:type="character" w:customStyle="1" w:styleId="39">
    <w:name w:val="font101"/>
    <w:basedOn w:val="29"/>
    <w:qFormat/>
    <w:uiPriority w:val="0"/>
    <w:rPr>
      <w:rFonts w:hint="default" w:ascii="Times New Roman" w:hAnsi="Times New Roman" w:cs="Times New Roman"/>
      <w:color w:val="000000"/>
      <w:sz w:val="16"/>
      <w:szCs w:val="16"/>
      <w:u w:val="none"/>
    </w:rPr>
  </w:style>
  <w:style w:type="character" w:customStyle="1" w:styleId="40">
    <w:name w:val="font41"/>
    <w:basedOn w:val="29"/>
    <w:qFormat/>
    <w:uiPriority w:val="0"/>
    <w:rPr>
      <w:rFonts w:hint="eastAsia" w:ascii="宋体" w:hAnsi="宋体" w:eastAsia="宋体" w:cs="宋体"/>
      <w:color w:val="000000"/>
      <w:sz w:val="18"/>
      <w:szCs w:val="18"/>
      <w:u w:val="none"/>
    </w:rPr>
  </w:style>
  <w:style w:type="character" w:customStyle="1" w:styleId="41">
    <w:name w:val="font112"/>
    <w:basedOn w:val="29"/>
    <w:qFormat/>
    <w:uiPriority w:val="0"/>
    <w:rPr>
      <w:rFonts w:hint="eastAsia" w:ascii="宋体" w:hAnsi="宋体" w:eastAsia="宋体" w:cs="宋体"/>
      <w:color w:val="000000"/>
      <w:sz w:val="14"/>
      <w:szCs w:val="14"/>
      <w:u w:val="none"/>
    </w:rPr>
  </w:style>
  <w:style w:type="character" w:customStyle="1" w:styleId="42">
    <w:name w:val="font21"/>
    <w:basedOn w:val="29"/>
    <w:qFormat/>
    <w:uiPriority w:val="0"/>
    <w:rPr>
      <w:rFonts w:hint="eastAsia" w:ascii="宋体" w:hAnsi="宋体" w:eastAsia="宋体" w:cs="宋体"/>
      <w:color w:val="000000"/>
      <w:sz w:val="18"/>
      <w:szCs w:val="18"/>
      <w:u w:val="none"/>
    </w:rPr>
  </w:style>
  <w:style w:type="character" w:customStyle="1" w:styleId="43">
    <w:name w:val="font31"/>
    <w:basedOn w:val="29"/>
    <w:qFormat/>
    <w:uiPriority w:val="0"/>
    <w:rPr>
      <w:rFonts w:hint="default" w:ascii="Times New Roman" w:hAnsi="Times New Roman" w:cs="Times New Roman"/>
      <w:color w:val="000000"/>
      <w:sz w:val="18"/>
      <w:szCs w:val="18"/>
      <w:u w:val="none"/>
    </w:rPr>
  </w:style>
  <w:style w:type="character" w:customStyle="1" w:styleId="44">
    <w:name w:val="font11"/>
    <w:basedOn w:val="29"/>
    <w:qFormat/>
    <w:uiPriority w:val="0"/>
    <w:rPr>
      <w:rFonts w:hint="default" w:ascii="Times New Roman" w:hAnsi="Times New Roman" w:cs="Times New Roman"/>
      <w:color w:val="000000"/>
      <w:sz w:val="18"/>
      <w:szCs w:val="18"/>
      <w:u w:val="none"/>
    </w:rPr>
  </w:style>
  <w:style w:type="character" w:customStyle="1" w:styleId="45">
    <w:name w:val="font81"/>
    <w:basedOn w:val="29"/>
    <w:qFormat/>
    <w:uiPriority w:val="0"/>
    <w:rPr>
      <w:rFonts w:hint="eastAsia" w:ascii="宋体" w:hAnsi="宋体" w:eastAsia="宋体" w:cs="宋体"/>
      <w:color w:val="000000"/>
      <w:sz w:val="18"/>
      <w:szCs w:val="18"/>
      <w:u w:val="none"/>
    </w:rPr>
  </w:style>
  <w:style w:type="character" w:customStyle="1" w:styleId="46">
    <w:name w:val="font71"/>
    <w:basedOn w:val="29"/>
    <w:qFormat/>
    <w:uiPriority w:val="0"/>
    <w:rPr>
      <w:rFonts w:hint="default" w:ascii="Times New Roman" w:hAnsi="Times New Roman" w:cs="Times New Roman"/>
      <w:color w:val="000000"/>
      <w:sz w:val="18"/>
      <w:szCs w:val="18"/>
      <w:u w:val="none"/>
    </w:rPr>
  </w:style>
  <w:style w:type="paragraph" w:customStyle="1" w:styleId="47">
    <w:name w:val="样式 标题 2"/>
    <w:basedOn w:val="3"/>
    <w:next w:val="1"/>
    <w:qFormat/>
    <w:uiPriority w:val="99"/>
    <w:pPr>
      <w:keepNext w:val="0"/>
      <w:keepLines w:val="0"/>
      <w:numPr>
        <w:ilvl w:val="1"/>
        <w:numId w:val="2"/>
      </w:numPr>
      <w:tabs>
        <w:tab w:val="left" w:pos="567"/>
        <w:tab w:val="left" w:pos="992"/>
        <w:tab w:val="clear" w:pos="0"/>
      </w:tabs>
      <w:overflowPunct w:val="0"/>
      <w:autoSpaceDE w:val="0"/>
      <w:autoSpaceDN w:val="0"/>
      <w:adjustRightInd w:val="0"/>
      <w:spacing w:before="0" w:after="156" w:line="360" w:lineRule="auto"/>
      <w:textAlignment w:val="baseline"/>
    </w:pPr>
    <w:rPr>
      <w:rFonts w:ascii="Arial" w:hAnsi="Arial" w:eastAsia="黑体" w:cs="Arial"/>
      <w:kern w:val="0"/>
      <w:sz w:val="28"/>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21</Pages>
  <Words>3765</Words>
  <Characters>4167</Characters>
  <Lines>0</Lines>
  <Paragraphs>0</Paragraphs>
  <TotalTime>1</TotalTime>
  <ScaleCrop>false</ScaleCrop>
  <LinksUpToDate>false</LinksUpToDate>
  <CharactersWithSpaces>4225</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2026-01-12T07:13:00Z</dcterms:created>
  <dc:creator>Administrator</dc:creator>
  <cp:lastModifiedBy>WPS_1770259188</cp:lastModifiedBy>
  <cp:lastPrinted>2026-01-13T08:37:00Z</cp:lastPrinted>
  <dcterms:modified xsi:type="dcterms:W3CDTF">2026-05-29T08:25:37Z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KSOTemplateDocerSaveRecord">
    <vt:lpwstr>eyJoZGlkIjoiOTlhNDc2MWFiNjFlZWVhNTNmZDRkZTM0YWU4MWYxNzUiLCJ1c2VySWQiOiIxODAwNDc0MDQzIn0=</vt:lpwstr>
  </property>
  <property fmtid="{D5CDD505-2E9C-101B-9397-08002B2CF9AE}" pid="4" name="ICV">
    <vt:lpwstr>AC08B15DEC824E5996F0D7D741009FFB_12</vt:lpwstr>
  </property>
</Properties>
</file>