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rPr>
          <w:color w:val="auto"/>
        </w:rPr>
      </w:pPr>
      <w:r>
        <w:rPr>
          <w:color w:val="auto"/>
        </w:rPr>
        <w:t>采购询价书</w:t>
      </w:r>
    </w:p>
    <w:p w14:paraId="0DDD079B">
      <w:pPr>
        <w:numPr>
          <w:ilvl w:val="0"/>
          <w:numId w:val="0"/>
        </w:numPr>
        <w:spacing w:before="0" w:beforeAutospacing="1" w:after="0" w:afterAutospacing="1"/>
        <w:ind w:firstLine="420" w:firstLineChars="200"/>
        <w:rPr>
          <w:color w:val="auto"/>
        </w:rPr>
      </w:pPr>
      <w:r>
        <w:rPr>
          <w:rFonts w:hint="eastAsia"/>
          <w:color w:val="auto"/>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一、项目概况</w:t>
      </w:r>
    </w:p>
    <w:p w14:paraId="4F7B6320">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项目名称</w:t>
      </w:r>
      <w:r>
        <w:rPr>
          <w:color w:val="auto"/>
        </w:rPr>
        <w:t>：</w:t>
      </w:r>
      <w:r>
        <w:rPr>
          <w:rFonts w:hint="eastAsia"/>
          <w:color w:val="auto"/>
          <w:lang w:val="en-US" w:eastAsia="zh-CN"/>
        </w:rPr>
        <w:t>工业用冰乙酸、工业用乙酸乙酯集装箱、坦克罐出口货运代理服务</w:t>
      </w:r>
    </w:p>
    <w:p w14:paraId="2B555F98">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采</w:t>
      </w:r>
      <w:r>
        <w:rPr>
          <w:rFonts w:hint="eastAsia"/>
          <w:b/>
          <w:color w:val="auto"/>
          <w:lang w:val="en-US" w:eastAsia="zh-CN"/>
        </w:rPr>
        <w:t xml:space="preserve"> </w:t>
      </w:r>
      <w:r>
        <w:rPr>
          <w:b/>
          <w:color w:val="auto"/>
        </w:rPr>
        <w:t>购</w:t>
      </w:r>
      <w:r>
        <w:rPr>
          <w:rFonts w:hint="eastAsia"/>
          <w:b/>
          <w:color w:val="auto"/>
          <w:lang w:val="en-US" w:eastAsia="zh-CN"/>
        </w:rPr>
        <w:t xml:space="preserve"> </w:t>
      </w:r>
      <w:r>
        <w:rPr>
          <w:b/>
          <w:color w:val="auto"/>
        </w:rPr>
        <w:t>人</w:t>
      </w:r>
      <w:r>
        <w:rPr>
          <w:color w:val="auto"/>
        </w:rPr>
        <w:t>：江苏索普化工股份有限公司</w:t>
      </w:r>
    </w:p>
    <w:p w14:paraId="24EBA3D0">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rFonts w:hint="eastAsia"/>
          <w:b/>
          <w:bCs/>
          <w:color w:val="auto"/>
          <w:lang w:val="en-US" w:eastAsia="zh-CN"/>
        </w:rPr>
        <w:t>报价截止与评审时间</w:t>
      </w:r>
      <w:r>
        <w:rPr>
          <w:rFonts w:hint="eastAsia"/>
          <w:color w:val="auto"/>
          <w:lang w:val="en-US" w:eastAsia="zh-CN"/>
        </w:rPr>
        <w:t>：2026年6月11日9：00</w:t>
      </w:r>
      <w:bookmarkStart w:id="0" w:name="_GoBack"/>
      <w:bookmarkEnd w:id="0"/>
      <w:r>
        <w:rPr>
          <w:rFonts w:hint="eastAsia"/>
          <w:color w:val="auto"/>
          <w:lang w:val="en-US" w:eastAsia="zh-CN"/>
        </w:rPr>
        <w:t>（北京时间）</w:t>
      </w:r>
    </w:p>
    <w:p w14:paraId="696D82AA">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rFonts w:hint="eastAsia"/>
          <w:b/>
          <w:bCs/>
          <w:color w:val="auto"/>
          <w:lang w:val="en-US" w:eastAsia="zh-CN"/>
        </w:rPr>
        <w:t>评审地点</w:t>
      </w:r>
      <w:r>
        <w:rPr>
          <w:rFonts w:hint="eastAsia"/>
          <w:color w:val="auto"/>
          <w:lang w:val="en-US" w:eastAsia="zh-CN"/>
        </w:rPr>
        <w:t>：江苏索普（集团）有限公司评审中心</w:t>
      </w:r>
    </w:p>
    <w:p w14:paraId="57A490E9">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rFonts w:hint="eastAsia"/>
          <w:b/>
          <w:color w:val="auto"/>
          <w:lang w:val="en-US" w:eastAsia="zh-CN"/>
        </w:rPr>
        <w:t>公示</w:t>
      </w:r>
      <w:r>
        <w:rPr>
          <w:b/>
          <w:color w:val="auto"/>
        </w:rPr>
        <w:t>查询</w:t>
      </w:r>
      <w:r>
        <w:rPr>
          <w:color w:val="auto"/>
        </w:rPr>
        <w:t>：</w:t>
      </w:r>
      <w:r>
        <w:rPr>
          <w:rFonts w:hint="eastAsia"/>
          <w:color w:val="auto"/>
          <w:lang w:val="en-US" w:eastAsia="zh-CN"/>
        </w:rPr>
        <w:t>ww</w:t>
      </w:r>
      <w:r>
        <w:rPr>
          <w:color w:val="auto"/>
        </w:rPr>
        <w:t>w.sopo.com.cn</w:t>
      </w:r>
    </w:p>
    <w:p w14:paraId="76821092">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二、采购</w:t>
      </w:r>
      <w:r>
        <w:rPr>
          <w:rFonts w:hint="eastAsia"/>
          <w:color w:val="auto"/>
          <w:lang w:val="en-US" w:eastAsia="zh-CN"/>
        </w:rPr>
        <w:t>服务</w:t>
      </w:r>
      <w:r>
        <w:rPr>
          <w:color w:val="auto"/>
        </w:rPr>
        <w:t>内容及要求</w:t>
      </w:r>
    </w:p>
    <w:p w14:paraId="64C4764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（一）出口货物</w:t>
      </w:r>
    </w:p>
    <w:p w14:paraId="39747CCC">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醋酸，根据《危险货物分类和品名编号》（GB6944-2012），醋酸属于危险品8 类，主要特性：腐蚀性强。</w:t>
      </w:r>
    </w:p>
    <w:p w14:paraId="1C36E31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醋酸乙酯，根据《危险货物分类和品名编号》（GB6944-2012），醋酸乙酯属于危险品3 类，主要特性：易燃。</w:t>
      </w:r>
    </w:p>
    <w:p w14:paraId="771DFBDC">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（二）出口起始地：南京口岸、张家港口岸。</w:t>
      </w:r>
    </w:p>
    <w:p w14:paraId="6872D01A">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（三）业务量：出口集装箱、坦克罐（iso-tank）约480柜/年，以实际发生数量为准。</w:t>
      </w:r>
    </w:p>
    <w:p w14:paraId="4FE38325">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（四）合同期从2026年6月15日至2027年6月14日，到期后双方均无异议本合同可续签一年。</w:t>
      </w:r>
    </w:p>
    <w:p w14:paraId="3C06393A">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eastAsia="宋体"/>
          <w:color w:val="auto"/>
          <w:lang w:val="en-US" w:eastAsia="zh-CN"/>
        </w:rPr>
        <w:t>三、报价</w:t>
      </w:r>
      <w:r>
        <w:rPr>
          <w:color w:val="auto"/>
        </w:rPr>
        <w:t>资质</w:t>
      </w:r>
      <w:r>
        <w:rPr>
          <w:rFonts w:hint="eastAsia" w:eastAsia="宋体"/>
          <w:color w:val="auto"/>
          <w:lang w:val="en-US" w:eastAsia="zh-CN"/>
        </w:rPr>
        <w:t>及</w:t>
      </w:r>
      <w:r>
        <w:rPr>
          <w:color w:val="auto"/>
        </w:rPr>
        <w:t>要求</w:t>
      </w:r>
    </w:p>
    <w:p w14:paraId="7D17F6E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color w:val="auto"/>
          <w:lang w:val="en-US" w:eastAsia="zh-CN"/>
        </w:rPr>
      </w:pPr>
      <w:r>
        <w:rPr>
          <w:rFonts w:hint="eastAsia"/>
          <w:color w:val="auto"/>
          <w:lang w:val="en-US" w:eastAsia="zh-CN"/>
        </w:rPr>
        <w:t>（一）报价时请提供在有效期内的含有进出口货物及国际运输代理相关资质的《营业执照》、《报关单位注册登记证书》、《报检企业备案表》复印件。报关委托其他企业的，须提供合作单位的《报关单位注册登记证书》。</w:t>
      </w:r>
    </w:p>
    <w:p w14:paraId="584C285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（二）必须具备良好的服务品质与服务配合态度，提供7×24小时服务，具有流畅的信息沟通渠道。</w:t>
      </w:r>
    </w:p>
    <w:p w14:paraId="4C9BF4E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（三）必须具备抗风险能力，承担在出口货运代理过程中因自身工作失误造成的损失。</w:t>
      </w:r>
    </w:p>
    <w:p w14:paraId="1401EA9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（四）若报价人提供的证明文件是母公司或上级集团的材料，必须有母公司或上级集团提供对本次报价的担保书或授权委托书。</w:t>
      </w:r>
    </w:p>
    <w:p w14:paraId="07FD9165">
      <w:pPr>
        <w:pStyle w:val="10"/>
        <w:spacing w:before="0" w:beforeAutospacing="0" w:after="0" w:afterAutospacing="0" w:line="520" w:lineRule="exact"/>
        <w:rPr>
          <w:rFonts w:hint="eastAsia" w:ascii="Times New Roman" w:hAnsi="Times New Roman" w:eastAsia="‹ÎSå" w:cs="Times New Roman"/>
          <w:b/>
          <w:color w:val="auto"/>
          <w:sz w:val="32"/>
          <w:szCs w:val="32"/>
          <w:lang w:val="zh-CN" w:eastAsia="zh-CN" w:bidi="ar-SA"/>
        </w:rPr>
      </w:pPr>
      <w:r>
        <w:rPr>
          <w:rFonts w:hint="eastAsia" w:ascii="Times New Roman" w:hAnsi="Times New Roman" w:eastAsia="‹ÎSå" w:cs="Times New Roman"/>
          <w:b/>
          <w:color w:val="auto"/>
          <w:sz w:val="32"/>
          <w:szCs w:val="32"/>
          <w:lang w:val="zh-CN" w:eastAsia="zh-CN" w:bidi="ar-SA"/>
        </w:rPr>
        <w:t>四、报价方业务开展要求及须承担的责任</w:t>
      </w:r>
    </w:p>
    <w:p w14:paraId="1CB9635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（一）应根据采购方要求开展包括但不限于订舱、报关、报检、报验、代办货物保险、包装、绑扎固定、监装/监卸、集装箱拖箱/还箱/装箱/拆箱、分拨、中转、仓储、缮制/交接相关单证等工作事宜。</w:t>
      </w:r>
    </w:p>
    <w:p w14:paraId="3B41866C">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（二）应根据采购方的要求，提供船期预报、航班预报以及承运人截止接单日期等信息。</w:t>
      </w:r>
    </w:p>
    <w:p w14:paraId="501CA45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（三）在收到采购方委托书及相关文件和单证后，应及时向承运人或其代理订舱，并将订舱成功的订舱单号、船名/航次、航班号等订舱信息回复给采购方。</w:t>
      </w:r>
    </w:p>
    <w:p w14:paraId="0134071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（四）订舱成功后，应及时通知采购方，告知货物进港、报关、报检、报验等事宜，并安排好货物及文件、单证的交接事宜。</w:t>
      </w:r>
    </w:p>
    <w:p w14:paraId="0CC1F2A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五）报价方收到采购方或其指定人交付的货物后，应出具货物收据或收货单证。如采购方交付货物存在污损、受潮、水湿、变形、损坏、溢/短量等异常情况，或者与先前采购方提供的货物信息、相关文件、单证等不符，则报价方应在当日内通知采购方，并及时在货物收据或收货单证上加以批注，否则由此造成的一切损失由报价方承担。</w:t>
      </w:r>
    </w:p>
    <w:p w14:paraId="2DE2FF32">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六）采购方正本提单或空运单签发之前，报价方应当及时与采购方核对提单或空运提单内容，采购方应在承运人规定的截单日之前书面或邮件回复确认，否则报价方有权通知承运人依此签发正本提单或空运单。因报价方过错致使运输单据中货物数量、品名、起运地、送达地或其他相关内容与采购方委托事项不符，并由此导致采购方遭受损失的，报价方应承担赔偿责任。</w:t>
      </w:r>
    </w:p>
    <w:p w14:paraId="248D0F4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七）就同一票货物运输事宜报价方接受采购方委托，同时又接受采购方的指定人/实际托运人委托向报价方、报价方的代理人或承运人交付货物，如实际托运人请求报价方交付提单、海运单或其他运输单证，则报价方应向其交付运输单证并在当日内告知采购方。</w:t>
      </w:r>
    </w:p>
    <w:p w14:paraId="4ECE1F8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（八）报价方遇船期、航期变更，货物体积、重量、件数不符等情况，应于货物交付运输前书面通知采购方；如采购方委托报价方对文件或单证进行更改，报价方应协助向承运人提出书面更改申请。</w:t>
      </w:r>
    </w:p>
    <w:p w14:paraId="7CEB47E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九）报价方应同意采购方与报价方所交付的货物件数、体积、重量、收费重量，以仓库、码头、机场货运部门或集装箱场站经营人出具的收货单、称重条或理货记录为准。若对该数据有异议，可指定第三方在货物装运前核对，或最终以提单、空运单等运输单证上所显示的内容为准。</w:t>
      </w:r>
    </w:p>
    <w:p w14:paraId="1E969AB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 xml:space="preserve">（十）报价方应及时向采购方交付正本运输单证或其他相关单证。 </w:t>
      </w:r>
    </w:p>
    <w:p w14:paraId="25D338C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（十一）若货物的延误、灭失、损坏等系由于报价方或代表报价方行事的人员造成的，报价方应承担由此造成的一切损失。</w:t>
      </w:r>
    </w:p>
    <w:p w14:paraId="1511D31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（十二）未经采购方书面同意，报价方不得将本协议项下所指的其应享有的权利与应承担的义务全部或部分转让；否则，报价方应承担违约责任，若因此造成采购方任何损失的，均由报价方予以双倍赔偿。</w:t>
      </w:r>
    </w:p>
    <w:p w14:paraId="2CBF4F05">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十三）无论出现何种情形，报价方均放弃行使留置权。即报价方放弃留置采购方要求托运或报关的任何批次货物及单证（包括但不限于核销单、报关单、提单、海运单和其他一切运输单证等）；亦不得将采购方要求托运或报关的任何批次货物及单证另行出售、出租、出借、赠与或以其他方式交予任意第三人。</w:t>
      </w:r>
    </w:p>
    <w:p w14:paraId="771C0E2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十四）报价方在履行协议期间，应自行负责自己一方人员的人身、财产安全，报价方在履行协议过程中发生任何交通事故或非因采购方原因发生的任何安全事故，导致报价方自身或/及采购方或/及任意第三人人身伤亡、财产损失的（包括但不限于货物本身），均由报价方承担法律责任并赔偿损失。如果因此而导致任意第三方向采购方主张权利的，报价方应全额负担采购方由此负担的一切损失（包括但不限于采购方被有权司法或行政机关裁决而须支付的罚款、赔偿金、诉讼费、仲裁费、鉴定费、律师费、其他法律责任以及其他合理支出等）。</w:t>
      </w:r>
    </w:p>
    <w:p w14:paraId="7E91D100">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color w:val="auto"/>
          <w:lang w:val="en-US" w:eastAsia="zh-CN"/>
        </w:rPr>
        <w:t>五</w:t>
      </w:r>
      <w:r>
        <w:rPr>
          <w:color w:val="auto"/>
        </w:rPr>
        <w:t>、报价要求</w:t>
      </w:r>
    </w:p>
    <w:p w14:paraId="74662129">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（一）报价方式</w:t>
      </w:r>
    </w:p>
    <w:p w14:paraId="3C493023">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auto"/>
          <w:sz w:val="21"/>
          <w:szCs w:val="24"/>
          <w:lang w:val="en-US" w:eastAsia="zh-CN" w:bidi="ar-SA"/>
        </w:rPr>
      </w:pPr>
      <w:r>
        <w:rPr>
          <w:rFonts w:hint="eastAsia" w:ascii="Times New Roman" w:hAnsi="Times New Roman" w:eastAsia="宋体" w:cs="Times New Roman"/>
          <w:b w:val="0"/>
          <w:color w:val="auto"/>
          <w:sz w:val="21"/>
          <w:szCs w:val="24"/>
          <w:lang w:val="en-US" w:eastAsia="zh-CN" w:bidi="ar-SA"/>
        </w:rPr>
        <w:t>报价需包含：所有人民币在采购方所在地装箱监装人员费用，报关费，申报费，订舱费，安保费，港杂，THC,文件费，封子费，设备交接单，拖车费及码头堆存喷淋费等所有费用（从采购方工厂到南京口岸、张家港口岸出口装船前的一切费用）。凡报价时有遗漏，以本次报价为准，后期不予增补。</w:t>
      </w:r>
    </w:p>
    <w:p w14:paraId="4040A6C1">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auto"/>
          <w:sz w:val="21"/>
          <w:szCs w:val="24"/>
          <w:lang w:val="en-US" w:eastAsia="zh-CN" w:bidi="ar-SA"/>
        </w:rPr>
      </w:pPr>
      <w:r>
        <w:rPr>
          <w:rFonts w:hint="eastAsia" w:ascii="Times New Roman" w:hAnsi="Times New Roman" w:eastAsia="宋体" w:cs="Times New Roman"/>
          <w:b w:val="0"/>
          <w:color w:val="auto"/>
          <w:sz w:val="21"/>
          <w:szCs w:val="24"/>
          <w:lang w:val="en-US" w:eastAsia="zh-CN" w:bidi="ar-SA"/>
        </w:rPr>
        <w:t>如国家税率调整，按合同含税价格/（1+合同约定税率）*（1+国家规定的新税率）调整合同价格开具发票；</w:t>
      </w:r>
    </w:p>
    <w:p w14:paraId="6E64C763">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（二）付款方式</w:t>
      </w:r>
    </w:p>
    <w:p w14:paraId="16C5B957">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auto"/>
          <w:sz w:val="21"/>
          <w:szCs w:val="24"/>
          <w:lang w:val="en-US" w:eastAsia="zh-CN" w:bidi="ar-SA"/>
        </w:rPr>
      </w:pPr>
      <w:r>
        <w:rPr>
          <w:rFonts w:hint="eastAsia" w:ascii="Times New Roman" w:hAnsi="Times New Roman" w:eastAsia="宋体" w:cs="Times New Roman"/>
          <w:b w:val="0"/>
          <w:color w:val="auto"/>
          <w:sz w:val="21"/>
          <w:szCs w:val="24"/>
          <w:lang w:val="en-US" w:eastAsia="zh-CN" w:bidi="ar-SA"/>
        </w:rPr>
        <w:t>出口代理费用以银行承兑方式支付，一般情况下在收到发票后次月付款。如供应商不接受我公司提出的付款方式，可在报价书中明确能够接受的付款方式及付款时间，评审时作为参考。</w:t>
      </w:r>
    </w:p>
    <w:p w14:paraId="0CBFDEEF">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（三）报价提交方式</w:t>
      </w:r>
    </w:p>
    <w:p w14:paraId="12F2DE97">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firstLine="422" w:firstLineChars="200"/>
        <w:textAlignment w:val="auto"/>
        <w:rPr>
          <w:color w:val="auto"/>
        </w:rPr>
      </w:pPr>
      <w:r>
        <w:rPr>
          <w:b/>
          <w:color w:val="auto"/>
        </w:rPr>
        <w:t>线下报价</w:t>
      </w:r>
      <w:r>
        <w:rPr>
          <w:color w:val="auto"/>
        </w:rPr>
        <w:t>：密封送达</w:t>
      </w:r>
      <w:r>
        <w:rPr>
          <w:rFonts w:hint="eastAsia"/>
          <w:color w:val="auto"/>
          <w:lang w:val="en-US" w:eastAsia="zh-CN"/>
        </w:rPr>
        <w:t>或邮寄送达</w:t>
      </w:r>
      <w:r>
        <w:rPr>
          <w:color w:val="auto"/>
        </w:rPr>
        <w:t>（封条需加盖公章、法人章并注明密封日期；封面注明项目名称、供应商信息、联系方式），</w:t>
      </w:r>
      <w:r>
        <w:rPr>
          <w:rFonts w:hint="eastAsia"/>
          <w:color w:val="auto"/>
          <w:lang w:val="en-US" w:eastAsia="zh-CN"/>
        </w:rPr>
        <w:t>邮寄送达需电联报价联系人告知快递单号，逾期无效</w:t>
      </w:r>
      <w:r>
        <w:rPr>
          <w:color w:val="auto"/>
        </w:rPr>
        <w:t>。</w:t>
      </w:r>
    </w:p>
    <w:p w14:paraId="7C743C17">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（四）送达地址及联系方式</w:t>
      </w:r>
    </w:p>
    <w:p w14:paraId="6AC27BF7">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收件单位</w:t>
      </w:r>
      <w:r>
        <w:rPr>
          <w:color w:val="auto"/>
        </w:rPr>
        <w:t>：江苏索普化工股份有限公司</w:t>
      </w:r>
      <w:r>
        <w:rPr>
          <w:rFonts w:hint="eastAsia"/>
          <w:color w:val="auto"/>
          <w:lang w:val="en-US" w:eastAsia="zh-CN"/>
        </w:rPr>
        <w:t>供应保障部</w:t>
      </w:r>
    </w:p>
    <w:p w14:paraId="09A9996A">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地</w:t>
      </w:r>
      <w:r>
        <w:rPr>
          <w:rFonts w:hint="eastAsia"/>
          <w:b/>
          <w:color w:val="auto"/>
          <w:lang w:val="en-US" w:eastAsia="zh-CN"/>
        </w:rPr>
        <w:t xml:space="preserve">    </w:t>
      </w:r>
      <w:r>
        <w:rPr>
          <w:b/>
          <w:color w:val="auto"/>
        </w:rPr>
        <w:t>址</w:t>
      </w:r>
      <w:r>
        <w:rPr>
          <w:color w:val="auto"/>
        </w:rPr>
        <w:t>：江苏省镇江市京口区求索路101号（邮编：212006）</w:t>
      </w:r>
    </w:p>
    <w:p w14:paraId="14CC59C7">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联</w:t>
      </w:r>
      <w:r>
        <w:rPr>
          <w:rFonts w:hint="eastAsia"/>
          <w:b/>
          <w:color w:val="auto"/>
          <w:lang w:val="en-US" w:eastAsia="zh-CN"/>
        </w:rPr>
        <w:t xml:space="preserve"> </w:t>
      </w:r>
      <w:r>
        <w:rPr>
          <w:b/>
          <w:color w:val="auto"/>
        </w:rPr>
        <w:t>系</w:t>
      </w:r>
      <w:r>
        <w:rPr>
          <w:rFonts w:hint="eastAsia"/>
          <w:b/>
          <w:color w:val="auto"/>
          <w:lang w:val="en-US" w:eastAsia="zh-CN"/>
        </w:rPr>
        <w:t xml:space="preserve"> </w:t>
      </w:r>
      <w:r>
        <w:rPr>
          <w:b/>
          <w:color w:val="auto"/>
        </w:rPr>
        <w:t>人</w:t>
      </w:r>
      <w:r>
        <w:rPr>
          <w:color w:val="auto"/>
        </w:rPr>
        <w:t>：</w:t>
      </w:r>
      <w:r>
        <w:rPr>
          <w:rFonts w:hint="eastAsia"/>
          <w:color w:val="auto"/>
          <w:lang w:val="en-US" w:eastAsia="zh-CN"/>
        </w:rPr>
        <w:t>张翊庭</w:t>
      </w:r>
      <w:r>
        <w:rPr>
          <w:color w:val="auto"/>
        </w:rPr>
        <w:t>，电话：</w:t>
      </w:r>
      <w:r>
        <w:rPr>
          <w:rFonts w:hint="eastAsia"/>
          <w:color w:val="auto"/>
          <w:lang w:val="en-US" w:eastAsia="zh-CN"/>
        </w:rPr>
        <w:t>15896351123</w:t>
      </w:r>
    </w:p>
    <w:p w14:paraId="46E1F8B6">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（五）疑问咨询</w:t>
      </w:r>
    </w:p>
    <w:p w14:paraId="20BA2C34">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rFonts w:hint="eastAsia"/>
          <w:b/>
          <w:color w:val="auto"/>
          <w:lang w:val="en-US" w:eastAsia="zh-CN"/>
        </w:rPr>
        <w:t>报价</w:t>
      </w:r>
      <w:r>
        <w:rPr>
          <w:b/>
          <w:color w:val="auto"/>
        </w:rPr>
        <w:t>联系人</w:t>
      </w:r>
      <w:r>
        <w:rPr>
          <w:color w:val="auto"/>
        </w:rPr>
        <w:t>：</w:t>
      </w:r>
      <w:r>
        <w:rPr>
          <w:rFonts w:hint="eastAsia"/>
          <w:color w:val="auto"/>
          <w:lang w:val="en-US" w:eastAsia="zh-CN"/>
        </w:rPr>
        <w:t>张翊庭 15896351123</w:t>
      </w:r>
      <w:r>
        <w:rPr>
          <w:rFonts w:hint="eastAsia"/>
          <w:color w:val="auto"/>
          <w:lang w:eastAsia="zh-CN"/>
        </w:rPr>
        <w:t>（</w:t>
      </w:r>
      <w:r>
        <w:rPr>
          <w:rFonts w:hint="eastAsia"/>
          <w:color w:val="auto"/>
          <w:lang w:val="en-US" w:eastAsia="zh-CN"/>
        </w:rPr>
        <w:t>详情咨询</w:t>
      </w:r>
      <w:r>
        <w:rPr>
          <w:rFonts w:hint="eastAsia"/>
          <w:color w:val="auto"/>
          <w:lang w:eastAsia="zh-CN"/>
        </w:rPr>
        <w:t>）</w:t>
      </w:r>
    </w:p>
    <w:p w14:paraId="7A111C8A">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rFonts w:hint="eastAsia"/>
          <w:b/>
          <w:color w:val="auto"/>
          <w:lang w:val="en-US" w:eastAsia="zh-CN"/>
        </w:rPr>
        <w:t>部门负责人</w:t>
      </w:r>
      <w:r>
        <w:rPr>
          <w:color w:val="auto"/>
        </w:rPr>
        <w:t>：</w:t>
      </w:r>
      <w:r>
        <w:rPr>
          <w:rFonts w:hint="eastAsia"/>
          <w:color w:val="auto"/>
          <w:lang w:val="en-US" w:eastAsia="zh-CN"/>
        </w:rPr>
        <w:t xml:space="preserve">解  云 </w:t>
      </w:r>
      <w:r>
        <w:rPr>
          <w:rFonts w:hint="eastAsia"/>
          <w:color w:val="auto"/>
        </w:rPr>
        <w:t>13913442555</w:t>
      </w:r>
    </w:p>
    <w:p w14:paraId="14247EF0">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color w:val="auto"/>
          <w:lang w:val="en-US" w:eastAsia="zh-CN"/>
        </w:rPr>
        <w:t>六</w:t>
      </w:r>
      <w:r>
        <w:rPr>
          <w:color w:val="auto"/>
        </w:rPr>
        <w:t>、评审流程</w:t>
      </w:r>
    </w:p>
    <w:p w14:paraId="31F18230">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评</w:t>
      </w:r>
      <w:r>
        <w:rPr>
          <w:rFonts w:hint="eastAsia"/>
          <w:b/>
          <w:color w:val="auto"/>
          <w:lang w:val="en-US" w:eastAsia="zh-CN"/>
        </w:rPr>
        <w:t xml:space="preserve">    </w:t>
      </w:r>
      <w:r>
        <w:rPr>
          <w:b/>
          <w:color w:val="auto"/>
        </w:rPr>
        <w:t>审</w:t>
      </w:r>
      <w:r>
        <w:rPr>
          <w:color w:val="auto"/>
        </w:rPr>
        <w:t>：采购人组织评审小组，</w:t>
      </w:r>
      <w:r>
        <w:rPr>
          <w:rFonts w:hint="eastAsia"/>
          <w:color w:val="auto"/>
          <w:lang w:val="en-US" w:eastAsia="zh-CN"/>
        </w:rPr>
        <w:t>评审</w:t>
      </w:r>
      <w:r>
        <w:rPr>
          <w:color w:val="auto"/>
        </w:rPr>
        <w:t>供应商报价，供应商需保持通讯畅通。</w:t>
      </w:r>
    </w:p>
    <w:p w14:paraId="0F994B82">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评定标准</w:t>
      </w:r>
      <w:r>
        <w:rPr>
          <w:color w:val="auto"/>
        </w:rPr>
        <w:t>：</w:t>
      </w:r>
      <w:r>
        <w:rPr>
          <w:rFonts w:hint="eastAsia"/>
          <w:color w:val="auto"/>
          <w:lang w:val="en-US" w:eastAsia="zh-CN"/>
        </w:rPr>
        <w:t>本次采购分两个项目报价，各报价单位可根据企业自身专长选择全部项目或单一项目报价，单一项目里的子项必须填写完整，否则报价无效。各项目分别在</w:t>
      </w:r>
      <w:r>
        <w:rPr>
          <w:color w:val="auto"/>
        </w:rPr>
        <w:t>满足技术及供货期要求的供应商中，</w:t>
      </w:r>
      <w:r>
        <w:rPr>
          <w:rFonts w:hint="eastAsia"/>
          <w:color w:val="auto"/>
          <w:lang w:val="en-US" w:eastAsia="zh-CN"/>
        </w:rPr>
        <w:t>选择总价</w:t>
      </w:r>
      <w:r>
        <w:rPr>
          <w:color w:val="auto"/>
        </w:rPr>
        <w:t>最低者为成交候选人。</w:t>
      </w:r>
    </w:p>
    <w:p w14:paraId="3F9E105C">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询价废止</w:t>
      </w:r>
      <w:r>
        <w:rPr>
          <w:color w:val="auto"/>
        </w:rPr>
        <w:t>：存在串通报价等违规行为的，作废并列入供应商负面清单。</w:t>
      </w:r>
    </w:p>
    <w:p w14:paraId="7C9B8AF9">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无效报价</w:t>
      </w:r>
      <w:r>
        <w:rPr>
          <w:color w:val="auto"/>
        </w:rPr>
        <w:t>：资质不全、报价空项、不符合技术要求、价格明显偏离市场的，作无效处理。</w:t>
      </w:r>
    </w:p>
    <w:p w14:paraId="797A2A8A">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color w:val="auto"/>
          <w:lang w:val="en-US" w:eastAsia="zh-CN"/>
        </w:rPr>
        <w:t>七</w:t>
      </w:r>
      <w:r>
        <w:rPr>
          <w:color w:val="auto"/>
        </w:rPr>
        <w:t>、违约责任</w:t>
      </w:r>
    </w:p>
    <w:p w14:paraId="57845656">
      <w:pPr>
        <w:pStyle w:val="2"/>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auto"/>
          <w:sz w:val="21"/>
          <w:szCs w:val="24"/>
          <w:lang w:val="en-US" w:eastAsia="zh-CN" w:bidi="ar-SA"/>
        </w:rPr>
      </w:pPr>
      <w:r>
        <w:rPr>
          <w:rFonts w:hint="eastAsia" w:ascii="Times New Roman" w:hAnsi="Times New Roman" w:cs="Times New Roman"/>
          <w:b w:val="0"/>
          <w:bCs w:val="0"/>
          <w:color w:val="auto"/>
          <w:sz w:val="21"/>
          <w:szCs w:val="24"/>
          <w:lang w:val="en-US" w:eastAsia="zh-CN" w:bidi="ar-SA"/>
        </w:rPr>
        <w:t>1.成交人如果无法按照我司要求完成货物进出口任务，或者我司客户单位投诉成交人服务质量的，给予1000元/次的处罚，在代理费中扣减。如果合同期内累计发生三次上述事件，我公司有权单方面终止合同。</w:t>
      </w:r>
    </w:p>
    <w:p w14:paraId="68EE038B">
      <w:pPr>
        <w:pStyle w:val="2"/>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color w:val="auto"/>
          <w:lang w:val="en-US" w:eastAsia="zh-CN"/>
        </w:rPr>
      </w:pPr>
      <w:r>
        <w:rPr>
          <w:rFonts w:hint="eastAsia" w:cs="Times New Roman"/>
          <w:b w:val="0"/>
          <w:bCs w:val="0"/>
          <w:color w:val="auto"/>
          <w:sz w:val="21"/>
          <w:szCs w:val="24"/>
          <w:lang w:val="en-US" w:eastAsia="zh-CN" w:bidi="ar-SA"/>
        </w:rPr>
        <w:t>2.如因成交人不能正常履约，对我公司生产经营活动造成影响的，我公司将依法追究成交人法律责任。</w:t>
      </w:r>
    </w:p>
    <w:p w14:paraId="1A94C3D1">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color w:val="auto"/>
          <w:lang w:val="en-US" w:eastAsia="zh-CN"/>
        </w:rPr>
        <w:t>八</w:t>
      </w:r>
      <w:r>
        <w:rPr>
          <w:color w:val="auto"/>
        </w:rPr>
        <w:t>、其他事项</w:t>
      </w:r>
    </w:p>
    <w:p w14:paraId="3E4BA11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eastAsia" w:ascii="Times New Roman" w:hAnsi="Times New Roman" w:eastAsia="宋体" w:cs="Times New Roman"/>
          <w:b w:val="0"/>
          <w:bCs w:val="0"/>
          <w:color w:val="auto"/>
          <w:sz w:val="21"/>
          <w:szCs w:val="24"/>
          <w:lang w:val="en-US" w:eastAsia="zh-CN" w:bidi="ar-SA"/>
        </w:rPr>
      </w:pPr>
      <w:r>
        <w:rPr>
          <w:rFonts w:hint="eastAsia" w:ascii="Times New Roman" w:hAnsi="Times New Roman" w:eastAsia="宋体" w:cs="Times New Roman"/>
          <w:b w:val="0"/>
          <w:bCs w:val="0"/>
          <w:color w:val="auto"/>
          <w:sz w:val="21"/>
          <w:szCs w:val="24"/>
          <w:lang w:val="en-US" w:eastAsia="zh-CN" w:bidi="ar-SA"/>
        </w:rPr>
        <w:t>1.成交人须按询价书签订合同，违约将面临中止合作风险。</w:t>
      </w:r>
    </w:p>
    <w:p w14:paraId="32900D4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default" w:ascii="Times New Roman" w:hAnsi="Times New Roman" w:eastAsia="宋体" w:cs="Times New Roman"/>
          <w:b w:val="0"/>
          <w:bCs w:val="0"/>
          <w:color w:val="auto"/>
          <w:sz w:val="21"/>
          <w:szCs w:val="24"/>
          <w:lang w:val="en-US" w:eastAsia="zh-CN" w:bidi="ar-SA"/>
        </w:rPr>
      </w:pPr>
      <w:r>
        <w:rPr>
          <w:rFonts w:hint="eastAsia" w:ascii="Times New Roman" w:hAnsi="Times New Roman" w:eastAsia="宋体" w:cs="Times New Roman"/>
          <w:b w:val="0"/>
          <w:bCs w:val="0"/>
          <w:color w:val="auto"/>
          <w:sz w:val="21"/>
          <w:szCs w:val="24"/>
          <w:lang w:val="en-US" w:eastAsia="zh-CN" w:bidi="ar-SA"/>
        </w:rPr>
        <w:t>2.不能按要求及时出具保单、或不能按要求及时理赔等，终止合同。</w:t>
      </w:r>
    </w:p>
    <w:p w14:paraId="1E0C3DA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eastAsia" w:ascii="Times New Roman" w:hAnsi="Times New Roman" w:eastAsia="宋体" w:cs="Times New Roman"/>
          <w:b w:val="0"/>
          <w:bCs w:val="0"/>
          <w:color w:val="auto"/>
          <w:sz w:val="21"/>
          <w:szCs w:val="24"/>
          <w:lang w:val="en-US" w:eastAsia="zh-CN" w:bidi="ar-SA"/>
        </w:rPr>
      </w:pPr>
      <w:r>
        <w:rPr>
          <w:rFonts w:hint="eastAsia" w:ascii="Times New Roman" w:hAnsi="Times New Roman" w:eastAsia="宋体" w:cs="Times New Roman"/>
          <w:b w:val="0"/>
          <w:bCs w:val="0"/>
          <w:color w:val="auto"/>
          <w:sz w:val="21"/>
          <w:szCs w:val="24"/>
          <w:lang w:val="en-US" w:eastAsia="zh-CN" w:bidi="ar-SA"/>
        </w:rPr>
        <w:t>3.违规供应商将列入负面清单，解释权归江苏索普化工股份有限公司供应保障部。</w:t>
      </w:r>
    </w:p>
    <w:p w14:paraId="1D48D955">
      <w:pPr>
        <w:jc w:val="right"/>
        <w:rPr>
          <w:color w:val="auto"/>
        </w:rPr>
      </w:pPr>
    </w:p>
    <w:p w14:paraId="5498C2C7">
      <w:pPr>
        <w:jc w:val="right"/>
        <w:rPr>
          <w:rFonts w:hint="eastAsia"/>
          <w:color w:val="auto"/>
          <w:lang w:val="en-US" w:eastAsia="zh-CN"/>
        </w:rPr>
      </w:pPr>
      <w:r>
        <w:rPr>
          <w:rFonts w:hint="eastAsia"/>
          <w:color w:val="auto"/>
          <w:lang w:val="en-US" w:eastAsia="zh-CN"/>
        </w:rPr>
        <w:t xml:space="preserve"> </w:t>
      </w:r>
    </w:p>
    <w:p w14:paraId="754D2544">
      <w:pPr>
        <w:jc w:val="right"/>
        <w:rPr>
          <w:rFonts w:hint="eastAsia"/>
          <w:color w:val="auto"/>
          <w:lang w:val="en-US" w:eastAsia="zh-CN"/>
        </w:rPr>
      </w:pPr>
    </w:p>
    <w:p w14:paraId="7F5142DD">
      <w:pPr>
        <w:jc w:val="right"/>
        <w:rPr>
          <w:color w:val="auto"/>
        </w:rPr>
      </w:pPr>
      <w:r>
        <w:rPr>
          <w:color w:val="auto"/>
        </w:rPr>
        <w:t>江苏索普化工股份有限公司</w:t>
      </w:r>
      <w:r>
        <w:rPr>
          <w:rFonts w:hint="eastAsia"/>
          <w:color w:val="auto"/>
          <w:lang w:val="en-US" w:eastAsia="zh-CN"/>
        </w:rPr>
        <w:t>供应保障部</w:t>
      </w:r>
    </w:p>
    <w:p w14:paraId="26E9FD79">
      <w:pPr>
        <w:jc w:val="right"/>
        <w:rPr>
          <w:color w:val="auto"/>
        </w:rPr>
      </w:pPr>
      <w:r>
        <w:rPr>
          <w:color w:val="auto"/>
        </w:rPr>
        <w:t>日期：</w:t>
      </w:r>
      <w:r>
        <w:rPr>
          <w:rFonts w:hint="eastAsia"/>
          <w:color w:val="auto"/>
          <w:lang w:val="en-US" w:eastAsia="zh-CN"/>
        </w:rPr>
        <w:t>2026</w:t>
      </w:r>
      <w:r>
        <w:rPr>
          <w:color w:val="auto"/>
        </w:rPr>
        <w:t>年</w:t>
      </w:r>
      <w:r>
        <w:rPr>
          <w:rFonts w:hint="eastAsia"/>
          <w:color w:val="auto"/>
          <w:lang w:val="en-US" w:eastAsia="zh-CN"/>
        </w:rPr>
        <w:t>5</w:t>
      </w:r>
      <w:r>
        <w:rPr>
          <w:color w:val="auto"/>
        </w:rPr>
        <w:t>月</w:t>
      </w:r>
      <w:r>
        <w:rPr>
          <w:rFonts w:hint="eastAsia"/>
          <w:color w:val="auto"/>
          <w:lang w:val="en-US" w:eastAsia="zh-CN"/>
        </w:rPr>
        <w:t>18</w:t>
      </w:r>
      <w:r>
        <w:rPr>
          <w:color w:val="auto"/>
        </w:rPr>
        <w:t>日</w:t>
      </w:r>
    </w:p>
    <w:p w14:paraId="3A4F3A57">
      <w:pPr>
        <w:jc w:val="right"/>
        <w:rPr>
          <w:color w:val="auto"/>
        </w:rPr>
      </w:pPr>
      <w:r>
        <w:rPr>
          <w:color w:val="auto"/>
        </w:rPr>
        <w:br w:type="page"/>
      </w:r>
    </w:p>
    <w:p w14:paraId="2E629C24">
      <w:pPr>
        <w:pStyle w:val="2"/>
        <w:rPr>
          <w:rFonts w:hint="default"/>
          <w:color w:val="auto"/>
          <w:lang w:val="en-US" w:eastAsia="zh-CN"/>
        </w:rPr>
      </w:pPr>
      <w:r>
        <w:rPr>
          <w:rFonts w:hint="eastAsia"/>
          <w:color w:val="auto"/>
          <w:lang w:val="en-US" w:eastAsia="zh-CN"/>
        </w:rPr>
        <w:t>附件1</w:t>
      </w:r>
    </w:p>
    <w:p w14:paraId="756083B5">
      <w:pPr>
        <w:pStyle w:val="2"/>
        <w:jc w:val="center"/>
        <w:rPr>
          <w:color w:val="auto"/>
        </w:rPr>
      </w:pPr>
      <w:r>
        <w:rPr>
          <w:color w:val="auto"/>
        </w:rPr>
        <w:t>报价函</w:t>
      </w:r>
    </w:p>
    <w:p w14:paraId="58D07B85">
      <w:pPr>
        <w:rPr>
          <w:color w:val="auto"/>
        </w:rPr>
      </w:pPr>
      <w:r>
        <w:rPr>
          <w:b/>
          <w:color w:val="auto"/>
        </w:rPr>
        <w:t>江苏索普化工股份有限公司</w:t>
      </w:r>
      <w:r>
        <w:rPr>
          <w:color w:val="auto"/>
        </w:rPr>
        <w:t>：</w:t>
      </w:r>
    </w:p>
    <w:p w14:paraId="03DF583E">
      <w:pPr>
        <w:rPr>
          <w:color w:val="auto"/>
        </w:rPr>
      </w:pPr>
      <w:r>
        <w:rPr>
          <w:color w:val="auto"/>
        </w:rPr>
        <w:t>（报价单位全称）授权（全权代表姓名、职务）为全权代表，参加贵方公开询比价活动，报价如下：</w:t>
      </w:r>
    </w:p>
    <w:p w14:paraId="5AB6199D">
      <w:pPr>
        <w:numPr>
          <w:ilvl w:val="0"/>
          <w:numId w:val="5"/>
        </w:numPr>
        <w:spacing w:before="0" w:beforeAutospacing="1" w:after="0" w:afterAutospacing="1"/>
        <w:ind w:left="720" w:hanging="360"/>
        <w:rPr>
          <w:color w:val="auto"/>
        </w:rPr>
      </w:pPr>
      <w:r>
        <w:rPr>
          <w:b/>
          <w:color w:val="auto"/>
        </w:rPr>
        <w:t>项目</w:t>
      </w:r>
      <w:r>
        <w:rPr>
          <w:rFonts w:hint="eastAsia"/>
          <w:b/>
          <w:color w:val="auto"/>
          <w:lang w:val="en-US" w:eastAsia="zh-CN"/>
        </w:rPr>
        <w:t>一报价</w:t>
      </w:r>
      <w:r>
        <w:rPr>
          <w:color w:val="auto"/>
        </w:rPr>
        <w:t>：</w:t>
      </w:r>
    </w:p>
    <w:tbl>
      <w:tblPr>
        <w:tblStyle w:val="11"/>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992"/>
        <w:gridCol w:w="850"/>
        <w:gridCol w:w="1064"/>
        <w:gridCol w:w="1200"/>
        <w:gridCol w:w="3273"/>
        <w:gridCol w:w="700"/>
      </w:tblGrid>
      <w:tr w14:paraId="679A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center"/>
          </w:tcPr>
          <w:p w14:paraId="048F5A62">
            <w:pPr>
              <w:jc w:val="center"/>
              <w:rPr>
                <w:rFonts w:ascii="宋体" w:hAnsi="宋体" w:cs="宋体"/>
                <w:color w:val="auto"/>
              </w:rPr>
            </w:pPr>
            <w:r>
              <w:rPr>
                <w:rFonts w:hint="eastAsia" w:ascii="宋体" w:hAnsi="宋体" w:cs="宋体"/>
                <w:color w:val="auto"/>
              </w:rPr>
              <w:t>项目</w:t>
            </w:r>
          </w:p>
        </w:tc>
        <w:tc>
          <w:tcPr>
            <w:tcW w:w="992" w:type="dxa"/>
            <w:noWrap w:val="0"/>
            <w:vAlign w:val="center"/>
          </w:tcPr>
          <w:p w14:paraId="0032A765">
            <w:pPr>
              <w:jc w:val="center"/>
              <w:rPr>
                <w:rFonts w:ascii="宋体" w:hAnsi="宋体" w:cs="宋体"/>
                <w:color w:val="auto"/>
              </w:rPr>
            </w:pPr>
            <w:r>
              <w:rPr>
                <w:rFonts w:hint="eastAsia" w:ascii="宋体" w:hAnsi="宋体" w:cs="宋体"/>
                <w:color w:val="auto"/>
              </w:rPr>
              <w:t>单位</w:t>
            </w:r>
          </w:p>
        </w:tc>
        <w:tc>
          <w:tcPr>
            <w:tcW w:w="850" w:type="dxa"/>
            <w:noWrap w:val="0"/>
            <w:vAlign w:val="center"/>
          </w:tcPr>
          <w:p w14:paraId="0A7D7D01">
            <w:pPr>
              <w:jc w:val="center"/>
              <w:rPr>
                <w:rFonts w:ascii="宋体" w:hAnsi="宋体" w:cs="宋体"/>
                <w:color w:val="auto"/>
              </w:rPr>
            </w:pPr>
            <w:r>
              <w:rPr>
                <w:rFonts w:hint="eastAsia" w:ascii="宋体" w:hAnsi="宋体" w:cs="宋体"/>
                <w:color w:val="auto"/>
              </w:rPr>
              <w:t>数量（柜）</w:t>
            </w:r>
          </w:p>
        </w:tc>
        <w:tc>
          <w:tcPr>
            <w:tcW w:w="1064" w:type="dxa"/>
            <w:noWrap w:val="0"/>
            <w:vAlign w:val="center"/>
          </w:tcPr>
          <w:p w14:paraId="30CFB4A9">
            <w:pPr>
              <w:jc w:val="center"/>
              <w:rPr>
                <w:rFonts w:ascii="宋体" w:hAnsi="宋体" w:cs="宋体"/>
                <w:color w:val="auto"/>
              </w:rPr>
            </w:pPr>
            <w:r>
              <w:rPr>
                <w:rFonts w:hint="eastAsia" w:ascii="宋体" w:hAnsi="宋体" w:cs="宋体"/>
                <w:color w:val="auto"/>
              </w:rPr>
              <w:t>价格</w:t>
            </w:r>
          </w:p>
          <w:p w14:paraId="6C131C49">
            <w:pPr>
              <w:jc w:val="center"/>
              <w:rPr>
                <w:rFonts w:ascii="宋体" w:hAnsi="宋体" w:cs="宋体"/>
                <w:color w:val="auto"/>
              </w:rPr>
            </w:pPr>
            <w:r>
              <w:rPr>
                <w:rFonts w:hint="eastAsia" w:ascii="宋体" w:hAnsi="宋体" w:cs="宋体"/>
                <w:color w:val="auto"/>
              </w:rPr>
              <w:t>（元/柜）</w:t>
            </w:r>
          </w:p>
        </w:tc>
        <w:tc>
          <w:tcPr>
            <w:tcW w:w="1200" w:type="dxa"/>
            <w:noWrap w:val="0"/>
            <w:vAlign w:val="center"/>
          </w:tcPr>
          <w:p w14:paraId="0C5AE5D1">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价格小计</w:t>
            </w:r>
          </w:p>
          <w:p w14:paraId="7F39644D">
            <w:pPr>
              <w:jc w:val="center"/>
              <w:rPr>
                <w:rFonts w:hint="eastAsia"/>
                <w:color w:val="auto"/>
                <w:lang w:val="en-US" w:eastAsia="zh-CN"/>
              </w:rPr>
            </w:pPr>
            <w:r>
              <w:rPr>
                <w:rFonts w:hint="eastAsia" w:ascii="宋体" w:hAnsi="宋体" w:eastAsia="宋体" w:cs="宋体"/>
                <w:color w:val="auto"/>
                <w:lang w:val="en-US" w:eastAsia="zh-CN"/>
              </w:rPr>
              <w:t>（元）</w:t>
            </w:r>
          </w:p>
        </w:tc>
        <w:tc>
          <w:tcPr>
            <w:tcW w:w="3273" w:type="dxa"/>
            <w:noWrap w:val="0"/>
            <w:vAlign w:val="center"/>
          </w:tcPr>
          <w:p w14:paraId="25B10A60">
            <w:pPr>
              <w:jc w:val="center"/>
              <w:rPr>
                <w:rFonts w:ascii="宋体" w:hAnsi="宋体" w:cs="宋体"/>
                <w:color w:val="auto"/>
              </w:rPr>
            </w:pPr>
            <w:r>
              <w:rPr>
                <w:rFonts w:hint="eastAsia" w:ascii="宋体" w:hAnsi="宋体" w:cs="宋体"/>
                <w:color w:val="auto"/>
              </w:rPr>
              <w:t>说明</w:t>
            </w:r>
          </w:p>
        </w:tc>
        <w:tc>
          <w:tcPr>
            <w:tcW w:w="700" w:type="dxa"/>
            <w:noWrap w:val="0"/>
            <w:vAlign w:val="center"/>
          </w:tcPr>
          <w:p w14:paraId="07CD1E26">
            <w:pPr>
              <w:jc w:val="center"/>
              <w:rPr>
                <w:rFonts w:ascii="宋体" w:hAnsi="宋体" w:cs="宋体"/>
                <w:color w:val="auto"/>
              </w:rPr>
            </w:pPr>
            <w:r>
              <w:rPr>
                <w:rFonts w:hint="eastAsia" w:ascii="宋体" w:hAnsi="宋体" w:cs="宋体"/>
                <w:color w:val="auto"/>
              </w:rPr>
              <w:t>税率</w:t>
            </w:r>
          </w:p>
        </w:tc>
      </w:tr>
      <w:tr w14:paraId="2D1F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986" w:type="dxa"/>
            <w:vMerge w:val="restart"/>
            <w:noWrap w:val="0"/>
            <w:vAlign w:val="center"/>
          </w:tcPr>
          <w:p w14:paraId="2C6F964A">
            <w:pPr>
              <w:jc w:val="center"/>
              <w:rPr>
                <w:rFonts w:ascii="宋体" w:hAnsi="宋体" w:cs="宋体"/>
                <w:color w:val="auto"/>
              </w:rPr>
            </w:pPr>
            <w:r>
              <w:rPr>
                <w:rFonts w:hint="eastAsia" w:ascii="宋体" w:hAnsi="宋体" w:cs="宋体"/>
                <w:color w:val="auto"/>
              </w:rPr>
              <w:t>南京口岸集装箱出口业务代理费</w:t>
            </w:r>
          </w:p>
        </w:tc>
        <w:tc>
          <w:tcPr>
            <w:tcW w:w="992" w:type="dxa"/>
            <w:noWrap w:val="0"/>
            <w:vAlign w:val="center"/>
          </w:tcPr>
          <w:p w14:paraId="611BBE17">
            <w:pPr>
              <w:jc w:val="center"/>
              <w:rPr>
                <w:rFonts w:ascii="宋体" w:hAnsi="宋体" w:cs="宋体"/>
                <w:color w:val="auto"/>
              </w:rPr>
            </w:pPr>
            <w:r>
              <w:rPr>
                <w:rFonts w:hint="eastAsia" w:ascii="宋体" w:hAnsi="宋体" w:cs="宋体"/>
                <w:color w:val="auto"/>
              </w:rPr>
              <w:t>20＇GP</w:t>
            </w:r>
          </w:p>
        </w:tc>
        <w:tc>
          <w:tcPr>
            <w:tcW w:w="850" w:type="dxa"/>
            <w:noWrap w:val="0"/>
            <w:vAlign w:val="center"/>
          </w:tcPr>
          <w:p w14:paraId="1F04F6B7">
            <w:pPr>
              <w:jc w:val="center"/>
              <w:rPr>
                <w:rFonts w:hint="eastAsia" w:ascii="宋体" w:hAnsi="宋体" w:cs="宋体"/>
                <w:color w:val="auto"/>
              </w:rPr>
            </w:pPr>
            <w:r>
              <w:rPr>
                <w:rFonts w:hint="eastAsia" w:ascii="宋体" w:hAnsi="宋体" w:cs="宋体"/>
                <w:color w:val="auto"/>
              </w:rPr>
              <w:t>150</w:t>
            </w:r>
          </w:p>
        </w:tc>
        <w:tc>
          <w:tcPr>
            <w:tcW w:w="1064" w:type="dxa"/>
            <w:noWrap w:val="0"/>
            <w:vAlign w:val="center"/>
          </w:tcPr>
          <w:p w14:paraId="58889716">
            <w:pPr>
              <w:jc w:val="center"/>
              <w:rPr>
                <w:rFonts w:ascii="宋体" w:hAnsi="宋体" w:cs="宋体"/>
                <w:color w:val="auto"/>
              </w:rPr>
            </w:pPr>
          </w:p>
        </w:tc>
        <w:tc>
          <w:tcPr>
            <w:tcW w:w="1200" w:type="dxa"/>
            <w:noWrap w:val="0"/>
            <w:vAlign w:val="center"/>
          </w:tcPr>
          <w:p w14:paraId="780DD9FC">
            <w:pPr>
              <w:jc w:val="center"/>
              <w:rPr>
                <w:rFonts w:ascii="宋体" w:hAnsi="宋体" w:cs="宋体"/>
                <w:color w:val="auto"/>
              </w:rPr>
            </w:pPr>
          </w:p>
        </w:tc>
        <w:tc>
          <w:tcPr>
            <w:tcW w:w="3273" w:type="dxa"/>
            <w:vMerge w:val="restart"/>
            <w:noWrap w:val="0"/>
            <w:vAlign w:val="center"/>
          </w:tcPr>
          <w:p w14:paraId="1C2C4B99">
            <w:pPr>
              <w:ind w:firstLine="371" w:firstLineChars="177"/>
              <w:outlineLvl w:val="0"/>
              <w:rPr>
                <w:rFonts w:ascii="宋体" w:hAnsi="宋体" w:cs="宋体"/>
                <w:color w:val="auto"/>
              </w:rPr>
            </w:pPr>
            <w:r>
              <w:rPr>
                <w:rFonts w:hint="eastAsia" w:ascii="宋体" w:hAnsi="宋体" w:cs="宋体"/>
                <w:color w:val="auto"/>
              </w:rPr>
              <w:t>集装箱、坦克罐（iso-tank）出口业务代理费报价为包干价，须包含：所有人民币监装费，报关费，申报费，订舱费，安保费，港杂，</w:t>
            </w:r>
            <w:r>
              <w:rPr>
                <w:rFonts w:ascii="宋体" w:hAnsi="宋体" w:cs="宋体"/>
                <w:color w:val="auto"/>
              </w:rPr>
              <w:t>THC,</w:t>
            </w:r>
            <w:r>
              <w:rPr>
                <w:rFonts w:hint="eastAsia" w:ascii="宋体" w:hAnsi="宋体" w:cs="宋体"/>
                <w:color w:val="auto"/>
              </w:rPr>
              <w:t>文件费，封子费，设备交接单，拖车费以及码头堆存喷淋费等所有费用（从工厂到南京口岸</w:t>
            </w:r>
            <w:r>
              <w:rPr>
                <w:rFonts w:hint="eastAsia" w:ascii="宋体" w:hAnsi="宋体" w:cs="宋体"/>
                <w:color w:val="auto"/>
                <w:lang w:val="en-US" w:eastAsia="zh-CN"/>
              </w:rPr>
              <w:t>出口</w:t>
            </w:r>
            <w:r>
              <w:rPr>
                <w:rFonts w:hint="eastAsia" w:ascii="宋体" w:hAnsi="宋体" w:cs="宋体"/>
                <w:color w:val="auto"/>
              </w:rPr>
              <w:t>装船前的一切费用）。凡报价时有遗漏，以报价为准，后期不予增补。</w:t>
            </w:r>
          </w:p>
          <w:p w14:paraId="53D3C82D">
            <w:pPr>
              <w:jc w:val="center"/>
              <w:rPr>
                <w:rFonts w:ascii="宋体" w:hAnsi="宋体" w:cs="宋体"/>
                <w:color w:val="auto"/>
              </w:rPr>
            </w:pPr>
          </w:p>
        </w:tc>
        <w:tc>
          <w:tcPr>
            <w:tcW w:w="700" w:type="dxa"/>
            <w:vMerge w:val="restart"/>
            <w:noWrap w:val="0"/>
            <w:vAlign w:val="center"/>
          </w:tcPr>
          <w:p w14:paraId="419A0B78">
            <w:pPr>
              <w:ind w:firstLine="371" w:firstLineChars="177"/>
              <w:jc w:val="center"/>
              <w:outlineLvl w:val="0"/>
              <w:rPr>
                <w:rFonts w:ascii="宋体" w:hAnsi="宋体" w:cs="宋体"/>
                <w:color w:val="auto"/>
              </w:rPr>
            </w:pPr>
          </w:p>
        </w:tc>
      </w:tr>
      <w:tr w14:paraId="5CC4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6" w:type="dxa"/>
            <w:vMerge w:val="continue"/>
            <w:noWrap w:val="0"/>
            <w:vAlign w:val="center"/>
          </w:tcPr>
          <w:p w14:paraId="1950614A">
            <w:pPr>
              <w:jc w:val="center"/>
              <w:rPr>
                <w:rFonts w:ascii="宋体" w:hAnsi="宋体" w:cs="宋体"/>
                <w:color w:val="auto"/>
              </w:rPr>
            </w:pPr>
          </w:p>
        </w:tc>
        <w:tc>
          <w:tcPr>
            <w:tcW w:w="992" w:type="dxa"/>
            <w:noWrap w:val="0"/>
            <w:vAlign w:val="center"/>
          </w:tcPr>
          <w:p w14:paraId="776925FB">
            <w:pPr>
              <w:jc w:val="center"/>
              <w:rPr>
                <w:rFonts w:ascii="宋体" w:hAnsi="宋体" w:cs="宋体"/>
                <w:color w:val="auto"/>
              </w:rPr>
            </w:pPr>
            <w:r>
              <w:rPr>
                <w:rFonts w:hint="eastAsia" w:ascii="宋体" w:hAnsi="宋体" w:cs="宋体"/>
                <w:color w:val="auto"/>
              </w:rPr>
              <w:t>40＇GP</w:t>
            </w:r>
          </w:p>
        </w:tc>
        <w:tc>
          <w:tcPr>
            <w:tcW w:w="850" w:type="dxa"/>
            <w:noWrap w:val="0"/>
            <w:vAlign w:val="center"/>
          </w:tcPr>
          <w:p w14:paraId="3482531F">
            <w:pPr>
              <w:jc w:val="center"/>
              <w:rPr>
                <w:rFonts w:hint="eastAsia" w:ascii="宋体" w:hAnsi="宋体" w:cs="宋体"/>
                <w:color w:val="auto"/>
              </w:rPr>
            </w:pPr>
            <w:r>
              <w:rPr>
                <w:rFonts w:hint="eastAsia" w:ascii="宋体" w:hAnsi="宋体" w:cs="宋体"/>
                <w:color w:val="auto"/>
              </w:rPr>
              <w:t>30</w:t>
            </w:r>
          </w:p>
        </w:tc>
        <w:tc>
          <w:tcPr>
            <w:tcW w:w="1064" w:type="dxa"/>
            <w:noWrap w:val="0"/>
            <w:vAlign w:val="center"/>
          </w:tcPr>
          <w:p w14:paraId="65DEE266">
            <w:pPr>
              <w:jc w:val="center"/>
              <w:rPr>
                <w:rFonts w:ascii="宋体" w:hAnsi="宋体" w:cs="宋体"/>
                <w:color w:val="auto"/>
              </w:rPr>
            </w:pPr>
          </w:p>
        </w:tc>
        <w:tc>
          <w:tcPr>
            <w:tcW w:w="1200" w:type="dxa"/>
            <w:noWrap w:val="0"/>
            <w:vAlign w:val="center"/>
          </w:tcPr>
          <w:p w14:paraId="48E30A4F">
            <w:pPr>
              <w:jc w:val="center"/>
              <w:rPr>
                <w:rFonts w:ascii="宋体" w:hAnsi="宋体" w:cs="宋体"/>
                <w:color w:val="auto"/>
              </w:rPr>
            </w:pPr>
          </w:p>
        </w:tc>
        <w:tc>
          <w:tcPr>
            <w:tcW w:w="3273" w:type="dxa"/>
            <w:vMerge w:val="continue"/>
            <w:noWrap w:val="0"/>
            <w:vAlign w:val="center"/>
          </w:tcPr>
          <w:p w14:paraId="45FE5FC1">
            <w:pPr>
              <w:jc w:val="center"/>
              <w:rPr>
                <w:rFonts w:ascii="宋体" w:hAnsi="宋体" w:cs="宋体"/>
                <w:color w:val="auto"/>
              </w:rPr>
            </w:pPr>
          </w:p>
        </w:tc>
        <w:tc>
          <w:tcPr>
            <w:tcW w:w="700" w:type="dxa"/>
            <w:vMerge w:val="continue"/>
            <w:noWrap w:val="0"/>
            <w:vAlign w:val="center"/>
          </w:tcPr>
          <w:p w14:paraId="7555FB59">
            <w:pPr>
              <w:jc w:val="center"/>
              <w:rPr>
                <w:rFonts w:ascii="宋体" w:hAnsi="宋体" w:cs="宋体"/>
                <w:color w:val="auto"/>
              </w:rPr>
            </w:pPr>
          </w:p>
        </w:tc>
      </w:tr>
      <w:tr w14:paraId="64BD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986" w:type="dxa"/>
            <w:noWrap w:val="0"/>
            <w:vAlign w:val="center"/>
          </w:tcPr>
          <w:p w14:paraId="7D38A4B7">
            <w:pPr>
              <w:jc w:val="center"/>
              <w:rPr>
                <w:rFonts w:ascii="宋体" w:hAnsi="宋体" w:cs="宋体"/>
                <w:color w:val="auto"/>
              </w:rPr>
            </w:pPr>
            <w:r>
              <w:rPr>
                <w:rFonts w:hint="eastAsia" w:ascii="宋体" w:hAnsi="宋体" w:cs="宋体"/>
                <w:color w:val="auto"/>
              </w:rPr>
              <w:t>南京口岸坦克罐出口业务代理费</w:t>
            </w:r>
          </w:p>
        </w:tc>
        <w:tc>
          <w:tcPr>
            <w:tcW w:w="992" w:type="dxa"/>
            <w:noWrap w:val="0"/>
            <w:vAlign w:val="center"/>
          </w:tcPr>
          <w:p w14:paraId="548F4B00">
            <w:pPr>
              <w:jc w:val="center"/>
              <w:rPr>
                <w:rFonts w:ascii="宋体" w:hAnsi="宋体" w:cs="宋体"/>
                <w:color w:val="auto"/>
              </w:rPr>
            </w:pPr>
            <w:r>
              <w:rPr>
                <w:rFonts w:hint="eastAsia" w:ascii="宋体" w:hAnsi="宋体" w:cs="宋体"/>
                <w:color w:val="auto"/>
              </w:rPr>
              <w:t>20＇GP</w:t>
            </w:r>
          </w:p>
        </w:tc>
        <w:tc>
          <w:tcPr>
            <w:tcW w:w="850" w:type="dxa"/>
            <w:noWrap w:val="0"/>
            <w:vAlign w:val="center"/>
          </w:tcPr>
          <w:p w14:paraId="366B32F8">
            <w:pPr>
              <w:jc w:val="center"/>
              <w:rPr>
                <w:rFonts w:hint="eastAsia" w:ascii="宋体" w:hAnsi="宋体" w:cs="宋体"/>
                <w:color w:val="auto"/>
              </w:rPr>
            </w:pPr>
            <w:r>
              <w:rPr>
                <w:rFonts w:hint="eastAsia" w:ascii="宋体" w:hAnsi="宋体" w:cs="宋体"/>
                <w:color w:val="auto"/>
              </w:rPr>
              <w:t>150</w:t>
            </w:r>
          </w:p>
        </w:tc>
        <w:tc>
          <w:tcPr>
            <w:tcW w:w="1064" w:type="dxa"/>
            <w:noWrap w:val="0"/>
            <w:vAlign w:val="center"/>
          </w:tcPr>
          <w:p w14:paraId="48D00413">
            <w:pPr>
              <w:jc w:val="center"/>
              <w:rPr>
                <w:rFonts w:ascii="宋体" w:hAnsi="宋体" w:cs="宋体"/>
                <w:color w:val="auto"/>
              </w:rPr>
            </w:pPr>
          </w:p>
        </w:tc>
        <w:tc>
          <w:tcPr>
            <w:tcW w:w="1200" w:type="dxa"/>
            <w:noWrap w:val="0"/>
            <w:vAlign w:val="center"/>
          </w:tcPr>
          <w:p w14:paraId="7BC428DE">
            <w:pPr>
              <w:jc w:val="center"/>
              <w:rPr>
                <w:rFonts w:ascii="宋体" w:hAnsi="宋体" w:cs="宋体"/>
                <w:color w:val="auto"/>
              </w:rPr>
            </w:pPr>
          </w:p>
        </w:tc>
        <w:tc>
          <w:tcPr>
            <w:tcW w:w="3273" w:type="dxa"/>
            <w:vMerge w:val="continue"/>
            <w:noWrap w:val="0"/>
            <w:vAlign w:val="center"/>
          </w:tcPr>
          <w:p w14:paraId="5A49ECB4">
            <w:pPr>
              <w:jc w:val="center"/>
              <w:rPr>
                <w:rFonts w:ascii="宋体" w:hAnsi="宋体" w:cs="宋体"/>
                <w:color w:val="auto"/>
              </w:rPr>
            </w:pPr>
          </w:p>
        </w:tc>
        <w:tc>
          <w:tcPr>
            <w:tcW w:w="700" w:type="dxa"/>
            <w:vMerge w:val="continue"/>
            <w:noWrap w:val="0"/>
            <w:vAlign w:val="center"/>
          </w:tcPr>
          <w:p w14:paraId="1ACCDB0C">
            <w:pPr>
              <w:jc w:val="center"/>
              <w:rPr>
                <w:rFonts w:ascii="宋体" w:hAnsi="宋体" w:cs="宋体"/>
                <w:color w:val="auto"/>
              </w:rPr>
            </w:pPr>
          </w:p>
        </w:tc>
      </w:tr>
      <w:tr w14:paraId="7F60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noWrap w:val="0"/>
            <w:vAlign w:val="center"/>
          </w:tcPr>
          <w:p w14:paraId="32DF789E">
            <w:pPr>
              <w:jc w:val="center"/>
              <w:rPr>
                <w:rFonts w:ascii="宋体" w:hAnsi="宋体" w:cs="宋体"/>
                <w:color w:val="auto"/>
              </w:rPr>
            </w:pPr>
            <w:r>
              <w:rPr>
                <w:rFonts w:hint="eastAsia" w:ascii="宋体" w:hAnsi="宋体" w:cs="宋体"/>
                <w:color w:val="auto"/>
              </w:rPr>
              <w:t>总价合计（元）</w:t>
            </w:r>
          </w:p>
        </w:tc>
        <w:tc>
          <w:tcPr>
            <w:tcW w:w="2264" w:type="dxa"/>
            <w:gridSpan w:val="2"/>
            <w:noWrap w:val="0"/>
            <w:vAlign w:val="center"/>
          </w:tcPr>
          <w:p w14:paraId="63AD45CC">
            <w:pPr>
              <w:jc w:val="center"/>
              <w:rPr>
                <w:rFonts w:ascii="宋体" w:hAnsi="宋体" w:cs="宋体"/>
                <w:color w:val="auto"/>
              </w:rPr>
            </w:pPr>
          </w:p>
        </w:tc>
        <w:tc>
          <w:tcPr>
            <w:tcW w:w="3273" w:type="dxa"/>
            <w:vMerge w:val="continue"/>
            <w:noWrap w:val="0"/>
            <w:vAlign w:val="center"/>
          </w:tcPr>
          <w:p w14:paraId="510CF91F">
            <w:pPr>
              <w:jc w:val="center"/>
              <w:rPr>
                <w:rFonts w:ascii="宋体" w:hAnsi="宋体" w:cs="宋体"/>
                <w:color w:val="auto"/>
              </w:rPr>
            </w:pPr>
          </w:p>
        </w:tc>
        <w:tc>
          <w:tcPr>
            <w:tcW w:w="700" w:type="dxa"/>
            <w:vMerge w:val="continue"/>
            <w:noWrap w:val="0"/>
            <w:vAlign w:val="center"/>
          </w:tcPr>
          <w:p w14:paraId="6E4E7989">
            <w:pPr>
              <w:jc w:val="center"/>
              <w:rPr>
                <w:rFonts w:ascii="宋体" w:hAnsi="宋体" w:cs="宋体"/>
                <w:color w:val="auto"/>
              </w:rPr>
            </w:pPr>
          </w:p>
        </w:tc>
      </w:tr>
      <w:tr w14:paraId="4674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noWrap w:val="0"/>
            <w:vAlign w:val="center"/>
          </w:tcPr>
          <w:p w14:paraId="720878EF">
            <w:pPr>
              <w:spacing w:line="420" w:lineRule="exact"/>
              <w:rPr>
                <w:rFonts w:ascii="仿宋_GB2312" w:hAnsi="宋体" w:eastAsia="仿宋_GB2312"/>
                <w:color w:val="auto"/>
                <w:sz w:val="28"/>
                <w:szCs w:val="28"/>
              </w:rPr>
            </w:pPr>
            <w:r>
              <w:rPr>
                <w:rFonts w:hint="eastAsia" w:ascii="仿宋_GB2312" w:hAnsi="宋体" w:eastAsia="仿宋_GB2312"/>
                <w:color w:val="auto"/>
                <w:sz w:val="28"/>
                <w:szCs w:val="28"/>
              </w:rPr>
              <w:t>说明：分项报价表中所列数</w:t>
            </w:r>
            <w:r>
              <w:rPr>
                <w:rFonts w:hint="eastAsia" w:ascii="仿宋_GB2312" w:hAnsi="宋体" w:eastAsia="仿宋_GB2312"/>
                <w:color w:val="auto"/>
                <w:sz w:val="28"/>
                <w:szCs w:val="28"/>
                <w:lang w:val="en-US" w:eastAsia="zh-CN"/>
              </w:rPr>
              <w:t>量</w:t>
            </w:r>
            <w:r>
              <w:rPr>
                <w:rFonts w:hint="eastAsia" w:ascii="仿宋_GB2312" w:hAnsi="宋体" w:eastAsia="仿宋_GB2312"/>
                <w:color w:val="auto"/>
                <w:sz w:val="28"/>
                <w:szCs w:val="28"/>
              </w:rPr>
              <w:t>仅供各报价人参考</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不代表2026年实际业务发生量</w:t>
            </w:r>
          </w:p>
        </w:tc>
      </w:tr>
    </w:tbl>
    <w:p w14:paraId="56EB11D0">
      <w:pPr>
        <w:numPr>
          <w:ilvl w:val="0"/>
          <w:numId w:val="5"/>
        </w:numPr>
        <w:spacing w:before="0" w:beforeAutospacing="1" w:after="0" w:afterAutospacing="1"/>
        <w:ind w:left="720" w:hanging="360"/>
        <w:rPr>
          <w:color w:val="auto"/>
        </w:rPr>
      </w:pPr>
      <w:r>
        <w:rPr>
          <w:b/>
          <w:color w:val="auto"/>
        </w:rPr>
        <w:t>项目</w:t>
      </w:r>
      <w:r>
        <w:rPr>
          <w:rFonts w:hint="eastAsia"/>
          <w:b/>
          <w:color w:val="auto"/>
          <w:lang w:val="en-US" w:eastAsia="zh-CN"/>
        </w:rPr>
        <w:t>二报价</w:t>
      </w:r>
      <w:r>
        <w:rPr>
          <w:color w:val="auto"/>
        </w:rPr>
        <w:t>：</w:t>
      </w:r>
    </w:p>
    <w:tbl>
      <w:tblPr>
        <w:tblStyle w:val="11"/>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992"/>
        <w:gridCol w:w="850"/>
        <w:gridCol w:w="1064"/>
        <w:gridCol w:w="1200"/>
        <w:gridCol w:w="3273"/>
        <w:gridCol w:w="700"/>
      </w:tblGrid>
      <w:tr w14:paraId="42BB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center"/>
          </w:tcPr>
          <w:p w14:paraId="0F3772A2">
            <w:pPr>
              <w:jc w:val="center"/>
              <w:rPr>
                <w:rFonts w:ascii="宋体" w:hAnsi="宋体" w:cs="宋体"/>
                <w:color w:val="auto"/>
              </w:rPr>
            </w:pPr>
            <w:r>
              <w:rPr>
                <w:rFonts w:hint="eastAsia" w:ascii="宋体" w:hAnsi="宋体" w:cs="宋体"/>
                <w:color w:val="auto"/>
              </w:rPr>
              <w:t>项目</w:t>
            </w:r>
          </w:p>
        </w:tc>
        <w:tc>
          <w:tcPr>
            <w:tcW w:w="992" w:type="dxa"/>
            <w:noWrap w:val="0"/>
            <w:vAlign w:val="center"/>
          </w:tcPr>
          <w:p w14:paraId="522B4489">
            <w:pPr>
              <w:jc w:val="center"/>
              <w:rPr>
                <w:rFonts w:ascii="宋体" w:hAnsi="宋体" w:cs="宋体"/>
                <w:color w:val="auto"/>
              </w:rPr>
            </w:pPr>
            <w:r>
              <w:rPr>
                <w:rFonts w:hint="eastAsia" w:ascii="宋体" w:hAnsi="宋体" w:cs="宋体"/>
                <w:color w:val="auto"/>
              </w:rPr>
              <w:t>单位</w:t>
            </w:r>
          </w:p>
        </w:tc>
        <w:tc>
          <w:tcPr>
            <w:tcW w:w="850" w:type="dxa"/>
            <w:noWrap w:val="0"/>
            <w:vAlign w:val="center"/>
          </w:tcPr>
          <w:p w14:paraId="42E85A00">
            <w:pPr>
              <w:jc w:val="center"/>
              <w:rPr>
                <w:rFonts w:ascii="宋体" w:hAnsi="宋体" w:cs="宋体"/>
                <w:color w:val="auto"/>
              </w:rPr>
            </w:pPr>
            <w:r>
              <w:rPr>
                <w:rFonts w:hint="eastAsia" w:ascii="宋体" w:hAnsi="宋体" w:cs="宋体"/>
                <w:color w:val="auto"/>
              </w:rPr>
              <w:t>数量（柜）</w:t>
            </w:r>
          </w:p>
        </w:tc>
        <w:tc>
          <w:tcPr>
            <w:tcW w:w="1064" w:type="dxa"/>
            <w:noWrap w:val="0"/>
            <w:vAlign w:val="center"/>
          </w:tcPr>
          <w:p w14:paraId="524F8C18">
            <w:pPr>
              <w:jc w:val="center"/>
              <w:rPr>
                <w:rFonts w:ascii="宋体" w:hAnsi="宋体" w:cs="宋体"/>
                <w:color w:val="auto"/>
              </w:rPr>
            </w:pPr>
            <w:r>
              <w:rPr>
                <w:rFonts w:hint="eastAsia" w:ascii="宋体" w:hAnsi="宋体" w:cs="宋体"/>
                <w:color w:val="auto"/>
              </w:rPr>
              <w:t>价格</w:t>
            </w:r>
          </w:p>
          <w:p w14:paraId="63F24557">
            <w:pPr>
              <w:jc w:val="center"/>
              <w:rPr>
                <w:rFonts w:ascii="宋体" w:hAnsi="宋体" w:cs="宋体"/>
                <w:color w:val="auto"/>
              </w:rPr>
            </w:pPr>
            <w:r>
              <w:rPr>
                <w:rFonts w:hint="eastAsia" w:ascii="宋体" w:hAnsi="宋体" w:cs="宋体"/>
                <w:color w:val="auto"/>
              </w:rPr>
              <w:t>（元/柜）</w:t>
            </w:r>
          </w:p>
        </w:tc>
        <w:tc>
          <w:tcPr>
            <w:tcW w:w="1200" w:type="dxa"/>
            <w:noWrap w:val="0"/>
            <w:vAlign w:val="center"/>
          </w:tcPr>
          <w:p w14:paraId="40DDF2E3">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价格小计</w:t>
            </w:r>
          </w:p>
          <w:p w14:paraId="4AA60EE7">
            <w:pPr>
              <w:jc w:val="center"/>
              <w:rPr>
                <w:rFonts w:hint="eastAsia"/>
                <w:color w:val="auto"/>
                <w:lang w:val="en-US" w:eastAsia="zh-CN"/>
              </w:rPr>
            </w:pPr>
            <w:r>
              <w:rPr>
                <w:rFonts w:hint="eastAsia" w:ascii="宋体" w:hAnsi="宋体" w:eastAsia="宋体" w:cs="宋体"/>
                <w:color w:val="auto"/>
                <w:lang w:val="en-US" w:eastAsia="zh-CN"/>
              </w:rPr>
              <w:t>（元）</w:t>
            </w:r>
          </w:p>
        </w:tc>
        <w:tc>
          <w:tcPr>
            <w:tcW w:w="3273" w:type="dxa"/>
            <w:noWrap w:val="0"/>
            <w:vAlign w:val="center"/>
          </w:tcPr>
          <w:p w14:paraId="4B67BCC9">
            <w:pPr>
              <w:jc w:val="center"/>
              <w:rPr>
                <w:rFonts w:ascii="宋体" w:hAnsi="宋体" w:cs="宋体"/>
                <w:color w:val="auto"/>
              </w:rPr>
            </w:pPr>
            <w:r>
              <w:rPr>
                <w:rFonts w:hint="eastAsia" w:ascii="宋体" w:hAnsi="宋体" w:cs="宋体"/>
                <w:color w:val="auto"/>
              </w:rPr>
              <w:t>说明</w:t>
            </w:r>
          </w:p>
        </w:tc>
        <w:tc>
          <w:tcPr>
            <w:tcW w:w="700" w:type="dxa"/>
            <w:noWrap w:val="0"/>
            <w:vAlign w:val="center"/>
          </w:tcPr>
          <w:p w14:paraId="7D7CA577">
            <w:pPr>
              <w:jc w:val="center"/>
              <w:rPr>
                <w:rFonts w:ascii="宋体" w:hAnsi="宋体" w:cs="宋体"/>
                <w:color w:val="auto"/>
              </w:rPr>
            </w:pPr>
            <w:r>
              <w:rPr>
                <w:rFonts w:hint="eastAsia" w:ascii="宋体" w:hAnsi="宋体" w:cs="宋体"/>
                <w:color w:val="auto"/>
              </w:rPr>
              <w:t>税率</w:t>
            </w:r>
          </w:p>
        </w:tc>
      </w:tr>
      <w:tr w14:paraId="20B3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1986" w:type="dxa"/>
            <w:noWrap w:val="0"/>
            <w:vAlign w:val="center"/>
          </w:tcPr>
          <w:p w14:paraId="28BC3E25">
            <w:pPr>
              <w:jc w:val="center"/>
              <w:rPr>
                <w:rFonts w:ascii="宋体" w:hAnsi="宋体" w:cs="宋体"/>
                <w:color w:val="auto"/>
              </w:rPr>
            </w:pPr>
            <w:r>
              <w:rPr>
                <w:rFonts w:hint="eastAsia" w:ascii="宋体" w:hAnsi="宋体" w:cs="宋体"/>
                <w:color w:val="auto"/>
              </w:rPr>
              <w:t>张家港口岸坦克罐出口业务代理费</w:t>
            </w:r>
          </w:p>
        </w:tc>
        <w:tc>
          <w:tcPr>
            <w:tcW w:w="992" w:type="dxa"/>
            <w:noWrap w:val="0"/>
            <w:vAlign w:val="center"/>
          </w:tcPr>
          <w:p w14:paraId="204BC475">
            <w:pPr>
              <w:jc w:val="center"/>
              <w:rPr>
                <w:rFonts w:hint="eastAsia" w:ascii="宋体" w:hAnsi="宋体" w:cs="宋体"/>
                <w:color w:val="auto"/>
              </w:rPr>
            </w:pPr>
            <w:r>
              <w:rPr>
                <w:rFonts w:hint="eastAsia" w:ascii="宋体" w:hAnsi="宋体" w:cs="宋体"/>
                <w:color w:val="auto"/>
              </w:rPr>
              <w:t>20＇GP</w:t>
            </w:r>
          </w:p>
        </w:tc>
        <w:tc>
          <w:tcPr>
            <w:tcW w:w="850" w:type="dxa"/>
            <w:noWrap w:val="0"/>
            <w:vAlign w:val="center"/>
          </w:tcPr>
          <w:p w14:paraId="1173431C">
            <w:pPr>
              <w:jc w:val="center"/>
              <w:rPr>
                <w:rFonts w:hint="eastAsia" w:ascii="宋体" w:hAnsi="宋体" w:cs="宋体"/>
                <w:color w:val="auto"/>
              </w:rPr>
            </w:pPr>
            <w:r>
              <w:rPr>
                <w:rFonts w:hint="eastAsia" w:ascii="宋体" w:hAnsi="宋体" w:cs="宋体"/>
                <w:color w:val="auto"/>
              </w:rPr>
              <w:t>150</w:t>
            </w:r>
          </w:p>
        </w:tc>
        <w:tc>
          <w:tcPr>
            <w:tcW w:w="1064" w:type="dxa"/>
            <w:noWrap w:val="0"/>
            <w:vAlign w:val="center"/>
          </w:tcPr>
          <w:p w14:paraId="7269A15F">
            <w:pPr>
              <w:jc w:val="center"/>
              <w:rPr>
                <w:rFonts w:ascii="宋体" w:hAnsi="宋体" w:cs="宋体"/>
                <w:color w:val="auto"/>
              </w:rPr>
            </w:pPr>
          </w:p>
        </w:tc>
        <w:tc>
          <w:tcPr>
            <w:tcW w:w="1200" w:type="dxa"/>
            <w:noWrap w:val="0"/>
            <w:vAlign w:val="center"/>
          </w:tcPr>
          <w:p w14:paraId="3E55571E">
            <w:pPr>
              <w:jc w:val="center"/>
              <w:rPr>
                <w:rFonts w:ascii="宋体" w:hAnsi="宋体" w:cs="宋体"/>
                <w:color w:val="auto"/>
              </w:rPr>
            </w:pPr>
          </w:p>
        </w:tc>
        <w:tc>
          <w:tcPr>
            <w:tcW w:w="3273" w:type="dxa"/>
            <w:vMerge w:val="restart"/>
            <w:noWrap w:val="0"/>
            <w:vAlign w:val="center"/>
          </w:tcPr>
          <w:p w14:paraId="53617304">
            <w:pPr>
              <w:ind w:firstLine="371" w:firstLineChars="177"/>
              <w:outlineLvl w:val="0"/>
              <w:rPr>
                <w:rFonts w:ascii="宋体" w:hAnsi="宋体" w:cs="宋体"/>
                <w:color w:val="auto"/>
              </w:rPr>
            </w:pPr>
            <w:r>
              <w:rPr>
                <w:rFonts w:hint="eastAsia" w:ascii="宋体" w:hAnsi="宋体" w:cs="宋体"/>
                <w:color w:val="auto"/>
              </w:rPr>
              <w:t>集装箱、坦克罐（iso-tank）出口业务代理费报价为包干价，须包含：所有人民币监装费，报关费，申报费，订舱费，安保费，港杂，</w:t>
            </w:r>
            <w:r>
              <w:rPr>
                <w:rFonts w:ascii="宋体" w:hAnsi="宋体" w:cs="宋体"/>
                <w:color w:val="auto"/>
              </w:rPr>
              <w:t>THC,</w:t>
            </w:r>
            <w:r>
              <w:rPr>
                <w:rFonts w:hint="eastAsia" w:ascii="宋体" w:hAnsi="宋体" w:cs="宋体"/>
                <w:color w:val="auto"/>
              </w:rPr>
              <w:t>文件费，封子费，设备交接单，拖车费以及码头堆存喷淋费等所有费用（从工厂到张家港口岸</w:t>
            </w:r>
            <w:r>
              <w:rPr>
                <w:rFonts w:hint="eastAsia" w:ascii="宋体" w:hAnsi="宋体" w:cs="宋体"/>
                <w:color w:val="auto"/>
                <w:lang w:val="en-US" w:eastAsia="zh-CN"/>
              </w:rPr>
              <w:t>出口</w:t>
            </w:r>
            <w:r>
              <w:rPr>
                <w:rFonts w:hint="eastAsia" w:ascii="宋体" w:hAnsi="宋体" w:cs="宋体"/>
                <w:color w:val="auto"/>
              </w:rPr>
              <w:t>装船前的一切费用）。凡报价时有遗漏，以报价为准，后期不予增补。</w:t>
            </w:r>
          </w:p>
        </w:tc>
        <w:tc>
          <w:tcPr>
            <w:tcW w:w="700" w:type="dxa"/>
            <w:vMerge w:val="restart"/>
            <w:noWrap w:val="0"/>
            <w:vAlign w:val="center"/>
          </w:tcPr>
          <w:p w14:paraId="388F0768">
            <w:pPr>
              <w:jc w:val="center"/>
              <w:rPr>
                <w:rFonts w:ascii="宋体" w:hAnsi="宋体" w:cs="宋体"/>
                <w:color w:val="auto"/>
              </w:rPr>
            </w:pPr>
          </w:p>
        </w:tc>
      </w:tr>
      <w:tr w14:paraId="1BD9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noWrap w:val="0"/>
            <w:vAlign w:val="center"/>
          </w:tcPr>
          <w:p w14:paraId="139D4406">
            <w:pPr>
              <w:jc w:val="center"/>
              <w:rPr>
                <w:rFonts w:ascii="宋体" w:hAnsi="宋体" w:cs="宋体"/>
                <w:color w:val="auto"/>
              </w:rPr>
            </w:pPr>
            <w:r>
              <w:rPr>
                <w:rFonts w:hint="eastAsia" w:ascii="宋体" w:hAnsi="宋体" w:cs="宋体"/>
                <w:color w:val="auto"/>
              </w:rPr>
              <w:t>总价合计（元）</w:t>
            </w:r>
          </w:p>
        </w:tc>
        <w:tc>
          <w:tcPr>
            <w:tcW w:w="2264" w:type="dxa"/>
            <w:gridSpan w:val="2"/>
            <w:noWrap w:val="0"/>
            <w:vAlign w:val="center"/>
          </w:tcPr>
          <w:p w14:paraId="302B4E67">
            <w:pPr>
              <w:jc w:val="center"/>
              <w:rPr>
                <w:rFonts w:ascii="宋体" w:hAnsi="宋体" w:cs="宋体"/>
                <w:color w:val="auto"/>
              </w:rPr>
            </w:pPr>
          </w:p>
        </w:tc>
        <w:tc>
          <w:tcPr>
            <w:tcW w:w="3273" w:type="dxa"/>
            <w:vMerge w:val="continue"/>
            <w:noWrap w:val="0"/>
            <w:vAlign w:val="center"/>
          </w:tcPr>
          <w:p w14:paraId="2BBB7E7D">
            <w:pPr>
              <w:jc w:val="center"/>
              <w:rPr>
                <w:rFonts w:ascii="宋体" w:hAnsi="宋体" w:cs="宋体"/>
                <w:color w:val="auto"/>
              </w:rPr>
            </w:pPr>
          </w:p>
        </w:tc>
        <w:tc>
          <w:tcPr>
            <w:tcW w:w="700" w:type="dxa"/>
            <w:vMerge w:val="continue"/>
            <w:noWrap w:val="0"/>
            <w:vAlign w:val="center"/>
          </w:tcPr>
          <w:p w14:paraId="11AD72A8">
            <w:pPr>
              <w:jc w:val="center"/>
              <w:rPr>
                <w:rFonts w:ascii="宋体" w:hAnsi="宋体" w:cs="宋体"/>
                <w:color w:val="auto"/>
              </w:rPr>
            </w:pPr>
          </w:p>
        </w:tc>
      </w:tr>
      <w:tr w14:paraId="37BF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noWrap w:val="0"/>
            <w:vAlign w:val="center"/>
          </w:tcPr>
          <w:p w14:paraId="6938735F">
            <w:pPr>
              <w:spacing w:line="420" w:lineRule="exact"/>
              <w:rPr>
                <w:rFonts w:ascii="仿宋_GB2312" w:hAnsi="宋体" w:eastAsia="仿宋_GB2312"/>
                <w:color w:val="auto"/>
                <w:sz w:val="28"/>
                <w:szCs w:val="28"/>
              </w:rPr>
            </w:pPr>
            <w:r>
              <w:rPr>
                <w:rFonts w:hint="eastAsia" w:ascii="仿宋_GB2312" w:hAnsi="宋体" w:eastAsia="仿宋_GB2312"/>
                <w:color w:val="auto"/>
                <w:sz w:val="28"/>
                <w:szCs w:val="28"/>
              </w:rPr>
              <w:t>说明：分项报价表中所列数</w:t>
            </w:r>
            <w:r>
              <w:rPr>
                <w:rFonts w:hint="eastAsia" w:ascii="仿宋_GB2312" w:hAnsi="宋体" w:eastAsia="仿宋_GB2312"/>
                <w:color w:val="auto"/>
                <w:sz w:val="28"/>
                <w:szCs w:val="28"/>
                <w:lang w:val="en-US" w:eastAsia="zh-CN"/>
              </w:rPr>
              <w:t>量</w:t>
            </w:r>
            <w:r>
              <w:rPr>
                <w:rFonts w:hint="eastAsia" w:ascii="仿宋_GB2312" w:hAnsi="宋体" w:eastAsia="仿宋_GB2312"/>
                <w:color w:val="auto"/>
                <w:sz w:val="28"/>
                <w:szCs w:val="28"/>
              </w:rPr>
              <w:t>仅供各报价人参考</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不代表2026年实际业务发生量</w:t>
            </w:r>
          </w:p>
        </w:tc>
      </w:tr>
    </w:tbl>
    <w:p w14:paraId="5F98CB5D">
      <w:pPr>
        <w:pStyle w:val="2"/>
        <w:keepNext/>
        <w:keepLines/>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auto"/>
          <w:sz w:val="21"/>
          <w:szCs w:val="24"/>
          <w:lang w:val="en-US" w:eastAsia="zh-CN" w:bidi="ar-SA"/>
        </w:rPr>
      </w:pPr>
      <w:r>
        <w:rPr>
          <w:rFonts w:hint="eastAsia" w:ascii="Times New Roman" w:hAnsi="Times New Roman" w:eastAsia="宋体" w:cs="Times New Roman"/>
          <w:b w:val="0"/>
          <w:bCs w:val="0"/>
          <w:color w:val="auto"/>
          <w:sz w:val="21"/>
          <w:szCs w:val="24"/>
          <w:lang w:val="en-US" w:eastAsia="zh-CN" w:bidi="ar-SA"/>
        </w:rPr>
        <w:t xml:space="preserve"> </w:t>
      </w:r>
      <w:r>
        <w:rPr>
          <w:rFonts w:hint="eastAsia" w:ascii="Times New Roman" w:hAnsi="Times New Roman" w:cs="Times New Roman"/>
          <w:b w:val="0"/>
          <w:bCs w:val="0"/>
          <w:color w:val="auto"/>
          <w:sz w:val="21"/>
          <w:szCs w:val="24"/>
          <w:lang w:val="en-US" w:eastAsia="zh-CN" w:bidi="ar-SA"/>
        </w:rPr>
        <w:t xml:space="preserve">  </w:t>
      </w:r>
      <w:r>
        <w:rPr>
          <w:rFonts w:hint="eastAsia" w:ascii="Times New Roman" w:hAnsi="Times New Roman" w:eastAsia="宋体" w:cs="Times New Roman"/>
          <w:b w:val="0"/>
          <w:bCs w:val="0"/>
          <w:color w:val="auto"/>
          <w:sz w:val="21"/>
          <w:szCs w:val="24"/>
          <w:lang w:val="en-US" w:eastAsia="zh-CN" w:bidi="ar-SA"/>
        </w:rPr>
        <w:t xml:space="preserve"> 3.我方已知悉报价表中所列出口数量仅作为报价及评审参考，不代表202</w:t>
      </w:r>
      <w:r>
        <w:rPr>
          <w:rFonts w:hint="eastAsia" w:ascii="Times New Roman" w:hAnsi="Times New Roman" w:cs="Times New Roman"/>
          <w:b w:val="0"/>
          <w:bCs w:val="0"/>
          <w:color w:val="auto"/>
          <w:sz w:val="21"/>
          <w:szCs w:val="24"/>
          <w:lang w:val="en-US" w:eastAsia="zh-CN" w:bidi="ar-SA"/>
        </w:rPr>
        <w:t>6</w:t>
      </w:r>
      <w:r>
        <w:rPr>
          <w:rFonts w:hint="eastAsia" w:ascii="Times New Roman" w:hAnsi="Times New Roman" w:eastAsia="宋体" w:cs="Times New Roman"/>
          <w:b w:val="0"/>
          <w:bCs w:val="0"/>
          <w:color w:val="auto"/>
          <w:sz w:val="21"/>
          <w:szCs w:val="24"/>
          <w:lang w:val="en-US" w:eastAsia="zh-CN" w:bidi="ar-SA"/>
        </w:rPr>
        <w:t>年实际业务发生量。</w:t>
      </w:r>
    </w:p>
    <w:p w14:paraId="7E6B970D">
      <w:pPr>
        <w:numPr>
          <w:ilvl w:val="0"/>
          <w:numId w:val="0"/>
        </w:numPr>
        <w:spacing w:before="0" w:beforeAutospacing="1" w:after="0" w:afterAutospacing="1"/>
        <w:ind w:firstLine="420" w:firstLineChars="200"/>
        <w:rPr>
          <w:color w:val="auto"/>
        </w:rPr>
      </w:pPr>
      <w:r>
        <w:rPr>
          <w:rFonts w:hint="eastAsia"/>
          <w:color w:val="auto"/>
          <w:lang w:val="en-US" w:eastAsia="zh-CN"/>
        </w:rPr>
        <w:t>4.</w:t>
      </w:r>
      <w:r>
        <w:rPr>
          <w:color w:val="auto"/>
        </w:rPr>
        <w:t>我方已审查全部询价书及补充文件，完全接受所有条款，放弃对条款不明或误解的权利；若条款冲突，同意按贵方解释处理。</w:t>
      </w:r>
    </w:p>
    <w:p w14:paraId="7CAEF8E2">
      <w:pPr>
        <w:numPr>
          <w:ilvl w:val="0"/>
          <w:numId w:val="0"/>
        </w:numPr>
        <w:spacing w:before="0" w:beforeAutospacing="1" w:after="0" w:afterAutospacing="1"/>
        <w:ind w:firstLine="420" w:firstLineChars="200"/>
        <w:rPr>
          <w:color w:val="auto"/>
        </w:rPr>
      </w:pPr>
      <w:r>
        <w:rPr>
          <w:rFonts w:hint="eastAsia"/>
          <w:color w:val="auto"/>
          <w:lang w:val="en-US" w:eastAsia="zh-CN"/>
        </w:rPr>
        <w:t>5.</w:t>
      </w:r>
      <w:r>
        <w:rPr>
          <w:color w:val="auto"/>
        </w:rPr>
        <w:t>愿意提供与报价相关的所有数据、资料，理解贵方无义务接受最低价或任何报价。</w:t>
      </w:r>
    </w:p>
    <w:p w14:paraId="6B11732D">
      <w:pPr>
        <w:numPr>
          <w:ilvl w:val="0"/>
          <w:numId w:val="0"/>
        </w:numPr>
        <w:spacing w:before="0" w:beforeAutospacing="1" w:after="0" w:afterAutospacing="1"/>
        <w:ind w:firstLine="422" w:firstLineChars="200"/>
        <w:rPr>
          <w:color w:val="auto"/>
        </w:rPr>
      </w:pPr>
      <w:r>
        <w:rPr>
          <w:rFonts w:hint="eastAsia"/>
          <w:b/>
          <w:color w:val="auto"/>
          <w:lang w:val="en-US" w:eastAsia="zh-CN"/>
        </w:rPr>
        <w:t>6.</w:t>
      </w:r>
      <w:r>
        <w:rPr>
          <w:b/>
          <w:color w:val="auto"/>
        </w:rPr>
        <w:t>不接受项</w:t>
      </w:r>
      <w:r>
        <w:rPr>
          <w:color w:val="auto"/>
        </w:rPr>
        <w:t>：________________________。</w:t>
      </w:r>
    </w:p>
    <w:p w14:paraId="1D8C735C">
      <w:pPr>
        <w:rPr>
          <w:color w:val="auto"/>
        </w:rPr>
      </w:pPr>
      <w:r>
        <w:rPr>
          <w:b/>
          <w:color w:val="auto"/>
        </w:rPr>
        <w:t>承诺</w:t>
      </w:r>
      <w:r>
        <w:rPr>
          <w:color w:val="auto"/>
        </w:rPr>
        <w:t>：遵守询价书规定，及时签订合同并履行责任；</w:t>
      </w:r>
      <w:r>
        <w:rPr>
          <w:rFonts w:hint="eastAsia"/>
          <w:color w:val="auto"/>
          <w:lang w:val="en-US" w:eastAsia="zh-CN"/>
        </w:rPr>
        <w:t>不串通报价</w:t>
      </w:r>
      <w:r>
        <w:rPr>
          <w:color w:val="auto"/>
        </w:rPr>
        <w:t>，信息真实有效；接受贵方核查与审计。如违反，承担法律责任及相关处理。</w:t>
      </w:r>
    </w:p>
    <w:p w14:paraId="0F58C863">
      <w:pPr>
        <w:rPr>
          <w:color w:val="auto"/>
        </w:rPr>
      </w:pPr>
    </w:p>
    <w:p w14:paraId="151D0406">
      <w:pPr>
        <w:rPr>
          <w:color w:val="auto"/>
        </w:rPr>
      </w:pPr>
    </w:p>
    <w:p w14:paraId="0F5911FA">
      <w:pPr>
        <w:rPr>
          <w:color w:val="auto"/>
        </w:rPr>
      </w:pPr>
      <w:r>
        <w:rPr>
          <w:color w:val="auto"/>
        </w:rPr>
        <w:t>全权代表（签字）：________ 联系电话：________</w:t>
      </w:r>
    </w:p>
    <w:p w14:paraId="3AFB065B">
      <w:pPr>
        <w:rPr>
          <w:color w:val="auto"/>
        </w:rPr>
      </w:pPr>
    </w:p>
    <w:p w14:paraId="3F8B5B67">
      <w:pPr>
        <w:rPr>
          <w:color w:val="auto"/>
        </w:rPr>
      </w:pPr>
    </w:p>
    <w:p w14:paraId="00829DAD">
      <w:pPr>
        <w:rPr>
          <w:color w:val="auto"/>
        </w:rPr>
      </w:pPr>
      <w:r>
        <w:rPr>
          <w:color w:val="auto"/>
        </w:rPr>
        <w:t>报价单位（盖章）：________ 日期：____年__月__日</w:t>
      </w:r>
    </w:p>
    <w:p w14:paraId="57580ADE">
      <w:pPr>
        <w:pStyle w:val="14"/>
        <w:rPr>
          <w:color w:val="auto"/>
        </w:rPr>
      </w:pPr>
    </w:p>
    <w:p w14:paraId="135B9021">
      <w:pPr>
        <w:pStyle w:val="6"/>
        <w:rPr>
          <w:color w:val="auto"/>
        </w:rPr>
      </w:pPr>
    </w:p>
    <w:p w14:paraId="09387962">
      <w:pPr>
        <w:numPr>
          <w:ilvl w:val="0"/>
          <w:numId w:val="0"/>
        </w:numPr>
        <w:spacing w:line="560" w:lineRule="exact"/>
        <w:jc w:val="center"/>
        <w:rPr>
          <w:rFonts w:hint="eastAsia" w:ascii="方正小标宋简体" w:hAnsi="方正小标宋简体" w:eastAsia="方正小标宋简体" w:cs="方正小标宋简体"/>
          <w:color w:val="auto"/>
          <w:kern w:val="2"/>
          <w:sz w:val="44"/>
          <w:szCs w:val="44"/>
        </w:rPr>
      </w:pPr>
    </w:p>
    <w:p w14:paraId="5392DD03">
      <w:pPr>
        <w:numPr>
          <w:ilvl w:val="0"/>
          <w:numId w:val="0"/>
        </w:numPr>
        <w:spacing w:line="560" w:lineRule="exact"/>
        <w:jc w:val="center"/>
        <w:rPr>
          <w:rFonts w:hint="eastAsia" w:ascii="方正小标宋简体" w:hAnsi="方正小标宋简体" w:eastAsia="方正小标宋简体" w:cs="方正小标宋简体"/>
          <w:color w:val="auto"/>
          <w:kern w:val="2"/>
          <w:sz w:val="44"/>
          <w:szCs w:val="44"/>
        </w:rPr>
      </w:pPr>
    </w:p>
    <w:p w14:paraId="5FA0873D">
      <w:pPr>
        <w:pStyle w:val="7"/>
        <w:rPr>
          <w:color w:val="auto"/>
        </w:rPr>
      </w:pPr>
    </w:p>
    <w:p w14:paraId="7CC6AC9C">
      <w:pPr>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3EDA6"/>
    <w:multiLevelType w:val="singleLevel"/>
    <w:tmpl w:val="06D3EDA6"/>
    <w:lvl w:ilvl="0" w:tentative="0">
      <w:start w:val="1"/>
      <w:numFmt w:val="decimal"/>
      <w:lvlText w:val="%1."/>
      <w:lvlJc w:val="left"/>
      <w:pPr>
        <w:ind w:left="720" w:hanging="360"/>
      </w:pPr>
      <w:rPr>
        <w:sz w:val="24"/>
      </w:rPr>
    </w:lvl>
  </w:abstractNum>
  <w:abstractNum w:abstractNumId="1">
    <w:nsid w:val="31670EE2"/>
    <w:multiLevelType w:val="singleLevel"/>
    <w:tmpl w:val="31670EE2"/>
    <w:lvl w:ilvl="0" w:tentative="0">
      <w:start w:val="1"/>
      <w:numFmt w:val="decimal"/>
      <w:lvlText w:val="%1."/>
      <w:lvlJc w:val="left"/>
      <w:pPr>
        <w:ind w:left="720" w:hanging="360"/>
      </w:pPr>
      <w:rPr>
        <w:sz w:val="24"/>
      </w:rPr>
    </w:lvl>
  </w:abstractNum>
  <w:abstractNum w:abstractNumId="2">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3">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4">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BD7"/>
    <w:rsid w:val="03661A20"/>
    <w:rsid w:val="0B1408EB"/>
    <w:rsid w:val="12922C84"/>
    <w:rsid w:val="134678C7"/>
    <w:rsid w:val="147931F1"/>
    <w:rsid w:val="14D05D11"/>
    <w:rsid w:val="15386004"/>
    <w:rsid w:val="15F1304B"/>
    <w:rsid w:val="17920BDE"/>
    <w:rsid w:val="1C0D408C"/>
    <w:rsid w:val="1D7C655F"/>
    <w:rsid w:val="1E937E31"/>
    <w:rsid w:val="228D7161"/>
    <w:rsid w:val="247C629F"/>
    <w:rsid w:val="24960418"/>
    <w:rsid w:val="24E05525"/>
    <w:rsid w:val="2B095688"/>
    <w:rsid w:val="2B8C00D9"/>
    <w:rsid w:val="2D6D29C6"/>
    <w:rsid w:val="2D7D3E53"/>
    <w:rsid w:val="2E730AF8"/>
    <w:rsid w:val="2EEE0779"/>
    <w:rsid w:val="30DA11D4"/>
    <w:rsid w:val="33871FC4"/>
    <w:rsid w:val="34B05AA8"/>
    <w:rsid w:val="34BB58F9"/>
    <w:rsid w:val="37E312B6"/>
    <w:rsid w:val="3AAB143A"/>
    <w:rsid w:val="3DA7291A"/>
    <w:rsid w:val="47CC3F0F"/>
    <w:rsid w:val="4AC251FD"/>
    <w:rsid w:val="4AE1260F"/>
    <w:rsid w:val="4BD96800"/>
    <w:rsid w:val="4BE0663F"/>
    <w:rsid w:val="513A2283"/>
    <w:rsid w:val="554502D4"/>
    <w:rsid w:val="58113834"/>
    <w:rsid w:val="5A702373"/>
    <w:rsid w:val="5C881239"/>
    <w:rsid w:val="5EF26EAF"/>
    <w:rsid w:val="5FED582A"/>
    <w:rsid w:val="60681AA9"/>
    <w:rsid w:val="608A4F08"/>
    <w:rsid w:val="626F711E"/>
    <w:rsid w:val="62E84689"/>
    <w:rsid w:val="6326564D"/>
    <w:rsid w:val="63E35C85"/>
    <w:rsid w:val="63F87D96"/>
    <w:rsid w:val="64B90B25"/>
    <w:rsid w:val="650D466E"/>
    <w:rsid w:val="68B13297"/>
    <w:rsid w:val="694037F5"/>
    <w:rsid w:val="6AD3740D"/>
    <w:rsid w:val="6BD26725"/>
    <w:rsid w:val="6DD76B71"/>
    <w:rsid w:val="71296F3C"/>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12" w:lineRule="atLeast"/>
      <w:ind w:firstLine="420"/>
      <w:textAlignment w:val="baseline"/>
    </w:pPr>
    <w:rPr>
      <w:color w:val="auto"/>
      <w:kern w:val="2"/>
    </w:rPr>
  </w:style>
  <w:style w:type="paragraph" w:styleId="6">
    <w:name w:val="annotation text"/>
    <w:basedOn w:val="1"/>
    <w:qFormat/>
    <w:uiPriority w:val="0"/>
    <w:pPr>
      <w:jc w:val="left"/>
    </w:pPr>
    <w:rPr>
      <w:color w:val="auto"/>
      <w:kern w:val="2"/>
    </w:r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Body Text Indent"/>
    <w:basedOn w:val="1"/>
    <w:unhideWhenUsed/>
    <w:qFormat/>
    <w:uiPriority w:val="99"/>
    <w:pPr>
      <w:spacing w:after="120"/>
      <w:ind w:left="420" w:leftChars="200"/>
    </w:pPr>
  </w:style>
  <w:style w:type="paragraph" w:styleId="10">
    <w:name w:val="Normal (Web)"/>
    <w:basedOn w:val="1"/>
    <w:qFormat/>
    <w:uiPriority w:val="99"/>
    <w:pPr>
      <w:spacing w:before="100" w:beforeAutospacing="1" w:after="100" w:afterAutospacing="1"/>
    </w:pPr>
    <w:rPr>
      <w:rFonts w:ascii="宋体" w:hAnsi="宋体" w:eastAsia="宋体" w:cs="宋体"/>
      <w:sz w:val="24"/>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List Paragraph"/>
    <w:basedOn w:val="1"/>
    <w:next w:val="6"/>
    <w:qFormat/>
    <w:uiPriority w:val="99"/>
    <w:pPr>
      <w:ind w:left="495" w:firstLine="211"/>
    </w:pPr>
    <w:rPr>
      <w:rFonts w:ascii="宋体" w:hAnsi="宋体" w:cs="宋体"/>
      <w:lang w:val="zh-CN" w:bidi="zh-CN"/>
    </w:rPr>
  </w:style>
  <w:style w:type="character" w:customStyle="1" w:styleId="15">
    <w:name w:val="font91"/>
    <w:basedOn w:val="13"/>
    <w:qFormat/>
    <w:uiPriority w:val="0"/>
    <w:rPr>
      <w:rFonts w:hint="eastAsia" w:ascii="宋体" w:hAnsi="宋体" w:eastAsia="宋体" w:cs="宋体"/>
      <w:color w:val="000000"/>
      <w:sz w:val="16"/>
      <w:szCs w:val="16"/>
      <w:u w:val="none"/>
    </w:rPr>
  </w:style>
  <w:style w:type="character" w:customStyle="1" w:styleId="16">
    <w:name w:val="font101"/>
    <w:basedOn w:val="13"/>
    <w:qFormat/>
    <w:uiPriority w:val="0"/>
    <w:rPr>
      <w:rFonts w:hint="default" w:ascii="Times New Roman" w:hAnsi="Times New Roman" w:cs="Times New Roman"/>
      <w:color w:val="000000"/>
      <w:sz w:val="16"/>
      <w:szCs w:val="16"/>
      <w:u w:val="none"/>
    </w:rPr>
  </w:style>
  <w:style w:type="character" w:customStyle="1" w:styleId="17">
    <w:name w:val="font41"/>
    <w:basedOn w:val="13"/>
    <w:qFormat/>
    <w:uiPriority w:val="0"/>
    <w:rPr>
      <w:rFonts w:hint="eastAsia" w:ascii="宋体" w:hAnsi="宋体" w:eastAsia="宋体" w:cs="宋体"/>
      <w:color w:val="000000"/>
      <w:sz w:val="18"/>
      <w:szCs w:val="18"/>
      <w:u w:val="none"/>
    </w:rPr>
  </w:style>
  <w:style w:type="character" w:customStyle="1" w:styleId="18">
    <w:name w:val="font112"/>
    <w:basedOn w:val="13"/>
    <w:qFormat/>
    <w:uiPriority w:val="0"/>
    <w:rPr>
      <w:rFonts w:hint="eastAsia" w:ascii="宋体" w:hAnsi="宋体" w:eastAsia="宋体" w:cs="宋体"/>
      <w:color w:val="000000"/>
      <w:sz w:val="14"/>
      <w:szCs w:val="14"/>
      <w:u w:val="none"/>
    </w:rPr>
  </w:style>
  <w:style w:type="character" w:customStyle="1" w:styleId="19">
    <w:name w:val="font21"/>
    <w:basedOn w:val="13"/>
    <w:qFormat/>
    <w:uiPriority w:val="0"/>
    <w:rPr>
      <w:rFonts w:hint="eastAsia" w:ascii="宋体" w:hAnsi="宋体" w:eastAsia="宋体" w:cs="宋体"/>
      <w:color w:val="000000"/>
      <w:sz w:val="18"/>
      <w:szCs w:val="18"/>
      <w:u w:val="none"/>
    </w:rPr>
  </w:style>
  <w:style w:type="character" w:customStyle="1" w:styleId="20">
    <w:name w:val="font31"/>
    <w:basedOn w:val="13"/>
    <w:qFormat/>
    <w:uiPriority w:val="0"/>
    <w:rPr>
      <w:rFonts w:hint="default" w:ascii="Times New Roman" w:hAnsi="Times New Roman" w:cs="Times New Roman"/>
      <w:color w:val="000000"/>
      <w:sz w:val="18"/>
      <w:szCs w:val="18"/>
      <w:u w:val="none"/>
    </w:rPr>
  </w:style>
  <w:style w:type="character" w:customStyle="1" w:styleId="21">
    <w:name w:val="font11"/>
    <w:basedOn w:val="13"/>
    <w:qFormat/>
    <w:uiPriority w:val="0"/>
    <w:rPr>
      <w:rFonts w:hint="default" w:ascii="Times New Roman" w:hAnsi="Times New Roman" w:cs="Times New Roman"/>
      <w:color w:val="000000"/>
      <w:sz w:val="18"/>
      <w:szCs w:val="18"/>
      <w:u w:val="none"/>
    </w:rPr>
  </w:style>
  <w:style w:type="character" w:customStyle="1" w:styleId="22">
    <w:name w:val="font81"/>
    <w:basedOn w:val="13"/>
    <w:qFormat/>
    <w:uiPriority w:val="0"/>
    <w:rPr>
      <w:rFonts w:hint="eastAsia" w:ascii="宋体" w:hAnsi="宋体" w:eastAsia="宋体" w:cs="宋体"/>
      <w:color w:val="000000"/>
      <w:sz w:val="18"/>
      <w:szCs w:val="18"/>
      <w:u w:val="none"/>
    </w:rPr>
  </w:style>
  <w:style w:type="character" w:customStyle="1" w:styleId="23">
    <w:name w:val="font71"/>
    <w:basedOn w:val="1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3832</Words>
  <Characters>4084</Characters>
  <Lines>0</Lines>
  <Paragraphs>0</Paragraphs>
  <TotalTime>9</TotalTime>
  <ScaleCrop>false</ScaleCrop>
  <LinksUpToDate>false</LinksUpToDate>
  <CharactersWithSpaces>4110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张翊庭</cp:lastModifiedBy>
  <cp:lastPrinted>2026-01-13T08:37:00Z</cp:lastPrinted>
  <dcterms:modified xsi:type="dcterms:W3CDTF">2026-06-04T02:34:35Z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eyJoZGlkIjoiMTA2MGNjNWVhM2EzM2E3ODc2ZmRmNzA3MTRmMjdiOTkiLCJ1c2VySWQiOiIxODAwMzE4MTQ4In0=</vt:lpwstr>
  </property>
  <property fmtid="{D5CDD505-2E9C-101B-9397-08002B2CF9AE}" pid="4" name="ICV">
    <vt:lpwstr>AC08B15DEC824E5996F0D7D741009FFB_12</vt:lpwstr>
  </property>
</Properties>
</file>