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20260609港口阀门采购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2026年6月18日上午10:30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2026年6月18日上午10:30</w:t>
      </w:r>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F82025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方必须严格按照我公司</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w:t>
      </w:r>
      <w:r>
        <w:rPr>
          <w:rFonts w:hint="eastAsia" w:ascii="方正仿宋简体" w:hAnsi="方正仿宋简体" w:eastAsia="方正仿宋简体" w:cs="方正仿宋简体"/>
          <w:kern w:val="1"/>
          <w:sz w:val="32"/>
          <w:szCs w:val="32"/>
          <w:lang w:val="en-US" w:eastAsia="zh-CN"/>
        </w:rPr>
        <w:t>以</w:t>
      </w:r>
      <w:r>
        <w:rPr>
          <w:rFonts w:hint="eastAsia" w:ascii="方正仿宋简体" w:hAnsi="方正仿宋简体" w:eastAsia="方正仿宋简体" w:cs="方正仿宋简体"/>
          <w:sz w:val="32"/>
          <w:szCs w:val="32"/>
          <w:lang w:val="en-US" w:eastAsia="zh-CN"/>
        </w:rPr>
        <w:t>及</w:t>
      </w:r>
      <w:r>
        <w:rPr>
          <w:rFonts w:hint="eastAsia" w:ascii="方正仿宋简体" w:hAnsi="方正仿宋简体" w:eastAsia="方正仿宋简体" w:cs="方正仿宋简体"/>
          <w:b/>
          <w:color w:val="FF0000"/>
          <w:sz w:val="32"/>
          <w:szCs w:val="32"/>
          <w:highlight w:val="yellow"/>
        </w:rPr>
        <w:t>化工部技术标准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1"/>
          <w:sz w:val="32"/>
          <w:szCs w:val="32"/>
        </w:rPr>
        <w:t>不符合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kern w:val="1"/>
          <w:sz w:val="32"/>
          <w:szCs w:val="32"/>
        </w:rPr>
        <w:t>处理。</w:t>
      </w:r>
    </w:p>
    <w:p w14:paraId="785379D0">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成交</w:t>
      </w:r>
      <w:r>
        <w:rPr>
          <w:rFonts w:hint="eastAsia" w:ascii="方正仿宋简体" w:hAnsi="方正仿宋简体" w:eastAsia="方正仿宋简体" w:cs="方正仿宋简体"/>
          <w:kern w:val="1"/>
          <w:sz w:val="32"/>
          <w:szCs w:val="32"/>
        </w:rPr>
        <w:t>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30BD574">
      <w:pPr>
        <w:wordWrap w:val="0"/>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产品出厂前由</w:t>
      </w:r>
      <w:r>
        <w:rPr>
          <w:rFonts w:hint="eastAsia" w:ascii="方正仿宋简体" w:hAnsi="方正仿宋简体" w:eastAsia="方正仿宋简体" w:cs="方正仿宋简体"/>
          <w:kern w:val="1"/>
          <w:sz w:val="32"/>
          <w:szCs w:val="32"/>
          <w:lang w:val="en-US" w:eastAsia="zh-CN"/>
        </w:rPr>
        <w:t>采购人</w:t>
      </w:r>
      <w:r>
        <w:rPr>
          <w:rFonts w:hint="eastAsia" w:ascii="方正仿宋简体" w:hAnsi="方正仿宋简体" w:eastAsia="方正仿宋简体" w:cs="方正仿宋简体"/>
          <w:kern w:val="1"/>
          <w:sz w:val="32"/>
          <w:szCs w:val="32"/>
        </w:rPr>
        <w:t>决定是否需要进行工厂验收（密封试验、耐压试验等），</w:t>
      </w:r>
      <w:r>
        <w:rPr>
          <w:rFonts w:hint="eastAsia" w:ascii="方正仿宋简体" w:hAnsi="方正仿宋简体" w:eastAsia="方正仿宋简体" w:cs="方正仿宋简体"/>
          <w:kern w:val="1"/>
          <w:sz w:val="32"/>
          <w:szCs w:val="32"/>
          <w:lang w:val="en-US" w:eastAsia="zh-CN"/>
        </w:rPr>
        <w:t>成交</w:t>
      </w:r>
      <w:r>
        <w:rPr>
          <w:rFonts w:hint="eastAsia" w:ascii="方正仿宋简体" w:hAnsi="方正仿宋简体" w:eastAsia="方正仿宋简体" w:cs="方正仿宋简体"/>
          <w:kern w:val="1"/>
          <w:sz w:val="32"/>
          <w:szCs w:val="32"/>
        </w:rPr>
        <w:t>方须配合</w:t>
      </w:r>
      <w:r>
        <w:rPr>
          <w:rFonts w:hint="eastAsia" w:ascii="方正仿宋简体" w:hAnsi="方正仿宋简体" w:eastAsia="方正仿宋简体" w:cs="方正仿宋简体"/>
          <w:kern w:val="1"/>
          <w:sz w:val="32"/>
          <w:szCs w:val="32"/>
          <w:lang w:val="en-US" w:eastAsia="zh-CN"/>
        </w:rPr>
        <w:t>采购人</w:t>
      </w:r>
      <w:r>
        <w:rPr>
          <w:rFonts w:hint="eastAsia" w:ascii="方正仿宋简体" w:hAnsi="方正仿宋简体" w:eastAsia="方正仿宋简体" w:cs="方正仿宋简体"/>
          <w:kern w:val="1"/>
          <w:sz w:val="32"/>
          <w:szCs w:val="32"/>
        </w:rPr>
        <w:t>验收。</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5CBD3BF4">
      <w:pPr>
        <w:spacing w:line="360" w:lineRule="auto"/>
        <w:ind w:firstLine="640" w:firstLineChars="200"/>
        <w:rPr>
          <w:rFonts w:hint="eastAsia" w:ascii="方正仿宋简体" w:hAnsi="方正仿宋简体" w:eastAsia="方正仿宋简体" w:cs="方正仿宋简体"/>
          <w:kern w:val="1"/>
          <w:sz w:val="32"/>
          <w:szCs w:val="32"/>
          <w:highlight w:val="none"/>
          <w:lang w:val="en-US" w:eastAsia="zh-CN"/>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六</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阀门整机</w:t>
      </w:r>
      <w:r>
        <w:rPr>
          <w:rFonts w:hint="eastAsia" w:ascii="方正仿宋简体" w:hAnsi="方正仿宋简体" w:eastAsia="方正仿宋简体" w:cs="方正仿宋简体"/>
          <w:bCs/>
          <w:sz w:val="32"/>
          <w:szCs w:val="32"/>
          <w:highlight w:val="none"/>
        </w:rPr>
        <w:t>生产厂家（品牌）要求为</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
          <w:bCs w:val="0"/>
          <w:kern w:val="2"/>
          <w:sz w:val="32"/>
          <w:szCs w:val="32"/>
          <w:highlight w:val="yellow"/>
          <w:lang w:val="en-US" w:eastAsia="zh-CN"/>
        </w:rPr>
        <w:t>江苏友拓精密科技有限公司、肯卓自控工程（江苏）有限公司、上海上州阀门制造有限公司、浙江宝核工业科技集团有限公司、浙江精杰实业有限公司、浙江三方控制阀股份有限公司、杭州佳能阀门有限公司</w:t>
      </w:r>
      <w:r>
        <w:rPr>
          <w:rFonts w:hint="eastAsia" w:ascii="方正仿宋简体" w:hAnsi="方正仿宋简体" w:eastAsia="方正仿宋简体" w:cs="方正仿宋简体"/>
          <w:b/>
          <w:bCs w:val="0"/>
          <w:kern w:val="2"/>
          <w:sz w:val="32"/>
          <w:szCs w:val="32"/>
          <w:highlight w:val="none"/>
          <w:lang w:val="en-US" w:eastAsia="zh-CN"/>
        </w:rPr>
        <w:t>，</w:t>
      </w:r>
      <w:r>
        <w:rPr>
          <w:rFonts w:hint="eastAsia" w:ascii="方正仿宋简体" w:hAnsi="方正仿宋简体" w:eastAsia="方正仿宋简体" w:cs="方正仿宋简体"/>
          <w:b/>
          <w:bCs w:val="0"/>
          <w:kern w:val="2"/>
          <w:sz w:val="32"/>
          <w:szCs w:val="32"/>
          <w:highlight w:val="yellow"/>
          <w:lang w:val="en-US" w:eastAsia="zh-CN"/>
        </w:rPr>
        <w:t>电动执行机构</w:t>
      </w:r>
      <w:bookmarkStart w:id="3" w:name="_GoBack"/>
      <w:bookmarkEnd w:id="3"/>
      <w:r>
        <w:rPr>
          <w:rFonts w:hint="eastAsia" w:ascii="方正仿宋简体" w:hAnsi="方正仿宋简体" w:eastAsia="方正仿宋简体" w:cs="方正仿宋简体"/>
          <w:bCs/>
          <w:sz w:val="32"/>
          <w:szCs w:val="32"/>
          <w:highlight w:val="yellow"/>
        </w:rPr>
        <w:t>生产厂家（品牌）要求为</w:t>
      </w:r>
      <w:r>
        <w:rPr>
          <w:rFonts w:hint="eastAsia" w:ascii="方正仿宋简体" w:hAnsi="方正仿宋简体" w:eastAsia="方正仿宋简体" w:cs="方正仿宋简体"/>
          <w:bCs/>
          <w:sz w:val="32"/>
          <w:szCs w:val="32"/>
          <w:highlight w:val="yellow"/>
          <w:lang w:eastAsia="zh-CN"/>
        </w:rPr>
        <w:t>：常州电站辅机厂SND系列、扬州电力设备修造厂2SA8系列、深圳万讯MF系列、南京科远S系列(4选1)。</w:t>
      </w:r>
      <w:r>
        <w:rPr>
          <w:rFonts w:hint="eastAsia" w:ascii="方正仿宋简体" w:hAnsi="方正仿宋简体" w:eastAsia="方正仿宋简体" w:cs="方正仿宋简体"/>
          <w:bCs/>
          <w:sz w:val="32"/>
          <w:szCs w:val="32"/>
          <w:highlight w:val="none"/>
          <w:lang w:val="en-US" w:eastAsia="zh-CN"/>
        </w:rPr>
        <w:t>报价</w:t>
      </w:r>
      <w:r>
        <w:rPr>
          <w:rFonts w:hint="eastAsia" w:ascii="方正仿宋简体" w:hAnsi="方正仿宋简体" w:eastAsia="方正仿宋简体" w:cs="方正仿宋简体"/>
          <w:bCs/>
          <w:sz w:val="32"/>
          <w:szCs w:val="32"/>
          <w:highlight w:val="none"/>
        </w:rPr>
        <w:t>人必须注明所供产品的生产厂家（品牌），</w:t>
      </w:r>
      <w:r>
        <w:rPr>
          <w:rFonts w:hint="eastAsia" w:ascii="方正仿宋简体" w:hAnsi="方正仿宋简体" w:eastAsia="方正仿宋简体" w:cs="方正仿宋简体"/>
          <w:bCs/>
          <w:color w:val="FF0000"/>
          <w:sz w:val="32"/>
          <w:szCs w:val="32"/>
          <w:highlight w:val="none"/>
        </w:rPr>
        <w:t>未注明</w:t>
      </w:r>
      <w:r>
        <w:rPr>
          <w:rFonts w:hint="eastAsia" w:ascii="方正仿宋简体" w:hAnsi="方正仿宋简体" w:eastAsia="方正仿宋简体" w:cs="方正仿宋简体"/>
          <w:bCs/>
          <w:color w:val="auto"/>
          <w:sz w:val="32"/>
          <w:szCs w:val="32"/>
          <w:highlight w:val="none"/>
        </w:rPr>
        <w:t>生</w:t>
      </w:r>
      <w:r>
        <w:rPr>
          <w:rFonts w:hint="eastAsia" w:ascii="方正仿宋简体" w:hAnsi="方正仿宋简体" w:eastAsia="方正仿宋简体" w:cs="方正仿宋简体"/>
          <w:color w:val="auto"/>
          <w:sz w:val="32"/>
          <w:szCs w:val="32"/>
          <w:highlight w:val="none"/>
        </w:rPr>
        <w:t>产厂家（品牌）</w:t>
      </w:r>
      <w:r>
        <w:rPr>
          <w:rFonts w:hint="eastAsia" w:ascii="方正仿宋简体" w:hAnsi="方正仿宋简体" w:eastAsia="方正仿宋简体" w:cs="方正仿宋简体"/>
          <w:color w:val="auto"/>
          <w:sz w:val="32"/>
          <w:szCs w:val="32"/>
          <w:highlight w:val="none"/>
          <w:lang w:val="en-US" w:eastAsia="zh-CN"/>
        </w:rPr>
        <w:t>比选采购小组可以</w:t>
      </w:r>
      <w:r>
        <w:rPr>
          <w:rFonts w:hint="eastAsia" w:ascii="方正仿宋简体" w:hAnsi="方正仿宋简体" w:eastAsia="方正仿宋简体" w:cs="方正仿宋简体"/>
          <w:color w:val="auto"/>
          <w:sz w:val="32"/>
          <w:szCs w:val="32"/>
          <w:highlight w:val="none"/>
        </w:rPr>
        <w:t>按</w:t>
      </w:r>
      <w:r>
        <w:rPr>
          <w:rFonts w:hint="eastAsia" w:ascii="方正仿宋简体" w:hAnsi="方正仿宋简体" w:eastAsia="方正仿宋简体" w:cs="方正仿宋简体"/>
          <w:b/>
          <w:bCs/>
          <w:color w:val="FF0000"/>
          <w:sz w:val="32"/>
          <w:szCs w:val="32"/>
          <w:highlight w:val="none"/>
          <w:lang w:eastAsia="zh-CN"/>
        </w:rPr>
        <w:t>无效</w:t>
      </w:r>
      <w:r>
        <w:rPr>
          <w:rFonts w:hint="eastAsia" w:ascii="方正仿宋简体" w:hAnsi="方正仿宋简体" w:eastAsia="方正仿宋简体" w:cs="方正仿宋简体"/>
          <w:b/>
          <w:bCs/>
          <w:color w:val="auto"/>
          <w:sz w:val="32"/>
          <w:szCs w:val="32"/>
          <w:highlight w:val="none"/>
          <w:lang w:eastAsia="zh-CN"/>
        </w:rPr>
        <w:t>报价</w:t>
      </w:r>
      <w:r>
        <w:rPr>
          <w:rFonts w:hint="eastAsia" w:ascii="方正仿宋简体" w:hAnsi="方正仿宋简体" w:eastAsia="方正仿宋简体" w:cs="方正仿宋简体"/>
          <w:color w:val="auto"/>
          <w:sz w:val="32"/>
          <w:szCs w:val="32"/>
          <w:highlight w:val="none"/>
        </w:rPr>
        <w:t>处理</w:t>
      </w:r>
      <w:r>
        <w:rPr>
          <w:rFonts w:hint="eastAsia" w:ascii="方正仿宋简体" w:hAnsi="方正仿宋简体" w:eastAsia="方正仿宋简体" w:cs="方正仿宋简体"/>
          <w:sz w:val="32"/>
          <w:szCs w:val="32"/>
          <w:highlight w:val="none"/>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tbl>
      <w:tblPr>
        <w:tblStyle w:val="14"/>
        <w:tblpPr w:leftFromText="180" w:rightFromText="180" w:vertAnchor="text" w:horzAnchor="page" w:tblpX="990" w:tblpY="507"/>
        <w:tblOverlap w:val="never"/>
        <w:tblW w:w="6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576"/>
        <w:gridCol w:w="2781"/>
        <w:gridCol w:w="1963"/>
        <w:gridCol w:w="509"/>
        <w:gridCol w:w="515"/>
        <w:gridCol w:w="824"/>
        <w:gridCol w:w="756"/>
        <w:gridCol w:w="655"/>
      </w:tblGrid>
      <w:tr w14:paraId="363B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50" w:type="pct"/>
            <w:vAlign w:val="center"/>
          </w:tcPr>
          <w:p w14:paraId="185844A5">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765" w:type="pct"/>
            <w:vAlign w:val="center"/>
          </w:tcPr>
          <w:p w14:paraId="27938A89">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1350" w:type="pct"/>
            <w:vAlign w:val="center"/>
          </w:tcPr>
          <w:p w14:paraId="062911D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953" w:type="pct"/>
            <w:vAlign w:val="center"/>
          </w:tcPr>
          <w:p w14:paraId="1DF31980">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型号</w:t>
            </w:r>
          </w:p>
        </w:tc>
        <w:tc>
          <w:tcPr>
            <w:tcW w:w="247" w:type="pct"/>
            <w:vAlign w:val="center"/>
          </w:tcPr>
          <w:p w14:paraId="00121A5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250" w:type="pct"/>
            <w:vAlign w:val="center"/>
          </w:tcPr>
          <w:p w14:paraId="702826CF">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400" w:type="pct"/>
            <w:vAlign w:val="center"/>
          </w:tcPr>
          <w:p w14:paraId="5A4732B6">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367" w:type="pct"/>
            <w:vAlign w:val="center"/>
          </w:tcPr>
          <w:p w14:paraId="5E64AE8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315" w:type="pct"/>
            <w:vAlign w:val="center"/>
          </w:tcPr>
          <w:p w14:paraId="3616BC7B">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41CC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7364F27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w:t>
            </w:r>
          </w:p>
        </w:tc>
        <w:tc>
          <w:tcPr>
            <w:tcW w:w="765" w:type="pct"/>
            <w:vAlign w:val="center"/>
          </w:tcPr>
          <w:p w14:paraId="7082A84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碳钢球阀</w:t>
            </w:r>
          </w:p>
        </w:tc>
        <w:tc>
          <w:tcPr>
            <w:tcW w:w="1350" w:type="pct"/>
            <w:vAlign w:val="center"/>
          </w:tcPr>
          <w:p w14:paraId="1DCAFDCF">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20"/>
                <w:szCs w:val="20"/>
                <w:u w:val="none"/>
                <w:lang w:val="en-US" w:eastAsia="zh-CN" w:bidi="ar"/>
              </w:rPr>
              <w:t>DN65 1.6MPa</w:t>
            </w:r>
          </w:p>
        </w:tc>
        <w:tc>
          <w:tcPr>
            <w:tcW w:w="953" w:type="pct"/>
            <w:vAlign w:val="center"/>
          </w:tcPr>
          <w:p w14:paraId="533EE840">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20"/>
                <w:szCs w:val="20"/>
                <w:u w:val="none"/>
                <w:lang w:val="en-US" w:eastAsia="zh-CN" w:bidi="ar"/>
              </w:rPr>
              <w:t>Q41H-16C</w:t>
            </w:r>
          </w:p>
        </w:tc>
        <w:tc>
          <w:tcPr>
            <w:tcW w:w="247" w:type="pct"/>
            <w:vAlign w:val="center"/>
          </w:tcPr>
          <w:p w14:paraId="2391C13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475727C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00" w:type="pct"/>
            <w:vAlign w:val="center"/>
          </w:tcPr>
          <w:p w14:paraId="5494015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7" w:type="pct"/>
            <w:vAlign w:val="center"/>
          </w:tcPr>
          <w:p w14:paraId="17B19DC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5" w:type="pct"/>
            <w:vAlign w:val="center"/>
          </w:tcPr>
          <w:p w14:paraId="15046CF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B04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1CA3F5E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w:t>
            </w:r>
          </w:p>
        </w:tc>
        <w:tc>
          <w:tcPr>
            <w:tcW w:w="765" w:type="pct"/>
            <w:vAlign w:val="center"/>
          </w:tcPr>
          <w:p w14:paraId="53F768A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不锈钢球阀</w:t>
            </w:r>
          </w:p>
        </w:tc>
        <w:tc>
          <w:tcPr>
            <w:tcW w:w="1350" w:type="pct"/>
            <w:vAlign w:val="center"/>
          </w:tcPr>
          <w:p w14:paraId="3E379F28">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20"/>
                <w:szCs w:val="20"/>
                <w:u w:val="none"/>
                <w:lang w:val="en-US" w:eastAsia="zh-CN" w:bidi="ar"/>
              </w:rPr>
              <w:t>DN40 PN16 材质316L</w:t>
            </w:r>
          </w:p>
        </w:tc>
        <w:tc>
          <w:tcPr>
            <w:tcW w:w="953" w:type="pct"/>
            <w:vAlign w:val="center"/>
          </w:tcPr>
          <w:p w14:paraId="25780CAE">
            <w:pPr>
              <w:jc w:val="center"/>
              <w:rPr>
                <w:rFonts w:hint="eastAsia" w:ascii="方正仿宋简体" w:hAnsi="方正仿宋简体" w:eastAsia="方正仿宋简体" w:cs="方正仿宋简体"/>
                <w:color w:val="auto"/>
                <w:szCs w:val="21"/>
                <w:lang w:val="en-US" w:eastAsia="zh-CN"/>
              </w:rPr>
            </w:pPr>
          </w:p>
        </w:tc>
        <w:tc>
          <w:tcPr>
            <w:tcW w:w="247" w:type="pct"/>
            <w:vAlign w:val="center"/>
          </w:tcPr>
          <w:p w14:paraId="2C5134B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7796C7B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4 </w:t>
            </w:r>
          </w:p>
        </w:tc>
        <w:tc>
          <w:tcPr>
            <w:tcW w:w="400" w:type="pct"/>
            <w:vAlign w:val="center"/>
          </w:tcPr>
          <w:p w14:paraId="6AC77DC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7" w:type="pct"/>
            <w:vAlign w:val="center"/>
          </w:tcPr>
          <w:p w14:paraId="3C45A33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5" w:type="pct"/>
            <w:vAlign w:val="center"/>
          </w:tcPr>
          <w:p w14:paraId="3D39646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254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50FC8D0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3</w:t>
            </w:r>
          </w:p>
        </w:tc>
        <w:tc>
          <w:tcPr>
            <w:tcW w:w="765" w:type="pct"/>
            <w:vAlign w:val="center"/>
          </w:tcPr>
          <w:p w14:paraId="3842C15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截止阀</w:t>
            </w:r>
          </w:p>
        </w:tc>
        <w:tc>
          <w:tcPr>
            <w:tcW w:w="1350" w:type="pct"/>
            <w:vAlign w:val="center"/>
          </w:tcPr>
          <w:p w14:paraId="5DC47C65">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20"/>
                <w:szCs w:val="20"/>
                <w:u w:val="none"/>
                <w:lang w:val="en-US" w:eastAsia="zh-CN" w:bidi="ar"/>
              </w:rPr>
              <w:t>DN50 PN16 20#</w:t>
            </w:r>
          </w:p>
        </w:tc>
        <w:tc>
          <w:tcPr>
            <w:tcW w:w="953" w:type="pct"/>
            <w:vAlign w:val="center"/>
          </w:tcPr>
          <w:p w14:paraId="40A47701">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J41H-20C</w:t>
            </w:r>
          </w:p>
        </w:tc>
        <w:tc>
          <w:tcPr>
            <w:tcW w:w="247" w:type="pct"/>
            <w:vAlign w:val="center"/>
          </w:tcPr>
          <w:p w14:paraId="5552778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7964E60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00" w:type="pct"/>
            <w:vAlign w:val="center"/>
          </w:tcPr>
          <w:p w14:paraId="26AD444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7" w:type="pct"/>
            <w:vAlign w:val="center"/>
          </w:tcPr>
          <w:p w14:paraId="4297CDA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5" w:type="pct"/>
            <w:vAlign w:val="center"/>
          </w:tcPr>
          <w:p w14:paraId="29B9D54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5107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350" w:type="pct"/>
            <w:vAlign w:val="center"/>
          </w:tcPr>
          <w:p w14:paraId="5E34B16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4</w:t>
            </w:r>
          </w:p>
        </w:tc>
        <w:tc>
          <w:tcPr>
            <w:tcW w:w="765" w:type="pct"/>
            <w:vAlign w:val="center"/>
          </w:tcPr>
          <w:p w14:paraId="664D86B0">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固定式电动软密封球阀</w:t>
            </w:r>
          </w:p>
        </w:tc>
        <w:tc>
          <w:tcPr>
            <w:tcW w:w="1350" w:type="pct"/>
            <w:vAlign w:val="center"/>
          </w:tcPr>
          <w:p w14:paraId="2B341D0E">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DN150 ExdIIBT4 IP65 阀体材质WCB 阀芯/阀座材质304 带手轮 带阀位反馈 带遥控器 带本体操作面板</w:t>
            </w:r>
          </w:p>
        </w:tc>
        <w:tc>
          <w:tcPr>
            <w:tcW w:w="953" w:type="pct"/>
            <w:vAlign w:val="center"/>
          </w:tcPr>
          <w:p w14:paraId="40D3C352">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详见数据表</w:t>
            </w:r>
          </w:p>
        </w:tc>
        <w:tc>
          <w:tcPr>
            <w:tcW w:w="247" w:type="pct"/>
            <w:vAlign w:val="center"/>
          </w:tcPr>
          <w:p w14:paraId="3542101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台</w:t>
            </w:r>
          </w:p>
        </w:tc>
        <w:tc>
          <w:tcPr>
            <w:tcW w:w="250" w:type="pct"/>
            <w:vAlign w:val="center"/>
          </w:tcPr>
          <w:p w14:paraId="1C95E69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12 </w:t>
            </w:r>
          </w:p>
        </w:tc>
        <w:tc>
          <w:tcPr>
            <w:tcW w:w="400" w:type="pct"/>
            <w:vAlign w:val="center"/>
          </w:tcPr>
          <w:p w14:paraId="294374C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7" w:type="pct"/>
            <w:vAlign w:val="center"/>
          </w:tcPr>
          <w:p w14:paraId="7116A49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5" w:type="pct"/>
            <w:vAlign w:val="center"/>
          </w:tcPr>
          <w:p w14:paraId="23CD7D2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1599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2AC0E10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5</w:t>
            </w:r>
          </w:p>
        </w:tc>
        <w:tc>
          <w:tcPr>
            <w:tcW w:w="765" w:type="pct"/>
            <w:vAlign w:val="center"/>
          </w:tcPr>
          <w:p w14:paraId="5DA555A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固定式电动软密封球阀</w:t>
            </w:r>
          </w:p>
        </w:tc>
        <w:tc>
          <w:tcPr>
            <w:tcW w:w="1350" w:type="pct"/>
            <w:vAlign w:val="center"/>
          </w:tcPr>
          <w:p w14:paraId="5B850105">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DN200 ExdIIBT4 IP65 阀体材质WCB；阀芯/阀座材质304 带手轮 带阀位反馈 带遥控器 带本体操作面板</w:t>
            </w:r>
          </w:p>
        </w:tc>
        <w:tc>
          <w:tcPr>
            <w:tcW w:w="953" w:type="pct"/>
            <w:vAlign w:val="center"/>
          </w:tcPr>
          <w:p w14:paraId="6C4F0E29">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详见数据表</w:t>
            </w:r>
          </w:p>
        </w:tc>
        <w:tc>
          <w:tcPr>
            <w:tcW w:w="247" w:type="pct"/>
            <w:vAlign w:val="center"/>
          </w:tcPr>
          <w:p w14:paraId="1902BF7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台</w:t>
            </w:r>
          </w:p>
        </w:tc>
        <w:tc>
          <w:tcPr>
            <w:tcW w:w="250" w:type="pct"/>
            <w:vAlign w:val="center"/>
          </w:tcPr>
          <w:p w14:paraId="3BA0138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00" w:type="pct"/>
            <w:vAlign w:val="center"/>
          </w:tcPr>
          <w:p w14:paraId="0BF1C3D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7" w:type="pct"/>
            <w:vAlign w:val="center"/>
          </w:tcPr>
          <w:p w14:paraId="536C3C5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5" w:type="pct"/>
            <w:vAlign w:val="center"/>
          </w:tcPr>
          <w:p w14:paraId="461C846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E25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9"/>
            <w:vAlign w:val="center"/>
          </w:tcPr>
          <w:p w14:paraId="489B392F">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 w:val="28"/>
                <w:szCs w:val="28"/>
              </w:rPr>
              <w:t>以上</w:t>
            </w:r>
            <w:r>
              <w:rPr>
                <w:rFonts w:hint="eastAsia" w:ascii="方正仿宋简体" w:hAnsi="方正仿宋简体" w:eastAsia="方正仿宋简体" w:cs="方正仿宋简体"/>
                <w:color w:val="auto"/>
                <w:sz w:val="28"/>
                <w:szCs w:val="28"/>
                <w:lang w:val="en-US" w:eastAsia="zh-CN"/>
              </w:rPr>
              <w:t>合</w:t>
            </w:r>
            <w:r>
              <w:rPr>
                <w:rFonts w:hint="eastAsia" w:ascii="方正仿宋简体" w:hAnsi="方正仿宋简体" w:eastAsia="方正仿宋简体" w:cs="方正仿宋简体"/>
                <w:color w:val="auto"/>
                <w:sz w:val="28"/>
                <w:szCs w:val="28"/>
              </w:rPr>
              <w:t>计（小写）：</w:t>
            </w:r>
          </w:p>
        </w:tc>
      </w:tr>
    </w:tbl>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3C9FBDDA">
      <w:pPr>
        <w:bidi w:val="0"/>
        <w:rPr>
          <w:rFonts w:hint="eastAsia"/>
          <w:lang w:val="en-US" w:eastAsia="zh-CN"/>
        </w:rPr>
      </w:pPr>
    </w:p>
    <w:p w14:paraId="2431069E">
      <w:pPr>
        <w:bidi w:val="0"/>
        <w:rPr>
          <w:rFonts w:hint="eastAsia"/>
          <w:lang w:val="en-US" w:eastAsia="zh-CN"/>
        </w:rPr>
      </w:pPr>
    </w:p>
    <w:p w14:paraId="63175D69">
      <w:pPr>
        <w:bidi w:val="0"/>
        <w:rPr>
          <w:rFonts w:hint="eastAsia"/>
          <w:lang w:val="en-US" w:eastAsia="zh-CN"/>
        </w:rPr>
      </w:pPr>
    </w:p>
    <w:p w14:paraId="156080A6">
      <w:pPr>
        <w:bidi w:val="0"/>
        <w:rPr>
          <w:rFonts w:hint="eastAsia"/>
          <w:lang w:val="en-US" w:eastAsia="zh-CN"/>
        </w:rPr>
      </w:pPr>
    </w:p>
    <w:p w14:paraId="314F0F74">
      <w:pPr>
        <w:bidi w:val="0"/>
        <w:rPr>
          <w:rFonts w:hint="eastAsia"/>
          <w:lang w:val="en-US" w:eastAsia="zh-CN"/>
        </w:rPr>
      </w:pPr>
    </w:p>
    <w:p w14:paraId="4BC3172E">
      <w:pPr>
        <w:bidi w:val="0"/>
        <w:rPr>
          <w:rFonts w:hint="eastAsia"/>
          <w:lang w:val="en-US" w:eastAsia="zh-CN"/>
        </w:rPr>
      </w:pPr>
    </w:p>
    <w:p w14:paraId="1C98AF1B">
      <w:pPr>
        <w:bidi w:val="0"/>
        <w:rPr>
          <w:rFonts w:hint="eastAsia"/>
          <w:lang w:val="en-US" w:eastAsia="zh-CN"/>
        </w:rPr>
      </w:pPr>
    </w:p>
    <w:p w14:paraId="7DAEE9D9">
      <w:pPr>
        <w:bidi w:val="0"/>
        <w:rPr>
          <w:rFonts w:hint="eastAsia"/>
          <w:lang w:val="en-US" w:eastAsia="zh-CN"/>
        </w:rPr>
      </w:pPr>
    </w:p>
    <w:p w14:paraId="4A85333B">
      <w:pPr>
        <w:bidi w:val="0"/>
        <w:rPr>
          <w:rFonts w:hint="eastAsia"/>
          <w:lang w:val="en-US" w:eastAsia="zh-CN"/>
        </w:rPr>
      </w:pPr>
    </w:p>
    <w:p w14:paraId="0C18F19C">
      <w:pPr>
        <w:bidi w:val="0"/>
        <w:rPr>
          <w:rFonts w:hint="eastAsia"/>
          <w:lang w:val="en-US" w:eastAsia="zh-CN"/>
        </w:rPr>
      </w:pPr>
    </w:p>
    <w:p w14:paraId="4CE0A6F1">
      <w:pPr>
        <w:bidi w:val="0"/>
        <w:rPr>
          <w:rFonts w:hint="eastAsia"/>
          <w:lang w:val="en-US" w:eastAsia="zh-CN"/>
        </w:rPr>
      </w:pPr>
    </w:p>
    <w:p w14:paraId="02E99A4C">
      <w:pPr>
        <w:bidi w:val="0"/>
        <w:rPr>
          <w:rFonts w:hint="eastAsia"/>
          <w:lang w:val="en-US" w:eastAsia="zh-CN"/>
        </w:rPr>
      </w:pPr>
    </w:p>
    <w:p w14:paraId="1A1F19B9">
      <w:pPr>
        <w:bidi w:val="0"/>
        <w:rPr>
          <w:rFonts w:hint="eastAsia"/>
          <w:lang w:val="en-US" w:eastAsia="zh-CN"/>
        </w:rPr>
      </w:pPr>
    </w:p>
    <w:p w14:paraId="1C4B9E78">
      <w:pPr>
        <w:bidi w:val="0"/>
        <w:rPr>
          <w:rFonts w:hint="eastAsia"/>
          <w:lang w:val="en-US" w:eastAsia="zh-CN"/>
        </w:rPr>
      </w:pPr>
    </w:p>
    <w:p w14:paraId="642A8529">
      <w:pPr>
        <w:bidi w:val="0"/>
        <w:rPr>
          <w:rFonts w:hint="eastAsia"/>
          <w:lang w:val="en-US" w:eastAsia="zh-CN"/>
        </w:rPr>
      </w:pPr>
    </w:p>
    <w:p w14:paraId="0367E38E">
      <w:pPr>
        <w:bidi w:val="0"/>
        <w:rPr>
          <w:rFonts w:hint="eastAsia"/>
          <w:lang w:val="en-US" w:eastAsia="zh-CN"/>
        </w:rPr>
      </w:pPr>
    </w:p>
    <w:p w14:paraId="34CFF106">
      <w:pPr>
        <w:bidi w:val="0"/>
        <w:rPr>
          <w:rFonts w:hint="eastAsia"/>
          <w:lang w:val="en-US" w:eastAsia="zh-CN"/>
        </w:rPr>
      </w:pPr>
    </w:p>
    <w:p w14:paraId="28AAC2E4">
      <w:pPr>
        <w:bidi w:val="0"/>
        <w:rPr>
          <w:rFonts w:hint="eastAsia"/>
          <w:lang w:val="en-US" w:eastAsia="zh-CN"/>
        </w:rPr>
      </w:pPr>
    </w:p>
    <w:p w14:paraId="28F198A8">
      <w:pPr>
        <w:bidi w:val="0"/>
        <w:rPr>
          <w:rFonts w:hint="eastAsia"/>
          <w:lang w:val="en-US" w:eastAsia="zh-CN"/>
        </w:rPr>
      </w:pPr>
    </w:p>
    <w:p w14:paraId="053D2EB7">
      <w:pPr>
        <w:bidi w:val="0"/>
        <w:rPr>
          <w:rFonts w:hint="eastAsia"/>
          <w:lang w:val="en-US" w:eastAsia="zh-CN"/>
        </w:rPr>
      </w:pPr>
    </w:p>
    <w:p w14:paraId="757BAA8E">
      <w:pPr>
        <w:spacing w:line="600" w:lineRule="exact"/>
        <w:jc w:val="center"/>
        <w:rPr>
          <w:rFonts w:hint="default" w:ascii="方正仿宋简体" w:hAnsi="方正仿宋简体" w:eastAsia="方正仿宋简体" w:cs="方正仿宋简体"/>
          <w:b/>
          <w:bCs/>
          <w:kern w:val="1"/>
          <w:sz w:val="32"/>
          <w:szCs w:val="32"/>
          <w:lang w:val="en-US" w:eastAsia="zh-CN"/>
        </w:rPr>
      </w:pPr>
      <w:r>
        <w:rPr>
          <w:rFonts w:hint="eastAsia" w:ascii="方正仿宋简体" w:hAnsi="方正仿宋简体" w:eastAsia="方正仿宋简体" w:cs="方正仿宋简体"/>
          <w:b/>
          <w:bCs/>
          <w:kern w:val="1"/>
          <w:sz w:val="32"/>
          <w:szCs w:val="32"/>
          <w:lang w:val="en-US" w:eastAsia="zh-CN"/>
        </w:rPr>
        <w:t>附：固定式电动软密封球阀数据表</w:t>
      </w:r>
    </w:p>
    <w:p w14:paraId="7BC310AC">
      <w:pPr>
        <w:bidi w:val="0"/>
        <w:rPr>
          <w:rFonts w:hint="eastAsia"/>
          <w:lang w:val="en-US" w:eastAsia="zh-CN"/>
        </w:rPr>
      </w:pPr>
      <w:r>
        <w:drawing>
          <wp:inline distT="0" distB="0" distL="114300" distR="114300">
            <wp:extent cx="5652135" cy="8275955"/>
            <wp:effectExtent l="0" t="0" r="571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52135" cy="8275955"/>
                    </a:xfrm>
                    <a:prstGeom prst="rect">
                      <a:avLst/>
                    </a:prstGeom>
                    <a:noFill/>
                    <a:ln>
                      <a:noFill/>
                    </a:ln>
                  </pic:spPr>
                </pic:pic>
              </a:graphicData>
            </a:graphic>
          </wp:inline>
        </w:drawing>
      </w: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A1318D"/>
    <w:rsid w:val="09E67744"/>
    <w:rsid w:val="0AAE71F8"/>
    <w:rsid w:val="0BAB5E45"/>
    <w:rsid w:val="0CCD460E"/>
    <w:rsid w:val="0CD714C8"/>
    <w:rsid w:val="0D8C7E40"/>
    <w:rsid w:val="0F2E3D3A"/>
    <w:rsid w:val="107A7666"/>
    <w:rsid w:val="10B332B2"/>
    <w:rsid w:val="11234EF4"/>
    <w:rsid w:val="11E467E9"/>
    <w:rsid w:val="12B010AA"/>
    <w:rsid w:val="13A43D78"/>
    <w:rsid w:val="13CD092F"/>
    <w:rsid w:val="1444244B"/>
    <w:rsid w:val="14EA645D"/>
    <w:rsid w:val="15EA1EB0"/>
    <w:rsid w:val="17244882"/>
    <w:rsid w:val="18927BC8"/>
    <w:rsid w:val="19181A3A"/>
    <w:rsid w:val="1B253D73"/>
    <w:rsid w:val="1B9D4B10"/>
    <w:rsid w:val="1CF6050F"/>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31262BAF"/>
    <w:rsid w:val="3199756F"/>
    <w:rsid w:val="330F093A"/>
    <w:rsid w:val="332C61A9"/>
    <w:rsid w:val="34E37CA8"/>
    <w:rsid w:val="359E47FF"/>
    <w:rsid w:val="35B72FCB"/>
    <w:rsid w:val="35DA3E68"/>
    <w:rsid w:val="36E674AE"/>
    <w:rsid w:val="370C4BC0"/>
    <w:rsid w:val="379A3E49"/>
    <w:rsid w:val="37D20E57"/>
    <w:rsid w:val="38811EE6"/>
    <w:rsid w:val="391E61C3"/>
    <w:rsid w:val="39DC7D6B"/>
    <w:rsid w:val="3A42548B"/>
    <w:rsid w:val="3B453171"/>
    <w:rsid w:val="3BB32D4D"/>
    <w:rsid w:val="3C2C46BB"/>
    <w:rsid w:val="3EA439F0"/>
    <w:rsid w:val="3F3441A5"/>
    <w:rsid w:val="3F3D735A"/>
    <w:rsid w:val="40D519B8"/>
    <w:rsid w:val="415731CD"/>
    <w:rsid w:val="416D2207"/>
    <w:rsid w:val="41C76FFB"/>
    <w:rsid w:val="43DA5F2A"/>
    <w:rsid w:val="43EC12FF"/>
    <w:rsid w:val="44366C11"/>
    <w:rsid w:val="44E509D4"/>
    <w:rsid w:val="467A1037"/>
    <w:rsid w:val="46825CD1"/>
    <w:rsid w:val="46CB3641"/>
    <w:rsid w:val="48243709"/>
    <w:rsid w:val="49494898"/>
    <w:rsid w:val="4ADD1BA1"/>
    <w:rsid w:val="4B0853C3"/>
    <w:rsid w:val="4C4732EA"/>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8E10F36"/>
    <w:rsid w:val="596D6B7C"/>
    <w:rsid w:val="5A4E2A53"/>
    <w:rsid w:val="5AA24261"/>
    <w:rsid w:val="5CB112FB"/>
    <w:rsid w:val="5CEC747F"/>
    <w:rsid w:val="5D924BC6"/>
    <w:rsid w:val="5DDA4712"/>
    <w:rsid w:val="5F072ED8"/>
    <w:rsid w:val="604A33D1"/>
    <w:rsid w:val="6074277F"/>
    <w:rsid w:val="62BB247B"/>
    <w:rsid w:val="64B42810"/>
    <w:rsid w:val="65103043"/>
    <w:rsid w:val="66202ABE"/>
    <w:rsid w:val="66266ED5"/>
    <w:rsid w:val="66441755"/>
    <w:rsid w:val="66CF713B"/>
    <w:rsid w:val="66DB2FD4"/>
    <w:rsid w:val="67831AB0"/>
    <w:rsid w:val="683F6E19"/>
    <w:rsid w:val="68581536"/>
    <w:rsid w:val="688908DB"/>
    <w:rsid w:val="68961ACE"/>
    <w:rsid w:val="69831495"/>
    <w:rsid w:val="69C166FE"/>
    <w:rsid w:val="6AE467D8"/>
    <w:rsid w:val="6B9774C2"/>
    <w:rsid w:val="6D9745DB"/>
    <w:rsid w:val="6E692E29"/>
    <w:rsid w:val="6E867C52"/>
    <w:rsid w:val="6E8B5CA1"/>
    <w:rsid w:val="6F5830D1"/>
    <w:rsid w:val="704B6617"/>
    <w:rsid w:val="709F4FF8"/>
    <w:rsid w:val="726141AB"/>
    <w:rsid w:val="728370A4"/>
    <w:rsid w:val="7406451D"/>
    <w:rsid w:val="756A3232"/>
    <w:rsid w:val="77DF544D"/>
    <w:rsid w:val="782F54C8"/>
    <w:rsid w:val="783458C3"/>
    <w:rsid w:val="787638D6"/>
    <w:rsid w:val="792B0055"/>
    <w:rsid w:val="7A1E0C67"/>
    <w:rsid w:val="7B044DE1"/>
    <w:rsid w:val="7B336A8D"/>
    <w:rsid w:val="7B513D20"/>
    <w:rsid w:val="7BFA7F7A"/>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4239</Words>
  <Characters>4447</Characters>
  <Lines>68</Lines>
  <Paragraphs>19</Paragraphs>
  <TotalTime>6</TotalTime>
  <ScaleCrop>false</ScaleCrop>
  <LinksUpToDate>false</LinksUpToDate>
  <CharactersWithSpaces>4563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2026-06-11T06:14:20Z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eyJoZGlkIjoiMTU0M2ZmNzc2YmY1YWRjZGI2MWY1NzhmMzhkZTA1ZDciLCJ1c2VySWQiOiI1NDQ5ODI3MTIifQ==</vt:lpwstr>
  </property>
</Properties>
</file>