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542B">
      <w:pPr>
        <w:pStyle w:val="2"/>
        <w:rPr>
          <w:rFonts w:ascii="方正小标宋_GBK" w:eastAsia="方正小标宋_GBK" w:cs="宋体"/>
        </w:rPr>
      </w:pPr>
      <w:r>
        <w:rPr>
          <w:rFonts w:hint="eastAsia" w:ascii="方正小标宋_GBK" w:hAnsi="宋体" w:eastAsia="方正小标宋_GBK" w:cs="宋体"/>
        </w:rPr>
        <w:t>镇江海纳川物流产业发展有限责任公司</w:t>
      </w:r>
    </w:p>
    <w:p w14:paraId="6A38A497">
      <w:pPr>
        <w:pStyle w:val="2"/>
        <w:rPr>
          <w:rFonts w:ascii="方正小标宋_GBK" w:eastAsia="方正小标宋_GBK" w:cs="宋体"/>
        </w:rPr>
      </w:pPr>
      <w:r>
        <w:rPr>
          <w:rFonts w:hint="eastAsia" w:ascii="方正小标宋_GBK" w:hAnsi="宋体" w:eastAsia="方正小标宋_GBK" w:cs="宋体"/>
        </w:rPr>
        <w:t>比选文书</w:t>
      </w:r>
    </w:p>
    <w:p w14:paraId="4FB683C5">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我公司现</w:t>
      </w:r>
      <w:r>
        <w:rPr>
          <w:rFonts w:hint="eastAsia" w:ascii="方正仿宋_GBK" w:hAnsi="方正仿宋简体" w:eastAsia="方正仿宋_GBK" w:cs="方正仿宋简体"/>
          <w:bCs/>
          <w:sz w:val="32"/>
          <w:szCs w:val="32"/>
          <w:lang w:val="zh-CN"/>
        </w:rPr>
        <w:t>采用自主公开</w:t>
      </w:r>
      <w:r>
        <w:rPr>
          <w:rFonts w:hint="eastAsia" w:ascii="方正仿宋_GBK" w:hAnsi="方正仿宋简体" w:eastAsia="方正仿宋_GBK" w:cs="方正仿宋简体"/>
          <w:bCs/>
          <w:sz w:val="32"/>
          <w:szCs w:val="32"/>
        </w:rPr>
        <w:t>采购</w:t>
      </w:r>
      <w:r>
        <w:rPr>
          <w:rFonts w:hint="eastAsia" w:ascii="方正仿宋_GBK" w:hAnsi="方正仿宋简体" w:eastAsia="方正仿宋_GBK" w:cs="方正仿宋简体"/>
          <w:bCs/>
          <w:sz w:val="32"/>
          <w:szCs w:val="32"/>
          <w:lang w:val="zh-CN"/>
        </w:rPr>
        <w:t>的方式选定供应商，</w:t>
      </w:r>
      <w:r>
        <w:rPr>
          <w:rFonts w:hint="eastAsia" w:ascii="方正仿宋_GBK" w:hAnsi="方正仿宋简体" w:eastAsia="方正仿宋_GBK" w:cs="方正仿宋简体"/>
          <w:sz w:val="32"/>
          <w:szCs w:val="32"/>
        </w:rPr>
        <w:t>欢迎具有相关资质的厂商前来报价。</w:t>
      </w:r>
    </w:p>
    <w:p w14:paraId="18A9898B">
      <w:pPr>
        <w:spacing w:line="56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E9BCCF9">
      <w:pPr>
        <w:pStyle w:val="15"/>
        <w:widowControl/>
        <w:spacing w:beforeAutospacing="0" w:afterAutospacing="0" w:line="560" w:lineRule="exact"/>
        <w:ind w:firstLine="640" w:firstLineChars="200"/>
        <w:rPr>
          <w:rFonts w:ascii="方正仿宋_GBK" w:hAnsi="方正仿宋简体" w:eastAsia="方正仿宋_GBK" w:cs="方正仿宋简体"/>
          <w:kern w:val="2"/>
          <w:sz w:val="32"/>
          <w:szCs w:val="32"/>
          <w:u w:val="single"/>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bCs/>
          <w:sz w:val="32"/>
          <w:szCs w:val="32"/>
        </w:rPr>
        <w:t>项目名称：</w:t>
      </w:r>
      <w:r>
        <w:rPr>
          <w:rFonts w:hint="eastAsia" w:ascii="方正仿宋_GBK" w:hAnsi="方正仿宋简体" w:eastAsia="方正仿宋_GBK" w:cs="方正仿宋简体"/>
          <w:bCs/>
          <w:sz w:val="32"/>
          <w:szCs w:val="32"/>
          <w:u w:val="single"/>
        </w:rPr>
        <w:t>20260608港口钢结构部件及管道防腐除锈</w:t>
      </w:r>
      <w:r>
        <w:rPr>
          <w:rFonts w:hint="eastAsia" w:ascii="方正仿宋_GBK" w:hAnsi="方正仿宋简体" w:eastAsia="方正仿宋_GBK" w:cs="方正仿宋简体"/>
          <w:kern w:val="2"/>
          <w:sz w:val="32"/>
          <w:szCs w:val="32"/>
          <w:u w:val="single"/>
        </w:rPr>
        <w:t>；</w:t>
      </w:r>
    </w:p>
    <w:p w14:paraId="1F7ED28F">
      <w:pPr>
        <w:spacing w:line="560" w:lineRule="exact"/>
        <w:ind w:firstLine="640" w:firstLineChars="200"/>
        <w:jc w:val="left"/>
        <w:rPr>
          <w:rFonts w:ascii="方正仿宋_GBK" w:hAnsi="方正仿宋简体" w:eastAsia="方正仿宋_GBK" w:cs="方正仿宋简体"/>
          <w:kern w:val="44"/>
          <w:sz w:val="32"/>
          <w:szCs w:val="32"/>
          <w:u w:val="single"/>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60</w:t>
      </w:r>
      <w:r>
        <w:rPr>
          <w:rFonts w:hint="eastAsia" w:ascii="方正仿宋_GBK" w:hAnsi="方正仿宋简体" w:eastAsia="方正仿宋_GBK" w:cs="方正仿宋简体"/>
          <w:color w:val="FF0000"/>
          <w:sz w:val="32"/>
          <w:szCs w:val="32"/>
          <w:u w:val="single"/>
        </w:rPr>
        <w:t>个工作日内</w:t>
      </w:r>
      <w:r>
        <w:rPr>
          <w:rFonts w:hint="eastAsia" w:ascii="方正仿宋_GBK" w:hAnsi="方正仿宋简体" w:eastAsia="方正仿宋_GBK" w:cs="方正仿宋简体"/>
          <w:sz w:val="32"/>
          <w:szCs w:val="32"/>
          <w:u w:val="single"/>
        </w:rPr>
        <w:t>完成；</w:t>
      </w:r>
    </w:p>
    <w:p w14:paraId="7EB707E6">
      <w:pPr>
        <w:pStyle w:val="2"/>
        <w:spacing w:line="560" w:lineRule="exact"/>
        <w:ind w:firstLine="640" w:firstLineChars="200"/>
        <w:jc w:val="both"/>
        <w:rPr>
          <w:rFonts w:ascii="方正仿宋_GBK" w:hAnsi="方正仿宋简体" w:eastAsia="方正仿宋_GBK" w:cs="方正仿宋简体"/>
          <w:sz w:val="28"/>
          <w:szCs w:val="28"/>
          <w:u w:val="single"/>
        </w:rPr>
      </w:pPr>
      <w:r>
        <w:rPr>
          <w:rFonts w:hint="eastAsia" w:ascii="方正仿宋_GBK" w:hAnsi="方正楷体_GBK" w:eastAsia="方正仿宋_GBK" w:cs="方正楷体_GBK"/>
          <w:sz w:val="32"/>
          <w:szCs w:val="32"/>
        </w:rPr>
        <w:t>（三）</w:t>
      </w:r>
      <w:r>
        <w:rPr>
          <w:rFonts w:hint="eastAsia" w:ascii="方正仿宋_GBK" w:hAnsi="方正仿宋简体" w:eastAsia="方正仿宋_GBK" w:cs="方正仿宋简体"/>
          <w:sz w:val="32"/>
          <w:szCs w:val="32"/>
        </w:rPr>
        <w:t>施工地点：</w:t>
      </w:r>
      <w:r>
        <w:rPr>
          <w:rFonts w:hint="eastAsia" w:ascii="方正仿宋_GBK" w:hAnsi="方正仿宋简体" w:eastAsia="方正仿宋_GBK" w:cs="方正仿宋简体"/>
          <w:sz w:val="32"/>
          <w:szCs w:val="32"/>
          <w:u w:val="single"/>
        </w:rPr>
        <w:t>港口运营事业部；</w:t>
      </w:r>
    </w:p>
    <w:p w14:paraId="522E8FAD">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（四）</w:t>
      </w:r>
      <w:r>
        <w:rPr>
          <w:rFonts w:hint="eastAsia" w:ascii="方正仿宋_GBK" w:hAnsi="方正仿宋简体" w:eastAsia="方正仿宋_GBK" w:cs="方正仿宋简体"/>
          <w:sz w:val="32"/>
          <w:szCs w:val="32"/>
        </w:rPr>
        <w:t>报价截止时间：</w:t>
      </w:r>
      <w:r>
        <w:rPr>
          <w:rFonts w:hint="eastAsia" w:ascii="方正仿宋_GBK" w:hAnsi="方正仿宋简体" w:eastAsia="方正仿宋_GBK" w:cs="方正仿宋简体"/>
          <w:bCs/>
          <w:sz w:val="32"/>
          <w:szCs w:val="32"/>
          <w:u w:val="single"/>
        </w:rPr>
        <w:t>2026年6月23日上午10:40</w:t>
      </w:r>
      <w:r>
        <w:rPr>
          <w:rFonts w:hint="eastAsia" w:ascii="方正仿宋_GBK" w:hAnsi="方正仿宋简体" w:eastAsia="方正仿宋_GBK" w:cs="方正仿宋简体"/>
          <w:kern w:val="44"/>
          <w:sz w:val="32"/>
          <w:szCs w:val="32"/>
          <w:u w:val="single"/>
        </w:rPr>
        <w:t>；</w:t>
      </w:r>
    </w:p>
    <w:p w14:paraId="07A1EF45">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（五）</w:t>
      </w:r>
      <w:r>
        <w:rPr>
          <w:rFonts w:hint="eastAsia" w:ascii="方正仿宋_GBK" w:hAnsi="方正仿宋简体" w:eastAsia="方正仿宋_GBK" w:cs="方正仿宋简体"/>
          <w:sz w:val="32"/>
          <w:szCs w:val="32"/>
        </w:rPr>
        <w:t>评审时间：</w:t>
      </w:r>
      <w:r>
        <w:rPr>
          <w:rFonts w:hint="eastAsia" w:ascii="方正仿宋_GBK" w:hAnsi="方正仿宋简体" w:eastAsia="方正仿宋_GBK" w:cs="方正仿宋简体"/>
          <w:bCs/>
          <w:sz w:val="32"/>
          <w:szCs w:val="32"/>
          <w:u w:val="single"/>
        </w:rPr>
        <w:t>2026年6月23日上午10:40</w:t>
      </w:r>
      <w:bookmarkStart w:id="4" w:name="_GoBack"/>
      <w:bookmarkEnd w:id="4"/>
      <w:r>
        <w:rPr>
          <w:rFonts w:hint="eastAsia" w:ascii="方正仿宋_GBK" w:hAnsi="方正仿宋简体" w:eastAsia="方正仿宋_GBK" w:cs="方正仿宋简体"/>
          <w:kern w:val="44"/>
          <w:sz w:val="32"/>
          <w:szCs w:val="32"/>
          <w:u w:val="single"/>
        </w:rPr>
        <w:t>；</w:t>
      </w:r>
    </w:p>
    <w:p w14:paraId="2E147EA4">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（六）</w:t>
      </w:r>
      <w:r>
        <w:rPr>
          <w:rFonts w:hint="eastAsia" w:ascii="方正仿宋_GBK" w:hAnsi="方正仿宋简体" w:eastAsia="方正仿宋_GBK" w:cs="方正仿宋简体"/>
          <w:sz w:val="32"/>
          <w:szCs w:val="32"/>
        </w:rPr>
        <w:t>评审地点：</w:t>
      </w:r>
      <w:r>
        <w:rPr>
          <w:rFonts w:hint="eastAsia" w:ascii="方正仿宋_GBK" w:hAnsi="方正仿宋简体" w:eastAsia="方正仿宋_GBK" w:cs="方正仿宋简体"/>
          <w:sz w:val="32"/>
          <w:szCs w:val="32"/>
          <w:u w:val="single"/>
        </w:rPr>
        <w:t>镇江海纳川物流产业发展有限责任公司210</w:t>
      </w:r>
      <w:r>
        <w:rPr>
          <w:rFonts w:hint="eastAsia" w:ascii="方正仿宋_GBK" w:hAnsi="方正仿宋简体" w:eastAsia="方正仿宋_GBK" w:cs="方正仿宋简体"/>
          <w:sz w:val="32"/>
          <w:szCs w:val="32"/>
        </w:rPr>
        <w:t>；</w:t>
      </w:r>
    </w:p>
    <w:p w14:paraId="1C699293">
      <w:pPr>
        <w:pStyle w:val="8"/>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（七）</w:t>
      </w:r>
      <w:r>
        <w:rPr>
          <w:rFonts w:hint="eastAsia" w:ascii="方正仿宋_GBK" w:hAnsi="方正仿宋简体" w:eastAsia="方正仿宋_GBK" w:cs="方正仿宋简体"/>
          <w:sz w:val="32"/>
          <w:szCs w:val="32"/>
        </w:rPr>
        <w:t>中选公示：中选信息将于评审后在江苏索普集团官网公示，请各报价人登录</w:t>
      </w:r>
      <w:r>
        <w:rPr>
          <w:rFonts w:hint="eastAsia" w:ascii="方正仿宋_GBK" w:hAnsi="方正仿宋简体" w:eastAsia="方正仿宋_GBK" w:cs="方正仿宋简体"/>
          <w:bCs/>
          <w:sz w:val="32"/>
          <w:szCs w:val="32"/>
        </w:rPr>
        <w:t>http://www.sopo.com.cn/</w:t>
      </w:r>
      <w:r>
        <w:rPr>
          <w:rFonts w:hint="eastAsia" w:ascii="方正仿宋_GBK" w:hAnsi="方正仿宋简体" w:eastAsia="方正仿宋_GBK" w:cs="方正仿宋简体"/>
          <w:sz w:val="32"/>
          <w:szCs w:val="32"/>
        </w:rPr>
        <w:t>查询。</w:t>
      </w:r>
    </w:p>
    <w:p w14:paraId="17CFB67C">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1AE1BA51">
      <w:pPr>
        <w:adjustRightInd w:val="0"/>
        <w:snapToGrid w:val="0"/>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标的物内容</w:t>
      </w:r>
    </w:p>
    <w:p w14:paraId="2E931A79">
      <w:pPr>
        <w:adjustRightInd w:val="0"/>
        <w:snapToGrid w:val="0"/>
        <w:spacing w:line="560" w:lineRule="exact"/>
        <w:ind w:firstLine="640" w:firstLineChars="200"/>
        <w:rPr>
          <w:rFonts w:ascii="方正仿宋_GBK" w:hAnsi="仿宋_GB2312" w:eastAsia="方正仿宋_GBK" w:cs="仿宋_GB2312"/>
          <w:bCs/>
          <w:kern w:val="1"/>
          <w:sz w:val="32"/>
          <w:szCs w:val="32"/>
        </w:rPr>
      </w:pPr>
      <w:r>
        <w:rPr>
          <w:rFonts w:hint="eastAsia" w:ascii="方正仿宋_GBK" w:hAnsi="方正仿宋简体" w:eastAsia="方正仿宋_GBK" w:cs="方正仿宋简体"/>
          <w:sz w:val="32"/>
          <w:szCs w:val="32"/>
        </w:rPr>
        <w:t xml:space="preserve"> 港口钢结构部件及管道防腐除锈，除锈方式：机器人或手持式超高压水除锈。</w:t>
      </w:r>
    </w:p>
    <w:p w14:paraId="71BAAA98">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kern w:val="1"/>
          <w:sz w:val="32"/>
          <w:szCs w:val="32"/>
        </w:rPr>
        <w:t>技术要求</w:t>
      </w:r>
    </w:p>
    <w:p w14:paraId="2ABEFA1A">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kern w:val="1"/>
          <w:sz w:val="32"/>
          <w:szCs w:val="32"/>
        </w:rPr>
        <w:t>1.</w:t>
      </w:r>
      <w:r>
        <w:rPr>
          <w:rFonts w:hint="eastAsia" w:ascii="方正仿宋_GBK" w:hAnsi="方正仿宋简体" w:eastAsia="方正仿宋_GBK" w:cs="方正仿宋简体"/>
          <w:sz w:val="32"/>
          <w:szCs w:val="32"/>
        </w:rPr>
        <w:t>工作量清单：</w:t>
      </w:r>
    </w:p>
    <w:p w14:paraId="13EB6495">
      <w:pPr>
        <w:spacing w:line="560" w:lineRule="exact"/>
        <w:ind w:firstLine="640" w:firstLineChars="200"/>
        <w:jc w:val="left"/>
        <w:rPr>
          <w:rFonts w:ascii="方正仿宋_GBK" w:hAnsi="方正仿宋简体" w:eastAsia="方正仿宋_GBK" w:cs="方正仿宋简体"/>
          <w:sz w:val="32"/>
          <w:szCs w:val="32"/>
        </w:rPr>
      </w:pPr>
    </w:p>
    <w:tbl>
      <w:tblPr>
        <w:tblStyle w:val="18"/>
        <w:tblW w:w="0" w:type="auto"/>
        <w:tblInd w:w="0" w:type="dxa"/>
        <w:tblLayout w:type="autofit"/>
        <w:tblCellMar>
          <w:top w:w="0" w:type="dxa"/>
          <w:left w:w="0" w:type="dxa"/>
          <w:bottom w:w="0" w:type="dxa"/>
          <w:right w:w="0" w:type="dxa"/>
        </w:tblCellMar>
      </w:tblPr>
      <w:tblGrid>
        <w:gridCol w:w="390"/>
        <w:gridCol w:w="2482"/>
        <w:gridCol w:w="1110"/>
        <w:gridCol w:w="1795"/>
        <w:gridCol w:w="390"/>
        <w:gridCol w:w="570"/>
        <w:gridCol w:w="750"/>
      </w:tblGrid>
      <w:tr w14:paraId="15055620">
        <w:tblPrEx>
          <w:tblCellMar>
            <w:top w:w="0" w:type="dxa"/>
            <w:left w:w="0" w:type="dxa"/>
            <w:bottom w:w="0" w:type="dxa"/>
            <w:right w:w="0" w:type="dxa"/>
          </w:tblCellMar>
        </w:tblPrEx>
        <w:trPr>
          <w:trHeight w:val="840" w:hRule="atLeast"/>
        </w:trPr>
        <w:tc>
          <w:tcPr>
            <w:tcW w:w="0" w:type="auto"/>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1D62DB">
            <w:pPr>
              <w:widowControl/>
              <w:spacing w:line="560" w:lineRule="exact"/>
              <w:jc w:val="center"/>
              <w:rPr>
                <w:rFonts w:ascii="方正仿宋_GBK" w:eastAsia="方正仿宋_GBK"/>
                <w:color w:val="000000"/>
                <w:kern w:val="0"/>
                <w:sz w:val="18"/>
                <w:szCs w:val="32"/>
              </w:rPr>
            </w:pPr>
            <w:r>
              <w:rPr>
                <w:rFonts w:hint="eastAsia" w:ascii="方正仿宋_GBK" w:eastAsia="方正仿宋_GBK"/>
                <w:color w:val="000000"/>
                <w:sz w:val="18"/>
                <w:szCs w:val="32"/>
              </w:rPr>
              <w:t>港口钢结构部件及管道防腐除锈工程量</w:t>
            </w:r>
          </w:p>
        </w:tc>
      </w:tr>
      <w:tr w14:paraId="2685FD97">
        <w:tblPrEx>
          <w:tblCellMar>
            <w:top w:w="0" w:type="dxa"/>
            <w:left w:w="0" w:type="dxa"/>
            <w:bottom w:w="0" w:type="dxa"/>
            <w:right w:w="0" w:type="dxa"/>
          </w:tblCellMar>
        </w:tblPrEx>
        <w:trPr>
          <w:trHeight w:val="46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993D0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序号</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55D7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位置</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74B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项目名称</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E886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规格参数</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F04D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单位</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A6D86">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工程量</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48D4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作业高度</w:t>
            </w:r>
          </w:p>
        </w:tc>
      </w:tr>
      <w:tr w14:paraId="129E5112">
        <w:tblPrEx>
          <w:tblCellMar>
            <w:top w:w="0" w:type="dxa"/>
            <w:left w:w="0" w:type="dxa"/>
            <w:bottom w:w="0" w:type="dxa"/>
            <w:right w:w="0" w:type="dxa"/>
          </w:tblCellMar>
        </w:tblPrEx>
        <w:trPr>
          <w:trHeight w:val="52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DCF0D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w:t>
            </w:r>
          </w:p>
        </w:tc>
        <w:tc>
          <w:tcPr>
            <w:tcW w:w="0" w:type="auto"/>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FBD3F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万方5301西侧至二道门西侧与</w:t>
            </w:r>
            <w:r>
              <w:rPr>
                <w:rFonts w:hint="eastAsia" w:ascii="方正仿宋_GBK" w:eastAsia="方正仿宋_GBK"/>
                <w:color w:val="000000"/>
                <w:sz w:val="18"/>
                <w:szCs w:val="22"/>
              </w:rPr>
              <w:br w:type="textWrapping"/>
            </w:r>
            <w:r>
              <w:rPr>
                <w:rFonts w:hint="eastAsia" w:ascii="方正仿宋_GBK" w:eastAsia="方正仿宋_GBK"/>
                <w:color w:val="000000"/>
                <w:sz w:val="18"/>
                <w:szCs w:val="22"/>
              </w:rPr>
              <w:t>索普集团管道交汇处</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E2300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甲乙醇管道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0B1B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φ</w:t>
            </w:r>
            <w:r>
              <w:rPr>
                <w:rFonts w:hint="eastAsia" w:ascii="方正仿宋_GBK" w:hAnsi="Arial" w:eastAsia="方正仿宋_GBK" w:cs="Arial"/>
                <w:color w:val="000000"/>
                <w:sz w:val="18"/>
                <w:szCs w:val="22"/>
              </w:rPr>
              <w:t xml:space="preserve">219mm </w:t>
            </w:r>
            <w:r>
              <w:rPr>
                <w:rFonts w:hint="eastAsia" w:ascii="方正仿宋_GBK" w:eastAsia="方正仿宋_GBK"/>
                <w:color w:val="000000"/>
                <w:sz w:val="18"/>
                <w:szCs w:val="22"/>
              </w:rPr>
              <w:t>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13BEE">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66B25">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1103</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3F8D875F">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0-8m</w:t>
            </w:r>
          </w:p>
        </w:tc>
      </w:tr>
      <w:tr w14:paraId="0AD462BD">
        <w:tblPrEx>
          <w:tblCellMar>
            <w:top w:w="0" w:type="dxa"/>
            <w:left w:w="0" w:type="dxa"/>
            <w:bottom w:w="0" w:type="dxa"/>
            <w:right w:w="0" w:type="dxa"/>
          </w:tblCellMar>
        </w:tblPrEx>
        <w:trPr>
          <w:trHeight w:val="58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3574C">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w:t>
            </w:r>
          </w:p>
        </w:tc>
        <w:tc>
          <w:tcPr>
            <w:tcW w:w="0" w:type="auto"/>
            <w:vMerge w:val="continue"/>
            <w:tcBorders>
              <w:top w:val="nil"/>
              <w:left w:val="single" w:color="auto" w:sz="4" w:space="0"/>
              <w:bottom w:val="single" w:color="auto" w:sz="4" w:space="0"/>
              <w:right w:val="single" w:color="auto" w:sz="4" w:space="0"/>
            </w:tcBorders>
            <w:vAlign w:val="center"/>
          </w:tcPr>
          <w:p w14:paraId="23F97CC6">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auto" w:sz="4" w:space="0"/>
              <w:right w:val="single" w:color="auto" w:sz="4" w:space="0"/>
            </w:tcBorders>
            <w:vAlign w:val="center"/>
          </w:tcPr>
          <w:p w14:paraId="30704093">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873E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φ168mm 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75A8A">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A0D48">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1688</w:t>
            </w:r>
          </w:p>
        </w:tc>
        <w:tc>
          <w:tcPr>
            <w:tcW w:w="0" w:type="auto"/>
            <w:vMerge w:val="continue"/>
            <w:tcBorders>
              <w:top w:val="nil"/>
              <w:left w:val="single" w:color="auto" w:sz="4" w:space="0"/>
              <w:bottom w:val="single" w:color="000000" w:sz="4" w:space="0"/>
              <w:right w:val="single" w:color="auto" w:sz="4" w:space="0"/>
            </w:tcBorders>
            <w:vAlign w:val="center"/>
          </w:tcPr>
          <w:p w14:paraId="485D70EA">
            <w:pPr>
              <w:spacing w:line="560" w:lineRule="exact"/>
              <w:rPr>
                <w:rFonts w:ascii="方正仿宋_GBK" w:hAnsi="宋体" w:eastAsia="方正仿宋_GBK" w:cs="宋体"/>
                <w:color w:val="000000"/>
                <w:sz w:val="18"/>
                <w:szCs w:val="22"/>
              </w:rPr>
            </w:pPr>
          </w:p>
        </w:tc>
      </w:tr>
      <w:tr w14:paraId="5F9B7041">
        <w:tblPrEx>
          <w:tblCellMar>
            <w:top w:w="0" w:type="dxa"/>
            <w:left w:w="0" w:type="dxa"/>
            <w:bottom w:w="0" w:type="dxa"/>
            <w:right w:w="0"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995B9">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3</w:t>
            </w:r>
          </w:p>
        </w:tc>
        <w:tc>
          <w:tcPr>
            <w:tcW w:w="0" w:type="auto"/>
            <w:vMerge w:val="continue"/>
            <w:tcBorders>
              <w:top w:val="nil"/>
              <w:left w:val="single" w:color="auto" w:sz="4" w:space="0"/>
              <w:bottom w:val="single" w:color="auto" w:sz="4" w:space="0"/>
              <w:right w:val="single" w:color="auto" w:sz="4" w:space="0"/>
            </w:tcBorders>
            <w:vAlign w:val="center"/>
          </w:tcPr>
          <w:p w14:paraId="0FB20226">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4D2CF">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氮气管道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489B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φ89mm 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196E3">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84C08">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457</w:t>
            </w:r>
          </w:p>
        </w:tc>
        <w:tc>
          <w:tcPr>
            <w:tcW w:w="0" w:type="auto"/>
            <w:vMerge w:val="continue"/>
            <w:tcBorders>
              <w:top w:val="nil"/>
              <w:left w:val="single" w:color="auto" w:sz="4" w:space="0"/>
              <w:bottom w:val="single" w:color="000000" w:sz="4" w:space="0"/>
              <w:right w:val="single" w:color="auto" w:sz="4" w:space="0"/>
            </w:tcBorders>
            <w:vAlign w:val="center"/>
          </w:tcPr>
          <w:p w14:paraId="35129BD7">
            <w:pPr>
              <w:spacing w:line="560" w:lineRule="exact"/>
              <w:rPr>
                <w:rFonts w:ascii="方正仿宋_GBK" w:hAnsi="宋体" w:eastAsia="方正仿宋_GBK" w:cs="宋体"/>
                <w:color w:val="000000"/>
                <w:sz w:val="18"/>
                <w:szCs w:val="22"/>
              </w:rPr>
            </w:pPr>
          </w:p>
        </w:tc>
      </w:tr>
      <w:tr w14:paraId="1C6A6B4B">
        <w:tblPrEx>
          <w:tblCellMar>
            <w:top w:w="0" w:type="dxa"/>
            <w:left w:w="0" w:type="dxa"/>
            <w:bottom w:w="0" w:type="dxa"/>
            <w:right w:w="0" w:type="dxa"/>
          </w:tblCellMar>
        </w:tblPrEx>
        <w:trPr>
          <w:trHeight w:val="439"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6EA3B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4</w:t>
            </w:r>
          </w:p>
        </w:tc>
        <w:tc>
          <w:tcPr>
            <w:tcW w:w="0" w:type="auto"/>
            <w:vMerge w:val="continue"/>
            <w:tcBorders>
              <w:top w:val="nil"/>
              <w:left w:val="single" w:color="auto" w:sz="4" w:space="0"/>
              <w:bottom w:val="single" w:color="auto" w:sz="4" w:space="0"/>
              <w:right w:val="single" w:color="auto" w:sz="4" w:space="0"/>
            </w:tcBorders>
            <w:vAlign w:val="center"/>
          </w:tcPr>
          <w:p w14:paraId="1ECE77E1">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1B65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压缩空气管道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17E8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φ57mm 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DEF30">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2A45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715</w:t>
            </w:r>
          </w:p>
        </w:tc>
        <w:tc>
          <w:tcPr>
            <w:tcW w:w="0" w:type="auto"/>
            <w:vMerge w:val="continue"/>
            <w:tcBorders>
              <w:top w:val="nil"/>
              <w:left w:val="single" w:color="auto" w:sz="4" w:space="0"/>
              <w:bottom w:val="single" w:color="000000" w:sz="4" w:space="0"/>
              <w:right w:val="single" w:color="auto" w:sz="4" w:space="0"/>
            </w:tcBorders>
            <w:vAlign w:val="center"/>
          </w:tcPr>
          <w:p w14:paraId="2B25763F">
            <w:pPr>
              <w:spacing w:line="560" w:lineRule="exact"/>
              <w:rPr>
                <w:rFonts w:ascii="方正仿宋_GBK" w:hAnsi="宋体" w:eastAsia="方正仿宋_GBK" w:cs="宋体"/>
                <w:color w:val="000000"/>
                <w:sz w:val="18"/>
                <w:szCs w:val="22"/>
              </w:rPr>
            </w:pPr>
          </w:p>
        </w:tc>
      </w:tr>
      <w:tr w14:paraId="0AC825F0">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58316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5</w:t>
            </w:r>
          </w:p>
        </w:tc>
        <w:tc>
          <w:tcPr>
            <w:tcW w:w="0" w:type="auto"/>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14:paraId="3359582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万方5305北侧至二道门西侧与</w:t>
            </w:r>
            <w:r>
              <w:rPr>
                <w:rFonts w:hint="eastAsia" w:ascii="方正仿宋_GBK" w:eastAsia="方正仿宋_GBK"/>
                <w:color w:val="000000"/>
                <w:sz w:val="18"/>
                <w:szCs w:val="22"/>
              </w:rPr>
              <w:br w:type="textWrapping"/>
            </w:r>
            <w:r>
              <w:rPr>
                <w:rFonts w:hint="eastAsia" w:ascii="方正仿宋_GBK" w:eastAsia="方正仿宋_GBK"/>
                <w:color w:val="000000"/>
                <w:sz w:val="18"/>
                <w:szCs w:val="22"/>
              </w:rPr>
              <w:t>索普集团管道交汇处</w:t>
            </w:r>
          </w:p>
        </w:tc>
        <w:tc>
          <w:tcPr>
            <w:tcW w:w="0" w:type="auto"/>
            <w:vMerge w:val="restart"/>
            <w:tcBorders>
              <w:top w:val="nil"/>
              <w:left w:val="single" w:color="auto" w:sz="4" w:space="0"/>
              <w:bottom w:val="nil"/>
              <w:right w:val="single" w:color="auto" w:sz="4" w:space="0"/>
            </w:tcBorders>
            <w:shd w:val="clear" w:color="auto" w:fill="auto"/>
            <w:noWrap/>
            <w:tcMar>
              <w:top w:w="15" w:type="dxa"/>
              <w:left w:w="15" w:type="dxa"/>
              <w:bottom w:w="0" w:type="dxa"/>
              <w:right w:w="15" w:type="dxa"/>
            </w:tcMar>
            <w:vAlign w:val="center"/>
          </w:tcPr>
          <w:p w14:paraId="09B4870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管廊</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78D4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槽钢[10mm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E842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F6AC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324</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569BFB3C">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0-8m</w:t>
            </w:r>
          </w:p>
        </w:tc>
      </w:tr>
      <w:tr w14:paraId="64034AC8">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4666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6</w:t>
            </w:r>
          </w:p>
        </w:tc>
        <w:tc>
          <w:tcPr>
            <w:tcW w:w="0" w:type="auto"/>
            <w:vMerge w:val="continue"/>
            <w:tcBorders>
              <w:top w:val="nil"/>
              <w:left w:val="single" w:color="auto" w:sz="4" w:space="0"/>
              <w:bottom w:val="single" w:color="000000" w:sz="4" w:space="0"/>
              <w:right w:val="single" w:color="auto" w:sz="4" w:space="0"/>
            </w:tcBorders>
            <w:vAlign w:val="center"/>
          </w:tcPr>
          <w:p w14:paraId="37371D90">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nil"/>
              <w:right w:val="single" w:color="auto" w:sz="4" w:space="0"/>
            </w:tcBorders>
            <w:vAlign w:val="center"/>
          </w:tcPr>
          <w:p w14:paraId="60C12E96">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829A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槽钢[20mm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1EF2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A188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609.8</w:t>
            </w:r>
          </w:p>
        </w:tc>
        <w:tc>
          <w:tcPr>
            <w:tcW w:w="0" w:type="auto"/>
            <w:vMerge w:val="continue"/>
            <w:tcBorders>
              <w:top w:val="nil"/>
              <w:left w:val="single" w:color="auto" w:sz="4" w:space="0"/>
              <w:bottom w:val="single" w:color="000000" w:sz="4" w:space="0"/>
              <w:right w:val="single" w:color="auto" w:sz="4" w:space="0"/>
            </w:tcBorders>
            <w:vAlign w:val="center"/>
          </w:tcPr>
          <w:p w14:paraId="37126512">
            <w:pPr>
              <w:spacing w:line="560" w:lineRule="exact"/>
              <w:rPr>
                <w:rFonts w:ascii="方正仿宋_GBK" w:hAnsi="宋体" w:eastAsia="方正仿宋_GBK" w:cs="宋体"/>
                <w:color w:val="000000"/>
                <w:sz w:val="18"/>
                <w:szCs w:val="22"/>
              </w:rPr>
            </w:pPr>
          </w:p>
        </w:tc>
      </w:tr>
      <w:tr w14:paraId="341AAA30">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DDA9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7</w:t>
            </w:r>
          </w:p>
        </w:tc>
        <w:tc>
          <w:tcPr>
            <w:tcW w:w="0" w:type="auto"/>
            <w:vMerge w:val="continue"/>
            <w:tcBorders>
              <w:top w:val="nil"/>
              <w:left w:val="single" w:color="auto" w:sz="4" w:space="0"/>
              <w:bottom w:val="single" w:color="000000" w:sz="4" w:space="0"/>
              <w:right w:val="single" w:color="auto" w:sz="4" w:space="0"/>
            </w:tcBorders>
            <w:vAlign w:val="center"/>
          </w:tcPr>
          <w:p w14:paraId="2E07E083">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nil"/>
              <w:right w:val="single" w:color="auto" w:sz="4" w:space="0"/>
            </w:tcBorders>
            <w:vAlign w:val="center"/>
          </w:tcPr>
          <w:p w14:paraId="4E191490">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AFAB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槽钢[8mm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DBB5F">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EB46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462</w:t>
            </w:r>
          </w:p>
        </w:tc>
        <w:tc>
          <w:tcPr>
            <w:tcW w:w="0" w:type="auto"/>
            <w:vMerge w:val="continue"/>
            <w:tcBorders>
              <w:top w:val="nil"/>
              <w:left w:val="single" w:color="auto" w:sz="4" w:space="0"/>
              <w:bottom w:val="single" w:color="000000" w:sz="4" w:space="0"/>
              <w:right w:val="single" w:color="auto" w:sz="4" w:space="0"/>
            </w:tcBorders>
            <w:vAlign w:val="center"/>
          </w:tcPr>
          <w:p w14:paraId="173FB52C">
            <w:pPr>
              <w:spacing w:line="560" w:lineRule="exact"/>
              <w:rPr>
                <w:rFonts w:ascii="方正仿宋_GBK" w:hAnsi="宋体" w:eastAsia="方正仿宋_GBK" w:cs="宋体"/>
                <w:color w:val="000000"/>
                <w:sz w:val="18"/>
                <w:szCs w:val="22"/>
              </w:rPr>
            </w:pPr>
          </w:p>
        </w:tc>
      </w:tr>
      <w:tr w14:paraId="14E584FE">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CBD03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8</w:t>
            </w:r>
          </w:p>
        </w:tc>
        <w:tc>
          <w:tcPr>
            <w:tcW w:w="0" w:type="auto"/>
            <w:vMerge w:val="continue"/>
            <w:tcBorders>
              <w:top w:val="nil"/>
              <w:left w:val="single" w:color="auto" w:sz="4" w:space="0"/>
              <w:bottom w:val="single" w:color="000000" w:sz="4" w:space="0"/>
              <w:right w:val="single" w:color="auto" w:sz="4" w:space="0"/>
            </w:tcBorders>
            <w:vAlign w:val="center"/>
          </w:tcPr>
          <w:p w14:paraId="1467CE7D">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nil"/>
              <w:right w:val="single" w:color="auto" w:sz="4" w:space="0"/>
            </w:tcBorders>
            <w:vAlign w:val="center"/>
          </w:tcPr>
          <w:p w14:paraId="4D675F2E">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E9BD4">
            <w:pPr>
              <w:spacing w:line="560" w:lineRule="exact"/>
              <w:jc w:val="center"/>
              <w:rPr>
                <w:rFonts w:ascii="方正仿宋_GBK" w:hAnsi="微软雅黑" w:eastAsia="方正仿宋_GBK"/>
                <w:color w:val="000000"/>
                <w:sz w:val="18"/>
                <w:szCs w:val="22"/>
              </w:rPr>
            </w:pPr>
            <w:r>
              <w:rPr>
                <w:rFonts w:hint="eastAsia" w:ascii="方正仿宋_GBK" w:hAnsi="微软雅黑" w:eastAsia="方正仿宋_GBK"/>
                <w:color w:val="000000"/>
                <w:sz w:val="18"/>
                <w:szCs w:val="22"/>
              </w:rPr>
              <w:t>∠</w:t>
            </w:r>
            <w:r>
              <w:rPr>
                <w:rFonts w:hint="eastAsia" w:ascii="方正仿宋_GBK" w:eastAsia="方正仿宋_GBK"/>
                <w:color w:val="000000"/>
                <w:sz w:val="18"/>
                <w:szCs w:val="22"/>
              </w:rPr>
              <w:t>40</w:t>
            </w:r>
            <w:r>
              <w:rPr>
                <w:rFonts w:hint="eastAsia" w:ascii="方正仿宋_GBK" w:hAnsi="Arial" w:eastAsia="方正仿宋_GBK" w:cs="Arial"/>
                <w:color w:val="000000"/>
                <w:sz w:val="18"/>
                <w:szCs w:val="22"/>
              </w:rPr>
              <w:t>×</w:t>
            </w:r>
            <w:r>
              <w:rPr>
                <w:rFonts w:hint="eastAsia" w:ascii="方正仿宋_GBK" w:eastAsia="方正仿宋_GBK"/>
                <w:color w:val="000000"/>
                <w:sz w:val="18"/>
                <w:szCs w:val="22"/>
              </w:rPr>
              <w:t>40mm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292A0">
            <w:pPr>
              <w:spacing w:line="560" w:lineRule="exact"/>
              <w:jc w:val="center"/>
              <w:rPr>
                <w:rFonts w:ascii="方正仿宋_GBK" w:hAnsi="宋体"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E11F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3535</w:t>
            </w:r>
          </w:p>
        </w:tc>
        <w:tc>
          <w:tcPr>
            <w:tcW w:w="0" w:type="auto"/>
            <w:vMerge w:val="continue"/>
            <w:tcBorders>
              <w:top w:val="nil"/>
              <w:left w:val="single" w:color="auto" w:sz="4" w:space="0"/>
              <w:bottom w:val="single" w:color="000000" w:sz="4" w:space="0"/>
              <w:right w:val="single" w:color="auto" w:sz="4" w:space="0"/>
            </w:tcBorders>
            <w:vAlign w:val="center"/>
          </w:tcPr>
          <w:p w14:paraId="3109217C">
            <w:pPr>
              <w:spacing w:line="560" w:lineRule="exact"/>
              <w:rPr>
                <w:rFonts w:ascii="方正仿宋_GBK" w:hAnsi="宋体" w:eastAsia="方正仿宋_GBK" w:cs="宋体"/>
                <w:color w:val="000000"/>
                <w:sz w:val="18"/>
                <w:szCs w:val="22"/>
              </w:rPr>
            </w:pPr>
          </w:p>
        </w:tc>
      </w:tr>
      <w:tr w14:paraId="01C23633">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7ADA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9</w:t>
            </w:r>
          </w:p>
        </w:tc>
        <w:tc>
          <w:tcPr>
            <w:tcW w:w="0" w:type="auto"/>
            <w:vMerge w:val="continue"/>
            <w:tcBorders>
              <w:top w:val="nil"/>
              <w:left w:val="single" w:color="auto" w:sz="4" w:space="0"/>
              <w:bottom w:val="single" w:color="000000" w:sz="4" w:space="0"/>
              <w:right w:val="single" w:color="auto" w:sz="4" w:space="0"/>
            </w:tcBorders>
            <w:vAlign w:val="center"/>
          </w:tcPr>
          <w:p w14:paraId="14F6934A">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nil"/>
              <w:right w:val="single" w:color="auto" w:sz="4" w:space="0"/>
            </w:tcBorders>
            <w:vAlign w:val="center"/>
          </w:tcPr>
          <w:p w14:paraId="0266FB2B">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0D47C">
            <w:pPr>
              <w:spacing w:line="560" w:lineRule="exact"/>
              <w:jc w:val="center"/>
              <w:rPr>
                <w:rFonts w:ascii="方正仿宋_GBK" w:eastAsia="方正仿宋_GBK"/>
                <w:color w:val="000000"/>
                <w:sz w:val="18"/>
              </w:rPr>
            </w:pPr>
            <w:r>
              <w:rPr>
                <w:rFonts w:hint="eastAsia" w:ascii="方正仿宋_GBK" w:eastAsia="方正仿宋_GBK"/>
                <w:color w:val="000000"/>
                <w:sz w:val="18"/>
                <w:szCs w:val="22"/>
              </w:rPr>
              <w:t>φ</w:t>
            </w:r>
            <w:r>
              <w:rPr>
                <w:rFonts w:hint="eastAsia" w:ascii="方正仿宋_GBK" w:hAnsi="微软雅黑" w:eastAsia="方正仿宋_GBK"/>
                <w:color w:val="000000"/>
                <w:sz w:val="18"/>
              </w:rPr>
              <w:t>219mm 法兰</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D1BC3">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副</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B1858">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3</w:t>
            </w:r>
          </w:p>
        </w:tc>
        <w:tc>
          <w:tcPr>
            <w:tcW w:w="0" w:type="auto"/>
            <w:vMerge w:val="continue"/>
            <w:tcBorders>
              <w:top w:val="nil"/>
              <w:left w:val="single" w:color="auto" w:sz="4" w:space="0"/>
              <w:bottom w:val="single" w:color="000000" w:sz="4" w:space="0"/>
              <w:right w:val="single" w:color="auto" w:sz="4" w:space="0"/>
            </w:tcBorders>
            <w:vAlign w:val="center"/>
          </w:tcPr>
          <w:p w14:paraId="3919A9BD">
            <w:pPr>
              <w:spacing w:line="560" w:lineRule="exact"/>
              <w:rPr>
                <w:rFonts w:ascii="方正仿宋_GBK" w:hAnsi="宋体" w:eastAsia="方正仿宋_GBK" w:cs="宋体"/>
                <w:color w:val="000000"/>
                <w:sz w:val="18"/>
                <w:szCs w:val="22"/>
              </w:rPr>
            </w:pPr>
          </w:p>
        </w:tc>
      </w:tr>
      <w:tr w14:paraId="5EE64D74">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5DDE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10</w:t>
            </w:r>
          </w:p>
        </w:tc>
        <w:tc>
          <w:tcPr>
            <w:tcW w:w="0" w:type="auto"/>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CBFFA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万方5301西侧跨入桥架</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322825C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桥架</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FADD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工字钢（250</w:t>
            </w:r>
            <w:r>
              <w:rPr>
                <w:rFonts w:hint="eastAsia" w:ascii="方正仿宋_GBK" w:hAnsi="Arial" w:eastAsia="方正仿宋_GBK" w:cs="Arial"/>
                <w:color w:val="000000"/>
                <w:sz w:val="18"/>
                <w:szCs w:val="22"/>
              </w:rPr>
              <w:t>×</w:t>
            </w:r>
            <w:r>
              <w:rPr>
                <w:rFonts w:hint="eastAsia" w:ascii="方正仿宋_GBK" w:eastAsia="方正仿宋_GBK"/>
                <w:color w:val="000000"/>
                <w:sz w:val="18"/>
                <w:szCs w:val="22"/>
              </w:rPr>
              <w:t>250mm)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76E66">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5845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28.6</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4BA7049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0-8m</w:t>
            </w:r>
          </w:p>
        </w:tc>
      </w:tr>
      <w:tr w14:paraId="575C4694">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8E875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11</w:t>
            </w:r>
          </w:p>
        </w:tc>
        <w:tc>
          <w:tcPr>
            <w:tcW w:w="0" w:type="auto"/>
            <w:vMerge w:val="continue"/>
            <w:tcBorders>
              <w:top w:val="nil"/>
              <w:left w:val="single" w:color="auto" w:sz="4" w:space="0"/>
              <w:bottom w:val="single" w:color="auto" w:sz="4" w:space="0"/>
              <w:right w:val="single" w:color="auto" w:sz="4" w:space="0"/>
            </w:tcBorders>
            <w:vAlign w:val="center"/>
          </w:tcPr>
          <w:p w14:paraId="28C47CA0">
            <w:pPr>
              <w:spacing w:line="560" w:lineRule="exact"/>
              <w:rPr>
                <w:rFonts w:ascii="方正仿宋_GBK" w:hAnsi="宋体" w:eastAsia="方正仿宋_GBK" w:cs="宋体"/>
                <w:color w:val="000000"/>
                <w:sz w:val="18"/>
                <w:szCs w:val="22"/>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7C4A6132">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FBA4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工字钢（125×125mm)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AF2D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B382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97.4</w:t>
            </w:r>
          </w:p>
        </w:tc>
        <w:tc>
          <w:tcPr>
            <w:tcW w:w="0" w:type="auto"/>
            <w:vMerge w:val="continue"/>
            <w:tcBorders>
              <w:top w:val="nil"/>
              <w:left w:val="single" w:color="auto" w:sz="4" w:space="0"/>
              <w:bottom w:val="single" w:color="000000" w:sz="4" w:space="0"/>
              <w:right w:val="single" w:color="auto" w:sz="4" w:space="0"/>
            </w:tcBorders>
            <w:vAlign w:val="center"/>
          </w:tcPr>
          <w:p w14:paraId="0441E344">
            <w:pPr>
              <w:spacing w:line="560" w:lineRule="exact"/>
              <w:rPr>
                <w:rFonts w:ascii="方正仿宋_GBK" w:hAnsi="宋体" w:eastAsia="方正仿宋_GBK" w:cs="宋体"/>
                <w:color w:val="000000"/>
                <w:sz w:val="18"/>
                <w:szCs w:val="22"/>
              </w:rPr>
            </w:pPr>
          </w:p>
        </w:tc>
      </w:tr>
      <w:tr w14:paraId="100F37F5">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D9FE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12</w:t>
            </w:r>
          </w:p>
        </w:tc>
        <w:tc>
          <w:tcPr>
            <w:tcW w:w="0" w:type="auto"/>
            <w:vMerge w:val="continue"/>
            <w:tcBorders>
              <w:top w:val="nil"/>
              <w:left w:val="single" w:color="auto" w:sz="4" w:space="0"/>
              <w:bottom w:val="single" w:color="auto" w:sz="4" w:space="0"/>
              <w:right w:val="single" w:color="auto" w:sz="4" w:space="0"/>
            </w:tcBorders>
            <w:vAlign w:val="center"/>
          </w:tcPr>
          <w:p w14:paraId="04FF09BF">
            <w:pPr>
              <w:spacing w:line="560" w:lineRule="exact"/>
              <w:rPr>
                <w:rFonts w:ascii="方正仿宋_GBK" w:hAnsi="宋体" w:eastAsia="方正仿宋_GBK" w:cs="宋体"/>
                <w:color w:val="000000"/>
                <w:sz w:val="18"/>
                <w:szCs w:val="22"/>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5C5AE6D2">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B074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工字钢（80×80mm)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0850F">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9B9F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18.5</w:t>
            </w:r>
          </w:p>
        </w:tc>
        <w:tc>
          <w:tcPr>
            <w:tcW w:w="0" w:type="auto"/>
            <w:vMerge w:val="continue"/>
            <w:tcBorders>
              <w:top w:val="nil"/>
              <w:left w:val="single" w:color="auto" w:sz="4" w:space="0"/>
              <w:bottom w:val="single" w:color="000000" w:sz="4" w:space="0"/>
              <w:right w:val="single" w:color="auto" w:sz="4" w:space="0"/>
            </w:tcBorders>
            <w:vAlign w:val="center"/>
          </w:tcPr>
          <w:p w14:paraId="2E77ECC0">
            <w:pPr>
              <w:spacing w:line="560" w:lineRule="exact"/>
              <w:rPr>
                <w:rFonts w:ascii="方正仿宋_GBK" w:hAnsi="宋体" w:eastAsia="方正仿宋_GBK" w:cs="宋体"/>
                <w:color w:val="000000"/>
                <w:sz w:val="18"/>
                <w:szCs w:val="22"/>
              </w:rPr>
            </w:pPr>
          </w:p>
        </w:tc>
      </w:tr>
      <w:tr w14:paraId="4C285CC0">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AFE42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13</w:t>
            </w:r>
          </w:p>
        </w:tc>
        <w:tc>
          <w:tcPr>
            <w:tcW w:w="0" w:type="auto"/>
            <w:vMerge w:val="continue"/>
            <w:tcBorders>
              <w:top w:val="nil"/>
              <w:left w:val="single" w:color="auto" w:sz="4" w:space="0"/>
              <w:bottom w:val="single" w:color="auto" w:sz="4" w:space="0"/>
              <w:right w:val="single" w:color="auto" w:sz="4" w:space="0"/>
            </w:tcBorders>
            <w:vAlign w:val="center"/>
          </w:tcPr>
          <w:p w14:paraId="55ED77E4">
            <w:pPr>
              <w:spacing w:line="560" w:lineRule="exact"/>
              <w:rPr>
                <w:rFonts w:ascii="方正仿宋_GBK" w:hAnsi="宋体" w:eastAsia="方正仿宋_GBK" w:cs="宋体"/>
                <w:color w:val="000000"/>
                <w:sz w:val="18"/>
                <w:szCs w:val="22"/>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2B3F1976">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8C30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∠60×60mm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C6D66">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E6FF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52.8</w:t>
            </w:r>
          </w:p>
        </w:tc>
        <w:tc>
          <w:tcPr>
            <w:tcW w:w="0" w:type="auto"/>
            <w:vMerge w:val="continue"/>
            <w:tcBorders>
              <w:top w:val="nil"/>
              <w:left w:val="single" w:color="auto" w:sz="4" w:space="0"/>
              <w:bottom w:val="single" w:color="000000" w:sz="4" w:space="0"/>
              <w:right w:val="single" w:color="auto" w:sz="4" w:space="0"/>
            </w:tcBorders>
            <w:vAlign w:val="center"/>
          </w:tcPr>
          <w:p w14:paraId="7AF8E225">
            <w:pPr>
              <w:spacing w:line="560" w:lineRule="exact"/>
              <w:rPr>
                <w:rFonts w:ascii="方正仿宋_GBK" w:hAnsi="宋体" w:eastAsia="方正仿宋_GBK" w:cs="宋体"/>
                <w:color w:val="000000"/>
                <w:sz w:val="18"/>
                <w:szCs w:val="22"/>
              </w:rPr>
            </w:pPr>
          </w:p>
        </w:tc>
      </w:tr>
      <w:tr w14:paraId="6141E2A6">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C04FE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14</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47B11C">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二道门向西跨入桥架</w:t>
            </w:r>
          </w:p>
        </w:tc>
        <w:tc>
          <w:tcPr>
            <w:tcW w:w="0" w:type="auto"/>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1A8F5">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桥架</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9AFB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槽钢[200mm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4885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F57E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151.4</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533E5A1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0-8m</w:t>
            </w:r>
          </w:p>
        </w:tc>
      </w:tr>
      <w:tr w14:paraId="60F909A7">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4607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15</w:t>
            </w:r>
          </w:p>
        </w:tc>
        <w:tc>
          <w:tcPr>
            <w:tcW w:w="0" w:type="auto"/>
            <w:vMerge w:val="continue"/>
            <w:tcBorders>
              <w:top w:val="nil"/>
              <w:left w:val="single" w:color="auto" w:sz="4" w:space="0"/>
              <w:bottom w:val="single" w:color="auto" w:sz="4" w:space="0"/>
              <w:right w:val="single" w:color="auto" w:sz="4" w:space="0"/>
            </w:tcBorders>
            <w:vAlign w:val="center"/>
          </w:tcPr>
          <w:p w14:paraId="01405816">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auto" w:sz="4" w:space="0"/>
              <w:right w:val="single" w:color="auto" w:sz="4" w:space="0"/>
            </w:tcBorders>
            <w:vAlign w:val="center"/>
          </w:tcPr>
          <w:p w14:paraId="16C8586E">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06BF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∠100×60mm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AC06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E7AF8">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377.6</w:t>
            </w:r>
          </w:p>
        </w:tc>
        <w:tc>
          <w:tcPr>
            <w:tcW w:w="0" w:type="auto"/>
            <w:vMerge w:val="continue"/>
            <w:tcBorders>
              <w:top w:val="nil"/>
              <w:left w:val="single" w:color="auto" w:sz="4" w:space="0"/>
              <w:bottom w:val="single" w:color="000000" w:sz="4" w:space="0"/>
              <w:right w:val="single" w:color="auto" w:sz="4" w:space="0"/>
            </w:tcBorders>
            <w:vAlign w:val="center"/>
          </w:tcPr>
          <w:p w14:paraId="6113175F">
            <w:pPr>
              <w:spacing w:line="560" w:lineRule="exact"/>
              <w:rPr>
                <w:rFonts w:ascii="方正仿宋_GBK" w:hAnsi="宋体" w:eastAsia="方正仿宋_GBK" w:cs="宋体"/>
                <w:color w:val="000000"/>
                <w:sz w:val="18"/>
                <w:szCs w:val="22"/>
              </w:rPr>
            </w:pPr>
          </w:p>
        </w:tc>
      </w:tr>
      <w:tr w14:paraId="3B991026">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0520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16</w:t>
            </w:r>
          </w:p>
        </w:tc>
        <w:tc>
          <w:tcPr>
            <w:tcW w:w="0" w:type="auto"/>
            <w:vMerge w:val="continue"/>
            <w:tcBorders>
              <w:top w:val="nil"/>
              <w:left w:val="single" w:color="auto" w:sz="4" w:space="0"/>
              <w:bottom w:val="single" w:color="auto" w:sz="4" w:space="0"/>
              <w:right w:val="single" w:color="auto" w:sz="4" w:space="0"/>
            </w:tcBorders>
            <w:vAlign w:val="center"/>
          </w:tcPr>
          <w:p w14:paraId="0CE16D1E">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auto" w:sz="4" w:space="0"/>
              <w:right w:val="single" w:color="auto" w:sz="4" w:space="0"/>
            </w:tcBorders>
            <w:vAlign w:val="center"/>
          </w:tcPr>
          <w:p w14:paraId="18549381">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8EAE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∠50×50mm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AC41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45725">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105.6</w:t>
            </w:r>
          </w:p>
        </w:tc>
        <w:tc>
          <w:tcPr>
            <w:tcW w:w="0" w:type="auto"/>
            <w:vMerge w:val="continue"/>
            <w:tcBorders>
              <w:top w:val="nil"/>
              <w:left w:val="single" w:color="auto" w:sz="4" w:space="0"/>
              <w:bottom w:val="single" w:color="000000" w:sz="4" w:space="0"/>
              <w:right w:val="single" w:color="auto" w:sz="4" w:space="0"/>
            </w:tcBorders>
            <w:vAlign w:val="center"/>
          </w:tcPr>
          <w:p w14:paraId="23D8A88E">
            <w:pPr>
              <w:spacing w:line="560" w:lineRule="exact"/>
              <w:rPr>
                <w:rFonts w:ascii="方正仿宋_GBK" w:hAnsi="宋体" w:eastAsia="方正仿宋_GBK" w:cs="宋体"/>
                <w:color w:val="000000"/>
                <w:sz w:val="18"/>
                <w:szCs w:val="22"/>
              </w:rPr>
            </w:pPr>
          </w:p>
        </w:tc>
      </w:tr>
      <w:tr w14:paraId="7CD08024">
        <w:tblPrEx>
          <w:tblCellMar>
            <w:top w:w="0" w:type="dxa"/>
            <w:left w:w="0" w:type="dxa"/>
            <w:bottom w:w="0" w:type="dxa"/>
            <w:right w:w="0" w:type="dxa"/>
          </w:tblCellMar>
        </w:tblPrEx>
        <w:trPr>
          <w:trHeight w:val="7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A35E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17</w:t>
            </w:r>
          </w:p>
        </w:tc>
        <w:tc>
          <w:tcPr>
            <w:tcW w:w="0" w:type="auto"/>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61663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二道门西侧索普</w:t>
            </w:r>
            <w:r>
              <w:rPr>
                <w:rFonts w:hint="eastAsia" w:ascii="方正仿宋_GBK" w:eastAsia="方正仿宋_GBK"/>
                <w:color w:val="000000"/>
                <w:sz w:val="18"/>
                <w:szCs w:val="22"/>
              </w:rPr>
              <w:br w:type="textWrapping"/>
            </w:r>
            <w:r>
              <w:rPr>
                <w:rFonts w:hint="eastAsia" w:ascii="方正仿宋_GBK" w:eastAsia="方正仿宋_GBK"/>
                <w:color w:val="000000"/>
                <w:sz w:val="18"/>
                <w:szCs w:val="22"/>
              </w:rPr>
              <w:t>集团交汇处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D557C">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防撞栏</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CABA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φ219mm 管道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9A1EE">
            <w:pPr>
              <w:spacing w:line="560" w:lineRule="exact"/>
              <w:jc w:val="center"/>
              <w:rPr>
                <w:rFonts w:ascii="方正仿宋_GBK" w:hAnsi="宋体" w:eastAsia="方正仿宋_GBK" w:cs="宋体"/>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2C01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C901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0-2m</w:t>
            </w:r>
          </w:p>
        </w:tc>
      </w:tr>
      <w:tr w14:paraId="36FDA8D4">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47497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18</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1F3BCDD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发车棚</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67C29FDC">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廊架</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C2B7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工字钢（300×300mm)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4BB8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65CB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57</w:t>
            </w:r>
          </w:p>
        </w:tc>
        <w:tc>
          <w:tcPr>
            <w:tcW w:w="0" w:type="auto"/>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tcPr>
          <w:p w14:paraId="08F2ED7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0-8m</w:t>
            </w:r>
          </w:p>
        </w:tc>
      </w:tr>
      <w:tr w14:paraId="621737F7">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24D3F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19</w:t>
            </w:r>
          </w:p>
        </w:tc>
        <w:tc>
          <w:tcPr>
            <w:tcW w:w="0" w:type="auto"/>
            <w:vMerge w:val="continue"/>
            <w:tcBorders>
              <w:top w:val="nil"/>
              <w:left w:val="single" w:color="auto" w:sz="4" w:space="0"/>
              <w:bottom w:val="single" w:color="000000" w:sz="4" w:space="0"/>
              <w:right w:val="single" w:color="auto" w:sz="4" w:space="0"/>
            </w:tcBorders>
            <w:vAlign w:val="center"/>
          </w:tcPr>
          <w:p w14:paraId="2B52B356">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424C647D">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E3B6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工字钢（250×150mm)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C480F">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8FCB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167.2</w:t>
            </w:r>
          </w:p>
        </w:tc>
        <w:tc>
          <w:tcPr>
            <w:tcW w:w="0" w:type="auto"/>
            <w:vMerge w:val="continue"/>
            <w:tcBorders>
              <w:top w:val="nil"/>
              <w:left w:val="single" w:color="auto" w:sz="4" w:space="0"/>
              <w:bottom w:val="single" w:color="000000" w:sz="4" w:space="0"/>
              <w:right w:val="single" w:color="auto" w:sz="4" w:space="0"/>
            </w:tcBorders>
            <w:vAlign w:val="center"/>
          </w:tcPr>
          <w:p w14:paraId="128C99E7">
            <w:pPr>
              <w:spacing w:line="560" w:lineRule="exact"/>
              <w:rPr>
                <w:rFonts w:ascii="方正仿宋_GBK" w:hAnsi="宋体" w:eastAsia="方正仿宋_GBK" w:cs="宋体"/>
                <w:color w:val="000000"/>
                <w:sz w:val="18"/>
                <w:szCs w:val="22"/>
              </w:rPr>
            </w:pPr>
          </w:p>
        </w:tc>
      </w:tr>
      <w:tr w14:paraId="3A275621">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30727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20</w:t>
            </w:r>
          </w:p>
        </w:tc>
        <w:tc>
          <w:tcPr>
            <w:tcW w:w="0" w:type="auto"/>
            <w:vMerge w:val="continue"/>
            <w:tcBorders>
              <w:top w:val="nil"/>
              <w:left w:val="single" w:color="auto" w:sz="4" w:space="0"/>
              <w:bottom w:val="single" w:color="000000" w:sz="4" w:space="0"/>
              <w:right w:val="single" w:color="auto" w:sz="4" w:space="0"/>
            </w:tcBorders>
            <w:vAlign w:val="center"/>
          </w:tcPr>
          <w:p w14:paraId="008E4EE0">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3420456F">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E555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工字钢（150×200mm)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94F78">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D8D81">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108.9</w:t>
            </w:r>
          </w:p>
        </w:tc>
        <w:tc>
          <w:tcPr>
            <w:tcW w:w="0" w:type="auto"/>
            <w:vMerge w:val="continue"/>
            <w:tcBorders>
              <w:top w:val="nil"/>
              <w:left w:val="single" w:color="auto" w:sz="4" w:space="0"/>
              <w:bottom w:val="single" w:color="000000" w:sz="4" w:space="0"/>
              <w:right w:val="single" w:color="auto" w:sz="4" w:space="0"/>
            </w:tcBorders>
            <w:vAlign w:val="center"/>
          </w:tcPr>
          <w:p w14:paraId="22DB7BB9">
            <w:pPr>
              <w:spacing w:line="560" w:lineRule="exact"/>
              <w:rPr>
                <w:rFonts w:ascii="方正仿宋_GBK" w:hAnsi="宋体" w:eastAsia="方正仿宋_GBK" w:cs="宋体"/>
                <w:color w:val="000000"/>
                <w:sz w:val="18"/>
                <w:szCs w:val="22"/>
              </w:rPr>
            </w:pPr>
          </w:p>
        </w:tc>
      </w:tr>
      <w:tr w14:paraId="4B30C232">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2D8B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21</w:t>
            </w:r>
          </w:p>
        </w:tc>
        <w:tc>
          <w:tcPr>
            <w:tcW w:w="0" w:type="auto"/>
            <w:vMerge w:val="continue"/>
            <w:tcBorders>
              <w:top w:val="nil"/>
              <w:left w:val="single" w:color="auto" w:sz="4" w:space="0"/>
              <w:bottom w:val="single" w:color="000000" w:sz="4" w:space="0"/>
              <w:right w:val="single" w:color="auto" w:sz="4" w:space="0"/>
            </w:tcBorders>
            <w:vAlign w:val="center"/>
          </w:tcPr>
          <w:p w14:paraId="394D49F0">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13DFDA95">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790C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工字钢（125×125mm)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193DE">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FCE94">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42</w:t>
            </w:r>
          </w:p>
        </w:tc>
        <w:tc>
          <w:tcPr>
            <w:tcW w:w="0" w:type="auto"/>
            <w:vMerge w:val="continue"/>
            <w:tcBorders>
              <w:top w:val="nil"/>
              <w:left w:val="single" w:color="auto" w:sz="4" w:space="0"/>
              <w:bottom w:val="single" w:color="000000" w:sz="4" w:space="0"/>
              <w:right w:val="single" w:color="auto" w:sz="4" w:space="0"/>
            </w:tcBorders>
            <w:vAlign w:val="center"/>
          </w:tcPr>
          <w:p w14:paraId="6F700136">
            <w:pPr>
              <w:spacing w:line="560" w:lineRule="exact"/>
              <w:rPr>
                <w:rFonts w:ascii="方正仿宋_GBK" w:hAnsi="宋体" w:eastAsia="方正仿宋_GBK" w:cs="宋体"/>
                <w:color w:val="000000"/>
                <w:sz w:val="18"/>
                <w:szCs w:val="22"/>
              </w:rPr>
            </w:pPr>
          </w:p>
        </w:tc>
      </w:tr>
      <w:tr w14:paraId="3C5C8A9A">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C7E80B">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22</w:t>
            </w:r>
          </w:p>
        </w:tc>
        <w:tc>
          <w:tcPr>
            <w:tcW w:w="0" w:type="auto"/>
            <w:vMerge w:val="continue"/>
            <w:tcBorders>
              <w:top w:val="nil"/>
              <w:left w:val="single" w:color="auto" w:sz="4" w:space="0"/>
              <w:bottom w:val="single" w:color="000000" w:sz="4" w:space="0"/>
              <w:right w:val="single" w:color="auto" w:sz="4" w:space="0"/>
            </w:tcBorders>
            <w:vAlign w:val="center"/>
          </w:tcPr>
          <w:p w14:paraId="54D5B044">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79EA1C51">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5F12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∠100×100mm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6BB0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5B6A0">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229</w:t>
            </w:r>
          </w:p>
        </w:tc>
        <w:tc>
          <w:tcPr>
            <w:tcW w:w="0" w:type="auto"/>
            <w:vMerge w:val="continue"/>
            <w:tcBorders>
              <w:top w:val="nil"/>
              <w:left w:val="single" w:color="auto" w:sz="4" w:space="0"/>
              <w:bottom w:val="single" w:color="000000" w:sz="4" w:space="0"/>
              <w:right w:val="single" w:color="auto" w:sz="4" w:space="0"/>
            </w:tcBorders>
            <w:vAlign w:val="center"/>
          </w:tcPr>
          <w:p w14:paraId="472BCF73">
            <w:pPr>
              <w:spacing w:line="560" w:lineRule="exact"/>
              <w:rPr>
                <w:rFonts w:ascii="方正仿宋_GBK" w:hAnsi="宋体" w:eastAsia="方正仿宋_GBK" w:cs="宋体"/>
                <w:color w:val="000000"/>
                <w:sz w:val="18"/>
                <w:szCs w:val="22"/>
              </w:rPr>
            </w:pPr>
          </w:p>
        </w:tc>
      </w:tr>
      <w:tr w14:paraId="7A2D2870">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56E2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23</w:t>
            </w:r>
          </w:p>
        </w:tc>
        <w:tc>
          <w:tcPr>
            <w:tcW w:w="0" w:type="auto"/>
            <w:vMerge w:val="continue"/>
            <w:tcBorders>
              <w:top w:val="nil"/>
              <w:left w:val="single" w:color="auto" w:sz="4" w:space="0"/>
              <w:bottom w:val="single" w:color="000000" w:sz="4" w:space="0"/>
              <w:right w:val="single" w:color="auto" w:sz="4" w:space="0"/>
            </w:tcBorders>
            <w:vAlign w:val="center"/>
          </w:tcPr>
          <w:p w14:paraId="23B20AAA">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474D03DC">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68FFD">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-加强板250×250mm</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AC196">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EB1DA">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18</w:t>
            </w:r>
          </w:p>
        </w:tc>
        <w:tc>
          <w:tcPr>
            <w:tcW w:w="0" w:type="auto"/>
            <w:vMerge w:val="continue"/>
            <w:tcBorders>
              <w:top w:val="nil"/>
              <w:left w:val="single" w:color="auto" w:sz="4" w:space="0"/>
              <w:bottom w:val="single" w:color="000000" w:sz="4" w:space="0"/>
              <w:right w:val="single" w:color="auto" w:sz="4" w:space="0"/>
            </w:tcBorders>
            <w:vAlign w:val="center"/>
          </w:tcPr>
          <w:p w14:paraId="56E779B1">
            <w:pPr>
              <w:spacing w:line="560" w:lineRule="exact"/>
              <w:rPr>
                <w:rFonts w:ascii="方正仿宋_GBK" w:hAnsi="宋体" w:eastAsia="方正仿宋_GBK" w:cs="宋体"/>
                <w:color w:val="000000"/>
                <w:sz w:val="18"/>
                <w:szCs w:val="22"/>
              </w:rPr>
            </w:pPr>
          </w:p>
        </w:tc>
      </w:tr>
      <w:tr w14:paraId="4209BC70">
        <w:tblPrEx>
          <w:tblCellMar>
            <w:top w:w="0" w:type="dxa"/>
            <w:left w:w="0" w:type="dxa"/>
            <w:bottom w:w="0" w:type="dxa"/>
            <w:right w:w="0"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0C936">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24</w:t>
            </w:r>
          </w:p>
        </w:tc>
        <w:tc>
          <w:tcPr>
            <w:tcW w:w="0" w:type="auto"/>
            <w:vMerge w:val="continue"/>
            <w:tcBorders>
              <w:top w:val="nil"/>
              <w:left w:val="single" w:color="auto" w:sz="4" w:space="0"/>
              <w:bottom w:val="single" w:color="000000" w:sz="4" w:space="0"/>
              <w:right w:val="single" w:color="auto" w:sz="4" w:space="0"/>
            </w:tcBorders>
            <w:vAlign w:val="center"/>
          </w:tcPr>
          <w:p w14:paraId="5CE13FF2">
            <w:pPr>
              <w:spacing w:line="560" w:lineRule="exact"/>
              <w:rPr>
                <w:rFonts w:ascii="方正仿宋_GBK" w:hAnsi="宋体" w:eastAsia="方正仿宋_GBK" w:cs="宋体"/>
                <w:color w:val="000000"/>
                <w:sz w:val="18"/>
                <w:szCs w:val="22"/>
              </w:rPr>
            </w:pPr>
          </w:p>
        </w:tc>
        <w:tc>
          <w:tcPr>
            <w:tcW w:w="0" w:type="auto"/>
            <w:vMerge w:val="continue"/>
            <w:tcBorders>
              <w:top w:val="nil"/>
              <w:left w:val="single" w:color="auto" w:sz="4" w:space="0"/>
              <w:bottom w:val="single" w:color="000000" w:sz="4" w:space="0"/>
              <w:right w:val="single" w:color="auto" w:sz="4" w:space="0"/>
            </w:tcBorders>
            <w:vAlign w:val="center"/>
          </w:tcPr>
          <w:p w14:paraId="7FCE67DE">
            <w:pPr>
              <w:spacing w:line="560" w:lineRule="exact"/>
              <w:rPr>
                <w:rFonts w:ascii="方正仿宋_GBK" w:hAnsi="宋体" w:eastAsia="方正仿宋_GBK" w:cs="宋体"/>
                <w:color w:val="000000"/>
                <w:sz w:val="18"/>
                <w:szCs w:val="22"/>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386D7">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底座</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240E3">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A7992">
            <w:pPr>
              <w:spacing w:line="560" w:lineRule="exact"/>
              <w:jc w:val="center"/>
              <w:rPr>
                <w:rFonts w:ascii="方正仿宋_GBK" w:eastAsia="方正仿宋_GBK"/>
                <w:color w:val="000000"/>
                <w:sz w:val="18"/>
                <w:szCs w:val="22"/>
              </w:rPr>
            </w:pPr>
            <w:r>
              <w:rPr>
                <w:rFonts w:hint="eastAsia" w:ascii="方正仿宋_GBK" w:eastAsia="方正仿宋_GBK"/>
                <w:color w:val="000000"/>
                <w:sz w:val="18"/>
                <w:szCs w:val="22"/>
              </w:rPr>
              <w:t>8</w:t>
            </w:r>
          </w:p>
        </w:tc>
        <w:tc>
          <w:tcPr>
            <w:tcW w:w="0" w:type="auto"/>
            <w:vMerge w:val="continue"/>
            <w:tcBorders>
              <w:top w:val="nil"/>
              <w:left w:val="single" w:color="auto" w:sz="4" w:space="0"/>
              <w:bottom w:val="single" w:color="000000" w:sz="4" w:space="0"/>
              <w:right w:val="single" w:color="auto" w:sz="4" w:space="0"/>
            </w:tcBorders>
            <w:vAlign w:val="center"/>
          </w:tcPr>
          <w:p w14:paraId="189491E8">
            <w:pPr>
              <w:spacing w:line="560" w:lineRule="exact"/>
              <w:rPr>
                <w:rFonts w:ascii="方正仿宋_GBK" w:hAnsi="宋体" w:eastAsia="方正仿宋_GBK" w:cs="宋体"/>
                <w:color w:val="000000"/>
                <w:sz w:val="18"/>
                <w:szCs w:val="22"/>
              </w:rPr>
            </w:pPr>
          </w:p>
        </w:tc>
      </w:tr>
    </w:tbl>
    <w:p w14:paraId="4159343B">
      <w:pPr>
        <w:pStyle w:val="14"/>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lang w:bidi="ar"/>
        </w:rPr>
        <w:t xml:space="preserve"> 2.</w:t>
      </w:r>
      <w:r>
        <w:rPr>
          <w:rFonts w:ascii="方正仿宋_GBK" w:hAnsi="方正仿宋简体" w:eastAsia="方正仿宋_GBK" w:cs="方正仿宋简体"/>
          <w:kern w:val="2"/>
          <w:sz w:val="32"/>
          <w:szCs w:val="32"/>
        </w:rPr>
        <w:t>承包方式：包工、包料。</w:t>
      </w:r>
    </w:p>
    <w:p w14:paraId="181CED0D">
      <w:pPr>
        <w:pStyle w:val="14"/>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lang w:bidi="ar"/>
        </w:rPr>
        <w:t>3.</w:t>
      </w:r>
      <w:r>
        <w:rPr>
          <w:rFonts w:ascii="方正仿宋_GBK" w:hAnsi="方正仿宋简体" w:eastAsia="方正仿宋_GBK" w:cs="方正仿宋简体"/>
          <w:color w:val="FF0000"/>
          <w:kern w:val="2"/>
          <w:sz w:val="32"/>
          <w:szCs w:val="32"/>
        </w:rPr>
        <w:t>技术要求：具体详见技术协议，附件6</w:t>
      </w:r>
      <w:r>
        <w:rPr>
          <w:rFonts w:ascii="方正仿宋_GBK" w:hAnsi="方正仿宋简体" w:eastAsia="方正仿宋_GBK" w:cs="方正仿宋简体"/>
          <w:kern w:val="2"/>
          <w:sz w:val="32"/>
          <w:szCs w:val="32"/>
        </w:rPr>
        <w:t>。</w:t>
      </w:r>
    </w:p>
    <w:p w14:paraId="15D926A7">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4.</w:t>
      </w:r>
      <w:r>
        <w:rPr>
          <w:rFonts w:hint="eastAsia" w:ascii="方正仿宋_GBK" w:hAnsi="方正仿宋简体" w:eastAsia="方正仿宋_GBK" w:cs="方正仿宋简体"/>
          <w:color w:val="FF0000"/>
          <w:sz w:val="32"/>
          <w:szCs w:val="32"/>
        </w:rPr>
        <w:t>除锈完成后应经采购方验收合格后方可刷第一遍底漆，后每道工序完成经采购方验收合格再施工下道工序。</w:t>
      </w:r>
    </w:p>
    <w:p w14:paraId="574A267F">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5.改造项目中，为确保项目有序推进，合理分配安装、防腐等工种，分区域、分阶段配合完成。施工过程中，建立项目负责人统一协调机制，明确各工序优先级，合理安排进度，避免交叉作业冲突，确保施工安全和质量。</w:t>
      </w:r>
    </w:p>
    <w:p w14:paraId="7982D130">
      <w:pPr>
        <w:pStyle w:val="14"/>
        <w:widowControl/>
        <w:shd w:val="clear" w:color="auto" w:fill="FFFFFF"/>
        <w:spacing w:line="560" w:lineRule="exact"/>
        <w:ind w:firstLine="640" w:firstLineChars="200"/>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6.机械辅助设施（如叉车、吊车、脚手架、曲臂车、自备电源等）须在符合安全规范及安全性能的前提下由成交方自行解决，其它在施工中任何可能发生的费用，如、</w:t>
      </w:r>
      <w:r>
        <w:rPr>
          <w:rFonts w:ascii="方正仿宋_GBK" w:hAnsi="方正仿宋简体" w:eastAsia="方正仿宋_GBK" w:cs="方正仿宋简体"/>
          <w:color w:val="FF0000"/>
          <w:sz w:val="32"/>
          <w:szCs w:val="32"/>
        </w:rPr>
        <w:t>自备电源使用费、柴油费、拆除费</w:t>
      </w:r>
      <w:r>
        <w:rPr>
          <w:rFonts w:ascii="方正仿宋_GBK" w:hAnsi="方正仿宋简体" w:eastAsia="方正仿宋_GBK" w:cs="方正仿宋简体"/>
          <w:sz w:val="32"/>
          <w:szCs w:val="32"/>
        </w:rPr>
        <w:t>、赶工加班费、设备材料保管费、短途运输搬运费、</w:t>
      </w:r>
      <w:r>
        <w:rPr>
          <w:rFonts w:ascii="方正仿宋_GBK" w:hAnsi="方正仿宋简体" w:eastAsia="方正仿宋_GBK" w:cs="方正仿宋简体"/>
          <w:color w:val="FF0000"/>
          <w:sz w:val="32"/>
          <w:szCs w:val="32"/>
        </w:rPr>
        <w:t>施工垃圾清理费（政府指定垃圾处理点）</w:t>
      </w:r>
      <w:r>
        <w:rPr>
          <w:rFonts w:ascii="方正仿宋_GBK" w:hAnsi="方正仿宋简体" w:eastAsia="方正仿宋_GBK" w:cs="方正仿宋简体"/>
          <w:sz w:val="32"/>
          <w:szCs w:val="32"/>
        </w:rPr>
        <w:t>、围挡搭设费等都应包含在报价中。</w:t>
      </w:r>
    </w:p>
    <w:p w14:paraId="47AB87B3">
      <w:pPr>
        <w:pStyle w:val="14"/>
        <w:widowControl/>
        <w:shd w:val="clear" w:color="auto" w:fill="FFFFFF"/>
        <w:spacing w:line="560" w:lineRule="exact"/>
        <w:ind w:firstLine="640" w:firstLineChars="200"/>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sz w:val="32"/>
          <w:szCs w:val="32"/>
        </w:rPr>
        <w:t>7.</w:t>
      </w:r>
      <w:r>
        <w:rPr>
          <w:rFonts w:ascii="方正仿宋_GBK" w:hAnsi="方正仿宋简体" w:eastAsia="方正仿宋_GBK" w:cs="方正仿宋简体"/>
          <w:kern w:val="2"/>
          <w:sz w:val="32"/>
          <w:szCs w:val="32"/>
        </w:rPr>
        <w:t>施工涉及到动火作业、高处作业等，须审批危险作业票证，</w:t>
      </w:r>
      <w:r>
        <w:rPr>
          <w:rFonts w:ascii="方正仿宋_GBK" w:hAnsi="方正仿宋简体" w:eastAsia="方正仿宋_GBK" w:cs="方正仿宋简体"/>
          <w:b/>
          <w:bCs/>
          <w:color w:val="FF0000"/>
          <w:kern w:val="2"/>
          <w:sz w:val="32"/>
          <w:szCs w:val="32"/>
        </w:rPr>
        <w:t>提醒报价人认真计算，合理报价</w:t>
      </w:r>
      <w:r>
        <w:rPr>
          <w:rFonts w:ascii="方正仿宋_GBK" w:hAnsi="方正仿宋简体" w:eastAsia="方正仿宋_GBK" w:cs="方正仿宋简体"/>
          <w:kern w:val="2"/>
          <w:sz w:val="32"/>
          <w:szCs w:val="32"/>
        </w:rPr>
        <w:t>。</w:t>
      </w:r>
    </w:p>
    <w:p w14:paraId="72E1EE06">
      <w:pPr>
        <w:pStyle w:val="14"/>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8.原则上节假日、重要检查不安排施工作业。每天施工完后，施工现场由报价人负责清理，原则上要做到“工完料尽场地清”。</w:t>
      </w:r>
    </w:p>
    <w:p w14:paraId="4B6B6EB5">
      <w:pPr>
        <w:pStyle w:val="14"/>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9.如涉及防爆区域作业，成交方应使用具备防爆功能的工器具。</w:t>
      </w:r>
    </w:p>
    <w:p w14:paraId="1421C98A">
      <w:pPr>
        <w:pStyle w:val="14"/>
        <w:widowControl/>
        <w:shd w:val="clear" w:color="auto" w:fill="FFFFFF"/>
        <w:spacing w:line="560" w:lineRule="exact"/>
        <w:ind w:firstLine="640" w:firstLineChars="200"/>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10.质保期，竣工验收合格后之日起</w:t>
      </w:r>
      <w:r>
        <w:rPr>
          <w:rFonts w:ascii="方正仿宋_GBK" w:hAnsi="方正仿宋简体" w:eastAsia="方正仿宋_GBK" w:cs="方正仿宋简体"/>
          <w:color w:val="FF0000"/>
          <w:sz w:val="32"/>
          <w:szCs w:val="32"/>
          <w:u w:val="single"/>
        </w:rPr>
        <w:t>三</w:t>
      </w:r>
      <w:r>
        <w:rPr>
          <w:rFonts w:ascii="方正仿宋_GBK" w:hAnsi="方正仿宋简体" w:eastAsia="方正仿宋_GBK" w:cs="方正仿宋简体"/>
          <w:sz w:val="32"/>
          <w:szCs w:val="32"/>
        </w:rPr>
        <w:t>年。</w:t>
      </w:r>
    </w:p>
    <w:p w14:paraId="3C773F25">
      <w:pPr>
        <w:pStyle w:val="14"/>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11.</w:t>
      </w:r>
      <w:r>
        <w:rPr>
          <w:rFonts w:ascii="方正仿宋_GBK" w:hAnsi="方正仿宋简体" w:eastAsia="方正仿宋_GBK" w:cs="方正仿宋简体"/>
          <w:kern w:val="2"/>
          <w:sz w:val="32"/>
          <w:szCs w:val="32"/>
        </w:rPr>
        <w:t>工程报价为含税价，请注明税率。</w:t>
      </w:r>
    </w:p>
    <w:p w14:paraId="7FA69278">
      <w:pPr>
        <w:pStyle w:val="2"/>
        <w:keepNext w:val="0"/>
        <w:keepLines w:val="0"/>
        <w:widowControl/>
        <w:shd w:val="clear" w:color="auto" w:fill="FFFFFF"/>
        <w:spacing w:line="560" w:lineRule="exact"/>
        <w:ind w:firstLine="640" w:firstLineChars="200"/>
        <w:jc w:val="left"/>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12.施工质量及验收标准：</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工业设备及管道防腐蚀工程施工规范</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GB50726-2011</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防腐蚀涂层技术规范</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HG/T4077-2009；</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石油化工设备及管道涂料防腐蚀设计规范</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SH/T3022-2011；</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工业设备及管道防腐蚀工程施工质量验收规范</w:t>
      </w:r>
      <w:r>
        <w:rPr>
          <w:rFonts w:hint="eastAsia" w:ascii="方正仿宋_GBK" w:hAnsi="方正仿宋简体" w:eastAsia="方正仿宋_GBK" w:cs="方正仿宋简体"/>
          <w:bCs/>
          <w:sz w:val="32"/>
          <w:szCs w:val="32"/>
          <w:lang w:val="zh-CN"/>
        </w:rPr>
        <w:t>》</w:t>
      </w:r>
      <w:r>
        <w:rPr>
          <w:rFonts w:hint="eastAsia" w:ascii="方正仿宋_GBK" w:hAnsi="方正仿宋简体" w:eastAsia="方正仿宋_GBK" w:cs="方正仿宋简体"/>
          <w:bCs/>
          <w:sz w:val="32"/>
          <w:szCs w:val="32"/>
        </w:rPr>
        <w:t>GB50727-2011。包括但不限于以上施工质量及验收标准，未具体给出之规范或标准均不应低于国家规范或标准。</w:t>
      </w:r>
    </w:p>
    <w:p w14:paraId="0394DBBB">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710FAE4">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报价人必须具备中华人民共和国境内生产或经营的合法资质；</w:t>
      </w:r>
    </w:p>
    <w:p w14:paraId="3A50D2F8">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其他资质要求：</w:t>
      </w:r>
    </w:p>
    <w:p w14:paraId="1992EC3E">
      <w:pPr>
        <w:spacing w:line="560" w:lineRule="exact"/>
        <w:ind w:firstLine="640" w:firstLineChars="200"/>
        <w:rPr>
          <w:rFonts w:ascii="方正仿宋_GBK" w:eastAsia="方正仿宋_GBK" w:cs="仿宋_GB2312"/>
          <w:color w:val="FF0000"/>
          <w:sz w:val="32"/>
          <w:szCs w:val="32"/>
        </w:rPr>
      </w:pPr>
      <w:r>
        <w:rPr>
          <w:rFonts w:hint="eastAsia" w:ascii="方正仿宋_GBK" w:hAnsi="方正仿宋简体" w:eastAsia="方正仿宋_GBK" w:cs="方正仿宋简体"/>
          <w:sz w:val="32"/>
          <w:szCs w:val="32"/>
        </w:rPr>
        <w:t>1.企业单位需提供《营业执照》（三证合一）；</w:t>
      </w:r>
      <w:bookmarkStart w:id="0" w:name="OLE_LINK2"/>
      <w:r>
        <w:rPr>
          <w:rFonts w:hint="eastAsia" w:ascii="方正仿宋_GBK" w:hAnsi="方正仿宋简体" w:eastAsia="方正仿宋_GBK" w:cs="方正仿宋简体"/>
          <w:sz w:val="32"/>
          <w:szCs w:val="32"/>
        </w:rPr>
        <w:t>报价函；</w:t>
      </w:r>
      <w:r>
        <w:rPr>
          <w:rFonts w:hint="eastAsia" w:ascii="方正仿宋_GBK" w:hAnsi="方正仿宋简体" w:eastAsia="方正仿宋_GBK" w:cs="方正仿宋简体"/>
          <w:color w:val="FF0000"/>
          <w:sz w:val="32"/>
          <w:szCs w:val="32"/>
        </w:rPr>
        <w:t>防腐资质证书三级以上（含三级）</w:t>
      </w:r>
      <w:bookmarkEnd w:id="0"/>
      <w:r>
        <w:rPr>
          <w:rFonts w:hint="eastAsia" w:ascii="方正仿宋_GBK" w:hAnsi="方正仿宋简体" w:eastAsia="方正仿宋_GBK" w:cs="方正仿宋简体"/>
          <w:color w:val="FF0000"/>
          <w:sz w:val="32"/>
          <w:szCs w:val="32"/>
        </w:rPr>
        <w:t>；报价人</w:t>
      </w:r>
      <w:r>
        <w:rPr>
          <w:rFonts w:hint="eastAsia" w:ascii="方正仿宋_GBK" w:hAnsi="方正仿宋简体" w:eastAsia="方正仿宋_GBK" w:cs="方正仿宋简体"/>
          <w:color w:val="FF0000"/>
          <w:kern w:val="1"/>
          <w:sz w:val="32"/>
          <w:szCs w:val="32"/>
        </w:rPr>
        <w:t>需提供2023年1月1日至比选截止日，至少提供1个石油化工企业储罐防腐施工业绩：</w:t>
      </w:r>
      <w:r>
        <w:rPr>
          <w:rFonts w:hint="eastAsia" w:ascii="方正仿宋_GBK" w:hAnsi="方正仿宋简体" w:eastAsia="方正仿宋_GBK" w:cs="方正仿宋简体"/>
          <w:bCs/>
          <w:sz w:val="32"/>
          <w:szCs w:val="32"/>
          <w:lang w:val="zh-CN"/>
        </w:rPr>
        <w:t>相关业绩</w:t>
      </w:r>
      <w:r>
        <w:rPr>
          <w:rFonts w:hint="eastAsia" w:ascii="方正仿宋_GBK" w:hAnsi="方正仿宋简体" w:eastAsia="方正仿宋_GBK" w:cs="方正仿宋简体"/>
          <w:bCs/>
          <w:sz w:val="32"/>
          <w:szCs w:val="32"/>
        </w:rPr>
        <w:t>证明包括但不限于</w:t>
      </w:r>
      <w:r>
        <w:rPr>
          <w:rFonts w:hint="eastAsia" w:ascii="方正仿宋_GBK" w:hAnsi="方正仿宋简体" w:eastAsia="方正仿宋_GBK" w:cs="方正仿宋简体"/>
          <w:bCs/>
          <w:sz w:val="32"/>
          <w:szCs w:val="32"/>
          <w:lang w:val="zh-CN"/>
        </w:rPr>
        <w:t>项目合同首末页、合同价、</w:t>
      </w:r>
      <w:r>
        <w:rPr>
          <w:rFonts w:hint="eastAsia" w:ascii="方正仿宋_GBK" w:hAnsi="方正仿宋简体" w:eastAsia="方正仿宋_GBK" w:cs="方正仿宋简体"/>
          <w:bCs/>
          <w:sz w:val="32"/>
          <w:szCs w:val="32"/>
        </w:rPr>
        <w:t>合同内容、</w:t>
      </w:r>
      <w:r>
        <w:rPr>
          <w:rFonts w:hint="eastAsia" w:ascii="方正仿宋_GBK" w:hAnsi="方正仿宋简体" w:eastAsia="方正仿宋_GBK" w:cs="方正仿宋简体"/>
          <w:bCs/>
          <w:sz w:val="32"/>
          <w:szCs w:val="32"/>
          <w:lang w:val="zh-CN"/>
        </w:rPr>
        <w:t>合同期限，</w:t>
      </w:r>
      <w:r>
        <w:rPr>
          <w:rFonts w:hint="eastAsia" w:ascii="方正仿宋_GBK" w:hAnsi="方正仿宋简体" w:eastAsia="方正仿宋_GBK" w:cs="方正仿宋简体"/>
          <w:b/>
          <w:sz w:val="32"/>
          <w:szCs w:val="32"/>
          <w:lang w:val="zh-CN"/>
        </w:rPr>
        <w:t>同时须提供与合同相对应竣工验收证明</w:t>
      </w:r>
      <w:r>
        <w:rPr>
          <w:rFonts w:hint="eastAsia" w:ascii="方正仿宋_GBK" w:hAnsi="方正仿宋简体" w:eastAsia="方正仿宋_GBK" w:cs="方正仿宋简体"/>
          <w:bCs/>
          <w:sz w:val="32"/>
          <w:szCs w:val="32"/>
          <w:lang w:val="zh-CN"/>
        </w:rPr>
        <w:t>（包含但不限于单位工程竣工验收单、共检单）</w:t>
      </w:r>
      <w:r>
        <w:rPr>
          <w:rFonts w:hint="eastAsia" w:ascii="方正仿宋_GBK" w:eastAsia="方正仿宋_GBK" w:cs="仿宋_GB2312"/>
          <w:sz w:val="32"/>
          <w:szCs w:val="32"/>
          <w:lang w:val="zh-CN"/>
        </w:rPr>
        <w:t>(报价人需提供</w:t>
      </w:r>
      <w:r>
        <w:rPr>
          <w:rFonts w:hint="eastAsia" w:ascii="方正仿宋_GBK" w:eastAsia="方正仿宋_GBK" w:cs="仿宋_GB2312"/>
          <w:sz w:val="32"/>
          <w:szCs w:val="32"/>
        </w:rPr>
        <w:t>相关材料</w:t>
      </w:r>
      <w:r>
        <w:rPr>
          <w:rFonts w:hint="eastAsia" w:ascii="方正仿宋_GBK" w:eastAsia="方正仿宋_GBK" w:cs="仿宋_GB2312"/>
          <w:sz w:val="32"/>
          <w:szCs w:val="32"/>
          <w:lang w:val="zh-CN"/>
        </w:rPr>
        <w:t>复印件并加盖公章)，</w:t>
      </w:r>
      <w:r>
        <w:rPr>
          <w:rFonts w:hint="eastAsia" w:ascii="方正仿宋_GBK" w:eastAsia="方正仿宋_GBK" w:cs="仿宋_GB2312"/>
          <w:sz w:val="32"/>
          <w:szCs w:val="32"/>
        </w:rPr>
        <w:t>提供材料须完整、清晰、整洁</w:t>
      </w:r>
      <w:r>
        <w:rPr>
          <w:rFonts w:hint="eastAsia" w:ascii="方正仿宋_GBK" w:eastAsia="方正仿宋_GBK" w:cs="仿宋_GB2312"/>
          <w:b/>
          <w:bCs/>
          <w:sz w:val="32"/>
          <w:szCs w:val="32"/>
        </w:rPr>
        <w:t>（若经发现证明材料弄虚作假，按废询价废止处理），</w:t>
      </w:r>
      <w:r>
        <w:rPr>
          <w:rFonts w:hint="eastAsia" w:ascii="方正仿宋_GBK" w:hAnsi="方正仿宋_GBK" w:eastAsia="方正仿宋_GBK" w:cs="方正仿宋_GBK"/>
          <w:color w:val="FF0000"/>
          <w:sz w:val="32"/>
          <w:szCs w:val="32"/>
        </w:rPr>
        <w:t>合同签订时间和竣工验收时间均应在采购方要求时间范围内</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FF0000"/>
          <w:sz w:val="32"/>
          <w:szCs w:val="32"/>
        </w:rPr>
        <w:t>工程量清单报价表1份（格式详见附件7）</w:t>
      </w:r>
      <w:r>
        <w:rPr>
          <w:rFonts w:hint="eastAsia" w:ascii="方正仿宋_GBK" w:hAnsi="方正仿宋简体" w:eastAsia="方正仿宋_GBK" w:cs="方正仿宋简体"/>
          <w:color w:val="FF0000"/>
          <w:sz w:val="32"/>
          <w:szCs w:val="32"/>
        </w:rPr>
        <w:t>；专职安全员证书1本（安全生产考核合格证书：C证）；安全管理机构设置说明；安全生产许可证；具备履行合同所必需的设备和专业技术能力的书面声明，详见附件2；法人授权书，详见附件3；参加采购活动前3年内在经营活动中没有重大违法记录的书面声明，详见附件4。</w:t>
      </w:r>
      <w:r>
        <w:rPr>
          <w:rFonts w:hint="eastAsia" w:ascii="方正仿宋_GBK" w:eastAsia="方正仿宋_GBK" w:cs="仿宋_GB2312"/>
          <w:sz w:val="32"/>
          <w:szCs w:val="32"/>
        </w:rPr>
        <w:t>（以上资格证明文件均可提供复印件，但需</w:t>
      </w:r>
      <w:r>
        <w:rPr>
          <w:rFonts w:hint="eastAsia" w:ascii="方正仿宋_GBK" w:hAnsi="方正仿宋简体" w:eastAsia="方正仿宋_GBK" w:cs="方正仿宋简体"/>
          <w:sz w:val="32"/>
          <w:szCs w:val="32"/>
        </w:rPr>
        <w:t>加盖</w:t>
      </w:r>
      <w:r>
        <w:rPr>
          <w:rFonts w:hint="eastAsia" w:ascii="方正仿宋_GBK" w:hAnsi="方正仿宋简体" w:eastAsia="方正仿宋_GBK" w:cs="方正仿宋简体"/>
          <w:b/>
          <w:bCs/>
          <w:color w:val="FF0000"/>
          <w:sz w:val="32"/>
          <w:szCs w:val="32"/>
        </w:rPr>
        <w:t>公章</w:t>
      </w:r>
      <w:r>
        <w:rPr>
          <w:rFonts w:hint="eastAsia" w:ascii="方正仿宋_GBK" w:hAnsi="方正仿宋简体" w:eastAsia="方正仿宋_GBK" w:cs="方正仿宋简体"/>
          <w:sz w:val="32"/>
          <w:szCs w:val="32"/>
        </w:rPr>
        <w:t>或</w:t>
      </w:r>
      <w:r>
        <w:rPr>
          <w:rFonts w:hint="eastAsia" w:ascii="方正仿宋_GBK" w:hAnsi="方正仿宋简体" w:eastAsia="方正仿宋_GBK" w:cs="方正仿宋简体"/>
          <w:b/>
          <w:bCs/>
          <w:sz w:val="32"/>
          <w:szCs w:val="32"/>
        </w:rPr>
        <w:t>报价专用章</w:t>
      </w:r>
      <w:r>
        <w:rPr>
          <w:rFonts w:hint="eastAsia" w:ascii="方正仿宋_GBK" w:eastAsia="方正仿宋_GBK" w:cs="仿宋_GB2312"/>
          <w:sz w:val="32"/>
          <w:szCs w:val="32"/>
        </w:rPr>
        <w:t>。</w:t>
      </w:r>
      <w:r>
        <w:rPr>
          <w:rFonts w:hint="eastAsia" w:ascii="方正仿宋_GBK" w:eastAsia="方正仿宋_GBK" w:cs="仿宋_GB2312"/>
          <w:color w:val="FF0000"/>
          <w:sz w:val="32"/>
          <w:szCs w:val="32"/>
        </w:rPr>
        <w:t>）</w:t>
      </w:r>
    </w:p>
    <w:p w14:paraId="5E6397FA">
      <w:pPr>
        <w:spacing w:line="560" w:lineRule="exact"/>
        <w:ind w:firstLine="640" w:firstLineChars="200"/>
        <w:jc w:val="left"/>
        <w:rPr>
          <w:rFonts w:ascii="方正仿宋_GBK" w:eastAsia="方正仿宋_GBK" w:cs="仿宋_GB2312"/>
          <w:color w:val="FF0000"/>
          <w:sz w:val="32"/>
          <w:szCs w:val="32"/>
        </w:rPr>
      </w:pPr>
      <w:r>
        <w:rPr>
          <w:rFonts w:hint="eastAsia" w:ascii="方正仿宋_GBK" w:hAnsi="方正仿宋简体" w:eastAsia="方正仿宋_GBK" w:cs="方正仿宋简体"/>
          <w:sz w:val="32"/>
          <w:szCs w:val="32"/>
        </w:rPr>
        <w:t>确定中选后，在签订合同前，</w:t>
      </w:r>
      <w:r>
        <w:rPr>
          <w:rFonts w:hint="eastAsia" w:ascii="方正仿宋_GBK" w:hAnsi="方正仿宋简体" w:eastAsia="方正仿宋_GBK" w:cs="方正仿宋简体"/>
          <w:color w:val="FF0000"/>
          <w:kern w:val="1"/>
          <w:sz w:val="32"/>
          <w:szCs w:val="32"/>
        </w:rPr>
        <w:t>需提供</w:t>
      </w:r>
      <w:r>
        <w:rPr>
          <w:rFonts w:hint="eastAsia" w:ascii="方正仿宋_GBK" w:hAnsi="仿宋" w:eastAsia="方正仿宋_GBK" w:cs="仿宋"/>
          <w:color w:val="FF0000"/>
          <w:sz w:val="32"/>
          <w:szCs w:val="32"/>
        </w:rPr>
        <w:t>一般纳税人证明材料、</w:t>
      </w:r>
      <w:r>
        <w:rPr>
          <w:rFonts w:hint="eastAsia" w:ascii="方正仿宋_GBK" w:eastAsia="方正仿宋_GBK" w:cs="仿宋_GB2312"/>
          <w:color w:val="FF0000"/>
          <w:sz w:val="32"/>
          <w:szCs w:val="32"/>
        </w:rPr>
        <w:t>承包单位与派遣作业人员的劳务合同或劳动合同、作业人员工伤保险证明或人身意外伤害保险缴纳证明。根据施工工期要求，至少提供本单位2位工人的缴纳证明，同时须提供本公司安全生产责任险缴纳证明。现场配备1名专职安全员，具有专职安全员证书，负责现场安全文明施工</w:t>
      </w:r>
      <w:r>
        <w:rPr>
          <w:rFonts w:hint="eastAsia" w:ascii="方正仿宋_GBK" w:eastAsia="方正仿宋_GBK" w:cs="仿宋_GB2312"/>
          <w:sz w:val="32"/>
          <w:szCs w:val="32"/>
        </w:rPr>
        <w:t>(以上资格证明证件均可提供复印件，但需加盖公章)</w:t>
      </w:r>
      <w:r>
        <w:rPr>
          <w:rFonts w:hint="eastAsia" w:ascii="方正仿宋_GBK" w:eastAsia="方正仿宋_GBK" w:cs="仿宋_GB2312"/>
          <w:color w:val="FF0000"/>
          <w:sz w:val="32"/>
          <w:szCs w:val="32"/>
        </w:rPr>
        <w:t>。</w:t>
      </w:r>
    </w:p>
    <w:p w14:paraId="6C2E4D44">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2.中选单位与采购单位签订合同时，须按照海纳川相关安全管理规定签订或提供《外包项目(工程)安全生产管理协议书》并依照《海纳川承包商安全环保管理制度》管理；施工前，采购方应按《生产经营单位安全生产培训规范》(DB32/4530-2023)对成交方施工人员进行培训和考试（</w:t>
      </w:r>
      <w:r>
        <w:rPr>
          <w:rFonts w:hint="eastAsia" w:ascii="方正仿宋_GBK" w:hAnsi="方正仿宋简体" w:eastAsia="方正仿宋_GBK" w:cs="方正仿宋简体"/>
          <w:color w:val="FF0000"/>
          <w:kern w:val="1"/>
          <w:sz w:val="32"/>
          <w:szCs w:val="32"/>
        </w:rPr>
        <w:t>集中培训地点：港口运营，集中培训时间：8小时</w:t>
      </w:r>
      <w:r>
        <w:rPr>
          <w:rFonts w:hint="eastAsia" w:ascii="方正仿宋_GBK" w:hAnsi="方正仿宋简体" w:eastAsia="方正仿宋_GBK" w:cs="方正仿宋简体"/>
          <w:kern w:val="1"/>
          <w:sz w:val="32"/>
          <w:szCs w:val="32"/>
        </w:rPr>
        <w:t>），考试合格人员，方能赴属地办理作业票证进行作业</w:t>
      </w:r>
      <w:r>
        <w:rPr>
          <w:rFonts w:hint="eastAsia" w:ascii="方正仿宋_GBK" w:hAnsi="方正仿宋简体" w:eastAsia="方正仿宋_GBK" w:cs="方正仿宋简体"/>
          <w:sz w:val="32"/>
          <w:szCs w:val="32"/>
        </w:rPr>
        <w:t>。</w:t>
      </w:r>
    </w:p>
    <w:p w14:paraId="6830449C">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3.作业过程中，若涉及特种作业（如登高等）的需提供相应的特种作业证，必须人证一致，且在有效期内。</w:t>
      </w:r>
    </w:p>
    <w:p w14:paraId="5136919B">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4.成交方应具备良好的售后服务能力，要求电话联系后</w:t>
      </w:r>
      <w:r>
        <w:rPr>
          <w:rFonts w:hint="eastAsia" w:ascii="方正仿宋_GBK" w:hAnsi="方正仿宋简体" w:eastAsia="方正仿宋_GBK" w:cs="方正仿宋简体"/>
          <w:color w:val="FF0000"/>
          <w:kern w:val="1"/>
          <w:sz w:val="32"/>
          <w:szCs w:val="32"/>
          <w:u w:val="single"/>
        </w:rPr>
        <w:t>8小时</w:t>
      </w:r>
      <w:r>
        <w:rPr>
          <w:rFonts w:hint="eastAsia" w:ascii="方正仿宋_GBK" w:hAnsi="方正仿宋简体" w:eastAsia="方正仿宋_GBK" w:cs="方正仿宋简体"/>
          <w:kern w:val="1"/>
          <w:sz w:val="32"/>
          <w:szCs w:val="32"/>
        </w:rPr>
        <w:t>内必须给予回复，明确解决方案，必要时需来我公司作技术指导。</w:t>
      </w:r>
    </w:p>
    <w:p w14:paraId="6931C09E">
      <w:pPr>
        <w:adjustRightInd w:val="0"/>
        <w:snapToGrid w:val="0"/>
        <w:spacing w:line="560" w:lineRule="exact"/>
        <w:ind w:firstLine="640" w:firstLineChars="200"/>
        <w:jc w:val="left"/>
        <w:rPr>
          <w:rFonts w:ascii="方正仿宋_GBK" w:hAnsi="方正仿宋简体" w:eastAsia="方正仿宋_GBK" w:cs="方正仿宋简体"/>
          <w:color w:val="FF0000"/>
          <w:kern w:val="1"/>
          <w:sz w:val="32"/>
          <w:szCs w:val="32"/>
        </w:rPr>
      </w:pPr>
      <w:r>
        <w:rPr>
          <w:rFonts w:hint="eastAsia" w:ascii="方正仿宋_GBK" w:hAnsi="方正仿宋简体" w:eastAsia="方正仿宋_GBK" w:cs="方正仿宋简体"/>
          <w:kern w:val="1"/>
          <w:sz w:val="32"/>
          <w:szCs w:val="32"/>
        </w:rPr>
        <w:t>5.成交方所供产品引起的知识产权方面的纠纷，由成交</w:t>
      </w:r>
      <w:r>
        <w:rPr>
          <w:rFonts w:hint="eastAsia" w:ascii="方正仿宋_GBK" w:hAnsi="方正仿宋简体" w:eastAsia="方正仿宋_GBK" w:cs="方正仿宋简体"/>
          <w:color w:val="FF0000"/>
          <w:kern w:val="1"/>
          <w:sz w:val="32"/>
          <w:szCs w:val="32"/>
        </w:rPr>
        <w:t>方承担一切后果，采购方不承担任何责任。</w:t>
      </w:r>
    </w:p>
    <w:p w14:paraId="25168AAE">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6.不接受被列入失信被执行人、重大违法案件当事人比选。</w:t>
      </w:r>
    </w:p>
    <w:p w14:paraId="4C1D6988">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7.</w:t>
      </w:r>
      <w:r>
        <w:rPr>
          <w:rFonts w:hint="eastAsia" w:ascii="方正仿宋_GBK" w:hAnsi="方正仿宋简体" w:eastAsia="方正仿宋_GBK" w:cs="方正仿宋简体"/>
          <w:b/>
          <w:kern w:val="1"/>
          <w:sz w:val="30"/>
          <w:szCs w:val="30"/>
        </w:rPr>
        <w:t>本次比选不接受联合体及合</w:t>
      </w:r>
      <w:r>
        <w:rPr>
          <w:rFonts w:hint="eastAsia" w:ascii="方正仿宋_GBK" w:hAnsi="方正仿宋简体" w:eastAsia="方正仿宋_GBK" w:cs="方正仿宋简体"/>
          <w:b/>
          <w:bCs/>
          <w:kern w:val="1"/>
          <w:sz w:val="32"/>
          <w:szCs w:val="32"/>
        </w:rPr>
        <w:t>作</w:t>
      </w:r>
      <w:r>
        <w:rPr>
          <w:rFonts w:hint="eastAsia" w:ascii="方正仿宋_GBK" w:hAnsi="方正仿宋简体" w:eastAsia="方正仿宋_GBK" w:cs="方正仿宋简体"/>
          <w:b/>
          <w:kern w:val="1"/>
          <w:sz w:val="30"/>
          <w:szCs w:val="30"/>
        </w:rPr>
        <w:t>体。</w:t>
      </w:r>
    </w:p>
    <w:p w14:paraId="746827AE">
      <w:pPr>
        <w:pStyle w:val="9"/>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DE73E94">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kern w:val="1"/>
          <w:sz w:val="32"/>
          <w:szCs w:val="32"/>
        </w:rPr>
        <w:t>（一）</w:t>
      </w:r>
      <w:r>
        <w:rPr>
          <w:rFonts w:hint="eastAsia" w:ascii="方正仿宋_GBK" w:hAnsi="方正仿宋简体" w:eastAsia="方正仿宋_GBK" w:cs="方正仿宋简体"/>
          <w:kern w:val="1"/>
          <w:sz w:val="32"/>
          <w:szCs w:val="32"/>
        </w:rPr>
        <w:t>报价人须在报价截止日前联系采购方技术联系人（</w:t>
      </w:r>
      <w:r>
        <w:rPr>
          <w:rFonts w:hint="eastAsia" w:ascii="方正仿宋_GBK" w:hAnsi="方正仿宋简体" w:eastAsia="方正仿宋_GBK" w:cs="方正仿宋简体"/>
          <w:color w:val="FF0000"/>
          <w:kern w:val="1"/>
          <w:sz w:val="32"/>
          <w:szCs w:val="32"/>
        </w:rPr>
        <w:t>工作日</w:t>
      </w:r>
      <w:r>
        <w:rPr>
          <w:rFonts w:hint="eastAsia" w:ascii="方正仿宋_GBK" w:hAnsi="方正仿宋简体" w:eastAsia="方正仿宋_GBK" w:cs="方正仿宋简体"/>
          <w:kern w:val="1"/>
          <w:sz w:val="32"/>
          <w:szCs w:val="32"/>
        </w:rPr>
        <w:t>），对实地进行踏勘，采购方将做好踏勘记录（</w:t>
      </w:r>
      <w:r>
        <w:rPr>
          <w:rFonts w:hint="eastAsia" w:ascii="方正仿宋_GBK" w:hAnsi="方正仿宋简体" w:eastAsia="方正仿宋_GBK" w:cs="方正仿宋简体"/>
          <w:color w:val="FF0000"/>
          <w:kern w:val="1"/>
          <w:sz w:val="32"/>
          <w:szCs w:val="32"/>
        </w:rPr>
        <w:t>附件5：现场踏勘证明书</w:t>
      </w:r>
      <w:r>
        <w:rPr>
          <w:rFonts w:hint="eastAsia" w:ascii="方正仿宋_GBK" w:hAnsi="方正仿宋简体" w:eastAsia="方正仿宋_GBK" w:cs="方正仿宋简体"/>
          <w:kern w:val="1"/>
          <w:sz w:val="32"/>
          <w:szCs w:val="32"/>
        </w:rPr>
        <w:t>）。</w:t>
      </w:r>
    </w:p>
    <w:p w14:paraId="3F2A7A36">
      <w:pPr>
        <w:spacing w:line="560" w:lineRule="exact"/>
        <w:ind w:firstLine="640" w:firstLineChars="200"/>
        <w:rPr>
          <w:rFonts w:ascii="方正仿宋_GBK" w:hAnsi="方正仿宋简体" w:eastAsia="方正仿宋_GBK" w:cs="方正仿宋简体"/>
          <w:kern w:val="1"/>
          <w:sz w:val="32"/>
          <w:szCs w:val="32"/>
        </w:rPr>
      </w:pPr>
      <w:r>
        <w:rPr>
          <w:rFonts w:hint="eastAsia" w:ascii="方正仿宋_GBK" w:hAnsi="方正楷体_GBK" w:eastAsia="方正仿宋_GBK" w:cs="方正楷体_GBK"/>
          <w:kern w:val="1"/>
          <w:sz w:val="32"/>
          <w:szCs w:val="32"/>
        </w:rPr>
        <w:t>（二）</w:t>
      </w:r>
      <w:r>
        <w:rPr>
          <w:rFonts w:hint="eastAsia" w:ascii="方正仿宋_GBK" w:hAnsi="方正仿宋简体" w:eastAsia="方正仿宋_GBK" w:cs="方正仿宋简体"/>
          <w:kern w:val="1"/>
          <w:sz w:val="32"/>
          <w:szCs w:val="32"/>
        </w:rPr>
        <w:t>现场踏勘后对报价人所提问题的澄清（如果有），采购方在报价截止时间前1天，以书面形式通知所有报名的报价人。该澄清内容为比选文件的组成部分。本项目由于施工环境的复杂性，报价人应认真踏勘并承担踏勘不实所产生的一切后果。</w:t>
      </w:r>
    </w:p>
    <w:p w14:paraId="2CB5F052">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kern w:val="1"/>
          <w:sz w:val="32"/>
          <w:szCs w:val="32"/>
        </w:rPr>
        <w:t>（三）</w:t>
      </w:r>
      <w:r>
        <w:rPr>
          <w:rFonts w:hint="eastAsia" w:ascii="方正仿宋_GBK" w:hAnsi="方正仿宋简体" w:eastAsia="方正仿宋_GBK" w:cs="方正仿宋简体"/>
          <w:kern w:val="1"/>
          <w:sz w:val="32"/>
          <w:szCs w:val="32"/>
        </w:rPr>
        <w:t>不参加现场踏勘的报价人（</w:t>
      </w:r>
      <w:r>
        <w:rPr>
          <w:rFonts w:hint="eastAsia" w:ascii="方正仿宋_GBK" w:hAnsi="方正仿宋简体" w:eastAsia="方正仿宋_GBK" w:cs="方正仿宋简体"/>
          <w:color w:val="FF0000"/>
          <w:kern w:val="1"/>
          <w:sz w:val="32"/>
          <w:szCs w:val="32"/>
        </w:rPr>
        <w:t>以踏勘证明书为准，需双方签字确认</w:t>
      </w:r>
      <w:r>
        <w:rPr>
          <w:rFonts w:hint="eastAsia" w:ascii="方正仿宋_GBK" w:hAnsi="方正仿宋简体" w:eastAsia="方正仿宋_GBK" w:cs="方正仿宋简体"/>
          <w:kern w:val="1"/>
          <w:sz w:val="32"/>
          <w:szCs w:val="32"/>
        </w:rPr>
        <w:t>），若踏勘证明书无该单位书面记录，其比选文件将不被接受。</w:t>
      </w:r>
    </w:p>
    <w:p w14:paraId="69DD4C89">
      <w:pPr>
        <w:spacing w:line="560" w:lineRule="exact"/>
        <w:ind w:firstLine="640" w:firstLineChars="200"/>
        <w:rPr>
          <w:rFonts w:ascii="方正仿宋_GBK" w:hAnsi="方正仿宋简体" w:eastAsia="方正仿宋_GBK" w:cs="方正仿宋简体"/>
          <w:kern w:val="1"/>
          <w:sz w:val="32"/>
          <w:szCs w:val="32"/>
        </w:rPr>
      </w:pPr>
      <w:r>
        <w:rPr>
          <w:rFonts w:hint="eastAsia" w:ascii="方正仿宋_GBK" w:hAnsi="方正楷体_GBK" w:eastAsia="方正仿宋_GBK" w:cs="方正楷体_GBK"/>
          <w:sz w:val="32"/>
          <w:szCs w:val="32"/>
        </w:rPr>
        <w:t>（四）</w:t>
      </w:r>
      <w:r>
        <w:rPr>
          <w:rFonts w:hint="eastAsia" w:ascii="方正仿宋_GBK" w:hAnsi="方正仿宋简体" w:eastAsia="方正仿宋_GBK" w:cs="方正仿宋简体"/>
          <w:b/>
          <w:kern w:val="1"/>
          <w:sz w:val="32"/>
          <w:szCs w:val="32"/>
        </w:rPr>
        <w:t>报价人必须参加现场踏勘，否则判为无效报价，本次现场踏勘方式为</w:t>
      </w:r>
      <w:r>
        <w:rPr>
          <w:rFonts w:hint="eastAsia" w:ascii="方正仿宋_GBK" w:hAnsi="方正仿宋简体" w:eastAsia="方正仿宋_GBK" w:cs="方正仿宋简体"/>
          <w:b/>
          <w:bCs/>
          <w:color w:val="FF0000"/>
          <w:kern w:val="1"/>
          <w:sz w:val="32"/>
          <w:szCs w:val="32"/>
          <w:u w:val="single"/>
        </w:rPr>
        <w:t>非集中踏勘，报价截止日前均可联系采购方技术联系人（工作日）现场踏勘</w:t>
      </w:r>
      <w:r>
        <w:rPr>
          <w:rFonts w:hint="eastAsia" w:ascii="方正仿宋_GBK" w:hAnsi="方正仿宋简体" w:eastAsia="方正仿宋_GBK" w:cs="方正仿宋简体"/>
          <w:b/>
          <w:kern w:val="1"/>
          <w:sz w:val="32"/>
          <w:szCs w:val="32"/>
        </w:rPr>
        <w:t>。</w:t>
      </w:r>
    </w:p>
    <w:p w14:paraId="119CF4DE">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kern w:val="1"/>
          <w:sz w:val="32"/>
          <w:szCs w:val="32"/>
        </w:rPr>
        <w:t>（五）</w:t>
      </w:r>
      <w:r>
        <w:rPr>
          <w:rFonts w:hint="eastAsia" w:ascii="方正仿宋_GBK" w:hAnsi="方正仿宋简体" w:eastAsia="方正仿宋_GBK" w:cs="方正仿宋简体"/>
          <w:kern w:val="1"/>
          <w:sz w:val="32"/>
          <w:szCs w:val="32"/>
        </w:rPr>
        <w:t>凡来我公司现场踏勘人员需按照我公司的相关规定进行有关安全规定及安全注意事项的培训教育。</w:t>
      </w:r>
    </w:p>
    <w:p w14:paraId="14A60CD9">
      <w:pPr>
        <w:pStyle w:val="9"/>
        <w:spacing w:line="56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5A1B1DEB">
      <w:pPr>
        <w:pStyle w:val="9"/>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报价方式：</w:t>
      </w:r>
      <w:r>
        <w:rPr>
          <w:rFonts w:hint="eastAsia" w:ascii="方正仿宋_GBK" w:hAnsi="方正仿宋简体" w:eastAsia="方正仿宋_GBK" w:cs="方正仿宋简体"/>
          <w:bCs/>
          <w:sz w:val="32"/>
          <w:szCs w:val="32"/>
        </w:rPr>
        <w:t>报价为含增值税总价。合同期内如国家税率进行调整，则本合同不含增值税单价不变，按照调整后的增值税税率进行结算调整含税总价；</w:t>
      </w:r>
    </w:p>
    <w:p w14:paraId="5D8DB61F">
      <w:pPr>
        <w:adjustRightInd w:val="0"/>
        <w:snapToGrid w:val="0"/>
        <w:spacing w:line="560" w:lineRule="exact"/>
        <w:ind w:firstLine="640" w:firstLineChars="200"/>
        <w:jc w:val="left"/>
        <w:rPr>
          <w:rFonts w:ascii="方正仿宋_GBK" w:hAnsi="方正仿宋简体" w:eastAsia="方正仿宋_GBK" w:cs="方正仿宋简体"/>
          <w:bCs/>
          <w:color w:val="0000FF"/>
          <w:kern w:val="0"/>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付款方式：</w:t>
      </w:r>
      <w:r>
        <w:rPr>
          <w:rFonts w:hint="eastAsia" w:ascii="方正仿宋_GBK" w:hAnsi="方正仿宋简体" w:eastAsia="方正仿宋_GBK" w:cs="方正仿宋简体"/>
          <w:bCs/>
          <w:kern w:val="1"/>
          <w:sz w:val="32"/>
          <w:szCs w:val="32"/>
          <w:u w:val="single"/>
        </w:rPr>
        <w:t>项目</w:t>
      </w:r>
      <w:r>
        <w:rPr>
          <w:rFonts w:hint="eastAsia" w:ascii="方正仿宋_GBK" w:hAnsi="方正仿宋简体" w:eastAsia="方正仿宋_GBK" w:cs="方正仿宋简体"/>
          <w:bCs/>
          <w:kern w:val="0"/>
          <w:sz w:val="32"/>
          <w:szCs w:val="32"/>
          <w:u w:val="single"/>
        </w:rPr>
        <w:t>竣工验收合格后，成交方根据采购方提供的审计认定单价格开具增值税专用发票，采购方收到发票后60日内</w:t>
      </w:r>
      <w:r>
        <w:rPr>
          <w:rFonts w:hint="eastAsia" w:ascii="方正仿宋_GBK" w:hAnsi="方正仿宋简体" w:eastAsia="方正仿宋_GBK" w:cs="方正仿宋简体"/>
          <w:kern w:val="1"/>
          <w:sz w:val="32"/>
          <w:szCs w:val="32"/>
          <w:u w:val="single"/>
        </w:rPr>
        <w:t>方式付款90</w:t>
      </w:r>
      <w:r>
        <w:rPr>
          <w:rFonts w:hint="eastAsia" w:ascii="方正仿宋_GBK" w:hAnsi="方正仿宋简体" w:eastAsia="方正仿宋_GBK" w:cs="方正仿宋简体"/>
          <w:bCs/>
          <w:kern w:val="0"/>
          <w:sz w:val="32"/>
          <w:szCs w:val="32"/>
          <w:u w:val="single"/>
        </w:rPr>
        <w:t>%，剩余10%三年无质量问题后支付</w:t>
      </w:r>
      <w:r>
        <w:rPr>
          <w:rFonts w:hint="eastAsia" w:ascii="方正仿宋_GBK" w:hAnsi="方正仿宋简体" w:eastAsia="方正仿宋_GBK" w:cs="方正仿宋简体"/>
          <w:bCs/>
          <w:kern w:val="1"/>
          <w:sz w:val="32"/>
          <w:szCs w:val="32"/>
          <w:u w:val="single"/>
        </w:rPr>
        <w:t>。所有付款以银行承兑方式付款。</w:t>
      </w:r>
      <w:r>
        <w:rPr>
          <w:rFonts w:hint="eastAsia" w:ascii="方正仿宋_GBK" w:hAnsi="方正仿宋简体" w:eastAsia="方正仿宋_GBK" w:cs="方正仿宋简体"/>
          <w:bCs/>
          <w:kern w:val="1"/>
          <w:sz w:val="32"/>
          <w:szCs w:val="32"/>
        </w:rPr>
        <w:t>（</w:t>
      </w:r>
      <w:r>
        <w:rPr>
          <w:rFonts w:hint="eastAsia" w:ascii="方正仿宋_GBK" w:hAnsi="方正仿宋简体" w:eastAsia="方正仿宋_GBK"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_GBK" w:hAnsi="方正仿宋简体" w:eastAsia="方正仿宋_GBK" w:cs="方正仿宋简体"/>
          <w:bCs/>
          <w:kern w:val="1"/>
          <w:sz w:val="32"/>
          <w:szCs w:val="32"/>
        </w:rPr>
        <w:t>）</w:t>
      </w:r>
      <w:r>
        <w:rPr>
          <w:rFonts w:hint="eastAsia" w:ascii="方正仿宋_GBK" w:hAnsi="方正仿宋简体" w:eastAsia="方正仿宋_GBK" w:cs="方正仿宋简体"/>
          <w:bCs/>
          <w:kern w:val="0"/>
          <w:sz w:val="32"/>
          <w:szCs w:val="32"/>
        </w:rPr>
        <w:t>如付款方式涉及到预付款，报价人必须在报价文件中提供评审前3个月内中国人民银行征信中心出具的企业信用报告并加盖企业公章。</w:t>
      </w:r>
    </w:p>
    <w:p w14:paraId="3899A772">
      <w:pPr>
        <w:adjustRightInd w:val="0"/>
        <w:snapToGrid w:val="0"/>
        <w:spacing w:line="560" w:lineRule="exact"/>
        <w:ind w:firstLine="640" w:firstLineChars="200"/>
        <w:jc w:val="left"/>
        <w:rPr>
          <w:rFonts w:ascii="方正仿宋_GBK" w:hAnsi="方正仿宋简体" w:eastAsia="方正仿宋_GBK" w:cs="方正仿宋简体"/>
          <w:bCs/>
          <w:color w:val="FF0000"/>
          <w:kern w:val="0"/>
          <w:sz w:val="32"/>
          <w:szCs w:val="32"/>
        </w:rPr>
      </w:pPr>
      <w:r>
        <w:rPr>
          <w:rFonts w:hint="eastAsia" w:ascii="方正仿宋_GBK" w:hAnsi="方正楷体_GBK" w:eastAsia="方正仿宋_GBK" w:cs="方正楷体_GBK"/>
          <w:bCs/>
          <w:color w:val="FF0000"/>
          <w:kern w:val="1"/>
          <w:sz w:val="32"/>
          <w:szCs w:val="32"/>
        </w:rPr>
        <w:t>（三）</w:t>
      </w:r>
      <w:r>
        <w:rPr>
          <w:rFonts w:hint="eastAsia" w:ascii="方正仿宋_GBK" w:hAnsi="方正仿宋简体" w:eastAsia="方正仿宋_GBK"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373F17A0">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（四）</w:t>
      </w:r>
      <w:r>
        <w:rPr>
          <w:rFonts w:hint="eastAsia" w:ascii="方正仿宋_GBK" w:hAnsi="方正仿宋简体" w:eastAsia="方正仿宋_GBK" w:cs="方正仿宋简体"/>
          <w:bCs/>
          <w:kern w:val="1"/>
          <w:sz w:val="32"/>
          <w:szCs w:val="32"/>
        </w:rPr>
        <w:t>本项目报价通过</w:t>
      </w:r>
      <w:r>
        <w:rPr>
          <w:rFonts w:hint="eastAsia" w:ascii="方正仿宋_GBK" w:hAnsi="方正仿宋简体" w:eastAsia="方正仿宋_GBK" w:cs="方正仿宋简体"/>
          <w:bCs/>
          <w:color w:val="FF0000"/>
          <w:kern w:val="1"/>
          <w:sz w:val="32"/>
          <w:szCs w:val="32"/>
        </w:rPr>
        <w:t>线下</w:t>
      </w:r>
      <w:r>
        <w:rPr>
          <w:rFonts w:hint="eastAsia" w:ascii="方正仿宋_GBK" w:hAnsi="方正仿宋简体" w:eastAsia="方正仿宋_GBK" w:cs="方正仿宋简体"/>
          <w:bCs/>
          <w:kern w:val="1"/>
          <w:sz w:val="32"/>
          <w:szCs w:val="32"/>
        </w:rPr>
        <w:t>方式进行：</w:t>
      </w:r>
    </w:p>
    <w:p w14:paraId="7BC05808">
      <w:pPr>
        <w:pStyle w:val="8"/>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采用线下报价应</w:t>
      </w:r>
      <w:r>
        <w:rPr>
          <w:rFonts w:hint="eastAsia" w:ascii="方正仿宋_GBK" w:hAnsi="方正仿宋简体" w:eastAsia="方正仿宋_GBK" w:cs="方正仿宋简体"/>
          <w:bCs/>
          <w:sz w:val="32"/>
          <w:szCs w:val="32"/>
        </w:rPr>
        <w:t>将报价书及相关资料以密封袋形式送达并加盖公章；在密封袋封面上需注明报价项目名称、报价人名称、联系人、联系电话等；</w:t>
      </w:r>
      <w:r>
        <w:rPr>
          <w:rFonts w:hint="eastAsia" w:ascii="方正仿宋_GBK" w:hAnsi="方正仿宋简体" w:eastAsia="方正仿宋_GBK" w:cs="方正仿宋简体"/>
          <w:kern w:val="1"/>
          <w:sz w:val="32"/>
          <w:szCs w:val="32"/>
        </w:rPr>
        <w:t>并要求在报价截止时间之前送达，逾期将作为无效报价处理</w:t>
      </w:r>
      <w:r>
        <w:rPr>
          <w:rFonts w:hint="eastAsia" w:ascii="方正仿宋_GBK" w:hAnsi="方正仿宋简体" w:eastAsia="方正仿宋_GBK" w:cs="方正仿宋简体"/>
          <w:bCs/>
          <w:kern w:val="1"/>
          <w:sz w:val="32"/>
          <w:szCs w:val="32"/>
        </w:rPr>
        <w:t>。</w:t>
      </w:r>
    </w:p>
    <w:p w14:paraId="002FCEE5">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（五）</w:t>
      </w:r>
      <w:r>
        <w:rPr>
          <w:rFonts w:hint="eastAsia" w:ascii="方正仿宋_GBK" w:hAnsi="方正仿宋简体" w:eastAsia="方正仿宋_GBK" w:cs="方正仿宋简体"/>
          <w:bCs/>
          <w:kern w:val="1"/>
          <w:sz w:val="32"/>
          <w:szCs w:val="32"/>
        </w:rPr>
        <w:t>采用线下报价的，报价文件请密封邮寄：</w:t>
      </w:r>
    </w:p>
    <w:p w14:paraId="6F4BB473">
      <w:pPr>
        <w:pStyle w:val="29"/>
        <w:tabs>
          <w:tab w:val="left" w:pos="180"/>
        </w:tabs>
        <w:adjustRightInd w:val="0"/>
        <w:snapToGrid w:val="0"/>
        <w:spacing w:line="560" w:lineRule="exact"/>
        <w:ind w:firstLine="640"/>
        <w:jc w:val="left"/>
        <w:rPr>
          <w:rFonts w:ascii="方正仿宋_GBK" w:hAnsi="方正仿宋简体" w:eastAsia="方正仿宋_GBK" w:cs="方正仿宋简体"/>
          <w:bCs/>
          <w:kern w:val="1"/>
          <w:sz w:val="30"/>
          <w:szCs w:val="30"/>
        </w:rPr>
      </w:pPr>
      <w:r>
        <w:rPr>
          <w:rFonts w:hint="eastAsia" w:ascii="方正仿宋_GBK" w:hAnsi="方正仿宋简体" w:eastAsia="方正仿宋_GBK" w:cs="方正仿宋简体"/>
          <w:bCs/>
          <w:kern w:val="1"/>
          <w:sz w:val="32"/>
          <w:szCs w:val="32"/>
        </w:rPr>
        <w:t>公司：</w:t>
      </w:r>
      <w:r>
        <w:rPr>
          <w:rFonts w:hint="eastAsia" w:ascii="方正仿宋_GBK" w:hAnsi="方正仿宋简体" w:eastAsia="方正仿宋_GBK" w:cs="方正仿宋简体"/>
          <w:bCs/>
          <w:kern w:val="1"/>
          <w:sz w:val="30"/>
          <w:szCs w:val="30"/>
        </w:rPr>
        <w:t>镇江海纳川物流产业发展有限责任公司审计风控部</w:t>
      </w:r>
    </w:p>
    <w:p w14:paraId="087A8B6A">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地址：江苏省镇江市京口区求索路66号</w:t>
      </w:r>
    </w:p>
    <w:p w14:paraId="1885CC9D">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邮编：212006</w:t>
      </w:r>
    </w:p>
    <w:p w14:paraId="7EF2B3B2">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收件人：杨雨琦</w:t>
      </w:r>
    </w:p>
    <w:p w14:paraId="0EAECD80">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联系电话：13952943464</w:t>
      </w:r>
    </w:p>
    <w:p w14:paraId="33D4D902">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（六）</w:t>
      </w:r>
      <w:r>
        <w:rPr>
          <w:rFonts w:hint="eastAsia" w:ascii="方正仿宋_GBK" w:hAnsi="方正仿宋简体" w:eastAsia="方正仿宋_GBK" w:cs="方正仿宋简体"/>
          <w:bCs/>
          <w:kern w:val="1"/>
          <w:sz w:val="32"/>
          <w:szCs w:val="32"/>
        </w:rPr>
        <w:t>凡对比选文书条款有疑义的，请在评审前按以下方式联系：</w:t>
      </w:r>
    </w:p>
    <w:p w14:paraId="7CEF7760">
      <w:pPr>
        <w:pStyle w:val="29"/>
        <w:tabs>
          <w:tab w:val="left" w:pos="180"/>
        </w:tabs>
        <w:adjustRightInd w:val="0"/>
        <w:snapToGrid w:val="0"/>
        <w:spacing w:line="560" w:lineRule="exact"/>
        <w:ind w:firstLine="64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联系单位：镇江海纳川物流产业发展有限责任公司</w:t>
      </w:r>
    </w:p>
    <w:p w14:paraId="04B8AC5E">
      <w:pPr>
        <w:adjustRightInd w:val="0"/>
        <w:snapToGrid w:val="0"/>
        <w:spacing w:line="560" w:lineRule="exact"/>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地址：江苏省镇江市京口区求索路66号，邮编：212006</w:t>
      </w:r>
    </w:p>
    <w:p w14:paraId="1A0545C1">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采购部门联系人：王帆      电话：18261973530</w:t>
      </w:r>
    </w:p>
    <w:p w14:paraId="31547DC9">
      <w:pPr>
        <w:pStyle w:val="9"/>
        <w:numPr>
          <w:ilvl w:val="0"/>
          <w:numId w:val="1"/>
        </w:numPr>
        <w:spacing w:line="56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160BFB40">
      <w:pPr>
        <w:pStyle w:val="9"/>
        <w:spacing w:line="560" w:lineRule="exact"/>
        <w:ind w:firstLine="640" w:firstLineChars="200"/>
        <w:rPr>
          <w:rFonts w:ascii="方正仿宋_GBK" w:hAnsi="方正黑体_GBK" w:eastAsia="方正仿宋_GBK" w:cs="方正黑体_GBK"/>
          <w:kern w:val="2"/>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评审</w:t>
      </w:r>
    </w:p>
    <w:p w14:paraId="223182D5">
      <w:pPr>
        <w:pStyle w:val="8"/>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本项目由采购人组织评审小组负责评审工作，对各供应商报价进行评审，确定最终成交人。</w:t>
      </w:r>
    </w:p>
    <w:p w14:paraId="5FFF2495">
      <w:pPr>
        <w:pStyle w:val="8"/>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1.请各供应商保持通讯畅通，便于评审小组在评审现场电话联系</w:t>
      </w:r>
      <w:r>
        <w:rPr>
          <w:rFonts w:hint="eastAsia" w:ascii="方正仿宋_GBK" w:hAnsi="方正仿宋简体" w:eastAsia="方正仿宋_GBK"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_GBK" w:hAnsi="方正仿宋简体" w:eastAsia="方正仿宋_GBK" w:cs="方正仿宋简体"/>
          <w:bCs/>
          <w:kern w:val="1"/>
          <w:sz w:val="32"/>
          <w:szCs w:val="32"/>
        </w:rPr>
        <w:t>。</w:t>
      </w:r>
    </w:p>
    <w:p w14:paraId="39E3721E">
      <w:pPr>
        <w:pStyle w:val="8"/>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 xml:space="preserve">2.评审小组不得泄露各供应商的报价。   </w:t>
      </w:r>
    </w:p>
    <w:p w14:paraId="3C570FF1">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评定</w:t>
      </w:r>
    </w:p>
    <w:p w14:paraId="7B7E0257">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1.综合</w:t>
      </w:r>
    </w:p>
    <w:p w14:paraId="5A950C20">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749B6A5F">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2.通用</w:t>
      </w:r>
      <w:r>
        <w:rPr>
          <w:rFonts w:hint="eastAsia" w:ascii="方正仿宋_GBK" w:hAnsi="方正仿宋简体" w:eastAsia="方正仿宋_GBK" w:cs="方正仿宋简体"/>
          <w:color w:val="FF0000"/>
          <w:sz w:val="32"/>
          <w:szCs w:val="32"/>
        </w:rPr>
        <w:t>（本次采用该种评审方式）</w:t>
      </w:r>
    </w:p>
    <w:p w14:paraId="056312C6">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02E36539">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kern w:val="1"/>
          <w:sz w:val="32"/>
          <w:szCs w:val="32"/>
        </w:rPr>
        <w:t>询价废止及无效报价</w:t>
      </w:r>
    </w:p>
    <w:p w14:paraId="627A40D9">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1.采购人如发现询比价过程中有串通报价、陪同报价等扰乱采购人经营秩序的</w:t>
      </w:r>
      <w:r>
        <w:rPr>
          <w:rFonts w:hint="eastAsia" w:ascii="方正仿宋_GBK" w:hAnsi="宋体" w:eastAsia="方正仿宋_GBK" w:cs="仿宋_GB2312"/>
          <w:color w:val="2C2C2C"/>
          <w:sz w:val="30"/>
          <w:szCs w:val="30"/>
          <w:shd w:val="clear" w:color="auto" w:fill="FFFFFF"/>
        </w:rPr>
        <w:t>恶劣情况</w:t>
      </w:r>
      <w:r>
        <w:rPr>
          <w:rFonts w:hint="eastAsia" w:ascii="方正仿宋_GBK" w:hAnsi="方正仿宋简体" w:eastAsia="方正仿宋_GBK" w:cs="方正仿宋简体"/>
          <w:bCs/>
          <w:kern w:val="1"/>
          <w:sz w:val="32"/>
          <w:szCs w:val="32"/>
        </w:rPr>
        <w:t>，经采购人评审小组评定可作询价废止处理，并可将相关供应商列入供应商负面清单，一年内不再接受参与报价工作。</w:t>
      </w:r>
    </w:p>
    <w:p w14:paraId="240BF587">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2.凡报价人不具备</w:t>
      </w:r>
      <w:r>
        <w:rPr>
          <w:rFonts w:hint="eastAsia" w:ascii="方正仿宋_GBK" w:hAnsi="方正仿宋简体" w:eastAsia="方正仿宋_GBK" w:cs="方正仿宋简体"/>
          <w:bCs/>
          <w:color w:val="FF0000"/>
          <w:kern w:val="1"/>
          <w:sz w:val="32"/>
          <w:szCs w:val="32"/>
        </w:rPr>
        <w:t>采购人明确要求资质的</w:t>
      </w:r>
      <w:r>
        <w:rPr>
          <w:rFonts w:hint="eastAsia" w:ascii="方正仿宋_GBK" w:hAnsi="方正仿宋简体" w:eastAsia="方正仿宋_GBK"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1BD4C9B2">
      <w:pPr>
        <w:adjustRightInd w:val="0"/>
        <w:snapToGrid w:val="0"/>
        <w:spacing w:line="560" w:lineRule="exact"/>
        <w:ind w:firstLine="640" w:firstLineChars="200"/>
        <w:jc w:val="left"/>
        <w:rPr>
          <w:rFonts w:ascii="方正仿宋_GBK" w:hAnsi="方正仿宋简体" w:eastAsia="方正仿宋_GBK" w:cs="方正仿宋简体"/>
          <w:bCs/>
          <w:color w:val="0000FF"/>
          <w:kern w:val="1"/>
          <w:sz w:val="32"/>
          <w:szCs w:val="32"/>
        </w:rPr>
      </w:pPr>
      <w:r>
        <w:rPr>
          <w:rFonts w:hint="eastAsia" w:ascii="方正仿宋_GBK" w:hAnsi="方正仿宋简体" w:eastAsia="方正仿宋_GBK"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73C40CFE">
      <w:pPr>
        <w:adjustRightInd w:val="0"/>
        <w:snapToGrid w:val="0"/>
        <w:spacing w:line="56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4377B108">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（一）</w:t>
      </w:r>
      <w:r>
        <w:rPr>
          <w:rFonts w:hint="eastAsia" w:ascii="方正仿宋_GBK" w:hAnsi="方正仿宋简体" w:eastAsia="方正仿宋_GBK" w:cs="方正仿宋简体"/>
          <w:bCs/>
          <w:color w:val="000000"/>
          <w:kern w:val="1"/>
          <w:sz w:val="32"/>
          <w:szCs w:val="32"/>
        </w:rPr>
        <w:t>未经采购人允许,报价人不得以任何方式将本项目分包给第三方，否则按本合同总价的10%作为违约金，同时采购人有权终止本合同。　　</w:t>
      </w:r>
    </w:p>
    <w:p w14:paraId="44BF0B58">
      <w:pPr>
        <w:adjustRightInd w:val="0"/>
        <w:snapToGrid w:val="0"/>
        <w:spacing w:line="560" w:lineRule="exact"/>
        <w:ind w:firstLine="640" w:firstLineChars="200"/>
        <w:jc w:val="left"/>
        <w:rPr>
          <w:rFonts w:ascii="方正仿宋_GBK" w:eastAsia="方正仿宋_GBK"/>
          <w:color w:val="000000"/>
          <w:sz w:val="32"/>
          <w:szCs w:val="32"/>
        </w:rPr>
      </w:pPr>
      <w:r>
        <w:rPr>
          <w:rFonts w:hint="eastAsia" w:ascii="方正仿宋_GBK" w:hAnsi="方正楷体_GBK" w:eastAsia="方正仿宋_GBK" w:cs="方正楷体_GBK"/>
          <w:bCs/>
          <w:color w:val="000000"/>
          <w:kern w:val="1"/>
          <w:sz w:val="32"/>
          <w:szCs w:val="32"/>
        </w:rPr>
        <w:t>（二）</w:t>
      </w:r>
      <w:r>
        <w:rPr>
          <w:rFonts w:hint="eastAsia" w:ascii="方正仿宋_GBK" w:hAnsi="方正仿宋简体" w:eastAsia="方正仿宋_GBK"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540E85DA">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（三）</w:t>
      </w:r>
      <w:r>
        <w:rPr>
          <w:rFonts w:hint="eastAsia" w:ascii="方正仿宋_GBK" w:hAnsi="方正仿宋简体" w:eastAsia="方正仿宋_GBK"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3958821C">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（四）</w:t>
      </w:r>
      <w:r>
        <w:rPr>
          <w:rFonts w:hint="eastAsia" w:ascii="方正仿宋_GBK" w:hAnsi="方正仿宋简体" w:eastAsia="方正仿宋_GBK" w:cs="方正仿宋简体"/>
          <w:bCs/>
          <w:color w:val="000000"/>
          <w:kern w:val="1"/>
          <w:sz w:val="32"/>
          <w:szCs w:val="32"/>
        </w:rPr>
        <w:t>如因报价人不能正常履约，对采购人生产经营活动造成影响的，报价人除承担合同总价20%的违约金外，由此产生的营运损失由报价人另行承担。</w:t>
      </w:r>
    </w:p>
    <w:p w14:paraId="798DE2B5">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（五）</w:t>
      </w:r>
      <w:r>
        <w:rPr>
          <w:rFonts w:hint="eastAsia" w:ascii="方正仿宋_GBK" w:hAnsi="方正仿宋简体" w:eastAsia="方正仿宋_GBK" w:cs="方正仿宋简体"/>
          <w:bCs/>
          <w:color w:val="000000"/>
          <w:kern w:val="1"/>
          <w:sz w:val="32"/>
          <w:szCs w:val="32"/>
        </w:rPr>
        <w:t>因报价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以上（含20天），采购人有权解除合同，并按合同总额20%追究报价人违约责任（如有异议请在报价时注明）。因报价人违约给采购人造成的损失违约金不足以弥补的，由报价人另行补足。</w:t>
      </w:r>
    </w:p>
    <w:p w14:paraId="58B1D58F">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（六）</w:t>
      </w:r>
      <w:r>
        <w:rPr>
          <w:rFonts w:hint="eastAsia" w:ascii="方正仿宋_GBK" w:hAnsi="方正仿宋简体" w:eastAsia="方正仿宋_GBK" w:cs="方正仿宋简体"/>
          <w:bCs/>
          <w:color w:val="000000"/>
          <w:kern w:val="1"/>
          <w:sz w:val="32"/>
          <w:szCs w:val="32"/>
        </w:rPr>
        <w:t>报价人项目完成后，经验收不合格的，采购人可选择以下处理方式：</w:t>
      </w:r>
    </w:p>
    <w:p w14:paraId="45DC1A3C">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1.采购人选择重新维修的，重新维修过程中产生的费用由报价人全部承担，且需在采购人第一次验收不合格之日起1日内完成，逾期未完成的，违约责任参照（五）执行。如果出现两次验收不合格的情况，采购人有权解除合同，并有权要求报价人赔偿合同总价款的20%违约金给采购人（如有异议请在报价时注明）。报价人造成的损失违约金不足以弥补的，由报价人另行补足。</w:t>
      </w:r>
    </w:p>
    <w:p w14:paraId="7DA5AEE4">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20%违约金给采购人（如有异议请在报价时注明）。</w:t>
      </w:r>
    </w:p>
    <w:p w14:paraId="47BCCB4A">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3.因报价人的项目质量、逾期完成等原因给采购人造成直接和间接经济损失的，由报价人承担全部责任（如有异议请在报价时注明）。</w:t>
      </w:r>
    </w:p>
    <w:p w14:paraId="3E10260C">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（七）</w:t>
      </w:r>
      <w:r>
        <w:rPr>
          <w:rFonts w:hint="eastAsia" w:ascii="方正仿宋_GBK" w:hAnsi="方正仿宋简体" w:eastAsia="方正仿宋_GBK"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1ADE7775">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（八）</w:t>
      </w:r>
      <w:r>
        <w:rPr>
          <w:rFonts w:hint="eastAsia" w:ascii="方正仿宋_GBK" w:hAnsi="方正仿宋简体" w:eastAsia="方正仿宋_GBK" w:cs="方正仿宋简体"/>
          <w:bCs/>
          <w:color w:val="000000"/>
          <w:kern w:val="1"/>
          <w:sz w:val="32"/>
          <w:szCs w:val="32"/>
        </w:rPr>
        <w:t>报价人在中选后无正当理由不与采购人签订合同的，将承担违约责任，列入采购人供应商负面清单。</w:t>
      </w:r>
    </w:p>
    <w:p w14:paraId="2249844C">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（九）</w:t>
      </w:r>
      <w:r>
        <w:rPr>
          <w:rFonts w:hint="eastAsia" w:ascii="方正仿宋_GBK" w:hAnsi="方正仿宋简体" w:eastAsia="方正仿宋_GBK" w:cs="方正仿宋简体"/>
          <w:bCs/>
          <w:color w:val="000000"/>
          <w:kern w:val="1"/>
          <w:sz w:val="32"/>
          <w:szCs w:val="32"/>
        </w:rPr>
        <w:t>报价人应详细阅读本招比选文书，参与报价即视为对本招比选文书所列之条款均表示接受。</w:t>
      </w:r>
    </w:p>
    <w:p w14:paraId="15D5D48D">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w:t>
      </w:r>
      <w:r>
        <w:rPr>
          <w:rFonts w:hint="eastAsia" w:ascii="方正仿宋_GBK" w:hAnsi="方正仿宋简体" w:eastAsia="方正仿宋_GBK" w:cs="方正仿宋简体"/>
          <w:bCs/>
          <w:color w:val="000000"/>
          <w:kern w:val="1"/>
          <w:sz w:val="32"/>
          <w:szCs w:val="32"/>
        </w:rPr>
        <w:t>采购人对违反约定的报价人或成交人将按《镇江</w:t>
      </w:r>
    </w:p>
    <w:p w14:paraId="2A796603">
      <w:pPr>
        <w:spacing w:line="560" w:lineRule="exact"/>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海纳川采购管理规定》中供应商管理对报价人进行管理考核（详见附件1）。</w:t>
      </w:r>
    </w:p>
    <w:p w14:paraId="63DEF419">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（十一）</w:t>
      </w:r>
      <w:r>
        <w:rPr>
          <w:rFonts w:hint="eastAsia" w:ascii="方正仿宋_GBK" w:hAnsi="方正仿宋简体" w:eastAsia="方正仿宋_GBK" w:cs="方正仿宋简体"/>
          <w:bCs/>
          <w:color w:val="000000"/>
          <w:kern w:val="1"/>
          <w:sz w:val="32"/>
          <w:szCs w:val="32"/>
        </w:rPr>
        <w:t>外协作业人员需先进行安全教育培训。</w:t>
      </w:r>
    </w:p>
    <w:p w14:paraId="452CE76A">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（十二）</w:t>
      </w:r>
      <w:r>
        <w:rPr>
          <w:rFonts w:hint="eastAsia" w:ascii="方正仿宋_GBK" w:hAnsi="方正仿宋简体" w:eastAsia="方正仿宋_GBK" w:cs="方正仿宋简体"/>
          <w:bCs/>
          <w:color w:val="000000"/>
          <w:kern w:val="1"/>
          <w:sz w:val="32"/>
          <w:szCs w:val="32"/>
        </w:rPr>
        <w:t>本次采购为企业自主公开采购，属生产经营性商务行为，解释权归镇江海纳川物流产业发展有限责任公司所有。</w:t>
      </w:r>
    </w:p>
    <w:p w14:paraId="7B5DC049">
      <w:pPr>
        <w:spacing w:line="560" w:lineRule="exact"/>
        <w:ind w:firstLine="640" w:firstLineChars="200"/>
        <w:rPr>
          <w:rFonts w:ascii="方正仿宋简体" w:hAnsi="方正仿宋简体" w:eastAsia="方正仿宋简体" w:cs="方正仿宋简体"/>
          <w:bCs/>
          <w:kern w:val="1"/>
          <w:sz w:val="32"/>
          <w:szCs w:val="32"/>
        </w:rPr>
      </w:pPr>
    </w:p>
    <w:p w14:paraId="1A9E2BB5">
      <w:pPr>
        <w:spacing w:line="560" w:lineRule="exact"/>
        <w:ind w:firstLine="640" w:firstLineChars="200"/>
        <w:rPr>
          <w:rFonts w:ascii="方正仿宋简体" w:hAnsi="方正仿宋简体" w:eastAsia="方正仿宋简体" w:cs="方正仿宋简体"/>
          <w:bCs/>
          <w:kern w:val="1"/>
          <w:sz w:val="32"/>
          <w:szCs w:val="32"/>
        </w:rPr>
      </w:pPr>
    </w:p>
    <w:p w14:paraId="13F3FAC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br w:type="page"/>
      </w:r>
      <w:r>
        <w:rPr>
          <w:rFonts w:hint="eastAsia" w:ascii="方正小标宋简体" w:hAnsi="方正小标宋简体" w:eastAsia="方正小标宋简体" w:cs="方正小标宋简体"/>
          <w:szCs w:val="44"/>
        </w:rPr>
        <w:t>报价函</w:t>
      </w:r>
    </w:p>
    <w:p w14:paraId="0C18A4AD">
      <w:pPr>
        <w:tabs>
          <w:tab w:val="left" w:pos="180"/>
        </w:tabs>
        <w:spacing w:line="600" w:lineRule="exact"/>
        <w:rPr>
          <w:rFonts w:ascii="方正仿宋简体" w:hAnsi="方正仿宋简体" w:eastAsia="方正仿宋简体" w:cs="方正仿宋简体"/>
          <w:kern w:val="1"/>
          <w:sz w:val="32"/>
          <w:szCs w:val="32"/>
        </w:rPr>
      </w:pPr>
    </w:p>
    <w:p w14:paraId="34CE7F06">
      <w:pPr>
        <w:pStyle w:val="2"/>
        <w:spacing w:line="560" w:lineRule="exact"/>
        <w:jc w:val="both"/>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镇江海纳川物流产业发展有限责任公司：</w:t>
      </w:r>
    </w:p>
    <w:p w14:paraId="226574B9">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报价单位全称：</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；授权全权代表姓名：</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为全权代表，参加贵方组织的采购有关活动，并对该项目进行报价。</w:t>
      </w:r>
    </w:p>
    <w:p w14:paraId="1C786BCA">
      <w:pPr>
        <w:spacing w:line="560" w:lineRule="exact"/>
        <w:ind w:firstLine="640" w:firstLineChars="200"/>
        <w:jc w:val="left"/>
        <w:rPr>
          <w:rFonts w:ascii="方正仿宋_GBK" w:hAnsi="方正仿宋简体" w:eastAsia="方正仿宋_GBK" w:cs="方正仿宋简体"/>
          <w:color w:val="FF0000"/>
          <w:kern w:val="1"/>
          <w:sz w:val="32"/>
          <w:szCs w:val="32"/>
        </w:rPr>
      </w:pPr>
      <w:r>
        <w:rPr>
          <w:rFonts w:hint="eastAsia" w:ascii="方正仿宋_GBK" w:hAnsi="方正仿宋简体" w:eastAsia="方正仿宋_GBK" w:cs="方正仿宋简体"/>
          <w:kern w:val="1"/>
          <w:sz w:val="32"/>
          <w:szCs w:val="32"/>
        </w:rPr>
        <w:t>一、报价项目的总报价（含税）为</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(大写）元人民币；税率</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w:t>
      </w:r>
    </w:p>
    <w:p w14:paraId="5DCD80EC">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二、报价格式</w:t>
      </w:r>
    </w:p>
    <w:tbl>
      <w:tblPr>
        <w:tblStyle w:val="18"/>
        <w:tblW w:w="10139" w:type="dxa"/>
        <w:jc w:val="center"/>
        <w:tblLayout w:type="fixed"/>
        <w:tblCellMar>
          <w:top w:w="0" w:type="dxa"/>
          <w:left w:w="108" w:type="dxa"/>
          <w:bottom w:w="0" w:type="dxa"/>
          <w:right w:w="108" w:type="dxa"/>
        </w:tblCellMar>
      </w:tblPr>
      <w:tblGrid>
        <w:gridCol w:w="993"/>
        <w:gridCol w:w="5726"/>
        <w:gridCol w:w="1711"/>
        <w:gridCol w:w="1709"/>
      </w:tblGrid>
      <w:tr w14:paraId="38A355E8">
        <w:tblPrEx>
          <w:tblCellMar>
            <w:top w:w="0" w:type="dxa"/>
            <w:left w:w="108" w:type="dxa"/>
            <w:bottom w:w="0" w:type="dxa"/>
            <w:right w:w="108" w:type="dxa"/>
          </w:tblCellMar>
        </w:tblPrEx>
        <w:trPr>
          <w:trHeight w:val="870"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6316BC99">
            <w:pPr>
              <w:widowControl/>
              <w:spacing w:line="560" w:lineRule="exact"/>
              <w:jc w:val="center"/>
              <w:textAlignment w:val="center"/>
              <w:rPr>
                <w:rFonts w:ascii="方正仿宋_GBK" w:hAnsi="方正仿宋简体" w:eastAsia="方正仿宋_GBK" w:cs="方正仿宋简体"/>
                <w:bCs/>
                <w:sz w:val="24"/>
              </w:rPr>
            </w:pPr>
            <w:r>
              <w:rPr>
                <w:rFonts w:hint="eastAsia" w:ascii="方正仿宋_GBK" w:hAnsi="方正仿宋简体" w:eastAsia="方正仿宋_GBK" w:cs="方正仿宋简体"/>
                <w:b/>
                <w:bCs/>
                <w:color w:val="000000"/>
                <w:sz w:val="32"/>
                <w:szCs w:val="32"/>
              </w:rPr>
              <w:t>序号</w:t>
            </w:r>
          </w:p>
        </w:tc>
        <w:tc>
          <w:tcPr>
            <w:tcW w:w="5726" w:type="dxa"/>
            <w:tcBorders>
              <w:top w:val="single" w:color="000000" w:sz="4" w:space="0"/>
              <w:left w:val="single" w:color="auto" w:sz="4" w:space="0"/>
              <w:bottom w:val="single" w:color="000000" w:sz="4" w:space="0"/>
              <w:right w:val="single" w:color="auto" w:sz="4" w:space="0"/>
            </w:tcBorders>
            <w:vAlign w:val="center"/>
          </w:tcPr>
          <w:p w14:paraId="6780303B">
            <w:pPr>
              <w:widowControl/>
              <w:spacing w:line="560" w:lineRule="exact"/>
              <w:jc w:val="center"/>
              <w:textAlignment w:val="center"/>
              <w:rPr>
                <w:rFonts w:ascii="方正仿宋_GBK" w:hAnsi="方正仿宋简体" w:eastAsia="方正仿宋_GBK" w:cs="方正仿宋简体"/>
                <w:bCs/>
                <w:sz w:val="24"/>
              </w:rPr>
            </w:pPr>
            <w:r>
              <w:rPr>
                <w:rFonts w:hint="eastAsia" w:ascii="方正仿宋_GBK" w:hAnsi="方正仿宋简体" w:eastAsia="方正仿宋_GBK" w:cs="方正仿宋简体"/>
                <w:b/>
                <w:bCs/>
                <w:color w:val="000000"/>
                <w:sz w:val="32"/>
                <w:szCs w:val="32"/>
              </w:rPr>
              <w:t>施工项目</w:t>
            </w:r>
          </w:p>
        </w:tc>
        <w:tc>
          <w:tcPr>
            <w:tcW w:w="1711" w:type="dxa"/>
            <w:tcBorders>
              <w:top w:val="single" w:color="000000" w:sz="4" w:space="0"/>
              <w:left w:val="single" w:color="auto" w:sz="4" w:space="0"/>
              <w:bottom w:val="single" w:color="000000" w:sz="4" w:space="0"/>
              <w:right w:val="single" w:color="auto" w:sz="4" w:space="0"/>
            </w:tcBorders>
            <w:vAlign w:val="center"/>
          </w:tcPr>
          <w:p w14:paraId="3CC3DD31">
            <w:pPr>
              <w:widowControl/>
              <w:spacing w:line="560" w:lineRule="exact"/>
              <w:jc w:val="center"/>
              <w:textAlignment w:val="center"/>
              <w:rPr>
                <w:rFonts w:ascii="方正仿宋_GBK" w:hAnsi="方正仿宋简体" w:eastAsia="方正仿宋_GBK" w:cs="方正仿宋简体"/>
                <w:bCs/>
                <w:sz w:val="24"/>
              </w:rPr>
            </w:pPr>
            <w:r>
              <w:rPr>
                <w:rFonts w:hint="eastAsia" w:ascii="方正仿宋_GBK" w:hAnsi="方正仿宋简体" w:eastAsia="方正仿宋_GBK" w:cs="方正仿宋简体"/>
                <w:b/>
                <w:bCs/>
                <w:color w:val="000000"/>
                <w:sz w:val="32"/>
                <w:szCs w:val="32"/>
              </w:rPr>
              <w:t>报价（元）</w:t>
            </w:r>
          </w:p>
        </w:tc>
        <w:tc>
          <w:tcPr>
            <w:tcW w:w="1709" w:type="dxa"/>
            <w:tcBorders>
              <w:top w:val="single" w:color="000000" w:sz="4" w:space="0"/>
              <w:left w:val="single" w:color="auto" w:sz="4" w:space="0"/>
              <w:bottom w:val="single" w:color="000000" w:sz="4" w:space="0"/>
              <w:right w:val="single" w:color="auto" w:sz="4" w:space="0"/>
            </w:tcBorders>
            <w:vAlign w:val="center"/>
          </w:tcPr>
          <w:p w14:paraId="624A7392">
            <w:pPr>
              <w:widowControl/>
              <w:spacing w:line="560" w:lineRule="exact"/>
              <w:jc w:val="center"/>
              <w:textAlignment w:val="center"/>
              <w:rPr>
                <w:rFonts w:ascii="方正仿宋_GBK" w:hAnsi="方正仿宋简体" w:eastAsia="方正仿宋_GBK" w:cs="方正仿宋简体"/>
                <w:b/>
                <w:bCs/>
                <w:color w:val="000000"/>
                <w:sz w:val="32"/>
                <w:szCs w:val="32"/>
              </w:rPr>
            </w:pPr>
            <w:r>
              <w:rPr>
                <w:rFonts w:hint="eastAsia" w:ascii="方正仿宋_GBK" w:hAnsi="方正仿宋简体" w:eastAsia="方正仿宋_GBK" w:cs="方正仿宋简体"/>
                <w:b/>
                <w:bCs/>
                <w:color w:val="000000"/>
                <w:sz w:val="32"/>
                <w:szCs w:val="32"/>
              </w:rPr>
              <w:t>备注</w:t>
            </w:r>
          </w:p>
        </w:tc>
      </w:tr>
      <w:tr w14:paraId="0D99B59B">
        <w:tblPrEx>
          <w:tblCellMar>
            <w:top w:w="0" w:type="dxa"/>
            <w:left w:w="108" w:type="dxa"/>
            <w:bottom w:w="0" w:type="dxa"/>
            <w:right w:w="108" w:type="dxa"/>
          </w:tblCellMar>
        </w:tblPrEx>
        <w:trPr>
          <w:trHeight w:val="624"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18715D62">
            <w:pPr>
              <w:spacing w:line="560" w:lineRule="exact"/>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1</w:t>
            </w:r>
          </w:p>
        </w:tc>
        <w:tc>
          <w:tcPr>
            <w:tcW w:w="5726" w:type="dxa"/>
            <w:tcBorders>
              <w:top w:val="single" w:color="000000" w:sz="4" w:space="0"/>
              <w:left w:val="single" w:color="auto" w:sz="4" w:space="0"/>
              <w:bottom w:val="single" w:color="000000" w:sz="4" w:space="0"/>
              <w:right w:val="single" w:color="auto" w:sz="4" w:space="0"/>
            </w:tcBorders>
            <w:vAlign w:val="center"/>
          </w:tcPr>
          <w:p w14:paraId="308A5558">
            <w:pPr>
              <w:spacing w:line="560" w:lineRule="exact"/>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sz w:val="28"/>
                <w:szCs w:val="28"/>
              </w:rPr>
              <w:t>20260608港口钢结构部件及管道防腐除锈</w:t>
            </w:r>
          </w:p>
        </w:tc>
        <w:tc>
          <w:tcPr>
            <w:tcW w:w="1711" w:type="dxa"/>
            <w:tcBorders>
              <w:top w:val="single" w:color="000000" w:sz="4" w:space="0"/>
              <w:left w:val="single" w:color="auto" w:sz="4" w:space="0"/>
              <w:bottom w:val="single" w:color="000000" w:sz="4" w:space="0"/>
              <w:right w:val="single" w:color="auto" w:sz="4" w:space="0"/>
            </w:tcBorders>
            <w:vAlign w:val="center"/>
          </w:tcPr>
          <w:p w14:paraId="2B43F489">
            <w:pPr>
              <w:spacing w:line="560" w:lineRule="exact"/>
              <w:ind w:firstLine="480" w:firstLineChars="200"/>
              <w:jc w:val="center"/>
              <w:rPr>
                <w:rFonts w:ascii="方正仿宋_GBK" w:hAnsi="方正仿宋简体" w:eastAsia="方正仿宋_GBK" w:cs="方正仿宋简体"/>
                <w:bCs/>
                <w:sz w:val="24"/>
                <w:szCs w:val="24"/>
              </w:rPr>
            </w:pPr>
          </w:p>
        </w:tc>
        <w:tc>
          <w:tcPr>
            <w:tcW w:w="1709" w:type="dxa"/>
            <w:tcBorders>
              <w:top w:val="single" w:color="000000" w:sz="4" w:space="0"/>
              <w:left w:val="single" w:color="auto" w:sz="4" w:space="0"/>
              <w:right w:val="single" w:color="auto" w:sz="4" w:space="0"/>
            </w:tcBorders>
            <w:vAlign w:val="center"/>
          </w:tcPr>
          <w:p w14:paraId="551FD5FD">
            <w:pPr>
              <w:spacing w:line="560" w:lineRule="exact"/>
              <w:rPr>
                <w:rFonts w:ascii="方正仿宋_GBK" w:hAnsi="方正仿宋简体" w:eastAsia="方正仿宋_GBK" w:cs="方正仿宋简体"/>
                <w:bCs/>
                <w:sz w:val="24"/>
                <w:szCs w:val="24"/>
                <w:highlight w:val="yellow"/>
              </w:rPr>
            </w:pPr>
            <w:r>
              <w:rPr>
                <w:rFonts w:hint="eastAsia" w:ascii="方正仿宋_GBK" w:hAnsi="方正仿宋简体" w:eastAsia="方正仿宋_GBK" w:cs="方正仿宋简体"/>
                <w:bCs/>
                <w:color w:val="FF0000"/>
                <w:sz w:val="24"/>
                <w:szCs w:val="24"/>
              </w:rPr>
              <w:t>最终按实结算</w:t>
            </w:r>
          </w:p>
        </w:tc>
      </w:tr>
      <w:tr w14:paraId="5383992E">
        <w:tblPrEx>
          <w:tblCellMar>
            <w:top w:w="0" w:type="dxa"/>
            <w:left w:w="108" w:type="dxa"/>
            <w:bottom w:w="0" w:type="dxa"/>
            <w:right w:w="108" w:type="dxa"/>
          </w:tblCellMar>
        </w:tblPrEx>
        <w:trPr>
          <w:trHeight w:val="624" w:hRule="atLeast"/>
          <w:jc w:val="center"/>
        </w:trPr>
        <w:tc>
          <w:tcPr>
            <w:tcW w:w="10139" w:type="dxa"/>
            <w:gridSpan w:val="4"/>
            <w:tcBorders>
              <w:top w:val="single" w:color="000000" w:sz="4" w:space="0"/>
              <w:left w:val="single" w:color="000000" w:sz="4" w:space="0"/>
              <w:bottom w:val="single" w:color="000000" w:sz="4" w:space="0"/>
              <w:right w:val="single" w:color="auto" w:sz="4" w:space="0"/>
            </w:tcBorders>
            <w:vAlign w:val="center"/>
          </w:tcPr>
          <w:p w14:paraId="338D49EE">
            <w:pPr>
              <w:spacing w:line="560" w:lineRule="exact"/>
              <w:jc w:val="left"/>
              <w:rPr>
                <w:rFonts w:ascii="方正仿宋_GBK" w:hAnsi="方正仿宋简体" w:eastAsia="方正仿宋_GBK" w:cs="方正仿宋简体"/>
                <w:color w:val="000000"/>
                <w:kern w:val="0"/>
                <w:sz w:val="28"/>
                <w:szCs w:val="28"/>
                <w:lang w:bidi="ar"/>
              </w:rPr>
            </w:pPr>
            <w:r>
              <w:rPr>
                <w:rFonts w:hint="eastAsia" w:ascii="方正仿宋_GBK" w:hAnsi="方正仿宋简体" w:eastAsia="方正仿宋_GBK" w:cs="方正仿宋简体"/>
                <w:color w:val="000000"/>
                <w:kern w:val="0"/>
                <w:sz w:val="28"/>
                <w:szCs w:val="28"/>
                <w:lang w:bidi="ar"/>
              </w:rPr>
              <w:t>以上合计总报价（小写）：</w:t>
            </w:r>
          </w:p>
        </w:tc>
      </w:tr>
    </w:tbl>
    <w:p w14:paraId="06078054">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按报价格式进行填报，每格均需填报。</w:t>
      </w:r>
    </w:p>
    <w:p w14:paraId="6772C06D">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kern w:val="1"/>
          <w:sz w:val="32"/>
          <w:szCs w:val="32"/>
        </w:rPr>
        <w:t>三、施工时间：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60</w:t>
      </w:r>
      <w:r>
        <w:rPr>
          <w:rFonts w:hint="eastAsia" w:ascii="方正仿宋_GBK" w:hAnsi="方正仿宋简体" w:eastAsia="方正仿宋_GBK" w:cs="方正仿宋简体"/>
          <w:color w:val="FF0000"/>
          <w:sz w:val="32"/>
          <w:szCs w:val="32"/>
          <w:u w:val="single"/>
        </w:rPr>
        <w:t>个工作日内</w:t>
      </w:r>
      <w:r>
        <w:rPr>
          <w:rFonts w:hint="eastAsia" w:ascii="方正仿宋_GBK" w:hAnsi="方正仿宋简体" w:eastAsia="方正仿宋_GBK" w:cs="方正仿宋简体"/>
          <w:sz w:val="32"/>
          <w:szCs w:val="32"/>
          <w:u w:val="single"/>
        </w:rPr>
        <w:t>完成；</w:t>
      </w:r>
    </w:p>
    <w:p w14:paraId="37464A9C">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四、我方承诺遵守比选文书中的全部规定。</w:t>
      </w:r>
    </w:p>
    <w:p w14:paraId="354C2F2B">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五、我方承诺中选后双方签订合同,并承担合同规定的责任义务。</w:t>
      </w:r>
    </w:p>
    <w:p w14:paraId="1935DD18">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247C8DA8">
      <w:pPr>
        <w:spacing w:line="560" w:lineRule="exact"/>
        <w:ind w:firstLine="640" w:firstLineChars="200"/>
        <w:jc w:val="left"/>
        <w:rPr>
          <w:rFonts w:ascii="方正仿宋_GBK" w:hAnsi="方正仿宋简体" w:eastAsia="方正仿宋_GBK" w:cs="方正仿宋简体"/>
          <w:sz w:val="32"/>
          <w:szCs w:val="32"/>
          <w:shd w:val="clear" w:color="auto" w:fill="FFFFFF"/>
        </w:rPr>
      </w:pPr>
      <w:r>
        <w:rPr>
          <w:rFonts w:hint="eastAsia" w:ascii="方正仿宋_GBK" w:hAnsi="方正仿宋简体" w:eastAsia="方正仿宋_GBK" w:cs="方正仿宋简体"/>
          <w:bCs/>
          <w:kern w:val="1"/>
          <w:sz w:val="32"/>
          <w:szCs w:val="32"/>
        </w:rPr>
        <w:t>七、愿意向贵方提供任何与该项报价有关的数据、情况和技术资料，</w:t>
      </w:r>
      <w:r>
        <w:rPr>
          <w:rFonts w:hint="eastAsia" w:ascii="方正仿宋_GBK" w:hAnsi="方正仿宋简体" w:eastAsia="方正仿宋_GBK" w:cs="方正仿宋简体"/>
          <w:sz w:val="32"/>
          <w:szCs w:val="32"/>
          <w:shd w:val="clear" w:color="auto" w:fill="FFFFFF"/>
        </w:rPr>
        <w:t>完全理解贵方不一定接受最低价的报价或收到的任何报价。</w:t>
      </w:r>
    </w:p>
    <w:p w14:paraId="1620EE9B">
      <w:pPr>
        <w:pStyle w:val="8"/>
        <w:spacing w:after="0" w:line="560" w:lineRule="exact"/>
        <w:ind w:firstLine="640" w:firstLineChars="200"/>
        <w:rPr>
          <w:rFonts w:ascii="方正仿宋_GBK" w:hAnsi="方正仿宋简体" w:eastAsia="方正仿宋_GBK" w:cs="方正仿宋简体"/>
          <w:color w:val="000000"/>
          <w:sz w:val="32"/>
          <w:szCs w:val="32"/>
        </w:rPr>
      </w:pPr>
      <w:r>
        <w:rPr>
          <w:rFonts w:hint="eastAsia" w:ascii="方正仿宋_GBK" w:hAnsi="方正仿宋简体" w:eastAsia="方正仿宋_GBK" w:cs="方正仿宋简体"/>
          <w:bCs/>
          <w:color w:val="000000"/>
          <w:kern w:val="1"/>
          <w:sz w:val="32"/>
          <w:szCs w:val="32"/>
        </w:rPr>
        <w:t>八、报价单位其他说明情况：</w:t>
      </w:r>
      <w:r>
        <w:rPr>
          <w:rFonts w:hint="eastAsia" w:ascii="方正仿宋_GBK" w:hAnsi="方正仿宋简体" w:eastAsia="方正仿宋_GBK" w:cs="方正仿宋简体"/>
          <w:color w:val="000000"/>
          <w:kern w:val="1"/>
          <w:sz w:val="32"/>
          <w:szCs w:val="32"/>
          <w:u w:val="single"/>
        </w:rPr>
        <w:t xml:space="preserve">               </w:t>
      </w:r>
    </w:p>
    <w:p w14:paraId="3B392F29">
      <w:pPr>
        <w:spacing w:line="56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全权代表：</w:t>
      </w:r>
    </w:p>
    <w:p w14:paraId="3ACD237B">
      <w:pPr>
        <w:spacing w:line="56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联系电话：</w:t>
      </w:r>
    </w:p>
    <w:p w14:paraId="1C1001FB">
      <w:pPr>
        <w:spacing w:line="56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报价单位（盖章）：</w:t>
      </w:r>
    </w:p>
    <w:p w14:paraId="31E24BDE">
      <w:pPr>
        <w:spacing w:line="56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日期：</w:t>
      </w:r>
    </w:p>
    <w:p w14:paraId="780E6EF8">
      <w:pPr>
        <w:spacing w:line="560" w:lineRule="exact"/>
        <w:rPr>
          <w:rFonts w:ascii="方正仿宋_GBK" w:hAnsi="宋体" w:eastAsia="方正仿宋_GBK" w:cs="宋体"/>
          <w:b/>
          <w:bCs/>
          <w:sz w:val="32"/>
          <w:szCs w:val="32"/>
        </w:rPr>
      </w:pPr>
    </w:p>
    <w:p w14:paraId="7F460C62">
      <w:pPr>
        <w:spacing w:line="560" w:lineRule="exact"/>
        <w:rPr>
          <w:rFonts w:ascii="方正仿宋_GBK" w:hAnsi="宋体" w:eastAsia="方正仿宋_GBK" w:cs="宋体"/>
          <w:b/>
          <w:bCs/>
          <w:sz w:val="32"/>
          <w:szCs w:val="32"/>
        </w:rPr>
      </w:pPr>
    </w:p>
    <w:p w14:paraId="5DAD5E09">
      <w:pPr>
        <w:spacing w:line="560" w:lineRule="exact"/>
        <w:rPr>
          <w:rFonts w:ascii="方正仿宋_GBK" w:hAnsi="宋体" w:eastAsia="方正仿宋_GBK" w:cs="宋体"/>
          <w:b/>
          <w:bCs/>
          <w:sz w:val="32"/>
          <w:szCs w:val="32"/>
        </w:rPr>
      </w:pPr>
    </w:p>
    <w:p w14:paraId="43C8E3AB">
      <w:pPr>
        <w:pStyle w:val="17"/>
        <w:spacing w:line="560" w:lineRule="exact"/>
        <w:rPr>
          <w:rFonts w:ascii="方正仿宋_GBK" w:hAnsi="宋体" w:eastAsia="方正仿宋_GBK" w:cs="宋体"/>
          <w:b/>
          <w:bCs/>
          <w:szCs w:val="32"/>
        </w:rPr>
      </w:pPr>
    </w:p>
    <w:p w14:paraId="0566DA94">
      <w:pPr>
        <w:widowControl/>
        <w:spacing w:line="560" w:lineRule="exact"/>
        <w:jc w:val="left"/>
        <w:rPr>
          <w:rFonts w:ascii="方正仿宋_GBK" w:hAnsi="宋体" w:eastAsia="方正仿宋_GBK" w:cs="宋体"/>
          <w:b/>
          <w:bCs/>
          <w:kern w:val="21"/>
          <w:sz w:val="32"/>
          <w:szCs w:val="32"/>
        </w:rPr>
      </w:pPr>
      <w:r>
        <w:rPr>
          <w:rFonts w:ascii="方正仿宋_GBK" w:hAnsi="宋体" w:eastAsia="方正仿宋_GBK" w:cs="宋体"/>
          <w:b/>
          <w:bCs/>
          <w:szCs w:val="32"/>
        </w:rPr>
        <w:br w:type="page"/>
      </w:r>
    </w:p>
    <w:p w14:paraId="50801967">
      <w:pPr>
        <w:pStyle w:val="16"/>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FEFAE8E">
      <w:pPr>
        <w:pStyle w:val="16"/>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8170834">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简体" w:eastAsia="方正仿宋_GBK"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6360D0A4">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供应商负面清单管理</w:t>
      </w:r>
    </w:p>
    <w:p w14:paraId="336E7C03">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管理职责</w:t>
      </w:r>
    </w:p>
    <w:p w14:paraId="025F1C73">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1.使用部门：负责提供技术参数或提出服务要求，对采购物资或服务的质量进行验收。</w:t>
      </w:r>
    </w:p>
    <w:p w14:paraId="1543D860">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50B2018">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3.监管部门：负责对采购流程的合规性进行监督。</w:t>
      </w:r>
    </w:p>
    <w:p w14:paraId="0FB03EF8">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审计风控部负责归口公司采购负面清单，具体工作由海纳川各部室及直属单位共同承担。</w:t>
      </w:r>
    </w:p>
    <w:p w14:paraId="0CF313CF">
      <w:pPr>
        <w:tabs>
          <w:tab w:val="left" w:pos="2565"/>
        </w:tabs>
        <w:spacing w:line="560" w:lineRule="exact"/>
        <w:rPr>
          <w:rFonts w:ascii="方正仿宋_GBK" w:hAnsi="方正仿宋简体" w:eastAsia="方正仿宋_GBK" w:cs="方正仿宋简体"/>
          <w:sz w:val="32"/>
          <w:szCs w:val="32"/>
        </w:rPr>
      </w:pPr>
    </w:p>
    <w:p w14:paraId="501653CF">
      <w:pPr>
        <w:tabs>
          <w:tab w:val="left" w:pos="2565"/>
        </w:tabs>
        <w:spacing w:line="560" w:lineRule="exact"/>
        <w:rPr>
          <w:rFonts w:ascii="方正仿宋_GBK" w:hAnsi="方正仿宋简体" w:eastAsia="方正仿宋_GBK" w:cs="方正仿宋简体"/>
          <w:sz w:val="32"/>
          <w:szCs w:val="32"/>
        </w:rPr>
      </w:pPr>
    </w:p>
    <w:p w14:paraId="4273C14B">
      <w:pPr>
        <w:tabs>
          <w:tab w:val="left" w:pos="2565"/>
        </w:tabs>
        <w:spacing w:line="560" w:lineRule="exact"/>
        <w:ind w:firstLine="420" w:firstLineChars="200"/>
        <w:rPr>
          <w:rFonts w:ascii="方正仿宋_GBK" w:hAnsi="方正仿宋简体" w:eastAsia="方正仿宋_GBK" w:cs="方正仿宋简体"/>
          <w:sz w:val="32"/>
          <w:szCs w:val="32"/>
        </w:rPr>
      </w:pPr>
      <w:r>
        <w:rPr>
          <w:rFonts w:hint="eastAsia" w:ascii="方正仿宋_GBK" w:eastAsia="方正仿宋_GBK"/>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_GBK" w:hAnsi="方正仿宋简体" w:eastAsia="方正仿宋_GBK" w:cs="方正仿宋简体"/>
          <w:sz w:val="32"/>
          <w:szCs w:val="32"/>
        </w:rPr>
        <w:t>（二）负面清单确定流程</w:t>
      </w:r>
    </w:p>
    <w:p w14:paraId="65F855C8">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供应商积分管理</w:t>
      </w:r>
    </w:p>
    <w:p w14:paraId="7134288E">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供应商积分考核</w:t>
      </w:r>
    </w:p>
    <w:p w14:paraId="256BF631">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5E5C6EBE">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1.继续合作供应商：考核扣分介于0～7分之间，为可继续合作的供应商。</w:t>
      </w:r>
    </w:p>
    <w:p w14:paraId="1EE81E5C">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 xml:space="preserve">2.限制合作供应商：考核扣分介于8～16分之间，为限制合作供应商。原辅材料采购3个月内、备品备件采购6个月内不接受该供应商报价。 </w:t>
      </w:r>
    </w:p>
    <w:p w14:paraId="71B89A86">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3.列入负面清单供应商：考核扣分高于16分或单项扣10分，列入负面清单供应商，1年内不接受该供应商报价。</w:t>
      </w:r>
    </w:p>
    <w:p w14:paraId="76B82E6F">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（二）</w:t>
      </w:r>
      <w:r>
        <w:rPr>
          <w:rFonts w:hint="eastAsia" w:ascii="方正仿宋_GBK" w:hAnsi="方正仿宋简体" w:eastAsia="方正仿宋_GBK" w:cs="方正仿宋简体"/>
          <w:sz w:val="32"/>
          <w:szCs w:val="32"/>
        </w:rPr>
        <w:t>供应商考核方法</w:t>
      </w:r>
    </w:p>
    <w:p w14:paraId="295A3D9C">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Fonts w:hint="eastAsia" w:ascii="方正仿宋_GBK" w:hAnsi="方正仿宋简体" w:eastAsia="方正仿宋_GBK" w:cs="方正仿宋简体"/>
          <w:b/>
          <w:sz w:val="32"/>
          <w:szCs w:val="32"/>
        </w:rPr>
        <w:t>建筑施工方</w:t>
      </w:r>
    </w:p>
    <w:p w14:paraId="523622EF">
      <w:pPr>
        <w:tabs>
          <w:tab w:val="left" w:pos="2565"/>
        </w:tabs>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（1）质量方面</w:t>
      </w:r>
    </w:p>
    <w:p w14:paraId="7F5996D6">
      <w:pPr>
        <w:tabs>
          <w:tab w:val="left" w:pos="2565"/>
        </w:tabs>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sz w:val="32"/>
          <w:szCs w:val="32"/>
        </w:rPr>
        <w:t>①</w:t>
      </w:r>
      <w:r>
        <w:rPr>
          <w:rFonts w:hint="eastAsia" w:ascii="方正仿宋_GBK" w:hAnsi="方正仿宋简体" w:eastAsia="方正仿宋_GBK" w:cs="方正仿宋简体"/>
          <w:bCs/>
          <w:sz w:val="32"/>
          <w:szCs w:val="32"/>
        </w:rPr>
        <w:t>施工材料出现质量问题，及时调换，未影响生产的，单次扣1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55544D3">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②施工材料存在质量问题，未能及时更换，单次扣10分。</w:t>
      </w:r>
    </w:p>
    <w:p w14:paraId="06C9842E">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③不能满足工程质量要求的，考核5-10分。</w:t>
      </w:r>
    </w:p>
    <w:p w14:paraId="4309AF71">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（2）工期方面</w:t>
      </w:r>
    </w:p>
    <w:p w14:paraId="4E84A08E">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不能满足进度要求的，考核5-10分。</w:t>
      </w:r>
    </w:p>
    <w:p w14:paraId="51924488">
      <w:pPr>
        <w:spacing w:line="560" w:lineRule="exact"/>
        <w:ind w:firstLine="640" w:firstLineChars="200"/>
        <w:rPr>
          <w:rFonts w:ascii="方正仿宋_GBK" w:hAnsi="方正楷体_GBK" w:eastAsia="方正仿宋_GBK" w:cs="方正楷体_GBK"/>
          <w:bCs/>
          <w:sz w:val="32"/>
          <w:szCs w:val="32"/>
        </w:rPr>
      </w:pPr>
      <w:r>
        <w:rPr>
          <w:rFonts w:hint="eastAsia" w:ascii="方正仿宋_GBK" w:hAnsi="方正仿宋简体" w:eastAsia="方正仿宋_GBK" w:cs="方正仿宋简体"/>
          <w:bCs/>
          <w:sz w:val="32"/>
          <w:szCs w:val="32"/>
        </w:rPr>
        <w:t>（3）安全方面</w:t>
      </w:r>
    </w:p>
    <w:p w14:paraId="0CC53332">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现场施工人员不服从采购方安全管理的，考核5-10分。</w:t>
      </w:r>
    </w:p>
    <w:p w14:paraId="5DB3FAAD">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（4）售后方面</w:t>
      </w:r>
    </w:p>
    <w:p w14:paraId="7E180614">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5CE977C2">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40CAC5AC">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43C0A152">
      <w:pPr>
        <w:spacing w:line="560" w:lineRule="exact"/>
        <w:ind w:left="560"/>
        <w:rPr>
          <w:rFonts w:ascii="方正仿宋_GBK" w:hAnsi="方正楷体_GBK" w:eastAsia="方正仿宋_GBK" w:cs="方正楷体_GBK"/>
          <w:bCs/>
          <w:sz w:val="32"/>
          <w:szCs w:val="32"/>
        </w:rPr>
      </w:pPr>
      <w:r>
        <w:rPr>
          <w:rFonts w:hint="eastAsia" w:ascii="方正仿宋_GBK" w:hAnsi="方正仿宋简体" w:eastAsia="方正仿宋_GBK" w:cs="方正仿宋简体"/>
          <w:sz w:val="32"/>
          <w:szCs w:val="32"/>
        </w:rPr>
        <w:t>（5）</w:t>
      </w:r>
      <w:r>
        <w:rPr>
          <w:rFonts w:hint="eastAsia" w:ascii="方正仿宋_GBK" w:hAnsi="方正仿宋简体" w:eastAsia="方正仿宋_GBK" w:cs="方正仿宋简体"/>
          <w:bCs/>
          <w:sz w:val="32"/>
          <w:szCs w:val="32"/>
        </w:rPr>
        <w:t>资信方面</w:t>
      </w:r>
    </w:p>
    <w:p w14:paraId="2C209829">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A116810">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0FBA25EF">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E90FB43">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3007F64A">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631DB46F">
      <w:pPr>
        <w:spacing w:line="560" w:lineRule="exact"/>
        <w:ind w:firstLine="643"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2.备品备件供应商</w:t>
      </w:r>
    </w:p>
    <w:p w14:paraId="5341DA56">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（1）质量方面</w:t>
      </w:r>
    </w:p>
    <w:p w14:paraId="1A43B6FD">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①所供产品出现质量问题，及时调换，未影响生产的，单次扣1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9156BF5">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②所供产品存在质量问题，未能及时更换，单次扣10分。</w:t>
      </w:r>
    </w:p>
    <w:p w14:paraId="76B5D230">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③所供产品质量问题导致设备故障，视严重程度单次扣5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3F8A66A">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（2）交货方面</w:t>
      </w:r>
    </w:p>
    <w:p w14:paraId="1D8404E5">
      <w:pPr>
        <w:spacing w:line="56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①交货时无质检报告或合格证等必要资料的，单次扣2分。</w:t>
      </w:r>
    </w:p>
    <w:p w14:paraId="2DEE5EF0">
      <w:pPr>
        <w:spacing w:line="56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②交货时未按规定包装的，单次扣1分。</w:t>
      </w:r>
    </w:p>
    <w:p w14:paraId="1025FF3B">
      <w:pPr>
        <w:spacing w:line="56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③不能按照合同约定交货，除了按合同条款进行相应处罚外，未造成影响的，单次扣2分；造成影响的，视严重程度单次扣5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6C2CC3A">
      <w:pPr>
        <w:spacing w:line="56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④交货过程中串通作假，视严重程度单次扣5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6EC16B4E">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（3）售后方面</w:t>
      </w:r>
    </w:p>
    <w:p w14:paraId="3CC8DF5E">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2EED2347">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151637B8">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77FFF793">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（4）资信方面</w:t>
      </w:r>
    </w:p>
    <w:p w14:paraId="10D2A842">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6BD0479">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03E034B0">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F515077">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2DD7A36">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B8F1C41">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⑥因知识产权引起纠纷，除按合同规定执行外，视严重程度单次扣3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DA7B7F1">
      <w:pPr>
        <w:spacing w:line="560" w:lineRule="exact"/>
        <w:ind w:firstLine="643"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3.物流承运商</w:t>
      </w:r>
    </w:p>
    <w:p w14:paraId="68BA4A87">
      <w:pPr>
        <w:tabs>
          <w:tab w:val="left" w:pos="851"/>
        </w:tabs>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（1）车船要求方面</w:t>
      </w:r>
    </w:p>
    <w:p w14:paraId="533BF2C2">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①必须做到证照齐全，即车船有行驶证、道路运输证、罐检报告，人员有驾驶证、资格证、押运证等，如不全单次扣2</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5分。</w:t>
      </w:r>
    </w:p>
    <w:p w14:paraId="13A9BFEF">
      <w:pPr>
        <w:spacing w:line="56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②车船状况保持完好、设施齐全，发现缺损扣1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2分。</w:t>
      </w:r>
    </w:p>
    <w:p w14:paraId="6CD4533E">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（2）计划完成方面</w:t>
      </w:r>
    </w:p>
    <w:p w14:paraId="6F10BD05">
      <w:pPr>
        <w:spacing w:line="56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运输单位须按发货计划安排车船完成运输任务，否则单次扣2分。</w:t>
      </w:r>
    </w:p>
    <w:p w14:paraId="26034A12">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（3）资信方面</w:t>
      </w:r>
    </w:p>
    <w:p w14:paraId="5AA8C2C4">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①中选之后拒绝签订合同或拒绝履行合同，视影响运输严重程度单次扣3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10B3A04">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②不及时开具发票并送交至业务员，单次扣1分。</w:t>
      </w:r>
    </w:p>
    <w:p w14:paraId="5367CA84">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③未按实际运输任务明细开票，弄虚作假，视严重程度单次扣5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2EE60DC">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2E7AFC0">
      <w:pPr>
        <w:spacing w:line="560" w:lineRule="exact"/>
        <w:ind w:firstLine="640" w:firstLineChars="200"/>
        <w:rPr>
          <w:rFonts w:ascii="方正仿宋_GBK" w:hAnsi="方正仿宋简体" w:eastAsia="方正仿宋_GBK" w:cs="方正仿宋简体"/>
          <w:bCs/>
          <w:sz w:val="32"/>
          <w:szCs w:val="32"/>
          <w:highlight w:val="yellow"/>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C381815">
      <w:pPr>
        <w:spacing w:line="560" w:lineRule="exact"/>
        <w:ind w:firstLine="643" w:firstLineChars="200"/>
        <w:rPr>
          <w:rFonts w:ascii="方正仿宋_GBK" w:hAnsi="黑体" w:eastAsia="方正仿宋_GBK" w:cs="仿宋"/>
          <w:b/>
          <w:bCs/>
          <w:sz w:val="34"/>
          <w:szCs w:val="34"/>
        </w:rPr>
      </w:pPr>
      <w:r>
        <w:rPr>
          <w:rFonts w:hint="eastAsia" w:ascii="方正仿宋_GBK" w:hAnsi="方正仿宋简体" w:eastAsia="方正仿宋_GBK" w:cs="方正仿宋简体"/>
          <w:b/>
          <w:bCs/>
          <w:sz w:val="32"/>
          <w:szCs w:val="32"/>
        </w:rPr>
        <w:t>从负面清单中消除的流程</w:t>
      </w:r>
    </w:p>
    <w:p w14:paraId="7E4130E8">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列入负面清单中的供应商只要通过整改，其产品或服务质量满足我司要求，原则上满一年以后可以申请从负面清单中消除。</w:t>
      </w:r>
    </w:p>
    <w:p w14:paraId="3AA4502B">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供应商提出申请</w:t>
      </w:r>
    </w:p>
    <w:p w14:paraId="1BAC4E66">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供应商提出负面清单消除的书面申请。</w:t>
      </w:r>
    </w:p>
    <w:p w14:paraId="43336FFA">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供应商提供针对考核项的整改措施及效果等相关文件材料。</w:t>
      </w:r>
    </w:p>
    <w:p w14:paraId="63A1C834">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确认与消除</w:t>
      </w:r>
    </w:p>
    <w:p w14:paraId="17879FBF">
      <w:pPr>
        <w:spacing w:line="56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采购部门牵头组织相关部门对供应商提供的文件材料进行确认，必要时组织现场考察；</w:t>
      </w:r>
    </w:p>
    <w:p w14:paraId="5921B3A9">
      <w:pPr>
        <w:spacing w:line="56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根据确认情况提出建议，报公司批准后从负面清单中消除。</w:t>
      </w:r>
    </w:p>
    <w:p w14:paraId="433F9094">
      <w:pPr>
        <w:pStyle w:val="8"/>
      </w:pPr>
    </w:p>
    <w:p w14:paraId="7D42FBB6">
      <w:pPr>
        <w:spacing w:line="600" w:lineRule="exact"/>
        <w:ind w:firstLine="675"/>
        <w:rPr>
          <w:rFonts w:ascii="方正仿宋简体" w:hAnsi="方正仿宋简体" w:eastAsia="方正仿宋简体" w:cs="方正仿宋简体"/>
          <w:sz w:val="32"/>
          <w:szCs w:val="32"/>
        </w:rPr>
      </w:pPr>
    </w:p>
    <w:p w14:paraId="751181B8">
      <w:pPr>
        <w:pStyle w:val="9"/>
      </w:pPr>
    </w:p>
    <w:p w14:paraId="66633607">
      <w:pPr>
        <w:widowControl/>
        <w:jc w:val="left"/>
        <w:rPr>
          <w:rFonts w:ascii="方正仿宋简体" w:hAnsi="方正仿宋简体" w:eastAsia="方正仿宋简体" w:cs="方正仿宋简体"/>
          <w:b/>
          <w:bCs/>
          <w:kern w:val="1"/>
          <w:sz w:val="32"/>
          <w:szCs w:val="32"/>
        </w:rPr>
      </w:pPr>
      <w:r>
        <w:rPr>
          <w:rFonts w:ascii="方正仿宋简体" w:hAnsi="方正仿宋简体" w:eastAsia="方正仿宋简体" w:cs="方正仿宋简体"/>
          <w:kern w:val="1"/>
        </w:rPr>
        <w:br w:type="page"/>
      </w:r>
    </w:p>
    <w:p w14:paraId="1E3D07E8">
      <w:pPr>
        <w:pStyle w:val="16"/>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11E7C0C0"/>
    <w:p w14:paraId="5F155A79">
      <w:pPr>
        <w:pStyle w:val="4"/>
        <w:spacing w:line="440" w:lineRule="exact"/>
        <w:jc w:val="center"/>
        <w:rPr>
          <w:rFonts w:ascii="方正仿宋_GBK" w:hAnsi="宋体" w:eastAsia="方正仿宋_GBK"/>
          <w:b w:val="0"/>
          <w:sz w:val="30"/>
          <w:szCs w:val="30"/>
        </w:rPr>
      </w:pPr>
      <w:r>
        <w:rPr>
          <w:rFonts w:hint="eastAsia" w:ascii="方正仿宋_GBK" w:hAnsi="方正仿宋简体" w:eastAsia="方正仿宋_GBK" w:cs="方正仿宋简体"/>
          <w:bCs w:val="0"/>
          <w:sz w:val="32"/>
        </w:rPr>
        <w:t>具备履行合同所必需的设备和专业技术能力的书面声明</w:t>
      </w:r>
    </w:p>
    <w:p w14:paraId="132EA831">
      <w:pPr>
        <w:spacing w:line="440" w:lineRule="exact"/>
        <w:ind w:firstLine="492"/>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我公司郑重声明：我公司具备履行本项采购合同所必需的设备和专业技术能力，为履行本项采购合同我公司具备如下主要设备专业技术能力：</w:t>
      </w:r>
    </w:p>
    <w:p w14:paraId="0D68700F">
      <w:pPr>
        <w:spacing w:line="440" w:lineRule="exact"/>
        <w:ind w:firstLine="492"/>
        <w:rPr>
          <w:rFonts w:ascii="方正仿宋_GBK" w:hAnsi="宋体" w:eastAsia="方正仿宋_GBK"/>
          <w:bCs/>
          <w:sz w:val="24"/>
          <w:szCs w:val="24"/>
        </w:rPr>
      </w:pPr>
      <w:r>
        <w:rPr>
          <w:rFonts w:hint="eastAsia" w:ascii="方正仿宋_GBK" w:hAnsi="方正仿宋简体" w:eastAsia="方正仿宋_GBK" w:cs="方正仿宋简体"/>
          <w:bCs/>
          <w:sz w:val="32"/>
          <w:szCs w:val="32"/>
        </w:rPr>
        <w:t xml:space="preserve">主要专业技术能力有：   </w:t>
      </w:r>
    </w:p>
    <w:p w14:paraId="0C19330A">
      <w:pPr>
        <w:spacing w:line="440" w:lineRule="exact"/>
        <w:rPr>
          <w:rFonts w:ascii="宋体" w:hAnsi="宋体"/>
          <w:bCs/>
          <w:sz w:val="24"/>
          <w:szCs w:val="24"/>
        </w:rPr>
      </w:pPr>
      <w:r>
        <w:rPr>
          <w:rFonts w:hint="eastAsia" w:ascii="宋体" w:hAnsi="宋体"/>
          <w:bCs/>
          <w:sz w:val="24"/>
          <w:szCs w:val="24"/>
        </w:rPr>
        <w:t xml:space="preserve">                                     </w:t>
      </w:r>
    </w:p>
    <w:p w14:paraId="6FA25301">
      <w:pPr>
        <w:pStyle w:val="4"/>
        <w:spacing w:line="440" w:lineRule="exact"/>
        <w:jc w:val="center"/>
        <w:rPr>
          <w:rFonts w:ascii="宋体" w:hAnsi="宋体"/>
          <w:b w:val="0"/>
          <w:sz w:val="24"/>
          <w:szCs w:val="21"/>
        </w:rPr>
      </w:pPr>
    </w:p>
    <w:p w14:paraId="0A153D9D">
      <w:pPr>
        <w:pStyle w:val="16"/>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74CF6C03">
      <w:pPr>
        <w:pStyle w:val="4"/>
        <w:spacing w:line="440" w:lineRule="exact"/>
        <w:jc w:val="center"/>
        <w:rPr>
          <w:rFonts w:ascii="宋体" w:hAnsi="宋体"/>
          <w:szCs w:val="21"/>
        </w:rPr>
      </w:pPr>
    </w:p>
    <w:p w14:paraId="2B3734EF">
      <w:pPr>
        <w:pStyle w:val="4"/>
        <w:spacing w:line="440" w:lineRule="exact"/>
        <w:jc w:val="center"/>
        <w:rPr>
          <w:rFonts w:ascii="方正小标宋_GBK" w:hAnsi="宋体" w:eastAsia="方正小标宋_GBK"/>
          <w:b w:val="0"/>
          <w:sz w:val="36"/>
          <w:szCs w:val="36"/>
        </w:rPr>
      </w:pPr>
      <w:r>
        <w:rPr>
          <w:rFonts w:hint="eastAsia" w:ascii="方正小标宋_GBK" w:hAnsi="宋体" w:eastAsia="方正小标宋_GBK"/>
          <w:b w:val="0"/>
          <w:sz w:val="36"/>
          <w:szCs w:val="36"/>
        </w:rPr>
        <w:t>法人授权书</w:t>
      </w:r>
    </w:p>
    <w:p w14:paraId="65EFFF6E">
      <w:pPr>
        <w:pStyle w:val="6"/>
      </w:pPr>
    </w:p>
    <w:p w14:paraId="318E6220">
      <w:pPr>
        <w:pStyle w:val="30"/>
        <w:ind w:firstLine="420" w:firstLineChars="150"/>
        <w:rPr>
          <w:rFonts w:ascii="方正仿宋_GBK" w:eastAsia="方正仿宋_GBK"/>
          <w:color w:val="auto"/>
          <w:sz w:val="28"/>
          <w:szCs w:val="28"/>
        </w:rPr>
      </w:pPr>
      <w:r>
        <w:rPr>
          <w:rFonts w:hint="eastAsia" w:ascii="方正仿宋_GBK" w:eastAsia="方正仿宋_GBK"/>
          <w:color w:val="auto"/>
          <w:sz w:val="28"/>
          <w:szCs w:val="28"/>
        </w:rPr>
        <w:t>本授权书声明：____________（供应商名称）授权________________（被授权人的姓名）为我方就　　　　　　</w:t>
      </w:r>
      <w:r>
        <w:rPr>
          <w:rFonts w:hint="eastAsia" w:ascii="方正仿宋_GBK" w:hAnsi="仿宋" w:eastAsia="方正仿宋_GBK" w:cs="仿宋"/>
          <w:sz w:val="28"/>
          <w:szCs w:val="28"/>
          <w:u w:val="single"/>
          <w:lang w:val="zh-CN"/>
        </w:rPr>
        <w:t>（项目编号：　　　）</w:t>
      </w:r>
      <w:r>
        <w:rPr>
          <w:rFonts w:hint="eastAsia" w:ascii="方正仿宋_GBK" w:eastAsia="方正仿宋_GBK"/>
          <w:color w:val="auto"/>
          <w:sz w:val="28"/>
          <w:szCs w:val="28"/>
        </w:rPr>
        <w:t>项目采购活动的合法代理人，以本公司名义全权处理一切与该项目采购有关的事务。</w:t>
      </w:r>
    </w:p>
    <w:p w14:paraId="56291271">
      <w:pPr>
        <w:pStyle w:val="30"/>
        <w:ind w:firstLine="560" w:firstLineChars="200"/>
        <w:rPr>
          <w:rFonts w:ascii="方正仿宋_GBK" w:eastAsia="方正仿宋_GBK"/>
          <w:color w:val="auto"/>
          <w:sz w:val="28"/>
          <w:szCs w:val="28"/>
        </w:rPr>
      </w:pPr>
      <w:r>
        <w:rPr>
          <w:rFonts w:hint="eastAsia" w:ascii="方正仿宋_GBK" w:eastAsia="方正仿宋_GBK"/>
          <w:color w:val="auto"/>
          <w:sz w:val="28"/>
          <w:szCs w:val="28"/>
        </w:rPr>
        <w:t>本授权书于______年____月____日起生效，特此声明。</w:t>
      </w:r>
    </w:p>
    <w:p w14:paraId="04C5EEFA">
      <w:pPr>
        <w:pStyle w:val="30"/>
        <w:rPr>
          <w:rFonts w:ascii="方正仿宋_GBK" w:eastAsia="方正仿宋_GBK"/>
          <w:color w:val="auto"/>
          <w:sz w:val="28"/>
          <w:szCs w:val="28"/>
        </w:rPr>
      </w:pPr>
      <w:r>
        <w:rPr>
          <w:rFonts w:hint="eastAsia" w:ascii="方正仿宋_GBK" w:eastAsia="方正仿宋_GBK"/>
          <w:color w:val="auto"/>
          <w:sz w:val="28"/>
          <w:szCs w:val="28"/>
        </w:rPr>
        <w:t xml:space="preserve">    代理人（被授权人）签字：_______________________</w:t>
      </w:r>
    </w:p>
    <w:p w14:paraId="6618F064">
      <w:pPr>
        <w:pStyle w:val="30"/>
        <w:rPr>
          <w:rFonts w:ascii="方正仿宋_GBK" w:eastAsia="方正仿宋_GBK"/>
          <w:color w:val="auto"/>
          <w:sz w:val="28"/>
          <w:szCs w:val="28"/>
        </w:rPr>
      </w:pPr>
      <w:r>
        <w:rPr>
          <w:rFonts w:hint="eastAsia" w:ascii="方正仿宋_GBK" w:eastAsia="方正仿宋_GBK"/>
          <w:color w:val="auto"/>
          <w:sz w:val="28"/>
          <w:szCs w:val="28"/>
        </w:rPr>
        <w:t xml:space="preserve">    身份证号码：</w:t>
      </w:r>
      <w:r>
        <w:rPr>
          <w:rFonts w:hint="eastAsia" w:ascii="方正仿宋_GBK" w:eastAsia="方正仿宋_GBK"/>
          <w:color w:val="auto"/>
          <w:sz w:val="28"/>
          <w:szCs w:val="28"/>
          <w:u w:val="single"/>
        </w:rPr>
        <w:t xml:space="preserve">                                   </w:t>
      </w:r>
    </w:p>
    <w:p w14:paraId="74B4D96A">
      <w:pPr>
        <w:pStyle w:val="30"/>
        <w:rPr>
          <w:rFonts w:ascii="方正仿宋_GBK" w:eastAsia="方正仿宋_GBK"/>
          <w:color w:val="auto"/>
          <w:sz w:val="28"/>
          <w:szCs w:val="28"/>
        </w:rPr>
      </w:pPr>
      <w:r>
        <w:rPr>
          <w:rFonts w:hint="eastAsia" w:ascii="方正仿宋_GBK" w:eastAsia="方正仿宋_GBK"/>
          <w:color w:val="auto"/>
          <w:sz w:val="28"/>
          <w:szCs w:val="28"/>
        </w:rPr>
        <w:t xml:space="preserve">    联系电话：（手机）</w:t>
      </w:r>
      <w:r>
        <w:rPr>
          <w:rFonts w:hint="eastAsia" w:ascii="方正仿宋_GBK" w:eastAsia="方正仿宋_GBK"/>
          <w:color w:val="auto"/>
          <w:sz w:val="28"/>
          <w:szCs w:val="28"/>
          <w:u w:val="single"/>
        </w:rPr>
        <w:t xml:space="preserve">                              </w:t>
      </w:r>
    </w:p>
    <w:p w14:paraId="09BBD98E">
      <w:pPr>
        <w:pStyle w:val="30"/>
        <w:ind w:firstLine="560" w:firstLineChars="200"/>
        <w:rPr>
          <w:rFonts w:ascii="方正仿宋_GBK" w:eastAsia="方正仿宋_GBK"/>
          <w:color w:val="auto"/>
          <w:sz w:val="28"/>
          <w:szCs w:val="28"/>
        </w:rPr>
      </w:pPr>
      <w:r>
        <w:rPr>
          <w:rFonts w:hint="eastAsia" w:ascii="方正仿宋_GBK" w:eastAsia="方正仿宋_GBK"/>
          <w:color w:val="auto"/>
          <w:sz w:val="28"/>
          <w:szCs w:val="28"/>
        </w:rPr>
        <w:t>单位名称：_____________________________________</w:t>
      </w:r>
    </w:p>
    <w:p w14:paraId="040B5EBE">
      <w:pPr>
        <w:pStyle w:val="30"/>
        <w:rPr>
          <w:rFonts w:ascii="方正仿宋_GBK" w:eastAsia="方正仿宋_GBK"/>
          <w:color w:val="auto"/>
          <w:sz w:val="28"/>
          <w:szCs w:val="28"/>
        </w:rPr>
      </w:pPr>
      <w:r>
        <w:rPr>
          <w:rFonts w:hint="eastAsia" w:ascii="方正仿宋_GBK" w:eastAsia="方正仿宋_GBK"/>
          <w:i/>
          <w:color w:val="auto"/>
          <w:sz w:val="28"/>
          <w:szCs w:val="28"/>
        </w:rPr>
        <w:t xml:space="preserve">    </w:t>
      </w:r>
      <w:r>
        <w:rPr>
          <w:rFonts w:hint="eastAsia" w:ascii="方正仿宋_GBK" w:eastAsia="方正仿宋_GBK"/>
          <w:color w:val="auto"/>
          <w:sz w:val="28"/>
          <w:szCs w:val="28"/>
        </w:rPr>
        <w:t>授权单位盖章：_________________________________</w:t>
      </w:r>
    </w:p>
    <w:p w14:paraId="77719826">
      <w:pPr>
        <w:pStyle w:val="30"/>
        <w:rPr>
          <w:rFonts w:ascii="方正仿宋_GBK" w:eastAsia="方正仿宋_GBK"/>
          <w:color w:val="auto"/>
          <w:sz w:val="28"/>
          <w:szCs w:val="28"/>
        </w:rPr>
      </w:pPr>
      <w:r>
        <w:rPr>
          <w:rFonts w:hint="eastAsia" w:ascii="方正仿宋_GBK" w:eastAsia="方正仿宋_GBK"/>
          <w:color w:val="auto"/>
          <w:sz w:val="28"/>
          <w:szCs w:val="28"/>
        </w:rPr>
        <w:t xml:space="preserve">    地址： </w:t>
      </w:r>
      <w:r>
        <w:rPr>
          <w:rFonts w:hint="eastAsia" w:ascii="方正仿宋_GBK" w:eastAsia="方正仿宋_GBK"/>
          <w:color w:val="auto"/>
          <w:sz w:val="28"/>
          <w:szCs w:val="28"/>
          <w:u w:val="single"/>
        </w:rPr>
        <w:t xml:space="preserve">                                        </w:t>
      </w:r>
    </w:p>
    <w:p w14:paraId="07C63C67">
      <w:pPr>
        <w:pStyle w:val="30"/>
        <w:rPr>
          <w:rFonts w:ascii="方正仿宋_GBK" w:eastAsia="方正仿宋_GBK"/>
          <w:color w:val="auto"/>
          <w:sz w:val="28"/>
          <w:szCs w:val="28"/>
        </w:rPr>
      </w:pPr>
      <w:r>
        <w:rPr>
          <w:rFonts w:hint="eastAsia" w:ascii="方正仿宋_GBK" w:eastAsia="方正仿宋_GBK"/>
          <w:color w:val="auto"/>
          <w:sz w:val="28"/>
          <w:szCs w:val="28"/>
        </w:rPr>
        <w:t xml:space="preserve">    日期：   年   月   日</w:t>
      </w:r>
    </w:p>
    <w:p w14:paraId="380E9F10">
      <w:pPr>
        <w:pStyle w:val="30"/>
        <w:spacing w:line="440" w:lineRule="exact"/>
        <w:rPr>
          <w:rFonts w:ascii="方正仿宋_GBK" w:eastAsia="方正仿宋_GBK"/>
          <w:color w:val="auto"/>
          <w:sz w:val="28"/>
          <w:szCs w:val="28"/>
        </w:rPr>
      </w:pPr>
      <w:r>
        <w:rPr>
          <w:rFonts w:hint="eastAsia" w:ascii="方正仿宋_GBK" w:eastAsia="方正仿宋_GBK"/>
          <w:color w:val="auto"/>
          <w:sz w:val="28"/>
          <w:szCs w:val="28"/>
        </w:rPr>
        <w:t xml:space="preserve">                </w:t>
      </w:r>
      <w:bookmarkStart w:id="1" w:name="_Hlt26955070"/>
      <w:bookmarkEnd w:id="1"/>
      <w:bookmarkStart w:id="2" w:name="_格式3__银行出具的资信证明"/>
      <w:bookmarkEnd w:id="2"/>
      <w:bookmarkStart w:id="3" w:name="_Hlt26671380"/>
      <w:bookmarkEnd w:id="3"/>
    </w:p>
    <w:p w14:paraId="3372E7D2">
      <w:pPr>
        <w:pStyle w:val="6"/>
        <w:spacing w:line="440" w:lineRule="exact"/>
        <w:rPr>
          <w:rFonts w:ascii="方正仿宋_GBK" w:eastAsia="方正仿宋_GBK"/>
        </w:rPr>
      </w:pPr>
    </w:p>
    <w:p w14:paraId="6E7B668C">
      <w:pPr>
        <w:pStyle w:val="6"/>
        <w:spacing w:line="440" w:lineRule="exact"/>
        <w:rPr>
          <w:rFonts w:ascii="方正仿宋_GBK" w:eastAsia="方正仿宋_GBK"/>
        </w:rPr>
      </w:pPr>
    </w:p>
    <w:p w14:paraId="724780E1">
      <w:pPr>
        <w:pStyle w:val="16"/>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_GBK" w:hAnsi="宋体" w:eastAsia="方正仿宋_GBK"/>
          <w:szCs w:val="21"/>
        </w:rPr>
        <w:br w:type="page"/>
      </w:r>
      <w:r>
        <w:rPr>
          <w:rFonts w:hint="eastAsia" w:ascii="方正仿宋简体" w:hAnsi="方正仿宋简体" w:eastAsia="方正仿宋简体" w:cs="方正仿宋简体"/>
          <w:kern w:val="1"/>
        </w:rPr>
        <w:t>附件4</w:t>
      </w:r>
    </w:p>
    <w:p w14:paraId="73345E6D">
      <w:pPr>
        <w:pStyle w:val="4"/>
        <w:spacing w:line="440" w:lineRule="exact"/>
        <w:jc w:val="center"/>
        <w:rPr>
          <w:rFonts w:ascii="宋体" w:hAnsi="宋体"/>
          <w:szCs w:val="21"/>
        </w:rPr>
      </w:pPr>
    </w:p>
    <w:p w14:paraId="17BA2A03">
      <w:pPr>
        <w:pStyle w:val="4"/>
        <w:spacing w:line="440" w:lineRule="exact"/>
        <w:jc w:val="center"/>
        <w:rPr>
          <w:rFonts w:ascii="方正小标宋_GBK" w:hAnsi="宋体" w:eastAsia="方正小标宋_GBK"/>
          <w:sz w:val="30"/>
          <w:szCs w:val="30"/>
        </w:rPr>
      </w:pPr>
      <w:r>
        <w:rPr>
          <w:rFonts w:hint="eastAsia" w:ascii="方正小标宋_GBK" w:hAnsi="宋体" w:eastAsia="方正小标宋_GBK"/>
          <w:b w:val="0"/>
          <w:sz w:val="30"/>
          <w:szCs w:val="30"/>
        </w:rPr>
        <w:t>参加采购活动前 3 年内在经营活动中没有重大违法记录的书面声明</w:t>
      </w:r>
    </w:p>
    <w:p w14:paraId="3D9892F1">
      <w:pPr>
        <w:spacing w:line="440" w:lineRule="exact"/>
        <w:rPr>
          <w:rFonts w:ascii="方正小标宋_GBK" w:hAnsi="宋体" w:eastAsia="方正小标宋_GBK"/>
          <w:b/>
          <w:bCs/>
          <w:sz w:val="44"/>
          <w:szCs w:val="44"/>
        </w:rPr>
      </w:pPr>
      <w:r>
        <w:rPr>
          <w:rFonts w:hint="eastAsia" w:ascii="方正小标宋_GBK" w:hAnsi="宋体" w:eastAsia="方正小标宋_GBK"/>
          <w:b/>
          <w:bCs/>
          <w:sz w:val="24"/>
          <w:szCs w:val="24"/>
        </w:rPr>
        <w:t xml:space="preserve">                       </w:t>
      </w:r>
      <w:r>
        <w:rPr>
          <w:rFonts w:hint="eastAsia" w:ascii="方正小标宋_GBK" w:hAnsi="宋体" w:eastAsia="方正小标宋_GBK"/>
          <w:b/>
          <w:bCs/>
          <w:sz w:val="44"/>
          <w:szCs w:val="44"/>
        </w:rPr>
        <w:t xml:space="preserve">   </w:t>
      </w:r>
    </w:p>
    <w:p w14:paraId="27A466A0">
      <w:pPr>
        <w:spacing w:line="440" w:lineRule="exact"/>
        <w:rPr>
          <w:rFonts w:ascii="方正小标宋_GBK" w:hAnsi="宋体" w:eastAsia="方正小标宋_GBK"/>
          <w:b/>
          <w:bCs/>
          <w:sz w:val="44"/>
          <w:szCs w:val="44"/>
        </w:rPr>
      </w:pPr>
      <w:r>
        <w:rPr>
          <w:rFonts w:hint="eastAsia" w:ascii="方正小标宋_GBK" w:hAnsi="宋体" w:eastAsia="方正小标宋_GBK"/>
          <w:b/>
          <w:bCs/>
          <w:sz w:val="44"/>
          <w:szCs w:val="44"/>
        </w:rPr>
        <w:t xml:space="preserve">                   声  明</w:t>
      </w:r>
    </w:p>
    <w:p w14:paraId="21D2E357">
      <w:pPr>
        <w:spacing w:line="440" w:lineRule="exact"/>
        <w:ind w:firstLine="481"/>
        <w:rPr>
          <w:rFonts w:ascii="方正仿宋_GBK" w:hAnsi="宋体" w:eastAsia="方正仿宋_GBK"/>
          <w:bCs/>
          <w:sz w:val="28"/>
          <w:szCs w:val="28"/>
        </w:rPr>
      </w:pPr>
      <w:r>
        <w:rPr>
          <w:rFonts w:hint="eastAsia" w:ascii="方正仿宋_GBK" w:hAnsi="宋体" w:eastAsia="方正仿宋_GBK"/>
          <w:bCs/>
          <w:sz w:val="28"/>
          <w:szCs w:val="28"/>
        </w:rPr>
        <w:t>我单位郑重声明：参加本次采购活动前 3 年内，我单位在经营活动中没有因违法经营受到刑事处罚或者责令停产停业、吊销许可证或者执照、较大数额罚款等行政处罚。</w:t>
      </w:r>
    </w:p>
    <w:p w14:paraId="60ED886C">
      <w:pPr>
        <w:spacing w:line="440" w:lineRule="exact"/>
        <w:ind w:firstLine="481"/>
        <w:rPr>
          <w:rFonts w:ascii="宋体" w:hAnsi="宋体"/>
          <w:bCs/>
          <w:sz w:val="28"/>
          <w:szCs w:val="28"/>
        </w:rPr>
      </w:pPr>
    </w:p>
    <w:p w14:paraId="619A0E9B">
      <w:pPr>
        <w:spacing w:line="440" w:lineRule="exact"/>
        <w:ind w:firstLine="481"/>
        <w:rPr>
          <w:rFonts w:ascii="宋体" w:hAnsi="宋体"/>
          <w:bCs/>
          <w:sz w:val="28"/>
          <w:szCs w:val="28"/>
        </w:rPr>
      </w:pPr>
    </w:p>
    <w:p w14:paraId="504637F8">
      <w:pPr>
        <w:widowControl/>
        <w:jc w:val="left"/>
        <w:rPr>
          <w:rFonts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br w:type="page"/>
      </w:r>
    </w:p>
    <w:p w14:paraId="1208ABA1">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附件：5.现场踏勘证明书</w:t>
      </w:r>
    </w:p>
    <w:p w14:paraId="69D15C2C">
      <w:pPr>
        <w:rPr>
          <w:rFonts w:ascii="黑体" w:hAnsi="黑体" w:eastAsia="黑体" w:cs="黑体"/>
          <w:kern w:val="1"/>
          <w:sz w:val="32"/>
          <w:szCs w:val="32"/>
        </w:rPr>
      </w:pPr>
    </w:p>
    <w:p w14:paraId="180C6805">
      <w:pPr>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现场踏勘证明书</w:t>
      </w:r>
    </w:p>
    <w:p w14:paraId="3B2A368A">
      <w:pPr>
        <w:ind w:firstLine="2420" w:firstLineChars="550"/>
        <w:rPr>
          <w:rFonts w:ascii="黑体" w:hAnsi="黑体" w:eastAsia="黑体"/>
          <w:sz w:val="44"/>
          <w:szCs w:val="44"/>
        </w:rPr>
      </w:pPr>
    </w:p>
    <w:p w14:paraId="64ACBA55">
      <w:pPr>
        <w:pStyle w:val="9"/>
        <w:ind w:firstLine="640" w:firstLineChars="200"/>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根据</w:t>
      </w:r>
      <w:r>
        <w:rPr>
          <w:rFonts w:hint="eastAsia" w:ascii="方正仿宋_GBK" w:hAnsi="方正仿宋简体" w:eastAsia="方正仿宋_GBK" w:cs="方正仿宋简体"/>
          <w:bCs/>
          <w:sz w:val="32"/>
          <w:szCs w:val="32"/>
          <w:u w:val="single"/>
        </w:rPr>
        <w:t>20260608港口钢结构部件及管道防腐除锈</w:t>
      </w:r>
      <w:r>
        <w:rPr>
          <w:rFonts w:hint="eastAsia" w:ascii="方正仿宋_GBK" w:hAnsi="仿宋_GB2312" w:eastAsia="方正仿宋_GBK" w:cs="仿宋_GB2312"/>
          <w:kern w:val="1"/>
          <w:sz w:val="32"/>
          <w:szCs w:val="32"/>
        </w:rPr>
        <w:t>比选文件要求，报价人须对现场进行实地踏勘。</w:t>
      </w:r>
    </w:p>
    <w:p w14:paraId="29634501">
      <w:pPr>
        <w:spacing w:line="600" w:lineRule="exact"/>
        <w:ind w:firstLine="640" w:firstLineChars="200"/>
        <w:jc w:val="left"/>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报价人结合采购方相关比选文件内容，进行实地踏勘。</w:t>
      </w:r>
    </w:p>
    <w:p w14:paraId="025BB566">
      <w:pPr>
        <w:ind w:firstLine="640" w:firstLineChars="200"/>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特此证明！</w:t>
      </w:r>
    </w:p>
    <w:p w14:paraId="11603928">
      <w:pPr>
        <w:rPr>
          <w:rFonts w:ascii="方正仿宋_GBK" w:hAnsi="仿宋_GB2312" w:eastAsia="方正仿宋_GBK" w:cs="仿宋_GB2312"/>
          <w:kern w:val="1"/>
          <w:sz w:val="32"/>
          <w:szCs w:val="32"/>
        </w:rPr>
      </w:pPr>
    </w:p>
    <w:tbl>
      <w:tblPr>
        <w:tblStyle w:val="19"/>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0CFF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0A84495">
            <w:pPr>
              <w:jc w:val="center"/>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现场踏勘企业名称</w:t>
            </w:r>
          </w:p>
        </w:tc>
        <w:tc>
          <w:tcPr>
            <w:tcW w:w="1890" w:type="dxa"/>
          </w:tcPr>
          <w:p w14:paraId="55DECF8D">
            <w:pPr>
              <w:jc w:val="center"/>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踏勘人</w:t>
            </w:r>
          </w:p>
        </w:tc>
        <w:tc>
          <w:tcPr>
            <w:tcW w:w="1965" w:type="dxa"/>
          </w:tcPr>
          <w:p w14:paraId="1B86A3DA">
            <w:pPr>
              <w:jc w:val="center"/>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联系方式</w:t>
            </w:r>
          </w:p>
        </w:tc>
        <w:tc>
          <w:tcPr>
            <w:tcW w:w="1965" w:type="dxa"/>
          </w:tcPr>
          <w:p w14:paraId="76171563">
            <w:pPr>
              <w:jc w:val="center"/>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踏勘时间</w:t>
            </w:r>
          </w:p>
        </w:tc>
      </w:tr>
      <w:tr w14:paraId="2560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8239D84">
            <w:pPr>
              <w:jc w:val="center"/>
              <w:rPr>
                <w:rFonts w:ascii="方正仿宋_GBK" w:hAnsi="仿宋_GB2312" w:eastAsia="方正仿宋_GBK" w:cs="仿宋_GB2312"/>
                <w:kern w:val="1"/>
                <w:sz w:val="32"/>
                <w:szCs w:val="32"/>
              </w:rPr>
            </w:pPr>
          </w:p>
        </w:tc>
        <w:tc>
          <w:tcPr>
            <w:tcW w:w="1890" w:type="dxa"/>
          </w:tcPr>
          <w:p w14:paraId="34A50765">
            <w:pPr>
              <w:jc w:val="center"/>
              <w:rPr>
                <w:rFonts w:ascii="方正仿宋_GBK" w:hAnsi="仿宋_GB2312" w:eastAsia="方正仿宋_GBK" w:cs="仿宋_GB2312"/>
                <w:kern w:val="1"/>
                <w:sz w:val="32"/>
                <w:szCs w:val="32"/>
              </w:rPr>
            </w:pPr>
          </w:p>
        </w:tc>
        <w:tc>
          <w:tcPr>
            <w:tcW w:w="1965" w:type="dxa"/>
          </w:tcPr>
          <w:p w14:paraId="13DADB09">
            <w:pPr>
              <w:jc w:val="center"/>
              <w:rPr>
                <w:rFonts w:ascii="方正仿宋_GBK" w:hAnsi="仿宋_GB2312" w:eastAsia="方正仿宋_GBK" w:cs="仿宋_GB2312"/>
                <w:kern w:val="1"/>
                <w:sz w:val="32"/>
                <w:szCs w:val="32"/>
              </w:rPr>
            </w:pPr>
          </w:p>
        </w:tc>
        <w:tc>
          <w:tcPr>
            <w:tcW w:w="1965" w:type="dxa"/>
          </w:tcPr>
          <w:p w14:paraId="52ECA9C2">
            <w:pPr>
              <w:jc w:val="center"/>
              <w:rPr>
                <w:rFonts w:ascii="方正仿宋_GBK" w:hAnsi="仿宋_GB2312" w:eastAsia="方正仿宋_GBK" w:cs="仿宋_GB2312"/>
                <w:kern w:val="1"/>
                <w:sz w:val="32"/>
                <w:szCs w:val="32"/>
              </w:rPr>
            </w:pPr>
          </w:p>
        </w:tc>
      </w:tr>
      <w:tr w14:paraId="2F27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72E03411">
            <w:pPr>
              <w:jc w:val="center"/>
              <w:rPr>
                <w:rFonts w:ascii="方正仿宋_GBK" w:hAnsi="仿宋_GB2312" w:eastAsia="方正仿宋_GBK" w:cs="仿宋_GB2312"/>
                <w:kern w:val="1"/>
                <w:sz w:val="32"/>
                <w:szCs w:val="32"/>
              </w:rPr>
            </w:pPr>
          </w:p>
        </w:tc>
        <w:tc>
          <w:tcPr>
            <w:tcW w:w="1890" w:type="dxa"/>
          </w:tcPr>
          <w:p w14:paraId="0E457E37">
            <w:pPr>
              <w:jc w:val="center"/>
              <w:rPr>
                <w:rFonts w:ascii="方正仿宋_GBK" w:hAnsi="仿宋_GB2312" w:eastAsia="方正仿宋_GBK" w:cs="仿宋_GB2312"/>
                <w:kern w:val="1"/>
                <w:sz w:val="32"/>
                <w:szCs w:val="32"/>
              </w:rPr>
            </w:pPr>
          </w:p>
        </w:tc>
        <w:tc>
          <w:tcPr>
            <w:tcW w:w="1965" w:type="dxa"/>
          </w:tcPr>
          <w:p w14:paraId="71F19011">
            <w:pPr>
              <w:jc w:val="center"/>
              <w:rPr>
                <w:rFonts w:ascii="方正仿宋_GBK" w:hAnsi="仿宋_GB2312" w:eastAsia="方正仿宋_GBK" w:cs="仿宋_GB2312"/>
                <w:kern w:val="1"/>
                <w:sz w:val="32"/>
                <w:szCs w:val="32"/>
              </w:rPr>
            </w:pPr>
          </w:p>
        </w:tc>
        <w:tc>
          <w:tcPr>
            <w:tcW w:w="1965" w:type="dxa"/>
          </w:tcPr>
          <w:p w14:paraId="66FAD86F">
            <w:pPr>
              <w:jc w:val="center"/>
              <w:rPr>
                <w:rFonts w:ascii="方正仿宋_GBK" w:hAnsi="仿宋_GB2312" w:eastAsia="方正仿宋_GBK" w:cs="仿宋_GB2312"/>
                <w:kern w:val="1"/>
                <w:sz w:val="32"/>
                <w:szCs w:val="32"/>
              </w:rPr>
            </w:pPr>
          </w:p>
        </w:tc>
      </w:tr>
    </w:tbl>
    <w:p w14:paraId="56F6ADCC">
      <w:pPr>
        <w:rPr>
          <w:rFonts w:ascii="方正仿宋_GBK" w:hAnsi="仿宋_GB2312" w:eastAsia="方正仿宋_GBK" w:cs="仿宋_GB2312"/>
          <w:kern w:val="1"/>
          <w:sz w:val="32"/>
          <w:szCs w:val="32"/>
        </w:rPr>
      </w:pPr>
    </w:p>
    <w:p w14:paraId="5F8224AC">
      <w:pPr>
        <w:rPr>
          <w:rFonts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采购方现场陪同人（双人）：</w:t>
      </w:r>
    </w:p>
    <w:p w14:paraId="4659B683">
      <w:pPr>
        <w:spacing w:line="440" w:lineRule="exact"/>
        <w:rPr>
          <w:rFonts w:ascii="方正仿宋_GBK" w:hAnsi="宋体" w:eastAsia="方正仿宋_GBK"/>
          <w:bCs/>
          <w:sz w:val="28"/>
          <w:szCs w:val="28"/>
        </w:rPr>
      </w:pPr>
    </w:p>
    <w:p w14:paraId="09166710">
      <w:pPr>
        <w:rPr>
          <w:rFonts w:ascii="方正黑体_GBK" w:hAnsi="方正黑体_GBK" w:eastAsia="方正黑体_GBK" w:cs="方正黑体_GBK"/>
          <w:kern w:val="0"/>
          <w:sz w:val="32"/>
          <w:szCs w:val="32"/>
        </w:rPr>
      </w:pPr>
    </w:p>
    <w:p w14:paraId="50A6A1FD">
      <w:pPr>
        <w:widowControl/>
        <w:jc w:val="left"/>
        <w:rPr>
          <w:rFonts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br w:type="page"/>
      </w:r>
    </w:p>
    <w:p w14:paraId="4F3B7684">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附件：6.技术协议</w:t>
      </w:r>
    </w:p>
    <w:p w14:paraId="799C877F">
      <w:pPr>
        <w:rPr>
          <w:rFonts w:ascii="方正黑体_GBK" w:hAnsi="方正黑体_GBK" w:eastAsia="方正黑体_GBK" w:cs="方正黑体_GBK"/>
          <w:kern w:val="0"/>
          <w:sz w:val="32"/>
          <w:szCs w:val="32"/>
        </w:rPr>
      </w:pPr>
    </w:p>
    <w:p w14:paraId="46FD44A0">
      <w:pPr>
        <w:pStyle w:val="4"/>
        <w:keepNext w:val="0"/>
        <w:keepLines w:val="0"/>
        <w:widowControl/>
        <w:jc w:val="center"/>
        <w:rPr>
          <w:rFonts w:ascii="方正小标宋_GBK" w:eastAsia="方正小标宋_GBK"/>
        </w:rPr>
      </w:pPr>
      <w:r>
        <w:rPr>
          <w:rStyle w:val="21"/>
          <w:rFonts w:hint="eastAsia" w:ascii="方正小标宋_GBK" w:hAnsi="方正公文小标宋" w:eastAsia="方正小标宋_GBK" w:cs="方正公文小标宋"/>
          <w:b w:val="0"/>
          <w:bCs w:val="0"/>
          <w:sz w:val="44"/>
          <w:szCs w:val="44"/>
        </w:rPr>
        <w:t>技术协议书</w:t>
      </w:r>
    </w:p>
    <w:p w14:paraId="3BCB006A">
      <w:pPr>
        <w:pStyle w:val="4"/>
        <w:keepNext w:val="0"/>
        <w:keepLines w:val="0"/>
        <w:widowControl/>
        <w:spacing w:line="560" w:lineRule="exact"/>
        <w:rPr>
          <w:rFonts w:ascii="方正仿宋_GBK" w:hAnsi="方正仿宋简体" w:eastAsia="方正仿宋_GBK" w:cs="方正仿宋简体"/>
          <w:sz w:val="32"/>
        </w:rPr>
      </w:pPr>
      <w:r>
        <w:t>​</w:t>
      </w:r>
      <w:r>
        <w:rPr>
          <w:rStyle w:val="21"/>
          <w:b/>
        </w:rPr>
        <w:t>​</w:t>
      </w:r>
      <w:r>
        <w:rPr>
          <w:rStyle w:val="21"/>
          <w:rFonts w:hint="eastAsia" w:ascii="方正仿宋_GBK" w:hAnsi="方正仿宋简体" w:eastAsia="方正仿宋_GBK" w:cs="方正仿宋简体"/>
          <w:b/>
          <w:sz w:val="32"/>
        </w:rPr>
        <w:t>一、引用标准及规范</w:t>
      </w:r>
      <w:r>
        <w:rPr>
          <w:rStyle w:val="21"/>
          <w:rFonts w:ascii="MS Gothic" w:hAnsi="MS Gothic" w:eastAsia="方正仿宋_GBK" w:cs="MS Gothic"/>
          <w:b/>
          <w:sz w:val="32"/>
        </w:rPr>
        <w:t>​</w:t>
      </w:r>
      <w:r>
        <w:rPr>
          <w:rFonts w:ascii="MS Gothic" w:hAnsi="MS Gothic" w:eastAsia="方正仿宋_GBK" w:cs="MS Gothic"/>
          <w:sz w:val="32"/>
        </w:rPr>
        <w:t>​</w:t>
      </w:r>
    </w:p>
    <w:p w14:paraId="569AE528">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Style w:val="21"/>
          <w:rFonts w:hint="eastAsia" w:ascii="方正仿宋_GBK" w:hAnsi="方正仿宋简体" w:eastAsia="方正仿宋_GBK" w:cs="方正仿宋简体"/>
          <w:b w:val="0"/>
          <w:sz w:val="32"/>
          <w:szCs w:val="32"/>
        </w:rPr>
        <w:t>GB/T 30790《</w:t>
      </w:r>
      <w:r>
        <w:rPr>
          <w:rFonts w:hint="eastAsia" w:ascii="方正仿宋_GBK" w:hAnsi="方正仿宋简体" w:eastAsia="方正仿宋_GBK" w:cs="方正仿宋简体"/>
          <w:sz w:val="32"/>
          <w:szCs w:val="32"/>
        </w:rPr>
        <w:t>色漆和清漆-防护涂料体系对钢结构防腐蚀保护》；</w:t>
      </w:r>
    </w:p>
    <w:p w14:paraId="19CAF3C8">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w:t>
      </w:r>
      <w:r>
        <w:rPr>
          <w:rStyle w:val="21"/>
          <w:rFonts w:hint="eastAsia" w:ascii="方正仿宋_GBK" w:hAnsi="方正仿宋简体" w:eastAsia="方正仿宋_GBK" w:cs="方正仿宋简体"/>
          <w:b w:val="0"/>
          <w:sz w:val="32"/>
          <w:szCs w:val="32"/>
        </w:rPr>
        <w:t>ISO 8501-1</w:t>
      </w:r>
      <w:r>
        <w:rPr>
          <w:rFonts w:hint="eastAsia" w:ascii="方正仿宋_GBK" w:hAnsi="方正仿宋简体" w:eastAsia="方正仿宋_GBK" w:cs="方正仿宋简体"/>
          <w:sz w:val="32"/>
          <w:szCs w:val="32"/>
        </w:rPr>
        <w:t>《涂装油漆和有关产品前钢材预处理》；</w:t>
      </w:r>
    </w:p>
    <w:p w14:paraId="22B457F7">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w:t>
      </w:r>
      <w:r>
        <w:rPr>
          <w:rStyle w:val="21"/>
          <w:rFonts w:hint="eastAsia" w:ascii="方正仿宋_GBK" w:hAnsi="方正仿宋简体" w:eastAsia="方正仿宋_GBK" w:cs="方正仿宋简体"/>
          <w:b w:val="0"/>
          <w:sz w:val="32"/>
          <w:szCs w:val="32"/>
        </w:rPr>
        <w:t>GB/T 18570.3</w:t>
      </w:r>
      <w:r>
        <w:rPr>
          <w:rFonts w:hint="eastAsia" w:ascii="方正仿宋_GBK" w:hAnsi="方正仿宋简体" w:eastAsia="方正仿宋_GBK" w:cs="方正仿宋简体"/>
          <w:sz w:val="32"/>
          <w:szCs w:val="32"/>
        </w:rPr>
        <w:t>《涂覆涂料前钢材表面处理 表面清洁度的评定试验 第3部分：涂覆涂料前钢材表面的灰尘评定（压敏粘带法）》；</w:t>
      </w:r>
    </w:p>
    <w:p w14:paraId="4B8F3F9A">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4.</w:t>
      </w:r>
      <w:r>
        <w:rPr>
          <w:rStyle w:val="21"/>
          <w:rFonts w:hint="eastAsia" w:ascii="方正仿宋_GBK" w:hAnsi="方正仿宋简体" w:eastAsia="方正仿宋_GBK" w:cs="方正仿宋简体"/>
          <w:b w:val="0"/>
          <w:sz w:val="32"/>
          <w:szCs w:val="32"/>
        </w:rPr>
        <w:t>GB/T 18570.4</w:t>
      </w:r>
      <w:r>
        <w:rPr>
          <w:rFonts w:hint="eastAsia" w:ascii="方正仿宋_GBK" w:hAnsi="方正仿宋简体" w:eastAsia="方正仿宋_GBK" w:cs="方正仿宋简体"/>
          <w:sz w:val="32"/>
          <w:szCs w:val="32"/>
        </w:rPr>
        <w:t>《涂覆涂料前钢材表面处理 表面清洁度的评定试验 第4部分：涂覆涂料前凝露可能性评定导则》；</w:t>
      </w:r>
    </w:p>
    <w:p w14:paraId="49A04804">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5.</w:t>
      </w:r>
      <w:r>
        <w:rPr>
          <w:rStyle w:val="21"/>
          <w:rFonts w:hint="eastAsia" w:ascii="方正仿宋_GBK" w:hAnsi="方正仿宋简体" w:eastAsia="方正仿宋_GBK" w:cs="方正仿宋简体"/>
          <w:b w:val="0"/>
          <w:sz w:val="32"/>
          <w:szCs w:val="32"/>
        </w:rPr>
        <w:t>GB/T 18570.9</w:t>
      </w:r>
      <w:r>
        <w:rPr>
          <w:rFonts w:hint="eastAsia" w:ascii="方正仿宋_GBK" w:hAnsi="方正仿宋简体" w:eastAsia="方正仿宋_GBK" w:cs="方正仿宋简体"/>
          <w:sz w:val="32"/>
          <w:szCs w:val="32"/>
        </w:rPr>
        <w:t>《涂覆涂料前钢材表面处理 表面清洁度的评定试验 第9部分：水溶性盐的现场电导率测定法》；</w:t>
      </w:r>
    </w:p>
    <w:p w14:paraId="1ABC028C">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6.</w:t>
      </w:r>
      <w:r>
        <w:rPr>
          <w:rStyle w:val="21"/>
          <w:rFonts w:hint="eastAsia" w:ascii="方正仿宋_GBK" w:hAnsi="方正仿宋简体" w:eastAsia="方正仿宋_GBK" w:cs="方正仿宋简体"/>
          <w:b w:val="0"/>
          <w:sz w:val="32"/>
          <w:szCs w:val="32"/>
        </w:rPr>
        <w:t>GB/T 8923.1</w:t>
      </w:r>
      <w:r>
        <w:rPr>
          <w:rFonts w:hint="eastAsia" w:ascii="方正仿宋_GBK" w:hAnsi="方正仿宋简体" w:eastAsia="方正仿宋_GBK" w:cs="方正仿宋简体"/>
          <w:sz w:val="32"/>
          <w:szCs w:val="32"/>
        </w:rPr>
        <w:t>《涂覆涂料前钢材表面处理 表面清洁度的目视评定 第1部分：已涂覆过的钢材表面局部清除原有涂层后的锈蚀等级和处理等级》；</w:t>
      </w:r>
    </w:p>
    <w:p w14:paraId="3B284BE5">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7.</w:t>
      </w:r>
      <w:r>
        <w:rPr>
          <w:rStyle w:val="21"/>
          <w:rFonts w:hint="eastAsia" w:ascii="方正仿宋_GBK" w:hAnsi="方正仿宋简体" w:eastAsia="方正仿宋_GBK" w:cs="方正仿宋简体"/>
          <w:b w:val="0"/>
          <w:sz w:val="32"/>
          <w:szCs w:val="32"/>
        </w:rPr>
        <w:t>GB/T 8923.2</w:t>
      </w:r>
      <w:r>
        <w:rPr>
          <w:rFonts w:hint="eastAsia" w:ascii="方正仿宋_GBK" w:hAnsi="方正仿宋简体" w:eastAsia="方正仿宋_GBK" w:cs="方正仿宋简体"/>
          <w:sz w:val="32"/>
          <w:szCs w:val="32"/>
        </w:rPr>
        <w:t>《涂覆涂料前钢材表面处理 表面清洁度的目视评定 第2部分：已涂覆过的钢材表面局部清除原有涂层后的处理等级》；</w:t>
      </w:r>
    </w:p>
    <w:p w14:paraId="4FB20731">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8.</w:t>
      </w:r>
      <w:r>
        <w:rPr>
          <w:rStyle w:val="21"/>
          <w:rFonts w:hint="eastAsia" w:ascii="方正仿宋_GBK" w:hAnsi="方正仿宋简体" w:eastAsia="方正仿宋_GBK" w:cs="方正仿宋简体"/>
          <w:b w:val="0"/>
          <w:sz w:val="32"/>
          <w:szCs w:val="32"/>
        </w:rPr>
        <w:t>GB/T 50393-2017</w:t>
      </w:r>
      <w:r>
        <w:rPr>
          <w:rFonts w:hint="eastAsia" w:ascii="方正仿宋_GBK" w:hAnsi="方正仿宋简体" w:eastAsia="方正仿宋_GBK" w:cs="方正仿宋简体"/>
          <w:sz w:val="32"/>
          <w:szCs w:val="32"/>
        </w:rPr>
        <w:t>《钢质石油储罐防腐蚀工程技术规范》。</w:t>
      </w:r>
    </w:p>
    <w:p w14:paraId="5E7E86E5">
      <w:pPr>
        <w:pStyle w:val="4"/>
        <w:keepNext w:val="0"/>
        <w:keepLines w:val="0"/>
        <w:widowControl/>
        <w:spacing w:line="560" w:lineRule="exact"/>
        <w:rPr>
          <w:rStyle w:val="21"/>
          <w:rFonts w:ascii="方正仿宋_GBK" w:hAnsi="方正仿宋简体" w:eastAsia="方正仿宋_GBK" w:cs="方正仿宋简体"/>
          <w:b/>
          <w:sz w:val="32"/>
        </w:rPr>
      </w:pPr>
      <w:r>
        <w:rPr>
          <w:rFonts w:ascii="MS Gothic" w:hAnsi="MS Gothic" w:eastAsia="方正仿宋_GBK" w:cs="MS Gothic"/>
          <w:sz w:val="32"/>
        </w:rPr>
        <w:t>​</w:t>
      </w:r>
      <w:r>
        <w:rPr>
          <w:rStyle w:val="21"/>
          <w:rFonts w:ascii="MS Gothic" w:hAnsi="MS Gothic" w:eastAsia="方正仿宋_GBK" w:cs="MS Gothic"/>
          <w:b/>
          <w:sz w:val="32"/>
        </w:rPr>
        <w:t>​</w:t>
      </w:r>
    </w:p>
    <w:p w14:paraId="0CBB1741">
      <w:pPr>
        <w:pStyle w:val="4"/>
        <w:keepNext w:val="0"/>
        <w:keepLines w:val="0"/>
        <w:widowControl/>
        <w:spacing w:line="560" w:lineRule="exact"/>
        <w:ind w:firstLine="643" w:firstLineChars="200"/>
        <w:rPr>
          <w:rFonts w:ascii="方正仿宋_GBK" w:hAnsi="方正仿宋简体" w:eastAsia="方正仿宋_GBK" w:cs="方正仿宋简体"/>
          <w:sz w:val="32"/>
        </w:rPr>
      </w:pPr>
      <w:r>
        <w:rPr>
          <w:rStyle w:val="21"/>
          <w:rFonts w:hint="eastAsia" w:ascii="方正仿宋_GBK" w:hAnsi="方正仿宋简体" w:eastAsia="方正仿宋_GBK" w:cs="方正仿宋简体"/>
          <w:b/>
          <w:sz w:val="32"/>
        </w:rPr>
        <w:t>二、项目概况</w:t>
      </w:r>
      <w:r>
        <w:rPr>
          <w:rStyle w:val="21"/>
          <w:rFonts w:ascii="MS Gothic" w:hAnsi="MS Gothic" w:eastAsia="方正仿宋_GBK" w:cs="MS Gothic"/>
          <w:b w:val="0"/>
          <w:bCs w:val="0"/>
          <w:sz w:val="32"/>
        </w:rPr>
        <w:t>​</w:t>
      </w:r>
      <w:r>
        <w:rPr>
          <w:rFonts w:ascii="MS Gothic" w:hAnsi="MS Gothic" w:eastAsia="方正仿宋_GBK" w:cs="MS Gothic"/>
          <w:sz w:val="32"/>
        </w:rPr>
        <w:t>​</w:t>
      </w:r>
    </w:p>
    <w:p w14:paraId="7814744A">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（一）</w:t>
      </w:r>
      <w:r>
        <w:rPr>
          <w:rStyle w:val="21"/>
          <w:rFonts w:hint="eastAsia" w:ascii="方正仿宋_GBK" w:hAnsi="方正仿宋简体" w:eastAsia="方正仿宋_GBK" w:cs="方正仿宋简体"/>
          <w:b w:val="0"/>
          <w:sz w:val="32"/>
          <w:szCs w:val="32"/>
        </w:rPr>
        <w:t>施工内容</w:t>
      </w:r>
      <w:r>
        <w:rPr>
          <w:rFonts w:hint="eastAsia" w:ascii="方正仿宋_GBK" w:hAnsi="方正仿宋简体" w:eastAsia="方正仿宋_GBK" w:cs="方正仿宋简体"/>
          <w:sz w:val="32"/>
          <w:szCs w:val="32"/>
        </w:rPr>
        <w:t>：港口钢结构部件及管道防腐除锈。</w:t>
      </w:r>
    </w:p>
    <w:p w14:paraId="301DCAF7">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承包方式：包工、包料。材料要求：热反射隔热涂料三种品牌选择其一（上海大通、国际阿克苏油漆、无锡太湖防腐）。氯磺化聚乙烯品牌不做明确要求。以上所有涂料均需提供质量合格证明文件，符合国家标准或规范的合法产品。</w:t>
      </w:r>
    </w:p>
    <w:p w14:paraId="74720BBA">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（三）</w:t>
      </w:r>
      <w:r>
        <w:rPr>
          <w:rStyle w:val="21"/>
          <w:rFonts w:hint="eastAsia" w:ascii="方正仿宋_GBK" w:hAnsi="方正仿宋简体" w:eastAsia="方正仿宋_GBK" w:cs="方正仿宋简体"/>
          <w:b w:val="0"/>
          <w:sz w:val="32"/>
          <w:szCs w:val="32"/>
        </w:rPr>
        <w:t>施工方案：</w:t>
      </w:r>
      <w:r>
        <w:rPr>
          <w:rFonts w:hint="eastAsia" w:ascii="方正仿宋_GBK" w:hAnsi="方正仿宋简体" w:eastAsia="方正仿宋_GBK" w:cs="方正仿宋简体"/>
          <w:sz w:val="32"/>
          <w:szCs w:val="32"/>
        </w:rPr>
        <w:t xml:space="preserve"> </w:t>
      </w:r>
    </w:p>
    <w:p w14:paraId="394812AD">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Style w:val="21"/>
          <w:rFonts w:hint="eastAsia" w:ascii="方正仿宋_GBK" w:hAnsi="方正仿宋简体" w:eastAsia="方正仿宋_GBK" w:cs="方正仿宋简体"/>
          <w:b w:val="0"/>
          <w:sz w:val="32"/>
          <w:szCs w:val="32"/>
        </w:rPr>
        <w:t>甲醇和乙醇管道</w:t>
      </w:r>
      <w:r>
        <w:rPr>
          <w:rFonts w:hint="eastAsia" w:ascii="方正仿宋_GBK" w:hAnsi="方正仿宋简体" w:eastAsia="方正仿宋_GBK" w:cs="方正仿宋简体"/>
          <w:sz w:val="32"/>
          <w:szCs w:val="32"/>
        </w:rPr>
        <w:t xml:space="preserve">： </w:t>
      </w:r>
    </w:p>
    <w:p w14:paraId="06E16C15">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（1）表面处理：采用超高压水射流（机器人或手持式，</w:t>
      </w:r>
      <w:r>
        <w:rPr>
          <w:rFonts w:hint="eastAsia" w:ascii="方正仿宋_GBK" w:hAnsi="方正仿宋简体" w:eastAsia="方正仿宋_GBK" w:cs="方正仿宋简体"/>
          <w:color w:val="FF0000"/>
          <w:sz w:val="32"/>
          <w:szCs w:val="32"/>
          <w:lang w:bidi="ar"/>
        </w:rPr>
        <w:t>超高压水除锈设备，水压应达到：</w:t>
      </w:r>
      <w:r>
        <w:rPr>
          <w:rFonts w:hint="eastAsia" w:ascii="方正仿宋_GBK" w:eastAsia="方正仿宋_GBK"/>
          <w:color w:val="FF0000"/>
          <w:sz w:val="32"/>
          <w:szCs w:val="32"/>
        </w:rPr>
        <w:t>280 MPa</w:t>
      </w:r>
      <w:r>
        <w:rPr>
          <w:rFonts w:hint="eastAsia" w:ascii="方正仿宋_GBK" w:hAnsi="宋体" w:eastAsia="方正仿宋_GBK" w:cs="宋体"/>
          <w:sz w:val="24"/>
          <w:szCs w:val="24"/>
        </w:rPr>
        <w:t>），</w:t>
      </w:r>
      <w:r>
        <w:rPr>
          <w:rFonts w:hint="eastAsia" w:ascii="方正仿宋_GBK" w:hAnsi="方正仿宋简体" w:eastAsia="方正仿宋_GBK" w:cs="方正仿宋简体"/>
          <w:sz w:val="32"/>
          <w:szCs w:val="32"/>
        </w:rPr>
        <w:t>）彻底去除重锈及老旧油漆，露出均匀金属本色，达到</w:t>
      </w:r>
      <w:r>
        <w:rPr>
          <w:rStyle w:val="21"/>
          <w:rFonts w:hint="eastAsia" w:ascii="方正仿宋_GBK" w:hAnsi="方正仿宋简体" w:eastAsia="方正仿宋_GBK" w:cs="方正仿宋简体"/>
          <w:b w:val="0"/>
          <w:sz w:val="32"/>
          <w:szCs w:val="32"/>
        </w:rPr>
        <w:t>Sa2.5级及以上</w:t>
      </w:r>
      <w:r>
        <w:rPr>
          <w:rFonts w:hint="eastAsia" w:ascii="方正仿宋_GBK" w:hAnsi="方正仿宋简体" w:eastAsia="方正仿宋_GBK" w:cs="方正仿宋简体"/>
          <w:sz w:val="32"/>
          <w:szCs w:val="32"/>
        </w:rPr>
        <w:t>标准。</w:t>
      </w:r>
    </w:p>
    <w:p w14:paraId="59978BA5">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w:t>
      </w:r>
      <w:r>
        <w:rPr>
          <w:rStyle w:val="21"/>
          <w:rFonts w:hint="eastAsia" w:ascii="方正仿宋_GBK" w:hAnsi="方正仿宋简体" w:eastAsia="方正仿宋_GBK" w:cs="方正仿宋简体"/>
          <w:b w:val="0"/>
          <w:sz w:val="32"/>
          <w:szCs w:val="32"/>
        </w:rPr>
        <w:t>甲醇和乙醇管道</w:t>
      </w:r>
      <w:r>
        <w:rPr>
          <w:rFonts w:hint="eastAsia" w:ascii="方正仿宋_GBK" w:hAnsi="方正仿宋简体" w:eastAsia="方正仿宋_GBK" w:cs="方正仿宋简体"/>
          <w:sz w:val="32"/>
          <w:szCs w:val="32"/>
        </w:rPr>
        <w:t>涂层工艺：隔热涂层总干膜厚度≥250μm，采用2道低表面处理底涂料（100μm）、1道中涂料（60μm）、2道面涂料（90μm）涂装工艺。</w:t>
      </w:r>
    </w:p>
    <w:p w14:paraId="331ECE4D">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Style w:val="21"/>
          <w:rFonts w:hint="eastAsia" w:ascii="方正仿宋_GBK" w:hAnsi="方正仿宋简体" w:eastAsia="方正仿宋_GBK" w:cs="方正仿宋简体"/>
          <w:b w:val="0"/>
          <w:sz w:val="32"/>
          <w:szCs w:val="32"/>
        </w:rPr>
        <w:t>2.其他管道及防撞栏：</w:t>
      </w:r>
      <w:r>
        <w:rPr>
          <w:rStyle w:val="21"/>
          <w:rFonts w:ascii="MS Gothic" w:hAnsi="MS Gothic" w:eastAsia="方正仿宋_GBK" w:cs="MS Gothic"/>
          <w:b w:val="0"/>
          <w:sz w:val="32"/>
          <w:szCs w:val="32"/>
        </w:rPr>
        <w:t>​</w:t>
      </w:r>
    </w:p>
    <w:p w14:paraId="44651F18">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（1）表面处理：采用超高压水射流（机器人或手持式，</w:t>
      </w:r>
      <w:r>
        <w:rPr>
          <w:rFonts w:hint="eastAsia" w:ascii="方正仿宋_GBK" w:hAnsi="方正仿宋简体" w:eastAsia="方正仿宋_GBK" w:cs="方正仿宋简体"/>
          <w:color w:val="FF0000"/>
          <w:sz w:val="32"/>
          <w:szCs w:val="32"/>
          <w:lang w:bidi="ar"/>
        </w:rPr>
        <w:t>超高压水除锈设备，水压应达到：</w:t>
      </w:r>
      <w:r>
        <w:rPr>
          <w:rFonts w:hint="eastAsia" w:ascii="方正仿宋_GBK" w:eastAsia="方正仿宋_GBK"/>
          <w:color w:val="FF0000"/>
          <w:sz w:val="32"/>
          <w:szCs w:val="32"/>
        </w:rPr>
        <w:t>280 MPa</w:t>
      </w:r>
      <w:r>
        <w:rPr>
          <w:rFonts w:hint="eastAsia" w:ascii="方正仿宋_GBK" w:hAnsi="方正仿宋简体" w:eastAsia="方正仿宋_GBK" w:cs="方正仿宋简体"/>
          <w:sz w:val="32"/>
          <w:szCs w:val="32"/>
        </w:rPr>
        <w:t>）彻底去除重锈及老旧油漆，露出均匀金属本色，达到</w:t>
      </w:r>
      <w:r>
        <w:rPr>
          <w:rStyle w:val="21"/>
          <w:rFonts w:hint="eastAsia" w:ascii="方正仿宋_GBK" w:hAnsi="方正仿宋简体" w:eastAsia="方正仿宋_GBK" w:cs="方正仿宋简体"/>
          <w:b w:val="0"/>
          <w:sz w:val="32"/>
          <w:szCs w:val="32"/>
        </w:rPr>
        <w:t>Sa2.0级及以上</w:t>
      </w:r>
      <w:r>
        <w:rPr>
          <w:rFonts w:hint="eastAsia" w:ascii="方正仿宋_GBK" w:hAnsi="方正仿宋简体" w:eastAsia="方正仿宋_GBK" w:cs="方正仿宋简体"/>
          <w:sz w:val="32"/>
          <w:szCs w:val="32"/>
        </w:rPr>
        <w:t>标准。</w:t>
      </w:r>
    </w:p>
    <w:p w14:paraId="1E7A03B2">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（2）涂层工艺：氯磺化聚乙烯漆，二底一中两面，</w:t>
      </w:r>
      <w:r>
        <w:rPr>
          <w:rStyle w:val="21"/>
          <w:rFonts w:hint="eastAsia" w:ascii="方正仿宋_GBK" w:hAnsi="方正仿宋简体" w:eastAsia="方正仿宋_GBK" w:cs="方正仿宋简体"/>
          <w:b w:val="0"/>
          <w:sz w:val="32"/>
          <w:szCs w:val="32"/>
        </w:rPr>
        <w:t>总干膜厚度≥250μm</w:t>
      </w:r>
      <w:r>
        <w:rPr>
          <w:rFonts w:hint="eastAsia" w:ascii="方正仿宋_GBK" w:hAnsi="方正仿宋简体" w:eastAsia="方正仿宋_GBK" w:cs="方正仿宋简体"/>
          <w:sz w:val="32"/>
          <w:szCs w:val="32"/>
        </w:rPr>
        <w:t>。</w:t>
      </w:r>
    </w:p>
    <w:p w14:paraId="29B95333">
      <w:pPr>
        <w:widowControl/>
        <w:numPr>
          <w:ilvl w:val="2"/>
          <w:numId w:val="0"/>
        </w:numPr>
        <w:spacing w:line="560" w:lineRule="exact"/>
        <w:ind w:firstLine="640" w:firstLineChars="200"/>
        <w:rPr>
          <w:rFonts w:ascii="方正仿宋_GBK" w:hAnsi="方正仿宋简体" w:eastAsia="方正仿宋_GBK" w:cs="方正仿宋简体"/>
          <w:sz w:val="32"/>
          <w:szCs w:val="32"/>
          <w:lang w:bidi="ar"/>
        </w:rPr>
      </w:pPr>
      <w:r>
        <w:rPr>
          <w:rFonts w:hint="eastAsia" w:ascii="方正仿宋_GBK" w:hAnsi="方正仿宋简体" w:eastAsia="方正仿宋_GBK" w:cs="方正仿宋简体"/>
          <w:sz w:val="32"/>
          <w:szCs w:val="32"/>
          <w:lang w:bidi="ar"/>
        </w:rPr>
        <w:t>3.桥架、廊架除锈防腐：</w:t>
      </w:r>
    </w:p>
    <w:p w14:paraId="6D46469A">
      <w:pPr>
        <w:widowControl/>
        <w:numPr>
          <w:ilvl w:val="2"/>
          <w:numId w:val="0"/>
        </w:numPr>
        <w:spacing w:line="560" w:lineRule="exact"/>
        <w:ind w:firstLine="640" w:firstLineChars="200"/>
        <w:rPr>
          <w:rFonts w:ascii="方正仿宋_GBK" w:hAnsi="方正仿宋简体" w:eastAsia="方正仿宋_GBK" w:cs="方正仿宋简体"/>
          <w:sz w:val="32"/>
          <w:szCs w:val="32"/>
          <w:lang w:bidi="ar"/>
        </w:rPr>
      </w:pPr>
      <w:r>
        <w:rPr>
          <w:rFonts w:hint="eastAsia" w:ascii="方正仿宋_GBK" w:hAnsi="方正仿宋简体" w:eastAsia="方正仿宋_GBK" w:cs="方正仿宋简体"/>
          <w:sz w:val="32"/>
          <w:szCs w:val="32"/>
          <w:lang w:bidi="ar"/>
        </w:rPr>
        <w:t>（1）表面处理：</w:t>
      </w:r>
      <w:r>
        <w:rPr>
          <w:rFonts w:hint="eastAsia" w:ascii="方正仿宋_GBK" w:hAnsi="方正仿宋简体" w:eastAsia="方正仿宋_GBK" w:cs="方正仿宋简体"/>
          <w:sz w:val="32"/>
          <w:szCs w:val="32"/>
        </w:rPr>
        <w:t>采用超高压水射流（机器人或手持式，</w:t>
      </w:r>
      <w:r>
        <w:rPr>
          <w:rFonts w:hint="eastAsia" w:ascii="方正仿宋_GBK" w:hAnsi="方正仿宋简体" w:eastAsia="方正仿宋_GBK" w:cs="方正仿宋简体"/>
          <w:color w:val="FF0000"/>
          <w:sz w:val="32"/>
          <w:szCs w:val="32"/>
          <w:lang w:bidi="ar"/>
        </w:rPr>
        <w:t>超高压水除锈设备，水压应达到</w:t>
      </w:r>
      <w:r>
        <w:rPr>
          <w:rFonts w:hint="eastAsia" w:ascii="方正仿宋_GBK" w:eastAsia="方正仿宋_GBK"/>
          <w:color w:val="FF0000"/>
          <w:sz w:val="32"/>
          <w:szCs w:val="32"/>
        </w:rPr>
        <w:t>：280 MPa</w:t>
      </w:r>
      <w:r>
        <w:rPr>
          <w:rFonts w:hint="eastAsia" w:ascii="方正仿宋_GBK" w:hAnsi="方正仿宋简体" w:eastAsia="方正仿宋_GBK" w:cs="方正仿宋简体"/>
          <w:sz w:val="32"/>
          <w:szCs w:val="32"/>
        </w:rPr>
        <w:t>）彻底去除重锈及老旧油漆，露出均匀金属本色，达到</w:t>
      </w:r>
      <w:r>
        <w:rPr>
          <w:rStyle w:val="21"/>
          <w:rFonts w:hint="eastAsia" w:ascii="方正仿宋_GBK" w:hAnsi="方正仿宋简体" w:eastAsia="方正仿宋_GBK" w:cs="方正仿宋简体"/>
          <w:b w:val="0"/>
          <w:sz w:val="32"/>
          <w:szCs w:val="32"/>
        </w:rPr>
        <w:t>Sa2.0级及以上</w:t>
      </w:r>
      <w:r>
        <w:rPr>
          <w:rFonts w:hint="eastAsia" w:ascii="方正仿宋_GBK" w:hAnsi="方正仿宋简体" w:eastAsia="方正仿宋_GBK" w:cs="方正仿宋简体"/>
          <w:sz w:val="32"/>
          <w:szCs w:val="32"/>
        </w:rPr>
        <w:t>标准。</w:t>
      </w:r>
    </w:p>
    <w:p w14:paraId="60DA8E74">
      <w:pPr>
        <w:widowControl/>
        <w:numPr>
          <w:ilvl w:val="2"/>
          <w:numId w:val="0"/>
        </w:numPr>
        <w:spacing w:line="560" w:lineRule="exact"/>
        <w:ind w:firstLine="640" w:firstLineChars="200"/>
        <w:rPr>
          <w:rFonts w:ascii="方正仿宋_GBK" w:hAnsi="方正仿宋简体" w:eastAsia="方正仿宋_GBK" w:cs="方正仿宋简体"/>
          <w:sz w:val="32"/>
          <w:szCs w:val="32"/>
          <w:lang w:bidi="ar"/>
        </w:rPr>
      </w:pPr>
      <w:r>
        <w:rPr>
          <w:rFonts w:hint="eastAsia" w:ascii="方正仿宋_GBK" w:hAnsi="方正仿宋简体" w:eastAsia="方正仿宋_GBK" w:cs="方正仿宋简体"/>
          <w:sz w:val="32"/>
          <w:szCs w:val="32"/>
          <w:lang w:bidi="ar"/>
        </w:rPr>
        <w:t>（2）环氧底漆2遍，环氧面漆2遍。</w:t>
      </w:r>
      <w:r>
        <w:rPr>
          <w:rFonts w:hint="eastAsia" w:ascii="方正仿宋_GBK" w:hAnsi="方正仿宋简体" w:eastAsia="方正仿宋_GBK" w:cs="方正仿宋简体"/>
          <w:sz w:val="32"/>
          <w:szCs w:val="32"/>
        </w:rPr>
        <w:t>总干膜厚度≥</w:t>
      </w:r>
      <w:r>
        <w:rPr>
          <w:rFonts w:ascii="方正仿宋_GBK" w:hAnsi="方正仿宋简体" w:eastAsia="方正仿宋_GBK" w:cs="方正仿宋简体"/>
          <w:sz w:val="32"/>
          <w:szCs w:val="32"/>
        </w:rPr>
        <w:t>19</w:t>
      </w:r>
      <w:r>
        <w:rPr>
          <w:rFonts w:hint="eastAsia" w:ascii="方正仿宋_GBK" w:hAnsi="方正仿宋简体" w:eastAsia="方正仿宋_GBK" w:cs="方正仿宋简体"/>
          <w:sz w:val="32"/>
          <w:szCs w:val="32"/>
        </w:rPr>
        <w:t>0μm</w:t>
      </w:r>
      <w:r>
        <w:rPr>
          <w:rFonts w:hint="eastAsia" w:ascii="方正仿宋_GBK" w:hAnsi="方正仿宋简体" w:eastAsia="方正仿宋_GBK" w:cs="方正仿宋简体"/>
          <w:sz w:val="32"/>
          <w:szCs w:val="32"/>
          <w:lang w:bidi="ar"/>
        </w:rPr>
        <w:t>。</w:t>
      </w:r>
    </w:p>
    <w:p w14:paraId="69AFDC19">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5.设备设施颜色：</w:t>
      </w:r>
    </w:p>
    <w:tbl>
      <w:tblPr>
        <w:tblStyle w:val="18"/>
        <w:tblW w:w="6110" w:type="dxa"/>
        <w:jc w:val="center"/>
        <w:tblLayout w:type="autofit"/>
        <w:tblCellMar>
          <w:top w:w="0" w:type="dxa"/>
          <w:left w:w="108" w:type="dxa"/>
          <w:bottom w:w="0" w:type="dxa"/>
          <w:right w:w="108" w:type="dxa"/>
        </w:tblCellMar>
      </w:tblPr>
      <w:tblGrid>
        <w:gridCol w:w="891"/>
        <w:gridCol w:w="3597"/>
        <w:gridCol w:w="1622"/>
      </w:tblGrid>
      <w:tr w14:paraId="2840B3F9">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5D81">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序号</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B3C9">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717F">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颜色</w:t>
            </w:r>
          </w:p>
        </w:tc>
      </w:tr>
      <w:tr w14:paraId="1627E4DB">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066B">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436B">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甲醇管道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93AA">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白色</w:t>
            </w:r>
          </w:p>
        </w:tc>
      </w:tr>
      <w:tr w14:paraId="61A6BA9B">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29D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179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乙醇管道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9A79">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白色</w:t>
            </w:r>
          </w:p>
        </w:tc>
      </w:tr>
      <w:tr w14:paraId="65952653">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D47F">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90D5">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防撞栏</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0049">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白色、红色</w:t>
            </w:r>
          </w:p>
        </w:tc>
      </w:tr>
      <w:tr w14:paraId="3E213F1D">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5CC7">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4</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50D9">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氮气管道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1C4D">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黄色</w:t>
            </w:r>
          </w:p>
        </w:tc>
      </w:tr>
      <w:tr w14:paraId="71E8C2C4">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F175">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5</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C367">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压缩空气管道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F7A">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淡灰色</w:t>
            </w:r>
          </w:p>
        </w:tc>
      </w:tr>
      <w:tr w14:paraId="75563F9F">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1222">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6</w:t>
            </w:r>
          </w:p>
        </w:tc>
        <w:tc>
          <w:tcPr>
            <w:tcW w:w="3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7CAA">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仪表气管道</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9200">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天蓝色</w:t>
            </w:r>
          </w:p>
        </w:tc>
      </w:tr>
    </w:tbl>
    <w:p w14:paraId="655315F3">
      <w:pPr>
        <w:pStyle w:val="4"/>
        <w:keepNext w:val="0"/>
        <w:keepLines w:val="0"/>
        <w:widowControl/>
        <w:spacing w:line="560" w:lineRule="exact"/>
        <w:ind w:firstLine="643" w:firstLineChars="200"/>
        <w:rPr>
          <w:rStyle w:val="21"/>
          <w:rFonts w:ascii="方正仿宋_GBK" w:hAnsi="方正仿宋简体" w:eastAsia="方正仿宋_GBK" w:cs="方正仿宋简体"/>
          <w:b/>
          <w:sz w:val="32"/>
        </w:rPr>
      </w:pPr>
    </w:p>
    <w:p w14:paraId="2361B3BF">
      <w:pPr>
        <w:pStyle w:val="4"/>
        <w:keepNext w:val="0"/>
        <w:keepLines w:val="0"/>
        <w:widowControl/>
        <w:spacing w:line="560" w:lineRule="exact"/>
        <w:ind w:firstLine="643" w:firstLineChars="200"/>
        <w:rPr>
          <w:rFonts w:ascii="方正仿宋_GBK" w:eastAsia="方正仿宋_GBK"/>
        </w:rPr>
      </w:pPr>
      <w:r>
        <w:rPr>
          <w:rStyle w:val="21"/>
          <w:rFonts w:hint="eastAsia" w:ascii="方正仿宋_GBK" w:hAnsi="方正仿宋简体" w:eastAsia="方正仿宋_GBK" w:cs="方正仿宋简体"/>
          <w:b/>
          <w:sz w:val="32"/>
        </w:rPr>
        <w:t>三、施工要求</w:t>
      </w:r>
      <w:r>
        <w:rPr>
          <w:rStyle w:val="21"/>
          <w:rFonts w:ascii="MS Gothic" w:hAnsi="MS Gothic" w:eastAsia="方正仿宋_GBK" w:cs="MS Gothic"/>
          <w:b/>
        </w:rPr>
        <w:t>​</w:t>
      </w:r>
      <w:r>
        <w:rPr>
          <w:rFonts w:ascii="MS Gothic" w:hAnsi="MS Gothic" w:eastAsia="方正仿宋_GBK" w:cs="MS Gothic"/>
        </w:rPr>
        <w:t>​</w:t>
      </w:r>
    </w:p>
    <w:p w14:paraId="6F45F842">
      <w:pPr>
        <w:pStyle w:val="5"/>
        <w:widowControl/>
        <w:spacing w:beforeAutospacing="0" w:afterAutospacing="0" w:line="560" w:lineRule="exact"/>
        <w:ind w:firstLine="640" w:firstLineChars="200"/>
        <w:rPr>
          <w:rFonts w:hint="default" w:ascii="方正仿宋_GBK" w:hAnsi="方正仿宋简体" w:eastAsia="方正仿宋_GBK" w:cs="方正仿宋简体"/>
          <w:b w:val="0"/>
          <w:bCs w:val="0"/>
          <w:sz w:val="32"/>
          <w:szCs w:val="32"/>
        </w:rPr>
      </w:pPr>
      <w:r>
        <w:rPr>
          <w:rFonts w:ascii="方正仿宋_GBK" w:hAnsi="方正仿宋简体" w:eastAsia="方正仿宋_GBK" w:cs="方正仿宋简体"/>
          <w:b w:val="0"/>
          <w:bCs w:val="0"/>
          <w:sz w:val="32"/>
          <w:szCs w:val="32"/>
        </w:rPr>
        <w:t>（一）高压水射流爬壁机器人除锈工艺</w:t>
      </w:r>
    </w:p>
    <w:p w14:paraId="2328ED0A">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1.防爆要求：超高压水射流爬壁机器人</w:t>
      </w:r>
      <w:r>
        <w:rPr>
          <w:rFonts w:hint="eastAsia" w:ascii="方正仿宋_GBK" w:hAnsi="方正仿宋简体" w:eastAsia="方正仿宋_GBK" w:cs="方正仿宋简体"/>
          <w:color w:val="FF0000"/>
          <w:sz w:val="32"/>
          <w:szCs w:val="32"/>
        </w:rPr>
        <w:t>及其配套设备</w:t>
      </w:r>
      <w:r>
        <w:rPr>
          <w:rFonts w:hint="eastAsia" w:ascii="方正仿宋_GBK" w:hAnsi="方正仿宋简体" w:eastAsia="方正仿宋_GBK" w:cs="方正仿宋简体"/>
          <w:sz w:val="32"/>
          <w:szCs w:val="32"/>
        </w:rPr>
        <w:t>应具备</w:t>
      </w:r>
      <w:r>
        <w:rPr>
          <w:rFonts w:hint="eastAsia" w:ascii="方正仿宋_GBK" w:hAnsi="方正仿宋简体" w:eastAsia="方正仿宋_GBK" w:cs="方正仿宋简体"/>
          <w:color w:val="FF0000"/>
          <w:sz w:val="32"/>
          <w:szCs w:val="32"/>
        </w:rPr>
        <w:t>防爆要求</w:t>
      </w:r>
      <w:r>
        <w:rPr>
          <w:rFonts w:hint="eastAsia" w:ascii="方正仿宋_GBK" w:hAnsi="方正仿宋简体" w:eastAsia="方正仿宋_GBK" w:cs="方正仿宋简体"/>
          <w:sz w:val="32"/>
          <w:szCs w:val="32"/>
        </w:rPr>
        <w:t>。</w:t>
      </w:r>
    </w:p>
    <w:p w14:paraId="792355CB">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2.清洗要求：彻底去除锈迹和旧漆层，露出金属本色；表面光滑平整，无残留物及锈斑。</w:t>
      </w:r>
    </w:p>
    <w:p w14:paraId="7A52A223">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3.环保要求：使用环保型清洗剂；配备废水回收系统；杂物由乙方集中处理。</w:t>
      </w:r>
    </w:p>
    <w:p w14:paraId="1BF2C241">
      <w:pPr>
        <w:pStyle w:val="5"/>
        <w:widowControl/>
        <w:spacing w:beforeAutospacing="0" w:afterAutospacing="0" w:line="560" w:lineRule="exact"/>
        <w:ind w:firstLine="640" w:firstLineChars="200"/>
        <w:rPr>
          <w:rFonts w:hint="default" w:ascii="方正仿宋_GBK" w:hAnsi="方正仿宋简体" w:eastAsia="方正仿宋_GBK" w:cs="方正仿宋简体"/>
          <w:b w:val="0"/>
          <w:bCs w:val="0"/>
          <w:sz w:val="32"/>
          <w:szCs w:val="32"/>
        </w:rPr>
      </w:pPr>
      <w:r>
        <w:rPr>
          <w:rFonts w:ascii="方正仿宋_GBK" w:hAnsi="方正仿宋简体" w:eastAsia="方正仿宋_GBK" w:cs="方正仿宋简体"/>
          <w:b w:val="0"/>
          <w:bCs w:val="0"/>
          <w:sz w:val="32"/>
          <w:szCs w:val="32"/>
        </w:rPr>
        <w:t>（二）手持高压水射流除锈工艺</w:t>
      </w:r>
    </w:p>
    <w:p w14:paraId="7BAFFE00">
      <w:pPr>
        <w:widowControl/>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1.适用范围：机器人无法处理的死角部位（管道管口、阀门、法兰等）。原则上使用手持高压水射流除锈设备，针对确实无法使用手持高压射流除锈的情况下，应经甲方同意后方可使用动力工具除锈。</w:t>
      </w:r>
    </w:p>
    <w:p w14:paraId="229E8015">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2.清洁标准：彻底去除重锈及老旧油漆，露出均匀金属本色，达到</w:t>
      </w:r>
      <w:r>
        <w:rPr>
          <w:rStyle w:val="21"/>
          <w:rFonts w:hint="eastAsia" w:ascii="方正仿宋_GBK" w:hAnsi="方正仿宋简体" w:eastAsia="方正仿宋_GBK" w:cs="方正仿宋简体"/>
          <w:b w:val="0"/>
          <w:color w:val="FF0000"/>
          <w:sz w:val="32"/>
          <w:szCs w:val="32"/>
        </w:rPr>
        <w:t>对应</w:t>
      </w:r>
      <w:r>
        <w:rPr>
          <w:rFonts w:hint="eastAsia" w:ascii="方正仿宋_GBK" w:hAnsi="方正仿宋简体" w:eastAsia="方正仿宋_GBK" w:cs="方正仿宋简体"/>
          <w:color w:val="FF0000"/>
          <w:sz w:val="32"/>
          <w:szCs w:val="32"/>
        </w:rPr>
        <w:t>标准</w:t>
      </w:r>
      <w:r>
        <w:rPr>
          <w:rFonts w:hint="eastAsia" w:ascii="方正仿宋_GBK" w:hAnsi="方正仿宋简体" w:eastAsia="方正仿宋_GBK" w:cs="方正仿宋简体"/>
          <w:sz w:val="32"/>
          <w:szCs w:val="32"/>
        </w:rPr>
        <w:t>。</w:t>
      </w:r>
    </w:p>
    <w:p w14:paraId="29C8A06B">
      <w:pPr>
        <w:pStyle w:val="5"/>
        <w:widowControl/>
        <w:spacing w:beforeAutospacing="0" w:afterAutospacing="0" w:line="560" w:lineRule="exact"/>
        <w:ind w:firstLine="640" w:firstLineChars="200"/>
        <w:rPr>
          <w:rFonts w:hint="default" w:ascii="方正仿宋_GBK" w:hAnsi="方正仿宋简体" w:eastAsia="方正仿宋_GBK" w:cs="方正仿宋简体"/>
          <w:b w:val="0"/>
          <w:bCs w:val="0"/>
          <w:sz w:val="32"/>
          <w:szCs w:val="32"/>
        </w:rPr>
      </w:pPr>
      <w:r>
        <w:rPr>
          <w:rFonts w:ascii="方正仿宋_GBK" w:hAnsi="方正仿宋简体" w:eastAsia="方正仿宋_GBK" w:cs="方正仿宋简体"/>
          <w:b w:val="0"/>
          <w:bCs w:val="0"/>
          <w:sz w:val="32"/>
          <w:szCs w:val="32"/>
        </w:rPr>
        <w:t>（三）防腐涂料涂刷要求</w:t>
      </w:r>
    </w:p>
    <w:p w14:paraId="5147AC69">
      <w:pPr>
        <w:widowControl/>
        <w:numPr>
          <w:ilvl w:val="1"/>
          <w:numId w:val="0"/>
        </w:numPr>
        <w:spacing w:line="560" w:lineRule="exact"/>
        <w:ind w:firstLine="640" w:firstLineChars="200"/>
        <w:rPr>
          <w:rFonts w:ascii="方正仿宋_GBK" w:hAnsi="方正仿宋简体" w:eastAsia="方正仿宋_GBK" w:cs="方正仿宋简体"/>
          <w:color w:val="FF0000"/>
          <w:sz w:val="32"/>
          <w:szCs w:val="32"/>
        </w:rPr>
      </w:pPr>
      <w:r>
        <w:rPr>
          <w:rFonts w:hint="eastAsia" w:ascii="方正仿宋_GBK" w:hAnsi="方正仿宋简体" w:eastAsia="方正仿宋_GBK" w:cs="方正仿宋简体"/>
          <w:color w:val="FF0000"/>
          <w:sz w:val="32"/>
          <w:szCs w:val="32"/>
        </w:rPr>
        <w:t xml:space="preserve">1.基面预处理工序： </w:t>
      </w:r>
    </w:p>
    <w:p w14:paraId="3B8A8FEF">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（1）手动铲除空鼓、生锈、松动的旧涂层；</w:t>
      </w:r>
    </w:p>
    <w:p w14:paraId="4B295771">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（2）采用机器人高压水射流、手持高压水射流；</w:t>
      </w:r>
    </w:p>
    <w:p w14:paraId="549382AB">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（3）疤痕处进行羽化处理并预涂底漆填补；</w:t>
      </w:r>
    </w:p>
    <w:p w14:paraId="046B73E7">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（4）清除表面灰尘、油污等异物；</w:t>
      </w:r>
    </w:p>
    <w:p w14:paraId="4D2F2F78">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（5）最终表面达到</w:t>
      </w:r>
      <w:r>
        <w:rPr>
          <w:rStyle w:val="21"/>
          <w:rFonts w:hint="eastAsia" w:ascii="方正仿宋_GBK" w:hAnsi="方正仿宋简体" w:eastAsia="方正仿宋_GBK" w:cs="方正仿宋简体"/>
          <w:b w:val="0"/>
          <w:color w:val="FF0000"/>
          <w:sz w:val="32"/>
          <w:szCs w:val="32"/>
        </w:rPr>
        <w:t>对应标准</w:t>
      </w:r>
      <w:r>
        <w:rPr>
          <w:rFonts w:hint="eastAsia" w:ascii="方正仿宋_GBK" w:hAnsi="方正仿宋简体" w:eastAsia="方正仿宋_GBK" w:cs="方正仿宋简体"/>
          <w:sz w:val="32"/>
          <w:szCs w:val="32"/>
        </w:rPr>
        <w:t>（GB8923）。</w:t>
      </w:r>
    </w:p>
    <w:p w14:paraId="54FA9E36">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 xml:space="preserve">2.施工环境： </w:t>
      </w:r>
    </w:p>
    <w:p w14:paraId="51B13D7D">
      <w:pPr>
        <w:widowControl/>
        <w:numPr>
          <w:ilvl w:val="1"/>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（1）温度≥5℃，湿度≤85%；</w:t>
      </w:r>
    </w:p>
    <w:p w14:paraId="7B550A7D">
      <w:pPr>
        <w:widowControl/>
        <w:numPr>
          <w:ilvl w:val="1"/>
          <w:numId w:val="0"/>
        </w:numPr>
        <w:spacing w:line="560" w:lineRule="exact"/>
        <w:ind w:firstLine="640" w:firstLineChars="200"/>
        <w:rPr>
          <w:rFonts w:ascii="方正仿宋_GBK" w:eastAsia="方正仿宋_GBK"/>
        </w:rPr>
      </w:pPr>
      <w:r>
        <w:rPr>
          <w:rFonts w:hint="eastAsia" w:ascii="方正仿宋_GBK" w:hAnsi="方正仿宋简体" w:eastAsia="方正仿宋_GBK" w:cs="方正仿宋简体"/>
          <w:sz w:val="32"/>
          <w:szCs w:val="32"/>
        </w:rPr>
        <w:t>（2）禁止雨天、风沙天、凌晨或夜间施工。</w:t>
      </w:r>
    </w:p>
    <w:p w14:paraId="3BB03314">
      <w:pPr>
        <w:pStyle w:val="4"/>
        <w:keepNext w:val="0"/>
        <w:keepLines w:val="0"/>
        <w:widowControl/>
        <w:spacing w:line="560" w:lineRule="exact"/>
        <w:ind w:firstLine="643" w:firstLineChars="200"/>
        <w:rPr>
          <w:rStyle w:val="21"/>
          <w:rFonts w:ascii="方正仿宋_GBK" w:hAnsi="方正仿宋简体" w:eastAsia="方正仿宋_GBK" w:cs="方正仿宋简体"/>
          <w:b w:val="0"/>
          <w:bCs w:val="0"/>
          <w:sz w:val="32"/>
        </w:rPr>
      </w:pPr>
      <w:r>
        <w:rPr>
          <w:rStyle w:val="21"/>
          <w:rFonts w:hint="eastAsia" w:ascii="方正仿宋_GBK" w:hAnsi="方正仿宋简体" w:eastAsia="方正仿宋_GBK" w:cs="方正仿宋简体"/>
          <w:b/>
          <w:sz w:val="32"/>
        </w:rPr>
        <w:t>四、防腐涂料技术要求</w:t>
      </w:r>
    </w:p>
    <w:p w14:paraId="7E4CA3B0">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（一）隔热涂料技术</w:t>
      </w:r>
    </w:p>
    <w:p w14:paraId="653B9B22">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1.本次</w:t>
      </w:r>
      <w:r>
        <w:rPr>
          <w:rFonts w:hint="eastAsia" w:ascii="方正仿宋_GBK" w:hAnsi="方正仿宋简体" w:eastAsia="方正仿宋_GBK" w:cs="方正仿宋简体"/>
          <w:color w:val="FF0000"/>
          <w:sz w:val="32"/>
          <w:szCs w:val="32"/>
        </w:rPr>
        <w:t>甲乙醇管道</w:t>
      </w:r>
      <w:r>
        <w:rPr>
          <w:rFonts w:hint="eastAsia" w:ascii="方正仿宋_GBK" w:hAnsi="方正仿宋简体" w:eastAsia="方正仿宋_GBK" w:cs="方正仿宋简体"/>
          <w:sz w:val="32"/>
          <w:szCs w:val="32"/>
        </w:rPr>
        <w:t>防腐，</w:t>
      </w:r>
      <w:r>
        <w:rPr>
          <w:rFonts w:hint="eastAsia" w:ascii="方正仿宋_GBK" w:hAnsi="方正仿宋简体" w:eastAsia="方正仿宋_GBK" w:cs="方正仿宋简体"/>
          <w:color w:val="FF0000"/>
          <w:sz w:val="32"/>
          <w:szCs w:val="32"/>
        </w:rPr>
        <w:t>要求隔热涂料生产企业公司产品使用寿命≥10年以上</w:t>
      </w:r>
      <w:r>
        <w:rPr>
          <w:rFonts w:hint="eastAsia" w:ascii="方正仿宋_GBK" w:hAnsi="方正仿宋简体" w:eastAsia="方正仿宋_GBK" w:cs="方正仿宋简体"/>
          <w:sz w:val="32"/>
          <w:szCs w:val="32"/>
        </w:rPr>
        <w:t>。</w:t>
      </w:r>
    </w:p>
    <w:p w14:paraId="6C5122D8">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2.基材处理采用高压水射流除锈工艺，隔热底涂料采用</w:t>
      </w:r>
      <w:r>
        <w:rPr>
          <w:rFonts w:hint="eastAsia" w:ascii="方正仿宋_GBK" w:hAnsi="方正仿宋简体" w:eastAsia="方正仿宋_GBK" w:cs="方正仿宋简体"/>
          <w:color w:val="FF0000"/>
          <w:sz w:val="32"/>
          <w:szCs w:val="32"/>
        </w:rPr>
        <w:t>高性能封闭底涂料</w:t>
      </w:r>
      <w:r>
        <w:rPr>
          <w:rFonts w:hint="eastAsia" w:ascii="方正仿宋_GBK" w:hAnsi="方正仿宋简体" w:eastAsia="方正仿宋_GBK" w:cs="方正仿宋简体"/>
          <w:sz w:val="32"/>
          <w:szCs w:val="32"/>
        </w:rPr>
        <w:t>；为保证涂层使用寿命≥10年以上，隔热面涂料应采用</w:t>
      </w:r>
      <w:r>
        <w:rPr>
          <w:rFonts w:hint="eastAsia" w:ascii="方正仿宋_GBK" w:hAnsi="方正仿宋简体" w:eastAsia="方正仿宋_GBK" w:cs="方正仿宋简体"/>
          <w:color w:val="FF0000"/>
          <w:sz w:val="32"/>
          <w:szCs w:val="32"/>
        </w:rPr>
        <w:t>双组份面涂料</w:t>
      </w:r>
      <w:r>
        <w:rPr>
          <w:rFonts w:hint="eastAsia" w:ascii="方正仿宋_GBK" w:hAnsi="方正仿宋简体" w:eastAsia="方正仿宋_GBK" w:cs="方正仿宋简体"/>
          <w:sz w:val="32"/>
          <w:szCs w:val="32"/>
        </w:rPr>
        <w:t>。</w:t>
      </w:r>
    </w:p>
    <w:p w14:paraId="6A07BB6D">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3.产品性能指标</w:t>
      </w:r>
    </w:p>
    <w:p w14:paraId="3CFBC5A9">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（1）热反射性能指标</w:t>
      </w:r>
    </w:p>
    <w:p w14:paraId="4EB54D15">
      <w:pPr>
        <w:spacing w:line="560" w:lineRule="exact"/>
        <w:ind w:firstLine="480" w:firstLineChars="200"/>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涂料及涂层热反射性能指标（参照GBT50393-2017）</w:t>
      </w:r>
    </w:p>
    <w:tbl>
      <w:tblPr>
        <w:tblStyle w:val="18"/>
        <w:tblW w:w="9285" w:type="dxa"/>
        <w:jc w:val="center"/>
        <w:tblLayout w:type="autofit"/>
        <w:tblCellMar>
          <w:top w:w="0" w:type="dxa"/>
          <w:left w:w="0" w:type="dxa"/>
          <w:bottom w:w="0" w:type="dxa"/>
          <w:right w:w="0" w:type="dxa"/>
        </w:tblCellMar>
      </w:tblPr>
      <w:tblGrid>
        <w:gridCol w:w="876"/>
        <w:gridCol w:w="1104"/>
        <w:gridCol w:w="2289"/>
        <w:gridCol w:w="3313"/>
        <w:gridCol w:w="1703"/>
      </w:tblGrid>
      <w:tr w14:paraId="2E3BA60A">
        <w:trPr>
          <w:jc w:val="center"/>
        </w:trPr>
        <w:tc>
          <w:tcPr>
            <w:tcW w:w="8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C9C1FA">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序号</w:t>
            </w:r>
          </w:p>
        </w:tc>
        <w:tc>
          <w:tcPr>
            <w:tcW w:w="340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1A7AD5">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项</w:t>
            </w:r>
            <w:r>
              <w:rPr>
                <w:rFonts w:ascii="Cambria" w:hAnsi="Cambria" w:eastAsia="方正仿宋_GBK" w:cs="Cambria"/>
                <w:sz w:val="18"/>
                <w:szCs w:val="18"/>
              </w:rPr>
              <w:t> </w:t>
            </w:r>
            <w:r>
              <w:rPr>
                <w:rFonts w:hint="eastAsia" w:ascii="方正仿宋_GBK" w:hAnsi="方正仿宋简体" w:eastAsia="方正仿宋_GBK" w:cs="方正仿宋简体"/>
                <w:sz w:val="18"/>
                <w:szCs w:val="18"/>
              </w:rPr>
              <w:t xml:space="preserve"> 目</w:t>
            </w:r>
          </w:p>
        </w:tc>
        <w:tc>
          <w:tcPr>
            <w:tcW w:w="33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466380">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指</w:t>
            </w:r>
            <w:r>
              <w:rPr>
                <w:rFonts w:ascii="Cambria" w:hAnsi="Cambria" w:eastAsia="方正仿宋_GBK" w:cs="Cambria"/>
                <w:sz w:val="18"/>
                <w:szCs w:val="18"/>
              </w:rPr>
              <w:t> </w:t>
            </w:r>
            <w:r>
              <w:rPr>
                <w:rFonts w:hint="eastAsia" w:ascii="方正仿宋_GBK" w:hAnsi="方正仿宋简体" w:eastAsia="方正仿宋_GBK" w:cs="方正仿宋简体"/>
                <w:sz w:val="18"/>
                <w:szCs w:val="18"/>
              </w:rPr>
              <w:t xml:space="preserve"> 标</w:t>
            </w:r>
          </w:p>
        </w:tc>
        <w:tc>
          <w:tcPr>
            <w:tcW w:w="17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0F41D2">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试验方法</w:t>
            </w:r>
          </w:p>
        </w:tc>
      </w:tr>
      <w:tr w14:paraId="68BA5FDE">
        <w:tblPrEx>
          <w:tblCellMar>
            <w:top w:w="0" w:type="dxa"/>
            <w:left w:w="0" w:type="dxa"/>
            <w:bottom w:w="0" w:type="dxa"/>
            <w:right w:w="0" w:type="dxa"/>
          </w:tblCellMar>
        </w:tblPrEx>
        <w:trPr>
          <w:trHeight w:val="289" w:hRule="atLeast"/>
          <w:jc w:val="center"/>
        </w:trPr>
        <w:tc>
          <w:tcPr>
            <w:tcW w:w="8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89636">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1</w:t>
            </w:r>
          </w:p>
        </w:tc>
        <w:tc>
          <w:tcPr>
            <w:tcW w:w="110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262435A">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太阳光</w:t>
            </w:r>
          </w:p>
          <w:p w14:paraId="402377DE">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反射比</w:t>
            </w:r>
          </w:p>
        </w:tc>
        <w:tc>
          <w:tcPr>
            <w:tcW w:w="2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F4E7D28">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白色</w:t>
            </w:r>
          </w:p>
        </w:tc>
        <w:tc>
          <w:tcPr>
            <w:tcW w:w="33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E8B7DB">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≥0.85</w:t>
            </w:r>
          </w:p>
        </w:tc>
        <w:tc>
          <w:tcPr>
            <w:tcW w:w="170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6051898">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ASTM C 1549</w:t>
            </w:r>
          </w:p>
        </w:tc>
      </w:tr>
      <w:tr w14:paraId="49E517A8">
        <w:tblPrEx>
          <w:tblCellMar>
            <w:top w:w="0" w:type="dxa"/>
            <w:left w:w="0" w:type="dxa"/>
            <w:bottom w:w="0" w:type="dxa"/>
            <w:right w:w="0" w:type="dxa"/>
          </w:tblCellMar>
        </w:tblPrEx>
        <w:trPr>
          <w:trHeight w:val="18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EDF3D03">
            <w:pPr>
              <w:spacing w:line="560" w:lineRule="exact"/>
              <w:jc w:val="center"/>
              <w:rPr>
                <w:rFonts w:ascii="方正仿宋_GBK" w:hAnsi="方正仿宋简体" w:eastAsia="方正仿宋_GBK" w:cs="方正仿宋简体"/>
                <w:sz w:val="18"/>
                <w:szCs w:val="18"/>
              </w:rPr>
            </w:pPr>
          </w:p>
        </w:tc>
        <w:tc>
          <w:tcPr>
            <w:tcW w:w="0" w:type="auto"/>
            <w:vMerge w:val="continue"/>
            <w:tcBorders>
              <w:top w:val="nil"/>
              <w:left w:val="nil"/>
              <w:bottom w:val="single" w:color="auto" w:sz="8" w:space="0"/>
              <w:right w:val="single" w:color="auto" w:sz="8" w:space="0"/>
            </w:tcBorders>
            <w:vAlign w:val="center"/>
          </w:tcPr>
          <w:p w14:paraId="5A312392">
            <w:pPr>
              <w:spacing w:line="560" w:lineRule="exact"/>
              <w:jc w:val="center"/>
              <w:rPr>
                <w:rFonts w:ascii="方正仿宋_GBK" w:hAnsi="方正仿宋简体" w:eastAsia="方正仿宋_GBK" w:cs="方正仿宋简体"/>
                <w:sz w:val="18"/>
                <w:szCs w:val="18"/>
              </w:rPr>
            </w:pPr>
          </w:p>
        </w:tc>
        <w:tc>
          <w:tcPr>
            <w:tcW w:w="2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0555138">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其他色</w:t>
            </w:r>
          </w:p>
        </w:tc>
        <w:tc>
          <w:tcPr>
            <w:tcW w:w="33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C0DD46">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≥0.60</w:t>
            </w:r>
          </w:p>
        </w:tc>
        <w:tc>
          <w:tcPr>
            <w:tcW w:w="0" w:type="auto"/>
            <w:vMerge w:val="continue"/>
            <w:tcBorders>
              <w:top w:val="nil"/>
              <w:left w:val="nil"/>
              <w:bottom w:val="single" w:color="auto" w:sz="8" w:space="0"/>
              <w:right w:val="single" w:color="auto" w:sz="8" w:space="0"/>
            </w:tcBorders>
            <w:vAlign w:val="center"/>
          </w:tcPr>
          <w:p w14:paraId="2F8C6313">
            <w:pPr>
              <w:spacing w:line="560" w:lineRule="exact"/>
              <w:jc w:val="center"/>
              <w:rPr>
                <w:rFonts w:ascii="方正仿宋_GBK" w:hAnsi="方正仿宋简体" w:eastAsia="方正仿宋_GBK" w:cs="方正仿宋简体"/>
                <w:sz w:val="18"/>
                <w:szCs w:val="18"/>
              </w:rPr>
            </w:pPr>
          </w:p>
        </w:tc>
      </w:tr>
      <w:tr w14:paraId="1C2C3E5B">
        <w:tblPrEx>
          <w:tblCellMar>
            <w:top w:w="0" w:type="dxa"/>
            <w:left w:w="0" w:type="dxa"/>
            <w:bottom w:w="0" w:type="dxa"/>
            <w:right w:w="0" w:type="dxa"/>
          </w:tblCellMar>
        </w:tblPrEx>
        <w:trPr>
          <w:jc w:val="center"/>
        </w:trPr>
        <w:tc>
          <w:tcPr>
            <w:tcW w:w="8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6A4D11">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2</w:t>
            </w:r>
          </w:p>
        </w:tc>
        <w:tc>
          <w:tcPr>
            <w:tcW w:w="340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D6D9942">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半球发射率</w:t>
            </w:r>
          </w:p>
        </w:tc>
        <w:tc>
          <w:tcPr>
            <w:tcW w:w="33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B2329">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≥0.85</w:t>
            </w:r>
          </w:p>
        </w:tc>
        <w:tc>
          <w:tcPr>
            <w:tcW w:w="17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502798F">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ASTM C 1371</w:t>
            </w:r>
          </w:p>
        </w:tc>
      </w:tr>
      <w:tr w14:paraId="19B1E4D7">
        <w:tblPrEx>
          <w:tblCellMar>
            <w:top w:w="0" w:type="dxa"/>
            <w:left w:w="0" w:type="dxa"/>
            <w:bottom w:w="0" w:type="dxa"/>
            <w:right w:w="0" w:type="dxa"/>
          </w:tblCellMar>
        </w:tblPrEx>
        <w:trPr>
          <w:jc w:val="center"/>
        </w:trPr>
        <w:tc>
          <w:tcPr>
            <w:tcW w:w="8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C695DA">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3</w:t>
            </w:r>
          </w:p>
        </w:tc>
        <w:tc>
          <w:tcPr>
            <w:tcW w:w="340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E06FFB3">
            <w:pPr>
              <w:snapToGrid w:val="0"/>
              <w:spacing w:line="560" w:lineRule="exact"/>
              <w:ind w:left="427" w:leftChars="-25"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近红外光反射比</w:t>
            </w:r>
          </w:p>
        </w:tc>
        <w:tc>
          <w:tcPr>
            <w:tcW w:w="33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6FAD24">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≥0.85（白色）</w:t>
            </w:r>
          </w:p>
        </w:tc>
        <w:tc>
          <w:tcPr>
            <w:tcW w:w="17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627B0F">
            <w:pPr>
              <w:snapToGrid w:val="0"/>
              <w:spacing w:line="560" w:lineRule="exact"/>
              <w:ind w:left="480" w:hanging="480"/>
              <w:jc w:val="center"/>
              <w:rPr>
                <w:rFonts w:ascii="方正仿宋_GBK" w:hAnsi="方正仿宋简体" w:eastAsia="方正仿宋_GBK" w:cs="方正仿宋简体"/>
                <w:sz w:val="18"/>
                <w:szCs w:val="18"/>
              </w:rPr>
            </w:pPr>
            <w:r>
              <w:rPr>
                <w:rFonts w:hint="eastAsia" w:ascii="方正仿宋_GBK" w:hAnsi="方正仿宋简体" w:eastAsia="方正仿宋_GBK" w:cs="方正仿宋简体"/>
                <w:sz w:val="18"/>
                <w:szCs w:val="18"/>
              </w:rPr>
              <w:t>ASTM C 1549</w:t>
            </w:r>
          </w:p>
        </w:tc>
      </w:tr>
    </w:tbl>
    <w:p w14:paraId="6D11619D">
      <w:pPr>
        <w:spacing w:line="560" w:lineRule="exact"/>
        <w:ind w:firstLine="640" w:firstLineChars="200"/>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32"/>
          <w:szCs w:val="32"/>
        </w:rPr>
        <w:t>（2）长效隔热性能指标</w:t>
      </w:r>
    </w:p>
    <w:p w14:paraId="71A3354D">
      <w:pPr>
        <w:spacing w:line="560" w:lineRule="exact"/>
        <w:ind w:firstLine="480" w:firstLineChars="200"/>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长效隔热性能指标（JG/T235-2014）附录A</w:t>
      </w:r>
    </w:p>
    <w:p w14:paraId="3334C93C">
      <w:pPr>
        <w:spacing w:line="560" w:lineRule="exact"/>
        <w:ind w:firstLine="480" w:firstLineChars="200"/>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附录A热反射隔热涂料长效隔热性能指标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4253"/>
        <w:gridCol w:w="3304"/>
      </w:tblGrid>
      <w:tr w14:paraId="0E8C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75" w:type="dxa"/>
            <w:vAlign w:val="center"/>
          </w:tcPr>
          <w:p w14:paraId="1DF20A28">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序号</w:t>
            </w:r>
          </w:p>
        </w:tc>
        <w:tc>
          <w:tcPr>
            <w:tcW w:w="4253" w:type="dxa"/>
            <w:vAlign w:val="center"/>
          </w:tcPr>
          <w:p w14:paraId="7E3E2DD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项目</w:t>
            </w:r>
          </w:p>
        </w:tc>
        <w:tc>
          <w:tcPr>
            <w:tcW w:w="3304" w:type="dxa"/>
            <w:vAlign w:val="center"/>
          </w:tcPr>
          <w:p w14:paraId="4F33875D">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指标</w:t>
            </w:r>
          </w:p>
        </w:tc>
      </w:tr>
      <w:tr w14:paraId="02D7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Align w:val="center"/>
          </w:tcPr>
          <w:p w14:paraId="0E397F35">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1</w:t>
            </w:r>
          </w:p>
        </w:tc>
        <w:tc>
          <w:tcPr>
            <w:tcW w:w="4253" w:type="dxa"/>
            <w:vAlign w:val="center"/>
          </w:tcPr>
          <w:p w14:paraId="49630A30">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污染后太阳光反射比保持率≥</w:t>
            </w:r>
          </w:p>
        </w:tc>
        <w:tc>
          <w:tcPr>
            <w:tcW w:w="3304" w:type="dxa"/>
            <w:vAlign w:val="center"/>
          </w:tcPr>
          <w:p w14:paraId="3087E0C4">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90%</w:t>
            </w:r>
          </w:p>
        </w:tc>
      </w:tr>
      <w:tr w14:paraId="73F8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5" w:type="dxa"/>
            <w:vAlign w:val="center"/>
          </w:tcPr>
          <w:p w14:paraId="7AD0F2BA">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2</w:t>
            </w:r>
          </w:p>
        </w:tc>
        <w:tc>
          <w:tcPr>
            <w:tcW w:w="4253" w:type="dxa"/>
            <w:vAlign w:val="center"/>
          </w:tcPr>
          <w:p w14:paraId="3D1D2539">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人工气候老化后太阳光反射比变化率≥</w:t>
            </w:r>
          </w:p>
        </w:tc>
        <w:tc>
          <w:tcPr>
            <w:tcW w:w="3304" w:type="dxa"/>
            <w:vAlign w:val="center"/>
          </w:tcPr>
          <w:p w14:paraId="641156A4">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95%</w:t>
            </w:r>
          </w:p>
        </w:tc>
      </w:tr>
    </w:tbl>
    <w:p w14:paraId="18CAB274">
      <w:pPr>
        <w:spacing w:line="560" w:lineRule="exact"/>
        <w:rPr>
          <w:rFonts w:ascii="方正仿宋_GBK" w:hAnsi="宋体" w:eastAsia="方正仿宋_GBK"/>
          <w:b/>
          <w:sz w:val="24"/>
        </w:rPr>
      </w:pPr>
    </w:p>
    <w:p w14:paraId="63E4E3E2">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（3）其它性能指标</w:t>
      </w:r>
    </w:p>
    <w:p w14:paraId="6823A299">
      <w:pPr>
        <w:spacing w:line="560" w:lineRule="exact"/>
        <w:ind w:firstLine="480" w:firstLineChars="200"/>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涂料及涂层其他性能指标（GB50393）附录B</w:t>
      </w:r>
    </w:p>
    <w:p w14:paraId="114309AB">
      <w:pPr>
        <w:spacing w:line="560" w:lineRule="exact"/>
        <w:ind w:firstLine="480" w:firstLineChars="200"/>
        <w:jc w:val="center"/>
        <w:rPr>
          <w:rFonts w:ascii="方正仿宋_GBK" w:hAnsi="方正仿宋简体" w:eastAsia="方正仿宋_GBK" w:cs="方正仿宋简体"/>
          <w:bCs/>
          <w:sz w:val="24"/>
          <w:szCs w:val="24"/>
        </w:rPr>
      </w:pPr>
      <w:r>
        <w:rPr>
          <w:rFonts w:hint="eastAsia" w:ascii="方正仿宋_GBK" w:hAnsi="方正仿宋简体" w:eastAsia="方正仿宋_GBK" w:cs="方正仿宋简体"/>
          <w:bCs/>
          <w:sz w:val="24"/>
          <w:szCs w:val="24"/>
        </w:rPr>
        <w:t>附录B热反射隔热涂料和涂料性能指标</w:t>
      </w:r>
    </w:p>
    <w:tbl>
      <w:tblPr>
        <w:tblStyle w:val="18"/>
        <w:tblW w:w="9689" w:type="dxa"/>
        <w:tblInd w:w="-216" w:type="dxa"/>
        <w:tblLayout w:type="autofit"/>
        <w:tblCellMar>
          <w:top w:w="0" w:type="dxa"/>
          <w:left w:w="0" w:type="dxa"/>
          <w:bottom w:w="0" w:type="dxa"/>
          <w:right w:w="0" w:type="dxa"/>
        </w:tblCellMar>
      </w:tblPr>
      <w:tblGrid>
        <w:gridCol w:w="810"/>
        <w:gridCol w:w="1300"/>
        <w:gridCol w:w="114"/>
        <w:gridCol w:w="2067"/>
        <w:gridCol w:w="3818"/>
        <w:gridCol w:w="1580"/>
      </w:tblGrid>
      <w:tr w14:paraId="38A103AE">
        <w:tblPrEx>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2630C8">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序号</w:t>
            </w:r>
          </w:p>
        </w:tc>
        <w:tc>
          <w:tcPr>
            <w:tcW w:w="3481"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0C2E59">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项</w:t>
            </w:r>
            <w:r>
              <w:rPr>
                <w:rFonts w:ascii="Cambria" w:hAnsi="Cambria" w:eastAsia="方正仿宋_GBK" w:cs="Cambria"/>
                <w:bCs/>
                <w:szCs w:val="21"/>
              </w:rPr>
              <w:t> </w:t>
            </w:r>
            <w:r>
              <w:rPr>
                <w:rFonts w:hint="eastAsia" w:ascii="方正仿宋_GBK" w:hAnsi="方正仿宋简体" w:eastAsia="方正仿宋_GBK" w:cs="方正仿宋简体"/>
                <w:bCs/>
                <w:szCs w:val="21"/>
              </w:rPr>
              <w:t xml:space="preserve"> 目</w:t>
            </w:r>
          </w:p>
        </w:tc>
        <w:tc>
          <w:tcPr>
            <w:tcW w:w="3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F1253A">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指</w:t>
            </w:r>
            <w:r>
              <w:rPr>
                <w:rFonts w:ascii="Cambria" w:hAnsi="Cambria" w:eastAsia="方正仿宋_GBK" w:cs="Cambria"/>
                <w:bCs/>
                <w:szCs w:val="21"/>
              </w:rPr>
              <w:t> </w:t>
            </w:r>
            <w:r>
              <w:rPr>
                <w:rFonts w:hint="eastAsia" w:ascii="方正仿宋_GBK" w:hAnsi="方正仿宋简体" w:eastAsia="方正仿宋_GBK" w:cs="方正仿宋简体"/>
                <w:bCs/>
                <w:szCs w:val="21"/>
              </w:rPr>
              <w:t xml:space="preserve"> 标</w:t>
            </w:r>
          </w:p>
        </w:tc>
        <w:tc>
          <w:tcPr>
            <w:tcW w:w="15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F0ED92">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试验方法</w:t>
            </w:r>
          </w:p>
        </w:tc>
      </w:tr>
      <w:tr w14:paraId="39FA8B1A">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63921B">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1</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ACF2189">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不挥发物含量（%）</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E6AC53E">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≥50</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3E61D5">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1725</w:t>
            </w:r>
          </w:p>
        </w:tc>
      </w:tr>
      <w:tr w14:paraId="3BAECE8D">
        <w:tblPrEx>
          <w:tblCellMar>
            <w:top w:w="0" w:type="dxa"/>
            <w:left w:w="0" w:type="dxa"/>
            <w:bottom w:w="0" w:type="dxa"/>
            <w:right w:w="0" w:type="dxa"/>
          </w:tblCellMar>
        </w:tblPrEx>
        <w:tc>
          <w:tcPr>
            <w:tcW w:w="81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484F76">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2</w:t>
            </w:r>
          </w:p>
        </w:tc>
        <w:tc>
          <w:tcPr>
            <w:tcW w:w="1414"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1EF65DE">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干燥时间</w:t>
            </w: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B3A3270">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表干时间（h）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B4269D1">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≤4</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17EEB">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1728</w:t>
            </w:r>
          </w:p>
        </w:tc>
      </w:tr>
      <w:tr w14:paraId="10F7B3DD">
        <w:tblPrEx>
          <w:tblCellMar>
            <w:top w:w="0" w:type="dxa"/>
            <w:left w:w="0" w:type="dxa"/>
            <w:bottom w:w="0" w:type="dxa"/>
            <w:right w:w="0" w:type="dxa"/>
          </w:tblCellMar>
        </w:tblPrEx>
        <w:tc>
          <w:tcPr>
            <w:tcW w:w="810" w:type="dxa"/>
            <w:vMerge w:val="continue"/>
            <w:tcBorders>
              <w:top w:val="nil"/>
              <w:left w:val="single" w:color="auto" w:sz="8" w:space="0"/>
              <w:bottom w:val="single" w:color="auto" w:sz="8" w:space="0"/>
              <w:right w:val="single" w:color="auto" w:sz="8" w:space="0"/>
            </w:tcBorders>
            <w:vAlign w:val="center"/>
          </w:tcPr>
          <w:p w14:paraId="21A25718">
            <w:pPr>
              <w:spacing w:line="560" w:lineRule="exact"/>
              <w:ind w:firstLine="420" w:firstLineChars="200"/>
              <w:jc w:val="center"/>
              <w:rPr>
                <w:rFonts w:ascii="方正仿宋_GBK" w:hAnsi="方正仿宋简体" w:eastAsia="方正仿宋_GBK" w:cs="方正仿宋简体"/>
                <w:bCs/>
                <w:szCs w:val="21"/>
              </w:rPr>
            </w:pPr>
          </w:p>
        </w:tc>
        <w:tc>
          <w:tcPr>
            <w:tcW w:w="1414" w:type="dxa"/>
            <w:gridSpan w:val="2"/>
            <w:vMerge w:val="continue"/>
            <w:tcBorders>
              <w:top w:val="nil"/>
              <w:left w:val="nil"/>
              <w:bottom w:val="single" w:color="auto" w:sz="8" w:space="0"/>
              <w:right w:val="single" w:color="auto" w:sz="8" w:space="0"/>
            </w:tcBorders>
            <w:vAlign w:val="center"/>
          </w:tcPr>
          <w:p w14:paraId="09A30A11">
            <w:pPr>
              <w:spacing w:line="560" w:lineRule="exact"/>
              <w:ind w:firstLine="420" w:firstLineChars="200"/>
              <w:jc w:val="center"/>
              <w:rPr>
                <w:rFonts w:ascii="方正仿宋_GBK" w:hAnsi="方正仿宋简体" w:eastAsia="方正仿宋_GBK" w:cs="方正仿宋简体"/>
                <w:bCs/>
                <w:szCs w:val="21"/>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C5EE1B">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实干时间（h）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B04684C">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≤24</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96E24">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1728</w:t>
            </w:r>
          </w:p>
        </w:tc>
      </w:tr>
      <w:tr w14:paraId="68BF3F16">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8BEE0C">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3</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B5A083F">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附着力（MPa）</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924AB17">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≥3</w:t>
            </w:r>
          </w:p>
          <w:p w14:paraId="70986FD1">
            <w:pPr>
              <w:spacing w:line="560" w:lineRule="exact"/>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（用HG/T4341中的测试方法“拉开法”）</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43C2B0">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HG/T4341</w:t>
            </w:r>
          </w:p>
        </w:tc>
      </w:tr>
      <w:tr w14:paraId="414AF515">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70C8EE">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4</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19F19AB">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柔韧性（mm）</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1EF1094">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1</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CDB5F">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1731</w:t>
            </w:r>
          </w:p>
        </w:tc>
      </w:tr>
      <w:tr w14:paraId="27406F02">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A53D03">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5</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7C275D0">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耐冲击性（cm）</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A41F623">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50</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819A13">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1732</w:t>
            </w:r>
          </w:p>
        </w:tc>
      </w:tr>
      <w:tr w14:paraId="2224A3A0">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F9D415">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6</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571A56C">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复合涂层耐盐雾性（720h）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76386BA">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不起泡、不生锈、不开裂、不脱落</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9581C9">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1771</w:t>
            </w:r>
          </w:p>
        </w:tc>
      </w:tr>
      <w:tr w14:paraId="1ECBEDEC">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380166">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7</w:t>
            </w:r>
          </w:p>
        </w:tc>
        <w:tc>
          <w:tcPr>
            <w:tcW w:w="348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59EA5B27">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复合涂层人工加速老化（1000h）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7921480">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不起泡、不开裂、不脱层、不粉化</w:t>
            </w:r>
            <w:r>
              <w:rPr>
                <w:rFonts w:ascii="Cambria" w:hAnsi="Cambria" w:eastAsia="方正仿宋_GBK" w:cs="Cambria"/>
                <w:bCs/>
                <w:szCs w:val="21"/>
              </w:rPr>
              <w:t> </w:t>
            </w:r>
            <w:r>
              <w:rPr>
                <w:rFonts w:hint="eastAsia" w:ascii="方正仿宋_GBK" w:hAnsi="方正仿宋简体" w:eastAsia="方正仿宋_GBK" w:cs="方正仿宋简体"/>
                <w:bCs/>
                <w:szCs w:val="21"/>
              </w:rPr>
              <w:t xml:space="preserve"> 变色不大于2级变色保光率不小于80%</w:t>
            </w:r>
          </w:p>
        </w:tc>
        <w:tc>
          <w:tcPr>
            <w:tcW w:w="15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40FBDB">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GB/T 1865</w:t>
            </w:r>
          </w:p>
        </w:tc>
      </w:tr>
      <w:tr w14:paraId="002D2B1C">
        <w:tblPrEx>
          <w:tblCellMar>
            <w:top w:w="0" w:type="dxa"/>
            <w:left w:w="0" w:type="dxa"/>
            <w:bottom w:w="0" w:type="dxa"/>
            <w:right w:w="0" w:type="dxa"/>
          </w:tblCellMar>
        </w:tblPrEx>
        <w:tc>
          <w:tcPr>
            <w:tcW w:w="81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1DADF8">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8</w:t>
            </w:r>
          </w:p>
        </w:tc>
        <w:tc>
          <w:tcPr>
            <w:tcW w:w="130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FE3CC20">
            <w:pPr>
              <w:spacing w:line="560" w:lineRule="exact"/>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复合涂层耐化学介质</w:t>
            </w:r>
          </w:p>
        </w:tc>
        <w:tc>
          <w:tcPr>
            <w:tcW w:w="21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F4DA3C8">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5%H2SO4（常温，168h）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3D193ED">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不起泡、不生锈、不开裂、不脱落</w:t>
            </w:r>
          </w:p>
        </w:tc>
        <w:tc>
          <w:tcPr>
            <w:tcW w:w="158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AA76BA6">
            <w:pPr>
              <w:spacing w:line="560" w:lineRule="exact"/>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GB 9274甲法</w:t>
            </w:r>
          </w:p>
        </w:tc>
      </w:tr>
      <w:tr w14:paraId="3DDE97A2">
        <w:tblPrEx>
          <w:tblCellMar>
            <w:top w:w="0" w:type="dxa"/>
            <w:left w:w="0" w:type="dxa"/>
            <w:bottom w:w="0" w:type="dxa"/>
            <w:right w:w="0" w:type="dxa"/>
          </w:tblCellMar>
        </w:tblPrEx>
        <w:tc>
          <w:tcPr>
            <w:tcW w:w="810" w:type="dxa"/>
            <w:vMerge w:val="continue"/>
            <w:tcBorders>
              <w:top w:val="nil"/>
              <w:left w:val="single" w:color="auto" w:sz="8" w:space="0"/>
              <w:bottom w:val="single" w:color="auto" w:sz="8" w:space="0"/>
              <w:right w:val="single" w:color="auto" w:sz="8" w:space="0"/>
            </w:tcBorders>
            <w:vAlign w:val="center"/>
          </w:tcPr>
          <w:p w14:paraId="00062D95">
            <w:pPr>
              <w:spacing w:line="560" w:lineRule="exact"/>
              <w:ind w:firstLine="420" w:firstLineChars="200"/>
              <w:jc w:val="center"/>
              <w:rPr>
                <w:rFonts w:ascii="方正仿宋_GBK" w:hAnsi="方正仿宋简体" w:eastAsia="方正仿宋_GBK" w:cs="方正仿宋简体"/>
                <w:bCs/>
                <w:szCs w:val="21"/>
              </w:rPr>
            </w:pPr>
          </w:p>
        </w:tc>
        <w:tc>
          <w:tcPr>
            <w:tcW w:w="1300" w:type="dxa"/>
            <w:vMerge w:val="continue"/>
            <w:tcBorders>
              <w:top w:val="nil"/>
              <w:left w:val="nil"/>
              <w:bottom w:val="single" w:color="auto" w:sz="8" w:space="0"/>
              <w:right w:val="single" w:color="auto" w:sz="8" w:space="0"/>
            </w:tcBorders>
            <w:vAlign w:val="center"/>
          </w:tcPr>
          <w:p w14:paraId="51F5976B">
            <w:pPr>
              <w:spacing w:line="560" w:lineRule="exact"/>
              <w:ind w:firstLine="420" w:firstLineChars="200"/>
              <w:jc w:val="center"/>
              <w:rPr>
                <w:rFonts w:ascii="方正仿宋_GBK" w:hAnsi="方正仿宋简体" w:eastAsia="方正仿宋_GBK" w:cs="方正仿宋简体"/>
                <w:bCs/>
                <w:szCs w:val="21"/>
              </w:rPr>
            </w:pPr>
          </w:p>
        </w:tc>
        <w:tc>
          <w:tcPr>
            <w:tcW w:w="21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FFC778B">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5%NaOH（常温，168h）</w:t>
            </w:r>
          </w:p>
        </w:tc>
        <w:tc>
          <w:tcPr>
            <w:tcW w:w="3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90C96DF">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涂膜不起泡、不剥落、不开裂、不生锈、</w:t>
            </w:r>
          </w:p>
        </w:tc>
        <w:tc>
          <w:tcPr>
            <w:tcW w:w="1580" w:type="dxa"/>
            <w:vMerge w:val="continue"/>
            <w:tcBorders>
              <w:top w:val="nil"/>
              <w:left w:val="nil"/>
              <w:bottom w:val="single" w:color="auto" w:sz="8" w:space="0"/>
              <w:right w:val="single" w:color="auto" w:sz="8" w:space="0"/>
            </w:tcBorders>
            <w:vAlign w:val="center"/>
          </w:tcPr>
          <w:p w14:paraId="14E60AE9">
            <w:pPr>
              <w:spacing w:line="560" w:lineRule="exact"/>
              <w:ind w:firstLine="420" w:firstLineChars="200"/>
              <w:jc w:val="center"/>
              <w:rPr>
                <w:rFonts w:ascii="方正仿宋_GBK" w:hAnsi="方正仿宋简体" w:eastAsia="方正仿宋_GBK" w:cs="方正仿宋简体"/>
                <w:bCs/>
                <w:szCs w:val="21"/>
              </w:rPr>
            </w:pPr>
          </w:p>
        </w:tc>
      </w:tr>
    </w:tbl>
    <w:p w14:paraId="0F6A4868">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4.服务及质量要求</w:t>
      </w:r>
    </w:p>
    <w:p w14:paraId="606C7E2A">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材料方技术要求：</w:t>
      </w:r>
    </w:p>
    <w:p w14:paraId="503AC8B1">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（1）在使用之前，防腐涂料公司应安排专业技术人员查看现场，并与成交方和采购方现场负责人员进行技术交底；在涂布过程中，对关键性的节点配合进行控制；涂布之后，定期进行回访。</w:t>
      </w:r>
    </w:p>
    <w:p w14:paraId="11BA742F">
      <w:pPr>
        <w:spacing w:line="560" w:lineRule="exact"/>
        <w:ind w:firstLine="640" w:firstLineChars="200"/>
        <w:rPr>
          <w:rFonts w:ascii="方正仿宋_GBK" w:hAnsi="宋体" w:eastAsia="方正仿宋_GBK"/>
          <w:bCs/>
          <w:sz w:val="24"/>
        </w:rPr>
      </w:pPr>
      <w:r>
        <w:rPr>
          <w:rFonts w:hint="eastAsia" w:ascii="方正仿宋_GBK" w:hAnsi="方正仿宋简体" w:eastAsia="方正仿宋_GBK" w:cs="方正仿宋简体"/>
          <w:bCs/>
          <w:sz w:val="32"/>
          <w:szCs w:val="32"/>
        </w:rPr>
        <w:t>（2）对于采购方提出的技术问题，防腐涂料公司应在24小时内进行响应；如协商一致需派人到现场，48小时内到达现场。</w:t>
      </w:r>
    </w:p>
    <w:p w14:paraId="22831470">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sz w:val="32"/>
          <w:szCs w:val="32"/>
        </w:rPr>
        <w:t>（3）严格按照工艺要求施工，确保工程质量，涂装后隔热、防腐性能、耐候性能、耐盐雾等各项产品技术指标均达到GB50393标准中的要求；最终产品使用年限≥10年。</w:t>
      </w:r>
    </w:p>
    <w:p w14:paraId="23A866CB">
      <w:p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（二）氯磺化聚乙烯涂料技术要求</w:t>
      </w:r>
    </w:p>
    <w:p w14:paraId="0C444A68">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1.管道、防撞栏等设备设施表面处理：彻底去除重锈及老旧油漆，露出均匀金属本色，达到</w:t>
      </w:r>
      <w:r>
        <w:rPr>
          <w:rStyle w:val="21"/>
          <w:rFonts w:hint="eastAsia" w:ascii="方正仿宋_GBK" w:hAnsi="方正仿宋简体" w:eastAsia="方正仿宋_GBK" w:cs="方正仿宋简体"/>
          <w:b w:val="0"/>
          <w:sz w:val="32"/>
          <w:szCs w:val="32"/>
        </w:rPr>
        <w:t>Sa2.0级及以上</w:t>
      </w:r>
      <w:r>
        <w:rPr>
          <w:rFonts w:hint="eastAsia" w:ascii="方正仿宋_GBK" w:hAnsi="方正仿宋简体" w:eastAsia="方正仿宋_GBK" w:cs="方正仿宋简体"/>
          <w:sz w:val="32"/>
          <w:szCs w:val="32"/>
        </w:rPr>
        <w:t>标准。</w:t>
      </w:r>
    </w:p>
    <w:p w14:paraId="2F218D13">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2.涂装工艺：氯磺化聚乙烯漆，二底一中两面，</w:t>
      </w:r>
      <w:r>
        <w:rPr>
          <w:rStyle w:val="21"/>
          <w:rFonts w:hint="eastAsia" w:ascii="方正仿宋_GBK" w:hAnsi="方正仿宋简体" w:eastAsia="方正仿宋_GBK" w:cs="方正仿宋简体"/>
          <w:b w:val="0"/>
          <w:sz w:val="32"/>
          <w:szCs w:val="32"/>
        </w:rPr>
        <w:t>总干膜厚度≥250μm</w:t>
      </w:r>
      <w:r>
        <w:rPr>
          <w:rFonts w:hint="eastAsia" w:ascii="方正仿宋_GBK" w:hAnsi="方正仿宋简体" w:eastAsia="方正仿宋_GBK" w:cs="方正仿宋简体"/>
          <w:sz w:val="32"/>
          <w:szCs w:val="32"/>
        </w:rPr>
        <w:t>。</w:t>
      </w:r>
    </w:p>
    <w:p w14:paraId="6676E04D">
      <w:pPr>
        <w:widowControl/>
        <w:numPr>
          <w:ilvl w:val="2"/>
          <w:numId w:val="0"/>
        </w:numPr>
        <w:spacing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3.性能指标</w:t>
      </w:r>
    </w:p>
    <w:tbl>
      <w:tblPr>
        <w:tblStyle w:val="18"/>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Layout w:type="autofit"/>
        <w:tblCellMar>
          <w:top w:w="0" w:type="dxa"/>
          <w:left w:w="0" w:type="dxa"/>
          <w:bottom w:w="0" w:type="dxa"/>
          <w:right w:w="0" w:type="dxa"/>
        </w:tblCellMar>
      </w:tblPr>
      <w:tblGrid>
        <w:gridCol w:w="4020"/>
        <w:gridCol w:w="4350"/>
      </w:tblGrid>
      <w:tr w14:paraId="2743234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6E314A70">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漆膜外观</w:t>
            </w:r>
          </w:p>
        </w:tc>
        <w:tc>
          <w:tcPr>
            <w:tcW w:w="4350" w:type="dxa"/>
            <w:tcBorders>
              <w:tl2br w:val="nil"/>
              <w:tr2bl w:val="nil"/>
            </w:tcBorders>
            <w:shd w:val="clear" w:color="auto" w:fill="FFFFFF"/>
            <w:tcMar>
              <w:top w:w="30" w:type="dxa"/>
              <w:left w:w="150" w:type="dxa"/>
              <w:bottom w:w="30" w:type="dxa"/>
              <w:right w:w="150" w:type="dxa"/>
            </w:tcMar>
            <w:vAlign w:val="center"/>
          </w:tcPr>
          <w:p w14:paraId="4BAE073A">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漆膜平整光滑，颜色符合标准样板</w:t>
            </w:r>
          </w:p>
        </w:tc>
      </w:tr>
      <w:tr w14:paraId="1A35110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7948E1E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细 度</w:t>
            </w:r>
          </w:p>
        </w:tc>
        <w:tc>
          <w:tcPr>
            <w:tcW w:w="4350" w:type="dxa"/>
            <w:tcBorders>
              <w:tl2br w:val="nil"/>
              <w:tr2bl w:val="nil"/>
            </w:tcBorders>
            <w:shd w:val="clear" w:color="auto" w:fill="FFFFFF"/>
            <w:tcMar>
              <w:top w:w="30" w:type="dxa"/>
              <w:left w:w="150" w:type="dxa"/>
              <w:bottom w:w="30" w:type="dxa"/>
              <w:right w:w="150" w:type="dxa"/>
            </w:tcMar>
            <w:vAlign w:val="center"/>
          </w:tcPr>
          <w:p w14:paraId="67CE0B1E">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≤40mm</w:t>
            </w:r>
          </w:p>
        </w:tc>
      </w:tr>
      <w:tr w14:paraId="12FE1DB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3A39066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干燥时间，标准厚度单涂层，25℃</w:t>
            </w:r>
          </w:p>
        </w:tc>
        <w:tc>
          <w:tcPr>
            <w:tcW w:w="4350" w:type="dxa"/>
            <w:tcBorders>
              <w:tl2br w:val="nil"/>
              <w:tr2bl w:val="nil"/>
            </w:tcBorders>
            <w:shd w:val="clear" w:color="auto" w:fill="FFFFFF"/>
            <w:tcMar>
              <w:top w:w="30" w:type="dxa"/>
              <w:left w:w="150" w:type="dxa"/>
              <w:bottom w:w="30" w:type="dxa"/>
              <w:right w:w="150" w:type="dxa"/>
            </w:tcMar>
            <w:vAlign w:val="center"/>
          </w:tcPr>
          <w:p w14:paraId="1AAED0F5">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表干≤2h，实干≤24h</w:t>
            </w:r>
          </w:p>
        </w:tc>
      </w:tr>
      <w:tr w14:paraId="2A741B8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3280AD9E">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硬 度</w:t>
            </w:r>
          </w:p>
        </w:tc>
        <w:tc>
          <w:tcPr>
            <w:tcW w:w="4350" w:type="dxa"/>
            <w:tcBorders>
              <w:tl2br w:val="nil"/>
              <w:tr2bl w:val="nil"/>
            </w:tcBorders>
            <w:shd w:val="clear" w:color="auto" w:fill="FFFFFF"/>
            <w:tcMar>
              <w:top w:w="30" w:type="dxa"/>
              <w:left w:w="150" w:type="dxa"/>
              <w:bottom w:w="30" w:type="dxa"/>
              <w:right w:w="150" w:type="dxa"/>
            </w:tcMar>
            <w:vAlign w:val="center"/>
          </w:tcPr>
          <w:p w14:paraId="135834DC">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≥0.5</w:t>
            </w:r>
          </w:p>
        </w:tc>
      </w:tr>
      <w:tr w14:paraId="174ECBA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1ACDA1FF">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附 着 力，划格法，级</w:t>
            </w:r>
          </w:p>
        </w:tc>
        <w:tc>
          <w:tcPr>
            <w:tcW w:w="4350" w:type="dxa"/>
            <w:tcBorders>
              <w:tl2br w:val="nil"/>
              <w:tr2bl w:val="nil"/>
            </w:tcBorders>
            <w:shd w:val="clear" w:color="auto" w:fill="FFFFFF"/>
            <w:tcMar>
              <w:top w:w="30" w:type="dxa"/>
              <w:left w:w="150" w:type="dxa"/>
              <w:bottom w:w="30" w:type="dxa"/>
              <w:right w:w="150" w:type="dxa"/>
            </w:tcMar>
            <w:vAlign w:val="center"/>
          </w:tcPr>
          <w:p w14:paraId="0C0CF9BF">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≤2</w:t>
            </w:r>
          </w:p>
        </w:tc>
      </w:tr>
      <w:tr w14:paraId="63AB619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2496F421">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耐盐水性，48h</w:t>
            </w:r>
          </w:p>
        </w:tc>
        <w:tc>
          <w:tcPr>
            <w:tcW w:w="4350" w:type="dxa"/>
            <w:tcBorders>
              <w:tl2br w:val="nil"/>
              <w:tr2bl w:val="nil"/>
            </w:tcBorders>
            <w:shd w:val="clear" w:color="auto" w:fill="FFFFFF"/>
            <w:tcMar>
              <w:top w:w="30" w:type="dxa"/>
              <w:left w:w="150" w:type="dxa"/>
              <w:bottom w:w="30" w:type="dxa"/>
              <w:right w:w="150" w:type="dxa"/>
            </w:tcMar>
            <w:vAlign w:val="center"/>
          </w:tcPr>
          <w:p w14:paraId="50FAEFC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不起泡、不脱落、不起皱</w:t>
            </w:r>
          </w:p>
        </w:tc>
      </w:tr>
      <w:tr w14:paraId="6D82DEC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6D70C1E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 水 性，24h</w:t>
            </w:r>
          </w:p>
        </w:tc>
        <w:tc>
          <w:tcPr>
            <w:tcW w:w="4350" w:type="dxa"/>
            <w:tcBorders>
              <w:tl2br w:val="nil"/>
              <w:tr2bl w:val="nil"/>
            </w:tcBorders>
            <w:shd w:val="clear" w:color="auto" w:fill="FFFFFF"/>
            <w:tcMar>
              <w:top w:w="30" w:type="dxa"/>
              <w:left w:w="150" w:type="dxa"/>
              <w:bottom w:w="30" w:type="dxa"/>
              <w:right w:w="150" w:type="dxa"/>
            </w:tcMar>
            <w:vAlign w:val="center"/>
          </w:tcPr>
          <w:p w14:paraId="5E9AC039">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不起泡、不脱落、不起皱</w:t>
            </w:r>
          </w:p>
        </w:tc>
      </w:tr>
      <w:tr w14:paraId="2133AA7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22ABAAEC">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 酸 性，24h</w:t>
            </w:r>
          </w:p>
        </w:tc>
        <w:tc>
          <w:tcPr>
            <w:tcW w:w="4350" w:type="dxa"/>
            <w:tcBorders>
              <w:tl2br w:val="nil"/>
              <w:tr2bl w:val="nil"/>
            </w:tcBorders>
            <w:shd w:val="clear" w:color="auto" w:fill="FFFFFF"/>
            <w:tcMar>
              <w:top w:w="30" w:type="dxa"/>
              <w:left w:w="150" w:type="dxa"/>
              <w:bottom w:w="30" w:type="dxa"/>
              <w:right w:w="150" w:type="dxa"/>
            </w:tcMar>
            <w:vAlign w:val="center"/>
          </w:tcPr>
          <w:p w14:paraId="0BE4432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不起泡、不脱落、不起皱</w:t>
            </w:r>
          </w:p>
        </w:tc>
      </w:tr>
      <w:tr w14:paraId="701E7C2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5C679BBA">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 碱 性，24h</w:t>
            </w:r>
          </w:p>
        </w:tc>
        <w:tc>
          <w:tcPr>
            <w:tcW w:w="4350" w:type="dxa"/>
            <w:tcBorders>
              <w:tl2br w:val="nil"/>
              <w:tr2bl w:val="nil"/>
            </w:tcBorders>
            <w:shd w:val="clear" w:color="auto" w:fill="FFFFFF"/>
            <w:tcMar>
              <w:top w:w="30" w:type="dxa"/>
              <w:left w:w="150" w:type="dxa"/>
              <w:bottom w:w="30" w:type="dxa"/>
              <w:right w:w="150" w:type="dxa"/>
            </w:tcMar>
            <w:vAlign w:val="center"/>
          </w:tcPr>
          <w:p w14:paraId="6D9E3851">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不起泡、不脱落、不起皱</w:t>
            </w:r>
          </w:p>
        </w:tc>
      </w:tr>
      <w:tr w14:paraId="440A4C5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0" w:type="dxa"/>
            <w:left w:w="0" w:type="dxa"/>
            <w:bottom w:w="0" w:type="dxa"/>
            <w:right w:w="0" w:type="dxa"/>
          </w:tblCellMar>
        </w:tblPrEx>
        <w:trPr>
          <w:jc w:val="center"/>
        </w:trPr>
        <w:tc>
          <w:tcPr>
            <w:tcW w:w="4020" w:type="dxa"/>
            <w:tcBorders>
              <w:tl2br w:val="nil"/>
              <w:tr2bl w:val="nil"/>
            </w:tcBorders>
            <w:shd w:val="clear" w:color="auto" w:fill="FFFFFF"/>
            <w:tcMar>
              <w:top w:w="30" w:type="dxa"/>
              <w:left w:w="150" w:type="dxa"/>
              <w:bottom w:w="30" w:type="dxa"/>
              <w:right w:w="150" w:type="dxa"/>
            </w:tcMar>
            <w:vAlign w:val="center"/>
          </w:tcPr>
          <w:p w14:paraId="1D32117A">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耐汽油性，6h</w:t>
            </w:r>
          </w:p>
        </w:tc>
        <w:tc>
          <w:tcPr>
            <w:tcW w:w="4350" w:type="dxa"/>
            <w:tcBorders>
              <w:tl2br w:val="nil"/>
              <w:tr2bl w:val="nil"/>
            </w:tcBorders>
            <w:shd w:val="clear" w:color="auto" w:fill="FFFFFF"/>
            <w:tcMar>
              <w:top w:w="30" w:type="dxa"/>
              <w:left w:w="150" w:type="dxa"/>
              <w:bottom w:w="30" w:type="dxa"/>
              <w:right w:w="150" w:type="dxa"/>
            </w:tcMar>
            <w:vAlign w:val="center"/>
          </w:tcPr>
          <w:p w14:paraId="60172282">
            <w:pPr>
              <w:spacing w:line="560" w:lineRule="exact"/>
              <w:ind w:firstLine="420" w:firstLineChars="200"/>
              <w:jc w:val="center"/>
              <w:rPr>
                <w:rFonts w:ascii="方正仿宋_GBK" w:hAnsi="方正仿宋简体" w:eastAsia="方正仿宋_GBK" w:cs="方正仿宋简体"/>
                <w:bCs/>
                <w:szCs w:val="21"/>
              </w:rPr>
            </w:pPr>
            <w:r>
              <w:rPr>
                <w:rFonts w:hint="eastAsia" w:ascii="方正仿宋_GBK" w:hAnsi="方正仿宋简体" w:eastAsia="方正仿宋_GBK" w:cs="方正仿宋简体"/>
                <w:bCs/>
                <w:szCs w:val="21"/>
              </w:rPr>
              <w:t>不起泡、不脱落、不起皱</w:t>
            </w:r>
          </w:p>
        </w:tc>
      </w:tr>
    </w:tbl>
    <w:p w14:paraId="50E56C23">
      <w:pPr>
        <w:widowControl/>
        <w:numPr>
          <w:ilvl w:val="1"/>
          <w:numId w:val="0"/>
        </w:numPr>
        <w:spacing w:line="560" w:lineRule="exact"/>
        <w:ind w:firstLine="640" w:firstLineChars="200"/>
        <w:rPr>
          <w:rStyle w:val="21"/>
          <w:rFonts w:ascii="方正仿宋_GBK" w:hAnsi="方正仿宋简体" w:eastAsia="方正仿宋_GBK" w:cs="方正仿宋简体"/>
          <w:b w:val="0"/>
          <w:kern w:val="0"/>
          <w:sz w:val="32"/>
          <w:szCs w:val="32"/>
          <w:lang w:bidi="ar"/>
        </w:rPr>
      </w:pPr>
      <w:r>
        <w:rPr>
          <w:rStyle w:val="21"/>
          <w:rFonts w:hint="eastAsia" w:ascii="方正仿宋_GBK" w:hAnsi="方正仿宋简体" w:eastAsia="方正仿宋_GBK" w:cs="方正仿宋简体"/>
          <w:b w:val="0"/>
          <w:kern w:val="0"/>
          <w:sz w:val="32"/>
          <w:szCs w:val="32"/>
          <w:lang w:bidi="ar"/>
        </w:rPr>
        <w:t>五、其他条款</w:t>
      </w:r>
    </w:p>
    <w:p w14:paraId="0ECDA8D1">
      <w:pPr>
        <w:widowControl/>
        <w:numPr>
          <w:ilvl w:val="1"/>
          <w:numId w:val="0"/>
        </w:numPr>
        <w:spacing w:line="560" w:lineRule="exact"/>
        <w:ind w:firstLine="640" w:firstLineChars="200"/>
        <w:rPr>
          <w:rFonts w:ascii="方正仿宋_GBK" w:eastAsia="方正仿宋_GBK"/>
        </w:rPr>
      </w:pPr>
      <w:r>
        <w:rPr>
          <w:rStyle w:val="21"/>
          <w:rFonts w:hint="eastAsia" w:ascii="方正仿宋_GBK" w:hAnsi="方正仿宋简体" w:eastAsia="方正仿宋_GBK" w:cs="方正仿宋简体"/>
          <w:b w:val="0"/>
          <w:kern w:val="0"/>
          <w:sz w:val="32"/>
          <w:szCs w:val="32"/>
          <w:lang w:bidi="ar"/>
        </w:rPr>
        <w:t>1.设备与能源：叉车、吊车、曲臂车、脚手架等机械辅助设备由成交方自理；</w:t>
      </w:r>
      <w:r>
        <w:rPr>
          <w:rStyle w:val="21"/>
          <w:rFonts w:hint="eastAsia" w:ascii="方正仿宋_GBK" w:hAnsi="方正仿宋简体" w:eastAsia="方正仿宋_GBK" w:cs="方正仿宋简体"/>
          <w:b w:val="0"/>
          <w:color w:val="FF0000"/>
          <w:kern w:val="0"/>
          <w:sz w:val="32"/>
          <w:szCs w:val="32"/>
          <w:lang w:bidi="ar"/>
        </w:rPr>
        <w:t>成交方需自备电源</w:t>
      </w:r>
      <w:r>
        <w:rPr>
          <w:rStyle w:val="21"/>
          <w:rFonts w:hint="eastAsia" w:ascii="方正仿宋_GBK" w:hAnsi="方正仿宋简体" w:eastAsia="方正仿宋_GBK" w:cs="方正仿宋简体"/>
          <w:b w:val="0"/>
          <w:kern w:val="0"/>
          <w:sz w:val="32"/>
          <w:szCs w:val="32"/>
          <w:lang w:bidi="ar"/>
        </w:rPr>
        <w:t>。</w:t>
      </w:r>
    </w:p>
    <w:p w14:paraId="45770145">
      <w:pPr>
        <w:pStyle w:val="15"/>
        <w:widowControl/>
        <w:spacing w:beforeAutospacing="0" w:afterAutospacing="0" w:line="560" w:lineRule="exact"/>
        <w:ind w:firstLine="643" w:firstLineChars="200"/>
        <w:rPr>
          <w:rFonts w:ascii="方正仿宋_GBK" w:eastAsia="方正仿宋_GBK"/>
        </w:rPr>
      </w:pPr>
      <w:r>
        <w:rPr>
          <w:rStyle w:val="21"/>
          <w:rFonts w:hint="eastAsia" w:ascii="方正仿宋_GBK" w:hAnsi="方正仿宋简体" w:eastAsia="方正仿宋_GBK" w:cs="方正仿宋简体"/>
          <w:bCs/>
          <w:sz w:val="32"/>
          <w:szCs w:val="32"/>
          <w:lang w:bidi="ar"/>
        </w:rPr>
        <w:t>说明：本协议未提及的技术细节，成交方需按现行工业标准执行。若对要求存在分歧，双方应及时协商达成一致。</w:t>
      </w:r>
    </w:p>
    <w:p w14:paraId="3D4636B6">
      <w:pPr>
        <w:pStyle w:val="9"/>
        <w:spacing w:line="560" w:lineRule="exact"/>
        <w:rPr>
          <w:rFonts w:ascii="方正仿宋_GBK" w:eastAsia="方正仿宋_GBK"/>
        </w:rPr>
      </w:pPr>
    </w:p>
    <w:p w14:paraId="04E84ED0">
      <w:pPr>
        <w:pStyle w:val="9"/>
        <w:spacing w:line="560" w:lineRule="exact"/>
        <w:rPr>
          <w:rFonts w:ascii="方正仿宋_GBK" w:eastAsia="方正仿宋_GBK"/>
        </w:rPr>
        <w:sectPr>
          <w:headerReference r:id="rId3" w:type="default"/>
          <w:footerReference r:id="rId4" w:type="default"/>
          <w:pgSz w:w="11906" w:h="16838"/>
          <w:pgMar w:top="2098" w:right="1531" w:bottom="1701" w:left="1531" w:header="851" w:footer="992" w:gutter="0"/>
          <w:cols w:space="720" w:num="1"/>
          <w:docGrid w:type="lines" w:linePitch="312" w:charSpace="0"/>
        </w:sectPr>
      </w:pPr>
    </w:p>
    <w:p w14:paraId="1F787B5C">
      <w:pPr>
        <w:pStyle w:val="9"/>
      </w:pPr>
      <w:r>
        <w:rPr>
          <w:rFonts w:hint="eastAsia" w:ascii="方正黑体_GBK" w:hAnsi="方正黑体_GBK" w:eastAsia="方正黑体_GBK" w:cs="方正黑体_GBK"/>
          <w:sz w:val="32"/>
          <w:szCs w:val="32"/>
        </w:rPr>
        <w:t xml:space="preserve">附件7.除锈防腐工作量报价清单  </w:t>
      </w:r>
      <w:r>
        <w:rPr>
          <w:rFonts w:hint="eastAsia" w:hAnsi="宋体" w:cs="宋体"/>
          <w:color w:val="000000"/>
          <w:sz w:val="16"/>
          <w:szCs w:val="16"/>
          <w:lang w:bidi="ar"/>
        </w:rPr>
        <w:t xml:space="preserve"> </w:t>
      </w:r>
    </w:p>
    <w:tbl>
      <w:tblPr>
        <w:tblStyle w:val="18"/>
        <w:tblW w:w="15898" w:type="dxa"/>
        <w:jc w:val="center"/>
        <w:tblLayout w:type="autofit"/>
        <w:tblCellMar>
          <w:top w:w="0" w:type="dxa"/>
          <w:left w:w="108" w:type="dxa"/>
          <w:bottom w:w="0" w:type="dxa"/>
          <w:right w:w="108" w:type="dxa"/>
        </w:tblCellMar>
      </w:tblPr>
      <w:tblGrid>
        <w:gridCol w:w="686"/>
        <w:gridCol w:w="1985"/>
        <w:gridCol w:w="1560"/>
        <w:gridCol w:w="2268"/>
        <w:gridCol w:w="567"/>
        <w:gridCol w:w="850"/>
        <w:gridCol w:w="567"/>
        <w:gridCol w:w="567"/>
        <w:gridCol w:w="567"/>
        <w:gridCol w:w="567"/>
        <w:gridCol w:w="567"/>
        <w:gridCol w:w="567"/>
        <w:gridCol w:w="567"/>
        <w:gridCol w:w="567"/>
        <w:gridCol w:w="567"/>
        <w:gridCol w:w="567"/>
        <w:gridCol w:w="567"/>
        <w:gridCol w:w="567"/>
        <w:gridCol w:w="567"/>
        <w:gridCol w:w="611"/>
      </w:tblGrid>
      <w:tr w14:paraId="2FA757B0">
        <w:trPr>
          <w:trHeight w:val="390" w:hRule="atLeast"/>
          <w:jc w:val="center"/>
        </w:trPr>
        <w:tc>
          <w:tcPr>
            <w:tcW w:w="15898" w:type="dxa"/>
            <w:gridSpan w:val="20"/>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999F7">
            <w:pPr>
              <w:widowControl/>
              <w:jc w:val="right"/>
              <w:rPr>
                <w:rFonts w:ascii="宋体" w:hAnsi="宋体" w:cs="宋体"/>
                <w:color w:val="000000"/>
                <w:kern w:val="0"/>
                <w:sz w:val="28"/>
                <w:szCs w:val="28"/>
              </w:rPr>
            </w:pPr>
            <w:r>
              <w:rPr>
                <w:rFonts w:hint="eastAsia" w:ascii="宋体" w:hAnsi="宋体" w:cs="宋体"/>
                <w:color w:val="000000"/>
                <w:kern w:val="0"/>
                <w:sz w:val="28"/>
                <w:szCs w:val="28"/>
              </w:rPr>
              <w:t xml:space="preserve">除锈防腐工作量报价清单  </w:t>
            </w:r>
            <w:r>
              <w:rPr>
                <w:rFonts w:hint="eastAsia" w:ascii="宋体" w:hAnsi="宋体" w:cs="宋体"/>
                <w:color w:val="000000"/>
                <w:kern w:val="0"/>
                <w:sz w:val="16"/>
                <w:szCs w:val="16"/>
              </w:rPr>
              <w:t xml:space="preserve">                                        </w:t>
            </w:r>
            <w:r>
              <w:rPr>
                <w:rFonts w:hint="eastAsia" w:ascii="宋体" w:hAnsi="宋体" w:cs="宋体"/>
                <w:color w:val="FF0000"/>
                <w:kern w:val="0"/>
                <w:sz w:val="16"/>
                <w:szCs w:val="16"/>
              </w:rPr>
              <w:t>以下报价均含税，报价单位为人民币元</w:t>
            </w:r>
            <w:r>
              <w:rPr>
                <w:rFonts w:hint="eastAsia" w:ascii="宋体" w:hAnsi="宋体" w:cs="宋体"/>
                <w:color w:val="000000"/>
                <w:kern w:val="0"/>
                <w:sz w:val="16"/>
                <w:szCs w:val="16"/>
              </w:rPr>
              <w:t xml:space="preserve">                            </w:t>
            </w:r>
          </w:p>
        </w:tc>
      </w:tr>
      <w:tr w14:paraId="7670AFFE">
        <w:tblPrEx>
          <w:tblCellMar>
            <w:top w:w="0" w:type="dxa"/>
            <w:left w:w="108" w:type="dxa"/>
            <w:bottom w:w="0" w:type="dxa"/>
            <w:right w:w="108" w:type="dxa"/>
          </w:tblCellMar>
        </w:tblPrEx>
        <w:trPr>
          <w:trHeight w:val="285" w:hRule="atLeast"/>
          <w:jc w:val="center"/>
        </w:trPr>
        <w:tc>
          <w:tcPr>
            <w:tcW w:w="686" w:type="dxa"/>
            <w:vMerge w:val="restart"/>
            <w:tcBorders>
              <w:top w:val="nil"/>
              <w:left w:val="single" w:color="000000" w:sz="8" w:space="0"/>
              <w:bottom w:val="single" w:color="000000" w:sz="8" w:space="0"/>
              <w:right w:val="single" w:color="000000" w:sz="8" w:space="0"/>
            </w:tcBorders>
            <w:shd w:val="clear" w:color="auto" w:fill="auto"/>
            <w:vAlign w:val="center"/>
          </w:tcPr>
          <w:p w14:paraId="280C7904">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序号</w:t>
            </w:r>
          </w:p>
        </w:tc>
        <w:tc>
          <w:tcPr>
            <w:tcW w:w="1985" w:type="dxa"/>
            <w:vMerge w:val="restart"/>
            <w:tcBorders>
              <w:top w:val="nil"/>
              <w:left w:val="single" w:color="000000" w:sz="8" w:space="0"/>
              <w:bottom w:val="single" w:color="000000" w:sz="8" w:space="0"/>
              <w:right w:val="single" w:color="000000" w:sz="8" w:space="0"/>
            </w:tcBorders>
            <w:shd w:val="clear" w:color="auto" w:fill="auto"/>
            <w:vAlign w:val="center"/>
          </w:tcPr>
          <w:p w14:paraId="1C51BD42">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位置</w:t>
            </w:r>
          </w:p>
        </w:tc>
        <w:tc>
          <w:tcPr>
            <w:tcW w:w="1560" w:type="dxa"/>
            <w:vMerge w:val="restart"/>
            <w:tcBorders>
              <w:top w:val="nil"/>
              <w:left w:val="single" w:color="000000" w:sz="8" w:space="0"/>
              <w:bottom w:val="single" w:color="000000" w:sz="8" w:space="0"/>
              <w:right w:val="single" w:color="000000" w:sz="8" w:space="0"/>
            </w:tcBorders>
            <w:shd w:val="clear" w:color="auto" w:fill="auto"/>
            <w:vAlign w:val="center"/>
          </w:tcPr>
          <w:p w14:paraId="0A0EECB6">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项目名称</w:t>
            </w:r>
          </w:p>
        </w:tc>
        <w:tc>
          <w:tcPr>
            <w:tcW w:w="2268" w:type="dxa"/>
            <w:vMerge w:val="restart"/>
            <w:tcBorders>
              <w:top w:val="nil"/>
              <w:left w:val="single" w:color="000000" w:sz="8" w:space="0"/>
              <w:bottom w:val="single" w:color="000000" w:sz="8" w:space="0"/>
              <w:right w:val="single" w:color="000000" w:sz="8" w:space="0"/>
            </w:tcBorders>
            <w:shd w:val="clear" w:color="auto" w:fill="auto"/>
            <w:vAlign w:val="center"/>
          </w:tcPr>
          <w:p w14:paraId="717FD260">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规格参数</w:t>
            </w:r>
          </w:p>
        </w:tc>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14:paraId="1672C5E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单位</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14:paraId="36DB5099">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工程量</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617F9FC1">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除锈</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7C37B558">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封闭底涂料</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69302064">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第一道底漆</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1460E006">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第二道底漆</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2B65CE6D">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中间漆</w:t>
            </w:r>
          </w:p>
        </w:tc>
        <w:tc>
          <w:tcPr>
            <w:tcW w:w="1134" w:type="dxa"/>
            <w:gridSpan w:val="2"/>
            <w:tcBorders>
              <w:top w:val="single" w:color="000000" w:sz="8" w:space="0"/>
              <w:left w:val="nil"/>
              <w:bottom w:val="single" w:color="000000" w:sz="8" w:space="0"/>
              <w:right w:val="single" w:color="000000" w:sz="8" w:space="0"/>
            </w:tcBorders>
            <w:shd w:val="clear" w:color="auto" w:fill="auto"/>
            <w:noWrap/>
            <w:vAlign w:val="center"/>
          </w:tcPr>
          <w:p w14:paraId="57BA0F6C">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第一道面漆</w:t>
            </w:r>
          </w:p>
        </w:tc>
        <w:tc>
          <w:tcPr>
            <w:tcW w:w="1178" w:type="dxa"/>
            <w:gridSpan w:val="2"/>
            <w:tcBorders>
              <w:top w:val="single" w:color="000000" w:sz="8" w:space="0"/>
              <w:left w:val="nil"/>
              <w:bottom w:val="single" w:color="000000" w:sz="8" w:space="0"/>
              <w:right w:val="single" w:color="000000" w:sz="8" w:space="0"/>
            </w:tcBorders>
            <w:shd w:val="clear" w:color="auto" w:fill="auto"/>
            <w:noWrap/>
            <w:vAlign w:val="center"/>
          </w:tcPr>
          <w:p w14:paraId="22F887B0">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第二道面漆</w:t>
            </w:r>
          </w:p>
        </w:tc>
      </w:tr>
      <w:tr w14:paraId="68304CDA">
        <w:tblPrEx>
          <w:tblCellMar>
            <w:top w:w="0" w:type="dxa"/>
            <w:left w:w="108" w:type="dxa"/>
            <w:bottom w:w="0" w:type="dxa"/>
            <w:right w:w="108" w:type="dxa"/>
          </w:tblCellMar>
        </w:tblPrEx>
        <w:trPr>
          <w:trHeight w:val="285" w:hRule="atLeast"/>
          <w:jc w:val="center"/>
        </w:trPr>
        <w:tc>
          <w:tcPr>
            <w:tcW w:w="686" w:type="dxa"/>
            <w:vMerge w:val="continue"/>
            <w:tcBorders>
              <w:top w:val="nil"/>
              <w:left w:val="single" w:color="000000" w:sz="8" w:space="0"/>
              <w:bottom w:val="single" w:color="000000" w:sz="8" w:space="0"/>
              <w:right w:val="single" w:color="000000" w:sz="8" w:space="0"/>
            </w:tcBorders>
            <w:vAlign w:val="center"/>
          </w:tcPr>
          <w:p w14:paraId="1B95DDC7">
            <w:pPr>
              <w:widowControl/>
              <w:jc w:val="left"/>
              <w:rPr>
                <w:rFonts w:ascii="宋体" w:hAnsi="宋体" w:cs="宋体"/>
                <w:b/>
                <w:bCs/>
                <w:color w:val="000000"/>
                <w:kern w:val="0"/>
                <w:sz w:val="16"/>
                <w:szCs w:val="16"/>
              </w:rPr>
            </w:pPr>
          </w:p>
        </w:tc>
        <w:tc>
          <w:tcPr>
            <w:tcW w:w="1985" w:type="dxa"/>
            <w:vMerge w:val="continue"/>
            <w:tcBorders>
              <w:top w:val="nil"/>
              <w:left w:val="single" w:color="000000" w:sz="8" w:space="0"/>
              <w:bottom w:val="single" w:color="000000" w:sz="8" w:space="0"/>
              <w:right w:val="single" w:color="000000" w:sz="8" w:space="0"/>
            </w:tcBorders>
            <w:vAlign w:val="center"/>
          </w:tcPr>
          <w:p w14:paraId="2FC7F985">
            <w:pPr>
              <w:widowControl/>
              <w:jc w:val="left"/>
              <w:rPr>
                <w:rFonts w:ascii="宋体" w:hAnsi="宋体" w:cs="宋体"/>
                <w:b/>
                <w:bCs/>
                <w:color w:val="000000"/>
                <w:kern w:val="0"/>
                <w:sz w:val="16"/>
                <w:szCs w:val="16"/>
              </w:rPr>
            </w:pPr>
          </w:p>
        </w:tc>
        <w:tc>
          <w:tcPr>
            <w:tcW w:w="1560" w:type="dxa"/>
            <w:vMerge w:val="continue"/>
            <w:tcBorders>
              <w:top w:val="nil"/>
              <w:left w:val="single" w:color="000000" w:sz="8" w:space="0"/>
              <w:bottom w:val="single" w:color="000000" w:sz="8" w:space="0"/>
              <w:right w:val="single" w:color="000000" w:sz="8" w:space="0"/>
            </w:tcBorders>
            <w:vAlign w:val="center"/>
          </w:tcPr>
          <w:p w14:paraId="024DC7BC">
            <w:pPr>
              <w:widowControl/>
              <w:jc w:val="left"/>
              <w:rPr>
                <w:rFonts w:ascii="宋体" w:hAnsi="宋体" w:cs="宋体"/>
                <w:b/>
                <w:bCs/>
                <w:color w:val="000000"/>
                <w:kern w:val="0"/>
                <w:sz w:val="16"/>
                <w:szCs w:val="16"/>
              </w:rPr>
            </w:pPr>
          </w:p>
        </w:tc>
        <w:tc>
          <w:tcPr>
            <w:tcW w:w="2268" w:type="dxa"/>
            <w:vMerge w:val="continue"/>
            <w:tcBorders>
              <w:top w:val="nil"/>
              <w:left w:val="single" w:color="000000" w:sz="8" w:space="0"/>
              <w:bottom w:val="single" w:color="000000" w:sz="8" w:space="0"/>
              <w:right w:val="single" w:color="000000" w:sz="8" w:space="0"/>
            </w:tcBorders>
            <w:vAlign w:val="center"/>
          </w:tcPr>
          <w:p w14:paraId="490B4D20">
            <w:pPr>
              <w:widowControl/>
              <w:jc w:val="left"/>
              <w:rPr>
                <w:rFonts w:ascii="宋体" w:hAnsi="宋体" w:cs="宋体"/>
                <w:b/>
                <w:bCs/>
                <w:color w:val="000000"/>
                <w:kern w:val="0"/>
                <w:sz w:val="16"/>
                <w:szCs w:val="16"/>
              </w:rPr>
            </w:pPr>
          </w:p>
        </w:tc>
        <w:tc>
          <w:tcPr>
            <w:tcW w:w="567" w:type="dxa"/>
            <w:vMerge w:val="continue"/>
            <w:tcBorders>
              <w:top w:val="nil"/>
              <w:left w:val="single" w:color="000000" w:sz="8" w:space="0"/>
              <w:bottom w:val="single" w:color="000000" w:sz="8" w:space="0"/>
              <w:right w:val="single" w:color="000000" w:sz="8" w:space="0"/>
            </w:tcBorders>
            <w:vAlign w:val="center"/>
          </w:tcPr>
          <w:p w14:paraId="24FA8B99">
            <w:pPr>
              <w:widowControl/>
              <w:jc w:val="left"/>
              <w:rPr>
                <w:rFonts w:ascii="宋体" w:hAnsi="宋体" w:cs="宋体"/>
                <w:b/>
                <w:bCs/>
                <w:color w:val="000000"/>
                <w:kern w:val="0"/>
                <w:sz w:val="16"/>
                <w:szCs w:val="16"/>
              </w:rPr>
            </w:pPr>
          </w:p>
        </w:tc>
        <w:tc>
          <w:tcPr>
            <w:tcW w:w="850" w:type="dxa"/>
            <w:vMerge w:val="continue"/>
            <w:tcBorders>
              <w:top w:val="nil"/>
              <w:left w:val="single" w:color="000000" w:sz="8" w:space="0"/>
              <w:bottom w:val="single" w:color="000000" w:sz="8" w:space="0"/>
              <w:right w:val="single" w:color="000000" w:sz="8" w:space="0"/>
            </w:tcBorders>
            <w:vAlign w:val="center"/>
          </w:tcPr>
          <w:p w14:paraId="0A9A0D37">
            <w:pPr>
              <w:widowControl/>
              <w:jc w:val="left"/>
              <w:rPr>
                <w:rFonts w:ascii="宋体" w:hAnsi="宋体" w:cs="宋体"/>
                <w:b/>
                <w:bCs/>
                <w:color w:val="000000"/>
                <w:kern w:val="0"/>
                <w:sz w:val="16"/>
                <w:szCs w:val="16"/>
              </w:rPr>
            </w:pPr>
          </w:p>
        </w:tc>
        <w:tc>
          <w:tcPr>
            <w:tcW w:w="567" w:type="dxa"/>
            <w:tcBorders>
              <w:top w:val="nil"/>
              <w:left w:val="nil"/>
              <w:bottom w:val="single" w:color="000000" w:sz="8" w:space="0"/>
              <w:right w:val="single" w:color="000000" w:sz="8" w:space="0"/>
            </w:tcBorders>
            <w:shd w:val="clear" w:color="auto" w:fill="auto"/>
            <w:noWrap/>
            <w:vAlign w:val="center"/>
          </w:tcPr>
          <w:p w14:paraId="0149CDB5">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1379FE9A">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29611D6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48BDAEFB">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2BD7DD64">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0B78B61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0E2751EB">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5F9A57F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70EE48FA">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6EF67A7C">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1C7A6B27">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567" w:type="dxa"/>
            <w:tcBorders>
              <w:top w:val="nil"/>
              <w:left w:val="nil"/>
              <w:bottom w:val="single" w:color="000000" w:sz="8" w:space="0"/>
              <w:right w:val="single" w:color="000000" w:sz="8" w:space="0"/>
            </w:tcBorders>
            <w:shd w:val="clear" w:color="auto" w:fill="auto"/>
            <w:noWrap/>
            <w:vAlign w:val="center"/>
          </w:tcPr>
          <w:p w14:paraId="2C21A8E1">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c>
          <w:tcPr>
            <w:tcW w:w="567" w:type="dxa"/>
            <w:tcBorders>
              <w:top w:val="nil"/>
              <w:left w:val="nil"/>
              <w:bottom w:val="single" w:color="000000" w:sz="8" w:space="0"/>
              <w:right w:val="single" w:color="000000" w:sz="8" w:space="0"/>
            </w:tcBorders>
            <w:shd w:val="clear" w:color="auto" w:fill="auto"/>
            <w:noWrap/>
            <w:vAlign w:val="center"/>
          </w:tcPr>
          <w:p w14:paraId="6F0F71E7">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单价</w:t>
            </w:r>
          </w:p>
        </w:tc>
        <w:tc>
          <w:tcPr>
            <w:tcW w:w="611" w:type="dxa"/>
            <w:tcBorders>
              <w:top w:val="nil"/>
              <w:left w:val="nil"/>
              <w:bottom w:val="single" w:color="000000" w:sz="8" w:space="0"/>
              <w:right w:val="single" w:color="000000" w:sz="8" w:space="0"/>
            </w:tcBorders>
            <w:shd w:val="clear" w:color="auto" w:fill="auto"/>
            <w:noWrap/>
            <w:vAlign w:val="center"/>
          </w:tcPr>
          <w:p w14:paraId="0F6734E6">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合价</w:t>
            </w:r>
          </w:p>
        </w:tc>
      </w:tr>
      <w:tr w14:paraId="45A240C1">
        <w:tblPrEx>
          <w:tblCellMar>
            <w:top w:w="0" w:type="dxa"/>
            <w:left w:w="108" w:type="dxa"/>
            <w:bottom w:w="0" w:type="dxa"/>
            <w:right w:w="108" w:type="dxa"/>
          </w:tblCellMar>
        </w:tblPrEx>
        <w:trPr>
          <w:trHeight w:val="300"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347B">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1E6D9">
            <w:pPr>
              <w:widowControl/>
              <w:jc w:val="center"/>
              <w:rPr>
                <w:rFonts w:ascii="宋体" w:hAnsi="宋体" w:cs="宋体"/>
                <w:color w:val="000000"/>
                <w:kern w:val="0"/>
                <w:sz w:val="22"/>
                <w:szCs w:val="22"/>
              </w:rPr>
            </w:pPr>
            <w:r>
              <w:rPr>
                <w:rFonts w:hint="eastAsia" w:ascii="宋体" w:hAnsi="宋体" w:cs="宋体"/>
                <w:color w:val="000000"/>
                <w:kern w:val="0"/>
                <w:sz w:val="22"/>
                <w:szCs w:val="22"/>
              </w:rPr>
              <w:t>万方5301西侧至二道门西侧与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索普集团管道交汇处</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A501F6">
            <w:pPr>
              <w:widowControl/>
              <w:jc w:val="center"/>
              <w:rPr>
                <w:rFonts w:ascii="宋体" w:hAnsi="宋体" w:cs="宋体"/>
                <w:color w:val="000000"/>
                <w:kern w:val="0"/>
                <w:sz w:val="22"/>
                <w:szCs w:val="22"/>
              </w:rPr>
            </w:pPr>
            <w:r>
              <w:rPr>
                <w:rFonts w:hint="eastAsia" w:ascii="宋体" w:hAnsi="宋体" w:cs="宋体"/>
                <w:color w:val="000000"/>
                <w:kern w:val="0"/>
                <w:sz w:val="22"/>
                <w:szCs w:val="22"/>
              </w:rPr>
              <w:t>甲乙醇管道</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7FE67C8B">
            <w:pPr>
              <w:widowControl/>
              <w:jc w:val="center"/>
              <w:rPr>
                <w:color w:val="000000"/>
                <w:kern w:val="0"/>
                <w:sz w:val="22"/>
                <w:szCs w:val="22"/>
              </w:rPr>
            </w:pPr>
            <w:r>
              <w:rPr>
                <w:rFonts w:hint="eastAsia" w:ascii="方正仿宋_GBK" w:eastAsia="方正仿宋_GBK"/>
                <w:color w:val="000000"/>
                <w:sz w:val="18"/>
                <w:szCs w:val="22"/>
              </w:rPr>
              <w:t>φ</w:t>
            </w:r>
            <w:r>
              <w:rPr>
                <w:rFonts w:ascii="Arial" w:hAnsi="Arial" w:cs="Arial"/>
                <w:color w:val="000000"/>
                <w:kern w:val="0"/>
                <w:sz w:val="22"/>
                <w:szCs w:val="22"/>
              </w:rPr>
              <w:t xml:space="preserve">219mm </w:t>
            </w:r>
            <w:r>
              <w:rPr>
                <w:rFonts w:hint="eastAsia" w:ascii="宋体" w:hAnsi="宋体"/>
                <w:color w:val="000000"/>
                <w:kern w:val="0"/>
                <w:sz w:val="22"/>
                <w:szCs w:val="22"/>
              </w:rPr>
              <w:t>管道</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F75E548">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0EB2B3">
            <w:pPr>
              <w:widowControl/>
              <w:jc w:val="center"/>
              <w:rPr>
                <w:rFonts w:ascii="宋体" w:hAnsi="宋体" w:cs="宋体"/>
                <w:color w:val="000000"/>
                <w:kern w:val="0"/>
                <w:sz w:val="22"/>
                <w:szCs w:val="22"/>
              </w:rPr>
            </w:pPr>
            <w:r>
              <w:rPr>
                <w:rFonts w:hint="eastAsia" w:ascii="宋体" w:hAnsi="宋体" w:cs="宋体"/>
                <w:color w:val="000000"/>
                <w:kern w:val="0"/>
                <w:sz w:val="22"/>
                <w:szCs w:val="22"/>
              </w:rPr>
              <w:t>1103</w:t>
            </w:r>
          </w:p>
        </w:tc>
        <w:tc>
          <w:tcPr>
            <w:tcW w:w="567" w:type="dxa"/>
            <w:tcBorders>
              <w:top w:val="nil"/>
              <w:left w:val="nil"/>
              <w:bottom w:val="single" w:color="auto" w:sz="4" w:space="0"/>
              <w:right w:val="single" w:color="auto" w:sz="4" w:space="0"/>
            </w:tcBorders>
            <w:shd w:val="clear" w:color="auto" w:fill="auto"/>
            <w:noWrap/>
            <w:vAlign w:val="center"/>
          </w:tcPr>
          <w:p w14:paraId="622494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BCF5E2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D129DD5">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77233EE">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938160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A092B6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4C9AAD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E94C82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9D0D0C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7F265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41922D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75EE44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6A6508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9335E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84DA2D">
        <w:tblPrEx>
          <w:tblCellMar>
            <w:top w:w="0" w:type="dxa"/>
            <w:left w:w="108" w:type="dxa"/>
            <w:bottom w:w="0" w:type="dxa"/>
            <w:right w:w="108" w:type="dxa"/>
          </w:tblCellMar>
        </w:tblPrEx>
        <w:trPr>
          <w:trHeight w:val="30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E512EE4">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5EBDF481">
            <w:pPr>
              <w:widowControl/>
              <w:jc w:val="left"/>
              <w:rPr>
                <w:rFonts w:ascii="宋体" w:hAnsi="宋体" w:cs="宋体"/>
                <w:color w:val="000000"/>
                <w:kern w:val="0"/>
                <w:sz w:val="22"/>
                <w:szCs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35A4CCA">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5008709D">
            <w:pPr>
              <w:widowControl/>
              <w:jc w:val="center"/>
              <w:rPr>
                <w:color w:val="000000"/>
                <w:kern w:val="0"/>
                <w:sz w:val="22"/>
                <w:szCs w:val="22"/>
              </w:rPr>
            </w:pPr>
            <w:r>
              <w:rPr>
                <w:rFonts w:hint="eastAsia" w:ascii="方正仿宋_GBK" w:eastAsia="方正仿宋_GBK"/>
                <w:color w:val="000000"/>
                <w:sz w:val="18"/>
                <w:szCs w:val="22"/>
              </w:rPr>
              <w:t>φ</w:t>
            </w:r>
            <w:r>
              <w:rPr>
                <w:rFonts w:hint="eastAsia" w:ascii="宋体" w:hAnsi="宋体"/>
                <w:color w:val="000000"/>
                <w:kern w:val="0"/>
                <w:sz w:val="22"/>
                <w:szCs w:val="22"/>
              </w:rPr>
              <w:t>168mm 管道</w:t>
            </w:r>
          </w:p>
        </w:tc>
        <w:tc>
          <w:tcPr>
            <w:tcW w:w="567" w:type="dxa"/>
            <w:tcBorders>
              <w:top w:val="nil"/>
              <w:left w:val="nil"/>
              <w:bottom w:val="single" w:color="auto" w:sz="4" w:space="0"/>
              <w:right w:val="single" w:color="auto" w:sz="4" w:space="0"/>
            </w:tcBorders>
            <w:shd w:val="clear" w:color="auto" w:fill="auto"/>
            <w:noWrap/>
            <w:vAlign w:val="center"/>
          </w:tcPr>
          <w:p w14:paraId="0BAC3A46">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30B0F091">
            <w:pPr>
              <w:widowControl/>
              <w:jc w:val="center"/>
              <w:rPr>
                <w:rFonts w:ascii="宋体" w:hAnsi="宋体" w:cs="宋体"/>
                <w:color w:val="000000"/>
                <w:kern w:val="0"/>
                <w:sz w:val="22"/>
                <w:szCs w:val="22"/>
              </w:rPr>
            </w:pPr>
            <w:r>
              <w:rPr>
                <w:rFonts w:hint="eastAsia" w:ascii="宋体" w:hAnsi="宋体" w:cs="宋体"/>
                <w:color w:val="000000"/>
                <w:kern w:val="0"/>
                <w:sz w:val="22"/>
                <w:szCs w:val="22"/>
              </w:rPr>
              <w:t>1688</w:t>
            </w:r>
          </w:p>
        </w:tc>
        <w:tc>
          <w:tcPr>
            <w:tcW w:w="567" w:type="dxa"/>
            <w:tcBorders>
              <w:top w:val="nil"/>
              <w:left w:val="nil"/>
              <w:bottom w:val="single" w:color="auto" w:sz="4" w:space="0"/>
              <w:right w:val="single" w:color="auto" w:sz="4" w:space="0"/>
            </w:tcBorders>
            <w:shd w:val="clear" w:color="auto" w:fill="auto"/>
            <w:noWrap/>
            <w:vAlign w:val="center"/>
          </w:tcPr>
          <w:p w14:paraId="6CEDB8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121FF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9ACF3D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0F147A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3E9E885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A5FD20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0A010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BD3D98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2955B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888E1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8705E8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0E1CD2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1A030C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0B0CF5D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BD95EA4">
        <w:tblPrEx>
          <w:tblCellMar>
            <w:top w:w="0" w:type="dxa"/>
            <w:left w:w="108" w:type="dxa"/>
            <w:bottom w:w="0" w:type="dxa"/>
            <w:right w:w="108" w:type="dxa"/>
          </w:tblCellMar>
        </w:tblPrEx>
        <w:trPr>
          <w:trHeight w:val="30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3C9469F3">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7B902E0D">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shd w:val="clear" w:color="auto" w:fill="auto"/>
            <w:noWrap/>
            <w:vAlign w:val="center"/>
          </w:tcPr>
          <w:p w14:paraId="4293BAD6">
            <w:pPr>
              <w:widowControl/>
              <w:jc w:val="center"/>
              <w:rPr>
                <w:rFonts w:ascii="宋体" w:hAnsi="宋体" w:cs="宋体"/>
                <w:color w:val="000000"/>
                <w:kern w:val="0"/>
                <w:sz w:val="22"/>
                <w:szCs w:val="22"/>
              </w:rPr>
            </w:pPr>
            <w:r>
              <w:rPr>
                <w:rFonts w:hint="eastAsia" w:ascii="宋体" w:hAnsi="宋体" w:cs="宋体"/>
                <w:color w:val="000000"/>
                <w:kern w:val="0"/>
                <w:sz w:val="22"/>
                <w:szCs w:val="22"/>
              </w:rPr>
              <w:t>氮气管道</w:t>
            </w:r>
          </w:p>
        </w:tc>
        <w:tc>
          <w:tcPr>
            <w:tcW w:w="2268" w:type="dxa"/>
            <w:tcBorders>
              <w:top w:val="nil"/>
              <w:left w:val="nil"/>
              <w:bottom w:val="single" w:color="auto" w:sz="4" w:space="0"/>
              <w:right w:val="single" w:color="auto" w:sz="4" w:space="0"/>
            </w:tcBorders>
            <w:shd w:val="clear" w:color="auto" w:fill="auto"/>
            <w:noWrap/>
            <w:vAlign w:val="center"/>
          </w:tcPr>
          <w:p w14:paraId="554AB373">
            <w:pPr>
              <w:widowControl/>
              <w:jc w:val="center"/>
              <w:rPr>
                <w:color w:val="000000"/>
                <w:kern w:val="0"/>
                <w:sz w:val="22"/>
                <w:szCs w:val="22"/>
              </w:rPr>
            </w:pPr>
            <w:r>
              <w:rPr>
                <w:rFonts w:hint="eastAsia" w:ascii="方正仿宋_GBK" w:eastAsia="方正仿宋_GBK"/>
                <w:color w:val="000000"/>
                <w:sz w:val="18"/>
                <w:szCs w:val="22"/>
              </w:rPr>
              <w:t>φ</w:t>
            </w:r>
            <w:r>
              <w:rPr>
                <w:rFonts w:hint="eastAsia" w:ascii="宋体" w:hAnsi="宋体"/>
                <w:color w:val="000000"/>
                <w:kern w:val="0"/>
                <w:sz w:val="22"/>
                <w:szCs w:val="22"/>
              </w:rPr>
              <w:t>89mm 管道</w:t>
            </w:r>
          </w:p>
        </w:tc>
        <w:tc>
          <w:tcPr>
            <w:tcW w:w="567" w:type="dxa"/>
            <w:tcBorders>
              <w:top w:val="nil"/>
              <w:left w:val="nil"/>
              <w:bottom w:val="single" w:color="auto" w:sz="4" w:space="0"/>
              <w:right w:val="single" w:color="auto" w:sz="4" w:space="0"/>
            </w:tcBorders>
            <w:shd w:val="clear" w:color="auto" w:fill="auto"/>
            <w:noWrap/>
            <w:vAlign w:val="center"/>
          </w:tcPr>
          <w:p w14:paraId="5FB1EE76">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372C005A">
            <w:pPr>
              <w:widowControl/>
              <w:jc w:val="center"/>
              <w:rPr>
                <w:rFonts w:ascii="宋体" w:hAnsi="宋体" w:cs="宋体"/>
                <w:color w:val="000000"/>
                <w:kern w:val="0"/>
                <w:sz w:val="22"/>
                <w:szCs w:val="22"/>
              </w:rPr>
            </w:pPr>
            <w:r>
              <w:rPr>
                <w:rFonts w:hint="eastAsia" w:ascii="宋体" w:hAnsi="宋体" w:cs="宋体"/>
                <w:color w:val="000000"/>
                <w:kern w:val="0"/>
                <w:sz w:val="22"/>
                <w:szCs w:val="22"/>
              </w:rPr>
              <w:t>457</w:t>
            </w:r>
          </w:p>
        </w:tc>
        <w:tc>
          <w:tcPr>
            <w:tcW w:w="567" w:type="dxa"/>
            <w:tcBorders>
              <w:top w:val="nil"/>
              <w:left w:val="nil"/>
              <w:bottom w:val="single" w:color="auto" w:sz="4" w:space="0"/>
              <w:right w:val="single" w:color="auto" w:sz="4" w:space="0"/>
            </w:tcBorders>
            <w:shd w:val="clear" w:color="auto" w:fill="auto"/>
            <w:noWrap/>
            <w:vAlign w:val="center"/>
          </w:tcPr>
          <w:p w14:paraId="3A5E078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72D5AD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0BFB99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1774E3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968517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8A80FB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6CE113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3BA17A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9E4830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A46180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6EC81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46022D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A3F0D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9FB1DF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A26FAF">
        <w:tblPrEx>
          <w:tblCellMar>
            <w:top w:w="0" w:type="dxa"/>
            <w:left w:w="108" w:type="dxa"/>
            <w:bottom w:w="0" w:type="dxa"/>
            <w:right w:w="108" w:type="dxa"/>
          </w:tblCellMar>
        </w:tblPrEx>
        <w:trPr>
          <w:trHeight w:val="30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45055EC3">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616098F2">
            <w:pPr>
              <w:widowControl/>
              <w:jc w:val="left"/>
              <w:rPr>
                <w:rFonts w:ascii="宋体" w:hAnsi="宋体" w:cs="宋体"/>
                <w:color w:val="000000"/>
                <w:kern w:val="0"/>
                <w:sz w:val="22"/>
                <w:szCs w:val="22"/>
              </w:rPr>
            </w:pPr>
          </w:p>
        </w:tc>
        <w:tc>
          <w:tcPr>
            <w:tcW w:w="1560" w:type="dxa"/>
            <w:tcBorders>
              <w:top w:val="nil"/>
              <w:left w:val="nil"/>
              <w:bottom w:val="single" w:color="auto" w:sz="4" w:space="0"/>
              <w:right w:val="single" w:color="auto" w:sz="4" w:space="0"/>
            </w:tcBorders>
            <w:shd w:val="clear" w:color="auto" w:fill="auto"/>
            <w:noWrap/>
            <w:vAlign w:val="center"/>
          </w:tcPr>
          <w:p w14:paraId="44F62DB5">
            <w:pPr>
              <w:widowControl/>
              <w:jc w:val="center"/>
              <w:rPr>
                <w:rFonts w:ascii="宋体" w:hAnsi="宋体" w:cs="宋体"/>
                <w:color w:val="000000"/>
                <w:kern w:val="0"/>
                <w:sz w:val="22"/>
                <w:szCs w:val="22"/>
              </w:rPr>
            </w:pPr>
            <w:r>
              <w:rPr>
                <w:rFonts w:hint="eastAsia" w:ascii="宋体" w:hAnsi="宋体" w:cs="宋体"/>
                <w:color w:val="000000"/>
                <w:kern w:val="0"/>
                <w:sz w:val="22"/>
                <w:szCs w:val="22"/>
              </w:rPr>
              <w:t>压缩空气管道</w:t>
            </w:r>
          </w:p>
        </w:tc>
        <w:tc>
          <w:tcPr>
            <w:tcW w:w="2268" w:type="dxa"/>
            <w:tcBorders>
              <w:top w:val="nil"/>
              <w:left w:val="nil"/>
              <w:bottom w:val="single" w:color="auto" w:sz="4" w:space="0"/>
              <w:right w:val="single" w:color="auto" w:sz="4" w:space="0"/>
            </w:tcBorders>
            <w:shd w:val="clear" w:color="auto" w:fill="auto"/>
            <w:noWrap/>
            <w:vAlign w:val="center"/>
          </w:tcPr>
          <w:p w14:paraId="2E1A14BF">
            <w:pPr>
              <w:widowControl/>
              <w:jc w:val="center"/>
              <w:rPr>
                <w:color w:val="000000"/>
                <w:kern w:val="0"/>
                <w:sz w:val="22"/>
                <w:szCs w:val="22"/>
              </w:rPr>
            </w:pPr>
            <w:r>
              <w:rPr>
                <w:rFonts w:hint="eastAsia" w:ascii="方正仿宋_GBK" w:eastAsia="方正仿宋_GBK"/>
                <w:color w:val="000000"/>
                <w:sz w:val="18"/>
                <w:szCs w:val="22"/>
              </w:rPr>
              <w:t>φ</w:t>
            </w:r>
            <w:r>
              <w:rPr>
                <w:rFonts w:hint="eastAsia" w:ascii="宋体" w:hAnsi="宋体"/>
                <w:color w:val="000000"/>
                <w:kern w:val="0"/>
                <w:sz w:val="22"/>
                <w:szCs w:val="22"/>
              </w:rPr>
              <w:t>57mm 管道</w:t>
            </w:r>
          </w:p>
        </w:tc>
        <w:tc>
          <w:tcPr>
            <w:tcW w:w="567" w:type="dxa"/>
            <w:tcBorders>
              <w:top w:val="nil"/>
              <w:left w:val="nil"/>
              <w:bottom w:val="single" w:color="auto" w:sz="4" w:space="0"/>
              <w:right w:val="single" w:color="auto" w:sz="4" w:space="0"/>
            </w:tcBorders>
            <w:shd w:val="clear" w:color="auto" w:fill="auto"/>
            <w:noWrap/>
            <w:vAlign w:val="center"/>
          </w:tcPr>
          <w:p w14:paraId="56A71FC2">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6D9413B4">
            <w:pPr>
              <w:widowControl/>
              <w:jc w:val="center"/>
              <w:rPr>
                <w:rFonts w:ascii="宋体" w:hAnsi="宋体" w:cs="宋体"/>
                <w:color w:val="000000"/>
                <w:kern w:val="0"/>
                <w:sz w:val="22"/>
                <w:szCs w:val="22"/>
              </w:rPr>
            </w:pPr>
            <w:r>
              <w:rPr>
                <w:rFonts w:hint="eastAsia" w:ascii="宋体" w:hAnsi="宋体" w:cs="宋体"/>
                <w:color w:val="000000"/>
                <w:kern w:val="0"/>
                <w:sz w:val="22"/>
                <w:szCs w:val="22"/>
              </w:rPr>
              <w:t>715</w:t>
            </w:r>
          </w:p>
        </w:tc>
        <w:tc>
          <w:tcPr>
            <w:tcW w:w="567" w:type="dxa"/>
            <w:tcBorders>
              <w:top w:val="nil"/>
              <w:left w:val="nil"/>
              <w:bottom w:val="single" w:color="auto" w:sz="4" w:space="0"/>
              <w:right w:val="single" w:color="auto" w:sz="4" w:space="0"/>
            </w:tcBorders>
            <w:shd w:val="clear" w:color="auto" w:fill="auto"/>
            <w:noWrap/>
            <w:vAlign w:val="center"/>
          </w:tcPr>
          <w:p w14:paraId="0E4110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FA028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2AAB7D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4B8EC2E">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4D40EB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5B7A3B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60393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FC07A6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0DA714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3E06C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8FB43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6648BD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67006A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2001E40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9018B9">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867A74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14:paraId="7B1A4371">
            <w:pPr>
              <w:widowControl/>
              <w:jc w:val="center"/>
              <w:rPr>
                <w:rFonts w:ascii="宋体" w:hAnsi="宋体" w:cs="宋体"/>
                <w:color w:val="000000"/>
                <w:kern w:val="0"/>
                <w:sz w:val="22"/>
                <w:szCs w:val="22"/>
              </w:rPr>
            </w:pPr>
            <w:r>
              <w:rPr>
                <w:rFonts w:hint="eastAsia" w:ascii="宋体" w:hAnsi="宋体" w:cs="宋体"/>
                <w:color w:val="000000"/>
                <w:kern w:val="0"/>
                <w:sz w:val="22"/>
                <w:szCs w:val="22"/>
              </w:rPr>
              <w:t>万方5305北侧至二道门西侧与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索普集团管道交汇处</w:t>
            </w:r>
          </w:p>
        </w:tc>
        <w:tc>
          <w:tcPr>
            <w:tcW w:w="1560" w:type="dxa"/>
            <w:vMerge w:val="restart"/>
            <w:tcBorders>
              <w:top w:val="nil"/>
              <w:left w:val="single" w:color="auto" w:sz="4" w:space="0"/>
              <w:bottom w:val="nil"/>
              <w:right w:val="single" w:color="auto" w:sz="4" w:space="0"/>
            </w:tcBorders>
            <w:shd w:val="clear" w:color="auto" w:fill="auto"/>
            <w:noWrap/>
            <w:vAlign w:val="center"/>
          </w:tcPr>
          <w:p w14:paraId="38FC77D8">
            <w:pPr>
              <w:widowControl/>
              <w:jc w:val="center"/>
              <w:rPr>
                <w:rFonts w:ascii="宋体" w:hAnsi="宋体" w:cs="宋体"/>
                <w:color w:val="000000"/>
                <w:kern w:val="0"/>
                <w:sz w:val="22"/>
                <w:szCs w:val="22"/>
              </w:rPr>
            </w:pPr>
            <w:r>
              <w:rPr>
                <w:rFonts w:hint="eastAsia" w:ascii="宋体" w:hAnsi="宋体" w:cs="宋体"/>
                <w:color w:val="000000"/>
                <w:kern w:val="0"/>
                <w:sz w:val="22"/>
                <w:szCs w:val="22"/>
              </w:rPr>
              <w:t>管廊</w:t>
            </w:r>
          </w:p>
        </w:tc>
        <w:tc>
          <w:tcPr>
            <w:tcW w:w="2268" w:type="dxa"/>
            <w:tcBorders>
              <w:top w:val="nil"/>
              <w:left w:val="nil"/>
              <w:bottom w:val="single" w:color="auto" w:sz="4" w:space="0"/>
              <w:right w:val="single" w:color="auto" w:sz="4" w:space="0"/>
            </w:tcBorders>
            <w:shd w:val="clear" w:color="auto" w:fill="auto"/>
            <w:noWrap/>
            <w:vAlign w:val="center"/>
          </w:tcPr>
          <w:p w14:paraId="504DC1E5">
            <w:pPr>
              <w:widowControl/>
              <w:jc w:val="center"/>
              <w:rPr>
                <w:rFonts w:ascii="宋体" w:hAnsi="宋体" w:cs="宋体"/>
                <w:color w:val="000000"/>
                <w:kern w:val="0"/>
                <w:sz w:val="22"/>
                <w:szCs w:val="22"/>
              </w:rPr>
            </w:pPr>
            <w:r>
              <w:rPr>
                <w:rFonts w:hint="eastAsia" w:ascii="宋体" w:hAnsi="宋体" w:cs="宋体"/>
                <w:color w:val="000000"/>
                <w:kern w:val="0"/>
                <w:sz w:val="22"/>
                <w:szCs w:val="22"/>
              </w:rPr>
              <w:t>槽钢[10mm</w:t>
            </w:r>
          </w:p>
        </w:tc>
        <w:tc>
          <w:tcPr>
            <w:tcW w:w="567" w:type="dxa"/>
            <w:tcBorders>
              <w:top w:val="nil"/>
              <w:left w:val="nil"/>
              <w:bottom w:val="single" w:color="auto" w:sz="4" w:space="0"/>
              <w:right w:val="single" w:color="auto" w:sz="4" w:space="0"/>
            </w:tcBorders>
            <w:shd w:val="clear" w:color="auto" w:fill="auto"/>
            <w:noWrap/>
            <w:vAlign w:val="center"/>
          </w:tcPr>
          <w:p w14:paraId="03221E43">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3B600C5A">
            <w:pPr>
              <w:widowControl/>
              <w:jc w:val="center"/>
              <w:rPr>
                <w:rFonts w:ascii="宋体" w:hAnsi="宋体" w:cs="宋体"/>
                <w:color w:val="000000"/>
                <w:kern w:val="0"/>
                <w:sz w:val="22"/>
                <w:szCs w:val="22"/>
              </w:rPr>
            </w:pPr>
            <w:r>
              <w:rPr>
                <w:rFonts w:hint="eastAsia" w:ascii="宋体" w:hAnsi="宋体" w:cs="宋体"/>
                <w:color w:val="000000"/>
                <w:kern w:val="0"/>
                <w:sz w:val="22"/>
                <w:szCs w:val="22"/>
              </w:rPr>
              <w:t>324</w:t>
            </w:r>
          </w:p>
        </w:tc>
        <w:tc>
          <w:tcPr>
            <w:tcW w:w="567" w:type="dxa"/>
            <w:tcBorders>
              <w:top w:val="nil"/>
              <w:left w:val="nil"/>
              <w:bottom w:val="single" w:color="auto" w:sz="4" w:space="0"/>
              <w:right w:val="single" w:color="auto" w:sz="4" w:space="0"/>
            </w:tcBorders>
            <w:shd w:val="clear" w:color="auto" w:fill="auto"/>
            <w:noWrap/>
            <w:vAlign w:val="center"/>
          </w:tcPr>
          <w:p w14:paraId="722571C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6B5390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68A0DE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0F14A5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0B9C3A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E5F00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585B94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4D0D5E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D0373F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AA14E7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5CF4EC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110B14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0BEAC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E157D8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49DD0AF">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6DDEB2E">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985" w:type="dxa"/>
            <w:vMerge w:val="continue"/>
            <w:tcBorders>
              <w:top w:val="nil"/>
              <w:left w:val="single" w:color="auto" w:sz="4" w:space="0"/>
              <w:bottom w:val="single" w:color="000000" w:sz="4" w:space="0"/>
              <w:right w:val="single" w:color="auto" w:sz="4" w:space="0"/>
            </w:tcBorders>
            <w:vAlign w:val="center"/>
          </w:tcPr>
          <w:p w14:paraId="66271633">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nil"/>
              <w:right w:val="single" w:color="auto" w:sz="4" w:space="0"/>
            </w:tcBorders>
            <w:vAlign w:val="center"/>
          </w:tcPr>
          <w:p w14:paraId="2B601A3E">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0158AA27">
            <w:pPr>
              <w:widowControl/>
              <w:jc w:val="center"/>
              <w:rPr>
                <w:rFonts w:ascii="宋体" w:hAnsi="宋体" w:cs="宋体"/>
                <w:color w:val="000000"/>
                <w:kern w:val="0"/>
                <w:sz w:val="22"/>
                <w:szCs w:val="22"/>
              </w:rPr>
            </w:pPr>
            <w:r>
              <w:rPr>
                <w:rFonts w:hint="eastAsia" w:ascii="宋体" w:hAnsi="宋体" w:cs="宋体"/>
                <w:color w:val="000000"/>
                <w:kern w:val="0"/>
                <w:sz w:val="22"/>
                <w:szCs w:val="22"/>
              </w:rPr>
              <w:t>槽钢[20mm</w:t>
            </w:r>
          </w:p>
        </w:tc>
        <w:tc>
          <w:tcPr>
            <w:tcW w:w="567" w:type="dxa"/>
            <w:tcBorders>
              <w:top w:val="nil"/>
              <w:left w:val="nil"/>
              <w:bottom w:val="single" w:color="auto" w:sz="4" w:space="0"/>
              <w:right w:val="single" w:color="auto" w:sz="4" w:space="0"/>
            </w:tcBorders>
            <w:shd w:val="clear" w:color="auto" w:fill="auto"/>
            <w:noWrap/>
            <w:vAlign w:val="center"/>
          </w:tcPr>
          <w:p w14:paraId="3D619103">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206AFF77">
            <w:pPr>
              <w:widowControl/>
              <w:jc w:val="center"/>
              <w:rPr>
                <w:rFonts w:ascii="宋体" w:hAnsi="宋体" w:cs="宋体"/>
                <w:color w:val="000000"/>
                <w:kern w:val="0"/>
                <w:sz w:val="22"/>
                <w:szCs w:val="22"/>
              </w:rPr>
            </w:pPr>
            <w:r>
              <w:rPr>
                <w:rFonts w:hint="eastAsia" w:ascii="宋体" w:hAnsi="宋体" w:cs="宋体"/>
                <w:color w:val="000000"/>
                <w:kern w:val="0"/>
                <w:sz w:val="22"/>
                <w:szCs w:val="22"/>
              </w:rPr>
              <w:t>609.8</w:t>
            </w:r>
          </w:p>
        </w:tc>
        <w:tc>
          <w:tcPr>
            <w:tcW w:w="567" w:type="dxa"/>
            <w:tcBorders>
              <w:top w:val="nil"/>
              <w:left w:val="nil"/>
              <w:bottom w:val="single" w:color="auto" w:sz="4" w:space="0"/>
              <w:right w:val="single" w:color="auto" w:sz="4" w:space="0"/>
            </w:tcBorders>
            <w:shd w:val="clear" w:color="auto" w:fill="auto"/>
            <w:noWrap/>
            <w:vAlign w:val="center"/>
          </w:tcPr>
          <w:p w14:paraId="09191F4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DC800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EE9B7E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D2394C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E04D2B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276A0E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B49732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20AEB9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5B171E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FBA879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48ABEC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47BDE3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BCF9EC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05391F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45E4E84">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18599CB4">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985" w:type="dxa"/>
            <w:vMerge w:val="continue"/>
            <w:tcBorders>
              <w:top w:val="nil"/>
              <w:left w:val="single" w:color="auto" w:sz="4" w:space="0"/>
              <w:bottom w:val="single" w:color="000000" w:sz="4" w:space="0"/>
              <w:right w:val="single" w:color="auto" w:sz="4" w:space="0"/>
            </w:tcBorders>
            <w:vAlign w:val="center"/>
          </w:tcPr>
          <w:p w14:paraId="25A6D34D">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nil"/>
              <w:right w:val="single" w:color="auto" w:sz="4" w:space="0"/>
            </w:tcBorders>
            <w:vAlign w:val="center"/>
          </w:tcPr>
          <w:p w14:paraId="0190FB1C">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459211F0">
            <w:pPr>
              <w:widowControl/>
              <w:jc w:val="center"/>
              <w:rPr>
                <w:rFonts w:ascii="宋体" w:hAnsi="宋体" w:cs="宋体"/>
                <w:color w:val="000000"/>
                <w:kern w:val="0"/>
                <w:sz w:val="22"/>
                <w:szCs w:val="22"/>
              </w:rPr>
            </w:pPr>
            <w:r>
              <w:rPr>
                <w:rFonts w:hint="eastAsia" w:ascii="宋体" w:hAnsi="宋体" w:cs="宋体"/>
                <w:color w:val="000000"/>
                <w:kern w:val="0"/>
                <w:sz w:val="22"/>
                <w:szCs w:val="22"/>
              </w:rPr>
              <w:t>槽钢[8mm</w:t>
            </w:r>
          </w:p>
        </w:tc>
        <w:tc>
          <w:tcPr>
            <w:tcW w:w="567" w:type="dxa"/>
            <w:tcBorders>
              <w:top w:val="nil"/>
              <w:left w:val="nil"/>
              <w:bottom w:val="single" w:color="auto" w:sz="4" w:space="0"/>
              <w:right w:val="single" w:color="auto" w:sz="4" w:space="0"/>
            </w:tcBorders>
            <w:shd w:val="clear" w:color="auto" w:fill="auto"/>
            <w:noWrap/>
            <w:vAlign w:val="center"/>
          </w:tcPr>
          <w:p w14:paraId="65C0D2EE">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0EDFB050">
            <w:pPr>
              <w:widowControl/>
              <w:jc w:val="center"/>
              <w:rPr>
                <w:rFonts w:ascii="宋体" w:hAnsi="宋体" w:cs="宋体"/>
                <w:color w:val="000000"/>
                <w:kern w:val="0"/>
                <w:sz w:val="22"/>
                <w:szCs w:val="22"/>
              </w:rPr>
            </w:pPr>
            <w:r>
              <w:rPr>
                <w:rFonts w:hint="eastAsia" w:ascii="宋体" w:hAnsi="宋体" w:cs="宋体"/>
                <w:color w:val="000000"/>
                <w:kern w:val="0"/>
                <w:sz w:val="22"/>
                <w:szCs w:val="22"/>
              </w:rPr>
              <w:t>462</w:t>
            </w:r>
          </w:p>
        </w:tc>
        <w:tc>
          <w:tcPr>
            <w:tcW w:w="567" w:type="dxa"/>
            <w:tcBorders>
              <w:top w:val="nil"/>
              <w:left w:val="nil"/>
              <w:bottom w:val="single" w:color="auto" w:sz="4" w:space="0"/>
              <w:right w:val="single" w:color="auto" w:sz="4" w:space="0"/>
            </w:tcBorders>
            <w:shd w:val="clear" w:color="auto" w:fill="auto"/>
            <w:noWrap/>
            <w:vAlign w:val="center"/>
          </w:tcPr>
          <w:p w14:paraId="7C949DD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38F832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12EF1A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F87D16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CF319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37FCA2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D17B26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7B761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EBE852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FD2C15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436A0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243A6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760FBC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3D5EE8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C0011C1">
        <w:tblPrEx>
          <w:tblCellMar>
            <w:top w:w="0" w:type="dxa"/>
            <w:left w:w="108" w:type="dxa"/>
            <w:bottom w:w="0" w:type="dxa"/>
            <w:right w:w="108" w:type="dxa"/>
          </w:tblCellMar>
        </w:tblPrEx>
        <w:trPr>
          <w:trHeight w:val="33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58148847">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985" w:type="dxa"/>
            <w:vMerge w:val="continue"/>
            <w:tcBorders>
              <w:top w:val="nil"/>
              <w:left w:val="single" w:color="auto" w:sz="4" w:space="0"/>
              <w:bottom w:val="single" w:color="000000" w:sz="4" w:space="0"/>
              <w:right w:val="single" w:color="auto" w:sz="4" w:space="0"/>
            </w:tcBorders>
            <w:vAlign w:val="center"/>
          </w:tcPr>
          <w:p w14:paraId="6586C0D8">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nil"/>
              <w:right w:val="single" w:color="auto" w:sz="4" w:space="0"/>
            </w:tcBorders>
            <w:vAlign w:val="center"/>
          </w:tcPr>
          <w:p w14:paraId="11E1D8C7">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3426EDA2">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w:t>
            </w:r>
            <w:r>
              <w:rPr>
                <w:rFonts w:hint="eastAsia" w:ascii="宋体" w:hAnsi="宋体" w:cs="宋体"/>
                <w:color w:val="000000"/>
                <w:kern w:val="0"/>
                <w:sz w:val="22"/>
                <w:szCs w:val="22"/>
              </w:rPr>
              <w:t>40</w:t>
            </w:r>
            <w:r>
              <w:rPr>
                <w:rFonts w:ascii="Arial" w:hAnsi="Arial" w:eastAsia="微软雅黑" w:cs="Arial"/>
                <w:color w:val="000000"/>
                <w:kern w:val="0"/>
                <w:sz w:val="22"/>
                <w:szCs w:val="22"/>
              </w:rPr>
              <w:t>×</w:t>
            </w:r>
            <w:r>
              <w:rPr>
                <w:rFonts w:hint="eastAsia" w:ascii="宋体" w:hAnsi="宋体" w:cs="宋体"/>
                <w:color w:val="000000"/>
                <w:kern w:val="0"/>
                <w:sz w:val="22"/>
                <w:szCs w:val="22"/>
              </w:rPr>
              <w:t>40mm</w:t>
            </w:r>
          </w:p>
        </w:tc>
        <w:tc>
          <w:tcPr>
            <w:tcW w:w="567" w:type="dxa"/>
            <w:tcBorders>
              <w:top w:val="nil"/>
              <w:left w:val="nil"/>
              <w:bottom w:val="single" w:color="auto" w:sz="4" w:space="0"/>
              <w:right w:val="single" w:color="auto" w:sz="4" w:space="0"/>
            </w:tcBorders>
            <w:shd w:val="clear" w:color="auto" w:fill="auto"/>
            <w:noWrap/>
            <w:vAlign w:val="center"/>
          </w:tcPr>
          <w:p w14:paraId="4E94455E">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21FB09C6">
            <w:pPr>
              <w:widowControl/>
              <w:jc w:val="center"/>
              <w:rPr>
                <w:rFonts w:ascii="宋体" w:hAnsi="宋体" w:cs="宋体"/>
                <w:color w:val="000000"/>
                <w:kern w:val="0"/>
                <w:sz w:val="22"/>
                <w:szCs w:val="22"/>
              </w:rPr>
            </w:pPr>
            <w:r>
              <w:rPr>
                <w:rFonts w:hint="eastAsia" w:ascii="宋体" w:hAnsi="宋体" w:cs="宋体"/>
                <w:color w:val="000000"/>
                <w:kern w:val="0"/>
                <w:sz w:val="22"/>
                <w:szCs w:val="22"/>
              </w:rPr>
              <w:t>3535</w:t>
            </w:r>
          </w:p>
        </w:tc>
        <w:tc>
          <w:tcPr>
            <w:tcW w:w="567" w:type="dxa"/>
            <w:tcBorders>
              <w:top w:val="nil"/>
              <w:left w:val="nil"/>
              <w:bottom w:val="single" w:color="auto" w:sz="4" w:space="0"/>
              <w:right w:val="single" w:color="auto" w:sz="4" w:space="0"/>
            </w:tcBorders>
            <w:shd w:val="clear" w:color="auto" w:fill="auto"/>
            <w:noWrap/>
            <w:vAlign w:val="center"/>
          </w:tcPr>
          <w:p w14:paraId="5BC4F94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21B91A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A69EE9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1AF9EB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194450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AF14B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EE528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C381D1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637B1F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D0C0C4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DD3BE4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A02EBE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85B310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4EEA345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DA4B710">
        <w:tblPrEx>
          <w:tblCellMar>
            <w:top w:w="0" w:type="dxa"/>
            <w:left w:w="108" w:type="dxa"/>
            <w:bottom w:w="0" w:type="dxa"/>
            <w:right w:w="108" w:type="dxa"/>
          </w:tblCellMar>
        </w:tblPrEx>
        <w:trPr>
          <w:trHeight w:val="33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7145F245">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985" w:type="dxa"/>
            <w:vMerge w:val="continue"/>
            <w:tcBorders>
              <w:top w:val="nil"/>
              <w:left w:val="single" w:color="auto" w:sz="4" w:space="0"/>
              <w:bottom w:val="single" w:color="000000" w:sz="4" w:space="0"/>
              <w:right w:val="single" w:color="auto" w:sz="4" w:space="0"/>
            </w:tcBorders>
            <w:vAlign w:val="center"/>
          </w:tcPr>
          <w:p w14:paraId="62116E7E">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nil"/>
              <w:right w:val="single" w:color="auto" w:sz="4" w:space="0"/>
            </w:tcBorders>
            <w:vAlign w:val="center"/>
          </w:tcPr>
          <w:p w14:paraId="08E47AB7">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10823E05">
            <w:pPr>
              <w:widowControl/>
              <w:jc w:val="center"/>
              <w:rPr>
                <w:color w:val="000000"/>
                <w:kern w:val="0"/>
                <w:sz w:val="20"/>
              </w:rPr>
            </w:pPr>
            <w:r>
              <w:rPr>
                <w:rFonts w:hint="eastAsia" w:ascii="方正仿宋_GBK" w:eastAsia="方正仿宋_GBK"/>
                <w:color w:val="000000"/>
                <w:sz w:val="18"/>
                <w:szCs w:val="22"/>
              </w:rPr>
              <w:t>φ</w:t>
            </w:r>
            <w:r>
              <w:rPr>
                <w:rFonts w:hint="eastAsia" w:ascii="微软雅黑" w:hAnsi="微软雅黑" w:eastAsia="微软雅黑"/>
                <w:color w:val="000000"/>
                <w:kern w:val="0"/>
                <w:sz w:val="20"/>
              </w:rPr>
              <w:t>219mm 法兰</w:t>
            </w:r>
          </w:p>
        </w:tc>
        <w:tc>
          <w:tcPr>
            <w:tcW w:w="567" w:type="dxa"/>
            <w:tcBorders>
              <w:top w:val="nil"/>
              <w:left w:val="nil"/>
              <w:bottom w:val="single" w:color="auto" w:sz="4" w:space="0"/>
              <w:right w:val="single" w:color="auto" w:sz="4" w:space="0"/>
            </w:tcBorders>
            <w:shd w:val="clear" w:color="auto" w:fill="auto"/>
            <w:noWrap/>
            <w:vAlign w:val="center"/>
          </w:tcPr>
          <w:p w14:paraId="566CF0E4">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850" w:type="dxa"/>
            <w:tcBorders>
              <w:top w:val="nil"/>
              <w:left w:val="nil"/>
              <w:bottom w:val="single" w:color="auto" w:sz="4" w:space="0"/>
              <w:right w:val="single" w:color="auto" w:sz="4" w:space="0"/>
            </w:tcBorders>
            <w:shd w:val="clear" w:color="auto" w:fill="auto"/>
            <w:noWrap/>
            <w:vAlign w:val="center"/>
          </w:tcPr>
          <w:p w14:paraId="5D8797F4">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67" w:type="dxa"/>
            <w:tcBorders>
              <w:top w:val="nil"/>
              <w:left w:val="nil"/>
              <w:bottom w:val="single" w:color="auto" w:sz="4" w:space="0"/>
              <w:right w:val="single" w:color="auto" w:sz="4" w:space="0"/>
            </w:tcBorders>
            <w:shd w:val="clear" w:color="auto" w:fill="auto"/>
            <w:noWrap/>
            <w:vAlign w:val="center"/>
          </w:tcPr>
          <w:p w14:paraId="02A0A3E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955C2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97A877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8AE61E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344B1E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70A20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9DCB0D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E20364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D85F53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8F39BF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44790D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66A826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0A80C4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4098DC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6091948">
        <w:tblPrEx>
          <w:tblCellMar>
            <w:top w:w="0" w:type="dxa"/>
            <w:left w:w="108" w:type="dxa"/>
            <w:bottom w:w="0" w:type="dxa"/>
            <w:right w:w="108" w:type="dxa"/>
          </w:tblCellMar>
        </w:tblPrEx>
        <w:trPr>
          <w:trHeight w:val="285"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7B46DE54">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65CBD471">
            <w:pPr>
              <w:widowControl/>
              <w:jc w:val="center"/>
              <w:rPr>
                <w:rFonts w:ascii="宋体" w:hAnsi="宋体" w:cs="宋体"/>
                <w:color w:val="000000"/>
                <w:kern w:val="0"/>
                <w:sz w:val="22"/>
                <w:szCs w:val="22"/>
              </w:rPr>
            </w:pPr>
            <w:r>
              <w:rPr>
                <w:rFonts w:hint="eastAsia" w:ascii="宋体" w:hAnsi="宋体" w:cs="宋体"/>
                <w:color w:val="000000"/>
                <w:kern w:val="0"/>
                <w:sz w:val="22"/>
                <w:szCs w:val="22"/>
              </w:rPr>
              <w:t>万方5301西侧跨入桥架</w:t>
            </w:r>
          </w:p>
        </w:tc>
        <w:tc>
          <w:tcPr>
            <w:tcW w:w="156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FAE68F6">
            <w:pPr>
              <w:widowControl/>
              <w:jc w:val="center"/>
              <w:rPr>
                <w:rFonts w:ascii="宋体" w:hAnsi="宋体" w:cs="宋体"/>
                <w:color w:val="000000"/>
                <w:kern w:val="0"/>
                <w:sz w:val="22"/>
                <w:szCs w:val="22"/>
              </w:rPr>
            </w:pPr>
            <w:r>
              <w:rPr>
                <w:rFonts w:hint="eastAsia" w:ascii="宋体" w:hAnsi="宋体" w:cs="宋体"/>
                <w:color w:val="000000"/>
                <w:kern w:val="0"/>
                <w:sz w:val="22"/>
                <w:szCs w:val="22"/>
              </w:rPr>
              <w:t>桥架</w:t>
            </w:r>
          </w:p>
        </w:tc>
        <w:tc>
          <w:tcPr>
            <w:tcW w:w="2268" w:type="dxa"/>
            <w:tcBorders>
              <w:top w:val="nil"/>
              <w:left w:val="nil"/>
              <w:bottom w:val="single" w:color="auto" w:sz="4" w:space="0"/>
              <w:right w:val="single" w:color="auto" w:sz="4" w:space="0"/>
            </w:tcBorders>
            <w:shd w:val="clear" w:color="auto" w:fill="auto"/>
            <w:noWrap/>
            <w:vAlign w:val="center"/>
          </w:tcPr>
          <w:p w14:paraId="38C62E41">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工字钢（250</w:t>
            </w:r>
            <w:r>
              <w:rPr>
                <w:rFonts w:ascii="Arial" w:hAnsi="Arial" w:cs="Arial"/>
                <w:color w:val="000000"/>
                <w:kern w:val="0"/>
                <w:sz w:val="22"/>
                <w:szCs w:val="22"/>
              </w:rPr>
              <w:t>×</w:t>
            </w:r>
            <w:r>
              <w:rPr>
                <w:rFonts w:hint="eastAsia" w:ascii="宋体" w:hAnsi="宋体" w:cs="宋体"/>
                <w:color w:val="000000"/>
                <w:kern w:val="0"/>
                <w:sz w:val="22"/>
                <w:szCs w:val="22"/>
              </w:rPr>
              <w:t>250mm)</w:t>
            </w:r>
          </w:p>
        </w:tc>
        <w:tc>
          <w:tcPr>
            <w:tcW w:w="567" w:type="dxa"/>
            <w:tcBorders>
              <w:top w:val="nil"/>
              <w:left w:val="nil"/>
              <w:bottom w:val="single" w:color="auto" w:sz="4" w:space="0"/>
              <w:right w:val="single" w:color="auto" w:sz="4" w:space="0"/>
            </w:tcBorders>
            <w:shd w:val="clear" w:color="auto" w:fill="auto"/>
            <w:noWrap/>
            <w:vAlign w:val="center"/>
          </w:tcPr>
          <w:p w14:paraId="291ACE0F">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71B11010">
            <w:pPr>
              <w:widowControl/>
              <w:jc w:val="center"/>
              <w:rPr>
                <w:rFonts w:ascii="宋体" w:hAnsi="宋体" w:cs="宋体"/>
                <w:color w:val="000000"/>
                <w:kern w:val="0"/>
                <w:sz w:val="22"/>
                <w:szCs w:val="22"/>
              </w:rPr>
            </w:pPr>
            <w:r>
              <w:rPr>
                <w:rFonts w:hint="eastAsia" w:ascii="宋体" w:hAnsi="宋体" w:cs="宋体"/>
                <w:color w:val="000000"/>
                <w:kern w:val="0"/>
                <w:sz w:val="22"/>
                <w:szCs w:val="22"/>
              </w:rPr>
              <w:t>28.6</w:t>
            </w:r>
          </w:p>
        </w:tc>
        <w:tc>
          <w:tcPr>
            <w:tcW w:w="567" w:type="dxa"/>
            <w:tcBorders>
              <w:top w:val="nil"/>
              <w:left w:val="nil"/>
              <w:bottom w:val="single" w:color="auto" w:sz="4" w:space="0"/>
              <w:right w:val="single" w:color="auto" w:sz="4" w:space="0"/>
            </w:tcBorders>
            <w:shd w:val="clear" w:color="auto" w:fill="auto"/>
            <w:noWrap/>
            <w:vAlign w:val="center"/>
          </w:tcPr>
          <w:p w14:paraId="2DE68F4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BEA8FD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045BA0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FE53CD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B512BF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3F722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DBE1CC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4BB21D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A7E9895">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3600EE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3E7D0D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904869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A3B55E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12E6BE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663661">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11D2C0CB">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985" w:type="dxa"/>
            <w:vMerge w:val="continue"/>
            <w:tcBorders>
              <w:top w:val="nil"/>
              <w:left w:val="single" w:color="auto" w:sz="4" w:space="0"/>
              <w:bottom w:val="single" w:color="auto" w:sz="4" w:space="0"/>
              <w:right w:val="single" w:color="auto" w:sz="4" w:space="0"/>
            </w:tcBorders>
            <w:vAlign w:val="center"/>
          </w:tcPr>
          <w:p w14:paraId="3E902790">
            <w:pPr>
              <w:widowControl/>
              <w:jc w:val="left"/>
              <w:rPr>
                <w:rFonts w:ascii="宋体" w:hAnsi="宋体" w:cs="宋体"/>
                <w:color w:val="000000"/>
                <w:kern w:val="0"/>
                <w:sz w:val="22"/>
                <w:szCs w:val="22"/>
              </w:rPr>
            </w:pPr>
          </w:p>
        </w:tc>
        <w:tc>
          <w:tcPr>
            <w:tcW w:w="1560" w:type="dxa"/>
            <w:vMerge w:val="continue"/>
            <w:tcBorders>
              <w:top w:val="single" w:color="auto" w:sz="4" w:space="0"/>
              <w:left w:val="single" w:color="auto" w:sz="4" w:space="0"/>
              <w:bottom w:val="single" w:color="000000" w:sz="4" w:space="0"/>
              <w:right w:val="single" w:color="auto" w:sz="4" w:space="0"/>
            </w:tcBorders>
            <w:vAlign w:val="center"/>
          </w:tcPr>
          <w:p w14:paraId="604858F0">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005F42AA">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工字钢（125×125mm)</w:t>
            </w:r>
          </w:p>
        </w:tc>
        <w:tc>
          <w:tcPr>
            <w:tcW w:w="567" w:type="dxa"/>
            <w:tcBorders>
              <w:top w:val="nil"/>
              <w:left w:val="nil"/>
              <w:bottom w:val="single" w:color="auto" w:sz="4" w:space="0"/>
              <w:right w:val="single" w:color="auto" w:sz="4" w:space="0"/>
            </w:tcBorders>
            <w:shd w:val="clear" w:color="auto" w:fill="auto"/>
            <w:noWrap/>
            <w:vAlign w:val="center"/>
          </w:tcPr>
          <w:p w14:paraId="3D0EB7C1">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1A6F09E4">
            <w:pPr>
              <w:widowControl/>
              <w:jc w:val="center"/>
              <w:rPr>
                <w:rFonts w:ascii="宋体" w:hAnsi="宋体" w:cs="宋体"/>
                <w:color w:val="000000"/>
                <w:kern w:val="0"/>
                <w:sz w:val="22"/>
                <w:szCs w:val="22"/>
              </w:rPr>
            </w:pPr>
            <w:r>
              <w:rPr>
                <w:rFonts w:hint="eastAsia" w:ascii="宋体" w:hAnsi="宋体" w:cs="宋体"/>
                <w:color w:val="000000"/>
                <w:kern w:val="0"/>
                <w:sz w:val="22"/>
                <w:szCs w:val="22"/>
              </w:rPr>
              <w:t>97.4</w:t>
            </w:r>
          </w:p>
        </w:tc>
        <w:tc>
          <w:tcPr>
            <w:tcW w:w="567" w:type="dxa"/>
            <w:tcBorders>
              <w:top w:val="nil"/>
              <w:left w:val="nil"/>
              <w:bottom w:val="single" w:color="auto" w:sz="4" w:space="0"/>
              <w:right w:val="single" w:color="auto" w:sz="4" w:space="0"/>
            </w:tcBorders>
            <w:shd w:val="clear" w:color="auto" w:fill="auto"/>
            <w:noWrap/>
            <w:vAlign w:val="center"/>
          </w:tcPr>
          <w:p w14:paraId="2658A89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A482A8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5ACDC4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161B7A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EB5D4D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348ED8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6CFE72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6DA9D3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482F43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6DAF08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901AA5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EE0780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28B03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17F498B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A92370F">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6D9DF2BC">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985" w:type="dxa"/>
            <w:vMerge w:val="continue"/>
            <w:tcBorders>
              <w:top w:val="nil"/>
              <w:left w:val="single" w:color="auto" w:sz="4" w:space="0"/>
              <w:bottom w:val="single" w:color="auto" w:sz="4" w:space="0"/>
              <w:right w:val="single" w:color="auto" w:sz="4" w:space="0"/>
            </w:tcBorders>
            <w:vAlign w:val="center"/>
          </w:tcPr>
          <w:p w14:paraId="331B5A86">
            <w:pPr>
              <w:widowControl/>
              <w:jc w:val="left"/>
              <w:rPr>
                <w:rFonts w:ascii="宋体" w:hAnsi="宋体" w:cs="宋体"/>
                <w:color w:val="000000"/>
                <w:kern w:val="0"/>
                <w:sz w:val="22"/>
                <w:szCs w:val="22"/>
              </w:rPr>
            </w:pPr>
          </w:p>
        </w:tc>
        <w:tc>
          <w:tcPr>
            <w:tcW w:w="1560" w:type="dxa"/>
            <w:vMerge w:val="continue"/>
            <w:tcBorders>
              <w:top w:val="single" w:color="auto" w:sz="4" w:space="0"/>
              <w:left w:val="single" w:color="auto" w:sz="4" w:space="0"/>
              <w:bottom w:val="single" w:color="000000" w:sz="4" w:space="0"/>
              <w:right w:val="single" w:color="auto" w:sz="4" w:space="0"/>
            </w:tcBorders>
            <w:vAlign w:val="center"/>
          </w:tcPr>
          <w:p w14:paraId="78906C71">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6BD8F6FA">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工字钢（80×80mm)</w:t>
            </w:r>
          </w:p>
        </w:tc>
        <w:tc>
          <w:tcPr>
            <w:tcW w:w="567" w:type="dxa"/>
            <w:tcBorders>
              <w:top w:val="nil"/>
              <w:left w:val="nil"/>
              <w:bottom w:val="single" w:color="auto" w:sz="4" w:space="0"/>
              <w:right w:val="single" w:color="auto" w:sz="4" w:space="0"/>
            </w:tcBorders>
            <w:shd w:val="clear" w:color="auto" w:fill="auto"/>
            <w:noWrap/>
            <w:vAlign w:val="center"/>
          </w:tcPr>
          <w:p w14:paraId="40195EA0">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70C5A322">
            <w:pPr>
              <w:widowControl/>
              <w:jc w:val="center"/>
              <w:rPr>
                <w:rFonts w:ascii="宋体" w:hAnsi="宋体" w:cs="宋体"/>
                <w:color w:val="000000"/>
                <w:kern w:val="0"/>
                <w:sz w:val="22"/>
                <w:szCs w:val="22"/>
              </w:rPr>
            </w:pPr>
            <w:r>
              <w:rPr>
                <w:rFonts w:hint="eastAsia" w:ascii="宋体" w:hAnsi="宋体" w:cs="宋体"/>
                <w:color w:val="000000"/>
                <w:kern w:val="0"/>
                <w:sz w:val="22"/>
                <w:szCs w:val="22"/>
              </w:rPr>
              <w:t>18.5</w:t>
            </w:r>
          </w:p>
        </w:tc>
        <w:tc>
          <w:tcPr>
            <w:tcW w:w="567" w:type="dxa"/>
            <w:tcBorders>
              <w:top w:val="nil"/>
              <w:left w:val="nil"/>
              <w:bottom w:val="single" w:color="auto" w:sz="4" w:space="0"/>
              <w:right w:val="single" w:color="auto" w:sz="4" w:space="0"/>
            </w:tcBorders>
            <w:shd w:val="clear" w:color="auto" w:fill="auto"/>
            <w:noWrap/>
            <w:vAlign w:val="center"/>
          </w:tcPr>
          <w:p w14:paraId="62B055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76CE7D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947BC6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96269A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2E296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A071AB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61E885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7495A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DF4ABB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6D9F73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22FB9E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9C57AA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4454A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2F98105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F49FB23">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2AFBE8A8">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985" w:type="dxa"/>
            <w:vMerge w:val="continue"/>
            <w:tcBorders>
              <w:top w:val="nil"/>
              <w:left w:val="single" w:color="auto" w:sz="4" w:space="0"/>
              <w:bottom w:val="single" w:color="auto" w:sz="4" w:space="0"/>
              <w:right w:val="single" w:color="auto" w:sz="4" w:space="0"/>
            </w:tcBorders>
            <w:vAlign w:val="center"/>
          </w:tcPr>
          <w:p w14:paraId="014F0A0C">
            <w:pPr>
              <w:widowControl/>
              <w:jc w:val="left"/>
              <w:rPr>
                <w:rFonts w:ascii="宋体" w:hAnsi="宋体" w:cs="宋体"/>
                <w:color w:val="000000"/>
                <w:kern w:val="0"/>
                <w:sz w:val="22"/>
                <w:szCs w:val="22"/>
              </w:rPr>
            </w:pPr>
          </w:p>
        </w:tc>
        <w:tc>
          <w:tcPr>
            <w:tcW w:w="1560" w:type="dxa"/>
            <w:vMerge w:val="continue"/>
            <w:tcBorders>
              <w:top w:val="single" w:color="auto" w:sz="4" w:space="0"/>
              <w:left w:val="single" w:color="auto" w:sz="4" w:space="0"/>
              <w:bottom w:val="single" w:color="000000" w:sz="4" w:space="0"/>
              <w:right w:val="single" w:color="auto" w:sz="4" w:space="0"/>
            </w:tcBorders>
            <w:vAlign w:val="center"/>
          </w:tcPr>
          <w:p w14:paraId="0EC8B3DA">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477DECE1">
            <w:pPr>
              <w:widowControl/>
              <w:jc w:val="center"/>
              <w:rPr>
                <w:rFonts w:ascii="宋体" w:hAnsi="宋体" w:cs="宋体"/>
                <w:color w:val="000000"/>
                <w:kern w:val="0"/>
                <w:sz w:val="22"/>
                <w:szCs w:val="22"/>
              </w:rPr>
            </w:pPr>
            <w:r>
              <w:rPr>
                <w:rFonts w:hint="eastAsia" w:ascii="宋体" w:hAnsi="宋体" w:cs="宋体"/>
                <w:color w:val="000000"/>
                <w:kern w:val="0"/>
                <w:sz w:val="22"/>
                <w:szCs w:val="22"/>
              </w:rPr>
              <w:t>∠60×60mm</w:t>
            </w:r>
          </w:p>
        </w:tc>
        <w:tc>
          <w:tcPr>
            <w:tcW w:w="567" w:type="dxa"/>
            <w:tcBorders>
              <w:top w:val="nil"/>
              <w:left w:val="nil"/>
              <w:bottom w:val="single" w:color="auto" w:sz="4" w:space="0"/>
              <w:right w:val="single" w:color="auto" w:sz="4" w:space="0"/>
            </w:tcBorders>
            <w:shd w:val="clear" w:color="auto" w:fill="auto"/>
            <w:noWrap/>
            <w:vAlign w:val="center"/>
          </w:tcPr>
          <w:p w14:paraId="29581232">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3341CF98">
            <w:pPr>
              <w:widowControl/>
              <w:jc w:val="center"/>
              <w:rPr>
                <w:rFonts w:ascii="宋体" w:hAnsi="宋体" w:cs="宋体"/>
                <w:color w:val="000000"/>
                <w:kern w:val="0"/>
                <w:sz w:val="22"/>
                <w:szCs w:val="22"/>
              </w:rPr>
            </w:pPr>
            <w:r>
              <w:rPr>
                <w:rFonts w:hint="eastAsia" w:ascii="宋体" w:hAnsi="宋体" w:cs="宋体"/>
                <w:color w:val="000000"/>
                <w:kern w:val="0"/>
                <w:sz w:val="22"/>
                <w:szCs w:val="22"/>
              </w:rPr>
              <w:t>52.8</w:t>
            </w:r>
          </w:p>
        </w:tc>
        <w:tc>
          <w:tcPr>
            <w:tcW w:w="567" w:type="dxa"/>
            <w:tcBorders>
              <w:top w:val="nil"/>
              <w:left w:val="nil"/>
              <w:bottom w:val="single" w:color="auto" w:sz="4" w:space="0"/>
              <w:right w:val="single" w:color="auto" w:sz="4" w:space="0"/>
            </w:tcBorders>
            <w:shd w:val="clear" w:color="auto" w:fill="auto"/>
            <w:noWrap/>
            <w:vAlign w:val="center"/>
          </w:tcPr>
          <w:p w14:paraId="1A3F273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9D5273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C7D4C4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44BADA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40B5DF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D64C5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91CB96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51A66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BE6CF2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4EDD79C">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C4D6A4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1A56BB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9347EA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10821AD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9856C4">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75201A44">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985" w:type="dxa"/>
            <w:vMerge w:val="restart"/>
            <w:tcBorders>
              <w:top w:val="nil"/>
              <w:left w:val="single" w:color="auto" w:sz="4" w:space="0"/>
              <w:bottom w:val="single" w:color="auto" w:sz="4" w:space="0"/>
              <w:right w:val="single" w:color="auto" w:sz="4" w:space="0"/>
            </w:tcBorders>
            <w:shd w:val="clear" w:color="auto" w:fill="auto"/>
            <w:noWrap/>
            <w:vAlign w:val="center"/>
          </w:tcPr>
          <w:p w14:paraId="215BF9AD">
            <w:pPr>
              <w:widowControl/>
              <w:jc w:val="center"/>
              <w:rPr>
                <w:rFonts w:ascii="宋体" w:hAnsi="宋体" w:cs="宋体"/>
                <w:color w:val="000000"/>
                <w:kern w:val="0"/>
                <w:sz w:val="22"/>
                <w:szCs w:val="22"/>
              </w:rPr>
            </w:pPr>
            <w:r>
              <w:rPr>
                <w:rFonts w:hint="eastAsia" w:ascii="宋体" w:hAnsi="宋体" w:cs="宋体"/>
                <w:color w:val="000000"/>
                <w:kern w:val="0"/>
                <w:sz w:val="22"/>
                <w:szCs w:val="22"/>
              </w:rPr>
              <w:t>二道门向西跨入桥架</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033E0823">
            <w:pPr>
              <w:widowControl/>
              <w:jc w:val="center"/>
              <w:rPr>
                <w:rFonts w:ascii="宋体" w:hAnsi="宋体" w:cs="宋体"/>
                <w:color w:val="000000"/>
                <w:kern w:val="0"/>
                <w:sz w:val="22"/>
                <w:szCs w:val="22"/>
              </w:rPr>
            </w:pPr>
            <w:r>
              <w:rPr>
                <w:rFonts w:hint="eastAsia" w:ascii="宋体" w:hAnsi="宋体" w:cs="宋体"/>
                <w:color w:val="000000"/>
                <w:kern w:val="0"/>
                <w:sz w:val="22"/>
                <w:szCs w:val="22"/>
              </w:rPr>
              <w:t>桥架</w:t>
            </w:r>
          </w:p>
        </w:tc>
        <w:tc>
          <w:tcPr>
            <w:tcW w:w="2268" w:type="dxa"/>
            <w:tcBorders>
              <w:top w:val="nil"/>
              <w:left w:val="nil"/>
              <w:bottom w:val="single" w:color="auto" w:sz="4" w:space="0"/>
              <w:right w:val="single" w:color="auto" w:sz="4" w:space="0"/>
            </w:tcBorders>
            <w:shd w:val="clear" w:color="auto" w:fill="auto"/>
            <w:noWrap/>
            <w:vAlign w:val="center"/>
          </w:tcPr>
          <w:p w14:paraId="591A9C64">
            <w:pPr>
              <w:widowControl/>
              <w:jc w:val="center"/>
              <w:rPr>
                <w:rFonts w:ascii="宋体" w:hAnsi="宋体" w:cs="宋体"/>
                <w:color w:val="000000"/>
                <w:kern w:val="0"/>
                <w:sz w:val="22"/>
                <w:szCs w:val="22"/>
              </w:rPr>
            </w:pPr>
            <w:r>
              <w:rPr>
                <w:rFonts w:hint="eastAsia" w:ascii="宋体" w:hAnsi="宋体" w:cs="宋体"/>
                <w:color w:val="000000"/>
                <w:kern w:val="0"/>
                <w:sz w:val="22"/>
                <w:szCs w:val="22"/>
              </w:rPr>
              <w:t>槽钢[200mm</w:t>
            </w:r>
          </w:p>
        </w:tc>
        <w:tc>
          <w:tcPr>
            <w:tcW w:w="567" w:type="dxa"/>
            <w:tcBorders>
              <w:top w:val="nil"/>
              <w:left w:val="nil"/>
              <w:bottom w:val="single" w:color="auto" w:sz="4" w:space="0"/>
              <w:right w:val="single" w:color="auto" w:sz="4" w:space="0"/>
            </w:tcBorders>
            <w:shd w:val="clear" w:color="auto" w:fill="auto"/>
            <w:noWrap/>
            <w:vAlign w:val="center"/>
          </w:tcPr>
          <w:p w14:paraId="2AC21480">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241132CF">
            <w:pPr>
              <w:widowControl/>
              <w:jc w:val="center"/>
              <w:rPr>
                <w:rFonts w:ascii="宋体" w:hAnsi="宋体" w:cs="宋体"/>
                <w:color w:val="000000"/>
                <w:kern w:val="0"/>
                <w:sz w:val="22"/>
                <w:szCs w:val="22"/>
              </w:rPr>
            </w:pPr>
            <w:r>
              <w:rPr>
                <w:rFonts w:hint="eastAsia" w:ascii="宋体" w:hAnsi="宋体" w:cs="宋体"/>
                <w:color w:val="000000"/>
                <w:kern w:val="0"/>
                <w:sz w:val="22"/>
                <w:szCs w:val="22"/>
              </w:rPr>
              <w:t>151.4</w:t>
            </w:r>
          </w:p>
        </w:tc>
        <w:tc>
          <w:tcPr>
            <w:tcW w:w="567" w:type="dxa"/>
            <w:tcBorders>
              <w:top w:val="nil"/>
              <w:left w:val="nil"/>
              <w:bottom w:val="single" w:color="auto" w:sz="4" w:space="0"/>
              <w:right w:val="single" w:color="auto" w:sz="4" w:space="0"/>
            </w:tcBorders>
            <w:shd w:val="clear" w:color="auto" w:fill="auto"/>
            <w:noWrap/>
            <w:vAlign w:val="center"/>
          </w:tcPr>
          <w:p w14:paraId="79DAC2A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1204B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B5BB54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066912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DD4AB7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181C7D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999584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38CD64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9EECA2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2D251F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668A50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75EA1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22A9A8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9D48A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E339A8D">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4E91EE37">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985" w:type="dxa"/>
            <w:vMerge w:val="continue"/>
            <w:tcBorders>
              <w:top w:val="nil"/>
              <w:left w:val="single" w:color="auto" w:sz="4" w:space="0"/>
              <w:bottom w:val="single" w:color="auto" w:sz="4" w:space="0"/>
              <w:right w:val="single" w:color="auto" w:sz="4" w:space="0"/>
            </w:tcBorders>
            <w:vAlign w:val="center"/>
          </w:tcPr>
          <w:p w14:paraId="7E8F901D">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auto" w:sz="4" w:space="0"/>
              <w:right w:val="single" w:color="auto" w:sz="4" w:space="0"/>
            </w:tcBorders>
            <w:vAlign w:val="center"/>
          </w:tcPr>
          <w:p w14:paraId="4235A532">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1DEC29AE">
            <w:pPr>
              <w:widowControl/>
              <w:jc w:val="center"/>
              <w:rPr>
                <w:rFonts w:ascii="宋体" w:hAnsi="宋体" w:cs="宋体"/>
                <w:color w:val="000000"/>
                <w:kern w:val="0"/>
                <w:sz w:val="22"/>
                <w:szCs w:val="22"/>
              </w:rPr>
            </w:pPr>
            <w:r>
              <w:rPr>
                <w:rFonts w:hint="eastAsia" w:ascii="宋体" w:hAnsi="宋体" w:cs="宋体"/>
                <w:color w:val="000000"/>
                <w:kern w:val="0"/>
                <w:sz w:val="22"/>
                <w:szCs w:val="22"/>
              </w:rPr>
              <w:t>∠100×60mm</w:t>
            </w:r>
          </w:p>
        </w:tc>
        <w:tc>
          <w:tcPr>
            <w:tcW w:w="567" w:type="dxa"/>
            <w:tcBorders>
              <w:top w:val="nil"/>
              <w:left w:val="nil"/>
              <w:bottom w:val="single" w:color="auto" w:sz="4" w:space="0"/>
              <w:right w:val="single" w:color="auto" w:sz="4" w:space="0"/>
            </w:tcBorders>
            <w:shd w:val="clear" w:color="auto" w:fill="auto"/>
            <w:noWrap/>
            <w:vAlign w:val="center"/>
          </w:tcPr>
          <w:p w14:paraId="2FCDF9AE">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11BE5AF0">
            <w:pPr>
              <w:widowControl/>
              <w:jc w:val="center"/>
              <w:rPr>
                <w:rFonts w:ascii="宋体" w:hAnsi="宋体" w:cs="宋体"/>
                <w:color w:val="000000"/>
                <w:kern w:val="0"/>
                <w:sz w:val="22"/>
                <w:szCs w:val="22"/>
              </w:rPr>
            </w:pPr>
            <w:r>
              <w:rPr>
                <w:rFonts w:hint="eastAsia" w:ascii="宋体" w:hAnsi="宋体" w:cs="宋体"/>
                <w:color w:val="000000"/>
                <w:kern w:val="0"/>
                <w:sz w:val="22"/>
                <w:szCs w:val="22"/>
              </w:rPr>
              <w:t>377.6</w:t>
            </w:r>
          </w:p>
        </w:tc>
        <w:tc>
          <w:tcPr>
            <w:tcW w:w="567" w:type="dxa"/>
            <w:tcBorders>
              <w:top w:val="nil"/>
              <w:left w:val="nil"/>
              <w:bottom w:val="single" w:color="auto" w:sz="4" w:space="0"/>
              <w:right w:val="single" w:color="auto" w:sz="4" w:space="0"/>
            </w:tcBorders>
            <w:shd w:val="clear" w:color="auto" w:fill="auto"/>
            <w:noWrap/>
            <w:vAlign w:val="center"/>
          </w:tcPr>
          <w:p w14:paraId="328A5B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297C94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434DD04">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31FEA4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A27C9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B33A5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C1F5A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4B6E79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829DFE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3EC253C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092F8A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AC436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7589E0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416ABC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71AD257">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7AFDFD32">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985" w:type="dxa"/>
            <w:vMerge w:val="continue"/>
            <w:tcBorders>
              <w:top w:val="nil"/>
              <w:left w:val="single" w:color="auto" w:sz="4" w:space="0"/>
              <w:bottom w:val="single" w:color="auto" w:sz="4" w:space="0"/>
              <w:right w:val="single" w:color="auto" w:sz="4" w:space="0"/>
            </w:tcBorders>
            <w:vAlign w:val="center"/>
          </w:tcPr>
          <w:p w14:paraId="04C5F3F9">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auto" w:sz="4" w:space="0"/>
              <w:right w:val="single" w:color="auto" w:sz="4" w:space="0"/>
            </w:tcBorders>
            <w:vAlign w:val="center"/>
          </w:tcPr>
          <w:p w14:paraId="280FB149">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7E219120">
            <w:pPr>
              <w:widowControl/>
              <w:jc w:val="center"/>
              <w:rPr>
                <w:rFonts w:ascii="宋体" w:hAnsi="宋体" w:cs="宋体"/>
                <w:color w:val="000000"/>
                <w:kern w:val="0"/>
                <w:sz w:val="22"/>
                <w:szCs w:val="22"/>
              </w:rPr>
            </w:pPr>
            <w:r>
              <w:rPr>
                <w:rFonts w:hint="eastAsia" w:ascii="宋体" w:hAnsi="宋体" w:cs="宋体"/>
                <w:color w:val="000000"/>
                <w:kern w:val="0"/>
                <w:sz w:val="22"/>
                <w:szCs w:val="22"/>
              </w:rPr>
              <w:t>∠50×50mm</w:t>
            </w:r>
          </w:p>
        </w:tc>
        <w:tc>
          <w:tcPr>
            <w:tcW w:w="567" w:type="dxa"/>
            <w:tcBorders>
              <w:top w:val="nil"/>
              <w:left w:val="nil"/>
              <w:bottom w:val="single" w:color="auto" w:sz="4" w:space="0"/>
              <w:right w:val="single" w:color="auto" w:sz="4" w:space="0"/>
            </w:tcBorders>
            <w:shd w:val="clear" w:color="auto" w:fill="auto"/>
            <w:noWrap/>
            <w:vAlign w:val="center"/>
          </w:tcPr>
          <w:p w14:paraId="499400AF">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63E8A1DF">
            <w:pPr>
              <w:widowControl/>
              <w:jc w:val="center"/>
              <w:rPr>
                <w:rFonts w:ascii="宋体" w:hAnsi="宋体" w:cs="宋体"/>
                <w:color w:val="000000"/>
                <w:kern w:val="0"/>
                <w:sz w:val="22"/>
                <w:szCs w:val="22"/>
              </w:rPr>
            </w:pPr>
            <w:r>
              <w:rPr>
                <w:rFonts w:hint="eastAsia" w:ascii="宋体" w:hAnsi="宋体" w:cs="宋体"/>
                <w:color w:val="000000"/>
                <w:kern w:val="0"/>
                <w:sz w:val="22"/>
                <w:szCs w:val="22"/>
              </w:rPr>
              <w:t>105.6</w:t>
            </w:r>
          </w:p>
        </w:tc>
        <w:tc>
          <w:tcPr>
            <w:tcW w:w="567" w:type="dxa"/>
            <w:tcBorders>
              <w:top w:val="nil"/>
              <w:left w:val="nil"/>
              <w:bottom w:val="single" w:color="auto" w:sz="4" w:space="0"/>
              <w:right w:val="single" w:color="auto" w:sz="4" w:space="0"/>
            </w:tcBorders>
            <w:shd w:val="clear" w:color="auto" w:fill="auto"/>
            <w:noWrap/>
            <w:vAlign w:val="center"/>
          </w:tcPr>
          <w:p w14:paraId="098B395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D7D6A1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5099F9F">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6E01E6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F49264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EFD8FA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8EFE1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7B5BA5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7F7614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C2FD47A">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AB2FAB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F2E80F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E67D1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4B1A3F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A64698C">
        <w:tblPrEx>
          <w:tblCellMar>
            <w:top w:w="0" w:type="dxa"/>
            <w:left w:w="108" w:type="dxa"/>
            <w:bottom w:w="0" w:type="dxa"/>
            <w:right w:w="108" w:type="dxa"/>
          </w:tblCellMar>
        </w:tblPrEx>
        <w:trPr>
          <w:trHeight w:val="699"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17B56930">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985" w:type="dxa"/>
            <w:tcBorders>
              <w:top w:val="nil"/>
              <w:left w:val="nil"/>
              <w:bottom w:val="single" w:color="auto" w:sz="4" w:space="0"/>
              <w:right w:val="single" w:color="auto" w:sz="4" w:space="0"/>
            </w:tcBorders>
            <w:shd w:val="clear" w:color="auto" w:fill="auto"/>
            <w:vAlign w:val="center"/>
          </w:tcPr>
          <w:p w14:paraId="30E8C1C2">
            <w:pPr>
              <w:widowControl/>
              <w:jc w:val="center"/>
              <w:rPr>
                <w:rFonts w:ascii="宋体" w:hAnsi="宋体" w:cs="宋体"/>
                <w:color w:val="000000"/>
                <w:kern w:val="0"/>
                <w:sz w:val="22"/>
                <w:szCs w:val="22"/>
              </w:rPr>
            </w:pPr>
            <w:r>
              <w:rPr>
                <w:rFonts w:hint="eastAsia" w:ascii="宋体" w:hAnsi="宋体" w:cs="宋体"/>
                <w:color w:val="000000"/>
                <w:kern w:val="0"/>
                <w:sz w:val="22"/>
                <w:szCs w:val="22"/>
              </w:rPr>
              <w:t>二道门西侧索普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集团交汇处</w:t>
            </w:r>
          </w:p>
        </w:tc>
        <w:tc>
          <w:tcPr>
            <w:tcW w:w="1560" w:type="dxa"/>
            <w:tcBorders>
              <w:top w:val="nil"/>
              <w:left w:val="nil"/>
              <w:bottom w:val="single" w:color="auto" w:sz="4" w:space="0"/>
              <w:right w:val="single" w:color="auto" w:sz="4" w:space="0"/>
            </w:tcBorders>
            <w:shd w:val="clear" w:color="auto" w:fill="auto"/>
            <w:noWrap/>
            <w:vAlign w:val="center"/>
          </w:tcPr>
          <w:p w14:paraId="06207BE2">
            <w:pPr>
              <w:widowControl/>
              <w:jc w:val="center"/>
              <w:rPr>
                <w:rFonts w:ascii="宋体" w:hAnsi="宋体" w:cs="宋体"/>
                <w:color w:val="000000"/>
                <w:kern w:val="0"/>
                <w:sz w:val="22"/>
                <w:szCs w:val="22"/>
              </w:rPr>
            </w:pPr>
            <w:r>
              <w:rPr>
                <w:rFonts w:hint="eastAsia" w:ascii="宋体" w:hAnsi="宋体" w:cs="宋体"/>
                <w:color w:val="000000"/>
                <w:kern w:val="0"/>
                <w:sz w:val="22"/>
                <w:szCs w:val="22"/>
              </w:rPr>
              <w:t>防撞栏</w:t>
            </w:r>
          </w:p>
        </w:tc>
        <w:tc>
          <w:tcPr>
            <w:tcW w:w="2268" w:type="dxa"/>
            <w:tcBorders>
              <w:top w:val="nil"/>
              <w:left w:val="nil"/>
              <w:bottom w:val="single" w:color="auto" w:sz="4" w:space="0"/>
              <w:right w:val="single" w:color="auto" w:sz="4" w:space="0"/>
            </w:tcBorders>
            <w:shd w:val="clear" w:color="auto" w:fill="auto"/>
            <w:noWrap/>
            <w:vAlign w:val="center"/>
          </w:tcPr>
          <w:p w14:paraId="2C0521B8">
            <w:pPr>
              <w:widowControl/>
              <w:jc w:val="center"/>
              <w:rPr>
                <w:color w:val="000000"/>
                <w:kern w:val="0"/>
                <w:sz w:val="22"/>
                <w:szCs w:val="22"/>
              </w:rPr>
            </w:pPr>
            <w:r>
              <w:rPr>
                <w:rFonts w:hint="eastAsia" w:ascii="方正仿宋_GBK" w:eastAsia="方正仿宋_GBK"/>
                <w:color w:val="000000"/>
                <w:sz w:val="18"/>
                <w:szCs w:val="22"/>
              </w:rPr>
              <w:t>φ</w:t>
            </w:r>
            <w:r>
              <w:rPr>
                <w:rFonts w:hint="eastAsia" w:ascii="宋体" w:hAnsi="宋体"/>
                <w:color w:val="000000"/>
                <w:kern w:val="0"/>
                <w:sz w:val="22"/>
                <w:szCs w:val="22"/>
              </w:rPr>
              <w:t>219mm 管道</w:t>
            </w:r>
          </w:p>
        </w:tc>
        <w:tc>
          <w:tcPr>
            <w:tcW w:w="567" w:type="dxa"/>
            <w:tcBorders>
              <w:top w:val="nil"/>
              <w:left w:val="nil"/>
              <w:bottom w:val="single" w:color="auto" w:sz="4" w:space="0"/>
              <w:right w:val="single" w:color="auto" w:sz="4" w:space="0"/>
            </w:tcBorders>
            <w:shd w:val="clear" w:color="auto" w:fill="auto"/>
            <w:noWrap/>
            <w:vAlign w:val="center"/>
          </w:tcPr>
          <w:p w14:paraId="4580F7BF">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63BC9389">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567" w:type="dxa"/>
            <w:tcBorders>
              <w:top w:val="nil"/>
              <w:left w:val="nil"/>
              <w:bottom w:val="single" w:color="auto" w:sz="4" w:space="0"/>
              <w:right w:val="single" w:color="auto" w:sz="4" w:space="0"/>
            </w:tcBorders>
            <w:shd w:val="clear" w:color="auto" w:fill="auto"/>
            <w:noWrap/>
            <w:vAlign w:val="center"/>
          </w:tcPr>
          <w:p w14:paraId="7F8117C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37CDBE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0ADD0B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47324F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BAD992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33224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5F704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B2B72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09328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86F20E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A942AB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0F0C30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1B53FC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1919B06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AC7237">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3F7978E8">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985" w:type="dxa"/>
            <w:vMerge w:val="restart"/>
            <w:tcBorders>
              <w:top w:val="nil"/>
              <w:left w:val="single" w:color="auto" w:sz="4" w:space="0"/>
              <w:bottom w:val="single" w:color="000000" w:sz="4" w:space="0"/>
              <w:right w:val="single" w:color="auto" w:sz="4" w:space="0"/>
            </w:tcBorders>
            <w:shd w:val="clear" w:color="auto" w:fill="auto"/>
            <w:noWrap/>
            <w:vAlign w:val="center"/>
          </w:tcPr>
          <w:p w14:paraId="621D2CF3">
            <w:pPr>
              <w:widowControl/>
              <w:jc w:val="center"/>
              <w:rPr>
                <w:rFonts w:ascii="宋体" w:hAnsi="宋体" w:cs="宋体"/>
                <w:color w:val="000000"/>
                <w:kern w:val="0"/>
                <w:sz w:val="22"/>
                <w:szCs w:val="22"/>
              </w:rPr>
            </w:pPr>
            <w:r>
              <w:rPr>
                <w:rFonts w:hint="eastAsia" w:ascii="宋体" w:hAnsi="宋体" w:cs="宋体"/>
                <w:color w:val="000000"/>
                <w:kern w:val="0"/>
                <w:sz w:val="22"/>
                <w:szCs w:val="22"/>
              </w:rPr>
              <w:t>发车棚</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111BF868">
            <w:pPr>
              <w:widowControl/>
              <w:jc w:val="center"/>
              <w:rPr>
                <w:rFonts w:ascii="宋体" w:hAnsi="宋体" w:cs="宋体"/>
                <w:color w:val="000000"/>
                <w:kern w:val="0"/>
                <w:sz w:val="22"/>
                <w:szCs w:val="22"/>
              </w:rPr>
            </w:pPr>
            <w:r>
              <w:rPr>
                <w:rFonts w:hint="eastAsia" w:ascii="宋体" w:hAnsi="宋体" w:cs="宋体"/>
                <w:color w:val="000000"/>
                <w:kern w:val="0"/>
                <w:sz w:val="22"/>
                <w:szCs w:val="22"/>
              </w:rPr>
              <w:t>廊架</w:t>
            </w:r>
          </w:p>
        </w:tc>
        <w:tc>
          <w:tcPr>
            <w:tcW w:w="2268" w:type="dxa"/>
            <w:tcBorders>
              <w:top w:val="nil"/>
              <w:left w:val="nil"/>
              <w:bottom w:val="single" w:color="auto" w:sz="4" w:space="0"/>
              <w:right w:val="single" w:color="auto" w:sz="4" w:space="0"/>
            </w:tcBorders>
            <w:shd w:val="clear" w:color="auto" w:fill="auto"/>
            <w:noWrap/>
            <w:vAlign w:val="center"/>
          </w:tcPr>
          <w:p w14:paraId="3FB513E2">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工字钢（300×300mm)</w:t>
            </w:r>
          </w:p>
        </w:tc>
        <w:tc>
          <w:tcPr>
            <w:tcW w:w="567" w:type="dxa"/>
            <w:tcBorders>
              <w:top w:val="nil"/>
              <w:left w:val="nil"/>
              <w:bottom w:val="single" w:color="auto" w:sz="4" w:space="0"/>
              <w:right w:val="single" w:color="auto" w:sz="4" w:space="0"/>
            </w:tcBorders>
            <w:shd w:val="clear" w:color="auto" w:fill="auto"/>
            <w:noWrap/>
            <w:vAlign w:val="center"/>
          </w:tcPr>
          <w:p w14:paraId="018F1EBB">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465B1A57">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567" w:type="dxa"/>
            <w:tcBorders>
              <w:top w:val="nil"/>
              <w:left w:val="nil"/>
              <w:bottom w:val="single" w:color="auto" w:sz="4" w:space="0"/>
              <w:right w:val="single" w:color="auto" w:sz="4" w:space="0"/>
            </w:tcBorders>
            <w:shd w:val="clear" w:color="auto" w:fill="auto"/>
            <w:noWrap/>
            <w:vAlign w:val="center"/>
          </w:tcPr>
          <w:p w14:paraId="5FD7BC6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B962BD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522043A">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0F8D8BC">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9493D2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BE6D8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62B324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53A54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CD98C9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E6FB7A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69A9F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7E4AE9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08E435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4444F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D43AA34">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7FF1245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985" w:type="dxa"/>
            <w:vMerge w:val="continue"/>
            <w:tcBorders>
              <w:top w:val="nil"/>
              <w:left w:val="single" w:color="auto" w:sz="4" w:space="0"/>
              <w:bottom w:val="single" w:color="000000" w:sz="4" w:space="0"/>
              <w:right w:val="single" w:color="auto" w:sz="4" w:space="0"/>
            </w:tcBorders>
            <w:vAlign w:val="center"/>
          </w:tcPr>
          <w:p w14:paraId="3F25FFC8">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1C6250A3">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3B33AD0F">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工字钢（250×150mm)</w:t>
            </w:r>
          </w:p>
        </w:tc>
        <w:tc>
          <w:tcPr>
            <w:tcW w:w="567" w:type="dxa"/>
            <w:tcBorders>
              <w:top w:val="nil"/>
              <w:left w:val="nil"/>
              <w:bottom w:val="single" w:color="auto" w:sz="4" w:space="0"/>
              <w:right w:val="single" w:color="auto" w:sz="4" w:space="0"/>
            </w:tcBorders>
            <w:shd w:val="clear" w:color="auto" w:fill="auto"/>
            <w:noWrap/>
            <w:vAlign w:val="center"/>
          </w:tcPr>
          <w:p w14:paraId="4C1F8011">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46DF071B">
            <w:pPr>
              <w:widowControl/>
              <w:jc w:val="center"/>
              <w:rPr>
                <w:rFonts w:ascii="宋体" w:hAnsi="宋体" w:cs="宋体"/>
                <w:color w:val="000000"/>
                <w:kern w:val="0"/>
                <w:sz w:val="22"/>
                <w:szCs w:val="22"/>
              </w:rPr>
            </w:pPr>
            <w:r>
              <w:rPr>
                <w:rFonts w:hint="eastAsia" w:ascii="宋体" w:hAnsi="宋体" w:cs="宋体"/>
                <w:color w:val="000000"/>
                <w:kern w:val="0"/>
                <w:sz w:val="22"/>
                <w:szCs w:val="22"/>
              </w:rPr>
              <w:t>167.2</w:t>
            </w:r>
          </w:p>
        </w:tc>
        <w:tc>
          <w:tcPr>
            <w:tcW w:w="567" w:type="dxa"/>
            <w:tcBorders>
              <w:top w:val="nil"/>
              <w:left w:val="nil"/>
              <w:bottom w:val="single" w:color="auto" w:sz="4" w:space="0"/>
              <w:right w:val="single" w:color="auto" w:sz="4" w:space="0"/>
            </w:tcBorders>
            <w:shd w:val="clear" w:color="auto" w:fill="auto"/>
            <w:noWrap/>
            <w:vAlign w:val="center"/>
          </w:tcPr>
          <w:p w14:paraId="1E0F25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7B00A6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52DBE6E">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119A115">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866319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F631FD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26FB9A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3660F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B4FA06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690878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23F6FF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DD4E7D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D95F38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4ACFA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22C8401">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5A3AFE3">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985" w:type="dxa"/>
            <w:vMerge w:val="continue"/>
            <w:tcBorders>
              <w:top w:val="nil"/>
              <w:left w:val="single" w:color="auto" w:sz="4" w:space="0"/>
              <w:bottom w:val="single" w:color="000000" w:sz="4" w:space="0"/>
              <w:right w:val="single" w:color="auto" w:sz="4" w:space="0"/>
            </w:tcBorders>
            <w:vAlign w:val="center"/>
          </w:tcPr>
          <w:p w14:paraId="3C877B84">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295C9988">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623B1515">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工字钢（150×200mm)</w:t>
            </w:r>
          </w:p>
        </w:tc>
        <w:tc>
          <w:tcPr>
            <w:tcW w:w="567" w:type="dxa"/>
            <w:tcBorders>
              <w:top w:val="nil"/>
              <w:left w:val="nil"/>
              <w:bottom w:val="single" w:color="auto" w:sz="4" w:space="0"/>
              <w:right w:val="single" w:color="auto" w:sz="4" w:space="0"/>
            </w:tcBorders>
            <w:shd w:val="clear" w:color="auto" w:fill="auto"/>
            <w:noWrap/>
            <w:vAlign w:val="center"/>
          </w:tcPr>
          <w:p w14:paraId="5189E21B">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41D932E6">
            <w:pPr>
              <w:widowControl/>
              <w:jc w:val="center"/>
              <w:rPr>
                <w:rFonts w:ascii="宋体" w:hAnsi="宋体" w:cs="宋体"/>
                <w:color w:val="000000"/>
                <w:kern w:val="0"/>
                <w:sz w:val="22"/>
                <w:szCs w:val="22"/>
              </w:rPr>
            </w:pPr>
            <w:r>
              <w:rPr>
                <w:rFonts w:hint="eastAsia" w:ascii="宋体" w:hAnsi="宋体" w:cs="宋体"/>
                <w:color w:val="000000"/>
                <w:kern w:val="0"/>
                <w:sz w:val="22"/>
                <w:szCs w:val="22"/>
              </w:rPr>
              <w:t>108.9</w:t>
            </w:r>
          </w:p>
        </w:tc>
        <w:tc>
          <w:tcPr>
            <w:tcW w:w="567" w:type="dxa"/>
            <w:tcBorders>
              <w:top w:val="nil"/>
              <w:left w:val="nil"/>
              <w:bottom w:val="single" w:color="auto" w:sz="4" w:space="0"/>
              <w:right w:val="single" w:color="auto" w:sz="4" w:space="0"/>
            </w:tcBorders>
            <w:shd w:val="clear" w:color="auto" w:fill="auto"/>
            <w:noWrap/>
            <w:vAlign w:val="center"/>
          </w:tcPr>
          <w:p w14:paraId="4FF92C0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568E7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DC3D95E">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16EC5D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35997BC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B3111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5DDFF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C3528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835FD6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3B0A66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0BBA86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AB800B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DF54EB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3C1EE5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F03075">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2C40B00B">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985" w:type="dxa"/>
            <w:vMerge w:val="continue"/>
            <w:tcBorders>
              <w:top w:val="nil"/>
              <w:left w:val="single" w:color="auto" w:sz="4" w:space="0"/>
              <w:bottom w:val="single" w:color="000000" w:sz="4" w:space="0"/>
              <w:right w:val="single" w:color="auto" w:sz="4" w:space="0"/>
            </w:tcBorders>
            <w:vAlign w:val="center"/>
          </w:tcPr>
          <w:p w14:paraId="35024C2A">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51D6F238">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01AE73F0">
            <w:pPr>
              <w:widowControl/>
              <w:jc w:val="center"/>
              <w:rPr>
                <w:rFonts w:ascii="宋体" w:hAnsi="宋体" w:cs="宋体"/>
                <w:color w:val="000000"/>
                <w:kern w:val="0"/>
                <w:sz w:val="22"/>
                <w:szCs w:val="22"/>
              </w:rPr>
            </w:pPr>
            <w:r>
              <w:rPr>
                <w:rFonts w:hint="eastAsia" w:ascii="宋体" w:hAnsi="宋体" w:cs="宋体"/>
                <w:color w:val="000000"/>
                <w:kern w:val="0"/>
                <w:sz w:val="22"/>
                <w:szCs w:val="22"/>
              </w:rPr>
              <w:t>工字钢（125×125mm)</w:t>
            </w:r>
          </w:p>
        </w:tc>
        <w:tc>
          <w:tcPr>
            <w:tcW w:w="567" w:type="dxa"/>
            <w:tcBorders>
              <w:top w:val="nil"/>
              <w:left w:val="nil"/>
              <w:bottom w:val="single" w:color="auto" w:sz="4" w:space="0"/>
              <w:right w:val="single" w:color="auto" w:sz="4" w:space="0"/>
            </w:tcBorders>
            <w:shd w:val="clear" w:color="auto" w:fill="auto"/>
            <w:noWrap/>
            <w:vAlign w:val="center"/>
          </w:tcPr>
          <w:p w14:paraId="32ACBB2E">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5AD74CA5">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567" w:type="dxa"/>
            <w:tcBorders>
              <w:top w:val="nil"/>
              <w:left w:val="nil"/>
              <w:bottom w:val="single" w:color="auto" w:sz="4" w:space="0"/>
              <w:right w:val="single" w:color="auto" w:sz="4" w:space="0"/>
            </w:tcBorders>
            <w:shd w:val="clear" w:color="auto" w:fill="auto"/>
            <w:noWrap/>
            <w:vAlign w:val="center"/>
          </w:tcPr>
          <w:p w14:paraId="58B82B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17CD59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90F0D3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3D5B18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B1CB68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997C66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AE04A4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25BBCC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4264AA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4DE431BF">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015DE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73BCF6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740735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C6B7B0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EB67AF">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3F323295">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985" w:type="dxa"/>
            <w:vMerge w:val="continue"/>
            <w:tcBorders>
              <w:top w:val="nil"/>
              <w:left w:val="single" w:color="auto" w:sz="4" w:space="0"/>
              <w:bottom w:val="single" w:color="000000" w:sz="4" w:space="0"/>
              <w:right w:val="single" w:color="auto" w:sz="4" w:space="0"/>
            </w:tcBorders>
            <w:vAlign w:val="center"/>
          </w:tcPr>
          <w:p w14:paraId="76D0C4A6">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3615362E">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2B7BA0AE">
            <w:pPr>
              <w:widowControl/>
              <w:jc w:val="center"/>
              <w:rPr>
                <w:rFonts w:ascii="宋体" w:hAnsi="宋体" w:cs="宋体"/>
                <w:color w:val="000000"/>
                <w:kern w:val="0"/>
                <w:sz w:val="22"/>
                <w:szCs w:val="22"/>
              </w:rPr>
            </w:pPr>
            <w:r>
              <w:rPr>
                <w:rFonts w:hint="eastAsia" w:ascii="宋体" w:hAnsi="宋体" w:cs="宋体"/>
                <w:color w:val="000000"/>
                <w:kern w:val="0"/>
                <w:sz w:val="22"/>
                <w:szCs w:val="22"/>
              </w:rPr>
              <w:t>∠100×100mm</w:t>
            </w:r>
          </w:p>
        </w:tc>
        <w:tc>
          <w:tcPr>
            <w:tcW w:w="567" w:type="dxa"/>
            <w:tcBorders>
              <w:top w:val="nil"/>
              <w:left w:val="nil"/>
              <w:bottom w:val="single" w:color="auto" w:sz="4" w:space="0"/>
              <w:right w:val="single" w:color="auto" w:sz="4" w:space="0"/>
            </w:tcBorders>
            <w:shd w:val="clear" w:color="auto" w:fill="auto"/>
            <w:noWrap/>
            <w:vAlign w:val="center"/>
          </w:tcPr>
          <w:p w14:paraId="72C7BFF5">
            <w:pPr>
              <w:widowControl/>
              <w:jc w:val="center"/>
              <w:rPr>
                <w:rFonts w:ascii="宋体" w:hAnsi="宋体" w:cs="宋体"/>
                <w:color w:val="000000"/>
                <w:kern w:val="0"/>
                <w:sz w:val="22"/>
                <w:szCs w:val="22"/>
              </w:rPr>
            </w:pPr>
            <w:r>
              <w:rPr>
                <w:rFonts w:hint="eastAsia" w:ascii="宋体" w:hAnsi="宋体" w:cs="宋体"/>
                <w:color w:val="000000"/>
                <w:kern w:val="0"/>
                <w:sz w:val="22"/>
                <w:szCs w:val="22"/>
              </w:rPr>
              <w:t>m</w:t>
            </w:r>
          </w:p>
        </w:tc>
        <w:tc>
          <w:tcPr>
            <w:tcW w:w="850" w:type="dxa"/>
            <w:tcBorders>
              <w:top w:val="nil"/>
              <w:left w:val="nil"/>
              <w:bottom w:val="single" w:color="auto" w:sz="4" w:space="0"/>
              <w:right w:val="single" w:color="auto" w:sz="4" w:space="0"/>
            </w:tcBorders>
            <w:shd w:val="clear" w:color="auto" w:fill="auto"/>
            <w:noWrap/>
            <w:vAlign w:val="center"/>
          </w:tcPr>
          <w:p w14:paraId="35D992C3">
            <w:pPr>
              <w:widowControl/>
              <w:jc w:val="center"/>
              <w:rPr>
                <w:rFonts w:ascii="宋体" w:hAnsi="宋体" w:cs="宋体"/>
                <w:color w:val="000000"/>
                <w:kern w:val="0"/>
                <w:sz w:val="22"/>
                <w:szCs w:val="22"/>
              </w:rPr>
            </w:pPr>
            <w:r>
              <w:rPr>
                <w:rFonts w:hint="eastAsia" w:ascii="宋体" w:hAnsi="宋体" w:cs="宋体"/>
                <w:color w:val="000000"/>
                <w:kern w:val="0"/>
                <w:sz w:val="22"/>
                <w:szCs w:val="22"/>
              </w:rPr>
              <w:t>229</w:t>
            </w:r>
          </w:p>
        </w:tc>
        <w:tc>
          <w:tcPr>
            <w:tcW w:w="567" w:type="dxa"/>
            <w:tcBorders>
              <w:top w:val="nil"/>
              <w:left w:val="nil"/>
              <w:bottom w:val="single" w:color="auto" w:sz="4" w:space="0"/>
              <w:right w:val="single" w:color="auto" w:sz="4" w:space="0"/>
            </w:tcBorders>
            <w:shd w:val="clear" w:color="auto" w:fill="auto"/>
            <w:noWrap/>
            <w:vAlign w:val="center"/>
          </w:tcPr>
          <w:p w14:paraId="473C9BE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11FC3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450FCF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B1C9B9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0703DA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E29B17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444CCE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7C2E5D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A67B17F">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6B06A54">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8A710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3402B8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C49197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54C5B2A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6B81A5B">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1A8605EB">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985" w:type="dxa"/>
            <w:vMerge w:val="continue"/>
            <w:tcBorders>
              <w:top w:val="nil"/>
              <w:left w:val="single" w:color="auto" w:sz="4" w:space="0"/>
              <w:bottom w:val="single" w:color="000000" w:sz="4" w:space="0"/>
              <w:right w:val="single" w:color="auto" w:sz="4" w:space="0"/>
            </w:tcBorders>
            <w:vAlign w:val="center"/>
          </w:tcPr>
          <w:p w14:paraId="2DFBEACE">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06684DB1">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2F5973C7">
            <w:pPr>
              <w:widowControl/>
              <w:jc w:val="center"/>
              <w:rPr>
                <w:rFonts w:ascii="宋体" w:hAnsi="宋体" w:cs="宋体"/>
                <w:color w:val="000000"/>
                <w:kern w:val="0"/>
                <w:sz w:val="22"/>
                <w:szCs w:val="22"/>
              </w:rPr>
            </w:pPr>
            <w:r>
              <w:rPr>
                <w:rFonts w:hint="eastAsia" w:ascii="宋体" w:hAnsi="宋体" w:cs="宋体"/>
                <w:color w:val="000000"/>
                <w:kern w:val="0"/>
                <w:sz w:val="22"/>
                <w:szCs w:val="22"/>
              </w:rPr>
              <w:t>-加强板250×250mm</w:t>
            </w:r>
          </w:p>
        </w:tc>
        <w:tc>
          <w:tcPr>
            <w:tcW w:w="567" w:type="dxa"/>
            <w:tcBorders>
              <w:top w:val="nil"/>
              <w:left w:val="nil"/>
              <w:bottom w:val="single" w:color="auto" w:sz="4" w:space="0"/>
              <w:right w:val="single" w:color="auto" w:sz="4" w:space="0"/>
            </w:tcBorders>
            <w:shd w:val="clear" w:color="auto" w:fill="auto"/>
            <w:noWrap/>
            <w:vAlign w:val="center"/>
          </w:tcPr>
          <w:p w14:paraId="5B50D4C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50" w:type="dxa"/>
            <w:tcBorders>
              <w:top w:val="nil"/>
              <w:left w:val="nil"/>
              <w:bottom w:val="single" w:color="auto" w:sz="4" w:space="0"/>
              <w:right w:val="single" w:color="auto" w:sz="4" w:space="0"/>
            </w:tcBorders>
            <w:shd w:val="clear" w:color="auto" w:fill="auto"/>
            <w:noWrap/>
            <w:vAlign w:val="center"/>
          </w:tcPr>
          <w:p w14:paraId="56C6DE9A">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567" w:type="dxa"/>
            <w:tcBorders>
              <w:top w:val="nil"/>
              <w:left w:val="nil"/>
              <w:bottom w:val="single" w:color="auto" w:sz="4" w:space="0"/>
              <w:right w:val="single" w:color="auto" w:sz="4" w:space="0"/>
            </w:tcBorders>
            <w:shd w:val="clear" w:color="auto" w:fill="auto"/>
            <w:noWrap/>
            <w:vAlign w:val="center"/>
          </w:tcPr>
          <w:p w14:paraId="0F3C5A2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5ECE7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2B31BFAC">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249812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423D5B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1D57BE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7FCA73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BEFB8D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54E81C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11989E6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50116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85D087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3AFCBA1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045B2A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F89CBA7">
        <w:tblPrEx>
          <w:tblCellMar>
            <w:top w:w="0" w:type="dxa"/>
            <w:left w:w="108" w:type="dxa"/>
            <w:bottom w:w="0" w:type="dxa"/>
            <w:right w:w="108" w:type="dxa"/>
          </w:tblCellMar>
        </w:tblPrEx>
        <w:trPr>
          <w:trHeight w:val="270" w:hRule="atLeast"/>
          <w:jc w:val="center"/>
        </w:trPr>
        <w:tc>
          <w:tcPr>
            <w:tcW w:w="686" w:type="dxa"/>
            <w:tcBorders>
              <w:top w:val="nil"/>
              <w:left w:val="single" w:color="auto" w:sz="4" w:space="0"/>
              <w:bottom w:val="single" w:color="auto" w:sz="4" w:space="0"/>
              <w:right w:val="single" w:color="auto" w:sz="4" w:space="0"/>
            </w:tcBorders>
            <w:shd w:val="clear" w:color="auto" w:fill="auto"/>
            <w:noWrap/>
            <w:vAlign w:val="center"/>
          </w:tcPr>
          <w:p w14:paraId="007DB41E">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985" w:type="dxa"/>
            <w:vMerge w:val="continue"/>
            <w:tcBorders>
              <w:top w:val="nil"/>
              <w:left w:val="single" w:color="auto" w:sz="4" w:space="0"/>
              <w:bottom w:val="single" w:color="000000" w:sz="4" w:space="0"/>
              <w:right w:val="single" w:color="auto" w:sz="4" w:space="0"/>
            </w:tcBorders>
            <w:vAlign w:val="center"/>
          </w:tcPr>
          <w:p w14:paraId="7E0DD60A">
            <w:pPr>
              <w:widowControl/>
              <w:jc w:val="left"/>
              <w:rPr>
                <w:rFonts w:ascii="宋体" w:hAnsi="宋体" w:cs="宋体"/>
                <w:color w:val="000000"/>
                <w:kern w:val="0"/>
                <w:sz w:val="22"/>
                <w:szCs w:val="22"/>
              </w:rPr>
            </w:pPr>
          </w:p>
        </w:tc>
        <w:tc>
          <w:tcPr>
            <w:tcW w:w="1560" w:type="dxa"/>
            <w:vMerge w:val="continue"/>
            <w:tcBorders>
              <w:top w:val="nil"/>
              <w:left w:val="single" w:color="auto" w:sz="4" w:space="0"/>
              <w:bottom w:val="single" w:color="000000" w:sz="4" w:space="0"/>
              <w:right w:val="single" w:color="auto" w:sz="4" w:space="0"/>
            </w:tcBorders>
            <w:vAlign w:val="center"/>
          </w:tcPr>
          <w:p w14:paraId="3D121529">
            <w:pPr>
              <w:widowControl/>
              <w:jc w:val="left"/>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shd w:val="clear" w:color="auto" w:fill="auto"/>
            <w:noWrap/>
            <w:vAlign w:val="center"/>
          </w:tcPr>
          <w:p w14:paraId="421559E4">
            <w:pPr>
              <w:widowControl/>
              <w:jc w:val="center"/>
              <w:rPr>
                <w:rFonts w:ascii="宋体" w:hAnsi="宋体" w:cs="宋体"/>
                <w:color w:val="000000"/>
                <w:kern w:val="0"/>
                <w:sz w:val="22"/>
                <w:szCs w:val="22"/>
              </w:rPr>
            </w:pPr>
            <w:r>
              <w:rPr>
                <w:rFonts w:hint="eastAsia" w:ascii="宋体" w:hAnsi="宋体" w:cs="宋体"/>
                <w:color w:val="000000"/>
                <w:kern w:val="0"/>
                <w:sz w:val="22"/>
                <w:szCs w:val="22"/>
              </w:rPr>
              <w:t>底座</w:t>
            </w:r>
          </w:p>
        </w:tc>
        <w:tc>
          <w:tcPr>
            <w:tcW w:w="567" w:type="dxa"/>
            <w:tcBorders>
              <w:top w:val="nil"/>
              <w:left w:val="nil"/>
              <w:bottom w:val="single" w:color="auto" w:sz="4" w:space="0"/>
              <w:right w:val="single" w:color="auto" w:sz="4" w:space="0"/>
            </w:tcBorders>
            <w:shd w:val="clear" w:color="auto" w:fill="auto"/>
            <w:noWrap/>
            <w:vAlign w:val="center"/>
          </w:tcPr>
          <w:p w14:paraId="3B8BC2DB">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50" w:type="dxa"/>
            <w:tcBorders>
              <w:top w:val="nil"/>
              <w:left w:val="nil"/>
              <w:bottom w:val="single" w:color="auto" w:sz="4" w:space="0"/>
              <w:right w:val="single" w:color="auto" w:sz="4" w:space="0"/>
            </w:tcBorders>
            <w:shd w:val="clear" w:color="auto" w:fill="auto"/>
            <w:noWrap/>
            <w:vAlign w:val="center"/>
          </w:tcPr>
          <w:p w14:paraId="07C393B6">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567" w:type="dxa"/>
            <w:tcBorders>
              <w:top w:val="nil"/>
              <w:left w:val="nil"/>
              <w:bottom w:val="single" w:color="auto" w:sz="4" w:space="0"/>
              <w:right w:val="single" w:color="auto" w:sz="4" w:space="0"/>
            </w:tcBorders>
            <w:shd w:val="clear" w:color="auto" w:fill="auto"/>
            <w:noWrap/>
            <w:vAlign w:val="center"/>
          </w:tcPr>
          <w:p w14:paraId="2AE60CC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AC99F8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1CF4A2F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534AF82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66CF338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527E578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01DD6AC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D2873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7BDB854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78F287B5">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67" w:type="dxa"/>
            <w:tcBorders>
              <w:top w:val="nil"/>
              <w:left w:val="nil"/>
              <w:bottom w:val="single" w:color="auto" w:sz="4" w:space="0"/>
              <w:right w:val="single" w:color="auto" w:sz="4" w:space="0"/>
            </w:tcBorders>
            <w:shd w:val="clear" w:color="auto" w:fill="auto"/>
            <w:noWrap/>
            <w:vAlign w:val="center"/>
          </w:tcPr>
          <w:p w14:paraId="2F30A78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6D1E4FD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shd w:val="clear" w:color="auto" w:fill="auto"/>
            <w:noWrap/>
            <w:vAlign w:val="center"/>
          </w:tcPr>
          <w:p w14:paraId="46B161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2080448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A12670B">
        <w:tblPrEx>
          <w:tblCellMar>
            <w:top w:w="0" w:type="dxa"/>
            <w:left w:w="108" w:type="dxa"/>
            <w:bottom w:w="0" w:type="dxa"/>
            <w:right w:w="108" w:type="dxa"/>
          </w:tblCellMar>
        </w:tblPrEx>
        <w:trPr>
          <w:trHeight w:val="270" w:hRule="atLeast"/>
          <w:jc w:val="center"/>
        </w:trPr>
        <w:tc>
          <w:tcPr>
            <w:tcW w:w="15898" w:type="dxa"/>
            <w:gridSpan w:val="20"/>
            <w:tcBorders>
              <w:top w:val="single" w:color="auto" w:sz="4" w:space="0"/>
              <w:left w:val="single" w:color="auto" w:sz="4" w:space="0"/>
              <w:bottom w:val="single" w:color="auto" w:sz="4" w:space="0"/>
              <w:right w:val="single" w:color="000000" w:sz="4" w:space="0"/>
            </w:tcBorders>
            <w:shd w:val="clear" w:color="auto" w:fill="auto"/>
            <w:noWrap/>
            <w:vAlign w:val="center"/>
          </w:tcPr>
          <w:p w14:paraId="4898CD46">
            <w:pPr>
              <w:widowControl/>
              <w:jc w:val="center"/>
              <w:rPr>
                <w:rFonts w:ascii="宋体" w:hAnsi="宋体" w:cs="宋体"/>
                <w:color w:val="000000"/>
                <w:kern w:val="0"/>
                <w:sz w:val="22"/>
                <w:szCs w:val="22"/>
              </w:rPr>
            </w:pPr>
            <w:r>
              <w:rPr>
                <w:rFonts w:hint="eastAsia" w:ascii="宋体" w:hAnsi="宋体" w:cs="宋体"/>
                <w:color w:val="000000"/>
                <w:kern w:val="0"/>
                <w:sz w:val="22"/>
                <w:szCs w:val="22"/>
              </w:rPr>
              <w:t>以上合计总价：</w:t>
            </w:r>
          </w:p>
        </w:tc>
      </w:tr>
    </w:tbl>
    <w:p w14:paraId="2BF3A960">
      <w:pPr>
        <w:pStyle w:val="9"/>
      </w:pPr>
    </w:p>
    <w:p w14:paraId="398AACCF">
      <w:pPr>
        <w:pStyle w:val="9"/>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F0909A-6F51-439E-AE2D-887BF1EDA5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5E34294B-DC1C-4D8E-8B96-BC39876895C9}"/>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embedRegular r:id="rId3" w:fontKey="{CDAE9251-1AC1-4665-885C-9AAFDC445DA0}"/>
  </w:font>
  <w:font w:name="仿宋_GB2312">
    <w:altName w:val="仿宋"/>
    <w:panose1 w:val="02010609030101010101"/>
    <w:charset w:val="86"/>
    <w:family w:val="modern"/>
    <w:pitch w:val="default"/>
    <w:sig w:usb0="00000000" w:usb1="00000000" w:usb2="00000010" w:usb3="00000000" w:csb0="00040000" w:csb1="00000000"/>
    <w:embedRegular r:id="rId4" w:fontKey="{8EE1A4CC-3F62-42E5-AFB3-537EB523C8F1}"/>
  </w:font>
  <w:font w:name="方正小标宋_GBK">
    <w:panose1 w:val="03000509000000000000"/>
    <w:charset w:val="86"/>
    <w:family w:val="script"/>
    <w:pitch w:val="default"/>
    <w:sig w:usb0="00000001" w:usb1="080E0000" w:usb2="00000000" w:usb3="00000000" w:csb0="00040000" w:csb1="00000000"/>
    <w:embedRegular r:id="rId5" w:fontKey="{010E75A2-63DF-46FA-B208-D9BEDF164DC1}"/>
  </w:font>
  <w:font w:name="方正仿宋_GBK">
    <w:panose1 w:val="03000509000000000000"/>
    <w:charset w:val="86"/>
    <w:family w:val="script"/>
    <w:pitch w:val="default"/>
    <w:sig w:usb0="00000001" w:usb1="080E0000" w:usb2="00000000" w:usb3="00000000" w:csb0="00040000" w:csb1="00000000"/>
    <w:embedRegular r:id="rId6" w:fontKey="{9BC157D7-A4E8-48A9-888D-1F1A2DE5BD1A}"/>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7" w:fontKey="{0CE45FBD-9F2E-4B68-BDE3-7D5CF94BEAED}"/>
  </w:font>
  <w:font w:name="方正楷体_GBK">
    <w:altName w:val="微软雅黑"/>
    <w:panose1 w:val="03000509000000000000"/>
    <w:charset w:val="86"/>
    <w:family w:val="script"/>
    <w:pitch w:val="default"/>
    <w:sig w:usb0="00000000" w:usb1="00000000" w:usb2="00000010" w:usb3="00000000" w:csb0="00040000" w:csb1="00000000"/>
    <w:embedRegular r:id="rId8" w:fontKey="{C0E449A4-00EC-4202-9A2A-5DF917B6952C}"/>
  </w:font>
  <w:font w:name="微软雅黑">
    <w:panose1 w:val="020B0503020204020204"/>
    <w:charset w:val="86"/>
    <w:family w:val="swiss"/>
    <w:pitch w:val="default"/>
    <w:sig w:usb0="80000287" w:usb1="2ACF3C50" w:usb2="00000016" w:usb3="00000000" w:csb0="0004001F" w:csb1="00000000"/>
    <w:embedRegular r:id="rId9" w:fontKey="{8D367482-9594-411C-88B9-C7C179AF71A8}"/>
  </w:font>
  <w:font w:name="仿宋">
    <w:panose1 w:val="02010609060101010101"/>
    <w:charset w:val="86"/>
    <w:family w:val="modern"/>
    <w:pitch w:val="default"/>
    <w:sig w:usb0="800002BF" w:usb1="38CF7CFA" w:usb2="00000016" w:usb3="00000000" w:csb0="00040001" w:csb1="00000000"/>
    <w:embedRegular r:id="rId10" w:fontKey="{FEEA334A-4525-4547-8670-C1AB1265837E}"/>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embedRegular r:id="rId11" w:fontKey="{DD9EBE83-C0BB-4199-9CE9-6B68C016B4A4}"/>
  </w:font>
  <w:font w:name="MS Gothic">
    <w:panose1 w:val="020B0609070205080204"/>
    <w:charset w:val="80"/>
    <w:family w:val="modern"/>
    <w:pitch w:val="default"/>
    <w:sig w:usb0="E00002FF" w:usb1="6AC7FDFB" w:usb2="08000012" w:usb3="00000000" w:csb0="4002009F" w:csb1="DFD70000"/>
    <w:embedRegular r:id="rId12" w:fontKey="{789F7387-792F-46F1-AA49-FCBD2DBF4579}"/>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385A">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BFC81A">
                          <w:pPr>
                            <w:pStyle w:val="12"/>
                            <w:jc w:val="center"/>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76BFC81A">
                    <w:pPr>
                      <w:pStyle w:val="12"/>
                      <w:jc w:val="center"/>
                    </w:pPr>
                    <w:r>
                      <w:fldChar w:fldCharType="begin"/>
                    </w:r>
                    <w:r>
                      <w:instrText xml:space="preserve"> PAGE  \* MERGEFORMAT </w:instrText>
                    </w:r>
                    <w:r>
                      <w:fldChar w:fldCharType="separate"/>
                    </w:r>
                    <w:r>
                      <w:t>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90EC">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93BD3"/>
    <w:rsid w:val="000A22DB"/>
    <w:rsid w:val="000B2499"/>
    <w:rsid w:val="000C1845"/>
    <w:rsid w:val="000D348B"/>
    <w:rsid w:val="000D6A23"/>
    <w:rsid w:val="000F1A08"/>
    <w:rsid w:val="00103A8D"/>
    <w:rsid w:val="00115EEC"/>
    <w:rsid w:val="00123D5D"/>
    <w:rsid w:val="001260B7"/>
    <w:rsid w:val="00136B0D"/>
    <w:rsid w:val="00151AA8"/>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0736B"/>
    <w:rsid w:val="00210C67"/>
    <w:rsid w:val="002133E5"/>
    <w:rsid w:val="0024696A"/>
    <w:rsid w:val="00293637"/>
    <w:rsid w:val="00297032"/>
    <w:rsid w:val="002B3E65"/>
    <w:rsid w:val="002E1F6F"/>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072C5"/>
    <w:rsid w:val="00413897"/>
    <w:rsid w:val="00423C19"/>
    <w:rsid w:val="004424E8"/>
    <w:rsid w:val="00466243"/>
    <w:rsid w:val="00466845"/>
    <w:rsid w:val="004875EB"/>
    <w:rsid w:val="004975D5"/>
    <w:rsid w:val="00497BFC"/>
    <w:rsid w:val="004B3DAA"/>
    <w:rsid w:val="004C1280"/>
    <w:rsid w:val="004C289D"/>
    <w:rsid w:val="004D63D8"/>
    <w:rsid w:val="004D6D24"/>
    <w:rsid w:val="004E17CB"/>
    <w:rsid w:val="004E1EB1"/>
    <w:rsid w:val="004E6755"/>
    <w:rsid w:val="004E7A3A"/>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55BA1"/>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B7F52"/>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1A17"/>
    <w:rsid w:val="008E5E25"/>
    <w:rsid w:val="00900A5B"/>
    <w:rsid w:val="00902C2A"/>
    <w:rsid w:val="0091028A"/>
    <w:rsid w:val="009272A4"/>
    <w:rsid w:val="0093613E"/>
    <w:rsid w:val="00941DFA"/>
    <w:rsid w:val="00975ECA"/>
    <w:rsid w:val="0098053C"/>
    <w:rsid w:val="00980D5A"/>
    <w:rsid w:val="00981E93"/>
    <w:rsid w:val="009A29A7"/>
    <w:rsid w:val="009B660A"/>
    <w:rsid w:val="009C0309"/>
    <w:rsid w:val="009C4044"/>
    <w:rsid w:val="009C7CE7"/>
    <w:rsid w:val="009D1883"/>
    <w:rsid w:val="009D21BB"/>
    <w:rsid w:val="009E2F00"/>
    <w:rsid w:val="009F234D"/>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AF53E8"/>
    <w:rsid w:val="00B01341"/>
    <w:rsid w:val="00B0144D"/>
    <w:rsid w:val="00B0459E"/>
    <w:rsid w:val="00B063EC"/>
    <w:rsid w:val="00B14267"/>
    <w:rsid w:val="00B353E5"/>
    <w:rsid w:val="00B51C96"/>
    <w:rsid w:val="00B574F1"/>
    <w:rsid w:val="00B63039"/>
    <w:rsid w:val="00B7406B"/>
    <w:rsid w:val="00B74619"/>
    <w:rsid w:val="00B82A10"/>
    <w:rsid w:val="00B82CED"/>
    <w:rsid w:val="00B97765"/>
    <w:rsid w:val="00BD3084"/>
    <w:rsid w:val="00BD4CF9"/>
    <w:rsid w:val="00BD78FB"/>
    <w:rsid w:val="00BE752A"/>
    <w:rsid w:val="00BF2809"/>
    <w:rsid w:val="00C2100D"/>
    <w:rsid w:val="00C258E8"/>
    <w:rsid w:val="00C31E40"/>
    <w:rsid w:val="00C41533"/>
    <w:rsid w:val="00C4459C"/>
    <w:rsid w:val="00C56465"/>
    <w:rsid w:val="00C743A3"/>
    <w:rsid w:val="00C85C6D"/>
    <w:rsid w:val="00C87CBB"/>
    <w:rsid w:val="00C94A0C"/>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367EB"/>
    <w:rsid w:val="00E45A9C"/>
    <w:rsid w:val="00E50D02"/>
    <w:rsid w:val="00E523C8"/>
    <w:rsid w:val="00E74639"/>
    <w:rsid w:val="00E84A95"/>
    <w:rsid w:val="00E9659A"/>
    <w:rsid w:val="00EA0AC0"/>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06435"/>
    <w:rsid w:val="01D54643"/>
    <w:rsid w:val="02025461"/>
    <w:rsid w:val="02D52B76"/>
    <w:rsid w:val="02F01395"/>
    <w:rsid w:val="02FC0103"/>
    <w:rsid w:val="030C36E5"/>
    <w:rsid w:val="03500649"/>
    <w:rsid w:val="037800D1"/>
    <w:rsid w:val="03792426"/>
    <w:rsid w:val="03822CFE"/>
    <w:rsid w:val="03836A76"/>
    <w:rsid w:val="03B91F1D"/>
    <w:rsid w:val="04310280"/>
    <w:rsid w:val="044D71FC"/>
    <w:rsid w:val="04575F38"/>
    <w:rsid w:val="04A74F4D"/>
    <w:rsid w:val="050270E3"/>
    <w:rsid w:val="058A7C48"/>
    <w:rsid w:val="05964C1A"/>
    <w:rsid w:val="05CB200E"/>
    <w:rsid w:val="05D84E57"/>
    <w:rsid w:val="05FD5BA0"/>
    <w:rsid w:val="06651661"/>
    <w:rsid w:val="06723038"/>
    <w:rsid w:val="069801D9"/>
    <w:rsid w:val="06EA0C7B"/>
    <w:rsid w:val="0728596A"/>
    <w:rsid w:val="072E0AA7"/>
    <w:rsid w:val="07377262"/>
    <w:rsid w:val="07586AAA"/>
    <w:rsid w:val="07830DF3"/>
    <w:rsid w:val="07B13BB2"/>
    <w:rsid w:val="07DC069D"/>
    <w:rsid w:val="07FB4E2D"/>
    <w:rsid w:val="085A3D42"/>
    <w:rsid w:val="08826623"/>
    <w:rsid w:val="08E9737B"/>
    <w:rsid w:val="0928131E"/>
    <w:rsid w:val="093525C0"/>
    <w:rsid w:val="097F55EA"/>
    <w:rsid w:val="09864D4F"/>
    <w:rsid w:val="098C38F5"/>
    <w:rsid w:val="09DF0839"/>
    <w:rsid w:val="09E57B43"/>
    <w:rsid w:val="09E67744"/>
    <w:rsid w:val="0AFB307D"/>
    <w:rsid w:val="0BA916F2"/>
    <w:rsid w:val="0CB8153E"/>
    <w:rsid w:val="0CCD460E"/>
    <w:rsid w:val="0DD95C10"/>
    <w:rsid w:val="0E122ED0"/>
    <w:rsid w:val="0E484B44"/>
    <w:rsid w:val="0E715E49"/>
    <w:rsid w:val="0ED1658C"/>
    <w:rsid w:val="0F394008"/>
    <w:rsid w:val="0F5A0F7A"/>
    <w:rsid w:val="0F7255E2"/>
    <w:rsid w:val="0FA4224E"/>
    <w:rsid w:val="0FDF5034"/>
    <w:rsid w:val="1088747A"/>
    <w:rsid w:val="11C30959"/>
    <w:rsid w:val="11E467E9"/>
    <w:rsid w:val="12636346"/>
    <w:rsid w:val="127218CD"/>
    <w:rsid w:val="12832AA7"/>
    <w:rsid w:val="128D0D77"/>
    <w:rsid w:val="12D21EA0"/>
    <w:rsid w:val="133E099F"/>
    <w:rsid w:val="135402A2"/>
    <w:rsid w:val="13C44583"/>
    <w:rsid w:val="1444244B"/>
    <w:rsid w:val="14DF5584"/>
    <w:rsid w:val="14E153AA"/>
    <w:rsid w:val="14EA645D"/>
    <w:rsid w:val="155E4C4D"/>
    <w:rsid w:val="1603009A"/>
    <w:rsid w:val="16223ECC"/>
    <w:rsid w:val="164F2A01"/>
    <w:rsid w:val="16702E8A"/>
    <w:rsid w:val="1740285C"/>
    <w:rsid w:val="17546308"/>
    <w:rsid w:val="178F7340"/>
    <w:rsid w:val="17CE7E68"/>
    <w:rsid w:val="17FE0021"/>
    <w:rsid w:val="19181A3A"/>
    <w:rsid w:val="19F16090"/>
    <w:rsid w:val="1BAF5D3A"/>
    <w:rsid w:val="1C331D6D"/>
    <w:rsid w:val="1C9D6AB7"/>
    <w:rsid w:val="1CE25C42"/>
    <w:rsid w:val="1CF540E9"/>
    <w:rsid w:val="1D6B671E"/>
    <w:rsid w:val="1D6F6BEA"/>
    <w:rsid w:val="1D85546D"/>
    <w:rsid w:val="1D8B05A9"/>
    <w:rsid w:val="1E674B72"/>
    <w:rsid w:val="1E90231B"/>
    <w:rsid w:val="1F152820"/>
    <w:rsid w:val="1F2D0420"/>
    <w:rsid w:val="1F6628BD"/>
    <w:rsid w:val="1FD72E25"/>
    <w:rsid w:val="20217D1F"/>
    <w:rsid w:val="20C55B80"/>
    <w:rsid w:val="20EA7CA2"/>
    <w:rsid w:val="20F85F56"/>
    <w:rsid w:val="2130749E"/>
    <w:rsid w:val="21642F92"/>
    <w:rsid w:val="216D10E3"/>
    <w:rsid w:val="216E14AA"/>
    <w:rsid w:val="21FC03B3"/>
    <w:rsid w:val="225D796E"/>
    <w:rsid w:val="22D447A0"/>
    <w:rsid w:val="22F5697D"/>
    <w:rsid w:val="238847EF"/>
    <w:rsid w:val="23AD74CB"/>
    <w:rsid w:val="23F4608B"/>
    <w:rsid w:val="240510B5"/>
    <w:rsid w:val="24EC6623"/>
    <w:rsid w:val="25A20B86"/>
    <w:rsid w:val="25B7521A"/>
    <w:rsid w:val="25D86270"/>
    <w:rsid w:val="265C6F87"/>
    <w:rsid w:val="26685CCC"/>
    <w:rsid w:val="26FE34DA"/>
    <w:rsid w:val="27070867"/>
    <w:rsid w:val="27763600"/>
    <w:rsid w:val="27AB3D22"/>
    <w:rsid w:val="27C60B5C"/>
    <w:rsid w:val="27E17743"/>
    <w:rsid w:val="28317393"/>
    <w:rsid w:val="28327F9F"/>
    <w:rsid w:val="28ED036A"/>
    <w:rsid w:val="290D27BA"/>
    <w:rsid w:val="29634188"/>
    <w:rsid w:val="29862CCB"/>
    <w:rsid w:val="29E76B67"/>
    <w:rsid w:val="2A571F3F"/>
    <w:rsid w:val="2A98798D"/>
    <w:rsid w:val="2AF30585"/>
    <w:rsid w:val="2B34380C"/>
    <w:rsid w:val="2B56783F"/>
    <w:rsid w:val="2B7663F5"/>
    <w:rsid w:val="2BBD3669"/>
    <w:rsid w:val="2BDF5A1A"/>
    <w:rsid w:val="2C1D2D14"/>
    <w:rsid w:val="2C8B2374"/>
    <w:rsid w:val="2C951801"/>
    <w:rsid w:val="2CBF3DCB"/>
    <w:rsid w:val="2D2B1E8D"/>
    <w:rsid w:val="2D9D235F"/>
    <w:rsid w:val="2DD51314"/>
    <w:rsid w:val="2DE22CBA"/>
    <w:rsid w:val="2E16582B"/>
    <w:rsid w:val="2E4116FA"/>
    <w:rsid w:val="2E9C1044"/>
    <w:rsid w:val="2EB060C2"/>
    <w:rsid w:val="2ED27DE6"/>
    <w:rsid w:val="2FE42670"/>
    <w:rsid w:val="30307BF4"/>
    <w:rsid w:val="30DA5678"/>
    <w:rsid w:val="31262BAF"/>
    <w:rsid w:val="31350B00"/>
    <w:rsid w:val="31E56082"/>
    <w:rsid w:val="321E6082"/>
    <w:rsid w:val="32553784"/>
    <w:rsid w:val="330F093A"/>
    <w:rsid w:val="338F0E0F"/>
    <w:rsid w:val="33F22CD8"/>
    <w:rsid w:val="348653E9"/>
    <w:rsid w:val="34E37CA8"/>
    <w:rsid w:val="356B4AF0"/>
    <w:rsid w:val="358362DE"/>
    <w:rsid w:val="359E47FF"/>
    <w:rsid w:val="35B72FCB"/>
    <w:rsid w:val="35DA3E68"/>
    <w:rsid w:val="35EA1EB9"/>
    <w:rsid w:val="35EF5721"/>
    <w:rsid w:val="35F12705"/>
    <w:rsid w:val="36056CF3"/>
    <w:rsid w:val="36453593"/>
    <w:rsid w:val="369D6F2B"/>
    <w:rsid w:val="36E674AE"/>
    <w:rsid w:val="36F6333B"/>
    <w:rsid w:val="37895702"/>
    <w:rsid w:val="379A3E49"/>
    <w:rsid w:val="37E33064"/>
    <w:rsid w:val="37F012DD"/>
    <w:rsid w:val="383831B6"/>
    <w:rsid w:val="386A5533"/>
    <w:rsid w:val="38787C50"/>
    <w:rsid w:val="388A07AC"/>
    <w:rsid w:val="390A2872"/>
    <w:rsid w:val="391E61C3"/>
    <w:rsid w:val="395F2BBE"/>
    <w:rsid w:val="398048E2"/>
    <w:rsid w:val="399565E0"/>
    <w:rsid w:val="3A2D05C6"/>
    <w:rsid w:val="3A5C534F"/>
    <w:rsid w:val="3AD20986"/>
    <w:rsid w:val="3AFB6728"/>
    <w:rsid w:val="3BFC72F9"/>
    <w:rsid w:val="3C0D0A27"/>
    <w:rsid w:val="3C2459F9"/>
    <w:rsid w:val="3CD4741F"/>
    <w:rsid w:val="3DD80B67"/>
    <w:rsid w:val="3E530BDC"/>
    <w:rsid w:val="3EAA48DB"/>
    <w:rsid w:val="3F3D735A"/>
    <w:rsid w:val="3F724AD0"/>
    <w:rsid w:val="3FDD483D"/>
    <w:rsid w:val="401D2E8B"/>
    <w:rsid w:val="40356427"/>
    <w:rsid w:val="407927B7"/>
    <w:rsid w:val="409A272E"/>
    <w:rsid w:val="40D519B8"/>
    <w:rsid w:val="416D2207"/>
    <w:rsid w:val="425A2175"/>
    <w:rsid w:val="42907FB1"/>
    <w:rsid w:val="42F80FAC"/>
    <w:rsid w:val="430A3B9B"/>
    <w:rsid w:val="432D1637"/>
    <w:rsid w:val="43334B62"/>
    <w:rsid w:val="43652320"/>
    <w:rsid w:val="439C056B"/>
    <w:rsid w:val="43A062AD"/>
    <w:rsid w:val="43EC12FF"/>
    <w:rsid w:val="44366C11"/>
    <w:rsid w:val="448D4A83"/>
    <w:rsid w:val="44E509D4"/>
    <w:rsid w:val="453E5D7D"/>
    <w:rsid w:val="45575091"/>
    <w:rsid w:val="45A33E32"/>
    <w:rsid w:val="46825CD1"/>
    <w:rsid w:val="469F0A9E"/>
    <w:rsid w:val="46E666CD"/>
    <w:rsid w:val="46FF153C"/>
    <w:rsid w:val="47525AE6"/>
    <w:rsid w:val="476336F3"/>
    <w:rsid w:val="479C4FDD"/>
    <w:rsid w:val="47F6107B"/>
    <w:rsid w:val="484A7410"/>
    <w:rsid w:val="486A50DB"/>
    <w:rsid w:val="48845B3D"/>
    <w:rsid w:val="48934632"/>
    <w:rsid w:val="49374FBE"/>
    <w:rsid w:val="496438D9"/>
    <w:rsid w:val="49957F44"/>
    <w:rsid w:val="49FD6207"/>
    <w:rsid w:val="4A2977C3"/>
    <w:rsid w:val="4A4861AE"/>
    <w:rsid w:val="4ACB00B3"/>
    <w:rsid w:val="4ADD1BA1"/>
    <w:rsid w:val="4AEC112C"/>
    <w:rsid w:val="4B0853C3"/>
    <w:rsid w:val="4BE56F53"/>
    <w:rsid w:val="4C4817DD"/>
    <w:rsid w:val="4DA8648A"/>
    <w:rsid w:val="4DC0511E"/>
    <w:rsid w:val="4E1E04FA"/>
    <w:rsid w:val="4E282408"/>
    <w:rsid w:val="4EB23B13"/>
    <w:rsid w:val="4EC310A1"/>
    <w:rsid w:val="4F4D7120"/>
    <w:rsid w:val="4F6964E2"/>
    <w:rsid w:val="4FAC5BC3"/>
    <w:rsid w:val="4FC61FF0"/>
    <w:rsid w:val="4FF54DF6"/>
    <w:rsid w:val="500B0F52"/>
    <w:rsid w:val="50846203"/>
    <w:rsid w:val="50B67110"/>
    <w:rsid w:val="51257DF2"/>
    <w:rsid w:val="51AC0832"/>
    <w:rsid w:val="51C13FBE"/>
    <w:rsid w:val="51E705A2"/>
    <w:rsid w:val="525E35BB"/>
    <w:rsid w:val="529C2335"/>
    <w:rsid w:val="530F0D59"/>
    <w:rsid w:val="53763DB9"/>
    <w:rsid w:val="538763B9"/>
    <w:rsid w:val="540463E4"/>
    <w:rsid w:val="549F173E"/>
    <w:rsid w:val="5583158B"/>
    <w:rsid w:val="55DC546E"/>
    <w:rsid w:val="571F7091"/>
    <w:rsid w:val="57957137"/>
    <w:rsid w:val="579C3951"/>
    <w:rsid w:val="57F90679"/>
    <w:rsid w:val="596D6B7C"/>
    <w:rsid w:val="59875AED"/>
    <w:rsid w:val="59AF294E"/>
    <w:rsid w:val="59FE5684"/>
    <w:rsid w:val="5A7A2F5C"/>
    <w:rsid w:val="5AB14D29"/>
    <w:rsid w:val="5B351579"/>
    <w:rsid w:val="5B435A44"/>
    <w:rsid w:val="5B650C0D"/>
    <w:rsid w:val="5B8D4F9A"/>
    <w:rsid w:val="5B953DC6"/>
    <w:rsid w:val="5C1E3DBB"/>
    <w:rsid w:val="5CE67EF1"/>
    <w:rsid w:val="5CEC747F"/>
    <w:rsid w:val="5D4826CC"/>
    <w:rsid w:val="5D8C5D42"/>
    <w:rsid w:val="5DDA4712"/>
    <w:rsid w:val="5ED370DF"/>
    <w:rsid w:val="5F072ED8"/>
    <w:rsid w:val="5F3F29C6"/>
    <w:rsid w:val="5FB011CE"/>
    <w:rsid w:val="5FB10219"/>
    <w:rsid w:val="5FC325D9"/>
    <w:rsid w:val="5FE62E42"/>
    <w:rsid w:val="606B23C8"/>
    <w:rsid w:val="6082700E"/>
    <w:rsid w:val="60E6759D"/>
    <w:rsid w:val="629258A2"/>
    <w:rsid w:val="630E2DDB"/>
    <w:rsid w:val="64315373"/>
    <w:rsid w:val="6440065E"/>
    <w:rsid w:val="646D1D84"/>
    <w:rsid w:val="64A379FF"/>
    <w:rsid w:val="64D70FAB"/>
    <w:rsid w:val="653B59DE"/>
    <w:rsid w:val="658E5B0E"/>
    <w:rsid w:val="65E6594A"/>
    <w:rsid w:val="66202ABE"/>
    <w:rsid w:val="66441755"/>
    <w:rsid w:val="666F1DE3"/>
    <w:rsid w:val="66CF713B"/>
    <w:rsid w:val="671B7875"/>
    <w:rsid w:val="673821D5"/>
    <w:rsid w:val="68095B31"/>
    <w:rsid w:val="683F6E19"/>
    <w:rsid w:val="68401DA9"/>
    <w:rsid w:val="68752FB5"/>
    <w:rsid w:val="68961ACE"/>
    <w:rsid w:val="68A11FFC"/>
    <w:rsid w:val="68AC4BEE"/>
    <w:rsid w:val="68BF0A0A"/>
    <w:rsid w:val="69C166FE"/>
    <w:rsid w:val="69CE5072"/>
    <w:rsid w:val="69FD541B"/>
    <w:rsid w:val="6A8676FB"/>
    <w:rsid w:val="6A971908"/>
    <w:rsid w:val="6AC17488"/>
    <w:rsid w:val="6AE467D8"/>
    <w:rsid w:val="6B32518D"/>
    <w:rsid w:val="6B5670CE"/>
    <w:rsid w:val="6C6B03EA"/>
    <w:rsid w:val="6C8C6B1F"/>
    <w:rsid w:val="6CA43E69"/>
    <w:rsid w:val="6CE64481"/>
    <w:rsid w:val="6D125276"/>
    <w:rsid w:val="6D3721A7"/>
    <w:rsid w:val="6D9745DB"/>
    <w:rsid w:val="6D9D510E"/>
    <w:rsid w:val="6DCA5B51"/>
    <w:rsid w:val="6E26547D"/>
    <w:rsid w:val="6E2933D8"/>
    <w:rsid w:val="6E3073EE"/>
    <w:rsid w:val="6E6152CF"/>
    <w:rsid w:val="6F060E0B"/>
    <w:rsid w:val="6FA10C39"/>
    <w:rsid w:val="6FB30672"/>
    <w:rsid w:val="70480FAF"/>
    <w:rsid w:val="706939AC"/>
    <w:rsid w:val="70756248"/>
    <w:rsid w:val="70BA4A3B"/>
    <w:rsid w:val="7113780F"/>
    <w:rsid w:val="71C70D25"/>
    <w:rsid w:val="722D13D1"/>
    <w:rsid w:val="726141AB"/>
    <w:rsid w:val="72BD7A32"/>
    <w:rsid w:val="736507F6"/>
    <w:rsid w:val="739C3AEB"/>
    <w:rsid w:val="73F76F74"/>
    <w:rsid w:val="7406451D"/>
    <w:rsid w:val="749D1FA4"/>
    <w:rsid w:val="749D767A"/>
    <w:rsid w:val="74D07EF1"/>
    <w:rsid w:val="756A3232"/>
    <w:rsid w:val="756B7C19"/>
    <w:rsid w:val="75A373B3"/>
    <w:rsid w:val="76AF3B36"/>
    <w:rsid w:val="773F135E"/>
    <w:rsid w:val="777803CC"/>
    <w:rsid w:val="77AE203F"/>
    <w:rsid w:val="77DB5831"/>
    <w:rsid w:val="77DF544D"/>
    <w:rsid w:val="783458C3"/>
    <w:rsid w:val="784D7AAA"/>
    <w:rsid w:val="786F7A21"/>
    <w:rsid w:val="788039DC"/>
    <w:rsid w:val="78D36201"/>
    <w:rsid w:val="791C2494"/>
    <w:rsid w:val="79CC40F1"/>
    <w:rsid w:val="7A1E0C67"/>
    <w:rsid w:val="7A7B26AD"/>
    <w:rsid w:val="7B044DE1"/>
    <w:rsid w:val="7B203254"/>
    <w:rsid w:val="7B3867F0"/>
    <w:rsid w:val="7B56651E"/>
    <w:rsid w:val="7C1F0214"/>
    <w:rsid w:val="7C50388E"/>
    <w:rsid w:val="7C855A65"/>
    <w:rsid w:val="7CBE2D25"/>
    <w:rsid w:val="7CF34A01"/>
    <w:rsid w:val="7DD76804"/>
    <w:rsid w:val="7E521976"/>
    <w:rsid w:val="7E7E6C0F"/>
    <w:rsid w:val="7E7F4735"/>
    <w:rsid w:val="7F1B445E"/>
    <w:rsid w:val="7F343772"/>
    <w:rsid w:val="7F446008"/>
    <w:rsid w:val="7F9F6E3D"/>
    <w:rsid w:val="7FA97CBC"/>
    <w:rsid w:val="7FF4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line="460" w:lineRule="exact"/>
      <w:outlineLvl w:val="2"/>
    </w:pPr>
    <w:rPr>
      <w:rFonts w:eastAsia="楷体"/>
      <w:b/>
      <w:bCs/>
      <w:sz w:val="28"/>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7">
    <w:name w:val="annotation text"/>
    <w:basedOn w:val="1"/>
    <w:link w:val="24"/>
    <w:qFormat/>
    <w:uiPriority w:val="0"/>
    <w:pPr>
      <w:jc w:val="left"/>
    </w:pPr>
    <w:rPr>
      <w:rFonts w:ascii="Calibri" w:hAnsi="Calibri"/>
    </w:rPr>
  </w:style>
  <w:style w:type="paragraph" w:styleId="8">
    <w:name w:val="Body Text"/>
    <w:basedOn w:val="1"/>
    <w:next w:val="9"/>
    <w:link w:val="25"/>
    <w:unhideWhenUsed/>
    <w:qFormat/>
    <w:uiPriority w:val="99"/>
    <w:pPr>
      <w:spacing w:after="120"/>
    </w:pPr>
  </w:style>
  <w:style w:type="paragraph" w:styleId="9">
    <w:name w:val="Plain Text"/>
    <w:basedOn w:val="1"/>
    <w:unhideWhenUsed/>
    <w:qFormat/>
    <w:uiPriority w:val="99"/>
    <w:rPr>
      <w:rFonts w:ascii="宋体" w:hAnsi="Courier New"/>
      <w:kern w:val="0"/>
      <w:sz w:val="20"/>
    </w:rPr>
  </w:style>
  <w:style w:type="paragraph" w:styleId="10">
    <w:name w:val="Body Text Indent"/>
    <w:basedOn w:val="1"/>
    <w:unhideWhenUsed/>
    <w:qFormat/>
    <w:uiPriority w:val="0"/>
    <w:pPr>
      <w:spacing w:after="120"/>
      <w:ind w:left="420" w:leftChars="200"/>
    </w:pPr>
  </w:style>
  <w:style w:type="paragraph" w:styleId="11">
    <w:name w:val="Balloon Text"/>
    <w:basedOn w:val="1"/>
    <w:link w:val="26"/>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paragraph" w:styleId="17">
    <w:name w:val="Body Text First Indent 2"/>
    <w:basedOn w:val="10"/>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7"/>
    <w:qFormat/>
    <w:uiPriority w:val="0"/>
    <w:rPr>
      <w:rFonts w:cs="Times New Roman"/>
      <w:kern w:val="2"/>
      <w:sz w:val="21"/>
    </w:rPr>
  </w:style>
  <w:style w:type="character" w:customStyle="1" w:styleId="25">
    <w:name w:val="正文文本 Char"/>
    <w:basedOn w:val="20"/>
    <w:link w:val="8"/>
    <w:qFormat/>
    <w:uiPriority w:val="99"/>
    <w:rPr>
      <w:rFonts w:ascii="Times New Roman" w:hAnsi="Times New Roman" w:cs="Times New Roman"/>
      <w:kern w:val="2"/>
      <w:sz w:val="21"/>
    </w:rPr>
  </w:style>
  <w:style w:type="character" w:customStyle="1" w:styleId="26">
    <w:name w:val="批注框文本 Char"/>
    <w:basedOn w:val="20"/>
    <w:link w:val="11"/>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font81"/>
    <w:basedOn w:val="20"/>
    <w:qFormat/>
    <w:uiPriority w:val="0"/>
    <w:rPr>
      <w:rFonts w:hint="eastAsia" w:ascii="宋体" w:hAnsi="宋体" w:eastAsia="宋体" w:cs="宋体"/>
      <w:color w:val="FF0000"/>
      <w:sz w:val="16"/>
      <w:szCs w:val="16"/>
      <w:u w:val="none"/>
    </w:rPr>
  </w:style>
  <w:style w:type="character" w:customStyle="1" w:styleId="32">
    <w:name w:val="font11"/>
    <w:basedOn w:val="20"/>
    <w:qFormat/>
    <w:uiPriority w:val="0"/>
    <w:rPr>
      <w:rFonts w:hint="eastAsia" w:ascii="宋体" w:hAnsi="宋体" w:eastAsia="宋体" w:cs="宋体"/>
      <w:color w:val="000000"/>
      <w:sz w:val="16"/>
      <w:szCs w:val="16"/>
      <w:u w:val="none"/>
    </w:rPr>
  </w:style>
  <w:style w:type="character" w:customStyle="1" w:styleId="33">
    <w:name w:val="font21"/>
    <w:basedOn w:val="2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8039</Words>
  <Characters>8645</Characters>
  <Lines>101</Lines>
  <Paragraphs>28</Paragraphs>
  <TotalTime>0</TotalTime>
  <ScaleCrop>false</ScaleCrop>
  <LinksUpToDate>false</LinksUpToDate>
  <CharactersWithSpaces>9031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2025-10-13T06:12:00Z</cp:lastPrinted>
  <dcterms:modified xsi:type="dcterms:W3CDTF">2026-06-12T06:38:56Z</dcterms:modified>
  <dc:title>镇江海纳川物流产业发展有限责任公司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FE9DB93FD8284796B5903CBA12912B25_13</vt:lpwstr>
  </property>
  <property fmtid="{D5CDD505-2E9C-101B-9397-08002B2CF9AE}" pid="4" name="KSOTemplateDocerSaveRecord">
    <vt:lpwstr>eyJoZGlkIjoiMTU0M2ZmNzc2YmY1YWRjZGI2MWY1NzhmMzhkZTA1ZDciLCJ1c2VySWQiOiI1NDQ5ODI3MTIifQ==</vt:lpwstr>
  </property>
</Properties>
</file>