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540B6">
      <w:pPr>
        <w:pStyle w:val="2"/>
        <w:tabs>
          <w:tab w:val="center" w:pos="4212"/>
          <w:tab w:val="left" w:pos="6387"/>
        </w:tabs>
        <w:jc w:val="left"/>
        <w:rPr>
          <w:rFonts w:hint="eastAsia" w:eastAsia="宋体"/>
          <w:lang w:eastAsia="zh-CN"/>
        </w:rPr>
      </w:pPr>
      <w:r>
        <w:t>采购询价书</w:t>
      </w:r>
      <w:r>
        <w:rPr>
          <w:rFonts w:hint="eastAsia"/>
          <w:lang w:eastAsia="zh-CN"/>
        </w:rPr>
        <w:tab/>
      </w:r>
    </w:p>
    <w:p w14:paraId="00651E18">
      <w:pPr>
        <w:numPr>
          <w:ilvl w:val="0"/>
          <w:numId w:val="0"/>
        </w:numPr>
        <w:spacing w:before="100" w:beforeAutospacing="1" w:after="10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78DB7903">
      <w:pPr>
        <w:pStyle w:val="3"/>
      </w:pPr>
      <w:r>
        <w:t>一、项目概况</w:t>
      </w:r>
    </w:p>
    <w:p w14:paraId="3574ADAC">
      <w:pPr>
        <w:numPr>
          <w:ilvl w:val="0"/>
          <w:numId w:val="1"/>
        </w:numPr>
        <w:spacing w:before="0" w:beforeAutospacing="1" w:after="0" w:afterAutospacing="1"/>
        <w:ind w:left="720" w:hanging="360"/>
      </w:pPr>
      <w:r>
        <w:rPr>
          <w:b/>
        </w:rPr>
        <w:t>项目名称</w:t>
      </w:r>
      <w:r>
        <w:t>：</w:t>
      </w:r>
      <w:r>
        <w:rPr>
          <w:rFonts w:hint="eastAsia"/>
          <w:lang w:val="en-US" w:eastAsia="zh-CN"/>
        </w:rPr>
        <w:t>2026.5采购轴流风机4项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w:t>
      </w:r>
      <w:r>
        <w:rPr>
          <w:rFonts w:hint="eastAsia"/>
          <w:color w:val="FF0000"/>
          <w:lang w:val="en-US" w:eastAsia="zh-CN"/>
        </w:rPr>
        <w:t>2026年6月29日9：30（北京时间）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bookmarkStart w:id="0" w:name="_GoBack"/>
      <w:bookmarkEnd w:id="0"/>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4225EFD2">
      <w:pPr>
        <w:numPr>
          <w:ilvl w:val="0"/>
          <w:numId w:val="1"/>
        </w:numPr>
        <w:spacing w:before="0" w:beforeAutospacing="1" w:after="0" w:afterAutospacing="1"/>
        <w:ind w:left="720" w:hanging="360"/>
      </w:pPr>
      <w:r>
        <w:rPr>
          <w:rFonts w:hint="eastAsia"/>
          <w:b/>
          <w:bCs/>
          <w:lang w:val="en-US" w:eastAsia="zh-CN"/>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772B87F0">
      <w:pPr>
        <w:pStyle w:val="4"/>
      </w:pPr>
      <w:r>
        <w:t>（一）采购清单</w:t>
      </w:r>
    </w:p>
    <w:tbl>
      <w:tblPr>
        <w:tblStyle w:val="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2"/>
        <w:gridCol w:w="1443"/>
        <w:gridCol w:w="2807"/>
        <w:gridCol w:w="584"/>
        <w:gridCol w:w="584"/>
        <w:gridCol w:w="1248"/>
      </w:tblGrid>
      <w:tr w14:paraId="718A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272" w:type="dxa"/>
            <w:tcMar>
              <w:left w:w="108" w:type="dxa"/>
              <w:right w:w="108" w:type="dxa"/>
            </w:tcMar>
            <w:vAlign w:val="center"/>
          </w:tcPr>
          <w:p w14:paraId="2E910CDC">
            <w:pPr>
              <w:snapToGrid w:val="0"/>
              <w:ind w:left="0" w:leftChars="0" w:right="0" w:rightChars="0" w:firstLine="0" w:firstLineChars="0"/>
              <w:jc w:val="center"/>
              <w:rPr>
                <w:b/>
                <w:sz w:val="18"/>
                <w:szCs w:val="18"/>
              </w:rPr>
            </w:pPr>
            <w:r>
              <w:rPr>
                <w:b/>
                <w:sz w:val="18"/>
                <w:szCs w:val="18"/>
              </w:rPr>
              <w:t>物料编码</w:t>
            </w:r>
          </w:p>
        </w:tc>
        <w:tc>
          <w:tcPr>
            <w:tcW w:w="1443" w:type="dxa"/>
            <w:tcMar>
              <w:left w:w="108" w:type="dxa"/>
              <w:right w:w="108" w:type="dxa"/>
            </w:tcMar>
            <w:vAlign w:val="center"/>
          </w:tcPr>
          <w:p w14:paraId="64451CAB">
            <w:pPr>
              <w:snapToGrid w:val="0"/>
              <w:ind w:left="0" w:leftChars="0" w:right="0" w:rightChars="0" w:firstLine="0" w:firstLineChars="0"/>
              <w:jc w:val="center"/>
              <w:rPr>
                <w:b/>
                <w:sz w:val="18"/>
                <w:szCs w:val="18"/>
              </w:rPr>
            </w:pPr>
            <w:r>
              <w:rPr>
                <w:b/>
                <w:sz w:val="18"/>
                <w:szCs w:val="18"/>
              </w:rPr>
              <w:t>物料名称</w:t>
            </w:r>
          </w:p>
        </w:tc>
        <w:tc>
          <w:tcPr>
            <w:tcW w:w="2807" w:type="dxa"/>
            <w:tcMar>
              <w:left w:w="108" w:type="dxa"/>
              <w:right w:w="108" w:type="dxa"/>
            </w:tcMar>
            <w:vAlign w:val="center"/>
          </w:tcPr>
          <w:p w14:paraId="7D06A079">
            <w:pPr>
              <w:snapToGrid w:val="0"/>
              <w:ind w:left="0" w:leftChars="0" w:right="0" w:rightChars="0" w:firstLine="0" w:firstLineChars="0"/>
              <w:jc w:val="center"/>
              <w:rPr>
                <w:b/>
                <w:sz w:val="18"/>
                <w:szCs w:val="18"/>
              </w:rPr>
            </w:pPr>
            <w:r>
              <w:rPr>
                <w:b/>
                <w:sz w:val="18"/>
                <w:szCs w:val="18"/>
              </w:rPr>
              <w:t>规格</w:t>
            </w:r>
          </w:p>
        </w:tc>
        <w:tc>
          <w:tcPr>
            <w:tcW w:w="584" w:type="dxa"/>
            <w:tcMar>
              <w:left w:w="108" w:type="dxa"/>
              <w:right w:w="108" w:type="dxa"/>
            </w:tcMar>
            <w:vAlign w:val="center"/>
          </w:tcPr>
          <w:p w14:paraId="49637BCD">
            <w:pPr>
              <w:snapToGrid w:val="0"/>
              <w:ind w:left="0" w:leftChars="0" w:right="0" w:rightChars="0" w:firstLine="0" w:firstLineChars="0"/>
              <w:jc w:val="center"/>
              <w:rPr>
                <w:rFonts w:hint="eastAsia" w:eastAsia="宋体"/>
                <w:b/>
                <w:sz w:val="18"/>
                <w:szCs w:val="18"/>
                <w:lang w:val="en-US" w:eastAsia="zh-CN"/>
              </w:rPr>
            </w:pPr>
            <w:r>
              <w:rPr>
                <w:rFonts w:hint="eastAsia"/>
                <w:b/>
                <w:sz w:val="18"/>
                <w:szCs w:val="18"/>
                <w:lang w:val="en-US" w:eastAsia="zh-CN"/>
              </w:rPr>
              <w:t>单位</w:t>
            </w:r>
          </w:p>
        </w:tc>
        <w:tc>
          <w:tcPr>
            <w:tcW w:w="584" w:type="dxa"/>
            <w:tcMar>
              <w:left w:w="108" w:type="dxa"/>
              <w:right w:w="108" w:type="dxa"/>
            </w:tcMar>
            <w:vAlign w:val="center"/>
          </w:tcPr>
          <w:p w14:paraId="4CDA0717">
            <w:pPr>
              <w:snapToGrid w:val="0"/>
              <w:ind w:left="0" w:leftChars="0" w:right="0" w:rightChars="0" w:firstLine="0" w:firstLineChars="0"/>
              <w:jc w:val="center"/>
              <w:rPr>
                <w:b/>
                <w:sz w:val="18"/>
                <w:szCs w:val="18"/>
              </w:rPr>
            </w:pPr>
            <w:r>
              <w:rPr>
                <w:b/>
                <w:sz w:val="18"/>
                <w:szCs w:val="18"/>
              </w:rPr>
              <w:t>数量</w:t>
            </w:r>
          </w:p>
        </w:tc>
        <w:tc>
          <w:tcPr>
            <w:tcW w:w="1248" w:type="dxa"/>
            <w:tcMar>
              <w:left w:w="108" w:type="dxa"/>
              <w:right w:w="108" w:type="dxa"/>
            </w:tcMar>
            <w:vAlign w:val="center"/>
          </w:tcPr>
          <w:p w14:paraId="5A7DA545">
            <w:pPr>
              <w:snapToGrid w:val="0"/>
              <w:ind w:left="0" w:leftChars="0" w:right="0" w:rightChars="0" w:firstLine="0" w:firstLineChars="0"/>
              <w:jc w:val="center"/>
              <w:rPr>
                <w:rFonts w:hint="eastAsia" w:eastAsia="宋体"/>
                <w:b/>
                <w:sz w:val="18"/>
                <w:szCs w:val="18"/>
                <w:lang w:val="en-US" w:eastAsia="zh-CN"/>
              </w:rPr>
            </w:pPr>
            <w:r>
              <w:rPr>
                <w:rFonts w:hint="eastAsia"/>
                <w:b/>
                <w:sz w:val="18"/>
                <w:szCs w:val="18"/>
                <w:lang w:val="en-US" w:eastAsia="zh-CN"/>
              </w:rPr>
              <w:t>备注</w:t>
            </w:r>
          </w:p>
        </w:tc>
      </w:tr>
      <w:tr w14:paraId="3141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72" w:type="dxa"/>
            <w:tcMar>
              <w:left w:w="108" w:type="dxa"/>
              <w:right w:w="108" w:type="dxa"/>
            </w:tcMar>
            <w:vAlign w:val="center"/>
          </w:tcPr>
          <w:p w14:paraId="20F6AA6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02039900001844</w:t>
            </w:r>
          </w:p>
        </w:tc>
        <w:tc>
          <w:tcPr>
            <w:tcW w:w="1443" w:type="dxa"/>
            <w:tcMar>
              <w:left w:w="108" w:type="dxa"/>
              <w:right w:w="108" w:type="dxa"/>
            </w:tcMar>
            <w:vAlign w:val="center"/>
          </w:tcPr>
          <w:p w14:paraId="73956F5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手提式防爆轴流风机</w:t>
            </w:r>
          </w:p>
        </w:tc>
        <w:tc>
          <w:tcPr>
            <w:tcW w:w="2807" w:type="dxa"/>
            <w:tcMar>
              <w:left w:w="108" w:type="dxa"/>
              <w:right w:w="108" w:type="dxa"/>
            </w:tcMar>
            <w:vAlign w:val="center"/>
          </w:tcPr>
          <w:p w14:paraId="0003C06D">
            <w:pPr>
              <w:keepNext w:val="0"/>
              <w:keepLines w:val="0"/>
              <w:widowControl/>
              <w:suppressLineNumbers w:val="0"/>
              <w:jc w:val="center"/>
              <w:textAlignment w:val="center"/>
              <w:rPr>
                <w:rFonts w:hint="default"/>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转速2900rpm，功率0.55kW,风量3720-4320m3/h，风压350-500Pa，电压220V BSFT-300</w:t>
            </w:r>
            <w:r>
              <w:rPr>
                <w:rFonts w:hint="eastAsia" w:ascii="宋体" w:hAnsi="宋体" w:eastAsia="宋体" w:cs="宋体"/>
                <w:i w:val="0"/>
                <w:iCs w:val="0"/>
                <w:color w:val="auto"/>
                <w:kern w:val="0"/>
                <w:sz w:val="18"/>
                <w:szCs w:val="18"/>
                <w:u w:val="none"/>
                <w:lang w:val="en-US" w:eastAsia="zh-CN" w:bidi="ar"/>
              </w:rPr>
              <w:t>防爆等级   EXdb  ⅢC</w:t>
            </w:r>
          </w:p>
        </w:tc>
        <w:tc>
          <w:tcPr>
            <w:tcW w:w="584" w:type="dxa"/>
            <w:tcMar>
              <w:left w:w="108" w:type="dxa"/>
              <w:right w:w="108" w:type="dxa"/>
            </w:tcMar>
            <w:vAlign w:val="center"/>
          </w:tcPr>
          <w:p w14:paraId="0127A241">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台</w:t>
            </w:r>
          </w:p>
        </w:tc>
        <w:tc>
          <w:tcPr>
            <w:tcW w:w="584" w:type="dxa"/>
            <w:tcMar>
              <w:left w:w="108" w:type="dxa"/>
              <w:right w:w="108" w:type="dxa"/>
            </w:tcMar>
            <w:vAlign w:val="center"/>
          </w:tcPr>
          <w:p w14:paraId="5B718136">
            <w:pPr>
              <w:keepNext w:val="0"/>
              <w:keepLines w:val="0"/>
              <w:widowControl/>
              <w:suppressLineNumbers w:val="0"/>
              <w:jc w:val="center"/>
              <w:textAlignment w:val="center"/>
              <w:rPr>
                <w:rFonts w:hint="default"/>
                <w:color w:val="auto"/>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4</w:t>
            </w:r>
          </w:p>
        </w:tc>
        <w:tc>
          <w:tcPr>
            <w:tcW w:w="1248" w:type="dxa"/>
            <w:tcMar>
              <w:left w:w="108" w:type="dxa"/>
              <w:right w:w="108" w:type="dxa"/>
            </w:tcMar>
            <w:vAlign w:val="center"/>
          </w:tcPr>
          <w:p w14:paraId="3FC0C314">
            <w:pPr>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外壳碳钢，叶轮铝合金，吸风抽风两用</w:t>
            </w:r>
          </w:p>
        </w:tc>
      </w:tr>
      <w:tr w14:paraId="680B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72" w:type="dxa"/>
            <w:tcMar>
              <w:left w:w="108" w:type="dxa"/>
              <w:right w:w="108" w:type="dxa"/>
            </w:tcMar>
            <w:vAlign w:val="center"/>
          </w:tcPr>
          <w:p w14:paraId="7CBD88E5">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02080500000452</w:t>
            </w:r>
          </w:p>
        </w:tc>
        <w:tc>
          <w:tcPr>
            <w:tcW w:w="1443" w:type="dxa"/>
            <w:tcMar>
              <w:left w:w="108" w:type="dxa"/>
              <w:right w:w="108" w:type="dxa"/>
            </w:tcMar>
            <w:vAlign w:val="center"/>
          </w:tcPr>
          <w:p w14:paraId="49B1CB2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粉尘防爆轴流风机</w:t>
            </w:r>
          </w:p>
        </w:tc>
        <w:tc>
          <w:tcPr>
            <w:tcW w:w="2807" w:type="dxa"/>
            <w:tcMar>
              <w:left w:w="108" w:type="dxa"/>
              <w:right w:w="108" w:type="dxa"/>
            </w:tcMar>
            <w:vAlign w:val="center"/>
          </w:tcPr>
          <w:p w14:paraId="54DF31A0">
            <w:pPr>
              <w:keepNext w:val="0"/>
              <w:keepLines w:val="0"/>
              <w:widowControl/>
              <w:suppressLineNumbers w:val="0"/>
              <w:ind w:firstLine="180" w:firstLineChars="10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CBF-400/220V    防爆等级   EXdb  ⅢC</w:t>
            </w:r>
            <w:r>
              <w:rPr>
                <w:rFonts w:hint="eastAsia" w:ascii="宋体" w:hAnsi="宋体" w:cs="宋体"/>
                <w:i w:val="0"/>
                <w:iCs w:val="0"/>
                <w:color w:val="auto"/>
                <w:kern w:val="0"/>
                <w:sz w:val="18"/>
                <w:szCs w:val="18"/>
                <w:u w:val="none"/>
                <w:lang w:val="en-US" w:eastAsia="zh-CN" w:bidi="ar"/>
              </w:rPr>
              <w:t xml:space="preserve"> </w:t>
            </w:r>
            <w:r>
              <w:rPr>
                <w:rFonts w:hint="eastAsia" w:ascii="宋体" w:hAnsi="宋体" w:eastAsia="宋体" w:cs="宋体"/>
                <w:i w:val="0"/>
                <w:iCs w:val="0"/>
                <w:color w:val="auto"/>
                <w:kern w:val="0"/>
                <w:sz w:val="18"/>
                <w:szCs w:val="18"/>
                <w:u w:val="none"/>
                <w:lang w:val="en-US" w:eastAsia="zh-CN" w:bidi="ar"/>
              </w:rPr>
              <w:t>含支撑架</w:t>
            </w:r>
          </w:p>
        </w:tc>
        <w:tc>
          <w:tcPr>
            <w:tcW w:w="584" w:type="dxa"/>
            <w:tcMar>
              <w:left w:w="108" w:type="dxa"/>
              <w:right w:w="108" w:type="dxa"/>
            </w:tcMar>
            <w:vAlign w:val="center"/>
          </w:tcPr>
          <w:p w14:paraId="7A9EB845">
            <w:pPr>
              <w:keepNext w:val="0"/>
              <w:keepLines w:val="0"/>
              <w:widowControl/>
              <w:suppressLineNumbers w:val="0"/>
              <w:jc w:val="left"/>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台</w:t>
            </w:r>
          </w:p>
        </w:tc>
        <w:tc>
          <w:tcPr>
            <w:tcW w:w="584" w:type="dxa"/>
            <w:tcMar>
              <w:left w:w="108" w:type="dxa"/>
              <w:right w:w="108" w:type="dxa"/>
            </w:tcMar>
            <w:vAlign w:val="center"/>
          </w:tcPr>
          <w:p w14:paraId="6B7F2F0D">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w:t>
            </w:r>
          </w:p>
        </w:tc>
        <w:tc>
          <w:tcPr>
            <w:tcW w:w="1248" w:type="dxa"/>
            <w:tcMar>
              <w:left w:w="108" w:type="dxa"/>
              <w:right w:w="108" w:type="dxa"/>
            </w:tcMar>
            <w:vAlign w:val="center"/>
          </w:tcPr>
          <w:p w14:paraId="6E71CE93">
            <w:pPr>
              <w:jc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外壳碳钢，叶轮铝合金</w:t>
            </w:r>
          </w:p>
        </w:tc>
      </w:tr>
      <w:tr w14:paraId="112A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72" w:type="dxa"/>
            <w:tcMar>
              <w:left w:w="108" w:type="dxa"/>
              <w:right w:w="108" w:type="dxa"/>
            </w:tcMar>
            <w:vAlign w:val="center"/>
          </w:tcPr>
          <w:p w14:paraId="10B5AED5">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02080500000451</w:t>
            </w:r>
          </w:p>
        </w:tc>
        <w:tc>
          <w:tcPr>
            <w:tcW w:w="1443" w:type="dxa"/>
            <w:tcMar>
              <w:left w:w="108" w:type="dxa"/>
              <w:right w:w="108" w:type="dxa"/>
            </w:tcMar>
            <w:vAlign w:val="center"/>
          </w:tcPr>
          <w:p w14:paraId="5819DF49">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粉尘防爆轴流风扇</w:t>
            </w:r>
          </w:p>
        </w:tc>
        <w:tc>
          <w:tcPr>
            <w:tcW w:w="2807" w:type="dxa"/>
            <w:tcMar>
              <w:left w:w="108" w:type="dxa"/>
              <w:right w:w="108" w:type="dxa"/>
            </w:tcMar>
            <w:vAlign w:val="center"/>
          </w:tcPr>
          <w:p w14:paraId="619C29C1">
            <w:pPr>
              <w:keepNext w:val="0"/>
              <w:keepLines w:val="0"/>
              <w:widowControl/>
              <w:suppressLineNumbers w:val="0"/>
              <w:ind w:firstLine="180" w:firstLineChars="10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CBF- 600  /380v   Ex tDA21 IP6 5T130°C  (防爆等级ⅢC)  含支撑架</w:t>
            </w:r>
          </w:p>
        </w:tc>
        <w:tc>
          <w:tcPr>
            <w:tcW w:w="584" w:type="dxa"/>
            <w:tcMar>
              <w:left w:w="108" w:type="dxa"/>
              <w:right w:w="108" w:type="dxa"/>
            </w:tcMar>
            <w:vAlign w:val="center"/>
          </w:tcPr>
          <w:p w14:paraId="56B0EC90">
            <w:pPr>
              <w:keepNext w:val="0"/>
              <w:keepLines w:val="0"/>
              <w:widowControl/>
              <w:suppressLineNumbers w:val="0"/>
              <w:jc w:val="left"/>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台</w:t>
            </w:r>
          </w:p>
        </w:tc>
        <w:tc>
          <w:tcPr>
            <w:tcW w:w="584" w:type="dxa"/>
            <w:tcMar>
              <w:left w:w="108" w:type="dxa"/>
              <w:right w:w="108" w:type="dxa"/>
            </w:tcMar>
            <w:vAlign w:val="center"/>
          </w:tcPr>
          <w:p w14:paraId="21A3B991">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26</w:t>
            </w:r>
          </w:p>
        </w:tc>
        <w:tc>
          <w:tcPr>
            <w:tcW w:w="1248" w:type="dxa"/>
            <w:tcMar>
              <w:left w:w="108" w:type="dxa"/>
              <w:right w:w="108" w:type="dxa"/>
            </w:tcMar>
            <w:vAlign w:val="center"/>
          </w:tcPr>
          <w:p w14:paraId="2480FB8B">
            <w:pPr>
              <w:jc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外壳碳钢，叶轮铝合金</w:t>
            </w:r>
          </w:p>
        </w:tc>
      </w:tr>
      <w:tr w14:paraId="556C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72" w:type="dxa"/>
            <w:tcMar>
              <w:left w:w="108" w:type="dxa"/>
              <w:right w:w="108" w:type="dxa"/>
            </w:tcMar>
            <w:vAlign w:val="center"/>
          </w:tcPr>
          <w:p w14:paraId="6EBC5723">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07020000000332</w:t>
            </w:r>
          </w:p>
        </w:tc>
        <w:tc>
          <w:tcPr>
            <w:tcW w:w="1443" w:type="dxa"/>
            <w:tcMar>
              <w:left w:w="108" w:type="dxa"/>
              <w:right w:w="108" w:type="dxa"/>
            </w:tcMar>
            <w:vAlign w:val="center"/>
          </w:tcPr>
          <w:p w14:paraId="0A39BAD6">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防爆轴流风扇</w:t>
            </w:r>
          </w:p>
        </w:tc>
        <w:tc>
          <w:tcPr>
            <w:tcW w:w="2807" w:type="dxa"/>
            <w:tcMar>
              <w:left w:w="108" w:type="dxa"/>
              <w:right w:w="108" w:type="dxa"/>
            </w:tcMar>
            <w:vAlign w:val="center"/>
          </w:tcPr>
          <w:p w14:paraId="000B9E59">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电压380V 功率2.2kw 岗位</w:t>
            </w:r>
            <w:r>
              <w:rPr>
                <w:rFonts w:hint="eastAsia" w:ascii="宋体" w:hAnsi="宋体" w:cs="宋体"/>
                <w:i w:val="0"/>
                <w:iCs w:val="0"/>
                <w:color w:val="auto"/>
                <w:kern w:val="0"/>
                <w:sz w:val="18"/>
                <w:szCs w:val="18"/>
                <w:u w:val="none"/>
                <w:lang w:val="en-US" w:eastAsia="zh-CN" w:bidi="ar"/>
              </w:rPr>
              <w:t>立</w:t>
            </w:r>
            <w:r>
              <w:rPr>
                <w:rFonts w:hint="eastAsia" w:ascii="宋体" w:hAnsi="宋体" w:eastAsia="宋体" w:cs="宋体"/>
                <w:i w:val="0"/>
                <w:iCs w:val="0"/>
                <w:color w:val="auto"/>
                <w:kern w:val="0"/>
                <w:sz w:val="18"/>
                <w:szCs w:val="18"/>
                <w:u w:val="none"/>
                <w:lang w:val="en-US" w:eastAsia="zh-CN" w:bidi="ar"/>
              </w:rPr>
              <w:t>式 Exd II BT4 配30米电缆</w:t>
            </w:r>
            <w:r>
              <w:rPr>
                <w:rFonts w:hint="eastAsia" w:ascii="宋体" w:hAnsi="宋体" w:cs="宋体"/>
                <w:i w:val="0"/>
                <w:iCs w:val="0"/>
                <w:color w:val="auto"/>
                <w:kern w:val="0"/>
                <w:sz w:val="18"/>
                <w:szCs w:val="18"/>
                <w:u w:val="none"/>
                <w:lang w:val="en-US" w:eastAsia="zh-CN" w:bidi="ar"/>
              </w:rPr>
              <w:t xml:space="preserve"> </w:t>
            </w:r>
            <w:r>
              <w:rPr>
                <w:rFonts w:hint="eastAsia" w:ascii="宋体" w:hAnsi="宋体" w:eastAsia="宋体" w:cs="宋体"/>
                <w:i w:val="0"/>
                <w:iCs w:val="0"/>
                <w:color w:val="auto"/>
                <w:kern w:val="0"/>
                <w:sz w:val="18"/>
                <w:szCs w:val="18"/>
                <w:u w:val="none"/>
                <w:lang w:val="en-US" w:eastAsia="zh-CN" w:bidi="ar"/>
              </w:rPr>
              <w:t>含支撑架</w:t>
            </w:r>
          </w:p>
        </w:tc>
        <w:tc>
          <w:tcPr>
            <w:tcW w:w="584" w:type="dxa"/>
            <w:tcMar>
              <w:left w:w="108" w:type="dxa"/>
              <w:right w:w="108" w:type="dxa"/>
            </w:tcMar>
            <w:vAlign w:val="center"/>
          </w:tcPr>
          <w:p w14:paraId="36C2AE9A">
            <w:pPr>
              <w:keepNext w:val="0"/>
              <w:keepLines w:val="0"/>
              <w:widowControl/>
              <w:suppressLineNumbers w:val="0"/>
              <w:jc w:val="left"/>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台</w:t>
            </w:r>
          </w:p>
        </w:tc>
        <w:tc>
          <w:tcPr>
            <w:tcW w:w="584" w:type="dxa"/>
            <w:tcMar>
              <w:left w:w="108" w:type="dxa"/>
              <w:right w:w="108" w:type="dxa"/>
            </w:tcMar>
            <w:vAlign w:val="center"/>
          </w:tcPr>
          <w:p w14:paraId="2DD084ED">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w:t>
            </w:r>
          </w:p>
        </w:tc>
        <w:tc>
          <w:tcPr>
            <w:tcW w:w="1248" w:type="dxa"/>
            <w:tcMar>
              <w:left w:w="108" w:type="dxa"/>
              <w:right w:w="108" w:type="dxa"/>
            </w:tcMar>
            <w:vAlign w:val="center"/>
          </w:tcPr>
          <w:p w14:paraId="492F0590">
            <w:pPr>
              <w:jc w:val="center"/>
              <w:rPr>
                <w:rFonts w:hint="eastAsia" w:ascii="宋体" w:hAnsi="宋体" w:cs="宋体"/>
                <w:i w:val="0"/>
                <w:iCs w:val="0"/>
                <w:color w:val="auto"/>
                <w:kern w:val="0"/>
                <w:sz w:val="13"/>
                <w:szCs w:val="13"/>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外壳碳钢，叶轮铝合金</w:t>
            </w:r>
          </w:p>
        </w:tc>
      </w:tr>
    </w:tbl>
    <w:p w14:paraId="3C06393A">
      <w:pPr>
        <w:pStyle w:val="4"/>
      </w:pPr>
      <w:r>
        <w:t>（二）技术及资质要求</w:t>
      </w:r>
    </w:p>
    <w:p w14:paraId="7495540B">
      <w:pPr>
        <w:numPr>
          <w:ilvl w:val="0"/>
          <w:numId w:val="2"/>
        </w:numPr>
        <w:spacing w:before="0" w:beforeAutospacing="1" w:after="0" w:afterAutospacing="1"/>
        <w:ind w:left="720" w:hanging="360"/>
        <w:rPr>
          <w:color w:val="auto"/>
        </w:rPr>
      </w:pPr>
      <w:r>
        <w:rPr>
          <w:b/>
          <w:color w:val="auto"/>
        </w:rPr>
        <w:t>技术标准</w:t>
      </w:r>
      <w:r>
        <w:rPr>
          <w:color w:val="auto"/>
        </w:rPr>
        <w:t>：全新</w:t>
      </w:r>
      <w:r>
        <w:rPr>
          <w:rFonts w:hint="eastAsia"/>
          <w:color w:val="auto"/>
          <w:lang w:val="en-US" w:eastAsia="zh-CN"/>
        </w:rPr>
        <w:t>产品。风机整机须取得国家防爆认证，防爆标志齐全。整机防爆范围必须包含电机、叶轮、机壳、接线盒（如含格兰头也需满足防爆要求）及传动部件，杜绝外购普通电机拼装。整机防护等级不低于IP55，且配备防静电接地装置。</w:t>
      </w:r>
    </w:p>
    <w:p w14:paraId="57C92BE1">
      <w:pPr>
        <w:numPr>
          <w:ilvl w:val="0"/>
          <w:numId w:val="2"/>
        </w:numPr>
        <w:spacing w:before="0" w:beforeAutospacing="1" w:after="0" w:afterAutospacing="1"/>
        <w:ind w:left="720" w:hanging="360"/>
        <w:rPr>
          <w:color w:val="auto"/>
        </w:rPr>
      </w:pPr>
      <w:r>
        <w:rPr>
          <w:b/>
          <w:color w:val="auto"/>
        </w:rPr>
        <w:t>报价要求</w:t>
      </w:r>
      <w:r>
        <w:rPr>
          <w:color w:val="auto"/>
        </w:rPr>
        <w:t>：</w:t>
      </w:r>
      <w:r>
        <w:rPr>
          <w:rFonts w:hint="eastAsia"/>
          <w:color w:val="auto"/>
        </w:rPr>
        <w:t>生产厂家</w:t>
      </w:r>
      <w:r>
        <w:rPr>
          <w:rFonts w:hint="eastAsia"/>
          <w:color w:val="auto"/>
          <w:lang w:val="en-US" w:eastAsia="zh-CN"/>
        </w:rPr>
        <w:t>报价</w:t>
      </w:r>
      <w:r>
        <w:rPr>
          <w:rFonts w:hint="eastAsia"/>
          <w:color w:val="auto"/>
        </w:rPr>
        <w:t>：</w:t>
      </w: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具备有效《防爆电气产品生产许可证（XK06-014）》，许可范围覆盖轴流防爆通风机</w:t>
      </w: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lang w:val="en-US" w:eastAsia="zh-CN"/>
        </w:rPr>
        <w:t xml:space="preserve">提供营业执照，需合法有效，经营范围必须包含防爆风机、通风设备、防爆电气设备制造 / 生产等对应类目（3）产品强制认证（CCC + 防爆合格证，逐机型匹配）（4）提供ISO9001 质量管理体系认证证书。                  </w:t>
      </w:r>
      <w:r>
        <w:rPr>
          <w:rFonts w:hint="eastAsia"/>
          <w:color w:val="auto"/>
          <w:lang w:val="en-US" w:eastAsia="zh-CN"/>
        </w:rPr>
        <w:tab/>
      </w:r>
      <w:r>
        <w:rPr>
          <w:rFonts w:hint="eastAsia"/>
          <w:color w:val="auto"/>
          <w:lang w:val="en-US" w:eastAsia="zh-CN"/>
        </w:rPr>
        <w:tab/>
      </w:r>
      <w:r>
        <w:rPr>
          <w:rFonts w:hint="eastAsia"/>
          <w:color w:val="auto"/>
          <w:lang w:val="en-US" w:eastAsia="zh-CN"/>
        </w:rPr>
        <w:tab/>
      </w:r>
      <w:r>
        <w:rPr>
          <w:rFonts w:hint="eastAsia"/>
          <w:color w:val="auto"/>
        </w:rPr>
        <w:t>经销商</w:t>
      </w:r>
      <w:r>
        <w:rPr>
          <w:rFonts w:hint="eastAsia"/>
          <w:color w:val="auto"/>
          <w:lang w:val="en-US" w:eastAsia="zh-CN"/>
        </w:rPr>
        <w:t>报价</w:t>
      </w:r>
      <w:r>
        <w:rPr>
          <w:rFonts w:hint="eastAsia"/>
          <w:color w:val="auto"/>
        </w:rPr>
        <w:t>：须提供</w:t>
      </w:r>
      <w:r>
        <w:rPr>
          <w:rFonts w:hint="eastAsia"/>
          <w:color w:val="auto"/>
          <w:lang w:val="en-US" w:eastAsia="zh-CN"/>
        </w:rPr>
        <w:t>上述</w:t>
      </w:r>
      <w:r>
        <w:rPr>
          <w:rFonts w:hint="eastAsia"/>
          <w:color w:val="auto"/>
        </w:rPr>
        <w:t>生产厂家</w:t>
      </w:r>
      <w:r>
        <w:rPr>
          <w:rFonts w:hint="eastAsia"/>
          <w:color w:val="auto"/>
          <w:lang w:val="en-US" w:eastAsia="zh-CN"/>
        </w:rPr>
        <w:t>提供的</w:t>
      </w:r>
      <w:r>
        <w:rPr>
          <w:rFonts w:hint="eastAsia"/>
          <w:color w:val="auto"/>
        </w:rPr>
        <w:t>完整</w:t>
      </w:r>
      <w:r>
        <w:rPr>
          <w:rFonts w:hint="eastAsia"/>
          <w:color w:val="auto"/>
          <w:lang w:val="en-US" w:eastAsia="zh-CN"/>
        </w:rPr>
        <w:t>资料，持有有效营业执照，经营范围含防爆通风设备、防爆风机销售。</w:t>
      </w:r>
    </w:p>
    <w:p w14:paraId="7EC15CFF">
      <w:pPr>
        <w:numPr>
          <w:ilvl w:val="0"/>
          <w:numId w:val="2"/>
        </w:numPr>
        <w:spacing w:before="0" w:beforeAutospacing="1" w:after="0" w:afterAutospacing="1"/>
        <w:ind w:left="720" w:hanging="360"/>
      </w:pPr>
      <w:r>
        <w:rPr>
          <w:b/>
          <w:color w:val="auto"/>
        </w:rPr>
        <w:t>资质文件</w:t>
      </w:r>
      <w:r>
        <w:rPr>
          <w:color w:val="auto"/>
        </w:rPr>
        <w:t>：</w:t>
      </w:r>
      <w:r>
        <w:rPr>
          <w:rFonts w:hint="eastAsia"/>
          <w:color w:val="auto"/>
          <w:lang w:val="en-US" w:eastAsia="zh-CN"/>
        </w:rPr>
        <w:t>生产厂家和经销商报价时</w:t>
      </w:r>
      <w:r>
        <w:rPr>
          <w:rFonts w:hint="eastAsia"/>
          <w:lang w:val="en-US" w:eastAsia="zh-CN"/>
        </w:rPr>
        <w:t>上传所需文件</w:t>
      </w:r>
      <w:r>
        <w:t>，并承担法律责任。</w:t>
      </w:r>
    </w:p>
    <w:p w14:paraId="50437205">
      <w:pPr>
        <w:pStyle w:val="3"/>
      </w:pPr>
      <w:r>
        <w:t>三、报价要求</w:t>
      </w:r>
    </w:p>
    <w:p w14:paraId="5B2A3691">
      <w:pPr>
        <w:pStyle w:val="4"/>
      </w:pPr>
      <w:r>
        <w:t>（一）报价方式</w:t>
      </w:r>
    </w:p>
    <w:p w14:paraId="1B38FA3F">
      <w:pPr>
        <w:numPr>
          <w:ilvl w:val="0"/>
          <w:numId w:val="3"/>
        </w:numPr>
        <w:spacing w:before="100" w:beforeAutospacing="1" w:after="10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0216A737">
      <w:pPr>
        <w:pStyle w:val="4"/>
      </w:pPr>
      <w:r>
        <w:t>（二）付款方式</w:t>
      </w:r>
    </w:p>
    <w:p w14:paraId="49EE4808">
      <w:pPr>
        <w:numPr>
          <w:ilvl w:val="0"/>
          <w:numId w:val="4"/>
        </w:numPr>
        <w:spacing w:before="100" w:beforeAutospacing="1" w:after="10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7BFC1FC1">
      <w:pPr>
        <w:numPr>
          <w:ilvl w:val="0"/>
          <w:numId w:val="4"/>
        </w:numPr>
        <w:spacing w:before="100" w:beforeAutospacing="1" w:after="100" w:afterAutospacing="1"/>
        <w:ind w:left="720" w:hanging="360"/>
      </w:pPr>
      <w:r>
        <w:t>含税报价≥10万元以银行承兑支付，&lt;10万元以现汇支付。</w:t>
      </w:r>
    </w:p>
    <w:p w14:paraId="13D1E8EF">
      <w:pPr>
        <w:numPr>
          <w:ilvl w:val="0"/>
          <w:numId w:val="4"/>
        </w:numPr>
        <w:spacing w:before="100" w:beforeAutospacing="1" w:after="100" w:afterAutospacing="1"/>
        <w:ind w:left="720" w:hanging="360"/>
      </w:pPr>
      <w:r>
        <w:t>成交总价&lt;1万元时不留质保金，但需按合同提供质保服务。</w:t>
      </w:r>
    </w:p>
    <w:p w14:paraId="732CFC60">
      <w:pPr>
        <w:numPr>
          <w:ilvl w:val="0"/>
          <w:numId w:val="4"/>
        </w:numPr>
        <w:spacing w:before="100" w:beforeAutospacing="1" w:after="100" w:afterAutospacing="1"/>
        <w:ind w:left="720" w:hanging="360"/>
      </w:pPr>
      <w:r>
        <w:t>不接受默认付款方式的供应商，须在报价中明确可接受的付款方式及时间（涉及预付款的需提供评审前3个月内企业信用报告并加盖公章）。</w:t>
      </w:r>
    </w:p>
    <w:p w14:paraId="3208A8D5">
      <w:pPr>
        <w:pStyle w:val="4"/>
      </w:pPr>
      <w:r>
        <w:t>（三）报价提交方式</w:t>
      </w:r>
    </w:p>
    <w:p w14:paraId="2C4067EE">
      <w:pPr>
        <w:numPr>
          <w:ilvl w:val="0"/>
          <w:numId w:val="5"/>
        </w:numPr>
        <w:spacing w:before="100" w:beforeAutospacing="1" w:after="100" w:afterAutospacing="1"/>
        <w:ind w:left="720" w:hanging="360"/>
      </w:pPr>
      <w:r>
        <w:rPr>
          <w:b/>
        </w:rPr>
        <w:t>线上报价</w:t>
      </w:r>
      <w:r>
        <w:t>：通过大企汇工作台（www.daqihui.com）按格式填写，上传加盖报价章的报价单及资质材料。</w:t>
      </w:r>
    </w:p>
    <w:p w14:paraId="2E47C462">
      <w:pPr>
        <w:numPr>
          <w:ilvl w:val="0"/>
          <w:numId w:val="5"/>
        </w:numPr>
        <w:spacing w:before="100" w:beforeAutospacing="1" w:after="10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0644ED60">
      <w:pPr>
        <w:pStyle w:val="4"/>
      </w:pPr>
      <w:r>
        <w:t>（四）送达地址及联系方式</w:t>
      </w:r>
    </w:p>
    <w:p w14:paraId="065F4CA7">
      <w:pPr>
        <w:numPr>
          <w:ilvl w:val="0"/>
          <w:numId w:val="6"/>
        </w:numPr>
        <w:spacing w:before="100" w:beforeAutospacing="1" w:after="100" w:afterAutospacing="1"/>
        <w:ind w:left="720" w:hanging="360"/>
      </w:pPr>
      <w:r>
        <w:rPr>
          <w:b/>
        </w:rPr>
        <w:t>收件单位</w:t>
      </w:r>
      <w:r>
        <w:t>：江苏索普化工股份有限公司供应保障部</w:t>
      </w:r>
    </w:p>
    <w:p w14:paraId="23A9B8A6">
      <w:pPr>
        <w:numPr>
          <w:ilvl w:val="0"/>
          <w:numId w:val="6"/>
        </w:numPr>
        <w:spacing w:before="100" w:beforeAutospacing="1" w:after="10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李强</w:t>
      </w:r>
      <w:r>
        <w:t>，电话：</w:t>
      </w:r>
      <w:r>
        <w:rPr>
          <w:rFonts w:hint="eastAsia"/>
          <w:lang w:val="en-US" w:eastAsia="zh-CN"/>
        </w:rPr>
        <w:t>13914562685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李强</w:t>
      </w:r>
      <w:r>
        <w:t>139</w:t>
      </w:r>
      <w:r>
        <w:rPr>
          <w:rFonts w:hint="eastAsia"/>
          <w:lang w:val="en-US" w:eastAsia="zh-CN"/>
        </w:rPr>
        <w:t>14562685</w:t>
      </w:r>
      <w:r>
        <w:rPr>
          <w:rFonts w:hint="eastAsia"/>
          <w:lang w:eastAsia="zh-CN"/>
        </w:rPr>
        <w:t>（</w:t>
      </w:r>
      <w:r>
        <w:rPr>
          <w:rFonts w:hint="eastAsia"/>
          <w:lang w:val="en-US" w:eastAsia="zh-CN"/>
        </w:rPr>
        <w:t>详情咨询</w:t>
      </w:r>
      <w:r>
        <w:rPr>
          <w:rFonts w:hint="eastAsia"/>
          <w:lang w:eastAsia="zh-CN"/>
        </w:rPr>
        <w:t>）</w:t>
      </w:r>
    </w:p>
    <w:p w14:paraId="3B6D1B43">
      <w:pPr>
        <w:numPr>
          <w:ilvl w:val="0"/>
          <w:numId w:val="7"/>
        </w:numPr>
        <w:spacing w:before="100" w:beforeAutospacing="1" w:after="100" w:afterAutospacing="1"/>
        <w:ind w:left="720" w:hanging="360"/>
      </w:pPr>
      <w:r>
        <w:rPr>
          <w:rFonts w:hint="eastAsia"/>
          <w:b/>
          <w:lang w:val="en-US" w:eastAsia="zh-CN"/>
        </w:rPr>
        <w:t>部门负责人</w:t>
      </w:r>
      <w:r>
        <w:t>：解云13913442555</w:t>
      </w:r>
    </w:p>
    <w:p w14:paraId="2C0B4152">
      <w:pPr>
        <w:pStyle w:val="3"/>
      </w:pPr>
      <w:r>
        <w:rPr>
          <w:rFonts w:hint="eastAsia"/>
          <w:lang w:val="en-US" w:eastAsia="zh-CN"/>
        </w:rPr>
        <w:t>四</w:t>
      </w:r>
      <w:r>
        <w:t>、其他要求</w:t>
      </w:r>
    </w:p>
    <w:p w14:paraId="0A26A696">
      <w:pPr>
        <w:numPr>
          <w:ilvl w:val="0"/>
          <w:numId w:val="8"/>
        </w:numPr>
        <w:spacing w:before="100" w:beforeAutospacing="1" w:after="100" w:afterAutospacing="1"/>
        <w:ind w:left="720" w:hanging="360"/>
      </w:pPr>
      <w:r>
        <w:rPr>
          <w:b/>
        </w:rPr>
        <w:t>进场服务材料</w:t>
      </w:r>
      <w:r>
        <w:t>（如需）：</w:t>
      </w:r>
    </w:p>
    <w:p w14:paraId="5FC5842F">
      <w:pPr>
        <w:numPr>
          <w:ilvl w:val="1"/>
          <w:numId w:val="8"/>
        </w:numPr>
        <w:spacing w:before="100" w:beforeAutospacing="1" w:after="100" w:afterAutospacing="1"/>
        <w:ind w:left="1440" w:hanging="360"/>
      </w:pPr>
      <w:r>
        <w:t>人员保险证明、特种作业资质、安全设备清单、安全管理人员证书；</w:t>
      </w:r>
    </w:p>
    <w:p w14:paraId="3F709893">
      <w:pPr>
        <w:numPr>
          <w:ilvl w:val="1"/>
          <w:numId w:val="8"/>
        </w:numPr>
        <w:spacing w:before="100" w:beforeAutospacing="1" w:after="100" w:afterAutospacing="1"/>
        <w:ind w:left="1440" w:hanging="360"/>
      </w:pPr>
      <w:r>
        <w:t>施工人员年龄18-60周岁，提供近1个月体检报告（重大疾病或职业禁忌者不得作业）。</w:t>
      </w:r>
    </w:p>
    <w:p w14:paraId="1BF19ABF">
      <w:pPr>
        <w:numPr>
          <w:ilvl w:val="0"/>
          <w:numId w:val="8"/>
        </w:numPr>
        <w:spacing w:before="100" w:beforeAutospacing="1" w:after="100" w:afterAutospacing="1"/>
        <w:ind w:left="720" w:hanging="360"/>
      </w:pPr>
      <w:r>
        <w:rPr>
          <w:b/>
        </w:rPr>
        <w:t>供应商资格</w:t>
      </w:r>
      <w:r>
        <w:t>：不接受失信被执行人、重大违法案件当事人。</w:t>
      </w:r>
    </w:p>
    <w:p w14:paraId="6943151A">
      <w:pPr>
        <w:numPr>
          <w:ilvl w:val="0"/>
          <w:numId w:val="8"/>
        </w:numPr>
        <w:spacing w:before="100" w:beforeAutospacing="1" w:after="100" w:afterAutospacing="1"/>
        <w:ind w:left="720" w:hanging="360"/>
      </w:pPr>
      <w:r>
        <w:rPr>
          <w:b/>
        </w:rPr>
        <w:t>售后服务</w:t>
      </w:r>
      <w:r>
        <w:t>：电话响应≤8小时，明确解决方案。</w:t>
      </w:r>
    </w:p>
    <w:p w14:paraId="3E00E811">
      <w:pPr>
        <w:numPr>
          <w:ilvl w:val="0"/>
          <w:numId w:val="8"/>
        </w:numPr>
        <w:spacing w:before="100" w:beforeAutospacing="1" w:after="100" w:afterAutospacing="1"/>
        <w:ind w:left="720" w:hanging="360"/>
      </w:pPr>
      <w:r>
        <w:rPr>
          <w:b/>
        </w:rPr>
        <w:t>知识产权</w:t>
      </w:r>
      <w:r>
        <w:t>：供应商承担所有知识产权纠纷责任。</w:t>
      </w:r>
    </w:p>
    <w:p w14:paraId="557336D1">
      <w:pPr>
        <w:pStyle w:val="3"/>
      </w:pPr>
      <w:r>
        <w:rPr>
          <w:rFonts w:hint="eastAsia"/>
          <w:lang w:val="en-US" w:eastAsia="zh-CN"/>
        </w:rPr>
        <w:t>五</w:t>
      </w:r>
      <w:r>
        <w:t>、评审流程</w:t>
      </w:r>
    </w:p>
    <w:p w14:paraId="5B1CB021">
      <w:pPr>
        <w:numPr>
          <w:ilvl w:val="0"/>
          <w:numId w:val="9"/>
        </w:numPr>
        <w:spacing w:before="100" w:beforeAutospacing="1" w:after="10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5741437A">
      <w:pPr>
        <w:numPr>
          <w:ilvl w:val="0"/>
          <w:numId w:val="9"/>
        </w:numPr>
        <w:spacing w:before="100" w:beforeAutospacing="1" w:after="100" w:afterAutospacing="1"/>
        <w:ind w:left="720" w:hanging="360"/>
      </w:pPr>
      <w:r>
        <w:rPr>
          <w:b/>
        </w:rPr>
        <w:t>评定标准</w:t>
      </w:r>
      <w:r>
        <w:t>：满足技术及供货期要求的供应商中，总价最低者为成交候选人。</w:t>
      </w:r>
    </w:p>
    <w:p w14:paraId="3B6F337D">
      <w:pPr>
        <w:numPr>
          <w:ilvl w:val="0"/>
          <w:numId w:val="9"/>
        </w:numPr>
        <w:spacing w:before="100" w:beforeAutospacing="1" w:after="100" w:afterAutospacing="1"/>
        <w:ind w:left="720" w:hanging="360"/>
      </w:pPr>
      <w:r>
        <w:rPr>
          <w:b/>
        </w:rPr>
        <w:t>询价废止</w:t>
      </w:r>
      <w:r>
        <w:t>：存在串通报价等违规行为的，作废并列入供应商负面清单。</w:t>
      </w:r>
    </w:p>
    <w:p w14:paraId="44E934B2">
      <w:pPr>
        <w:numPr>
          <w:ilvl w:val="0"/>
          <w:numId w:val="9"/>
        </w:numPr>
        <w:spacing w:before="100" w:beforeAutospacing="1" w:after="100" w:afterAutospacing="1"/>
        <w:ind w:left="720" w:hanging="360"/>
      </w:pPr>
      <w:r>
        <w:rPr>
          <w:b/>
        </w:rPr>
        <w:t>无效报价</w:t>
      </w:r>
      <w:r>
        <w:t>：资质不全、报价空项、不符合技术要求、价格明显偏离市场的，作无效处理。</w:t>
      </w:r>
    </w:p>
    <w:p w14:paraId="7CABFE09">
      <w:pPr>
        <w:pStyle w:val="3"/>
      </w:pPr>
      <w:r>
        <w:rPr>
          <w:rFonts w:hint="eastAsia"/>
          <w:lang w:val="en-US" w:eastAsia="zh-CN"/>
        </w:rPr>
        <w:t>六</w:t>
      </w:r>
      <w:r>
        <w:t>、违约责任</w:t>
      </w:r>
    </w:p>
    <w:p w14:paraId="527411C8">
      <w:pPr>
        <w:numPr>
          <w:ilvl w:val="0"/>
          <w:numId w:val="10"/>
        </w:numPr>
        <w:spacing w:before="100" w:beforeAutospacing="1" w:after="100" w:afterAutospacing="1"/>
        <w:ind w:left="720" w:hanging="360"/>
      </w:pPr>
      <w:r>
        <w:rPr>
          <w:b/>
        </w:rPr>
        <w:t>逾期交货</w:t>
      </w:r>
      <w:r>
        <w:t>：每日按合同总额1%支付违约金；超20日，采购人有权解除合同，要求返还货款并按总额20%赔偿。</w:t>
      </w:r>
    </w:p>
    <w:p w14:paraId="23A0ADC4">
      <w:pPr>
        <w:numPr>
          <w:ilvl w:val="0"/>
          <w:numId w:val="10"/>
        </w:numPr>
        <w:spacing w:before="100" w:beforeAutospacing="1" w:after="100" w:afterAutospacing="1"/>
        <w:ind w:left="720" w:hanging="360"/>
      </w:pPr>
      <w:r>
        <w:rPr>
          <w:b/>
        </w:rPr>
        <w:t>质量不合格</w:t>
      </w:r>
      <w:r>
        <w:t>：</w:t>
      </w:r>
    </w:p>
    <w:p w14:paraId="3B53DE44">
      <w:pPr>
        <w:numPr>
          <w:ilvl w:val="1"/>
          <w:numId w:val="10"/>
        </w:numPr>
        <w:spacing w:before="100" w:beforeAutospacing="1" w:after="100" w:afterAutospacing="1"/>
        <w:ind w:left="1440" w:hanging="360"/>
      </w:pPr>
      <w:r>
        <w:t>换货：费用由供应商承担，30日内重新供货，逾期按逾期条款处理；两次不合格则解除合同，返还货款并赔偿20%违约金。</w:t>
      </w:r>
    </w:p>
    <w:p w14:paraId="2B36FB6D">
      <w:pPr>
        <w:numPr>
          <w:ilvl w:val="1"/>
          <w:numId w:val="10"/>
        </w:numPr>
        <w:spacing w:before="100" w:beforeAutospacing="1" w:after="100" w:afterAutospacing="1"/>
        <w:ind w:left="1440" w:hanging="360"/>
      </w:pPr>
      <w:r>
        <w:t>解除合同：退货费用由供应商承担，返还货款并赔偿20%违约金（质押货物期间仓储费由供应商承担）。</w:t>
      </w:r>
    </w:p>
    <w:p w14:paraId="6B6DD0EB">
      <w:pPr>
        <w:numPr>
          <w:ilvl w:val="0"/>
          <w:numId w:val="10"/>
        </w:numPr>
        <w:spacing w:before="100" w:beforeAutospacing="1" w:after="100" w:afterAutospacing="1"/>
        <w:ind w:left="720" w:hanging="360"/>
      </w:pPr>
      <w:r>
        <w:rPr>
          <w:b/>
        </w:rPr>
        <w:t>损失赔偿</w:t>
      </w:r>
      <w:r>
        <w:t>：因质量或逾期造成的直接/间接损失，违约金不超过合同总价20%。</w:t>
      </w:r>
    </w:p>
    <w:p w14:paraId="1193C42B">
      <w:pPr>
        <w:pStyle w:val="3"/>
      </w:pPr>
      <w:r>
        <w:rPr>
          <w:rFonts w:hint="eastAsia"/>
          <w:lang w:val="en-US" w:eastAsia="zh-CN"/>
        </w:rPr>
        <w:t>七</w:t>
      </w:r>
      <w:r>
        <w:t>、其他事项</w:t>
      </w:r>
    </w:p>
    <w:p w14:paraId="29130B02">
      <w:pPr>
        <w:numPr>
          <w:ilvl w:val="0"/>
          <w:numId w:val="11"/>
        </w:numPr>
        <w:spacing w:before="100" w:beforeAutospacing="1" w:after="100" w:afterAutospacing="1"/>
        <w:ind w:left="720" w:hanging="360"/>
      </w:pPr>
      <w:r>
        <w:t>成交人须按询价书签订合同，违约将面临中止合作风险。</w:t>
      </w:r>
    </w:p>
    <w:p w14:paraId="4483B488">
      <w:pPr>
        <w:numPr>
          <w:ilvl w:val="0"/>
          <w:numId w:val="11"/>
        </w:numPr>
        <w:spacing w:before="100" w:beforeAutospacing="1" w:after="100" w:afterAutospacing="1"/>
        <w:ind w:left="720" w:hanging="360"/>
      </w:pPr>
      <w:r>
        <w:t>产品需经采购人检验合格，长期合约三次不合格者终止合同。</w:t>
      </w:r>
    </w:p>
    <w:p w14:paraId="2367AF2C">
      <w:pPr>
        <w:numPr>
          <w:ilvl w:val="0"/>
          <w:numId w:val="11"/>
        </w:numPr>
        <w:spacing w:before="100" w:beforeAutospacing="1" w:after="100" w:afterAutospacing="1"/>
        <w:ind w:left="720" w:hanging="360"/>
      </w:pPr>
      <w:r>
        <w:t>争议协商解决，仲裁按《产品质量仲裁检验和产品质量鉴定管理办法》执行。</w:t>
      </w:r>
    </w:p>
    <w:p w14:paraId="11C8926D">
      <w:pPr>
        <w:numPr>
          <w:ilvl w:val="0"/>
          <w:numId w:val="11"/>
        </w:numPr>
        <w:spacing w:before="100" w:beforeAutospacing="1" w:after="100" w:afterAutospacing="1"/>
        <w:ind w:left="720" w:hanging="360"/>
      </w:pPr>
      <w:r>
        <w:t>违规供应商将列入负面清单，解释权归江苏索普化工股份有限公司供应保障部。</w:t>
      </w:r>
    </w:p>
    <w:p w14:paraId="746D50E9">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__年_</w:t>
      </w:r>
      <w:r>
        <w:rPr>
          <w:rFonts w:hint="eastAsia"/>
          <w:lang w:val="en-US" w:eastAsia="zh-CN"/>
        </w:rPr>
        <w:t>6</w:t>
      </w:r>
      <w:r>
        <w:t>_月_</w:t>
      </w:r>
      <w:r>
        <w:rPr>
          <w:rFonts w:hint="eastAsia"/>
          <w:lang w:val="en-US" w:eastAsia="zh-CN"/>
        </w:rPr>
        <w:t>15</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56B27BFA">
      <w:r>
        <w:br w:type="page"/>
      </w:r>
    </w:p>
    <w:p w14:paraId="79C7DD35">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C6F70"/>
    <w:rsid w:val="03661A20"/>
    <w:rsid w:val="06A72A7B"/>
    <w:rsid w:val="0B1408EB"/>
    <w:rsid w:val="0C6B317E"/>
    <w:rsid w:val="0DB60A8B"/>
    <w:rsid w:val="12922C84"/>
    <w:rsid w:val="12F4149A"/>
    <w:rsid w:val="134678C7"/>
    <w:rsid w:val="14072F35"/>
    <w:rsid w:val="147931F1"/>
    <w:rsid w:val="14D05D11"/>
    <w:rsid w:val="15386004"/>
    <w:rsid w:val="15F1304B"/>
    <w:rsid w:val="17920BDE"/>
    <w:rsid w:val="19950A3C"/>
    <w:rsid w:val="19D17635"/>
    <w:rsid w:val="19E463D2"/>
    <w:rsid w:val="1A0168A8"/>
    <w:rsid w:val="1A9431E4"/>
    <w:rsid w:val="1C0D408C"/>
    <w:rsid w:val="1D7C655F"/>
    <w:rsid w:val="228D7161"/>
    <w:rsid w:val="23250A58"/>
    <w:rsid w:val="23E65C2F"/>
    <w:rsid w:val="247C629F"/>
    <w:rsid w:val="24960418"/>
    <w:rsid w:val="24E05525"/>
    <w:rsid w:val="275D2FB6"/>
    <w:rsid w:val="2A4C592B"/>
    <w:rsid w:val="2B8C00D9"/>
    <w:rsid w:val="2D6D29C6"/>
    <w:rsid w:val="2E730AF8"/>
    <w:rsid w:val="2ED56E9E"/>
    <w:rsid w:val="2EEE0779"/>
    <w:rsid w:val="30BA0DD5"/>
    <w:rsid w:val="30DA11D4"/>
    <w:rsid w:val="33344EE8"/>
    <w:rsid w:val="346850D2"/>
    <w:rsid w:val="35845BB2"/>
    <w:rsid w:val="3ABB6775"/>
    <w:rsid w:val="3B8C1F97"/>
    <w:rsid w:val="3E4878DB"/>
    <w:rsid w:val="4597120A"/>
    <w:rsid w:val="46287F9E"/>
    <w:rsid w:val="49BA74D3"/>
    <w:rsid w:val="4AC251FD"/>
    <w:rsid w:val="4AE1260F"/>
    <w:rsid w:val="4BD96800"/>
    <w:rsid w:val="4C137C22"/>
    <w:rsid w:val="4DE04A01"/>
    <w:rsid w:val="4F94478D"/>
    <w:rsid w:val="504E72C0"/>
    <w:rsid w:val="513A2283"/>
    <w:rsid w:val="538C37D3"/>
    <w:rsid w:val="58113834"/>
    <w:rsid w:val="588A13C2"/>
    <w:rsid w:val="5A702373"/>
    <w:rsid w:val="5FED582A"/>
    <w:rsid w:val="60207423"/>
    <w:rsid w:val="60681AA9"/>
    <w:rsid w:val="626F711E"/>
    <w:rsid w:val="6326564D"/>
    <w:rsid w:val="63F87D96"/>
    <w:rsid w:val="644F439E"/>
    <w:rsid w:val="64B90B25"/>
    <w:rsid w:val="66580FBC"/>
    <w:rsid w:val="694037F5"/>
    <w:rsid w:val="69B51BEE"/>
    <w:rsid w:val="6C6668AB"/>
    <w:rsid w:val="6DD76B71"/>
    <w:rsid w:val="6F1C729A"/>
    <w:rsid w:val="71F64DFD"/>
    <w:rsid w:val="72AB563E"/>
    <w:rsid w:val="7318735E"/>
    <w:rsid w:val="77507D8D"/>
    <w:rsid w:val="7A995229"/>
    <w:rsid w:val="7B106F4E"/>
    <w:rsid w:val="7D267F3E"/>
    <w:rsid w:val="7E1463E1"/>
    <w:rsid w:val="7E273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font91"/>
    <w:basedOn w:val="6"/>
    <w:qFormat/>
    <w:uiPriority w:val="0"/>
    <w:rPr>
      <w:rFonts w:hint="eastAsia" w:ascii="宋体" w:hAnsi="宋体" w:eastAsia="宋体" w:cs="宋体"/>
      <w:color w:val="000000"/>
      <w:sz w:val="16"/>
      <w:szCs w:val="16"/>
      <w:u w:val="none"/>
    </w:rPr>
  </w:style>
  <w:style w:type="character" w:customStyle="1" w:styleId="10">
    <w:name w:val="font101"/>
    <w:basedOn w:val="6"/>
    <w:qFormat/>
    <w:uiPriority w:val="0"/>
    <w:rPr>
      <w:rFonts w:hint="default" w:ascii="Times New Roman" w:hAnsi="Times New Roman" w:cs="Times New Roman"/>
      <w:color w:val="000000"/>
      <w:sz w:val="16"/>
      <w:szCs w:val="16"/>
      <w:u w:val="none"/>
    </w:rPr>
  </w:style>
  <w:style w:type="character" w:customStyle="1" w:styleId="11">
    <w:name w:val="font41"/>
    <w:basedOn w:val="6"/>
    <w:qFormat/>
    <w:uiPriority w:val="0"/>
    <w:rPr>
      <w:rFonts w:hint="eastAsia" w:ascii="宋体" w:hAnsi="宋体" w:eastAsia="宋体" w:cs="宋体"/>
      <w:color w:val="000000"/>
      <w:sz w:val="18"/>
      <w:szCs w:val="18"/>
      <w:u w:val="none"/>
    </w:rPr>
  </w:style>
  <w:style w:type="character" w:customStyle="1" w:styleId="12">
    <w:name w:val="font112"/>
    <w:basedOn w:val="6"/>
    <w:qFormat/>
    <w:uiPriority w:val="0"/>
    <w:rPr>
      <w:rFonts w:hint="eastAsia" w:ascii="宋体" w:hAnsi="宋体" w:eastAsia="宋体" w:cs="宋体"/>
      <w:color w:val="000000"/>
      <w:sz w:val="14"/>
      <w:szCs w:val="14"/>
      <w:u w:val="none"/>
    </w:rPr>
  </w:style>
  <w:style w:type="character" w:customStyle="1" w:styleId="13">
    <w:name w:val="font21"/>
    <w:basedOn w:val="6"/>
    <w:qFormat/>
    <w:uiPriority w:val="0"/>
    <w:rPr>
      <w:rFonts w:hint="eastAsia" w:ascii="宋体" w:hAnsi="宋体" w:eastAsia="宋体" w:cs="宋体"/>
      <w:color w:val="000000"/>
      <w:sz w:val="18"/>
      <w:szCs w:val="18"/>
      <w:u w:val="none"/>
    </w:rPr>
  </w:style>
  <w:style w:type="character" w:customStyle="1" w:styleId="14">
    <w:name w:val="font31"/>
    <w:basedOn w:val="6"/>
    <w:qFormat/>
    <w:uiPriority w:val="0"/>
    <w:rPr>
      <w:rFonts w:hint="default" w:ascii="Times New Roman" w:hAnsi="Times New Roman" w:cs="Times New Roman"/>
      <w:color w:val="000000"/>
      <w:sz w:val="18"/>
      <w:szCs w:val="18"/>
      <w:u w:val="none"/>
    </w:rPr>
  </w:style>
  <w:style w:type="character" w:customStyle="1" w:styleId="15">
    <w:name w:val="font11"/>
    <w:basedOn w:val="6"/>
    <w:qFormat/>
    <w:uiPriority w:val="0"/>
    <w:rPr>
      <w:rFonts w:hint="default" w:ascii="Times New Roman" w:hAnsi="Times New Roman" w:cs="Times New Roman"/>
      <w:color w:val="000000"/>
      <w:sz w:val="18"/>
      <w:szCs w:val="18"/>
      <w:u w:val="none"/>
    </w:rPr>
  </w:style>
  <w:style w:type="character" w:customStyle="1" w:styleId="16">
    <w:name w:val="font81"/>
    <w:basedOn w:val="6"/>
    <w:qFormat/>
    <w:uiPriority w:val="0"/>
    <w:rPr>
      <w:rFonts w:hint="eastAsia" w:ascii="宋体" w:hAnsi="宋体" w:eastAsia="宋体" w:cs="宋体"/>
      <w:color w:val="000000"/>
      <w:sz w:val="18"/>
      <w:szCs w:val="18"/>
      <w:u w:val="none"/>
    </w:rPr>
  </w:style>
  <w:style w:type="character" w:customStyle="1" w:styleId="17">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2362</Words>
  <Characters>2775</Characters>
  <Lines>0</Lines>
  <Paragraphs>0</Paragraphs>
  <TotalTime>5</TotalTime>
  <ScaleCrop>false</ScaleCrop>
  <LinksUpToDate>false</LinksUpToDate>
  <CharactersWithSpaces>2856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WPS_1642421948</cp:lastModifiedBy>
  <cp:lastPrinted>2026-01-13T08:37:00Z</cp:lastPrinted>
  <dcterms:modified xsi:type="dcterms:W3CDTF">2026-06-17T08:03:36Z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eyJoZGlkIjoiOWYwZjQ5MDJmMmQ0MDBiMmQyM2VjMDUxODdkOTYzMTIiLCJ1c2VySWQiOiIxMzE2NDgwMzk2In0=</vt:lpwstr>
  </property>
  <property fmtid="{D5CDD505-2E9C-101B-9397-08002B2CF9AE}" pid="4" name="ICV">
    <vt:lpwstr>AC08B15DEC824E5996F0D7D741009FFB_12</vt:lpwstr>
  </property>
</Properties>
</file>