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闸阀</w:t>
      </w:r>
      <w:r>
        <w:rPr>
          <w:rFonts w:hint="eastAsia"/>
          <w:lang w:val="en-US" w:eastAsia="zh-CN"/>
        </w:rPr>
        <w:t>260</w:t>
      </w:r>
      <w:r>
        <w:rPr>
          <w:rFonts w:hint="eastAsia"/>
        </w:rPr>
        <w:t>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6</w:t>
      </w:r>
      <w:r>
        <w:rPr>
          <w:rFonts w:hint="eastAsia"/>
        </w:rPr>
        <w:t>月2</w:t>
      </w:r>
      <w:r>
        <w:rPr>
          <w:rFonts w:hint="eastAsia"/>
          <w:lang w:val="en-US" w:eastAsia="zh-CN"/>
        </w:rPr>
        <w:t>6</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fldChar w:fldCharType="begin"/>
      </w:r>
      <w:r>
        <w:instrText xml:space="preserve"> HYPERLINK "http://www.sopo.com.cn" </w:instrText>
      </w:r>
      <w:r>
        <w:fldChar w:fldCharType="separate"/>
      </w:r>
      <w:r>
        <w:rPr>
          <w:rStyle w:val="8"/>
          <w:rFonts w:hint="eastAsia"/>
        </w:rPr>
        <w:t>ww</w:t>
      </w:r>
      <w:r>
        <w:rPr>
          <w:rStyle w:val="8"/>
        </w:rPr>
        <w:t>w.sopo.com.cn</w:t>
      </w:r>
      <w:r>
        <w:rPr>
          <w:rStyle w:val="8"/>
        </w:rPr>
        <w:fldChar w:fldCharType="end"/>
      </w:r>
    </w:p>
    <w:p w14:paraId="2F3A9AC4">
      <w:pPr>
        <w:spacing w:beforeAutospacing="1" w:afterAutospacing="1"/>
        <w:ind w:left="360" w:firstLine="420" w:firstLineChars="200"/>
        <w:rPr>
          <w:rFonts w:hint="eastAsia"/>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详见闸阀明细（附件2）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244FEB89">
      <w:pPr>
        <w:widowControl/>
        <w:ind w:left="360"/>
        <w:jc w:val="left"/>
      </w:pPr>
      <w:r>
        <w:rPr>
          <w:rFonts w:hint="eastAsia"/>
          <w:b/>
          <w:bCs/>
        </w:rPr>
        <w:t>1.技术标准：阀门</w:t>
      </w:r>
      <w:r>
        <w:rPr>
          <w:rFonts w:hint="eastAsia"/>
          <w:b/>
          <w:bCs/>
          <w:lang w:val="en-US" w:eastAsia="zh-CN"/>
        </w:rPr>
        <w:t>设计制造</w:t>
      </w:r>
      <w:r>
        <w:rPr>
          <w:rFonts w:hint="eastAsia"/>
          <w:b/>
          <w:bCs/>
        </w:rPr>
        <w:t>需满足</w:t>
      </w:r>
      <w:r>
        <w:rPr>
          <w:rFonts w:ascii="Arial" w:hAnsi="Arial" w:cs="Arial"/>
          <w:b/>
          <w:bCs/>
          <w:szCs w:val="21"/>
          <w:lang w:bidi="ar"/>
        </w:rPr>
        <w:t>GB/T12234</w:t>
      </w:r>
      <w:r>
        <w:rPr>
          <w:rFonts w:hint="eastAsia" w:ascii="Arial" w:hAnsi="Arial" w:cs="Arial"/>
          <w:b/>
          <w:bCs/>
          <w:szCs w:val="21"/>
          <w:lang w:eastAsia="zh-CN" w:bidi="ar"/>
        </w:rPr>
        <w:t>、</w:t>
      </w:r>
      <w:r>
        <w:rPr>
          <w:rFonts w:ascii="Arial" w:hAnsi="Arial" w:cs="Arial"/>
          <w:b/>
          <w:bCs/>
          <w:szCs w:val="21"/>
          <w:lang w:bidi="ar"/>
        </w:rPr>
        <w:t>GB/T1223</w:t>
      </w:r>
      <w:r>
        <w:rPr>
          <w:rFonts w:hint="eastAsia" w:ascii="Arial" w:hAnsi="Arial" w:cs="Arial"/>
          <w:b/>
          <w:bCs/>
          <w:szCs w:val="21"/>
          <w:lang w:val="en-US" w:eastAsia="zh-CN" w:bidi="ar"/>
        </w:rPr>
        <w:t>5</w:t>
      </w:r>
      <w:r>
        <w:rPr>
          <w:rFonts w:hint="eastAsia"/>
          <w:b/>
          <w:bCs/>
        </w:rPr>
        <w:t>现行标准，</w:t>
      </w:r>
      <w:r>
        <w:rPr>
          <w:rFonts w:hint="eastAsia"/>
          <w:b/>
          <w:bCs/>
          <w:lang w:val="en-US" w:eastAsia="zh-CN"/>
        </w:rPr>
        <w:t>阀门验收执行</w:t>
      </w:r>
      <w:bookmarkStart w:id="1" w:name="_GoBack"/>
      <w:bookmarkEnd w:id="1"/>
      <w:r>
        <w:rPr>
          <w:rFonts w:hint="eastAsia"/>
          <w:b/>
          <w:bCs/>
        </w:rPr>
        <w:t>GB/T 26480</w:t>
      </w:r>
      <w:r>
        <w:rPr>
          <w:rFonts w:hint="eastAsia"/>
          <w:b/>
          <w:bCs/>
          <w:lang w:val="en-US" w:eastAsia="zh-CN"/>
        </w:rPr>
        <w:t>或API 598现行标准，</w:t>
      </w:r>
      <w:r>
        <w:rPr>
          <w:rFonts w:hint="eastAsia"/>
          <w:b/>
          <w:bCs/>
        </w:rPr>
        <w:t>不允许以企业制造标准参与报价。</w:t>
      </w:r>
      <w:r>
        <w:rPr>
          <w:rFonts w:hint="eastAsia"/>
        </w:rPr>
        <w:t>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spacing w:beforeAutospacing="1" w:afterAutospacing="1"/>
        <w:ind w:left="360"/>
      </w:pPr>
      <w:r>
        <w:rPr>
          <w:rFonts w:hint="eastAsia"/>
          <w:b/>
        </w:rPr>
        <w:t>2.</w:t>
      </w: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spacing w:beforeAutospacing="1" w:afterAutospacing="1"/>
        <w:ind w:left="360"/>
      </w:pPr>
      <w:r>
        <w:rPr>
          <w:rFonts w:hint="eastAsia"/>
          <w:b/>
        </w:rPr>
        <w:t>3.</w:t>
      </w: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》及相应阀门型式报告，且证书在有效期内；供应商提供近3年内大于等于同等规格生产销售业绩，以合同及发票为准，在我公司有同等业绩的供应商除外；供应商实缴资本不少于10000万元。</w:t>
      </w:r>
    </w:p>
    <w:p w14:paraId="7E91D100">
      <w:pPr>
        <w:pStyle w:val="3"/>
      </w:pPr>
      <w:r>
        <w:t>三、报价要求</w:t>
      </w:r>
    </w:p>
    <w:p w14:paraId="74662129">
      <w:pPr>
        <w:pStyle w:val="4"/>
      </w:pPr>
      <w:r>
        <w:t>（一）报价方式</w:t>
      </w:r>
    </w:p>
    <w:p w14:paraId="783DFFDB">
      <w:pPr>
        <w:numPr>
          <w:ilvl w:val="0"/>
          <w:numId w:val="2"/>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3"/>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3"/>
        </w:numPr>
        <w:spacing w:beforeAutospacing="1" w:afterAutospacing="1"/>
      </w:pPr>
      <w:r>
        <w:t>含税报价≥10万元以银行承兑支付，&lt;10万元以现汇支付。</w:t>
      </w:r>
    </w:p>
    <w:p w14:paraId="770584C7">
      <w:pPr>
        <w:numPr>
          <w:ilvl w:val="0"/>
          <w:numId w:val="3"/>
        </w:numPr>
        <w:spacing w:beforeAutospacing="1" w:afterAutospacing="1"/>
      </w:pPr>
      <w:r>
        <w:t>成交总价&lt;1万元时不留质保金，但需按合同提供质保服务。</w:t>
      </w:r>
    </w:p>
    <w:p w14:paraId="747C0F30">
      <w:pPr>
        <w:numPr>
          <w:ilvl w:val="0"/>
          <w:numId w:val="3"/>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Autospacing="1" w:afterAutospacing="1"/>
      </w:pPr>
      <w:r>
        <w:rPr>
          <w:b/>
        </w:rPr>
        <w:t>线上报价</w:t>
      </w:r>
      <w:r>
        <w:t>：通过大企汇工作台（www.daqihui.com）按格式填写，上传加盖报价章的报价单及资质材料。</w:t>
      </w:r>
    </w:p>
    <w:p w14:paraId="12F2DE97">
      <w:pPr>
        <w:numPr>
          <w:ilvl w:val="0"/>
          <w:numId w:val="4"/>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5"/>
        </w:numPr>
        <w:spacing w:beforeAutospacing="1" w:afterAutospacing="1"/>
      </w:pPr>
      <w:r>
        <w:rPr>
          <w:b/>
        </w:rPr>
        <w:t>收件单位</w:t>
      </w:r>
      <w:r>
        <w:t>：江苏索普化工股份有限公司供应保障部</w:t>
      </w:r>
    </w:p>
    <w:p w14:paraId="09A9996A">
      <w:pPr>
        <w:numPr>
          <w:ilvl w:val="0"/>
          <w:numId w:val="5"/>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5"/>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6"/>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6"/>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7"/>
        </w:numPr>
        <w:spacing w:beforeAutospacing="1" w:afterAutospacing="1"/>
      </w:pPr>
      <w:r>
        <w:rPr>
          <w:b/>
        </w:rPr>
        <w:t>进场服务材料</w:t>
      </w:r>
      <w:r>
        <w:t>（如需）：</w:t>
      </w:r>
    </w:p>
    <w:p w14:paraId="7E2BEB90">
      <w:pPr>
        <w:numPr>
          <w:ilvl w:val="1"/>
          <w:numId w:val="7"/>
        </w:numPr>
        <w:spacing w:beforeAutospacing="1" w:afterAutospacing="1"/>
      </w:pPr>
      <w:r>
        <w:t>人员保险证明、特种作业资质、安全设备清单、安全管理人员证书；</w:t>
      </w:r>
    </w:p>
    <w:p w14:paraId="5278A02B">
      <w:pPr>
        <w:numPr>
          <w:ilvl w:val="1"/>
          <w:numId w:val="7"/>
        </w:numPr>
        <w:spacing w:beforeAutospacing="1" w:afterAutospacing="1"/>
      </w:pPr>
      <w:r>
        <w:t>施工人员年龄18-60周岁，提供近1个月体检报告（重大疾病或职业禁忌者不得作业）。</w:t>
      </w:r>
    </w:p>
    <w:p w14:paraId="26F2A39A">
      <w:pPr>
        <w:numPr>
          <w:ilvl w:val="0"/>
          <w:numId w:val="7"/>
        </w:numPr>
        <w:spacing w:beforeAutospacing="1" w:afterAutospacing="1"/>
      </w:pPr>
      <w:r>
        <w:rPr>
          <w:b/>
        </w:rPr>
        <w:t>供应商资格</w:t>
      </w:r>
      <w:r>
        <w:t>：不接受失信被执行人、重大违法案件当事人。</w:t>
      </w:r>
    </w:p>
    <w:p w14:paraId="548B90C1">
      <w:pPr>
        <w:numPr>
          <w:ilvl w:val="0"/>
          <w:numId w:val="7"/>
        </w:numPr>
        <w:spacing w:beforeAutospacing="1" w:afterAutospacing="1"/>
      </w:pPr>
      <w:r>
        <w:rPr>
          <w:b/>
        </w:rPr>
        <w:t>售后服务</w:t>
      </w:r>
      <w:r>
        <w:t>：电话响应≤8小时，明确解决方案。</w:t>
      </w:r>
    </w:p>
    <w:p w14:paraId="0059EF89">
      <w:pPr>
        <w:numPr>
          <w:ilvl w:val="0"/>
          <w:numId w:val="7"/>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8"/>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8"/>
        </w:numPr>
        <w:spacing w:beforeAutospacing="1" w:afterAutospacing="1"/>
      </w:pPr>
      <w:r>
        <w:rPr>
          <w:b/>
        </w:rPr>
        <w:t>评定标准</w:t>
      </w:r>
      <w:r>
        <w:t>：满足技术及供货期要求的供应商中，总价最低者为成交候选人。</w:t>
      </w:r>
    </w:p>
    <w:p w14:paraId="3F9E105C">
      <w:pPr>
        <w:numPr>
          <w:ilvl w:val="0"/>
          <w:numId w:val="8"/>
        </w:numPr>
        <w:spacing w:beforeAutospacing="1" w:afterAutospacing="1"/>
      </w:pPr>
      <w:r>
        <w:rPr>
          <w:b/>
        </w:rPr>
        <w:t>询价废止</w:t>
      </w:r>
      <w:r>
        <w:t>：存在串通报价等违规行为的，作废并列入供应商负面清单。</w:t>
      </w:r>
    </w:p>
    <w:p w14:paraId="7C9B8AF9">
      <w:pPr>
        <w:numPr>
          <w:ilvl w:val="0"/>
          <w:numId w:val="8"/>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9"/>
        </w:numPr>
        <w:spacing w:beforeAutospacing="1" w:afterAutospacing="1"/>
      </w:pPr>
      <w:r>
        <w:rPr>
          <w:b/>
        </w:rPr>
        <w:t>逾期交货</w:t>
      </w:r>
      <w:r>
        <w:t>：每日按合同总额1%支付违约金；超20日，采购人有权解除合同，要求返还货款并按总额20%赔偿。</w:t>
      </w:r>
    </w:p>
    <w:p w14:paraId="7CD62B7E">
      <w:pPr>
        <w:numPr>
          <w:ilvl w:val="0"/>
          <w:numId w:val="9"/>
        </w:numPr>
        <w:spacing w:beforeAutospacing="1" w:afterAutospacing="1"/>
      </w:pPr>
      <w:r>
        <w:rPr>
          <w:b/>
        </w:rPr>
        <w:t>质量不合格</w:t>
      </w:r>
      <w:r>
        <w:t>：</w:t>
      </w:r>
    </w:p>
    <w:p w14:paraId="6C6D2CED">
      <w:pPr>
        <w:numPr>
          <w:ilvl w:val="1"/>
          <w:numId w:val="9"/>
        </w:numPr>
        <w:spacing w:beforeAutospacing="1" w:afterAutospacing="1"/>
      </w:pPr>
      <w:r>
        <w:t>换货：费用由供应商承担，30日内重新供货，逾期按逾期条款处理；两次不合格则解除合同，返还货款并赔偿20%违约金。</w:t>
      </w:r>
    </w:p>
    <w:p w14:paraId="35B2520F">
      <w:pPr>
        <w:numPr>
          <w:ilvl w:val="1"/>
          <w:numId w:val="9"/>
        </w:numPr>
        <w:spacing w:beforeAutospacing="1" w:afterAutospacing="1"/>
      </w:pPr>
      <w:r>
        <w:t>解除合同：退货费用由供应商承担，返还货款并赔偿20%违约金（质押货物期间仓储费由供应商承担）。</w:t>
      </w:r>
    </w:p>
    <w:p w14:paraId="52632EBA">
      <w:pPr>
        <w:numPr>
          <w:ilvl w:val="0"/>
          <w:numId w:val="9"/>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0"/>
        </w:numPr>
        <w:spacing w:beforeAutospacing="1" w:afterAutospacing="1"/>
      </w:pPr>
      <w:r>
        <w:t>成交人须按询价书签订合同，违约将面临中止合作风险。</w:t>
      </w:r>
    </w:p>
    <w:p w14:paraId="228D9EB6">
      <w:pPr>
        <w:numPr>
          <w:ilvl w:val="0"/>
          <w:numId w:val="10"/>
        </w:numPr>
        <w:spacing w:beforeAutospacing="1" w:afterAutospacing="1"/>
      </w:pPr>
      <w:r>
        <w:t>产品需经采购人检验合格，长期合约三次不合格者终止合同。</w:t>
      </w:r>
    </w:p>
    <w:p w14:paraId="2E46BB60">
      <w:pPr>
        <w:numPr>
          <w:ilvl w:val="0"/>
          <w:numId w:val="10"/>
        </w:numPr>
        <w:spacing w:beforeAutospacing="1" w:afterAutospacing="1"/>
      </w:pPr>
      <w:r>
        <w:t>争议协商解决，仲裁按《产品质量仲裁检验和产品质量鉴定管理办法》执行。</w:t>
      </w:r>
    </w:p>
    <w:p w14:paraId="1E0C3DA3">
      <w:pPr>
        <w:numPr>
          <w:ilvl w:val="0"/>
          <w:numId w:val="10"/>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lang w:val="en-US" w:eastAsia="zh-CN"/>
        </w:rPr>
        <w:t>6</w:t>
      </w:r>
      <w:r>
        <w:t>月</w:t>
      </w:r>
      <w:r>
        <w:rPr>
          <w:rFonts w:hint="eastAsia"/>
        </w:rPr>
        <w:t>1</w:t>
      </w:r>
      <w:r>
        <w:rPr>
          <w:rFonts w:hint="eastAsia"/>
          <w:lang w:val="en-US" w:eastAsia="zh-CN"/>
        </w:rPr>
        <w:t>5</w:t>
      </w:r>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1"/>
        </w:numPr>
        <w:spacing w:beforeAutospacing="1" w:afterAutospacing="1"/>
      </w:pPr>
      <w:r>
        <w:rPr>
          <w:b/>
        </w:rPr>
        <w:t>交货时间</w:t>
      </w:r>
      <w:r>
        <w:t>：________________________。</w:t>
      </w:r>
    </w:p>
    <w:p w14:paraId="7E6B970D">
      <w:pPr>
        <w:numPr>
          <w:ilvl w:val="0"/>
          <w:numId w:val="11"/>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1"/>
        </w:numPr>
        <w:spacing w:beforeAutospacing="1" w:afterAutospacing="1"/>
      </w:pPr>
      <w:r>
        <w:t>愿意提供与报价相关的所有数据、资料，理解贵方无义务接受最低价或任何报价。</w:t>
      </w:r>
    </w:p>
    <w:p w14:paraId="6B11732D">
      <w:pPr>
        <w:numPr>
          <w:ilvl w:val="0"/>
          <w:numId w:val="11"/>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33"/>
    <w:rsid w:val="001E50A4"/>
    <w:rsid w:val="00487EED"/>
    <w:rsid w:val="009C4569"/>
    <w:rsid w:val="00C64733"/>
    <w:rsid w:val="00FC7EB6"/>
    <w:rsid w:val="010973FB"/>
    <w:rsid w:val="03661A20"/>
    <w:rsid w:val="047A7854"/>
    <w:rsid w:val="0803411C"/>
    <w:rsid w:val="0A032743"/>
    <w:rsid w:val="0AA51086"/>
    <w:rsid w:val="0B1408EB"/>
    <w:rsid w:val="107744D9"/>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59258F7"/>
    <w:rsid w:val="4AC251FD"/>
    <w:rsid w:val="4AE1260F"/>
    <w:rsid w:val="4BD96800"/>
    <w:rsid w:val="4D58728C"/>
    <w:rsid w:val="513A2283"/>
    <w:rsid w:val="58113834"/>
    <w:rsid w:val="5A702373"/>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26E5" w:themeColor="hyperlink"/>
      <w:u w:val="single"/>
      <w14:textFill>
        <w14:solidFill>
          <w14:schemeClr w14:val="hlink"/>
        </w14:solidFill>
      </w14:textFill>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Unresolved Mention"/>
    <w:basedOn w:val="7"/>
    <w:semiHidden/>
    <w:unhideWhenUsed/>
    <w:qFormat/>
    <w:uiPriority w:val="99"/>
    <w:rPr>
      <w:color w:val="605E5C"/>
      <w:shd w:val="clear" w:color="auto" w:fill="E1DFDD"/>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2317</Words>
  <Characters>2580</Characters>
  <Lines>19</Lines>
  <Paragraphs>5</Paragraphs>
  <TotalTime>0</TotalTime>
  <ScaleCrop>false</ScaleCrop>
  <LinksUpToDate>false</LinksUpToDate>
  <CharactersWithSpaces>2599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2026-05-14T13:55:00Z</dcterms:created>
  <dc:creator>Administrator</dc:creator>
  <cp:lastModifiedBy>纯洁</cp:lastModifiedBy>
  <cp:lastPrinted>2026-01-13T08:37:00Z</cp:lastPrinted>
  <dcterms:modified xsi:type="dcterms:W3CDTF">2026-06-17T01:41:35Z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9CF5A8A4EBAC41CBA27086638C155ABC_13</vt:lpwstr>
  </property>
</Properties>
</file>