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2A0D28">
      <w:pPr>
        <w:pStyle w:val="2"/>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2547A66D">
      <w:pPr>
        <w:pStyle w:val="2"/>
        <w:rPr>
          <w:rFonts w:ascii="方正小标宋简体" w:eastAsia="方正小标宋简体" w:cs="宋体"/>
        </w:rPr>
      </w:pPr>
      <w:r>
        <w:rPr>
          <w:rFonts w:hint="eastAsia" w:ascii="方正小标宋简体" w:hAnsi="宋体" w:eastAsia="方正小标宋简体" w:cs="宋体"/>
        </w:rPr>
        <w:t>比选文书</w:t>
      </w:r>
    </w:p>
    <w:p w14:paraId="48C876D8">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采用自主公开采购的方式选定供应商，</w:t>
      </w:r>
      <w:r>
        <w:rPr>
          <w:rFonts w:hint="eastAsia" w:ascii="方正仿宋简体" w:hAnsi="方正仿宋简体" w:eastAsia="方正仿宋简体" w:cs="方正仿宋简体"/>
          <w:sz w:val="32"/>
          <w:szCs w:val="32"/>
        </w:rPr>
        <w:t>欢迎具有相关资质的厂商前来报价</w:t>
      </w:r>
    </w:p>
    <w:p w14:paraId="4D840EBD">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val="en-US" w:eastAsia="zh-CN"/>
        </w:rPr>
        <w:t>采购</w:t>
      </w:r>
      <w:r>
        <w:rPr>
          <w:rFonts w:hint="eastAsia" w:ascii="方正黑体_GBK" w:hAnsi="方正黑体_GBK" w:eastAsia="方正黑体_GBK" w:cs="方正黑体_GBK"/>
          <w:sz w:val="32"/>
          <w:szCs w:val="32"/>
        </w:rPr>
        <w:t>概况</w:t>
      </w:r>
    </w:p>
    <w:p w14:paraId="5E36536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rPr>
        <w:t>HNC202302罐区及船舶发放VOC治理项目（二期船舶尾气治理）电仪电伴热系统材料采购</w:t>
      </w:r>
      <w:r>
        <w:rPr>
          <w:rFonts w:hint="eastAsia" w:ascii="方正仿宋简体" w:hAnsi="方正仿宋简体" w:eastAsia="方正仿宋简体" w:cs="方正仿宋简体"/>
          <w:bCs/>
          <w:sz w:val="32"/>
          <w:szCs w:val="32"/>
        </w:rPr>
        <w:t>；</w:t>
      </w:r>
    </w:p>
    <w:p w14:paraId="652B9CF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w:t>
      </w:r>
      <w:r>
        <w:rPr>
          <w:rFonts w:hint="eastAsia" w:ascii="方正仿宋简体" w:hAnsi="方正仿宋简体" w:eastAsia="方正仿宋简体" w:cs="方正仿宋简体"/>
          <w:kern w:val="1"/>
          <w:sz w:val="32"/>
          <w:szCs w:val="32"/>
          <w:u w:val="single"/>
          <w:lang w:val="en-US" w:eastAsia="zh-CN"/>
        </w:rPr>
        <w:t>30</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w:t>
      </w:r>
      <w:r>
        <w:rPr>
          <w:rFonts w:hint="eastAsia" w:ascii="方正仿宋简体" w:hAnsi="方正仿宋简体" w:eastAsia="方正仿宋简体" w:cs="方正仿宋简体"/>
          <w:color w:val="FF0000"/>
          <w:sz w:val="30"/>
          <w:szCs w:val="30"/>
          <w:lang w:val="en-US" w:eastAsia="zh-CN"/>
        </w:rPr>
        <w:t>报价方</w:t>
      </w:r>
      <w:r>
        <w:rPr>
          <w:rFonts w:hint="eastAsia" w:ascii="方正仿宋简体" w:hAnsi="方正仿宋简体" w:eastAsia="方正仿宋简体" w:cs="方正仿宋简体"/>
          <w:color w:val="FF0000"/>
          <w:sz w:val="30"/>
          <w:szCs w:val="30"/>
        </w:rPr>
        <w:t>按实际交货时间填写,评</w:t>
      </w:r>
      <w:r>
        <w:rPr>
          <w:rFonts w:hint="eastAsia" w:ascii="方正仿宋简体" w:hAnsi="方正仿宋简体" w:eastAsia="方正仿宋简体" w:cs="方正仿宋简体"/>
          <w:color w:val="FF0000"/>
          <w:sz w:val="30"/>
          <w:szCs w:val="30"/>
          <w:lang w:val="en-US" w:eastAsia="zh-CN"/>
        </w:rPr>
        <w:t>审</w:t>
      </w:r>
      <w:r>
        <w:rPr>
          <w:rFonts w:hint="eastAsia" w:ascii="方正仿宋简体" w:hAnsi="方正仿宋简体" w:eastAsia="方正仿宋简体" w:cs="方正仿宋简体"/>
          <w:color w:val="FF0000"/>
          <w:sz w:val="30"/>
          <w:szCs w:val="30"/>
        </w:rPr>
        <w:t>时交货期作为重要参考依据</w:t>
      </w:r>
      <w:r>
        <w:rPr>
          <w:rFonts w:hint="eastAsia" w:ascii="方正仿宋简体" w:hAnsi="方正仿宋简体" w:eastAsia="方正仿宋简体" w:cs="方正仿宋简体"/>
          <w:kern w:val="1"/>
          <w:sz w:val="32"/>
          <w:szCs w:val="32"/>
        </w:rPr>
        <w:t>）</w:t>
      </w:r>
    </w:p>
    <w:p w14:paraId="5530BEAA">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w:t>
      </w:r>
      <w:r>
        <w:rPr>
          <w:rFonts w:hint="eastAsia" w:ascii="方正仿宋简体" w:hAnsi="方正仿宋简体" w:eastAsia="方正仿宋简体" w:cs="方正仿宋简体"/>
          <w:sz w:val="32"/>
          <w:szCs w:val="32"/>
          <w:u w:val="single"/>
          <w:lang w:val="en-US" w:eastAsia="zh-CN"/>
        </w:rPr>
        <w:t>港口现场</w:t>
      </w:r>
      <w:r>
        <w:rPr>
          <w:rFonts w:hint="eastAsia" w:ascii="方正仿宋简体" w:hAnsi="方正仿宋简体" w:eastAsia="方正仿宋简体" w:cs="方正仿宋简体"/>
          <w:sz w:val="32"/>
          <w:szCs w:val="32"/>
        </w:rPr>
        <w:t>；</w:t>
      </w:r>
    </w:p>
    <w:p w14:paraId="4A0F55E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rPr>
        <w:t>报价截止时间：</w:t>
      </w:r>
      <w:r>
        <w:rPr>
          <w:rFonts w:hint="eastAsia" w:ascii="方正仿宋简体" w:hAnsi="方正仿宋简体" w:eastAsia="方正仿宋简体" w:cs="方正仿宋简体"/>
          <w:sz w:val="32"/>
          <w:szCs w:val="32"/>
          <w:u w:val="single"/>
          <w:lang w:val="en-US" w:eastAsia="zh-CN"/>
        </w:rPr>
        <w:t>2026年7月10日上午9:50</w:t>
      </w:r>
      <w:r>
        <w:rPr>
          <w:rFonts w:hint="eastAsia" w:ascii="方正仿宋简体" w:hAnsi="方正仿宋简体" w:eastAsia="方正仿宋简体" w:cs="方正仿宋简体"/>
          <w:sz w:val="32"/>
          <w:szCs w:val="32"/>
        </w:rPr>
        <w:t>；</w:t>
      </w:r>
    </w:p>
    <w:p w14:paraId="49603A97">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rPr>
        <w:t>评审时间：</w:t>
      </w:r>
      <w:r>
        <w:rPr>
          <w:rFonts w:hint="eastAsia" w:ascii="方正仿宋简体" w:hAnsi="方正仿宋简体" w:eastAsia="方正仿宋简体" w:cs="方正仿宋简体"/>
          <w:sz w:val="32"/>
          <w:szCs w:val="32"/>
          <w:u w:val="single"/>
          <w:lang w:val="en-US" w:eastAsia="zh-CN"/>
        </w:rPr>
        <w:t>2026年7月10日上午9:50</w:t>
      </w:r>
      <w:bookmarkStart w:id="3" w:name="_GoBack"/>
      <w:bookmarkEnd w:id="3"/>
      <w:r>
        <w:rPr>
          <w:rFonts w:hint="eastAsia" w:ascii="方正仿宋简体" w:hAnsi="方正仿宋简体" w:eastAsia="方正仿宋简体" w:cs="方正仿宋简体"/>
          <w:sz w:val="32"/>
          <w:szCs w:val="32"/>
        </w:rPr>
        <w:t>；</w:t>
      </w:r>
    </w:p>
    <w:p w14:paraId="0BB4965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rPr>
        <w:t>评审地点：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29F929A8">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sz w:val="32"/>
          <w:szCs w:val="32"/>
        </w:rPr>
        <w:t>中选公示：中选信息将于评审后在江苏索普集团官网公示，请各报价人登录</w:t>
      </w:r>
      <w:r>
        <w:rPr>
          <w:rFonts w:hint="eastAsia" w:ascii="方正仿宋简体" w:hAnsi="方正仿宋简体" w:eastAsia="方正仿宋简体" w:cs="方正仿宋简体"/>
          <w:bCs/>
          <w:sz w:val="32"/>
          <w:szCs w:val="32"/>
        </w:rPr>
        <w:t>http://www.sopo.com.cn/</w:t>
      </w:r>
      <w:r>
        <w:rPr>
          <w:rFonts w:hint="eastAsia" w:ascii="方正仿宋简体" w:hAnsi="方正仿宋简体" w:eastAsia="方正仿宋简体" w:cs="方正仿宋简体"/>
          <w:sz w:val="32"/>
          <w:szCs w:val="32"/>
        </w:rPr>
        <w:t>查询。</w:t>
      </w:r>
    </w:p>
    <w:p w14:paraId="56BFCA87">
      <w:pPr>
        <w:wordWrap w:val="0"/>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二、采购内容</w:t>
      </w:r>
    </w:p>
    <w:p w14:paraId="16C9753D">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49A3509E">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1958A4BA">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1.报价方必须严格按照我公司比选文书中要求报价供货，所供产品必须符合相应国家或行业有关技术标准和安全规范</w:t>
      </w:r>
      <w:r>
        <w:rPr>
          <w:rFonts w:hint="eastAsia" w:ascii="方正仿宋简体" w:hAnsi="方正仿宋简体" w:eastAsia="方正仿宋简体" w:cs="方正仿宋简体"/>
          <w:kern w:val="2"/>
          <w:sz w:val="32"/>
          <w:szCs w:val="32"/>
          <w:lang w:val="en-US" w:eastAsia="zh-CN"/>
        </w:rPr>
        <w:t>以及</w:t>
      </w:r>
      <w:r>
        <w:rPr>
          <w:rFonts w:hint="eastAsia" w:ascii="方正仿宋简体" w:hAnsi="方正仿宋简体" w:eastAsia="方正仿宋简体" w:cs="方正仿宋简体"/>
          <w:b w:val="0"/>
          <w:bCs w:val="0"/>
          <w:kern w:val="2"/>
          <w:sz w:val="32"/>
          <w:szCs w:val="32"/>
          <w:lang w:val="en-US" w:eastAsia="zh-CN"/>
        </w:rPr>
        <w:t>气动调节阀数据表和气动O型切断球阀仪表数据表</w:t>
      </w:r>
      <w:r>
        <w:rPr>
          <w:rFonts w:hint="eastAsia" w:ascii="方正仿宋简体" w:hAnsi="方正仿宋简体" w:eastAsia="方正仿宋简体" w:cs="方正仿宋简体"/>
          <w:kern w:val="2"/>
          <w:sz w:val="32"/>
          <w:szCs w:val="32"/>
        </w:rPr>
        <w:t>要求</w:t>
      </w:r>
      <w:r>
        <w:rPr>
          <w:rFonts w:hint="eastAsia" w:ascii="方正仿宋简体" w:hAnsi="方正仿宋简体" w:eastAsia="方正仿宋简体" w:cs="方正仿宋简体"/>
          <w:kern w:val="1"/>
          <w:sz w:val="32"/>
          <w:szCs w:val="32"/>
        </w:rPr>
        <w:t>，不符合比选文书要求的按</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kern w:val="1"/>
          <w:sz w:val="32"/>
          <w:szCs w:val="32"/>
        </w:rPr>
        <w:t>处理。</w:t>
      </w:r>
    </w:p>
    <w:p w14:paraId="78B4398D">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2.成交方提供的产品须满足我公司使用要求，否则按</w:t>
      </w:r>
      <w:r>
        <w:rPr>
          <w:rFonts w:hint="eastAsia" w:ascii="方正仿宋简体" w:hAnsi="方正仿宋简体" w:eastAsia="方正仿宋简体" w:cs="方正仿宋简体"/>
          <w:b/>
          <w:color w:val="FF0000"/>
          <w:kern w:val="1"/>
          <w:sz w:val="32"/>
          <w:szCs w:val="32"/>
        </w:rPr>
        <w:t>退货</w:t>
      </w:r>
      <w:r>
        <w:rPr>
          <w:rFonts w:hint="eastAsia" w:ascii="方正仿宋简体" w:hAnsi="方正仿宋简体" w:eastAsia="方正仿宋简体" w:cs="方正仿宋简体"/>
          <w:kern w:val="1"/>
          <w:sz w:val="32"/>
          <w:szCs w:val="32"/>
        </w:rPr>
        <w:t>处理。</w:t>
      </w:r>
    </w:p>
    <w:p w14:paraId="3768ED6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3AB0075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报价人必须具备中华人民共和国境内生产或经营应具备的合法资质；</w:t>
      </w:r>
    </w:p>
    <w:p w14:paraId="545B7341">
      <w:pPr>
        <w:spacing w:line="600" w:lineRule="exact"/>
        <w:ind w:firstLine="640" w:firstLineChars="200"/>
        <w:jc w:val="left"/>
        <w:rPr>
          <w:rFonts w:ascii="方正仿宋简体" w:hAnsi="方正仿宋简体" w:eastAsia="方正仿宋简体" w:cs="方正仿宋简体"/>
          <w:color w:val="0000FF"/>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报价时需提供的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0A233507">
      <w:pPr>
        <w:spacing w:line="600" w:lineRule="exact"/>
        <w:ind w:firstLine="640" w:firstLineChars="200"/>
        <w:jc w:val="left"/>
        <w:rPr>
          <w:rFonts w:ascii="方正仿宋简体" w:eastAsia="方正仿宋简体" w:cs="仿宋_GB2312"/>
          <w:sz w:val="32"/>
          <w:szCs w:val="32"/>
        </w:rPr>
      </w:pPr>
      <w:r>
        <w:rPr>
          <w:rFonts w:hint="eastAsia" w:ascii="方正仿宋简体" w:hAnsi="方正仿宋简体" w:eastAsia="方正仿宋简体" w:cs="方正仿宋简体"/>
          <w:sz w:val="32"/>
          <w:szCs w:val="32"/>
        </w:rPr>
        <w:t>1.《营业执照》、《税务登记证》、《组织机构代码证》（或三证合一）</w:t>
      </w:r>
      <w:r>
        <w:rPr>
          <w:rFonts w:hint="eastAsia" w:ascii="方正仿宋简体" w:hAnsi="方正仿宋简体" w:eastAsia="方正仿宋简体" w:cs="方正仿宋简体"/>
          <w:kern w:val="1"/>
          <w:sz w:val="32"/>
          <w:szCs w:val="32"/>
        </w:rPr>
        <w:t xml:space="preserve"> （</w:t>
      </w:r>
      <w:r>
        <w:rPr>
          <w:rFonts w:hint="eastAsia" w:ascii="方正仿宋简体" w:eastAsia="方正仿宋简体" w:cs="仿宋_GB2312"/>
          <w:sz w:val="32"/>
          <w:szCs w:val="32"/>
        </w:rPr>
        <w:t>以上资格证明文件均可提供复印件，但需加盖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eastAsia="方正仿宋简体" w:cs="仿宋_GB2312"/>
          <w:sz w:val="32"/>
          <w:szCs w:val="32"/>
        </w:rPr>
        <w:t>）；</w:t>
      </w:r>
    </w:p>
    <w:p w14:paraId="0E495543">
      <w:pPr>
        <w:spacing w:line="600" w:lineRule="exact"/>
        <w:ind w:firstLine="640" w:firstLineChars="200"/>
        <w:jc w:val="left"/>
        <w:rPr>
          <w:rFonts w:ascii="方正仿宋简体" w:eastAsia="方正仿宋简体" w:cs="仿宋_GB2312"/>
          <w:sz w:val="32"/>
          <w:szCs w:val="32"/>
        </w:rPr>
      </w:pPr>
      <w:r>
        <w:rPr>
          <w:rFonts w:hint="eastAsia" w:ascii="方正仿宋简体" w:eastAsia="方正仿宋简体" w:cs="仿宋_GB2312"/>
          <w:sz w:val="32"/>
          <w:szCs w:val="32"/>
        </w:rPr>
        <w:t>2.具备履行合同所必需的设备和专业技术能力的书面声明（详见附件3）、法人授权委托书（详见附件4）、参加采购活动前3年内在经营活动中没有重大违法记录的书面声明（详见附件5）；</w:t>
      </w:r>
    </w:p>
    <w:p w14:paraId="2D98ED61">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eastAsia="方正仿宋简体" w:cs="仿宋_GB2312"/>
          <w:color w:val="FF0000"/>
          <w:sz w:val="32"/>
          <w:szCs w:val="32"/>
        </w:rPr>
        <w:t>注：</w:t>
      </w:r>
      <w:r>
        <w:rPr>
          <w:rFonts w:hint="eastAsia" w:ascii="方正仿宋简体" w:eastAsia="方正仿宋简体" w:cs="仿宋_GB2312"/>
          <w:sz w:val="32"/>
          <w:szCs w:val="32"/>
          <w:highlight w:val="yellow"/>
        </w:rPr>
        <w:t>在采购单位1年内有同类型业绩且以上资格证明文件均合法有效的企业可不提供以上1、2资格证明文件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rPr>
        <w:t>。</w:t>
      </w:r>
    </w:p>
    <w:p w14:paraId="3D00DC2E">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sz w:val="32"/>
          <w:szCs w:val="32"/>
        </w:rPr>
        <w:t>3.报价函（需加盖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p>
    <w:p w14:paraId="6C5B5FD1">
      <w:pPr>
        <w:pStyle w:val="6"/>
        <w:spacing w:after="0" w:line="600" w:lineRule="exact"/>
        <w:ind w:firstLine="640" w:firstLineChars="200"/>
        <w:rPr>
          <w:rFonts w:ascii="方正仿宋简体" w:hAnsi="方正仿宋简体" w:eastAsia="方正仿宋简体" w:cs="方正仿宋简体"/>
          <w:bCs/>
          <w:sz w:val="30"/>
          <w:szCs w:val="30"/>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bCs/>
          <w:sz w:val="30"/>
          <w:szCs w:val="30"/>
        </w:rPr>
        <w:t>不接受被列入失信被执行人、重大违法案件当事人报价。</w:t>
      </w:r>
    </w:p>
    <w:p w14:paraId="2968E966">
      <w:pPr>
        <w:adjustRightInd w:val="0"/>
        <w:snapToGrid w:val="0"/>
        <w:spacing w:line="60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bCs/>
          <w:kern w:val="1"/>
          <w:sz w:val="32"/>
          <w:szCs w:val="32"/>
        </w:rPr>
        <w:t>报价人应</w:t>
      </w:r>
      <w:r>
        <w:rPr>
          <w:rFonts w:hint="eastAsia" w:ascii="方正仿宋简体" w:hAnsi="方正仿宋简体" w:eastAsia="方正仿宋简体" w:cs="方正仿宋简体"/>
          <w:bCs/>
          <w:sz w:val="32"/>
          <w:szCs w:val="32"/>
        </w:rPr>
        <w:t>具备良好的售后服务能力，要求电话联系后</w:t>
      </w:r>
      <w:r>
        <w:rPr>
          <w:rFonts w:hint="eastAsia" w:ascii="方正仿宋简体" w:hAnsi="方正仿宋简体" w:eastAsia="方正仿宋简体" w:cs="方正仿宋简体"/>
          <w:bCs/>
          <w:sz w:val="32"/>
          <w:szCs w:val="32"/>
          <w:u w:val="single"/>
        </w:rPr>
        <w:t xml:space="preserve"> 24小时 </w:t>
      </w:r>
      <w:r>
        <w:rPr>
          <w:rFonts w:hint="eastAsia" w:ascii="方正仿宋简体" w:hAnsi="方正仿宋简体" w:eastAsia="方正仿宋简体" w:cs="方正仿宋简体"/>
          <w:bCs/>
          <w:sz w:val="32"/>
          <w:szCs w:val="32"/>
        </w:rPr>
        <w:t>内必须给予回复，明确解决方案，</w:t>
      </w:r>
      <w:r>
        <w:rPr>
          <w:rFonts w:hint="eastAsia" w:ascii="方正仿宋简体" w:hAnsi="方正仿宋简体" w:eastAsia="方正仿宋简体" w:cs="方正仿宋简体"/>
          <w:sz w:val="32"/>
          <w:szCs w:val="32"/>
        </w:rPr>
        <w:t>必要时需来我公司作技术指导</w:t>
      </w:r>
      <w:r>
        <w:rPr>
          <w:rFonts w:hint="eastAsia" w:ascii="方正仿宋简体" w:hAnsi="方正仿宋简体" w:eastAsia="方正仿宋简体" w:cs="方正仿宋简体"/>
          <w:bCs/>
          <w:sz w:val="32"/>
          <w:szCs w:val="32"/>
        </w:rPr>
        <w:t>。</w:t>
      </w:r>
    </w:p>
    <w:p w14:paraId="759ECFC6">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bCs/>
          <w:sz w:val="32"/>
          <w:szCs w:val="32"/>
        </w:rPr>
        <w:t>报价人所供产品引起的知识产权方面的纠纷，由报价人承担一切后果，采购人不承担任何责任。</w:t>
      </w:r>
    </w:p>
    <w:p w14:paraId="159D19D1">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w:t>
      </w:r>
      <w:r>
        <w:rPr>
          <w:rFonts w:hint="eastAsia" w:ascii="方正仿宋简体" w:hAnsi="方正仿宋简体" w:eastAsia="方正仿宋简体" w:cs="方正仿宋简体"/>
          <w:bCs/>
          <w:sz w:val="32"/>
          <w:szCs w:val="32"/>
          <w:lang w:val="en-US" w:eastAsia="zh-CN"/>
        </w:rPr>
        <w:t>六</w:t>
      </w:r>
      <w:r>
        <w:rPr>
          <w:rFonts w:hint="eastAsia" w:ascii="方正仿宋简体" w:hAnsi="方正仿宋简体" w:eastAsia="方正仿宋简体" w:cs="方正仿宋简体"/>
          <w:bCs/>
          <w:sz w:val="32"/>
          <w:szCs w:val="32"/>
        </w:rPr>
        <w:t>）</w:t>
      </w:r>
      <w:r>
        <w:rPr>
          <w:rFonts w:hint="eastAsia" w:ascii="方正仿宋简体" w:hAnsi="方正仿宋简体" w:eastAsia="方正仿宋简体" w:cs="方正仿宋简体"/>
          <w:bCs/>
          <w:sz w:val="32"/>
          <w:szCs w:val="32"/>
          <w:highlight w:val="yellow"/>
          <w:lang w:val="en-US" w:eastAsia="zh-CN"/>
        </w:rPr>
        <w:t>电伴热带及辅材</w:t>
      </w:r>
      <w:r>
        <w:rPr>
          <w:rFonts w:hint="eastAsia" w:ascii="方正仿宋简体" w:hAnsi="方正仿宋简体" w:eastAsia="方正仿宋简体" w:cs="方正仿宋简体"/>
          <w:bCs/>
          <w:sz w:val="32"/>
          <w:szCs w:val="32"/>
          <w:highlight w:val="yellow"/>
        </w:rPr>
        <w:t>生产厂家（品牌）要求为：</w:t>
      </w:r>
      <w:r>
        <w:rPr>
          <w:rFonts w:hint="eastAsia" w:ascii="方正仿宋简体" w:hAnsi="方正仿宋简体" w:eastAsia="方正仿宋简体" w:cs="方正仿宋简体"/>
          <w:b/>
          <w:bCs w:val="0"/>
          <w:sz w:val="32"/>
          <w:szCs w:val="32"/>
          <w:highlight w:val="yellow"/>
          <w:lang w:val="en-US" w:eastAsia="zh-CN"/>
        </w:rPr>
        <w:t>巴泰克、瑞侃 、赛盟</w:t>
      </w:r>
      <w:r>
        <w:rPr>
          <w:rFonts w:hint="eastAsia" w:ascii="方正仿宋简体" w:hAnsi="方正仿宋简体" w:eastAsia="方正仿宋简体" w:cs="方正仿宋简体"/>
          <w:bCs/>
          <w:sz w:val="32"/>
          <w:szCs w:val="32"/>
          <w:highlight w:val="yellow"/>
          <w:lang w:val="en-US" w:eastAsia="zh-CN"/>
        </w:rPr>
        <w:t>。报价</w:t>
      </w:r>
      <w:r>
        <w:rPr>
          <w:rFonts w:hint="eastAsia" w:ascii="方正仿宋简体" w:hAnsi="方正仿宋简体" w:eastAsia="方正仿宋简体" w:cs="方正仿宋简体"/>
          <w:bCs/>
          <w:sz w:val="32"/>
          <w:szCs w:val="32"/>
          <w:highlight w:val="yellow"/>
        </w:rPr>
        <w:t>人必须注明所供产品的生产厂家（品牌），未注明生产厂家（品牌）</w:t>
      </w:r>
      <w:r>
        <w:rPr>
          <w:rFonts w:hint="eastAsia" w:ascii="方正仿宋简体" w:hAnsi="方正仿宋简体" w:eastAsia="方正仿宋简体" w:cs="方正仿宋简体"/>
          <w:bCs/>
          <w:sz w:val="32"/>
          <w:szCs w:val="32"/>
          <w:highlight w:val="yellow"/>
          <w:lang w:val="en-US" w:eastAsia="zh-CN"/>
        </w:rPr>
        <w:t>评审小组可以</w:t>
      </w:r>
      <w:r>
        <w:rPr>
          <w:rFonts w:hint="eastAsia" w:ascii="方正仿宋简体" w:hAnsi="方正仿宋简体" w:eastAsia="方正仿宋简体" w:cs="方正仿宋简体"/>
          <w:bCs/>
          <w:sz w:val="32"/>
          <w:szCs w:val="32"/>
          <w:highlight w:val="yellow"/>
        </w:rPr>
        <w:t>按</w:t>
      </w:r>
      <w:r>
        <w:rPr>
          <w:rFonts w:hint="eastAsia" w:ascii="方正仿宋简体" w:hAnsi="方正仿宋简体" w:eastAsia="方正仿宋简体" w:cs="方正仿宋简体"/>
          <w:bCs/>
          <w:color w:val="FF0000"/>
          <w:sz w:val="32"/>
          <w:szCs w:val="32"/>
          <w:highlight w:val="yellow"/>
          <w:lang w:val="en-US" w:eastAsia="zh-CN"/>
        </w:rPr>
        <w:t>无效报价</w:t>
      </w:r>
      <w:r>
        <w:rPr>
          <w:rFonts w:hint="eastAsia" w:ascii="方正仿宋简体" w:hAnsi="方正仿宋简体" w:eastAsia="方正仿宋简体" w:cs="方正仿宋简体"/>
          <w:bCs/>
          <w:sz w:val="32"/>
          <w:szCs w:val="32"/>
          <w:highlight w:val="yellow"/>
        </w:rPr>
        <w:t>处理</w:t>
      </w:r>
      <w:r>
        <w:rPr>
          <w:rFonts w:hint="eastAsia" w:ascii="方正仿宋简体" w:hAnsi="方正仿宋简体" w:eastAsia="方正仿宋简体" w:cs="方正仿宋简体"/>
          <w:bCs/>
          <w:sz w:val="32"/>
          <w:szCs w:val="32"/>
        </w:rPr>
        <w:t>。</w:t>
      </w:r>
    </w:p>
    <w:p w14:paraId="1FCF8C57">
      <w:pPr>
        <w:pStyle w:val="7"/>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四、报价</w:t>
      </w:r>
    </w:p>
    <w:p w14:paraId="520DBB77">
      <w:pPr>
        <w:pStyle w:val="7"/>
        <w:spacing w:line="600" w:lineRule="exact"/>
        <w:ind w:firstLine="640" w:firstLineChars="200"/>
        <w:rPr>
          <w:rFonts w:hint="eastAsia" w:ascii="方正仿宋简体" w:hAnsi="方正仿宋简体" w:eastAsia="方正仿宋简体" w:cs="方正仿宋简体"/>
          <w:bCs/>
          <w:sz w:val="32"/>
          <w:szCs w:val="32"/>
          <w:lang w:eastAsia="zh-CN"/>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color w:val="auto"/>
          <w:sz w:val="32"/>
          <w:szCs w:val="32"/>
        </w:rPr>
        <w:t>报价为含增值税送到价</w:t>
      </w:r>
      <w:r>
        <w:rPr>
          <w:rFonts w:hint="eastAsia" w:ascii="方正仿宋简体" w:hAnsi="方正仿宋简体" w:eastAsia="方正仿宋简体" w:cs="方正仿宋简体"/>
          <w:bCs/>
          <w:sz w:val="32"/>
          <w:szCs w:val="32"/>
        </w:rPr>
        <w:t>。合同期内如国家税率进行调整，则本合同不含增值税单价不变，按照调整后的增值税税率进行结算调整含税总价</w:t>
      </w:r>
      <w:r>
        <w:rPr>
          <w:rFonts w:hint="eastAsia" w:ascii="方正仿宋简体" w:hAnsi="方正仿宋简体" w:eastAsia="方正仿宋简体" w:cs="方正仿宋简体"/>
          <w:bCs/>
          <w:sz w:val="32"/>
          <w:szCs w:val="32"/>
          <w:lang w:eastAsia="zh-CN"/>
        </w:rPr>
        <w:t>。</w:t>
      </w:r>
    </w:p>
    <w:p w14:paraId="73DDA880">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付款方式：</w:t>
      </w:r>
      <w:r>
        <w:rPr>
          <w:rFonts w:hint="eastAsia" w:ascii="方正仿宋简体" w:hAnsi="方正仿宋简体" w:eastAsia="方正仿宋简体" w:cs="方正仿宋简体"/>
          <w:b/>
          <w:bCs/>
          <w:kern w:val="1"/>
          <w:sz w:val="32"/>
          <w:szCs w:val="32"/>
          <w:highlight w:val="yellow"/>
          <w:u w:val="single"/>
          <w:lang w:val="en-US" w:eastAsia="zh-CN"/>
        </w:rPr>
        <w:t>合同签订生效后，货到现场验收合格且收到</w:t>
      </w:r>
      <w:r>
        <w:rPr>
          <w:rFonts w:hint="eastAsia" w:ascii="方正仿宋简体" w:hAnsi="方正仿宋简体" w:eastAsia="方正仿宋简体" w:cs="方正仿宋简体"/>
          <w:b/>
          <w:bCs/>
          <w:color w:val="FF0000"/>
          <w:kern w:val="1"/>
          <w:sz w:val="32"/>
          <w:szCs w:val="32"/>
          <w:highlight w:val="yellow"/>
          <w:u w:val="single"/>
          <w:lang w:val="en-US" w:eastAsia="zh-CN"/>
        </w:rPr>
        <w:t>全额</w:t>
      </w:r>
      <w:r>
        <w:rPr>
          <w:rFonts w:hint="eastAsia" w:ascii="方正仿宋简体" w:hAnsi="方正仿宋简体" w:eastAsia="方正仿宋简体" w:cs="方正仿宋简体"/>
          <w:b/>
          <w:bCs/>
          <w:kern w:val="1"/>
          <w:sz w:val="32"/>
          <w:szCs w:val="32"/>
          <w:highlight w:val="yellow"/>
          <w:u w:val="single"/>
          <w:lang w:val="en-US" w:eastAsia="zh-CN"/>
        </w:rPr>
        <w:t>增值税专用发票后60日内以银行承兑方式付款</w:t>
      </w:r>
      <w:r>
        <w:rPr>
          <w:rFonts w:hint="eastAsia" w:ascii="方正仿宋简体" w:hAnsi="方正仿宋简体" w:eastAsia="方正仿宋简体" w:cs="方正仿宋简体"/>
          <w:b/>
          <w:bCs/>
          <w:kern w:val="1"/>
          <w:sz w:val="32"/>
          <w:szCs w:val="32"/>
          <w:highlight w:val="yellow"/>
          <w:u w:val="single"/>
        </w:rPr>
        <w:t>。</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如报价人不接受采购人提出的付款方式，可在报价书中明确能够接受的付款方式及付款时间，评审时作为参考。报价为含税价，请注明税率。</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如付款方式涉及到预付款，报价人必须在报价文件中提供评审前3个月内中国人民银行征信中心出具的企业信用报告并加盖企业公章。</w:t>
      </w:r>
    </w:p>
    <w:p w14:paraId="4B2C33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本项目报价可通过线上和线下两种方式进行：</w:t>
      </w:r>
    </w:p>
    <w:p w14:paraId="22B6881A">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1"/>
          <w:sz w:val="32"/>
          <w:szCs w:val="32"/>
        </w:rPr>
        <w:t>1.采用线上报价需严格按照大企汇线上格式要求填写报价。</w:t>
      </w:r>
      <w:r>
        <w:rPr>
          <w:rFonts w:hint="eastAsia" w:ascii="方正仿宋简体" w:hAnsi="方正仿宋简体" w:eastAsia="方正仿宋简体" w:cs="方正仿宋简体"/>
          <w:bCs/>
          <w:kern w:val="0"/>
          <w:sz w:val="32"/>
          <w:szCs w:val="32"/>
        </w:rPr>
        <w:t>如需上传报价单需加盖报价章，同时上传比选文书中所规定的资质材料。</w:t>
      </w:r>
    </w:p>
    <w:p w14:paraId="02FC3271">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2.采用线下报价应将报价书及相关资料以密封袋形式送达并加盖公章；在密封袋封面上需注明报价项目名称、报价方名称、联系人、联系电话等；并要求在报价截止时间之前送达，逾期将作为无效报价处理。</w:t>
      </w:r>
    </w:p>
    <w:p w14:paraId="1ADFBD94">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采用线下报价的，报价文件请密封邮寄：</w:t>
      </w:r>
    </w:p>
    <w:p w14:paraId="79BCAFED">
      <w:pPr>
        <w:pStyle w:val="23"/>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AD4B80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    收件人：杨雨琦</w:t>
      </w:r>
    </w:p>
    <w:p w14:paraId="5AB1498F">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34D7575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凡对比选文书条款有疑义的，请在评审前按以下方式联系：</w:t>
      </w:r>
    </w:p>
    <w:p w14:paraId="2766CF69">
      <w:pPr>
        <w:pStyle w:val="23"/>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8D10A5A">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w:t>
      </w:r>
    </w:p>
    <w:p w14:paraId="6DAB5B1F">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采购部门联系人：周祥生   电话：13861358963</w:t>
      </w:r>
      <w:r>
        <w:rPr>
          <w:rFonts w:hint="eastAsia" w:ascii="方正仿宋简体" w:hAnsi="方正仿宋简体" w:eastAsia="方正仿宋简体" w:cs="方正仿宋简体"/>
          <w:bCs/>
          <w:color w:val="FF0000"/>
          <w:kern w:val="1"/>
          <w:sz w:val="32"/>
          <w:szCs w:val="32"/>
        </w:rPr>
        <w:t xml:space="preserve"> </w:t>
      </w:r>
    </w:p>
    <w:p w14:paraId="5F989638">
      <w:pPr>
        <w:pStyle w:val="7"/>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评审流程：</w:t>
      </w:r>
    </w:p>
    <w:p w14:paraId="7BC7B9EE">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评审</w:t>
      </w:r>
    </w:p>
    <w:p w14:paraId="3834ECA0">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本项目由采购人组织评审小组负责评审工作，对各报价人报价进行评审，确定最终成交人。</w:t>
      </w:r>
    </w:p>
    <w:p w14:paraId="616698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1.请各报价人保持通讯畅通，便于</w:t>
      </w:r>
      <w:r>
        <w:rPr>
          <w:rFonts w:hint="eastAsia" w:ascii="方正仿宋简体" w:hAnsi="方正仿宋简体" w:eastAsia="方正仿宋简体" w:cs="方正仿宋简体"/>
          <w:kern w:val="1"/>
          <w:sz w:val="32"/>
          <w:szCs w:val="32"/>
        </w:rPr>
        <w:t>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p>
    <w:p w14:paraId="37E43A70">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2.评审小组不得泄露各报价人的报价。   </w:t>
      </w:r>
    </w:p>
    <w:p w14:paraId="49A29D00">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7E6DD952">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57371433">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770EDAA4">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color w:val="FF0000"/>
          <w:sz w:val="32"/>
          <w:szCs w:val="32"/>
        </w:rPr>
        <w:t>本次采用该种评审方式</w:t>
      </w:r>
      <w:r>
        <w:rPr>
          <w:rFonts w:hint="eastAsia" w:ascii="方正仿宋简体" w:hAnsi="方正仿宋简体" w:eastAsia="方正仿宋简体" w:cs="方正仿宋简体"/>
          <w:sz w:val="32"/>
          <w:szCs w:val="32"/>
        </w:rPr>
        <w:t>）</w:t>
      </w:r>
    </w:p>
    <w:p w14:paraId="0FE6B7EC">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在能够满足采购人技术要求及施工期要求的报价人中选择总报价最低的一家报价人作为成交人。评审中出现两家或多家单位价格一致且同时属于最低价时，优先考虑与我司长期合作的单位。</w:t>
      </w:r>
    </w:p>
    <w:p w14:paraId="212A936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7965B8DF">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1.采购人如发现询比价过程中有串通报价、陪同报价等扰乱采购人经营秩序的恶劣情</w:t>
      </w:r>
      <w:r>
        <w:rPr>
          <w:rFonts w:hint="eastAsia" w:ascii="仿宋_GB2312" w:hAnsi="宋体" w:eastAsia="仿宋_GB2312" w:cs="仿宋_GB2312"/>
          <w:color w:val="2C2C2C"/>
          <w:sz w:val="30"/>
          <w:szCs w:val="30"/>
          <w:shd w:val="clear" w:color="auto" w:fill="FFFFFF"/>
        </w:rPr>
        <w:t>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4E7236C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0EAC3C33">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3.报价人应如实提供符合市场规律和自身成本的合理报价。如果报价人的报价与市场价格明显偏离并因此影响了采购活动的公正合理性，损害了采购人的正当利益，经采购人评审小组评定，可作无效报价处理。</w:t>
      </w:r>
    </w:p>
    <w:p w14:paraId="008E2415">
      <w:pPr>
        <w:pStyle w:val="7"/>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680AEBE7">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成交人应严格按照比选文书约定与采购方签定供需合同，并按合同约定做好物资供应和服务工作。对成交人所有违背比选文书及合同约定的行为，采购人均可持续保留与成交方中止合作的一切权利。　</w:t>
      </w:r>
    </w:p>
    <w:p w14:paraId="0608F88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对需检验的品种，经采购人检验部门检验合格后方能收货，否则做退、换货处理；长期合约的成交人如出现三次产品质量不合格的情况，视为成交人无能力保障产品质量，采购人有权终止此次采购合同的执行。</w:t>
      </w:r>
    </w:p>
    <w:p w14:paraId="2134134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对不合格货品采购人应及时通知成交人，如有异议双方可协商解决；如需仲裁应按合同约定在规定时间内按《产品质量仲裁检验和产品质量鉴定管理办法》执行。仲裁期间成交人应保证采购人供应，不影响采购人正常生产运行。否则由此产生的营运损失由成交人承担。</w:t>
      </w:r>
    </w:p>
    <w:p w14:paraId="65D4BE1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如因成交人不能正常履约，对采购人生产经营活动造成影响的，采购人可向大企汇公司投诉；如严重影响采购人生产经营活动的，因成交人违约给采购人造成的损失由成交人承担合同价款20%的违约金，违约金不足以弥补相应损失的，由成交人另行补足。</w:t>
      </w:r>
    </w:p>
    <w:p w14:paraId="2D8D921C">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报价人在中选后无正当理由不与采购人签订合同的，将承担违约责任，列入采购人供应商负面清单；若承担违约责任不足以弥补采购人损失的，由报价人另行补足；若为大企汇平台报价，同时采购人将向大企汇进行投诉。</w:t>
      </w:r>
    </w:p>
    <w:p w14:paraId="2B2B0B86">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（六）</w:t>
      </w:r>
      <w:r>
        <w:rPr>
          <w:rFonts w:hint="eastAsia" w:ascii="方正仿宋简体" w:hAnsi="方正仿宋简体" w:eastAsia="方正仿宋简体" w:cs="方正仿宋简体"/>
          <w:bCs/>
          <w:kern w:val="1"/>
          <w:sz w:val="32"/>
          <w:szCs w:val="32"/>
        </w:rPr>
        <w:t>报价人应详细阅读本比选文书，参与报价即视为对本比选文书所列之条款均表示接受。</w:t>
      </w:r>
    </w:p>
    <w:p w14:paraId="2D65D4DE">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（七）</w:t>
      </w:r>
      <w:r>
        <w:rPr>
          <w:rFonts w:hint="eastAsia" w:ascii="方正仿宋简体" w:hAnsi="方正仿宋简体" w:eastAsia="方正仿宋简体" w:cs="方正仿宋简体"/>
          <w:bCs/>
          <w:kern w:val="1"/>
          <w:sz w:val="32"/>
          <w:szCs w:val="32"/>
        </w:rPr>
        <w:t>采购人对违反约定的报价人或成交人将按《镇江海纳川采购管理规定》中供应商管理对报价人进行管理考核（详见附件1）。</w:t>
      </w:r>
    </w:p>
    <w:p w14:paraId="36A4238A">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（八）</w:t>
      </w:r>
      <w:r>
        <w:rPr>
          <w:rFonts w:hint="eastAsia" w:ascii="方正仿宋简体" w:hAnsi="方正仿宋简体" w:eastAsia="方正仿宋简体" w:cs="方正仿宋简体"/>
          <w:bCs/>
          <w:kern w:val="1"/>
          <w:sz w:val="32"/>
          <w:szCs w:val="32"/>
        </w:rPr>
        <w:t>外协作业人员需先进行安全教育培训并经考核合格，否则不得进入本公司工作场所。</w:t>
      </w:r>
    </w:p>
    <w:p w14:paraId="51F42545">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（九）</w:t>
      </w:r>
      <w:r>
        <w:rPr>
          <w:rFonts w:hint="eastAsia" w:ascii="方正仿宋简体" w:hAnsi="方正仿宋简体" w:eastAsia="方正仿宋简体" w:cs="方正仿宋简体"/>
          <w:bCs/>
          <w:kern w:val="1"/>
          <w:sz w:val="32"/>
          <w:szCs w:val="32"/>
        </w:rPr>
        <w:t>本次采购为企业自主公开采购，属生产经营性商务行为，解释权归镇江海纳川物流产业发展有限责任公司所有。</w:t>
      </w:r>
    </w:p>
    <w:p w14:paraId="1E46B47D">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1986F2E2">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692088E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2031576B">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rPr>
        <w:t>报价项目的总报价（含税）为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1FF3789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6"/>
        <w:tblW w:w="6263" w:type="pct"/>
        <w:tblInd w:w="-1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150"/>
        <w:gridCol w:w="2812"/>
        <w:gridCol w:w="1775"/>
        <w:gridCol w:w="563"/>
        <w:gridCol w:w="598"/>
        <w:gridCol w:w="1025"/>
        <w:gridCol w:w="1054"/>
        <w:gridCol w:w="987"/>
      </w:tblGrid>
      <w:tr w14:paraId="34A8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333" w:type="pct"/>
            <w:vAlign w:val="center"/>
          </w:tcPr>
          <w:p w14:paraId="5A67099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序号</w:t>
            </w:r>
          </w:p>
        </w:tc>
        <w:tc>
          <w:tcPr>
            <w:tcW w:w="538" w:type="pct"/>
            <w:vAlign w:val="center"/>
          </w:tcPr>
          <w:p w14:paraId="3DE77E3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标的名称</w:t>
            </w:r>
          </w:p>
        </w:tc>
        <w:tc>
          <w:tcPr>
            <w:tcW w:w="1316" w:type="pct"/>
            <w:vAlign w:val="center"/>
          </w:tcPr>
          <w:p w14:paraId="74E1925D">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规格</w:t>
            </w:r>
          </w:p>
        </w:tc>
        <w:tc>
          <w:tcPr>
            <w:tcW w:w="831" w:type="pct"/>
            <w:vAlign w:val="center"/>
          </w:tcPr>
          <w:p w14:paraId="0CB8F532">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型号</w:t>
            </w:r>
          </w:p>
        </w:tc>
        <w:tc>
          <w:tcPr>
            <w:tcW w:w="263" w:type="pct"/>
            <w:vAlign w:val="center"/>
          </w:tcPr>
          <w:p w14:paraId="2EA338EF">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单位</w:t>
            </w:r>
          </w:p>
        </w:tc>
        <w:tc>
          <w:tcPr>
            <w:tcW w:w="280" w:type="pct"/>
            <w:vAlign w:val="center"/>
          </w:tcPr>
          <w:p w14:paraId="46CC0463">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数量</w:t>
            </w:r>
          </w:p>
        </w:tc>
        <w:tc>
          <w:tcPr>
            <w:tcW w:w="480" w:type="pct"/>
            <w:vAlign w:val="center"/>
          </w:tcPr>
          <w:p w14:paraId="1BD1227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单价  （含税）</w:t>
            </w:r>
          </w:p>
        </w:tc>
        <w:tc>
          <w:tcPr>
            <w:tcW w:w="493" w:type="pct"/>
            <w:vAlign w:val="center"/>
          </w:tcPr>
          <w:p w14:paraId="4123A9D6">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总价   （含税）</w:t>
            </w:r>
          </w:p>
        </w:tc>
        <w:tc>
          <w:tcPr>
            <w:tcW w:w="462" w:type="pct"/>
            <w:vAlign w:val="center"/>
          </w:tcPr>
          <w:p w14:paraId="10374D96">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交货期</w:t>
            </w:r>
          </w:p>
        </w:tc>
      </w:tr>
      <w:tr w14:paraId="2D17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6" w:hRule="atLeast"/>
        </w:trPr>
        <w:tc>
          <w:tcPr>
            <w:tcW w:w="333" w:type="pct"/>
            <w:vAlign w:val="center"/>
          </w:tcPr>
          <w:p w14:paraId="130686A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 w:val="24"/>
                <w:szCs w:val="24"/>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38" w:type="pct"/>
            <w:vAlign w:val="center"/>
          </w:tcPr>
          <w:p w14:paraId="5B1A30AB">
            <w:pPr>
              <w:keepNext w:val="0"/>
              <w:keepLines w:val="0"/>
              <w:widowControl/>
              <w:suppressLineNumbers w:val="0"/>
              <w:jc w:val="left"/>
              <w:textAlignment w:val="center"/>
              <w:rPr>
                <w:rFonts w:hint="eastAsia" w:ascii="方正仿宋简体" w:hAnsi="方正仿宋简体" w:eastAsia="方正仿宋简体" w:cs="方正仿宋简体"/>
                <w:sz w:val="24"/>
                <w:szCs w:val="24"/>
              </w:rPr>
            </w:pPr>
            <w:r>
              <w:rPr>
                <w:rFonts w:hint="eastAsia" w:ascii="宋体" w:hAnsi="宋体" w:eastAsia="宋体" w:cs="宋体"/>
                <w:i w:val="0"/>
                <w:iCs w:val="0"/>
                <w:color w:val="000000"/>
                <w:kern w:val="0"/>
                <w:sz w:val="24"/>
                <w:szCs w:val="24"/>
                <w:u w:val="none"/>
                <w:lang w:val="en-US" w:eastAsia="zh-CN" w:bidi="ar"/>
              </w:rPr>
              <w:t>电伴热系统</w:t>
            </w:r>
          </w:p>
        </w:tc>
        <w:tc>
          <w:tcPr>
            <w:tcW w:w="1316" w:type="pct"/>
            <w:vAlign w:val="center"/>
          </w:tcPr>
          <w:p w14:paraId="2F005550">
            <w:pPr>
              <w:keepNext w:val="0"/>
              <w:keepLines w:val="0"/>
              <w:widowControl/>
              <w:suppressLineNumbers w:val="0"/>
              <w:jc w:val="left"/>
              <w:textAlignment w:val="center"/>
              <w:rPr>
                <w:rFonts w:hint="eastAsia" w:ascii="方正仿宋简体" w:hAnsi="方正仿宋简体" w:eastAsia="方正仿宋简体" w:cs="方正仿宋简体"/>
                <w:sz w:val="24"/>
                <w:szCs w:val="24"/>
              </w:rPr>
            </w:pPr>
            <w:r>
              <w:rPr>
                <w:rFonts w:hint="eastAsia" w:ascii="宋体" w:hAnsi="宋体" w:eastAsia="宋体" w:cs="宋体"/>
                <w:i w:val="0"/>
                <w:iCs w:val="0"/>
                <w:color w:val="000000"/>
                <w:kern w:val="0"/>
                <w:sz w:val="24"/>
                <w:szCs w:val="24"/>
                <w:u w:val="none"/>
                <w:lang w:val="en-US" w:eastAsia="zh-CN" w:bidi="ar"/>
              </w:rPr>
              <w:t>电伴热带100米/根 玻璃胶带16米/卷 单回路电源接线盒（ExdⅡBT4 IP65）</w:t>
            </w:r>
          </w:p>
        </w:tc>
        <w:tc>
          <w:tcPr>
            <w:tcW w:w="831" w:type="pct"/>
            <w:vAlign w:val="center"/>
          </w:tcPr>
          <w:p w14:paraId="7B7FB0A9">
            <w:pPr>
              <w:keepNext w:val="0"/>
              <w:keepLines w:val="0"/>
              <w:widowControl/>
              <w:suppressLineNumbers w:val="0"/>
              <w:jc w:val="left"/>
              <w:textAlignment w:val="center"/>
              <w:rPr>
                <w:rFonts w:hint="eastAsia" w:ascii="方正仿宋简体" w:hAnsi="方正仿宋简体" w:eastAsia="方正仿宋简体" w:cs="方正仿宋简体"/>
                <w:sz w:val="24"/>
                <w:szCs w:val="24"/>
              </w:rPr>
            </w:pPr>
            <w:r>
              <w:rPr>
                <w:rFonts w:hint="eastAsia" w:ascii="宋体" w:hAnsi="宋体" w:cs="宋体"/>
                <w:i w:val="0"/>
                <w:iCs w:val="0"/>
                <w:color w:val="000000"/>
                <w:kern w:val="0"/>
                <w:sz w:val="24"/>
                <w:szCs w:val="24"/>
                <w:u w:val="none"/>
                <w:lang w:val="en-US" w:eastAsia="zh-CN" w:bidi="ar"/>
              </w:rPr>
              <w:t>具体供货要求</w:t>
            </w:r>
            <w:r>
              <w:rPr>
                <w:rFonts w:hint="eastAsia" w:ascii="宋体" w:hAnsi="宋体" w:eastAsia="宋体" w:cs="宋体"/>
                <w:i w:val="0"/>
                <w:iCs w:val="0"/>
                <w:color w:val="000000"/>
                <w:kern w:val="0"/>
                <w:sz w:val="24"/>
                <w:szCs w:val="24"/>
                <w:u w:val="none"/>
                <w:lang w:val="en-US" w:eastAsia="zh-CN" w:bidi="ar"/>
              </w:rPr>
              <w:t>详见</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b/>
                <w:bCs/>
                <w:i w:val="0"/>
                <w:iCs w:val="0"/>
                <w:color w:val="000000"/>
                <w:kern w:val="0"/>
                <w:sz w:val="24"/>
                <w:szCs w:val="24"/>
                <w:u w:val="none"/>
                <w:lang w:val="en-US" w:eastAsia="zh-CN" w:bidi="ar"/>
              </w:rPr>
              <w:t>电伴热系统技术规格书</w:t>
            </w:r>
            <w:r>
              <w:rPr>
                <w:rFonts w:hint="eastAsia" w:ascii="宋体" w:hAnsi="宋体" w:eastAsia="宋体" w:cs="宋体"/>
                <w:i w:val="0"/>
                <w:iCs w:val="0"/>
                <w:color w:val="000000"/>
                <w:kern w:val="0"/>
                <w:sz w:val="24"/>
                <w:szCs w:val="24"/>
                <w:u w:val="none"/>
                <w:lang w:val="en-US" w:eastAsia="zh-CN" w:bidi="ar"/>
              </w:rPr>
              <w:t>和</w:t>
            </w:r>
            <w:r>
              <w:rPr>
                <w:rFonts w:hint="eastAsia" w:ascii="宋体" w:hAnsi="宋体" w:eastAsia="宋体" w:cs="宋体"/>
                <w:b/>
                <w:bCs/>
                <w:i w:val="0"/>
                <w:iCs w:val="0"/>
                <w:color w:val="000000"/>
                <w:kern w:val="0"/>
                <w:sz w:val="24"/>
                <w:szCs w:val="24"/>
                <w:u w:val="none"/>
                <w:lang w:val="en-US" w:eastAsia="zh-CN" w:bidi="ar"/>
              </w:rPr>
              <w:t>电伴热安装材料表</w:t>
            </w:r>
          </w:p>
        </w:tc>
        <w:tc>
          <w:tcPr>
            <w:tcW w:w="263" w:type="pct"/>
            <w:vAlign w:val="center"/>
          </w:tcPr>
          <w:p w14:paraId="0004944D">
            <w:pPr>
              <w:keepNext w:val="0"/>
              <w:keepLines w:val="0"/>
              <w:widowControl/>
              <w:suppressLineNumbers w:val="0"/>
              <w:jc w:val="center"/>
              <w:textAlignment w:val="center"/>
              <w:rPr>
                <w:rFonts w:hint="eastAsia" w:ascii="方正仿宋简体" w:hAnsi="方正仿宋简体" w:eastAsia="方正仿宋简体" w:cs="方正仿宋简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280" w:type="pct"/>
            <w:vAlign w:val="center"/>
          </w:tcPr>
          <w:p w14:paraId="2A1DA105">
            <w:pPr>
              <w:keepNext w:val="0"/>
              <w:keepLines w:val="0"/>
              <w:widowControl/>
              <w:suppressLineNumbers w:val="0"/>
              <w:jc w:val="center"/>
              <w:textAlignment w:val="center"/>
              <w:rPr>
                <w:rFonts w:hint="eastAsia" w:ascii="方正仿宋简体" w:hAnsi="方正仿宋简体" w:eastAsia="方正仿宋简体" w:cs="方正仿宋简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480" w:type="pct"/>
            <w:vAlign w:val="center"/>
          </w:tcPr>
          <w:p w14:paraId="0BB9D88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2F8639F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13D402B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bl>
    <w:p w14:paraId="66C370A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72C5EF97">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三、我方承诺遵守比选文书中的全部规定。</w:t>
      </w:r>
    </w:p>
    <w:p w14:paraId="2E8558C9">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、我方承诺中选后双方签订合同,并承担合同规定的责任义务。</w:t>
      </w:r>
    </w:p>
    <w:p w14:paraId="4CABE445">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79610F51">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1B9597FB">
      <w:pPr>
        <w:pStyle w:val="6"/>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54F42DE8">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36920030">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1A1E024A">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0C4A83FD">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21B62FBE">
      <w:pPr>
        <w:spacing w:line="600" w:lineRule="exact"/>
        <w:jc w:val="left"/>
        <w:rPr>
          <w:rFonts w:ascii="方正仿宋简体" w:hAnsi="方正仿宋简体" w:eastAsia="方正仿宋简体" w:cs="方正仿宋简体"/>
          <w:kern w:val="1"/>
          <w:sz w:val="32"/>
          <w:szCs w:val="32"/>
        </w:rPr>
      </w:pPr>
    </w:p>
    <w:p w14:paraId="17EB1739">
      <w:pPr>
        <w:spacing w:line="600" w:lineRule="exact"/>
        <w:jc w:val="left"/>
        <w:rPr>
          <w:rFonts w:hint="default" w:ascii="方正仿宋简体" w:hAnsi="方正仿宋简体" w:eastAsia="方正仿宋简体" w:cs="方正仿宋简体"/>
          <w:kern w:val="1"/>
          <w:sz w:val="32"/>
          <w:szCs w:val="32"/>
          <w:lang w:val="en-US" w:eastAsia="zh-CN"/>
        </w:rPr>
      </w:pPr>
    </w:p>
    <w:p w14:paraId="4039EC91">
      <w:pPr>
        <w:spacing w:line="600" w:lineRule="exact"/>
        <w:jc w:val="left"/>
        <w:rPr>
          <w:rFonts w:hint="eastAsia" w:ascii="方正仿宋简体" w:hAnsi="方正仿宋简体" w:eastAsia="方正仿宋简体" w:cs="方正仿宋简体"/>
          <w:kern w:val="1"/>
          <w:sz w:val="32"/>
          <w:szCs w:val="32"/>
          <w:lang w:val="en-US" w:eastAsia="zh-CN"/>
        </w:rPr>
      </w:pPr>
    </w:p>
    <w:p w14:paraId="2255B7A0">
      <w:pPr>
        <w:spacing w:line="600" w:lineRule="exact"/>
        <w:jc w:val="left"/>
        <w:rPr>
          <w:rFonts w:hint="eastAsia" w:ascii="方正仿宋简体" w:hAnsi="方正仿宋简体" w:eastAsia="方正仿宋简体" w:cs="方正仿宋简体"/>
          <w:kern w:val="1"/>
          <w:sz w:val="32"/>
          <w:szCs w:val="32"/>
          <w:lang w:val="en-US" w:eastAsia="zh-CN"/>
        </w:rPr>
      </w:pPr>
    </w:p>
    <w:p w14:paraId="75914BF5">
      <w:pPr>
        <w:spacing w:line="600" w:lineRule="exact"/>
        <w:jc w:val="left"/>
        <w:rPr>
          <w:rFonts w:hint="eastAsia" w:ascii="方正仿宋简体" w:hAnsi="方正仿宋简体" w:eastAsia="方正仿宋简体" w:cs="方正仿宋简体"/>
          <w:kern w:val="1"/>
          <w:sz w:val="32"/>
          <w:szCs w:val="32"/>
          <w:lang w:val="en-US" w:eastAsia="zh-CN"/>
        </w:rPr>
      </w:pPr>
    </w:p>
    <w:p w14:paraId="2E77D78D">
      <w:pPr>
        <w:spacing w:line="600" w:lineRule="exact"/>
        <w:jc w:val="left"/>
        <w:rPr>
          <w:rFonts w:hint="eastAsia" w:ascii="方正仿宋简体" w:hAnsi="方正仿宋简体" w:eastAsia="方正仿宋简体" w:cs="方正仿宋简体"/>
          <w:kern w:val="1"/>
          <w:sz w:val="32"/>
          <w:szCs w:val="32"/>
          <w:lang w:val="en-US" w:eastAsia="zh-CN"/>
        </w:rPr>
      </w:pPr>
    </w:p>
    <w:p w14:paraId="00C6545E">
      <w:pPr>
        <w:spacing w:line="600" w:lineRule="exact"/>
        <w:jc w:val="left"/>
        <w:rPr>
          <w:rFonts w:hint="eastAsia" w:ascii="方正仿宋简体" w:hAnsi="方正仿宋简体" w:eastAsia="方正仿宋简体" w:cs="方正仿宋简体"/>
          <w:kern w:val="1"/>
          <w:sz w:val="32"/>
          <w:szCs w:val="32"/>
          <w:lang w:val="en-US" w:eastAsia="zh-CN"/>
        </w:rPr>
      </w:pPr>
    </w:p>
    <w:p w14:paraId="7CCF4A48">
      <w:pPr>
        <w:spacing w:line="600" w:lineRule="exact"/>
        <w:jc w:val="left"/>
        <w:rPr>
          <w:rFonts w:hint="eastAsia" w:ascii="方正仿宋简体" w:hAnsi="方正仿宋简体" w:eastAsia="方正仿宋简体" w:cs="方正仿宋简体"/>
          <w:kern w:val="1"/>
          <w:sz w:val="32"/>
          <w:szCs w:val="32"/>
          <w:lang w:val="en-US" w:eastAsia="zh-CN"/>
        </w:rPr>
      </w:pPr>
    </w:p>
    <w:p w14:paraId="49F9C51E">
      <w:pPr>
        <w:spacing w:line="600" w:lineRule="exact"/>
        <w:jc w:val="left"/>
        <w:rPr>
          <w:rFonts w:hint="eastAsia" w:ascii="方正仿宋简体" w:hAnsi="方正仿宋简体" w:eastAsia="方正仿宋简体" w:cs="方正仿宋简体"/>
          <w:kern w:val="1"/>
          <w:sz w:val="32"/>
          <w:szCs w:val="32"/>
          <w:lang w:val="en-US" w:eastAsia="zh-CN"/>
        </w:rPr>
      </w:pPr>
    </w:p>
    <w:p w14:paraId="4FB03C86">
      <w:pPr>
        <w:spacing w:line="600" w:lineRule="exact"/>
        <w:jc w:val="left"/>
        <w:rPr>
          <w:rFonts w:hint="eastAsia" w:ascii="方正仿宋简体" w:hAnsi="方正仿宋简体" w:eastAsia="方正仿宋简体" w:cs="方正仿宋简体"/>
          <w:kern w:val="1"/>
          <w:sz w:val="32"/>
          <w:szCs w:val="32"/>
          <w:lang w:val="en-US" w:eastAsia="zh-CN"/>
        </w:rPr>
      </w:pPr>
    </w:p>
    <w:p w14:paraId="0450D3F9">
      <w:pPr>
        <w:spacing w:line="600" w:lineRule="exact"/>
        <w:jc w:val="left"/>
        <w:rPr>
          <w:rFonts w:hint="eastAsia" w:ascii="方正仿宋简体" w:hAnsi="方正仿宋简体" w:eastAsia="方正仿宋简体" w:cs="方正仿宋简体"/>
          <w:kern w:val="1"/>
          <w:sz w:val="32"/>
          <w:szCs w:val="32"/>
          <w:lang w:val="en-US" w:eastAsia="zh-CN"/>
        </w:rPr>
      </w:pPr>
    </w:p>
    <w:p w14:paraId="61620BD6">
      <w:pPr>
        <w:spacing w:line="600" w:lineRule="exact"/>
        <w:jc w:val="left"/>
        <w:rPr>
          <w:rFonts w:hint="eastAsia" w:ascii="方正仿宋简体" w:hAnsi="方正仿宋简体" w:eastAsia="方正仿宋简体" w:cs="方正仿宋简体"/>
          <w:kern w:val="1"/>
          <w:sz w:val="32"/>
          <w:szCs w:val="32"/>
          <w:lang w:val="en-US" w:eastAsia="zh-CN"/>
        </w:rPr>
      </w:pPr>
    </w:p>
    <w:p w14:paraId="51748600">
      <w:pPr>
        <w:spacing w:line="600" w:lineRule="exact"/>
        <w:jc w:val="left"/>
        <w:rPr>
          <w:rFonts w:hint="eastAsia" w:ascii="方正仿宋简体" w:hAnsi="方正仿宋简体" w:eastAsia="方正仿宋简体" w:cs="方正仿宋简体"/>
          <w:kern w:val="1"/>
          <w:sz w:val="32"/>
          <w:szCs w:val="32"/>
          <w:lang w:val="en-US" w:eastAsia="zh-CN"/>
        </w:rPr>
      </w:pPr>
    </w:p>
    <w:p w14:paraId="581976A0">
      <w:pPr>
        <w:spacing w:line="600" w:lineRule="exact"/>
        <w:jc w:val="left"/>
        <w:rPr>
          <w:rFonts w:hint="eastAsia" w:ascii="方正仿宋简体" w:hAnsi="方正仿宋简体" w:eastAsia="方正仿宋简体" w:cs="方正仿宋简体"/>
          <w:kern w:val="1"/>
          <w:sz w:val="32"/>
          <w:szCs w:val="32"/>
          <w:lang w:val="en-US" w:eastAsia="zh-CN"/>
        </w:rPr>
      </w:pPr>
    </w:p>
    <w:p w14:paraId="2D0269D9">
      <w:pPr>
        <w:bidi w:val="0"/>
        <w:jc w:val="left"/>
      </w:pPr>
    </w:p>
    <w:p w14:paraId="204E988F">
      <w:pPr>
        <w:bidi w:val="0"/>
        <w:jc w:val="left"/>
        <w:rPr>
          <w:rFonts w:hint="default"/>
          <w:lang w:val="en-US" w:eastAsia="zh-CN"/>
        </w:rPr>
        <w:sectPr>
          <w:footerReference r:id="rId3" w:type="default"/>
          <w:pgSz w:w="11906" w:h="16838"/>
          <w:pgMar w:top="1440" w:right="1800" w:bottom="1440" w:left="1800" w:header="851" w:footer="992" w:gutter="0"/>
          <w:cols w:space="720" w:num="1"/>
          <w:docGrid w:type="lines" w:linePitch="312" w:charSpace="0"/>
        </w:sectPr>
      </w:pPr>
    </w:p>
    <w:p w14:paraId="2EB85960">
      <w:pPr>
        <w:jc w:val="left"/>
        <w:rPr>
          <w:rFonts w:ascii="方正黑体_GBK" w:hAnsi="方正黑体_GBK" w:eastAsia="方正黑体_GBK" w:cs="方正黑体_GBK"/>
        </w:rPr>
      </w:pPr>
      <w:r>
        <w:rPr>
          <w:rFonts w:hint="eastAsia" w:ascii="方正仿宋简体" w:hAnsi="方正仿宋简体" w:eastAsia="方正仿宋简体" w:cs="方正仿宋简体"/>
          <w:kern w:val="1"/>
        </w:rPr>
        <w:t>附件1</w:t>
      </w:r>
    </w:p>
    <w:p w14:paraId="714975FD">
      <w:pPr>
        <w:pStyle w:val="13"/>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2A405B0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01F0050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6FFD212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5CED9F9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230FA3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29EEB24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4539A94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5020DD91">
      <w:pPr>
        <w:tabs>
          <w:tab w:val="left" w:pos="2565"/>
        </w:tabs>
        <w:spacing w:line="600" w:lineRule="exact"/>
        <w:rPr>
          <w:rFonts w:ascii="方正仿宋简体" w:hAnsi="方正仿宋简体" w:eastAsia="方正仿宋简体" w:cs="方正仿宋简体"/>
          <w:sz w:val="32"/>
          <w:szCs w:val="32"/>
        </w:rPr>
      </w:pPr>
    </w:p>
    <w:p w14:paraId="17E0E16A">
      <w:pPr>
        <w:tabs>
          <w:tab w:val="left" w:pos="2565"/>
        </w:tabs>
        <w:spacing w:line="600" w:lineRule="exact"/>
        <w:rPr>
          <w:rFonts w:ascii="方正仿宋简体" w:hAnsi="方正仿宋简体" w:eastAsia="方正仿宋简体" w:cs="方正仿宋简体"/>
          <w:sz w:val="32"/>
          <w:szCs w:val="32"/>
        </w:rPr>
      </w:pPr>
    </w:p>
    <w:p w14:paraId="29345BE7">
      <w:pPr>
        <w:pStyle w:val="6"/>
      </w:pPr>
    </w:p>
    <w:p w14:paraId="58B66FD4">
      <w:pPr>
        <w:tabs>
          <w:tab w:val="left" w:pos="2565"/>
        </w:tabs>
        <w:spacing w:line="600" w:lineRule="exact"/>
        <w:rPr>
          <w:rFonts w:ascii="方正仿宋简体" w:hAnsi="方正仿宋简体" w:eastAsia="方正仿宋简体" w:cs="方正仿宋简体"/>
          <w:sz w:val="32"/>
          <w:szCs w:val="32"/>
        </w:rPr>
      </w:pPr>
    </w:p>
    <w:p w14:paraId="69ECF9B8">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61312"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2" name="图片 2"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YYQ/招投标工作文件/制度/负面清单流程图.png负面清单流程图"/>
                    <pic:cNvPicPr>
                      <a:picLocks noChangeAspect="1"/>
                    </pic:cNvPicPr>
                  </pic:nvPicPr>
                  <pic:blipFill>
                    <a:blip r:embed="rId6"/>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433502A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63B38F5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A8EF22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58ED353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1F2021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EC266D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72F0864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105CE7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573A528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737CE04E">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B5F3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174442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30B0F9B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1069991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3E238BA8">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74B1869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59864C6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102D6EE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A0332F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27C7BC7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34954585">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5D98CC9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9ECBA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9CC17A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5B4175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8EF5A5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16A76C2">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6C5AA33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6C33DA9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56541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36E4997F">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AE17E3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37B4F9F3">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34E5A8A2">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6983220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6BD0B7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D6E5C9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0DE26D0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427CDE7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B6E3A1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5EB66DA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179A54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BAA71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1A977B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D61CD0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03EF9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E0C6B5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D7E0A59">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075FBED8">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7F29150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61855A1">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4E99E23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00886B4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0C88D3C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7830F6E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97C9BB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0C6EF96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638F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E8BF22F">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9D6C51A">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5F54299F">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3ACD94ED">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7BD70B9B">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03E52C67">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09E51EE6">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35DF08D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4863DFA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A88BE13">
      <w:pPr>
        <w:pStyle w:val="6"/>
      </w:pPr>
    </w:p>
    <w:p w14:paraId="2AF0AAA8">
      <w:pPr>
        <w:spacing w:line="600" w:lineRule="exact"/>
        <w:ind w:firstLine="675"/>
        <w:rPr>
          <w:rFonts w:ascii="方正仿宋简体" w:hAnsi="方正仿宋简体" w:eastAsia="方正仿宋简体" w:cs="方正仿宋简体"/>
          <w:sz w:val="32"/>
          <w:szCs w:val="32"/>
        </w:rPr>
      </w:pPr>
    </w:p>
    <w:p w14:paraId="6DCFBB02">
      <w:pPr>
        <w:spacing w:line="600" w:lineRule="exact"/>
        <w:ind w:firstLine="675"/>
        <w:rPr>
          <w:rFonts w:ascii="方正仿宋简体" w:hAnsi="方正仿宋简体" w:eastAsia="方正仿宋简体" w:cs="方正仿宋简体"/>
          <w:sz w:val="32"/>
          <w:szCs w:val="32"/>
        </w:rPr>
      </w:pPr>
    </w:p>
    <w:p w14:paraId="55461C9C">
      <w:pPr>
        <w:spacing w:line="600" w:lineRule="exact"/>
        <w:ind w:firstLine="675"/>
        <w:rPr>
          <w:rFonts w:ascii="方正仿宋简体" w:hAnsi="方正仿宋简体" w:eastAsia="方正仿宋简体" w:cs="方正仿宋简体"/>
          <w:sz w:val="32"/>
          <w:szCs w:val="32"/>
        </w:rPr>
      </w:pPr>
    </w:p>
    <w:p w14:paraId="7DC46143">
      <w:pPr>
        <w:spacing w:line="600" w:lineRule="exact"/>
        <w:ind w:firstLine="675"/>
        <w:rPr>
          <w:rFonts w:ascii="方正仿宋简体" w:hAnsi="方正仿宋简体" w:eastAsia="方正仿宋简体" w:cs="方正仿宋简体"/>
          <w:sz w:val="32"/>
          <w:szCs w:val="32"/>
        </w:rPr>
      </w:pPr>
    </w:p>
    <w:p w14:paraId="71D44A50">
      <w:pPr>
        <w:pStyle w:val="6"/>
      </w:pPr>
    </w:p>
    <w:p w14:paraId="7833CC61">
      <w:pPr>
        <w:pStyle w:val="7"/>
      </w:pPr>
    </w:p>
    <w:p w14:paraId="7634A609">
      <w:pPr>
        <w:pStyle w:val="7"/>
      </w:pPr>
    </w:p>
    <w:p w14:paraId="5CD2B0C3">
      <w:pPr>
        <w:pStyle w:val="7"/>
      </w:pPr>
    </w:p>
    <w:p w14:paraId="19D40EAC">
      <w:pPr>
        <w:pStyle w:val="7"/>
      </w:pPr>
    </w:p>
    <w:p w14:paraId="77438A30">
      <w:pPr>
        <w:pStyle w:val="7"/>
      </w:pPr>
    </w:p>
    <w:p w14:paraId="75194BFF">
      <w:pPr>
        <w:pStyle w:val="7"/>
      </w:pPr>
    </w:p>
    <w:p w14:paraId="66855984">
      <w:pPr>
        <w:pStyle w:val="7"/>
      </w:pPr>
    </w:p>
    <w:p w14:paraId="24C7FBBD">
      <w:pPr>
        <w:pStyle w:val="7"/>
      </w:pPr>
    </w:p>
    <w:p w14:paraId="271152E2">
      <w:pPr>
        <w:pStyle w:val="13"/>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5EA57E0B">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0DE152F3">
      <w:pPr>
        <w:spacing w:line="600" w:lineRule="exact"/>
        <w:ind w:firstLine="640" w:firstLineChars="200"/>
        <w:jc w:val="left"/>
        <w:rPr>
          <w:rFonts w:ascii="方正仿宋简体" w:hAnsi="方正仿宋简体" w:eastAsia="方正仿宋简体" w:cs="方正仿宋简体"/>
          <w:sz w:val="32"/>
          <w:szCs w:val="32"/>
        </w:rPr>
      </w:pPr>
    </w:p>
    <w:p w14:paraId="1837FDC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370FC2C4">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560AA5F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签订地点：         　　 </w:t>
      </w:r>
    </w:p>
    <w:p w14:paraId="718E80E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6"/>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noWrap w:val="0"/>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noWrap w:val="0"/>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noWrap w:val="0"/>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noWrap w:val="0"/>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noWrap w:val="0"/>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noWrap w:val="0"/>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noWrap w:val="0"/>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bidi="ar"/>
              </w:rPr>
              <w:t>1</w:t>
            </w:r>
          </w:p>
        </w:tc>
        <w:tc>
          <w:tcPr>
            <w:tcW w:w="895" w:type="pct"/>
            <w:noWrap w:val="0"/>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1255" w:type="pct"/>
            <w:noWrap w:val="0"/>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bidi="ar"/>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416" w:type="pct"/>
            <w:noWrap w:val="0"/>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516" w:type="pct"/>
            <w:noWrap w:val="0"/>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891" w:type="pct"/>
            <w:noWrap w:val="0"/>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2</w:t>
            </w:r>
          </w:p>
        </w:tc>
        <w:tc>
          <w:tcPr>
            <w:tcW w:w="895" w:type="pct"/>
            <w:noWrap w:val="0"/>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1255" w:type="pct"/>
            <w:noWrap w:val="0"/>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416" w:type="pct"/>
            <w:noWrap w:val="0"/>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516" w:type="pct"/>
            <w:noWrap w:val="0"/>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891" w:type="pct"/>
            <w:noWrap w:val="0"/>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noWrap w:val="0"/>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6"/>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2491" w:type="pct"/>
            <w:gridSpan w:val="4"/>
            <w:noWrap w:val="0"/>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noWrap w:val="0"/>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noWrap w:val="0"/>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51EFF1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17FB811C">
      <w:pPr>
        <w:spacing w:line="600" w:lineRule="exact"/>
        <w:ind w:firstLine="640" w:firstLineChars="200"/>
        <w:rPr>
          <w:rFonts w:hint="eastAsia" w:ascii="方正仿宋简体" w:hAnsi="方正仿宋简体" w:eastAsia="方正仿宋简体" w:cs="方正仿宋简体"/>
          <w:kern w:val="1"/>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方保证提供满足相关国家标准或行业标准要求的合格产品，所提供产品质量标准应该满足</w:t>
      </w:r>
      <w:r>
        <w:rPr>
          <w:rFonts w:hint="eastAsia" w:ascii="方正仿宋简体" w:hAnsi="方正仿宋简体" w:eastAsia="方正仿宋简体" w:cs="方正仿宋简体"/>
          <w:sz w:val="32"/>
          <w:szCs w:val="32"/>
          <w:lang w:val="en-US" w:eastAsia="zh-CN"/>
        </w:rPr>
        <w:t>比选</w:t>
      </w:r>
      <w:r>
        <w:rPr>
          <w:rFonts w:hint="eastAsia" w:ascii="方正仿宋简体" w:hAnsi="方正仿宋简体" w:eastAsia="方正仿宋简体" w:cs="方正仿宋简体"/>
          <w:b w:val="0"/>
          <w:bCs w:val="0"/>
          <w:sz w:val="32"/>
          <w:szCs w:val="32"/>
          <w:lang w:val="en-US" w:eastAsia="zh-CN"/>
        </w:rPr>
        <w:t>文书</w:t>
      </w:r>
      <w:r>
        <w:rPr>
          <w:rFonts w:hint="eastAsia" w:ascii="方正仿宋简体" w:hAnsi="方正仿宋简体" w:eastAsia="方正仿宋简体" w:cs="方正仿宋简体"/>
          <w:sz w:val="32"/>
          <w:szCs w:val="32"/>
        </w:rPr>
        <w:t>中规定的质量、规格、型号等</w:t>
      </w:r>
      <w:r>
        <w:rPr>
          <w:rFonts w:hint="eastAsia" w:ascii="方正仿宋简体" w:hAnsi="方正仿宋简体" w:eastAsia="方正仿宋简体" w:cs="方正仿宋简体"/>
          <w:kern w:val="1"/>
          <w:sz w:val="32"/>
          <w:szCs w:val="32"/>
        </w:rPr>
        <w:t>技术</w:t>
      </w:r>
      <w:r>
        <w:rPr>
          <w:rFonts w:hint="eastAsia" w:ascii="方正仿宋简体" w:hAnsi="方正仿宋简体" w:eastAsia="方正仿宋简体" w:cs="方正仿宋简体"/>
          <w:sz w:val="32"/>
          <w:szCs w:val="32"/>
        </w:rPr>
        <w:t>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质保期</w:t>
      </w:r>
      <w:r>
        <w:rPr>
          <w:rFonts w:hint="eastAsia" w:ascii="方正仿宋简体" w:hAnsi="方正仿宋简体" w:eastAsia="方正仿宋简体" w:cs="方正仿宋简体"/>
          <w:b/>
          <w:bCs/>
          <w:color w:val="FF0000"/>
          <w:kern w:val="1"/>
          <w:sz w:val="32"/>
          <w:szCs w:val="32"/>
          <w:u w:val="single"/>
          <w:lang w:val="en-US" w:eastAsia="zh-CN"/>
        </w:rPr>
        <w:t>18个月</w:t>
      </w:r>
      <w:r>
        <w:rPr>
          <w:rFonts w:hint="eastAsia" w:ascii="方正仿宋简体" w:hAnsi="方正仿宋简体" w:eastAsia="方正仿宋简体" w:cs="方正仿宋简体"/>
          <w:kern w:val="1"/>
          <w:sz w:val="32"/>
          <w:szCs w:val="32"/>
        </w:rPr>
        <w:t>。</w:t>
      </w:r>
    </w:p>
    <w:p w14:paraId="0869A251">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第三条 </w:t>
      </w:r>
      <w:r>
        <w:rPr>
          <w:rFonts w:hint="eastAsia" w:ascii="方正黑体_GBK" w:hAnsi="方正黑体_GBK" w:eastAsia="方正黑体_GBK" w:cs="方正黑体_GBK"/>
          <w:sz w:val="32"/>
          <w:szCs w:val="32"/>
          <w:lang w:val="en-US" w:eastAsia="zh-CN"/>
        </w:rPr>
        <w:t>乙</w:t>
      </w:r>
      <w:r>
        <w:rPr>
          <w:rFonts w:hint="eastAsia" w:ascii="方正黑体_GBK" w:hAnsi="方正黑体_GBK" w:eastAsia="方正黑体_GBK" w:cs="方正黑体_GBK"/>
          <w:sz w:val="32"/>
          <w:szCs w:val="32"/>
        </w:rPr>
        <w:t>方对质量负责的条件及期限</w:t>
      </w:r>
    </w:p>
    <w:p w14:paraId="75A557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2092B194">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条 交（提）货方式、地点及费用承担</w:t>
      </w:r>
    </w:p>
    <w:p w14:paraId="4333AEF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w:t>
      </w:r>
      <w:r>
        <w:rPr>
          <w:rFonts w:hint="eastAsia" w:ascii="方正仿宋简体" w:hAnsi="方正仿宋简体" w:eastAsia="方正仿宋简体" w:cs="方正仿宋简体"/>
          <w:sz w:val="32"/>
          <w:szCs w:val="32"/>
          <w:u w:val="single"/>
        </w:rPr>
        <w:t>海纳川</w:t>
      </w:r>
      <w:r>
        <w:rPr>
          <w:rFonts w:hint="eastAsia" w:ascii="方正仿宋简体" w:hAnsi="方正仿宋简体" w:eastAsia="方正仿宋简体" w:cs="方正仿宋简体"/>
          <w:sz w:val="32"/>
          <w:szCs w:val="32"/>
          <w:u w:val="single"/>
          <w:lang w:val="en-US" w:eastAsia="zh-CN"/>
        </w:rPr>
        <w:t>港口现场</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费用</w:t>
      </w:r>
      <w:r>
        <w:rPr>
          <w:rFonts w:hint="eastAsia" w:ascii="仿宋" w:hAnsi="仿宋" w:eastAsia="仿宋" w:cs="仿宋"/>
          <w:sz w:val="32"/>
          <w:szCs w:val="32"/>
        </w:rPr>
        <w:t>由</w:t>
      </w:r>
      <w:r>
        <w:rPr>
          <w:rFonts w:hint="eastAsia" w:ascii="仿宋" w:hAnsi="仿宋" w:eastAsia="仿宋" w:cs="仿宋"/>
          <w:b w:val="0"/>
          <w:bCs w:val="0"/>
          <w:sz w:val="32"/>
          <w:szCs w:val="32"/>
        </w:rPr>
        <w:t>乙方</w:t>
      </w:r>
      <w:r>
        <w:rPr>
          <w:rFonts w:hint="eastAsia" w:ascii="仿宋" w:hAnsi="仿宋" w:eastAsia="仿宋" w:cs="仿宋"/>
          <w:sz w:val="32"/>
          <w:szCs w:val="32"/>
        </w:rPr>
        <w:t>承担。</w:t>
      </w:r>
    </w:p>
    <w:p w14:paraId="66246DEA">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条  检验标准、方法、地点及期限</w:t>
      </w:r>
    </w:p>
    <w:p w14:paraId="5C1DB95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29750EA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条  结算方式及时间</w:t>
      </w:r>
    </w:p>
    <w:p w14:paraId="395B7C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合同签订生效后，货到现场验收合格且收到全额增值税专用发票后60日内以银行承兑方式付款。</w:t>
      </w:r>
    </w:p>
    <w:p w14:paraId="7369B5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条  违约责任</w:t>
      </w:r>
    </w:p>
    <w:p w14:paraId="3EAE26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方将支付违约金，违约金应从货款中扣除，迟交货物或未提供服务的每日</w:t>
      </w:r>
      <w:r>
        <w:rPr>
          <w:rFonts w:hint="eastAsia" w:ascii="仿宋" w:hAnsi="仿宋" w:eastAsia="仿宋" w:cs="仿宋"/>
          <w:sz w:val="32"/>
          <w:szCs w:val="32"/>
          <w:lang w:val="en-US" w:eastAsia="zh-CN"/>
        </w:rPr>
        <w:t>逾期违约金</w:t>
      </w:r>
      <w:r>
        <w:rPr>
          <w:rFonts w:hint="eastAsia" w:ascii="仿宋" w:hAnsi="仿宋" w:eastAsia="仿宋" w:cs="仿宋"/>
          <w:sz w:val="32"/>
          <w:szCs w:val="32"/>
        </w:rPr>
        <w:t>应</w:t>
      </w:r>
      <w:r>
        <w:rPr>
          <w:rFonts w:hint="eastAsia" w:ascii="仿宋" w:hAnsi="仿宋" w:eastAsia="仿宋" w:cs="仿宋"/>
          <w:sz w:val="32"/>
          <w:szCs w:val="32"/>
          <w:lang w:val="en-US" w:eastAsia="zh-CN"/>
        </w:rPr>
        <w:t>以迟延履行或未履行的合同价款</w:t>
      </w:r>
      <w:r>
        <w:rPr>
          <w:rFonts w:hint="eastAsia" w:ascii="仿宋" w:hAnsi="仿宋" w:eastAsia="仿宋" w:cs="仿宋"/>
          <w:b w:val="0"/>
          <w:bCs w:val="0"/>
          <w:sz w:val="32"/>
          <w:szCs w:val="32"/>
          <w:u w:val="single"/>
          <w:lang w:val="en-US" w:eastAsia="zh-CN"/>
        </w:rPr>
        <w:t>千分之一</w:t>
      </w:r>
      <w:r>
        <w:rPr>
          <w:rFonts w:hint="eastAsia" w:ascii="仿宋" w:hAnsi="仿宋" w:eastAsia="仿宋" w:cs="仿宋"/>
          <w:sz w:val="32"/>
          <w:szCs w:val="32"/>
          <w:lang w:val="en-US" w:eastAsia="zh-CN"/>
        </w:rPr>
        <w:t>比例计收违约金</w:t>
      </w:r>
      <w:r>
        <w:rPr>
          <w:rFonts w:hint="eastAsia" w:ascii="仿宋" w:hAnsi="仿宋" w:eastAsia="仿宋" w:cs="仿宋"/>
          <w:sz w:val="32"/>
          <w:szCs w:val="32"/>
        </w:rPr>
        <w:t>。但迟交货物或未提供服务超过20日，甲方有权解除合同,要求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并且乙方需另行支付违约金，以上述约定的</w:t>
      </w:r>
      <w:r>
        <w:rPr>
          <w:rFonts w:hint="eastAsia" w:ascii="仿宋" w:hAnsi="仿宋" w:eastAsia="仿宋" w:cs="仿宋"/>
          <w:sz w:val="32"/>
          <w:szCs w:val="32"/>
        </w:rPr>
        <w:t>每日</w:t>
      </w:r>
      <w:r>
        <w:rPr>
          <w:rFonts w:hint="eastAsia" w:ascii="仿宋" w:hAnsi="仿宋" w:eastAsia="仿宋" w:cs="仿宋"/>
          <w:sz w:val="32"/>
          <w:szCs w:val="32"/>
          <w:lang w:val="en-US" w:eastAsia="zh-CN"/>
        </w:rPr>
        <w:t>逾期违约金比例为基准，计算至实际履行之日，最高不超过合同总价款的</w:t>
      </w:r>
      <w:r>
        <w:rPr>
          <w:rFonts w:hint="eastAsia" w:ascii="仿宋" w:hAnsi="仿宋" w:eastAsia="仿宋" w:cs="仿宋"/>
          <w:sz w:val="32"/>
          <w:szCs w:val="32"/>
          <w:u w:val="single"/>
          <w:lang w:val="en-US" w:eastAsia="zh-CN"/>
        </w:rPr>
        <w:t>百分之十</w:t>
      </w:r>
      <w:r>
        <w:rPr>
          <w:rFonts w:hint="eastAsia" w:ascii="仿宋" w:hAnsi="仿宋" w:eastAsia="仿宋" w:cs="仿宋"/>
          <w:sz w:val="32"/>
          <w:szCs w:val="32"/>
        </w:rPr>
        <w:t>。</w:t>
      </w:r>
    </w:p>
    <w:p w14:paraId="196950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02E06E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选择换货的，换货所产生的费用由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承担。经</w:t>
      </w:r>
      <w:r>
        <w:rPr>
          <w:rFonts w:hint="eastAsia" w:ascii="仿宋" w:hAnsi="仿宋" w:eastAsia="仿宋" w:cs="仿宋"/>
          <w:sz w:val="32"/>
          <w:szCs w:val="32"/>
          <w:lang w:val="en-US" w:eastAsia="zh-CN"/>
        </w:rPr>
        <w:t>乙</w:t>
      </w:r>
      <w:r>
        <w:rPr>
          <w:rFonts w:hint="eastAsia" w:ascii="仿宋" w:hAnsi="仿宋" w:eastAsia="仿宋" w:cs="仿宋"/>
          <w:sz w:val="32"/>
          <w:szCs w:val="32"/>
          <w:lang w:eastAsia="zh-CN"/>
        </w:rPr>
        <w:t>方</w:t>
      </w:r>
      <w:r>
        <w:rPr>
          <w:rFonts w:hint="eastAsia" w:ascii="仿宋" w:hAnsi="仿宋" w:eastAsia="仿宋" w:cs="仿宋"/>
          <w:sz w:val="32"/>
          <w:szCs w:val="32"/>
        </w:rPr>
        <w:t>同意</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换货的，需在</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第一次验收不合格之日起</w:t>
      </w:r>
      <w:r>
        <w:rPr>
          <w:rFonts w:hint="eastAsia" w:ascii="仿宋" w:hAnsi="仿宋" w:eastAsia="仿宋" w:cs="仿宋"/>
          <w:sz w:val="32"/>
          <w:szCs w:val="32"/>
          <w:lang w:val="en-US" w:eastAsia="zh-CN"/>
        </w:rPr>
        <w:t>二十</w:t>
      </w:r>
      <w:r>
        <w:rPr>
          <w:rFonts w:hint="eastAsia" w:ascii="仿宋" w:hAnsi="仿宋" w:eastAsia="仿宋" w:cs="仿宋"/>
          <w:sz w:val="32"/>
          <w:szCs w:val="32"/>
        </w:rPr>
        <w:t>日内供货，逾期供货的，违约责任参照第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款执行。如果出现两次经检验不合格的情况，</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有权解除合同，</w:t>
      </w:r>
      <w:r>
        <w:rPr>
          <w:rFonts w:hint="eastAsia" w:ascii="仿宋" w:hAnsi="仿宋" w:eastAsia="仿宋" w:cs="仿宋"/>
          <w:sz w:val="32"/>
          <w:szCs w:val="32"/>
          <w:lang w:val="en-US" w:eastAsia="zh-CN"/>
        </w:rPr>
        <w:t>违约责任参照</w:t>
      </w:r>
      <w:r>
        <w:rPr>
          <w:rFonts w:hint="eastAsia" w:ascii="仿宋" w:hAnsi="仿宋" w:eastAsia="仿宋" w:cs="仿宋"/>
          <w:sz w:val="32"/>
          <w:szCs w:val="32"/>
        </w:rPr>
        <w:t>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返还货款之前，有权质押货物，质押期间如产生仓储费，该仓储费由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25F73F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选择解除合同的，退货所产生的费用由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r>
        <w:rPr>
          <w:rFonts w:hint="eastAsia" w:ascii="仿宋" w:hAnsi="仿宋" w:eastAsia="仿宋" w:cs="仿宋"/>
          <w:sz w:val="32"/>
          <w:szCs w:val="32"/>
          <w:lang w:eastAsia="zh-CN"/>
        </w:rPr>
        <w:t>乙方</w:t>
      </w:r>
      <w:r>
        <w:rPr>
          <w:rFonts w:hint="eastAsia" w:ascii="仿宋" w:hAnsi="仿宋" w:eastAsia="仿宋" w:cs="仿宋"/>
          <w:sz w:val="32"/>
          <w:szCs w:val="32"/>
        </w:rPr>
        <w:t>需在检验不合格之日起五个工作日内返还</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合同货款，违约责任参照第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58349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2D68BCE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合同争议解决方式</w:t>
      </w:r>
    </w:p>
    <w:p w14:paraId="5B6E68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4D01B41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条 其它约定事项</w:t>
      </w:r>
    </w:p>
    <w:p w14:paraId="380B0B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1.本合同一式</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份，甲方执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份，乙方执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份，自双方盖章之日起生效。</w:t>
      </w:r>
    </w:p>
    <w:p w14:paraId="1BF5D6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2.其他未尽事宜，双方协商解决，并签订补充协议。</w:t>
      </w:r>
    </w:p>
    <w:p w14:paraId="2B6D35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书面方式通知对方，并（应在三十日内）提供不可抗力的详情以及政府部门出具的相关证明文件，由此免除该方的违约责任。</w:t>
      </w:r>
    </w:p>
    <w:p w14:paraId="2E656C1E"/>
    <w:tbl>
      <w:tblPr>
        <w:tblStyle w:val="16"/>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166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tcPr>
          <w:p w14:paraId="39A2ECE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甲方（盖章）： </w:t>
            </w:r>
          </w:p>
          <w:p w14:paraId="22CBC76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69FF80F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法定代表人：</w:t>
            </w:r>
          </w:p>
          <w:p w14:paraId="4E31D4C8">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业务经办人：</w:t>
            </w:r>
          </w:p>
          <w:p w14:paraId="701C6B2A">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电话：</w:t>
            </w:r>
          </w:p>
          <w:p w14:paraId="5A2BDC0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74CABDD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0835232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0CDB7D63">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邮政编码：</w:t>
            </w:r>
          </w:p>
          <w:p w14:paraId="632C71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c>
          <w:tcPr>
            <w:tcW w:w="4961" w:type="dxa"/>
          </w:tcPr>
          <w:p w14:paraId="7182E155">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乙方（盖章）： </w:t>
            </w:r>
          </w:p>
          <w:p w14:paraId="4587CB9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4D389940">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法定代表人： </w:t>
            </w:r>
          </w:p>
          <w:p w14:paraId="69CA697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业务经办人： </w:t>
            </w:r>
          </w:p>
          <w:p w14:paraId="722B672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电话： </w:t>
            </w:r>
          </w:p>
          <w:p w14:paraId="6F548F7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320DB05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12E0D0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5CA02AC1">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邮政编码： </w:t>
            </w:r>
          </w:p>
          <w:p w14:paraId="318D8EF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r>
    </w:tbl>
    <w:p w14:paraId="1B15FEFB">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56885003">
      <w:pPr>
        <w:spacing w:line="600" w:lineRule="exact"/>
        <w:ind w:firstLine="640" w:firstLineChars="200"/>
        <w:rPr>
          <w:rFonts w:ascii="方正仿宋简体" w:hAnsi="方正仿宋简体" w:eastAsia="方正仿宋简体" w:cs="方正仿宋简体"/>
          <w:sz w:val="32"/>
          <w:szCs w:val="32"/>
        </w:rPr>
      </w:pPr>
    </w:p>
    <w:p w14:paraId="5629C63A">
      <w:pPr>
        <w:spacing w:line="600" w:lineRule="exact"/>
        <w:ind w:firstLine="640" w:firstLineChars="200"/>
        <w:rPr>
          <w:rFonts w:ascii="方正仿宋简体" w:hAnsi="方正仿宋简体" w:eastAsia="方正仿宋简体" w:cs="方正仿宋简体"/>
          <w:sz w:val="32"/>
          <w:szCs w:val="32"/>
        </w:rPr>
      </w:pPr>
    </w:p>
    <w:p w14:paraId="24D68F85">
      <w:pPr>
        <w:spacing w:line="600" w:lineRule="exact"/>
        <w:ind w:firstLine="640" w:firstLineChars="200"/>
        <w:rPr>
          <w:rFonts w:ascii="方正仿宋简体" w:hAnsi="方正仿宋简体" w:eastAsia="方正仿宋简体" w:cs="方正仿宋简体"/>
          <w:sz w:val="32"/>
          <w:szCs w:val="32"/>
        </w:rPr>
      </w:pPr>
    </w:p>
    <w:p w14:paraId="5EC64BCB">
      <w:pPr>
        <w:spacing w:line="600" w:lineRule="exact"/>
        <w:ind w:firstLine="640" w:firstLineChars="200"/>
        <w:rPr>
          <w:rFonts w:ascii="方正仿宋简体" w:hAnsi="方正仿宋简体" w:eastAsia="方正仿宋简体" w:cs="方正仿宋简体"/>
          <w:sz w:val="32"/>
          <w:szCs w:val="32"/>
        </w:rPr>
      </w:pPr>
    </w:p>
    <w:p w14:paraId="66594A52">
      <w:pPr>
        <w:spacing w:line="600" w:lineRule="exact"/>
        <w:ind w:firstLine="640" w:firstLineChars="200"/>
        <w:rPr>
          <w:rFonts w:ascii="方正仿宋简体" w:hAnsi="方正仿宋简体" w:eastAsia="方正仿宋简体" w:cs="方正仿宋简体"/>
          <w:sz w:val="32"/>
          <w:szCs w:val="32"/>
        </w:rPr>
      </w:pPr>
    </w:p>
    <w:p w14:paraId="152D13AA">
      <w:pPr>
        <w:pStyle w:val="15"/>
        <w:rPr>
          <w:rFonts w:ascii="方正仿宋简体" w:hAnsi="方正仿宋简体" w:eastAsia="方正仿宋简体" w:cs="方正仿宋简体"/>
          <w:szCs w:val="32"/>
        </w:rPr>
      </w:pPr>
    </w:p>
    <w:p w14:paraId="453BE79E">
      <w:pPr>
        <w:pStyle w:val="15"/>
        <w:rPr>
          <w:rFonts w:ascii="方正仿宋简体" w:hAnsi="方正仿宋简体" w:eastAsia="方正仿宋简体" w:cs="方正仿宋简体"/>
          <w:szCs w:val="32"/>
        </w:rPr>
      </w:pPr>
    </w:p>
    <w:p w14:paraId="6F5F0CF5">
      <w:pPr>
        <w:pStyle w:val="15"/>
        <w:rPr>
          <w:rFonts w:ascii="方正仿宋简体" w:hAnsi="方正仿宋简体" w:eastAsia="方正仿宋简体" w:cs="方正仿宋简体"/>
          <w:szCs w:val="32"/>
        </w:rPr>
      </w:pPr>
    </w:p>
    <w:p w14:paraId="2D260455">
      <w:pPr>
        <w:pStyle w:val="15"/>
        <w:rPr>
          <w:rFonts w:ascii="方正仿宋简体" w:hAnsi="方正仿宋简体" w:eastAsia="方正仿宋简体" w:cs="方正仿宋简体"/>
          <w:szCs w:val="32"/>
        </w:rPr>
      </w:pPr>
    </w:p>
    <w:p w14:paraId="77B91202">
      <w:pPr>
        <w:pStyle w:val="15"/>
        <w:rPr>
          <w:rFonts w:ascii="方正仿宋简体" w:hAnsi="方正仿宋简体" w:eastAsia="方正仿宋简体" w:cs="方正仿宋简体"/>
          <w:szCs w:val="32"/>
        </w:rPr>
      </w:pPr>
    </w:p>
    <w:p w14:paraId="61D87601">
      <w:pPr>
        <w:pStyle w:val="15"/>
        <w:rPr>
          <w:rFonts w:ascii="方正仿宋简体" w:hAnsi="方正仿宋简体" w:eastAsia="方正仿宋简体" w:cs="方正仿宋简体"/>
          <w:szCs w:val="32"/>
        </w:rPr>
      </w:pPr>
    </w:p>
    <w:p w14:paraId="3C8E0782">
      <w:pPr>
        <w:pStyle w:val="13"/>
        <w:adjustRightInd w:val="0"/>
        <w:snapToGrid w:val="0"/>
        <w:spacing w:before="0" w:after="0" w:line="600" w:lineRule="exact"/>
        <w:jc w:val="left"/>
        <w:rPr>
          <w:rFonts w:hint="eastAsia" w:ascii="方正仿宋简体" w:hAnsi="方正仿宋简体" w:eastAsia="方正仿宋简体" w:cs="方正仿宋简体"/>
          <w:kern w:val="1"/>
        </w:rPr>
      </w:pPr>
    </w:p>
    <w:p w14:paraId="4BF79539">
      <w:pPr>
        <w:pStyle w:val="13"/>
        <w:adjustRightInd w:val="0"/>
        <w:snapToGrid w:val="0"/>
        <w:spacing w:before="0" w:after="0" w:line="600" w:lineRule="exact"/>
        <w:jc w:val="left"/>
        <w:rPr>
          <w:rFonts w:hint="eastAsia" w:ascii="方正仿宋简体" w:hAnsi="方正仿宋简体" w:eastAsia="方正仿宋简体" w:cs="方正仿宋简体"/>
          <w:kern w:val="1"/>
        </w:rPr>
      </w:pPr>
    </w:p>
    <w:p w14:paraId="4B66AAB2">
      <w:pPr>
        <w:pStyle w:val="13"/>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附件3</w:t>
      </w:r>
    </w:p>
    <w:p w14:paraId="3029A6F8"/>
    <w:p w14:paraId="56DD90CA">
      <w:pPr>
        <w:pStyle w:val="3"/>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A82DD1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00200389">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62560FF1">
      <w:pPr>
        <w:spacing w:line="440" w:lineRule="exact"/>
        <w:rPr>
          <w:rFonts w:ascii="宋体" w:hAnsi="宋体"/>
          <w:bCs/>
          <w:sz w:val="24"/>
          <w:szCs w:val="24"/>
        </w:rPr>
      </w:pPr>
      <w:r>
        <w:rPr>
          <w:rFonts w:hint="eastAsia" w:ascii="宋体" w:hAnsi="宋体"/>
          <w:bCs/>
          <w:sz w:val="24"/>
          <w:szCs w:val="24"/>
        </w:rPr>
        <w:t xml:space="preserve">                                     </w:t>
      </w:r>
    </w:p>
    <w:p w14:paraId="164D82BC">
      <w:pPr>
        <w:pStyle w:val="3"/>
        <w:spacing w:line="440" w:lineRule="exact"/>
        <w:jc w:val="center"/>
        <w:rPr>
          <w:rFonts w:ascii="宋体" w:hAnsi="宋体"/>
          <w:b w:val="0"/>
          <w:sz w:val="24"/>
          <w:szCs w:val="21"/>
        </w:rPr>
      </w:pPr>
    </w:p>
    <w:p w14:paraId="3F5F223E">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附件4</w:t>
      </w:r>
    </w:p>
    <w:p w14:paraId="29C3F90B">
      <w:pPr>
        <w:pStyle w:val="3"/>
        <w:spacing w:line="440" w:lineRule="exact"/>
        <w:jc w:val="center"/>
        <w:rPr>
          <w:rFonts w:ascii="宋体" w:hAnsi="宋体"/>
          <w:szCs w:val="21"/>
        </w:rPr>
      </w:pPr>
    </w:p>
    <w:p w14:paraId="56857FEC">
      <w:pPr>
        <w:pStyle w:val="3"/>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089219D5">
      <w:pPr>
        <w:pStyle w:val="4"/>
      </w:pPr>
    </w:p>
    <w:p w14:paraId="131AD714">
      <w:pPr>
        <w:pStyle w:val="28"/>
        <w:ind w:firstLine="420" w:firstLineChars="150"/>
        <w:rPr>
          <w:color w:val="auto"/>
          <w:sz w:val="28"/>
          <w:szCs w:val="28"/>
        </w:rPr>
      </w:pPr>
      <w:r>
        <w:rPr>
          <w:rFonts w:hint="eastAsia"/>
          <w:color w:val="auto"/>
          <w:sz w:val="28"/>
          <w:szCs w:val="28"/>
        </w:rPr>
        <w:t>本授权书声明：____________（供应商名称）授权________________（被授权人的姓名）为我方就　　　　　　</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1001F7AE">
      <w:pPr>
        <w:pStyle w:val="28"/>
        <w:ind w:firstLine="560" w:firstLineChars="200"/>
        <w:rPr>
          <w:color w:val="auto"/>
          <w:sz w:val="28"/>
          <w:szCs w:val="28"/>
        </w:rPr>
      </w:pPr>
      <w:r>
        <w:rPr>
          <w:rFonts w:hint="eastAsia"/>
          <w:color w:val="auto"/>
          <w:sz w:val="28"/>
          <w:szCs w:val="28"/>
        </w:rPr>
        <w:t>本授权书于______年____月____日起生效，特此声明。</w:t>
      </w:r>
    </w:p>
    <w:p w14:paraId="19DE24BA">
      <w:pPr>
        <w:pStyle w:val="28"/>
        <w:rPr>
          <w:color w:val="auto"/>
          <w:sz w:val="28"/>
          <w:szCs w:val="28"/>
        </w:rPr>
      </w:pPr>
      <w:r>
        <w:rPr>
          <w:rFonts w:hint="eastAsia"/>
          <w:color w:val="auto"/>
          <w:sz w:val="28"/>
          <w:szCs w:val="28"/>
        </w:rPr>
        <w:t xml:space="preserve">    代理人（被授权人）签字：_______________________</w:t>
      </w:r>
    </w:p>
    <w:p w14:paraId="320ECFD6">
      <w:pPr>
        <w:pStyle w:val="28"/>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AF8FDED">
      <w:pPr>
        <w:pStyle w:val="28"/>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8870D1F">
      <w:pPr>
        <w:pStyle w:val="28"/>
        <w:ind w:firstLine="560" w:firstLineChars="200"/>
        <w:rPr>
          <w:color w:val="auto"/>
          <w:sz w:val="28"/>
          <w:szCs w:val="28"/>
        </w:rPr>
      </w:pPr>
      <w:r>
        <w:rPr>
          <w:rFonts w:hint="eastAsia"/>
          <w:color w:val="auto"/>
          <w:sz w:val="28"/>
          <w:szCs w:val="28"/>
        </w:rPr>
        <w:t>单位名称：_____________________________________</w:t>
      </w:r>
    </w:p>
    <w:p w14:paraId="4497ED6A">
      <w:pPr>
        <w:pStyle w:val="28"/>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7E02F145">
      <w:pPr>
        <w:pStyle w:val="28"/>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43DE011E">
      <w:pPr>
        <w:pStyle w:val="28"/>
        <w:rPr>
          <w:color w:val="auto"/>
          <w:sz w:val="28"/>
          <w:szCs w:val="28"/>
        </w:rPr>
      </w:pPr>
      <w:r>
        <w:rPr>
          <w:rFonts w:hint="eastAsia"/>
          <w:color w:val="auto"/>
          <w:sz w:val="28"/>
          <w:szCs w:val="28"/>
        </w:rPr>
        <w:t xml:space="preserve">    日期：   年   月   日</w:t>
      </w:r>
    </w:p>
    <w:p w14:paraId="26C26C12">
      <w:pPr>
        <w:pStyle w:val="28"/>
        <w:spacing w:line="440" w:lineRule="exact"/>
        <w:rPr>
          <w:color w:val="auto"/>
          <w:sz w:val="28"/>
          <w:szCs w:val="28"/>
        </w:rPr>
      </w:pPr>
      <w:r>
        <w:rPr>
          <w:rFonts w:hint="eastAsia"/>
          <w:color w:val="auto"/>
          <w:sz w:val="28"/>
          <w:szCs w:val="28"/>
        </w:rPr>
        <w:t xml:space="preserve">                </w:t>
      </w:r>
      <w:bookmarkStart w:id="0" w:name="_Hlt26671380"/>
      <w:bookmarkEnd w:id="0"/>
      <w:bookmarkStart w:id="1" w:name="_Hlt26955070"/>
      <w:bookmarkEnd w:id="1"/>
      <w:bookmarkStart w:id="2" w:name="_格式3__银行出具的资信证明"/>
      <w:bookmarkEnd w:id="2"/>
    </w:p>
    <w:p w14:paraId="0F47A750">
      <w:pPr>
        <w:pStyle w:val="4"/>
        <w:spacing w:line="440" w:lineRule="exact"/>
      </w:pPr>
    </w:p>
    <w:p w14:paraId="0605301D">
      <w:pPr>
        <w:pStyle w:val="4"/>
        <w:spacing w:line="440" w:lineRule="exact"/>
      </w:pPr>
    </w:p>
    <w:p w14:paraId="745D3794">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附件5</w:t>
      </w:r>
    </w:p>
    <w:p w14:paraId="5FAC5A5A">
      <w:pPr>
        <w:pStyle w:val="3"/>
        <w:spacing w:line="440" w:lineRule="exact"/>
        <w:jc w:val="center"/>
        <w:rPr>
          <w:rFonts w:ascii="宋体" w:hAnsi="宋体"/>
          <w:szCs w:val="21"/>
        </w:rPr>
      </w:pPr>
    </w:p>
    <w:p w14:paraId="269934E9">
      <w:pPr>
        <w:pStyle w:val="3"/>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3B7F80DC">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2AE1BCBE">
      <w:pPr>
        <w:spacing w:line="440" w:lineRule="exact"/>
        <w:rPr>
          <w:rFonts w:ascii="宋体" w:hAnsi="宋体"/>
          <w:b/>
          <w:bCs/>
          <w:sz w:val="44"/>
          <w:szCs w:val="44"/>
        </w:rPr>
      </w:pPr>
      <w:r>
        <w:rPr>
          <w:rFonts w:hint="eastAsia" w:ascii="宋体" w:hAnsi="宋体"/>
          <w:b/>
          <w:bCs/>
          <w:sz w:val="44"/>
          <w:szCs w:val="44"/>
        </w:rPr>
        <w:t xml:space="preserve">               声  明</w:t>
      </w:r>
    </w:p>
    <w:p w14:paraId="2C654EBD">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90D22C9">
      <w:pPr>
        <w:spacing w:line="440" w:lineRule="exact"/>
        <w:rPr>
          <w:rFonts w:ascii="宋体" w:hAnsi="宋体"/>
          <w:bCs/>
          <w:sz w:val="24"/>
          <w:szCs w:val="24"/>
        </w:rPr>
      </w:pPr>
      <w:r>
        <w:rPr>
          <w:rFonts w:hint="eastAsia" w:ascii="宋体" w:hAnsi="宋体"/>
          <w:bCs/>
          <w:sz w:val="24"/>
          <w:szCs w:val="24"/>
        </w:rPr>
        <w:t xml:space="preserve">                                      </w:t>
      </w:r>
    </w:p>
    <w:p w14:paraId="237BD3F2">
      <w:pPr>
        <w:spacing w:line="440" w:lineRule="exact"/>
        <w:rPr>
          <w:rFonts w:ascii="宋体" w:hAnsi="宋体"/>
          <w:bCs/>
          <w:sz w:val="24"/>
          <w:szCs w:val="24"/>
        </w:rPr>
      </w:pPr>
    </w:p>
    <w:p w14:paraId="1704727C">
      <w:pPr>
        <w:spacing w:line="440" w:lineRule="exact"/>
        <w:rPr>
          <w:rFonts w:ascii="宋体" w:hAnsi="宋体"/>
          <w:bCs/>
          <w:sz w:val="24"/>
          <w:szCs w:val="24"/>
        </w:rPr>
      </w:pPr>
    </w:p>
    <w:p w14:paraId="40D35B13">
      <w:pPr>
        <w:pStyle w:val="3"/>
        <w:spacing w:line="440" w:lineRule="exact"/>
        <w:jc w:val="center"/>
        <w:rPr>
          <w:rFonts w:ascii="宋体" w:hAnsi="宋体"/>
          <w:b w:val="0"/>
          <w:sz w:val="24"/>
          <w:szCs w:val="21"/>
        </w:rPr>
      </w:pPr>
    </w:p>
    <w:p w14:paraId="6020EDC2">
      <w:pPr>
        <w:pStyle w:val="15"/>
        <w:ind w:left="0"/>
        <w:rPr>
          <w:rFonts w:ascii="方正仿宋简体" w:hAnsi="方正仿宋简体" w:eastAsia="方正仿宋简体" w:cs="方正仿宋简体"/>
          <w:color w:val="000000"/>
          <w:szCs w:val="32"/>
        </w:rPr>
      </w:pPr>
    </w:p>
    <w:p w14:paraId="79163300">
      <w:pPr>
        <w:spacing w:line="600" w:lineRule="exact"/>
        <w:ind w:firstLine="640" w:firstLineChars="200"/>
        <w:rPr>
          <w:rFonts w:ascii="方正仿宋简体" w:hAnsi="方正仿宋简体" w:eastAsia="方正仿宋简体" w:cs="方正仿宋简体"/>
          <w:sz w:val="32"/>
          <w:szCs w:val="32"/>
        </w:rPr>
      </w:pPr>
    </w:p>
    <w:p w14:paraId="19A9EFCF"/>
    <w:p w14:paraId="597C19FD">
      <w:pPr>
        <w:ind w:firstLine="426"/>
        <w:jc w:val="left"/>
      </w:pPr>
    </w:p>
    <w:p w14:paraId="7D2F64F0">
      <w:pPr>
        <w:ind w:firstLine="426"/>
        <w:jc w:val="left"/>
      </w:pPr>
    </w:p>
    <w:p w14:paraId="22BEEC5A">
      <w:pPr>
        <w:ind w:firstLine="426"/>
        <w:jc w:val="left"/>
      </w:pPr>
    </w:p>
    <w:p w14:paraId="6C1C60CF">
      <w:pPr>
        <w:ind w:firstLine="426"/>
        <w:jc w:val="left"/>
      </w:pPr>
    </w:p>
    <w:p w14:paraId="308542E3">
      <w:pPr>
        <w:ind w:firstLine="426"/>
        <w:jc w:val="left"/>
      </w:pPr>
    </w:p>
    <w:p w14:paraId="331EF15B">
      <w:pPr>
        <w:ind w:firstLine="426"/>
        <w:jc w:val="left"/>
      </w:pPr>
    </w:p>
    <w:p w14:paraId="38BD3705">
      <w:pPr>
        <w:ind w:firstLine="426"/>
        <w:jc w:val="left"/>
      </w:pPr>
    </w:p>
    <w:p w14:paraId="5537D26F">
      <w:pPr>
        <w:ind w:firstLine="426"/>
        <w:jc w:val="left"/>
      </w:pPr>
    </w:p>
    <w:p w14:paraId="136F20E6">
      <w:pPr>
        <w:ind w:firstLine="426"/>
        <w:jc w:val="left"/>
      </w:pPr>
    </w:p>
    <w:p w14:paraId="16D5A006">
      <w:pPr>
        <w:ind w:firstLine="426"/>
        <w:jc w:val="left"/>
      </w:pPr>
    </w:p>
    <w:p w14:paraId="13B3CB14">
      <w:pPr>
        <w:ind w:firstLine="426"/>
        <w:jc w:val="left"/>
      </w:pPr>
    </w:p>
    <w:p w14:paraId="587CF2D3">
      <w:pPr>
        <w:ind w:firstLine="426"/>
        <w:jc w:val="left"/>
      </w:pPr>
    </w:p>
    <w:p w14:paraId="5C707E23">
      <w:pPr>
        <w:ind w:firstLine="426"/>
        <w:jc w:val="left"/>
      </w:pPr>
    </w:p>
    <w:p w14:paraId="78306540">
      <w:pPr>
        <w:ind w:firstLine="426"/>
        <w:jc w:val="left"/>
      </w:pPr>
    </w:p>
    <w:p w14:paraId="33968590">
      <w:pPr>
        <w:ind w:firstLine="426"/>
        <w:jc w:val="left"/>
      </w:pPr>
    </w:p>
    <w:p w14:paraId="5CFEF711">
      <w:pPr>
        <w:ind w:firstLine="426"/>
        <w:jc w:val="left"/>
      </w:pPr>
    </w:p>
    <w:p w14:paraId="71C79130">
      <w:pPr>
        <w:ind w:firstLine="426"/>
        <w:jc w:val="left"/>
      </w:pPr>
    </w:p>
    <w:p w14:paraId="3A7B294A">
      <w:pPr>
        <w:ind w:firstLine="426"/>
        <w:jc w:val="left"/>
      </w:pPr>
    </w:p>
    <w:p w14:paraId="62B99DAA">
      <w:pPr>
        <w:ind w:firstLine="426"/>
        <w:jc w:val="left"/>
      </w:pPr>
    </w:p>
    <w:p w14:paraId="12416407">
      <w:pPr>
        <w:pStyle w:val="4"/>
      </w:pPr>
    </w:p>
    <w:p w14:paraId="436B728F">
      <w:pPr>
        <w:ind w:firstLine="426"/>
        <w:jc w:val="left"/>
      </w:pPr>
    </w:p>
    <w:p w14:paraId="769FC046">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廉洁告知</w:t>
      </w:r>
    </w:p>
    <w:p w14:paraId="042578B5">
      <w:pPr>
        <w:spacing w:line="600" w:lineRule="exact"/>
        <w:ind w:firstLine="640" w:firstLineChars="200"/>
        <w:rPr>
          <w:rFonts w:ascii="方正仿宋简体" w:hAnsi="方正仿宋简体" w:eastAsia="方正仿宋简体" w:cs="方正仿宋简体"/>
          <w:sz w:val="32"/>
          <w:szCs w:val="32"/>
        </w:rPr>
      </w:pPr>
    </w:p>
    <w:p w14:paraId="2BD48E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35C4B20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000B053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63E10EE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1FF890C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111938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441EA92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2227A4E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3072039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256D183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6DCA351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5E4E65D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3CB5D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4D944D99">
      <w:pPr>
        <w:ind w:firstLine="426"/>
        <w:jc w:val="left"/>
      </w:pPr>
    </w:p>
    <w:p w14:paraId="5AD521D9"/>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FA002">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02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27AC59D9">
                          <w:pPr>
                            <w:pStyle w:val="10"/>
                            <w:jc w:val="center"/>
                          </w:pPr>
                          <w:r>
                            <w:fldChar w:fldCharType="begin"/>
                          </w:r>
                          <w:r>
                            <w:instrText xml:space="preserve"> PAGE  \* MERGEFORMAT </w:instrText>
                          </w:r>
                          <w:r>
                            <w:fldChar w:fldCharType="separate"/>
                          </w:r>
                          <w:r>
                            <w:t>8</w:t>
                          </w:r>
                          <w:r>
                            <w:fldChar w:fldCharType="end"/>
                          </w:r>
                        </w:p>
                      </w:txbxContent>
                    </wps:txbx>
                    <wps:bodyPr wrap="none" lIns="0" tIns="0" rIns="0" bIns="0" upright="1">
                      <a:spAutoFit/>
                    </wps:bodyPr>
                  </wps:wsp>
                </a:graphicData>
              </a:graphic>
            </wp:anchor>
          </w:drawing>
        </mc:Choice>
        <mc:Fallback>
          <w:pict>
            <v:rect id="矩形 102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uXW5UtAAAAAFAQAADwAAAAAAAAABACAAAAAiAAAAZHJzL2Rvd25yZXYueG1sUEsBAhQA&#10;FAAAAAgAh07iQF2iGA3BAQAAjwMAAA4AAAAAAAAAAQAgAAAAHwEAAGRycy9lMm9Eb2MueG1sUEsF&#10;BgAAAAAGAAYAWQEAAFIFAAAAAA==&#10;">
              <v:fill on="f" focussize="0,0"/>
              <v:stroke on="f"/>
              <v:imagedata o:title=""/>
              <o:lock v:ext="edit" aspectratio="f"/>
              <v:textbox inset="0mm,0mm,0mm,0mm" style="mso-fit-shape-to-text:t;">
                <w:txbxContent>
                  <w:p w14:paraId="27AC59D9">
                    <w:pPr>
                      <w:pStyle w:val="10"/>
                      <w:jc w:val="center"/>
                    </w:pPr>
                    <w:r>
                      <w:fldChar w:fldCharType="begin"/>
                    </w:r>
                    <w:r>
                      <w:instrText xml:space="preserve"> PAGE  \* MERGEFORMAT </w:instrText>
                    </w:r>
                    <w:r>
                      <w:fldChar w:fldCharType="separate"/>
                    </w:r>
                    <w:r>
                      <w:t>8</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008D5">
    <w:pPr>
      <w:pStyle w:val="1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CF97490">
                          <w:pPr>
                            <w:pStyle w:val="10"/>
                            <w:jc w:val="center"/>
                          </w:pPr>
                          <w:r>
                            <w:fldChar w:fldCharType="begin"/>
                          </w:r>
                          <w:r>
                            <w:instrText xml:space="preserve"> PAGE  \* MERGEFORMAT </w:instrText>
                          </w:r>
                          <w:r>
                            <w:fldChar w:fldCharType="separate"/>
                          </w:r>
                          <w:r>
                            <w:t>11</w:t>
                          </w:r>
                          <w: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BVaPg7EAQAAjwMAAA4AAAAAAAAAAQAgAAAAHwEAAGRycy9lMm9Eb2MueG1s&#10;UEsFBgAAAAAGAAYAWQEAAFUFAAAAAA==&#10;">
              <v:fill on="f" focussize="0,0"/>
              <v:stroke on="f"/>
              <v:imagedata o:title=""/>
              <o:lock v:ext="edit" aspectratio="f"/>
              <v:textbox inset="0mm,0mm,0mm,0mm" style="mso-fit-shape-to-text:t;">
                <w:txbxContent>
                  <w:p w14:paraId="7CF97490">
                    <w:pPr>
                      <w:pStyle w:val="10"/>
                      <w:jc w:val="center"/>
                    </w:pPr>
                    <w:r>
                      <w:fldChar w:fldCharType="begin"/>
                    </w:r>
                    <w:r>
                      <w:instrText xml:space="preserve"> PAGE  \* MERGEFORMAT </w:instrText>
                    </w:r>
                    <w:r>
                      <w:fldChar w:fldCharType="separate"/>
                    </w:r>
                    <w:r>
                      <w:t>11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C877E"/>
    <w:multiLevelType w:val="singleLevel"/>
    <w:tmpl w:val="173C877E"/>
    <w:lvl w:ilvl="0" w:tentative="0">
      <w:start w:val="1"/>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abstractNum w:abstractNumId="2">
    <w:nsid w:val="7A45D22C"/>
    <w:multiLevelType w:val="singleLevel"/>
    <w:tmpl w:val="7A45D22C"/>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OThjNjg2YjgxMzJjYThhNDQ5ZTZmNGI1ZGM0ZDkifQ=="/>
  </w:docVars>
  <w:rsids>
    <w:rsidRoot w:val="359E47FF"/>
    <w:rsid w:val="00011B4B"/>
    <w:rsid w:val="00014408"/>
    <w:rsid w:val="00027081"/>
    <w:rsid w:val="00030F87"/>
    <w:rsid w:val="000310BC"/>
    <w:rsid w:val="0003693D"/>
    <w:rsid w:val="000376E7"/>
    <w:rsid w:val="00061383"/>
    <w:rsid w:val="00063E06"/>
    <w:rsid w:val="000A22DB"/>
    <w:rsid w:val="000B2499"/>
    <w:rsid w:val="000C1845"/>
    <w:rsid w:val="000D348B"/>
    <w:rsid w:val="000D6A23"/>
    <w:rsid w:val="00103A8D"/>
    <w:rsid w:val="00115EEC"/>
    <w:rsid w:val="00123D5D"/>
    <w:rsid w:val="001260B7"/>
    <w:rsid w:val="00136B0D"/>
    <w:rsid w:val="00140869"/>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0F09"/>
    <w:rsid w:val="005633CB"/>
    <w:rsid w:val="00565BCE"/>
    <w:rsid w:val="0058559E"/>
    <w:rsid w:val="0058595D"/>
    <w:rsid w:val="005A0880"/>
    <w:rsid w:val="005B0B5B"/>
    <w:rsid w:val="005D4F71"/>
    <w:rsid w:val="005D7EAF"/>
    <w:rsid w:val="005E0624"/>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00378"/>
    <w:rsid w:val="00806172"/>
    <w:rsid w:val="008127B4"/>
    <w:rsid w:val="00823974"/>
    <w:rsid w:val="0083404A"/>
    <w:rsid w:val="00842B41"/>
    <w:rsid w:val="00856599"/>
    <w:rsid w:val="00882A3F"/>
    <w:rsid w:val="00883E54"/>
    <w:rsid w:val="008A7E03"/>
    <w:rsid w:val="008B33B1"/>
    <w:rsid w:val="008C237E"/>
    <w:rsid w:val="008C785B"/>
    <w:rsid w:val="008D2F65"/>
    <w:rsid w:val="008D5377"/>
    <w:rsid w:val="008D652E"/>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34AD"/>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24639"/>
    <w:rsid w:val="00D32CC0"/>
    <w:rsid w:val="00D74586"/>
    <w:rsid w:val="00D84546"/>
    <w:rsid w:val="00DA002C"/>
    <w:rsid w:val="00DD194E"/>
    <w:rsid w:val="00DD3DDB"/>
    <w:rsid w:val="00DD7DB9"/>
    <w:rsid w:val="00E224BD"/>
    <w:rsid w:val="00E2759B"/>
    <w:rsid w:val="00E30627"/>
    <w:rsid w:val="00E3302B"/>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584BC3"/>
    <w:rsid w:val="01D3771A"/>
    <w:rsid w:val="01EC20E2"/>
    <w:rsid w:val="023E4C4B"/>
    <w:rsid w:val="02D22031"/>
    <w:rsid w:val="05CA1940"/>
    <w:rsid w:val="05E10B55"/>
    <w:rsid w:val="06954854"/>
    <w:rsid w:val="08826623"/>
    <w:rsid w:val="09234933"/>
    <w:rsid w:val="09E67744"/>
    <w:rsid w:val="0BAB5E45"/>
    <w:rsid w:val="0CCD460E"/>
    <w:rsid w:val="0D8C7E40"/>
    <w:rsid w:val="0F2E3D3A"/>
    <w:rsid w:val="0FA864A5"/>
    <w:rsid w:val="0FEF2520"/>
    <w:rsid w:val="10940BB8"/>
    <w:rsid w:val="11E467E9"/>
    <w:rsid w:val="1294247C"/>
    <w:rsid w:val="12B010AA"/>
    <w:rsid w:val="13A43D78"/>
    <w:rsid w:val="1444244B"/>
    <w:rsid w:val="144753D2"/>
    <w:rsid w:val="14EA645D"/>
    <w:rsid w:val="17244882"/>
    <w:rsid w:val="18025D64"/>
    <w:rsid w:val="18927BC8"/>
    <w:rsid w:val="19181A3A"/>
    <w:rsid w:val="19770A42"/>
    <w:rsid w:val="19D131AD"/>
    <w:rsid w:val="1B253D73"/>
    <w:rsid w:val="1E366767"/>
    <w:rsid w:val="1E6C5CB0"/>
    <w:rsid w:val="1FCD3337"/>
    <w:rsid w:val="203A606B"/>
    <w:rsid w:val="21337E6D"/>
    <w:rsid w:val="214C004F"/>
    <w:rsid w:val="21507B40"/>
    <w:rsid w:val="216E14AA"/>
    <w:rsid w:val="2181419D"/>
    <w:rsid w:val="225D796E"/>
    <w:rsid w:val="228A0257"/>
    <w:rsid w:val="23AC3027"/>
    <w:rsid w:val="23D06D16"/>
    <w:rsid w:val="24651B54"/>
    <w:rsid w:val="24EC6623"/>
    <w:rsid w:val="26BE5915"/>
    <w:rsid w:val="26DA6AFE"/>
    <w:rsid w:val="27174C5C"/>
    <w:rsid w:val="272F4FB5"/>
    <w:rsid w:val="28317393"/>
    <w:rsid w:val="28CB3C3A"/>
    <w:rsid w:val="28FD2442"/>
    <w:rsid w:val="29957438"/>
    <w:rsid w:val="29961CBE"/>
    <w:rsid w:val="299627B0"/>
    <w:rsid w:val="2A0C0919"/>
    <w:rsid w:val="2A98798D"/>
    <w:rsid w:val="2B8E5DE7"/>
    <w:rsid w:val="2BBD3669"/>
    <w:rsid w:val="2D892B23"/>
    <w:rsid w:val="2DD51314"/>
    <w:rsid w:val="2E16582B"/>
    <w:rsid w:val="2E4116FA"/>
    <w:rsid w:val="30C16302"/>
    <w:rsid w:val="31262BAF"/>
    <w:rsid w:val="3266422A"/>
    <w:rsid w:val="330F093A"/>
    <w:rsid w:val="34B12734"/>
    <w:rsid w:val="34E37CA8"/>
    <w:rsid w:val="359E47FF"/>
    <w:rsid w:val="35B72FCB"/>
    <w:rsid w:val="35DA3E68"/>
    <w:rsid w:val="36E674AE"/>
    <w:rsid w:val="370C4BC0"/>
    <w:rsid w:val="379A3E49"/>
    <w:rsid w:val="391E61C3"/>
    <w:rsid w:val="3EA439F0"/>
    <w:rsid w:val="3F3441A5"/>
    <w:rsid w:val="3F3D735A"/>
    <w:rsid w:val="40D519B8"/>
    <w:rsid w:val="416D2207"/>
    <w:rsid w:val="41755FEA"/>
    <w:rsid w:val="42615B77"/>
    <w:rsid w:val="43AC625C"/>
    <w:rsid w:val="43EC12FF"/>
    <w:rsid w:val="44366C11"/>
    <w:rsid w:val="44D426B2"/>
    <w:rsid w:val="44E509D4"/>
    <w:rsid w:val="454A5A23"/>
    <w:rsid w:val="46825CD1"/>
    <w:rsid w:val="48243709"/>
    <w:rsid w:val="48F66D24"/>
    <w:rsid w:val="4ADD1BA1"/>
    <w:rsid w:val="4B0853C3"/>
    <w:rsid w:val="4BA356C8"/>
    <w:rsid w:val="4C574A64"/>
    <w:rsid w:val="4C9D164C"/>
    <w:rsid w:val="4D711CAB"/>
    <w:rsid w:val="4DC0511E"/>
    <w:rsid w:val="4ED8205C"/>
    <w:rsid w:val="4F0022F6"/>
    <w:rsid w:val="4F670AE8"/>
    <w:rsid w:val="4FAC5BC3"/>
    <w:rsid w:val="4FC61FF0"/>
    <w:rsid w:val="50506965"/>
    <w:rsid w:val="5076286F"/>
    <w:rsid w:val="50846203"/>
    <w:rsid w:val="50D47596"/>
    <w:rsid w:val="51E90CAA"/>
    <w:rsid w:val="52C27FEE"/>
    <w:rsid w:val="53277E51"/>
    <w:rsid w:val="538763B9"/>
    <w:rsid w:val="540463E4"/>
    <w:rsid w:val="54EA55DA"/>
    <w:rsid w:val="55DC546E"/>
    <w:rsid w:val="56C026EC"/>
    <w:rsid w:val="572A194D"/>
    <w:rsid w:val="579C3951"/>
    <w:rsid w:val="57F90679"/>
    <w:rsid w:val="596D6B7C"/>
    <w:rsid w:val="59906E06"/>
    <w:rsid w:val="59CA13D0"/>
    <w:rsid w:val="59ED3476"/>
    <w:rsid w:val="5AAA0620"/>
    <w:rsid w:val="5C917268"/>
    <w:rsid w:val="5CB112FB"/>
    <w:rsid w:val="5CEC747F"/>
    <w:rsid w:val="5D3970FE"/>
    <w:rsid w:val="5DDA4712"/>
    <w:rsid w:val="5F054B42"/>
    <w:rsid w:val="5F072ED8"/>
    <w:rsid w:val="6074277F"/>
    <w:rsid w:val="611E533D"/>
    <w:rsid w:val="62BB247B"/>
    <w:rsid w:val="62DB5DD2"/>
    <w:rsid w:val="64B42810"/>
    <w:rsid w:val="65103043"/>
    <w:rsid w:val="65183AA3"/>
    <w:rsid w:val="66202ABE"/>
    <w:rsid w:val="66266ED5"/>
    <w:rsid w:val="66441755"/>
    <w:rsid w:val="66CF713B"/>
    <w:rsid w:val="683F6E19"/>
    <w:rsid w:val="68961ACE"/>
    <w:rsid w:val="68BC1A6D"/>
    <w:rsid w:val="69831495"/>
    <w:rsid w:val="69C166FE"/>
    <w:rsid w:val="6AE467D8"/>
    <w:rsid w:val="6BD22052"/>
    <w:rsid w:val="6C272818"/>
    <w:rsid w:val="6CEC2323"/>
    <w:rsid w:val="6D9745DB"/>
    <w:rsid w:val="6E867C52"/>
    <w:rsid w:val="6E8B5CA1"/>
    <w:rsid w:val="6F5830D1"/>
    <w:rsid w:val="70560679"/>
    <w:rsid w:val="710B29FE"/>
    <w:rsid w:val="712900A2"/>
    <w:rsid w:val="726141AB"/>
    <w:rsid w:val="728370A4"/>
    <w:rsid w:val="7406451D"/>
    <w:rsid w:val="756A3232"/>
    <w:rsid w:val="75FE283B"/>
    <w:rsid w:val="77DF544D"/>
    <w:rsid w:val="782F54C8"/>
    <w:rsid w:val="783458C3"/>
    <w:rsid w:val="792B0055"/>
    <w:rsid w:val="7A1E0C67"/>
    <w:rsid w:val="7B044DE1"/>
    <w:rsid w:val="7B336A8D"/>
    <w:rsid w:val="7DAD0939"/>
    <w:rsid w:val="7DC118B5"/>
    <w:rsid w:val="7DD76804"/>
    <w:rsid w:val="7E8A517F"/>
    <w:rsid w:val="7F8E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autoRedefine/>
    <w:qFormat/>
    <w:uiPriority w:val="99"/>
    <w:pPr>
      <w:keepNext/>
      <w:keepLines/>
      <w:spacing w:line="600" w:lineRule="exact"/>
      <w:jc w:val="center"/>
      <w:outlineLvl w:val="0"/>
    </w:pPr>
    <w:rPr>
      <w:rFonts w:ascii="Calibri" w:hAnsi="Calibri"/>
      <w:kern w:val="44"/>
      <w:sz w:val="44"/>
    </w:rPr>
  </w:style>
  <w:style w:type="paragraph" w:styleId="3">
    <w:name w:val="heading 3"/>
    <w:next w:val="4"/>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annotation text"/>
    <w:basedOn w:val="1"/>
    <w:link w:val="24"/>
    <w:autoRedefine/>
    <w:qFormat/>
    <w:uiPriority w:val="0"/>
    <w:pPr>
      <w:jc w:val="left"/>
    </w:pPr>
    <w:rPr>
      <w:rFonts w:ascii="Calibri" w:hAnsi="Calibri"/>
      <w:color w:val="FF0000"/>
    </w:rPr>
  </w:style>
  <w:style w:type="paragraph" w:styleId="6">
    <w:name w:val="Body Text"/>
    <w:basedOn w:val="1"/>
    <w:next w:val="7"/>
    <w:link w:val="27"/>
    <w:autoRedefine/>
    <w:unhideWhenUsed/>
    <w:qFormat/>
    <w:uiPriority w:val="99"/>
    <w:pPr>
      <w:spacing w:after="120"/>
    </w:pPr>
  </w:style>
  <w:style w:type="paragraph" w:styleId="7">
    <w:name w:val="Plain Text"/>
    <w:basedOn w:val="1"/>
    <w:autoRedefine/>
    <w:unhideWhenUsed/>
    <w:qFormat/>
    <w:uiPriority w:val="99"/>
    <w:rPr>
      <w:rFonts w:ascii="宋体" w:hAnsi="Courier New"/>
      <w:kern w:val="0"/>
      <w:sz w:val="20"/>
    </w:rPr>
  </w:style>
  <w:style w:type="paragraph" w:styleId="8">
    <w:name w:val="Body Text Indent"/>
    <w:basedOn w:val="1"/>
    <w:autoRedefine/>
    <w:unhideWhenUsed/>
    <w:qFormat/>
    <w:uiPriority w:val="0"/>
    <w:pPr>
      <w:spacing w:after="120"/>
      <w:ind w:left="420" w:leftChars="200"/>
    </w:pPr>
  </w:style>
  <w:style w:type="paragraph" w:styleId="9">
    <w:name w:val="Balloon Text"/>
    <w:basedOn w:val="1"/>
    <w:link w:val="26"/>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4">
    <w:name w:val="annotation subject"/>
    <w:basedOn w:val="5"/>
    <w:next w:val="5"/>
    <w:link w:val="38"/>
    <w:qFormat/>
    <w:uiPriority w:val="0"/>
    <w:rPr>
      <w:rFonts w:ascii="Times New Roman" w:hAnsi="Times New Roman"/>
      <w:b/>
      <w:bCs/>
    </w:rPr>
  </w:style>
  <w:style w:type="paragraph" w:styleId="15">
    <w:name w:val="Body Text First Indent 2"/>
    <w:basedOn w:val="8"/>
    <w:autoRedefine/>
    <w:qFormat/>
    <w:uiPriority w:val="99"/>
    <w:pPr>
      <w:adjustRightInd w:val="0"/>
      <w:spacing w:after="0" w:line="312" w:lineRule="atLeast"/>
      <w:ind w:left="1296" w:leftChars="0"/>
      <w:textAlignment w:val="baseline"/>
    </w:pPr>
    <w:rPr>
      <w:rFonts w:eastAsia="仿宋_GB2312"/>
      <w:kern w:val="21"/>
      <w:sz w:val="32"/>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annotation reference"/>
    <w:basedOn w:val="18"/>
    <w:qFormat/>
    <w:uiPriority w:val="0"/>
    <w:rPr>
      <w:sz w:val="21"/>
      <w:szCs w:val="21"/>
    </w:rPr>
  </w:style>
  <w:style w:type="paragraph" w:customStyle="1" w:styleId="21">
    <w:name w:val="列出段落11"/>
    <w:basedOn w:val="1"/>
    <w:autoRedefine/>
    <w:qFormat/>
    <w:uiPriority w:val="99"/>
    <w:pPr>
      <w:ind w:firstLine="420" w:firstLineChars="200"/>
    </w:pPr>
  </w:style>
  <w:style w:type="paragraph" w:customStyle="1" w:styleId="22">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23">
    <w:name w:val="列出段落1"/>
    <w:basedOn w:val="1"/>
    <w:autoRedefine/>
    <w:qFormat/>
    <w:uiPriority w:val="34"/>
    <w:pPr>
      <w:ind w:firstLine="420" w:firstLineChars="200"/>
    </w:pPr>
  </w:style>
  <w:style w:type="character" w:customStyle="1" w:styleId="24">
    <w:name w:val="批注文字 字符"/>
    <w:basedOn w:val="18"/>
    <w:link w:val="5"/>
    <w:autoRedefine/>
    <w:qFormat/>
    <w:uiPriority w:val="0"/>
    <w:rPr>
      <w:rFonts w:ascii="Calibri" w:hAnsi="Calibri"/>
      <w:color w:val="FF0000"/>
      <w:kern w:val="2"/>
      <w:sz w:val="21"/>
    </w:rPr>
  </w:style>
  <w:style w:type="character" w:customStyle="1" w:styleId="25">
    <w:name w:val="标题 1 字符"/>
    <w:basedOn w:val="18"/>
    <w:link w:val="2"/>
    <w:autoRedefine/>
    <w:qFormat/>
    <w:uiPriority w:val="99"/>
    <w:rPr>
      <w:rFonts w:cs="Times New Roman"/>
      <w:kern w:val="44"/>
      <w:sz w:val="44"/>
    </w:rPr>
  </w:style>
  <w:style w:type="character" w:customStyle="1" w:styleId="26">
    <w:name w:val="批注框文本 字符"/>
    <w:basedOn w:val="18"/>
    <w:link w:val="9"/>
    <w:autoRedefine/>
    <w:qFormat/>
    <w:uiPriority w:val="0"/>
    <w:rPr>
      <w:rFonts w:ascii="Times New Roman" w:hAnsi="Times New Roman" w:cs="Times New Roman"/>
      <w:kern w:val="2"/>
      <w:sz w:val="18"/>
      <w:szCs w:val="18"/>
    </w:rPr>
  </w:style>
  <w:style w:type="character" w:customStyle="1" w:styleId="27">
    <w:name w:val="正文文本 字符"/>
    <w:basedOn w:val="18"/>
    <w:link w:val="6"/>
    <w:autoRedefine/>
    <w:qFormat/>
    <w:uiPriority w:val="99"/>
    <w:rPr>
      <w:rFonts w:ascii="Times New Roman" w:hAnsi="Times New Roman" w:cs="Times New Roman"/>
      <w:kern w:val="2"/>
      <w:sz w:val="21"/>
    </w:rPr>
  </w:style>
  <w:style w:type="paragraph" w:customStyle="1" w:styleId="28">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9">
    <w:name w:val="font31"/>
    <w:basedOn w:val="18"/>
    <w:qFormat/>
    <w:uiPriority w:val="0"/>
    <w:rPr>
      <w:rFonts w:hint="eastAsia" w:ascii="宋体" w:hAnsi="宋体" w:eastAsia="宋体" w:cs="宋体"/>
      <w:color w:val="FF0000"/>
      <w:sz w:val="16"/>
      <w:szCs w:val="16"/>
      <w:u w:val="none"/>
    </w:rPr>
  </w:style>
  <w:style w:type="character" w:customStyle="1" w:styleId="30">
    <w:name w:val="font21"/>
    <w:basedOn w:val="18"/>
    <w:qFormat/>
    <w:uiPriority w:val="0"/>
    <w:rPr>
      <w:rFonts w:hint="eastAsia" w:ascii="宋体" w:hAnsi="宋体" w:eastAsia="宋体" w:cs="宋体"/>
      <w:color w:val="000000"/>
      <w:sz w:val="16"/>
      <w:szCs w:val="16"/>
      <w:u w:val="none"/>
    </w:rPr>
  </w:style>
  <w:style w:type="character" w:customStyle="1" w:styleId="31">
    <w:name w:val="font01"/>
    <w:basedOn w:val="18"/>
    <w:qFormat/>
    <w:uiPriority w:val="0"/>
    <w:rPr>
      <w:rFonts w:hint="eastAsia" w:ascii="宋体" w:hAnsi="宋体" w:eastAsia="宋体" w:cs="宋体"/>
      <w:color w:val="000000"/>
      <w:sz w:val="24"/>
      <w:szCs w:val="24"/>
      <w:u w:val="none"/>
    </w:rPr>
  </w:style>
  <w:style w:type="character" w:customStyle="1" w:styleId="32">
    <w:name w:val="font61"/>
    <w:basedOn w:val="18"/>
    <w:qFormat/>
    <w:uiPriority w:val="0"/>
    <w:rPr>
      <w:rFonts w:hint="eastAsia" w:ascii="宋体" w:hAnsi="宋体" w:eastAsia="宋体" w:cs="宋体"/>
      <w:color w:val="000000"/>
      <w:sz w:val="20"/>
      <w:szCs w:val="20"/>
      <w:u w:val="none"/>
      <w:vertAlign w:val="superscript"/>
    </w:rPr>
  </w:style>
  <w:style w:type="character" w:customStyle="1" w:styleId="33">
    <w:name w:val="font91"/>
    <w:basedOn w:val="18"/>
    <w:qFormat/>
    <w:uiPriority w:val="0"/>
    <w:rPr>
      <w:rFonts w:hint="default" w:ascii="Times New Roman" w:hAnsi="Times New Roman" w:cs="Times New Roman"/>
      <w:color w:val="000000"/>
      <w:sz w:val="24"/>
      <w:szCs w:val="24"/>
      <w:u w:val="none"/>
    </w:rPr>
  </w:style>
  <w:style w:type="character" w:customStyle="1" w:styleId="34">
    <w:name w:val="font81"/>
    <w:basedOn w:val="18"/>
    <w:qFormat/>
    <w:uiPriority w:val="0"/>
    <w:rPr>
      <w:rFonts w:hint="eastAsia" w:ascii="宋体" w:hAnsi="宋体" w:eastAsia="宋体" w:cs="宋体"/>
      <w:color w:val="000000"/>
      <w:sz w:val="20"/>
      <w:szCs w:val="20"/>
      <w:u w:val="none"/>
      <w:vertAlign w:val="superscript"/>
    </w:rPr>
  </w:style>
  <w:style w:type="character" w:customStyle="1" w:styleId="35">
    <w:name w:val="font101"/>
    <w:basedOn w:val="18"/>
    <w:qFormat/>
    <w:uiPriority w:val="0"/>
    <w:rPr>
      <w:rFonts w:hint="eastAsia" w:ascii="宋体" w:hAnsi="宋体" w:eastAsia="宋体" w:cs="宋体"/>
      <w:color w:val="FF0000"/>
      <w:sz w:val="12"/>
      <w:szCs w:val="12"/>
      <w:u w:val="none"/>
    </w:rPr>
  </w:style>
  <w:style w:type="character" w:customStyle="1" w:styleId="36">
    <w:name w:val="font112"/>
    <w:basedOn w:val="18"/>
    <w:qFormat/>
    <w:uiPriority w:val="0"/>
    <w:rPr>
      <w:rFonts w:hint="eastAsia" w:ascii="宋体" w:hAnsi="宋体" w:eastAsia="宋体" w:cs="宋体"/>
      <w:color w:val="FF0000"/>
      <w:sz w:val="20"/>
      <w:szCs w:val="20"/>
      <w:u w:val="none"/>
    </w:rPr>
  </w:style>
  <w:style w:type="character" w:customStyle="1" w:styleId="37">
    <w:name w:val="font71"/>
    <w:basedOn w:val="18"/>
    <w:qFormat/>
    <w:uiPriority w:val="0"/>
    <w:rPr>
      <w:rFonts w:hint="eastAsia" w:ascii="宋体" w:hAnsi="宋体" w:eastAsia="宋体" w:cs="宋体"/>
      <w:color w:val="3366FF"/>
      <w:sz w:val="20"/>
      <w:szCs w:val="20"/>
      <w:u w:val="none"/>
    </w:rPr>
  </w:style>
  <w:style w:type="character" w:customStyle="1" w:styleId="38">
    <w:name w:val="批注主题 字符"/>
    <w:basedOn w:val="24"/>
    <w:link w:val="14"/>
    <w:qFormat/>
    <w:uiPriority w:val="0"/>
    <w:rPr>
      <w:rFonts w:ascii="Calibri" w:hAnsi="Calibri"/>
      <w:b/>
      <w:bCs/>
      <w:color w:val="FF0000"/>
      <w:kern w:val="2"/>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49D95A-B2FC-45BF-BBAF-FDAB81A2888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24</Pages>
  <Words>7163</Words>
  <Characters>7463</Characters>
  <Lines>73</Lines>
  <Paragraphs>20</Paragraphs>
  <TotalTime>2</TotalTime>
  <ScaleCrop>false</ScaleCrop>
  <LinksUpToDate>false</LinksUpToDate>
  <CharactersWithSpaces>7853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2026-07-02T08:06:31Z</dcterms:modified>
  <dc:title>镇江海纳川物流产业发展有限责任公司</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602BF37241DF4765AF1748C7990F4E57_13</vt:lpwstr>
  </property>
  <property fmtid="{D5CDD505-2E9C-101B-9397-08002B2CF9AE}" pid="4" name="KSOTemplateDocerSaveRecord">
    <vt:lpwstr>eyJoZGlkIjoiMTU0M2ZmNzc2YmY1YWRjZGI2MWY1NzhmMzhkZTA1ZDciLCJ1c2VySWQiOiI1NDQ5ODI3MTIifQ==</vt:lpwstr>
  </property>
</Properties>
</file>