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6A0E">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741CE369">
      <w:pPr>
        <w:pStyle w:val="2"/>
        <w:rPr>
          <w:rFonts w:ascii="方正小标宋简体" w:eastAsia="方正小标宋简体" w:cs="宋体"/>
        </w:rPr>
      </w:pPr>
      <w:r>
        <w:rPr>
          <w:rFonts w:hint="eastAsia" w:ascii="方正小标宋简体" w:hAnsi="宋体" w:eastAsia="方正小标宋简体" w:cs="宋体"/>
          <w:lang w:val="en-US" w:eastAsia="zh-CN"/>
        </w:rPr>
        <w:t>采购</w:t>
      </w:r>
      <w:r>
        <w:rPr>
          <w:rFonts w:hint="eastAsia" w:ascii="方正小标宋简体" w:hAnsi="宋体" w:eastAsia="方正小标宋简体" w:cs="宋体"/>
        </w:rPr>
        <w:t>比选文书</w:t>
      </w:r>
    </w:p>
    <w:p w14:paraId="2CE258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5D9B97EA">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采购</w:t>
      </w:r>
      <w:r>
        <w:rPr>
          <w:rFonts w:hint="eastAsia" w:ascii="方正黑体_GBK" w:hAnsi="方正黑体_GBK" w:eastAsia="方正黑体_GBK" w:cs="方正黑体_GBK"/>
          <w:sz w:val="32"/>
          <w:szCs w:val="32"/>
        </w:rPr>
        <w:t>概况</w:t>
      </w:r>
    </w:p>
    <w:p w14:paraId="79A3FDE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20260708港口固定式电动软密封蝶</w:t>
      </w:r>
      <w:r>
        <w:rPr>
          <w:rFonts w:hint="eastAsia" w:ascii="方正仿宋简体" w:hAnsi="方正仿宋简体" w:eastAsia="方正仿宋简体" w:cs="方正仿宋简体"/>
          <w:bCs/>
          <w:sz w:val="32"/>
          <w:szCs w:val="32"/>
          <w:u w:val="single"/>
          <w:lang w:eastAsia="zh-CN"/>
        </w:rPr>
        <w:t>（</w:t>
      </w:r>
      <w:r>
        <w:rPr>
          <w:rFonts w:hint="eastAsia" w:ascii="方正仿宋简体" w:hAnsi="方正仿宋简体" w:eastAsia="方正仿宋简体" w:cs="方正仿宋简体"/>
          <w:bCs/>
          <w:sz w:val="32"/>
          <w:szCs w:val="32"/>
          <w:u w:val="single"/>
        </w:rPr>
        <w:t>球</w:t>
      </w:r>
      <w:r>
        <w:rPr>
          <w:rFonts w:hint="eastAsia" w:ascii="方正仿宋简体" w:hAnsi="方正仿宋简体" w:eastAsia="方正仿宋简体" w:cs="方正仿宋简体"/>
          <w:bCs/>
          <w:sz w:val="32"/>
          <w:szCs w:val="32"/>
          <w:u w:val="single"/>
          <w:lang w:eastAsia="zh-CN"/>
        </w:rPr>
        <w:t>）</w:t>
      </w:r>
      <w:r>
        <w:rPr>
          <w:rFonts w:hint="eastAsia" w:ascii="方正仿宋简体" w:hAnsi="方正仿宋简体" w:eastAsia="方正仿宋简体" w:cs="方正仿宋简体"/>
          <w:bCs/>
          <w:sz w:val="32"/>
          <w:szCs w:val="32"/>
          <w:u w:val="single"/>
        </w:rPr>
        <w:t>阀和</w:t>
      </w:r>
      <w:r>
        <w:rPr>
          <w:rFonts w:hint="eastAsia" w:ascii="方正仿宋简体" w:hAnsi="方正仿宋简体" w:eastAsia="方正仿宋简体" w:cs="方正仿宋简体"/>
          <w:bCs/>
          <w:sz w:val="32"/>
          <w:szCs w:val="32"/>
          <w:u w:val="single"/>
          <w:lang w:val="en-US" w:eastAsia="zh-CN"/>
        </w:rPr>
        <w:t>手动</w:t>
      </w:r>
      <w:r>
        <w:rPr>
          <w:rFonts w:hint="eastAsia" w:ascii="方正仿宋简体" w:hAnsi="方正仿宋简体" w:eastAsia="方正仿宋简体" w:cs="方正仿宋简体"/>
          <w:bCs/>
          <w:sz w:val="32"/>
          <w:szCs w:val="32"/>
          <w:u w:val="single"/>
        </w:rPr>
        <w:t>阀采购</w:t>
      </w:r>
      <w:r>
        <w:rPr>
          <w:rFonts w:hint="eastAsia" w:ascii="方正仿宋简体" w:hAnsi="方正仿宋简体" w:eastAsia="方正仿宋简体" w:cs="方正仿宋简体"/>
          <w:bCs/>
          <w:sz w:val="32"/>
          <w:szCs w:val="32"/>
        </w:rPr>
        <w:t>；</w:t>
      </w:r>
    </w:p>
    <w:p w14:paraId="0216091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40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w:t>
      </w:r>
      <w:r>
        <w:rPr>
          <w:rFonts w:hint="eastAsia" w:ascii="方正仿宋简体" w:hAnsi="方正仿宋简体" w:eastAsia="方正仿宋简体" w:cs="方正仿宋简体"/>
          <w:color w:val="FF0000"/>
          <w:sz w:val="30"/>
          <w:szCs w:val="30"/>
        </w:rPr>
        <w:t>人按实际交货时间填写,评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3BEB70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 </w:t>
      </w:r>
      <w:r>
        <w:rPr>
          <w:rFonts w:hint="eastAsia" w:ascii="方正仿宋简体" w:hAnsi="方正仿宋简体" w:eastAsia="方正仿宋简体" w:cs="方正仿宋简体"/>
          <w:sz w:val="32"/>
          <w:szCs w:val="32"/>
        </w:rPr>
        <w:t>；</w:t>
      </w:r>
    </w:p>
    <w:p w14:paraId="63213893">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2026年7月16日下午15:00</w:t>
      </w:r>
      <w:r>
        <w:rPr>
          <w:rFonts w:hint="eastAsia" w:ascii="方正仿宋简体" w:hAnsi="方正仿宋简体" w:eastAsia="方正仿宋简体" w:cs="方正仿宋简体"/>
          <w:sz w:val="32"/>
          <w:szCs w:val="32"/>
        </w:rPr>
        <w:t>；</w:t>
      </w:r>
    </w:p>
    <w:p w14:paraId="5A2844C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2026年7月16日下午15:00</w:t>
      </w:r>
      <w:bookmarkStart w:id="3" w:name="_GoBack"/>
      <w:bookmarkEnd w:id="3"/>
      <w:r>
        <w:rPr>
          <w:rFonts w:hint="eastAsia" w:ascii="方正仿宋简体" w:hAnsi="方正仿宋简体" w:eastAsia="方正仿宋简体" w:cs="方正仿宋简体"/>
          <w:sz w:val="32"/>
          <w:szCs w:val="32"/>
        </w:rPr>
        <w:t>；</w:t>
      </w:r>
    </w:p>
    <w:p w14:paraId="56DFF36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5A481573">
      <w:pPr>
        <w:pStyle w:val="6"/>
        <w:spacing w:after="0" w:line="600" w:lineRule="exact"/>
        <w:ind w:firstLine="640" w:firstLineChars="200"/>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246FBCA6">
      <w:pPr>
        <w:wordWrap w:val="0"/>
        <w:ind w:firstLine="640" w:firstLineChars="200"/>
        <w:jc w:val="left"/>
        <w:rPr>
          <w:rFonts w:ascii="方正黑体_GBK" w:hAnsi="方正黑体_GBK" w:eastAsia="方正黑体_GBK" w:cs="方正黑体_GBK"/>
          <w:sz w:val="32"/>
          <w:szCs w:val="32"/>
        </w:rPr>
      </w:pPr>
      <w:r>
        <w:rPr>
          <w:rFonts w:hint="eastAsia" w:ascii="方正楷体_GBK" w:hAnsi="方正楷体_GBK" w:eastAsia="方正楷体_GBK" w:cs="方正楷体_GBK"/>
          <w:sz w:val="32"/>
          <w:szCs w:val="32"/>
          <w:lang w:val="en-US" w:eastAsia="zh-CN"/>
        </w:rPr>
        <w:t xml:space="preserve"> </w:t>
      </w:r>
      <w:r>
        <w:rPr>
          <w:rFonts w:hint="eastAsia" w:ascii="方正黑体_GBK" w:hAnsi="方正黑体_GBK" w:eastAsia="方正黑体_GBK" w:cs="方正黑体_GBK"/>
          <w:sz w:val="32"/>
          <w:szCs w:val="32"/>
        </w:rPr>
        <w:t>二、采购内容</w:t>
      </w:r>
    </w:p>
    <w:p w14:paraId="7C849C37">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7D0310AB">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5F82025D">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方必须严格按照我公司</w:t>
      </w:r>
      <w:r>
        <w:rPr>
          <w:rFonts w:hint="eastAsia" w:ascii="方正仿宋简体" w:hAnsi="方正仿宋简体" w:eastAsia="方正仿宋简体" w:cs="方正仿宋简体"/>
          <w:kern w:val="1"/>
          <w:sz w:val="32"/>
          <w:szCs w:val="32"/>
          <w:lang w:eastAsia="zh-CN"/>
        </w:rPr>
        <w:t>比选文书</w:t>
      </w:r>
      <w:r>
        <w:rPr>
          <w:rFonts w:hint="eastAsia" w:ascii="方正仿宋简体" w:hAnsi="方正仿宋简体" w:eastAsia="方正仿宋简体" w:cs="方正仿宋简体"/>
          <w:kern w:val="1"/>
          <w:sz w:val="32"/>
          <w:szCs w:val="32"/>
        </w:rPr>
        <w:t>中要求报价供货，所供产品必须符合相应国家或行业有关技术标准和安全规范要求</w:t>
      </w:r>
      <w:r>
        <w:rPr>
          <w:rFonts w:hint="eastAsia" w:ascii="方正仿宋简体" w:hAnsi="方正仿宋简体" w:eastAsia="方正仿宋简体" w:cs="方正仿宋简体"/>
          <w:kern w:val="1"/>
          <w:sz w:val="32"/>
          <w:szCs w:val="32"/>
          <w:lang w:val="en-US" w:eastAsia="zh-CN"/>
        </w:rPr>
        <w:t>以</w:t>
      </w:r>
      <w:r>
        <w:rPr>
          <w:rFonts w:hint="eastAsia" w:ascii="方正仿宋简体" w:hAnsi="方正仿宋简体" w:eastAsia="方正仿宋简体" w:cs="方正仿宋简体"/>
          <w:sz w:val="32"/>
          <w:szCs w:val="32"/>
          <w:lang w:val="en-US" w:eastAsia="zh-CN"/>
        </w:rPr>
        <w:t>及</w:t>
      </w:r>
      <w:r>
        <w:rPr>
          <w:rFonts w:hint="eastAsia" w:ascii="方正仿宋简体" w:hAnsi="方正仿宋简体" w:eastAsia="方正仿宋简体" w:cs="方正仿宋简体"/>
          <w:b/>
          <w:color w:val="FF0000"/>
          <w:sz w:val="32"/>
          <w:szCs w:val="32"/>
          <w:highlight w:val="yellow"/>
        </w:rPr>
        <w:t>化工部技术标准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kern w:val="1"/>
          <w:sz w:val="32"/>
          <w:szCs w:val="32"/>
        </w:rPr>
        <w:t>不符合</w:t>
      </w:r>
      <w:r>
        <w:rPr>
          <w:rFonts w:hint="eastAsia" w:ascii="方正仿宋简体" w:hAnsi="方正仿宋简体" w:eastAsia="方正仿宋简体" w:cs="方正仿宋简体"/>
          <w:kern w:val="1"/>
          <w:sz w:val="32"/>
          <w:szCs w:val="32"/>
          <w:lang w:eastAsia="zh-CN"/>
        </w:rPr>
        <w:t>比选文书</w:t>
      </w:r>
      <w:r>
        <w:rPr>
          <w:rFonts w:hint="eastAsia" w:ascii="方正仿宋简体" w:hAnsi="方正仿宋简体" w:eastAsia="方正仿宋简体" w:cs="方正仿宋简体"/>
          <w:kern w:val="1"/>
          <w:sz w:val="32"/>
          <w:szCs w:val="32"/>
        </w:rPr>
        <w:t>要求的按</w:t>
      </w:r>
      <w:r>
        <w:rPr>
          <w:rFonts w:hint="eastAsia" w:ascii="方正仿宋简体" w:hAnsi="方正仿宋简体" w:eastAsia="方正仿宋简体" w:cs="方正仿宋简体"/>
          <w:b/>
          <w:bCs/>
          <w:color w:val="FF0000"/>
          <w:kern w:val="1"/>
          <w:sz w:val="32"/>
          <w:szCs w:val="32"/>
          <w:lang w:eastAsia="zh-CN"/>
        </w:rPr>
        <w:t>无效报价</w:t>
      </w:r>
      <w:r>
        <w:rPr>
          <w:rFonts w:hint="eastAsia" w:ascii="方正仿宋简体" w:hAnsi="方正仿宋简体" w:eastAsia="方正仿宋简体" w:cs="方正仿宋简体"/>
          <w:kern w:val="1"/>
          <w:sz w:val="32"/>
          <w:szCs w:val="32"/>
        </w:rPr>
        <w:t>处理。</w:t>
      </w:r>
    </w:p>
    <w:p w14:paraId="785379D0">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w:t>
      </w:r>
      <w:r>
        <w:rPr>
          <w:rFonts w:hint="eastAsia" w:ascii="方正仿宋简体" w:hAnsi="方正仿宋简体" w:eastAsia="方正仿宋简体" w:cs="方正仿宋简体"/>
          <w:kern w:val="1"/>
          <w:sz w:val="32"/>
          <w:szCs w:val="32"/>
          <w:lang w:eastAsia="zh-CN"/>
        </w:rPr>
        <w:t>成交</w:t>
      </w:r>
      <w:r>
        <w:rPr>
          <w:rFonts w:hint="eastAsia" w:ascii="方正仿宋简体" w:hAnsi="方正仿宋简体" w:eastAsia="方正仿宋简体" w:cs="方正仿宋简体"/>
          <w:kern w:val="1"/>
          <w:sz w:val="32"/>
          <w:szCs w:val="32"/>
        </w:rPr>
        <w:t>方提供的产品须满足我公司使用要求，</w:t>
      </w:r>
    </w:p>
    <w:p w14:paraId="4D11FF07">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val="en-US" w:eastAsia="zh-CN"/>
        </w:rPr>
        <w:t>3.</w:t>
      </w:r>
      <w:r>
        <w:rPr>
          <w:rFonts w:hint="eastAsia" w:ascii="方正仿宋简体" w:hAnsi="方正仿宋简体" w:eastAsia="方正仿宋简体" w:cs="方正仿宋简体"/>
          <w:kern w:val="1"/>
          <w:sz w:val="32"/>
          <w:szCs w:val="32"/>
          <w:highlight w:val="yellow"/>
          <w:lang w:val="en-US" w:eastAsia="zh-CN"/>
        </w:rPr>
        <w:t>固定式电动阀须满足</w:t>
      </w:r>
      <w:r>
        <w:rPr>
          <w:rFonts w:hint="eastAsia" w:ascii="方正仿宋简体" w:hAnsi="方正仿宋简体" w:eastAsia="方正仿宋简体" w:cs="方正仿宋简体"/>
          <w:b/>
          <w:bCs/>
          <w:kern w:val="1"/>
          <w:sz w:val="32"/>
          <w:szCs w:val="32"/>
          <w:highlight w:val="yellow"/>
          <w:lang w:val="en-US" w:eastAsia="zh-CN"/>
        </w:rPr>
        <w:t>固定式电动软密封蝶阀和固定式电动软密封球阀数据表</w:t>
      </w:r>
      <w:r>
        <w:rPr>
          <w:rFonts w:hint="eastAsia" w:ascii="方正仿宋简体" w:hAnsi="方正仿宋简体" w:eastAsia="方正仿宋简体" w:cs="方正仿宋简体"/>
          <w:kern w:val="1"/>
          <w:sz w:val="32"/>
          <w:szCs w:val="32"/>
          <w:highlight w:val="yellow"/>
          <w:lang w:val="en-US" w:eastAsia="zh-CN"/>
        </w:rPr>
        <w:t>要求，</w:t>
      </w:r>
      <w:r>
        <w:rPr>
          <w:rFonts w:hint="eastAsia" w:ascii="方正仿宋简体" w:hAnsi="方正仿宋简体" w:eastAsia="方正仿宋简体" w:cs="方正仿宋简体"/>
          <w:kern w:val="1"/>
          <w:sz w:val="32"/>
          <w:szCs w:val="32"/>
          <w:highlight w:val="yellow"/>
        </w:rPr>
        <w:t>否则按</w:t>
      </w:r>
      <w:r>
        <w:rPr>
          <w:rFonts w:hint="eastAsia" w:ascii="方正仿宋简体" w:hAnsi="方正仿宋简体" w:eastAsia="方正仿宋简体" w:cs="方正仿宋简体"/>
          <w:b/>
          <w:bCs/>
          <w:color w:val="FF0000"/>
          <w:kern w:val="1"/>
          <w:sz w:val="32"/>
          <w:szCs w:val="32"/>
          <w:highlight w:val="yellow"/>
        </w:rPr>
        <w:t>退货</w:t>
      </w:r>
      <w:r>
        <w:rPr>
          <w:rFonts w:hint="eastAsia" w:ascii="方正仿宋简体" w:hAnsi="方正仿宋简体" w:eastAsia="方正仿宋简体" w:cs="方正仿宋简体"/>
          <w:kern w:val="1"/>
          <w:sz w:val="32"/>
          <w:szCs w:val="32"/>
          <w:highlight w:val="yellow"/>
        </w:rPr>
        <w:t>处理。</w:t>
      </w:r>
    </w:p>
    <w:p w14:paraId="330BD574">
      <w:pPr>
        <w:wordWrap w:val="0"/>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val="en-US" w:eastAsia="zh-CN"/>
        </w:rPr>
        <w:t>4.</w:t>
      </w:r>
      <w:r>
        <w:rPr>
          <w:rFonts w:hint="eastAsia" w:ascii="方正仿宋简体" w:hAnsi="方正仿宋简体" w:eastAsia="方正仿宋简体" w:cs="方正仿宋简体"/>
          <w:kern w:val="1"/>
          <w:sz w:val="32"/>
          <w:szCs w:val="32"/>
          <w:highlight w:val="yellow"/>
        </w:rPr>
        <w:t>产品出厂</w:t>
      </w:r>
      <w:r>
        <w:rPr>
          <w:rFonts w:hint="eastAsia" w:ascii="方正仿宋简体" w:hAnsi="方正仿宋简体" w:eastAsia="方正仿宋简体" w:cs="方正仿宋简体"/>
          <w:color w:val="FF0000"/>
          <w:kern w:val="1"/>
          <w:sz w:val="32"/>
          <w:szCs w:val="32"/>
          <w:highlight w:val="yellow"/>
        </w:rPr>
        <w:t>前</w:t>
      </w:r>
      <w:r>
        <w:rPr>
          <w:rFonts w:hint="eastAsia" w:ascii="方正仿宋简体" w:hAnsi="方正仿宋简体" w:eastAsia="方正仿宋简体" w:cs="方正仿宋简体"/>
          <w:kern w:val="1"/>
          <w:sz w:val="32"/>
          <w:szCs w:val="32"/>
          <w:highlight w:val="yellow"/>
        </w:rPr>
        <w:t>由</w:t>
      </w:r>
      <w:r>
        <w:rPr>
          <w:rFonts w:hint="eastAsia" w:ascii="方正仿宋简体" w:hAnsi="方正仿宋简体" w:eastAsia="方正仿宋简体" w:cs="方正仿宋简体"/>
          <w:kern w:val="1"/>
          <w:sz w:val="32"/>
          <w:szCs w:val="32"/>
          <w:highlight w:val="yellow"/>
          <w:lang w:val="en-US" w:eastAsia="zh-CN"/>
        </w:rPr>
        <w:t>采购方</w:t>
      </w:r>
      <w:r>
        <w:rPr>
          <w:rFonts w:hint="eastAsia" w:ascii="方正仿宋简体" w:hAnsi="方正仿宋简体" w:eastAsia="方正仿宋简体" w:cs="方正仿宋简体"/>
          <w:kern w:val="1"/>
          <w:sz w:val="32"/>
          <w:szCs w:val="32"/>
          <w:highlight w:val="yellow"/>
        </w:rPr>
        <w:t>决定是否需要进行</w:t>
      </w:r>
      <w:r>
        <w:rPr>
          <w:rFonts w:hint="eastAsia" w:ascii="方正仿宋简体" w:hAnsi="方正仿宋简体" w:eastAsia="方正仿宋简体" w:cs="方正仿宋简体"/>
          <w:b/>
          <w:bCs/>
          <w:color w:val="FF0000"/>
          <w:kern w:val="1"/>
          <w:sz w:val="32"/>
          <w:szCs w:val="32"/>
          <w:highlight w:val="yellow"/>
        </w:rPr>
        <w:t>工厂验收</w:t>
      </w:r>
      <w:r>
        <w:rPr>
          <w:rFonts w:hint="eastAsia" w:ascii="方正仿宋简体" w:hAnsi="方正仿宋简体" w:eastAsia="方正仿宋简体" w:cs="方正仿宋简体"/>
          <w:kern w:val="1"/>
          <w:sz w:val="32"/>
          <w:szCs w:val="32"/>
          <w:highlight w:val="yellow"/>
        </w:rPr>
        <w:t>（密封试验、耐压试验等），</w:t>
      </w:r>
      <w:r>
        <w:rPr>
          <w:rFonts w:hint="eastAsia" w:ascii="方正仿宋简体" w:hAnsi="方正仿宋简体" w:eastAsia="方正仿宋简体" w:cs="方正仿宋简体"/>
          <w:kern w:val="1"/>
          <w:sz w:val="32"/>
          <w:szCs w:val="32"/>
          <w:highlight w:val="yellow"/>
          <w:lang w:val="en-US" w:eastAsia="zh-CN"/>
        </w:rPr>
        <w:t>成交</w:t>
      </w:r>
      <w:r>
        <w:rPr>
          <w:rFonts w:hint="eastAsia" w:ascii="方正仿宋简体" w:hAnsi="方正仿宋简体" w:eastAsia="方正仿宋简体" w:cs="方正仿宋简体"/>
          <w:kern w:val="1"/>
          <w:sz w:val="32"/>
          <w:szCs w:val="32"/>
          <w:highlight w:val="yellow"/>
        </w:rPr>
        <w:t>方须配合</w:t>
      </w:r>
      <w:r>
        <w:rPr>
          <w:rFonts w:hint="eastAsia" w:ascii="方正仿宋简体" w:hAnsi="方正仿宋简体" w:eastAsia="方正仿宋简体" w:cs="方正仿宋简体"/>
          <w:kern w:val="1"/>
          <w:sz w:val="32"/>
          <w:szCs w:val="32"/>
          <w:highlight w:val="yellow"/>
          <w:lang w:val="en-US" w:eastAsia="zh-CN"/>
        </w:rPr>
        <w:t>采购方</w:t>
      </w:r>
      <w:r>
        <w:rPr>
          <w:rFonts w:hint="eastAsia" w:ascii="方正仿宋简体" w:hAnsi="方正仿宋简体" w:eastAsia="方正仿宋简体" w:cs="方正仿宋简体"/>
          <w:kern w:val="1"/>
          <w:sz w:val="32"/>
          <w:szCs w:val="32"/>
          <w:highlight w:val="yellow"/>
        </w:rPr>
        <w:t>验收</w:t>
      </w:r>
      <w:r>
        <w:rPr>
          <w:rFonts w:hint="eastAsia" w:ascii="方正仿宋简体" w:hAnsi="方正仿宋简体" w:eastAsia="方正仿宋简体" w:cs="方正仿宋简体"/>
          <w:kern w:val="1"/>
          <w:sz w:val="32"/>
          <w:szCs w:val="32"/>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72F7064">
      <w:pPr>
        <w:adjustRightInd w:val="0"/>
        <w:snapToGrid w:val="0"/>
        <w:spacing w:line="600" w:lineRule="exact"/>
        <w:ind w:firstLine="640" w:firstLineChars="200"/>
        <w:rPr>
          <w:rFonts w:hint="eastAsia" w:ascii="方正仿宋简体" w:hAnsi="方正仿宋简体" w:eastAsia="方正仿宋简体" w:cs="方正仿宋简体"/>
          <w:bCs/>
          <w:sz w:val="32"/>
          <w:szCs w:val="32"/>
          <w:lang w:val="en-US" w:eastAsia="zh-CN"/>
        </w:rPr>
      </w:pPr>
      <w:r>
        <w:rPr>
          <w:rFonts w:hint="eastAsia" w:ascii="方正仿宋简体" w:hAnsi="方正仿宋简体" w:eastAsia="方正仿宋简体" w:cs="方正仿宋简体"/>
          <w:bCs/>
          <w:sz w:val="32"/>
          <w:szCs w:val="32"/>
          <w:lang w:val="en-US" w:eastAsia="zh-CN"/>
        </w:rPr>
        <w:t>（六）</w:t>
      </w:r>
      <w:r>
        <w:rPr>
          <w:rFonts w:hint="eastAsia" w:ascii="方正仿宋简体" w:hAnsi="方正仿宋简体" w:eastAsia="方正仿宋简体" w:cs="方正仿宋简体"/>
          <w:bCs/>
          <w:sz w:val="32"/>
          <w:szCs w:val="32"/>
          <w:highlight w:val="yellow"/>
          <w:lang w:val="en-US" w:eastAsia="zh-CN"/>
        </w:rPr>
        <w:t>生产厂家（品牌）要求为：江苏友拓精密科技有限公司、肯卓自控工程（江苏）有限公司、浙江精杰实业有限公司、浙江三方控制阀股份有限公司、杭州佳能阀门有限公司。执行机构品牌要求为：常州电站辅机厂SND系列、扬州电力设备修造厂2SA8系列、深圳万讯MF系列、南京科远S系列。报价人必须注明所供产品的生产厂家（品牌），</w:t>
      </w:r>
      <w:r>
        <w:rPr>
          <w:rFonts w:hint="eastAsia" w:ascii="方正仿宋简体" w:hAnsi="方正仿宋简体" w:eastAsia="方正仿宋简体" w:cs="方正仿宋简体"/>
          <w:bCs/>
          <w:color w:val="FF0000"/>
          <w:sz w:val="32"/>
          <w:szCs w:val="32"/>
          <w:highlight w:val="yellow"/>
          <w:lang w:val="en-US" w:eastAsia="zh-CN"/>
        </w:rPr>
        <w:t>未注明</w:t>
      </w:r>
      <w:r>
        <w:rPr>
          <w:rFonts w:hint="eastAsia" w:ascii="方正仿宋简体" w:hAnsi="方正仿宋简体" w:eastAsia="方正仿宋简体" w:cs="方正仿宋简体"/>
          <w:bCs/>
          <w:sz w:val="32"/>
          <w:szCs w:val="32"/>
          <w:highlight w:val="yellow"/>
          <w:lang w:val="en-US" w:eastAsia="zh-CN"/>
        </w:rPr>
        <w:t>生产厂家（品牌）比选采购小组可以按</w:t>
      </w:r>
      <w:r>
        <w:rPr>
          <w:rFonts w:hint="eastAsia" w:ascii="方正仿宋简体" w:hAnsi="方正仿宋简体" w:eastAsia="方正仿宋简体" w:cs="方正仿宋简体"/>
          <w:bCs/>
          <w:color w:val="FF0000"/>
          <w:sz w:val="32"/>
          <w:szCs w:val="32"/>
          <w:highlight w:val="yellow"/>
          <w:lang w:val="en-US" w:eastAsia="zh-CN"/>
        </w:rPr>
        <w:t>无效报价</w:t>
      </w:r>
      <w:r>
        <w:rPr>
          <w:rFonts w:hint="eastAsia" w:ascii="方正仿宋简体" w:hAnsi="方正仿宋简体" w:eastAsia="方正仿宋简体" w:cs="方正仿宋简体"/>
          <w:bCs/>
          <w:sz w:val="32"/>
          <w:szCs w:val="32"/>
          <w:highlight w:val="yellow"/>
          <w:lang w:val="en-US" w:eastAsia="zh-CN"/>
        </w:rPr>
        <w:t>处理。</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kern w:val="1"/>
          <w:sz w:val="32"/>
          <w:szCs w:val="32"/>
          <w:u w:val="single"/>
          <w:lang w:val="en-US" w:eastAsia="zh-CN"/>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18"/>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64628F4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6236B78F">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209B7D0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2B6C826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1F8C658F">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2102143C">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84880E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285329D">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604E43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30CB75F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3260EF8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78F7B1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130FB15C">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99AE2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5CE96419">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574ED40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（一）成交人应严格按照比选文书约定与采购方签定供需合同，并按合同约定做好物资供应和服务工作。对成交人所有违背比选文书及合同约定的行为，采购人均可持续保留与成交方中止合作的一切权利。　</w:t>
      </w:r>
    </w:p>
    <w:p w14:paraId="466CEDF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二）对需检验的品种，经采购人检验部门检验合格后方能收货，否则做退、换货处理；长期合约的成交人如出现三次产品质量不合格的情况，视为成交人无能力保障产品质量，采购人有权终止此次采购合同的执行。</w:t>
      </w:r>
    </w:p>
    <w:p w14:paraId="74A6A1C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（三）对不合格货品采购人应及时通知成交人，如有异议双方可协商解决。</w:t>
      </w:r>
    </w:p>
    <w:p w14:paraId="5F06EEE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四）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70D9C57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（五）报价人应详细阅读本比选文书，参与报价即视为对本比选文书所列之条款均表示接受。</w:t>
      </w:r>
    </w:p>
    <w:p w14:paraId="0F85DBD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（六）采购人对违反约定的报价人或成交人将按《镇江海纳川采购管理规定》中供应商管理对报价人进行管理考核（详见附件</w:t>
      </w:r>
      <w:r>
        <w:rPr>
          <w:rFonts w:hint="eastAsia" w:ascii="方正仿宋简体" w:hAnsi="方正仿宋简体" w:eastAsia="方正仿宋简体" w:cs="方正仿宋简体"/>
          <w:bCs/>
          <w:kern w:val="1"/>
          <w:sz w:val="32"/>
          <w:szCs w:val="32"/>
          <w:lang w:val="en-US" w:eastAsia="zh-CN"/>
        </w:rPr>
        <w:t>1</w:t>
      </w:r>
      <w:r>
        <w:rPr>
          <w:rFonts w:hint="eastAsia" w:ascii="方正仿宋简体" w:hAnsi="方正仿宋简体" w:eastAsia="方正仿宋简体" w:cs="方正仿宋简体"/>
          <w:bCs/>
          <w:kern w:val="1"/>
          <w:sz w:val="32"/>
          <w:szCs w:val="32"/>
        </w:rPr>
        <w:t>）。</w:t>
      </w:r>
    </w:p>
    <w:p w14:paraId="062ED990">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（七）外协作业人员需先进行安全教育培训并经考核合格，否则不得进入本公司工作场所。</w:t>
      </w:r>
    </w:p>
    <w:p w14:paraId="48AA7178">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（八）本次采购为企业自主公开采购，属生产经营性商务行为，解释权归镇江海纳川物流产业发展有限责任公司所有。</w:t>
      </w:r>
    </w:p>
    <w:p w14:paraId="12FAF614">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798D3F2F">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108655F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365A0F36">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tbl>
      <w:tblPr>
        <w:tblStyle w:val="14"/>
        <w:tblpPr w:leftFromText="180" w:rightFromText="180" w:vertAnchor="text" w:horzAnchor="page" w:tblpX="990" w:tblpY="507"/>
        <w:tblOverlap w:val="never"/>
        <w:tblW w:w="6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576"/>
        <w:gridCol w:w="3218"/>
        <w:gridCol w:w="1522"/>
        <w:gridCol w:w="509"/>
        <w:gridCol w:w="515"/>
        <w:gridCol w:w="824"/>
        <w:gridCol w:w="754"/>
        <w:gridCol w:w="661"/>
      </w:tblGrid>
      <w:tr w14:paraId="363B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50" w:type="pct"/>
            <w:vAlign w:val="center"/>
          </w:tcPr>
          <w:p w14:paraId="185844A5">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序号</w:t>
            </w:r>
          </w:p>
        </w:tc>
        <w:tc>
          <w:tcPr>
            <w:tcW w:w="765" w:type="pct"/>
            <w:vAlign w:val="center"/>
          </w:tcPr>
          <w:p w14:paraId="27938A89">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标的名称</w:t>
            </w:r>
          </w:p>
        </w:tc>
        <w:tc>
          <w:tcPr>
            <w:tcW w:w="1562" w:type="pct"/>
            <w:vAlign w:val="center"/>
          </w:tcPr>
          <w:p w14:paraId="062911DF">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lang w:val="en-US" w:eastAsia="zh-CN"/>
              </w:rPr>
              <w:t>规格</w:t>
            </w:r>
          </w:p>
        </w:tc>
        <w:tc>
          <w:tcPr>
            <w:tcW w:w="739" w:type="pct"/>
            <w:vAlign w:val="center"/>
          </w:tcPr>
          <w:p w14:paraId="1DF31980">
            <w:pPr>
              <w:keepNext w:val="0"/>
              <w:keepLines w:val="0"/>
              <w:pageBreakBefore w:val="0"/>
              <w:widowControl/>
              <w:kinsoku/>
              <w:wordWrap/>
              <w:overflowPunct/>
              <w:topLinePunct w:val="0"/>
              <w:autoSpaceDE/>
              <w:autoSpaceDN/>
              <w:bidi w:val="0"/>
              <w:adjustRightInd/>
              <w:snapToGrid/>
              <w:spacing w:line="240" w:lineRule="exact"/>
              <w:jc w:val="center"/>
              <w:rPr>
                <w:rFonts w:hint="default" w:ascii="方正仿宋简体" w:hAnsi="方正仿宋简体" w:eastAsia="方正仿宋简体" w:cs="方正仿宋简体"/>
                <w:color w:val="auto"/>
                <w:szCs w:val="21"/>
                <w:lang w:val="en-US" w:eastAsia="zh-CN"/>
              </w:rPr>
            </w:pPr>
            <w:r>
              <w:rPr>
                <w:rFonts w:hint="eastAsia" w:ascii="方正仿宋简体" w:hAnsi="方正仿宋简体" w:eastAsia="方正仿宋简体" w:cs="方正仿宋简体"/>
                <w:color w:val="auto"/>
                <w:szCs w:val="21"/>
                <w:lang w:val="en-US" w:eastAsia="zh-CN"/>
              </w:rPr>
              <w:t>型号</w:t>
            </w:r>
          </w:p>
        </w:tc>
        <w:tc>
          <w:tcPr>
            <w:tcW w:w="247" w:type="pct"/>
            <w:vAlign w:val="center"/>
          </w:tcPr>
          <w:p w14:paraId="00121A5E">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单位</w:t>
            </w:r>
          </w:p>
        </w:tc>
        <w:tc>
          <w:tcPr>
            <w:tcW w:w="250" w:type="pct"/>
            <w:vAlign w:val="center"/>
          </w:tcPr>
          <w:p w14:paraId="702826CF">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数量</w:t>
            </w:r>
          </w:p>
        </w:tc>
        <w:tc>
          <w:tcPr>
            <w:tcW w:w="400" w:type="pct"/>
            <w:vAlign w:val="center"/>
          </w:tcPr>
          <w:p w14:paraId="5A4732B6">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单价  （含税）</w:t>
            </w:r>
          </w:p>
        </w:tc>
        <w:tc>
          <w:tcPr>
            <w:tcW w:w="366" w:type="pct"/>
            <w:vAlign w:val="center"/>
          </w:tcPr>
          <w:p w14:paraId="5E64AE8E">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总价   （含税）</w:t>
            </w:r>
          </w:p>
        </w:tc>
        <w:tc>
          <w:tcPr>
            <w:tcW w:w="319" w:type="pct"/>
            <w:vAlign w:val="center"/>
          </w:tcPr>
          <w:p w14:paraId="3616BC7B">
            <w:pPr>
              <w:keepNext w:val="0"/>
              <w:keepLines w:val="0"/>
              <w:pageBreakBefore w:val="0"/>
              <w:widowControl/>
              <w:kinsoku/>
              <w:wordWrap/>
              <w:overflowPunct/>
              <w:topLinePunct w:val="0"/>
              <w:autoSpaceDE/>
              <w:autoSpaceDN/>
              <w:bidi w:val="0"/>
              <w:adjustRightInd/>
              <w:snapToGrid/>
              <w:spacing w:line="240" w:lineRule="exact"/>
              <w:jc w:val="center"/>
              <w:rPr>
                <w:rFonts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交货期</w:t>
            </w:r>
          </w:p>
        </w:tc>
      </w:tr>
      <w:tr w14:paraId="41CC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50" w:type="pct"/>
            <w:vAlign w:val="center"/>
          </w:tcPr>
          <w:p w14:paraId="7364F27D">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1</w:t>
            </w:r>
          </w:p>
        </w:tc>
        <w:tc>
          <w:tcPr>
            <w:tcW w:w="765" w:type="pct"/>
            <w:vAlign w:val="center"/>
          </w:tcPr>
          <w:p w14:paraId="7082A844">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固定式电动软密封蝶阀</w:t>
            </w:r>
          </w:p>
        </w:tc>
        <w:tc>
          <w:tcPr>
            <w:tcW w:w="1562" w:type="pct"/>
            <w:vAlign w:val="center"/>
          </w:tcPr>
          <w:p w14:paraId="1DCAFDCF">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000000"/>
                <w:kern w:val="0"/>
                <w:sz w:val="16"/>
                <w:szCs w:val="16"/>
                <w:u w:val="none"/>
                <w:lang w:val="en-US" w:eastAsia="zh-CN" w:bidi="ar"/>
              </w:rPr>
              <w:t xml:space="preserve">DN200；阀门长度要求150mm；12孔法兰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工艺介质：消防水/泡沫；操作压力1.0MPa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详见数据表</w:t>
            </w:r>
          </w:p>
        </w:tc>
        <w:tc>
          <w:tcPr>
            <w:tcW w:w="739" w:type="pct"/>
            <w:vAlign w:val="center"/>
          </w:tcPr>
          <w:p w14:paraId="533EE840">
            <w:pPr>
              <w:jc w:val="center"/>
              <w:rPr>
                <w:rFonts w:hint="eastAsia" w:ascii="方正仿宋简体" w:hAnsi="方正仿宋简体" w:eastAsia="方正仿宋简体" w:cs="方正仿宋简体"/>
                <w:color w:val="auto"/>
                <w:szCs w:val="21"/>
                <w:lang w:val="en-US" w:eastAsia="zh-CN"/>
              </w:rPr>
            </w:pPr>
          </w:p>
        </w:tc>
        <w:tc>
          <w:tcPr>
            <w:tcW w:w="247" w:type="pct"/>
            <w:vAlign w:val="center"/>
          </w:tcPr>
          <w:p w14:paraId="2391C135">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台</w:t>
            </w:r>
          </w:p>
        </w:tc>
        <w:tc>
          <w:tcPr>
            <w:tcW w:w="250" w:type="pct"/>
            <w:vAlign w:val="center"/>
          </w:tcPr>
          <w:p w14:paraId="475727CC">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 xml:space="preserve">8 </w:t>
            </w:r>
          </w:p>
        </w:tc>
        <w:tc>
          <w:tcPr>
            <w:tcW w:w="400" w:type="pct"/>
            <w:vAlign w:val="center"/>
          </w:tcPr>
          <w:p w14:paraId="5494015A">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66" w:type="pct"/>
            <w:vAlign w:val="center"/>
          </w:tcPr>
          <w:p w14:paraId="17B19DC6">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9" w:type="pct"/>
            <w:vAlign w:val="center"/>
          </w:tcPr>
          <w:p w14:paraId="15046CF7">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0B04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50" w:type="pct"/>
            <w:vAlign w:val="center"/>
          </w:tcPr>
          <w:p w14:paraId="1CA3F5E3">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2</w:t>
            </w:r>
          </w:p>
        </w:tc>
        <w:tc>
          <w:tcPr>
            <w:tcW w:w="765" w:type="pct"/>
            <w:vAlign w:val="center"/>
          </w:tcPr>
          <w:p w14:paraId="53F768A1">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固定式电动软密封蝶阀</w:t>
            </w:r>
          </w:p>
        </w:tc>
        <w:tc>
          <w:tcPr>
            <w:tcW w:w="1562" w:type="pct"/>
            <w:vAlign w:val="center"/>
          </w:tcPr>
          <w:p w14:paraId="3E379F28">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000000"/>
                <w:kern w:val="0"/>
                <w:sz w:val="16"/>
                <w:szCs w:val="16"/>
                <w:u w:val="none"/>
                <w:lang w:val="en-US" w:eastAsia="zh-CN" w:bidi="ar"/>
              </w:rPr>
              <w:t>DN300   阀门长度要求400mm，12孔法兰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工艺介质：消防水/泡沫；操作压力1.0MPa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  详见数据表</w:t>
            </w:r>
          </w:p>
        </w:tc>
        <w:tc>
          <w:tcPr>
            <w:tcW w:w="739" w:type="pct"/>
            <w:vAlign w:val="center"/>
          </w:tcPr>
          <w:p w14:paraId="25780CAE">
            <w:pPr>
              <w:jc w:val="center"/>
              <w:rPr>
                <w:rFonts w:hint="eastAsia" w:ascii="方正仿宋简体" w:hAnsi="方正仿宋简体" w:eastAsia="方正仿宋简体" w:cs="方正仿宋简体"/>
                <w:color w:val="auto"/>
                <w:szCs w:val="21"/>
                <w:lang w:val="en-US" w:eastAsia="zh-CN"/>
              </w:rPr>
            </w:pPr>
          </w:p>
        </w:tc>
        <w:tc>
          <w:tcPr>
            <w:tcW w:w="247" w:type="pct"/>
            <w:vAlign w:val="center"/>
          </w:tcPr>
          <w:p w14:paraId="2C5134B1">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台</w:t>
            </w:r>
          </w:p>
        </w:tc>
        <w:tc>
          <w:tcPr>
            <w:tcW w:w="250" w:type="pct"/>
            <w:vAlign w:val="center"/>
          </w:tcPr>
          <w:p w14:paraId="7796C7B9">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 xml:space="preserve">2 </w:t>
            </w:r>
          </w:p>
        </w:tc>
        <w:tc>
          <w:tcPr>
            <w:tcW w:w="400" w:type="pct"/>
            <w:vAlign w:val="center"/>
          </w:tcPr>
          <w:p w14:paraId="6AC77DC4">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66" w:type="pct"/>
            <w:vAlign w:val="center"/>
          </w:tcPr>
          <w:p w14:paraId="3C45A33B">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9" w:type="pct"/>
            <w:vAlign w:val="center"/>
          </w:tcPr>
          <w:p w14:paraId="3D396462">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3254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50" w:type="pct"/>
            <w:vAlign w:val="center"/>
          </w:tcPr>
          <w:p w14:paraId="50FC8D01">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3</w:t>
            </w:r>
          </w:p>
        </w:tc>
        <w:tc>
          <w:tcPr>
            <w:tcW w:w="765" w:type="pct"/>
            <w:vAlign w:val="center"/>
          </w:tcPr>
          <w:p w14:paraId="3842C153">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固定式电动软密封球阀</w:t>
            </w:r>
          </w:p>
        </w:tc>
        <w:tc>
          <w:tcPr>
            <w:tcW w:w="1562" w:type="pct"/>
            <w:vAlign w:val="center"/>
          </w:tcPr>
          <w:p w14:paraId="5DC47C65">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000000"/>
                <w:kern w:val="0"/>
                <w:sz w:val="16"/>
                <w:szCs w:val="16"/>
                <w:u w:val="none"/>
                <w:lang w:val="en-US" w:eastAsia="zh-CN" w:bidi="ar"/>
              </w:rPr>
              <w:t>DN200  阀门长度要求400mm，12孔法兰</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 xml:space="preserve">工艺介质：消防水/泡沫；操作压力1.0MPa </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详见数据表</w:t>
            </w:r>
          </w:p>
        </w:tc>
        <w:tc>
          <w:tcPr>
            <w:tcW w:w="739" w:type="pct"/>
            <w:vAlign w:val="center"/>
          </w:tcPr>
          <w:p w14:paraId="40A47701">
            <w:pPr>
              <w:jc w:val="center"/>
              <w:rPr>
                <w:rFonts w:hint="eastAsia" w:ascii="方正仿宋简体" w:hAnsi="方正仿宋简体" w:eastAsia="方正仿宋简体" w:cs="方正仿宋简体"/>
                <w:color w:val="auto"/>
                <w:szCs w:val="21"/>
                <w:lang w:val="en-US" w:eastAsia="zh-CN"/>
              </w:rPr>
            </w:pPr>
          </w:p>
        </w:tc>
        <w:tc>
          <w:tcPr>
            <w:tcW w:w="247" w:type="pct"/>
            <w:vAlign w:val="center"/>
          </w:tcPr>
          <w:p w14:paraId="55527782">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台</w:t>
            </w:r>
          </w:p>
        </w:tc>
        <w:tc>
          <w:tcPr>
            <w:tcW w:w="250" w:type="pct"/>
            <w:vAlign w:val="center"/>
          </w:tcPr>
          <w:p w14:paraId="7964E60B">
            <w:pPr>
              <w:keepNext w:val="0"/>
              <w:keepLines w:val="0"/>
              <w:widowControl/>
              <w:suppressLineNumbers w:val="0"/>
              <w:jc w:val="center"/>
              <w:textAlignment w:val="center"/>
              <w:rPr>
                <w:rFonts w:hint="eastAsia" w:ascii="方正仿宋简体" w:hAnsi="方正仿宋简体" w:eastAsia="方正仿宋简体" w:cs="方正仿宋简体"/>
                <w:color w:val="auto"/>
                <w:szCs w:val="21"/>
              </w:rPr>
            </w:pPr>
            <w:r>
              <w:rPr>
                <w:rFonts w:hint="eastAsia" w:ascii="宋体" w:hAnsi="宋体" w:eastAsia="宋体" w:cs="宋体"/>
                <w:i w:val="0"/>
                <w:iCs w:val="0"/>
                <w:color w:val="000000"/>
                <w:kern w:val="0"/>
                <w:sz w:val="16"/>
                <w:szCs w:val="16"/>
                <w:u w:val="none"/>
                <w:lang w:val="en-US" w:eastAsia="zh-CN" w:bidi="ar"/>
              </w:rPr>
              <w:t xml:space="preserve">4 </w:t>
            </w:r>
          </w:p>
        </w:tc>
        <w:tc>
          <w:tcPr>
            <w:tcW w:w="400" w:type="pct"/>
            <w:vAlign w:val="center"/>
          </w:tcPr>
          <w:p w14:paraId="26AD444C">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66" w:type="pct"/>
            <w:vAlign w:val="center"/>
          </w:tcPr>
          <w:p w14:paraId="4297CDAA">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9" w:type="pct"/>
            <w:vAlign w:val="center"/>
          </w:tcPr>
          <w:p w14:paraId="29B9D54D">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75F1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50" w:type="pct"/>
            <w:vAlign w:val="center"/>
          </w:tcPr>
          <w:p w14:paraId="58A721E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4</w:t>
            </w:r>
          </w:p>
        </w:tc>
        <w:tc>
          <w:tcPr>
            <w:tcW w:w="1576" w:type="dxa"/>
            <w:vAlign w:val="center"/>
          </w:tcPr>
          <w:p w14:paraId="2A1066F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0"/>
                <w:szCs w:val="20"/>
                <w:u w:val="none"/>
                <w:lang w:val="en-US" w:eastAsia="zh-CN" w:bidi="ar"/>
              </w:rPr>
              <w:t>碳钢球阀</w:t>
            </w:r>
          </w:p>
        </w:tc>
        <w:tc>
          <w:tcPr>
            <w:tcW w:w="3218" w:type="dxa"/>
            <w:vAlign w:val="center"/>
          </w:tcPr>
          <w:p w14:paraId="6A70EA6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0"/>
                <w:szCs w:val="20"/>
                <w:u w:val="none"/>
                <w:lang w:val="en-US" w:eastAsia="zh-CN" w:bidi="ar"/>
              </w:rPr>
              <w:t>DN65 1.6MPa</w:t>
            </w:r>
          </w:p>
        </w:tc>
        <w:tc>
          <w:tcPr>
            <w:tcW w:w="1522" w:type="dxa"/>
            <w:vAlign w:val="center"/>
          </w:tcPr>
          <w:p w14:paraId="4CE974EC">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000000"/>
                <w:kern w:val="0"/>
                <w:sz w:val="20"/>
                <w:szCs w:val="20"/>
                <w:u w:val="none"/>
                <w:lang w:val="en-US" w:eastAsia="zh-CN" w:bidi="ar"/>
              </w:rPr>
              <w:t>Q41H-16C</w:t>
            </w:r>
          </w:p>
        </w:tc>
        <w:tc>
          <w:tcPr>
            <w:tcW w:w="509" w:type="dxa"/>
            <w:vAlign w:val="center"/>
          </w:tcPr>
          <w:p w14:paraId="636426A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515" w:type="dxa"/>
            <w:vAlign w:val="center"/>
          </w:tcPr>
          <w:p w14:paraId="06900D6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6 </w:t>
            </w:r>
          </w:p>
        </w:tc>
        <w:tc>
          <w:tcPr>
            <w:tcW w:w="400" w:type="pct"/>
            <w:vAlign w:val="center"/>
          </w:tcPr>
          <w:p w14:paraId="57C4E8FD">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66" w:type="pct"/>
            <w:vAlign w:val="center"/>
          </w:tcPr>
          <w:p w14:paraId="72675A94">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9" w:type="pct"/>
            <w:vAlign w:val="center"/>
          </w:tcPr>
          <w:p w14:paraId="27850858">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009C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50" w:type="pct"/>
            <w:vAlign w:val="center"/>
          </w:tcPr>
          <w:p w14:paraId="0ECC913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5</w:t>
            </w:r>
          </w:p>
        </w:tc>
        <w:tc>
          <w:tcPr>
            <w:tcW w:w="1576" w:type="dxa"/>
            <w:vAlign w:val="center"/>
          </w:tcPr>
          <w:p w14:paraId="09163C4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0"/>
                <w:szCs w:val="20"/>
                <w:u w:val="none"/>
                <w:lang w:val="en-US" w:eastAsia="zh-CN" w:bidi="ar"/>
              </w:rPr>
              <w:t>不锈钢球阀</w:t>
            </w:r>
          </w:p>
        </w:tc>
        <w:tc>
          <w:tcPr>
            <w:tcW w:w="3218" w:type="dxa"/>
            <w:vAlign w:val="center"/>
          </w:tcPr>
          <w:p w14:paraId="38EFC01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0"/>
                <w:szCs w:val="20"/>
                <w:u w:val="none"/>
                <w:lang w:val="en-US" w:eastAsia="zh-CN" w:bidi="ar"/>
              </w:rPr>
              <w:t>DN40 PN16 材质316L</w:t>
            </w:r>
          </w:p>
        </w:tc>
        <w:tc>
          <w:tcPr>
            <w:tcW w:w="1522" w:type="dxa"/>
            <w:vAlign w:val="center"/>
          </w:tcPr>
          <w:p w14:paraId="5C7BF97F">
            <w:pPr>
              <w:jc w:val="center"/>
              <w:rPr>
                <w:rFonts w:hint="eastAsia" w:ascii="方正仿宋简体" w:hAnsi="方正仿宋简体" w:eastAsia="方正仿宋简体" w:cs="方正仿宋简体"/>
                <w:color w:val="auto"/>
                <w:szCs w:val="21"/>
                <w:lang w:val="en-US" w:eastAsia="zh-CN"/>
              </w:rPr>
            </w:pPr>
          </w:p>
        </w:tc>
        <w:tc>
          <w:tcPr>
            <w:tcW w:w="509" w:type="dxa"/>
            <w:vAlign w:val="center"/>
          </w:tcPr>
          <w:p w14:paraId="3EC4A5F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515" w:type="dxa"/>
            <w:vAlign w:val="center"/>
          </w:tcPr>
          <w:p w14:paraId="3B613EA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4 </w:t>
            </w:r>
          </w:p>
        </w:tc>
        <w:tc>
          <w:tcPr>
            <w:tcW w:w="400" w:type="pct"/>
            <w:vAlign w:val="center"/>
          </w:tcPr>
          <w:p w14:paraId="67154A42">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66" w:type="pct"/>
            <w:vAlign w:val="center"/>
          </w:tcPr>
          <w:p w14:paraId="60FCF891">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9" w:type="pct"/>
            <w:vAlign w:val="center"/>
          </w:tcPr>
          <w:p w14:paraId="349CCFBB">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0DA7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350" w:type="pct"/>
            <w:vAlign w:val="center"/>
          </w:tcPr>
          <w:p w14:paraId="5E5D728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6</w:t>
            </w:r>
          </w:p>
        </w:tc>
        <w:tc>
          <w:tcPr>
            <w:tcW w:w="1576" w:type="dxa"/>
            <w:vAlign w:val="center"/>
          </w:tcPr>
          <w:p w14:paraId="2A99B26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0"/>
                <w:szCs w:val="20"/>
                <w:u w:val="none"/>
                <w:lang w:val="en-US" w:eastAsia="zh-CN" w:bidi="ar"/>
              </w:rPr>
              <w:t>截止阀</w:t>
            </w:r>
          </w:p>
        </w:tc>
        <w:tc>
          <w:tcPr>
            <w:tcW w:w="3218" w:type="dxa"/>
            <w:vAlign w:val="center"/>
          </w:tcPr>
          <w:p w14:paraId="29721F1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0"/>
                <w:szCs w:val="20"/>
                <w:u w:val="none"/>
                <w:lang w:val="en-US" w:eastAsia="zh-CN" w:bidi="ar"/>
              </w:rPr>
              <w:t>DN50 PN</w:t>
            </w:r>
            <w:r>
              <w:rPr>
                <w:rFonts w:hint="eastAsia" w:ascii="宋体" w:hAnsi="宋体" w:eastAsia="宋体" w:cs="宋体"/>
                <w:i w:val="0"/>
                <w:iCs w:val="0"/>
                <w:color w:val="FF0000"/>
                <w:kern w:val="0"/>
                <w:sz w:val="20"/>
                <w:szCs w:val="20"/>
                <w:u w:val="none"/>
                <w:lang w:val="en-US" w:eastAsia="zh-CN" w:bidi="ar"/>
              </w:rPr>
              <w:t>16</w:t>
            </w:r>
            <w:r>
              <w:rPr>
                <w:rFonts w:hint="eastAsia" w:ascii="宋体" w:hAnsi="宋体" w:eastAsia="宋体" w:cs="宋体"/>
                <w:i w:val="0"/>
                <w:iCs w:val="0"/>
                <w:color w:val="000000"/>
                <w:kern w:val="0"/>
                <w:sz w:val="20"/>
                <w:szCs w:val="20"/>
                <w:u w:val="none"/>
                <w:lang w:val="en-US" w:eastAsia="zh-CN" w:bidi="ar"/>
              </w:rPr>
              <w:t xml:space="preserve"> 20#</w:t>
            </w:r>
          </w:p>
        </w:tc>
        <w:tc>
          <w:tcPr>
            <w:tcW w:w="1522" w:type="dxa"/>
            <w:vAlign w:val="center"/>
          </w:tcPr>
          <w:p w14:paraId="2BC0D094">
            <w:pPr>
              <w:keepNext w:val="0"/>
              <w:keepLines w:val="0"/>
              <w:widowControl/>
              <w:suppressLineNumbers w:val="0"/>
              <w:jc w:val="center"/>
              <w:textAlignment w:val="center"/>
              <w:rPr>
                <w:rFonts w:hint="eastAsia" w:ascii="方正仿宋简体" w:hAnsi="方正仿宋简体" w:eastAsia="方正仿宋简体" w:cs="方正仿宋简体"/>
                <w:color w:val="auto"/>
                <w:szCs w:val="21"/>
                <w:lang w:val="en-US" w:eastAsia="zh-CN"/>
              </w:rPr>
            </w:pPr>
            <w:r>
              <w:rPr>
                <w:rFonts w:hint="eastAsia" w:ascii="宋体" w:hAnsi="宋体" w:eastAsia="宋体" w:cs="宋体"/>
                <w:i w:val="0"/>
                <w:iCs w:val="0"/>
                <w:color w:val="000000"/>
                <w:kern w:val="0"/>
                <w:sz w:val="16"/>
                <w:szCs w:val="16"/>
                <w:u w:val="none"/>
                <w:lang w:val="en-US" w:eastAsia="zh-CN" w:bidi="ar"/>
              </w:rPr>
              <w:t>J41H-20C</w:t>
            </w:r>
          </w:p>
        </w:tc>
        <w:tc>
          <w:tcPr>
            <w:tcW w:w="509" w:type="dxa"/>
            <w:vAlign w:val="center"/>
          </w:tcPr>
          <w:p w14:paraId="557ADD6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只</w:t>
            </w:r>
          </w:p>
        </w:tc>
        <w:tc>
          <w:tcPr>
            <w:tcW w:w="515" w:type="dxa"/>
            <w:vAlign w:val="center"/>
          </w:tcPr>
          <w:p w14:paraId="40A7721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2 </w:t>
            </w:r>
          </w:p>
        </w:tc>
        <w:tc>
          <w:tcPr>
            <w:tcW w:w="400" w:type="pct"/>
            <w:vAlign w:val="center"/>
          </w:tcPr>
          <w:p w14:paraId="6068B368">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66" w:type="pct"/>
            <w:vAlign w:val="center"/>
          </w:tcPr>
          <w:p w14:paraId="3106C548">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c>
          <w:tcPr>
            <w:tcW w:w="319" w:type="pct"/>
            <w:vAlign w:val="center"/>
          </w:tcPr>
          <w:p w14:paraId="07503346">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简体" w:hAnsi="方正仿宋简体" w:eastAsia="方正仿宋简体" w:cs="方正仿宋简体"/>
                <w:color w:val="auto"/>
                <w:szCs w:val="21"/>
              </w:rPr>
            </w:pPr>
          </w:p>
        </w:tc>
      </w:tr>
      <w:tr w14:paraId="3E25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000" w:type="pct"/>
            <w:gridSpan w:val="9"/>
            <w:vAlign w:val="center"/>
          </w:tcPr>
          <w:p w14:paraId="489B392F">
            <w:pPr>
              <w:keepNext w:val="0"/>
              <w:keepLines w:val="0"/>
              <w:pageBreakBefore w:val="0"/>
              <w:widowControl/>
              <w:kinsoku/>
              <w:wordWrap/>
              <w:overflowPunct/>
              <w:topLinePunct w:val="0"/>
              <w:autoSpaceDE/>
              <w:autoSpaceDN/>
              <w:bidi w:val="0"/>
              <w:adjustRightInd/>
              <w:snapToGrid/>
              <w:spacing w:line="240" w:lineRule="exact"/>
              <w:jc w:val="left"/>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 w:val="28"/>
                <w:szCs w:val="28"/>
              </w:rPr>
              <w:t>以上</w:t>
            </w:r>
            <w:r>
              <w:rPr>
                <w:rFonts w:hint="eastAsia" w:ascii="方正仿宋简体" w:hAnsi="方正仿宋简体" w:eastAsia="方正仿宋简体" w:cs="方正仿宋简体"/>
                <w:color w:val="auto"/>
                <w:sz w:val="28"/>
                <w:szCs w:val="28"/>
                <w:lang w:val="en-US" w:eastAsia="zh-CN"/>
              </w:rPr>
              <w:t>合</w:t>
            </w:r>
            <w:r>
              <w:rPr>
                <w:rFonts w:hint="eastAsia" w:ascii="方正仿宋简体" w:hAnsi="方正仿宋简体" w:eastAsia="方正仿宋简体" w:cs="方正仿宋简体"/>
                <w:color w:val="auto"/>
                <w:sz w:val="28"/>
                <w:szCs w:val="28"/>
              </w:rPr>
              <w:t>计（小写）：</w:t>
            </w:r>
          </w:p>
        </w:tc>
      </w:tr>
    </w:tbl>
    <w:p w14:paraId="6B6ED34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p w14:paraId="06A9B22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4B676A4">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026E9B5C">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2462109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F035D3A">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028F937">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777494E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2A48367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7FE2C7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369E15F1">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59E15588">
      <w:pPr>
        <w:tabs>
          <w:tab w:val="left" w:pos="231"/>
        </w:tabs>
        <w:bidi w:val="0"/>
        <w:jc w:val="left"/>
        <w:rPr>
          <w:rFonts w:hint="eastAsia"/>
          <w:lang w:val="en-US" w:eastAsia="zh-CN"/>
        </w:rPr>
      </w:pPr>
    </w:p>
    <w:p w14:paraId="76BF01F7">
      <w:pPr>
        <w:bidi w:val="0"/>
        <w:rPr>
          <w:rFonts w:hint="eastAsia" w:ascii="Times New Roman" w:hAnsi="Times New Roman" w:eastAsia="宋体" w:cs="Times New Roman"/>
          <w:kern w:val="2"/>
          <w:sz w:val="21"/>
          <w:lang w:val="en-US" w:eastAsia="zh-CN" w:bidi="ar-SA"/>
        </w:rPr>
      </w:pPr>
    </w:p>
    <w:p w14:paraId="2AA94960">
      <w:pPr>
        <w:bidi w:val="0"/>
        <w:rPr>
          <w:rFonts w:hint="eastAsia"/>
          <w:lang w:val="en-US" w:eastAsia="zh-CN"/>
        </w:rPr>
      </w:pPr>
    </w:p>
    <w:p w14:paraId="3C9FBDDA">
      <w:pPr>
        <w:bidi w:val="0"/>
        <w:rPr>
          <w:rFonts w:hint="eastAsia"/>
          <w:lang w:val="en-US" w:eastAsia="zh-CN"/>
        </w:rPr>
      </w:pPr>
    </w:p>
    <w:p w14:paraId="2431069E">
      <w:pPr>
        <w:bidi w:val="0"/>
        <w:rPr>
          <w:rFonts w:hint="eastAsia"/>
          <w:lang w:val="en-US" w:eastAsia="zh-CN"/>
        </w:rPr>
      </w:pPr>
    </w:p>
    <w:p w14:paraId="63175D69">
      <w:pPr>
        <w:bidi w:val="0"/>
        <w:rPr>
          <w:rFonts w:hint="eastAsia"/>
          <w:lang w:val="en-US" w:eastAsia="zh-CN"/>
        </w:rPr>
      </w:pPr>
    </w:p>
    <w:p w14:paraId="156080A6">
      <w:pPr>
        <w:bidi w:val="0"/>
        <w:rPr>
          <w:rFonts w:hint="eastAsia"/>
          <w:lang w:val="en-US" w:eastAsia="zh-CN"/>
        </w:rPr>
      </w:pPr>
    </w:p>
    <w:p w14:paraId="314F0F74">
      <w:pPr>
        <w:bidi w:val="0"/>
        <w:rPr>
          <w:rFonts w:hint="eastAsia"/>
          <w:lang w:val="en-US" w:eastAsia="zh-CN"/>
        </w:rPr>
      </w:pPr>
    </w:p>
    <w:p w14:paraId="4BC3172E">
      <w:pPr>
        <w:bidi w:val="0"/>
        <w:rPr>
          <w:rFonts w:hint="eastAsia"/>
          <w:lang w:val="en-US" w:eastAsia="zh-CN"/>
        </w:rPr>
      </w:pPr>
    </w:p>
    <w:p w14:paraId="1C98AF1B">
      <w:pPr>
        <w:bidi w:val="0"/>
        <w:rPr>
          <w:rFonts w:hint="eastAsia"/>
          <w:lang w:val="en-US" w:eastAsia="zh-CN"/>
        </w:rPr>
      </w:pPr>
    </w:p>
    <w:p w14:paraId="7DAEE9D9">
      <w:pPr>
        <w:bidi w:val="0"/>
        <w:rPr>
          <w:rFonts w:hint="eastAsia"/>
          <w:lang w:val="en-US" w:eastAsia="zh-CN"/>
        </w:rPr>
      </w:pPr>
    </w:p>
    <w:p w14:paraId="4A85333B">
      <w:pPr>
        <w:bidi w:val="0"/>
        <w:rPr>
          <w:rFonts w:hint="eastAsia"/>
          <w:lang w:val="en-US" w:eastAsia="zh-CN"/>
        </w:rPr>
      </w:pPr>
    </w:p>
    <w:p w14:paraId="0C18F19C">
      <w:pPr>
        <w:bidi w:val="0"/>
        <w:rPr>
          <w:rFonts w:hint="eastAsia"/>
          <w:lang w:val="en-US" w:eastAsia="zh-CN"/>
        </w:rPr>
      </w:pPr>
    </w:p>
    <w:p w14:paraId="4CE0A6F1">
      <w:pPr>
        <w:bidi w:val="0"/>
        <w:rPr>
          <w:rFonts w:hint="eastAsia"/>
          <w:lang w:val="en-US" w:eastAsia="zh-CN"/>
        </w:rPr>
      </w:pPr>
    </w:p>
    <w:p w14:paraId="02E99A4C">
      <w:pPr>
        <w:bidi w:val="0"/>
        <w:rPr>
          <w:rFonts w:hint="eastAsia"/>
          <w:lang w:val="en-US" w:eastAsia="zh-CN"/>
        </w:rPr>
      </w:pPr>
    </w:p>
    <w:p w14:paraId="1A1F19B9">
      <w:pPr>
        <w:bidi w:val="0"/>
        <w:rPr>
          <w:rFonts w:hint="eastAsia"/>
          <w:lang w:val="en-US" w:eastAsia="zh-CN"/>
        </w:rPr>
      </w:pPr>
    </w:p>
    <w:p w14:paraId="1C4B9E78">
      <w:pPr>
        <w:bidi w:val="0"/>
        <w:rPr>
          <w:rFonts w:hint="eastAsia"/>
          <w:lang w:val="en-US" w:eastAsia="zh-CN"/>
        </w:rPr>
      </w:pPr>
    </w:p>
    <w:p w14:paraId="642A8529">
      <w:pPr>
        <w:bidi w:val="0"/>
        <w:rPr>
          <w:rFonts w:hint="eastAsia"/>
          <w:lang w:val="en-US" w:eastAsia="zh-CN"/>
        </w:rPr>
      </w:pPr>
    </w:p>
    <w:p w14:paraId="0367E38E">
      <w:pPr>
        <w:bidi w:val="0"/>
        <w:rPr>
          <w:rFonts w:hint="eastAsia"/>
          <w:lang w:val="en-US" w:eastAsia="zh-CN"/>
        </w:rPr>
      </w:pPr>
    </w:p>
    <w:p w14:paraId="34CFF106">
      <w:pPr>
        <w:bidi w:val="0"/>
        <w:rPr>
          <w:rFonts w:hint="eastAsia"/>
          <w:lang w:val="en-US" w:eastAsia="zh-CN"/>
        </w:rPr>
      </w:pPr>
    </w:p>
    <w:p w14:paraId="28AAC2E4">
      <w:pPr>
        <w:bidi w:val="0"/>
        <w:rPr>
          <w:rFonts w:hint="eastAsia"/>
          <w:lang w:val="en-US" w:eastAsia="zh-CN"/>
        </w:rPr>
      </w:pPr>
    </w:p>
    <w:p w14:paraId="757BAA8E">
      <w:pPr>
        <w:spacing w:line="600" w:lineRule="exact"/>
        <w:jc w:val="both"/>
        <w:rPr>
          <w:rFonts w:hint="eastAsia" w:ascii="方正仿宋简体" w:hAnsi="方正仿宋简体" w:eastAsia="方正仿宋简体" w:cs="方正仿宋简体"/>
          <w:b/>
          <w:bCs/>
          <w:kern w:val="1"/>
          <w:sz w:val="32"/>
          <w:szCs w:val="32"/>
          <w:lang w:val="en-US" w:eastAsia="zh-CN"/>
        </w:rPr>
      </w:pPr>
      <w:r>
        <w:rPr>
          <w:rFonts w:hint="eastAsia" w:ascii="方正仿宋简体" w:hAnsi="方正仿宋简体" w:eastAsia="方正仿宋简体" w:cs="方正仿宋简体"/>
          <w:b/>
          <w:bCs/>
          <w:kern w:val="1"/>
          <w:sz w:val="32"/>
          <w:szCs w:val="32"/>
          <w:lang w:val="en-US" w:eastAsia="zh-CN"/>
        </w:rPr>
        <w:t>附：固定式电动软密封蝶阀和固定式电动软密封球阀数据表</w:t>
      </w:r>
    </w:p>
    <w:p w14:paraId="7D240D12">
      <w:pPr>
        <w:spacing w:line="240" w:lineRule="auto"/>
        <w:jc w:val="both"/>
        <w:rPr>
          <w:rFonts w:hint="default" w:ascii="方正仿宋简体" w:hAnsi="方正仿宋简体" w:eastAsia="方正仿宋简体" w:cs="方正仿宋简体"/>
          <w:b/>
          <w:bCs/>
          <w:kern w:val="1"/>
          <w:sz w:val="32"/>
          <w:szCs w:val="32"/>
          <w:lang w:val="en-US" w:eastAsia="zh-CN"/>
        </w:rPr>
      </w:pPr>
      <w:r>
        <w:rPr>
          <w:rFonts w:hint="default" w:ascii="方正仿宋简体" w:hAnsi="方正仿宋简体" w:eastAsia="方正仿宋简体" w:cs="方正仿宋简体"/>
          <w:b/>
          <w:bCs/>
          <w:kern w:val="1"/>
          <w:sz w:val="32"/>
          <w:szCs w:val="32"/>
          <w:lang w:val="en-US" w:eastAsia="zh-CN"/>
        </w:rPr>
        <w:drawing>
          <wp:inline distT="0" distB="0" distL="114300" distR="114300">
            <wp:extent cx="5963920" cy="8385175"/>
            <wp:effectExtent l="0" t="0" r="17780" b="1587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
                    <a:stretch>
                      <a:fillRect/>
                    </a:stretch>
                  </pic:blipFill>
                  <pic:spPr>
                    <a:xfrm>
                      <a:off x="0" y="0"/>
                      <a:ext cx="5963920" cy="8385175"/>
                    </a:xfrm>
                    <a:prstGeom prst="rect">
                      <a:avLst/>
                    </a:prstGeom>
                  </pic:spPr>
                </pic:pic>
              </a:graphicData>
            </a:graphic>
          </wp:inline>
        </w:drawing>
      </w:r>
    </w:p>
    <w:p w14:paraId="7E29541C">
      <w:pPr>
        <w:jc w:val="left"/>
        <w:rPr>
          <w:rFonts w:hint="eastAsia"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附件1</w:t>
      </w:r>
    </w:p>
    <w:p w14:paraId="0F56732F">
      <w:pPr>
        <w:pStyle w:val="12"/>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917B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038CB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27B3B61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42502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3A6C747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686FF84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1909DE0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6922F22">
      <w:pPr>
        <w:tabs>
          <w:tab w:val="left" w:pos="2565"/>
        </w:tabs>
        <w:spacing w:line="600" w:lineRule="exact"/>
        <w:rPr>
          <w:rFonts w:ascii="方正仿宋简体" w:hAnsi="方正仿宋简体" w:eastAsia="方正仿宋简体" w:cs="方正仿宋简体"/>
          <w:sz w:val="32"/>
          <w:szCs w:val="32"/>
        </w:rPr>
      </w:pPr>
    </w:p>
    <w:p w14:paraId="7699CA02">
      <w:pPr>
        <w:tabs>
          <w:tab w:val="left" w:pos="2565"/>
        </w:tabs>
        <w:spacing w:line="600" w:lineRule="exact"/>
        <w:rPr>
          <w:rFonts w:ascii="方正仿宋简体" w:hAnsi="方正仿宋简体" w:eastAsia="方正仿宋简体" w:cs="方正仿宋简体"/>
          <w:sz w:val="32"/>
          <w:szCs w:val="32"/>
        </w:rPr>
      </w:pPr>
    </w:p>
    <w:p w14:paraId="2E8B5000">
      <w:pPr>
        <w:pStyle w:val="6"/>
      </w:pPr>
    </w:p>
    <w:p w14:paraId="47CDD5B2">
      <w:pPr>
        <w:tabs>
          <w:tab w:val="left" w:pos="2565"/>
        </w:tabs>
        <w:spacing w:line="600" w:lineRule="exact"/>
        <w:rPr>
          <w:rFonts w:ascii="方正仿宋简体" w:hAnsi="方正仿宋简体" w:eastAsia="方正仿宋简体" w:cs="方正仿宋简体"/>
          <w:sz w:val="32"/>
          <w:szCs w:val="32"/>
        </w:rPr>
      </w:pPr>
    </w:p>
    <w:p w14:paraId="55B35B06">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57FDE4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05D5E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2FCE09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F0EDED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6102F4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D2B22A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108654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C13AC6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0F0102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D12E3D1">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6C70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952D63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028A72C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7221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0782E0C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89D172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4FA543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44DA6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FAF071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8255F1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840DC6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33C55AA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887259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4C784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120F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A6E6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A192D5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04465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141BE0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1CD0C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5B41B47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CB5D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DC105E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48A1F7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C03DBC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D292C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D52E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FA11A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7505C1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12A75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D6E9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09958B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2FB0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BC3B9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55643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83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05C9B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FEDB80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EB0A17A">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89BE8D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87956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2A4F2A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C81B2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958FAF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1F7C3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BD5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520913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28F4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A5B8A">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8A2AC0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5B122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269A0F30">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A25CA1C">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A19C5E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77E237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8F224D7">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1F7C5DA">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EE94EB1">
      <w:pPr>
        <w:pStyle w:val="6"/>
      </w:pPr>
    </w:p>
    <w:p w14:paraId="6C770D36">
      <w:pPr>
        <w:spacing w:line="600" w:lineRule="exact"/>
        <w:ind w:firstLine="675"/>
        <w:rPr>
          <w:rFonts w:ascii="方正仿宋简体" w:hAnsi="方正仿宋简体" w:eastAsia="方正仿宋简体" w:cs="方正仿宋简体"/>
          <w:sz w:val="32"/>
          <w:szCs w:val="32"/>
        </w:rPr>
      </w:pPr>
    </w:p>
    <w:p w14:paraId="04580389">
      <w:pPr>
        <w:spacing w:line="600" w:lineRule="exact"/>
        <w:ind w:firstLine="675"/>
        <w:rPr>
          <w:rFonts w:ascii="方正仿宋简体" w:hAnsi="方正仿宋简体" w:eastAsia="方正仿宋简体" w:cs="方正仿宋简体"/>
          <w:sz w:val="32"/>
          <w:szCs w:val="32"/>
        </w:rPr>
      </w:pPr>
    </w:p>
    <w:p w14:paraId="2E3CF3A2">
      <w:pPr>
        <w:spacing w:line="600" w:lineRule="exact"/>
        <w:ind w:firstLine="675"/>
        <w:rPr>
          <w:rFonts w:ascii="方正仿宋简体" w:hAnsi="方正仿宋简体" w:eastAsia="方正仿宋简体" w:cs="方正仿宋简体"/>
          <w:sz w:val="32"/>
          <w:szCs w:val="32"/>
        </w:rPr>
      </w:pPr>
    </w:p>
    <w:p w14:paraId="1445CE65">
      <w:pPr>
        <w:spacing w:line="600" w:lineRule="exact"/>
        <w:ind w:firstLine="675"/>
        <w:rPr>
          <w:rFonts w:ascii="方正仿宋简体" w:hAnsi="方正仿宋简体" w:eastAsia="方正仿宋简体" w:cs="方正仿宋简体"/>
          <w:sz w:val="32"/>
          <w:szCs w:val="32"/>
        </w:rPr>
      </w:pPr>
    </w:p>
    <w:p w14:paraId="77E39592">
      <w:pPr>
        <w:pStyle w:val="6"/>
      </w:pPr>
    </w:p>
    <w:p w14:paraId="6F44CB8E">
      <w:pPr>
        <w:pStyle w:val="7"/>
      </w:pPr>
    </w:p>
    <w:p w14:paraId="08EF86ED">
      <w:pPr>
        <w:pStyle w:val="7"/>
      </w:pPr>
    </w:p>
    <w:p w14:paraId="4DDAD6AD">
      <w:pPr>
        <w:pStyle w:val="7"/>
      </w:pPr>
    </w:p>
    <w:p w14:paraId="33FEB0D7">
      <w:pPr>
        <w:pStyle w:val="7"/>
      </w:pPr>
    </w:p>
    <w:p w14:paraId="270FC78C">
      <w:pPr>
        <w:pStyle w:val="7"/>
      </w:pPr>
    </w:p>
    <w:p w14:paraId="1834D960">
      <w:pPr>
        <w:pStyle w:val="7"/>
      </w:pPr>
    </w:p>
    <w:p w14:paraId="2CDFC19D">
      <w:pPr>
        <w:pStyle w:val="7"/>
      </w:pPr>
    </w:p>
    <w:p w14:paraId="2E553074">
      <w:pPr>
        <w:pStyle w:val="7"/>
      </w:pPr>
    </w:p>
    <w:p w14:paraId="04ED16F8">
      <w:pPr>
        <w:pStyle w:val="12"/>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4A725328">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4E889617">
      <w:pPr>
        <w:spacing w:line="600" w:lineRule="exact"/>
        <w:ind w:firstLine="640" w:firstLineChars="200"/>
        <w:jc w:val="left"/>
        <w:rPr>
          <w:rFonts w:ascii="方正仿宋简体" w:hAnsi="方正仿宋简体" w:eastAsia="方正仿宋简体" w:cs="方正仿宋简体"/>
          <w:sz w:val="32"/>
          <w:szCs w:val="32"/>
        </w:rPr>
      </w:pPr>
    </w:p>
    <w:p w14:paraId="7EB89BB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24490742">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68D29210">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5065A19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4"/>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6B6608C4">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w:t>
      </w:r>
      <w:r>
        <w:rPr>
          <w:rFonts w:hint="eastAsia" w:ascii="方正仿宋简体" w:hAnsi="方正仿宋简体" w:eastAsia="方正仿宋简体" w:cs="方正仿宋简体"/>
          <w:sz w:val="32"/>
          <w:szCs w:val="32"/>
          <w:lang w:val="en-US" w:eastAsia="zh-CN"/>
        </w:rPr>
        <w:t>以及</w:t>
      </w:r>
      <w:r>
        <w:rPr>
          <w:rFonts w:hint="eastAsia" w:ascii="方正仿宋简体" w:hAnsi="方正仿宋简体" w:eastAsia="方正仿宋简体" w:cs="方正仿宋简体"/>
          <w:b/>
          <w:bCs/>
          <w:sz w:val="32"/>
          <w:szCs w:val="32"/>
          <w:lang w:val="en-US" w:eastAsia="zh-CN"/>
        </w:rPr>
        <w:t>固定式电动软密封蝶阀和固定式电动软密封球阀数据表</w:t>
      </w:r>
      <w:r>
        <w:rPr>
          <w:rFonts w:hint="eastAsia" w:ascii="方正仿宋简体" w:hAnsi="方正仿宋简体" w:eastAsia="方正仿宋简体" w:cs="方正仿宋简体"/>
          <w:sz w:val="32"/>
          <w:szCs w:val="32"/>
        </w:rPr>
        <w:t>等要求，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kern w:val="1"/>
          <w:sz w:val="32"/>
          <w:szCs w:val="32"/>
          <w:u w:val="single"/>
          <w:lang w:val="en-US" w:eastAsia="zh-CN"/>
        </w:rPr>
        <w:t>1</w:t>
      </w:r>
      <w:r>
        <w:rPr>
          <w:rFonts w:hint="eastAsia" w:ascii="方正仿宋简体" w:hAnsi="方正仿宋简体" w:eastAsia="方正仿宋简体" w:cs="方正仿宋简体"/>
          <w:kern w:val="1"/>
          <w:sz w:val="32"/>
          <w:szCs w:val="32"/>
        </w:rPr>
        <w:t>年。</w:t>
      </w:r>
    </w:p>
    <w:p w14:paraId="59DEAB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25BC91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330901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049A028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w:t>
      </w:r>
      <w:r>
        <w:rPr>
          <w:rFonts w:hint="eastAsia" w:ascii="仿宋" w:hAnsi="仿宋" w:eastAsia="仿宋" w:cs="仿宋"/>
          <w:sz w:val="32"/>
          <w:szCs w:val="32"/>
          <w:lang w:val="en-US" w:eastAsia="zh-CN"/>
        </w:rPr>
        <w:t>公司</w:t>
      </w:r>
      <w:r>
        <w:rPr>
          <w:rFonts w:hint="eastAsia" w:ascii="仿宋" w:hAnsi="仿宋" w:eastAsia="仿宋" w:cs="仿宋"/>
          <w:b w:val="0"/>
          <w:bCs w:val="0"/>
          <w:sz w:val="32"/>
          <w:szCs w:val="32"/>
          <w:u w:val="none"/>
          <w:lang w:val="en-US" w:eastAsia="zh-CN"/>
        </w:rPr>
        <w:t>仓库</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0BDC810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70BBED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FF118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818FC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甲方自货物验收合格且无质量异议后，收到乙方开具的全额增值税专用发票后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4"/>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3"/>
        <w:rPr>
          <w:rFonts w:ascii="方正仿宋简体" w:hAnsi="方正仿宋简体" w:eastAsia="方正仿宋简体" w:cs="方正仿宋简体"/>
          <w:szCs w:val="32"/>
        </w:rPr>
      </w:pPr>
    </w:p>
    <w:p w14:paraId="453BE79E">
      <w:pPr>
        <w:pStyle w:val="13"/>
        <w:rPr>
          <w:rFonts w:ascii="方正仿宋简体" w:hAnsi="方正仿宋简体" w:eastAsia="方正仿宋简体" w:cs="方正仿宋简体"/>
          <w:szCs w:val="32"/>
        </w:rPr>
      </w:pPr>
    </w:p>
    <w:p w14:paraId="6F5F0CF5">
      <w:pPr>
        <w:pStyle w:val="13"/>
        <w:rPr>
          <w:rFonts w:ascii="方正仿宋简体" w:hAnsi="方正仿宋简体" w:eastAsia="方正仿宋简体" w:cs="方正仿宋简体"/>
          <w:szCs w:val="32"/>
        </w:rPr>
      </w:pPr>
    </w:p>
    <w:p w14:paraId="2D260455">
      <w:pPr>
        <w:pStyle w:val="13"/>
        <w:rPr>
          <w:rFonts w:ascii="方正仿宋简体" w:hAnsi="方正仿宋简体" w:eastAsia="方正仿宋简体" w:cs="方正仿宋简体"/>
          <w:szCs w:val="32"/>
        </w:rPr>
      </w:pPr>
    </w:p>
    <w:p w14:paraId="77B91202">
      <w:pPr>
        <w:pStyle w:val="13"/>
        <w:rPr>
          <w:rFonts w:ascii="方正仿宋简体" w:hAnsi="方正仿宋简体" w:eastAsia="方正仿宋简体" w:cs="方正仿宋简体"/>
          <w:szCs w:val="32"/>
        </w:rPr>
      </w:pPr>
    </w:p>
    <w:p w14:paraId="61D87601">
      <w:pPr>
        <w:pStyle w:val="13"/>
        <w:rPr>
          <w:rFonts w:ascii="方正仿宋简体" w:hAnsi="方正仿宋简体" w:eastAsia="方正仿宋简体" w:cs="方正仿宋简体"/>
          <w:szCs w:val="32"/>
        </w:rPr>
      </w:pPr>
    </w:p>
    <w:p w14:paraId="37A71251">
      <w:pPr>
        <w:pStyle w:val="13"/>
        <w:rPr>
          <w:rFonts w:ascii="方正仿宋简体" w:hAnsi="方正仿宋简体" w:eastAsia="方正仿宋简体" w:cs="方正仿宋简体"/>
          <w:szCs w:val="32"/>
        </w:rPr>
      </w:pPr>
    </w:p>
    <w:p w14:paraId="60A8C262">
      <w:pPr>
        <w:pStyle w:val="13"/>
        <w:rPr>
          <w:rFonts w:ascii="方正仿宋简体" w:hAnsi="方正仿宋简体" w:eastAsia="方正仿宋简体" w:cs="方正仿宋简体"/>
          <w:szCs w:val="32"/>
        </w:rPr>
      </w:pPr>
    </w:p>
    <w:p w14:paraId="4B66AAB2">
      <w:pPr>
        <w:pStyle w:val="12"/>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2"/>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3"/>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3"/>
        <w:ind w:firstLine="560" w:firstLineChars="200"/>
        <w:rPr>
          <w:color w:val="auto"/>
          <w:sz w:val="28"/>
          <w:szCs w:val="28"/>
        </w:rPr>
      </w:pPr>
      <w:r>
        <w:rPr>
          <w:rFonts w:hint="eastAsia"/>
          <w:color w:val="auto"/>
          <w:sz w:val="28"/>
          <w:szCs w:val="28"/>
        </w:rPr>
        <w:t>本授权书于______年____月____日起生效，特此声明。</w:t>
      </w:r>
    </w:p>
    <w:p w14:paraId="19DE24BA">
      <w:pPr>
        <w:pStyle w:val="23"/>
        <w:rPr>
          <w:color w:val="auto"/>
          <w:sz w:val="28"/>
          <w:szCs w:val="28"/>
        </w:rPr>
      </w:pPr>
      <w:r>
        <w:rPr>
          <w:rFonts w:hint="eastAsia"/>
          <w:color w:val="auto"/>
          <w:sz w:val="28"/>
          <w:szCs w:val="28"/>
        </w:rPr>
        <w:t xml:space="preserve">    代理人（被授权人）签字：_______________________</w:t>
      </w:r>
    </w:p>
    <w:p w14:paraId="320ECFD6">
      <w:pPr>
        <w:pStyle w:val="23"/>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3"/>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3"/>
        <w:ind w:firstLine="560" w:firstLineChars="200"/>
        <w:rPr>
          <w:color w:val="auto"/>
          <w:sz w:val="28"/>
          <w:szCs w:val="28"/>
        </w:rPr>
      </w:pPr>
      <w:r>
        <w:rPr>
          <w:rFonts w:hint="eastAsia"/>
          <w:color w:val="auto"/>
          <w:sz w:val="28"/>
          <w:szCs w:val="28"/>
        </w:rPr>
        <w:t>单位名称：_____________________________________</w:t>
      </w:r>
    </w:p>
    <w:p w14:paraId="4497ED6A">
      <w:pPr>
        <w:pStyle w:val="23"/>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3"/>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3"/>
        <w:rPr>
          <w:color w:val="auto"/>
          <w:sz w:val="28"/>
          <w:szCs w:val="28"/>
        </w:rPr>
      </w:pPr>
      <w:r>
        <w:rPr>
          <w:rFonts w:hint="eastAsia"/>
          <w:color w:val="auto"/>
          <w:sz w:val="28"/>
          <w:szCs w:val="28"/>
        </w:rPr>
        <w:t xml:space="preserve">    日期：   年   月   日</w:t>
      </w:r>
    </w:p>
    <w:p w14:paraId="26C26C12">
      <w:pPr>
        <w:pStyle w:val="23"/>
        <w:spacing w:line="440" w:lineRule="exact"/>
        <w:rPr>
          <w:color w:val="auto"/>
          <w:sz w:val="28"/>
          <w:szCs w:val="28"/>
        </w:rPr>
      </w:pPr>
      <w:r>
        <w:rPr>
          <w:rFonts w:hint="eastAsia"/>
          <w:color w:val="auto"/>
          <w:sz w:val="28"/>
          <w:szCs w:val="28"/>
        </w:rPr>
        <w:t xml:space="preserve">                </w:t>
      </w:r>
      <w:bookmarkStart w:id="0" w:name="_Hlt26955070"/>
      <w:bookmarkEnd w:id="0"/>
      <w:bookmarkStart w:id="1" w:name="_格式3__银行出具的资信证明"/>
      <w:bookmarkEnd w:id="1"/>
      <w:bookmarkStart w:id="2" w:name="_Hlt26671380"/>
      <w:bookmarkEnd w:id="2"/>
    </w:p>
    <w:p w14:paraId="0F47A750">
      <w:pPr>
        <w:pStyle w:val="4"/>
        <w:spacing w:line="440" w:lineRule="exact"/>
      </w:pPr>
    </w:p>
    <w:p w14:paraId="0605301D">
      <w:pPr>
        <w:pStyle w:val="4"/>
        <w:spacing w:line="440" w:lineRule="exact"/>
      </w:pPr>
    </w:p>
    <w:p w14:paraId="745D3794">
      <w:pPr>
        <w:pStyle w:val="12"/>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3"/>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2221886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7BC7B55C">
      <w:pPr>
        <w:spacing w:line="600" w:lineRule="exact"/>
        <w:ind w:firstLine="640" w:firstLineChars="200"/>
        <w:rPr>
          <w:rFonts w:ascii="方正仿宋简体" w:hAnsi="方正仿宋简体" w:eastAsia="方正仿宋简体" w:cs="方正仿宋简体"/>
          <w:sz w:val="32"/>
          <w:szCs w:val="32"/>
        </w:rPr>
      </w:pPr>
    </w:p>
    <w:p w14:paraId="42EB8A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4997B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7BD5E3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E2C8C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E52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36D587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62D19A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44CC1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0C4E0A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6A86A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71984D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853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2C47403F">
      <w:pPr>
        <w:ind w:firstLine="426"/>
        <w:jc w:val="left"/>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F21A05E0">
    <w:panose1 w:val="020B0503020204020204"/>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B418">
    <w:pPr>
      <w:pStyle w:val="10"/>
      <w:jc w:val="center"/>
    </w:pPr>
    <w:r>
      <w:pict>
        <v:rect id="文本框 2" o:spid="_x0000_s3073"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62BBD8A8">
                <w:pPr>
                  <w:pStyle w:val="10"/>
                  <w:jc w:val="center"/>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55DEB"/>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3F96"/>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0320"/>
    <w:rsid w:val="008127B4"/>
    <w:rsid w:val="00823974"/>
    <w:rsid w:val="0083404A"/>
    <w:rsid w:val="00842B41"/>
    <w:rsid w:val="00856599"/>
    <w:rsid w:val="00882A3F"/>
    <w:rsid w:val="00891640"/>
    <w:rsid w:val="008A7E03"/>
    <w:rsid w:val="008B33B1"/>
    <w:rsid w:val="008C785B"/>
    <w:rsid w:val="008D2F65"/>
    <w:rsid w:val="008D4431"/>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02802"/>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D3771A"/>
    <w:rsid w:val="01EC20E2"/>
    <w:rsid w:val="02D22031"/>
    <w:rsid w:val="03AB250D"/>
    <w:rsid w:val="03E2379C"/>
    <w:rsid w:val="04D52B90"/>
    <w:rsid w:val="05E10B55"/>
    <w:rsid w:val="08826623"/>
    <w:rsid w:val="09A1318D"/>
    <w:rsid w:val="09E67744"/>
    <w:rsid w:val="0AAE71F8"/>
    <w:rsid w:val="0BAB5E45"/>
    <w:rsid w:val="0CCD460E"/>
    <w:rsid w:val="0D8C7E40"/>
    <w:rsid w:val="0F2E3D3A"/>
    <w:rsid w:val="107A7666"/>
    <w:rsid w:val="10B332B2"/>
    <w:rsid w:val="11234EF4"/>
    <w:rsid w:val="11E467E9"/>
    <w:rsid w:val="12B010AA"/>
    <w:rsid w:val="13A43D78"/>
    <w:rsid w:val="13CD092F"/>
    <w:rsid w:val="1444244B"/>
    <w:rsid w:val="14EA645D"/>
    <w:rsid w:val="14EB1BED"/>
    <w:rsid w:val="15EA1EB0"/>
    <w:rsid w:val="17244882"/>
    <w:rsid w:val="18927BC8"/>
    <w:rsid w:val="18FC27B3"/>
    <w:rsid w:val="19181A3A"/>
    <w:rsid w:val="1B253D73"/>
    <w:rsid w:val="1B9D4B10"/>
    <w:rsid w:val="1CF6050F"/>
    <w:rsid w:val="203A606B"/>
    <w:rsid w:val="214C004F"/>
    <w:rsid w:val="216E14AA"/>
    <w:rsid w:val="225D796E"/>
    <w:rsid w:val="227A3444"/>
    <w:rsid w:val="23D06D16"/>
    <w:rsid w:val="24651B54"/>
    <w:rsid w:val="24EC6623"/>
    <w:rsid w:val="261C1CCD"/>
    <w:rsid w:val="26700D2B"/>
    <w:rsid w:val="27174C5C"/>
    <w:rsid w:val="27DA3D83"/>
    <w:rsid w:val="28317393"/>
    <w:rsid w:val="28CB3C3A"/>
    <w:rsid w:val="29957438"/>
    <w:rsid w:val="2A3C08E2"/>
    <w:rsid w:val="2A98798D"/>
    <w:rsid w:val="2B8E5DE7"/>
    <w:rsid w:val="2BBD3669"/>
    <w:rsid w:val="2C1B33CE"/>
    <w:rsid w:val="2DD51314"/>
    <w:rsid w:val="2E16582B"/>
    <w:rsid w:val="2E4116FA"/>
    <w:rsid w:val="2E4C63C4"/>
    <w:rsid w:val="31262BAF"/>
    <w:rsid w:val="3199756F"/>
    <w:rsid w:val="330F093A"/>
    <w:rsid w:val="332C61A9"/>
    <w:rsid w:val="34E37CA8"/>
    <w:rsid w:val="359E47FF"/>
    <w:rsid w:val="35B72FCB"/>
    <w:rsid w:val="35DA3E68"/>
    <w:rsid w:val="36E674AE"/>
    <w:rsid w:val="370C4BC0"/>
    <w:rsid w:val="379A3E49"/>
    <w:rsid w:val="37D20E57"/>
    <w:rsid w:val="38811EE6"/>
    <w:rsid w:val="391E61C3"/>
    <w:rsid w:val="39DC7D6B"/>
    <w:rsid w:val="3A42548B"/>
    <w:rsid w:val="3B453171"/>
    <w:rsid w:val="3BB32D4D"/>
    <w:rsid w:val="3C2C46BB"/>
    <w:rsid w:val="3DCE67B4"/>
    <w:rsid w:val="3E0E4BE8"/>
    <w:rsid w:val="3EA439F0"/>
    <w:rsid w:val="3F3441A5"/>
    <w:rsid w:val="3F3D735A"/>
    <w:rsid w:val="40D519B8"/>
    <w:rsid w:val="41006401"/>
    <w:rsid w:val="415731CD"/>
    <w:rsid w:val="416D2207"/>
    <w:rsid w:val="41C76FFB"/>
    <w:rsid w:val="43DA5F2A"/>
    <w:rsid w:val="43EC12FF"/>
    <w:rsid w:val="44366C11"/>
    <w:rsid w:val="44E509D4"/>
    <w:rsid w:val="467A1037"/>
    <w:rsid w:val="46825CD1"/>
    <w:rsid w:val="46CB3641"/>
    <w:rsid w:val="48243709"/>
    <w:rsid w:val="49494898"/>
    <w:rsid w:val="4ADD1BA1"/>
    <w:rsid w:val="4B0853C3"/>
    <w:rsid w:val="4C4732EA"/>
    <w:rsid w:val="4C9D164C"/>
    <w:rsid w:val="4DC0511E"/>
    <w:rsid w:val="4F0022F6"/>
    <w:rsid w:val="4FAC5BC3"/>
    <w:rsid w:val="4FC61FF0"/>
    <w:rsid w:val="50506965"/>
    <w:rsid w:val="50846203"/>
    <w:rsid w:val="50D47596"/>
    <w:rsid w:val="5118321C"/>
    <w:rsid w:val="53813215"/>
    <w:rsid w:val="538763B9"/>
    <w:rsid w:val="540463E4"/>
    <w:rsid w:val="55DC546E"/>
    <w:rsid w:val="56980221"/>
    <w:rsid w:val="56C026EC"/>
    <w:rsid w:val="579C3951"/>
    <w:rsid w:val="57A514FF"/>
    <w:rsid w:val="57F90679"/>
    <w:rsid w:val="58A37CF5"/>
    <w:rsid w:val="58E10F36"/>
    <w:rsid w:val="596D6B7C"/>
    <w:rsid w:val="5A4E2A53"/>
    <w:rsid w:val="5AA24261"/>
    <w:rsid w:val="5AF34ABD"/>
    <w:rsid w:val="5CB112FB"/>
    <w:rsid w:val="5CEC747F"/>
    <w:rsid w:val="5D924BC6"/>
    <w:rsid w:val="5DDA4712"/>
    <w:rsid w:val="5F072ED8"/>
    <w:rsid w:val="604A33D1"/>
    <w:rsid w:val="6074277F"/>
    <w:rsid w:val="62BB247B"/>
    <w:rsid w:val="64B42810"/>
    <w:rsid w:val="65103043"/>
    <w:rsid w:val="66202ABE"/>
    <w:rsid w:val="66266ED5"/>
    <w:rsid w:val="66441755"/>
    <w:rsid w:val="66CF713B"/>
    <w:rsid w:val="66DB2FD4"/>
    <w:rsid w:val="67831AB0"/>
    <w:rsid w:val="683F6E19"/>
    <w:rsid w:val="68581536"/>
    <w:rsid w:val="688908DB"/>
    <w:rsid w:val="68961ACE"/>
    <w:rsid w:val="69831495"/>
    <w:rsid w:val="69C166FE"/>
    <w:rsid w:val="6AE467D8"/>
    <w:rsid w:val="6B9774C2"/>
    <w:rsid w:val="6D9745DB"/>
    <w:rsid w:val="6E692E29"/>
    <w:rsid w:val="6E867C52"/>
    <w:rsid w:val="6E8B5CA1"/>
    <w:rsid w:val="6F5830D1"/>
    <w:rsid w:val="704B6617"/>
    <w:rsid w:val="709F4FF8"/>
    <w:rsid w:val="71873927"/>
    <w:rsid w:val="726141AB"/>
    <w:rsid w:val="728370A4"/>
    <w:rsid w:val="7406451D"/>
    <w:rsid w:val="756A3232"/>
    <w:rsid w:val="77DF544D"/>
    <w:rsid w:val="782F54C8"/>
    <w:rsid w:val="783458C3"/>
    <w:rsid w:val="787638D6"/>
    <w:rsid w:val="78C7459C"/>
    <w:rsid w:val="792B0055"/>
    <w:rsid w:val="7A1E0C67"/>
    <w:rsid w:val="7B044DE1"/>
    <w:rsid w:val="7B336A8D"/>
    <w:rsid w:val="7B513D20"/>
    <w:rsid w:val="7BFA7F7A"/>
    <w:rsid w:val="7DAD0939"/>
    <w:rsid w:val="7DC118B5"/>
    <w:rsid w:val="7DD76804"/>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0"/>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19"/>
    <w:autoRedefine/>
    <w:qFormat/>
    <w:uiPriority w:val="0"/>
    <w:pPr>
      <w:jc w:val="left"/>
    </w:pPr>
    <w:rPr>
      <w:rFonts w:ascii="Calibri" w:hAnsi="Calibri"/>
    </w:rPr>
  </w:style>
  <w:style w:type="paragraph" w:styleId="6">
    <w:name w:val="Body Text"/>
    <w:basedOn w:val="1"/>
    <w:next w:val="7"/>
    <w:link w:val="22"/>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1"/>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3">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6">
    <w:name w:val="列出段落11"/>
    <w:basedOn w:val="1"/>
    <w:autoRedefine/>
    <w:qFormat/>
    <w:uiPriority w:val="99"/>
    <w:pPr>
      <w:ind w:firstLine="420" w:firstLineChars="200"/>
    </w:pPr>
  </w:style>
  <w:style w:type="paragraph" w:customStyle="1" w:styleId="17">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18">
    <w:name w:val="列出段落1"/>
    <w:basedOn w:val="1"/>
    <w:autoRedefine/>
    <w:qFormat/>
    <w:uiPriority w:val="34"/>
    <w:pPr>
      <w:ind w:firstLine="420" w:firstLineChars="200"/>
    </w:pPr>
  </w:style>
  <w:style w:type="character" w:customStyle="1" w:styleId="19">
    <w:name w:val="批注文字 Char"/>
    <w:basedOn w:val="15"/>
    <w:link w:val="5"/>
    <w:autoRedefine/>
    <w:qFormat/>
    <w:uiPriority w:val="0"/>
    <w:rPr>
      <w:rFonts w:cs="Times New Roman"/>
      <w:kern w:val="2"/>
      <w:sz w:val="21"/>
    </w:rPr>
  </w:style>
  <w:style w:type="character" w:customStyle="1" w:styleId="20">
    <w:name w:val="标题 1 Char"/>
    <w:basedOn w:val="15"/>
    <w:link w:val="2"/>
    <w:autoRedefine/>
    <w:qFormat/>
    <w:uiPriority w:val="99"/>
    <w:rPr>
      <w:rFonts w:cs="Times New Roman"/>
      <w:kern w:val="44"/>
      <w:sz w:val="44"/>
    </w:rPr>
  </w:style>
  <w:style w:type="character" w:customStyle="1" w:styleId="21">
    <w:name w:val="批注框文本 Char"/>
    <w:basedOn w:val="15"/>
    <w:link w:val="9"/>
    <w:autoRedefine/>
    <w:qFormat/>
    <w:uiPriority w:val="0"/>
    <w:rPr>
      <w:rFonts w:ascii="Times New Roman" w:hAnsi="Times New Roman" w:cs="Times New Roman"/>
      <w:kern w:val="2"/>
      <w:sz w:val="18"/>
      <w:szCs w:val="18"/>
    </w:rPr>
  </w:style>
  <w:style w:type="character" w:customStyle="1" w:styleId="22">
    <w:name w:val="正文文本 Char"/>
    <w:basedOn w:val="15"/>
    <w:link w:val="6"/>
    <w:autoRedefine/>
    <w:qFormat/>
    <w:uiPriority w:val="99"/>
    <w:rPr>
      <w:rFonts w:ascii="Times New Roman" w:hAnsi="Times New Roman" w:cs="Times New Roman"/>
      <w:kern w:val="2"/>
      <w:sz w:val="21"/>
    </w:rPr>
  </w:style>
  <w:style w:type="paragraph" w:customStyle="1" w:styleId="23">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4">
    <w:name w:val="font31"/>
    <w:basedOn w:val="15"/>
    <w:qFormat/>
    <w:uiPriority w:val="0"/>
    <w:rPr>
      <w:rFonts w:hint="eastAsia" w:ascii="宋体" w:hAnsi="宋体" w:eastAsia="宋体" w:cs="宋体"/>
      <w:color w:val="FF0000"/>
      <w:sz w:val="16"/>
      <w:szCs w:val="16"/>
      <w:u w:val="none"/>
    </w:rPr>
  </w:style>
  <w:style w:type="character" w:customStyle="1" w:styleId="25">
    <w:name w:val="font21"/>
    <w:basedOn w:val="15"/>
    <w:qFormat/>
    <w:uiPriority w:val="0"/>
    <w:rPr>
      <w:rFonts w:hint="eastAsia" w:ascii="宋体" w:hAnsi="宋体" w:eastAsia="宋体" w:cs="宋体"/>
      <w:color w:val="000000"/>
      <w:sz w:val="16"/>
      <w:szCs w:val="16"/>
      <w:u w:val="none"/>
    </w:rPr>
  </w:style>
  <w:style w:type="character" w:customStyle="1" w:styleId="26">
    <w:name w:val="font01"/>
    <w:basedOn w:val="15"/>
    <w:qFormat/>
    <w:uiPriority w:val="0"/>
    <w:rPr>
      <w:rFonts w:hint="eastAsia" w:ascii="宋体" w:hAnsi="宋体" w:eastAsia="宋体" w:cs="宋体"/>
      <w:color w:val="000000"/>
      <w:sz w:val="24"/>
      <w:szCs w:val="24"/>
      <w:u w:val="none"/>
    </w:rPr>
  </w:style>
  <w:style w:type="character" w:customStyle="1" w:styleId="27">
    <w:name w:val="font61"/>
    <w:basedOn w:val="15"/>
    <w:qFormat/>
    <w:uiPriority w:val="0"/>
    <w:rPr>
      <w:rFonts w:hint="eastAsia" w:ascii="宋体" w:hAnsi="宋体" w:eastAsia="宋体" w:cs="宋体"/>
      <w:color w:val="000000"/>
      <w:sz w:val="20"/>
      <w:szCs w:val="20"/>
      <w:u w:val="none"/>
      <w:vertAlign w:val="superscript"/>
    </w:rPr>
  </w:style>
  <w:style w:type="character" w:customStyle="1" w:styleId="28">
    <w:name w:val="font91"/>
    <w:basedOn w:val="15"/>
    <w:qFormat/>
    <w:uiPriority w:val="0"/>
    <w:rPr>
      <w:rFonts w:hint="default" w:ascii="Times New Roman" w:hAnsi="Times New Roman" w:cs="Times New Roman"/>
      <w:color w:val="000000"/>
      <w:sz w:val="24"/>
      <w:szCs w:val="24"/>
      <w:u w:val="none"/>
    </w:rPr>
  </w:style>
  <w:style w:type="character" w:customStyle="1" w:styleId="29">
    <w:name w:val="font81"/>
    <w:basedOn w:val="15"/>
    <w:qFormat/>
    <w:uiPriority w:val="0"/>
    <w:rPr>
      <w:rFonts w:hint="eastAsia" w:ascii="宋体" w:hAnsi="宋体" w:eastAsia="宋体" w:cs="宋体"/>
      <w:color w:val="000000"/>
      <w:sz w:val="20"/>
      <w:szCs w:val="20"/>
      <w:u w:val="none"/>
      <w:vertAlign w:val="superscript"/>
    </w:rPr>
  </w:style>
  <w:style w:type="character" w:customStyle="1" w:styleId="30">
    <w:name w:val="font41"/>
    <w:basedOn w:val="15"/>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6398B-ECB5-4256-925E-939AF2E1E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7929</Words>
  <Characters>8329</Characters>
  <Lines>68</Lines>
  <Paragraphs>19</Paragraphs>
  <TotalTime>4</TotalTime>
  <ScaleCrop>false</ScaleCrop>
  <LinksUpToDate>false</LinksUpToDate>
  <CharactersWithSpaces>8902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2026-07-09T02:56:10Z</dcterms:modified>
  <dc:title>镇江海纳川物流产业发展有限责任公司</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