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轻质强化瓷波纹规整填料21立方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：2026年7月22日14：00（北京时间）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6751D0A3">
      <w:pPr>
        <w:numPr>
          <w:ilvl w:val="0"/>
          <w:numId w:val="0"/>
        </w:numPr>
        <w:spacing w:before="0" w:beforeAutospacing="1" w:after="0" w:afterAutospacing="1"/>
        <w:ind w:firstLine="420" w:firstLineChars="200"/>
        <w:jc w:val="both"/>
      </w:pPr>
      <w:r>
        <w:rPr>
          <w:rFonts w:hint="eastAsia"/>
        </w:rPr>
        <w:t>本次询价仅接受设备或配件的原生产制造商或其</w:t>
      </w:r>
      <w:r>
        <w:rPr>
          <w:rFonts w:hint="eastAsia"/>
          <w:lang w:val="en-US" w:eastAsia="zh-CN"/>
        </w:rPr>
        <w:t>合法</w:t>
      </w:r>
      <w:r>
        <w:rPr>
          <w:rFonts w:hint="eastAsia"/>
        </w:rPr>
        <w:t>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w:t>
      </w:r>
      <w:r>
        <w:rPr>
          <w:rFonts w:hint="eastAsia"/>
          <w:lang w:val="en-US" w:eastAsia="zh-CN"/>
        </w:rPr>
        <w:t>人</w:t>
      </w:r>
      <w:r>
        <w:rPr>
          <w:rFonts w:hint="eastAsia"/>
        </w:rPr>
        <w:t>有权取消其成交资格，并保留追究相关责任的权利。</w:t>
      </w:r>
    </w:p>
    <w:p w14:paraId="76821092">
      <w:pPr>
        <w:pStyle w:val="3"/>
      </w:pPr>
      <w:r>
        <w:t>二、采购内容及要求</w:t>
      </w:r>
    </w:p>
    <w:p w14:paraId="52B753BB">
      <w:pPr>
        <w:pStyle w:val="4"/>
      </w:pPr>
      <w:r>
        <w:t>（一）采购清单</w:t>
      </w:r>
    </w:p>
    <w:tbl>
      <w:tblPr>
        <w:tblStyle w:val="5"/>
        <w:tblW w:w="83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16"/>
        <w:gridCol w:w="2790"/>
        <w:gridCol w:w="1692"/>
        <w:gridCol w:w="1222"/>
        <w:gridCol w:w="1073"/>
      </w:tblGrid>
      <w:tr w14:paraId="68C0C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3E95769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物料编码</w:t>
            </w:r>
          </w:p>
        </w:tc>
        <w:tc>
          <w:tcPr>
            <w:tcW w:w="279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73952C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物料名称</w:t>
            </w:r>
          </w:p>
        </w:tc>
        <w:tc>
          <w:tcPr>
            <w:tcW w:w="1692"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35DA6B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规格</w:t>
            </w:r>
          </w:p>
        </w:tc>
        <w:tc>
          <w:tcPr>
            <w:tcW w:w="1222"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CEC69E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单位</w:t>
            </w:r>
          </w:p>
        </w:tc>
        <w:tc>
          <w:tcPr>
            <w:tcW w:w="1073"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14C32FC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数量</w:t>
            </w:r>
          </w:p>
        </w:tc>
      </w:tr>
      <w:tr w14:paraId="4FF27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AD36">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02089900000671</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FD7B">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轻质强化瓷波纹规整填料</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6BA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φ2200 450Y</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494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立方米</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585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21.00</w:t>
            </w:r>
          </w:p>
        </w:tc>
      </w:tr>
    </w:tbl>
    <w:p w14:paraId="155F80A6"/>
    <w:p w14:paraId="3C06393A">
      <w:pPr>
        <w:pStyle w:val="4"/>
      </w:pPr>
      <w:r>
        <w:t>（二）技术及资质要求</w:t>
      </w:r>
    </w:p>
    <w:p w14:paraId="6AE6A75B">
      <w:pPr>
        <w:numPr>
          <w:ilvl w:val="0"/>
          <w:numId w:val="0"/>
        </w:numPr>
        <w:spacing w:before="0" w:beforeAutospacing="0" w:after="0" w:afterAutospacing="0"/>
        <w:ind w:left="0" w:leftChars="0" w:firstLine="0" w:firstLineChars="0"/>
      </w:pPr>
      <w:r>
        <w:rPr>
          <w:rFonts w:ascii="Times New Roman" w:hAnsi="Times New Roman" w:eastAsia="宋体" w:cs="Times New Roman"/>
          <w:color w:val="000000"/>
          <w:sz w:val="24"/>
          <w:szCs w:val="24"/>
          <w:lang w:val="en-US" w:eastAsia="zh-CN" w:bidi="ar-SA"/>
        </w:rPr>
        <w:t>1.</w:t>
      </w:r>
      <w:r>
        <w:rPr>
          <w:b/>
        </w:rPr>
        <w:t>技术标准</w:t>
      </w:r>
      <w:r>
        <w:t>：</w:t>
      </w:r>
    </w:p>
    <w:p w14:paraId="297E2ABB">
      <w:pPr>
        <w:numPr>
          <w:ilvl w:val="0"/>
          <w:numId w:val="0"/>
        </w:numPr>
        <w:spacing w:before="0" w:beforeAutospacing="1" w:after="0" w:afterAutospacing="1"/>
        <w:ind w:firstLine="420" w:firstLineChars="200"/>
        <w:jc w:val="both"/>
        <w:rPr>
          <w:rFonts w:hint="eastAsia" w:ascii="Times New Roman" w:hAnsi="Times New Roman" w:cs="Times New Roman"/>
          <w:lang w:val="en-US" w:eastAsia="zh-CN"/>
        </w:rPr>
      </w:pPr>
      <w:r>
        <w:rPr>
          <w:rFonts w:hint="eastAsia" w:ascii="Times New Roman" w:hAnsi="Times New Roman" w:cs="Times New Roman"/>
          <w:lang w:val="en-US" w:eastAsia="zh-CN"/>
        </w:rPr>
        <w:t>报价人按照我公司技术要求报价，填料型号450Y，技术要求如下：</w:t>
      </w:r>
    </w:p>
    <w:p w14:paraId="057AE12B">
      <w:pPr>
        <w:adjustRightInd w:val="0"/>
        <w:snapToGrid w:val="0"/>
        <w:spacing w:line="600" w:lineRule="exact"/>
        <w:ind w:firstLine="600" w:firstLineChars="200"/>
        <w:rPr>
          <w:rFonts w:hint="eastAsia" w:ascii="仿宋_GB2312" w:hAnsi="仿宋_GB2312" w:eastAsia="仿宋_GB2312" w:cs="仿宋_GB2312"/>
          <w:bCs/>
          <w:color w:val="auto"/>
          <w:sz w:val="30"/>
          <w:szCs w:val="30"/>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9"/>
        <w:gridCol w:w="663"/>
        <w:gridCol w:w="725"/>
        <w:gridCol w:w="751"/>
        <w:gridCol w:w="722"/>
        <w:gridCol w:w="977"/>
        <w:gridCol w:w="1120"/>
        <w:gridCol w:w="1004"/>
        <w:gridCol w:w="970"/>
        <w:gridCol w:w="991"/>
      </w:tblGrid>
      <w:tr w14:paraId="211F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9" w:type="dxa"/>
            <w:noWrap w:val="0"/>
            <w:vAlign w:val="top"/>
          </w:tcPr>
          <w:p w14:paraId="5CD63360">
            <w:pPr>
              <w:spacing w:line="480" w:lineRule="auto"/>
              <w:jc w:val="center"/>
              <w:rPr>
                <w:rFonts w:hint="eastAsia"/>
                <w:sz w:val="15"/>
                <w:szCs w:val="15"/>
              </w:rPr>
            </w:pPr>
            <w:r>
              <w:rPr>
                <w:sz w:val="15"/>
                <w:szCs w:val="15"/>
              </w:rPr>
              <w:t>S</w:t>
            </w:r>
            <w:r>
              <w:rPr>
                <w:rFonts w:hint="eastAsia"/>
                <w:sz w:val="15"/>
                <w:szCs w:val="15"/>
              </w:rPr>
              <w:t>iO</w:t>
            </w:r>
            <w:r>
              <w:rPr>
                <w:rFonts w:hint="eastAsia"/>
                <w:sz w:val="15"/>
                <w:szCs w:val="15"/>
                <w:vertAlign w:val="subscript"/>
              </w:rPr>
              <w:t>2</w:t>
            </w:r>
          </w:p>
        </w:tc>
        <w:tc>
          <w:tcPr>
            <w:tcW w:w="709" w:type="dxa"/>
            <w:noWrap w:val="0"/>
            <w:vAlign w:val="top"/>
          </w:tcPr>
          <w:p w14:paraId="6F91F562">
            <w:pPr>
              <w:spacing w:line="480" w:lineRule="auto"/>
              <w:jc w:val="center"/>
              <w:rPr>
                <w:rFonts w:hint="eastAsia"/>
                <w:sz w:val="15"/>
                <w:szCs w:val="15"/>
              </w:rPr>
            </w:pPr>
            <w:r>
              <w:rPr>
                <w:rFonts w:hint="eastAsia"/>
                <w:sz w:val="15"/>
                <w:szCs w:val="15"/>
              </w:rPr>
              <w:t>Al</w:t>
            </w:r>
            <w:r>
              <w:rPr>
                <w:rFonts w:hint="eastAsia"/>
                <w:sz w:val="15"/>
                <w:szCs w:val="15"/>
                <w:vertAlign w:val="subscript"/>
              </w:rPr>
              <w:t>2</w:t>
            </w:r>
            <w:r>
              <w:rPr>
                <w:rFonts w:hint="eastAsia"/>
                <w:sz w:val="15"/>
                <w:szCs w:val="15"/>
              </w:rPr>
              <w:t>O</w:t>
            </w:r>
            <w:r>
              <w:rPr>
                <w:rFonts w:hint="eastAsia"/>
                <w:sz w:val="15"/>
                <w:szCs w:val="15"/>
                <w:vertAlign w:val="subscript"/>
              </w:rPr>
              <w:t>3</w:t>
            </w:r>
          </w:p>
        </w:tc>
        <w:tc>
          <w:tcPr>
            <w:tcW w:w="802" w:type="dxa"/>
            <w:noWrap w:val="0"/>
            <w:vAlign w:val="top"/>
          </w:tcPr>
          <w:p w14:paraId="3D3188B6">
            <w:pPr>
              <w:spacing w:line="480" w:lineRule="auto"/>
              <w:jc w:val="center"/>
              <w:rPr>
                <w:rFonts w:hint="eastAsia"/>
                <w:sz w:val="15"/>
                <w:szCs w:val="15"/>
              </w:rPr>
            </w:pPr>
            <w:r>
              <w:rPr>
                <w:rFonts w:hint="eastAsia"/>
                <w:sz w:val="15"/>
                <w:szCs w:val="15"/>
              </w:rPr>
              <w:t>Fe</w:t>
            </w:r>
            <w:r>
              <w:rPr>
                <w:rFonts w:hint="eastAsia"/>
                <w:sz w:val="15"/>
                <w:szCs w:val="15"/>
                <w:vertAlign w:val="subscript"/>
              </w:rPr>
              <w:t>2</w:t>
            </w:r>
            <w:r>
              <w:rPr>
                <w:rFonts w:hint="eastAsia"/>
                <w:sz w:val="15"/>
                <w:szCs w:val="15"/>
              </w:rPr>
              <w:t>O</w:t>
            </w:r>
            <w:r>
              <w:rPr>
                <w:rFonts w:hint="eastAsia"/>
                <w:sz w:val="15"/>
                <w:szCs w:val="15"/>
                <w:vertAlign w:val="subscript"/>
              </w:rPr>
              <w:t>3</w:t>
            </w:r>
          </w:p>
        </w:tc>
        <w:tc>
          <w:tcPr>
            <w:tcW w:w="824" w:type="dxa"/>
            <w:noWrap w:val="0"/>
            <w:vAlign w:val="top"/>
          </w:tcPr>
          <w:p w14:paraId="14359565">
            <w:pPr>
              <w:spacing w:line="480" w:lineRule="auto"/>
              <w:jc w:val="center"/>
              <w:rPr>
                <w:rFonts w:hint="eastAsia"/>
                <w:sz w:val="15"/>
                <w:szCs w:val="15"/>
              </w:rPr>
            </w:pPr>
            <w:r>
              <w:rPr>
                <w:rFonts w:hint="eastAsia"/>
                <w:sz w:val="15"/>
                <w:szCs w:val="15"/>
              </w:rPr>
              <w:t>耐酸度</w:t>
            </w:r>
          </w:p>
        </w:tc>
        <w:tc>
          <w:tcPr>
            <w:tcW w:w="819" w:type="dxa"/>
            <w:noWrap w:val="0"/>
            <w:vAlign w:val="top"/>
          </w:tcPr>
          <w:p w14:paraId="13CCF20A">
            <w:pPr>
              <w:spacing w:line="480" w:lineRule="auto"/>
              <w:jc w:val="center"/>
              <w:rPr>
                <w:rFonts w:hint="eastAsia"/>
                <w:sz w:val="15"/>
                <w:szCs w:val="15"/>
              </w:rPr>
            </w:pPr>
            <w:r>
              <w:rPr>
                <w:rFonts w:hint="eastAsia"/>
                <w:sz w:val="15"/>
                <w:szCs w:val="15"/>
              </w:rPr>
              <w:t>吸水率</w:t>
            </w:r>
          </w:p>
        </w:tc>
        <w:tc>
          <w:tcPr>
            <w:tcW w:w="1058" w:type="dxa"/>
            <w:noWrap w:val="0"/>
            <w:vAlign w:val="top"/>
          </w:tcPr>
          <w:p w14:paraId="33BE672B">
            <w:pPr>
              <w:spacing w:line="480" w:lineRule="auto"/>
              <w:jc w:val="center"/>
              <w:rPr>
                <w:rFonts w:hint="eastAsia"/>
                <w:sz w:val="15"/>
                <w:szCs w:val="15"/>
              </w:rPr>
            </w:pPr>
            <w:r>
              <w:rPr>
                <w:rFonts w:hint="eastAsia"/>
                <w:sz w:val="15"/>
                <w:szCs w:val="15"/>
              </w:rPr>
              <w:t>比表面积</w:t>
            </w:r>
          </w:p>
        </w:tc>
        <w:tc>
          <w:tcPr>
            <w:tcW w:w="1364" w:type="dxa"/>
            <w:noWrap w:val="0"/>
            <w:vAlign w:val="top"/>
          </w:tcPr>
          <w:p w14:paraId="49277666">
            <w:pPr>
              <w:spacing w:line="480" w:lineRule="auto"/>
              <w:jc w:val="center"/>
              <w:rPr>
                <w:rFonts w:hint="eastAsia"/>
                <w:sz w:val="15"/>
                <w:szCs w:val="15"/>
              </w:rPr>
            </w:pPr>
            <w:r>
              <w:rPr>
                <w:rFonts w:hint="eastAsia"/>
                <w:sz w:val="15"/>
                <w:szCs w:val="15"/>
              </w:rPr>
              <w:t>比重</w:t>
            </w:r>
          </w:p>
        </w:tc>
        <w:tc>
          <w:tcPr>
            <w:tcW w:w="1075" w:type="dxa"/>
            <w:noWrap w:val="0"/>
            <w:vAlign w:val="top"/>
          </w:tcPr>
          <w:p w14:paraId="08C1046D">
            <w:pPr>
              <w:spacing w:line="480" w:lineRule="auto"/>
              <w:jc w:val="center"/>
              <w:rPr>
                <w:rFonts w:hint="eastAsia"/>
                <w:sz w:val="15"/>
                <w:szCs w:val="15"/>
              </w:rPr>
            </w:pPr>
            <w:r>
              <w:rPr>
                <w:rFonts w:hint="eastAsia"/>
                <w:sz w:val="15"/>
                <w:szCs w:val="15"/>
              </w:rPr>
              <w:t>波峰</w:t>
            </w:r>
          </w:p>
        </w:tc>
        <w:tc>
          <w:tcPr>
            <w:tcW w:w="987" w:type="dxa"/>
            <w:noWrap w:val="0"/>
            <w:vAlign w:val="top"/>
          </w:tcPr>
          <w:p w14:paraId="3F6DAA56">
            <w:pPr>
              <w:spacing w:line="480" w:lineRule="auto"/>
              <w:jc w:val="center"/>
              <w:rPr>
                <w:rFonts w:hint="eastAsia"/>
                <w:sz w:val="15"/>
                <w:szCs w:val="15"/>
              </w:rPr>
            </w:pPr>
            <w:r>
              <w:rPr>
                <w:rFonts w:hint="eastAsia"/>
                <w:sz w:val="15"/>
                <w:szCs w:val="15"/>
              </w:rPr>
              <w:t>波距</w:t>
            </w:r>
          </w:p>
        </w:tc>
        <w:tc>
          <w:tcPr>
            <w:tcW w:w="999" w:type="dxa"/>
            <w:noWrap w:val="0"/>
            <w:vAlign w:val="top"/>
          </w:tcPr>
          <w:p w14:paraId="558A04B4">
            <w:pPr>
              <w:spacing w:line="480" w:lineRule="auto"/>
              <w:jc w:val="center"/>
              <w:rPr>
                <w:rFonts w:hint="eastAsia"/>
                <w:sz w:val="15"/>
                <w:szCs w:val="15"/>
              </w:rPr>
            </w:pPr>
            <w:r>
              <w:rPr>
                <w:rFonts w:hint="eastAsia"/>
                <w:sz w:val="15"/>
                <w:szCs w:val="15"/>
              </w:rPr>
              <w:t>片厚</w:t>
            </w:r>
          </w:p>
        </w:tc>
      </w:tr>
      <w:tr w14:paraId="7754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649" w:type="dxa"/>
            <w:noWrap w:val="0"/>
            <w:vAlign w:val="top"/>
          </w:tcPr>
          <w:p w14:paraId="7ADF8E0A">
            <w:pPr>
              <w:spacing w:line="480" w:lineRule="auto"/>
              <w:jc w:val="center"/>
              <w:rPr>
                <w:rFonts w:hint="eastAsia"/>
                <w:sz w:val="15"/>
                <w:szCs w:val="15"/>
              </w:rPr>
            </w:pPr>
            <w:r>
              <w:rPr>
                <w:rFonts w:hint="eastAsia" w:ascii="宋体" w:hAnsi="宋体"/>
                <w:sz w:val="15"/>
                <w:szCs w:val="15"/>
              </w:rPr>
              <w:t>≥</w:t>
            </w:r>
            <w:r>
              <w:rPr>
                <w:rFonts w:hint="eastAsia"/>
                <w:sz w:val="15"/>
                <w:szCs w:val="15"/>
              </w:rPr>
              <w:t>70%</w:t>
            </w:r>
          </w:p>
        </w:tc>
        <w:tc>
          <w:tcPr>
            <w:tcW w:w="709" w:type="dxa"/>
            <w:noWrap w:val="0"/>
            <w:vAlign w:val="top"/>
          </w:tcPr>
          <w:p w14:paraId="5817076B">
            <w:pPr>
              <w:spacing w:line="480" w:lineRule="auto"/>
              <w:jc w:val="center"/>
              <w:rPr>
                <w:rFonts w:hint="eastAsia"/>
                <w:sz w:val="15"/>
                <w:szCs w:val="15"/>
              </w:rPr>
            </w:pPr>
            <w:r>
              <w:rPr>
                <w:rFonts w:hint="eastAsia" w:ascii="宋体" w:hAnsi="宋体"/>
                <w:sz w:val="15"/>
                <w:szCs w:val="15"/>
              </w:rPr>
              <w:t>≥</w:t>
            </w:r>
            <w:r>
              <w:rPr>
                <w:rFonts w:hint="eastAsia"/>
                <w:sz w:val="15"/>
                <w:szCs w:val="15"/>
              </w:rPr>
              <w:t>25%</w:t>
            </w:r>
          </w:p>
        </w:tc>
        <w:tc>
          <w:tcPr>
            <w:tcW w:w="802" w:type="dxa"/>
            <w:noWrap w:val="0"/>
            <w:vAlign w:val="top"/>
          </w:tcPr>
          <w:p w14:paraId="17F83B78">
            <w:pPr>
              <w:spacing w:line="480" w:lineRule="auto"/>
              <w:jc w:val="center"/>
              <w:rPr>
                <w:rFonts w:hint="eastAsia"/>
                <w:sz w:val="15"/>
                <w:szCs w:val="15"/>
              </w:rPr>
            </w:pPr>
            <w:r>
              <w:rPr>
                <w:rFonts w:hint="eastAsia" w:ascii="宋体" w:hAnsi="宋体"/>
                <w:sz w:val="15"/>
                <w:szCs w:val="15"/>
              </w:rPr>
              <w:t>≤</w:t>
            </w:r>
            <w:r>
              <w:rPr>
                <w:rFonts w:hint="eastAsia"/>
                <w:sz w:val="15"/>
                <w:szCs w:val="15"/>
              </w:rPr>
              <w:t>0.3%</w:t>
            </w:r>
          </w:p>
        </w:tc>
        <w:tc>
          <w:tcPr>
            <w:tcW w:w="824" w:type="dxa"/>
            <w:noWrap w:val="0"/>
            <w:vAlign w:val="top"/>
          </w:tcPr>
          <w:p w14:paraId="736523E0">
            <w:pPr>
              <w:spacing w:line="480" w:lineRule="auto"/>
              <w:jc w:val="center"/>
              <w:rPr>
                <w:rFonts w:hint="eastAsia"/>
                <w:sz w:val="15"/>
                <w:szCs w:val="15"/>
              </w:rPr>
            </w:pPr>
            <w:r>
              <w:rPr>
                <w:rFonts w:hint="eastAsia" w:ascii="宋体" w:hAnsi="宋体"/>
                <w:sz w:val="15"/>
                <w:szCs w:val="15"/>
              </w:rPr>
              <w:t>≥</w:t>
            </w:r>
            <w:r>
              <w:rPr>
                <w:rFonts w:hint="eastAsia"/>
                <w:sz w:val="15"/>
                <w:szCs w:val="15"/>
              </w:rPr>
              <w:t>99.8%</w:t>
            </w:r>
          </w:p>
        </w:tc>
        <w:tc>
          <w:tcPr>
            <w:tcW w:w="819" w:type="dxa"/>
            <w:noWrap w:val="0"/>
            <w:vAlign w:val="top"/>
          </w:tcPr>
          <w:p w14:paraId="2CDE0B7D">
            <w:pPr>
              <w:spacing w:line="480" w:lineRule="auto"/>
              <w:jc w:val="center"/>
              <w:rPr>
                <w:rFonts w:hint="eastAsia"/>
                <w:sz w:val="15"/>
                <w:szCs w:val="15"/>
              </w:rPr>
            </w:pPr>
            <w:r>
              <w:rPr>
                <w:rFonts w:hint="eastAsia" w:ascii="宋体" w:hAnsi="宋体"/>
                <w:sz w:val="15"/>
                <w:szCs w:val="15"/>
              </w:rPr>
              <w:t>≤</w:t>
            </w:r>
            <w:r>
              <w:rPr>
                <w:rFonts w:hint="eastAsia"/>
                <w:sz w:val="15"/>
                <w:szCs w:val="15"/>
              </w:rPr>
              <w:t>0.5%</w:t>
            </w:r>
          </w:p>
        </w:tc>
        <w:tc>
          <w:tcPr>
            <w:tcW w:w="1058" w:type="dxa"/>
            <w:noWrap w:val="0"/>
            <w:vAlign w:val="top"/>
          </w:tcPr>
          <w:p w14:paraId="107FB943">
            <w:pPr>
              <w:spacing w:line="480" w:lineRule="auto"/>
              <w:jc w:val="center"/>
              <w:rPr>
                <w:rFonts w:hint="eastAsia"/>
                <w:sz w:val="15"/>
                <w:szCs w:val="15"/>
              </w:rPr>
            </w:pPr>
            <w:r>
              <w:rPr>
                <w:rFonts w:hint="eastAsia" w:ascii="宋体" w:hAnsi="宋体"/>
                <w:sz w:val="15"/>
                <w:szCs w:val="15"/>
              </w:rPr>
              <w:t>≥</w:t>
            </w:r>
            <w:r>
              <w:rPr>
                <w:rFonts w:hint="eastAsia"/>
                <w:sz w:val="15"/>
                <w:szCs w:val="15"/>
              </w:rPr>
              <w:t>450m</w:t>
            </w:r>
            <w:r>
              <w:rPr>
                <w:rFonts w:hint="eastAsia"/>
                <w:sz w:val="15"/>
                <w:szCs w:val="15"/>
                <w:vertAlign w:val="superscript"/>
              </w:rPr>
              <w:t>2</w:t>
            </w:r>
            <w:r>
              <w:rPr>
                <w:rFonts w:hint="eastAsia"/>
                <w:sz w:val="15"/>
                <w:szCs w:val="15"/>
              </w:rPr>
              <w:t>/m</w:t>
            </w:r>
            <w:r>
              <w:rPr>
                <w:rFonts w:hint="eastAsia"/>
                <w:sz w:val="15"/>
                <w:szCs w:val="15"/>
                <w:vertAlign w:val="superscript"/>
              </w:rPr>
              <w:t>3</w:t>
            </w:r>
          </w:p>
        </w:tc>
        <w:tc>
          <w:tcPr>
            <w:tcW w:w="1364" w:type="dxa"/>
            <w:noWrap w:val="0"/>
            <w:vAlign w:val="top"/>
          </w:tcPr>
          <w:p w14:paraId="45119427">
            <w:pPr>
              <w:spacing w:line="480" w:lineRule="auto"/>
              <w:jc w:val="center"/>
              <w:rPr>
                <w:rFonts w:hint="eastAsia"/>
                <w:sz w:val="15"/>
                <w:szCs w:val="15"/>
              </w:rPr>
            </w:pPr>
            <w:r>
              <w:rPr>
                <w:rFonts w:hint="eastAsia" w:ascii="宋体" w:hAnsi="宋体"/>
                <w:sz w:val="15"/>
                <w:szCs w:val="15"/>
              </w:rPr>
              <w:t>≤</w:t>
            </w:r>
            <w:r>
              <w:rPr>
                <w:rFonts w:hint="eastAsia"/>
                <w:sz w:val="15"/>
                <w:szCs w:val="15"/>
              </w:rPr>
              <w:t>580kg/ m</w:t>
            </w:r>
            <w:r>
              <w:rPr>
                <w:rFonts w:hint="eastAsia"/>
                <w:sz w:val="15"/>
                <w:szCs w:val="15"/>
                <w:vertAlign w:val="superscript"/>
              </w:rPr>
              <w:t>3</w:t>
            </w:r>
          </w:p>
        </w:tc>
        <w:tc>
          <w:tcPr>
            <w:tcW w:w="1075" w:type="dxa"/>
            <w:noWrap w:val="0"/>
            <w:vAlign w:val="top"/>
          </w:tcPr>
          <w:p w14:paraId="19980A5F">
            <w:pPr>
              <w:spacing w:line="480" w:lineRule="auto"/>
              <w:jc w:val="center"/>
              <w:rPr>
                <w:sz w:val="15"/>
                <w:szCs w:val="15"/>
              </w:rPr>
            </w:pPr>
            <w:r>
              <w:rPr>
                <w:rFonts w:hint="eastAsia" w:eastAsia="宋体"/>
                <w:sz w:val="15"/>
                <w:szCs w:val="15"/>
                <w:lang w:val="en-US" w:eastAsia="zh-CN"/>
              </w:rPr>
              <w:t>6</w:t>
            </w:r>
            <w:r>
              <w:rPr>
                <w:rFonts w:hint="eastAsia" w:ascii="宋体" w:hAnsi="宋体" w:eastAsia="宋体"/>
                <w:sz w:val="15"/>
                <w:szCs w:val="15"/>
              </w:rPr>
              <w:t>±</w:t>
            </w:r>
            <w:r>
              <w:rPr>
                <w:rFonts w:hint="eastAsia"/>
                <w:sz w:val="15"/>
                <w:szCs w:val="15"/>
              </w:rPr>
              <w:t>0.5mm</w:t>
            </w:r>
          </w:p>
        </w:tc>
        <w:tc>
          <w:tcPr>
            <w:tcW w:w="987" w:type="dxa"/>
            <w:noWrap w:val="0"/>
            <w:vAlign w:val="top"/>
          </w:tcPr>
          <w:p w14:paraId="59FCB677">
            <w:pPr>
              <w:spacing w:line="480" w:lineRule="auto"/>
              <w:jc w:val="center"/>
              <w:rPr>
                <w:sz w:val="15"/>
                <w:szCs w:val="15"/>
              </w:rPr>
            </w:pPr>
            <w:r>
              <w:rPr>
                <w:rFonts w:hint="eastAsia"/>
                <w:sz w:val="15"/>
                <w:szCs w:val="15"/>
              </w:rPr>
              <w:t>1</w:t>
            </w:r>
            <w:r>
              <w:rPr>
                <w:rFonts w:hint="eastAsia"/>
                <w:sz w:val="15"/>
                <w:szCs w:val="15"/>
                <w:lang w:val="en-US" w:eastAsia="zh-CN"/>
              </w:rPr>
              <w:t>0</w:t>
            </w:r>
            <w:r>
              <w:rPr>
                <w:rFonts w:hint="eastAsia" w:ascii="宋体" w:hAnsi="宋体" w:eastAsia="宋体"/>
                <w:sz w:val="15"/>
                <w:szCs w:val="15"/>
              </w:rPr>
              <w:t>±</w:t>
            </w:r>
            <w:r>
              <w:rPr>
                <w:rFonts w:hint="eastAsia"/>
                <w:sz w:val="15"/>
                <w:szCs w:val="15"/>
              </w:rPr>
              <w:t>0.</w:t>
            </w:r>
            <w:r>
              <w:rPr>
                <w:rFonts w:hint="eastAsia"/>
                <w:sz w:val="15"/>
                <w:szCs w:val="15"/>
                <w:lang w:val="en-US" w:eastAsia="zh-CN"/>
              </w:rPr>
              <w:t>5</w:t>
            </w:r>
            <w:r>
              <w:rPr>
                <w:rFonts w:hint="eastAsia"/>
                <w:sz w:val="15"/>
                <w:szCs w:val="15"/>
              </w:rPr>
              <w:t>mm</w:t>
            </w:r>
          </w:p>
        </w:tc>
        <w:tc>
          <w:tcPr>
            <w:tcW w:w="999" w:type="dxa"/>
            <w:noWrap w:val="0"/>
            <w:vAlign w:val="top"/>
          </w:tcPr>
          <w:p w14:paraId="0A2C6156">
            <w:pPr>
              <w:spacing w:line="480" w:lineRule="auto"/>
              <w:jc w:val="center"/>
              <w:rPr>
                <w:rFonts w:hint="eastAsia"/>
                <w:sz w:val="15"/>
                <w:szCs w:val="15"/>
              </w:rPr>
            </w:pPr>
            <w:r>
              <w:rPr>
                <w:rFonts w:hint="eastAsia"/>
                <w:sz w:val="15"/>
                <w:szCs w:val="15"/>
              </w:rPr>
              <w:t>1.</w:t>
            </w:r>
            <w:r>
              <w:rPr>
                <w:rFonts w:hint="eastAsia"/>
                <w:sz w:val="15"/>
                <w:szCs w:val="15"/>
                <w:lang w:val="en-US" w:eastAsia="zh-CN"/>
              </w:rPr>
              <w:t>3</w:t>
            </w:r>
            <w:r>
              <w:rPr>
                <w:rFonts w:hint="eastAsia" w:ascii="宋体" w:hAnsi="宋体" w:eastAsia="宋体"/>
                <w:sz w:val="15"/>
                <w:szCs w:val="15"/>
              </w:rPr>
              <w:t>±</w:t>
            </w:r>
            <w:r>
              <w:rPr>
                <w:rFonts w:hint="eastAsia"/>
                <w:sz w:val="15"/>
                <w:szCs w:val="15"/>
              </w:rPr>
              <w:t>0.2mm</w:t>
            </w:r>
          </w:p>
        </w:tc>
      </w:tr>
    </w:tbl>
    <w:p w14:paraId="5B6EADFC">
      <w:pPr>
        <w:numPr>
          <w:ilvl w:val="0"/>
          <w:numId w:val="0"/>
        </w:numPr>
        <w:spacing w:before="0" w:beforeAutospacing="0" w:after="0" w:afterAutospacing="0"/>
        <w:ind w:left="0" w:leftChars="0" w:firstLine="0" w:firstLineChars="0"/>
      </w:pPr>
      <w:r>
        <w:rPr>
          <w:rFonts w:ascii="Times New Roman" w:hAnsi="Times New Roman" w:eastAsia="宋体" w:cs="Times New Roman"/>
          <w:color w:val="000000"/>
          <w:sz w:val="24"/>
          <w:szCs w:val="24"/>
          <w:lang w:val="en-US" w:eastAsia="zh-CN" w:bidi="ar-SA"/>
        </w:rPr>
        <w:t>2.</w:t>
      </w:r>
      <w:r>
        <w:rPr>
          <w:b/>
        </w:rPr>
        <w:t>报价要求</w:t>
      </w:r>
      <w:r>
        <w:t>：</w:t>
      </w:r>
    </w:p>
    <w:p w14:paraId="2732C45E">
      <w:pPr>
        <w:numPr>
          <w:ilvl w:val="0"/>
          <w:numId w:val="0"/>
        </w:numPr>
        <w:spacing w:before="0" w:beforeAutospacing="0" w:after="0" w:afterAutospacing="0"/>
        <w:ind w:left="0" w:leftChars="0" w:firstLine="420" w:firstLineChars="200"/>
        <w:rPr>
          <w:rFonts w:hint="default"/>
          <w:lang w:val="en-US" w:eastAsia="zh-CN"/>
        </w:rPr>
      </w:pPr>
      <w:r>
        <w:rPr>
          <w:rFonts w:hint="eastAsia"/>
          <w:lang w:val="en-US" w:eastAsia="zh-CN"/>
        </w:rPr>
        <w:t>供应商营业执照含填料生产制造资质，具备质量管理体系认证 (ISO9001:2015)，在报价时提供。</w:t>
      </w:r>
      <w:bookmarkStart w:id="0" w:name="_GoBack"/>
      <w:bookmarkEnd w:id="0"/>
    </w:p>
    <w:p w14:paraId="57C92BE1">
      <w:pPr>
        <w:numPr>
          <w:ilvl w:val="0"/>
          <w:numId w:val="0"/>
        </w:numPr>
        <w:spacing w:before="0" w:beforeAutospacing="0" w:after="0" w:afterAutospacing="0"/>
        <w:ind w:left="0" w:leftChars="0" w:firstLine="420" w:firstLineChars="200"/>
        <w:rPr>
          <w:rFonts w:hint="eastAsia"/>
          <w:lang w:val="en-US" w:eastAsia="zh-CN"/>
        </w:rPr>
      </w:pPr>
      <w:r>
        <w:rPr>
          <w:rFonts w:hint="eastAsia"/>
          <w:lang w:val="en-US" w:eastAsia="zh-CN"/>
        </w:rPr>
        <w:t>随货提供有资质的第三方检测机构出具的检测报告。</w:t>
      </w:r>
    </w:p>
    <w:p w14:paraId="7E91D100">
      <w:pPr>
        <w:pStyle w:val="3"/>
        <w:spacing w:before="0" w:after="0" w:line="240" w:lineRule="auto"/>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3"/>
        </w:numPr>
        <w:spacing w:before="0" w:beforeAutospacing="1" w:after="0" w:afterAutospacing="1"/>
        <w:ind w:left="720" w:hanging="360"/>
      </w:pPr>
      <w:r>
        <w:t>含税报价≥10万元以银行承兑支付，&lt;10万元以现汇支付。</w:t>
      </w:r>
    </w:p>
    <w:p w14:paraId="770584C7">
      <w:pPr>
        <w:numPr>
          <w:ilvl w:val="0"/>
          <w:numId w:val="3"/>
        </w:numPr>
        <w:spacing w:before="0" w:beforeAutospacing="1" w:after="0" w:afterAutospacing="1"/>
        <w:ind w:left="720" w:hanging="360"/>
      </w:pPr>
      <w:r>
        <w:t>成交总价&lt;1万元时不留质保金，但需按合同提供质保服务。</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马峰</w:t>
      </w:r>
      <w:r>
        <w:t>，电话：</w:t>
      </w:r>
      <w:r>
        <w:rPr>
          <w:rFonts w:hint="eastAsia"/>
          <w:lang w:val="en-US" w:eastAsia="zh-CN"/>
        </w:rPr>
        <w:t>13615271906</w:t>
      </w:r>
    </w:p>
    <w:p w14:paraId="46E1F8B6">
      <w:pPr>
        <w:pStyle w:val="4"/>
      </w:pPr>
      <w:r>
        <w:t>（五）疑问咨询</w:t>
      </w:r>
    </w:p>
    <w:p w14:paraId="20BA2C34">
      <w:pPr>
        <w:numPr>
          <w:ilvl w:val="0"/>
          <w:numId w:val="6"/>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马峰</w:t>
      </w:r>
      <w:r>
        <w:t>13</w:t>
      </w:r>
      <w:r>
        <w:rPr>
          <w:rFonts w:hint="eastAsia"/>
          <w:lang w:val="en-US" w:eastAsia="zh-CN"/>
        </w:rPr>
        <w:t>61527906</w:t>
      </w:r>
      <w:r>
        <w:rPr>
          <w:rFonts w:hint="eastAsia"/>
          <w:lang w:eastAsia="zh-CN"/>
        </w:rPr>
        <w:t>（</w:t>
      </w:r>
      <w:r>
        <w:rPr>
          <w:rFonts w:hint="eastAsia"/>
          <w:lang w:val="en-US" w:eastAsia="zh-CN"/>
        </w:rPr>
        <w:t>详情咨询</w:t>
      </w:r>
      <w:r>
        <w:rPr>
          <w:rFonts w:hint="eastAsia"/>
          <w:lang w:eastAsia="zh-CN"/>
        </w:rPr>
        <w:t>）</w:t>
      </w:r>
    </w:p>
    <w:p w14:paraId="7A111C8A">
      <w:pPr>
        <w:numPr>
          <w:ilvl w:val="0"/>
          <w:numId w:val="6"/>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7"/>
        </w:numPr>
        <w:spacing w:before="0" w:beforeAutospacing="1" w:after="0" w:afterAutospacing="1"/>
        <w:ind w:left="720" w:hanging="360"/>
      </w:pPr>
      <w:r>
        <w:rPr>
          <w:b/>
        </w:rPr>
        <w:t>进场服务材料</w:t>
      </w:r>
      <w:r>
        <w:t>（如需）：</w:t>
      </w:r>
    </w:p>
    <w:p w14:paraId="7E2BEB90">
      <w:pPr>
        <w:numPr>
          <w:ilvl w:val="1"/>
          <w:numId w:val="7"/>
        </w:numPr>
        <w:spacing w:before="0" w:beforeAutospacing="1" w:after="0" w:afterAutospacing="1"/>
        <w:ind w:left="1440" w:hanging="360"/>
      </w:pPr>
      <w:r>
        <w:t>人员保险证明、特种作业资质、安全设备清单、安全管理人员证书；</w:t>
      </w:r>
    </w:p>
    <w:p w14:paraId="5278A02B">
      <w:pPr>
        <w:numPr>
          <w:ilvl w:val="1"/>
          <w:numId w:val="7"/>
        </w:numPr>
        <w:spacing w:before="0" w:beforeAutospacing="1" w:after="0" w:afterAutospacing="1"/>
        <w:ind w:left="1440" w:hanging="360"/>
      </w:pPr>
      <w:r>
        <w:t>施工人员年龄18-60周岁，提供近1个月体检报告（重大疾病或职业禁忌者不得作业）。</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：电话响应≤8小时，明确解决方案。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w:t>
      </w:r>
      <w:r>
        <w:rPr>
          <w:rFonts w:hint="eastAsia"/>
          <w:u w:val="single"/>
          <w:lang w:val="en-US" w:eastAsia="zh-CN"/>
        </w:rPr>
        <w:t>2026</w:t>
      </w:r>
      <w:r>
        <w:rPr>
          <w:u w:val="single"/>
        </w:rPr>
        <w:t>_</w:t>
      </w:r>
      <w:r>
        <w:t>年</w:t>
      </w:r>
      <w:r>
        <w:rPr>
          <w:u w:val="single"/>
        </w:rPr>
        <w:t>_</w:t>
      </w:r>
      <w:r>
        <w:rPr>
          <w:rFonts w:hint="eastAsia"/>
          <w:u w:val="single"/>
          <w:lang w:val="en-US" w:eastAsia="zh-CN"/>
        </w:rPr>
        <w:t>3</w:t>
      </w:r>
      <w:r>
        <w:rPr>
          <w:u w:val="single"/>
        </w:rPr>
        <w:t>_</w:t>
      </w:r>
      <w:r>
        <w:t>月</w:t>
      </w:r>
      <w:r>
        <w:rPr>
          <w:rFonts w:hint="eastAsia"/>
          <w:u w:val="single"/>
          <w:lang w:val="en-US" w:eastAsia="zh-CN"/>
        </w:rPr>
        <w:t>23</w:t>
      </w:r>
      <w:r>
        <w:rPr>
          <w:u w:val="single"/>
        </w:rPr>
        <w:t>_</w:t>
      </w:r>
      <w:r>
        <w:t>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1"/>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1"/>
        </w:numPr>
        <w:spacing w:before="0" w:beforeAutospacing="1" w:after="0" w:afterAutospacing="1"/>
        <w:ind w:left="720" w:hanging="360"/>
      </w:pPr>
      <w:r>
        <w:rPr>
          <w:b/>
        </w:rPr>
        <w:t>交货时间</w:t>
      </w:r>
      <w:r>
        <w:t>：________________________。</w:t>
      </w:r>
    </w:p>
    <w:p w14:paraId="7E6B970D">
      <w:pPr>
        <w:numPr>
          <w:ilvl w:val="0"/>
          <w:numId w:val="11"/>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1"/>
        </w:numPr>
        <w:spacing w:before="0" w:beforeAutospacing="1" w:after="0" w:afterAutospacing="1"/>
        <w:ind w:left="720" w:hanging="360"/>
      </w:pPr>
      <w:r>
        <w:t>愿意提供与报价相关的所有数据、资料，理解贵方无义务接受最低价或任何报价。</w:t>
      </w:r>
    </w:p>
    <w:p w14:paraId="6B11732D">
      <w:pPr>
        <w:numPr>
          <w:ilvl w:val="0"/>
          <w:numId w:val="11"/>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42C0F"/>
    <w:rsid w:val="03351223"/>
    <w:rsid w:val="0362439F"/>
    <w:rsid w:val="03661A20"/>
    <w:rsid w:val="05A65FB3"/>
    <w:rsid w:val="06473986"/>
    <w:rsid w:val="0865128A"/>
    <w:rsid w:val="090B1990"/>
    <w:rsid w:val="0B1408EB"/>
    <w:rsid w:val="12922C84"/>
    <w:rsid w:val="1345552F"/>
    <w:rsid w:val="134678C7"/>
    <w:rsid w:val="147931F1"/>
    <w:rsid w:val="14D05D11"/>
    <w:rsid w:val="15386004"/>
    <w:rsid w:val="15F1304B"/>
    <w:rsid w:val="17920BDE"/>
    <w:rsid w:val="1C0D408C"/>
    <w:rsid w:val="1D7C655F"/>
    <w:rsid w:val="227F7AE9"/>
    <w:rsid w:val="228D7161"/>
    <w:rsid w:val="247C629F"/>
    <w:rsid w:val="24960418"/>
    <w:rsid w:val="24E05525"/>
    <w:rsid w:val="2B8C00D9"/>
    <w:rsid w:val="2BA271EA"/>
    <w:rsid w:val="2BF34188"/>
    <w:rsid w:val="2D3617F0"/>
    <w:rsid w:val="2D6D29C6"/>
    <w:rsid w:val="2E730AF8"/>
    <w:rsid w:val="2EEE0779"/>
    <w:rsid w:val="30DA11D4"/>
    <w:rsid w:val="31A05B94"/>
    <w:rsid w:val="36BB2DB7"/>
    <w:rsid w:val="39082ACF"/>
    <w:rsid w:val="46E92F23"/>
    <w:rsid w:val="470F2C1E"/>
    <w:rsid w:val="47983C00"/>
    <w:rsid w:val="4AC251FD"/>
    <w:rsid w:val="4AE1260F"/>
    <w:rsid w:val="4AFB7D83"/>
    <w:rsid w:val="4BD96800"/>
    <w:rsid w:val="513A2283"/>
    <w:rsid w:val="57FD5624"/>
    <w:rsid w:val="58113834"/>
    <w:rsid w:val="58D63D1E"/>
    <w:rsid w:val="5A702373"/>
    <w:rsid w:val="5FED582A"/>
    <w:rsid w:val="60681AA9"/>
    <w:rsid w:val="626F711E"/>
    <w:rsid w:val="6326564D"/>
    <w:rsid w:val="63F87D96"/>
    <w:rsid w:val="64B90B25"/>
    <w:rsid w:val="655052AB"/>
    <w:rsid w:val="657C5654"/>
    <w:rsid w:val="68970CBF"/>
    <w:rsid w:val="694037F5"/>
    <w:rsid w:val="6C991968"/>
    <w:rsid w:val="6DD76B71"/>
    <w:rsid w:val="744015A6"/>
    <w:rsid w:val="77E97CD8"/>
    <w:rsid w:val="7A995229"/>
    <w:rsid w:val="7B106F4E"/>
    <w:rsid w:val="7D517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2023</Words>
  <Characters>2357</Characters>
  <Lines>0</Lines>
  <Paragraphs>0</Paragraphs>
  <TotalTime>13</TotalTime>
  <ScaleCrop>false</ScaleCrop>
  <LinksUpToDate>false</LinksUpToDate>
  <CharactersWithSpaces>2377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马峰</cp:lastModifiedBy>
  <cp:lastPrinted>2026-01-13T08:37:00Z</cp:lastPrinted>
  <dcterms:modified xsi:type="dcterms:W3CDTF">2026-07-14T07:49:40Z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eyJoZGlkIjoiNjRiNTA3MWZiODkzODA5YmU5ZDIxM2RmZDRiMmNhMTEiLCJ1c2VySWQiOiIxNzk5ODgxNTEwIn0=</vt:lpwstr>
  </property>
  <property fmtid="{D5CDD505-2E9C-101B-9397-08002B2CF9AE}" pid="4" name="ICV">
    <vt:lpwstr>AC08B15DEC824E5996F0D7D741009FFB_12</vt:lpwstr>
  </property>
</Properties>
</file>