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D4731"/>
    <w:p w14:paraId="4942C14D">
      <w:pPr>
        <w:jc w:val="center"/>
        <w:rPr>
          <w:b/>
          <w:kern w:val="1"/>
          <w:sz w:val="32"/>
          <w:szCs w:val="32"/>
        </w:rPr>
      </w:pPr>
      <w:r>
        <w:rPr>
          <w:b/>
          <w:kern w:val="1"/>
          <w:sz w:val="32"/>
          <w:szCs w:val="32"/>
        </w:rPr>
        <w:t>技术规格及要求</w:t>
      </w:r>
    </w:p>
    <w:p w14:paraId="20FE859C">
      <w:pPr>
        <w:spacing w:line="360" w:lineRule="auto"/>
        <w:rPr>
          <w:b/>
          <w:caps/>
          <w:szCs w:val="21"/>
        </w:rPr>
      </w:pPr>
      <w:r>
        <w:rPr>
          <w:b/>
          <w:caps/>
          <w:szCs w:val="21"/>
        </w:rPr>
        <w:t xml:space="preserve">1.总则 </w:t>
      </w:r>
    </w:p>
    <w:p w14:paraId="5F5874F5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1.1设备名称：</w:t>
      </w:r>
      <w:r>
        <w:rPr>
          <w:rFonts w:hint="eastAsia"/>
          <w:szCs w:val="21"/>
        </w:rPr>
        <w:t>标准仪器</w:t>
      </w:r>
    </w:p>
    <w:p w14:paraId="5F8BB930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1.2本技术规格书提出的是最低限度的要求，并未对一切细节做出规定，也未充分引述有关标准和规范的条文，</w:t>
      </w:r>
      <w:r>
        <w:rPr>
          <w:rFonts w:hint="eastAsia"/>
          <w:szCs w:val="21"/>
          <w:lang w:val="en-US" w:eastAsia="zh-CN"/>
        </w:rPr>
        <w:t>报价</w:t>
      </w:r>
      <w:r>
        <w:rPr>
          <w:szCs w:val="21"/>
        </w:rPr>
        <w:t>方应保证提供符合本技术规格书和有关最新工业标准的产品。</w:t>
      </w:r>
    </w:p>
    <w:p w14:paraId="0E4C4CA5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1.3本次</w:t>
      </w:r>
      <w:r>
        <w:rPr>
          <w:rFonts w:hint="eastAsia"/>
          <w:szCs w:val="21"/>
          <w:lang w:val="en-US" w:eastAsia="zh-CN"/>
        </w:rPr>
        <w:t>采购</w:t>
      </w:r>
      <w:r>
        <w:rPr>
          <w:szCs w:val="21"/>
        </w:rPr>
        <w:t>的</w:t>
      </w:r>
      <w:r>
        <w:rPr>
          <w:rFonts w:hint="eastAsia"/>
          <w:szCs w:val="21"/>
        </w:rPr>
        <w:t>全部仪表</w:t>
      </w:r>
      <w:r>
        <w:rPr>
          <w:szCs w:val="21"/>
        </w:rPr>
        <w:t>用于</w:t>
      </w:r>
      <w:r>
        <w:rPr>
          <w:rFonts w:hint="eastAsia"/>
          <w:szCs w:val="21"/>
        </w:rPr>
        <w:t>醋酸乙烯</w:t>
      </w:r>
      <w:r>
        <w:rPr>
          <w:szCs w:val="21"/>
        </w:rPr>
        <w:t>装置，</w:t>
      </w:r>
      <w:r>
        <w:rPr>
          <w:rFonts w:hint="eastAsia"/>
          <w:szCs w:val="21"/>
        </w:rPr>
        <w:t>它</w:t>
      </w:r>
      <w:r>
        <w:rPr>
          <w:szCs w:val="21"/>
        </w:rPr>
        <w:t>包括的功能设计、</w:t>
      </w:r>
      <w:r>
        <w:rPr>
          <w:rFonts w:hint="eastAsia"/>
          <w:szCs w:val="21"/>
        </w:rPr>
        <w:t>选型</w:t>
      </w:r>
      <w:r>
        <w:rPr>
          <w:szCs w:val="21"/>
        </w:rPr>
        <w:t>、性能、结构、制造、试验、安装和质量保证等各方面的技术要求。</w:t>
      </w:r>
    </w:p>
    <w:p w14:paraId="20250021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1.4本次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要求所使用的标准如与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方所执行的标准发生矛盾时，按较高较严的标准执行。</w:t>
      </w:r>
    </w:p>
    <w:p w14:paraId="4682AF94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2.产品描述</w:t>
      </w:r>
    </w:p>
    <w:p w14:paraId="5C79157C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2.</w:t>
      </w:r>
      <w:r>
        <w:rPr>
          <w:rFonts w:hint="eastAsia"/>
          <w:szCs w:val="21"/>
        </w:rPr>
        <w:t>3</w:t>
      </w:r>
      <w:r>
        <w:rPr>
          <w:szCs w:val="21"/>
        </w:rPr>
        <w:t xml:space="preserve"> 本批</w:t>
      </w:r>
      <w:r>
        <w:rPr>
          <w:rFonts w:hint="eastAsia"/>
          <w:szCs w:val="21"/>
        </w:rPr>
        <w:t>精密仪器  5  台如下：</w:t>
      </w:r>
    </w:p>
    <w:tbl>
      <w:tblPr>
        <w:tblStyle w:val="2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759"/>
        <w:gridCol w:w="931"/>
        <w:gridCol w:w="1654"/>
        <w:gridCol w:w="1530"/>
      </w:tblGrid>
      <w:tr w14:paraId="1048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2C3A10A3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类型</w:t>
            </w:r>
          </w:p>
        </w:tc>
        <w:tc>
          <w:tcPr>
            <w:tcW w:w="2759" w:type="dxa"/>
          </w:tcPr>
          <w:p w14:paraId="4A9D07D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量程、基本参数</w:t>
            </w:r>
          </w:p>
        </w:tc>
        <w:tc>
          <w:tcPr>
            <w:tcW w:w="931" w:type="dxa"/>
          </w:tcPr>
          <w:p w14:paraId="0542C00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精度等级</w:t>
            </w:r>
          </w:p>
        </w:tc>
        <w:tc>
          <w:tcPr>
            <w:tcW w:w="1654" w:type="dxa"/>
          </w:tcPr>
          <w:p w14:paraId="6CCD050F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厂家</w:t>
            </w:r>
          </w:p>
        </w:tc>
        <w:tc>
          <w:tcPr>
            <w:tcW w:w="1530" w:type="dxa"/>
          </w:tcPr>
          <w:p w14:paraId="4EC44A9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 w14:paraId="04DDE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095589E3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智能数字压力校验仪</w:t>
            </w:r>
          </w:p>
        </w:tc>
        <w:tc>
          <w:tcPr>
            <w:tcW w:w="2759" w:type="dxa"/>
          </w:tcPr>
          <w:p w14:paraId="18BFDB3E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(0～600)kPa、(-30～30)mA</w:t>
            </w:r>
          </w:p>
          <w:p w14:paraId="3197767F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HART校准，全手机操作,具备手操器模式，远程app</w:t>
            </w:r>
          </w:p>
        </w:tc>
        <w:tc>
          <w:tcPr>
            <w:tcW w:w="931" w:type="dxa"/>
          </w:tcPr>
          <w:p w14:paraId="1AA9C659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0.0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54" w:type="dxa"/>
          </w:tcPr>
          <w:p w14:paraId="13CCE370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康斯特，江苏睿祺通，江苏华尔威</w:t>
            </w:r>
          </w:p>
          <w:p w14:paraId="52BF02DE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北京远华天创，北京斯莱德</w:t>
            </w:r>
          </w:p>
        </w:tc>
        <w:tc>
          <w:tcPr>
            <w:tcW w:w="1530" w:type="dxa"/>
          </w:tcPr>
          <w:p w14:paraId="3919CE75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1台</w:t>
            </w:r>
          </w:p>
        </w:tc>
      </w:tr>
      <w:tr w14:paraId="405F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50D4E1E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智能数字压力校验仪</w:t>
            </w:r>
          </w:p>
        </w:tc>
        <w:tc>
          <w:tcPr>
            <w:tcW w:w="2759" w:type="dxa"/>
          </w:tcPr>
          <w:p w14:paraId="72619382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(0～6)MPa、(-30～30)mA</w:t>
            </w:r>
          </w:p>
          <w:p w14:paraId="11EB524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HART校准，全手机操作,具备手操器模式，远程app</w:t>
            </w:r>
          </w:p>
        </w:tc>
        <w:tc>
          <w:tcPr>
            <w:tcW w:w="931" w:type="dxa"/>
          </w:tcPr>
          <w:p w14:paraId="0BC05533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0.05</w:t>
            </w:r>
          </w:p>
        </w:tc>
        <w:tc>
          <w:tcPr>
            <w:tcW w:w="1654" w:type="dxa"/>
          </w:tcPr>
          <w:p w14:paraId="05CCAD56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康斯特，江苏睿祺通，江苏华尔威</w:t>
            </w:r>
          </w:p>
          <w:p w14:paraId="1856434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北京远华天创，北京斯莱德</w:t>
            </w:r>
          </w:p>
        </w:tc>
        <w:tc>
          <w:tcPr>
            <w:tcW w:w="1530" w:type="dxa"/>
          </w:tcPr>
          <w:p w14:paraId="0D7B28F6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1台</w:t>
            </w:r>
          </w:p>
        </w:tc>
      </w:tr>
      <w:tr w14:paraId="4590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3A1EFD7C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便携式气压泵</w:t>
            </w:r>
          </w:p>
        </w:tc>
        <w:tc>
          <w:tcPr>
            <w:tcW w:w="2759" w:type="dxa"/>
          </w:tcPr>
          <w:p w14:paraId="3D396A9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压力范围：(-0.095～6)MPa</w:t>
            </w:r>
          </w:p>
          <w:p w14:paraId="5EBB0DB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调节细度：10Pa</w:t>
            </w:r>
          </w:p>
          <w:p w14:paraId="49098CFB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传压介质：空气</w:t>
            </w:r>
          </w:p>
          <w:p w14:paraId="51EF5FD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压力连接：M20×1.5快接内螺纹(2个)</w:t>
            </w:r>
          </w:p>
        </w:tc>
        <w:tc>
          <w:tcPr>
            <w:tcW w:w="931" w:type="dxa"/>
          </w:tcPr>
          <w:p w14:paraId="673C236D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654" w:type="dxa"/>
          </w:tcPr>
          <w:p w14:paraId="4ADB6DFC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康斯特，江苏睿祺通，江苏华尔威</w:t>
            </w:r>
          </w:p>
          <w:p w14:paraId="5E358087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北京远华天创，北京斯莱德</w:t>
            </w:r>
          </w:p>
        </w:tc>
        <w:tc>
          <w:tcPr>
            <w:tcW w:w="1530" w:type="dxa"/>
          </w:tcPr>
          <w:p w14:paraId="32897F7A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1套</w:t>
            </w:r>
          </w:p>
        </w:tc>
      </w:tr>
      <w:tr w14:paraId="019A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42D2E190">
            <w:pPr>
              <w:widowControl/>
              <w:spacing w:line="360" w:lineRule="auto"/>
              <w:jc w:val="left"/>
              <w:rPr>
                <w:szCs w:val="21"/>
              </w:rPr>
            </w:pPr>
          </w:p>
          <w:p w14:paraId="70F465AA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759" w:type="dxa"/>
          </w:tcPr>
          <w:p w14:paraId="6AED2274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931" w:type="dxa"/>
          </w:tcPr>
          <w:p w14:paraId="264FAFC2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654" w:type="dxa"/>
          </w:tcPr>
          <w:p w14:paraId="5A166371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530" w:type="dxa"/>
          </w:tcPr>
          <w:p w14:paraId="27F1C835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</w:tr>
      <w:tr w14:paraId="5745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561CBA3D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手持全自动压力校验仪</w:t>
            </w:r>
          </w:p>
        </w:tc>
        <w:tc>
          <w:tcPr>
            <w:tcW w:w="2759" w:type="dxa"/>
          </w:tcPr>
          <w:p w14:paraId="712AEC62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(-100～100)kPa、(-30～30)mA</w:t>
            </w:r>
          </w:p>
          <w:p w14:paraId="16BB6969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全自动校验，HART校准，全手机操作,具备手操器模式，远程app</w:t>
            </w:r>
          </w:p>
          <w:p w14:paraId="27219DCA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931" w:type="dxa"/>
          </w:tcPr>
          <w:p w14:paraId="4FAF09E0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  <w:tc>
          <w:tcPr>
            <w:tcW w:w="1654" w:type="dxa"/>
          </w:tcPr>
          <w:p w14:paraId="72E030B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康斯特，江苏睿祺通，江苏华尔威</w:t>
            </w:r>
          </w:p>
          <w:p w14:paraId="612EB0E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北京远华天创，北京斯莱德</w:t>
            </w:r>
          </w:p>
        </w:tc>
        <w:tc>
          <w:tcPr>
            <w:tcW w:w="1530" w:type="dxa"/>
          </w:tcPr>
          <w:p w14:paraId="04F2756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1套</w:t>
            </w:r>
          </w:p>
        </w:tc>
      </w:tr>
      <w:tr w14:paraId="71FF5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6A511BAD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手持式智能过程校验仪</w:t>
            </w:r>
          </w:p>
          <w:p w14:paraId="26AE5BCB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759" w:type="dxa"/>
          </w:tcPr>
          <w:p w14:paraId="0A0434AB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用于电阻、电偶、电压、电流、频率、脉冲计数等参数的I/O</w:t>
            </w:r>
          </w:p>
        </w:tc>
        <w:tc>
          <w:tcPr>
            <w:tcW w:w="931" w:type="dxa"/>
          </w:tcPr>
          <w:p w14:paraId="5E654741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  <w:tc>
          <w:tcPr>
            <w:tcW w:w="1654" w:type="dxa"/>
          </w:tcPr>
          <w:p w14:paraId="790E1DA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康斯特，江苏睿祺通，江苏华尔威</w:t>
            </w:r>
          </w:p>
          <w:p w14:paraId="2CFC9C27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北京远华天创，北京斯莱德</w:t>
            </w:r>
          </w:p>
        </w:tc>
        <w:tc>
          <w:tcPr>
            <w:tcW w:w="1530" w:type="dxa"/>
          </w:tcPr>
          <w:p w14:paraId="57B817B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1套</w:t>
            </w:r>
          </w:p>
        </w:tc>
      </w:tr>
      <w:tr w14:paraId="2ED0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485F9700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可调直流电源</w:t>
            </w:r>
          </w:p>
        </w:tc>
        <w:tc>
          <w:tcPr>
            <w:tcW w:w="2759" w:type="dxa"/>
          </w:tcPr>
          <w:p w14:paraId="4188CF76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可调直流电源30V5A</w:t>
            </w:r>
          </w:p>
          <w:p w14:paraId="388BB689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输出精度：四位LED高精度显示电压0.01V/电流0.001A读数精准可靠。</w:t>
            </w:r>
          </w:p>
          <w:p w14:paraId="62E68959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安全保护：过压、过流、过热、短路四重保护，异常自动切断。</w:t>
            </w:r>
          </w:p>
          <w:p w14:paraId="1630C4BA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输出控制：带直流输出开关按钮</w:t>
            </w:r>
          </w:p>
        </w:tc>
        <w:tc>
          <w:tcPr>
            <w:tcW w:w="931" w:type="dxa"/>
          </w:tcPr>
          <w:p w14:paraId="67F7D25C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654" w:type="dxa"/>
          </w:tcPr>
          <w:p w14:paraId="1B8711AC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优利德，艾德克斯，惠象，江苏华尔威</w:t>
            </w:r>
          </w:p>
          <w:p w14:paraId="294DF581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530" w:type="dxa"/>
          </w:tcPr>
          <w:p w14:paraId="560220F9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1台</w:t>
            </w:r>
          </w:p>
        </w:tc>
      </w:tr>
      <w:tr w14:paraId="6355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56AA512E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直流标准电阻箱</w:t>
            </w:r>
          </w:p>
        </w:tc>
        <w:tc>
          <w:tcPr>
            <w:tcW w:w="2759" w:type="dxa"/>
          </w:tcPr>
          <w:p w14:paraId="39311AB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量程：0～9999.9</w:t>
            </w:r>
            <w:r>
              <w:rPr>
                <w:szCs w:val="21"/>
              </w:rPr>
              <w:t>Ω</w:t>
            </w:r>
            <w:r>
              <w:rPr>
                <w:rFonts w:hint="eastAsia"/>
                <w:szCs w:val="21"/>
              </w:rPr>
              <w:t>(6盘)</w:t>
            </w:r>
          </w:p>
          <w:p w14:paraId="5EF93D28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最小步进0.01</w:t>
            </w:r>
            <w:r>
              <w:rPr>
                <w:szCs w:val="21"/>
              </w:rPr>
              <w:t>Ω</w:t>
            </w:r>
          </w:p>
        </w:tc>
        <w:tc>
          <w:tcPr>
            <w:tcW w:w="931" w:type="dxa"/>
          </w:tcPr>
          <w:p w14:paraId="1AAC1381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0.02</w:t>
            </w:r>
          </w:p>
        </w:tc>
        <w:tc>
          <w:tcPr>
            <w:tcW w:w="1654" w:type="dxa"/>
          </w:tcPr>
          <w:p w14:paraId="30BDD4CE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上海正阳、上海国光、上海胜绪、长城仪器、江苏华尔威</w:t>
            </w:r>
          </w:p>
          <w:p w14:paraId="56750BE3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530" w:type="dxa"/>
          </w:tcPr>
          <w:p w14:paraId="679C39FF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1台</w:t>
            </w:r>
          </w:p>
        </w:tc>
      </w:tr>
      <w:tr w14:paraId="02A3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</w:tcPr>
          <w:p w14:paraId="3A82C57E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仪表校验工作台，工作椅（带供电+抽屉）</w:t>
            </w:r>
          </w:p>
        </w:tc>
        <w:tc>
          <w:tcPr>
            <w:tcW w:w="2759" w:type="dxa"/>
          </w:tcPr>
          <w:p w14:paraId="6EE9B60D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输入：AC220V 50Hz</w:t>
            </w:r>
          </w:p>
          <w:p w14:paraId="115FB1BF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输出：多路DC24V（防过载/短路）、AC220V插座</w:t>
            </w:r>
          </w:p>
          <w:p w14:paraId="74794F76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台面：防静电，承重≥80kg</w:t>
            </w:r>
          </w:p>
          <w:p w14:paraId="54A22F05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结构：钢质柜体，标配抽屉、走线槽、接地端</w:t>
            </w:r>
          </w:p>
          <w:p w14:paraId="45DF4306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外形尺寸：1200×600×750mm</w:t>
            </w:r>
          </w:p>
        </w:tc>
        <w:tc>
          <w:tcPr>
            <w:tcW w:w="931" w:type="dxa"/>
          </w:tcPr>
          <w:p w14:paraId="211B0543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654" w:type="dxa"/>
          </w:tcPr>
          <w:p w14:paraId="24A5AB24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530" w:type="dxa"/>
          </w:tcPr>
          <w:p w14:paraId="4930FAD4">
            <w:pPr>
              <w:widowControl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2套</w:t>
            </w:r>
          </w:p>
        </w:tc>
      </w:tr>
    </w:tbl>
    <w:p w14:paraId="23B0973A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该清单仅供参考，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文件中提供相应的供货清单。</w:t>
      </w:r>
    </w:p>
    <w:p w14:paraId="2ED1F929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2.2 本批</w:t>
      </w:r>
      <w:r>
        <w:rPr>
          <w:rFonts w:hint="eastAsia"/>
          <w:szCs w:val="21"/>
          <w:lang w:eastAsia="zh-CN"/>
        </w:rPr>
        <w:t>采购</w:t>
      </w:r>
      <w:r>
        <w:rPr>
          <w:rFonts w:hint="eastAsia"/>
          <w:szCs w:val="21"/>
          <w:lang w:val="en-US" w:eastAsia="zh-CN"/>
        </w:rPr>
        <w:t>不</w:t>
      </w:r>
      <w:r>
        <w:rPr>
          <w:szCs w:val="21"/>
        </w:rPr>
        <w:t>得转包和供应贴牌产品。</w:t>
      </w:r>
    </w:p>
    <w:p w14:paraId="48505CE1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3.设计依据</w:t>
      </w:r>
      <w:r>
        <w:rPr>
          <w:szCs w:val="21"/>
        </w:rPr>
        <w:tab/>
      </w:r>
    </w:p>
    <w:p w14:paraId="4E080C6A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3.1</w:t>
      </w:r>
      <w:r>
        <w:rPr>
          <w:rFonts w:hint="eastAsia"/>
          <w:szCs w:val="21"/>
        </w:rPr>
        <w:t>所有仪表的</w:t>
      </w:r>
      <w:r>
        <w:rPr>
          <w:szCs w:val="21"/>
        </w:rPr>
        <w:t>设计和选型应完全满足或优于数据表的要求，能满足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方设计院提出的任何其它技术要求。</w:t>
      </w:r>
    </w:p>
    <w:p w14:paraId="25D10ED5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3.2环境状况：</w:t>
      </w:r>
    </w:p>
    <w:p w14:paraId="6032D06D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年平均气温：                                  15.4℃；</w:t>
      </w:r>
    </w:p>
    <w:p w14:paraId="1872D7A4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极端最低气温：                                －12.4℃；</w:t>
      </w:r>
    </w:p>
    <w:p w14:paraId="08C77397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极端最高气温：                                40.9℃</w:t>
      </w:r>
    </w:p>
    <w:p w14:paraId="66AA267E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年平均相对湿度：                              76%；</w:t>
      </w:r>
    </w:p>
    <w:p w14:paraId="2893AA48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年平均大气压：                                101.4kPa</w:t>
      </w:r>
    </w:p>
    <w:p w14:paraId="43F86552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其它：</w:t>
      </w:r>
      <w:r>
        <w:rPr>
          <w:rFonts w:hint="eastAsia"/>
          <w:szCs w:val="21"/>
        </w:rPr>
        <w:t>仪表</w:t>
      </w:r>
      <w:r>
        <w:rPr>
          <w:szCs w:val="21"/>
        </w:rPr>
        <w:t>气源                  0.40~0.</w:t>
      </w:r>
      <w:r>
        <w:rPr>
          <w:rFonts w:hint="eastAsia"/>
          <w:szCs w:val="21"/>
        </w:rPr>
        <w:t>7</w:t>
      </w:r>
      <w:r>
        <w:rPr>
          <w:szCs w:val="21"/>
        </w:rPr>
        <w:t>MPa(G)</w:t>
      </w:r>
    </w:p>
    <w:p w14:paraId="4AF12C13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4.供货及技术要求</w:t>
      </w:r>
      <w:r>
        <w:rPr>
          <w:rFonts w:hint="eastAsia"/>
          <w:szCs w:val="21"/>
        </w:rPr>
        <w:t xml:space="preserve"> </w:t>
      </w:r>
    </w:p>
    <w:p w14:paraId="2451D3E2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4.1精密仪表技术参数如下：</w:t>
      </w:r>
    </w:p>
    <w:p w14:paraId="5159A501">
      <w:pPr>
        <w:widowControl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智能数字压力校验仪          2台        </w:t>
      </w:r>
    </w:p>
    <w:p w14:paraId="771BE91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1、压力范围：（0~100）KPa；（0~600）KPa；</w:t>
      </w:r>
      <w:r>
        <w:rPr>
          <w:szCs w:val="21"/>
        </w:rPr>
        <w:t xml:space="preserve"> </w:t>
      </w:r>
    </w:p>
    <w:p w14:paraId="04CAB78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2、精度等级：0.02级；支持表压绝压切换，满足现场绝压测量需求</w:t>
      </w:r>
    </w:p>
    <w:p w14:paraId="6FEFA6A8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3、圆形TFT电容触摸屏，全触屏式操作，手机式体验</w:t>
      </w:r>
    </w:p>
    <w:p w14:paraId="57D97B7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4、内置DC24V电源，HART校准，可以校验HART智能压力变送器</w:t>
      </w:r>
    </w:p>
    <w:p w14:paraId="4D621E3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5、具备手操器模式（可扩展阀门定位器、流量计离线组态等参数调整）。</w:t>
      </w:r>
    </w:p>
    <w:p w14:paraId="482E986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6、IP67防护等级</w:t>
      </w:r>
    </w:p>
    <w:p w14:paraId="3E99482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7、WiFi、BLE等多种通信方式</w:t>
      </w:r>
    </w:p>
    <w:p w14:paraId="1972353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8、不小于8G存储空间，可以存储检校数据、屏幕截图、测试任务等信息。</w:t>
      </w:r>
    </w:p>
    <w:p w14:paraId="705660B3">
      <w:pPr>
        <w:widowControl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便携式气压泵                    1台</w:t>
      </w:r>
    </w:p>
    <w:p w14:paraId="3CC8B03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1、压力范围:(-0.95-6)MP</w:t>
      </w:r>
    </w:p>
    <w:p w14:paraId="7A1DB55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2、调节细度:10Pa</w:t>
      </w:r>
    </w:p>
    <w:p w14:paraId="60C3297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3、压力连接：2个M20*1.5内螺纹快速接头</w:t>
      </w:r>
    </w:p>
    <w:p w14:paraId="3A19B5A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4、参考体积：315mm×198mm×140mm</w:t>
      </w:r>
    </w:p>
    <w:p w14:paraId="075BC80E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5、重量:不超过2.6kg</w:t>
      </w:r>
    </w:p>
    <w:p w14:paraId="62745624">
      <w:pPr>
        <w:widowControl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手持全自动压力校验仪             1台</w:t>
      </w:r>
    </w:p>
    <w:p w14:paraId="2419803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1、全自动压力校验仪测量范围：（-100～100）KPa；</w:t>
      </w:r>
    </w:p>
    <w:p w14:paraId="01588F5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内置1个压力模块，准确度等级： 0.02级；</w:t>
      </w:r>
    </w:p>
    <w:p w14:paraId="3D80539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2、内置全自动压力源，气体介质，控制稳定性≤ 0.005%FS；</w:t>
      </w:r>
    </w:p>
    <w:p w14:paraId="7F130D1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3、必须为手持式，轻便携带；可与手机移动终端连接，手机无线远程控制和监控，含app下载二维码；</w:t>
      </w:r>
    </w:p>
    <w:p w14:paraId="18EAE74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4、支持外接模块，温度自动补偿范围(0~50)℃；模块化设计，电源、压力源、传感器均可快速拆装；</w:t>
      </w:r>
    </w:p>
    <w:p w14:paraId="06B67AA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5、电学指标</w:t>
      </w:r>
    </w:p>
    <w:p w14:paraId="218C7B44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电压测量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(-30~30)V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0.1mV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±(0.01%RD+1.5mV)</w:t>
      </w:r>
    </w:p>
    <w:p w14:paraId="2561995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电流测量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(-30~30)mA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0.1μA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±(0.01%RD+1.5μA)</w:t>
      </w:r>
    </w:p>
    <w:p w14:paraId="2C43D2C8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6、内置开关测试、自动阶跃、泄漏测试等常用应用；</w:t>
      </w:r>
    </w:p>
    <w:p w14:paraId="40F9FD0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7、具备误操作保护 ：任意两个插孔间可承受30V以内电压 </w:t>
      </w:r>
    </w:p>
    <w:p w14:paraId="516CBC20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8、内置大气压模块，支持表压绝压切换，满足现场绝压测量需求</w:t>
      </w:r>
    </w:p>
    <w:p w14:paraId="08CC6CEC">
      <w:pPr>
        <w:widowControl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手持式防爆智能过程校验仪            1台</w:t>
      </w:r>
    </w:p>
    <w:p w14:paraId="0761D5E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、具有HART自动校准模式和手操器模式双模式HART通信功能，使用标准的解析器，可访问HART设备的全部功能，支持特定于设备的专用命令，支持HART手操器的所有功能，也支持标准HART-DD的下载，HART-DD库免费升级。HART手操器界面为全中文界面；</w:t>
      </w:r>
    </w:p>
    <w:p w14:paraId="4F56BFC6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、输出信号：电压，电流，频率(方波、正弦波、三角波)，脉冲，热电偶，热电阻，回路电源；</w:t>
      </w:r>
    </w:p>
    <w:p w14:paraId="4E08011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、测量、输出、24V三通道相互独立；</w:t>
      </w:r>
    </w:p>
    <w:p w14:paraId="241FD536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、不小于5寸触摸屏，</w:t>
      </w:r>
      <w:r>
        <w:rPr>
          <w:rFonts w:hint="eastAsia"/>
          <w:szCs w:val="21"/>
        </w:rPr>
        <w:t>现场远距离工作，</w:t>
      </w:r>
      <w:r>
        <w:rPr>
          <w:szCs w:val="21"/>
        </w:rPr>
        <w:t>支持投屏</w:t>
      </w:r>
      <w:r>
        <w:rPr>
          <w:rFonts w:hint="eastAsia"/>
          <w:szCs w:val="21"/>
        </w:rPr>
        <w:t>和远程</w:t>
      </w:r>
      <w:r>
        <w:rPr>
          <w:szCs w:val="21"/>
        </w:rPr>
        <w:t>显示；</w:t>
      </w:r>
    </w:p>
    <w:p w14:paraId="74432F0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、支持流量计和阀门定位器的通讯和调校；</w:t>
      </w:r>
    </w:p>
    <w:p w14:paraId="506F8159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内置文档化任务、安全阀测试、压力泄漏测试、数据记录、数据管理、热工计算器等功能，方便学员进行各种任务测试和学习；</w:t>
      </w:r>
    </w:p>
    <w:p w14:paraId="60C2058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内置智能诊断中心，包含智能警铃、实时故障列表、全面自检测试、历史故障日志查询、一键自检报告导出等功能，及时准确判断设备问题，大幅减少用户与厂家沟通成本；</w:t>
      </w:r>
    </w:p>
    <w:p w14:paraId="0E5AEFD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6、</w:t>
      </w:r>
      <w:r>
        <w:rPr>
          <w:szCs w:val="21"/>
        </w:rPr>
        <w:t>测量信号：电压，电流，频率，脉冲，热电偶，热电阻，回路电源，大气压，开关通断，直流高电压，交流，高电压TRMS；</w:t>
      </w:r>
    </w:p>
    <w:p w14:paraId="51B02F93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、信号测量指标：</w:t>
      </w:r>
    </w:p>
    <w:tbl>
      <w:tblPr>
        <w:tblStyle w:val="21"/>
        <w:tblW w:w="8314" w:type="dxa"/>
        <w:jc w:val="center"/>
        <w:tblCellSpacing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2598"/>
        <w:gridCol w:w="1320"/>
        <w:gridCol w:w="2705"/>
      </w:tblGrid>
      <w:tr w14:paraId="53F359C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DE8C6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测量信号种类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7F3F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测量范围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7CE5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分辨力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461A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准确度</w:t>
            </w:r>
          </w:p>
        </w:tc>
      </w:tr>
      <w:tr w14:paraId="109FD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6EDE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热电偶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2420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(-10～75)mV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C422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0.1μV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3188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0.015%RD+4.0μV</w:t>
            </w:r>
          </w:p>
        </w:tc>
      </w:tr>
      <w:tr w14:paraId="2E120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0064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热电阻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D8CF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(0～400)Ω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68C6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1mΩ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5BBC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0.015%RD+20mΩ</w:t>
            </w:r>
          </w:p>
        </w:tc>
      </w:tr>
      <w:tr w14:paraId="620F70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3860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A044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(0～4000)Ω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1E43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10mΩ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BF69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0.015%RD+200mΩ</w:t>
            </w:r>
          </w:p>
        </w:tc>
      </w:tr>
      <w:tr w14:paraId="074DF6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1EA9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电压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27F0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(-300～300)mV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0CC6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1μV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F15A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0.015%RD+15μV</w:t>
            </w:r>
          </w:p>
        </w:tc>
      </w:tr>
      <w:tr w14:paraId="11E9774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B7A5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0433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(-30～30)V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EEA3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B64D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0.015%RD+1.5mV</w:t>
            </w:r>
          </w:p>
        </w:tc>
      </w:tr>
      <w:tr w14:paraId="0A157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1EEC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交流高电压TRMS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3330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3V(40～500Hz）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92D0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0E95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0.5% RD+1.5mV</w:t>
            </w:r>
          </w:p>
        </w:tc>
      </w:tr>
      <w:tr w14:paraId="6F1E2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5D05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65FB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30V(40～500Hz）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3B01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7922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0.5% RD+15mV</w:t>
            </w:r>
          </w:p>
        </w:tc>
      </w:tr>
      <w:tr w14:paraId="00C9E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E2AB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9D12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300V（40～500Hz）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985D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10mV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00CD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0.5% RD+150mV</w:t>
            </w:r>
          </w:p>
        </w:tc>
      </w:tr>
      <w:tr w14:paraId="0611D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3A28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直流</w:t>
            </w:r>
          </w:p>
          <w:p w14:paraId="29BE415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高电压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DDCC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±3V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AC7C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E29A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0.05% RD+0.3mV</w:t>
            </w:r>
          </w:p>
        </w:tc>
      </w:tr>
      <w:tr w14:paraId="1555493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6F8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E8FB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±30V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C1FF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43C2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0.05% RD+3mV</w:t>
            </w:r>
          </w:p>
        </w:tc>
      </w:tr>
      <w:tr w14:paraId="4BCED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685A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2BDE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±300V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CE78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10mV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B8D0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0.05% RD+30mV</w:t>
            </w:r>
          </w:p>
        </w:tc>
      </w:tr>
      <w:tr w14:paraId="570DC85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2995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电流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1090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±30mA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41F6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0.1μA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534F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0.015%RD+1.5μA</w:t>
            </w:r>
          </w:p>
        </w:tc>
      </w:tr>
      <w:tr w14:paraId="1F0AD5C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A841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频率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9982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(0.01～5)Hz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E11E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0.00001Hz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2156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0.005%RD+0.00005Hz</w:t>
            </w:r>
          </w:p>
        </w:tc>
      </w:tr>
      <w:tr w14:paraId="328E5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7D4D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DE42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(5～50)Hz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652C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0.0001Hz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1A4D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0.005%RD+0.0005Hz</w:t>
            </w:r>
          </w:p>
        </w:tc>
      </w:tr>
      <w:tr w14:paraId="6E01C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F1EF3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313F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(50～500)Hz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0B8D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0.001Hz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054C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0.005%RD+0.005Hz</w:t>
            </w:r>
          </w:p>
        </w:tc>
      </w:tr>
      <w:tr w14:paraId="22C22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2BDF7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E9E8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(500～5000)Hz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5375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0.01Hz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85C8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0.005%RD+0.05Hz</w:t>
            </w:r>
          </w:p>
        </w:tc>
      </w:tr>
      <w:tr w14:paraId="084CB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21FF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1643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(5000～50000)Hz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EFDE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0.1Hz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06CD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0.005%RD+0.5Hz</w:t>
            </w:r>
          </w:p>
        </w:tc>
      </w:tr>
      <w:tr w14:paraId="5D397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B9BD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占空系数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70EC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(1%～99%)@≤10000Hz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FEC98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0.01%</w:t>
            </w:r>
          </w:p>
        </w:tc>
        <w:tc>
          <w:tcPr>
            <w:tcW w:w="27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70E3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0.1%/kHz+0.05%</w:t>
            </w:r>
          </w:p>
        </w:tc>
      </w:tr>
      <w:tr w14:paraId="2A441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BA23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BE7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(5%～99%)@≤50000Hz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615C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0.1%</w:t>
            </w:r>
          </w:p>
        </w:tc>
        <w:tc>
          <w:tcPr>
            <w:tcW w:w="270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E2F2A">
            <w:pPr>
              <w:widowControl/>
              <w:jc w:val="left"/>
              <w:rPr>
                <w:szCs w:val="21"/>
              </w:rPr>
            </w:pPr>
          </w:p>
        </w:tc>
      </w:tr>
      <w:tr w14:paraId="37F1F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9C24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内部冷端温度CJC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FFC29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971DC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1CAE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±0.15℃（-10℃～50℃保证指标）</w:t>
            </w:r>
          </w:p>
        </w:tc>
      </w:tr>
      <w:tr w14:paraId="04180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BCE0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大气压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BC78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(60～110)kPa.a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31A01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7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9719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年准确度±55Pa</w:t>
            </w:r>
          </w:p>
        </w:tc>
      </w:tr>
      <w:tr w14:paraId="7A36B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tblCellSpacing w:w="0" w:type="dxa"/>
          <w:jc w:val="center"/>
        </w:trPr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84C9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开关通断</w:t>
            </w:r>
          </w:p>
        </w:tc>
        <w:tc>
          <w:tcPr>
            <w:tcW w:w="662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E94F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支持干式开关、湿式开关巡检，电压范围：(3～30)V，响应速度：小于10ms</w:t>
            </w:r>
          </w:p>
        </w:tc>
      </w:tr>
    </w:tbl>
    <w:p w14:paraId="20DEC7F9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8、</w:t>
      </w:r>
      <w:r>
        <w:rPr>
          <w:szCs w:val="21"/>
        </w:rPr>
        <w:t>信号输出指标：</w:t>
      </w:r>
    </w:p>
    <w:tbl>
      <w:tblPr>
        <w:tblStyle w:val="21"/>
        <w:tblW w:w="8203" w:type="dxa"/>
        <w:jc w:val="center"/>
        <w:tblCellSpacing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"/>
        <w:gridCol w:w="2543"/>
        <w:gridCol w:w="1545"/>
        <w:gridCol w:w="2448"/>
      </w:tblGrid>
      <w:tr w14:paraId="4BF6D06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A4E0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输出信号种类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07A0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输出范围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702D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分辨力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4BBD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准确度</w:t>
            </w:r>
          </w:p>
        </w:tc>
      </w:tr>
      <w:tr w14:paraId="695C3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5696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热电偶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8EBB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(-10～75)mV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84CF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1.5μV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C4B2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0.015%RD+4.0μV</w:t>
            </w:r>
          </w:p>
        </w:tc>
      </w:tr>
      <w:tr w14:paraId="4E8F1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A5BC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热电阻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0391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(0～400)Ω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ADFA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10mΩ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1E6C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0.015%RD+20mΩ</w:t>
            </w:r>
          </w:p>
        </w:tc>
      </w:tr>
      <w:tr w14:paraId="06671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CF6B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2813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(0～4000)Ω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3B23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100mΩ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880E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0.015%RD+200mΩ</w:t>
            </w:r>
          </w:p>
        </w:tc>
      </w:tr>
      <w:tr w14:paraId="1F16D2E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B6F5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电压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A2EF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(-150～150)mV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9CBC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5μV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C1ED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0.015%RD+15μV</w:t>
            </w:r>
          </w:p>
        </w:tc>
      </w:tr>
      <w:tr w14:paraId="26D8F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5AA6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6297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(-1.5～1.5)V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2DA4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0.05mV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DD53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0.015%RD+0.15mV</w:t>
            </w:r>
          </w:p>
        </w:tc>
      </w:tr>
      <w:tr w14:paraId="63CF5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E8C8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31E1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(-15～15)V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657F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0.5mV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938A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0.015%RD+1.5mV</w:t>
            </w:r>
          </w:p>
        </w:tc>
      </w:tr>
      <w:tr w14:paraId="196C2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  <w:jc w:val="center"/>
        </w:trPr>
        <w:tc>
          <w:tcPr>
            <w:tcW w:w="1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72CC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电流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D697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(0～25)mA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4DE2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0.5μA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ADCF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0.015%RD+1.2μA</w:t>
            </w:r>
          </w:p>
        </w:tc>
      </w:tr>
      <w:tr w14:paraId="37E805B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3CFD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频率(方波)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9809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(0.01～5)Hz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6E2A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0.00001Hz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199D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0.005%RD+0.00005Hz</w:t>
            </w:r>
          </w:p>
        </w:tc>
      </w:tr>
      <w:tr w14:paraId="693AB7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09FF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68A9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(5～50)Hz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EDED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7321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0.005%RD+0.0005Hz</w:t>
            </w:r>
          </w:p>
        </w:tc>
      </w:tr>
      <w:tr w14:paraId="7B9E0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0E32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7593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(50～500)Hz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5503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4312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0.005%RD+0.005Hz</w:t>
            </w:r>
          </w:p>
        </w:tc>
      </w:tr>
      <w:tr w14:paraId="343B78F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98997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070D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(500～5000)Hz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60C9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D31C7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0.005%RD+0.05Hz</w:t>
            </w:r>
          </w:p>
        </w:tc>
      </w:tr>
      <w:tr w14:paraId="4BB54B6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D1F4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5EEC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(5000～50000)Hz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688D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D32DF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0.005%RD+0.5Hz</w:t>
            </w:r>
          </w:p>
        </w:tc>
      </w:tr>
      <w:tr w14:paraId="1EF8E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AD00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频率(正弦波、三角波)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BE1C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(0.1～50)Hz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085F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F973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0.004Hz</w:t>
            </w:r>
          </w:p>
        </w:tc>
      </w:tr>
      <w:tr w14:paraId="56EBF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D5C5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D5AD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(50～500)Hz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3AC8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E5B2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0.04Hz</w:t>
            </w:r>
          </w:p>
        </w:tc>
      </w:tr>
      <w:tr w14:paraId="35E29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294B7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FFEA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(500～5000)Hz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851A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0AA50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0.4Hz</w:t>
            </w:r>
          </w:p>
        </w:tc>
      </w:tr>
      <w:tr w14:paraId="67FC6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07C1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4F58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(5000～50000)Hz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B922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1Hz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2F421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4Hz</w:t>
            </w:r>
          </w:p>
        </w:tc>
      </w:tr>
      <w:tr w14:paraId="18B93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9748D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占空比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91F83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(1%～99%)@≤10000Hz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AB9B6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0.05%</w:t>
            </w:r>
          </w:p>
        </w:tc>
        <w:tc>
          <w:tcPr>
            <w:tcW w:w="24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33BC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0.1%/kHz+0.1%</w:t>
            </w:r>
          </w:p>
        </w:tc>
      </w:tr>
      <w:tr w14:paraId="365A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B26F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030842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(5%～99%)@≤50000Hz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091BC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0.5%</w:t>
            </w:r>
          </w:p>
        </w:tc>
        <w:tc>
          <w:tcPr>
            <w:tcW w:w="24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3B741">
            <w:pPr>
              <w:widowControl/>
              <w:jc w:val="left"/>
              <w:rPr>
                <w:szCs w:val="21"/>
              </w:rPr>
            </w:pPr>
          </w:p>
        </w:tc>
      </w:tr>
      <w:tr w14:paraId="68C3F679">
        <w:trPr>
          <w:trHeight w:val="624" w:hRule="atLeast"/>
          <w:tblCellSpacing w:w="0" w:type="dxa"/>
          <w:jc w:val="center"/>
        </w:trPr>
        <w:tc>
          <w:tcPr>
            <w:tcW w:w="1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ACA6B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脉冲</w:t>
            </w:r>
          </w:p>
        </w:tc>
        <w:tc>
          <w:tcPr>
            <w:tcW w:w="25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42E4E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0～9999999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15274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53089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</w:tr>
      <w:tr w14:paraId="3646C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DD7A8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回路电源</w:t>
            </w:r>
          </w:p>
          <w:p w14:paraId="40D35FC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653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1C6E9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输出电压：24V，最大负载电流：30mA</w:t>
            </w:r>
          </w:p>
          <w:p w14:paraId="080EAE70">
            <w:pPr>
              <w:widowControl/>
              <w:jc w:val="left"/>
              <w:rPr>
                <w:szCs w:val="21"/>
              </w:rPr>
            </w:pPr>
          </w:p>
        </w:tc>
      </w:tr>
    </w:tbl>
    <w:p w14:paraId="47AC0ED9"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可调直流电源24V  5A      1台</w:t>
      </w:r>
    </w:p>
    <w:p w14:paraId="2EC274E6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1.输出精度：四位LED高精度显示电压0.01V/电流0.001A读数精准可靠</w:t>
      </w:r>
    </w:p>
    <w:p w14:paraId="750B5BC4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2.安全保护：过压、过流、过热、短路四重保护，反接防烧保护，常自动切断。</w:t>
      </w:r>
    </w:p>
    <w:p w14:paraId="70049251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3.输出控制：0-24V连续可调，0-5A可调 带直流输出开关按钮，</w:t>
      </w:r>
    </w:p>
    <w:p w14:paraId="07FE612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bCs/>
          <w:szCs w:val="21"/>
        </w:rPr>
        <w:t>4.输入市电：AC 220V</w:t>
      </w:r>
      <w:r>
        <w:rPr>
          <w:szCs w:val="21"/>
        </w:rPr>
        <w:t>±</w:t>
      </w:r>
      <w:r>
        <w:rPr>
          <w:rFonts w:hint="eastAsia"/>
          <w:szCs w:val="21"/>
        </w:rPr>
        <w:t>10% 50Hz</w:t>
      </w:r>
    </w:p>
    <w:p w14:paraId="6FB0280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5.电压电流独立旋钮微调。</w:t>
      </w:r>
    </w:p>
    <w:p w14:paraId="37B8CFF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6.双显示屏，实时电压+电流同步显示</w:t>
      </w:r>
    </w:p>
    <w:p w14:paraId="00E3C2B8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7．尺寸：桌面台式便携款，工位现场校验通用。</w:t>
      </w:r>
    </w:p>
    <w:p w14:paraId="27AE1F04"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 xml:space="preserve">标准电阻箱              1台 </w:t>
      </w:r>
    </w:p>
    <w:p w14:paraId="4969FE11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1. 绝缘电阻：端子对外壳 ≥ 1000 MΩ</w:t>
      </w:r>
    </w:p>
    <w:p w14:paraId="213153FD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2. 绝缘耐压：端子与外壳间耐压 1500V AC/1min 不击穿</w:t>
      </w:r>
    </w:p>
    <w:p w14:paraId="7C6FC7D5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 xml:space="preserve">3. 接地：金属外壳带接地端子. </w:t>
      </w:r>
    </w:p>
    <w:p w14:paraId="7A0400F0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4.接触电阻：开关接触电阻小且稳定，多次切换无明显跳变</w:t>
      </w:r>
    </w:p>
    <w:p w14:paraId="04BD208A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5. 负载特性：短时过载能力强、长时间通电阻值稳定</w:t>
      </w:r>
    </w:p>
    <w:p w14:paraId="594BF165">
      <w:pPr>
        <w:widowControl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仪表校验工作台，工作椅（带电+抽屉）        2套</w:t>
      </w:r>
    </w:p>
    <w:p w14:paraId="0FA4B17E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1仪表校验工作台（集成供电、抽屉柜体），配套柜体附件、接地配件、安装辅材，满足工业仪表、过程仪表拆装与校验作业使用，适配配套直流标准电阻箱等校验器具摆放。</w:t>
      </w:r>
    </w:p>
    <w:p w14:paraId="3C39DBE1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2 输入电源：额定输入AC220V/50Hz，进线配置断路器、漏电保护装置，线缆阻燃耐温，满足实验室配电规范。</w:t>
      </w:r>
    </w:p>
    <w:p w14:paraId="4BAF486B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3 直流输出：多路独立DC24V稳压输出，单路具备过载、短路自动保护、故障断电自锁功能.</w:t>
      </w:r>
    </w:p>
    <w:p w14:paraId="4A364295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4. 交流输出：台面预留国标AC220V多功能电源插座若干，分区布置，插座回路独立空开防护。</w:t>
      </w:r>
    </w:p>
    <w:p w14:paraId="76BFC1DB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5 台面采用专业防静电工业台面，表面耐磨、耐酸碱腐蚀、绝缘防静电，防静电性能符合工业仪表作业规范；</w:t>
      </w:r>
    </w:p>
    <w:p w14:paraId="141749A4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6. 台面额定承重≥80kg，抗弯抗压，长期放置校验仪器无变形翘边；</w:t>
      </w:r>
    </w:p>
    <w:p w14:paraId="7247B91A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7. 台面尺寸匹配柜体：长1200mm×宽600mm，预留走线开孔，方便线缆收纳。</w:t>
      </w:r>
    </w:p>
    <w:p w14:paraId="44951D45">
      <w:pPr>
        <w:widowControl/>
        <w:spacing w:line="360" w:lineRule="auto"/>
        <w:jc w:val="left"/>
        <w:rPr>
          <w:bCs/>
          <w:szCs w:val="21"/>
        </w:rPr>
      </w:pPr>
      <w:r>
        <w:rPr>
          <w:bCs/>
          <w:szCs w:val="21"/>
        </w:rPr>
        <w:t xml:space="preserve"> </w:t>
      </w:r>
    </w:p>
    <w:p w14:paraId="38B63BB9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8 柜体主体为优质冷轧钢板钢制柜体，板材厚度不低于1.0mm，整体酸洗磷化、静电喷塑防锈处理，无毛刺、掉漆；</w:t>
      </w:r>
    </w:p>
    <w:p w14:paraId="110B3D06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9. 柜体标配钢制储物抽屉，抽屉带限位滑轨、防尘设计，用于存放校验工具、配件；柜体侧面内置封闭式走线槽，强弱电分槽布线；</w:t>
      </w:r>
    </w:p>
    <w:p w14:paraId="22FF0BD8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10. 柜体设置专用接地端子排，满足仪表设备可靠接地需求，接地连接件标配；</w:t>
      </w:r>
    </w:p>
    <w:p w14:paraId="326D58ED">
      <w:pPr>
        <w:widowControl/>
        <w:spacing w:line="360" w:lineRule="auto"/>
        <w:jc w:val="left"/>
        <w:rPr>
          <w:bCs/>
          <w:szCs w:val="21"/>
        </w:rPr>
      </w:pPr>
      <w:r>
        <w:rPr>
          <w:rFonts w:hint="eastAsia"/>
          <w:bCs/>
          <w:szCs w:val="21"/>
        </w:rPr>
        <w:t>11. 整机外形尺寸：长1200×宽600×高750mm，落地平稳，底部可配防滑可调支撑脚，可微调找平。</w:t>
      </w:r>
    </w:p>
    <w:p w14:paraId="5BF9B35D">
      <w:pPr>
        <w:widowControl/>
        <w:spacing w:line="360" w:lineRule="auto"/>
        <w:jc w:val="left"/>
        <w:rPr>
          <w:b/>
          <w:szCs w:val="21"/>
        </w:rPr>
      </w:pPr>
      <w:r>
        <w:rPr>
          <w:b/>
          <w:szCs w:val="21"/>
        </w:rPr>
        <w:t>该清单仅供参考，</w:t>
      </w:r>
      <w:r>
        <w:rPr>
          <w:rFonts w:hint="eastAsia"/>
          <w:b/>
          <w:szCs w:val="21"/>
          <w:lang w:eastAsia="zh-CN"/>
        </w:rPr>
        <w:t>报价</w:t>
      </w:r>
      <w:r>
        <w:rPr>
          <w:b/>
          <w:szCs w:val="21"/>
        </w:rPr>
        <w:t>文件中提供相应的供货清单。</w:t>
      </w:r>
    </w:p>
    <w:p w14:paraId="07178705">
      <w:pPr>
        <w:spacing w:line="360" w:lineRule="exact"/>
        <w:rPr>
          <w:szCs w:val="21"/>
        </w:rPr>
      </w:pPr>
      <w:r>
        <w:rPr>
          <w:szCs w:val="21"/>
        </w:rPr>
        <w:t>2.2 本批</w:t>
      </w:r>
      <w:r>
        <w:rPr>
          <w:rFonts w:hint="eastAsia"/>
          <w:szCs w:val="21"/>
          <w:lang w:eastAsia="zh-CN"/>
        </w:rPr>
        <w:t>采购</w:t>
      </w:r>
      <w:r>
        <w:rPr>
          <w:rFonts w:hint="eastAsia"/>
          <w:szCs w:val="21"/>
          <w:lang w:val="en-US" w:eastAsia="zh-CN"/>
        </w:rPr>
        <w:t>不</w:t>
      </w:r>
      <w:r>
        <w:rPr>
          <w:szCs w:val="21"/>
        </w:rPr>
        <w:t>得转包和供应贴牌产品。</w:t>
      </w:r>
    </w:p>
    <w:p w14:paraId="6A1D2876">
      <w:pPr>
        <w:widowControl/>
        <w:spacing w:line="360" w:lineRule="auto"/>
        <w:ind w:left="2"/>
        <w:jc w:val="left"/>
        <w:rPr>
          <w:b/>
          <w:szCs w:val="21"/>
        </w:rPr>
      </w:pPr>
      <w:r>
        <w:rPr>
          <w:rFonts w:hint="eastAsia"/>
          <w:b/>
          <w:szCs w:val="21"/>
        </w:rPr>
        <w:t>5</w:t>
      </w:r>
      <w:r>
        <w:rPr>
          <w:b/>
          <w:szCs w:val="21"/>
        </w:rPr>
        <w:t>.检验与验收</w:t>
      </w:r>
    </w:p>
    <w:p w14:paraId="7BA62921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.1</w:t>
      </w:r>
      <w:r>
        <w:rPr>
          <w:rFonts w:hint="eastAsia"/>
          <w:szCs w:val="21"/>
        </w:rPr>
        <w:t xml:space="preserve"> 所有仪表</w:t>
      </w:r>
      <w:r>
        <w:rPr>
          <w:szCs w:val="21"/>
        </w:rPr>
        <w:t>发货前要按照有关最新国际标准进行</w:t>
      </w:r>
      <w:r>
        <w:rPr>
          <w:rFonts w:hint="eastAsia"/>
          <w:szCs w:val="21"/>
        </w:rPr>
        <w:t>检测</w:t>
      </w:r>
      <w:r>
        <w:rPr>
          <w:szCs w:val="21"/>
        </w:rPr>
        <w:t>，生产厂签字盖章的检验报告要求附在随机资料中随设备发运。</w:t>
      </w:r>
    </w:p>
    <w:p w14:paraId="3084D744">
      <w:pPr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.2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方负责将所供设备运送到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方指定地点。</w:t>
      </w:r>
    </w:p>
    <w:p w14:paraId="73432457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3 </w:t>
      </w:r>
      <w:r>
        <w:rPr>
          <w:szCs w:val="21"/>
        </w:rPr>
        <w:t>货到现场后，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方应在开箱验收前三天和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方联系以便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方按时派验货人员到现场进行开箱验收。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方应及时将验货人员到达时间通知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方，如三天内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方人员不答复，或三天内不到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方现场，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方可自行验货，出现问题由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方负责。</w:t>
      </w:r>
      <w:bookmarkStart w:id="0" w:name="_GoBack"/>
      <w:bookmarkEnd w:id="0"/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方应免费进行现场服务。</w:t>
      </w:r>
    </w:p>
    <w:p w14:paraId="71D6193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.4</w:t>
      </w:r>
      <w:r>
        <w:rPr>
          <w:rFonts w:hint="eastAsia"/>
          <w:kern w:val="1"/>
          <w:szCs w:val="21"/>
        </w:rPr>
        <w:t>性能考核</w:t>
      </w:r>
      <w:r>
        <w:rPr>
          <w:rFonts w:hint="eastAsia"/>
          <w:szCs w:val="21"/>
        </w:rPr>
        <w:t>：单体试车后</w:t>
      </w:r>
      <w:r>
        <w:rPr>
          <w:szCs w:val="21"/>
        </w:rPr>
        <w:t>1</w:t>
      </w:r>
      <w:r>
        <w:rPr>
          <w:rFonts w:hint="eastAsia"/>
          <w:szCs w:val="21"/>
        </w:rPr>
        <w:t>年内仪表不发生质量故障，视为最终验收合格。</w:t>
      </w:r>
    </w:p>
    <w:p w14:paraId="3D9307E9">
      <w:pPr>
        <w:widowControl/>
        <w:spacing w:line="360" w:lineRule="auto"/>
        <w:ind w:left="310" w:hanging="310" w:hangingChars="147"/>
        <w:jc w:val="left"/>
        <w:rPr>
          <w:b/>
          <w:szCs w:val="21"/>
        </w:rPr>
      </w:pPr>
      <w:r>
        <w:rPr>
          <w:rFonts w:hint="eastAsia"/>
          <w:b/>
          <w:szCs w:val="21"/>
        </w:rPr>
        <w:t>6</w:t>
      </w:r>
      <w:r>
        <w:rPr>
          <w:b/>
          <w:szCs w:val="21"/>
        </w:rPr>
        <w:t>.质量保证</w:t>
      </w:r>
    </w:p>
    <w:p w14:paraId="4CA34BE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.1质量保证期为投运验收合格后12个月。质保期内出现产品质量事故，质保期应从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</w:t>
      </w:r>
      <w:r>
        <w:rPr>
          <w:rFonts w:hint="eastAsia"/>
          <w:szCs w:val="21"/>
        </w:rPr>
        <w:t>维修</w:t>
      </w:r>
      <w:r>
        <w:rPr>
          <w:szCs w:val="21"/>
        </w:rPr>
        <w:t>或</w:t>
      </w:r>
      <w:r>
        <w:rPr>
          <w:rFonts w:hint="eastAsia"/>
          <w:szCs w:val="21"/>
        </w:rPr>
        <w:t>更换</w:t>
      </w:r>
      <w:r>
        <w:rPr>
          <w:szCs w:val="21"/>
        </w:rPr>
        <w:t>后重新计算12个月。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方责任出现</w:t>
      </w:r>
      <w:r>
        <w:rPr>
          <w:rFonts w:hint="eastAsia"/>
          <w:szCs w:val="21"/>
        </w:rPr>
        <w:t>仪表设备</w:t>
      </w:r>
      <w:r>
        <w:rPr>
          <w:szCs w:val="21"/>
        </w:rPr>
        <w:t>故障不在此范围内。</w:t>
      </w:r>
    </w:p>
    <w:p w14:paraId="2FA31FED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 xml:space="preserve">.2 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方所有产品都无材料或加工缺陷，完全能够满足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方工况的要求。如果因</w:t>
      </w:r>
      <w:r>
        <w:rPr>
          <w:rFonts w:hint="eastAsia"/>
          <w:szCs w:val="21"/>
        </w:rPr>
        <w:t>仪表</w:t>
      </w:r>
      <w:r>
        <w:rPr>
          <w:szCs w:val="21"/>
        </w:rPr>
        <w:t>部件先天缺陷导致</w:t>
      </w:r>
      <w:r>
        <w:rPr>
          <w:rFonts w:hint="eastAsia"/>
          <w:szCs w:val="21"/>
        </w:rPr>
        <w:t>仪表</w:t>
      </w:r>
      <w:r>
        <w:rPr>
          <w:szCs w:val="21"/>
        </w:rPr>
        <w:t>失效，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方应无偿更换同型号、同品质的</w:t>
      </w:r>
      <w:r>
        <w:rPr>
          <w:rFonts w:hint="eastAsia"/>
          <w:szCs w:val="21"/>
        </w:rPr>
        <w:t>仪表部件或本体</w:t>
      </w:r>
      <w:r>
        <w:rPr>
          <w:szCs w:val="21"/>
        </w:rPr>
        <w:t>。</w:t>
      </w:r>
    </w:p>
    <w:p w14:paraId="200CA67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.3质保期内的备品备件均由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方免费提供(不包括在订购的备件数量内）。合同内备件的提供时间满足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方要求。</w:t>
      </w:r>
    </w:p>
    <w:p w14:paraId="205B9F4B">
      <w:pPr>
        <w:widowControl/>
        <w:spacing w:line="360" w:lineRule="auto"/>
        <w:ind w:left="310" w:hanging="310" w:hangingChars="147"/>
        <w:jc w:val="left"/>
        <w:rPr>
          <w:b/>
          <w:szCs w:val="21"/>
        </w:rPr>
      </w:pPr>
      <w:r>
        <w:rPr>
          <w:rFonts w:hint="eastAsia"/>
          <w:b/>
          <w:szCs w:val="21"/>
        </w:rPr>
        <w:t>7</w:t>
      </w:r>
      <w:r>
        <w:rPr>
          <w:b/>
          <w:szCs w:val="21"/>
        </w:rPr>
        <w:t>.售后服务</w:t>
      </w:r>
    </w:p>
    <w:p w14:paraId="75FAB538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.1为使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方人员能正常地进行操作和维修，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方应免费在调试前对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方人员进行技术培训，在调试期间对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方人员进行操作和维修培训。</w:t>
      </w:r>
    </w:p>
    <w:p w14:paraId="2E070F4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.2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方免费提供指导现场安装及调试的服务，时间根据工程需要确定。</w:t>
      </w:r>
    </w:p>
    <w:p w14:paraId="5FE2841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.3如质保期内</w:t>
      </w:r>
      <w:r>
        <w:rPr>
          <w:rFonts w:hint="eastAsia"/>
          <w:szCs w:val="21"/>
        </w:rPr>
        <w:t>仪表</w:t>
      </w:r>
      <w:r>
        <w:rPr>
          <w:szCs w:val="21"/>
        </w:rPr>
        <w:t>质量存在问题，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方在接到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方通知24小时内到达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方现场，对存在问题的</w:t>
      </w:r>
      <w:r>
        <w:rPr>
          <w:rFonts w:hint="eastAsia"/>
          <w:szCs w:val="21"/>
        </w:rPr>
        <w:t>仪表</w:t>
      </w:r>
      <w:r>
        <w:rPr>
          <w:szCs w:val="21"/>
        </w:rPr>
        <w:t>免费维修或更换。</w:t>
      </w:r>
    </w:p>
    <w:p w14:paraId="0FF24A03"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8</w:t>
      </w:r>
      <w:r>
        <w:rPr>
          <w:b/>
          <w:szCs w:val="21"/>
        </w:rPr>
        <w:t>.资料交付</w:t>
      </w:r>
    </w:p>
    <w:p w14:paraId="5D0E1EE5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 xml:space="preserve">.1 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方必须提供</w:t>
      </w:r>
      <w:r>
        <w:rPr>
          <w:rFonts w:hint="eastAsia"/>
          <w:szCs w:val="21"/>
        </w:rPr>
        <w:t>相关仪表</w:t>
      </w:r>
      <w:r>
        <w:rPr>
          <w:szCs w:val="21"/>
        </w:rPr>
        <w:t>的出厂检验报告、材料证明单、计算书、规格表、外协部件合格证等必要的质量控制和保证文件。</w:t>
      </w:r>
    </w:p>
    <w:p w14:paraId="01C40DD0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 xml:space="preserve">.2配套资料 </w:t>
      </w:r>
    </w:p>
    <w:p w14:paraId="59529723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>.2.1合格证书、出厂</w:t>
      </w:r>
      <w:r>
        <w:rPr>
          <w:rFonts w:hint="eastAsia"/>
          <w:szCs w:val="21"/>
        </w:rPr>
        <w:t>检验</w:t>
      </w:r>
      <w:r>
        <w:rPr>
          <w:szCs w:val="21"/>
        </w:rPr>
        <w:t xml:space="preserve">证书、记录单及安装、操作、维修说明书 </w:t>
      </w:r>
    </w:p>
    <w:p w14:paraId="507D0AD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>.2.2对于防爆产品，供货厂商必须提供防爆认证证书复印件。</w:t>
      </w:r>
    </w:p>
    <w:p w14:paraId="68166F0A"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9</w:t>
      </w:r>
      <w:r>
        <w:rPr>
          <w:b/>
          <w:szCs w:val="21"/>
        </w:rPr>
        <w:t>.备件清单：</w:t>
      </w:r>
    </w:p>
    <w:p w14:paraId="3FAEB9A9">
      <w:pPr>
        <w:spacing w:line="360" w:lineRule="exact"/>
        <w:ind w:left="199" w:leftChars="95"/>
        <w:rPr>
          <w:rFonts w:hint="eastAsia" w:hAnsi="宋体"/>
          <w:szCs w:val="21"/>
        </w:rPr>
      </w:pP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人推荐并提供所需开车备件及调试工具。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人提供的仪表应成套供货，包括开车备件，并提供相关现场服务等，包括在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总价中。</w:t>
      </w:r>
    </w:p>
    <w:p w14:paraId="2D1558DE">
      <w:pPr>
        <w:spacing w:line="360" w:lineRule="exact"/>
        <w:ind w:left="199" w:leftChars="95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凡属仪表运行、调试、集成、维护所必需的硬件、软件和工程技术服务以及专用工具，即使本技术要求并没有要求，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人的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文件中也应提供说明，供</w:t>
      </w:r>
      <w:r>
        <w:rPr>
          <w:rFonts w:hint="eastAsia" w:hAnsi="宋体"/>
          <w:szCs w:val="21"/>
          <w:lang w:eastAsia="zh-CN"/>
        </w:rPr>
        <w:t>采购</w:t>
      </w:r>
      <w:r>
        <w:rPr>
          <w:rFonts w:hint="eastAsia" w:hAnsi="宋体"/>
          <w:szCs w:val="21"/>
        </w:rPr>
        <w:t>人确认。</w:t>
      </w:r>
    </w:p>
    <w:p w14:paraId="26FF19A3">
      <w:pPr>
        <w:spacing w:line="360" w:lineRule="exact"/>
        <w:ind w:firstLine="210" w:firstLineChars="100"/>
        <w:rPr>
          <w:szCs w:val="21"/>
        </w:rPr>
      </w:pPr>
      <w:r>
        <w:rPr>
          <w:rFonts w:hint="eastAsia"/>
          <w:szCs w:val="21"/>
        </w:rPr>
        <w:t>另列出主要备件价格清单，不包含在</w:t>
      </w:r>
      <w:r>
        <w:rPr>
          <w:rFonts w:hint="eastAsia"/>
          <w:szCs w:val="21"/>
          <w:lang w:eastAsia="zh-CN"/>
        </w:rPr>
        <w:t>报价</w:t>
      </w:r>
      <w:r>
        <w:rPr>
          <w:rFonts w:hint="eastAsia"/>
          <w:szCs w:val="21"/>
        </w:rPr>
        <w:t>总价中，承诺2年内不涨价。</w:t>
      </w:r>
    </w:p>
    <w:p w14:paraId="65E0B62C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F3E18"/>
    <w:rsid w:val="000052B2"/>
    <w:rsid w:val="00007ABB"/>
    <w:rsid w:val="00022AE8"/>
    <w:rsid w:val="00023E50"/>
    <w:rsid w:val="0002587A"/>
    <w:rsid w:val="00025951"/>
    <w:rsid w:val="0002674C"/>
    <w:rsid w:val="00027E59"/>
    <w:rsid w:val="0003058E"/>
    <w:rsid w:val="0004039F"/>
    <w:rsid w:val="00050F29"/>
    <w:rsid w:val="00056FCC"/>
    <w:rsid w:val="000631DB"/>
    <w:rsid w:val="000947F8"/>
    <w:rsid w:val="00094E91"/>
    <w:rsid w:val="000A392E"/>
    <w:rsid w:val="000A5465"/>
    <w:rsid w:val="000B26E0"/>
    <w:rsid w:val="000B6141"/>
    <w:rsid w:val="000C43EC"/>
    <w:rsid w:val="000C47C3"/>
    <w:rsid w:val="000D4234"/>
    <w:rsid w:val="000F64A8"/>
    <w:rsid w:val="000F6BD4"/>
    <w:rsid w:val="001248D6"/>
    <w:rsid w:val="00143B1D"/>
    <w:rsid w:val="00146673"/>
    <w:rsid w:val="00146714"/>
    <w:rsid w:val="00152EDE"/>
    <w:rsid w:val="00154BF9"/>
    <w:rsid w:val="001626C7"/>
    <w:rsid w:val="00171A4D"/>
    <w:rsid w:val="0018015A"/>
    <w:rsid w:val="001833B4"/>
    <w:rsid w:val="001934D2"/>
    <w:rsid w:val="001B3FF0"/>
    <w:rsid w:val="001B73A2"/>
    <w:rsid w:val="001C4874"/>
    <w:rsid w:val="001F2F84"/>
    <w:rsid w:val="001F3799"/>
    <w:rsid w:val="001F3E18"/>
    <w:rsid w:val="0020293E"/>
    <w:rsid w:val="00207970"/>
    <w:rsid w:val="00214562"/>
    <w:rsid w:val="00215EBA"/>
    <w:rsid w:val="002171A7"/>
    <w:rsid w:val="00221E11"/>
    <w:rsid w:val="00232E41"/>
    <w:rsid w:val="002405BA"/>
    <w:rsid w:val="002411BE"/>
    <w:rsid w:val="00247EBB"/>
    <w:rsid w:val="00261DEB"/>
    <w:rsid w:val="002650DF"/>
    <w:rsid w:val="00266905"/>
    <w:rsid w:val="0027420D"/>
    <w:rsid w:val="00284457"/>
    <w:rsid w:val="002865FD"/>
    <w:rsid w:val="002A067F"/>
    <w:rsid w:val="002C2EA7"/>
    <w:rsid w:val="002C6E5C"/>
    <w:rsid w:val="002D495E"/>
    <w:rsid w:val="002D57F5"/>
    <w:rsid w:val="002D724A"/>
    <w:rsid w:val="002E1E3C"/>
    <w:rsid w:val="002E590A"/>
    <w:rsid w:val="002F7F8F"/>
    <w:rsid w:val="00300A89"/>
    <w:rsid w:val="00301406"/>
    <w:rsid w:val="0032287F"/>
    <w:rsid w:val="003251AF"/>
    <w:rsid w:val="00334BC4"/>
    <w:rsid w:val="00336E9E"/>
    <w:rsid w:val="00356F24"/>
    <w:rsid w:val="00364319"/>
    <w:rsid w:val="00365FF8"/>
    <w:rsid w:val="003733E7"/>
    <w:rsid w:val="003748BB"/>
    <w:rsid w:val="003843D4"/>
    <w:rsid w:val="00387C32"/>
    <w:rsid w:val="003966A2"/>
    <w:rsid w:val="00397864"/>
    <w:rsid w:val="003A0569"/>
    <w:rsid w:val="003A2042"/>
    <w:rsid w:val="003C1B10"/>
    <w:rsid w:val="003C3DDA"/>
    <w:rsid w:val="003D1B02"/>
    <w:rsid w:val="003D5D9C"/>
    <w:rsid w:val="003D7BA7"/>
    <w:rsid w:val="003E4CF1"/>
    <w:rsid w:val="003E7365"/>
    <w:rsid w:val="003E782C"/>
    <w:rsid w:val="00400B5F"/>
    <w:rsid w:val="00402855"/>
    <w:rsid w:val="00415ACF"/>
    <w:rsid w:val="004332FE"/>
    <w:rsid w:val="004354C8"/>
    <w:rsid w:val="0044008E"/>
    <w:rsid w:val="004425D9"/>
    <w:rsid w:val="00442BF8"/>
    <w:rsid w:val="004437D6"/>
    <w:rsid w:val="0044424F"/>
    <w:rsid w:val="004524B4"/>
    <w:rsid w:val="004601D6"/>
    <w:rsid w:val="00472DD0"/>
    <w:rsid w:val="00477B4C"/>
    <w:rsid w:val="004809C0"/>
    <w:rsid w:val="00486103"/>
    <w:rsid w:val="004906A5"/>
    <w:rsid w:val="004A27FC"/>
    <w:rsid w:val="004B0E29"/>
    <w:rsid w:val="004B1B58"/>
    <w:rsid w:val="004B591F"/>
    <w:rsid w:val="004B795A"/>
    <w:rsid w:val="004C087D"/>
    <w:rsid w:val="004C3BB4"/>
    <w:rsid w:val="004C5EF3"/>
    <w:rsid w:val="004E540A"/>
    <w:rsid w:val="004E6FC1"/>
    <w:rsid w:val="004F32EF"/>
    <w:rsid w:val="004F7097"/>
    <w:rsid w:val="005173E7"/>
    <w:rsid w:val="00523762"/>
    <w:rsid w:val="0052745B"/>
    <w:rsid w:val="005368A2"/>
    <w:rsid w:val="005421BB"/>
    <w:rsid w:val="005658E1"/>
    <w:rsid w:val="00570F2D"/>
    <w:rsid w:val="00587A4A"/>
    <w:rsid w:val="0059128D"/>
    <w:rsid w:val="0059157A"/>
    <w:rsid w:val="005942EA"/>
    <w:rsid w:val="005945BC"/>
    <w:rsid w:val="00597B3B"/>
    <w:rsid w:val="005A1667"/>
    <w:rsid w:val="005A3DF7"/>
    <w:rsid w:val="005A44D6"/>
    <w:rsid w:val="005A7578"/>
    <w:rsid w:val="005B0583"/>
    <w:rsid w:val="005B30B0"/>
    <w:rsid w:val="005C02F9"/>
    <w:rsid w:val="005D1147"/>
    <w:rsid w:val="005D5508"/>
    <w:rsid w:val="005E4B52"/>
    <w:rsid w:val="005F0217"/>
    <w:rsid w:val="006001D9"/>
    <w:rsid w:val="00614047"/>
    <w:rsid w:val="00621C09"/>
    <w:rsid w:val="00622A92"/>
    <w:rsid w:val="00630147"/>
    <w:rsid w:val="00633627"/>
    <w:rsid w:val="00651F57"/>
    <w:rsid w:val="006529FC"/>
    <w:rsid w:val="00652D04"/>
    <w:rsid w:val="00670F03"/>
    <w:rsid w:val="00685A45"/>
    <w:rsid w:val="00691F4C"/>
    <w:rsid w:val="00693A19"/>
    <w:rsid w:val="00693DDB"/>
    <w:rsid w:val="006A4F7C"/>
    <w:rsid w:val="006C3709"/>
    <w:rsid w:val="006C3ABF"/>
    <w:rsid w:val="006E0B4B"/>
    <w:rsid w:val="006F3FD1"/>
    <w:rsid w:val="00701EF3"/>
    <w:rsid w:val="00714A3D"/>
    <w:rsid w:val="00724676"/>
    <w:rsid w:val="00726CB3"/>
    <w:rsid w:val="00731755"/>
    <w:rsid w:val="0075365A"/>
    <w:rsid w:val="00755A50"/>
    <w:rsid w:val="007600D4"/>
    <w:rsid w:val="00791E25"/>
    <w:rsid w:val="00793868"/>
    <w:rsid w:val="007A5CD6"/>
    <w:rsid w:val="007A5CEB"/>
    <w:rsid w:val="007A7388"/>
    <w:rsid w:val="007A75C3"/>
    <w:rsid w:val="007B79A2"/>
    <w:rsid w:val="007C1946"/>
    <w:rsid w:val="007C3BE0"/>
    <w:rsid w:val="007C4213"/>
    <w:rsid w:val="007C6317"/>
    <w:rsid w:val="007D20DE"/>
    <w:rsid w:val="007D3CD2"/>
    <w:rsid w:val="007E006B"/>
    <w:rsid w:val="007E3B63"/>
    <w:rsid w:val="007F1083"/>
    <w:rsid w:val="00801B48"/>
    <w:rsid w:val="00806179"/>
    <w:rsid w:val="00806F6A"/>
    <w:rsid w:val="00811EC3"/>
    <w:rsid w:val="00814E4A"/>
    <w:rsid w:val="00820441"/>
    <w:rsid w:val="0082542A"/>
    <w:rsid w:val="008328C1"/>
    <w:rsid w:val="00834859"/>
    <w:rsid w:val="00834EBD"/>
    <w:rsid w:val="00837556"/>
    <w:rsid w:val="00837783"/>
    <w:rsid w:val="00837FF2"/>
    <w:rsid w:val="00840DF8"/>
    <w:rsid w:val="00851308"/>
    <w:rsid w:val="00852D6C"/>
    <w:rsid w:val="0085554E"/>
    <w:rsid w:val="008652B0"/>
    <w:rsid w:val="008670F1"/>
    <w:rsid w:val="0088084B"/>
    <w:rsid w:val="008825B3"/>
    <w:rsid w:val="008827E7"/>
    <w:rsid w:val="00887724"/>
    <w:rsid w:val="00891701"/>
    <w:rsid w:val="00891E04"/>
    <w:rsid w:val="008A36EE"/>
    <w:rsid w:val="008B17AB"/>
    <w:rsid w:val="008B1F52"/>
    <w:rsid w:val="008C10B8"/>
    <w:rsid w:val="008C1CAF"/>
    <w:rsid w:val="008C5DD2"/>
    <w:rsid w:val="008D1FDB"/>
    <w:rsid w:val="008D6E32"/>
    <w:rsid w:val="008D7F2A"/>
    <w:rsid w:val="008E212F"/>
    <w:rsid w:val="008F4430"/>
    <w:rsid w:val="008F52B4"/>
    <w:rsid w:val="008F7D82"/>
    <w:rsid w:val="00901623"/>
    <w:rsid w:val="009038A2"/>
    <w:rsid w:val="00907C00"/>
    <w:rsid w:val="00912EE7"/>
    <w:rsid w:val="00914106"/>
    <w:rsid w:val="00917BFF"/>
    <w:rsid w:val="00920551"/>
    <w:rsid w:val="009220F8"/>
    <w:rsid w:val="009335BE"/>
    <w:rsid w:val="00945112"/>
    <w:rsid w:val="00953586"/>
    <w:rsid w:val="00953B32"/>
    <w:rsid w:val="00956B84"/>
    <w:rsid w:val="009612AE"/>
    <w:rsid w:val="009732D3"/>
    <w:rsid w:val="00973613"/>
    <w:rsid w:val="0097592E"/>
    <w:rsid w:val="00976B06"/>
    <w:rsid w:val="009A3263"/>
    <w:rsid w:val="009B64DF"/>
    <w:rsid w:val="009B7640"/>
    <w:rsid w:val="009C1959"/>
    <w:rsid w:val="009C3021"/>
    <w:rsid w:val="009C6FEF"/>
    <w:rsid w:val="009D0DCA"/>
    <w:rsid w:val="009D3701"/>
    <w:rsid w:val="009E24C0"/>
    <w:rsid w:val="009E4DFB"/>
    <w:rsid w:val="009F33EF"/>
    <w:rsid w:val="009F3B51"/>
    <w:rsid w:val="009F57C6"/>
    <w:rsid w:val="00A0781F"/>
    <w:rsid w:val="00A16AD3"/>
    <w:rsid w:val="00A251A8"/>
    <w:rsid w:val="00A2684F"/>
    <w:rsid w:val="00A37404"/>
    <w:rsid w:val="00A42662"/>
    <w:rsid w:val="00A452F9"/>
    <w:rsid w:val="00A56F1E"/>
    <w:rsid w:val="00A57B5B"/>
    <w:rsid w:val="00A6197E"/>
    <w:rsid w:val="00A8184A"/>
    <w:rsid w:val="00A83BCA"/>
    <w:rsid w:val="00A91679"/>
    <w:rsid w:val="00A96AA0"/>
    <w:rsid w:val="00AA04C9"/>
    <w:rsid w:val="00AA08B9"/>
    <w:rsid w:val="00AA23EE"/>
    <w:rsid w:val="00AA36F5"/>
    <w:rsid w:val="00AA5708"/>
    <w:rsid w:val="00AC4154"/>
    <w:rsid w:val="00AC5AAB"/>
    <w:rsid w:val="00AD26E3"/>
    <w:rsid w:val="00AE0127"/>
    <w:rsid w:val="00AE3855"/>
    <w:rsid w:val="00AE5B15"/>
    <w:rsid w:val="00AF0C02"/>
    <w:rsid w:val="00AF1CDE"/>
    <w:rsid w:val="00AF3F8F"/>
    <w:rsid w:val="00AF51EE"/>
    <w:rsid w:val="00B04F38"/>
    <w:rsid w:val="00B06D09"/>
    <w:rsid w:val="00B10EB6"/>
    <w:rsid w:val="00B125B6"/>
    <w:rsid w:val="00B275F7"/>
    <w:rsid w:val="00B379C5"/>
    <w:rsid w:val="00B42B0E"/>
    <w:rsid w:val="00B45B7F"/>
    <w:rsid w:val="00B516E4"/>
    <w:rsid w:val="00B57224"/>
    <w:rsid w:val="00B61FE5"/>
    <w:rsid w:val="00B726E5"/>
    <w:rsid w:val="00B7279A"/>
    <w:rsid w:val="00B732C3"/>
    <w:rsid w:val="00B7429D"/>
    <w:rsid w:val="00B82E25"/>
    <w:rsid w:val="00B83804"/>
    <w:rsid w:val="00B86C62"/>
    <w:rsid w:val="00B86DF9"/>
    <w:rsid w:val="00BA0FEE"/>
    <w:rsid w:val="00BA51B6"/>
    <w:rsid w:val="00BA6052"/>
    <w:rsid w:val="00BB0AE4"/>
    <w:rsid w:val="00BB236D"/>
    <w:rsid w:val="00BB276A"/>
    <w:rsid w:val="00BB6A05"/>
    <w:rsid w:val="00BC27A3"/>
    <w:rsid w:val="00BC309D"/>
    <w:rsid w:val="00BD283F"/>
    <w:rsid w:val="00BD41ED"/>
    <w:rsid w:val="00BD719A"/>
    <w:rsid w:val="00BF08F4"/>
    <w:rsid w:val="00BF2CAB"/>
    <w:rsid w:val="00BF5EA0"/>
    <w:rsid w:val="00C07FFE"/>
    <w:rsid w:val="00C12981"/>
    <w:rsid w:val="00C2501D"/>
    <w:rsid w:val="00C250B5"/>
    <w:rsid w:val="00C27D54"/>
    <w:rsid w:val="00C32EF2"/>
    <w:rsid w:val="00C46968"/>
    <w:rsid w:val="00C519ED"/>
    <w:rsid w:val="00C52FD7"/>
    <w:rsid w:val="00C615D6"/>
    <w:rsid w:val="00C65133"/>
    <w:rsid w:val="00C70B8B"/>
    <w:rsid w:val="00C7747D"/>
    <w:rsid w:val="00C86EBF"/>
    <w:rsid w:val="00C91CBB"/>
    <w:rsid w:val="00C94EAA"/>
    <w:rsid w:val="00CA306F"/>
    <w:rsid w:val="00CA672F"/>
    <w:rsid w:val="00CC06E6"/>
    <w:rsid w:val="00CC32B0"/>
    <w:rsid w:val="00CC3952"/>
    <w:rsid w:val="00CC7718"/>
    <w:rsid w:val="00CD2BAC"/>
    <w:rsid w:val="00CD5C71"/>
    <w:rsid w:val="00CD7A73"/>
    <w:rsid w:val="00CE26C5"/>
    <w:rsid w:val="00CF1953"/>
    <w:rsid w:val="00CF202B"/>
    <w:rsid w:val="00D05BD0"/>
    <w:rsid w:val="00D14606"/>
    <w:rsid w:val="00D165B5"/>
    <w:rsid w:val="00D212C1"/>
    <w:rsid w:val="00D26451"/>
    <w:rsid w:val="00D27A57"/>
    <w:rsid w:val="00D43C9A"/>
    <w:rsid w:val="00D56067"/>
    <w:rsid w:val="00D67770"/>
    <w:rsid w:val="00D83513"/>
    <w:rsid w:val="00D843B9"/>
    <w:rsid w:val="00DA3C00"/>
    <w:rsid w:val="00DA584E"/>
    <w:rsid w:val="00DB7172"/>
    <w:rsid w:val="00DC0EB9"/>
    <w:rsid w:val="00DC31D9"/>
    <w:rsid w:val="00DC542B"/>
    <w:rsid w:val="00DC783F"/>
    <w:rsid w:val="00DE2257"/>
    <w:rsid w:val="00DE6621"/>
    <w:rsid w:val="00DF611B"/>
    <w:rsid w:val="00E038BA"/>
    <w:rsid w:val="00E14AD9"/>
    <w:rsid w:val="00E152A4"/>
    <w:rsid w:val="00E17D2C"/>
    <w:rsid w:val="00E2407B"/>
    <w:rsid w:val="00E34C60"/>
    <w:rsid w:val="00E368F4"/>
    <w:rsid w:val="00E41FB3"/>
    <w:rsid w:val="00E54A15"/>
    <w:rsid w:val="00E64E72"/>
    <w:rsid w:val="00E66AA2"/>
    <w:rsid w:val="00E710A7"/>
    <w:rsid w:val="00E724B1"/>
    <w:rsid w:val="00E829A2"/>
    <w:rsid w:val="00E84589"/>
    <w:rsid w:val="00E94D10"/>
    <w:rsid w:val="00E952A4"/>
    <w:rsid w:val="00EA0EE3"/>
    <w:rsid w:val="00EA5C30"/>
    <w:rsid w:val="00EB4A1A"/>
    <w:rsid w:val="00EC0C70"/>
    <w:rsid w:val="00EC69C2"/>
    <w:rsid w:val="00ED3CAC"/>
    <w:rsid w:val="00ED5D7A"/>
    <w:rsid w:val="00EE0494"/>
    <w:rsid w:val="00EE27AC"/>
    <w:rsid w:val="00EF1D51"/>
    <w:rsid w:val="00F02853"/>
    <w:rsid w:val="00F0440A"/>
    <w:rsid w:val="00F05670"/>
    <w:rsid w:val="00F108AF"/>
    <w:rsid w:val="00F126C2"/>
    <w:rsid w:val="00F12FFD"/>
    <w:rsid w:val="00F266A5"/>
    <w:rsid w:val="00F327C6"/>
    <w:rsid w:val="00F62DC4"/>
    <w:rsid w:val="00F64CF5"/>
    <w:rsid w:val="00F703F9"/>
    <w:rsid w:val="00F75373"/>
    <w:rsid w:val="00F83D43"/>
    <w:rsid w:val="00F85E2A"/>
    <w:rsid w:val="00F96CFA"/>
    <w:rsid w:val="00FA0FE2"/>
    <w:rsid w:val="00FA2A7C"/>
    <w:rsid w:val="00FB35A8"/>
    <w:rsid w:val="00FC43AF"/>
    <w:rsid w:val="00FD1937"/>
    <w:rsid w:val="00FD36C3"/>
    <w:rsid w:val="00FD481C"/>
    <w:rsid w:val="00FD589E"/>
    <w:rsid w:val="055B3926"/>
    <w:rsid w:val="0E925341"/>
    <w:rsid w:val="0EFE6908"/>
    <w:rsid w:val="0F3D5AB8"/>
    <w:rsid w:val="0F4811BC"/>
    <w:rsid w:val="14CF0772"/>
    <w:rsid w:val="1BDC5AAC"/>
    <w:rsid w:val="28955ACD"/>
    <w:rsid w:val="29F30D95"/>
    <w:rsid w:val="2CEC010D"/>
    <w:rsid w:val="39A14F85"/>
    <w:rsid w:val="40DC48CC"/>
    <w:rsid w:val="4ADE1EFC"/>
    <w:rsid w:val="50A811E1"/>
    <w:rsid w:val="593E1508"/>
    <w:rsid w:val="5BA44364"/>
    <w:rsid w:val="6A470C7C"/>
    <w:rsid w:val="6A96273B"/>
    <w:rsid w:val="75D91D6C"/>
    <w:rsid w:val="78247380"/>
    <w:rsid w:val="7C683210"/>
    <w:rsid w:val="7CAA087A"/>
    <w:rsid w:val="7EE022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5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120" w:after="12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4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5" w:themeColor="accent1" w:themeShade="BF"/>
      <w:sz w:val="28"/>
      <w:szCs w:val="28"/>
    </w:rPr>
  </w:style>
  <w:style w:type="paragraph" w:styleId="6">
    <w:name w:val="heading 5"/>
    <w:basedOn w:val="1"/>
    <w:next w:val="1"/>
    <w:link w:val="4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5" w:themeColor="accent1" w:themeShade="BF"/>
      <w:sz w:val="24"/>
      <w:szCs w:val="24"/>
    </w:rPr>
  </w:style>
  <w:style w:type="paragraph" w:styleId="7">
    <w:name w:val="heading 6"/>
    <w:basedOn w:val="1"/>
    <w:next w:val="1"/>
    <w:link w:val="4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5" w:themeColor="accent1" w:themeShade="BF"/>
    </w:rPr>
  </w:style>
  <w:style w:type="paragraph" w:styleId="8">
    <w:name w:val="heading 7"/>
    <w:basedOn w:val="1"/>
    <w:next w:val="1"/>
    <w:link w:val="4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4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4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0"/>
    <w:qFormat/>
    <w:uiPriority w:val="0"/>
    <w:pPr>
      <w:ind w:firstLine="420"/>
    </w:pPr>
  </w:style>
  <w:style w:type="paragraph" w:styleId="12">
    <w:name w:val="Document Map"/>
    <w:basedOn w:val="1"/>
    <w:link w:val="34"/>
    <w:semiHidden/>
    <w:unhideWhenUsed/>
    <w:qFormat/>
    <w:uiPriority w:val="99"/>
    <w:rPr>
      <w:rFonts w:ascii="宋体"/>
      <w:sz w:val="18"/>
      <w:szCs w:val="18"/>
    </w:rPr>
  </w:style>
  <w:style w:type="paragraph" w:styleId="13">
    <w:name w:val="annotation text"/>
    <w:basedOn w:val="1"/>
    <w:link w:val="36"/>
    <w:semiHidden/>
    <w:unhideWhenUsed/>
    <w:uiPriority w:val="99"/>
    <w:pPr>
      <w:jc w:val="left"/>
    </w:pPr>
  </w:style>
  <w:style w:type="paragraph" w:styleId="14">
    <w:name w:val="Body Text"/>
    <w:basedOn w:val="1"/>
    <w:next w:val="1"/>
    <w:link w:val="54"/>
    <w:qFormat/>
    <w:uiPriority w:val="99"/>
    <w:pPr>
      <w:widowControl/>
      <w:suppressAutoHyphens/>
      <w:spacing w:before="240" w:after="120"/>
      <w:jc w:val="left"/>
    </w:pPr>
    <w:rPr>
      <w:rFonts w:asciiTheme="minorHAnsi" w:hAnsiTheme="minorHAnsi" w:eastAsiaTheme="minorEastAsia" w:cstheme="minorBidi"/>
      <w:kern w:val="0"/>
      <w:szCs w:val="22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4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8">
    <w:name w:val="Title"/>
    <w:basedOn w:val="1"/>
    <w:next w:val="1"/>
    <w:link w:val="4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3"/>
    <w:next w:val="13"/>
    <w:link w:val="37"/>
    <w:semiHidden/>
    <w:unhideWhenUsed/>
    <w:uiPriority w:val="99"/>
    <w:rPr>
      <w:b/>
      <w:bCs/>
    </w:rPr>
  </w:style>
  <w:style w:type="paragraph" w:styleId="20">
    <w:name w:val="Body Text First Indent"/>
    <w:basedOn w:val="14"/>
    <w:link w:val="55"/>
    <w:qFormat/>
    <w:uiPriority w:val="0"/>
    <w:pPr>
      <w:ind w:firstLine="420" w:firstLineChars="100"/>
    </w:pPr>
    <w:rPr>
      <w:sz w:val="24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annotation reference"/>
    <w:basedOn w:val="23"/>
    <w:semiHidden/>
    <w:unhideWhenUsed/>
    <w:uiPriority w:val="99"/>
    <w:rPr>
      <w:sz w:val="21"/>
      <w:szCs w:val="21"/>
    </w:rPr>
  </w:style>
  <w:style w:type="character" w:customStyle="1" w:styleId="25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26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27">
    <w:name w:val="标题 1 字符"/>
    <w:basedOn w:val="23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8">
    <w:name w:val="标题 3 字符"/>
    <w:basedOn w:val="23"/>
    <w:link w:val="4"/>
    <w:qFormat/>
    <w:uiPriority w:val="0"/>
    <w:rPr>
      <w:rFonts w:ascii="Times New Roman" w:hAnsi="Times New Roman" w:eastAsia="宋体" w:cs="Times New Roman"/>
      <w:b/>
      <w:bCs/>
      <w:szCs w:val="3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0">
    <w:name w:val="正文缩进 字符"/>
    <w:link w:val="11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31">
    <w:name w:val="小于节标题"/>
    <w:basedOn w:val="1"/>
    <w:qFormat/>
    <w:uiPriority w:val="0"/>
    <w:pPr>
      <w:tabs>
        <w:tab w:val="left" w:pos="567"/>
      </w:tabs>
      <w:spacing w:line="360" w:lineRule="auto"/>
    </w:pPr>
    <w:rPr>
      <w:szCs w:val="24"/>
    </w:rPr>
  </w:style>
  <w:style w:type="paragraph" w:customStyle="1" w:styleId="32">
    <w:name w:val="表格中"/>
    <w:qFormat/>
    <w:uiPriority w:val="0"/>
    <w:pPr>
      <w:topLinePunct/>
      <w:spacing w:beforeLines="10" w:afterLines="10"/>
      <w:ind w:left="10" w:leftChars="10"/>
    </w:pPr>
    <w:rPr>
      <w:rFonts w:ascii="宋体" w:hAnsi="宋体" w:eastAsia="宋体" w:cs="宋体"/>
      <w:bCs/>
      <w:sz w:val="21"/>
      <w:szCs w:val="24"/>
      <w:lang w:val="zh-CN" w:eastAsia="en-US" w:bidi="en-US"/>
    </w:rPr>
  </w:style>
  <w:style w:type="paragraph" w:customStyle="1" w:styleId="33">
    <w:name w:val="文本  内容"/>
    <w:qFormat/>
    <w:uiPriority w:val="0"/>
    <w:pPr>
      <w:snapToGrid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customStyle="1" w:styleId="34">
    <w:name w:val="文档结构图 字符"/>
    <w:basedOn w:val="23"/>
    <w:link w:val="12"/>
    <w:semiHidden/>
    <w:qFormat/>
    <w:uiPriority w:val="99"/>
    <w:rPr>
      <w:rFonts w:ascii="宋体" w:hAnsi="Times New Roman" w:eastAsia="宋体" w:cs="Times New Roman"/>
      <w:kern w:val="2"/>
      <w:sz w:val="18"/>
      <w:szCs w:val="18"/>
    </w:rPr>
  </w:style>
  <w:style w:type="paragraph" w:customStyle="1" w:styleId="35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6">
    <w:name w:val="批注文字 字符"/>
    <w:basedOn w:val="23"/>
    <w:link w:val="13"/>
    <w:semiHidden/>
    <w:uiPriority w:val="99"/>
    <w:rPr>
      <w:kern w:val="2"/>
      <w:sz w:val="21"/>
    </w:rPr>
  </w:style>
  <w:style w:type="character" w:customStyle="1" w:styleId="37">
    <w:name w:val="批注主题 字符"/>
    <w:basedOn w:val="36"/>
    <w:link w:val="19"/>
    <w:semiHidden/>
    <w:uiPriority w:val="99"/>
    <w:rPr>
      <w:b/>
      <w:bCs/>
      <w:kern w:val="2"/>
      <w:sz w:val="21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标题 2 字符"/>
    <w:basedOn w:val="23"/>
    <w:link w:val="3"/>
    <w:semiHidden/>
    <w:uiPriority w:val="9"/>
    <w:rPr>
      <w:rFonts w:asciiTheme="majorHAnsi" w:hAnsiTheme="majorHAnsi" w:eastAsiaTheme="majorEastAsia" w:cstheme="majorBidi"/>
      <w:color w:val="2E75B5" w:themeColor="accent1" w:themeShade="BF"/>
      <w:kern w:val="2"/>
      <w:sz w:val="40"/>
      <w:szCs w:val="40"/>
    </w:rPr>
  </w:style>
  <w:style w:type="character" w:customStyle="1" w:styleId="40">
    <w:name w:val="标题 4 字符"/>
    <w:basedOn w:val="23"/>
    <w:link w:val="5"/>
    <w:semiHidden/>
    <w:uiPriority w:val="9"/>
    <w:rPr>
      <w:rFonts w:cstheme="majorBidi"/>
      <w:color w:val="2E75B5" w:themeColor="accent1" w:themeShade="BF"/>
      <w:kern w:val="2"/>
      <w:sz w:val="28"/>
      <w:szCs w:val="28"/>
    </w:rPr>
  </w:style>
  <w:style w:type="character" w:customStyle="1" w:styleId="41">
    <w:name w:val="标题 5 字符"/>
    <w:basedOn w:val="23"/>
    <w:link w:val="6"/>
    <w:semiHidden/>
    <w:uiPriority w:val="9"/>
    <w:rPr>
      <w:rFonts w:cstheme="majorBidi"/>
      <w:color w:val="2E75B5" w:themeColor="accent1" w:themeShade="BF"/>
      <w:kern w:val="2"/>
      <w:sz w:val="24"/>
      <w:szCs w:val="24"/>
    </w:rPr>
  </w:style>
  <w:style w:type="character" w:customStyle="1" w:styleId="42">
    <w:name w:val="标题 6 字符"/>
    <w:basedOn w:val="23"/>
    <w:link w:val="7"/>
    <w:semiHidden/>
    <w:uiPriority w:val="9"/>
    <w:rPr>
      <w:rFonts w:cstheme="majorBidi"/>
      <w:b/>
      <w:bCs/>
      <w:color w:val="2E75B5" w:themeColor="accent1" w:themeShade="BF"/>
      <w:kern w:val="2"/>
      <w:sz w:val="21"/>
    </w:rPr>
  </w:style>
  <w:style w:type="character" w:customStyle="1" w:styleId="43">
    <w:name w:val="标题 7 字符"/>
    <w:basedOn w:val="23"/>
    <w:link w:val="8"/>
    <w:semiHidden/>
    <w:uiPriority w:val="9"/>
    <w:rPr>
      <w:rFonts w:cstheme="majorBidi"/>
      <w:b/>
      <w:bCs/>
      <w:color w:val="585858" w:themeColor="text1" w:themeTint="A6"/>
      <w:kern w:val="2"/>
      <w:sz w:val="21"/>
    </w:rPr>
  </w:style>
  <w:style w:type="character" w:customStyle="1" w:styleId="44">
    <w:name w:val="标题 8 字符"/>
    <w:basedOn w:val="23"/>
    <w:link w:val="9"/>
    <w:semiHidden/>
    <w:uiPriority w:val="9"/>
    <w:rPr>
      <w:rFonts w:cstheme="majorBidi"/>
      <w:color w:val="585858" w:themeColor="text1" w:themeTint="A6"/>
      <w:kern w:val="2"/>
      <w:sz w:val="21"/>
    </w:rPr>
  </w:style>
  <w:style w:type="character" w:customStyle="1" w:styleId="45">
    <w:name w:val="标题 9 字符"/>
    <w:basedOn w:val="23"/>
    <w:link w:val="10"/>
    <w:semiHidden/>
    <w:uiPriority w:val="9"/>
    <w:rPr>
      <w:rFonts w:eastAsiaTheme="majorEastAsia" w:cstheme="majorBidi"/>
      <w:color w:val="585858" w:themeColor="text1" w:themeTint="A6"/>
      <w:kern w:val="2"/>
      <w:sz w:val="21"/>
    </w:rPr>
  </w:style>
  <w:style w:type="character" w:customStyle="1" w:styleId="46">
    <w:name w:val="标题 字符"/>
    <w:basedOn w:val="23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7">
    <w:name w:val="副标题 字符"/>
    <w:basedOn w:val="23"/>
    <w:link w:val="17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kern w:val="2"/>
      <w:sz w:val="28"/>
      <w:szCs w:val="28"/>
    </w:rPr>
  </w:style>
  <w:style w:type="paragraph" w:styleId="48">
    <w:name w:val="Quote"/>
    <w:basedOn w:val="1"/>
    <w:next w:val="1"/>
    <w:link w:val="4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49">
    <w:name w:val="引用 字符"/>
    <w:basedOn w:val="23"/>
    <w:link w:val="48"/>
    <w:uiPriority w:val="29"/>
    <w:rPr>
      <w:i/>
      <w:iCs/>
      <w:color w:val="3F3F3F" w:themeColor="text1" w:themeTint="BF"/>
      <w:kern w:val="2"/>
      <w:sz w:val="21"/>
    </w:rPr>
  </w:style>
  <w:style w:type="character" w:customStyle="1" w:styleId="50">
    <w:name w:val="Intense Emphasis"/>
    <w:basedOn w:val="23"/>
    <w:qFormat/>
    <w:uiPriority w:val="21"/>
    <w:rPr>
      <w:i/>
      <w:iCs/>
      <w:color w:val="2E75B5" w:themeColor="accent1" w:themeShade="BF"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5" w:themeColor="accent1" w:themeShade="BF"/>
    </w:rPr>
  </w:style>
  <w:style w:type="character" w:customStyle="1" w:styleId="52">
    <w:name w:val="明显引用 字符"/>
    <w:basedOn w:val="23"/>
    <w:link w:val="51"/>
    <w:uiPriority w:val="30"/>
    <w:rPr>
      <w:i/>
      <w:iCs/>
      <w:color w:val="2E75B5" w:themeColor="accent1" w:themeShade="BF"/>
      <w:kern w:val="2"/>
      <w:sz w:val="21"/>
    </w:rPr>
  </w:style>
  <w:style w:type="character" w:customStyle="1" w:styleId="53">
    <w:name w:val="Intense Reference"/>
    <w:basedOn w:val="23"/>
    <w:qFormat/>
    <w:uiPriority w:val="32"/>
    <w:rPr>
      <w:b/>
      <w:bCs/>
      <w:smallCaps/>
      <w:color w:val="2E75B5" w:themeColor="accent1" w:themeShade="BF"/>
      <w:spacing w:val="5"/>
    </w:rPr>
  </w:style>
  <w:style w:type="character" w:customStyle="1" w:styleId="54">
    <w:name w:val="正文文本 字符"/>
    <w:basedOn w:val="23"/>
    <w:link w:val="14"/>
    <w:uiPriority w:val="99"/>
    <w:rPr>
      <w:rFonts w:asciiTheme="minorHAnsi" w:hAnsiTheme="minorHAnsi" w:eastAsiaTheme="minorEastAsia" w:cstheme="minorBidi"/>
      <w:sz w:val="21"/>
      <w:szCs w:val="22"/>
    </w:rPr>
  </w:style>
  <w:style w:type="character" w:customStyle="1" w:styleId="55">
    <w:name w:val="正文文本首行缩进 字符"/>
    <w:basedOn w:val="54"/>
    <w:link w:val="20"/>
    <w:uiPriority w:val="0"/>
    <w:rPr>
      <w:rFonts w:asciiTheme="minorHAnsi" w:hAnsiTheme="minorHAnsi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E3AEE-E615-4F63-ACB1-846946530C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9</Pages>
  <Words>3992</Words>
  <Characters>5437</Characters>
  <Lines>43</Lines>
  <Paragraphs>12</Paragraphs>
  <TotalTime>1318</TotalTime>
  <ScaleCrop>false</ScaleCrop>
  <LinksUpToDate>false</LinksUpToDate>
  <CharactersWithSpaces>5770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2025-11-07T14:28:00Z</dcterms:created>
  <dc:creator>Administrator</dc:creator>
  <cp:lastModifiedBy>微信用户</cp:lastModifiedBy>
  <dcterms:modified xsi:type="dcterms:W3CDTF">2026-06-23T02:21:38Z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eyJoZGlkIjoiNDdlMDJkMWY0NzMwOTMyNjM3YWM1MjE4YWZjMjliZmIiLCJ1c2VySWQiOiIxMjc0MDc2NTg4In0=</vt:lpwstr>
  </property>
  <property fmtid="{D5CDD505-2E9C-101B-9397-08002B2CF9AE}" pid="3" name="KSOProductBuildVer">
    <vt:lpwstr>2052-12.1.0.20784</vt:lpwstr>
  </property>
  <property fmtid="{D5CDD505-2E9C-101B-9397-08002B2CF9AE}" pid="4" name="ICV">
    <vt:lpwstr>5E2F8CD3394A429F8DE32AE5F22D93C3_12</vt:lpwstr>
  </property>
</Properties>
</file>