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4"/>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HNC202302罐区及船舶发放VOC治理项目（二期船舶尾气治理）电仪低压控制柜采购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b/>
          <w:bCs/>
          <w:color w:val="FF0000"/>
          <w:kern w:val="1"/>
          <w:sz w:val="32"/>
          <w:szCs w:val="32"/>
          <w:highlight w:val="yellow"/>
          <w:u w:val="single"/>
          <w:lang w:val="en-US" w:eastAsia="zh-CN"/>
        </w:rPr>
        <w:t>35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2026年7月28日下午14:20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2026年7月28日下午14:20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1E7AECC8">
      <w:pPr>
        <w:pStyle w:val="2"/>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 xml:space="preserve">     3.</w:t>
      </w:r>
      <w:r>
        <w:rPr>
          <w:rFonts w:hint="eastAsia" w:ascii="方正仿宋简体" w:hAnsi="方正仿宋简体" w:eastAsia="方正仿宋简体" w:cs="方正仿宋简体"/>
          <w:b/>
          <w:bCs/>
          <w:kern w:val="1"/>
          <w:sz w:val="32"/>
          <w:szCs w:val="32"/>
          <w:highlight w:val="yellow"/>
          <w:lang w:val="en-US" w:eastAsia="zh-CN"/>
        </w:rPr>
        <w:t>品牌要求</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开关、接触器、热继电器</w:t>
      </w:r>
      <w:r>
        <w:rPr>
          <w:rFonts w:hint="eastAsia" w:ascii="方正仿宋简体" w:hAnsi="方正仿宋简体" w:eastAsia="方正仿宋简体" w:cs="方正仿宋简体"/>
          <w:kern w:val="1"/>
          <w:sz w:val="32"/>
          <w:szCs w:val="32"/>
          <w:highlight w:val="yellow"/>
          <w:lang w:val="en-US" w:eastAsia="zh-CN"/>
        </w:rPr>
        <w:t>选用</w:t>
      </w:r>
      <w:r>
        <w:rPr>
          <w:rFonts w:hint="eastAsia" w:ascii="方正仿宋简体" w:hAnsi="方正仿宋简体" w:eastAsia="方正仿宋简体" w:cs="方正仿宋简体"/>
          <w:b/>
          <w:bCs/>
          <w:color w:val="FF0000"/>
          <w:kern w:val="1"/>
          <w:sz w:val="32"/>
          <w:szCs w:val="32"/>
          <w:highlight w:val="yellow"/>
          <w:lang w:val="en-US" w:eastAsia="zh-CN"/>
        </w:rPr>
        <w:t>施耐德、西门子、ABB</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自动转换开关</w:t>
      </w:r>
      <w:r>
        <w:rPr>
          <w:rFonts w:hint="eastAsia" w:ascii="方正仿宋简体" w:hAnsi="方正仿宋简体" w:eastAsia="方正仿宋简体" w:cs="方正仿宋简体"/>
          <w:kern w:val="1"/>
          <w:sz w:val="32"/>
          <w:szCs w:val="32"/>
          <w:highlight w:val="yellow"/>
          <w:lang w:val="en-US" w:eastAsia="zh-CN"/>
        </w:rPr>
        <w:t>选用</w:t>
      </w:r>
      <w:r>
        <w:rPr>
          <w:rFonts w:hint="eastAsia" w:ascii="方正仿宋简体" w:hAnsi="方正仿宋简体" w:eastAsia="方正仿宋简体" w:cs="方正仿宋简体"/>
          <w:b/>
          <w:bCs/>
          <w:color w:val="FF0000"/>
          <w:kern w:val="1"/>
          <w:sz w:val="32"/>
          <w:szCs w:val="32"/>
          <w:highlight w:val="yellow"/>
          <w:lang w:val="en-US" w:eastAsia="zh-CN"/>
        </w:rPr>
        <w:t>施耐德WTS系列</w:t>
      </w:r>
      <w:r>
        <w:rPr>
          <w:rFonts w:hint="eastAsia" w:ascii="方正仿宋简体" w:hAnsi="方正仿宋简体" w:eastAsia="方正仿宋简体" w:cs="方正仿宋简体"/>
          <w:kern w:val="1"/>
          <w:sz w:val="32"/>
          <w:szCs w:val="32"/>
          <w:highlight w:val="yellow"/>
          <w:lang w:val="en-US" w:eastAsia="zh-CN"/>
        </w:rPr>
        <w:t xml:space="preserve"> ，</w:t>
      </w:r>
      <w:r>
        <w:rPr>
          <w:rFonts w:hint="eastAsia" w:ascii="方正仿宋简体" w:hAnsi="方正仿宋简体" w:eastAsia="方正仿宋简体" w:cs="方正仿宋简体"/>
          <w:b/>
          <w:bCs/>
          <w:kern w:val="1"/>
          <w:sz w:val="32"/>
          <w:szCs w:val="32"/>
          <w:highlight w:val="yellow"/>
          <w:lang w:val="en-US" w:eastAsia="zh-CN"/>
        </w:rPr>
        <w:t>互感器、按钮</w:t>
      </w:r>
      <w:r>
        <w:rPr>
          <w:rFonts w:hint="eastAsia" w:ascii="方正仿宋简体" w:hAnsi="方正仿宋简体" w:eastAsia="方正仿宋简体" w:cs="方正仿宋简体"/>
          <w:kern w:val="1"/>
          <w:sz w:val="32"/>
          <w:szCs w:val="32"/>
          <w:highlight w:val="yellow"/>
          <w:lang w:val="en-US" w:eastAsia="zh-CN"/>
        </w:rPr>
        <w:t>选用</w:t>
      </w:r>
      <w:r>
        <w:rPr>
          <w:rFonts w:hint="eastAsia" w:ascii="方正仿宋简体" w:hAnsi="方正仿宋简体" w:eastAsia="方正仿宋简体" w:cs="方正仿宋简体"/>
          <w:color w:val="FF0000"/>
          <w:kern w:val="1"/>
          <w:sz w:val="32"/>
          <w:szCs w:val="32"/>
          <w:highlight w:val="yellow"/>
          <w:lang w:val="en-US" w:eastAsia="zh-CN"/>
        </w:rPr>
        <w:t>安科瑞、人民、上海二工</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多功能表</w:t>
      </w:r>
      <w:r>
        <w:rPr>
          <w:rFonts w:hint="eastAsia" w:ascii="方正仿宋简体" w:hAnsi="方正仿宋简体" w:eastAsia="方正仿宋简体" w:cs="方正仿宋简体"/>
          <w:kern w:val="1"/>
          <w:sz w:val="32"/>
          <w:szCs w:val="32"/>
          <w:highlight w:val="yellow"/>
          <w:lang w:val="en-US" w:eastAsia="zh-CN"/>
        </w:rPr>
        <w:t>选用</w:t>
      </w:r>
      <w:r>
        <w:rPr>
          <w:rFonts w:hint="eastAsia" w:ascii="方正仿宋简体" w:hAnsi="方正仿宋简体" w:eastAsia="方正仿宋简体" w:cs="方正仿宋简体"/>
          <w:color w:val="FF0000"/>
          <w:kern w:val="1"/>
          <w:sz w:val="32"/>
          <w:szCs w:val="32"/>
          <w:highlight w:val="yellow"/>
          <w:lang w:val="en-US" w:eastAsia="zh-CN"/>
        </w:rPr>
        <w:t>安科瑞、派诺</w:t>
      </w:r>
      <w:r>
        <w:rPr>
          <w:rFonts w:hint="eastAsia" w:ascii="方正仿宋简体" w:hAnsi="方正仿宋简体" w:eastAsia="方正仿宋简体" w:cs="方正仿宋简体"/>
          <w:kern w:val="1"/>
          <w:sz w:val="32"/>
          <w:szCs w:val="32"/>
        </w:rPr>
        <w:t>。</w:t>
      </w:r>
    </w:p>
    <w:p w14:paraId="18FDC130">
      <w:pPr>
        <w:pStyle w:val="3"/>
        <w:rPr>
          <w:rFonts w:hint="default" w:eastAsia="方正仿宋简体"/>
          <w:b/>
          <w:bCs/>
          <w:lang w:val="en-US" w:eastAsia="zh-CN"/>
        </w:rPr>
      </w:pPr>
      <w:r>
        <w:rPr>
          <w:rFonts w:hint="eastAsia" w:ascii="方正仿宋简体" w:hAnsi="方正仿宋简体" w:eastAsia="方正仿宋简体" w:cs="方正仿宋简体"/>
          <w:kern w:val="1"/>
          <w:sz w:val="32"/>
          <w:szCs w:val="32"/>
          <w:lang w:val="en-US" w:eastAsia="zh-CN"/>
        </w:rPr>
        <w:t xml:space="preserve">    4.</w:t>
      </w:r>
      <w:r>
        <w:rPr>
          <w:rFonts w:hint="eastAsia" w:ascii="方正仿宋简体" w:hAnsi="方正仿宋简体" w:eastAsia="方正仿宋简体" w:cs="方正仿宋简体"/>
          <w:kern w:val="1"/>
          <w:sz w:val="32"/>
          <w:szCs w:val="32"/>
          <w:highlight w:val="yellow"/>
          <w:lang w:val="en-US" w:eastAsia="zh-CN"/>
        </w:rPr>
        <w:t>报价方严格按照</w:t>
      </w:r>
      <w:r>
        <w:rPr>
          <w:rFonts w:hint="eastAsia" w:ascii="方正仿宋简体" w:hAnsi="方正仿宋简体" w:eastAsia="方正仿宋简体" w:cs="方正仿宋简体"/>
          <w:b/>
          <w:bCs/>
          <w:kern w:val="1"/>
          <w:sz w:val="32"/>
          <w:szCs w:val="32"/>
          <w:highlight w:val="yellow"/>
          <w:lang w:val="en-US" w:eastAsia="zh-CN"/>
        </w:rPr>
        <w:t>低压开关柜技术规格书</w:t>
      </w:r>
      <w:r>
        <w:rPr>
          <w:rFonts w:hint="eastAsia" w:ascii="方正仿宋简体" w:hAnsi="方正仿宋简体" w:eastAsia="方正仿宋简体" w:cs="方正仿宋简体"/>
          <w:b w:val="0"/>
          <w:bCs w:val="0"/>
          <w:kern w:val="1"/>
          <w:sz w:val="32"/>
          <w:szCs w:val="32"/>
          <w:highlight w:val="yellow"/>
          <w:lang w:val="en-US" w:eastAsia="zh-CN"/>
        </w:rPr>
        <w:t>和</w:t>
      </w:r>
      <w:r>
        <w:rPr>
          <w:rFonts w:hint="eastAsia" w:ascii="方正仿宋简体" w:hAnsi="方正仿宋简体" w:eastAsia="方正仿宋简体" w:cs="方正仿宋简体"/>
          <w:b/>
          <w:bCs/>
          <w:kern w:val="1"/>
          <w:sz w:val="32"/>
          <w:szCs w:val="32"/>
          <w:highlight w:val="yellow"/>
          <w:lang w:val="en-US" w:eastAsia="zh-CN"/>
        </w:rPr>
        <w:t>海纳川VOC项目--码头电气图纸</w:t>
      </w:r>
      <w:r>
        <w:rPr>
          <w:rFonts w:hint="eastAsia" w:ascii="方正仿宋简体" w:hAnsi="方正仿宋简体" w:eastAsia="方正仿宋简体" w:cs="方正仿宋简体"/>
          <w:b w:val="0"/>
          <w:bCs w:val="0"/>
          <w:kern w:val="1"/>
          <w:sz w:val="32"/>
          <w:szCs w:val="32"/>
          <w:highlight w:val="yellow"/>
          <w:lang w:val="en-US" w:eastAsia="zh-CN"/>
        </w:rPr>
        <w:t>要求报价及供货，否则按</w:t>
      </w:r>
      <w:r>
        <w:rPr>
          <w:rFonts w:hint="eastAsia" w:ascii="方正仿宋简体" w:hAnsi="方正仿宋简体" w:eastAsia="方正仿宋简体" w:cs="方正仿宋简体"/>
          <w:b/>
          <w:bCs/>
          <w:color w:val="FF0000"/>
          <w:kern w:val="1"/>
          <w:sz w:val="32"/>
          <w:szCs w:val="32"/>
          <w:highlight w:val="yellow"/>
          <w:lang w:val="en-US" w:eastAsia="zh-CN"/>
        </w:rPr>
        <w:t>退货</w:t>
      </w:r>
      <w:r>
        <w:rPr>
          <w:rFonts w:hint="eastAsia" w:ascii="方正仿宋简体" w:hAnsi="方正仿宋简体" w:eastAsia="方正仿宋简体" w:cs="方正仿宋简体"/>
          <w:b w:val="0"/>
          <w:bCs w:val="0"/>
          <w:kern w:val="1"/>
          <w:sz w:val="32"/>
          <w:szCs w:val="32"/>
          <w:highlight w:val="yellow"/>
          <w:lang w:val="en-US" w:eastAsia="zh-CN"/>
        </w:rPr>
        <w:t>处理</w:t>
      </w:r>
      <w:r>
        <w:rPr>
          <w:rFonts w:hint="eastAsia" w:ascii="方正仿宋简体" w:hAnsi="方正仿宋简体" w:eastAsia="方正仿宋简体" w:cs="方正仿宋简体"/>
          <w:b w:val="0"/>
          <w:bCs w:val="0"/>
          <w:kern w:val="1"/>
          <w:sz w:val="32"/>
          <w:szCs w:val="32"/>
          <w:lang w:val="en-US" w:eastAsia="zh-CN"/>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color w:val="auto"/>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color w:val="auto"/>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color w:val="auto"/>
          <w:kern w:val="1"/>
          <w:sz w:val="32"/>
          <w:szCs w:val="32"/>
        </w:rPr>
        <w:t>（二）</w:t>
      </w:r>
      <w:r>
        <w:rPr>
          <w:rFonts w:hint="eastAsia" w:ascii="方正仿宋简体" w:hAnsi="方正仿宋简体" w:eastAsia="方正仿宋简体" w:cs="方正仿宋简体"/>
          <w:bCs/>
          <w:color w:val="auto"/>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增值税专用发票后60日内以银行承兑方式付90%，10%质保金在竣工验收合格后</w:t>
      </w:r>
      <w:r>
        <w:rPr>
          <w:rFonts w:hint="eastAsia" w:ascii="方正仿宋简体" w:hAnsi="方正仿宋简体" w:eastAsia="方正仿宋简体" w:cs="方正仿宋简体"/>
          <w:b/>
          <w:bCs/>
          <w:kern w:val="1"/>
          <w:sz w:val="32"/>
          <w:szCs w:val="32"/>
          <w:highlight w:val="yellow"/>
          <w:u w:val="single"/>
        </w:rPr>
        <w:t>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767"/>
        <w:gridCol w:w="1443"/>
        <w:gridCol w:w="2520"/>
        <w:gridCol w:w="480"/>
        <w:gridCol w:w="540"/>
        <w:gridCol w:w="995"/>
        <w:gridCol w:w="995"/>
        <w:gridCol w:w="995"/>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61"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860"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702"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1226"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33"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62"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4"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84"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84"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6DF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13BF7E5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860" w:type="pct"/>
            <w:vAlign w:val="center"/>
          </w:tcPr>
          <w:p w14:paraId="5C663C47">
            <w:pPr>
              <w:keepNext w:val="0"/>
              <w:keepLines w:val="0"/>
              <w:widowControl/>
              <w:suppressLineNumbers w:val="0"/>
              <w:jc w:val="left"/>
              <w:textAlignment w:val="center"/>
              <w:rPr>
                <w:rFonts w:hint="default" w:ascii="宋体" w:hAnsi="宋体" w:eastAsia="宋体" w:cs="宋体"/>
                <w:b/>
                <w:bCs/>
                <w:i w:val="0"/>
                <w:iCs w:val="0"/>
                <w:color w:val="auto"/>
                <w:kern w:val="0"/>
                <w:sz w:val="18"/>
                <w:szCs w:val="18"/>
                <w:u w:val="none"/>
                <w:lang w:val="en-US" w:eastAsia="zh-CN" w:bidi="ar"/>
              </w:rPr>
            </w:pPr>
            <w:r>
              <w:rPr>
                <w:rFonts w:hint="eastAsia" w:ascii="宋体" w:hAnsi="宋体" w:cs="宋体"/>
                <w:b/>
                <w:bCs/>
                <w:i w:val="0"/>
                <w:iCs w:val="0"/>
                <w:color w:val="auto"/>
                <w:kern w:val="0"/>
                <w:sz w:val="18"/>
                <w:szCs w:val="18"/>
                <w:u w:val="none"/>
                <w:lang w:val="en-US" w:eastAsia="zh-CN" w:bidi="ar"/>
              </w:rPr>
              <w:t>低压双电源切换柜</w:t>
            </w:r>
          </w:p>
        </w:tc>
        <w:tc>
          <w:tcPr>
            <w:tcW w:w="702" w:type="pct"/>
            <w:vAlign w:val="center"/>
          </w:tcPr>
          <w:p w14:paraId="050FCD81">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GGD柜</w:t>
            </w:r>
          </w:p>
        </w:tc>
        <w:tc>
          <w:tcPr>
            <w:tcW w:w="1226" w:type="pct"/>
            <w:vAlign w:val="center"/>
          </w:tcPr>
          <w:p w14:paraId="6D4031B2">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具体制造要求详见</w:t>
            </w:r>
            <w:r>
              <w:rPr>
                <w:rFonts w:hint="eastAsia" w:ascii="宋体" w:hAnsi="宋体" w:eastAsia="宋体" w:cs="宋体"/>
                <w:b/>
                <w:bCs/>
                <w:color w:val="FF0000"/>
                <w:kern w:val="1"/>
                <w:sz w:val="18"/>
                <w:szCs w:val="18"/>
                <w:lang w:val="en-US" w:eastAsia="zh-CN"/>
              </w:rPr>
              <w:t>低压开关柜技术规格书</w:t>
            </w:r>
            <w:r>
              <w:rPr>
                <w:rFonts w:hint="eastAsia" w:ascii="宋体" w:hAnsi="宋体" w:eastAsia="宋体" w:cs="宋体"/>
                <w:b w:val="0"/>
                <w:bCs w:val="0"/>
                <w:kern w:val="1"/>
                <w:sz w:val="18"/>
                <w:szCs w:val="18"/>
                <w:lang w:val="en-US" w:eastAsia="zh-CN"/>
              </w:rPr>
              <w:t>和</w:t>
            </w:r>
            <w:r>
              <w:rPr>
                <w:rFonts w:hint="eastAsia" w:ascii="宋体" w:hAnsi="宋体" w:eastAsia="宋体" w:cs="宋体"/>
                <w:b/>
                <w:bCs/>
                <w:color w:val="FF0000"/>
                <w:kern w:val="1"/>
                <w:sz w:val="18"/>
                <w:szCs w:val="18"/>
                <w:lang w:val="en-US" w:eastAsia="zh-CN"/>
              </w:rPr>
              <w:t>海纳川VOC项目--码头电气图纸</w:t>
            </w:r>
            <w:r>
              <w:rPr>
                <w:rFonts w:hint="eastAsia" w:ascii="宋体" w:hAnsi="宋体" w:eastAsia="宋体" w:cs="宋体"/>
                <w:b w:val="0"/>
                <w:bCs w:val="0"/>
                <w:color w:val="auto"/>
                <w:kern w:val="1"/>
                <w:sz w:val="18"/>
                <w:szCs w:val="18"/>
                <w:lang w:val="en-US" w:eastAsia="zh-CN"/>
              </w:rPr>
              <w:t>。</w:t>
            </w:r>
          </w:p>
        </w:tc>
        <w:tc>
          <w:tcPr>
            <w:tcW w:w="233" w:type="pct"/>
            <w:vAlign w:val="center"/>
          </w:tcPr>
          <w:p w14:paraId="0AAA2F09">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台</w:t>
            </w:r>
          </w:p>
        </w:tc>
        <w:tc>
          <w:tcPr>
            <w:tcW w:w="262" w:type="pct"/>
            <w:vAlign w:val="center"/>
          </w:tcPr>
          <w:p w14:paraId="6B6CA1C7">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484" w:type="pct"/>
            <w:vAlign w:val="center"/>
          </w:tcPr>
          <w:p w14:paraId="0FF7596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c>
          <w:tcPr>
            <w:tcW w:w="484" w:type="pct"/>
            <w:vAlign w:val="center"/>
          </w:tcPr>
          <w:p w14:paraId="5963136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c>
          <w:tcPr>
            <w:tcW w:w="484" w:type="pct"/>
            <w:vAlign w:val="center"/>
          </w:tcPr>
          <w:p w14:paraId="3C6C663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r>
      <w:tr w14:paraId="16A3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2C0E517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860" w:type="pct"/>
            <w:vAlign w:val="center"/>
          </w:tcPr>
          <w:p w14:paraId="2B97026B">
            <w:pPr>
              <w:keepNext w:val="0"/>
              <w:keepLines w:val="0"/>
              <w:widowControl/>
              <w:suppressLineNumbers w:val="0"/>
              <w:jc w:val="left"/>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低压</w:t>
            </w:r>
            <w:r>
              <w:rPr>
                <w:rFonts w:hint="eastAsia" w:ascii="宋体" w:hAnsi="宋体" w:cs="宋体"/>
                <w:b/>
                <w:bCs/>
                <w:i w:val="0"/>
                <w:iCs w:val="0"/>
                <w:color w:val="auto"/>
                <w:kern w:val="0"/>
                <w:sz w:val="18"/>
                <w:szCs w:val="18"/>
                <w:u w:val="none"/>
                <w:lang w:val="en-US" w:eastAsia="zh-CN" w:bidi="ar"/>
              </w:rPr>
              <w:t>配电</w:t>
            </w:r>
            <w:r>
              <w:rPr>
                <w:rFonts w:hint="eastAsia" w:ascii="宋体" w:hAnsi="宋体" w:eastAsia="宋体" w:cs="宋体"/>
                <w:b/>
                <w:bCs/>
                <w:i w:val="0"/>
                <w:iCs w:val="0"/>
                <w:color w:val="auto"/>
                <w:kern w:val="0"/>
                <w:sz w:val="18"/>
                <w:szCs w:val="18"/>
                <w:u w:val="none"/>
                <w:lang w:val="en-US" w:eastAsia="zh-CN" w:bidi="ar"/>
              </w:rPr>
              <w:t>控制柜</w:t>
            </w:r>
          </w:p>
        </w:tc>
        <w:tc>
          <w:tcPr>
            <w:tcW w:w="702" w:type="pct"/>
            <w:vAlign w:val="center"/>
          </w:tcPr>
          <w:p w14:paraId="566B0853">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MNS</w:t>
            </w:r>
            <w:r>
              <w:rPr>
                <w:rFonts w:hint="eastAsia" w:ascii="宋体" w:hAnsi="宋体" w:cs="宋体"/>
                <w:i w:val="0"/>
                <w:iCs w:val="0"/>
                <w:color w:val="000000"/>
                <w:kern w:val="0"/>
                <w:sz w:val="18"/>
                <w:szCs w:val="18"/>
                <w:u w:val="none"/>
                <w:lang w:val="en-US" w:eastAsia="zh-CN" w:bidi="ar"/>
              </w:rPr>
              <w:t>柜</w:t>
            </w:r>
          </w:p>
        </w:tc>
        <w:tc>
          <w:tcPr>
            <w:tcW w:w="1226" w:type="pct"/>
            <w:vAlign w:val="center"/>
          </w:tcPr>
          <w:p w14:paraId="789D376A">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具体制造要求详见</w:t>
            </w:r>
            <w:r>
              <w:rPr>
                <w:rFonts w:hint="eastAsia" w:ascii="宋体" w:hAnsi="宋体" w:eastAsia="宋体" w:cs="宋体"/>
                <w:b/>
                <w:bCs/>
                <w:color w:val="FF0000"/>
                <w:kern w:val="1"/>
                <w:sz w:val="18"/>
                <w:szCs w:val="18"/>
                <w:lang w:val="en-US" w:eastAsia="zh-CN"/>
              </w:rPr>
              <w:t>低压开关柜技术规格书</w:t>
            </w:r>
            <w:r>
              <w:rPr>
                <w:rFonts w:hint="eastAsia" w:ascii="宋体" w:hAnsi="宋体" w:eastAsia="宋体" w:cs="宋体"/>
                <w:b w:val="0"/>
                <w:bCs w:val="0"/>
                <w:kern w:val="1"/>
                <w:sz w:val="18"/>
                <w:szCs w:val="18"/>
                <w:lang w:val="en-US" w:eastAsia="zh-CN"/>
              </w:rPr>
              <w:t>和</w:t>
            </w:r>
            <w:r>
              <w:rPr>
                <w:rFonts w:hint="eastAsia" w:ascii="宋体" w:hAnsi="宋体" w:eastAsia="宋体" w:cs="宋体"/>
                <w:b/>
                <w:bCs/>
                <w:color w:val="FF0000"/>
                <w:kern w:val="1"/>
                <w:sz w:val="18"/>
                <w:szCs w:val="18"/>
                <w:lang w:val="en-US" w:eastAsia="zh-CN"/>
              </w:rPr>
              <w:t>海纳川VOC项目--码头电气图纸</w:t>
            </w:r>
            <w:r>
              <w:rPr>
                <w:rFonts w:hint="eastAsia" w:ascii="宋体" w:hAnsi="宋体" w:eastAsia="宋体" w:cs="宋体"/>
                <w:b w:val="0"/>
                <w:bCs w:val="0"/>
                <w:color w:val="auto"/>
                <w:kern w:val="1"/>
                <w:sz w:val="18"/>
                <w:szCs w:val="18"/>
                <w:lang w:val="en-US" w:eastAsia="zh-CN"/>
              </w:rPr>
              <w:t>。</w:t>
            </w:r>
          </w:p>
        </w:tc>
        <w:tc>
          <w:tcPr>
            <w:tcW w:w="233" w:type="pct"/>
            <w:vAlign w:val="center"/>
          </w:tcPr>
          <w:p w14:paraId="37DF6647">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台</w:t>
            </w:r>
          </w:p>
        </w:tc>
        <w:tc>
          <w:tcPr>
            <w:tcW w:w="262" w:type="pct"/>
            <w:vAlign w:val="center"/>
          </w:tcPr>
          <w:p w14:paraId="50227A2F">
            <w:pPr>
              <w:keepNext w:val="0"/>
              <w:keepLines w:val="0"/>
              <w:widowControl/>
              <w:suppressLineNumbers w:val="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484" w:type="pct"/>
            <w:vAlign w:val="center"/>
          </w:tcPr>
          <w:p w14:paraId="1EAADA2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c>
          <w:tcPr>
            <w:tcW w:w="484" w:type="pct"/>
            <w:vAlign w:val="center"/>
          </w:tcPr>
          <w:p w14:paraId="6E89CB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c>
          <w:tcPr>
            <w:tcW w:w="484" w:type="pct"/>
            <w:vAlign w:val="center"/>
          </w:tcPr>
          <w:p w14:paraId="08770ED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b/>
                <w:bCs/>
                <w:color w:val="FF0000"/>
                <w:sz w:val="18"/>
                <w:szCs w:val="18"/>
                <w:highlight w:val="yellow"/>
                <w:lang w:val="en-US" w:eastAsia="zh-CN"/>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3020F080">
      <w:pPr>
        <w:bidi w:val="0"/>
        <w:jc w:val="left"/>
        <w:rPr>
          <w:rFonts w:ascii="Times New Roman" w:hAnsi="Times New Roman" w:eastAsia="宋体" w:cs="Times New Roman"/>
          <w:kern w:val="2"/>
          <w:sz w:val="21"/>
          <w:lang w:val="en-US" w:eastAsia="zh-CN" w:bidi="ar-SA"/>
        </w:rPr>
      </w:pPr>
    </w:p>
    <w:p w14:paraId="4E2AC859">
      <w:pPr>
        <w:pStyle w:val="2"/>
        <w:rPr>
          <w:rFonts w:ascii="Times New Roman" w:hAnsi="Times New Roman" w:eastAsia="宋体" w:cs="Times New Roman"/>
          <w:kern w:val="2"/>
          <w:sz w:val="21"/>
          <w:lang w:val="en-US" w:eastAsia="zh-CN" w:bidi="ar-SA"/>
        </w:rPr>
      </w:pPr>
    </w:p>
    <w:p w14:paraId="7AD8AADB">
      <w:pPr>
        <w:pStyle w:val="3"/>
        <w:rPr>
          <w:rFonts w:ascii="Times New Roman" w:hAnsi="Times New Roman" w:eastAsia="宋体" w:cs="Times New Roman"/>
          <w:kern w:val="2"/>
          <w:sz w:val="21"/>
          <w:lang w:val="en-US" w:eastAsia="zh-CN" w:bidi="ar-SA"/>
        </w:rPr>
      </w:pPr>
    </w:p>
    <w:p w14:paraId="1359EE6E">
      <w:pPr>
        <w:pStyle w:val="3"/>
        <w:rPr>
          <w:rFonts w:ascii="Times New Roman" w:hAnsi="Times New Roman" w:eastAsia="宋体" w:cs="Times New Roman"/>
          <w:kern w:val="2"/>
          <w:sz w:val="21"/>
          <w:lang w:val="en-US" w:eastAsia="zh-CN" w:bidi="ar-SA"/>
        </w:rPr>
      </w:pPr>
    </w:p>
    <w:p w14:paraId="030CB90B">
      <w:pPr>
        <w:pStyle w:val="3"/>
        <w:rPr>
          <w:rFonts w:ascii="Times New Roman" w:hAnsi="Times New Roman" w:eastAsia="宋体" w:cs="Times New Roman"/>
          <w:kern w:val="2"/>
          <w:sz w:val="21"/>
          <w:lang w:val="en-US" w:eastAsia="zh-CN" w:bidi="ar-SA"/>
        </w:rPr>
      </w:pPr>
    </w:p>
    <w:p w14:paraId="5BBA9DCF">
      <w:pPr>
        <w:pStyle w:val="3"/>
        <w:rPr>
          <w:rFonts w:ascii="Times New Roman" w:hAnsi="Times New Roman" w:eastAsia="宋体" w:cs="Times New Roman"/>
          <w:kern w:val="2"/>
          <w:sz w:val="21"/>
          <w:lang w:val="en-US" w:eastAsia="zh-CN" w:bidi="ar-SA"/>
        </w:rPr>
      </w:pPr>
    </w:p>
    <w:p w14:paraId="24867071">
      <w:pPr>
        <w:pStyle w:val="3"/>
        <w:rPr>
          <w:rFonts w:ascii="Times New Roman" w:hAnsi="Times New Roman" w:eastAsia="宋体" w:cs="Times New Roman"/>
          <w:kern w:val="2"/>
          <w:sz w:val="21"/>
          <w:lang w:val="en-US" w:eastAsia="zh-CN" w:bidi="ar-SA"/>
        </w:rPr>
      </w:pPr>
    </w:p>
    <w:p w14:paraId="54E06A1B">
      <w:pPr>
        <w:pStyle w:val="3"/>
        <w:rPr>
          <w:rFonts w:ascii="Times New Roman" w:hAnsi="Times New Roman" w:eastAsia="宋体" w:cs="Times New Roman"/>
          <w:kern w:val="2"/>
          <w:sz w:val="21"/>
          <w:lang w:val="en-US" w:eastAsia="zh-CN" w:bidi="ar-SA"/>
        </w:rPr>
      </w:pPr>
    </w:p>
    <w:p w14:paraId="4F237E14">
      <w:pPr>
        <w:pStyle w:val="3"/>
        <w:rPr>
          <w:rFonts w:ascii="Times New Roman" w:hAnsi="Times New Roman" w:eastAsia="宋体" w:cs="Times New Roman"/>
          <w:kern w:val="2"/>
          <w:sz w:val="21"/>
          <w:lang w:val="en-US" w:eastAsia="zh-CN" w:bidi="ar-SA"/>
        </w:rPr>
      </w:pPr>
    </w:p>
    <w:p w14:paraId="041FA491">
      <w:pPr>
        <w:pStyle w:val="3"/>
        <w:rPr>
          <w:rFonts w:ascii="Times New Roman" w:hAnsi="Times New Roman" w:eastAsia="宋体" w:cs="Times New Roman"/>
          <w:kern w:val="2"/>
          <w:sz w:val="21"/>
          <w:lang w:val="en-US" w:eastAsia="zh-CN" w:bidi="ar-SA"/>
        </w:rPr>
      </w:pPr>
    </w:p>
    <w:p w14:paraId="55185EEC">
      <w:pPr>
        <w:pStyle w:val="3"/>
        <w:rPr>
          <w:rFonts w:ascii="Times New Roman" w:hAnsi="Times New Roman" w:eastAsia="宋体" w:cs="Times New Roman"/>
          <w:kern w:val="2"/>
          <w:sz w:val="21"/>
          <w:lang w:val="en-US" w:eastAsia="zh-CN" w:bidi="ar-SA"/>
        </w:rPr>
      </w:pPr>
    </w:p>
    <w:p w14:paraId="28640F75">
      <w:pPr>
        <w:pStyle w:val="3"/>
        <w:rPr>
          <w:rFonts w:ascii="Times New Roman" w:hAnsi="Times New Roman" w:eastAsia="宋体" w:cs="Times New Roman"/>
          <w:kern w:val="2"/>
          <w:sz w:val="21"/>
          <w:lang w:val="en-US" w:eastAsia="zh-CN" w:bidi="ar-SA"/>
        </w:rPr>
      </w:pPr>
    </w:p>
    <w:p w14:paraId="79594B6A">
      <w:pPr>
        <w:pStyle w:val="3"/>
        <w:rPr>
          <w:rFonts w:ascii="Times New Roman" w:hAnsi="Times New Roman" w:eastAsia="宋体" w:cs="Times New Roman"/>
          <w:kern w:val="2"/>
          <w:sz w:val="21"/>
          <w:lang w:val="en-US" w:eastAsia="zh-CN" w:bidi="ar-SA"/>
        </w:rPr>
      </w:pPr>
    </w:p>
    <w:p w14:paraId="6B07A49F">
      <w:pPr>
        <w:pStyle w:val="3"/>
        <w:rPr>
          <w:rFonts w:ascii="Times New Roman" w:hAnsi="Times New Roman" w:eastAsia="宋体" w:cs="Times New Roman"/>
          <w:kern w:val="2"/>
          <w:sz w:val="21"/>
          <w:lang w:val="en-US" w:eastAsia="zh-CN" w:bidi="ar-SA"/>
        </w:rPr>
      </w:pPr>
    </w:p>
    <w:p w14:paraId="63B80D45">
      <w:pPr>
        <w:pStyle w:val="3"/>
        <w:rPr>
          <w:rFonts w:ascii="Times New Roman" w:hAnsi="Times New Roman" w:eastAsia="宋体" w:cs="Times New Roman"/>
          <w:kern w:val="2"/>
          <w:sz w:val="21"/>
          <w:lang w:val="en-US" w:eastAsia="zh-CN" w:bidi="ar-SA"/>
        </w:rPr>
      </w:pPr>
    </w:p>
    <w:p w14:paraId="7A8DA93C">
      <w:pPr>
        <w:pStyle w:val="3"/>
        <w:rPr>
          <w:rFonts w:ascii="Times New Roman" w:hAnsi="Times New Roman" w:eastAsia="宋体" w:cs="Times New Roman"/>
          <w:kern w:val="2"/>
          <w:sz w:val="21"/>
          <w:lang w:val="en-US" w:eastAsia="zh-CN" w:bidi="ar-SA"/>
        </w:rPr>
      </w:pPr>
    </w:p>
    <w:p w14:paraId="19856683">
      <w:pPr>
        <w:pStyle w:val="3"/>
        <w:rPr>
          <w:rFonts w:ascii="Times New Roman" w:hAnsi="Times New Roman" w:eastAsia="宋体" w:cs="Times New Roman"/>
          <w:kern w:val="2"/>
          <w:sz w:val="21"/>
          <w:lang w:val="en-US" w:eastAsia="zh-CN" w:bidi="ar-SA"/>
        </w:rPr>
      </w:pPr>
    </w:p>
    <w:p w14:paraId="03932887">
      <w:pPr>
        <w:pStyle w:val="3"/>
        <w:rPr>
          <w:rFonts w:ascii="Times New Roman" w:hAnsi="Times New Roman" w:eastAsia="宋体" w:cs="Times New Roman"/>
          <w:kern w:val="2"/>
          <w:sz w:val="21"/>
          <w:lang w:val="en-US" w:eastAsia="zh-CN" w:bidi="ar-SA"/>
        </w:rPr>
      </w:pPr>
    </w:p>
    <w:p w14:paraId="382B79A0">
      <w:pPr>
        <w:pStyle w:val="3"/>
        <w:rPr>
          <w:rFonts w:ascii="Times New Roman" w:hAnsi="Times New Roman" w:eastAsia="宋体" w:cs="Times New Roman"/>
          <w:kern w:val="2"/>
          <w:sz w:val="21"/>
          <w:lang w:val="en-US" w:eastAsia="zh-CN" w:bidi="ar-SA"/>
        </w:rPr>
      </w:pPr>
    </w:p>
    <w:p w14:paraId="4E04C444">
      <w:pPr>
        <w:pStyle w:val="3"/>
        <w:rPr>
          <w:rFonts w:ascii="Times New Roman" w:hAnsi="Times New Roman" w:eastAsia="宋体" w:cs="Times New Roman"/>
          <w:kern w:val="2"/>
          <w:sz w:val="21"/>
          <w:lang w:val="en-US" w:eastAsia="zh-CN" w:bidi="ar-SA"/>
        </w:rPr>
      </w:pPr>
    </w:p>
    <w:p w14:paraId="5F1E6F77">
      <w:pPr>
        <w:pStyle w:val="3"/>
        <w:rPr>
          <w:rFonts w:ascii="Times New Roman" w:hAnsi="Times New Roman" w:eastAsia="宋体" w:cs="Times New Roman"/>
          <w:kern w:val="2"/>
          <w:sz w:val="21"/>
          <w:lang w:val="en-US" w:eastAsia="zh-CN" w:bidi="ar-SA"/>
        </w:rPr>
      </w:pPr>
    </w:p>
    <w:p w14:paraId="364E6741">
      <w:pPr>
        <w:pStyle w:val="3"/>
        <w:rPr>
          <w:rFonts w:ascii="Times New Roman" w:hAnsi="Times New Roman" w:eastAsia="宋体" w:cs="Times New Roman"/>
          <w:kern w:val="2"/>
          <w:sz w:val="21"/>
          <w:lang w:val="en-US" w:eastAsia="zh-CN" w:bidi="ar-SA"/>
        </w:rPr>
      </w:pPr>
    </w:p>
    <w:p w14:paraId="64354C61">
      <w:pPr>
        <w:pStyle w:val="3"/>
        <w:rPr>
          <w:rFonts w:ascii="Times New Roman" w:hAnsi="Times New Roman" w:eastAsia="宋体" w:cs="Times New Roman"/>
          <w:kern w:val="2"/>
          <w:sz w:val="21"/>
          <w:lang w:val="en-US" w:eastAsia="zh-CN" w:bidi="ar-SA"/>
        </w:rPr>
      </w:pPr>
    </w:p>
    <w:p w14:paraId="32AB1B9F">
      <w:pPr>
        <w:pStyle w:val="3"/>
        <w:rPr>
          <w:rFonts w:ascii="Times New Roman" w:hAnsi="Times New Roman" w:eastAsia="宋体" w:cs="Times New Roman"/>
          <w:kern w:val="2"/>
          <w:sz w:val="21"/>
          <w:lang w:val="en-US" w:eastAsia="zh-CN" w:bidi="ar-SA"/>
        </w:rPr>
      </w:pPr>
    </w:p>
    <w:p w14:paraId="02E4267B">
      <w:pPr>
        <w:pStyle w:val="3"/>
        <w:rPr>
          <w:rFonts w:ascii="Times New Roman" w:hAnsi="Times New Roman" w:eastAsia="宋体" w:cs="Times New Roman"/>
          <w:kern w:val="2"/>
          <w:sz w:val="21"/>
          <w:lang w:val="en-US" w:eastAsia="zh-CN" w:bidi="ar-SA"/>
        </w:rPr>
      </w:pPr>
    </w:p>
    <w:p w14:paraId="3187A236">
      <w:pPr>
        <w:pStyle w:val="3"/>
        <w:rPr>
          <w:rFonts w:ascii="Times New Roman" w:hAnsi="Times New Roman" w:eastAsia="宋体" w:cs="Times New Roman"/>
          <w:kern w:val="2"/>
          <w:sz w:val="21"/>
          <w:lang w:val="en-US" w:eastAsia="zh-CN" w:bidi="ar-SA"/>
        </w:rPr>
      </w:pPr>
    </w:p>
    <w:p w14:paraId="01D4AE2A">
      <w:pPr>
        <w:pStyle w:val="3"/>
        <w:rPr>
          <w:rFonts w:ascii="Times New Roman" w:hAnsi="Times New Roman" w:eastAsia="宋体" w:cs="Times New Roman"/>
          <w:kern w:val="2"/>
          <w:sz w:val="21"/>
          <w:lang w:val="en-US" w:eastAsia="zh-CN" w:bidi="ar-SA"/>
        </w:rPr>
      </w:pPr>
    </w:p>
    <w:p w14:paraId="2EB85960">
      <w:pPr>
        <w:tabs>
          <w:tab w:val="left" w:pos="2565"/>
        </w:tabs>
        <w:spacing w:line="600" w:lineRule="exac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2"/>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0288"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2"/>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2"/>
      </w:pPr>
    </w:p>
    <w:p w14:paraId="7833CC61">
      <w:pPr>
        <w:pStyle w:val="3"/>
      </w:pPr>
    </w:p>
    <w:p w14:paraId="7634A609">
      <w:pPr>
        <w:pStyle w:val="3"/>
      </w:pPr>
    </w:p>
    <w:p w14:paraId="5CD2B0C3">
      <w:pPr>
        <w:pStyle w:val="3"/>
      </w:pPr>
    </w:p>
    <w:p w14:paraId="19D40EAC">
      <w:pPr>
        <w:pStyle w:val="3"/>
      </w:pPr>
    </w:p>
    <w:p w14:paraId="77438A30">
      <w:pPr>
        <w:pStyle w:val="3"/>
      </w:pPr>
    </w:p>
    <w:p w14:paraId="75194BFF">
      <w:pPr>
        <w:pStyle w:val="3"/>
      </w:pPr>
    </w:p>
    <w:p w14:paraId="66855984">
      <w:pPr>
        <w:pStyle w:val="3"/>
      </w:pPr>
    </w:p>
    <w:p w14:paraId="24C7FBBD">
      <w:pPr>
        <w:pStyle w:val="3"/>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w:t>
      </w:r>
      <w:r>
        <w:rPr>
          <w:rFonts w:hint="eastAsia" w:ascii="方正仿宋简体" w:hAnsi="方正仿宋简体" w:eastAsia="方正仿宋简体" w:cs="方正仿宋简体"/>
          <w:sz w:val="32"/>
          <w:szCs w:val="32"/>
          <w:lang w:val="en-US" w:eastAsia="zh-CN"/>
        </w:rPr>
        <w:t>以及</w:t>
      </w:r>
      <w:r>
        <w:rPr>
          <w:rFonts w:hint="eastAsia" w:ascii="方正仿宋简体" w:hAnsi="方正仿宋简体" w:eastAsia="方正仿宋简体" w:cs="方正仿宋简体"/>
          <w:b/>
          <w:bCs/>
          <w:kern w:val="1"/>
          <w:sz w:val="32"/>
          <w:szCs w:val="32"/>
          <w:lang w:val="en-US" w:eastAsia="zh-CN"/>
        </w:rPr>
        <w:t>低压开关柜技术规格书</w:t>
      </w:r>
      <w:r>
        <w:rPr>
          <w:rFonts w:hint="eastAsia" w:ascii="方正仿宋简体" w:hAnsi="方正仿宋简体" w:eastAsia="方正仿宋简体" w:cs="方正仿宋简体"/>
          <w:b w:val="0"/>
          <w:bCs w:val="0"/>
          <w:kern w:val="1"/>
          <w:sz w:val="32"/>
          <w:szCs w:val="32"/>
          <w:lang w:val="en-US" w:eastAsia="zh-CN"/>
        </w:rPr>
        <w:t>和</w:t>
      </w:r>
      <w:r>
        <w:rPr>
          <w:rFonts w:hint="eastAsia" w:ascii="方正仿宋简体" w:hAnsi="方正仿宋简体" w:eastAsia="方正仿宋简体" w:cs="方正仿宋简体"/>
          <w:b/>
          <w:bCs/>
          <w:kern w:val="1"/>
          <w:sz w:val="32"/>
          <w:szCs w:val="32"/>
          <w:lang w:val="en-US" w:eastAsia="zh-CN"/>
        </w:rPr>
        <w:t>海纳川VOC项目--码头电气图纸</w:t>
      </w:r>
      <w:r>
        <w:rPr>
          <w:rFonts w:hint="eastAsia" w:ascii="方正仿宋简体" w:hAnsi="方正仿宋简体" w:eastAsia="方正仿宋简体" w:cs="方正仿宋简体"/>
          <w:sz w:val="32"/>
          <w:szCs w:val="32"/>
        </w:rPr>
        <w:t>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合同签订生效后，货到现场验收合格且收到全额增值税专用发票后60日内以银行承兑方式付90%，10%质保金在竣工验收合格后12个月或者货到18个月（先到为准），30日内以银行承兑方式一次性付清。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5"/>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5"/>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5"/>
        <w:spacing w:line="440" w:lineRule="exact"/>
        <w:jc w:val="center"/>
        <w:rPr>
          <w:rFonts w:ascii="宋体" w:hAnsi="宋体"/>
          <w:szCs w:val="21"/>
        </w:rPr>
      </w:pPr>
    </w:p>
    <w:p w14:paraId="56857FEC">
      <w:pPr>
        <w:pStyle w:val="5"/>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6"/>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955070"/>
      <w:bookmarkEnd w:id="1"/>
      <w:bookmarkStart w:id="2" w:name="_Hlt26671380"/>
      <w:bookmarkEnd w:id="2"/>
    </w:p>
    <w:p w14:paraId="0F47A750">
      <w:pPr>
        <w:pStyle w:val="6"/>
        <w:spacing w:line="440" w:lineRule="exact"/>
      </w:pPr>
    </w:p>
    <w:p w14:paraId="0605301D">
      <w:pPr>
        <w:pStyle w:val="6"/>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5"/>
        <w:spacing w:line="440" w:lineRule="exact"/>
        <w:jc w:val="center"/>
        <w:rPr>
          <w:rFonts w:ascii="宋体" w:hAnsi="宋体"/>
          <w:szCs w:val="21"/>
        </w:rPr>
      </w:pPr>
    </w:p>
    <w:p w14:paraId="269934E9">
      <w:pPr>
        <w:pStyle w:val="5"/>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5"/>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6"/>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5B3B1D"/>
    <w:rsid w:val="08826623"/>
    <w:rsid w:val="09234933"/>
    <w:rsid w:val="09E67744"/>
    <w:rsid w:val="0BAB5E45"/>
    <w:rsid w:val="0CCD460E"/>
    <w:rsid w:val="0D8C7E40"/>
    <w:rsid w:val="0DD25CDC"/>
    <w:rsid w:val="0F2E3D3A"/>
    <w:rsid w:val="0FEF2520"/>
    <w:rsid w:val="11E467E9"/>
    <w:rsid w:val="1294247C"/>
    <w:rsid w:val="12B010AA"/>
    <w:rsid w:val="13A43D78"/>
    <w:rsid w:val="1444244B"/>
    <w:rsid w:val="144753D2"/>
    <w:rsid w:val="14EA645D"/>
    <w:rsid w:val="17244882"/>
    <w:rsid w:val="18025D64"/>
    <w:rsid w:val="18927BC8"/>
    <w:rsid w:val="19181A3A"/>
    <w:rsid w:val="19D131AD"/>
    <w:rsid w:val="1ABF4785"/>
    <w:rsid w:val="1B253D73"/>
    <w:rsid w:val="1CA4563B"/>
    <w:rsid w:val="1DFE521F"/>
    <w:rsid w:val="1E6C5CB0"/>
    <w:rsid w:val="203A606B"/>
    <w:rsid w:val="21337E6D"/>
    <w:rsid w:val="214C004F"/>
    <w:rsid w:val="21507B40"/>
    <w:rsid w:val="216E14AA"/>
    <w:rsid w:val="225D796E"/>
    <w:rsid w:val="228A0257"/>
    <w:rsid w:val="22FF4336"/>
    <w:rsid w:val="23AC3027"/>
    <w:rsid w:val="23D06D16"/>
    <w:rsid w:val="24651B54"/>
    <w:rsid w:val="24EC6623"/>
    <w:rsid w:val="258E50DA"/>
    <w:rsid w:val="26DA6AFE"/>
    <w:rsid w:val="27174C5C"/>
    <w:rsid w:val="28317393"/>
    <w:rsid w:val="28CB3C3A"/>
    <w:rsid w:val="28E80F83"/>
    <w:rsid w:val="28FD2442"/>
    <w:rsid w:val="29957438"/>
    <w:rsid w:val="2A98798D"/>
    <w:rsid w:val="2B8E5DE7"/>
    <w:rsid w:val="2BBD3669"/>
    <w:rsid w:val="2D892B23"/>
    <w:rsid w:val="2DD51314"/>
    <w:rsid w:val="2E16582B"/>
    <w:rsid w:val="2E4116FA"/>
    <w:rsid w:val="30A87F70"/>
    <w:rsid w:val="30B978AD"/>
    <w:rsid w:val="31262BAF"/>
    <w:rsid w:val="3266422A"/>
    <w:rsid w:val="330F093A"/>
    <w:rsid w:val="34E37CA8"/>
    <w:rsid w:val="359E47FF"/>
    <w:rsid w:val="35B72FCB"/>
    <w:rsid w:val="35DA3E68"/>
    <w:rsid w:val="36E674AE"/>
    <w:rsid w:val="370C4BC0"/>
    <w:rsid w:val="379A3E49"/>
    <w:rsid w:val="391E61C3"/>
    <w:rsid w:val="3D2A5291"/>
    <w:rsid w:val="3E311240"/>
    <w:rsid w:val="3EA439F0"/>
    <w:rsid w:val="3F3441A5"/>
    <w:rsid w:val="3F3D735A"/>
    <w:rsid w:val="40D519B8"/>
    <w:rsid w:val="416D2207"/>
    <w:rsid w:val="42615B77"/>
    <w:rsid w:val="4300323D"/>
    <w:rsid w:val="43AC625C"/>
    <w:rsid w:val="43BD690F"/>
    <w:rsid w:val="43EC12FF"/>
    <w:rsid w:val="44366C11"/>
    <w:rsid w:val="44D426B2"/>
    <w:rsid w:val="44E509D4"/>
    <w:rsid w:val="454A5A23"/>
    <w:rsid w:val="46641A22"/>
    <w:rsid w:val="46825CD1"/>
    <w:rsid w:val="46AB11F1"/>
    <w:rsid w:val="46E63D35"/>
    <w:rsid w:val="48243709"/>
    <w:rsid w:val="48F66D24"/>
    <w:rsid w:val="4ADD1BA1"/>
    <w:rsid w:val="4B0853C3"/>
    <w:rsid w:val="4C1B5024"/>
    <w:rsid w:val="4C9D164C"/>
    <w:rsid w:val="4D711CAB"/>
    <w:rsid w:val="4DC0511E"/>
    <w:rsid w:val="4E08517B"/>
    <w:rsid w:val="4F0022F6"/>
    <w:rsid w:val="4FAC5BC3"/>
    <w:rsid w:val="4FC61FF0"/>
    <w:rsid w:val="50506965"/>
    <w:rsid w:val="50846203"/>
    <w:rsid w:val="50D47596"/>
    <w:rsid w:val="51E90CAA"/>
    <w:rsid w:val="52293911"/>
    <w:rsid w:val="52C27FEE"/>
    <w:rsid w:val="53277E51"/>
    <w:rsid w:val="538763B9"/>
    <w:rsid w:val="540463E4"/>
    <w:rsid w:val="54BC60EF"/>
    <w:rsid w:val="55DC546E"/>
    <w:rsid w:val="56C026EC"/>
    <w:rsid w:val="572A194D"/>
    <w:rsid w:val="579C3951"/>
    <w:rsid w:val="57F90679"/>
    <w:rsid w:val="596D6B7C"/>
    <w:rsid w:val="59906E06"/>
    <w:rsid w:val="59CA13D0"/>
    <w:rsid w:val="5A2D7804"/>
    <w:rsid w:val="5C917268"/>
    <w:rsid w:val="5CB112FB"/>
    <w:rsid w:val="5CEC747F"/>
    <w:rsid w:val="5DDA4712"/>
    <w:rsid w:val="5F072ED8"/>
    <w:rsid w:val="6074277F"/>
    <w:rsid w:val="611E533D"/>
    <w:rsid w:val="62BB247B"/>
    <w:rsid w:val="62DB5DD2"/>
    <w:rsid w:val="63031FD7"/>
    <w:rsid w:val="64B42810"/>
    <w:rsid w:val="65103043"/>
    <w:rsid w:val="65183AA3"/>
    <w:rsid w:val="66202ABE"/>
    <w:rsid w:val="6622140A"/>
    <w:rsid w:val="66266ED5"/>
    <w:rsid w:val="66441755"/>
    <w:rsid w:val="66CF713B"/>
    <w:rsid w:val="683F6E19"/>
    <w:rsid w:val="68961ACE"/>
    <w:rsid w:val="68BC1A6D"/>
    <w:rsid w:val="69831495"/>
    <w:rsid w:val="69C166FE"/>
    <w:rsid w:val="6A3F4EB7"/>
    <w:rsid w:val="6AE467D8"/>
    <w:rsid w:val="6B4B6221"/>
    <w:rsid w:val="6BD22052"/>
    <w:rsid w:val="6C272818"/>
    <w:rsid w:val="6CEC2323"/>
    <w:rsid w:val="6D9745DB"/>
    <w:rsid w:val="6E867C52"/>
    <w:rsid w:val="6E8B5CA1"/>
    <w:rsid w:val="6F5830D1"/>
    <w:rsid w:val="70560679"/>
    <w:rsid w:val="710B29FE"/>
    <w:rsid w:val="712900A2"/>
    <w:rsid w:val="726141AB"/>
    <w:rsid w:val="728370A4"/>
    <w:rsid w:val="729E481F"/>
    <w:rsid w:val="7406451D"/>
    <w:rsid w:val="756A3232"/>
    <w:rsid w:val="75ED4AD2"/>
    <w:rsid w:val="75FE283B"/>
    <w:rsid w:val="77DF544D"/>
    <w:rsid w:val="782F54C8"/>
    <w:rsid w:val="783458C3"/>
    <w:rsid w:val="792B0055"/>
    <w:rsid w:val="7A1E0C67"/>
    <w:rsid w:val="7A545FFC"/>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5">
    <w:name w:val="heading 3"/>
    <w:next w:val="6"/>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6">
    <w:name w:val="Normal Indent"/>
    <w:basedOn w:val="1"/>
    <w:qFormat/>
    <w:uiPriority w:val="0"/>
    <w:pPr>
      <w:ind w:firstLine="420"/>
    </w:pPr>
  </w:style>
  <w:style w:type="paragraph" w:styleId="7">
    <w:name w:val="annotation text"/>
    <w:basedOn w:val="1"/>
    <w:link w:val="23"/>
    <w:autoRedefine/>
    <w:qFormat/>
    <w:uiPriority w:val="0"/>
    <w:pPr>
      <w:jc w:val="left"/>
    </w:pPr>
    <w:rPr>
      <w:rFonts w:ascii="Calibri" w:hAnsi="Calibri"/>
      <w:color w:val="FF000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7"/>
    <w:next w:val="7"/>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7"/>
    <w:autoRedefine/>
    <w:qFormat/>
    <w:uiPriority w:val="0"/>
    <w:rPr>
      <w:rFonts w:ascii="Calibri" w:hAnsi="Calibri"/>
      <w:color w:val="FF0000"/>
      <w:kern w:val="2"/>
      <w:sz w:val="21"/>
    </w:rPr>
  </w:style>
  <w:style w:type="character" w:customStyle="1" w:styleId="24">
    <w:name w:val="标题 1 字符"/>
    <w:basedOn w:val="18"/>
    <w:link w:val="4"/>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2"/>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6512</Words>
  <Characters>6699</Characters>
  <Lines>73</Lines>
  <Paragraphs>20</Paragraphs>
  <TotalTime>1</TotalTime>
  <ScaleCrop>false</ScaleCrop>
  <LinksUpToDate>false</LinksUpToDate>
  <CharactersWithSpaces>6921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2026-07-21T04:48:25Z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