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194F2">
      <w:pPr>
        <w:tabs>
          <w:tab w:val="left" w:pos="180"/>
        </w:tabs>
        <w:spacing w:line="360" w:lineRule="auto"/>
        <w:jc w:val="center"/>
        <w:rPr>
          <w:rFonts w:hint="default" w:ascii="黑体" w:hAnsi="黑体" w:eastAsia="黑体" w:cs="黑体"/>
          <w:b/>
          <w:kern w:val="1"/>
          <w:sz w:val="36"/>
          <w:szCs w:val="36"/>
          <w:lang w:val="en-US" w:eastAsia="zh-CN"/>
        </w:rPr>
      </w:pPr>
      <w:r>
        <w:rPr>
          <w:rFonts w:hint="eastAsia" w:ascii="黑体" w:hAnsi="黑体" w:eastAsia="黑体" w:cs="黑体"/>
          <w:b/>
          <w:kern w:val="1"/>
          <w:sz w:val="36"/>
          <w:szCs w:val="36"/>
          <w:lang w:val="en-US" w:eastAsia="zh-CN"/>
        </w:rPr>
        <w:t>醋酸乙烯及EVA一体化项目密封件材料公开采购文件</w:t>
      </w:r>
    </w:p>
    <w:p w14:paraId="1C9996B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_GB2312" w:hAnsi="宋体" w:eastAsia="仿宋_GB2312" w:cs="‹ÎSå"/>
          <w:color w:val="auto"/>
          <w:kern w:val="1"/>
          <w:sz w:val="24"/>
          <w:lang w:val="en-US" w:eastAsia="zh-CN"/>
        </w:rPr>
      </w:pPr>
    </w:p>
    <w:p w14:paraId="527BD5DE">
      <w:pPr>
        <w:pStyle w:val="7"/>
        <w:keepNext w:val="0"/>
        <w:keepLines w:val="0"/>
        <w:pageBreakBefore w:val="0"/>
        <w:kinsoku/>
        <w:wordWrap/>
        <w:overflowPunct/>
        <w:topLinePunct w:val="0"/>
        <w:autoSpaceDE/>
        <w:autoSpaceDN/>
        <w:bidi w:val="0"/>
        <w:adjustRightInd/>
        <w:snapToGrid/>
        <w:spacing w:line="360" w:lineRule="auto"/>
        <w:ind w:firstLine="480"/>
        <w:outlineLvl w:val="9"/>
        <w:rPr>
          <w:rFonts w:hint="eastAsia" w:ascii="仿宋_GB2312" w:hAnsi="仿宋_GB2312" w:eastAsia="仿宋_GB2312" w:cs="仿宋_GB2312"/>
          <w:color w:val="auto"/>
          <w:kern w:val="1"/>
          <w:sz w:val="24"/>
          <w:szCs w:val="24"/>
          <w:lang w:val="en-US" w:eastAsia="zh-CN"/>
        </w:rPr>
      </w:pPr>
      <w:r>
        <w:rPr>
          <w:rFonts w:hint="eastAsia" w:ascii="仿宋_GB2312" w:hAnsi="仿宋_GB2312" w:eastAsia="仿宋_GB2312" w:cs="仿宋_GB2312"/>
          <w:color w:val="auto"/>
          <w:kern w:val="1"/>
          <w:sz w:val="24"/>
          <w:szCs w:val="24"/>
          <w:lang w:val="en-US" w:eastAsia="zh-CN"/>
        </w:rPr>
        <w:t>我公司现需采购密封件材料1批，现在索普官网公开发布采购信息，</w:t>
      </w:r>
      <w:r>
        <w:rPr>
          <w:rFonts w:hint="eastAsia" w:ascii="仿宋_GB2312" w:hAnsi="仿宋_GB2312" w:eastAsia="仿宋_GB2312" w:cs="仿宋_GB2312"/>
          <w:color w:val="000000"/>
          <w:kern w:val="2"/>
          <w:sz w:val="24"/>
          <w:szCs w:val="24"/>
          <w:lang w:val="en-US" w:eastAsia="zh-CN" w:bidi="ar-SA"/>
        </w:rPr>
        <w:t>根据《综合评审打分表》评分标准进行打分，</w:t>
      </w:r>
      <w:r>
        <w:rPr>
          <w:rFonts w:hint="eastAsia" w:ascii="仿宋_GB2312" w:hAnsi="仿宋_GB2312" w:eastAsia="仿宋_GB2312" w:cs="仿宋_GB2312"/>
          <w:b/>
          <w:bCs/>
          <w:color w:val="000000"/>
          <w:kern w:val="2"/>
          <w:sz w:val="24"/>
          <w:szCs w:val="24"/>
          <w:u w:val="single"/>
          <w:lang w:val="en-US" w:eastAsia="zh-CN" w:bidi="ar-SA"/>
        </w:rPr>
        <w:t>综合评分最高</w:t>
      </w:r>
      <w:r>
        <w:rPr>
          <w:rFonts w:hint="eastAsia" w:ascii="仿宋_GB2312" w:hAnsi="仿宋_GB2312" w:eastAsia="仿宋_GB2312" w:cs="仿宋_GB2312"/>
          <w:color w:val="000000"/>
          <w:kern w:val="2"/>
          <w:sz w:val="24"/>
          <w:szCs w:val="24"/>
          <w:lang w:val="en-US" w:eastAsia="zh-CN" w:bidi="ar-SA"/>
        </w:rPr>
        <w:t>的的报价人作为中选</w:t>
      </w:r>
      <w:bookmarkStart w:id="0" w:name="_GoBack"/>
      <w:bookmarkEnd w:id="0"/>
      <w:r>
        <w:rPr>
          <w:rFonts w:hint="eastAsia" w:ascii="仿宋_GB2312" w:hAnsi="仿宋_GB2312" w:eastAsia="仿宋_GB2312" w:cs="仿宋_GB2312"/>
          <w:color w:val="000000"/>
          <w:kern w:val="2"/>
          <w:sz w:val="24"/>
          <w:szCs w:val="24"/>
          <w:lang w:val="en-US" w:eastAsia="zh-CN" w:bidi="ar-SA"/>
        </w:rPr>
        <w:t>人。</w:t>
      </w:r>
    </w:p>
    <w:p w14:paraId="208B961A">
      <w:pPr>
        <w:spacing w:line="360" w:lineRule="auto"/>
        <w:ind w:firstLine="482" w:firstLineChars="200"/>
        <w:jc w:val="left"/>
        <w:rPr>
          <w:rFonts w:hint="eastAsia" w:ascii="仿宋_GB2312" w:hAnsi="仿宋_GB2312" w:eastAsia="仿宋_GB2312" w:cs="仿宋_GB2312"/>
          <w:b/>
          <w:bCs/>
          <w:color w:val="auto"/>
          <w:kern w:val="1"/>
          <w:sz w:val="24"/>
          <w:szCs w:val="24"/>
          <w:highlight w:val="none"/>
          <w:lang w:val="zh-CN"/>
        </w:rPr>
      </w:pPr>
      <w:r>
        <w:rPr>
          <w:rFonts w:hint="eastAsia" w:ascii="仿宋_GB2312" w:hAnsi="仿宋_GB2312" w:eastAsia="仿宋_GB2312" w:cs="仿宋_GB2312"/>
          <w:b/>
          <w:bCs/>
          <w:color w:val="auto"/>
          <w:kern w:val="1"/>
          <w:sz w:val="24"/>
          <w:szCs w:val="24"/>
          <w:lang w:val="en-US" w:eastAsia="zh-CN"/>
        </w:rPr>
        <w:t>一、</w:t>
      </w:r>
      <w:r>
        <w:rPr>
          <w:rFonts w:hint="eastAsia" w:ascii="仿宋_GB2312" w:hAnsi="仿宋_GB2312" w:eastAsia="仿宋_GB2312" w:cs="仿宋_GB2312"/>
          <w:b/>
          <w:bCs/>
          <w:color w:val="auto"/>
          <w:kern w:val="1"/>
          <w:sz w:val="24"/>
          <w:szCs w:val="24"/>
          <w:highlight w:val="none"/>
        </w:rPr>
        <w:t>报价须知</w:t>
      </w:r>
    </w:p>
    <w:p w14:paraId="2E59C918">
      <w:pPr>
        <w:spacing w:line="360" w:lineRule="auto"/>
        <w:ind w:firstLine="480" w:firstLineChars="200"/>
        <w:jc w:val="left"/>
        <w:rPr>
          <w:rFonts w:hint="eastAsia" w:ascii="仿宋_GB2312" w:hAnsi="仿宋_GB2312" w:eastAsia="仿宋_GB2312" w:cs="仿宋_GB2312"/>
          <w:color w:val="auto"/>
          <w:kern w:val="1"/>
          <w:sz w:val="24"/>
          <w:szCs w:val="24"/>
          <w:highlight w:val="none"/>
          <w:lang w:val="en-US" w:eastAsia="zh-CN"/>
        </w:rPr>
      </w:pPr>
      <w:r>
        <w:rPr>
          <w:rFonts w:hint="eastAsia" w:ascii="仿宋_GB2312" w:hAnsi="仿宋_GB2312" w:eastAsia="仿宋_GB2312" w:cs="仿宋_GB2312"/>
          <w:color w:val="auto"/>
          <w:kern w:val="1"/>
          <w:sz w:val="24"/>
          <w:szCs w:val="24"/>
          <w:highlight w:val="none"/>
        </w:rPr>
        <w:t>1</w:t>
      </w:r>
      <w:r>
        <w:rPr>
          <w:rFonts w:hint="eastAsia" w:ascii="仿宋_GB2312" w:hAnsi="仿宋_GB2312" w:eastAsia="仿宋_GB2312" w:cs="仿宋_GB2312"/>
          <w:color w:val="auto"/>
          <w:kern w:val="1"/>
          <w:sz w:val="24"/>
          <w:szCs w:val="24"/>
          <w:highlight w:val="none"/>
          <w:lang w:eastAsia="zh-CN"/>
        </w:rPr>
        <w:t>.采购</w:t>
      </w:r>
      <w:r>
        <w:rPr>
          <w:rFonts w:hint="eastAsia" w:ascii="仿宋_GB2312" w:hAnsi="仿宋_GB2312" w:eastAsia="仿宋_GB2312" w:cs="仿宋_GB2312"/>
          <w:color w:val="auto"/>
          <w:kern w:val="1"/>
          <w:sz w:val="24"/>
          <w:szCs w:val="24"/>
          <w:highlight w:val="none"/>
        </w:rPr>
        <w:t>货物名称</w:t>
      </w:r>
      <w:r>
        <w:rPr>
          <w:rFonts w:hint="eastAsia" w:ascii="仿宋_GB2312" w:hAnsi="仿宋_GB2312" w:eastAsia="仿宋_GB2312" w:cs="仿宋_GB2312"/>
          <w:color w:val="auto"/>
          <w:kern w:val="1"/>
          <w:sz w:val="24"/>
          <w:szCs w:val="24"/>
          <w:highlight w:val="none"/>
          <w:lang w:eastAsia="zh-CN"/>
        </w:rPr>
        <w:t>：</w:t>
      </w:r>
      <w:r>
        <w:rPr>
          <w:rFonts w:hint="eastAsia" w:ascii="仿宋_GB2312" w:hAnsi="仿宋_GB2312" w:eastAsia="仿宋_GB2312" w:cs="仿宋_GB2312"/>
          <w:color w:val="auto"/>
          <w:kern w:val="1"/>
          <w:sz w:val="24"/>
          <w:szCs w:val="24"/>
          <w:highlight w:val="none"/>
          <w:lang w:val="en-US" w:eastAsia="zh-CN"/>
        </w:rPr>
        <w:t>密封件材料1批（详见3.</w:t>
      </w:r>
      <w:r>
        <w:rPr>
          <w:rFonts w:hint="eastAsia" w:ascii="仿宋_GB2312" w:hAnsi="仿宋_GB2312" w:eastAsia="仿宋_GB2312" w:cs="仿宋_GB2312"/>
          <w:bCs/>
          <w:sz w:val="24"/>
          <w:szCs w:val="24"/>
        </w:rPr>
        <w:t>报价货物清单及技术要求</w:t>
      </w:r>
      <w:r>
        <w:rPr>
          <w:rFonts w:hint="eastAsia" w:ascii="仿宋_GB2312" w:hAnsi="仿宋_GB2312" w:eastAsia="仿宋_GB2312" w:cs="仿宋_GB2312"/>
          <w:color w:val="auto"/>
          <w:kern w:val="1"/>
          <w:sz w:val="24"/>
          <w:szCs w:val="24"/>
          <w:highlight w:val="none"/>
          <w:lang w:val="en-US" w:eastAsia="zh-CN"/>
        </w:rPr>
        <w:t>）。</w:t>
      </w:r>
    </w:p>
    <w:p w14:paraId="766183DA">
      <w:pPr>
        <w:spacing w:line="360" w:lineRule="auto"/>
        <w:ind w:firstLine="480" w:firstLineChars="200"/>
        <w:jc w:val="left"/>
        <w:rPr>
          <w:rFonts w:hint="eastAsia" w:ascii="仿宋_GB2312" w:hAnsi="仿宋_GB2312" w:eastAsia="仿宋_GB2312" w:cs="仿宋_GB2312"/>
          <w:sz w:val="24"/>
          <w:szCs w:val="24"/>
          <w:u w:val="none"/>
        </w:rPr>
      </w:pPr>
      <w:r>
        <w:rPr>
          <w:rFonts w:hint="eastAsia" w:ascii="仿宋_GB2312" w:hAnsi="仿宋_GB2312" w:eastAsia="仿宋_GB2312" w:cs="仿宋_GB2312"/>
          <w:color w:val="auto"/>
          <w:kern w:val="1"/>
          <w:sz w:val="24"/>
          <w:szCs w:val="24"/>
          <w:highlight w:val="none"/>
          <w:lang w:val="en-US" w:eastAsia="zh-CN"/>
        </w:rPr>
        <w:t>2.</w:t>
      </w:r>
      <w:r>
        <w:rPr>
          <w:rFonts w:hint="eastAsia" w:ascii="仿宋_GB2312" w:hAnsi="仿宋_GB2312" w:eastAsia="仿宋_GB2312" w:cs="仿宋_GB2312"/>
          <w:color w:val="auto"/>
          <w:kern w:val="1"/>
          <w:sz w:val="24"/>
          <w:szCs w:val="24"/>
          <w:highlight w:val="none"/>
        </w:rPr>
        <w:t>交货地点：</w:t>
      </w:r>
      <w:r>
        <w:rPr>
          <w:rFonts w:hint="eastAsia" w:ascii="仿宋_GB2312" w:hAnsi="仿宋_GB2312" w:eastAsia="仿宋_GB2312" w:cs="仿宋_GB2312"/>
          <w:b/>
          <w:bCs/>
          <w:color w:val="auto"/>
          <w:kern w:val="1"/>
          <w:sz w:val="24"/>
          <w:szCs w:val="24"/>
          <w:u w:val="single"/>
        </w:rPr>
        <w:t>江苏索普</w:t>
      </w:r>
      <w:r>
        <w:rPr>
          <w:rFonts w:hint="eastAsia" w:ascii="仿宋_GB2312" w:hAnsi="仿宋_GB2312" w:eastAsia="仿宋_GB2312" w:cs="仿宋_GB2312"/>
          <w:b/>
          <w:bCs/>
          <w:color w:val="auto"/>
          <w:kern w:val="1"/>
          <w:sz w:val="24"/>
          <w:szCs w:val="24"/>
          <w:u w:val="single"/>
          <w:lang w:val="en-US" w:eastAsia="zh-CN"/>
        </w:rPr>
        <w:t>新材料科技有限公司指定现场</w:t>
      </w:r>
      <w:r>
        <w:rPr>
          <w:rFonts w:hint="eastAsia" w:ascii="仿宋_GB2312" w:hAnsi="仿宋_GB2312" w:eastAsia="仿宋_GB2312" w:cs="仿宋_GB2312"/>
          <w:b/>
          <w:bCs/>
          <w:color w:val="auto"/>
          <w:kern w:val="1"/>
          <w:sz w:val="24"/>
          <w:szCs w:val="24"/>
          <w:u w:val="none"/>
          <w:lang w:val="en-US" w:eastAsia="zh-CN"/>
        </w:rPr>
        <w:t>。</w:t>
      </w:r>
    </w:p>
    <w:p w14:paraId="09EC5A5D">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lang w:val="en-US" w:eastAsia="zh-CN"/>
        </w:rPr>
        <w:t>3.</w:t>
      </w:r>
      <w:r>
        <w:rPr>
          <w:rFonts w:hint="eastAsia" w:ascii="仿宋_GB2312" w:hAnsi="仿宋_GB2312" w:eastAsia="仿宋_GB2312" w:cs="仿宋_GB2312"/>
          <w:color w:val="auto"/>
          <w:kern w:val="1"/>
          <w:sz w:val="24"/>
          <w:szCs w:val="24"/>
        </w:rPr>
        <w:t>交货期：</w:t>
      </w:r>
      <w:r>
        <w:rPr>
          <w:rFonts w:hint="eastAsia" w:ascii="仿宋_GB2312" w:hAnsi="仿宋_GB2312" w:eastAsia="仿宋_GB2312" w:cs="仿宋_GB2312"/>
          <w:b/>
          <w:bCs/>
          <w:color w:val="auto"/>
          <w:kern w:val="1"/>
          <w:sz w:val="24"/>
          <w:szCs w:val="24"/>
          <w:highlight w:val="yellow"/>
          <w:u w:val="single"/>
          <w:lang w:val="en-US" w:eastAsia="zh-CN"/>
        </w:rPr>
        <w:t>2026年8月10日前</w:t>
      </w:r>
      <w:r>
        <w:rPr>
          <w:rFonts w:hint="eastAsia" w:ascii="仿宋_GB2312" w:hAnsi="仿宋_GB2312" w:eastAsia="仿宋_GB2312" w:cs="仿宋_GB2312"/>
          <w:color w:val="auto"/>
          <w:kern w:val="1"/>
          <w:sz w:val="24"/>
          <w:szCs w:val="24"/>
        </w:rPr>
        <w:t>（如无法满足请在报价时注明）。</w:t>
      </w:r>
    </w:p>
    <w:p w14:paraId="765DE991">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lang w:val="en-US" w:eastAsia="zh-CN"/>
        </w:rPr>
        <w:t>4.付款方式：货到验收合格后，出具增值税专用发票，</w:t>
      </w:r>
      <w:r>
        <w:rPr>
          <w:rFonts w:hint="eastAsia" w:ascii="仿宋_GB2312" w:hAnsi="仿宋_GB2312" w:eastAsia="仿宋_GB2312" w:cs="仿宋_GB2312"/>
          <w:b/>
          <w:bCs/>
          <w:color w:val="auto"/>
          <w:kern w:val="1"/>
          <w:sz w:val="24"/>
          <w:szCs w:val="24"/>
          <w:u w:val="single"/>
          <w:lang w:val="en-US" w:eastAsia="zh-CN"/>
        </w:rPr>
        <w:t>2个月内</w:t>
      </w:r>
      <w:r>
        <w:rPr>
          <w:rFonts w:hint="eastAsia" w:ascii="仿宋_GB2312" w:hAnsi="仿宋_GB2312" w:eastAsia="仿宋_GB2312" w:cs="仿宋_GB2312"/>
          <w:color w:val="auto"/>
          <w:kern w:val="1"/>
          <w:sz w:val="24"/>
          <w:szCs w:val="24"/>
          <w:lang w:val="en-US" w:eastAsia="zh-CN"/>
        </w:rPr>
        <w:t>银行现汇付款90%，余款10%作为质保金，质保期为</w:t>
      </w:r>
      <w:r>
        <w:rPr>
          <w:rFonts w:hint="eastAsia" w:ascii="仿宋_GB2312" w:hAnsi="仿宋_GB2312" w:eastAsia="仿宋_GB2312" w:cs="仿宋_GB2312"/>
          <w:b/>
          <w:bCs/>
          <w:color w:val="auto"/>
          <w:kern w:val="1"/>
          <w:sz w:val="24"/>
          <w:szCs w:val="24"/>
          <w:u w:val="single"/>
          <w:lang w:val="en-US" w:eastAsia="zh-CN"/>
        </w:rPr>
        <w:t>材料到货后18个月（验收合格后计时）</w:t>
      </w:r>
      <w:r>
        <w:rPr>
          <w:rFonts w:hint="eastAsia" w:ascii="仿宋_GB2312" w:hAnsi="仿宋_GB2312" w:eastAsia="仿宋_GB2312" w:cs="仿宋_GB2312"/>
          <w:color w:val="auto"/>
          <w:kern w:val="1"/>
          <w:sz w:val="24"/>
          <w:szCs w:val="24"/>
          <w:lang w:val="en-US" w:eastAsia="zh-CN"/>
        </w:rPr>
        <w:t>。如</w:t>
      </w:r>
      <w:r>
        <w:rPr>
          <w:rFonts w:hint="eastAsia" w:ascii="仿宋_GB2312" w:hAnsi="仿宋_GB2312" w:eastAsia="仿宋_GB2312" w:cs="仿宋_GB2312"/>
          <w:color w:val="auto"/>
          <w:kern w:val="1"/>
          <w:sz w:val="24"/>
          <w:szCs w:val="24"/>
          <w:lang w:eastAsia="zh-CN"/>
        </w:rPr>
        <w:t>报价</w:t>
      </w:r>
      <w:r>
        <w:rPr>
          <w:rFonts w:hint="eastAsia" w:ascii="仿宋_GB2312" w:hAnsi="仿宋_GB2312" w:eastAsia="仿宋_GB2312" w:cs="仿宋_GB2312"/>
          <w:color w:val="auto"/>
          <w:kern w:val="1"/>
          <w:sz w:val="24"/>
          <w:szCs w:val="24"/>
        </w:rPr>
        <w:t>人不接受</w:t>
      </w:r>
      <w:r>
        <w:rPr>
          <w:rFonts w:hint="eastAsia" w:ascii="仿宋_GB2312" w:hAnsi="仿宋_GB2312" w:eastAsia="仿宋_GB2312" w:cs="仿宋_GB2312"/>
          <w:color w:val="auto"/>
          <w:kern w:val="1"/>
          <w:sz w:val="24"/>
          <w:szCs w:val="24"/>
          <w:lang w:eastAsia="zh-CN"/>
        </w:rPr>
        <w:t>采购</w:t>
      </w:r>
      <w:r>
        <w:rPr>
          <w:rFonts w:hint="eastAsia" w:ascii="仿宋_GB2312" w:hAnsi="仿宋_GB2312" w:eastAsia="仿宋_GB2312" w:cs="仿宋_GB2312"/>
          <w:color w:val="auto"/>
          <w:kern w:val="1"/>
          <w:sz w:val="24"/>
          <w:szCs w:val="24"/>
        </w:rPr>
        <w:t>人提出的付款方式，明确能够接受的付款方式及付款时间，</w:t>
      </w:r>
      <w:r>
        <w:rPr>
          <w:rFonts w:hint="eastAsia" w:ascii="仿宋_GB2312" w:hAnsi="仿宋_GB2312" w:eastAsia="仿宋_GB2312" w:cs="仿宋_GB2312"/>
          <w:color w:val="auto"/>
          <w:kern w:val="1"/>
          <w:sz w:val="24"/>
          <w:szCs w:val="24"/>
          <w:lang w:eastAsia="zh-CN"/>
        </w:rPr>
        <w:t>评审</w:t>
      </w:r>
      <w:r>
        <w:rPr>
          <w:rFonts w:hint="eastAsia" w:ascii="仿宋_GB2312" w:hAnsi="仿宋_GB2312" w:eastAsia="仿宋_GB2312" w:cs="仿宋_GB2312"/>
          <w:color w:val="auto"/>
          <w:kern w:val="1"/>
          <w:sz w:val="24"/>
          <w:szCs w:val="24"/>
        </w:rPr>
        <w:t>时作为参考。</w:t>
      </w:r>
    </w:p>
    <w:p w14:paraId="6F2F7879">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textAlignment w:val="auto"/>
        <w:outlineLvl w:val="9"/>
        <w:rPr>
          <w:rFonts w:hint="eastAsia" w:ascii="仿宋_GB2312" w:hAnsi="仿宋_GB2312" w:eastAsia="仿宋_GB2312" w:cs="仿宋_GB2312"/>
          <w:color w:val="auto"/>
          <w:kern w:val="1"/>
          <w:sz w:val="24"/>
          <w:szCs w:val="24"/>
          <w:lang w:val="en-US" w:eastAsia="zh-CN"/>
        </w:rPr>
      </w:pPr>
      <w:r>
        <w:rPr>
          <w:rFonts w:hint="eastAsia" w:ascii="仿宋_GB2312" w:hAnsi="仿宋_GB2312" w:eastAsia="仿宋_GB2312" w:cs="仿宋_GB2312"/>
          <w:color w:val="auto"/>
          <w:kern w:val="1"/>
          <w:sz w:val="24"/>
          <w:szCs w:val="24"/>
          <w:lang w:val="en-US" w:eastAsia="zh-CN"/>
        </w:rPr>
        <w:t>5.报价方式：</w:t>
      </w:r>
      <w:r>
        <w:rPr>
          <w:rFonts w:hint="eastAsia" w:ascii="仿宋_GB2312" w:hAnsi="仿宋_GB2312" w:eastAsia="仿宋_GB2312" w:cs="仿宋_GB2312"/>
          <w:b/>
          <w:bCs/>
          <w:color w:val="auto"/>
          <w:kern w:val="1"/>
          <w:sz w:val="24"/>
          <w:szCs w:val="24"/>
          <w:u w:val="single"/>
          <w:lang w:val="en-US" w:eastAsia="zh-CN"/>
        </w:rPr>
        <w:t>线下</w:t>
      </w:r>
      <w:r>
        <w:rPr>
          <w:rFonts w:hint="eastAsia" w:ascii="仿宋_GB2312" w:hAnsi="仿宋_GB2312" w:eastAsia="仿宋_GB2312" w:cs="仿宋_GB2312"/>
          <w:color w:val="auto"/>
          <w:kern w:val="1"/>
          <w:sz w:val="24"/>
          <w:szCs w:val="24"/>
          <w:lang w:val="en-US" w:eastAsia="zh-CN"/>
        </w:rPr>
        <w:t>。报价书及相关资料以报价袋形式送达。</w:t>
      </w:r>
    </w:p>
    <w:p w14:paraId="07230D1B">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textAlignment w:val="auto"/>
        <w:outlineLvl w:val="9"/>
        <w:rPr>
          <w:rFonts w:hint="eastAsia" w:ascii="仿宋_GB2312" w:hAnsi="仿宋_GB2312" w:eastAsia="仿宋_GB2312" w:cs="仿宋_GB2312"/>
          <w:color w:val="auto"/>
          <w:kern w:val="1"/>
          <w:sz w:val="24"/>
          <w:szCs w:val="24"/>
          <w:lang w:val="en-US" w:eastAsia="zh-CN"/>
        </w:rPr>
      </w:pPr>
      <w:r>
        <w:rPr>
          <w:rFonts w:hint="eastAsia" w:ascii="仿宋_GB2312" w:hAnsi="仿宋_GB2312" w:eastAsia="仿宋_GB2312" w:cs="仿宋_GB2312"/>
          <w:color w:val="auto"/>
          <w:kern w:val="1"/>
          <w:sz w:val="24"/>
          <w:szCs w:val="24"/>
          <w:lang w:val="en-US" w:eastAsia="zh-CN"/>
        </w:rPr>
        <w:t>5.1 报价袋外包装必须用</w:t>
      </w:r>
      <w:r>
        <w:rPr>
          <w:rFonts w:hint="eastAsia" w:ascii="仿宋_GB2312" w:hAnsi="仿宋_GB2312" w:eastAsia="仿宋_GB2312" w:cs="仿宋_GB2312"/>
          <w:b/>
          <w:bCs/>
          <w:color w:val="auto"/>
          <w:kern w:val="1"/>
          <w:sz w:val="24"/>
          <w:szCs w:val="24"/>
          <w:u w:val="single"/>
          <w:lang w:val="en-US" w:eastAsia="zh-CN"/>
        </w:rPr>
        <w:t>“封条”</w:t>
      </w:r>
      <w:r>
        <w:rPr>
          <w:rFonts w:hint="eastAsia" w:ascii="仿宋_GB2312" w:hAnsi="仿宋_GB2312" w:eastAsia="仿宋_GB2312" w:cs="仿宋_GB2312"/>
          <w:color w:val="auto"/>
          <w:kern w:val="1"/>
          <w:sz w:val="24"/>
          <w:szCs w:val="24"/>
          <w:lang w:val="en-US" w:eastAsia="zh-CN"/>
        </w:rPr>
        <w:t>密封，封条格式自定，另需加盖公章、法人章，填写密封日期。</w:t>
      </w:r>
    </w:p>
    <w:p w14:paraId="6FF5CB61">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textAlignment w:val="auto"/>
        <w:outlineLvl w:val="9"/>
        <w:rPr>
          <w:rFonts w:hint="eastAsia" w:ascii="仿宋_GB2312" w:hAnsi="仿宋_GB2312" w:eastAsia="仿宋_GB2312" w:cs="仿宋_GB2312"/>
          <w:color w:val="auto"/>
          <w:kern w:val="1"/>
          <w:sz w:val="24"/>
          <w:szCs w:val="24"/>
          <w:lang w:val="en-US" w:eastAsia="zh-CN"/>
        </w:rPr>
      </w:pPr>
      <w:r>
        <w:rPr>
          <w:rFonts w:hint="eastAsia" w:ascii="仿宋_GB2312" w:hAnsi="仿宋_GB2312" w:eastAsia="仿宋_GB2312" w:cs="仿宋_GB2312"/>
          <w:color w:val="auto"/>
          <w:kern w:val="1"/>
          <w:sz w:val="24"/>
          <w:szCs w:val="24"/>
          <w:lang w:val="en-US" w:eastAsia="zh-CN"/>
        </w:rPr>
        <w:t>5.2 报价袋封面上需注明“采购项目名称，报价方名称、地址、联系人、联系电话”等信息。</w:t>
      </w:r>
    </w:p>
    <w:p w14:paraId="770BBB4C">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仿宋_GB2312" w:hAnsi="仿宋_GB2312" w:eastAsia="仿宋_GB2312" w:cs="仿宋_GB2312"/>
          <w:color w:val="auto"/>
          <w:kern w:val="1"/>
          <w:sz w:val="24"/>
          <w:szCs w:val="24"/>
          <w:lang w:val="en-US" w:eastAsia="zh-CN"/>
        </w:rPr>
      </w:pPr>
      <w:r>
        <w:rPr>
          <w:rFonts w:hint="eastAsia" w:ascii="仿宋_GB2312" w:hAnsi="仿宋_GB2312" w:eastAsia="仿宋_GB2312" w:cs="仿宋_GB2312"/>
          <w:color w:val="auto"/>
          <w:kern w:val="1"/>
          <w:sz w:val="24"/>
          <w:szCs w:val="24"/>
          <w:lang w:val="en-US" w:eastAsia="zh-CN"/>
        </w:rPr>
        <w:t>5.3 报价文件还应包括</w:t>
      </w:r>
      <w:r>
        <w:rPr>
          <w:rFonts w:hint="eastAsia" w:ascii="仿宋_GB2312" w:hAnsi="仿宋_GB2312" w:eastAsia="仿宋_GB2312" w:cs="仿宋_GB2312"/>
          <w:b/>
          <w:bCs/>
          <w:color w:val="auto"/>
          <w:kern w:val="1"/>
          <w:sz w:val="24"/>
          <w:szCs w:val="24"/>
          <w:u w:val="single"/>
          <w:lang w:val="en-US" w:eastAsia="zh-CN"/>
        </w:rPr>
        <w:t>正本1份</w:t>
      </w:r>
      <w:r>
        <w:rPr>
          <w:rFonts w:hint="eastAsia" w:ascii="仿宋_GB2312" w:hAnsi="仿宋_GB2312" w:eastAsia="仿宋_GB2312" w:cs="仿宋_GB2312"/>
          <w:color w:val="auto"/>
          <w:kern w:val="1"/>
          <w:sz w:val="24"/>
          <w:szCs w:val="24"/>
          <w:lang w:val="en-US" w:eastAsia="zh-CN"/>
        </w:rPr>
        <w:t>，并要求在报价截止日之前送达，逾期将作为作无效报价处理。</w:t>
      </w:r>
    </w:p>
    <w:p w14:paraId="2F611742">
      <w:pPr>
        <w:spacing w:line="360" w:lineRule="auto"/>
        <w:ind w:firstLine="480" w:firstLineChars="200"/>
        <w:jc w:val="left"/>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color w:val="auto"/>
          <w:kern w:val="1"/>
          <w:sz w:val="24"/>
          <w:szCs w:val="24"/>
          <w:lang w:val="en-US" w:eastAsia="zh-CN"/>
        </w:rPr>
        <w:t>6.报价</w:t>
      </w:r>
      <w:r>
        <w:rPr>
          <w:rFonts w:hint="eastAsia" w:ascii="仿宋_GB2312" w:hAnsi="仿宋_GB2312" w:eastAsia="仿宋_GB2312" w:cs="仿宋_GB2312"/>
          <w:color w:val="auto"/>
          <w:kern w:val="1"/>
          <w:sz w:val="24"/>
          <w:szCs w:val="24"/>
        </w:rPr>
        <w:t>截止时</w:t>
      </w:r>
      <w:r>
        <w:rPr>
          <w:rFonts w:hint="eastAsia" w:ascii="仿宋_GB2312" w:hAnsi="仿宋_GB2312" w:eastAsia="仿宋_GB2312" w:cs="仿宋_GB2312"/>
          <w:color w:val="auto"/>
          <w:kern w:val="1"/>
          <w:sz w:val="24"/>
          <w:szCs w:val="24"/>
          <w:highlight w:val="none"/>
        </w:rPr>
        <w:t>间</w:t>
      </w:r>
      <w:r>
        <w:rPr>
          <w:rFonts w:hint="eastAsia" w:ascii="仿宋_GB2312" w:hAnsi="仿宋_GB2312" w:eastAsia="仿宋_GB2312" w:cs="仿宋_GB2312"/>
          <w:color w:val="auto"/>
          <w:kern w:val="1"/>
          <w:sz w:val="24"/>
          <w:szCs w:val="24"/>
          <w:highlight w:val="none"/>
          <w:lang w:eastAsia="zh-CN"/>
        </w:rPr>
        <w:t>：</w:t>
      </w:r>
      <w:r>
        <w:rPr>
          <w:rFonts w:hint="eastAsia" w:ascii="仿宋_GB2312" w:hAnsi="仿宋_GB2312" w:eastAsia="仿宋_GB2312" w:cs="仿宋_GB2312"/>
          <w:color w:val="auto"/>
          <w:kern w:val="1"/>
          <w:sz w:val="24"/>
          <w:szCs w:val="24"/>
          <w:highlight w:val="yellow"/>
        </w:rPr>
        <w:t>202</w:t>
      </w:r>
      <w:r>
        <w:rPr>
          <w:rFonts w:hint="eastAsia" w:ascii="仿宋_GB2312" w:hAnsi="仿宋_GB2312" w:eastAsia="仿宋_GB2312" w:cs="仿宋_GB2312"/>
          <w:color w:val="auto"/>
          <w:kern w:val="1"/>
          <w:sz w:val="24"/>
          <w:szCs w:val="24"/>
          <w:highlight w:val="yellow"/>
          <w:lang w:val="en-US" w:eastAsia="zh-CN"/>
        </w:rPr>
        <w:t>6</w:t>
      </w:r>
      <w:r>
        <w:rPr>
          <w:rFonts w:hint="eastAsia" w:ascii="仿宋_GB2312" w:hAnsi="仿宋_GB2312" w:eastAsia="仿宋_GB2312" w:cs="仿宋_GB2312"/>
          <w:color w:val="auto"/>
          <w:kern w:val="1"/>
          <w:sz w:val="24"/>
          <w:szCs w:val="24"/>
          <w:highlight w:val="yellow"/>
        </w:rPr>
        <w:t>年</w:t>
      </w:r>
      <w:r>
        <w:rPr>
          <w:rFonts w:hint="eastAsia" w:ascii="仿宋_GB2312" w:hAnsi="仿宋_GB2312" w:eastAsia="仿宋_GB2312" w:cs="仿宋_GB2312"/>
          <w:color w:val="auto"/>
          <w:kern w:val="1"/>
          <w:sz w:val="24"/>
          <w:szCs w:val="24"/>
          <w:highlight w:val="yellow"/>
          <w:lang w:val="en-US" w:eastAsia="zh-CN"/>
        </w:rPr>
        <w:t>7</w:t>
      </w:r>
      <w:r>
        <w:rPr>
          <w:rFonts w:hint="eastAsia" w:ascii="仿宋_GB2312" w:hAnsi="仿宋_GB2312" w:eastAsia="仿宋_GB2312" w:cs="仿宋_GB2312"/>
          <w:color w:val="auto"/>
          <w:kern w:val="1"/>
          <w:sz w:val="24"/>
          <w:szCs w:val="24"/>
          <w:highlight w:val="yellow"/>
        </w:rPr>
        <w:t>月</w:t>
      </w:r>
      <w:r>
        <w:rPr>
          <w:rFonts w:hint="eastAsia" w:ascii="仿宋_GB2312" w:hAnsi="仿宋_GB2312" w:eastAsia="仿宋_GB2312" w:cs="仿宋_GB2312"/>
          <w:color w:val="auto"/>
          <w:kern w:val="1"/>
          <w:sz w:val="24"/>
          <w:szCs w:val="24"/>
          <w:highlight w:val="yellow"/>
          <w:lang w:val="en-US" w:eastAsia="zh-CN"/>
        </w:rPr>
        <w:t>28</w:t>
      </w:r>
      <w:r>
        <w:rPr>
          <w:rFonts w:hint="eastAsia" w:ascii="仿宋_GB2312" w:hAnsi="仿宋_GB2312" w:eastAsia="仿宋_GB2312" w:cs="仿宋_GB2312"/>
          <w:color w:val="auto"/>
          <w:kern w:val="1"/>
          <w:sz w:val="24"/>
          <w:szCs w:val="24"/>
          <w:highlight w:val="yellow"/>
        </w:rPr>
        <w:t>日</w:t>
      </w:r>
      <w:r>
        <w:rPr>
          <w:rFonts w:hint="eastAsia" w:ascii="仿宋_GB2312" w:hAnsi="仿宋_GB2312" w:eastAsia="仿宋_GB2312" w:cs="仿宋_GB2312"/>
          <w:color w:val="auto"/>
          <w:kern w:val="1"/>
          <w:sz w:val="24"/>
          <w:szCs w:val="24"/>
          <w:highlight w:val="none"/>
        </w:rPr>
        <w:t>下午1</w:t>
      </w:r>
      <w:r>
        <w:rPr>
          <w:rFonts w:hint="eastAsia" w:ascii="仿宋_GB2312" w:hAnsi="仿宋_GB2312" w:eastAsia="仿宋_GB2312" w:cs="仿宋_GB2312"/>
          <w:color w:val="auto"/>
          <w:kern w:val="1"/>
          <w:sz w:val="24"/>
          <w:szCs w:val="24"/>
          <w:highlight w:val="none"/>
          <w:lang w:val="en-US" w:eastAsia="zh-CN"/>
        </w:rPr>
        <w:t>5</w:t>
      </w:r>
      <w:r>
        <w:rPr>
          <w:rFonts w:hint="eastAsia" w:ascii="仿宋_GB2312" w:hAnsi="仿宋_GB2312" w:eastAsia="仿宋_GB2312" w:cs="仿宋_GB2312"/>
          <w:color w:val="auto"/>
          <w:kern w:val="1"/>
          <w:sz w:val="24"/>
          <w:szCs w:val="24"/>
          <w:highlight w:val="none"/>
        </w:rPr>
        <w:t>:00（北京时间）</w:t>
      </w:r>
      <w:r>
        <w:rPr>
          <w:rFonts w:hint="eastAsia" w:ascii="仿宋_GB2312" w:hAnsi="仿宋_GB2312" w:eastAsia="仿宋_GB2312" w:cs="仿宋_GB2312"/>
          <w:color w:val="auto"/>
          <w:kern w:val="1"/>
          <w:sz w:val="24"/>
          <w:szCs w:val="24"/>
          <w:highlight w:val="none"/>
          <w:lang w:eastAsia="zh-CN"/>
        </w:rPr>
        <w:t>。</w:t>
      </w:r>
    </w:p>
    <w:p w14:paraId="3E1BFF0B">
      <w:pPr>
        <w:spacing w:line="360" w:lineRule="auto"/>
        <w:ind w:firstLine="480" w:firstLineChars="200"/>
        <w:jc w:val="left"/>
        <w:rPr>
          <w:rFonts w:hint="eastAsia" w:ascii="仿宋_GB2312" w:hAnsi="仿宋_GB2312" w:eastAsia="仿宋_GB2312" w:cs="仿宋_GB2312"/>
          <w:color w:val="auto"/>
          <w:kern w:val="1"/>
          <w:sz w:val="24"/>
          <w:szCs w:val="24"/>
          <w:highlight w:val="none"/>
        </w:rPr>
      </w:pPr>
      <w:r>
        <w:rPr>
          <w:rFonts w:hint="eastAsia" w:ascii="仿宋_GB2312" w:hAnsi="仿宋_GB2312" w:eastAsia="仿宋_GB2312" w:cs="仿宋_GB2312"/>
          <w:color w:val="auto"/>
          <w:kern w:val="1"/>
          <w:sz w:val="24"/>
          <w:szCs w:val="24"/>
          <w:highlight w:val="none"/>
          <w:lang w:val="en-US" w:eastAsia="zh-CN"/>
        </w:rPr>
        <w:t>7.报价</w:t>
      </w:r>
      <w:r>
        <w:rPr>
          <w:rFonts w:hint="eastAsia" w:ascii="仿宋_GB2312" w:hAnsi="仿宋_GB2312" w:eastAsia="仿宋_GB2312" w:cs="仿宋_GB2312"/>
          <w:color w:val="auto"/>
          <w:kern w:val="1"/>
          <w:sz w:val="24"/>
          <w:szCs w:val="24"/>
          <w:highlight w:val="none"/>
          <w:lang w:eastAsia="zh-CN"/>
        </w:rPr>
        <w:t>评审</w:t>
      </w:r>
      <w:r>
        <w:rPr>
          <w:rFonts w:hint="eastAsia" w:ascii="仿宋_GB2312" w:hAnsi="仿宋_GB2312" w:eastAsia="仿宋_GB2312" w:cs="仿宋_GB2312"/>
          <w:color w:val="auto"/>
          <w:kern w:val="1"/>
          <w:sz w:val="24"/>
          <w:szCs w:val="24"/>
          <w:highlight w:val="none"/>
        </w:rPr>
        <w:t>时间：</w:t>
      </w:r>
      <w:r>
        <w:rPr>
          <w:rFonts w:hint="eastAsia" w:ascii="仿宋_GB2312" w:hAnsi="仿宋_GB2312" w:eastAsia="仿宋_GB2312" w:cs="仿宋_GB2312"/>
          <w:color w:val="auto"/>
          <w:kern w:val="1"/>
          <w:sz w:val="24"/>
          <w:szCs w:val="24"/>
          <w:highlight w:val="yellow"/>
        </w:rPr>
        <w:t>202</w:t>
      </w:r>
      <w:r>
        <w:rPr>
          <w:rFonts w:hint="eastAsia" w:ascii="仿宋_GB2312" w:hAnsi="仿宋_GB2312" w:eastAsia="仿宋_GB2312" w:cs="仿宋_GB2312"/>
          <w:color w:val="auto"/>
          <w:kern w:val="1"/>
          <w:sz w:val="24"/>
          <w:szCs w:val="24"/>
          <w:highlight w:val="yellow"/>
          <w:lang w:val="en-US" w:eastAsia="zh-CN"/>
        </w:rPr>
        <w:t>6</w:t>
      </w:r>
      <w:r>
        <w:rPr>
          <w:rFonts w:hint="eastAsia" w:ascii="仿宋_GB2312" w:hAnsi="仿宋_GB2312" w:eastAsia="仿宋_GB2312" w:cs="仿宋_GB2312"/>
          <w:color w:val="auto"/>
          <w:kern w:val="1"/>
          <w:sz w:val="24"/>
          <w:szCs w:val="24"/>
          <w:highlight w:val="yellow"/>
        </w:rPr>
        <w:t>年</w:t>
      </w:r>
      <w:r>
        <w:rPr>
          <w:rFonts w:hint="eastAsia" w:ascii="仿宋_GB2312" w:hAnsi="仿宋_GB2312" w:eastAsia="仿宋_GB2312" w:cs="仿宋_GB2312"/>
          <w:color w:val="auto"/>
          <w:kern w:val="1"/>
          <w:sz w:val="24"/>
          <w:szCs w:val="24"/>
          <w:highlight w:val="yellow"/>
          <w:lang w:val="en-US" w:eastAsia="zh-CN"/>
        </w:rPr>
        <w:t>7</w:t>
      </w:r>
      <w:r>
        <w:rPr>
          <w:rFonts w:hint="eastAsia" w:ascii="仿宋_GB2312" w:hAnsi="仿宋_GB2312" w:eastAsia="仿宋_GB2312" w:cs="仿宋_GB2312"/>
          <w:color w:val="auto"/>
          <w:kern w:val="1"/>
          <w:sz w:val="24"/>
          <w:szCs w:val="24"/>
          <w:highlight w:val="yellow"/>
        </w:rPr>
        <w:t>月</w:t>
      </w:r>
      <w:r>
        <w:rPr>
          <w:rFonts w:hint="eastAsia" w:ascii="仿宋_GB2312" w:hAnsi="仿宋_GB2312" w:eastAsia="仿宋_GB2312" w:cs="仿宋_GB2312"/>
          <w:color w:val="auto"/>
          <w:kern w:val="1"/>
          <w:sz w:val="24"/>
          <w:szCs w:val="24"/>
          <w:highlight w:val="yellow"/>
          <w:lang w:val="en-US" w:eastAsia="zh-CN"/>
        </w:rPr>
        <w:t>28</w:t>
      </w:r>
      <w:r>
        <w:rPr>
          <w:rFonts w:hint="eastAsia" w:ascii="仿宋_GB2312" w:hAnsi="仿宋_GB2312" w:eastAsia="仿宋_GB2312" w:cs="仿宋_GB2312"/>
          <w:color w:val="auto"/>
          <w:kern w:val="1"/>
          <w:sz w:val="24"/>
          <w:szCs w:val="24"/>
          <w:highlight w:val="yellow"/>
        </w:rPr>
        <w:t>日</w:t>
      </w:r>
      <w:r>
        <w:rPr>
          <w:rFonts w:hint="eastAsia" w:ascii="仿宋_GB2312" w:hAnsi="仿宋_GB2312" w:eastAsia="仿宋_GB2312" w:cs="仿宋_GB2312"/>
          <w:color w:val="auto"/>
          <w:kern w:val="1"/>
          <w:sz w:val="24"/>
          <w:szCs w:val="24"/>
          <w:highlight w:val="none"/>
        </w:rPr>
        <w:t>下午1</w:t>
      </w:r>
      <w:r>
        <w:rPr>
          <w:rFonts w:hint="eastAsia" w:ascii="仿宋_GB2312" w:hAnsi="仿宋_GB2312" w:eastAsia="仿宋_GB2312" w:cs="仿宋_GB2312"/>
          <w:color w:val="auto"/>
          <w:kern w:val="1"/>
          <w:sz w:val="24"/>
          <w:szCs w:val="24"/>
          <w:highlight w:val="none"/>
          <w:lang w:val="en-US" w:eastAsia="zh-CN"/>
        </w:rPr>
        <w:t>5</w:t>
      </w:r>
      <w:r>
        <w:rPr>
          <w:rFonts w:hint="eastAsia" w:ascii="仿宋_GB2312" w:hAnsi="仿宋_GB2312" w:eastAsia="仿宋_GB2312" w:cs="仿宋_GB2312"/>
          <w:color w:val="auto"/>
          <w:kern w:val="1"/>
          <w:sz w:val="24"/>
          <w:szCs w:val="24"/>
          <w:highlight w:val="none"/>
        </w:rPr>
        <w:t>:00（北京时间）。</w:t>
      </w:r>
    </w:p>
    <w:p w14:paraId="576355F7">
      <w:pPr>
        <w:spacing w:line="360" w:lineRule="auto"/>
        <w:ind w:firstLine="480" w:firstLineChars="200"/>
        <w:jc w:val="left"/>
        <w:rPr>
          <w:rFonts w:hint="eastAsia"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highlight w:val="none"/>
          <w:lang w:val="en-US" w:eastAsia="zh-CN"/>
        </w:rPr>
        <w:t>8.报价</w:t>
      </w:r>
      <w:r>
        <w:rPr>
          <w:rFonts w:hint="eastAsia" w:ascii="仿宋_GB2312" w:hAnsi="仿宋_GB2312" w:eastAsia="仿宋_GB2312" w:cs="仿宋_GB2312"/>
          <w:color w:val="auto"/>
          <w:kern w:val="1"/>
          <w:sz w:val="24"/>
          <w:szCs w:val="24"/>
          <w:highlight w:val="none"/>
          <w:lang w:eastAsia="zh-CN"/>
        </w:rPr>
        <w:t>评审</w:t>
      </w:r>
      <w:r>
        <w:rPr>
          <w:rFonts w:hint="eastAsia" w:ascii="仿宋_GB2312" w:hAnsi="仿宋_GB2312" w:eastAsia="仿宋_GB2312" w:cs="仿宋_GB2312"/>
          <w:color w:val="auto"/>
          <w:kern w:val="1"/>
          <w:sz w:val="24"/>
          <w:szCs w:val="24"/>
          <w:highlight w:val="none"/>
        </w:rPr>
        <w:t>地点：江苏索普(集团)有限公</w:t>
      </w:r>
      <w:r>
        <w:rPr>
          <w:rFonts w:hint="eastAsia" w:ascii="仿宋_GB2312" w:hAnsi="仿宋_GB2312" w:eastAsia="仿宋_GB2312" w:cs="仿宋_GB2312"/>
          <w:color w:val="auto"/>
          <w:kern w:val="1"/>
          <w:sz w:val="24"/>
          <w:szCs w:val="24"/>
        </w:rPr>
        <w:t>司</w:t>
      </w:r>
      <w:r>
        <w:rPr>
          <w:rFonts w:hint="eastAsia" w:ascii="仿宋_GB2312" w:hAnsi="仿宋_GB2312" w:eastAsia="仿宋_GB2312" w:cs="仿宋_GB2312"/>
          <w:color w:val="auto"/>
          <w:kern w:val="1"/>
          <w:sz w:val="24"/>
          <w:szCs w:val="24"/>
          <w:lang w:eastAsia="zh-CN"/>
        </w:rPr>
        <w:t>采购</w:t>
      </w:r>
      <w:r>
        <w:rPr>
          <w:rFonts w:hint="eastAsia" w:ascii="仿宋_GB2312" w:hAnsi="仿宋_GB2312" w:eastAsia="仿宋_GB2312" w:cs="仿宋_GB2312"/>
          <w:color w:val="auto"/>
          <w:kern w:val="1"/>
          <w:sz w:val="24"/>
          <w:szCs w:val="24"/>
        </w:rPr>
        <w:t>中心。</w:t>
      </w:r>
    </w:p>
    <w:p w14:paraId="0D2C949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kern w:val="1"/>
          <w:sz w:val="24"/>
          <w:szCs w:val="24"/>
          <w:lang w:eastAsia="zh-CN"/>
        </w:rPr>
      </w:pPr>
      <w:r>
        <w:rPr>
          <w:rFonts w:hint="eastAsia" w:ascii="仿宋_GB2312" w:hAnsi="仿宋_GB2312" w:eastAsia="仿宋_GB2312" w:cs="仿宋_GB2312"/>
          <w:color w:val="auto"/>
          <w:kern w:val="1"/>
          <w:sz w:val="24"/>
          <w:szCs w:val="24"/>
          <w:highlight w:val="none"/>
          <w:lang w:val="en-US" w:eastAsia="zh-CN"/>
        </w:rPr>
        <w:t>9.</w:t>
      </w:r>
      <w:r>
        <w:rPr>
          <w:rFonts w:hint="eastAsia" w:ascii="仿宋_GB2312" w:hAnsi="仿宋_GB2312" w:eastAsia="仿宋_GB2312" w:cs="仿宋_GB2312"/>
          <w:color w:val="auto"/>
          <w:kern w:val="1"/>
          <w:sz w:val="24"/>
          <w:szCs w:val="24"/>
          <w:highlight w:val="none"/>
        </w:rPr>
        <w:t>报价须知：</w:t>
      </w:r>
      <w:r>
        <w:rPr>
          <w:rFonts w:hint="eastAsia" w:ascii="仿宋_GB2312" w:hAnsi="仿宋_GB2312" w:eastAsia="仿宋_GB2312" w:cs="仿宋_GB2312"/>
          <w:kern w:val="1"/>
          <w:sz w:val="24"/>
          <w:szCs w:val="24"/>
          <w:lang w:eastAsia="zh-CN"/>
        </w:rPr>
        <w:t>报价</w:t>
      </w:r>
      <w:r>
        <w:rPr>
          <w:rFonts w:hint="eastAsia" w:ascii="仿宋_GB2312" w:hAnsi="仿宋_GB2312" w:eastAsia="仿宋_GB2312" w:cs="仿宋_GB2312"/>
          <w:kern w:val="1"/>
          <w:sz w:val="24"/>
          <w:szCs w:val="24"/>
          <w:lang w:val="en-US" w:eastAsia="zh-CN"/>
        </w:rPr>
        <w:t>为</w:t>
      </w:r>
      <w:r>
        <w:rPr>
          <w:rFonts w:hint="eastAsia" w:ascii="仿宋_GB2312" w:hAnsi="仿宋_GB2312" w:eastAsia="仿宋_GB2312" w:cs="仿宋_GB2312"/>
          <w:b/>
          <w:bCs/>
          <w:kern w:val="1"/>
          <w:sz w:val="24"/>
          <w:szCs w:val="24"/>
          <w:u w:val="single"/>
          <w:lang w:val="en-US" w:eastAsia="zh-CN"/>
        </w:rPr>
        <w:t>固定综合单价</w:t>
      </w:r>
      <w:r>
        <w:rPr>
          <w:rFonts w:hint="eastAsia" w:ascii="仿宋_GB2312" w:hAnsi="仿宋_GB2312" w:eastAsia="仿宋_GB2312" w:cs="仿宋_GB2312"/>
          <w:kern w:val="1"/>
          <w:sz w:val="24"/>
          <w:szCs w:val="24"/>
          <w:lang w:val="en-US" w:eastAsia="zh-CN"/>
        </w:rPr>
        <w:t>，暂估总价进行评审，</w:t>
      </w:r>
      <w:r>
        <w:rPr>
          <w:rFonts w:hint="eastAsia" w:ascii="仿宋_GB2312" w:hAnsi="仿宋_GB2312" w:eastAsia="仿宋_GB2312" w:cs="仿宋_GB2312"/>
          <w:kern w:val="1"/>
          <w:sz w:val="24"/>
          <w:szCs w:val="24"/>
          <w:lang w:eastAsia="zh-CN"/>
        </w:rPr>
        <w:t>报价</w:t>
      </w:r>
      <w:r>
        <w:rPr>
          <w:rFonts w:hint="eastAsia" w:ascii="仿宋_GB2312" w:hAnsi="仿宋_GB2312" w:eastAsia="仿宋_GB2312" w:cs="仿宋_GB2312"/>
          <w:kern w:val="1"/>
          <w:sz w:val="24"/>
          <w:szCs w:val="24"/>
          <w:highlight w:val="none"/>
          <w:lang w:eastAsia="zh-CN"/>
        </w:rPr>
        <w:t>含</w:t>
      </w:r>
      <w:r>
        <w:rPr>
          <w:rFonts w:hint="eastAsia" w:ascii="仿宋_GB2312" w:hAnsi="仿宋_GB2312" w:eastAsia="仿宋_GB2312" w:cs="仿宋_GB2312"/>
          <w:b/>
          <w:bCs/>
          <w:sz w:val="24"/>
          <w:szCs w:val="24"/>
          <w:highlight w:val="none"/>
          <w:u w:val="single"/>
        </w:rPr>
        <w:t>13%</w:t>
      </w:r>
      <w:r>
        <w:rPr>
          <w:rFonts w:hint="eastAsia" w:ascii="仿宋_GB2312" w:hAnsi="仿宋_GB2312" w:eastAsia="仿宋_GB2312" w:cs="仿宋_GB2312"/>
          <w:b/>
          <w:bCs/>
          <w:sz w:val="24"/>
          <w:szCs w:val="24"/>
          <w:highlight w:val="none"/>
          <w:u w:val="single"/>
          <w:lang w:val="en-US" w:eastAsia="zh-CN"/>
        </w:rPr>
        <w:t xml:space="preserve"> </w:t>
      </w:r>
      <w:r>
        <w:rPr>
          <w:rFonts w:hint="eastAsia" w:ascii="仿宋_GB2312" w:hAnsi="仿宋_GB2312" w:eastAsia="仿宋_GB2312" w:cs="仿宋_GB2312"/>
          <w:kern w:val="1"/>
          <w:sz w:val="24"/>
          <w:szCs w:val="24"/>
          <w:highlight w:val="none"/>
          <w:lang w:eastAsia="zh-CN"/>
        </w:rPr>
        <w:t>增值税</w:t>
      </w:r>
      <w:r>
        <w:rPr>
          <w:rFonts w:hint="eastAsia" w:ascii="仿宋_GB2312" w:hAnsi="仿宋_GB2312" w:eastAsia="仿宋_GB2312" w:cs="仿宋_GB2312"/>
          <w:kern w:val="1"/>
          <w:sz w:val="24"/>
          <w:szCs w:val="24"/>
          <w:highlight w:val="none"/>
          <w:lang w:val="en-US" w:eastAsia="zh-CN"/>
        </w:rPr>
        <w:t>、</w:t>
      </w:r>
      <w:r>
        <w:rPr>
          <w:rFonts w:hint="eastAsia" w:ascii="仿宋_GB2312" w:hAnsi="仿宋_GB2312" w:eastAsia="仿宋_GB2312" w:cs="仿宋_GB2312"/>
          <w:kern w:val="1"/>
          <w:sz w:val="24"/>
          <w:szCs w:val="24"/>
          <w:lang w:eastAsia="zh-CN"/>
        </w:rPr>
        <w:t>运费等。</w:t>
      </w:r>
    </w:p>
    <w:p w14:paraId="06F7A4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highlight w:val="none"/>
        </w:rPr>
        <w:t>如国</w:t>
      </w:r>
      <w:r>
        <w:rPr>
          <w:rFonts w:hint="eastAsia" w:ascii="仿宋_GB2312" w:hAnsi="仿宋_GB2312" w:eastAsia="仿宋_GB2312" w:cs="仿宋_GB2312"/>
          <w:sz w:val="24"/>
          <w:szCs w:val="24"/>
        </w:rPr>
        <w:t>家税率调整，按合同含税价格/（1+合同约定税率）*（1+国家规定的新税率）调整合同价格开具发票。</w:t>
      </w:r>
    </w:p>
    <w:p w14:paraId="1BD0290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仿宋_GB2312" w:hAnsi="仿宋_GB2312" w:eastAsia="仿宋_GB2312" w:cs="仿宋_GB2312"/>
          <w:b/>
          <w:bCs/>
          <w:kern w:val="1"/>
          <w:sz w:val="24"/>
          <w:szCs w:val="24"/>
          <w:highlight w:val="none"/>
          <w:lang w:eastAsia="zh-CN"/>
        </w:rPr>
      </w:pPr>
      <w:r>
        <w:rPr>
          <w:rFonts w:hint="eastAsia" w:ascii="仿宋_GB2312" w:hAnsi="仿宋_GB2312" w:eastAsia="仿宋_GB2312" w:cs="仿宋_GB2312"/>
          <w:b/>
          <w:bCs/>
          <w:kern w:val="1"/>
          <w:sz w:val="24"/>
          <w:szCs w:val="24"/>
          <w:highlight w:val="none"/>
          <w:lang w:val="en-US" w:eastAsia="zh-CN"/>
        </w:rPr>
        <w:t>二、</w:t>
      </w:r>
      <w:r>
        <w:rPr>
          <w:rFonts w:hint="eastAsia" w:ascii="仿宋_GB2312" w:hAnsi="仿宋_GB2312" w:eastAsia="仿宋_GB2312" w:cs="仿宋_GB2312"/>
          <w:b/>
          <w:bCs/>
          <w:kern w:val="1"/>
          <w:sz w:val="24"/>
          <w:szCs w:val="24"/>
          <w:highlight w:val="none"/>
          <w:lang w:eastAsia="zh-CN"/>
        </w:rPr>
        <w:t>报价</w:t>
      </w:r>
      <w:r>
        <w:rPr>
          <w:rFonts w:hint="eastAsia" w:ascii="仿宋_GB2312" w:hAnsi="仿宋_GB2312" w:eastAsia="仿宋_GB2312" w:cs="仿宋_GB2312"/>
          <w:b/>
          <w:bCs/>
          <w:kern w:val="1"/>
          <w:sz w:val="24"/>
          <w:szCs w:val="24"/>
          <w:highlight w:val="none"/>
        </w:rPr>
        <w:t>人资质</w:t>
      </w:r>
    </w:p>
    <w:p w14:paraId="76A7F7A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1"/>
          <w:sz w:val="24"/>
          <w:szCs w:val="24"/>
          <w:lang w:val="en-US" w:eastAsia="zh-CN"/>
        </w:rPr>
        <w:t>1.</w:t>
      </w:r>
      <w:r>
        <w:rPr>
          <w:rFonts w:hint="eastAsia" w:ascii="仿宋_GB2312" w:hAnsi="仿宋_GB2312" w:eastAsia="仿宋_GB2312" w:cs="仿宋_GB2312"/>
          <w:kern w:val="1"/>
          <w:sz w:val="24"/>
          <w:szCs w:val="24"/>
          <w:lang w:eastAsia="zh-CN"/>
        </w:rPr>
        <w:t>报价</w:t>
      </w:r>
      <w:r>
        <w:rPr>
          <w:rFonts w:hint="eastAsia" w:ascii="仿宋_GB2312" w:hAnsi="仿宋_GB2312" w:eastAsia="仿宋_GB2312" w:cs="仿宋_GB2312"/>
          <w:kern w:val="1"/>
          <w:sz w:val="24"/>
          <w:szCs w:val="24"/>
        </w:rPr>
        <w:t>人必须具有合法生产经营资质</w:t>
      </w:r>
      <w:r>
        <w:rPr>
          <w:rFonts w:hint="eastAsia" w:ascii="仿宋_GB2312" w:hAnsi="仿宋_GB2312" w:eastAsia="仿宋_GB2312" w:cs="仿宋_GB2312"/>
          <w:kern w:val="1"/>
          <w:sz w:val="24"/>
          <w:szCs w:val="24"/>
          <w:lang w:eastAsia="zh-CN"/>
        </w:rPr>
        <w:t>，</w:t>
      </w:r>
      <w:r>
        <w:rPr>
          <w:rFonts w:hint="eastAsia" w:ascii="仿宋_GB2312" w:hAnsi="仿宋_GB2312" w:eastAsia="仿宋_GB2312" w:cs="仿宋_GB2312"/>
          <w:sz w:val="24"/>
          <w:szCs w:val="24"/>
        </w:rPr>
        <w:t>需提供如下有效资质文件：《营业执照》、《税务登记证》、《组织机构代码证》（或三证合一）、一般纳税人证明材料等。</w:t>
      </w:r>
    </w:p>
    <w:p w14:paraId="453CF5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kern w:val="1"/>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kern w:val="1"/>
          <w:sz w:val="24"/>
          <w:szCs w:val="24"/>
          <w:lang w:eastAsia="zh-CN"/>
        </w:rPr>
        <w:t>报价</w:t>
      </w:r>
      <w:r>
        <w:rPr>
          <w:rFonts w:hint="eastAsia" w:ascii="仿宋_GB2312" w:hAnsi="仿宋_GB2312" w:eastAsia="仿宋_GB2312" w:cs="仿宋_GB2312"/>
          <w:kern w:val="1"/>
          <w:sz w:val="24"/>
          <w:szCs w:val="24"/>
        </w:rPr>
        <w:t>人</w:t>
      </w:r>
      <w:r>
        <w:rPr>
          <w:rFonts w:hint="eastAsia" w:ascii="仿宋_GB2312" w:hAnsi="仿宋_GB2312" w:eastAsia="仿宋_GB2312" w:cs="仿宋_GB2312"/>
          <w:kern w:val="1"/>
          <w:sz w:val="24"/>
          <w:szCs w:val="24"/>
          <w:lang w:val="en-US" w:eastAsia="zh-CN"/>
        </w:rPr>
        <w:t>需提供本次采购密封件材料</w:t>
      </w:r>
      <w:r>
        <w:rPr>
          <w:rFonts w:hint="eastAsia" w:ascii="仿宋_GB2312" w:hAnsi="仿宋_GB2312" w:eastAsia="仿宋_GB2312" w:cs="仿宋_GB2312"/>
          <w:b/>
          <w:bCs/>
          <w:kern w:val="1"/>
          <w:sz w:val="24"/>
          <w:szCs w:val="24"/>
          <w:u w:val="single"/>
          <w:lang w:val="en-US" w:eastAsia="zh-CN"/>
        </w:rPr>
        <w:t>特种设备型式试验证书(压力管道元件)</w:t>
      </w:r>
      <w:r>
        <w:rPr>
          <w:rFonts w:hint="eastAsia" w:ascii="仿宋_GB2312" w:hAnsi="仿宋_GB2312" w:eastAsia="仿宋_GB2312" w:cs="仿宋_GB2312"/>
          <w:kern w:val="1"/>
          <w:sz w:val="24"/>
          <w:szCs w:val="24"/>
          <w:lang w:val="en-US" w:eastAsia="zh-CN"/>
        </w:rPr>
        <w:t>，</w:t>
      </w:r>
      <w:r>
        <w:rPr>
          <w:rFonts w:hint="eastAsia" w:ascii="仿宋_GB2312" w:hAnsi="仿宋_GB2312" w:eastAsia="仿宋_GB2312" w:cs="仿宋_GB2312"/>
          <w:b w:val="0"/>
          <w:bCs w:val="0"/>
          <w:color w:val="auto"/>
          <w:kern w:val="0"/>
          <w:sz w:val="24"/>
          <w:szCs w:val="24"/>
          <w:highlight w:val="none"/>
          <w:lang w:val="en-US" w:eastAsia="zh-CN"/>
        </w:rPr>
        <w:t>否则其报价将被拒绝。</w:t>
      </w:r>
      <w:r>
        <w:rPr>
          <w:rFonts w:hint="eastAsia" w:ascii="仿宋_GB2312" w:hAnsi="仿宋_GB2312" w:eastAsia="仿宋_GB2312" w:cs="仿宋_GB2312"/>
          <w:kern w:val="1"/>
          <w:sz w:val="24"/>
          <w:szCs w:val="24"/>
          <w:lang w:val="en-US" w:eastAsia="zh-CN"/>
        </w:rPr>
        <w:t>所提供资质证书应在有效期内并涵盖标的物清单范围。贸易商可提供本次供货制造商证明材料。</w:t>
      </w:r>
    </w:p>
    <w:p w14:paraId="601D627D">
      <w:pPr>
        <w:keepNext w:val="0"/>
        <w:keepLines w:val="0"/>
        <w:pageBreakBefore w:val="0"/>
        <w:widowControl w:val="0"/>
        <w:kinsoku/>
        <w:wordWrap/>
        <w:overflowPunct/>
        <w:topLinePunct w:val="0"/>
        <w:autoSpaceDE/>
        <w:autoSpaceDN/>
        <w:bidi w:val="0"/>
        <w:adjustRightInd/>
        <w:snapToGrid/>
        <w:spacing w:after="160" w:line="360" w:lineRule="auto"/>
        <w:ind w:firstLine="480" w:firstLineChars="200"/>
        <w:textAlignment w:val="auto"/>
        <w:rPr>
          <w:rFonts w:hint="eastAsia" w:ascii="仿宋_GB2312" w:hAnsi="仿宋_GB2312" w:eastAsia="仿宋_GB2312" w:cs="仿宋_GB2312"/>
          <w:kern w:val="1"/>
          <w:sz w:val="24"/>
          <w:szCs w:val="24"/>
          <w:lang w:val="en-US" w:eastAsia="zh-CN"/>
        </w:rPr>
      </w:pPr>
      <w:r>
        <w:rPr>
          <w:rFonts w:hint="eastAsia" w:ascii="仿宋_GB2312" w:hAnsi="仿宋_GB2312" w:eastAsia="仿宋_GB2312" w:cs="仿宋_GB2312"/>
          <w:kern w:val="1"/>
          <w:sz w:val="24"/>
          <w:szCs w:val="24"/>
          <w:highlight w:val="none"/>
          <w:lang w:val="en-US" w:eastAsia="zh-CN"/>
        </w:rPr>
        <w:t>3.报价人</w:t>
      </w:r>
      <w:r>
        <w:rPr>
          <w:rFonts w:hint="eastAsia" w:ascii="仿宋_GB2312" w:hAnsi="仿宋_GB2312" w:eastAsia="仿宋_GB2312" w:cs="仿宋_GB2312"/>
          <w:kern w:val="1"/>
          <w:sz w:val="24"/>
          <w:szCs w:val="24"/>
          <w:lang w:val="en-US" w:eastAsia="zh-CN"/>
        </w:rPr>
        <w:t>需提供</w:t>
      </w:r>
      <w:r>
        <w:rPr>
          <w:rFonts w:hint="eastAsia" w:ascii="仿宋_GB2312" w:hAnsi="仿宋_GB2312" w:eastAsia="仿宋_GB2312" w:cs="仿宋_GB2312"/>
          <w:b/>
          <w:bCs/>
          <w:kern w:val="1"/>
          <w:sz w:val="24"/>
          <w:szCs w:val="24"/>
          <w:u w:val="single"/>
          <w:lang w:val="en-US" w:eastAsia="zh-CN"/>
        </w:rPr>
        <w:t>单项石油/化工密封件材料</w:t>
      </w:r>
      <w:r>
        <w:rPr>
          <w:rFonts w:hint="eastAsia" w:ascii="仿宋_GB2312" w:hAnsi="仿宋_GB2312" w:eastAsia="仿宋_GB2312" w:cs="仿宋_GB2312"/>
          <w:kern w:val="1"/>
          <w:sz w:val="24"/>
          <w:szCs w:val="24"/>
          <w:lang w:val="en-US" w:eastAsia="zh-CN"/>
        </w:rPr>
        <w:t>合同含税金额</w:t>
      </w:r>
      <w:r>
        <w:rPr>
          <w:rFonts w:hint="eastAsia" w:ascii="仿宋_GB2312" w:hAnsi="仿宋_GB2312" w:eastAsia="仿宋_GB2312" w:cs="仿宋_GB2312"/>
          <w:kern w:val="1"/>
          <w:sz w:val="24"/>
          <w:szCs w:val="24"/>
          <w:highlight w:val="none"/>
          <w:lang w:val="en-US" w:eastAsia="zh-CN"/>
        </w:rPr>
        <w:t>不小于</w:t>
      </w:r>
      <w:r>
        <w:rPr>
          <w:rFonts w:hint="eastAsia" w:ascii="仿宋_GB2312" w:hAnsi="仿宋_GB2312" w:eastAsia="仿宋_GB2312" w:cs="仿宋_GB2312"/>
          <w:b/>
          <w:bCs/>
          <w:kern w:val="1"/>
          <w:sz w:val="24"/>
          <w:szCs w:val="24"/>
          <w:highlight w:val="none"/>
          <w:u w:val="single"/>
          <w:lang w:val="en-US" w:eastAsia="zh-CN"/>
        </w:rPr>
        <w:t>20万元</w:t>
      </w:r>
      <w:r>
        <w:rPr>
          <w:rFonts w:hint="eastAsia" w:ascii="仿宋_GB2312" w:hAnsi="仿宋_GB2312" w:eastAsia="仿宋_GB2312" w:cs="仿宋_GB2312"/>
          <w:kern w:val="1"/>
          <w:sz w:val="24"/>
          <w:szCs w:val="24"/>
          <w:highlight w:val="none"/>
          <w:lang w:val="en-US" w:eastAsia="zh-CN"/>
        </w:rPr>
        <w:t>人民币</w:t>
      </w:r>
      <w:r>
        <w:rPr>
          <w:rFonts w:hint="eastAsia" w:ascii="仿宋_GB2312" w:hAnsi="仿宋_GB2312" w:eastAsia="仿宋_GB2312" w:cs="仿宋_GB2312"/>
          <w:kern w:val="1"/>
          <w:sz w:val="24"/>
          <w:szCs w:val="24"/>
          <w:lang w:val="en-US" w:eastAsia="zh-CN"/>
        </w:rPr>
        <w:t>的产品供货业绩。【提供包含上述信息的业绩合同扫描件（含发票复印件、双方印章盖章页、签订日期页、合同金额页、供货内容页），扫描件内容必须清晰可辨】。</w:t>
      </w:r>
    </w:p>
    <w:p w14:paraId="1F3B51B3">
      <w:pPr>
        <w:keepNext w:val="0"/>
        <w:keepLines w:val="0"/>
        <w:pageBreakBefore w:val="0"/>
        <w:widowControl w:val="0"/>
        <w:kinsoku/>
        <w:wordWrap/>
        <w:overflowPunct/>
        <w:topLinePunct w:val="0"/>
        <w:autoSpaceDE/>
        <w:autoSpaceDN/>
        <w:bidi w:val="0"/>
        <w:adjustRightInd/>
        <w:snapToGrid/>
        <w:spacing w:after="160" w:line="360" w:lineRule="auto"/>
        <w:ind w:firstLine="480" w:firstLineChars="200"/>
        <w:textAlignment w:val="auto"/>
        <w:rPr>
          <w:rFonts w:hint="eastAsia" w:ascii="仿宋_GB2312" w:hAnsi="仿宋_GB2312" w:eastAsia="仿宋_GB2312" w:cs="仿宋_GB2312"/>
          <w:kern w:val="1"/>
          <w:sz w:val="24"/>
          <w:szCs w:val="24"/>
          <w:lang w:val="en-US" w:eastAsia="zh-CN"/>
        </w:rPr>
      </w:pPr>
      <w:r>
        <w:rPr>
          <w:rFonts w:hint="eastAsia" w:ascii="仿宋_GB2312" w:hAnsi="仿宋_GB2312" w:eastAsia="仿宋_GB2312" w:cs="仿宋_GB2312"/>
          <w:kern w:val="1"/>
          <w:sz w:val="24"/>
          <w:szCs w:val="24"/>
          <w:lang w:val="en-US" w:eastAsia="zh-CN"/>
        </w:rPr>
        <w:t>报价人需对业绩的真实性承担全部责任，未按要求提供业绩证明文件的将被视为无效业绩。</w:t>
      </w:r>
    </w:p>
    <w:p w14:paraId="10C9A32E">
      <w:pPr>
        <w:keepNext w:val="0"/>
        <w:keepLines w:val="0"/>
        <w:pageBreakBefore w:val="0"/>
        <w:widowControl w:val="0"/>
        <w:kinsoku/>
        <w:wordWrap/>
        <w:overflowPunct/>
        <w:topLinePunct w:val="0"/>
        <w:autoSpaceDE/>
        <w:autoSpaceDN/>
        <w:bidi w:val="0"/>
        <w:adjustRightInd/>
        <w:snapToGrid/>
        <w:spacing w:after="160" w:line="360" w:lineRule="auto"/>
        <w:ind w:firstLine="480" w:firstLineChars="200"/>
        <w:textAlignment w:val="auto"/>
        <w:rPr>
          <w:rFonts w:hint="eastAsia" w:ascii="仿宋_GB2312" w:hAnsi="仿宋_GB2312" w:eastAsia="仿宋_GB2312" w:cs="仿宋_GB2312"/>
          <w:kern w:val="1"/>
          <w:sz w:val="24"/>
          <w:szCs w:val="24"/>
        </w:rPr>
      </w:pPr>
      <w:r>
        <w:rPr>
          <w:rFonts w:hint="eastAsia" w:ascii="仿宋_GB2312" w:hAnsi="仿宋_GB2312" w:eastAsia="仿宋_GB2312" w:cs="仿宋_GB2312"/>
          <w:kern w:val="1"/>
          <w:sz w:val="24"/>
          <w:szCs w:val="24"/>
          <w:lang w:val="en-US" w:eastAsia="zh-CN"/>
        </w:rPr>
        <w:t>4.</w:t>
      </w:r>
      <w:r>
        <w:rPr>
          <w:rFonts w:hint="eastAsia" w:ascii="仿宋_GB2312" w:hAnsi="仿宋_GB2312" w:eastAsia="仿宋_GB2312" w:cs="仿宋_GB2312"/>
          <w:kern w:val="1"/>
          <w:sz w:val="24"/>
          <w:szCs w:val="24"/>
          <w:lang w:eastAsia="zh-CN"/>
        </w:rPr>
        <w:t>报价</w:t>
      </w:r>
      <w:r>
        <w:rPr>
          <w:rFonts w:hint="eastAsia" w:ascii="仿宋_GB2312" w:hAnsi="仿宋_GB2312" w:eastAsia="仿宋_GB2312" w:cs="仿宋_GB2312"/>
          <w:kern w:val="1"/>
          <w:sz w:val="24"/>
          <w:szCs w:val="24"/>
        </w:rPr>
        <w:t>人为经销商，必须具有合法经销资质。</w:t>
      </w:r>
    </w:p>
    <w:p w14:paraId="5EC2768B">
      <w:pPr>
        <w:spacing w:line="360" w:lineRule="auto"/>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kern w:val="1"/>
          <w:sz w:val="24"/>
          <w:szCs w:val="24"/>
          <w:lang w:val="en-US" w:eastAsia="zh-CN"/>
        </w:rPr>
        <w:t>5</w:t>
      </w:r>
      <w:r>
        <w:rPr>
          <w:rFonts w:hint="eastAsia" w:ascii="仿宋_GB2312" w:hAnsi="仿宋_GB2312" w:eastAsia="仿宋_GB2312" w:cs="仿宋_GB2312"/>
          <w:kern w:val="1"/>
          <w:sz w:val="24"/>
          <w:szCs w:val="24"/>
          <w:lang w:eastAsia="zh-CN"/>
        </w:rPr>
        <w:t>.报价</w:t>
      </w:r>
      <w:r>
        <w:rPr>
          <w:rFonts w:hint="eastAsia" w:ascii="仿宋_GB2312" w:hAnsi="仿宋_GB2312" w:eastAsia="仿宋_GB2312" w:cs="仿宋_GB2312"/>
          <w:kern w:val="1"/>
          <w:sz w:val="24"/>
          <w:szCs w:val="24"/>
        </w:rPr>
        <w:t>人必须</w:t>
      </w:r>
      <w:r>
        <w:rPr>
          <w:rFonts w:hint="eastAsia" w:ascii="仿宋_GB2312" w:hAnsi="仿宋_GB2312" w:eastAsia="仿宋_GB2312" w:cs="仿宋_GB2312"/>
          <w:sz w:val="24"/>
          <w:szCs w:val="24"/>
        </w:rPr>
        <w:t>具备良好的售后服务能力，要求电话联系后</w:t>
      </w:r>
      <w:r>
        <w:rPr>
          <w:rFonts w:hint="eastAsia" w:ascii="仿宋_GB2312" w:hAnsi="仿宋_GB2312" w:eastAsia="仿宋_GB2312" w:cs="仿宋_GB2312"/>
          <w:b/>
          <w:bCs/>
          <w:sz w:val="24"/>
          <w:szCs w:val="24"/>
          <w:u w:val="single"/>
        </w:rPr>
        <w:t>8小时</w:t>
      </w:r>
      <w:r>
        <w:rPr>
          <w:rFonts w:hint="eastAsia" w:ascii="仿宋_GB2312" w:hAnsi="仿宋_GB2312" w:eastAsia="仿宋_GB2312" w:cs="仿宋_GB2312"/>
          <w:sz w:val="24"/>
          <w:szCs w:val="24"/>
        </w:rPr>
        <w:t>内必须给予回复，明确解决方案。</w:t>
      </w:r>
    </w:p>
    <w:p w14:paraId="18E4B02E">
      <w:pPr>
        <w:spacing w:line="360" w:lineRule="auto"/>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.报价</w:t>
      </w:r>
      <w:r>
        <w:rPr>
          <w:rFonts w:hint="eastAsia" w:ascii="仿宋_GB2312" w:hAnsi="仿宋_GB2312" w:eastAsia="仿宋_GB2312" w:cs="仿宋_GB2312"/>
          <w:sz w:val="24"/>
          <w:szCs w:val="24"/>
        </w:rPr>
        <w:t>人所供产品引起的知识产权方面的纠纷，由</w:t>
      </w:r>
      <w:r>
        <w:rPr>
          <w:rFonts w:hint="eastAsia" w:ascii="仿宋_GB2312" w:hAnsi="仿宋_GB2312" w:eastAsia="仿宋_GB2312" w:cs="仿宋_GB2312"/>
          <w:sz w:val="24"/>
          <w:szCs w:val="24"/>
          <w:lang w:eastAsia="zh-CN"/>
        </w:rPr>
        <w:t>报价</w:t>
      </w:r>
      <w:r>
        <w:rPr>
          <w:rFonts w:hint="eastAsia" w:ascii="仿宋_GB2312" w:hAnsi="仿宋_GB2312" w:eastAsia="仿宋_GB2312" w:cs="仿宋_GB2312"/>
          <w:sz w:val="24"/>
          <w:szCs w:val="24"/>
        </w:rPr>
        <w:t>人承担一切后果，</w:t>
      </w:r>
      <w:r>
        <w:rPr>
          <w:rFonts w:hint="eastAsia" w:ascii="仿宋_GB2312" w:hAnsi="仿宋_GB2312" w:eastAsia="仿宋_GB2312" w:cs="仿宋_GB2312"/>
          <w:sz w:val="24"/>
          <w:szCs w:val="24"/>
          <w:lang w:eastAsia="zh-CN"/>
        </w:rPr>
        <w:t>采购</w:t>
      </w:r>
      <w:r>
        <w:rPr>
          <w:rFonts w:hint="eastAsia" w:ascii="仿宋_GB2312" w:hAnsi="仿宋_GB2312" w:eastAsia="仿宋_GB2312" w:cs="仿宋_GB2312"/>
          <w:sz w:val="24"/>
          <w:szCs w:val="24"/>
        </w:rPr>
        <w:t>人不承担任何责任。</w:t>
      </w:r>
    </w:p>
    <w:p w14:paraId="4B503802">
      <w:pPr>
        <w:pStyle w:val="7"/>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_GB2312" w:hAnsi="仿宋_GB2312" w:eastAsia="仿宋_GB2312" w:cs="仿宋_GB2312"/>
          <w:color w:val="000000"/>
          <w:kern w:val="1"/>
          <w:sz w:val="24"/>
          <w:szCs w:val="24"/>
          <w:lang w:val="en-US" w:eastAsia="zh-CN" w:bidi="ar-SA"/>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color w:val="000000"/>
          <w:kern w:val="1"/>
          <w:sz w:val="24"/>
          <w:szCs w:val="24"/>
          <w:lang w:val="en-US" w:eastAsia="zh-CN" w:bidi="ar-SA"/>
        </w:rPr>
        <w:t>不接受被列入索普集团供应商负面清单中的单位报价。</w:t>
      </w:r>
    </w:p>
    <w:p w14:paraId="56BAA832">
      <w:pPr>
        <w:pStyle w:val="7"/>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_GB2312" w:hAnsi="仿宋_GB2312" w:eastAsia="仿宋_GB2312" w:cs="仿宋_GB2312"/>
          <w:color w:val="000000"/>
          <w:kern w:val="1"/>
          <w:sz w:val="24"/>
          <w:szCs w:val="24"/>
          <w:lang w:val="en-US" w:eastAsia="zh-CN" w:bidi="ar-SA"/>
        </w:rPr>
      </w:pPr>
      <w:r>
        <w:rPr>
          <w:rFonts w:hint="eastAsia" w:ascii="仿宋_GB2312" w:hAnsi="仿宋_GB2312" w:eastAsia="仿宋_GB2312" w:cs="仿宋_GB2312"/>
          <w:color w:val="000000"/>
          <w:kern w:val="1"/>
          <w:sz w:val="24"/>
          <w:szCs w:val="24"/>
          <w:lang w:val="en-US" w:eastAsia="zh-CN" w:bidi="ar-SA"/>
        </w:rPr>
        <w:t>8.不接受被列入失信被执行人、重大违法案件当事人报价。</w:t>
      </w:r>
    </w:p>
    <w:p w14:paraId="00326C4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仿宋_GB2312" w:hAnsi="仿宋_GB2312" w:eastAsia="仿宋_GB2312" w:cs="仿宋_GB2312"/>
          <w:bCs/>
          <w:sz w:val="24"/>
          <w:szCs w:val="24"/>
          <w:lang w:eastAsia="zh-CN"/>
        </w:rPr>
      </w:pPr>
      <w:r>
        <w:rPr>
          <w:rFonts w:hint="eastAsia" w:ascii="仿宋_GB2312" w:hAnsi="仿宋_GB2312" w:eastAsia="仿宋_GB2312" w:cs="仿宋_GB2312"/>
          <w:b/>
          <w:bCs/>
          <w:sz w:val="24"/>
          <w:szCs w:val="24"/>
          <w:lang w:val="en-US" w:eastAsia="zh-CN"/>
        </w:rPr>
        <w:t>三、</w:t>
      </w:r>
      <w:r>
        <w:rPr>
          <w:rFonts w:hint="eastAsia" w:ascii="仿宋_GB2312" w:hAnsi="仿宋_GB2312" w:eastAsia="仿宋_GB2312" w:cs="仿宋_GB2312"/>
          <w:b/>
          <w:bCs/>
          <w:sz w:val="24"/>
          <w:szCs w:val="24"/>
        </w:rPr>
        <w:t>报价货物清单及技术要求</w:t>
      </w:r>
    </w:p>
    <w:p w14:paraId="6F0F353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（一）报价货物清单</w:t>
      </w:r>
    </w:p>
    <w:p w14:paraId="05F3AAB4">
      <w:pPr>
        <w:keepNext w:val="0"/>
        <w:keepLines w:val="0"/>
        <w:pageBreakBefore w:val="0"/>
        <w:widowControl w:val="0"/>
        <w:kinsoku/>
        <w:wordWrap/>
        <w:overflowPunct/>
        <w:topLinePunct w:val="0"/>
        <w:autoSpaceDE/>
        <w:autoSpaceDN/>
        <w:bidi w:val="0"/>
        <w:adjustRightInd/>
        <w:snapToGrid/>
        <w:spacing w:line="160" w:lineRule="exact"/>
        <w:ind w:firstLine="480" w:firstLineChars="200"/>
        <w:jc w:val="left"/>
        <w:textAlignment w:val="auto"/>
        <w:rPr>
          <w:rFonts w:hint="eastAsia" w:ascii="仿宋_GB2312" w:hAnsi="仿宋_GB2312" w:eastAsia="仿宋_GB2312" w:cs="仿宋_GB2312"/>
          <w:bCs/>
          <w:sz w:val="24"/>
          <w:szCs w:val="24"/>
          <w:lang w:eastAsia="zh-CN"/>
        </w:rPr>
      </w:pPr>
    </w:p>
    <w:tbl>
      <w:tblPr>
        <w:tblStyle w:val="12"/>
        <w:tblW w:w="93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4"/>
        <w:gridCol w:w="1287"/>
        <w:gridCol w:w="1150"/>
        <w:gridCol w:w="2650"/>
        <w:gridCol w:w="2213"/>
        <w:gridCol w:w="696"/>
        <w:gridCol w:w="668"/>
      </w:tblGrid>
      <w:tr w14:paraId="727AD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3F7E29C0">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3EBEC13">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物料编码</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A1F230E">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物料名称</w:t>
            </w:r>
          </w:p>
        </w:tc>
        <w:tc>
          <w:tcPr>
            <w:tcW w:w="2650" w:type="dxa"/>
            <w:tcBorders>
              <w:top w:val="single" w:color="000000" w:sz="4" w:space="0"/>
              <w:left w:val="single" w:color="000000" w:sz="4" w:space="0"/>
              <w:bottom w:val="single" w:color="000000" w:sz="4" w:space="0"/>
              <w:right w:val="single" w:color="000000" w:sz="4" w:space="0"/>
            </w:tcBorders>
            <w:noWrap w:val="0"/>
            <w:vAlign w:val="center"/>
          </w:tcPr>
          <w:p w14:paraId="432908BC">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规格型号</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74DF75E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材质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09E81AB">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单位</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14:paraId="6EB9ED8D">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数量</w:t>
            </w:r>
          </w:p>
        </w:tc>
      </w:tr>
      <w:tr w14:paraId="760D1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7CFC48D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c>
          <w:tcPr>
            <w:tcW w:w="12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96667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21740000000041</w:t>
            </w:r>
          </w:p>
        </w:tc>
        <w:tc>
          <w:tcPr>
            <w:tcW w:w="11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83959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齿形垫</w:t>
            </w:r>
          </w:p>
        </w:tc>
        <w:tc>
          <w:tcPr>
            <w:tcW w:w="26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04CD6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A 25-100 HG/T 20611-2009</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3758220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304/FG</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87CCB7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片</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0A2B402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62 </w:t>
            </w:r>
          </w:p>
        </w:tc>
      </w:tr>
      <w:tr w14:paraId="282B8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586C29C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15EE3B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21740000000106</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E9F5A9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缠绕垫</w:t>
            </w:r>
          </w:p>
        </w:tc>
        <w:tc>
          <w:tcPr>
            <w:tcW w:w="2650" w:type="dxa"/>
            <w:tcBorders>
              <w:top w:val="single" w:color="000000" w:sz="4" w:space="0"/>
              <w:left w:val="single" w:color="000000" w:sz="4" w:space="0"/>
              <w:bottom w:val="single" w:color="000000" w:sz="4" w:space="0"/>
              <w:right w:val="single" w:color="000000" w:sz="4" w:space="0"/>
            </w:tcBorders>
            <w:noWrap w:val="0"/>
            <w:vAlign w:val="center"/>
          </w:tcPr>
          <w:p w14:paraId="7A9C0B7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DN65 RF PN16  HG/T20610-2009</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4EBEEEB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D1222</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950215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7DCB4E5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2 </w:t>
            </w:r>
          </w:p>
        </w:tc>
      </w:tr>
      <w:tr w14:paraId="09C23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F85036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50C4F01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21740000000114</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4E41F2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非金属平垫片</w:t>
            </w:r>
          </w:p>
        </w:tc>
        <w:tc>
          <w:tcPr>
            <w:tcW w:w="2650" w:type="dxa"/>
            <w:tcBorders>
              <w:top w:val="single" w:color="000000" w:sz="4" w:space="0"/>
              <w:left w:val="single" w:color="000000" w:sz="4" w:space="0"/>
              <w:bottom w:val="single" w:color="000000" w:sz="4" w:space="0"/>
              <w:right w:val="single" w:color="000000" w:sz="4" w:space="0"/>
            </w:tcBorders>
            <w:noWrap w:val="0"/>
            <w:vAlign w:val="center"/>
          </w:tcPr>
          <w:p w14:paraId="4C86158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DN65 RF PN16  HG/T20606-2009</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759C087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RPTFE(δ＝3mm)</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AAA9B4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117C324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6 </w:t>
            </w:r>
          </w:p>
        </w:tc>
      </w:tr>
      <w:tr w14:paraId="4F9E8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F1B6C7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96EC27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21740000000136</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BF6E2B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非金属平垫片</w:t>
            </w:r>
          </w:p>
        </w:tc>
        <w:tc>
          <w:tcPr>
            <w:tcW w:w="2650" w:type="dxa"/>
            <w:tcBorders>
              <w:top w:val="single" w:color="000000" w:sz="4" w:space="0"/>
              <w:left w:val="single" w:color="000000" w:sz="4" w:space="0"/>
              <w:bottom w:val="single" w:color="000000" w:sz="4" w:space="0"/>
              <w:right w:val="single" w:color="000000" w:sz="4" w:space="0"/>
            </w:tcBorders>
            <w:noWrap w:val="0"/>
            <w:vAlign w:val="center"/>
          </w:tcPr>
          <w:p w14:paraId="334EDFF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DN40 PN16bar RF Thk=3.0  标准HG/T20606</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19B0BF9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填充改性聚四氟乙烯板</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A62B5B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259405E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6 </w:t>
            </w:r>
          </w:p>
        </w:tc>
      </w:tr>
      <w:tr w14:paraId="473C4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295DA5A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19FCC75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21740000000139</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0E130C5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缠绕垫</w:t>
            </w:r>
          </w:p>
        </w:tc>
        <w:tc>
          <w:tcPr>
            <w:tcW w:w="2650" w:type="dxa"/>
            <w:tcBorders>
              <w:top w:val="single" w:color="000000" w:sz="4" w:space="0"/>
              <w:left w:val="single" w:color="000000" w:sz="4" w:space="0"/>
              <w:bottom w:val="single" w:color="000000" w:sz="4" w:space="0"/>
              <w:right w:val="single" w:color="000000" w:sz="4" w:space="0"/>
            </w:tcBorders>
            <w:noWrap w:val="0"/>
            <w:vAlign w:val="center"/>
          </w:tcPr>
          <w:p w14:paraId="5A4E100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DN25 RF PN16 HG/T20610-2009</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5322FA1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D1222</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FACB4B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13CA384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4 </w:t>
            </w:r>
          </w:p>
        </w:tc>
      </w:tr>
      <w:tr w14:paraId="7AECD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BFF52B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81AA6B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21740000000140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DE814F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非金属平垫片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6F56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DN400 RF PN10 HG/T20606-2009</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7A99803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RPTFE(δ＝3mm)</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DB8EBE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片</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5A5CE33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 </w:t>
            </w:r>
          </w:p>
        </w:tc>
      </w:tr>
      <w:tr w14:paraId="64EB7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3DBB0BE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2B38D6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21030400000014</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1C15283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硬四氟板</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C6331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1m×1m  δ= 3mm  PTFE</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6CAF91F6">
            <w:pPr>
              <w:jc w:val="center"/>
              <w:rPr>
                <w:rFonts w:hint="eastAsia" w:ascii="宋体" w:hAnsi="宋体" w:eastAsia="宋体" w:cs="宋体"/>
                <w:i w:val="0"/>
                <w:iCs w:val="0"/>
                <w:color w:val="000000"/>
                <w:kern w:val="0"/>
                <w:sz w:val="15"/>
                <w:szCs w:val="15"/>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CBF62D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张</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3F09F46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25 </w:t>
            </w:r>
          </w:p>
        </w:tc>
      </w:tr>
      <w:tr w14:paraId="4DDA9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734EAF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8</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F7186C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21740000000141</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3FE27AA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DDF2D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6A274D8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低碳钢/S30408+柔性石墨/S30408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CDCC52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235AB74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r>
      <w:tr w14:paraId="1A9F9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2044103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9</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FBECB6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21740000000145</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AE0EDD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CD185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HG/T20631,CL300,RF,标准厚度,DN150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45EF381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低碳钢/S30408+柔性石墨/S30408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688E85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0EA6FB8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w:t>
            </w:r>
          </w:p>
        </w:tc>
      </w:tr>
      <w:tr w14:paraId="15A99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13FBF11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10</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C0F5C2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21740000000147</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7318B1D">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07EC1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HG/T20631,CL300,RF,标准厚度,DN15</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5EEC4AB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低碳钢/S30408+柔性石墨/S30408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A2E5BF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563FE40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r>
      <w:tr w14:paraId="4B2DC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8D001B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11</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AD6AAD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21740000000155</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1DE1B0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68F7C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HG/T20631,CL300,RF,标准厚度,DN250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2F3FE0A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低碳钢/S30408+柔性石墨/S30408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C42102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7F365E5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r>
      <w:tr w14:paraId="7F316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36FA111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12</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2BB560C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21740000000166</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D06C3F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0DE69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HG/T20631,CL300,RF,标准厚度,DN400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2550AE8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284D20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611811A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r>
      <w:tr w14:paraId="3B1FA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276B2DE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13</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C8B875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21740000000167</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AB5396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629D3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HG/T20631,CL300,RF,标准厚度,DN50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11619B6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553459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304AC55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w:t>
            </w:r>
          </w:p>
        </w:tc>
      </w:tr>
      <w:tr w14:paraId="195CC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1FB320B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14</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108B0A3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21740000000168</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173522D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4F59C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HG/T20631,CL300,RF,标准厚度,DN40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4EEE115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EA29A5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04C5635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r>
      <w:tr w14:paraId="066EA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15A4862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15</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2E91D5C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21740000000170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16C16A4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63775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HG/T20631,CL300,RF,标准厚度,DN80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6FD61F3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EF4672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3C25B03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w:t>
            </w:r>
          </w:p>
        </w:tc>
      </w:tr>
      <w:tr w14:paraId="34C44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6A309C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16</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89BF2D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21740000000171</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33175372">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FE911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151B991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9BB039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36B1510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w:t>
            </w:r>
          </w:p>
        </w:tc>
      </w:tr>
      <w:tr w14:paraId="3FE1C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1E380EB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17</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158FE6A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21740000000173</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30879C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494E3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HG/T20631,CL300,RF,标准厚度,DN25</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51298FC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C2E167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4A6FC32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16</w:t>
            </w:r>
          </w:p>
        </w:tc>
      </w:tr>
      <w:tr w14:paraId="07824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723B037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18</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2BF5DB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21740000000174</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CE438D2">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2E3E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HG/T20631,CL300,RF,标准厚度,DN150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64EA112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DE5906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15012DA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r>
      <w:tr w14:paraId="742DE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3ADD276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19</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554717D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21740000000176</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8E183A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058272">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HG/T20631,CL300,RF,标准厚度,DN100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4E1D5CC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73E07A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0DA03B7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13</w:t>
            </w:r>
          </w:p>
        </w:tc>
      </w:tr>
      <w:tr w14:paraId="4A319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D58122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187200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21740000000177</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D2B526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2B36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HG/T20631,CL300,RF,标准厚度,DN15</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2D08620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96218B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130487C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10</w:t>
            </w:r>
          </w:p>
        </w:tc>
      </w:tr>
      <w:tr w14:paraId="3BAA3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2279334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BA7D92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21740000000179</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0B24552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51AEE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HG/T20631,CL300,RF,标准厚度,DN250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081955A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9291DD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3D8E636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12</w:t>
            </w:r>
          </w:p>
        </w:tc>
      </w:tr>
      <w:tr w14:paraId="1701A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68B87AB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22</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DFE9F4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17E03AB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FEC87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2EC09ED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857187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7313AC2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22</w:t>
            </w:r>
          </w:p>
        </w:tc>
      </w:tr>
      <w:tr w14:paraId="56484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64AB538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23</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E356F2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21740000000181</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845D8E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422C9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HG/T20631,CL150,RF,标准厚度,DN600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076C121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587A21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602C081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r>
      <w:tr w14:paraId="12FEA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75612E7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24</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1D307B4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21740000000182</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9B858F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F9EA0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HG/T20631,CL150,RF,标准厚度,DN500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48BB2EF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FFE9FD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1A7F953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r>
      <w:tr w14:paraId="0E80C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7DFCE6A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25</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59782C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21740000000183</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35EB7D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71E26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HG/T20631,CL150,RF,标准厚度,DN80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175EEF5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5EF74E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3DFA4FD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42</w:t>
            </w:r>
          </w:p>
        </w:tc>
      </w:tr>
      <w:tr w14:paraId="581A0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59DB8F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26</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BA4F32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21740000000184</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17F255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8822D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HG/T20631,CL150,RF,标准厚度,DN50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1568791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511FED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43539ED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78</w:t>
            </w:r>
          </w:p>
        </w:tc>
      </w:tr>
      <w:tr w14:paraId="4E002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F9BA52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27</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11EAF97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21740000000185</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37AE7D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D990B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HG/T20631,CL150,RF,标准厚度,DN450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0C93679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63BEFA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5C1F27A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w:t>
            </w:r>
          </w:p>
        </w:tc>
      </w:tr>
      <w:tr w14:paraId="214D2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AB33CD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28</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A02F41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21740000000186</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3FB7BE4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C11AA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HG/T20631,CL150,RF,标准厚度,DN350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16DB3F9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CF2FCE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5F5AA6E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w:t>
            </w:r>
          </w:p>
        </w:tc>
      </w:tr>
      <w:tr w14:paraId="0F15F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19A094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29</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2E43778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21740000000187</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B6449D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ADCE12">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HG/T20631,CL150,RF,标准厚度,DN40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689E214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D6BF82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220B1C3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60</w:t>
            </w:r>
          </w:p>
        </w:tc>
      </w:tr>
      <w:tr w14:paraId="00089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E41064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EF4A30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21740000000188</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D57422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896EAD">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HG/T20631,CL150,RF,标准厚度,DN400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6CDE8CC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902DD1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558718C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w:t>
            </w:r>
          </w:p>
        </w:tc>
      </w:tr>
      <w:tr w14:paraId="0B7AB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E93BFD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31</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74E9DAB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21740000000189</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9BEE9A2">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3919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HG/T20631,CL150,RF,标准厚度,DN300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718507D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0DEAF5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147E219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23</w:t>
            </w:r>
          </w:p>
        </w:tc>
      </w:tr>
      <w:tr w14:paraId="6006E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7B44A9C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32</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935125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21740000000210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3D6311D">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非金属平垫片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12AAD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HG/T20627,CL150,RF,Thk 3.0,DN20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140A3A8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填充改性聚四氟乙烯板</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0CDA66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69BECF5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r>
      <w:tr w14:paraId="4EE14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25DEFA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8A90E3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21740000000213</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4FE897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非金属平垫片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D57F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HG/T20627,CL150,RF,Thk 3.0,DN25</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2E153CC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填充改性聚四氟乙烯板</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99347A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67AC036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r>
      <w:tr w14:paraId="1F95A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69CC600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34</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5D796A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21740000000222</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1A76944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77D51D">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HG/T20631(B),CL300,RF,标准厚度,DN1000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2F836F1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C34559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614863E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r>
      <w:tr w14:paraId="2708C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5C1B58E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35</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281ED9C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21740000000223</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3836E8C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D0F11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HG/T20631(B),CL150,RF,标准厚度,DN900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1E37E41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E1CB73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39C889C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r>
      <w:tr w14:paraId="327EB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7AEE846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36</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A7DFC4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21740000000224</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D8FCEF2">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287D4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HG/T20631(B),CL150,RF,标准厚度,DN700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3CB4B0D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1EC32D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4847B68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r>
      <w:tr w14:paraId="421E0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15F9A02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37</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FF9FB4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21740000000225</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18513B8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D0F3C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HG/T20631(B),CL150,RF,标准厚度,DN1200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13494C3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464709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2F06164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r>
      <w:tr w14:paraId="57661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D1CB11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38</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56A9DEE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21740000000226</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A9F5F12">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EE49E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HG/T20631(B),CL150,RF,标准厚度,DN800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0EE3E65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3BD667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150C1A6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w:t>
            </w:r>
          </w:p>
        </w:tc>
      </w:tr>
      <w:tr w14:paraId="53306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2A6B625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39</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C0B769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21740000000227</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78B210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F53BD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HG/T20631(B),CL150,RF,标准厚度,DN1000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4AC1C9E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13F659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380C7DB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r>
      <w:tr w14:paraId="1CD2F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67EB3C2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40</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3585DB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21740000000229</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ACBCDDC">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82A7C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HG/T20631(B),CL150,RF,标准厚度,DN1050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154CFC1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4EA4E9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1D131F7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r>
      <w:tr w14:paraId="4C13A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5EFE720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41</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F22758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21740000000233</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B2DA9E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8315D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HG/T20631,CL300,RF,标准厚度,DN50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6CDA0C5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低碳钢/S30408+柔性石墨/S30408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BE92E6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075EEBE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r>
      <w:tr w14:paraId="09464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73F6637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42</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CCE005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21740000000235</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51B884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7E247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HG/T20631,CL150,RF,标准厚度,DN250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069B632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FD38D4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526AE2E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9</w:t>
            </w:r>
          </w:p>
        </w:tc>
      </w:tr>
      <w:tr w14:paraId="4FB10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19F0508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43</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7F4D2AB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21740000000237</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378D7A62">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2EE90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HG/T20631,CL150,RF,标准厚度,DN25</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6BF52D7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6AC95D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3CCE5EB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110</w:t>
            </w:r>
          </w:p>
        </w:tc>
      </w:tr>
      <w:tr w14:paraId="195EE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0D5210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44</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D97618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21740000000239</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A3AECA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EFC64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HG/T20631,CL150,RF,标准厚度,DN150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2128670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D81408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5005FE9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35</w:t>
            </w:r>
          </w:p>
        </w:tc>
      </w:tr>
      <w:tr w14:paraId="41AAB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265CBAE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45</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18DFDE0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5EBBF1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DDECF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HG/T20631,CL150,RF,标准厚度,DN20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29D7C24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87A663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4BF00D9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86</w:t>
            </w:r>
          </w:p>
        </w:tc>
      </w:tr>
      <w:tr w14:paraId="3C72C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20D23B0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46</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754BD93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21740000000241</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64A515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5B455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HG/T20631,CL150,RF,标准厚度,DN15</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3970082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2B92CE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0C68152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22</w:t>
            </w:r>
          </w:p>
        </w:tc>
      </w:tr>
      <w:tr w14:paraId="29F05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75CF9F0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47</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32DF87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21740000000242</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B61074D">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3875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HG/T20631,CL300,RF,标准厚度,DN80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4A898A3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50EE6F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08C461A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r>
      <w:tr w14:paraId="2CEE4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30A550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48</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5B6907E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21740000000243</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26844EC">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F365F2">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HG/T20631,CL300,RF,标准厚度,DN40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310DF0A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F2B83F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169CDA9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r>
      <w:tr w14:paraId="20F19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20F9D3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49</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161C55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21740000000244</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AA7B1C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18CA3D">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HG/T20631,CL150,RF,标准厚度,DN100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45846BE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C90D39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059AEE8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41</w:t>
            </w:r>
          </w:p>
        </w:tc>
      </w:tr>
      <w:tr w14:paraId="650CE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78218CA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50</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20A94E9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21740000000245</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004E53B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988C9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HG/T20631,CL300,RF,标准厚度,DN50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1FD28AA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55676A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49C6583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50</w:t>
            </w:r>
          </w:p>
        </w:tc>
      </w:tr>
      <w:tr w14:paraId="4FF2C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6F8DDFE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51</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9521D7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21740000000246</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E2CA55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F9F78D">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454E650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EEC3B2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5D4264D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15</w:t>
            </w:r>
          </w:p>
        </w:tc>
      </w:tr>
      <w:tr w14:paraId="7B471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6B44A43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52</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56358CF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21740000000247</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3FCBB13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16672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HG/T20631,CL300,RF,标准厚度,DN300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1AAD8A1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1B00AA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7C1FE35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9</w:t>
            </w:r>
          </w:p>
        </w:tc>
      </w:tr>
      <w:tr w14:paraId="64FC6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6D9AEEF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53</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1A7901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21740000000248</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5E9C3AB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6F113D">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HG/T20631,CL150,RF,标准厚度,DN200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72E6A8B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161A6C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5078F1E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37</w:t>
            </w:r>
          </w:p>
        </w:tc>
      </w:tr>
      <w:tr w14:paraId="4B2E4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6E8BECC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54</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D41F4C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21740000000249</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B59749D">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2F808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HG/T20631,CL300,RF,标准厚度,DN250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19B60DA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D7AA8D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2C37BA6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w:t>
            </w:r>
          </w:p>
        </w:tc>
      </w:tr>
      <w:tr w14:paraId="6CA07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27D59EC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55</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5B270D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21740000000250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C23805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4266F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HG/T20631,CL300,RF,标准厚度,DN25</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61F0AC5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9CD139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2E73BCA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14</w:t>
            </w:r>
          </w:p>
        </w:tc>
      </w:tr>
      <w:tr w14:paraId="4A04F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3B492D8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56</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2EB282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21740000000251</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04DFAAE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547FB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HG/T20631,CL300,RF,标准厚度,DN150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0E8661B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3B3ADC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57300C0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29</w:t>
            </w:r>
          </w:p>
        </w:tc>
      </w:tr>
      <w:tr w14:paraId="1FEED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14BB655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57</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792B3BD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21740000000252</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0A4D4CB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FDB44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75117D8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AEB47E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5925EB2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w:t>
            </w:r>
          </w:p>
        </w:tc>
      </w:tr>
      <w:tr w14:paraId="33D55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7C68AB0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58</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53D06BD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21740000000253</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0E6FB2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AD6AA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HG/T20631,CL300,RF,标准厚度,DN15</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5D5339E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7DAC9B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0F4D0E8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r>
      <w:tr w14:paraId="3B81F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251A42C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59</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5132D97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21740000000254</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0A506A0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8228D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HG/T20631,CL150,RF,标准厚度,DN80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3550D1B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03D4A3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6DAA34F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r>
      <w:tr w14:paraId="4820E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1F71F4A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60</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E4E585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21740000000255</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033B3562">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268C6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HG/T20631,CL300,RF,标准厚度,DN100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2818CB4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295A87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2505CD7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r>
      <w:tr w14:paraId="33D3D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E46219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61</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3CD10E8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21740000000256</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A35CCD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9D356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HG/T20631,CL150,RF,标准厚度,DN500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01CEAC7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EF44D5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46CF62F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r>
      <w:tr w14:paraId="78284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03F3390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62</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F914AA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21740000000257</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F2499D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0BFBA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HG/T20631,CL150,RF,标准厚度,DN50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62435D3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88A668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1164C25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10</w:t>
            </w:r>
          </w:p>
        </w:tc>
      </w:tr>
      <w:tr w14:paraId="00591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B7041E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63</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9DDD9C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21740000000258</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DC94AB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D3C87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HG/T20631,CL150,RF,标准厚度,DN600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1382F25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D27754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229637E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r>
      <w:tr w14:paraId="69EEF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73DF9B4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64</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7AC4083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21740000000260</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6144D9D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3E441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HG/T20631,CL150,RF,标准厚度,DN25</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40FE3A8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D729EA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480E977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35</w:t>
            </w:r>
          </w:p>
        </w:tc>
      </w:tr>
      <w:tr w14:paraId="1C498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18070EA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65</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766404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21740000000261</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3B08536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9D29B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HG/T20631,CL150,RF,标准厚度,DN250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7D990F6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7F7F3B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26C44D5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w:t>
            </w:r>
          </w:p>
        </w:tc>
      </w:tr>
      <w:tr w14:paraId="65788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F00A67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66</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5AC5A0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21740000000262</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15360BE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AE0EE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HG/T20631,CL150,RF,标准厚度,DN400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07E20E1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3CEE88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770E7F2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r>
      <w:tr w14:paraId="698AA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53F2DCF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67</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9B20E1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21740000000263</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2D01C48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B3AE6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HG/T20631,CL150,RF,标准厚度,DN300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722912D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3DFA5B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2593671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12</w:t>
            </w:r>
          </w:p>
        </w:tc>
      </w:tr>
      <w:tr w14:paraId="6D99B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450ECBE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68</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5C022A1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21740000000264</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517323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E9F32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HG/T20631,CL150,RF,标准厚度,DN200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66802ED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A5E56B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71C9414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r>
      <w:tr w14:paraId="743B4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741715E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69</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D2414B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21740000000265</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3A3F309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AF6BC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HG/T20631,CL150,RF,标准厚度,DN40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49F176F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54F4E6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1733803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r>
      <w:tr w14:paraId="7B459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6903063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70</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7A11CE1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21740000000266</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F6D1BB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42F8D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HG/T20631,CL150,RF,标准厚度,DN150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049B4A8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BC4878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1EE2598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28</w:t>
            </w:r>
          </w:p>
        </w:tc>
      </w:tr>
      <w:tr w14:paraId="41D88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56566F8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71</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ED34AF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21740000000268</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03DA3A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98386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HG/T20631,CL150,RF,标准厚度,DN15</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678C13F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3526B4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7F535A6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18</w:t>
            </w:r>
          </w:p>
        </w:tc>
      </w:tr>
      <w:tr w14:paraId="21664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35EF698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72</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159247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21740000000272</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493873D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6D4BA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HG/T20631,CL150,RF,标准厚度,DN100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077DF7C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99900C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747A7BA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18</w:t>
            </w:r>
          </w:p>
        </w:tc>
      </w:tr>
      <w:tr w14:paraId="720DD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64" w:type="dxa"/>
            <w:tcBorders>
              <w:top w:val="single" w:color="000000" w:sz="4" w:space="0"/>
              <w:left w:val="single" w:color="000000" w:sz="4" w:space="0"/>
              <w:bottom w:val="single" w:color="000000" w:sz="4" w:space="0"/>
              <w:right w:val="single" w:color="000000" w:sz="4" w:space="0"/>
            </w:tcBorders>
            <w:noWrap/>
            <w:vAlign w:val="center"/>
          </w:tcPr>
          <w:p w14:paraId="64E0057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73</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780E5E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21740000000273</w:t>
            </w:r>
          </w:p>
        </w:tc>
        <w:tc>
          <w:tcPr>
            <w:tcW w:w="1150" w:type="dxa"/>
            <w:tcBorders>
              <w:top w:val="single" w:color="000000" w:sz="4" w:space="0"/>
              <w:left w:val="single" w:color="000000" w:sz="4" w:space="0"/>
              <w:bottom w:val="single" w:color="000000" w:sz="4" w:space="0"/>
              <w:right w:val="single" w:color="000000" w:sz="4" w:space="0"/>
            </w:tcBorders>
            <w:noWrap w:val="0"/>
            <w:vAlign w:val="center"/>
          </w:tcPr>
          <w:p w14:paraId="7F50F0F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2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E1C09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HG/T20631,CL150,RF,标准厚度,DN20</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14:paraId="529B883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4E47C4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68" w:type="dxa"/>
            <w:tcBorders>
              <w:top w:val="single" w:color="000000" w:sz="4" w:space="0"/>
              <w:left w:val="single" w:color="000000" w:sz="4" w:space="0"/>
              <w:bottom w:val="single" w:color="000000" w:sz="4" w:space="0"/>
              <w:right w:val="single" w:color="000000" w:sz="4" w:space="0"/>
            </w:tcBorders>
            <w:noWrap/>
            <w:vAlign w:val="center"/>
          </w:tcPr>
          <w:p w14:paraId="4B29FA0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24</w:t>
            </w:r>
          </w:p>
        </w:tc>
      </w:tr>
    </w:tbl>
    <w:p w14:paraId="4B9779F1">
      <w:pPr>
        <w:pStyle w:val="7"/>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outlineLvl w:val="9"/>
        <w:rPr>
          <w:rFonts w:hint="eastAsia" w:ascii="仿宋_GB2312" w:hAnsi="仿宋_GB2312" w:eastAsia="仿宋_GB2312" w:cs="仿宋_GB2312"/>
          <w:sz w:val="24"/>
          <w:szCs w:val="24"/>
          <w:lang w:eastAsia="zh-CN"/>
        </w:rPr>
      </w:pPr>
    </w:p>
    <w:p w14:paraId="3FB8756B">
      <w:pPr>
        <w:keepNext w:val="0"/>
        <w:keepLines w:val="0"/>
        <w:pageBreakBefore w:val="0"/>
        <w:widowControl/>
        <w:numPr>
          <w:ilvl w:val="0"/>
          <w:numId w:val="0"/>
        </w:numPr>
        <w:suppressLineNumbers w:val="0"/>
        <w:kinsoku/>
        <w:overflowPunct/>
        <w:topLinePunct w:val="0"/>
        <w:autoSpaceDE/>
        <w:autoSpaceDN/>
        <w:bidi w:val="0"/>
        <w:spacing w:line="240" w:lineRule="auto"/>
        <w:ind w:firstLine="360" w:firstLineChars="200"/>
        <w:jc w:val="left"/>
        <w:textAlignment w:val="bottom"/>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注：1）供货单位应按照供货清单要求的规格、型号、技术参数供货，满足采购文件的所有要求。</w:t>
      </w:r>
    </w:p>
    <w:p w14:paraId="0C60B022">
      <w:pPr>
        <w:keepNext w:val="0"/>
        <w:keepLines w:val="0"/>
        <w:pageBreakBefore w:val="0"/>
        <w:widowControl/>
        <w:numPr>
          <w:ilvl w:val="0"/>
          <w:numId w:val="0"/>
        </w:numPr>
        <w:suppressLineNumbers w:val="0"/>
        <w:kinsoku/>
        <w:overflowPunct/>
        <w:topLinePunct w:val="0"/>
        <w:autoSpaceDE/>
        <w:autoSpaceDN/>
        <w:bidi w:val="0"/>
        <w:spacing w:line="240" w:lineRule="auto"/>
        <w:ind w:firstLine="720" w:firstLineChars="400"/>
        <w:jc w:val="left"/>
        <w:textAlignment w:val="bottom"/>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2）供货单位应保证产品质量符合国家标准或行业标准，所适用标准应为最新生效施行标准。</w:t>
      </w:r>
    </w:p>
    <w:p w14:paraId="501980A9">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720" w:firstLineChars="400"/>
        <w:jc w:val="left"/>
        <w:textAlignment w:val="bottom"/>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i w:val="0"/>
          <w:iCs w:val="0"/>
          <w:color w:val="000000"/>
          <w:kern w:val="0"/>
          <w:sz w:val="18"/>
          <w:szCs w:val="18"/>
          <w:u w:val="none"/>
          <w:lang w:val="en-US" w:eastAsia="zh-CN" w:bidi="ar"/>
        </w:rPr>
        <w:t>3）所有产品为全新物品，所有产品实行3包服务。</w:t>
      </w:r>
    </w:p>
    <w:p w14:paraId="0B716654">
      <w:pPr>
        <w:widowControl/>
        <w:numPr>
          <w:ilvl w:val="0"/>
          <w:numId w:val="0"/>
        </w:numPr>
        <w:spacing w:line="240" w:lineRule="auto"/>
        <w:ind w:firstLine="720" w:firstLineChars="400"/>
        <w:jc w:val="left"/>
        <w:textAlignment w:val="bottom"/>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4）供货清单内价格为含税价格，税率为</w:t>
      </w:r>
      <w:r>
        <w:rPr>
          <w:rFonts w:hint="eastAsia" w:ascii="仿宋_GB2312" w:hAnsi="仿宋_GB2312" w:eastAsia="仿宋_GB2312" w:cs="仿宋_GB2312"/>
          <w:b/>
          <w:bCs/>
          <w:i w:val="0"/>
          <w:iCs w:val="0"/>
          <w:color w:val="000000"/>
          <w:kern w:val="0"/>
          <w:sz w:val="18"/>
          <w:szCs w:val="18"/>
          <w:u w:val="single"/>
          <w:lang w:val="en-US" w:eastAsia="zh-CN" w:bidi="ar"/>
        </w:rPr>
        <w:t>13%</w:t>
      </w:r>
      <w:r>
        <w:rPr>
          <w:rFonts w:hint="eastAsia" w:ascii="仿宋_GB2312" w:hAnsi="仿宋_GB2312" w:eastAsia="仿宋_GB2312" w:cs="仿宋_GB2312"/>
          <w:i w:val="0"/>
          <w:iCs w:val="0"/>
          <w:color w:val="000000"/>
          <w:kern w:val="0"/>
          <w:sz w:val="18"/>
          <w:szCs w:val="18"/>
          <w:u w:val="none"/>
          <w:lang w:val="en-US" w:eastAsia="zh-CN" w:bidi="ar"/>
        </w:rPr>
        <w:t>。</w:t>
      </w:r>
    </w:p>
    <w:p w14:paraId="5D7F2EE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bottom"/>
        <w:rPr>
          <w:rFonts w:hint="eastAsia" w:ascii="仿宋_GB2312" w:hAnsi="仿宋_GB2312" w:eastAsia="仿宋_GB2312" w:cs="仿宋_GB2312"/>
          <w:b/>
          <w:bCs/>
          <w:color w:val="000000"/>
          <w:kern w:val="1"/>
          <w:sz w:val="24"/>
          <w:szCs w:val="24"/>
          <w:highlight w:val="none"/>
          <w:lang w:val="en-US" w:eastAsia="zh-CN" w:bidi="ar-SA"/>
        </w:rPr>
      </w:pPr>
      <w:r>
        <w:rPr>
          <w:rFonts w:hint="eastAsia" w:ascii="仿宋_GB2312" w:hAnsi="仿宋_GB2312" w:eastAsia="仿宋_GB2312" w:cs="仿宋_GB2312"/>
          <w:b/>
          <w:bCs/>
          <w:color w:val="000000"/>
          <w:kern w:val="1"/>
          <w:sz w:val="24"/>
          <w:szCs w:val="24"/>
          <w:highlight w:val="none"/>
          <w:lang w:val="en-US" w:eastAsia="zh-CN" w:bidi="ar-SA"/>
        </w:rPr>
        <w:t>（二）报价货物技术要求</w:t>
      </w:r>
    </w:p>
    <w:p w14:paraId="4070429C">
      <w:pPr>
        <w:keepNext w:val="0"/>
        <w:keepLines w:val="0"/>
        <w:pageBreakBefore w:val="0"/>
        <w:tabs>
          <w:tab w:val="left" w:pos="0"/>
        </w:tabs>
        <w:kinsoku/>
        <w:wordWrap/>
        <w:overflowPunct/>
        <w:topLinePunct w:val="0"/>
        <w:autoSpaceDE/>
        <w:autoSpaceDN/>
        <w:bidi w:val="0"/>
        <w:adjustRightInd/>
        <w:snapToGrid/>
        <w:spacing w:line="360" w:lineRule="auto"/>
        <w:ind w:right="0" w:firstLine="482" w:firstLineChars="200"/>
        <w:rPr>
          <w:rFonts w:hint="eastAsia" w:ascii="仿宋_GB2312" w:hAnsi="仿宋_GB2312" w:eastAsia="仿宋_GB2312" w:cs="仿宋_GB2312"/>
          <w:b/>
          <w:bCs/>
          <w:color w:val="auto"/>
          <w:kern w:val="1"/>
          <w:sz w:val="24"/>
          <w:szCs w:val="24"/>
          <w:lang w:val="en-US" w:eastAsia="zh-CN"/>
        </w:rPr>
      </w:pPr>
      <w:r>
        <w:rPr>
          <w:rFonts w:hint="eastAsia" w:ascii="仿宋_GB2312" w:hAnsi="仿宋_GB2312" w:eastAsia="仿宋_GB2312" w:cs="仿宋_GB2312"/>
          <w:b/>
          <w:bCs/>
          <w:color w:val="auto"/>
          <w:kern w:val="1"/>
          <w:sz w:val="24"/>
          <w:szCs w:val="24"/>
          <w:lang w:val="en-US" w:eastAsia="zh-CN"/>
        </w:rPr>
        <w:t>1.总则</w:t>
      </w:r>
    </w:p>
    <w:p w14:paraId="146E09E2">
      <w:pPr>
        <w:keepNext w:val="0"/>
        <w:keepLines w:val="0"/>
        <w:pageBreakBefore w:val="0"/>
        <w:kinsoku/>
        <w:wordWrap/>
        <w:overflowPunct/>
        <w:topLinePunct w:val="0"/>
        <w:autoSpaceDE/>
        <w:autoSpaceDN/>
        <w:bidi w:val="0"/>
        <w:adjustRightInd/>
        <w:snapToGrid/>
        <w:spacing w:line="360" w:lineRule="auto"/>
        <w:ind w:right="0" w:firstLine="480" w:firstLineChars="200"/>
        <w:rPr>
          <w:rFonts w:hint="eastAsia" w:ascii="仿宋_GB2312" w:hAnsi="仿宋_GB2312" w:eastAsia="仿宋_GB2312" w:cs="仿宋_GB2312"/>
          <w:color w:val="auto"/>
          <w:kern w:val="1"/>
          <w:sz w:val="24"/>
          <w:szCs w:val="24"/>
          <w:highlight w:val="none"/>
          <w:lang w:eastAsia="zh-CN"/>
        </w:rPr>
      </w:pPr>
      <w:r>
        <w:rPr>
          <w:rFonts w:hint="eastAsia" w:ascii="仿宋_GB2312" w:hAnsi="仿宋_GB2312" w:eastAsia="仿宋_GB2312" w:cs="仿宋_GB2312"/>
          <w:color w:val="auto"/>
          <w:kern w:val="1"/>
          <w:sz w:val="24"/>
          <w:szCs w:val="24"/>
          <w:highlight w:val="none"/>
          <w:lang w:val="en-US" w:eastAsia="zh-CN"/>
        </w:rPr>
        <w:t>1.1 本文</w:t>
      </w:r>
      <w:r>
        <w:rPr>
          <w:rFonts w:hint="eastAsia" w:ascii="仿宋_GB2312" w:hAnsi="仿宋_GB2312" w:eastAsia="仿宋_GB2312" w:cs="仿宋_GB2312"/>
          <w:color w:val="auto"/>
          <w:kern w:val="1"/>
          <w:sz w:val="24"/>
          <w:szCs w:val="24"/>
          <w:highlight w:val="none"/>
        </w:rPr>
        <w:t>规定了</w:t>
      </w:r>
      <w:r>
        <w:rPr>
          <w:rFonts w:hint="eastAsia" w:ascii="仿宋_GB2312" w:hAnsi="仿宋_GB2312" w:eastAsia="仿宋_GB2312" w:cs="仿宋_GB2312"/>
          <w:color w:val="auto"/>
          <w:kern w:val="1"/>
          <w:sz w:val="24"/>
          <w:szCs w:val="24"/>
          <w:highlight w:val="none"/>
          <w:lang w:val="en-US" w:eastAsia="zh-CN"/>
        </w:rPr>
        <w:t>该次公开采购密封件材料</w:t>
      </w:r>
      <w:r>
        <w:rPr>
          <w:rFonts w:hint="eastAsia" w:ascii="仿宋_GB2312" w:hAnsi="仿宋_GB2312" w:eastAsia="仿宋_GB2312" w:cs="仿宋_GB2312"/>
          <w:color w:val="auto"/>
          <w:kern w:val="1"/>
          <w:sz w:val="24"/>
          <w:szCs w:val="24"/>
          <w:highlight w:val="none"/>
        </w:rPr>
        <w:t>的质量标准、试验方法、验收规则及相关技术资料</w:t>
      </w:r>
      <w:r>
        <w:rPr>
          <w:rFonts w:hint="eastAsia" w:ascii="仿宋_GB2312" w:hAnsi="仿宋_GB2312" w:eastAsia="仿宋_GB2312" w:cs="仿宋_GB2312"/>
          <w:color w:val="auto"/>
          <w:kern w:val="1"/>
          <w:sz w:val="24"/>
          <w:szCs w:val="24"/>
          <w:highlight w:val="none"/>
          <w:lang w:val="en-US" w:eastAsia="zh-CN"/>
        </w:rPr>
        <w:t>的提交等要求，为本次采购的</w:t>
      </w:r>
      <w:r>
        <w:rPr>
          <w:rFonts w:hint="eastAsia" w:ascii="仿宋_GB2312" w:hAnsi="仿宋_GB2312" w:eastAsia="仿宋_GB2312" w:cs="仿宋_GB2312"/>
          <w:b/>
          <w:bCs/>
          <w:kern w:val="1"/>
          <w:sz w:val="24"/>
          <w:szCs w:val="24"/>
          <w:highlight w:val="none"/>
          <w:u w:val="single"/>
          <w:lang w:val="en-US" w:eastAsia="zh-CN"/>
        </w:rPr>
        <w:t>最低限技术要求</w:t>
      </w:r>
      <w:r>
        <w:rPr>
          <w:rFonts w:hint="eastAsia" w:ascii="仿宋_GB2312" w:hAnsi="仿宋_GB2312" w:eastAsia="仿宋_GB2312" w:cs="仿宋_GB2312"/>
          <w:color w:val="auto"/>
          <w:kern w:val="1"/>
          <w:sz w:val="24"/>
          <w:szCs w:val="24"/>
          <w:highlight w:val="none"/>
          <w:lang w:eastAsia="zh-CN"/>
        </w:rPr>
        <w:t>。</w:t>
      </w:r>
    </w:p>
    <w:p w14:paraId="3B5414CE">
      <w:pPr>
        <w:spacing w:line="360" w:lineRule="auto"/>
        <w:ind w:right="0" w:firstLine="480" w:firstLineChars="200"/>
        <w:rPr>
          <w:rFonts w:hint="eastAsia" w:ascii="仿宋_GB2312" w:hAnsi="仿宋_GB2312" w:eastAsia="仿宋_GB2312" w:cs="仿宋_GB2312"/>
          <w:kern w:val="1"/>
          <w:sz w:val="24"/>
          <w:szCs w:val="24"/>
          <w:highlight w:val="none"/>
          <w:lang w:val="en-US" w:eastAsia="zh-CN"/>
        </w:rPr>
      </w:pPr>
      <w:r>
        <w:rPr>
          <w:rFonts w:hint="eastAsia" w:ascii="仿宋_GB2312" w:hAnsi="仿宋_GB2312" w:eastAsia="仿宋_GB2312" w:cs="仿宋_GB2312"/>
          <w:color w:val="auto"/>
          <w:kern w:val="1"/>
          <w:sz w:val="24"/>
          <w:szCs w:val="24"/>
          <w:highlight w:val="none"/>
          <w:lang w:val="en-US" w:eastAsia="zh-CN"/>
        </w:rPr>
        <w:t>1.2 报价人</w:t>
      </w:r>
      <w:r>
        <w:rPr>
          <w:rFonts w:hint="eastAsia" w:ascii="仿宋_GB2312" w:hAnsi="仿宋_GB2312" w:eastAsia="仿宋_GB2312" w:cs="仿宋_GB2312"/>
          <w:color w:val="auto"/>
          <w:kern w:val="1"/>
          <w:sz w:val="24"/>
          <w:szCs w:val="24"/>
          <w:highlight w:val="none"/>
        </w:rPr>
        <w:t>所供产品均为全新合格产品，材质、规格、性能等均符合本文件规定，</w:t>
      </w:r>
      <w:r>
        <w:rPr>
          <w:rFonts w:hint="eastAsia" w:ascii="仿宋_GB2312" w:hAnsi="仿宋_GB2312" w:eastAsia="仿宋_GB2312" w:cs="仿宋_GB2312"/>
          <w:kern w:val="1"/>
          <w:sz w:val="24"/>
          <w:szCs w:val="24"/>
          <w:highlight w:val="none"/>
          <w:lang w:val="en-US" w:eastAsia="zh-CN"/>
        </w:rPr>
        <w:t>严禁提供翻新件、返修件、长期库存积压件及不合格产品。</w:t>
      </w:r>
    </w:p>
    <w:p w14:paraId="71B18BEC">
      <w:pPr>
        <w:keepNext w:val="0"/>
        <w:keepLines w:val="0"/>
        <w:pageBreakBefore w:val="0"/>
        <w:widowControl w:val="0"/>
        <w:tabs>
          <w:tab w:val="left" w:pos="0"/>
        </w:tabs>
        <w:kinsoku/>
        <w:wordWrap/>
        <w:overflowPunct/>
        <w:topLinePunct w:val="0"/>
        <w:autoSpaceDE/>
        <w:autoSpaceDN/>
        <w:bidi w:val="0"/>
        <w:adjustRightInd/>
        <w:snapToGrid/>
        <w:spacing w:line="360" w:lineRule="auto"/>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auto"/>
          <w:kern w:val="1"/>
          <w:sz w:val="24"/>
          <w:szCs w:val="24"/>
          <w:lang w:val="en-US" w:eastAsia="zh-CN"/>
        </w:rPr>
        <w:t xml:space="preserve">1.3 </w:t>
      </w:r>
      <w:r>
        <w:rPr>
          <w:rFonts w:hint="eastAsia" w:ascii="仿宋_GB2312" w:hAnsi="仿宋_GB2312" w:eastAsia="仿宋_GB2312" w:cs="仿宋_GB2312"/>
          <w:sz w:val="24"/>
          <w:szCs w:val="24"/>
        </w:rPr>
        <w:t>所有技术文件、资料、图纸等均应采用中文或中英文对照（以中文为准）编制，计量单位采用国际单位（SI制）。</w:t>
      </w:r>
    </w:p>
    <w:p w14:paraId="1377C7F8">
      <w:pPr>
        <w:keepNext w:val="0"/>
        <w:keepLines w:val="0"/>
        <w:pageBreakBefore w:val="0"/>
        <w:widowControl/>
        <w:kinsoku w:val="0"/>
        <w:wordWrap/>
        <w:overflowPunct/>
        <w:topLinePunct w:val="0"/>
        <w:autoSpaceDE w:val="0"/>
        <w:autoSpaceDN w:val="0"/>
        <w:bidi w:val="0"/>
        <w:adjustRightInd w:val="0"/>
        <w:snapToGrid w:val="0"/>
        <w:spacing w:line="420" w:lineRule="exact"/>
        <w:ind w:firstLine="480" w:firstLineChars="200"/>
        <w:textAlignment w:val="baseline"/>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1.4 报价人</w:t>
      </w:r>
      <w:r>
        <w:rPr>
          <w:rFonts w:hint="eastAsia" w:ascii="仿宋_GB2312" w:hAnsi="仿宋_GB2312" w:eastAsia="仿宋_GB2312" w:cs="仿宋_GB2312"/>
          <w:sz w:val="24"/>
          <w:szCs w:val="24"/>
          <w:lang w:eastAsia="zh-CN"/>
        </w:rPr>
        <w:t>应对</w:t>
      </w:r>
      <w:r>
        <w:rPr>
          <w:rFonts w:hint="eastAsia" w:ascii="仿宋_GB2312" w:hAnsi="仿宋_GB2312" w:eastAsia="仿宋_GB2312" w:cs="仿宋_GB2312"/>
          <w:sz w:val="24"/>
          <w:szCs w:val="24"/>
          <w:lang w:val="en-US" w:eastAsia="zh-CN"/>
        </w:rPr>
        <w:t>采购人提供的图纸和</w:t>
      </w:r>
      <w:r>
        <w:rPr>
          <w:rFonts w:hint="eastAsia" w:ascii="仿宋_GB2312" w:hAnsi="仿宋_GB2312" w:eastAsia="仿宋_GB2312" w:cs="仿宋_GB2312"/>
          <w:sz w:val="24"/>
          <w:szCs w:val="24"/>
          <w:lang w:eastAsia="zh-CN"/>
        </w:rPr>
        <w:t>技术</w:t>
      </w:r>
      <w:r>
        <w:rPr>
          <w:rFonts w:hint="eastAsia" w:ascii="仿宋_GB2312" w:hAnsi="仿宋_GB2312" w:eastAsia="仿宋_GB2312" w:cs="仿宋_GB2312"/>
          <w:sz w:val="24"/>
          <w:szCs w:val="24"/>
          <w:lang w:val="en-US" w:eastAsia="zh-CN"/>
        </w:rPr>
        <w:t>文件</w:t>
      </w:r>
      <w:r>
        <w:rPr>
          <w:rFonts w:hint="eastAsia" w:ascii="仿宋_GB2312" w:hAnsi="仿宋_GB2312" w:eastAsia="仿宋_GB2312" w:cs="仿宋_GB2312"/>
          <w:sz w:val="24"/>
          <w:szCs w:val="24"/>
          <w:lang w:eastAsia="zh-CN"/>
        </w:rPr>
        <w:t>中的所有内容保密，不得以任何方式泄露给第三方。</w:t>
      </w:r>
    </w:p>
    <w:p w14:paraId="653B71BC">
      <w:pPr>
        <w:keepNext w:val="0"/>
        <w:keepLines w:val="0"/>
        <w:pageBreakBefore w:val="0"/>
        <w:tabs>
          <w:tab w:val="left" w:pos="0"/>
        </w:tabs>
        <w:wordWrap/>
        <w:overflowPunct/>
        <w:topLinePunct w:val="0"/>
        <w:bidi w:val="0"/>
        <w:spacing w:line="360" w:lineRule="auto"/>
        <w:ind w:right="0" w:firstLine="482" w:firstLineChars="200"/>
        <w:rPr>
          <w:rFonts w:hint="eastAsia" w:ascii="仿宋_GB2312" w:hAnsi="仿宋_GB2312" w:eastAsia="仿宋_GB2312" w:cs="仿宋_GB2312"/>
          <w:b/>
          <w:bCs/>
          <w:color w:val="auto"/>
          <w:kern w:val="1"/>
          <w:sz w:val="24"/>
          <w:szCs w:val="24"/>
          <w:lang w:val="en-US" w:eastAsia="zh-CN"/>
        </w:rPr>
      </w:pPr>
      <w:r>
        <w:rPr>
          <w:rFonts w:hint="eastAsia" w:ascii="仿宋_GB2312" w:hAnsi="仿宋_GB2312" w:eastAsia="仿宋_GB2312" w:cs="仿宋_GB2312"/>
          <w:b/>
          <w:bCs/>
          <w:color w:val="auto"/>
          <w:kern w:val="1"/>
          <w:sz w:val="24"/>
          <w:szCs w:val="24"/>
          <w:lang w:val="en-US" w:eastAsia="zh-CN"/>
        </w:rPr>
        <w:t>2.采用的标准规范</w:t>
      </w:r>
    </w:p>
    <w:p w14:paraId="21022CB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以下</w:t>
      </w:r>
      <w:r>
        <w:rPr>
          <w:rFonts w:hint="eastAsia" w:ascii="仿宋_GB2312" w:hAnsi="仿宋_GB2312" w:eastAsia="仿宋_GB2312" w:cs="仿宋_GB2312"/>
          <w:sz w:val="24"/>
          <w:szCs w:val="24"/>
          <w:lang w:eastAsia="zh-CN"/>
        </w:rPr>
        <w:t>仅列明</w:t>
      </w:r>
      <w:r>
        <w:rPr>
          <w:rFonts w:hint="eastAsia" w:ascii="仿宋_GB2312" w:hAnsi="仿宋_GB2312" w:eastAsia="仿宋_GB2312" w:cs="仿宋_GB2312"/>
          <w:sz w:val="24"/>
          <w:szCs w:val="24"/>
          <w:lang w:val="en-US" w:eastAsia="zh-CN"/>
        </w:rPr>
        <w:t>本次采购</w:t>
      </w:r>
      <w:r>
        <w:rPr>
          <w:rFonts w:hint="eastAsia" w:ascii="仿宋_GB2312" w:hAnsi="仿宋_GB2312" w:eastAsia="仿宋_GB2312" w:cs="仿宋_GB2312"/>
          <w:sz w:val="24"/>
          <w:szCs w:val="24"/>
          <w:lang w:eastAsia="zh-CN"/>
        </w:rPr>
        <w:t>适用的核心标准，</w:t>
      </w:r>
      <w:r>
        <w:rPr>
          <w:rFonts w:hint="eastAsia" w:ascii="仿宋_GB2312" w:hAnsi="仿宋_GB2312" w:eastAsia="仿宋_GB2312" w:cs="仿宋_GB2312"/>
          <w:sz w:val="24"/>
          <w:szCs w:val="24"/>
          <w:lang w:val="en-US" w:eastAsia="zh-CN"/>
        </w:rPr>
        <w:t>不局限于所列标准</w:t>
      </w:r>
      <w:r>
        <w:rPr>
          <w:rFonts w:hint="eastAsia" w:ascii="仿宋_GB2312" w:hAnsi="仿宋_GB2312" w:eastAsia="仿宋_GB2312" w:cs="仿宋_GB2312"/>
          <w:sz w:val="24"/>
          <w:szCs w:val="24"/>
          <w:lang w:eastAsia="zh-CN"/>
        </w:rPr>
        <w:t>。所有引用标准均以国家或行业正式发布的最新有效版本为准。</w:t>
      </w:r>
    </w:p>
    <w:p w14:paraId="0DEBBC7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HG/T20631 《钢制管法兰用缠绕式垫片(Class系列)》</w:t>
      </w:r>
    </w:p>
    <w:p w14:paraId="07439DC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HG/T20627 《钢制管法兰用非金属平垫片(Class系列)》</w:t>
      </w:r>
    </w:p>
    <w:p w14:paraId="75EA1AA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GB/T 20671 《非金属垫片材料测试方法》</w:t>
      </w:r>
    </w:p>
    <w:p w14:paraId="05EF2CB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GB/T 16825 《金属材料拉伸试验》</w:t>
      </w:r>
    </w:p>
    <w:p w14:paraId="455330D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GB/T 3280 《不锈钢冷轧钢板和钢带》</w:t>
      </w:r>
    </w:p>
    <w:p w14:paraId="73B7D09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HG/T20615 《钢制管法兰(Class系列)》</w:t>
      </w:r>
    </w:p>
    <w:p w14:paraId="3AC4050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HG/T20635 《钢制管法兰、垫片、紧固件选配规定(Class系列)》</w:t>
      </w:r>
    </w:p>
    <w:p w14:paraId="0DE0A84D">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82" w:firstLineChars="200"/>
        <w:jc w:val="left"/>
        <w:textAlignment w:val="bottom"/>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原材料要求</w:t>
      </w:r>
    </w:p>
    <w:p w14:paraId="6B92EA59">
      <w:pPr>
        <w:keepNext w:val="0"/>
        <w:keepLines w:val="0"/>
        <w:pageBreakBefore w:val="0"/>
        <w:widowControl/>
        <w:numPr>
          <w:ilvl w:val="0"/>
          <w:numId w:val="0"/>
        </w:numPr>
        <w:kinsoku/>
        <w:wordWrap/>
        <w:overflowPunct/>
        <w:topLinePunct w:val="0"/>
        <w:autoSpaceDE/>
        <w:autoSpaceDN/>
        <w:bidi w:val="0"/>
        <w:adjustRightInd/>
        <w:snapToGrid/>
        <w:spacing w:line="120" w:lineRule="exact"/>
        <w:jc w:val="left"/>
        <w:textAlignment w:val="bottom"/>
        <w:rPr>
          <w:rFonts w:hint="eastAsia" w:ascii="仿宋_GB2312" w:hAnsi="仿宋_GB2312" w:eastAsia="仿宋_GB2312" w:cs="仿宋_GB2312"/>
          <w:b/>
          <w:bCs/>
          <w:sz w:val="24"/>
          <w:szCs w:val="24"/>
          <w:highlight w:val="none"/>
          <w:lang w:val="en-US" w:eastAsia="zh-CN"/>
        </w:rPr>
      </w:pPr>
    </w:p>
    <w:tbl>
      <w:tblPr>
        <w:tblStyle w:val="12"/>
        <w:tblW w:w="9237"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7"/>
        <w:gridCol w:w="1750"/>
        <w:gridCol w:w="3525"/>
        <w:gridCol w:w="3175"/>
      </w:tblGrid>
      <w:tr w14:paraId="6FFE1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C1223">
            <w:pPr>
              <w:keepNext w:val="0"/>
              <w:keepLines w:val="0"/>
              <w:pageBreakBefore w:val="0"/>
              <w:widowControl/>
              <w:suppressLineNumbers w:val="0"/>
              <w:wordWrap/>
              <w:overflowPunct/>
              <w:topLinePunct w:val="0"/>
              <w:bidi w:val="0"/>
              <w:spacing w:line="36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序号</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5A1E2">
            <w:pPr>
              <w:keepNext w:val="0"/>
              <w:keepLines w:val="0"/>
              <w:pageBreakBefore w:val="0"/>
              <w:widowControl/>
              <w:suppressLineNumbers w:val="0"/>
              <w:wordWrap/>
              <w:overflowPunct/>
              <w:topLinePunct w:val="0"/>
              <w:bidi w:val="0"/>
              <w:spacing w:line="36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原材料名称</w:t>
            </w:r>
          </w:p>
        </w:tc>
        <w:tc>
          <w:tcPr>
            <w:tcW w:w="3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6BC9A">
            <w:pPr>
              <w:keepNext w:val="0"/>
              <w:keepLines w:val="0"/>
              <w:pageBreakBefore w:val="0"/>
              <w:widowControl/>
              <w:suppressLineNumbers w:val="0"/>
              <w:wordWrap/>
              <w:overflowPunct/>
              <w:topLinePunct w:val="0"/>
              <w:bidi w:val="0"/>
              <w:spacing w:line="36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snapToGrid w:val="0"/>
                <w:color w:val="000000"/>
                <w:kern w:val="0"/>
                <w:sz w:val="24"/>
                <w:szCs w:val="24"/>
                <w:u w:val="none"/>
                <w:lang w:val="en-US" w:eastAsia="zh-CN" w:bidi="ar"/>
              </w:rPr>
              <w:t>供货商建议名单</w:t>
            </w:r>
          </w:p>
        </w:tc>
        <w:tc>
          <w:tcPr>
            <w:tcW w:w="3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15EDB">
            <w:pPr>
              <w:keepNext w:val="0"/>
              <w:keepLines w:val="0"/>
              <w:pageBreakBefore w:val="0"/>
              <w:widowControl/>
              <w:suppressLineNumbers w:val="0"/>
              <w:wordWrap/>
              <w:overflowPunct/>
              <w:topLinePunct w:val="0"/>
              <w:bidi w:val="0"/>
              <w:spacing w:line="360" w:lineRule="auto"/>
              <w:jc w:val="center"/>
              <w:textAlignment w:val="center"/>
              <w:rPr>
                <w:rFonts w:hint="eastAsia" w:ascii="仿宋_GB2312" w:hAnsi="仿宋_GB2312" w:eastAsia="仿宋_GB2312" w:cs="仿宋_GB2312"/>
                <w:i w:val="0"/>
                <w:iCs w:val="0"/>
                <w:snapToGrid w:val="0"/>
                <w:color w:val="000000"/>
                <w:kern w:val="0"/>
                <w:sz w:val="24"/>
                <w:szCs w:val="24"/>
                <w:u w:val="none"/>
                <w:lang w:val="en-US" w:eastAsia="zh-CN" w:bidi="ar"/>
              </w:rPr>
            </w:pPr>
            <w:r>
              <w:rPr>
                <w:rFonts w:hint="eastAsia" w:ascii="仿宋_GB2312" w:hAnsi="仿宋_GB2312" w:eastAsia="仿宋_GB2312" w:cs="仿宋_GB2312"/>
                <w:i w:val="0"/>
                <w:iCs w:val="0"/>
                <w:snapToGrid w:val="0"/>
                <w:color w:val="000000"/>
                <w:kern w:val="0"/>
                <w:sz w:val="24"/>
                <w:szCs w:val="24"/>
                <w:u w:val="none"/>
                <w:lang w:val="en-US" w:eastAsia="zh-CN" w:bidi="ar"/>
              </w:rPr>
              <w:t>材质证明书要求</w:t>
            </w:r>
          </w:p>
        </w:tc>
      </w:tr>
      <w:tr w14:paraId="18312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F0F7C">
            <w:pPr>
              <w:keepNext w:val="0"/>
              <w:keepLines w:val="0"/>
              <w:pageBreakBefore w:val="0"/>
              <w:widowControl/>
              <w:suppressLineNumbers w:val="0"/>
              <w:wordWrap/>
              <w:overflowPunct/>
              <w:topLinePunct w:val="0"/>
              <w:bidi w:val="0"/>
              <w:spacing w:line="36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snapToGrid w:val="0"/>
                <w:color w:val="000000"/>
                <w:kern w:val="0"/>
                <w:sz w:val="21"/>
                <w:szCs w:val="21"/>
                <w:u w:val="none"/>
                <w:lang w:val="en-US" w:eastAsia="zh-CN" w:bidi="ar"/>
              </w:rPr>
              <w:t>1</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D1232">
            <w:pPr>
              <w:keepNext w:val="0"/>
              <w:keepLines w:val="0"/>
              <w:pageBreakBefore w:val="0"/>
              <w:widowControl/>
              <w:suppressLineNumbers w:val="0"/>
              <w:wordWrap/>
              <w:overflowPunct/>
              <w:topLinePunct w:val="0"/>
              <w:bidi w:val="0"/>
              <w:spacing w:line="36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snapToGrid w:val="0"/>
                <w:color w:val="000000"/>
                <w:kern w:val="0"/>
                <w:sz w:val="21"/>
                <w:szCs w:val="21"/>
                <w:u w:val="none"/>
                <w:lang w:val="en-US" w:eastAsia="zh-CN" w:bidi="ar"/>
              </w:rPr>
              <w:t>不锈钢板</w:t>
            </w:r>
          </w:p>
        </w:tc>
        <w:tc>
          <w:tcPr>
            <w:tcW w:w="3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73257">
            <w:pPr>
              <w:keepNext w:val="0"/>
              <w:keepLines w:val="0"/>
              <w:pageBreakBefore w:val="0"/>
              <w:widowControl/>
              <w:suppressLineNumbers w:val="0"/>
              <w:wordWrap/>
              <w:overflowPunct/>
              <w:topLinePunct w:val="0"/>
              <w:bidi w:val="0"/>
              <w:spacing w:line="36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snapToGrid w:val="0"/>
                <w:color w:val="000000"/>
                <w:kern w:val="0"/>
                <w:sz w:val="21"/>
                <w:szCs w:val="21"/>
                <w:u w:val="none"/>
                <w:lang w:val="en-US" w:eastAsia="zh-CN" w:bidi="ar"/>
              </w:rPr>
              <w:t>太钢、宝钢、张家港浦项、青山钢铁、宁波不锈钢</w:t>
            </w:r>
          </w:p>
        </w:tc>
        <w:tc>
          <w:tcPr>
            <w:tcW w:w="3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1977C">
            <w:pPr>
              <w:keepNext w:val="0"/>
              <w:keepLines w:val="0"/>
              <w:pageBreakBefore w:val="0"/>
              <w:widowControl/>
              <w:suppressLineNumbers w:val="0"/>
              <w:wordWrap/>
              <w:overflowPunct/>
              <w:topLinePunct w:val="0"/>
              <w:bidi w:val="0"/>
              <w:spacing w:line="360" w:lineRule="auto"/>
              <w:jc w:val="center"/>
              <w:textAlignment w:val="center"/>
              <w:rPr>
                <w:rFonts w:hint="eastAsia" w:ascii="仿宋_GB2312" w:hAnsi="仿宋_GB2312" w:eastAsia="仿宋_GB2312" w:cs="仿宋_GB2312"/>
                <w:i w:val="0"/>
                <w:iCs w:val="0"/>
                <w:snapToGrid w:val="0"/>
                <w:color w:val="000000"/>
                <w:kern w:val="0"/>
                <w:sz w:val="21"/>
                <w:szCs w:val="21"/>
                <w:u w:val="none"/>
                <w:lang w:val="en-US" w:eastAsia="zh-CN" w:bidi="ar"/>
              </w:rPr>
            </w:pPr>
            <w:r>
              <w:rPr>
                <w:rFonts w:hint="eastAsia" w:ascii="仿宋_GB2312" w:hAnsi="仿宋_GB2312" w:eastAsia="仿宋_GB2312" w:cs="仿宋_GB2312"/>
                <w:b w:val="0"/>
                <w:bCs w:val="0"/>
                <w:color w:val="auto"/>
                <w:kern w:val="1"/>
                <w:sz w:val="21"/>
                <w:szCs w:val="21"/>
                <w:highlight w:val="none"/>
                <w:lang w:val="en-US" w:eastAsia="zh-CN"/>
              </w:rPr>
              <w:t>发货时提供原材料材质证明书</w:t>
            </w:r>
          </w:p>
        </w:tc>
      </w:tr>
      <w:tr w14:paraId="4B99A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328B6">
            <w:pPr>
              <w:keepNext w:val="0"/>
              <w:keepLines w:val="0"/>
              <w:pageBreakBefore w:val="0"/>
              <w:widowControl/>
              <w:suppressLineNumbers w:val="0"/>
              <w:wordWrap/>
              <w:overflowPunct/>
              <w:topLinePunct w:val="0"/>
              <w:bidi w:val="0"/>
              <w:spacing w:line="36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snapToGrid w:val="0"/>
                <w:color w:val="000000"/>
                <w:kern w:val="0"/>
                <w:sz w:val="21"/>
                <w:szCs w:val="21"/>
                <w:u w:val="none"/>
                <w:lang w:val="en-US" w:eastAsia="zh-CN" w:bidi="ar"/>
              </w:rPr>
              <w:t>2</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1D4E3">
            <w:pPr>
              <w:keepNext w:val="0"/>
              <w:keepLines w:val="0"/>
              <w:pageBreakBefore w:val="0"/>
              <w:widowControl/>
              <w:suppressLineNumbers w:val="0"/>
              <w:wordWrap/>
              <w:overflowPunct/>
              <w:topLinePunct w:val="0"/>
              <w:bidi w:val="0"/>
              <w:spacing w:line="36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snapToGrid w:val="0"/>
                <w:color w:val="auto"/>
                <w:kern w:val="0"/>
                <w:sz w:val="21"/>
                <w:szCs w:val="21"/>
                <w:u w:val="none"/>
                <w:lang w:val="en-US" w:eastAsia="zh-CN" w:bidi="ar"/>
              </w:rPr>
              <w:t>柔性石墨填充带</w:t>
            </w:r>
          </w:p>
        </w:tc>
        <w:tc>
          <w:tcPr>
            <w:tcW w:w="3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4378B">
            <w:pPr>
              <w:keepNext w:val="0"/>
              <w:keepLines w:val="0"/>
              <w:pageBreakBefore w:val="0"/>
              <w:widowControl/>
              <w:suppressLineNumbers w:val="0"/>
              <w:wordWrap/>
              <w:overflowPunct/>
              <w:topLinePunct w:val="0"/>
              <w:bidi w:val="0"/>
              <w:spacing w:line="36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snapToGrid w:val="0"/>
                <w:color w:val="000000"/>
                <w:kern w:val="0"/>
                <w:sz w:val="21"/>
                <w:szCs w:val="21"/>
                <w:u w:val="none"/>
                <w:lang w:val="en-US" w:eastAsia="zh-CN" w:bidi="ar"/>
              </w:rPr>
              <w:t>宜昌新成、青岛天硕、浙江国泰萧星、宁波天生</w:t>
            </w:r>
          </w:p>
        </w:tc>
        <w:tc>
          <w:tcPr>
            <w:tcW w:w="3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1E8B1">
            <w:pPr>
              <w:keepNext w:val="0"/>
              <w:keepLines w:val="0"/>
              <w:pageBreakBefore w:val="0"/>
              <w:widowControl/>
              <w:suppressLineNumbers w:val="0"/>
              <w:wordWrap/>
              <w:overflowPunct/>
              <w:topLinePunct w:val="0"/>
              <w:bidi w:val="0"/>
              <w:spacing w:line="360" w:lineRule="auto"/>
              <w:jc w:val="center"/>
              <w:textAlignment w:val="center"/>
              <w:rPr>
                <w:rFonts w:hint="eastAsia" w:ascii="仿宋_GB2312" w:hAnsi="仿宋_GB2312" w:eastAsia="仿宋_GB2312" w:cs="仿宋_GB2312"/>
                <w:i w:val="0"/>
                <w:iCs w:val="0"/>
                <w:snapToGrid w:val="0"/>
                <w:color w:val="000000"/>
                <w:kern w:val="0"/>
                <w:sz w:val="21"/>
                <w:szCs w:val="21"/>
                <w:u w:val="none"/>
                <w:lang w:val="en-US" w:eastAsia="zh-CN" w:bidi="ar"/>
              </w:rPr>
            </w:pPr>
            <w:r>
              <w:rPr>
                <w:rFonts w:hint="eastAsia" w:ascii="仿宋_GB2312" w:hAnsi="仿宋_GB2312" w:eastAsia="仿宋_GB2312" w:cs="仿宋_GB2312"/>
                <w:b w:val="0"/>
                <w:bCs w:val="0"/>
                <w:color w:val="auto"/>
                <w:kern w:val="1"/>
                <w:sz w:val="21"/>
                <w:szCs w:val="21"/>
                <w:highlight w:val="none"/>
                <w:lang w:val="en-US" w:eastAsia="zh-CN"/>
              </w:rPr>
              <w:t>发货时提供原材料材质证明书</w:t>
            </w:r>
          </w:p>
        </w:tc>
      </w:tr>
      <w:tr w14:paraId="07880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CF80">
            <w:pPr>
              <w:keepNext w:val="0"/>
              <w:keepLines w:val="0"/>
              <w:pageBreakBefore w:val="0"/>
              <w:widowControl/>
              <w:suppressLineNumbers w:val="0"/>
              <w:wordWrap/>
              <w:overflowPunct/>
              <w:topLinePunct w:val="0"/>
              <w:bidi w:val="0"/>
              <w:spacing w:line="36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snapToGrid w:val="0"/>
                <w:color w:val="000000"/>
                <w:kern w:val="0"/>
                <w:sz w:val="21"/>
                <w:szCs w:val="21"/>
                <w:u w:val="none"/>
                <w:lang w:val="en-US" w:eastAsia="zh-CN" w:bidi="ar"/>
              </w:rPr>
              <w:t>3</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4110B">
            <w:pPr>
              <w:keepNext w:val="0"/>
              <w:keepLines w:val="0"/>
              <w:pageBreakBefore w:val="0"/>
              <w:widowControl/>
              <w:suppressLineNumbers w:val="0"/>
              <w:wordWrap/>
              <w:overflowPunct/>
              <w:topLinePunct w:val="0"/>
              <w:bidi w:val="0"/>
              <w:spacing w:line="36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snapToGrid w:val="0"/>
                <w:color w:val="000000"/>
                <w:kern w:val="0"/>
                <w:sz w:val="21"/>
                <w:szCs w:val="21"/>
                <w:u w:val="none"/>
                <w:lang w:val="en-US" w:eastAsia="zh-CN" w:bidi="ar"/>
              </w:rPr>
              <w:t>PTFE树脂原料</w:t>
            </w:r>
          </w:p>
        </w:tc>
        <w:tc>
          <w:tcPr>
            <w:tcW w:w="3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3BFC9">
            <w:pPr>
              <w:keepNext w:val="0"/>
              <w:keepLines w:val="0"/>
              <w:pageBreakBefore w:val="0"/>
              <w:widowControl/>
              <w:suppressLineNumbers w:val="0"/>
              <w:wordWrap/>
              <w:overflowPunct/>
              <w:topLinePunct w:val="0"/>
              <w:bidi w:val="0"/>
              <w:spacing w:line="360" w:lineRule="auto"/>
              <w:jc w:val="center"/>
              <w:textAlignment w:val="center"/>
              <w:rPr>
                <w:rFonts w:hint="eastAsia"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snapToGrid w:val="0"/>
                <w:color w:val="000000"/>
                <w:kern w:val="0"/>
                <w:sz w:val="21"/>
                <w:szCs w:val="21"/>
                <w:u w:val="none"/>
                <w:lang w:val="en-US" w:eastAsia="zh-CN" w:bidi="ar"/>
              </w:rPr>
              <w:t>山东东岳、江西理文、</w:t>
            </w:r>
            <w:r>
              <w:rPr>
                <w:rFonts w:hint="eastAsia" w:ascii="仿宋_GB2312" w:hAnsi="仿宋_GB2312" w:eastAsia="仿宋_GB2312" w:cs="仿宋_GB2312"/>
                <w:i w:val="0"/>
                <w:iCs w:val="0"/>
                <w:caps w:val="0"/>
                <w:color w:val="000000"/>
                <w:spacing w:val="0"/>
                <w:sz w:val="21"/>
                <w:szCs w:val="21"/>
              </w:rPr>
              <w:t>中昊晨光</w:t>
            </w:r>
          </w:p>
        </w:tc>
        <w:tc>
          <w:tcPr>
            <w:tcW w:w="3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23F5">
            <w:pPr>
              <w:keepNext w:val="0"/>
              <w:keepLines w:val="0"/>
              <w:pageBreakBefore w:val="0"/>
              <w:widowControl/>
              <w:suppressLineNumbers w:val="0"/>
              <w:wordWrap/>
              <w:overflowPunct/>
              <w:topLinePunct w:val="0"/>
              <w:bidi w:val="0"/>
              <w:spacing w:line="360" w:lineRule="auto"/>
              <w:jc w:val="center"/>
              <w:textAlignment w:val="center"/>
              <w:rPr>
                <w:rFonts w:hint="eastAsia" w:ascii="仿宋_GB2312" w:hAnsi="仿宋_GB2312" w:eastAsia="仿宋_GB2312" w:cs="仿宋_GB2312"/>
                <w:i w:val="0"/>
                <w:iCs w:val="0"/>
                <w:snapToGrid w:val="0"/>
                <w:color w:val="000000"/>
                <w:kern w:val="0"/>
                <w:sz w:val="21"/>
                <w:szCs w:val="21"/>
                <w:u w:val="none"/>
                <w:lang w:val="en-US" w:eastAsia="zh-CN" w:bidi="ar"/>
              </w:rPr>
            </w:pPr>
            <w:r>
              <w:rPr>
                <w:rFonts w:hint="eastAsia" w:ascii="仿宋_GB2312" w:hAnsi="仿宋_GB2312" w:eastAsia="仿宋_GB2312" w:cs="仿宋_GB2312"/>
                <w:b w:val="0"/>
                <w:bCs w:val="0"/>
                <w:color w:val="auto"/>
                <w:kern w:val="1"/>
                <w:sz w:val="21"/>
                <w:szCs w:val="21"/>
                <w:highlight w:val="none"/>
                <w:lang w:val="en-US" w:eastAsia="zh-CN"/>
              </w:rPr>
              <w:t>发货时提供原材料材质证明书、熔融指数报告。</w:t>
            </w:r>
          </w:p>
        </w:tc>
      </w:tr>
    </w:tbl>
    <w:p w14:paraId="2B51E4ED">
      <w:pPr>
        <w:keepNext w:val="0"/>
        <w:keepLines w:val="0"/>
        <w:pageBreakBefore w:val="0"/>
        <w:widowControl/>
        <w:numPr>
          <w:ilvl w:val="0"/>
          <w:numId w:val="0"/>
        </w:numPr>
        <w:kinsoku/>
        <w:wordWrap/>
        <w:overflowPunct/>
        <w:topLinePunct w:val="0"/>
        <w:autoSpaceDE/>
        <w:autoSpaceDN/>
        <w:bidi w:val="0"/>
        <w:adjustRightInd/>
        <w:snapToGrid/>
        <w:spacing w:line="120" w:lineRule="exact"/>
        <w:jc w:val="left"/>
        <w:textAlignment w:val="bottom"/>
        <w:rPr>
          <w:rFonts w:hint="eastAsia" w:ascii="仿宋_GB2312" w:hAnsi="仿宋_GB2312" w:eastAsia="仿宋_GB2312" w:cs="仿宋_GB2312"/>
          <w:sz w:val="24"/>
          <w:szCs w:val="24"/>
          <w:lang w:val="en-US" w:eastAsia="zh-CN"/>
        </w:rPr>
      </w:pPr>
    </w:p>
    <w:p w14:paraId="4AECFD5D">
      <w:pPr>
        <w:pStyle w:val="28"/>
        <w:keepNext w:val="0"/>
        <w:keepLines w:val="0"/>
        <w:pageBreakBefore w:val="0"/>
        <w:numPr>
          <w:ilvl w:val="0"/>
          <w:numId w:val="0"/>
        </w:numPr>
        <w:tabs>
          <w:tab w:val="left" w:pos="480"/>
          <w:tab w:val="left" w:pos="862"/>
        </w:tabs>
        <w:wordWrap/>
        <w:overflowPunct/>
        <w:topLinePunct w:val="0"/>
        <w:bidi w:val="0"/>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注：1）进口品牌厂家可根据自身情况，调整原材料供货商。</w:t>
      </w:r>
    </w:p>
    <w:p w14:paraId="19C5107B">
      <w:pPr>
        <w:pStyle w:val="28"/>
        <w:keepNext w:val="0"/>
        <w:keepLines w:val="0"/>
        <w:pageBreakBefore w:val="0"/>
        <w:numPr>
          <w:ilvl w:val="0"/>
          <w:numId w:val="3"/>
        </w:numPr>
        <w:tabs>
          <w:tab w:val="left" w:pos="480"/>
          <w:tab w:val="left" w:pos="862"/>
        </w:tabs>
        <w:wordWrap/>
        <w:overflowPunct/>
        <w:topLinePunct w:val="0"/>
        <w:bidi w:val="0"/>
        <w:spacing w:line="360" w:lineRule="auto"/>
        <w:ind w:firstLine="960" w:firstLineChars="400"/>
        <w:rPr>
          <w:rFonts w:hint="eastAsia" w:ascii="仿宋_GB2312" w:hAnsi="仿宋_GB2312" w:eastAsia="仿宋_GB2312" w:cs="仿宋_GB2312"/>
          <w:kern w:val="1"/>
          <w:sz w:val="24"/>
          <w:szCs w:val="24"/>
          <w:highlight w:val="none"/>
          <w:lang w:val="en-US" w:eastAsia="zh-CN"/>
        </w:rPr>
      </w:pPr>
      <w:r>
        <w:rPr>
          <w:rFonts w:hint="eastAsia" w:ascii="仿宋_GB2312" w:hAnsi="仿宋_GB2312" w:eastAsia="仿宋_GB2312" w:cs="仿宋_GB2312"/>
          <w:sz w:val="24"/>
          <w:szCs w:val="24"/>
          <w:lang w:val="en-US" w:eastAsia="zh-CN"/>
        </w:rPr>
        <w:t>原材料如有偏离，需在报价文件中明确注明偏离。</w:t>
      </w:r>
    </w:p>
    <w:p w14:paraId="00A35208">
      <w:pPr>
        <w:numPr>
          <w:ilvl w:val="0"/>
          <w:numId w:val="0"/>
        </w:numPr>
        <w:tabs>
          <w:tab w:val="left" w:pos="0"/>
        </w:tabs>
        <w:spacing w:line="360" w:lineRule="auto"/>
        <w:ind w:right="0" w:rightChars="0" w:firstLine="482" w:firstLineChars="200"/>
        <w:rPr>
          <w:rFonts w:hint="eastAsia" w:ascii="仿宋_GB2312" w:hAnsi="仿宋_GB2312" w:eastAsia="仿宋_GB2312" w:cs="仿宋_GB2312"/>
          <w:b/>
          <w:bCs/>
          <w:color w:val="auto"/>
          <w:kern w:val="1"/>
          <w:sz w:val="24"/>
          <w:szCs w:val="24"/>
          <w:lang w:val="en-US" w:eastAsia="zh-CN"/>
        </w:rPr>
      </w:pPr>
      <w:r>
        <w:rPr>
          <w:rFonts w:hint="eastAsia" w:ascii="仿宋_GB2312" w:hAnsi="仿宋_GB2312" w:eastAsia="仿宋_GB2312" w:cs="仿宋_GB2312"/>
          <w:b/>
          <w:bCs/>
          <w:color w:val="auto"/>
          <w:kern w:val="1"/>
          <w:sz w:val="24"/>
          <w:szCs w:val="24"/>
          <w:lang w:val="en-US" w:eastAsia="zh-CN"/>
        </w:rPr>
        <w:t>4.标识要求</w:t>
      </w:r>
    </w:p>
    <w:p w14:paraId="5F3B78E5">
      <w:pPr>
        <w:numPr>
          <w:ilvl w:val="0"/>
          <w:numId w:val="0"/>
        </w:numPr>
        <w:tabs>
          <w:tab w:val="left" w:pos="0"/>
        </w:tabs>
        <w:spacing w:line="360" w:lineRule="auto"/>
        <w:ind w:right="0" w:rightChars="0" w:firstLine="480" w:firstLineChars="200"/>
        <w:rPr>
          <w:rFonts w:hint="eastAsia" w:ascii="仿宋_GB2312" w:hAnsi="仿宋_GB2312" w:eastAsia="仿宋_GB2312" w:cs="仿宋_GB2312"/>
          <w:b/>
          <w:bCs/>
          <w:color w:val="auto"/>
          <w:kern w:val="1"/>
          <w:sz w:val="24"/>
          <w:szCs w:val="24"/>
          <w:lang w:val="en-US" w:eastAsia="zh-CN"/>
        </w:rPr>
      </w:pPr>
      <w:r>
        <w:rPr>
          <w:rFonts w:hint="eastAsia" w:ascii="仿宋_GB2312" w:hAnsi="仿宋_GB2312" w:eastAsia="仿宋_GB2312" w:cs="仿宋_GB2312"/>
          <w:sz w:val="24"/>
          <w:szCs w:val="24"/>
          <w:lang w:val="en-US" w:eastAsia="zh-CN"/>
        </w:rPr>
        <w:t>每单片垫片、每整箱产品均须粘贴永久性清晰标识，标识内容完整规范，包含：产品名称、执行标准、材质、公称通径、压力等级、密封面形式、厚度规格、生产批次、生产日期、氧气专用标识、生产厂家、质保服务信息等关键内容。</w:t>
      </w:r>
    </w:p>
    <w:p w14:paraId="1658B7C0">
      <w:pPr>
        <w:numPr>
          <w:ilvl w:val="0"/>
          <w:numId w:val="0"/>
        </w:numPr>
        <w:tabs>
          <w:tab w:val="left" w:pos="0"/>
        </w:tabs>
        <w:spacing w:line="360" w:lineRule="auto"/>
        <w:ind w:right="0" w:rightChars="0" w:firstLine="482" w:firstLineChars="200"/>
        <w:rPr>
          <w:rFonts w:hint="eastAsia" w:ascii="仿宋_GB2312" w:hAnsi="仿宋_GB2312" w:eastAsia="仿宋_GB2312" w:cs="仿宋_GB2312"/>
          <w:b/>
          <w:bCs/>
          <w:color w:val="auto"/>
          <w:kern w:val="1"/>
          <w:sz w:val="24"/>
          <w:szCs w:val="24"/>
          <w:lang w:val="en-US" w:eastAsia="zh-CN"/>
        </w:rPr>
      </w:pPr>
      <w:r>
        <w:rPr>
          <w:rFonts w:hint="eastAsia" w:ascii="仿宋_GB2312" w:hAnsi="仿宋_GB2312" w:eastAsia="仿宋_GB2312" w:cs="仿宋_GB2312"/>
          <w:b/>
          <w:bCs/>
          <w:color w:val="auto"/>
          <w:kern w:val="1"/>
          <w:sz w:val="24"/>
          <w:szCs w:val="24"/>
          <w:lang w:val="en-US" w:eastAsia="zh-CN"/>
        </w:rPr>
        <w:t>5.包装要求</w:t>
      </w:r>
    </w:p>
    <w:p w14:paraId="4C2461B8">
      <w:pPr>
        <w:pStyle w:val="28"/>
        <w:keepNext w:val="0"/>
        <w:keepLines w:val="0"/>
        <w:pageBreakBefore w:val="0"/>
        <w:numPr>
          <w:ilvl w:val="0"/>
          <w:numId w:val="0"/>
        </w:numPr>
        <w:tabs>
          <w:tab w:val="left" w:pos="480"/>
          <w:tab w:val="left" w:pos="862"/>
        </w:tabs>
        <w:kinsoku/>
        <w:wordWrap/>
        <w:overflowPunct/>
        <w:topLinePunct w:val="0"/>
        <w:autoSpaceDE/>
        <w:autoSpaceDN/>
        <w:bidi w:val="0"/>
        <w:adjustRightInd/>
        <w:snapToGrid/>
        <w:spacing w:line="360" w:lineRule="auto"/>
        <w:ind w:firstLine="480" w:firstLineChars="200"/>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val="0"/>
          <w:bCs w:val="0"/>
          <w:sz w:val="24"/>
          <w:szCs w:val="24"/>
          <w:u w:val="none"/>
          <w:lang w:val="en-US" w:eastAsia="zh-CN"/>
        </w:rPr>
        <w:t xml:space="preserve">5.1 </w:t>
      </w:r>
      <w:r>
        <w:rPr>
          <w:rFonts w:hint="eastAsia" w:ascii="仿宋_GB2312" w:hAnsi="仿宋_GB2312" w:eastAsia="仿宋_GB2312" w:cs="仿宋_GB2312"/>
          <w:b/>
          <w:bCs/>
          <w:sz w:val="24"/>
          <w:szCs w:val="24"/>
          <w:u w:val="single"/>
          <w:lang w:val="en-US" w:eastAsia="zh-CN"/>
        </w:rPr>
        <w:t>金属缠绕垫</w:t>
      </w:r>
      <w:r>
        <w:rPr>
          <w:rFonts w:hint="eastAsia" w:ascii="仿宋_GB2312" w:hAnsi="仿宋_GB2312" w:eastAsia="仿宋_GB2312" w:cs="仿宋_GB2312"/>
          <w:b/>
          <w:bCs/>
          <w:sz w:val="24"/>
          <w:szCs w:val="24"/>
          <w:lang w:val="en-US" w:eastAsia="zh-CN"/>
        </w:rPr>
        <w:t>：</w:t>
      </w:r>
    </w:p>
    <w:p w14:paraId="60141CCD">
      <w:pPr>
        <w:pStyle w:val="28"/>
        <w:keepNext w:val="0"/>
        <w:keepLines w:val="0"/>
        <w:pageBreakBefore w:val="0"/>
        <w:numPr>
          <w:ilvl w:val="3"/>
          <w:numId w:val="0"/>
        </w:numPr>
        <w:tabs>
          <w:tab w:val="left" w:pos="480"/>
          <w:tab w:val="left" w:pos="862"/>
        </w:tabs>
        <w:kinsoku/>
        <w:wordWrap/>
        <w:overflowPunct/>
        <w:topLinePunct w:val="0"/>
        <w:autoSpaceDE/>
        <w:autoSpaceDN/>
        <w:bidi w:val="0"/>
        <w:adjustRightInd/>
        <w:snapToGrid/>
        <w:spacing w:line="360" w:lineRule="auto"/>
        <w:ind w:left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5.1.1 小口径DN≤600的，不超过10片一组，每片用卡扣分隔固定。每组外用透明PE防潮膜缠绕，用防潮纸箱包装，箱内垫珍珠棉有效分隔。</w:t>
      </w:r>
    </w:p>
    <w:p w14:paraId="192F2282">
      <w:pPr>
        <w:pStyle w:val="28"/>
        <w:keepNext w:val="0"/>
        <w:keepLines w:val="0"/>
        <w:pageBreakBefore w:val="0"/>
        <w:numPr>
          <w:ilvl w:val="3"/>
          <w:numId w:val="0"/>
        </w:numPr>
        <w:tabs>
          <w:tab w:val="left" w:pos="480"/>
          <w:tab w:val="left" w:pos="862"/>
        </w:tabs>
        <w:kinsoku/>
        <w:wordWrap/>
        <w:overflowPunct/>
        <w:topLinePunct w:val="0"/>
        <w:autoSpaceDE/>
        <w:autoSpaceDN/>
        <w:bidi w:val="0"/>
        <w:adjustRightInd/>
        <w:snapToGrid/>
        <w:spacing w:line="360" w:lineRule="auto"/>
        <w:ind w:left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5.1.2 大口径DN&gt;600的，每片单独包装后，用木箱包装，并配支撑工装防止变形。</w:t>
      </w:r>
    </w:p>
    <w:p w14:paraId="36599EA5">
      <w:pPr>
        <w:pStyle w:val="28"/>
        <w:keepNext w:val="0"/>
        <w:keepLines w:val="0"/>
        <w:pageBreakBefore w:val="0"/>
        <w:numPr>
          <w:ilvl w:val="0"/>
          <w:numId w:val="0"/>
        </w:numPr>
        <w:tabs>
          <w:tab w:val="left" w:pos="480"/>
          <w:tab w:val="left" w:pos="862"/>
        </w:tabs>
        <w:kinsoku/>
        <w:wordWrap/>
        <w:overflowPunct/>
        <w:topLinePunct w:val="0"/>
        <w:autoSpaceDE/>
        <w:autoSpaceDN/>
        <w:bidi w:val="0"/>
        <w:adjustRightInd/>
        <w:snapToGrid/>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bCs w:val="0"/>
          <w:sz w:val="24"/>
          <w:szCs w:val="24"/>
          <w:u w:val="none"/>
          <w:lang w:val="en-US" w:eastAsia="zh-CN"/>
        </w:rPr>
        <w:t xml:space="preserve">5.2 </w:t>
      </w:r>
      <w:r>
        <w:rPr>
          <w:rFonts w:hint="eastAsia" w:ascii="仿宋_GB2312" w:hAnsi="仿宋_GB2312" w:eastAsia="仿宋_GB2312" w:cs="仿宋_GB2312"/>
          <w:b/>
          <w:bCs/>
          <w:sz w:val="24"/>
          <w:szCs w:val="24"/>
          <w:u w:val="single"/>
          <w:lang w:val="en-US" w:eastAsia="zh-CN"/>
        </w:rPr>
        <w:t>非金属平垫</w:t>
      </w:r>
      <w:r>
        <w:rPr>
          <w:rFonts w:hint="eastAsia" w:ascii="仿宋_GB2312" w:hAnsi="仿宋_GB2312" w:eastAsia="仿宋_GB2312" w:cs="仿宋_GB2312"/>
          <w:b/>
          <w:bCs/>
          <w:sz w:val="24"/>
          <w:szCs w:val="24"/>
          <w:lang w:val="en-US" w:eastAsia="zh-CN"/>
        </w:rPr>
        <w:t>：</w:t>
      </w:r>
      <w:r>
        <w:rPr>
          <w:rFonts w:hint="eastAsia" w:ascii="仿宋_GB2312" w:hAnsi="仿宋_GB2312" w:eastAsia="仿宋_GB2312" w:cs="仿宋_GB2312"/>
          <w:sz w:val="24"/>
          <w:szCs w:val="24"/>
          <w:lang w:val="en-US" w:eastAsia="zh-CN"/>
        </w:rPr>
        <w:t>小口径DN≤600的</w:t>
      </w:r>
      <w:r>
        <w:rPr>
          <w:rFonts w:hint="eastAsia" w:ascii="仿宋_GB2312" w:hAnsi="仿宋_GB2312" w:eastAsia="仿宋_GB2312" w:cs="仿宋_GB2312"/>
          <w:b w:val="0"/>
          <w:bCs w:val="0"/>
          <w:sz w:val="24"/>
          <w:szCs w:val="24"/>
          <w:lang w:val="en-US" w:eastAsia="zh-CN"/>
        </w:rPr>
        <w:t>，每10片一组，每片之间夹PE隔离膜，</w:t>
      </w:r>
      <w:r>
        <w:rPr>
          <w:rFonts w:hint="eastAsia" w:ascii="仿宋_GB2312" w:hAnsi="仿宋_GB2312" w:eastAsia="仿宋_GB2312" w:cs="仿宋_GB2312"/>
          <w:b w:val="0"/>
          <w:bCs w:val="0"/>
          <w:i w:val="0"/>
          <w:iCs w:val="0"/>
          <w:caps w:val="0"/>
          <w:color w:val="000000"/>
          <w:spacing w:val="0"/>
          <w:sz w:val="24"/>
          <w:szCs w:val="24"/>
          <w:shd w:val="clear" w:fill="FFFFFF"/>
        </w:rPr>
        <w:t xml:space="preserve">整组装入热封 </w:t>
      </w:r>
      <w:r>
        <w:rPr>
          <w:rFonts w:hint="eastAsia" w:ascii="仿宋_GB2312" w:hAnsi="仿宋_GB2312" w:eastAsia="仿宋_GB2312" w:cs="仿宋_GB2312"/>
          <w:i w:val="0"/>
          <w:iCs w:val="0"/>
          <w:caps w:val="0"/>
          <w:color w:val="000000"/>
          <w:spacing w:val="0"/>
          <w:sz w:val="24"/>
          <w:szCs w:val="24"/>
          <w:shd w:val="clear" w:fill="FFFFFF"/>
        </w:rPr>
        <w:t>PE 防潮袋密封</w:t>
      </w:r>
      <w:r>
        <w:rPr>
          <w:rFonts w:hint="eastAsia" w:ascii="仿宋_GB2312" w:hAnsi="仿宋_GB2312" w:eastAsia="仿宋_GB2312" w:cs="仿宋_GB2312"/>
          <w:i w:val="0"/>
          <w:iCs w:val="0"/>
          <w:caps w:val="0"/>
          <w:color w:val="000000"/>
          <w:spacing w:val="0"/>
          <w:sz w:val="24"/>
          <w:szCs w:val="24"/>
          <w:shd w:val="clear" w:fill="FFFFFF"/>
          <w:lang w:val="en-US" w:eastAsia="zh-CN"/>
        </w:rPr>
        <w:t>后，用防潮纸箱包装。</w:t>
      </w:r>
    </w:p>
    <w:p w14:paraId="3C1A8E6D">
      <w:pPr>
        <w:pStyle w:val="28"/>
        <w:keepNext w:val="0"/>
        <w:keepLines w:val="0"/>
        <w:pageBreakBefore w:val="0"/>
        <w:numPr>
          <w:ilvl w:val="0"/>
          <w:numId w:val="0"/>
        </w:numPr>
        <w:tabs>
          <w:tab w:val="left" w:pos="480"/>
          <w:tab w:val="left" w:pos="862"/>
        </w:tabs>
        <w:kinsoku/>
        <w:wordWrap/>
        <w:overflowPunct/>
        <w:topLinePunct w:val="0"/>
        <w:autoSpaceDE/>
        <w:autoSpaceDN/>
        <w:bidi w:val="0"/>
        <w:adjustRightInd/>
        <w:snapToGrid/>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5.1.3 本次供货所有产品按不同规格分类规整装箱。包装箱材质坚固、耐磨、抗压，可满足长途运输、长期仓储堆放要求，有效防止产品挤压变形、受潮锈蚀、磕碰损坏、污染失效。</w:t>
      </w:r>
    </w:p>
    <w:p w14:paraId="5672C372">
      <w:pPr>
        <w:pStyle w:val="28"/>
        <w:keepNext w:val="0"/>
        <w:keepLines w:val="0"/>
        <w:pageBreakBefore w:val="0"/>
        <w:numPr>
          <w:ilvl w:val="3"/>
          <w:numId w:val="0"/>
        </w:numPr>
        <w:tabs>
          <w:tab w:val="left" w:pos="480"/>
          <w:tab w:val="left" w:pos="862"/>
        </w:tabs>
        <w:kinsoku/>
        <w:wordWrap/>
        <w:overflowPunct/>
        <w:topLinePunct w:val="0"/>
        <w:autoSpaceDE/>
        <w:autoSpaceDN/>
        <w:bidi w:val="0"/>
        <w:adjustRightInd/>
        <w:snapToGrid/>
        <w:spacing w:line="360" w:lineRule="auto"/>
        <w:ind w:leftChars="200"/>
        <w:rPr>
          <w:rFonts w:hint="eastAsia" w:ascii="仿宋_GB2312" w:hAnsi="仿宋_GB2312" w:eastAsia="仿宋_GB2312" w:cs="仿宋_GB2312"/>
          <w:b/>
          <w:bCs/>
          <w:color w:val="auto"/>
          <w:kern w:val="1"/>
          <w:sz w:val="24"/>
          <w:szCs w:val="24"/>
          <w:lang w:val="en-US" w:eastAsia="zh-CN"/>
        </w:rPr>
      </w:pPr>
      <w:r>
        <w:rPr>
          <w:rFonts w:hint="eastAsia" w:ascii="仿宋_GB2312" w:hAnsi="仿宋_GB2312" w:eastAsia="仿宋_GB2312" w:cs="仿宋_GB2312"/>
          <w:b/>
          <w:bCs/>
          <w:color w:val="auto"/>
          <w:kern w:val="1"/>
          <w:sz w:val="24"/>
          <w:szCs w:val="24"/>
          <w:lang w:val="en-US" w:eastAsia="zh-CN"/>
        </w:rPr>
        <w:t>6.运输要求</w:t>
      </w:r>
    </w:p>
    <w:p w14:paraId="28E36003">
      <w:pPr>
        <w:pStyle w:val="28"/>
        <w:keepNext w:val="0"/>
        <w:keepLines w:val="0"/>
        <w:pageBreakBefore w:val="0"/>
        <w:numPr>
          <w:ilvl w:val="3"/>
          <w:numId w:val="0"/>
        </w:numPr>
        <w:tabs>
          <w:tab w:val="left" w:pos="480"/>
          <w:tab w:val="left" w:pos="862"/>
        </w:tabs>
        <w:kinsoku/>
        <w:wordWrap/>
        <w:overflowPunct/>
        <w:topLinePunct w:val="0"/>
        <w:autoSpaceDE/>
        <w:autoSpaceDN/>
        <w:bidi w:val="0"/>
        <w:adjustRightInd/>
        <w:snapToGrid/>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产品运输全过程严禁暴晒、雨淋、水浸、挤压、碰撞、倒置、重压。到货后须保证产品完好无损、清洁无污染、无变形、无密封失效，满足现场安装使用条件。</w:t>
      </w:r>
    </w:p>
    <w:p w14:paraId="38EA941D">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bottom"/>
        <w:rPr>
          <w:rFonts w:hint="eastAsia" w:ascii="仿宋_GB2312" w:hAnsi="仿宋_GB2312" w:eastAsia="仿宋_GB2312" w:cs="仿宋_GB2312"/>
          <w:b/>
          <w:bCs/>
          <w:color w:val="auto"/>
          <w:kern w:val="1"/>
          <w:sz w:val="24"/>
          <w:szCs w:val="24"/>
          <w:lang w:val="en-US" w:eastAsia="zh-CN" w:bidi="ar-SA"/>
        </w:rPr>
      </w:pPr>
      <w:r>
        <w:rPr>
          <w:rFonts w:hint="eastAsia" w:ascii="仿宋_GB2312" w:hAnsi="仿宋_GB2312" w:eastAsia="仿宋_GB2312" w:cs="仿宋_GB2312"/>
          <w:b/>
          <w:bCs/>
          <w:color w:val="auto"/>
          <w:kern w:val="1"/>
          <w:sz w:val="24"/>
          <w:szCs w:val="24"/>
          <w:lang w:val="en-US" w:eastAsia="zh-CN" w:bidi="ar-SA"/>
        </w:rPr>
        <w:t>7.资料交付</w:t>
      </w:r>
    </w:p>
    <w:p w14:paraId="477FBA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b/>
          <w:bCs/>
          <w:color w:val="auto"/>
          <w:kern w:val="1"/>
          <w:sz w:val="24"/>
          <w:szCs w:val="24"/>
          <w:u w:val="none"/>
          <w:lang w:val="en-US" w:eastAsia="zh-CN"/>
        </w:rPr>
      </w:pPr>
      <w:r>
        <w:rPr>
          <w:rFonts w:hint="eastAsia" w:ascii="仿宋_GB2312" w:hAnsi="仿宋_GB2312" w:eastAsia="仿宋_GB2312" w:cs="仿宋_GB2312"/>
          <w:kern w:val="1"/>
          <w:sz w:val="24"/>
          <w:szCs w:val="24"/>
          <w:lang w:val="en-US" w:eastAsia="zh-CN"/>
        </w:rPr>
        <w:t>7.1中选单位需提供本次询价各项产品随货资料【发货清单、</w:t>
      </w:r>
      <w:r>
        <w:rPr>
          <w:rFonts w:hint="eastAsia" w:ascii="仿宋_GB2312" w:hAnsi="仿宋_GB2312" w:eastAsia="仿宋_GB2312" w:cs="仿宋_GB2312"/>
          <w:color w:val="auto"/>
          <w:kern w:val="1"/>
          <w:sz w:val="24"/>
          <w:szCs w:val="24"/>
          <w:lang w:val="en-US" w:eastAsia="zh-CN"/>
        </w:rPr>
        <w:t>说明书、</w:t>
      </w:r>
      <w:r>
        <w:rPr>
          <w:rFonts w:hint="eastAsia" w:ascii="仿宋_GB2312" w:hAnsi="仿宋_GB2312" w:eastAsia="仿宋_GB2312" w:cs="仿宋_GB2312"/>
          <w:color w:val="000000"/>
          <w:kern w:val="1"/>
          <w:sz w:val="24"/>
          <w:szCs w:val="24"/>
          <w:lang w:val="en-US" w:eastAsia="zh-CN" w:bidi="ar-SA"/>
        </w:rPr>
        <w:t>质量保证书（或质量保修卡、检验报告）</w:t>
      </w:r>
      <w:r>
        <w:rPr>
          <w:rFonts w:hint="eastAsia" w:ascii="仿宋_GB2312" w:hAnsi="仿宋_GB2312" w:eastAsia="仿宋_GB2312" w:cs="仿宋_GB2312"/>
          <w:color w:val="auto"/>
          <w:kern w:val="1"/>
          <w:sz w:val="24"/>
          <w:szCs w:val="24"/>
          <w:lang w:val="en-US" w:eastAsia="zh-CN"/>
        </w:rPr>
        <w:t>、合格证、TS证书等】，</w:t>
      </w:r>
      <w:r>
        <w:rPr>
          <w:rFonts w:hint="eastAsia" w:ascii="仿宋_GB2312" w:hAnsi="仿宋_GB2312" w:eastAsia="仿宋_GB2312" w:cs="仿宋_GB2312"/>
          <w:b/>
          <w:bCs/>
          <w:color w:val="auto"/>
          <w:kern w:val="1"/>
          <w:sz w:val="24"/>
          <w:szCs w:val="24"/>
          <w:u w:val="single"/>
          <w:lang w:val="en-US" w:eastAsia="zh-CN"/>
        </w:rPr>
        <w:t>同时提供纸质版、PDF版电子版（纸质版资料随货同行，电子版</w:t>
      </w:r>
      <w:r>
        <w:rPr>
          <w:rFonts w:hint="eastAsia" w:ascii="仿宋_GB2312" w:hAnsi="仿宋_GB2312" w:eastAsia="仿宋_GB2312" w:cs="仿宋_GB2312"/>
          <w:b/>
          <w:bCs/>
          <w:kern w:val="1"/>
          <w:sz w:val="24"/>
          <w:szCs w:val="24"/>
          <w:u w:val="single"/>
          <w:lang w:val="en-US" w:eastAsia="zh-CN"/>
        </w:rPr>
        <w:t>资料扫描合并成1份PDF文件，以合同号命名，</w:t>
      </w:r>
      <w:r>
        <w:rPr>
          <w:rFonts w:hint="eastAsia" w:ascii="仿宋_GB2312" w:hAnsi="仿宋_GB2312" w:eastAsia="仿宋_GB2312" w:cs="仿宋_GB2312"/>
          <w:b/>
          <w:bCs/>
          <w:color w:val="auto"/>
          <w:kern w:val="1"/>
          <w:sz w:val="24"/>
          <w:szCs w:val="24"/>
          <w:u w:val="single"/>
          <w:lang w:val="en-US" w:eastAsia="zh-CN"/>
        </w:rPr>
        <w:t>发货前提供）</w:t>
      </w:r>
      <w:r>
        <w:rPr>
          <w:rFonts w:hint="eastAsia" w:ascii="仿宋_GB2312" w:hAnsi="仿宋_GB2312" w:eastAsia="仿宋_GB2312" w:cs="仿宋_GB2312"/>
          <w:b/>
          <w:bCs/>
          <w:color w:val="auto"/>
          <w:kern w:val="1"/>
          <w:sz w:val="24"/>
          <w:szCs w:val="24"/>
          <w:u w:val="none"/>
          <w:lang w:val="en-US" w:eastAsia="zh-CN"/>
        </w:rPr>
        <w:t>。</w:t>
      </w:r>
    </w:p>
    <w:p w14:paraId="59AC175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仿宋_GB2312" w:hAnsi="仿宋_GB2312" w:eastAsia="仿宋_GB2312" w:cs="仿宋_GB2312"/>
          <w:b/>
          <w:bCs/>
          <w:kern w:val="1"/>
          <w:sz w:val="24"/>
          <w:szCs w:val="24"/>
          <w:u w:val="none"/>
          <w:lang w:val="en-US" w:eastAsia="zh-CN"/>
        </w:rPr>
      </w:pPr>
      <w:r>
        <w:rPr>
          <w:rFonts w:hint="eastAsia" w:ascii="仿宋_GB2312" w:hAnsi="仿宋_GB2312" w:eastAsia="仿宋_GB2312" w:cs="仿宋_GB2312"/>
          <w:b/>
          <w:bCs/>
          <w:kern w:val="1"/>
          <w:sz w:val="24"/>
          <w:szCs w:val="24"/>
          <w:u w:val="single"/>
          <w:lang w:val="en-US" w:eastAsia="zh-CN"/>
        </w:rPr>
        <w:t>发货清单盖中选单位公章，质保资料盖制造商质检章和中选单位公章</w:t>
      </w:r>
      <w:r>
        <w:rPr>
          <w:rFonts w:hint="eastAsia" w:ascii="仿宋_GB2312" w:hAnsi="仿宋_GB2312" w:eastAsia="仿宋_GB2312" w:cs="仿宋_GB2312"/>
          <w:b/>
          <w:bCs/>
          <w:kern w:val="1"/>
          <w:sz w:val="24"/>
          <w:szCs w:val="24"/>
          <w:u w:val="none"/>
          <w:lang w:val="en-US" w:eastAsia="zh-CN"/>
        </w:rPr>
        <w:t>。</w:t>
      </w:r>
    </w:p>
    <w:p w14:paraId="6B8D1F2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kern w:val="1"/>
          <w:sz w:val="24"/>
          <w:szCs w:val="24"/>
          <w:lang w:val="en-US" w:eastAsia="zh-CN"/>
        </w:rPr>
      </w:pPr>
      <w:r>
        <w:rPr>
          <w:rFonts w:hint="eastAsia" w:ascii="仿宋_GB2312" w:hAnsi="仿宋_GB2312" w:eastAsia="仿宋_GB2312" w:cs="仿宋_GB2312"/>
          <w:kern w:val="1"/>
          <w:sz w:val="24"/>
          <w:szCs w:val="24"/>
          <w:lang w:val="en-US" w:eastAsia="zh-CN"/>
        </w:rPr>
        <w:t>7.2本次询价各项产品随货资料采用数字化交付模式。发货完成后，配合数字化交付工作人员，将中选单位信息、本次询价各项产品电子版资料上传至公司数字化交付平台。</w:t>
      </w:r>
    </w:p>
    <w:p w14:paraId="0E5D0BE1">
      <w:pPr>
        <w:keepNext w:val="0"/>
        <w:keepLines w:val="0"/>
        <w:pageBreakBefore w:val="0"/>
        <w:widowControl w:val="0"/>
        <w:kinsoku/>
        <w:wordWrap/>
        <w:overflowPunct/>
        <w:topLinePunct w:val="0"/>
        <w:autoSpaceDE/>
        <w:autoSpaceDN/>
        <w:bidi w:val="0"/>
        <w:adjustRightInd/>
        <w:snapToGrid/>
        <w:spacing w:after="160" w:line="360" w:lineRule="auto"/>
        <w:ind w:firstLine="482" w:firstLineChars="200"/>
        <w:textAlignment w:val="auto"/>
        <w:rPr>
          <w:rFonts w:hint="eastAsia" w:ascii="仿宋_GB2312" w:hAnsi="仿宋_GB2312" w:eastAsia="仿宋_GB2312" w:cs="仿宋_GB2312"/>
          <w:kern w:val="1"/>
          <w:sz w:val="24"/>
          <w:szCs w:val="24"/>
          <w:highlight w:val="none"/>
          <w:lang w:val="en-US" w:eastAsia="zh-CN"/>
        </w:rPr>
      </w:pPr>
      <w:r>
        <w:rPr>
          <w:rFonts w:hint="eastAsia" w:ascii="仿宋_GB2312" w:hAnsi="仿宋_GB2312" w:eastAsia="仿宋_GB2312" w:cs="仿宋_GB2312"/>
          <w:b/>
          <w:bCs/>
          <w:color w:val="auto"/>
          <w:kern w:val="1"/>
          <w:sz w:val="24"/>
          <w:szCs w:val="24"/>
          <w:lang w:val="en-US" w:eastAsia="zh-CN" w:bidi="ar-SA"/>
        </w:rPr>
        <w:t>8.处罚条款</w:t>
      </w:r>
      <w:r>
        <w:rPr>
          <w:rFonts w:hint="eastAsia" w:ascii="仿宋_GB2312" w:hAnsi="仿宋_GB2312" w:eastAsia="仿宋_GB2312" w:cs="仿宋_GB2312"/>
          <w:kern w:val="1"/>
          <w:sz w:val="24"/>
          <w:szCs w:val="24"/>
          <w:highlight w:val="none"/>
          <w:lang w:val="en-US" w:eastAsia="zh-CN"/>
        </w:rPr>
        <w:t xml:space="preserve"> </w:t>
      </w:r>
    </w:p>
    <w:p w14:paraId="7DB14B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kern w:val="1"/>
          <w:sz w:val="24"/>
          <w:szCs w:val="24"/>
          <w:highlight w:val="none"/>
          <w:lang w:val="en-US" w:eastAsia="zh-CN"/>
        </w:rPr>
      </w:pPr>
      <w:r>
        <w:rPr>
          <w:rFonts w:hint="eastAsia" w:ascii="仿宋_GB2312" w:hAnsi="仿宋_GB2312" w:eastAsia="仿宋_GB2312" w:cs="仿宋_GB2312"/>
          <w:kern w:val="1"/>
          <w:sz w:val="24"/>
          <w:szCs w:val="24"/>
          <w:lang w:val="en-US" w:eastAsia="zh-CN"/>
        </w:rPr>
        <w:t xml:space="preserve">8.1 </w:t>
      </w:r>
      <w:r>
        <w:rPr>
          <w:rFonts w:hint="eastAsia" w:ascii="仿宋_GB2312" w:hAnsi="仿宋_GB2312" w:eastAsia="仿宋_GB2312" w:cs="仿宋_GB2312"/>
          <w:color w:val="auto"/>
          <w:kern w:val="0"/>
          <w:sz w:val="24"/>
          <w:szCs w:val="24"/>
          <w:highlight w:val="none"/>
          <w:lang w:val="en-US" w:eastAsia="zh-CN"/>
        </w:rPr>
        <w:t>报价</w:t>
      </w:r>
      <w:r>
        <w:rPr>
          <w:rFonts w:hint="eastAsia" w:ascii="仿宋_GB2312" w:hAnsi="仿宋_GB2312" w:eastAsia="仿宋_GB2312" w:cs="仿宋_GB2312"/>
          <w:color w:val="auto"/>
          <w:kern w:val="1"/>
          <w:sz w:val="24"/>
          <w:szCs w:val="24"/>
          <w:highlight w:val="none"/>
          <w:lang w:val="en-US" w:eastAsia="zh-CN"/>
        </w:rPr>
        <w:t>人</w:t>
      </w:r>
      <w:r>
        <w:rPr>
          <w:rFonts w:hint="eastAsia" w:ascii="仿宋_GB2312" w:hAnsi="仿宋_GB2312" w:eastAsia="仿宋_GB2312" w:cs="仿宋_GB2312"/>
          <w:color w:val="auto"/>
          <w:kern w:val="1"/>
          <w:sz w:val="24"/>
          <w:szCs w:val="24"/>
          <w:highlight w:val="none"/>
        </w:rPr>
        <w:t>所供</w:t>
      </w:r>
      <w:r>
        <w:rPr>
          <w:rFonts w:hint="eastAsia" w:ascii="仿宋_GB2312" w:hAnsi="仿宋_GB2312" w:eastAsia="仿宋_GB2312" w:cs="仿宋_GB2312"/>
          <w:color w:val="auto"/>
          <w:kern w:val="1"/>
          <w:sz w:val="24"/>
          <w:szCs w:val="24"/>
          <w:highlight w:val="none"/>
          <w:lang w:val="en-US" w:eastAsia="zh-CN"/>
        </w:rPr>
        <w:t>产品应该严格执行</w:t>
      </w:r>
      <w:r>
        <w:rPr>
          <w:rFonts w:hint="eastAsia" w:ascii="仿宋_GB2312" w:hAnsi="仿宋_GB2312" w:eastAsia="仿宋_GB2312" w:cs="仿宋_GB2312"/>
          <w:b/>
          <w:bCs/>
          <w:color w:val="auto"/>
          <w:kern w:val="1"/>
          <w:sz w:val="24"/>
          <w:szCs w:val="24"/>
          <w:highlight w:val="none"/>
          <w:u w:val="single"/>
          <w:lang w:val="en-US" w:eastAsia="zh-CN"/>
        </w:rPr>
        <w:t>国家/行业现行有效的标准</w:t>
      </w:r>
      <w:r>
        <w:rPr>
          <w:rFonts w:hint="eastAsia" w:ascii="仿宋_GB2312" w:hAnsi="仿宋_GB2312" w:eastAsia="仿宋_GB2312" w:cs="仿宋_GB2312"/>
          <w:color w:val="auto"/>
          <w:kern w:val="1"/>
          <w:sz w:val="24"/>
          <w:szCs w:val="24"/>
          <w:lang w:val="en-US" w:eastAsia="zh-CN"/>
        </w:rPr>
        <w:t>。采购人会根据报价货物清单及报价货物技术要求中对应标准进行验收（</w:t>
      </w:r>
      <w:r>
        <w:rPr>
          <w:rFonts w:hint="eastAsia" w:ascii="仿宋_GB2312" w:hAnsi="仿宋_GB2312" w:eastAsia="仿宋_GB2312" w:cs="仿宋_GB2312"/>
          <w:b/>
          <w:bCs/>
          <w:color w:val="auto"/>
          <w:kern w:val="1"/>
          <w:sz w:val="24"/>
          <w:szCs w:val="24"/>
          <w:u w:val="single"/>
          <w:lang w:val="en-US" w:eastAsia="zh-CN" w:bidi="ar-SA"/>
        </w:rPr>
        <w:t>理化检测、探伤检测等</w:t>
      </w:r>
      <w:r>
        <w:rPr>
          <w:rFonts w:hint="eastAsia" w:ascii="仿宋_GB2312" w:hAnsi="仿宋_GB2312" w:eastAsia="仿宋_GB2312" w:cs="仿宋_GB2312"/>
          <w:b/>
          <w:bCs/>
          <w:color w:val="auto"/>
          <w:kern w:val="1"/>
          <w:sz w:val="24"/>
          <w:szCs w:val="24"/>
          <w:highlight w:val="none"/>
          <w:u w:val="single"/>
          <w:lang w:val="en-US" w:eastAsia="zh-CN"/>
        </w:rPr>
        <w:t>由本项目签约的第三方检测单位完成</w:t>
      </w:r>
      <w:r>
        <w:rPr>
          <w:rFonts w:hint="eastAsia" w:ascii="仿宋_GB2312" w:hAnsi="仿宋_GB2312" w:eastAsia="仿宋_GB2312" w:cs="仿宋_GB2312"/>
          <w:color w:val="auto"/>
          <w:kern w:val="1"/>
          <w:sz w:val="24"/>
          <w:szCs w:val="24"/>
          <w:highlight w:val="none"/>
          <w:lang w:val="en-US" w:eastAsia="zh-CN"/>
        </w:rPr>
        <w:t>）。</w:t>
      </w:r>
    </w:p>
    <w:p w14:paraId="4BC34CF4">
      <w:pPr>
        <w:keepNext w:val="0"/>
        <w:keepLines w:val="0"/>
        <w:pageBreakBefore w:val="0"/>
        <w:widowControl w:val="0"/>
        <w:kinsoku/>
        <w:wordWrap/>
        <w:overflowPunct/>
        <w:topLinePunct w:val="0"/>
        <w:autoSpaceDE/>
        <w:autoSpaceDN/>
        <w:bidi w:val="0"/>
        <w:adjustRightInd/>
        <w:snapToGrid/>
        <w:spacing w:after="160" w:line="360" w:lineRule="auto"/>
        <w:ind w:firstLine="480" w:firstLineChars="200"/>
        <w:textAlignment w:val="auto"/>
        <w:rPr>
          <w:rFonts w:hint="eastAsia" w:ascii="仿宋_GB2312" w:hAnsi="仿宋_GB2312" w:eastAsia="仿宋_GB2312" w:cs="仿宋_GB2312"/>
          <w:color w:val="auto"/>
          <w:kern w:val="1"/>
          <w:sz w:val="24"/>
          <w:szCs w:val="24"/>
          <w:lang w:val="en-US" w:eastAsia="zh-CN"/>
        </w:rPr>
      </w:pPr>
      <w:r>
        <w:rPr>
          <w:rFonts w:hint="eastAsia" w:ascii="仿宋_GB2312" w:hAnsi="仿宋_GB2312" w:eastAsia="仿宋_GB2312" w:cs="仿宋_GB2312"/>
          <w:color w:val="auto"/>
          <w:kern w:val="1"/>
          <w:sz w:val="24"/>
          <w:szCs w:val="24"/>
          <w:lang w:val="en-US" w:eastAsia="zh-CN"/>
        </w:rPr>
        <w:t>所供产品不符合验收要求的，采购人有权拒绝收货，并对报价人实施处罚：</w:t>
      </w:r>
    </w:p>
    <w:p w14:paraId="2F2985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8.1.1 第一次验收不合格，允许安排一次换货，并按照</w:t>
      </w:r>
      <w:r>
        <w:rPr>
          <w:rFonts w:hint="eastAsia" w:ascii="仿宋_GB2312" w:hAnsi="仿宋_GB2312" w:eastAsia="仿宋_GB2312" w:cs="仿宋_GB2312"/>
          <w:b/>
          <w:bCs/>
          <w:sz w:val="24"/>
          <w:szCs w:val="24"/>
          <w:u w:val="single"/>
          <w:lang w:val="en-US" w:eastAsia="zh-CN"/>
        </w:rPr>
        <w:t xml:space="preserve">合同金额的10% </w:t>
      </w:r>
      <w:r>
        <w:rPr>
          <w:rFonts w:hint="eastAsia" w:ascii="仿宋_GB2312" w:hAnsi="仿宋_GB2312" w:eastAsia="仿宋_GB2312" w:cs="仿宋_GB2312"/>
          <w:color w:val="000000"/>
          <w:sz w:val="24"/>
          <w:szCs w:val="24"/>
          <w:highlight w:val="none"/>
          <w:lang w:val="en-US" w:eastAsia="zh-CN"/>
        </w:rPr>
        <w:t>实施处罚。</w:t>
      </w:r>
    </w:p>
    <w:p w14:paraId="779D71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8.1.2 第二次验收不合格，采购人有权解除本合同，并将卖方列</w:t>
      </w:r>
      <w:r>
        <w:rPr>
          <w:rFonts w:hint="eastAsia" w:ascii="仿宋_GB2312" w:hAnsi="仿宋_GB2312" w:eastAsia="仿宋_GB2312" w:cs="仿宋_GB2312"/>
          <w:sz w:val="24"/>
          <w:szCs w:val="24"/>
          <w:highlight w:val="none"/>
          <w:lang w:val="en-US" w:eastAsia="zh-CN"/>
        </w:rPr>
        <w:t>入江苏</w:t>
      </w:r>
      <w:r>
        <w:rPr>
          <w:rFonts w:hint="eastAsia" w:ascii="仿宋_GB2312" w:hAnsi="仿宋_GB2312" w:eastAsia="仿宋_GB2312" w:cs="仿宋_GB2312"/>
          <w:i w:val="0"/>
          <w:iCs w:val="0"/>
          <w:caps w:val="0"/>
          <w:spacing w:val="0"/>
          <w:sz w:val="24"/>
          <w:szCs w:val="24"/>
          <w:highlight w:val="none"/>
          <w:shd w:val="clear" w:color="auto" w:fill="auto"/>
        </w:rPr>
        <w:t>索普</w:t>
      </w:r>
      <w:r>
        <w:rPr>
          <w:rFonts w:hint="eastAsia" w:ascii="仿宋_GB2312" w:hAnsi="仿宋_GB2312" w:eastAsia="仿宋_GB2312" w:cs="仿宋_GB2312"/>
          <w:i w:val="0"/>
          <w:iCs w:val="0"/>
          <w:caps w:val="0"/>
          <w:spacing w:val="0"/>
          <w:sz w:val="24"/>
          <w:szCs w:val="24"/>
          <w:highlight w:val="none"/>
          <w:shd w:val="clear" w:color="auto" w:fill="auto"/>
          <w:lang w:eastAsia="zh-CN"/>
        </w:rPr>
        <w:t>（</w:t>
      </w:r>
      <w:r>
        <w:rPr>
          <w:rFonts w:hint="eastAsia" w:ascii="仿宋_GB2312" w:hAnsi="仿宋_GB2312" w:eastAsia="仿宋_GB2312" w:cs="仿宋_GB2312"/>
          <w:i w:val="0"/>
          <w:iCs w:val="0"/>
          <w:caps w:val="0"/>
          <w:spacing w:val="0"/>
          <w:sz w:val="24"/>
          <w:szCs w:val="24"/>
          <w:highlight w:val="none"/>
          <w:shd w:val="clear" w:color="auto" w:fill="auto"/>
        </w:rPr>
        <w:t>集团</w:t>
      </w:r>
      <w:r>
        <w:rPr>
          <w:rFonts w:hint="eastAsia" w:ascii="仿宋_GB2312" w:hAnsi="仿宋_GB2312" w:eastAsia="仿宋_GB2312" w:cs="仿宋_GB2312"/>
          <w:i w:val="0"/>
          <w:iCs w:val="0"/>
          <w:caps w:val="0"/>
          <w:spacing w:val="0"/>
          <w:sz w:val="24"/>
          <w:szCs w:val="24"/>
          <w:highlight w:val="none"/>
          <w:shd w:val="clear" w:color="auto" w:fill="auto"/>
          <w:lang w:eastAsia="zh-CN"/>
        </w:rPr>
        <w:t>）</w:t>
      </w:r>
      <w:r>
        <w:rPr>
          <w:rFonts w:hint="eastAsia" w:ascii="仿宋_GB2312" w:hAnsi="仿宋_GB2312" w:eastAsia="仿宋_GB2312" w:cs="仿宋_GB2312"/>
          <w:i w:val="0"/>
          <w:iCs w:val="0"/>
          <w:caps w:val="0"/>
          <w:spacing w:val="0"/>
          <w:sz w:val="24"/>
          <w:szCs w:val="24"/>
          <w:highlight w:val="none"/>
          <w:shd w:val="clear" w:color="auto" w:fill="auto"/>
        </w:rPr>
        <w:t>供应商负面清单</w:t>
      </w:r>
      <w:r>
        <w:rPr>
          <w:rFonts w:hint="eastAsia" w:ascii="仿宋_GB2312" w:hAnsi="仿宋_GB2312" w:eastAsia="仿宋_GB2312" w:cs="仿宋_GB2312"/>
          <w:sz w:val="24"/>
          <w:szCs w:val="24"/>
          <w:highlight w:val="none"/>
          <w:lang w:val="en-US" w:eastAsia="zh-CN"/>
        </w:rPr>
        <w:t>。</w:t>
      </w:r>
    </w:p>
    <w:p w14:paraId="1C214E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b/>
          <w:bCs/>
          <w:sz w:val="24"/>
          <w:szCs w:val="24"/>
          <w:u w:val="single"/>
        </w:rPr>
      </w:pPr>
      <w:r>
        <w:rPr>
          <w:rFonts w:hint="eastAsia" w:ascii="仿宋_GB2312" w:hAnsi="仿宋_GB2312" w:eastAsia="仿宋_GB2312" w:cs="仿宋_GB2312"/>
          <w:b w:val="0"/>
          <w:bCs w:val="0"/>
          <w:sz w:val="24"/>
          <w:szCs w:val="24"/>
          <w:u w:val="none"/>
          <w:lang w:val="en-US" w:eastAsia="zh-CN"/>
        </w:rPr>
        <w:t xml:space="preserve">8.1.3 </w:t>
      </w:r>
      <w:r>
        <w:rPr>
          <w:rFonts w:hint="eastAsia" w:ascii="仿宋_GB2312" w:hAnsi="仿宋_GB2312" w:eastAsia="仿宋_GB2312" w:cs="仿宋_GB2312"/>
          <w:b/>
          <w:bCs/>
          <w:sz w:val="24"/>
          <w:szCs w:val="24"/>
          <w:u w:val="single"/>
          <w:lang w:val="en-US" w:eastAsia="zh-CN"/>
        </w:rPr>
        <w:t>供货</w:t>
      </w:r>
      <w:r>
        <w:rPr>
          <w:rFonts w:hint="eastAsia" w:ascii="仿宋_GB2312" w:hAnsi="仿宋_GB2312" w:eastAsia="仿宋_GB2312" w:cs="仿宋_GB2312"/>
          <w:b/>
          <w:bCs/>
          <w:sz w:val="24"/>
          <w:szCs w:val="24"/>
          <w:u w:val="single"/>
        </w:rPr>
        <w:t>产品不满足</w:t>
      </w:r>
      <w:r>
        <w:rPr>
          <w:rFonts w:hint="eastAsia" w:ascii="仿宋_GB2312" w:hAnsi="仿宋_GB2312" w:eastAsia="仿宋_GB2312" w:cs="仿宋_GB2312"/>
          <w:b/>
          <w:bCs/>
          <w:sz w:val="24"/>
          <w:szCs w:val="24"/>
          <w:u w:val="single"/>
          <w:lang w:val="en-US" w:eastAsia="zh-CN"/>
        </w:rPr>
        <w:t>采购人</w:t>
      </w:r>
      <w:r>
        <w:rPr>
          <w:rFonts w:hint="eastAsia" w:ascii="仿宋_GB2312" w:hAnsi="仿宋_GB2312" w:eastAsia="仿宋_GB2312" w:cs="仿宋_GB2312"/>
          <w:b/>
          <w:bCs/>
          <w:sz w:val="24"/>
          <w:szCs w:val="24"/>
          <w:u w:val="single"/>
        </w:rPr>
        <w:t>要求，导致验收不合格，因退换货等原因，造成</w:t>
      </w:r>
      <w:r>
        <w:rPr>
          <w:rFonts w:hint="eastAsia" w:ascii="仿宋_GB2312" w:hAnsi="仿宋_GB2312" w:eastAsia="仿宋_GB2312" w:cs="仿宋_GB2312"/>
          <w:b/>
          <w:bCs/>
          <w:sz w:val="24"/>
          <w:szCs w:val="24"/>
          <w:u w:val="single"/>
          <w:lang w:val="en-US" w:eastAsia="zh-CN"/>
        </w:rPr>
        <w:t>采购人</w:t>
      </w:r>
      <w:r>
        <w:rPr>
          <w:rFonts w:hint="eastAsia" w:ascii="仿宋_GB2312" w:hAnsi="仿宋_GB2312" w:eastAsia="仿宋_GB2312" w:cs="仿宋_GB2312"/>
          <w:b/>
          <w:bCs/>
          <w:sz w:val="24"/>
          <w:szCs w:val="24"/>
          <w:u w:val="single"/>
        </w:rPr>
        <w:t>安装施工返工、工期延和不合格品重复验收等所产生的全部费用，包括但不限于施工和检测费为</w:t>
      </w:r>
      <w:r>
        <w:rPr>
          <w:rFonts w:hint="eastAsia" w:ascii="仿宋_GB2312" w:hAnsi="仿宋_GB2312" w:eastAsia="仿宋_GB2312" w:cs="仿宋_GB2312"/>
          <w:b/>
          <w:bCs/>
          <w:sz w:val="24"/>
          <w:szCs w:val="24"/>
          <w:u w:val="single"/>
          <w:lang w:val="en-US" w:eastAsia="zh-CN"/>
        </w:rPr>
        <w:t>采购人</w:t>
      </w:r>
      <w:r>
        <w:rPr>
          <w:rFonts w:hint="eastAsia" w:ascii="仿宋_GB2312" w:hAnsi="仿宋_GB2312" w:eastAsia="仿宋_GB2312" w:cs="仿宋_GB2312"/>
          <w:b/>
          <w:bCs/>
          <w:sz w:val="24"/>
          <w:szCs w:val="24"/>
          <w:u w:val="single"/>
        </w:rPr>
        <w:t>直接损失，全部由卖方承担。</w:t>
      </w:r>
    </w:p>
    <w:p w14:paraId="75BA1651">
      <w:pPr>
        <w:spacing w:line="360" w:lineRule="auto"/>
        <w:ind w:firstLine="480" w:firstLineChars="200"/>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8.1.4 </w:t>
      </w:r>
      <w:r>
        <w:rPr>
          <w:rFonts w:hint="eastAsia" w:ascii="仿宋_GB2312" w:hAnsi="仿宋_GB2312" w:eastAsia="仿宋_GB2312" w:cs="仿宋_GB2312"/>
          <w:color w:val="auto"/>
          <w:kern w:val="1"/>
          <w:sz w:val="24"/>
          <w:szCs w:val="24"/>
          <w:lang w:val="en-US" w:eastAsia="zh-CN"/>
        </w:rPr>
        <w:t>根据本项目</w:t>
      </w:r>
      <w:r>
        <w:rPr>
          <w:rFonts w:hint="eastAsia" w:ascii="仿宋_GB2312" w:hAnsi="仿宋_GB2312" w:eastAsia="仿宋_GB2312" w:cs="仿宋_GB2312"/>
          <w:b/>
          <w:bCs/>
          <w:color w:val="auto"/>
          <w:kern w:val="1"/>
          <w:sz w:val="24"/>
          <w:szCs w:val="24"/>
          <w:u w:val="single"/>
          <w:lang w:val="en-US" w:eastAsia="zh-CN"/>
        </w:rPr>
        <w:t>监理通知单（SH/T 3903-A.4）</w:t>
      </w:r>
      <w:r>
        <w:rPr>
          <w:rFonts w:hint="eastAsia" w:ascii="仿宋_GB2312" w:hAnsi="仿宋_GB2312" w:eastAsia="仿宋_GB2312" w:cs="仿宋_GB2312"/>
          <w:color w:val="auto"/>
          <w:kern w:val="1"/>
          <w:sz w:val="24"/>
          <w:szCs w:val="24"/>
          <w:lang w:val="en-US" w:eastAsia="zh-CN"/>
        </w:rPr>
        <w:t>对本次采购质量问题作出定性和定量的判定，依据《索普集团供应商负面清单管理规定》，考核供应商相应积分</w:t>
      </w:r>
      <w:r>
        <w:rPr>
          <w:rFonts w:hint="eastAsia" w:ascii="仿宋_GB2312" w:hAnsi="仿宋_GB2312" w:eastAsia="仿宋_GB2312" w:cs="仿宋_GB2312"/>
          <w:color w:val="000000"/>
          <w:sz w:val="24"/>
          <w:szCs w:val="24"/>
          <w:highlight w:val="none"/>
          <w:lang w:val="en-US" w:eastAsia="zh-CN"/>
        </w:rPr>
        <w:t>。</w:t>
      </w:r>
    </w:p>
    <w:p w14:paraId="04E2350A">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8.2 中选人未按照约定的时间交货和提供服务，采购人有权解除合同，并要求中选人人赔偿由于延迟供货和提供服务造成的全部损失。</w:t>
      </w:r>
    </w:p>
    <w:p w14:paraId="387DFF6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8.2.1 中选人未按照采购文件要求</w:t>
      </w:r>
      <w:r>
        <w:rPr>
          <w:rFonts w:hint="eastAsia" w:ascii="仿宋_GB2312" w:hAnsi="仿宋_GB2312" w:eastAsia="仿宋_GB2312" w:cs="仿宋_GB2312"/>
          <w:color w:val="000000"/>
          <w:sz w:val="24"/>
          <w:szCs w:val="24"/>
        </w:rPr>
        <w:t>提供服务</w:t>
      </w:r>
      <w:r>
        <w:rPr>
          <w:rFonts w:hint="eastAsia" w:ascii="仿宋_GB2312" w:hAnsi="仿宋_GB2312" w:eastAsia="仿宋_GB2312" w:cs="仿宋_GB2312"/>
          <w:color w:val="000000"/>
          <w:sz w:val="24"/>
          <w:szCs w:val="24"/>
          <w:lang w:val="en-US" w:eastAsia="zh-CN"/>
        </w:rPr>
        <w:t>（如：</w:t>
      </w:r>
      <w:r>
        <w:rPr>
          <w:rFonts w:hint="eastAsia" w:ascii="仿宋_GB2312" w:hAnsi="仿宋_GB2312" w:eastAsia="仿宋_GB2312" w:cs="仿宋_GB2312"/>
          <w:b/>
          <w:bCs/>
          <w:color w:val="000000"/>
          <w:sz w:val="24"/>
          <w:szCs w:val="24"/>
          <w:u w:val="single"/>
          <w:lang w:val="en-US" w:eastAsia="zh-CN"/>
        </w:rPr>
        <w:t>包装防护</w:t>
      </w:r>
      <w:r>
        <w:rPr>
          <w:rFonts w:hint="eastAsia" w:ascii="仿宋_GB2312" w:hAnsi="仿宋_GB2312" w:eastAsia="仿宋_GB2312" w:cs="仿宋_GB2312"/>
          <w:color w:val="000000"/>
          <w:sz w:val="24"/>
          <w:szCs w:val="24"/>
          <w:lang w:val="en-US" w:eastAsia="zh-CN"/>
        </w:rPr>
        <w:t>等）的</w:t>
      </w:r>
      <w:r>
        <w:rPr>
          <w:rFonts w:hint="eastAsia" w:ascii="仿宋_GB2312" w:hAnsi="仿宋_GB2312" w:eastAsia="仿宋_GB2312" w:cs="仿宋_GB2312"/>
          <w:color w:val="000000"/>
          <w:sz w:val="24"/>
          <w:szCs w:val="24"/>
        </w:rPr>
        <w:t>违约金按合同金额的</w:t>
      </w:r>
      <w:r>
        <w:rPr>
          <w:rFonts w:hint="eastAsia" w:ascii="仿宋_GB2312" w:hAnsi="仿宋_GB2312" w:eastAsia="仿宋_GB2312" w:cs="仿宋_GB2312"/>
          <w:b/>
          <w:bCs/>
          <w:color w:val="000000"/>
          <w:sz w:val="24"/>
          <w:szCs w:val="24"/>
          <w:u w:val="single"/>
        </w:rPr>
        <w:t>1%</w:t>
      </w:r>
      <w:r>
        <w:rPr>
          <w:rFonts w:hint="eastAsia" w:ascii="仿宋_GB2312" w:hAnsi="仿宋_GB2312" w:eastAsia="仿宋_GB2312" w:cs="仿宋_GB2312"/>
          <w:b/>
          <w:bCs/>
          <w:color w:val="000000"/>
          <w:sz w:val="24"/>
          <w:szCs w:val="24"/>
          <w:u w:val="single"/>
          <w:lang w:val="en-US" w:eastAsia="zh-CN"/>
        </w:rPr>
        <w:t xml:space="preserve"> </w:t>
      </w:r>
      <w:r>
        <w:rPr>
          <w:rFonts w:hint="eastAsia" w:ascii="仿宋_GB2312" w:hAnsi="仿宋_GB2312" w:eastAsia="仿宋_GB2312" w:cs="仿宋_GB2312"/>
          <w:color w:val="000000"/>
          <w:sz w:val="24"/>
          <w:szCs w:val="24"/>
        </w:rPr>
        <w:t>计收。</w:t>
      </w:r>
    </w:p>
    <w:p w14:paraId="6D60564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val="en-US" w:eastAsia="zh-CN"/>
        </w:rPr>
        <w:t>8.2.2 中选人</w:t>
      </w:r>
      <w:r>
        <w:rPr>
          <w:rFonts w:hint="eastAsia" w:ascii="仿宋_GB2312" w:hAnsi="仿宋_GB2312" w:eastAsia="仿宋_GB2312" w:cs="仿宋_GB2312"/>
          <w:color w:val="000000"/>
          <w:sz w:val="24"/>
          <w:szCs w:val="24"/>
        </w:rPr>
        <w:t>迟交货物的违约金每周按合同金额的</w:t>
      </w:r>
      <w:r>
        <w:rPr>
          <w:rFonts w:hint="eastAsia" w:ascii="仿宋_GB2312" w:hAnsi="仿宋_GB2312" w:eastAsia="仿宋_GB2312" w:cs="仿宋_GB2312"/>
          <w:b/>
          <w:bCs/>
          <w:color w:val="000000"/>
          <w:sz w:val="24"/>
          <w:szCs w:val="24"/>
          <w:u w:val="single"/>
        </w:rPr>
        <w:t>1%</w:t>
      </w:r>
      <w:r>
        <w:rPr>
          <w:rFonts w:hint="eastAsia" w:ascii="仿宋_GB2312" w:hAnsi="仿宋_GB2312" w:eastAsia="仿宋_GB2312" w:cs="仿宋_GB2312"/>
          <w:b/>
          <w:bCs/>
          <w:color w:val="000000"/>
          <w:sz w:val="24"/>
          <w:szCs w:val="24"/>
          <w:u w:val="single"/>
          <w:lang w:val="en-US" w:eastAsia="zh-CN"/>
        </w:rPr>
        <w:t xml:space="preserve"> </w:t>
      </w:r>
      <w:r>
        <w:rPr>
          <w:rFonts w:hint="eastAsia" w:ascii="仿宋_GB2312" w:hAnsi="仿宋_GB2312" w:eastAsia="仿宋_GB2312" w:cs="仿宋_GB2312"/>
          <w:color w:val="000000"/>
          <w:sz w:val="24"/>
          <w:szCs w:val="24"/>
        </w:rPr>
        <w:t>计收。一周按7天计算，不足7天按一周计算。</w:t>
      </w:r>
    </w:p>
    <w:p w14:paraId="6FEC505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100" w:firstLine="720" w:firstLineChars="300"/>
        <w:textAlignment w:val="auto"/>
        <w:rPr>
          <w:rFonts w:hint="eastAsia" w:ascii="仿宋_GB2312" w:hAnsi="仿宋_GB2312" w:eastAsia="仿宋_GB2312" w:cs="仿宋_GB2312"/>
          <w:color w:val="000000"/>
          <w:kern w:val="1"/>
          <w:sz w:val="24"/>
          <w:szCs w:val="24"/>
          <w:highlight w:val="cyan"/>
          <w:lang w:val="en-US" w:eastAsia="zh-CN" w:bidi="ar-SA"/>
        </w:rPr>
      </w:pPr>
      <w:r>
        <w:rPr>
          <w:rFonts w:hint="eastAsia" w:ascii="仿宋_GB2312" w:hAnsi="仿宋_GB2312" w:eastAsia="仿宋_GB2312" w:cs="仿宋_GB2312"/>
          <w:color w:val="000000"/>
          <w:sz w:val="24"/>
          <w:szCs w:val="24"/>
          <w:lang w:val="en-US" w:eastAsia="zh-CN"/>
        </w:rPr>
        <w:t>8.2.3 中选人</w:t>
      </w:r>
      <w:r>
        <w:rPr>
          <w:rFonts w:hint="eastAsia" w:ascii="仿宋_GB2312" w:hAnsi="仿宋_GB2312" w:eastAsia="仿宋_GB2312" w:cs="仿宋_GB2312"/>
          <w:color w:val="000000"/>
          <w:sz w:val="24"/>
          <w:szCs w:val="24"/>
        </w:rPr>
        <w:t>迟交货物</w:t>
      </w:r>
      <w:r>
        <w:rPr>
          <w:rFonts w:hint="eastAsia" w:ascii="仿宋_GB2312" w:hAnsi="仿宋_GB2312" w:eastAsia="仿宋_GB2312" w:cs="仿宋_GB2312"/>
          <w:color w:val="000000"/>
          <w:sz w:val="24"/>
          <w:szCs w:val="24"/>
          <w:lang w:val="en-US" w:eastAsia="zh-CN"/>
        </w:rPr>
        <w:t>超过</w:t>
      </w:r>
      <w:r>
        <w:rPr>
          <w:rFonts w:hint="eastAsia" w:ascii="仿宋_GB2312" w:hAnsi="仿宋_GB2312" w:eastAsia="仿宋_GB2312" w:cs="仿宋_GB2312"/>
          <w:b/>
          <w:bCs/>
          <w:color w:val="000000"/>
          <w:sz w:val="24"/>
          <w:szCs w:val="24"/>
          <w:u w:val="single"/>
          <w:lang w:val="en-US" w:eastAsia="zh-CN"/>
        </w:rPr>
        <w:t>10日</w:t>
      </w:r>
      <w:r>
        <w:rPr>
          <w:rFonts w:hint="eastAsia" w:ascii="仿宋_GB2312" w:hAnsi="仿宋_GB2312" w:eastAsia="仿宋_GB2312" w:cs="仿宋_GB2312"/>
          <w:color w:val="000000"/>
          <w:sz w:val="24"/>
          <w:szCs w:val="24"/>
          <w:lang w:val="en-US" w:eastAsia="zh-CN"/>
        </w:rPr>
        <w:t>，采购人有权解除本合同，同时不用承担任何违约或赔偿责任，已付款项中选人需退还，未付款项采购人不再支付。</w:t>
      </w:r>
    </w:p>
    <w:p w14:paraId="20752E2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bottom"/>
        <w:rPr>
          <w:rFonts w:hint="eastAsia" w:ascii="仿宋_GB2312" w:hAnsi="仿宋_GB2312" w:eastAsia="仿宋_GB2312" w:cs="仿宋_GB2312"/>
          <w:color w:val="000000"/>
          <w:kern w:val="1"/>
          <w:sz w:val="24"/>
          <w:szCs w:val="24"/>
          <w:lang w:val="en-US" w:eastAsia="zh-CN" w:bidi="ar-SA"/>
        </w:rPr>
      </w:pPr>
      <w:r>
        <w:rPr>
          <w:rFonts w:hint="eastAsia" w:ascii="仿宋_GB2312" w:hAnsi="仿宋_GB2312" w:eastAsia="仿宋_GB2312" w:cs="仿宋_GB2312"/>
          <w:color w:val="000000"/>
          <w:kern w:val="1"/>
          <w:sz w:val="24"/>
          <w:szCs w:val="24"/>
          <w:lang w:val="en-US" w:eastAsia="zh-CN" w:bidi="ar-SA"/>
        </w:rPr>
        <w:t>9.</w:t>
      </w:r>
      <w:r>
        <w:rPr>
          <w:rFonts w:hint="eastAsia" w:ascii="仿宋_GB2312" w:hAnsi="仿宋_GB2312" w:eastAsia="仿宋_GB2312" w:cs="仿宋_GB2312"/>
          <w:b/>
          <w:bCs/>
          <w:color w:val="auto"/>
          <w:kern w:val="1"/>
          <w:sz w:val="24"/>
          <w:szCs w:val="24"/>
          <w:lang w:val="en-US" w:eastAsia="zh-CN" w:bidi="ar-SA"/>
        </w:rPr>
        <w:t>评审流程</w:t>
      </w:r>
      <w:r>
        <w:rPr>
          <w:rFonts w:hint="eastAsia" w:ascii="仿宋_GB2312" w:hAnsi="仿宋_GB2312" w:eastAsia="仿宋_GB2312" w:cs="仿宋_GB2312"/>
          <w:color w:val="000000"/>
          <w:kern w:val="1"/>
          <w:sz w:val="24"/>
          <w:szCs w:val="24"/>
          <w:lang w:val="en-US" w:eastAsia="zh-CN" w:bidi="ar-SA"/>
        </w:rPr>
        <w:t>：</w:t>
      </w:r>
    </w:p>
    <w:p w14:paraId="2B2860D8">
      <w:pPr>
        <w:pStyle w:val="7"/>
        <w:keepNext w:val="0"/>
        <w:keepLines w:val="0"/>
        <w:pageBreakBefore w:val="0"/>
        <w:kinsoku/>
        <w:wordWrap/>
        <w:overflowPunct/>
        <w:topLinePunct w:val="0"/>
        <w:autoSpaceDE/>
        <w:autoSpaceDN/>
        <w:bidi w:val="0"/>
        <w:adjustRightInd/>
        <w:snapToGrid/>
        <w:spacing w:line="360" w:lineRule="auto"/>
        <w:ind w:firstLine="480"/>
        <w:outlineLvl w:val="9"/>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9.1 根据《综合评审打分表》评分标准进行打分，</w:t>
      </w:r>
      <w:r>
        <w:rPr>
          <w:rFonts w:hint="eastAsia" w:ascii="仿宋_GB2312" w:hAnsi="仿宋_GB2312" w:eastAsia="仿宋_GB2312" w:cs="仿宋_GB2312"/>
          <w:b/>
          <w:bCs/>
          <w:color w:val="000000"/>
          <w:kern w:val="2"/>
          <w:sz w:val="24"/>
          <w:szCs w:val="24"/>
          <w:u w:val="single"/>
          <w:lang w:val="en-US" w:eastAsia="zh-CN" w:bidi="ar-SA"/>
        </w:rPr>
        <w:t>综合评分最高</w:t>
      </w:r>
      <w:r>
        <w:rPr>
          <w:rFonts w:hint="eastAsia" w:ascii="仿宋_GB2312" w:hAnsi="仿宋_GB2312" w:eastAsia="仿宋_GB2312" w:cs="仿宋_GB2312"/>
          <w:color w:val="000000"/>
          <w:kern w:val="2"/>
          <w:sz w:val="24"/>
          <w:szCs w:val="24"/>
          <w:lang w:val="en-US" w:eastAsia="zh-CN" w:bidi="ar-SA"/>
        </w:rPr>
        <w:t>的的报价人作为中选候选人。</w:t>
      </w:r>
    </w:p>
    <w:p w14:paraId="7BC51D42">
      <w:pPr>
        <w:pStyle w:val="7"/>
        <w:keepNext w:val="0"/>
        <w:keepLines w:val="0"/>
        <w:pageBreakBefore w:val="0"/>
        <w:kinsoku/>
        <w:wordWrap/>
        <w:overflowPunct/>
        <w:topLinePunct w:val="0"/>
        <w:autoSpaceDE/>
        <w:autoSpaceDN/>
        <w:bidi w:val="0"/>
        <w:adjustRightInd/>
        <w:snapToGrid/>
        <w:spacing w:line="360" w:lineRule="auto"/>
        <w:ind w:firstLine="480"/>
        <w:outlineLvl w:val="9"/>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9.2 请各报价方保持通讯畅通，便于评审小组在评审现场电话联系。</w:t>
      </w:r>
    </w:p>
    <w:p w14:paraId="475E77E5">
      <w:pPr>
        <w:pStyle w:val="7"/>
        <w:keepNext w:val="0"/>
        <w:keepLines w:val="0"/>
        <w:pageBreakBefore w:val="0"/>
        <w:kinsoku/>
        <w:wordWrap/>
        <w:overflowPunct/>
        <w:topLinePunct w:val="0"/>
        <w:autoSpaceDE/>
        <w:autoSpaceDN/>
        <w:bidi w:val="0"/>
        <w:adjustRightInd/>
        <w:snapToGrid/>
        <w:spacing w:line="360" w:lineRule="auto"/>
        <w:ind w:firstLine="480"/>
        <w:outlineLvl w:val="9"/>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9.3 评审小组不得泄露各报价方的报价。</w:t>
      </w:r>
    </w:p>
    <w:p w14:paraId="0CF63647">
      <w:pPr>
        <w:spacing w:line="300" w:lineRule="auto"/>
        <w:jc w:val="center"/>
        <w:rPr>
          <w:rFonts w:hint="eastAsia" w:ascii="仿宋_GB2312" w:hAnsi="仿宋_GB2312" w:eastAsia="仿宋_GB2312" w:cs="仿宋_GB2312"/>
          <w:b/>
          <w:color w:val="000000"/>
          <w:sz w:val="24"/>
          <w:szCs w:val="24"/>
          <w:highlight w:val="none"/>
        </w:rPr>
      </w:pPr>
      <w:r>
        <w:rPr>
          <w:rFonts w:hint="eastAsia" w:ascii="仿宋_GB2312" w:hAnsi="仿宋_GB2312" w:eastAsia="仿宋_GB2312" w:cs="仿宋_GB2312"/>
          <w:b/>
          <w:color w:val="000000"/>
          <w:sz w:val="24"/>
          <w:szCs w:val="24"/>
          <w:highlight w:val="none"/>
        </w:rPr>
        <w:t>综合评审打分表（满分100分）</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230"/>
        <w:gridCol w:w="1110"/>
        <w:gridCol w:w="1127"/>
        <w:gridCol w:w="5019"/>
      </w:tblGrid>
      <w:tr w14:paraId="1F031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40" w:type="dxa"/>
            <w:noWrap w:val="0"/>
            <w:vAlign w:val="center"/>
          </w:tcPr>
          <w:p w14:paraId="27E98F01">
            <w:pPr>
              <w:widowControl/>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序号</w:t>
            </w:r>
          </w:p>
        </w:tc>
        <w:tc>
          <w:tcPr>
            <w:tcW w:w="1230" w:type="dxa"/>
            <w:noWrap w:val="0"/>
            <w:vAlign w:val="center"/>
          </w:tcPr>
          <w:p w14:paraId="24C0D2CD">
            <w:pPr>
              <w:widowControl/>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内容</w:t>
            </w:r>
          </w:p>
        </w:tc>
        <w:tc>
          <w:tcPr>
            <w:tcW w:w="1110" w:type="dxa"/>
            <w:noWrap w:val="0"/>
            <w:vAlign w:val="center"/>
          </w:tcPr>
          <w:p w14:paraId="59B15E02">
            <w:pPr>
              <w:widowControl/>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满分值</w:t>
            </w:r>
          </w:p>
        </w:tc>
        <w:tc>
          <w:tcPr>
            <w:tcW w:w="1127" w:type="dxa"/>
            <w:noWrap w:val="0"/>
            <w:vAlign w:val="center"/>
          </w:tcPr>
          <w:p w14:paraId="29B40982">
            <w:pPr>
              <w:widowControl/>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评分项</w:t>
            </w:r>
          </w:p>
        </w:tc>
        <w:tc>
          <w:tcPr>
            <w:tcW w:w="5019" w:type="dxa"/>
            <w:noWrap w:val="0"/>
            <w:vAlign w:val="center"/>
          </w:tcPr>
          <w:p w14:paraId="307C5531">
            <w:pPr>
              <w:widowControl/>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评分细则</w:t>
            </w:r>
          </w:p>
        </w:tc>
      </w:tr>
      <w:tr w14:paraId="6103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9126" w:type="dxa"/>
            <w:gridSpan w:val="5"/>
            <w:noWrap w:val="0"/>
            <w:vAlign w:val="center"/>
          </w:tcPr>
          <w:p w14:paraId="23F54D14">
            <w:pPr>
              <w:widowControl/>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 xml:space="preserve">A 报价部分 </w:t>
            </w:r>
            <w:r>
              <w:rPr>
                <w:rFonts w:hint="eastAsia" w:ascii="仿宋_GB2312" w:hAnsi="仿宋_GB2312" w:eastAsia="仿宋_GB2312" w:cs="仿宋_GB2312"/>
                <w:color w:val="000000"/>
                <w:sz w:val="24"/>
                <w:szCs w:val="24"/>
                <w:highlight w:val="none"/>
                <w:lang w:val="en-US" w:eastAsia="zh-CN"/>
              </w:rPr>
              <w:t>70</w:t>
            </w:r>
            <w:r>
              <w:rPr>
                <w:rFonts w:hint="eastAsia" w:ascii="仿宋_GB2312" w:hAnsi="仿宋_GB2312" w:eastAsia="仿宋_GB2312" w:cs="仿宋_GB2312"/>
                <w:color w:val="000000"/>
                <w:sz w:val="24"/>
                <w:szCs w:val="24"/>
                <w:highlight w:val="none"/>
              </w:rPr>
              <w:t>分</w:t>
            </w:r>
          </w:p>
        </w:tc>
      </w:tr>
      <w:tr w14:paraId="2C25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4" w:hRule="atLeast"/>
          <w:jc w:val="center"/>
        </w:trPr>
        <w:tc>
          <w:tcPr>
            <w:tcW w:w="640" w:type="dxa"/>
            <w:noWrap w:val="0"/>
            <w:vAlign w:val="center"/>
          </w:tcPr>
          <w:p w14:paraId="7350A205">
            <w:pPr>
              <w:widowControl/>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w:t>
            </w:r>
          </w:p>
        </w:tc>
        <w:tc>
          <w:tcPr>
            <w:tcW w:w="1230" w:type="dxa"/>
            <w:noWrap w:val="0"/>
            <w:vAlign w:val="center"/>
          </w:tcPr>
          <w:p w14:paraId="1014B284">
            <w:pPr>
              <w:widowControl/>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价格分</w:t>
            </w:r>
          </w:p>
        </w:tc>
        <w:tc>
          <w:tcPr>
            <w:tcW w:w="1110" w:type="dxa"/>
            <w:noWrap w:val="0"/>
            <w:vAlign w:val="center"/>
          </w:tcPr>
          <w:p w14:paraId="5745A959">
            <w:pPr>
              <w:widowControl/>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70</w:t>
            </w:r>
          </w:p>
        </w:tc>
        <w:tc>
          <w:tcPr>
            <w:tcW w:w="6146" w:type="dxa"/>
            <w:gridSpan w:val="2"/>
            <w:noWrap w:val="0"/>
            <w:vAlign w:val="center"/>
          </w:tcPr>
          <w:p w14:paraId="3EE06C77">
            <w:pPr>
              <w:widowControl/>
              <w:spacing w:line="240" w:lineRule="auto"/>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val="en-US" w:eastAsia="zh-CN"/>
              </w:rPr>
              <w:t>1）评审</w:t>
            </w:r>
            <w:r>
              <w:rPr>
                <w:rFonts w:hint="eastAsia" w:ascii="仿宋_GB2312" w:hAnsi="仿宋_GB2312" w:eastAsia="仿宋_GB2312" w:cs="仿宋_GB2312"/>
                <w:color w:val="000000"/>
                <w:sz w:val="24"/>
                <w:szCs w:val="24"/>
                <w:highlight w:val="none"/>
              </w:rPr>
              <w:t>基准价：所有有效</w:t>
            </w:r>
            <w:r>
              <w:rPr>
                <w:rFonts w:hint="eastAsia" w:ascii="仿宋_GB2312" w:hAnsi="仿宋_GB2312" w:eastAsia="仿宋_GB2312" w:cs="仿宋_GB2312"/>
                <w:color w:val="000000"/>
                <w:sz w:val="24"/>
                <w:szCs w:val="24"/>
                <w:highlight w:val="none"/>
                <w:lang w:val="en-US" w:eastAsia="zh-CN"/>
              </w:rPr>
              <w:t>报价</w:t>
            </w:r>
            <w:r>
              <w:rPr>
                <w:rFonts w:hint="eastAsia" w:ascii="仿宋_GB2312" w:hAnsi="仿宋_GB2312" w:eastAsia="仿宋_GB2312" w:cs="仿宋_GB2312"/>
                <w:color w:val="000000"/>
                <w:sz w:val="24"/>
                <w:szCs w:val="24"/>
                <w:highlight w:val="none"/>
              </w:rPr>
              <w:t>单位的</w:t>
            </w:r>
            <w:r>
              <w:rPr>
                <w:rFonts w:hint="eastAsia" w:ascii="仿宋_GB2312" w:hAnsi="仿宋_GB2312" w:eastAsia="仿宋_GB2312" w:cs="仿宋_GB2312"/>
                <w:color w:val="000000"/>
                <w:sz w:val="24"/>
                <w:szCs w:val="24"/>
                <w:highlight w:val="none"/>
                <w:lang w:val="en-US" w:eastAsia="zh-CN"/>
              </w:rPr>
              <w:t>报</w:t>
            </w:r>
            <w:r>
              <w:rPr>
                <w:rFonts w:hint="eastAsia" w:ascii="仿宋_GB2312" w:hAnsi="仿宋_GB2312" w:eastAsia="仿宋_GB2312" w:cs="仿宋_GB2312"/>
                <w:color w:val="000000"/>
                <w:sz w:val="24"/>
                <w:szCs w:val="24"/>
                <w:highlight w:val="none"/>
              </w:rPr>
              <w:t>价的算术平均值</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rPr>
              <w:t>当</w:t>
            </w:r>
            <w:r>
              <w:rPr>
                <w:rFonts w:hint="eastAsia" w:ascii="仿宋_GB2312" w:hAnsi="仿宋_GB2312" w:eastAsia="仿宋_GB2312" w:cs="仿宋_GB2312"/>
                <w:color w:val="000000"/>
                <w:sz w:val="24"/>
                <w:szCs w:val="24"/>
                <w:highlight w:val="none"/>
                <w:lang w:val="en-US" w:eastAsia="zh-CN"/>
              </w:rPr>
              <w:t>报价</w:t>
            </w:r>
            <w:r>
              <w:rPr>
                <w:rFonts w:hint="eastAsia" w:ascii="仿宋_GB2312" w:hAnsi="仿宋_GB2312" w:eastAsia="仿宋_GB2312" w:cs="仿宋_GB2312"/>
                <w:color w:val="000000"/>
                <w:sz w:val="24"/>
                <w:szCs w:val="24"/>
                <w:highlight w:val="none"/>
              </w:rPr>
              <w:t>人数量达到或超过7家，则在计算前分别去除一个最高价和一个最低价后，再计算平均价作为基准价。</w:t>
            </w:r>
          </w:p>
          <w:p w14:paraId="4EC30B1B">
            <w:pPr>
              <w:widowControl/>
              <w:spacing w:line="240" w:lineRule="auto"/>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val="en-US" w:eastAsia="zh-CN"/>
              </w:rPr>
              <w:t>2）报价</w:t>
            </w:r>
            <w:r>
              <w:rPr>
                <w:rFonts w:hint="eastAsia" w:ascii="仿宋_GB2312" w:hAnsi="仿宋_GB2312" w:eastAsia="仿宋_GB2312" w:cs="仿宋_GB2312"/>
                <w:color w:val="000000"/>
                <w:sz w:val="24"/>
                <w:szCs w:val="24"/>
                <w:highlight w:val="none"/>
              </w:rPr>
              <w:t>人报价与</w:t>
            </w:r>
            <w:r>
              <w:rPr>
                <w:rFonts w:hint="eastAsia" w:ascii="仿宋_GB2312" w:hAnsi="仿宋_GB2312" w:eastAsia="仿宋_GB2312" w:cs="仿宋_GB2312"/>
                <w:color w:val="000000"/>
                <w:sz w:val="24"/>
                <w:szCs w:val="24"/>
                <w:highlight w:val="none"/>
                <w:lang w:val="en-US" w:eastAsia="zh-CN"/>
              </w:rPr>
              <w:t>评审</w:t>
            </w:r>
            <w:r>
              <w:rPr>
                <w:rFonts w:hint="eastAsia" w:ascii="仿宋_GB2312" w:hAnsi="仿宋_GB2312" w:eastAsia="仿宋_GB2312" w:cs="仿宋_GB2312"/>
                <w:color w:val="000000"/>
                <w:sz w:val="24"/>
                <w:szCs w:val="24"/>
                <w:highlight w:val="none"/>
              </w:rPr>
              <w:t>基准价相等者得</w:t>
            </w:r>
            <w:r>
              <w:rPr>
                <w:rFonts w:hint="eastAsia" w:ascii="仿宋_GB2312" w:hAnsi="仿宋_GB2312" w:eastAsia="仿宋_GB2312" w:cs="仿宋_GB2312"/>
                <w:b/>
                <w:bCs/>
                <w:color w:val="000000"/>
                <w:sz w:val="24"/>
                <w:szCs w:val="24"/>
                <w:highlight w:val="none"/>
                <w:u w:val="single"/>
              </w:rPr>
              <w:t>基本分</w:t>
            </w:r>
            <w:r>
              <w:rPr>
                <w:rFonts w:hint="eastAsia" w:ascii="仿宋_GB2312" w:hAnsi="仿宋_GB2312" w:eastAsia="仿宋_GB2312" w:cs="仿宋_GB2312"/>
                <w:b/>
                <w:bCs/>
                <w:color w:val="000000"/>
                <w:sz w:val="24"/>
                <w:szCs w:val="24"/>
                <w:highlight w:val="none"/>
                <w:u w:val="single"/>
                <w:lang w:val="en-US" w:eastAsia="zh-CN"/>
              </w:rPr>
              <w:t>62</w:t>
            </w:r>
            <w:r>
              <w:rPr>
                <w:rFonts w:hint="eastAsia" w:ascii="仿宋_GB2312" w:hAnsi="仿宋_GB2312" w:eastAsia="仿宋_GB2312" w:cs="仿宋_GB2312"/>
                <w:b/>
                <w:bCs/>
                <w:color w:val="000000"/>
                <w:sz w:val="24"/>
                <w:szCs w:val="24"/>
                <w:highlight w:val="none"/>
                <w:u w:val="single"/>
              </w:rPr>
              <w:t>分</w:t>
            </w:r>
            <w:r>
              <w:rPr>
                <w:rFonts w:hint="eastAsia" w:ascii="仿宋_GB2312" w:hAnsi="仿宋_GB2312" w:eastAsia="仿宋_GB2312" w:cs="仿宋_GB2312"/>
                <w:color w:val="000000"/>
                <w:sz w:val="24"/>
                <w:szCs w:val="24"/>
                <w:highlight w:val="none"/>
              </w:rPr>
              <w:t>。</w:t>
            </w:r>
          </w:p>
          <w:p w14:paraId="7C8343AD">
            <w:pPr>
              <w:widowControl/>
              <w:spacing w:line="240" w:lineRule="auto"/>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val="en-US" w:eastAsia="zh-CN"/>
              </w:rPr>
              <w:t>3）报价人</w:t>
            </w:r>
            <w:r>
              <w:rPr>
                <w:rFonts w:hint="eastAsia" w:ascii="仿宋_GB2312" w:hAnsi="仿宋_GB2312" w:eastAsia="仿宋_GB2312" w:cs="仿宋_GB2312"/>
                <w:color w:val="000000"/>
                <w:sz w:val="24"/>
                <w:szCs w:val="24"/>
                <w:highlight w:val="none"/>
              </w:rPr>
              <w:t>报价高于</w:t>
            </w:r>
            <w:r>
              <w:rPr>
                <w:rFonts w:hint="eastAsia" w:ascii="仿宋_GB2312" w:hAnsi="仿宋_GB2312" w:eastAsia="仿宋_GB2312" w:cs="仿宋_GB2312"/>
                <w:color w:val="000000"/>
                <w:sz w:val="24"/>
                <w:szCs w:val="24"/>
                <w:highlight w:val="none"/>
                <w:lang w:val="en-US" w:eastAsia="zh-CN"/>
              </w:rPr>
              <w:t>评审</w:t>
            </w:r>
            <w:r>
              <w:rPr>
                <w:rFonts w:hint="eastAsia" w:ascii="仿宋_GB2312" w:hAnsi="仿宋_GB2312" w:eastAsia="仿宋_GB2312" w:cs="仿宋_GB2312"/>
                <w:color w:val="000000"/>
                <w:sz w:val="24"/>
                <w:szCs w:val="24"/>
                <w:highlight w:val="none"/>
              </w:rPr>
              <w:t>基准值的，按每高于</w:t>
            </w:r>
            <w:r>
              <w:rPr>
                <w:rFonts w:hint="eastAsia" w:ascii="仿宋_GB2312" w:hAnsi="仿宋_GB2312" w:eastAsia="仿宋_GB2312" w:cs="仿宋_GB2312"/>
                <w:color w:val="000000"/>
                <w:sz w:val="24"/>
                <w:szCs w:val="24"/>
                <w:highlight w:val="none"/>
                <w:lang w:val="en-US" w:eastAsia="zh-CN"/>
              </w:rPr>
              <w:t>评审</w:t>
            </w:r>
            <w:r>
              <w:rPr>
                <w:rFonts w:hint="eastAsia" w:ascii="仿宋_GB2312" w:hAnsi="仿宋_GB2312" w:eastAsia="仿宋_GB2312" w:cs="仿宋_GB2312"/>
                <w:color w:val="000000"/>
                <w:sz w:val="24"/>
                <w:szCs w:val="24"/>
                <w:highlight w:val="none"/>
              </w:rPr>
              <w:t>基准价1%扣0.5分，扣分上限为</w:t>
            </w:r>
            <w:r>
              <w:rPr>
                <w:rFonts w:hint="eastAsia" w:ascii="仿宋_GB2312" w:hAnsi="仿宋_GB2312" w:eastAsia="仿宋_GB2312" w:cs="仿宋_GB2312"/>
                <w:color w:val="000000"/>
                <w:sz w:val="24"/>
                <w:szCs w:val="24"/>
                <w:highlight w:val="none"/>
                <w:lang w:val="en-US" w:eastAsia="zh-CN"/>
              </w:rPr>
              <w:t>8</w:t>
            </w:r>
            <w:r>
              <w:rPr>
                <w:rFonts w:hint="eastAsia" w:ascii="仿宋_GB2312" w:hAnsi="仿宋_GB2312" w:eastAsia="仿宋_GB2312" w:cs="仿宋_GB2312"/>
                <w:color w:val="000000"/>
                <w:sz w:val="24"/>
                <w:szCs w:val="24"/>
                <w:highlight w:val="none"/>
              </w:rPr>
              <w:t>分；</w:t>
            </w:r>
            <w:r>
              <w:rPr>
                <w:rFonts w:hint="eastAsia" w:ascii="仿宋_GB2312" w:hAnsi="仿宋_GB2312" w:eastAsia="仿宋_GB2312" w:cs="仿宋_GB2312"/>
                <w:color w:val="000000"/>
                <w:sz w:val="24"/>
                <w:szCs w:val="24"/>
                <w:highlight w:val="none"/>
                <w:lang w:val="en-US" w:eastAsia="zh-CN"/>
              </w:rPr>
              <w:t>报价</w:t>
            </w:r>
            <w:r>
              <w:rPr>
                <w:rFonts w:hint="eastAsia" w:ascii="仿宋_GB2312" w:hAnsi="仿宋_GB2312" w:eastAsia="仿宋_GB2312" w:cs="仿宋_GB2312"/>
                <w:color w:val="000000"/>
                <w:sz w:val="24"/>
                <w:szCs w:val="24"/>
                <w:highlight w:val="none"/>
              </w:rPr>
              <w:t>人报价低于</w:t>
            </w:r>
            <w:r>
              <w:rPr>
                <w:rFonts w:hint="eastAsia" w:ascii="仿宋_GB2312" w:hAnsi="仿宋_GB2312" w:eastAsia="仿宋_GB2312" w:cs="仿宋_GB2312"/>
                <w:color w:val="000000"/>
                <w:sz w:val="24"/>
                <w:szCs w:val="24"/>
                <w:highlight w:val="none"/>
                <w:lang w:val="en-US" w:eastAsia="zh-CN"/>
              </w:rPr>
              <w:t>评审</w:t>
            </w:r>
            <w:r>
              <w:rPr>
                <w:rFonts w:hint="eastAsia" w:ascii="仿宋_GB2312" w:hAnsi="仿宋_GB2312" w:eastAsia="仿宋_GB2312" w:cs="仿宋_GB2312"/>
                <w:color w:val="000000"/>
                <w:sz w:val="24"/>
                <w:szCs w:val="24"/>
                <w:highlight w:val="none"/>
              </w:rPr>
              <w:t>基准值的，按每低于</w:t>
            </w:r>
            <w:r>
              <w:rPr>
                <w:rFonts w:hint="eastAsia" w:ascii="仿宋_GB2312" w:hAnsi="仿宋_GB2312" w:eastAsia="仿宋_GB2312" w:cs="仿宋_GB2312"/>
                <w:color w:val="000000"/>
                <w:sz w:val="24"/>
                <w:szCs w:val="24"/>
                <w:highlight w:val="none"/>
                <w:lang w:val="en-US" w:eastAsia="zh-CN"/>
              </w:rPr>
              <w:t>评审</w:t>
            </w:r>
            <w:r>
              <w:rPr>
                <w:rFonts w:hint="eastAsia" w:ascii="仿宋_GB2312" w:hAnsi="仿宋_GB2312" w:eastAsia="仿宋_GB2312" w:cs="仿宋_GB2312"/>
                <w:color w:val="000000"/>
                <w:sz w:val="24"/>
                <w:szCs w:val="24"/>
                <w:highlight w:val="none"/>
              </w:rPr>
              <w:t>基准价1%加</w:t>
            </w:r>
            <w:r>
              <w:rPr>
                <w:rFonts w:hint="eastAsia" w:ascii="仿宋_GB2312" w:hAnsi="仿宋_GB2312" w:eastAsia="仿宋_GB2312" w:cs="仿宋_GB2312"/>
                <w:color w:val="000000"/>
                <w:sz w:val="24"/>
                <w:szCs w:val="24"/>
                <w:highlight w:val="none"/>
                <w:lang w:val="en-US" w:eastAsia="zh-CN"/>
              </w:rPr>
              <w:t>1</w:t>
            </w:r>
            <w:r>
              <w:rPr>
                <w:rFonts w:hint="eastAsia" w:ascii="仿宋_GB2312" w:hAnsi="仿宋_GB2312" w:eastAsia="仿宋_GB2312" w:cs="仿宋_GB2312"/>
                <w:color w:val="000000"/>
                <w:sz w:val="24"/>
                <w:szCs w:val="24"/>
                <w:highlight w:val="none"/>
              </w:rPr>
              <w:t>分，加分上限为</w:t>
            </w:r>
            <w:r>
              <w:rPr>
                <w:rFonts w:hint="eastAsia" w:ascii="仿宋_GB2312" w:hAnsi="仿宋_GB2312" w:eastAsia="仿宋_GB2312" w:cs="仿宋_GB2312"/>
                <w:color w:val="000000"/>
                <w:sz w:val="24"/>
                <w:szCs w:val="24"/>
                <w:highlight w:val="none"/>
                <w:lang w:val="en-US" w:eastAsia="zh-CN"/>
              </w:rPr>
              <w:t>8</w:t>
            </w:r>
            <w:r>
              <w:rPr>
                <w:rFonts w:hint="eastAsia" w:ascii="仿宋_GB2312" w:hAnsi="仿宋_GB2312" w:eastAsia="仿宋_GB2312" w:cs="仿宋_GB2312"/>
                <w:color w:val="000000"/>
                <w:sz w:val="24"/>
                <w:szCs w:val="24"/>
                <w:highlight w:val="none"/>
              </w:rPr>
              <w:t>分；偏离不足1%的，按照插入法计算得分。</w:t>
            </w:r>
          </w:p>
        </w:tc>
      </w:tr>
      <w:tr w14:paraId="172D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9126" w:type="dxa"/>
            <w:gridSpan w:val="5"/>
            <w:noWrap w:val="0"/>
            <w:vAlign w:val="center"/>
          </w:tcPr>
          <w:p w14:paraId="08AFA19A">
            <w:pPr>
              <w:widowControl/>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 xml:space="preserve">B </w:t>
            </w:r>
            <w:r>
              <w:rPr>
                <w:rFonts w:hint="eastAsia" w:ascii="仿宋_GB2312" w:hAnsi="仿宋_GB2312" w:eastAsia="仿宋_GB2312" w:cs="仿宋_GB2312"/>
                <w:color w:val="000000"/>
                <w:sz w:val="24"/>
                <w:szCs w:val="24"/>
                <w:highlight w:val="none"/>
                <w:lang w:val="en-US" w:eastAsia="zh-CN"/>
              </w:rPr>
              <w:t>商务</w:t>
            </w:r>
            <w:r>
              <w:rPr>
                <w:rFonts w:hint="eastAsia" w:ascii="仿宋_GB2312" w:hAnsi="仿宋_GB2312" w:eastAsia="仿宋_GB2312" w:cs="仿宋_GB2312"/>
                <w:color w:val="000000"/>
                <w:sz w:val="24"/>
                <w:szCs w:val="24"/>
                <w:highlight w:val="none"/>
              </w:rPr>
              <w:t xml:space="preserve">部分 </w:t>
            </w:r>
            <w:r>
              <w:rPr>
                <w:rFonts w:hint="eastAsia" w:ascii="仿宋_GB2312" w:hAnsi="仿宋_GB2312" w:eastAsia="仿宋_GB2312" w:cs="仿宋_GB2312"/>
                <w:color w:val="000000"/>
                <w:sz w:val="24"/>
                <w:szCs w:val="24"/>
                <w:highlight w:val="none"/>
                <w:lang w:val="en-US" w:eastAsia="zh-CN"/>
              </w:rPr>
              <w:t>5</w:t>
            </w:r>
            <w:r>
              <w:rPr>
                <w:rFonts w:hint="eastAsia" w:ascii="仿宋_GB2312" w:hAnsi="仿宋_GB2312" w:eastAsia="仿宋_GB2312" w:cs="仿宋_GB2312"/>
                <w:color w:val="000000"/>
                <w:sz w:val="24"/>
                <w:szCs w:val="24"/>
                <w:highlight w:val="none"/>
              </w:rPr>
              <w:t>分</w:t>
            </w:r>
          </w:p>
        </w:tc>
      </w:tr>
      <w:tr w14:paraId="2C731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640" w:type="dxa"/>
            <w:noWrap w:val="0"/>
            <w:vAlign w:val="center"/>
          </w:tcPr>
          <w:p w14:paraId="56E57843">
            <w:pPr>
              <w:widowControl/>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1</w:t>
            </w:r>
          </w:p>
        </w:tc>
        <w:tc>
          <w:tcPr>
            <w:tcW w:w="1230" w:type="dxa"/>
            <w:noWrap w:val="0"/>
            <w:vAlign w:val="center"/>
          </w:tcPr>
          <w:p w14:paraId="321984C8">
            <w:pPr>
              <w:widowControl/>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商务条款响应性</w:t>
            </w:r>
          </w:p>
        </w:tc>
        <w:tc>
          <w:tcPr>
            <w:tcW w:w="1110" w:type="dxa"/>
            <w:noWrap w:val="0"/>
            <w:vAlign w:val="center"/>
          </w:tcPr>
          <w:p w14:paraId="56FA6403">
            <w:pPr>
              <w:widowControl/>
              <w:jc w:val="center"/>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2</w:t>
            </w:r>
          </w:p>
        </w:tc>
        <w:tc>
          <w:tcPr>
            <w:tcW w:w="1127" w:type="dxa"/>
            <w:noWrap w:val="0"/>
            <w:vAlign w:val="center"/>
          </w:tcPr>
          <w:p w14:paraId="6E596A94">
            <w:pPr>
              <w:widowControl/>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商务偏离情况</w:t>
            </w:r>
          </w:p>
        </w:tc>
        <w:tc>
          <w:tcPr>
            <w:tcW w:w="5019" w:type="dxa"/>
            <w:noWrap w:val="0"/>
            <w:vAlign w:val="center"/>
          </w:tcPr>
          <w:p w14:paraId="7769E5C1">
            <w:pPr>
              <w:widowControl w:val="0"/>
              <w:numPr>
                <w:ilvl w:val="0"/>
                <w:numId w:val="0"/>
              </w:numPr>
              <w:ind w:firstLine="480" w:firstLineChars="20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auto"/>
                <w:spacing w:val="0"/>
                <w:kern w:val="2"/>
                <w:sz w:val="24"/>
                <w:szCs w:val="24"/>
                <w:highlight w:val="none"/>
                <w:lang w:val="en-US" w:eastAsia="zh-CN" w:bidi="ar-SA"/>
              </w:rPr>
              <w:t>无偏离得满分，每偏离一项扣0.5分。</w:t>
            </w:r>
          </w:p>
        </w:tc>
      </w:tr>
      <w:tr w14:paraId="5062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640" w:type="dxa"/>
            <w:noWrap w:val="0"/>
            <w:vAlign w:val="center"/>
          </w:tcPr>
          <w:p w14:paraId="19EB8A58">
            <w:pPr>
              <w:widowControl/>
              <w:jc w:val="center"/>
              <w:rPr>
                <w:rFonts w:hint="eastAsia" w:ascii="仿宋_GB2312" w:hAnsi="仿宋_GB2312" w:eastAsia="仿宋_GB2312" w:cs="仿宋_GB2312"/>
                <w:color w:val="000000"/>
                <w:sz w:val="24"/>
                <w:szCs w:val="24"/>
                <w:highlight w:val="yellow"/>
                <w:lang w:val="en-US" w:eastAsia="zh-CN"/>
              </w:rPr>
            </w:pPr>
            <w:r>
              <w:rPr>
                <w:rFonts w:hint="eastAsia" w:ascii="仿宋_GB2312" w:hAnsi="仿宋_GB2312" w:eastAsia="仿宋_GB2312" w:cs="仿宋_GB2312"/>
                <w:color w:val="000000"/>
                <w:sz w:val="24"/>
                <w:szCs w:val="24"/>
                <w:highlight w:val="none"/>
                <w:lang w:val="en-US" w:eastAsia="zh-CN"/>
              </w:rPr>
              <w:t>2</w:t>
            </w:r>
          </w:p>
        </w:tc>
        <w:tc>
          <w:tcPr>
            <w:tcW w:w="1230" w:type="dxa"/>
            <w:noWrap w:val="0"/>
            <w:vAlign w:val="center"/>
          </w:tcPr>
          <w:p w14:paraId="76F0C19A">
            <w:pPr>
              <w:widowControl/>
              <w:jc w:val="center"/>
              <w:rPr>
                <w:rFonts w:hint="eastAsia" w:ascii="仿宋_GB2312" w:hAnsi="仿宋_GB2312" w:eastAsia="仿宋_GB2312" w:cs="仿宋_GB2312"/>
                <w:color w:val="000000"/>
                <w:sz w:val="24"/>
                <w:szCs w:val="24"/>
                <w:highlight w:val="yellow"/>
                <w:lang w:val="en-US" w:eastAsia="zh-CN"/>
              </w:rPr>
            </w:pPr>
            <w:r>
              <w:rPr>
                <w:rFonts w:hint="eastAsia" w:ascii="仿宋_GB2312" w:hAnsi="仿宋_GB2312" w:eastAsia="仿宋_GB2312" w:cs="仿宋_GB2312"/>
                <w:color w:val="000000"/>
                <w:sz w:val="24"/>
                <w:szCs w:val="24"/>
                <w:highlight w:val="none"/>
                <w:lang w:val="en-US" w:eastAsia="zh-CN"/>
              </w:rPr>
              <w:t>业绩</w:t>
            </w:r>
          </w:p>
        </w:tc>
        <w:tc>
          <w:tcPr>
            <w:tcW w:w="1110" w:type="dxa"/>
            <w:noWrap w:val="0"/>
            <w:vAlign w:val="center"/>
          </w:tcPr>
          <w:p w14:paraId="58B9C1AA">
            <w:pPr>
              <w:widowControl/>
              <w:jc w:val="center"/>
              <w:rPr>
                <w:rFonts w:hint="eastAsia" w:ascii="仿宋_GB2312" w:hAnsi="仿宋_GB2312" w:eastAsia="仿宋_GB2312" w:cs="仿宋_GB2312"/>
                <w:color w:val="000000"/>
                <w:kern w:val="2"/>
                <w:sz w:val="24"/>
                <w:szCs w:val="24"/>
                <w:highlight w:val="yellow"/>
                <w:lang w:val="en-US" w:eastAsia="zh-CN" w:bidi="ar-SA"/>
              </w:rPr>
            </w:pPr>
            <w:r>
              <w:rPr>
                <w:rFonts w:hint="eastAsia" w:ascii="仿宋_GB2312" w:hAnsi="仿宋_GB2312" w:eastAsia="仿宋_GB2312" w:cs="仿宋_GB2312"/>
                <w:color w:val="000000"/>
                <w:kern w:val="2"/>
                <w:sz w:val="24"/>
                <w:szCs w:val="24"/>
                <w:highlight w:val="none"/>
                <w:lang w:val="en-US" w:eastAsia="zh-CN" w:bidi="ar-SA"/>
              </w:rPr>
              <w:t>3</w:t>
            </w:r>
          </w:p>
        </w:tc>
        <w:tc>
          <w:tcPr>
            <w:tcW w:w="1127" w:type="dxa"/>
            <w:noWrap w:val="0"/>
            <w:vAlign w:val="center"/>
          </w:tcPr>
          <w:p w14:paraId="1015CD87">
            <w:pPr>
              <w:widowControl/>
              <w:jc w:val="left"/>
              <w:rPr>
                <w:rFonts w:hint="eastAsia" w:ascii="仿宋_GB2312" w:hAnsi="仿宋_GB2312" w:eastAsia="仿宋_GB2312" w:cs="仿宋_GB2312"/>
                <w:color w:val="000000"/>
                <w:sz w:val="24"/>
                <w:szCs w:val="24"/>
                <w:highlight w:val="yellow"/>
                <w:lang w:val="en-US" w:eastAsia="zh-CN"/>
              </w:rPr>
            </w:pPr>
            <w:r>
              <w:rPr>
                <w:rFonts w:hint="eastAsia" w:ascii="仿宋_GB2312" w:hAnsi="仿宋_GB2312" w:eastAsia="仿宋_GB2312" w:cs="仿宋_GB2312"/>
                <w:color w:val="000000"/>
                <w:sz w:val="24"/>
                <w:szCs w:val="24"/>
                <w:highlight w:val="none"/>
                <w:lang w:val="en-US" w:eastAsia="zh-CN"/>
              </w:rPr>
              <w:t>使用业绩</w:t>
            </w:r>
          </w:p>
        </w:tc>
        <w:tc>
          <w:tcPr>
            <w:tcW w:w="5019" w:type="dxa"/>
            <w:noWrap w:val="0"/>
            <w:vAlign w:val="center"/>
          </w:tcPr>
          <w:p w14:paraId="75CEFF20">
            <w:pPr>
              <w:widowControl w:val="0"/>
              <w:spacing w:line="360" w:lineRule="auto"/>
              <w:ind w:firstLine="482" w:firstLineChars="200"/>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b/>
                <w:bCs w:val="0"/>
                <w:color w:val="auto"/>
                <w:sz w:val="24"/>
                <w:szCs w:val="24"/>
                <w:highlight w:val="none"/>
                <w:u w:val="single"/>
                <w:lang w:val="en-US" w:eastAsia="zh-CN"/>
              </w:rPr>
              <w:t>除去资格要求中单项业绩外</w:t>
            </w:r>
            <w:r>
              <w:rPr>
                <w:rFonts w:hint="eastAsia" w:ascii="仿宋_GB2312" w:hAnsi="仿宋_GB2312" w:eastAsia="仿宋_GB2312" w:cs="仿宋_GB2312"/>
                <w:color w:val="auto"/>
                <w:spacing w:val="0"/>
                <w:kern w:val="2"/>
                <w:sz w:val="24"/>
                <w:szCs w:val="24"/>
                <w:highlight w:val="none"/>
                <w:lang w:val="en-US" w:eastAsia="zh-CN" w:bidi="ar-SA"/>
              </w:rPr>
              <w:t>：每有一个</w:t>
            </w:r>
            <w:r>
              <w:rPr>
                <w:rFonts w:hint="eastAsia" w:ascii="仿宋_GB2312" w:hAnsi="仿宋_GB2312" w:eastAsia="仿宋_GB2312" w:cs="仿宋_GB2312"/>
                <w:b/>
                <w:bCs w:val="0"/>
                <w:color w:val="auto"/>
                <w:sz w:val="24"/>
                <w:szCs w:val="24"/>
                <w:highlight w:val="none"/>
                <w:u w:val="single"/>
                <w:lang w:val="en-US" w:eastAsia="zh-CN"/>
              </w:rPr>
              <w:t>资格要求业绩要求</w:t>
            </w:r>
            <w:r>
              <w:rPr>
                <w:rFonts w:hint="eastAsia" w:ascii="仿宋_GB2312" w:hAnsi="仿宋_GB2312" w:eastAsia="仿宋_GB2312" w:cs="仿宋_GB2312"/>
                <w:b/>
                <w:bCs w:val="0"/>
                <w:color w:val="auto"/>
                <w:sz w:val="24"/>
                <w:szCs w:val="24"/>
                <w:highlight w:val="none"/>
                <w:u w:val="none"/>
                <w:lang w:val="en-US" w:eastAsia="zh-CN"/>
              </w:rPr>
              <w:t>的</w:t>
            </w:r>
            <w:r>
              <w:rPr>
                <w:rFonts w:hint="eastAsia" w:ascii="仿宋_GB2312" w:hAnsi="仿宋_GB2312" w:eastAsia="仿宋_GB2312" w:cs="仿宋_GB2312"/>
                <w:color w:val="auto"/>
                <w:spacing w:val="0"/>
                <w:kern w:val="2"/>
                <w:sz w:val="24"/>
                <w:szCs w:val="24"/>
                <w:highlight w:val="none"/>
                <w:lang w:val="en-US" w:eastAsia="zh-CN" w:bidi="ar-SA"/>
              </w:rPr>
              <w:t>规模业绩得1分，最高得3分。</w:t>
            </w:r>
          </w:p>
          <w:p w14:paraId="18E7091A">
            <w:pPr>
              <w:keepNext w:val="0"/>
              <w:keepLines w:val="0"/>
              <w:pageBreakBefore w:val="0"/>
              <w:widowControl w:val="0"/>
              <w:kinsoku/>
              <w:wordWrap/>
              <w:overflowPunct/>
              <w:topLinePunct w:val="0"/>
              <w:autoSpaceDE/>
              <w:autoSpaceDN/>
              <w:bidi w:val="0"/>
              <w:adjustRightInd/>
              <w:snapToGrid/>
              <w:spacing w:after="160" w:line="240" w:lineRule="auto"/>
              <w:ind w:firstLine="480" w:firstLineChars="200"/>
              <w:textAlignment w:val="auto"/>
              <w:rPr>
                <w:rFonts w:hint="eastAsia" w:ascii="仿宋_GB2312" w:hAnsi="仿宋_GB2312" w:eastAsia="仿宋_GB2312" w:cs="仿宋_GB2312"/>
                <w:color w:val="000000"/>
                <w:kern w:val="0"/>
                <w:sz w:val="24"/>
                <w:szCs w:val="24"/>
                <w:highlight w:val="yellow"/>
                <w:lang w:val="en-US" w:eastAsia="zh-CN" w:bidi="ar"/>
              </w:rPr>
            </w:pPr>
            <w:r>
              <w:rPr>
                <w:rFonts w:hint="eastAsia" w:ascii="仿宋_GB2312" w:hAnsi="仿宋_GB2312" w:eastAsia="仿宋_GB2312" w:cs="仿宋_GB2312"/>
                <w:kern w:val="1"/>
                <w:sz w:val="24"/>
                <w:szCs w:val="24"/>
                <w:lang w:val="en-US" w:eastAsia="zh-CN"/>
              </w:rPr>
              <w:t>【提供包含上述信息的业绩合同扫描件（含发票复印件、双方印章盖章页、签订日期页、合同金额页、供货内容页），扫描件内容必须清晰可辨】。</w:t>
            </w:r>
          </w:p>
        </w:tc>
      </w:tr>
      <w:tr w14:paraId="7F1A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9126" w:type="dxa"/>
            <w:gridSpan w:val="5"/>
            <w:noWrap w:val="0"/>
            <w:vAlign w:val="center"/>
          </w:tcPr>
          <w:p w14:paraId="7DCC9AF8">
            <w:pPr>
              <w:widowControl/>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 xml:space="preserve">C 技术部分 </w:t>
            </w:r>
            <w:r>
              <w:rPr>
                <w:rFonts w:hint="eastAsia" w:ascii="仿宋_GB2312" w:hAnsi="仿宋_GB2312" w:eastAsia="仿宋_GB2312" w:cs="仿宋_GB2312"/>
                <w:color w:val="000000"/>
                <w:sz w:val="24"/>
                <w:szCs w:val="24"/>
                <w:highlight w:val="none"/>
                <w:lang w:val="en-US" w:eastAsia="zh-CN"/>
              </w:rPr>
              <w:t>25</w:t>
            </w:r>
            <w:r>
              <w:rPr>
                <w:rFonts w:hint="eastAsia" w:ascii="仿宋_GB2312" w:hAnsi="仿宋_GB2312" w:eastAsia="仿宋_GB2312" w:cs="仿宋_GB2312"/>
                <w:color w:val="000000"/>
                <w:sz w:val="24"/>
                <w:szCs w:val="24"/>
                <w:highlight w:val="none"/>
              </w:rPr>
              <w:t>分</w:t>
            </w:r>
          </w:p>
        </w:tc>
      </w:tr>
      <w:tr w14:paraId="6EE1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640" w:type="dxa"/>
            <w:noWrap w:val="0"/>
            <w:vAlign w:val="center"/>
          </w:tcPr>
          <w:p w14:paraId="3D2E88ED">
            <w:pPr>
              <w:widowControl/>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1</w:t>
            </w:r>
          </w:p>
        </w:tc>
        <w:tc>
          <w:tcPr>
            <w:tcW w:w="1230" w:type="dxa"/>
            <w:noWrap w:val="0"/>
            <w:vAlign w:val="center"/>
          </w:tcPr>
          <w:p w14:paraId="6F029C61">
            <w:pPr>
              <w:widowControl/>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技术条款响应性</w:t>
            </w:r>
          </w:p>
        </w:tc>
        <w:tc>
          <w:tcPr>
            <w:tcW w:w="1110" w:type="dxa"/>
            <w:noWrap w:val="0"/>
            <w:vAlign w:val="center"/>
          </w:tcPr>
          <w:p w14:paraId="6FCB3E39">
            <w:pPr>
              <w:spacing w:line="360" w:lineRule="auto"/>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w:t>
            </w:r>
          </w:p>
        </w:tc>
        <w:tc>
          <w:tcPr>
            <w:tcW w:w="1127" w:type="dxa"/>
            <w:shd w:val="clear" w:color="auto" w:fill="auto"/>
            <w:noWrap w:val="0"/>
            <w:vAlign w:val="center"/>
          </w:tcPr>
          <w:p w14:paraId="3513DD31">
            <w:pPr>
              <w:widowControl/>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技术偏离情况</w:t>
            </w:r>
          </w:p>
        </w:tc>
        <w:tc>
          <w:tcPr>
            <w:tcW w:w="5019" w:type="dxa"/>
            <w:noWrap w:val="0"/>
            <w:vAlign w:val="center"/>
          </w:tcPr>
          <w:p w14:paraId="19A950DE">
            <w:pPr>
              <w:widowControl/>
              <w:numPr>
                <w:ilvl w:val="0"/>
                <w:numId w:val="0"/>
              </w:numPr>
              <w:ind w:firstLine="480" w:firstLineChars="200"/>
              <w:jc w:val="both"/>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auto"/>
                <w:spacing w:val="0"/>
                <w:kern w:val="2"/>
                <w:sz w:val="24"/>
                <w:szCs w:val="24"/>
                <w:highlight w:val="none"/>
                <w:lang w:val="en-US" w:eastAsia="zh-CN" w:bidi="ar-SA"/>
              </w:rPr>
              <w:t>无偏离得满分，每偏离一项扣0.5分。</w:t>
            </w:r>
          </w:p>
        </w:tc>
      </w:tr>
      <w:tr w14:paraId="7BF2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2" w:hRule="atLeast"/>
          <w:jc w:val="center"/>
        </w:trPr>
        <w:tc>
          <w:tcPr>
            <w:tcW w:w="640" w:type="dxa"/>
            <w:noWrap w:val="0"/>
            <w:vAlign w:val="center"/>
          </w:tcPr>
          <w:p w14:paraId="158EC0DE">
            <w:pPr>
              <w:widowControl/>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2</w:t>
            </w:r>
          </w:p>
        </w:tc>
        <w:tc>
          <w:tcPr>
            <w:tcW w:w="1230" w:type="dxa"/>
            <w:noWrap w:val="0"/>
            <w:vAlign w:val="center"/>
          </w:tcPr>
          <w:p w14:paraId="52B23F45">
            <w:pPr>
              <w:widowControl/>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参数指标</w:t>
            </w:r>
          </w:p>
        </w:tc>
        <w:tc>
          <w:tcPr>
            <w:tcW w:w="1110" w:type="dxa"/>
            <w:noWrap w:val="0"/>
            <w:vAlign w:val="center"/>
          </w:tcPr>
          <w:p w14:paraId="161E2646">
            <w:pPr>
              <w:spacing w:line="360" w:lineRule="auto"/>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12</w:t>
            </w:r>
          </w:p>
        </w:tc>
        <w:tc>
          <w:tcPr>
            <w:tcW w:w="1127" w:type="dxa"/>
            <w:shd w:val="clear" w:color="auto" w:fill="auto"/>
            <w:noWrap w:val="0"/>
            <w:vAlign w:val="center"/>
          </w:tcPr>
          <w:p w14:paraId="1D7D2FD0">
            <w:pPr>
              <w:widowControl/>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第三方检测报告</w:t>
            </w:r>
          </w:p>
        </w:tc>
        <w:tc>
          <w:tcPr>
            <w:tcW w:w="5019" w:type="dxa"/>
            <w:noWrap w:val="0"/>
            <w:vAlign w:val="center"/>
          </w:tcPr>
          <w:p w14:paraId="58F352B7">
            <w:pPr>
              <w:widowControl/>
              <w:spacing w:line="240" w:lineRule="auto"/>
              <w:ind w:firstLine="480" w:firstLineChars="200"/>
              <w:jc w:val="both"/>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提供近1年（2025年至报价截止日前)国家密封件产品质量检验检测中心出具的合格检验报告。以报告中</w:t>
            </w:r>
            <w:r>
              <w:rPr>
                <w:rFonts w:hint="eastAsia" w:ascii="仿宋_GB2312" w:hAnsi="仿宋_GB2312" w:eastAsia="仿宋_GB2312" w:cs="仿宋_GB2312"/>
                <w:b/>
                <w:bCs/>
                <w:color w:val="000000"/>
                <w:sz w:val="24"/>
                <w:szCs w:val="24"/>
                <w:highlight w:val="none"/>
                <w:u w:val="single"/>
                <w:lang w:val="en-US" w:eastAsia="zh-CN"/>
              </w:rPr>
              <w:t>最高指标</w:t>
            </w:r>
            <w:r>
              <w:rPr>
                <w:rFonts w:hint="eastAsia" w:ascii="仿宋_GB2312" w:hAnsi="仿宋_GB2312" w:eastAsia="仿宋_GB2312" w:cs="仿宋_GB2312"/>
                <w:color w:val="000000"/>
                <w:sz w:val="24"/>
                <w:szCs w:val="24"/>
                <w:highlight w:val="none"/>
                <w:lang w:val="en-US" w:eastAsia="zh-CN"/>
              </w:rPr>
              <w:t>作为本次评审依据（</w:t>
            </w:r>
            <w:r>
              <w:rPr>
                <w:rFonts w:hint="eastAsia" w:ascii="仿宋_GB2312" w:hAnsi="仿宋_GB2312" w:eastAsia="仿宋_GB2312" w:cs="仿宋_GB2312"/>
                <w:color w:val="auto"/>
                <w:spacing w:val="0"/>
                <w:kern w:val="2"/>
                <w:sz w:val="24"/>
                <w:szCs w:val="24"/>
                <w:highlight w:val="none"/>
                <w:lang w:val="en-US" w:eastAsia="zh-CN" w:bidi="ar-SA"/>
              </w:rPr>
              <w:t>原件扫描件加盖公章）</w:t>
            </w:r>
            <w:r>
              <w:rPr>
                <w:rFonts w:hint="eastAsia" w:ascii="仿宋_GB2312" w:hAnsi="仿宋_GB2312" w:eastAsia="仿宋_GB2312" w:cs="仿宋_GB2312"/>
                <w:color w:val="000000"/>
                <w:sz w:val="24"/>
                <w:szCs w:val="24"/>
                <w:highlight w:val="none"/>
                <w:lang w:val="en-US" w:eastAsia="zh-CN"/>
              </w:rPr>
              <w:t>。</w:t>
            </w:r>
          </w:p>
          <w:p w14:paraId="380BCB9B">
            <w:pPr>
              <w:widowControl/>
              <w:numPr>
                <w:ilvl w:val="0"/>
                <w:numId w:val="0"/>
              </w:numPr>
              <w:spacing w:line="240" w:lineRule="auto"/>
              <w:ind w:firstLine="480" w:firstLineChars="200"/>
              <w:jc w:val="both"/>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1）</w:t>
            </w:r>
            <w:r>
              <w:rPr>
                <w:rFonts w:hint="eastAsia" w:ascii="仿宋_GB2312" w:hAnsi="仿宋_GB2312" w:eastAsia="仿宋_GB2312" w:cs="仿宋_GB2312"/>
                <w:b/>
                <w:bCs/>
                <w:i w:val="0"/>
                <w:iCs w:val="0"/>
                <w:color w:val="000000"/>
                <w:kern w:val="0"/>
                <w:sz w:val="24"/>
                <w:szCs w:val="24"/>
                <w:u w:val="single"/>
                <w:lang w:val="en-US" w:eastAsia="zh-CN" w:bidi="ar"/>
              </w:rPr>
              <w:t>缠绕式垫片</w:t>
            </w:r>
            <w:r>
              <w:rPr>
                <w:rFonts w:hint="eastAsia" w:ascii="仿宋_GB2312" w:hAnsi="仿宋_GB2312" w:eastAsia="仿宋_GB2312" w:cs="仿宋_GB2312"/>
                <w:color w:val="000000"/>
                <w:sz w:val="24"/>
                <w:szCs w:val="24"/>
                <w:highlight w:val="none"/>
                <w:lang w:val="en-US" w:eastAsia="zh-CN"/>
              </w:rPr>
              <w:t xml:space="preserve">： </w:t>
            </w:r>
          </w:p>
          <w:p w14:paraId="51DCF39A">
            <w:pPr>
              <w:widowControl/>
              <w:numPr>
                <w:ilvl w:val="0"/>
                <w:numId w:val="0"/>
              </w:numPr>
              <w:spacing w:line="240" w:lineRule="auto"/>
              <w:ind w:firstLine="480" w:firstLineChars="200"/>
              <w:jc w:val="both"/>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回弹率1级≥24，得3分；2级≥19，得2分；3级≥17，得1分；其余不得分。 </w:t>
            </w:r>
          </w:p>
          <w:p w14:paraId="6C9F6023">
            <w:pPr>
              <w:widowControl/>
              <w:numPr>
                <w:ilvl w:val="0"/>
                <w:numId w:val="0"/>
              </w:numPr>
              <w:spacing w:line="240" w:lineRule="auto"/>
              <w:ind w:firstLine="480" w:firstLineChars="200"/>
              <w:jc w:val="both"/>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泄漏率1级≤1.0×10^(-5)，得3分；2级≤1.0×10^(-4)，得2分；3级≤1.0×10^(-3)，得1分；其余不得分。 </w:t>
            </w:r>
          </w:p>
          <w:p w14:paraId="2CABE703">
            <w:pPr>
              <w:widowControl/>
              <w:numPr>
                <w:ilvl w:val="0"/>
                <w:numId w:val="0"/>
              </w:numPr>
              <w:spacing w:line="240" w:lineRule="auto"/>
              <w:ind w:firstLine="480" w:firstLineChars="200"/>
              <w:jc w:val="both"/>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b/>
                <w:bCs/>
                <w:color w:val="000000"/>
                <w:sz w:val="24"/>
                <w:szCs w:val="24"/>
                <w:highlight w:val="none"/>
                <w:u w:val="single"/>
                <w:lang w:val="en-US" w:eastAsia="zh-CN"/>
              </w:rPr>
              <w:t>非金属垫片</w:t>
            </w:r>
            <w:r>
              <w:rPr>
                <w:rFonts w:hint="eastAsia" w:ascii="仿宋_GB2312" w:hAnsi="仿宋_GB2312" w:eastAsia="仿宋_GB2312" w:cs="仿宋_GB2312"/>
                <w:color w:val="000000"/>
                <w:sz w:val="24"/>
                <w:szCs w:val="24"/>
                <w:highlight w:val="none"/>
                <w:lang w:val="en-US" w:eastAsia="zh-CN"/>
              </w:rPr>
              <w:t xml:space="preserve">： </w:t>
            </w:r>
          </w:p>
          <w:p w14:paraId="56F81E7C">
            <w:pPr>
              <w:widowControl/>
              <w:numPr>
                <w:ilvl w:val="0"/>
                <w:numId w:val="0"/>
              </w:numPr>
              <w:spacing w:line="240" w:lineRule="auto"/>
              <w:ind w:firstLine="480" w:firstLineChars="200"/>
              <w:jc w:val="both"/>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 xml:space="preserve">回弹率1级≥55，得3分；2级≥50，得2分；3级≥45，得1分；其余不得分。 </w:t>
            </w:r>
          </w:p>
          <w:p w14:paraId="2DE9216C">
            <w:pPr>
              <w:widowControl/>
              <w:numPr>
                <w:ilvl w:val="0"/>
                <w:numId w:val="0"/>
              </w:numPr>
              <w:spacing w:line="240" w:lineRule="auto"/>
              <w:ind w:firstLine="480" w:firstLineChars="200"/>
              <w:jc w:val="both"/>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泄漏率1级≤1.0×10^(-5)，得3分；2级≤1.0×10^(-4)，得2分；3级≤1.0×10^(-3)，得1分；其余不得分。</w:t>
            </w:r>
          </w:p>
          <w:p w14:paraId="61C4E5E7">
            <w:pPr>
              <w:widowControl/>
              <w:numPr>
                <w:ilvl w:val="0"/>
                <w:numId w:val="0"/>
              </w:numPr>
              <w:ind w:firstLine="480" w:firstLineChars="200"/>
              <w:jc w:val="both"/>
              <w:rPr>
                <w:rFonts w:hint="eastAsia" w:ascii="仿宋_GB2312" w:hAnsi="仿宋_GB2312" w:eastAsia="仿宋_GB2312" w:cs="仿宋_GB2312"/>
                <w:color w:val="000000"/>
                <w:sz w:val="24"/>
                <w:szCs w:val="24"/>
                <w:highlight w:val="none"/>
                <w:lang w:val="en-US" w:eastAsia="zh-CN"/>
              </w:rPr>
            </w:pPr>
          </w:p>
        </w:tc>
      </w:tr>
      <w:tr w14:paraId="29B1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2" w:hRule="atLeast"/>
          <w:jc w:val="center"/>
        </w:trPr>
        <w:tc>
          <w:tcPr>
            <w:tcW w:w="640" w:type="dxa"/>
            <w:noWrap w:val="0"/>
            <w:vAlign w:val="center"/>
          </w:tcPr>
          <w:p w14:paraId="790F982D">
            <w:pPr>
              <w:widowControl/>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3</w:t>
            </w:r>
          </w:p>
        </w:tc>
        <w:tc>
          <w:tcPr>
            <w:tcW w:w="1230" w:type="dxa"/>
            <w:noWrap w:val="0"/>
            <w:vAlign w:val="center"/>
          </w:tcPr>
          <w:p w14:paraId="4B4B1DDC">
            <w:pPr>
              <w:widowControl/>
              <w:jc w:val="left"/>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产品质量认证</w:t>
            </w:r>
          </w:p>
        </w:tc>
        <w:tc>
          <w:tcPr>
            <w:tcW w:w="1110" w:type="dxa"/>
            <w:noWrap w:val="0"/>
            <w:vAlign w:val="center"/>
          </w:tcPr>
          <w:p w14:paraId="05CF1270">
            <w:pPr>
              <w:widowControl/>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6</w:t>
            </w:r>
          </w:p>
        </w:tc>
        <w:tc>
          <w:tcPr>
            <w:tcW w:w="1127" w:type="dxa"/>
            <w:noWrap w:val="0"/>
            <w:vAlign w:val="center"/>
          </w:tcPr>
          <w:p w14:paraId="31145693">
            <w:pPr>
              <w:widowControl/>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产品质量认证证书</w:t>
            </w:r>
          </w:p>
        </w:tc>
        <w:tc>
          <w:tcPr>
            <w:tcW w:w="5019" w:type="dxa"/>
            <w:noWrap w:val="0"/>
            <w:vAlign w:val="center"/>
          </w:tcPr>
          <w:p w14:paraId="353DE888">
            <w:pPr>
              <w:numPr>
                <w:ilvl w:val="0"/>
                <w:numId w:val="0"/>
              </w:numPr>
              <w:tabs>
                <w:tab w:val="left" w:pos="1560"/>
              </w:tabs>
              <w:autoSpaceDE w:val="0"/>
              <w:autoSpaceDN w:val="0"/>
              <w:adjustRightInd w:val="0"/>
              <w:snapToGrid w:val="0"/>
              <w:spacing w:line="240" w:lineRule="auto"/>
              <w:ind w:firstLine="480" w:firstLineChars="200"/>
              <w:textAlignment w:val="baseline"/>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kern w:val="1"/>
                <w:sz w:val="24"/>
                <w:szCs w:val="24"/>
                <w:highlight w:val="none"/>
                <w:lang w:val="en-US" w:eastAsia="zh-CN"/>
              </w:rPr>
              <w:t>提供由</w:t>
            </w:r>
            <w:r>
              <w:rPr>
                <w:rFonts w:hint="eastAsia" w:ascii="仿宋_GB2312" w:hAnsi="仿宋_GB2312" w:eastAsia="仿宋_GB2312" w:cs="仿宋_GB2312"/>
                <w:kern w:val="1"/>
                <w:sz w:val="24"/>
                <w:szCs w:val="24"/>
                <w:highlight w:val="none"/>
                <w:u w:val="single"/>
                <w:lang w:val="en-US" w:eastAsia="zh-CN"/>
              </w:rPr>
              <w:t>国家认证认可监督管理委员会</w:t>
            </w:r>
            <w:r>
              <w:rPr>
                <w:rFonts w:hint="eastAsia" w:ascii="仿宋_GB2312" w:hAnsi="仿宋_GB2312" w:eastAsia="仿宋_GB2312" w:cs="仿宋_GB2312"/>
                <w:kern w:val="1"/>
                <w:sz w:val="24"/>
                <w:szCs w:val="24"/>
                <w:highlight w:val="none"/>
                <w:u w:val="none"/>
                <w:lang w:val="en-US" w:eastAsia="zh-CN"/>
              </w:rPr>
              <w:t>批准</w:t>
            </w:r>
            <w:r>
              <w:rPr>
                <w:rFonts w:hint="eastAsia" w:ascii="仿宋_GB2312" w:hAnsi="仿宋_GB2312" w:eastAsia="仿宋_GB2312" w:cs="仿宋_GB2312"/>
                <w:kern w:val="1"/>
                <w:sz w:val="24"/>
                <w:szCs w:val="24"/>
                <w:highlight w:val="none"/>
                <w:lang w:val="en-US" w:eastAsia="zh-CN"/>
              </w:rPr>
              <w:t>且获得</w:t>
            </w:r>
            <w:r>
              <w:rPr>
                <w:rFonts w:hint="eastAsia" w:ascii="仿宋_GB2312" w:hAnsi="仿宋_GB2312" w:eastAsia="仿宋_GB2312" w:cs="仿宋_GB2312"/>
                <w:kern w:val="1"/>
                <w:sz w:val="24"/>
                <w:szCs w:val="24"/>
                <w:highlight w:val="none"/>
                <w:u w:val="single"/>
                <w:lang w:val="en-US" w:eastAsia="zh-CN"/>
              </w:rPr>
              <w:t>中国合格评定国家认可委员会</w:t>
            </w:r>
            <w:r>
              <w:rPr>
                <w:rFonts w:hint="eastAsia" w:ascii="仿宋_GB2312" w:hAnsi="仿宋_GB2312" w:eastAsia="仿宋_GB2312" w:cs="仿宋_GB2312"/>
                <w:kern w:val="1"/>
                <w:sz w:val="24"/>
                <w:szCs w:val="24"/>
                <w:highlight w:val="none"/>
                <w:lang w:val="en-US" w:eastAsia="zh-CN"/>
              </w:rPr>
              <w:t>认可的认证机构颁发的</w:t>
            </w:r>
            <w:r>
              <w:rPr>
                <w:rFonts w:hint="eastAsia" w:ascii="仿宋_GB2312" w:hAnsi="仿宋_GB2312" w:eastAsia="仿宋_GB2312" w:cs="仿宋_GB2312"/>
                <w:kern w:val="1"/>
                <w:sz w:val="24"/>
                <w:szCs w:val="24"/>
                <w:highlight w:val="none"/>
                <w:u w:val="single"/>
                <w:lang w:val="en-US" w:eastAsia="zh-CN"/>
              </w:rPr>
              <w:t>GC产品认证证书</w:t>
            </w:r>
            <w:r>
              <w:rPr>
                <w:rFonts w:hint="eastAsia" w:ascii="仿宋_GB2312" w:hAnsi="仿宋_GB2312" w:eastAsia="仿宋_GB2312" w:cs="仿宋_GB2312"/>
                <w:kern w:val="1"/>
                <w:sz w:val="24"/>
                <w:szCs w:val="24"/>
                <w:highlight w:val="none"/>
                <w:lang w:val="en-US" w:eastAsia="zh-CN"/>
              </w:rPr>
              <w:t>。</w:t>
            </w:r>
            <w:r>
              <w:rPr>
                <w:rFonts w:hint="eastAsia" w:ascii="仿宋_GB2312" w:hAnsi="仿宋_GB2312" w:eastAsia="仿宋_GB2312" w:cs="仿宋_GB2312"/>
                <w:color w:val="000000"/>
                <w:sz w:val="24"/>
                <w:szCs w:val="24"/>
                <w:highlight w:val="none"/>
                <w:lang w:val="en-US" w:eastAsia="zh-CN"/>
              </w:rPr>
              <w:t>（</w:t>
            </w:r>
            <w:r>
              <w:rPr>
                <w:rFonts w:hint="eastAsia" w:ascii="仿宋_GB2312" w:hAnsi="仿宋_GB2312" w:eastAsia="仿宋_GB2312" w:cs="仿宋_GB2312"/>
                <w:color w:val="auto"/>
                <w:spacing w:val="0"/>
                <w:kern w:val="2"/>
                <w:sz w:val="24"/>
                <w:szCs w:val="24"/>
                <w:highlight w:val="none"/>
                <w:lang w:val="en-US" w:eastAsia="zh-CN" w:bidi="ar-SA"/>
              </w:rPr>
              <w:t>原件扫描件加盖公章）。</w:t>
            </w:r>
          </w:p>
          <w:p w14:paraId="25BCCDC9">
            <w:pPr>
              <w:numPr>
                <w:ilvl w:val="0"/>
                <w:numId w:val="4"/>
              </w:numPr>
              <w:tabs>
                <w:tab w:val="left" w:pos="1560"/>
              </w:tabs>
              <w:autoSpaceDE w:val="0"/>
              <w:autoSpaceDN w:val="0"/>
              <w:adjustRightInd w:val="0"/>
              <w:snapToGrid w:val="0"/>
              <w:spacing w:line="240" w:lineRule="auto"/>
              <w:ind w:firstLine="480" w:firstLineChars="200"/>
              <w:textAlignment w:val="baseline"/>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具有</w:t>
            </w:r>
            <w:r>
              <w:rPr>
                <w:rFonts w:hint="eastAsia" w:ascii="仿宋_GB2312" w:hAnsi="仿宋_GB2312" w:eastAsia="仿宋_GB2312" w:cs="仿宋_GB2312"/>
                <w:b/>
                <w:bCs/>
                <w:i w:val="0"/>
                <w:iCs w:val="0"/>
                <w:color w:val="000000"/>
                <w:kern w:val="0"/>
                <w:sz w:val="24"/>
                <w:szCs w:val="24"/>
                <w:u w:val="single"/>
                <w:lang w:val="en-US" w:eastAsia="zh-CN" w:bidi="ar"/>
              </w:rPr>
              <w:t>缠绕式垫片</w:t>
            </w:r>
            <w:r>
              <w:rPr>
                <w:rFonts w:hint="eastAsia" w:ascii="仿宋_GB2312" w:hAnsi="仿宋_GB2312" w:eastAsia="仿宋_GB2312" w:cs="仿宋_GB2312"/>
                <w:color w:val="auto"/>
                <w:spacing w:val="0"/>
                <w:kern w:val="2"/>
                <w:sz w:val="24"/>
                <w:szCs w:val="24"/>
                <w:highlight w:val="none"/>
                <w:lang w:val="en-US" w:eastAsia="zh-CN" w:bidi="ar-SA"/>
              </w:rPr>
              <w:t>GC产品认证证书，得3分；其余不得分。</w:t>
            </w:r>
          </w:p>
          <w:p w14:paraId="4712C2A6">
            <w:pPr>
              <w:numPr>
                <w:ilvl w:val="0"/>
                <w:numId w:val="4"/>
              </w:numPr>
              <w:tabs>
                <w:tab w:val="left" w:pos="1560"/>
              </w:tabs>
              <w:autoSpaceDE w:val="0"/>
              <w:autoSpaceDN w:val="0"/>
              <w:adjustRightInd w:val="0"/>
              <w:snapToGrid w:val="0"/>
              <w:spacing w:line="240" w:lineRule="auto"/>
              <w:ind w:firstLine="480" w:firstLineChars="200"/>
              <w:textAlignment w:val="baseline"/>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auto"/>
                <w:spacing w:val="0"/>
                <w:kern w:val="2"/>
                <w:sz w:val="24"/>
                <w:szCs w:val="24"/>
                <w:highlight w:val="none"/>
                <w:lang w:val="en-US" w:eastAsia="zh-CN" w:bidi="ar-SA"/>
              </w:rPr>
              <w:t>具有</w:t>
            </w:r>
            <w:r>
              <w:rPr>
                <w:rFonts w:hint="eastAsia" w:ascii="仿宋_GB2312" w:hAnsi="仿宋_GB2312" w:eastAsia="仿宋_GB2312" w:cs="仿宋_GB2312"/>
                <w:b/>
                <w:bCs/>
                <w:color w:val="000000"/>
                <w:sz w:val="24"/>
                <w:szCs w:val="24"/>
                <w:highlight w:val="none"/>
                <w:u w:val="single"/>
                <w:lang w:val="en-US" w:eastAsia="zh-CN"/>
              </w:rPr>
              <w:t>非金属垫片</w:t>
            </w:r>
            <w:r>
              <w:rPr>
                <w:rFonts w:hint="eastAsia" w:ascii="仿宋_GB2312" w:hAnsi="仿宋_GB2312" w:eastAsia="仿宋_GB2312" w:cs="仿宋_GB2312"/>
                <w:color w:val="auto"/>
                <w:spacing w:val="0"/>
                <w:kern w:val="2"/>
                <w:sz w:val="24"/>
                <w:szCs w:val="24"/>
                <w:highlight w:val="none"/>
                <w:lang w:val="en-US" w:eastAsia="zh-CN" w:bidi="ar-SA"/>
              </w:rPr>
              <w:t>GC产品认证证书，得3分；其余不得分。</w:t>
            </w:r>
          </w:p>
        </w:tc>
      </w:tr>
      <w:tr w14:paraId="0C71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jc w:val="center"/>
        </w:trPr>
        <w:tc>
          <w:tcPr>
            <w:tcW w:w="640" w:type="dxa"/>
            <w:noWrap w:val="0"/>
            <w:vAlign w:val="center"/>
          </w:tcPr>
          <w:p w14:paraId="18392355">
            <w:pPr>
              <w:widowControl/>
              <w:jc w:val="center"/>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4</w:t>
            </w:r>
          </w:p>
        </w:tc>
        <w:tc>
          <w:tcPr>
            <w:tcW w:w="1230" w:type="dxa"/>
            <w:noWrap w:val="0"/>
            <w:vAlign w:val="center"/>
          </w:tcPr>
          <w:p w14:paraId="1AEB5F8D">
            <w:pPr>
              <w:widowControl/>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行业认证</w:t>
            </w:r>
          </w:p>
        </w:tc>
        <w:tc>
          <w:tcPr>
            <w:tcW w:w="1110" w:type="dxa"/>
            <w:noWrap w:val="0"/>
            <w:vAlign w:val="center"/>
          </w:tcPr>
          <w:p w14:paraId="79A4919C">
            <w:pPr>
              <w:widowControl/>
              <w:jc w:val="center"/>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4</w:t>
            </w:r>
          </w:p>
        </w:tc>
        <w:tc>
          <w:tcPr>
            <w:tcW w:w="1127" w:type="dxa"/>
            <w:noWrap w:val="0"/>
            <w:vAlign w:val="center"/>
          </w:tcPr>
          <w:p w14:paraId="4079AFE5">
            <w:pPr>
              <w:widowControl w:val="0"/>
              <w:ind w:firstLine="0" w:firstLineChars="0"/>
              <w:rPr>
                <w:rFonts w:hint="eastAsia" w:ascii="仿宋_GB2312" w:hAnsi="仿宋_GB2312" w:eastAsia="仿宋_GB2312" w:cs="仿宋_GB2312"/>
                <w:color w:val="auto"/>
                <w:spacing w:val="0"/>
                <w:kern w:val="2"/>
                <w:sz w:val="24"/>
                <w:szCs w:val="24"/>
                <w:lang w:val="en-US" w:eastAsia="zh-CN" w:bidi="ar-SA"/>
              </w:rPr>
            </w:pPr>
            <w:r>
              <w:rPr>
                <w:rFonts w:hint="eastAsia" w:ascii="仿宋_GB2312" w:hAnsi="仿宋_GB2312" w:eastAsia="仿宋_GB2312" w:cs="仿宋_GB2312"/>
                <w:color w:val="000000"/>
                <w:sz w:val="24"/>
                <w:szCs w:val="24"/>
                <w:highlight w:val="none"/>
                <w:lang w:val="en-US" w:eastAsia="zh-CN"/>
              </w:rPr>
              <w:t>行业认证证书</w:t>
            </w:r>
          </w:p>
        </w:tc>
        <w:tc>
          <w:tcPr>
            <w:tcW w:w="5019" w:type="dxa"/>
            <w:noWrap w:val="0"/>
            <w:vAlign w:val="center"/>
          </w:tcPr>
          <w:p w14:paraId="7AF2F99C">
            <w:pPr>
              <w:pStyle w:val="28"/>
              <w:keepNext w:val="0"/>
              <w:keepLines w:val="0"/>
              <w:pageBreakBefore w:val="0"/>
              <w:widowControl w:val="0"/>
              <w:numPr>
                <w:ilvl w:val="3"/>
                <w:numId w:val="0"/>
              </w:numPr>
              <w:tabs>
                <w:tab w:val="left" w:pos="480"/>
                <w:tab w:val="left" w:pos="862"/>
              </w:tabs>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kern w:val="1"/>
                <w:sz w:val="24"/>
                <w:szCs w:val="24"/>
                <w:highlight w:val="none"/>
                <w:u w:val="single"/>
                <w:lang w:val="en-US" w:eastAsia="zh-CN"/>
              </w:rPr>
            </w:pPr>
            <w:r>
              <w:rPr>
                <w:rFonts w:hint="eastAsia" w:ascii="仿宋_GB2312" w:hAnsi="仿宋_GB2312" w:eastAsia="仿宋_GB2312" w:cs="仿宋_GB2312"/>
                <w:kern w:val="1"/>
                <w:sz w:val="24"/>
                <w:szCs w:val="24"/>
                <w:highlight w:val="none"/>
                <w:lang w:val="en-US" w:eastAsia="zh-CN"/>
              </w:rPr>
              <w:t>提供经</w:t>
            </w:r>
            <w:r>
              <w:rPr>
                <w:rFonts w:hint="eastAsia" w:ascii="仿宋_GB2312" w:hAnsi="仿宋_GB2312" w:eastAsia="仿宋_GB2312" w:cs="仿宋_GB2312"/>
                <w:kern w:val="1"/>
                <w:sz w:val="24"/>
                <w:szCs w:val="24"/>
                <w:highlight w:val="none"/>
                <w:u w:val="single"/>
                <w:lang w:val="en-US" w:eastAsia="zh-CN"/>
              </w:rPr>
              <w:t>国家密封件产品质量检验检测中心</w:t>
            </w:r>
            <w:r>
              <w:rPr>
                <w:rFonts w:hint="eastAsia" w:ascii="仿宋_GB2312" w:hAnsi="仿宋_GB2312" w:eastAsia="仿宋_GB2312" w:cs="仿宋_GB2312"/>
                <w:kern w:val="1"/>
                <w:sz w:val="24"/>
                <w:szCs w:val="24"/>
                <w:highlight w:val="none"/>
                <w:lang w:val="en-US" w:eastAsia="zh-CN"/>
              </w:rPr>
              <w:t>、</w:t>
            </w:r>
            <w:r>
              <w:rPr>
                <w:rFonts w:hint="eastAsia" w:ascii="仿宋_GB2312" w:hAnsi="仿宋_GB2312" w:eastAsia="仿宋_GB2312" w:cs="仿宋_GB2312"/>
                <w:kern w:val="1"/>
                <w:sz w:val="24"/>
                <w:szCs w:val="24"/>
                <w:highlight w:val="none"/>
                <w:u w:val="single"/>
                <w:lang w:val="en-US" w:eastAsia="zh-CN"/>
              </w:rPr>
              <w:t>全国填料与静密封标准化技术委员会</w:t>
            </w:r>
            <w:r>
              <w:rPr>
                <w:rFonts w:hint="eastAsia" w:ascii="仿宋_GB2312" w:hAnsi="仿宋_GB2312" w:eastAsia="仿宋_GB2312" w:cs="仿宋_GB2312"/>
                <w:kern w:val="1"/>
                <w:sz w:val="24"/>
                <w:szCs w:val="24"/>
                <w:highlight w:val="none"/>
                <w:lang w:val="en-US" w:eastAsia="zh-CN"/>
              </w:rPr>
              <w:t>、</w:t>
            </w:r>
            <w:r>
              <w:rPr>
                <w:rFonts w:hint="eastAsia" w:ascii="仿宋_GB2312" w:hAnsi="仿宋_GB2312" w:eastAsia="仿宋_GB2312" w:cs="仿宋_GB2312"/>
                <w:kern w:val="1"/>
                <w:sz w:val="24"/>
                <w:szCs w:val="24"/>
                <w:highlight w:val="none"/>
                <w:u w:val="single"/>
                <w:lang w:val="en-US" w:eastAsia="zh-CN"/>
              </w:rPr>
              <w:t>中国液气密协会机械与填料静密封专业分会</w:t>
            </w:r>
            <w:r>
              <w:rPr>
                <w:rFonts w:hint="eastAsia" w:ascii="仿宋_GB2312" w:hAnsi="仿宋_GB2312" w:eastAsia="仿宋_GB2312" w:cs="仿宋_GB2312"/>
                <w:kern w:val="1"/>
                <w:sz w:val="24"/>
                <w:szCs w:val="24"/>
                <w:highlight w:val="none"/>
                <w:lang w:val="en-US" w:eastAsia="zh-CN"/>
              </w:rPr>
              <w:t>三方联合确认的</w:t>
            </w:r>
            <w:r>
              <w:rPr>
                <w:rFonts w:hint="eastAsia" w:ascii="仿宋_GB2312" w:hAnsi="仿宋_GB2312" w:eastAsia="仿宋_GB2312" w:cs="仿宋_GB2312"/>
                <w:kern w:val="1"/>
                <w:sz w:val="24"/>
                <w:szCs w:val="24"/>
                <w:highlight w:val="none"/>
                <w:u w:val="single"/>
                <w:lang w:val="en-US" w:eastAsia="zh-CN"/>
              </w:rPr>
              <w:t>全国填料静密封行业2025年度优质企业C&amp;Q证书</w:t>
            </w:r>
            <w:r>
              <w:rPr>
                <w:rFonts w:hint="eastAsia" w:ascii="仿宋_GB2312" w:hAnsi="仿宋_GB2312" w:eastAsia="仿宋_GB2312" w:cs="仿宋_GB2312"/>
                <w:color w:val="000000"/>
                <w:sz w:val="24"/>
                <w:szCs w:val="24"/>
                <w:highlight w:val="none"/>
                <w:lang w:val="en-US" w:eastAsia="zh-CN"/>
              </w:rPr>
              <w:t>（</w:t>
            </w:r>
            <w:r>
              <w:rPr>
                <w:rFonts w:hint="eastAsia" w:ascii="仿宋_GB2312" w:hAnsi="仿宋_GB2312" w:eastAsia="仿宋_GB2312" w:cs="仿宋_GB2312"/>
                <w:color w:val="auto"/>
                <w:spacing w:val="0"/>
                <w:kern w:val="2"/>
                <w:sz w:val="24"/>
                <w:szCs w:val="24"/>
                <w:highlight w:val="none"/>
                <w:lang w:val="en-US" w:eastAsia="zh-CN" w:bidi="ar-SA"/>
              </w:rPr>
              <w:t>原件扫描件加盖公章）</w:t>
            </w:r>
            <w:r>
              <w:rPr>
                <w:rFonts w:hint="eastAsia" w:ascii="仿宋_GB2312" w:hAnsi="仿宋_GB2312" w:eastAsia="仿宋_GB2312" w:cs="仿宋_GB2312"/>
                <w:kern w:val="1"/>
                <w:sz w:val="24"/>
                <w:szCs w:val="24"/>
                <w:highlight w:val="none"/>
                <w:u w:val="single"/>
                <w:lang w:val="en-US" w:eastAsia="zh-CN"/>
              </w:rPr>
              <w:t>。</w:t>
            </w:r>
          </w:p>
          <w:p w14:paraId="532FCF1C">
            <w:pPr>
              <w:pStyle w:val="28"/>
              <w:keepNext w:val="0"/>
              <w:keepLines w:val="0"/>
              <w:pageBreakBefore w:val="0"/>
              <w:widowControl w:val="0"/>
              <w:numPr>
                <w:ilvl w:val="3"/>
                <w:numId w:val="0"/>
              </w:numPr>
              <w:tabs>
                <w:tab w:val="left" w:pos="480"/>
                <w:tab w:val="left" w:pos="862"/>
              </w:tabs>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color w:val="auto"/>
                <w:spacing w:val="0"/>
                <w:kern w:val="2"/>
                <w:sz w:val="24"/>
                <w:szCs w:val="24"/>
                <w:highlight w:val="yellow"/>
                <w:lang w:val="en-US" w:eastAsia="zh-CN" w:bidi="ar-SA"/>
              </w:rPr>
            </w:pPr>
            <w:r>
              <w:rPr>
                <w:rFonts w:hint="eastAsia" w:ascii="仿宋_GB2312" w:hAnsi="仿宋_GB2312" w:eastAsia="仿宋_GB2312" w:cs="仿宋_GB2312"/>
                <w:kern w:val="1"/>
                <w:sz w:val="24"/>
                <w:szCs w:val="24"/>
                <w:highlight w:val="none"/>
                <w:lang w:val="en-US" w:eastAsia="zh-CN"/>
              </w:rPr>
              <w:t>1）第一档四星，得4分；第二档三星，得2分；其余不得分。</w:t>
            </w:r>
          </w:p>
        </w:tc>
      </w:tr>
      <w:tr w14:paraId="1D70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870" w:type="dxa"/>
            <w:gridSpan w:val="2"/>
            <w:noWrap w:val="0"/>
            <w:vAlign w:val="center"/>
          </w:tcPr>
          <w:p w14:paraId="774F2C85">
            <w:pPr>
              <w:widowControl/>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合计</w:t>
            </w:r>
          </w:p>
        </w:tc>
        <w:tc>
          <w:tcPr>
            <w:tcW w:w="7256" w:type="dxa"/>
            <w:gridSpan w:val="3"/>
            <w:noWrap w:val="0"/>
            <w:vAlign w:val="center"/>
          </w:tcPr>
          <w:p w14:paraId="38463C43">
            <w:pPr>
              <w:widowControl/>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100分</w:t>
            </w:r>
          </w:p>
        </w:tc>
      </w:tr>
    </w:tbl>
    <w:p w14:paraId="635EE506">
      <w:pPr>
        <w:widowControl/>
        <w:jc w:val="left"/>
        <w:rPr>
          <w:rFonts w:hint="eastAsia" w:ascii="仿宋_GB2312" w:hAnsi="仿宋_GB2312" w:eastAsia="仿宋_GB2312" w:cs="仿宋_GB2312"/>
          <w:sz w:val="24"/>
          <w:szCs w:val="24"/>
          <w:highlight w:val="none"/>
        </w:rPr>
      </w:pPr>
    </w:p>
    <w:p w14:paraId="1CCE274A">
      <w:pPr>
        <w:widowControl/>
        <w:ind w:firstLine="480" w:firstLineChars="20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highlight w:val="none"/>
        </w:rPr>
        <w:t xml:space="preserve">注： </w:t>
      </w:r>
      <w:r>
        <w:rPr>
          <w:rFonts w:hint="eastAsia" w:ascii="仿宋_GB2312" w:hAnsi="仿宋_GB2312" w:eastAsia="仿宋_GB2312" w:cs="仿宋_GB2312"/>
          <w:sz w:val="24"/>
          <w:szCs w:val="24"/>
          <w:highlight w:val="none"/>
          <w:lang w:val="en-US" w:eastAsia="zh-CN"/>
        </w:rPr>
        <w:t>材料价格</w:t>
      </w:r>
      <w:r>
        <w:rPr>
          <w:rFonts w:hint="eastAsia" w:ascii="仿宋_GB2312" w:hAnsi="仿宋_GB2312" w:eastAsia="仿宋_GB2312" w:cs="仿宋_GB2312"/>
          <w:sz w:val="24"/>
          <w:szCs w:val="24"/>
          <w:highlight w:val="none"/>
        </w:rPr>
        <w:t>采用含税价格进行总价求和计算</w:t>
      </w:r>
      <w:r>
        <w:rPr>
          <w:rFonts w:hint="eastAsia" w:ascii="仿宋_GB2312" w:hAnsi="仿宋_GB2312" w:eastAsia="仿宋_GB2312" w:cs="仿宋_GB2312"/>
          <w:sz w:val="24"/>
          <w:szCs w:val="24"/>
          <w:highlight w:val="none"/>
          <w:lang w:val="en-US" w:eastAsia="zh-CN"/>
        </w:rPr>
        <w:t>评审价格</w:t>
      </w:r>
      <w:r>
        <w:rPr>
          <w:rFonts w:hint="eastAsia" w:ascii="仿宋_GB2312" w:hAnsi="仿宋_GB2312" w:eastAsia="仿宋_GB2312" w:cs="仿宋_GB2312"/>
          <w:sz w:val="24"/>
          <w:szCs w:val="24"/>
          <w:highlight w:val="none"/>
        </w:rPr>
        <w:t>。</w:t>
      </w:r>
    </w:p>
    <w:p w14:paraId="47313324">
      <w:pPr>
        <w:keepNext w:val="0"/>
        <w:keepLines w:val="0"/>
        <w:pageBreakBefore w:val="0"/>
        <w:kinsoku/>
        <w:wordWrap/>
        <w:overflowPunct/>
        <w:topLinePunct w:val="0"/>
        <w:autoSpaceDE/>
        <w:autoSpaceDN/>
        <w:bidi w:val="0"/>
        <w:adjustRightInd/>
        <w:snapToGrid/>
        <w:spacing w:line="360" w:lineRule="auto"/>
        <w:ind w:firstLine="482" w:firstLineChars="200"/>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10.其他注意事项：</w:t>
      </w:r>
    </w:p>
    <w:p w14:paraId="0106380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仿宋_GB2312" w:hAnsi="仿宋_GB2312" w:eastAsia="仿宋_GB2312" w:cs="仿宋_GB2312"/>
          <w:color w:val="auto"/>
          <w:kern w:val="1"/>
          <w:sz w:val="24"/>
          <w:szCs w:val="24"/>
        </w:rPr>
      </w:pPr>
      <w:r>
        <w:rPr>
          <w:rFonts w:hint="eastAsia" w:ascii="仿宋_GB2312" w:hAnsi="仿宋_GB2312" w:eastAsia="仿宋_GB2312" w:cs="仿宋_GB2312"/>
          <w:sz w:val="24"/>
          <w:szCs w:val="24"/>
          <w:highlight w:val="none"/>
          <w:lang w:val="en-US" w:eastAsia="zh-CN"/>
        </w:rPr>
        <w:t>10.1中选人</w:t>
      </w:r>
      <w:r>
        <w:rPr>
          <w:rFonts w:hint="eastAsia" w:ascii="仿宋_GB2312" w:hAnsi="仿宋_GB2312" w:eastAsia="仿宋_GB2312" w:cs="仿宋_GB2312"/>
          <w:color w:val="auto"/>
          <w:kern w:val="1"/>
          <w:sz w:val="24"/>
          <w:szCs w:val="24"/>
        </w:rPr>
        <w:t>应保证产品各项指标符合国标</w:t>
      </w:r>
      <w:r>
        <w:rPr>
          <w:rFonts w:hint="eastAsia" w:ascii="仿宋_GB2312" w:hAnsi="仿宋_GB2312" w:eastAsia="仿宋_GB2312" w:cs="仿宋_GB2312"/>
          <w:color w:val="auto"/>
          <w:kern w:val="1"/>
          <w:sz w:val="24"/>
          <w:szCs w:val="24"/>
          <w:lang w:eastAsia="zh-CN"/>
        </w:rPr>
        <w:t>，</w:t>
      </w:r>
      <w:r>
        <w:rPr>
          <w:rFonts w:hint="eastAsia" w:ascii="仿宋_GB2312" w:hAnsi="仿宋_GB2312" w:eastAsia="仿宋_GB2312" w:cs="仿宋_GB2312"/>
          <w:color w:val="auto"/>
          <w:kern w:val="1"/>
          <w:sz w:val="24"/>
          <w:szCs w:val="24"/>
        </w:rPr>
        <w:t>无国标强制要求的应符合</w:t>
      </w:r>
      <w:r>
        <w:rPr>
          <w:rFonts w:hint="eastAsia" w:ascii="仿宋_GB2312" w:hAnsi="仿宋_GB2312" w:eastAsia="仿宋_GB2312" w:cs="仿宋_GB2312"/>
          <w:color w:val="auto"/>
          <w:kern w:val="1"/>
          <w:sz w:val="24"/>
          <w:szCs w:val="24"/>
          <w:lang w:eastAsia="zh-CN"/>
        </w:rPr>
        <w:t>采购</w:t>
      </w:r>
      <w:r>
        <w:rPr>
          <w:rFonts w:hint="eastAsia" w:ascii="仿宋_GB2312" w:hAnsi="仿宋_GB2312" w:eastAsia="仿宋_GB2312" w:cs="仿宋_GB2312"/>
          <w:color w:val="auto"/>
          <w:kern w:val="1"/>
          <w:sz w:val="24"/>
          <w:szCs w:val="24"/>
        </w:rPr>
        <w:t>人</w:t>
      </w:r>
      <w:r>
        <w:rPr>
          <w:rFonts w:hint="eastAsia" w:ascii="仿宋_GB2312" w:hAnsi="仿宋_GB2312" w:eastAsia="仿宋_GB2312" w:cs="仿宋_GB2312"/>
          <w:b/>
          <w:bCs/>
          <w:color w:val="auto"/>
          <w:kern w:val="1"/>
          <w:sz w:val="24"/>
          <w:szCs w:val="24"/>
          <w:u w:val="single"/>
        </w:rPr>
        <w:t>3.</w:t>
      </w:r>
      <w:r>
        <w:rPr>
          <w:rFonts w:hint="eastAsia" w:ascii="仿宋_GB2312" w:hAnsi="仿宋_GB2312" w:eastAsia="仿宋_GB2312" w:cs="仿宋_GB2312"/>
          <w:b/>
          <w:bCs/>
          <w:sz w:val="24"/>
          <w:szCs w:val="24"/>
          <w:u w:val="single"/>
        </w:rPr>
        <w:t>报价货物清单及</w:t>
      </w:r>
      <w:r>
        <w:rPr>
          <w:rFonts w:hint="eastAsia" w:ascii="仿宋_GB2312" w:hAnsi="仿宋_GB2312" w:eastAsia="仿宋_GB2312" w:cs="仿宋_GB2312"/>
          <w:b/>
          <w:bCs/>
          <w:color w:val="auto"/>
          <w:kern w:val="1"/>
          <w:sz w:val="24"/>
          <w:szCs w:val="24"/>
          <w:u w:val="single"/>
        </w:rPr>
        <w:t>技术要求</w:t>
      </w:r>
      <w:r>
        <w:rPr>
          <w:rFonts w:hint="eastAsia" w:ascii="仿宋_GB2312" w:hAnsi="仿宋_GB2312" w:eastAsia="仿宋_GB2312" w:cs="仿宋_GB2312"/>
          <w:color w:val="auto"/>
          <w:kern w:val="1"/>
          <w:sz w:val="24"/>
          <w:szCs w:val="24"/>
        </w:rPr>
        <w:t>条款，否则应及时调换或退货处理。</w:t>
      </w:r>
    </w:p>
    <w:p w14:paraId="14E651FE">
      <w:pPr>
        <w:spacing w:line="360" w:lineRule="auto"/>
        <w:ind w:firstLine="480" w:firstLineChars="200"/>
        <w:jc w:val="left"/>
        <w:rPr>
          <w:rFonts w:hint="eastAsia" w:ascii="仿宋_GB2312" w:hAnsi="仿宋_GB2312" w:eastAsia="仿宋_GB2312" w:cs="仿宋_GB2312"/>
          <w:kern w:val="1"/>
          <w:sz w:val="24"/>
          <w:szCs w:val="24"/>
        </w:rPr>
      </w:pPr>
      <w:r>
        <w:rPr>
          <w:rFonts w:hint="eastAsia" w:ascii="仿宋_GB2312" w:hAnsi="仿宋_GB2312" w:eastAsia="仿宋_GB2312" w:cs="仿宋_GB2312"/>
          <w:kern w:val="1"/>
          <w:sz w:val="24"/>
          <w:szCs w:val="24"/>
          <w:lang w:val="en-US" w:eastAsia="zh-CN"/>
        </w:rPr>
        <w:t xml:space="preserve">10.2 </w:t>
      </w:r>
      <w:r>
        <w:rPr>
          <w:rFonts w:hint="eastAsia" w:ascii="仿宋_GB2312" w:hAnsi="仿宋_GB2312" w:eastAsia="仿宋_GB2312" w:cs="仿宋_GB2312"/>
          <w:color w:val="auto"/>
          <w:kern w:val="1"/>
          <w:sz w:val="24"/>
          <w:szCs w:val="24"/>
          <w:lang w:val="en-US" w:eastAsia="zh-CN"/>
        </w:rPr>
        <w:t>中选</w:t>
      </w:r>
      <w:r>
        <w:rPr>
          <w:rFonts w:hint="eastAsia" w:ascii="仿宋_GB2312" w:hAnsi="仿宋_GB2312" w:eastAsia="仿宋_GB2312" w:cs="仿宋_GB2312"/>
          <w:color w:val="auto"/>
          <w:kern w:val="1"/>
          <w:sz w:val="24"/>
          <w:szCs w:val="24"/>
        </w:rPr>
        <w:t>物中需检验的品种，经</w:t>
      </w:r>
      <w:r>
        <w:rPr>
          <w:rFonts w:hint="eastAsia" w:ascii="仿宋_GB2312" w:hAnsi="仿宋_GB2312" w:eastAsia="仿宋_GB2312" w:cs="仿宋_GB2312"/>
          <w:color w:val="auto"/>
          <w:kern w:val="1"/>
          <w:sz w:val="24"/>
          <w:szCs w:val="24"/>
          <w:lang w:eastAsia="zh-CN"/>
        </w:rPr>
        <w:t>采购</w:t>
      </w:r>
      <w:r>
        <w:rPr>
          <w:rFonts w:hint="eastAsia" w:ascii="仿宋_GB2312" w:hAnsi="仿宋_GB2312" w:eastAsia="仿宋_GB2312" w:cs="仿宋_GB2312"/>
          <w:color w:val="auto"/>
          <w:kern w:val="1"/>
          <w:sz w:val="24"/>
          <w:szCs w:val="24"/>
        </w:rPr>
        <w:t>人检验部门检验合格后方能收货，否则做退、换货处理</w:t>
      </w:r>
      <w:r>
        <w:rPr>
          <w:rFonts w:hint="eastAsia" w:ascii="仿宋_GB2312" w:hAnsi="仿宋_GB2312" w:eastAsia="仿宋_GB2312" w:cs="仿宋_GB2312"/>
          <w:color w:val="auto"/>
          <w:kern w:val="1"/>
          <w:sz w:val="24"/>
          <w:szCs w:val="24"/>
          <w:lang w:eastAsia="zh-CN"/>
        </w:rPr>
        <w:t>。</w:t>
      </w:r>
      <w:r>
        <w:rPr>
          <w:rFonts w:hint="eastAsia" w:ascii="仿宋_GB2312" w:hAnsi="仿宋_GB2312" w:eastAsia="仿宋_GB2312" w:cs="仿宋_GB2312"/>
          <w:color w:val="auto"/>
          <w:kern w:val="1"/>
          <w:sz w:val="24"/>
          <w:szCs w:val="24"/>
        </w:rPr>
        <w:t>长期合约的</w:t>
      </w:r>
      <w:r>
        <w:rPr>
          <w:rFonts w:hint="eastAsia" w:ascii="仿宋_GB2312" w:hAnsi="仿宋_GB2312" w:eastAsia="仿宋_GB2312" w:cs="仿宋_GB2312"/>
          <w:color w:val="auto"/>
          <w:kern w:val="1"/>
          <w:sz w:val="24"/>
          <w:szCs w:val="24"/>
          <w:lang w:eastAsia="zh-CN"/>
        </w:rPr>
        <w:t>中选</w:t>
      </w:r>
      <w:r>
        <w:rPr>
          <w:rFonts w:hint="eastAsia" w:ascii="仿宋_GB2312" w:hAnsi="仿宋_GB2312" w:eastAsia="仿宋_GB2312" w:cs="仿宋_GB2312"/>
          <w:color w:val="auto"/>
          <w:kern w:val="1"/>
          <w:sz w:val="24"/>
          <w:szCs w:val="24"/>
        </w:rPr>
        <w:t>人如出现</w:t>
      </w:r>
      <w:r>
        <w:rPr>
          <w:rFonts w:hint="eastAsia" w:ascii="仿宋_GB2312" w:hAnsi="仿宋_GB2312" w:eastAsia="仿宋_GB2312" w:cs="仿宋_GB2312"/>
          <w:color w:val="auto"/>
          <w:kern w:val="1"/>
          <w:sz w:val="24"/>
          <w:szCs w:val="24"/>
          <w:lang w:val="en-US" w:eastAsia="zh-CN"/>
        </w:rPr>
        <w:t>3</w:t>
      </w:r>
      <w:r>
        <w:rPr>
          <w:rFonts w:hint="eastAsia" w:ascii="仿宋_GB2312" w:hAnsi="仿宋_GB2312" w:eastAsia="仿宋_GB2312" w:cs="仿宋_GB2312"/>
          <w:color w:val="auto"/>
          <w:kern w:val="1"/>
          <w:sz w:val="24"/>
          <w:szCs w:val="24"/>
        </w:rPr>
        <w:t>次产品质量不合格的情况，视为</w:t>
      </w:r>
      <w:r>
        <w:rPr>
          <w:rFonts w:hint="eastAsia" w:ascii="仿宋_GB2312" w:hAnsi="仿宋_GB2312" w:eastAsia="仿宋_GB2312" w:cs="仿宋_GB2312"/>
          <w:color w:val="auto"/>
          <w:kern w:val="1"/>
          <w:sz w:val="24"/>
          <w:szCs w:val="24"/>
          <w:lang w:eastAsia="zh-CN"/>
        </w:rPr>
        <w:t>中选</w:t>
      </w:r>
      <w:r>
        <w:rPr>
          <w:rFonts w:hint="eastAsia" w:ascii="仿宋_GB2312" w:hAnsi="仿宋_GB2312" w:eastAsia="仿宋_GB2312" w:cs="仿宋_GB2312"/>
          <w:color w:val="auto"/>
          <w:kern w:val="1"/>
          <w:sz w:val="24"/>
          <w:szCs w:val="24"/>
        </w:rPr>
        <w:t>人无能力保障产品质量，</w:t>
      </w:r>
      <w:r>
        <w:rPr>
          <w:rFonts w:hint="eastAsia" w:ascii="仿宋_GB2312" w:hAnsi="仿宋_GB2312" w:eastAsia="仿宋_GB2312" w:cs="仿宋_GB2312"/>
          <w:color w:val="auto"/>
          <w:kern w:val="1"/>
          <w:sz w:val="24"/>
          <w:szCs w:val="24"/>
          <w:lang w:eastAsia="zh-CN"/>
        </w:rPr>
        <w:t>采购</w:t>
      </w:r>
      <w:r>
        <w:rPr>
          <w:rFonts w:hint="eastAsia" w:ascii="仿宋_GB2312" w:hAnsi="仿宋_GB2312" w:eastAsia="仿宋_GB2312" w:cs="仿宋_GB2312"/>
          <w:color w:val="auto"/>
          <w:kern w:val="1"/>
          <w:sz w:val="24"/>
          <w:szCs w:val="24"/>
        </w:rPr>
        <w:t>人有权终止此次</w:t>
      </w:r>
      <w:r>
        <w:rPr>
          <w:rFonts w:hint="eastAsia" w:ascii="仿宋_GB2312" w:hAnsi="仿宋_GB2312" w:eastAsia="仿宋_GB2312" w:cs="仿宋_GB2312"/>
          <w:color w:val="auto"/>
          <w:kern w:val="1"/>
          <w:sz w:val="24"/>
          <w:szCs w:val="24"/>
          <w:lang w:eastAsia="zh-CN"/>
        </w:rPr>
        <w:t>采购</w:t>
      </w:r>
      <w:r>
        <w:rPr>
          <w:rFonts w:hint="eastAsia" w:ascii="仿宋_GB2312" w:hAnsi="仿宋_GB2312" w:eastAsia="仿宋_GB2312" w:cs="仿宋_GB2312"/>
          <w:color w:val="auto"/>
          <w:kern w:val="1"/>
          <w:sz w:val="24"/>
          <w:szCs w:val="24"/>
        </w:rPr>
        <w:t>合同的执行。</w:t>
      </w:r>
    </w:p>
    <w:p w14:paraId="45601A3B">
      <w:pPr>
        <w:spacing w:line="360" w:lineRule="auto"/>
        <w:ind w:firstLine="480" w:firstLineChars="200"/>
        <w:jc w:val="left"/>
        <w:rPr>
          <w:rFonts w:hint="eastAsia" w:ascii="仿宋_GB2312" w:hAnsi="仿宋_GB2312" w:eastAsia="仿宋_GB2312" w:cs="仿宋_GB2312"/>
          <w:kern w:val="1"/>
          <w:sz w:val="24"/>
          <w:szCs w:val="24"/>
        </w:rPr>
      </w:pPr>
      <w:r>
        <w:rPr>
          <w:rFonts w:hint="eastAsia" w:ascii="仿宋_GB2312" w:hAnsi="仿宋_GB2312" w:eastAsia="仿宋_GB2312" w:cs="仿宋_GB2312"/>
          <w:kern w:val="1"/>
          <w:sz w:val="24"/>
          <w:szCs w:val="24"/>
          <w:lang w:val="en-US" w:eastAsia="zh-CN"/>
        </w:rPr>
        <w:t xml:space="preserve">10.3 </w:t>
      </w:r>
      <w:r>
        <w:rPr>
          <w:rFonts w:hint="eastAsia" w:ascii="仿宋_GB2312" w:hAnsi="仿宋_GB2312" w:eastAsia="仿宋_GB2312" w:cs="仿宋_GB2312"/>
          <w:kern w:val="1"/>
          <w:sz w:val="24"/>
          <w:szCs w:val="24"/>
        </w:rPr>
        <w:t>不合格货品</w:t>
      </w:r>
      <w:r>
        <w:rPr>
          <w:rFonts w:hint="eastAsia" w:ascii="仿宋_GB2312" w:hAnsi="仿宋_GB2312" w:eastAsia="仿宋_GB2312" w:cs="仿宋_GB2312"/>
          <w:kern w:val="1"/>
          <w:sz w:val="24"/>
          <w:szCs w:val="24"/>
          <w:lang w:eastAsia="zh-CN"/>
        </w:rPr>
        <w:t>采购</w:t>
      </w:r>
      <w:r>
        <w:rPr>
          <w:rFonts w:hint="eastAsia" w:ascii="仿宋_GB2312" w:hAnsi="仿宋_GB2312" w:eastAsia="仿宋_GB2312" w:cs="仿宋_GB2312"/>
          <w:kern w:val="1"/>
          <w:sz w:val="24"/>
          <w:szCs w:val="24"/>
        </w:rPr>
        <w:t>人会及时通知</w:t>
      </w:r>
      <w:r>
        <w:rPr>
          <w:rFonts w:hint="eastAsia" w:ascii="仿宋_GB2312" w:hAnsi="仿宋_GB2312" w:eastAsia="仿宋_GB2312" w:cs="仿宋_GB2312"/>
          <w:kern w:val="1"/>
          <w:sz w:val="24"/>
          <w:szCs w:val="24"/>
          <w:lang w:eastAsia="zh-CN"/>
        </w:rPr>
        <w:t>中选</w:t>
      </w:r>
      <w:r>
        <w:rPr>
          <w:rFonts w:hint="eastAsia" w:ascii="仿宋_GB2312" w:hAnsi="仿宋_GB2312" w:eastAsia="仿宋_GB2312" w:cs="仿宋_GB2312"/>
          <w:kern w:val="1"/>
          <w:sz w:val="24"/>
          <w:szCs w:val="24"/>
        </w:rPr>
        <w:t>人，如有异议双方协商解决。如需仲裁，应在</w:t>
      </w:r>
      <w:r>
        <w:rPr>
          <w:rFonts w:hint="eastAsia" w:ascii="仿宋_GB2312" w:hAnsi="仿宋_GB2312" w:eastAsia="仿宋_GB2312" w:cs="仿宋_GB2312"/>
          <w:kern w:val="1"/>
          <w:sz w:val="24"/>
          <w:szCs w:val="24"/>
          <w:lang w:val="en-US" w:eastAsia="zh-CN"/>
        </w:rPr>
        <w:t>7</w:t>
      </w:r>
      <w:r>
        <w:rPr>
          <w:rFonts w:hint="eastAsia" w:ascii="仿宋_GB2312" w:hAnsi="仿宋_GB2312" w:eastAsia="仿宋_GB2312" w:cs="仿宋_GB2312"/>
          <w:kern w:val="1"/>
          <w:sz w:val="24"/>
          <w:szCs w:val="24"/>
        </w:rPr>
        <w:t>个工作日内按《产品质量仲裁检验和产品质量鉴定管理办法》执行。仲裁期间</w:t>
      </w:r>
      <w:r>
        <w:rPr>
          <w:rFonts w:hint="eastAsia" w:ascii="仿宋_GB2312" w:hAnsi="仿宋_GB2312" w:eastAsia="仿宋_GB2312" w:cs="仿宋_GB2312"/>
          <w:kern w:val="1"/>
          <w:sz w:val="24"/>
          <w:szCs w:val="24"/>
          <w:lang w:eastAsia="zh-CN"/>
        </w:rPr>
        <w:t>中选</w:t>
      </w:r>
      <w:r>
        <w:rPr>
          <w:rFonts w:hint="eastAsia" w:ascii="仿宋_GB2312" w:hAnsi="仿宋_GB2312" w:eastAsia="仿宋_GB2312" w:cs="仿宋_GB2312"/>
          <w:kern w:val="1"/>
          <w:sz w:val="24"/>
          <w:szCs w:val="24"/>
        </w:rPr>
        <w:t>人应保证</w:t>
      </w:r>
      <w:r>
        <w:rPr>
          <w:rFonts w:hint="eastAsia" w:ascii="仿宋_GB2312" w:hAnsi="仿宋_GB2312" w:eastAsia="仿宋_GB2312" w:cs="仿宋_GB2312"/>
          <w:kern w:val="1"/>
          <w:sz w:val="24"/>
          <w:szCs w:val="24"/>
          <w:lang w:eastAsia="zh-CN"/>
        </w:rPr>
        <w:t>采购</w:t>
      </w:r>
      <w:r>
        <w:rPr>
          <w:rFonts w:hint="eastAsia" w:ascii="仿宋_GB2312" w:hAnsi="仿宋_GB2312" w:eastAsia="仿宋_GB2312" w:cs="仿宋_GB2312"/>
          <w:kern w:val="1"/>
          <w:sz w:val="24"/>
          <w:szCs w:val="24"/>
        </w:rPr>
        <w:t>人供应，不影响</w:t>
      </w:r>
      <w:r>
        <w:rPr>
          <w:rFonts w:hint="eastAsia" w:ascii="仿宋_GB2312" w:hAnsi="仿宋_GB2312" w:eastAsia="仿宋_GB2312" w:cs="仿宋_GB2312"/>
          <w:kern w:val="1"/>
          <w:sz w:val="24"/>
          <w:szCs w:val="24"/>
          <w:lang w:eastAsia="zh-CN"/>
        </w:rPr>
        <w:t>采购</w:t>
      </w:r>
      <w:r>
        <w:rPr>
          <w:rFonts w:hint="eastAsia" w:ascii="仿宋_GB2312" w:hAnsi="仿宋_GB2312" w:eastAsia="仿宋_GB2312" w:cs="仿宋_GB2312"/>
          <w:kern w:val="1"/>
          <w:sz w:val="24"/>
          <w:szCs w:val="24"/>
        </w:rPr>
        <w:t>人正常生产运行。</w:t>
      </w:r>
    </w:p>
    <w:p w14:paraId="3C3F192E">
      <w:pPr>
        <w:spacing w:line="360" w:lineRule="auto"/>
        <w:ind w:firstLine="480" w:firstLineChars="200"/>
        <w:jc w:val="left"/>
        <w:rPr>
          <w:rFonts w:hint="eastAsia" w:ascii="仿宋_GB2312" w:hAnsi="仿宋_GB2312" w:eastAsia="仿宋_GB2312" w:cs="仿宋_GB2312"/>
          <w:kern w:val="1"/>
          <w:sz w:val="24"/>
          <w:szCs w:val="24"/>
        </w:rPr>
      </w:pPr>
      <w:r>
        <w:rPr>
          <w:rFonts w:hint="eastAsia" w:ascii="仿宋_GB2312" w:hAnsi="仿宋_GB2312" w:eastAsia="仿宋_GB2312" w:cs="仿宋_GB2312"/>
          <w:kern w:val="1"/>
          <w:sz w:val="24"/>
          <w:szCs w:val="24"/>
          <w:lang w:val="en-US" w:eastAsia="zh-CN"/>
        </w:rPr>
        <w:t xml:space="preserve">10.4 </w:t>
      </w:r>
      <w:r>
        <w:rPr>
          <w:rFonts w:hint="eastAsia" w:ascii="仿宋_GB2312" w:hAnsi="仿宋_GB2312" w:eastAsia="仿宋_GB2312" w:cs="仿宋_GB2312"/>
          <w:kern w:val="1"/>
          <w:sz w:val="24"/>
          <w:szCs w:val="24"/>
        </w:rPr>
        <w:t>凡对</w:t>
      </w:r>
      <w:r>
        <w:rPr>
          <w:rFonts w:hint="eastAsia" w:ascii="仿宋_GB2312" w:hAnsi="仿宋_GB2312" w:eastAsia="仿宋_GB2312" w:cs="仿宋_GB2312"/>
          <w:kern w:val="1"/>
          <w:sz w:val="24"/>
          <w:szCs w:val="24"/>
          <w:lang w:eastAsia="zh-CN"/>
        </w:rPr>
        <w:t>采购</w:t>
      </w:r>
      <w:r>
        <w:rPr>
          <w:rFonts w:hint="eastAsia" w:ascii="仿宋_GB2312" w:hAnsi="仿宋_GB2312" w:eastAsia="仿宋_GB2312" w:cs="仿宋_GB2312"/>
          <w:kern w:val="1"/>
          <w:sz w:val="24"/>
          <w:szCs w:val="24"/>
        </w:rPr>
        <w:t>文件条款有疑义的，请在</w:t>
      </w:r>
      <w:r>
        <w:rPr>
          <w:rFonts w:hint="eastAsia" w:ascii="仿宋_GB2312" w:hAnsi="仿宋_GB2312" w:eastAsia="仿宋_GB2312" w:cs="仿宋_GB2312"/>
          <w:kern w:val="1"/>
          <w:sz w:val="24"/>
          <w:szCs w:val="24"/>
          <w:lang w:eastAsia="zh-CN"/>
        </w:rPr>
        <w:t>评审</w:t>
      </w:r>
      <w:r>
        <w:rPr>
          <w:rFonts w:hint="eastAsia" w:ascii="仿宋_GB2312" w:hAnsi="仿宋_GB2312" w:eastAsia="仿宋_GB2312" w:cs="仿宋_GB2312"/>
          <w:kern w:val="1"/>
          <w:sz w:val="24"/>
          <w:szCs w:val="24"/>
        </w:rPr>
        <w:t>前按以下方式联系：</w:t>
      </w:r>
    </w:p>
    <w:p w14:paraId="25CBB9EB">
      <w:pPr>
        <w:spacing w:line="360" w:lineRule="auto"/>
        <w:ind w:firstLine="954" w:firstLineChars="396"/>
        <w:jc w:val="left"/>
        <w:rPr>
          <w:rFonts w:hint="eastAsia" w:ascii="仿宋_GB2312" w:hAnsi="仿宋_GB2312" w:eastAsia="仿宋_GB2312" w:cs="仿宋_GB2312"/>
          <w:b/>
          <w:color w:val="auto"/>
          <w:kern w:val="1"/>
          <w:sz w:val="24"/>
          <w:szCs w:val="24"/>
        </w:rPr>
      </w:pPr>
      <w:r>
        <w:rPr>
          <w:rFonts w:hint="eastAsia" w:ascii="仿宋_GB2312" w:hAnsi="仿宋_GB2312" w:eastAsia="仿宋_GB2312" w:cs="仿宋_GB2312"/>
          <w:b/>
          <w:color w:val="auto"/>
          <w:kern w:val="1"/>
          <w:sz w:val="24"/>
          <w:szCs w:val="24"/>
        </w:rPr>
        <w:t>地址：江苏省镇江市京口区</w:t>
      </w:r>
      <w:r>
        <w:rPr>
          <w:rFonts w:hint="eastAsia" w:ascii="仿宋_GB2312" w:hAnsi="仿宋_GB2312" w:eastAsia="仿宋_GB2312" w:cs="仿宋_GB2312"/>
          <w:b/>
          <w:color w:val="auto"/>
          <w:kern w:val="1"/>
          <w:sz w:val="24"/>
          <w:szCs w:val="24"/>
          <w:lang w:val="en-US" w:eastAsia="zh-CN"/>
        </w:rPr>
        <w:t>求索路101号索普行政办公楼</w:t>
      </w:r>
      <w:r>
        <w:rPr>
          <w:rFonts w:hint="eastAsia" w:ascii="仿宋_GB2312" w:hAnsi="仿宋_GB2312" w:eastAsia="仿宋_GB2312" w:cs="仿宋_GB2312"/>
          <w:b/>
          <w:color w:val="auto"/>
          <w:kern w:val="1"/>
          <w:sz w:val="24"/>
          <w:szCs w:val="24"/>
        </w:rPr>
        <w:t>，邮编：212006</w:t>
      </w:r>
    </w:p>
    <w:p w14:paraId="7A92F86B">
      <w:pPr>
        <w:spacing w:line="360" w:lineRule="auto"/>
        <w:ind w:firstLine="954" w:firstLineChars="396"/>
        <w:jc w:val="left"/>
        <w:rPr>
          <w:rFonts w:hint="eastAsia" w:ascii="仿宋_GB2312" w:hAnsi="仿宋_GB2312" w:eastAsia="仿宋_GB2312" w:cs="仿宋_GB2312"/>
          <w:b/>
          <w:color w:val="auto"/>
          <w:kern w:val="1"/>
          <w:sz w:val="24"/>
          <w:szCs w:val="24"/>
          <w:lang w:val="en-US" w:eastAsia="zh-CN"/>
        </w:rPr>
      </w:pPr>
      <w:r>
        <w:rPr>
          <w:rFonts w:hint="eastAsia" w:ascii="仿宋_GB2312" w:hAnsi="仿宋_GB2312" w:eastAsia="仿宋_GB2312" w:cs="仿宋_GB2312"/>
          <w:b/>
          <w:color w:val="auto"/>
          <w:kern w:val="1"/>
          <w:sz w:val="24"/>
          <w:szCs w:val="24"/>
        </w:rPr>
        <w:t>联系人：</w:t>
      </w:r>
      <w:r>
        <w:rPr>
          <w:rFonts w:hint="eastAsia" w:ascii="仿宋_GB2312" w:hAnsi="仿宋_GB2312" w:eastAsia="仿宋_GB2312" w:cs="仿宋_GB2312"/>
          <w:b/>
          <w:color w:val="auto"/>
          <w:kern w:val="1"/>
          <w:sz w:val="24"/>
          <w:szCs w:val="24"/>
          <w:lang w:val="en-US" w:eastAsia="zh-CN"/>
        </w:rPr>
        <w:t>孙勤</w:t>
      </w:r>
      <w:r>
        <w:rPr>
          <w:rFonts w:hint="eastAsia" w:ascii="仿宋_GB2312" w:hAnsi="仿宋_GB2312" w:eastAsia="仿宋_GB2312" w:cs="仿宋_GB2312"/>
          <w:b/>
          <w:color w:val="auto"/>
          <w:kern w:val="1"/>
          <w:sz w:val="24"/>
          <w:szCs w:val="24"/>
        </w:rPr>
        <w:t>，手机：</w:t>
      </w:r>
      <w:r>
        <w:rPr>
          <w:rFonts w:hint="eastAsia" w:ascii="仿宋_GB2312" w:hAnsi="仿宋_GB2312" w:eastAsia="仿宋_GB2312" w:cs="仿宋_GB2312"/>
          <w:b/>
          <w:color w:val="auto"/>
          <w:kern w:val="1"/>
          <w:sz w:val="24"/>
          <w:szCs w:val="24"/>
          <w:lang w:val="en-US" w:eastAsia="zh-CN"/>
        </w:rPr>
        <w:t>15952801220</w:t>
      </w:r>
    </w:p>
    <w:p w14:paraId="2BF663F3">
      <w:pPr>
        <w:numPr>
          <w:ilvl w:val="0"/>
          <w:numId w:val="0"/>
        </w:numPr>
        <w:spacing w:line="360" w:lineRule="auto"/>
        <w:ind w:firstLine="480" w:firstLineChars="200"/>
        <w:jc w:val="left"/>
        <w:rPr>
          <w:rFonts w:hint="eastAsia" w:ascii="仿宋_GB2312" w:hAnsi="仿宋_GB2312" w:eastAsia="仿宋_GB2312" w:cs="仿宋_GB2312"/>
          <w:kern w:val="1"/>
          <w:sz w:val="24"/>
          <w:szCs w:val="24"/>
        </w:rPr>
      </w:pPr>
      <w:r>
        <w:rPr>
          <w:rFonts w:hint="eastAsia" w:ascii="仿宋_GB2312" w:hAnsi="仿宋_GB2312" w:eastAsia="仿宋_GB2312" w:cs="仿宋_GB2312"/>
          <w:color w:val="auto"/>
          <w:kern w:val="1"/>
          <w:sz w:val="24"/>
          <w:szCs w:val="24"/>
          <w:lang w:val="en-US" w:eastAsia="zh-CN"/>
        </w:rPr>
        <w:t xml:space="preserve">10.5 </w:t>
      </w:r>
      <w:r>
        <w:rPr>
          <w:rFonts w:hint="eastAsia" w:ascii="仿宋_GB2312" w:hAnsi="仿宋_GB2312" w:eastAsia="仿宋_GB2312" w:cs="仿宋_GB2312"/>
          <w:color w:val="auto"/>
          <w:kern w:val="1"/>
          <w:sz w:val="24"/>
          <w:szCs w:val="24"/>
        </w:rPr>
        <w:t>请详细阅读本</w:t>
      </w:r>
      <w:r>
        <w:rPr>
          <w:rFonts w:hint="eastAsia" w:ascii="仿宋_GB2312" w:hAnsi="仿宋_GB2312" w:eastAsia="仿宋_GB2312" w:cs="仿宋_GB2312"/>
          <w:color w:val="auto"/>
          <w:kern w:val="1"/>
          <w:sz w:val="24"/>
          <w:szCs w:val="24"/>
          <w:lang w:eastAsia="zh-CN"/>
        </w:rPr>
        <w:t>采购</w:t>
      </w:r>
      <w:r>
        <w:rPr>
          <w:rFonts w:hint="eastAsia" w:ascii="仿宋_GB2312" w:hAnsi="仿宋_GB2312" w:eastAsia="仿宋_GB2312" w:cs="仿宋_GB2312"/>
          <w:color w:val="auto"/>
          <w:kern w:val="1"/>
          <w:sz w:val="24"/>
          <w:szCs w:val="24"/>
        </w:rPr>
        <w:t>书，参与报价</w:t>
      </w:r>
      <w:r>
        <w:rPr>
          <w:rFonts w:hint="eastAsia" w:ascii="仿宋_GB2312" w:hAnsi="仿宋_GB2312" w:eastAsia="仿宋_GB2312" w:cs="仿宋_GB2312"/>
          <w:color w:val="auto"/>
          <w:kern w:val="1"/>
          <w:sz w:val="24"/>
          <w:szCs w:val="24"/>
          <w:lang w:eastAsia="zh-CN"/>
        </w:rPr>
        <w:t>报价</w:t>
      </w:r>
      <w:r>
        <w:rPr>
          <w:rFonts w:hint="eastAsia" w:ascii="仿宋_GB2312" w:hAnsi="仿宋_GB2312" w:eastAsia="仿宋_GB2312" w:cs="仿宋_GB2312"/>
          <w:color w:val="auto"/>
          <w:kern w:val="1"/>
          <w:sz w:val="24"/>
          <w:szCs w:val="24"/>
        </w:rPr>
        <w:t>视为对本</w:t>
      </w:r>
      <w:r>
        <w:rPr>
          <w:rFonts w:hint="eastAsia" w:ascii="仿宋_GB2312" w:hAnsi="仿宋_GB2312" w:eastAsia="仿宋_GB2312" w:cs="仿宋_GB2312"/>
          <w:color w:val="auto"/>
          <w:kern w:val="1"/>
          <w:sz w:val="24"/>
          <w:szCs w:val="24"/>
          <w:lang w:eastAsia="zh-CN"/>
        </w:rPr>
        <w:t>采购</w:t>
      </w:r>
      <w:r>
        <w:rPr>
          <w:rFonts w:hint="eastAsia" w:ascii="仿宋_GB2312" w:hAnsi="仿宋_GB2312" w:eastAsia="仿宋_GB2312" w:cs="仿宋_GB2312"/>
          <w:color w:val="auto"/>
          <w:kern w:val="1"/>
          <w:sz w:val="24"/>
          <w:szCs w:val="24"/>
        </w:rPr>
        <w:t>书所列之条款均</w:t>
      </w:r>
      <w:r>
        <w:rPr>
          <w:rFonts w:hint="eastAsia" w:ascii="仿宋_GB2312" w:hAnsi="仿宋_GB2312" w:eastAsia="仿宋_GB2312" w:cs="仿宋_GB2312"/>
          <w:kern w:val="1"/>
          <w:sz w:val="24"/>
          <w:szCs w:val="24"/>
        </w:rPr>
        <w:t>表示接受认可。本次</w:t>
      </w:r>
      <w:r>
        <w:rPr>
          <w:rFonts w:hint="eastAsia" w:ascii="仿宋_GB2312" w:hAnsi="仿宋_GB2312" w:eastAsia="仿宋_GB2312" w:cs="仿宋_GB2312"/>
          <w:kern w:val="1"/>
          <w:sz w:val="24"/>
          <w:szCs w:val="24"/>
          <w:lang w:eastAsia="zh-CN"/>
        </w:rPr>
        <w:t>采购</w:t>
      </w:r>
      <w:r>
        <w:rPr>
          <w:rFonts w:hint="eastAsia" w:ascii="仿宋_GB2312" w:hAnsi="仿宋_GB2312" w:eastAsia="仿宋_GB2312" w:cs="仿宋_GB2312"/>
          <w:kern w:val="1"/>
          <w:sz w:val="24"/>
          <w:szCs w:val="24"/>
        </w:rPr>
        <w:t>解释权归江苏索普（集团）有限公司项目部所有。</w:t>
      </w:r>
    </w:p>
    <w:p w14:paraId="747DF3D5">
      <w:pPr>
        <w:pStyle w:val="2"/>
        <w:pageBreakBefore/>
        <w:spacing w:line="500" w:lineRule="exact"/>
        <w:jc w:val="center"/>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报价函</w:t>
      </w:r>
    </w:p>
    <w:p w14:paraId="2BCC34C6">
      <w:pPr>
        <w:keepNext w:val="0"/>
        <w:keepLines w:val="0"/>
        <w:pageBreakBefore w:val="0"/>
        <w:widowControl w:val="0"/>
        <w:tabs>
          <w:tab w:val="left" w:pos="180"/>
        </w:tabs>
        <w:kinsoku/>
        <w:overflowPunct/>
        <w:topLinePunct w:val="0"/>
        <w:autoSpaceDE/>
        <w:autoSpaceDN/>
        <w:bidi w:val="0"/>
        <w:adjustRightInd w:val="0"/>
        <w:snapToGrid w:val="0"/>
        <w:spacing w:line="360" w:lineRule="auto"/>
        <w:textAlignment w:val="auto"/>
        <w:rPr>
          <w:rFonts w:hint="eastAsia"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江苏索普</w:t>
      </w:r>
      <w:r>
        <w:rPr>
          <w:rFonts w:hint="eastAsia" w:ascii="仿宋_GB2312" w:hAnsi="仿宋_GB2312" w:eastAsia="仿宋_GB2312" w:cs="仿宋_GB2312"/>
          <w:kern w:val="1"/>
          <w:sz w:val="24"/>
          <w:szCs w:val="24"/>
          <w:lang w:val="en-US" w:eastAsia="zh-CN"/>
        </w:rPr>
        <w:t>新材料</w:t>
      </w:r>
      <w:r>
        <w:rPr>
          <w:rFonts w:hint="eastAsia" w:ascii="仿宋_GB2312" w:hAnsi="仿宋_GB2312" w:eastAsia="仿宋_GB2312" w:cs="仿宋_GB2312"/>
          <w:kern w:val="1"/>
          <w:sz w:val="24"/>
          <w:szCs w:val="24"/>
        </w:rPr>
        <w:t>科技有限公司：</w:t>
      </w:r>
    </w:p>
    <w:p w14:paraId="1193D83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u w:val="single"/>
        </w:rPr>
        <w:t>(</w:t>
      </w:r>
      <w:r>
        <w:rPr>
          <w:rFonts w:hint="eastAsia" w:ascii="仿宋_GB2312" w:hAnsi="仿宋_GB2312" w:eastAsia="仿宋_GB2312" w:cs="仿宋_GB2312"/>
          <w:color w:val="auto"/>
          <w:kern w:val="1"/>
          <w:sz w:val="24"/>
          <w:szCs w:val="24"/>
          <w:u w:val="single"/>
          <w:lang w:val="en-US" w:eastAsia="zh-CN"/>
        </w:rPr>
        <w:t>报价</w:t>
      </w:r>
      <w:r>
        <w:rPr>
          <w:rFonts w:hint="eastAsia" w:ascii="仿宋_GB2312" w:hAnsi="仿宋_GB2312" w:eastAsia="仿宋_GB2312" w:cs="仿宋_GB2312"/>
          <w:color w:val="auto"/>
          <w:kern w:val="1"/>
          <w:sz w:val="24"/>
          <w:szCs w:val="24"/>
          <w:u w:val="single"/>
        </w:rPr>
        <w:t>单位全称)</w:t>
      </w:r>
      <w:r>
        <w:rPr>
          <w:rFonts w:hint="eastAsia" w:ascii="仿宋_GB2312" w:hAnsi="仿宋_GB2312" w:eastAsia="仿宋_GB2312" w:cs="仿宋_GB2312"/>
          <w:color w:val="auto"/>
          <w:kern w:val="1"/>
          <w:sz w:val="24"/>
          <w:szCs w:val="24"/>
        </w:rPr>
        <w:t>授权</w:t>
      </w:r>
      <w:r>
        <w:rPr>
          <w:rFonts w:hint="eastAsia" w:ascii="仿宋_GB2312" w:hAnsi="仿宋_GB2312" w:eastAsia="仿宋_GB2312" w:cs="仿宋_GB2312"/>
          <w:color w:val="auto"/>
          <w:kern w:val="1"/>
          <w:sz w:val="24"/>
          <w:szCs w:val="24"/>
          <w:u w:val="single"/>
        </w:rPr>
        <w:t>(全权代表姓名)(职务、职称)</w:t>
      </w:r>
      <w:r>
        <w:rPr>
          <w:rFonts w:hint="eastAsia" w:ascii="仿宋_GB2312" w:hAnsi="仿宋_GB2312" w:eastAsia="仿宋_GB2312" w:cs="仿宋_GB2312"/>
          <w:color w:val="auto"/>
          <w:kern w:val="1"/>
          <w:sz w:val="24"/>
          <w:szCs w:val="24"/>
        </w:rPr>
        <w:t>为全权代表，参加贵方组织的</w:t>
      </w:r>
      <w:r>
        <w:rPr>
          <w:rFonts w:hint="eastAsia" w:ascii="仿宋_GB2312" w:hAnsi="仿宋_GB2312" w:eastAsia="仿宋_GB2312" w:cs="仿宋_GB2312"/>
          <w:color w:val="auto"/>
          <w:kern w:val="1"/>
          <w:sz w:val="24"/>
          <w:szCs w:val="24"/>
          <w:lang w:eastAsia="zh-CN"/>
        </w:rPr>
        <w:t>公开采购</w:t>
      </w:r>
      <w:r>
        <w:rPr>
          <w:rFonts w:hint="eastAsia" w:ascii="仿宋_GB2312" w:hAnsi="仿宋_GB2312" w:eastAsia="仿宋_GB2312" w:cs="仿宋_GB2312"/>
          <w:color w:val="auto"/>
          <w:kern w:val="1"/>
          <w:sz w:val="24"/>
          <w:szCs w:val="24"/>
        </w:rPr>
        <w:t>有关活动，并对该项目进行</w:t>
      </w:r>
      <w:r>
        <w:rPr>
          <w:rFonts w:hint="eastAsia" w:ascii="仿宋_GB2312" w:hAnsi="仿宋_GB2312" w:eastAsia="仿宋_GB2312" w:cs="仿宋_GB2312"/>
          <w:color w:val="auto"/>
          <w:kern w:val="1"/>
          <w:sz w:val="24"/>
          <w:szCs w:val="24"/>
          <w:lang w:val="en-US" w:eastAsia="zh-CN"/>
        </w:rPr>
        <w:t>报价</w:t>
      </w:r>
      <w:r>
        <w:rPr>
          <w:rFonts w:hint="eastAsia" w:ascii="仿宋_GB2312" w:hAnsi="仿宋_GB2312" w:eastAsia="仿宋_GB2312" w:cs="仿宋_GB2312"/>
          <w:color w:val="auto"/>
          <w:kern w:val="1"/>
          <w:sz w:val="24"/>
          <w:szCs w:val="24"/>
        </w:rPr>
        <w:t>。</w:t>
      </w:r>
    </w:p>
    <w:p w14:paraId="09260335">
      <w:pPr>
        <w:keepNext w:val="0"/>
        <w:keepLines w:val="0"/>
        <w:pageBreakBefore w:val="0"/>
        <w:widowControl w:val="0"/>
        <w:numPr>
          <w:ilvl w:val="0"/>
          <w:numId w:val="5"/>
        </w:numPr>
        <w:kinsoku/>
        <w:wordWrap w:val="0"/>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color w:val="auto"/>
          <w:kern w:val="1"/>
          <w:sz w:val="24"/>
          <w:szCs w:val="24"/>
        </w:rPr>
      </w:pPr>
      <w:r>
        <w:rPr>
          <w:rFonts w:hint="eastAsia" w:ascii="仿宋_GB2312" w:hAnsi="仿宋_GB2312" w:eastAsia="仿宋_GB2312" w:cs="仿宋_GB2312"/>
          <w:kern w:val="1"/>
          <w:sz w:val="24"/>
          <w:szCs w:val="24"/>
          <w:lang w:eastAsia="zh-CN"/>
        </w:rPr>
        <w:t>报价</w:t>
      </w:r>
      <w:r>
        <w:rPr>
          <w:rFonts w:hint="eastAsia" w:ascii="仿宋_GB2312" w:hAnsi="仿宋_GB2312" w:eastAsia="仿宋_GB2312" w:cs="仿宋_GB2312"/>
          <w:kern w:val="1"/>
          <w:sz w:val="24"/>
          <w:szCs w:val="24"/>
          <w:lang w:val="en-US" w:eastAsia="zh-CN"/>
        </w:rPr>
        <w:t>为</w:t>
      </w:r>
      <w:r>
        <w:rPr>
          <w:rFonts w:hint="eastAsia" w:ascii="仿宋_GB2312" w:hAnsi="仿宋_GB2312" w:eastAsia="仿宋_GB2312" w:cs="仿宋_GB2312"/>
          <w:b/>
          <w:bCs/>
          <w:kern w:val="1"/>
          <w:sz w:val="24"/>
          <w:szCs w:val="24"/>
          <w:u w:val="single"/>
          <w:lang w:val="en-US" w:eastAsia="zh-CN"/>
        </w:rPr>
        <w:t>固定综合单价</w:t>
      </w:r>
      <w:r>
        <w:rPr>
          <w:rFonts w:hint="eastAsia" w:ascii="仿宋_GB2312" w:hAnsi="仿宋_GB2312" w:eastAsia="仿宋_GB2312" w:cs="仿宋_GB2312"/>
          <w:kern w:val="1"/>
          <w:sz w:val="24"/>
          <w:szCs w:val="24"/>
          <w:lang w:val="en-US" w:eastAsia="zh-CN"/>
        </w:rPr>
        <w:t>，暂估总价进行评审。</w:t>
      </w:r>
      <w:r>
        <w:rPr>
          <w:rFonts w:hint="eastAsia" w:ascii="仿宋_GB2312" w:hAnsi="仿宋_GB2312" w:eastAsia="仿宋_GB2312" w:cs="仿宋_GB2312"/>
          <w:color w:val="auto"/>
          <w:kern w:val="1"/>
          <w:sz w:val="24"/>
          <w:szCs w:val="24"/>
          <w:lang w:val="en-US" w:eastAsia="zh-CN"/>
        </w:rPr>
        <w:t>报价</w:t>
      </w:r>
      <w:r>
        <w:rPr>
          <w:rFonts w:hint="eastAsia" w:ascii="仿宋_GB2312" w:hAnsi="仿宋_GB2312" w:eastAsia="仿宋_GB2312" w:cs="仿宋_GB2312"/>
          <w:color w:val="auto"/>
          <w:kern w:val="1"/>
          <w:sz w:val="24"/>
          <w:szCs w:val="24"/>
        </w:rPr>
        <w:t>项目的总</w:t>
      </w:r>
      <w:r>
        <w:rPr>
          <w:rFonts w:hint="eastAsia" w:ascii="仿宋_GB2312" w:hAnsi="仿宋_GB2312" w:eastAsia="仿宋_GB2312" w:cs="仿宋_GB2312"/>
          <w:color w:val="auto"/>
          <w:kern w:val="1"/>
          <w:sz w:val="24"/>
          <w:szCs w:val="24"/>
          <w:lang w:val="en-US" w:eastAsia="zh-CN"/>
        </w:rPr>
        <w:t>报</w:t>
      </w:r>
      <w:r>
        <w:rPr>
          <w:rFonts w:hint="eastAsia" w:ascii="仿宋_GB2312" w:hAnsi="仿宋_GB2312" w:eastAsia="仿宋_GB2312" w:cs="仿宋_GB2312"/>
          <w:color w:val="auto"/>
          <w:kern w:val="1"/>
          <w:sz w:val="24"/>
          <w:szCs w:val="24"/>
        </w:rPr>
        <w:t>价（含税）为</w:t>
      </w:r>
      <w:r>
        <w:rPr>
          <w:rFonts w:hint="eastAsia" w:ascii="仿宋_GB2312" w:hAnsi="仿宋_GB2312" w:eastAsia="仿宋_GB2312" w:cs="仿宋_GB2312"/>
          <w:color w:val="auto"/>
          <w:kern w:val="1"/>
          <w:sz w:val="24"/>
          <w:szCs w:val="24"/>
          <w:u w:val="single"/>
        </w:rPr>
        <w:softHyphen/>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(大写)：</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u w:val="single"/>
          <w:lang w:val="en-US" w:eastAsia="zh-CN"/>
        </w:rPr>
        <w:t xml:space="preserve"> </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元人民币；税率</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w:t>
      </w:r>
    </w:p>
    <w:tbl>
      <w:tblPr>
        <w:tblStyle w:val="12"/>
        <w:tblW w:w="9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1364"/>
        <w:gridCol w:w="1075"/>
        <w:gridCol w:w="1950"/>
        <w:gridCol w:w="1850"/>
        <w:gridCol w:w="637"/>
        <w:gridCol w:w="652"/>
        <w:gridCol w:w="655"/>
        <w:gridCol w:w="640"/>
      </w:tblGrid>
      <w:tr w14:paraId="00012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07C97D2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0127F047">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物料编码</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F20CCA3">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物料名称</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6FA6BEE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规格型号</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718D406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材质</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1ED2E9D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单位</w:t>
            </w:r>
          </w:p>
        </w:tc>
        <w:tc>
          <w:tcPr>
            <w:tcW w:w="652" w:type="dxa"/>
            <w:tcBorders>
              <w:top w:val="single" w:color="000000" w:sz="4" w:space="0"/>
              <w:left w:val="single" w:color="000000" w:sz="4" w:space="0"/>
              <w:bottom w:val="single" w:color="000000" w:sz="4" w:space="0"/>
              <w:right w:val="single" w:color="000000" w:sz="4" w:space="0"/>
            </w:tcBorders>
            <w:noWrap w:val="0"/>
            <w:vAlign w:val="center"/>
          </w:tcPr>
          <w:p w14:paraId="03D8EBD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数量</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00C4650">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单价</w:t>
            </w:r>
          </w:p>
          <w:p w14:paraId="24356554">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(元)</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B81B789">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总价</w:t>
            </w:r>
          </w:p>
          <w:p w14:paraId="2A9A7FDE">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(元)</w:t>
            </w:r>
          </w:p>
        </w:tc>
      </w:tr>
      <w:tr w14:paraId="7BE51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01B16A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c>
          <w:tcPr>
            <w:tcW w:w="13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FB451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21740000000041</w:t>
            </w:r>
          </w:p>
        </w:tc>
        <w:tc>
          <w:tcPr>
            <w:tcW w:w="10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96C76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齿形垫</w:t>
            </w:r>
          </w:p>
        </w:tc>
        <w:tc>
          <w:tcPr>
            <w:tcW w:w="19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4592A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A 25-100 HG/T 20611-2009</w:t>
            </w:r>
          </w:p>
        </w:tc>
        <w:tc>
          <w:tcPr>
            <w:tcW w:w="18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59B24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304/FG</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1A6D089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片</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4B4E975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yellow"/>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62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4F54E56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12FC034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7F6CA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5A208CA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2C10DD9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21740000000106</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329825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缠绕垫</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2FCE934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DN65 RF PN16  HG/T20610-2009</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13FA108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D1222</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1898199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63D9A4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2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D34F7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4FE7089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73765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01C32C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6D4F998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21740000000114</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76C0EA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非金属平垫片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2A69705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DN65 RF PN16  HG/T20606-2009</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384F3A3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RPTFE(δ＝3mm)</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0223676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A48A07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6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2C4FD08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6B9234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24B73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0829B8A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44309B6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21740000000136</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D4F88D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非金属平垫片</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645CB730">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DN40 PN16bar RF Thk=3.0  标准HG/T20606</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73FE003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填充改性聚四氟乙烯板</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522A007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7F718D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6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79236F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224B57E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3DB40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6CF978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04F9B35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21740000000139</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C22F66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缠绕垫</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2D7D20E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DN25 RF PN16 HG/T20610-2009</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4891E4C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D1222</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4339979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025E273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4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0EF8F15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0A69A3A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32BDD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756E859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47D2680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21740000000140</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470AEFB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非金属平垫片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A8333C">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DN400 RF PN10 HG/T20606-2009</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728A38F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u w:val="none"/>
                <w:lang w:val="en-US" w:eastAsia="zh-CN" w:bidi="ar"/>
              </w:rPr>
              <w:t>RPTFE(δ＝3mm)</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50C122F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片</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096C8EC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1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8038BB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3E5E2D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B593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2F89FBB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4E0120C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21030400000014</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C6D224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硬四氟板</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FBED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1m×1m  δ= 3mm  PTFE</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6AC29027">
            <w:pPr>
              <w:jc w:val="center"/>
              <w:rPr>
                <w:rFonts w:hint="eastAsia" w:ascii="宋体" w:hAnsi="宋体" w:eastAsia="宋体" w:cs="宋体"/>
                <w:i w:val="0"/>
                <w:iCs w:val="0"/>
                <w:color w:val="000000"/>
                <w:kern w:val="0"/>
                <w:sz w:val="15"/>
                <w:szCs w:val="15"/>
                <w:u w:val="none"/>
                <w:lang w:val="en-US" w:eastAsia="zh-CN" w:bidi="ar"/>
              </w:rPr>
            </w:pP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244DE23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张</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72348FC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25 </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6884807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40C3ADD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7231A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197C55B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8</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2DE32B1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21740000000141</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163879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A7583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6017D69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低碳钢/S30408+柔性石墨/S30408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24C4058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52BD52C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7D8AA24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1537BB2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6588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12ECEFD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9</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5CC9B79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21740000000145</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B4FD7B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978E5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HG/T20631,CL300,RF,标准厚度,DN150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06C27E1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低碳钢/S30408+柔性石墨/S30408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3424B9E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491092D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2B1C05C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5F515AC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749D2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29C1976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10</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46A9CB9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21740000000147</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5AF35D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C3EEA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HG/T20631,CL300,RF,标准厚度,DN15</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09F5826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低碳钢/S30408+柔性石墨/S30408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6DE1E33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46170FA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007EB4F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46FF13B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2F4FF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6A405D8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11</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12739AA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21740000000155</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7BA996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EF4FA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HG/T20631,CL300,RF,标准厚度,DN250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26FC835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低碳钢/S30408+柔性石墨/S30408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1A2D85D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7E62389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203C51E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5FC3B5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FCB4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7380E7A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12</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0EEAFD5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21740000000166</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4F661F6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0265E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HG/T20631,CL300,RF,标准厚度,DN400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00B53C8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726EBD8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F82381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3F80BDD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472F9B5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077B2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509D612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13</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55ABBC4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21740000000167</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0EDAD4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43560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HG/T20631,CL300,RF,标准厚度,DN50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7267223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61873C5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64EF324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4176C7C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6BE7D55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137D0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75AC5D9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14</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33A6E99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21740000000168</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A904EE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13D24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HG/T20631,CL300,RF,标准厚度,DN40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50E7E13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21346F5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3B5AFB9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4BF169E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42C1450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6B16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6D57295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15</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70F0DBC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21740000000170</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3A0A32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F9A75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HG/T20631,CL300,RF,标准厚度,DN80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208A265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44546ED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2750891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435BF56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67FB03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EC4B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968B1B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16</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02F1958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21740000000171</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E53098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8A9A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591E211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31360D4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7271104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7DF78ED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20D47DF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4BFBE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0FFDB7E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17</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2F06A8F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21740000000173</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79C03D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864D8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HG/T20631,CL300,RF,标准厚度,DN25</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3315C39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34FC0CB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0950845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16</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41A3486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05B0EB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41CDA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617ADB3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18</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3BFE31C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21740000000174</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61A849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8C062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HG/T20631,CL300,RF,标准厚度,DN150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215F5B4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1B11247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3B50623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58D2E7C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3ED1F82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05611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364D882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19</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307BBAA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21740000000176</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F44D12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0B470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HG/T20631,CL300,RF,标准厚度,DN100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06BFA19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2AD7A13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0FBE27B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13</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22B208D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78471A0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02B4D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2F62106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2C8147F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21740000000177</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993FCD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C00A9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HG/T20631,CL300,RF,标准厚度,DN15</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3B00786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0A31814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43C36EC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10</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7968A9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4B946AC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09638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1618837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27E39E6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21740000000179</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CAC593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79F12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HG/T20631,CL300,RF,标准厚度,DN250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7B61D0C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197F36F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5522BE6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12</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0DEDD70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6A5D7B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5526E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6ED19C8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22</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6B0E424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21740000000180</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5BD986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CB400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3A4D8B8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753E864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23BB915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22</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004865B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13E7354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2BB39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1750C38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23</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104E2A9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21740000000181</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C97924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AFE60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HG/T20631,CL150,RF,标准厚度,DN600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5D2B3B4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0E786AA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4CBF46D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72D316D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37A9BD4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0EA93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09D8F47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24</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1E35BDB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21740000000182</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804A69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263DB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HG/T20631,CL150,RF,标准厚度,DN500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0D8E1CE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0AC066A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4FC548E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6FACCA4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1EFE187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1D331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3913AC8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25</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5B0E7CC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21740000000183</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B741BE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60BBB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HG/T20631,CL150,RF,标准厚度,DN80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003F034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23C5EE0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606D585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42</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00E325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2781856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1AEA2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2ABEDCD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26</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46E4544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21740000000184</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AD3867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23436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HG/T20631,CL150,RF,标准厚度,DN50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0C41881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5D16011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38C9844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78</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328415E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2197D07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064C3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0C9CD5B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27</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499614D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21740000000185</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DC66C9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6FC4A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HG/T20631,CL150,RF,标准厚度,DN450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7EA1933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2823DE5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F872C0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02C8CB1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4379BF4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3AE3A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2C66AC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28</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5E77670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21740000000186</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B4F311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CE75D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HG/T20631,CL150,RF,标准厚度,DN350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06376C6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5ADA65A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5F7496D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0C6FA5C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6DC1E0F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571B523A">
        <w:tblPrEx>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07E433D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29</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32FE363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21740000000187</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9FE9E5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0E53F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HG/T20631,CL150,RF,标准厚度,DN40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713FE7B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6901500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7D7E5D2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60</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2E68799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04622A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7613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1D35AB1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04320B5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21740000000188</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E035ED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7A381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HG/T20631,CL150,RF,标准厚度,DN400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23D28BF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2448094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7052B35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A251D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344AED8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74603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3D87E9C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31</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090F269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21740000000189</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872EE2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C366A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HG/T20631,CL150,RF,标准厚度,DN300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5B1964D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63A42A2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7047749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23</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3F53871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00AD723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0D3BD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3DCCAC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32</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47F1C1A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21740000000210</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0B66CA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非金属平垫片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9596E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HG/T20627,CL150,RF,Thk 3.0,DN20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76ED799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填充改性聚四氟乙烯板</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1746845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725BB9A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66B12FA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28BB9E0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2A60E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7AB82EB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242EBEE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21740000000213</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EBAF3C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非金属平垫片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37883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HG/T20627,CL150,RF,Thk 3.0,DN25</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517CDB5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填充改性聚四氟乙烯板</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05FB392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2B97180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46BD90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29A0C22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4E1BD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627112F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34</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6F8B2DB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21740000000222</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83B95F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3B88C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HG/T20631(B),CL300,RF,标准厚度,DN1000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32B90B0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3099439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712CEA3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667450E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3F6D93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4D664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3F9BB07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35</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23B4293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21740000000223</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6D5B09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070EE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HG/T20631(B),CL150,RF,标准厚度,DN900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453438C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01D2EDC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585011A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3079FFD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70806E6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5C961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256085F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36</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205698F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21740000000224</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7C994D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EB82D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HG/T20631(B),CL150,RF,标准厚度,DN700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72DC7DB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52FD121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337E89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4C57B07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70C61F1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56517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9B796B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37</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2F54E02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21740000000225</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A520FF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10836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HG/T20631(B),CL150,RF,标准厚度,DN1200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69CBE9E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01CAD70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26AF38C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000C0CD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57D6868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563D8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0E634F7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38</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433ADCE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21740000000226</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90D6D2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4DEB9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HG/T20631(B),CL150,RF,标准厚度,DN800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35AF1B8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0692B5E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813065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3ABA59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6921AA2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050FE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520F8B4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39</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5F327D5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21740000000227</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A00929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AA03C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HG/T20631(B),CL150,RF,标准厚度,DN1000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796D6AD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51E90B3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332FB01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0D2DCAF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01F6472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3F6F5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11B6166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40</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1EFCBA8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21740000000229</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4DB0795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24128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HG/T20631(B),CL150,RF,标准厚度,DN1050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1E6E726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196FD04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76CF144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7A8F71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7EF4027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30052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1A017B5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41</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428B9D3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21740000000233</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D44605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800BA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HG/T20631,CL300,RF,标准厚度,DN50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0651D57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低碳钢/S30408+柔性石墨/S30408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7EAF84D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4A7A1E5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3C00D22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489BD2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11C5C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74189A5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42</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660EE4B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21740000000235</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4B81DB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F7C4D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HG/T20631,CL150,RF,标准厚度,DN250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070D117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3E9808E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5330DDB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9</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70FABCA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71E8B97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107A2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2836198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43</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4B8219C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21740000000237</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34F2E3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97671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HG/T20631,CL150,RF,标准厚度,DN25</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78F95AE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33109FE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583784C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110</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466F419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2E7F8F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1331D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3126DDA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44</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078A341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21740000000239</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B952F8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BB90D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HG/T20631,CL150,RF,标准厚度,DN150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22F965E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7E24797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60BE785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35</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2E9815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2DDC92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4F818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DA5857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45</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056444C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21740000000240</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555C61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DF84F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HG/T20631,CL150,RF,标准厚度,DN20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451311B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05CCD32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2396FFB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86</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52A02FF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57C673D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1CB0B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5252B5E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46</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6E28567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21740000000241</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4F3152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A950F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HG/T20631,CL150,RF,标准厚度,DN15</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2975982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423EC32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24F4705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22</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72DCD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0E5F83D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2BF2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1A9AB2C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47</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03627B8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21740000000242</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8F4C87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5DD60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HG/T20631,CL300,RF,标准厚度,DN80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4767299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0F62C9C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4ACA20E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383C1FF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4C8BFC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7C9FA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3CAB54D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48</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3AB3A93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21740000000243</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AD9517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B67A7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HG/T20631,CL300,RF,标准厚度,DN40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6F42995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6CC43B7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F9C7D3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742DAB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447C233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34F21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3513BAD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49</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4CE2705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21740000000244</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43625D9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22DE0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HG/T20631,CL150,RF,标准厚度,DN100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7C86F9D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2D80CB6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5682705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41</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046EDF7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33CD36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29AE4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15B9F36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50</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2800CC8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21740000000245</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39D11C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471E2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HG/T20631,CL300,RF,标准厚度,DN50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2EEF1E0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3BC5C15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33D36CC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50</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76481AA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2A07BE3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381B8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F35CF8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51</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636F092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21740000000246</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F74540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0E276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5D6FCAA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7E4C0F1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6BA4ED5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15</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54E4724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27ED25C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13B47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510FDBA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52</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4CA7C8D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21740000000247</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67F6E6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6241E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HG/T20631,CL300,RF,标准厚度,DN300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253B9DC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1D26F70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572A123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9</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46B54B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78C12C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24C8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33F5D3E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53</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56A5BC8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21740000000248</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4B265EA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9C76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HG/T20631,CL150,RF,标准厚度,DN200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143A884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S31603/S31603+柔性石墨/S31603</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136E35D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97CE3A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37</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55FB1E6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7736E91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2A71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2DF71AD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54</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3C790AC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21740000000249</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309797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A791C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HG/T20631,CL300,RF,标准厚度,DN250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2BFE28B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7DCC303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FADC43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7DAC03B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1137AF2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50679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7921C02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55</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0A80356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21740000000250</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6F7548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81002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HG/T20631,CL300,RF,标准厚度,DN25</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7AC5E53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2699B69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425CAB6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14</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6DCFD0A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1000426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5BA4B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0FFA80F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56</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2D21523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21740000000251</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41659E2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6676B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HG/T20631,CL300,RF,标准厚度,DN150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095D990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31FA408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56C889C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29</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27C72E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6FCD3CA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378A6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2DA9E58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57</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530B506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21740000000252</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AF70D9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B5C0E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HG/T20631,CL300,RF,标准厚度,DN20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4BC12FC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6CF2A0F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3E1BCDD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2BE3D7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4C603F6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5824F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17D71BF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58</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0402FB4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21740000000253</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4D86616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A0B8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HG/T20631,CL300,RF,标准厚度,DN15</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1D81364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21D3739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7029AA2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5CBF0DA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466D326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2CE4D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037DD88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59</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6A12B8F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21740000000254</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4040A22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322EF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HG/T20631,CL150,RF,标准厚度,DN80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389221E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2B4C2E5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2E2EEE5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0A17977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6D8F426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7436C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0DE15E5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60</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1BEF866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21740000000255</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682839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2EA26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HG/T20631,CL300,RF,标准厚度,DN100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5BD92B6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6AC1A14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214B8DC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2D51D2F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3A86E4F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44C61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5A735E4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61</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2CCCE96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21740000000256</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B6BE93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817F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HG/T20631,CL150,RF,标准厚度,DN500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26EC148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643B0D7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40840EF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78C7930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7A1721E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504EB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7F6EEE6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62</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0ED1143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21740000000257</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F31451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0C793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HG/T20631,CL150,RF,标准厚度,DN50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27D6C15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7BEF87B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5021689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10</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E4B11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170815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0EFCD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606398B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63</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140F518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21740000000258</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96744D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5419F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HG/T20631,CL150,RF,标准厚度,DN600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68E17BD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388B198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5A3AF45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0FD8DF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3EE8E9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1FDD2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37D2CAB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64</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660BD57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21740000000260</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473F91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8D5B1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HG/T20631,CL150,RF,标准厚度,DN25</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6F5E265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79F56C5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754878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35</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A1327A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1BEAB5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2C8A9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5E52657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65</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7465043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21740000000261</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A5FF1F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C6C2E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HG/T20631,CL150,RF,标准厚度,DN250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3FA44C7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317F51D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7F16CB7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7A526F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0933C83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2737A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5BE6B01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66</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15FDFCF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21740000000262</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BA833F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D6B6B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HG/T20631,CL150,RF,标准厚度,DN400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3334F92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1391DDF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DDA265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E41D8B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21F3F59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35A00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034E716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67</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30683F5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21740000000263</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43EE9D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FA004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HG/T20631,CL150,RF,标准厚度,DN300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284A6A5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43AA20E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222A0F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12</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48DED13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52B0540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7EB5B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0559D05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68</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68A9AFF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21740000000264</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9BECDF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F9F06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HG/T20631,CL150,RF,标准厚度,DN200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44AAEFE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7D2E9E1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6D96641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5FA3F79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39A856A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72CDB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0CFC98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69</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04D4EDC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21740000000265</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22DC7D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052CE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HG/T20631,CL150,RF,标准厚度,DN40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181F86B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29858BA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4F93932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6C72053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0A58146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3E1ED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4BAA9F1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70</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10E5C61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21740000000266</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E062E3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AF975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HG/T20631,CL150,RF,标准厚度,DN150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17062F6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6DA6100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301A67C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28</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2796A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1F3B2F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29AB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1B3E797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71</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16090AC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21740000000268</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CB02DF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442D9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HG/T20631,CL150,RF,标准厚度,DN15</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5E80957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5666BF5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6F655AD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18</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4A602A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2C39D4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7BCBC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263A168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72</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5E7B8ED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21740000000272</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EAC668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12BC8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HG/T20631,CL150,RF,标准厚度,DN100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537109E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496E906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716021C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18</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CEB35A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777BD28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AB58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96" w:type="dxa"/>
            <w:tcBorders>
              <w:top w:val="single" w:color="000000" w:sz="4" w:space="0"/>
              <w:left w:val="single" w:color="000000" w:sz="4" w:space="0"/>
              <w:bottom w:val="single" w:color="000000" w:sz="4" w:space="0"/>
              <w:right w:val="single" w:color="000000" w:sz="4" w:space="0"/>
            </w:tcBorders>
            <w:noWrap/>
            <w:vAlign w:val="center"/>
          </w:tcPr>
          <w:p w14:paraId="5DDC81B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73</w:t>
            </w:r>
          </w:p>
        </w:tc>
        <w:tc>
          <w:tcPr>
            <w:tcW w:w="1364" w:type="dxa"/>
            <w:tcBorders>
              <w:top w:val="single" w:color="000000" w:sz="4" w:space="0"/>
              <w:left w:val="single" w:color="000000" w:sz="4" w:space="0"/>
              <w:bottom w:val="single" w:color="000000" w:sz="4" w:space="0"/>
              <w:right w:val="single" w:color="000000" w:sz="4" w:space="0"/>
            </w:tcBorders>
            <w:noWrap w:val="0"/>
            <w:vAlign w:val="center"/>
          </w:tcPr>
          <w:p w14:paraId="08094E7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21740000000273</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0BF7F1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缠绕式垫片</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84BF5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HG/T20631,CL150,RF,标准厚度,DN20</w:t>
            </w:r>
          </w:p>
        </w:tc>
        <w:tc>
          <w:tcPr>
            <w:tcW w:w="1850" w:type="dxa"/>
            <w:tcBorders>
              <w:top w:val="single" w:color="000000" w:sz="4" w:space="0"/>
              <w:left w:val="single" w:color="000000" w:sz="4" w:space="0"/>
              <w:bottom w:val="single" w:color="000000" w:sz="4" w:space="0"/>
              <w:right w:val="single" w:color="000000" w:sz="4" w:space="0"/>
            </w:tcBorders>
            <w:noWrap w:val="0"/>
            <w:vAlign w:val="center"/>
          </w:tcPr>
          <w:p w14:paraId="56F0DFA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S30408/S30408+柔性石墨/S30408</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14:paraId="36FCE69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个</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92CC8F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24</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712BC5C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40" w:type="dxa"/>
            <w:tcBorders>
              <w:top w:val="single" w:color="000000" w:sz="4" w:space="0"/>
              <w:left w:val="single" w:color="000000" w:sz="4" w:space="0"/>
              <w:bottom w:val="single" w:color="000000" w:sz="4" w:space="0"/>
              <w:right w:val="single" w:color="000000" w:sz="4" w:space="0"/>
            </w:tcBorders>
            <w:noWrap/>
            <w:vAlign w:val="center"/>
          </w:tcPr>
          <w:p w14:paraId="0C10918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4F70D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8224" w:type="dxa"/>
            <w:gridSpan w:val="7"/>
            <w:tcBorders>
              <w:top w:val="single" w:color="000000" w:sz="4" w:space="0"/>
              <w:left w:val="single" w:color="000000" w:sz="4" w:space="0"/>
              <w:bottom w:val="single" w:color="000000" w:sz="4" w:space="0"/>
              <w:right w:val="single" w:color="000000" w:sz="4" w:space="0"/>
            </w:tcBorders>
            <w:noWrap/>
            <w:vAlign w:val="center"/>
          </w:tcPr>
          <w:p w14:paraId="30CD3C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合计</w:t>
            </w:r>
          </w:p>
        </w:tc>
        <w:tc>
          <w:tcPr>
            <w:tcW w:w="1295" w:type="dxa"/>
            <w:gridSpan w:val="2"/>
            <w:tcBorders>
              <w:top w:val="single" w:color="000000" w:sz="4" w:space="0"/>
              <w:left w:val="single" w:color="000000" w:sz="4" w:space="0"/>
              <w:bottom w:val="single" w:color="000000" w:sz="4" w:space="0"/>
              <w:right w:val="single" w:color="000000" w:sz="4" w:space="0"/>
            </w:tcBorders>
            <w:noWrap/>
            <w:vAlign w:val="center"/>
          </w:tcPr>
          <w:p w14:paraId="0DADDF9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bl>
    <w:p w14:paraId="53FF6364">
      <w:pPr>
        <w:keepNext w:val="0"/>
        <w:keepLines w:val="0"/>
        <w:pageBreakBefore w:val="0"/>
        <w:widowControl w:val="0"/>
        <w:numPr>
          <w:ilvl w:val="0"/>
          <w:numId w:val="0"/>
        </w:numPr>
        <w:kinsoku/>
        <w:wordWrap w:val="0"/>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i w:val="0"/>
          <w:iCs w:val="0"/>
          <w:color w:val="000000"/>
          <w:kern w:val="0"/>
          <w:sz w:val="24"/>
          <w:szCs w:val="24"/>
          <w:u w:val="none"/>
          <w:lang w:val="en-US" w:eastAsia="zh-CN" w:bidi="ar"/>
        </w:rPr>
      </w:pPr>
    </w:p>
    <w:p w14:paraId="5534439A">
      <w:pPr>
        <w:keepNext w:val="0"/>
        <w:keepLines w:val="0"/>
        <w:pageBreakBefore w:val="0"/>
        <w:widowControl/>
        <w:numPr>
          <w:ilvl w:val="0"/>
          <w:numId w:val="0"/>
        </w:numPr>
        <w:suppressLineNumbers w:val="0"/>
        <w:kinsoku/>
        <w:overflowPunct/>
        <w:topLinePunct w:val="0"/>
        <w:autoSpaceDE/>
        <w:autoSpaceDN/>
        <w:bidi w:val="0"/>
        <w:spacing w:line="240" w:lineRule="auto"/>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注：1）供货单位应按照供货清单要求的规格、型号、技术参数供货，满足采购文件的所有要求。</w:t>
      </w:r>
    </w:p>
    <w:p w14:paraId="67132CBC">
      <w:pPr>
        <w:keepNext w:val="0"/>
        <w:keepLines w:val="0"/>
        <w:pageBreakBefore w:val="0"/>
        <w:widowControl/>
        <w:numPr>
          <w:ilvl w:val="0"/>
          <w:numId w:val="0"/>
        </w:numPr>
        <w:suppressLineNumbers w:val="0"/>
        <w:kinsoku/>
        <w:overflowPunct/>
        <w:topLinePunct w:val="0"/>
        <w:autoSpaceDE/>
        <w:autoSpaceDN/>
        <w:bidi w:val="0"/>
        <w:spacing w:line="240" w:lineRule="auto"/>
        <w:ind w:firstLine="420" w:firstLineChars="2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2）供货单位应保证产品质量符合国家标准或行业标准，所适用标准应为最新生效施行标准。</w:t>
      </w:r>
    </w:p>
    <w:p w14:paraId="495506CB">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bottom"/>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i w:val="0"/>
          <w:iCs w:val="0"/>
          <w:color w:val="000000"/>
          <w:kern w:val="0"/>
          <w:sz w:val="21"/>
          <w:szCs w:val="21"/>
          <w:u w:val="none"/>
          <w:lang w:val="en-US" w:eastAsia="zh-CN" w:bidi="ar"/>
        </w:rPr>
        <w:t>3）所有产品为全新物品，所有产品实行3包服务。</w:t>
      </w:r>
    </w:p>
    <w:p w14:paraId="3D5CA15E">
      <w:pPr>
        <w:widowControl/>
        <w:numPr>
          <w:ilvl w:val="0"/>
          <w:numId w:val="0"/>
        </w:numPr>
        <w:spacing w:line="240" w:lineRule="auto"/>
        <w:ind w:firstLine="420" w:firstLineChars="200"/>
        <w:jc w:val="left"/>
        <w:textAlignment w:val="bottom"/>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4）供货清单内价格为含税价格，税率为</w:t>
      </w:r>
      <w:r>
        <w:rPr>
          <w:rFonts w:hint="eastAsia" w:ascii="仿宋_GB2312" w:hAnsi="仿宋_GB2312" w:eastAsia="仿宋_GB2312" w:cs="仿宋_GB2312"/>
          <w:b/>
          <w:bCs/>
          <w:i w:val="0"/>
          <w:iCs w:val="0"/>
          <w:color w:val="000000"/>
          <w:kern w:val="0"/>
          <w:sz w:val="21"/>
          <w:szCs w:val="21"/>
          <w:u w:val="single"/>
          <w:lang w:val="en-US" w:eastAsia="zh-CN" w:bidi="ar"/>
        </w:rPr>
        <w:t>13%</w:t>
      </w:r>
      <w:r>
        <w:rPr>
          <w:rFonts w:hint="eastAsia" w:ascii="仿宋_GB2312" w:hAnsi="仿宋_GB2312" w:eastAsia="仿宋_GB2312" w:cs="仿宋_GB2312"/>
          <w:i w:val="0"/>
          <w:iCs w:val="0"/>
          <w:color w:val="000000"/>
          <w:kern w:val="0"/>
          <w:sz w:val="21"/>
          <w:szCs w:val="21"/>
          <w:u w:val="none"/>
          <w:lang w:val="en-US" w:eastAsia="zh-CN" w:bidi="ar"/>
        </w:rPr>
        <w:t>。</w:t>
      </w:r>
    </w:p>
    <w:p w14:paraId="50602147">
      <w:pPr>
        <w:keepNext w:val="0"/>
        <w:keepLines w:val="0"/>
        <w:pageBreakBefore w:val="0"/>
        <w:widowControl w:val="0"/>
        <w:kinsoku/>
        <w:wordWrap w:val="0"/>
        <w:overflowPunct/>
        <w:topLinePunct w:val="0"/>
        <w:autoSpaceDE/>
        <w:autoSpaceDN/>
        <w:bidi w:val="0"/>
        <w:adjustRightInd w:val="0"/>
        <w:snapToGrid w:val="0"/>
        <w:spacing w:line="120" w:lineRule="exact"/>
        <w:ind w:firstLine="480" w:firstLineChars="200"/>
        <w:jc w:val="left"/>
        <w:textAlignment w:val="auto"/>
        <w:rPr>
          <w:rFonts w:hint="eastAsia" w:ascii="仿宋_GB2312" w:hAnsi="仿宋_GB2312" w:eastAsia="仿宋_GB2312" w:cs="仿宋_GB2312"/>
          <w:color w:val="auto"/>
          <w:kern w:val="1"/>
          <w:sz w:val="24"/>
          <w:szCs w:val="24"/>
        </w:rPr>
      </w:pPr>
    </w:p>
    <w:p w14:paraId="2DFB2BA2">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int="eastAsia"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rPr>
        <w:t>2、我方保证遵守</w:t>
      </w:r>
      <w:r>
        <w:rPr>
          <w:rFonts w:hint="eastAsia" w:ascii="仿宋_GB2312" w:hAnsi="仿宋_GB2312" w:eastAsia="仿宋_GB2312" w:cs="仿宋_GB2312"/>
          <w:color w:val="auto"/>
          <w:kern w:val="1"/>
          <w:sz w:val="24"/>
          <w:szCs w:val="24"/>
          <w:lang w:eastAsia="zh-CN"/>
        </w:rPr>
        <w:t>公开采购文件</w:t>
      </w:r>
      <w:r>
        <w:rPr>
          <w:rFonts w:hint="eastAsia" w:ascii="仿宋_GB2312" w:hAnsi="仿宋_GB2312" w:eastAsia="仿宋_GB2312" w:cs="仿宋_GB2312"/>
          <w:color w:val="auto"/>
          <w:kern w:val="1"/>
          <w:sz w:val="24"/>
          <w:szCs w:val="24"/>
        </w:rPr>
        <w:t>中的全部规定；</w:t>
      </w:r>
    </w:p>
    <w:p w14:paraId="2624FC3A">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int="eastAsia" w:ascii="仿宋_GB2312" w:hAnsi="仿宋_GB2312" w:eastAsia="仿宋_GB2312" w:cs="仿宋_GB2312"/>
          <w:bCs/>
          <w:color w:val="auto"/>
          <w:kern w:val="1"/>
          <w:sz w:val="24"/>
          <w:szCs w:val="24"/>
        </w:rPr>
      </w:pPr>
      <w:r>
        <w:rPr>
          <w:rFonts w:hint="eastAsia" w:ascii="仿宋_GB2312" w:hAnsi="仿宋_GB2312" w:eastAsia="仿宋_GB2312" w:cs="仿宋_GB2312"/>
          <w:bCs/>
          <w:color w:val="auto"/>
          <w:kern w:val="1"/>
          <w:sz w:val="24"/>
          <w:szCs w:val="24"/>
        </w:rPr>
        <w:t>3、我方保证忠实地执行双方签订的合同,并承担合同规定的责任义务；</w:t>
      </w:r>
    </w:p>
    <w:p w14:paraId="1228AB9A">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int="eastAsia" w:ascii="仿宋_GB2312" w:hAnsi="仿宋_GB2312" w:eastAsia="仿宋_GB2312" w:cs="仿宋_GB2312"/>
          <w:bCs/>
          <w:color w:val="auto"/>
          <w:kern w:val="1"/>
          <w:sz w:val="24"/>
          <w:szCs w:val="24"/>
        </w:rPr>
      </w:pPr>
      <w:r>
        <w:rPr>
          <w:rFonts w:hint="eastAsia" w:ascii="仿宋_GB2312" w:hAnsi="仿宋_GB2312" w:eastAsia="仿宋_GB2312" w:cs="仿宋_GB2312"/>
          <w:color w:val="auto"/>
          <w:sz w:val="24"/>
          <w:szCs w:val="24"/>
          <w:shd w:val="clear" w:color="auto" w:fill="FFFFFF"/>
        </w:rPr>
        <w:t>4、我方已详细审查全部</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，包括</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的补充文件（如有）。我方完全理解并同意放弃对这方面有不明及误解的权力，同时完全接受</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所有条款。如果</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有相互矛盾之处，我方同意按</w:t>
      </w:r>
      <w:r>
        <w:rPr>
          <w:rFonts w:hint="eastAsia" w:ascii="仿宋_GB2312" w:hAnsi="仿宋_GB2312" w:eastAsia="仿宋_GB2312" w:cs="仿宋_GB2312"/>
          <w:color w:val="auto"/>
          <w:sz w:val="24"/>
          <w:szCs w:val="24"/>
          <w:shd w:val="clear" w:color="auto" w:fill="FFFFFF"/>
          <w:lang w:eastAsia="zh-CN"/>
        </w:rPr>
        <w:t>公开采购</w:t>
      </w:r>
      <w:r>
        <w:rPr>
          <w:rFonts w:hint="eastAsia" w:ascii="仿宋_GB2312" w:hAnsi="仿宋_GB2312" w:eastAsia="仿宋_GB2312" w:cs="仿宋_GB2312"/>
          <w:color w:val="auto"/>
          <w:sz w:val="24"/>
          <w:szCs w:val="24"/>
          <w:shd w:val="clear" w:color="auto" w:fill="FFFFFF"/>
        </w:rPr>
        <w:t>方的解释处理；</w:t>
      </w:r>
    </w:p>
    <w:p w14:paraId="70165E31">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jc w:val="left"/>
        <w:textAlignment w:val="auto"/>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bCs/>
          <w:color w:val="auto"/>
          <w:kern w:val="1"/>
          <w:sz w:val="24"/>
          <w:szCs w:val="24"/>
        </w:rPr>
        <w:t>5、愿意向贵方提供任何与该项</w:t>
      </w:r>
      <w:r>
        <w:rPr>
          <w:rFonts w:hint="eastAsia" w:ascii="仿宋_GB2312" w:hAnsi="仿宋_GB2312" w:eastAsia="仿宋_GB2312" w:cs="仿宋_GB2312"/>
          <w:bCs/>
          <w:color w:val="auto"/>
          <w:kern w:val="1"/>
          <w:sz w:val="24"/>
          <w:szCs w:val="24"/>
          <w:lang w:eastAsia="zh-CN"/>
        </w:rPr>
        <w:t>报价</w:t>
      </w:r>
      <w:r>
        <w:rPr>
          <w:rFonts w:hint="eastAsia" w:ascii="仿宋_GB2312" w:hAnsi="仿宋_GB2312" w:eastAsia="仿宋_GB2312" w:cs="仿宋_GB2312"/>
          <w:bCs/>
          <w:color w:val="auto"/>
          <w:kern w:val="1"/>
          <w:sz w:val="24"/>
          <w:szCs w:val="24"/>
        </w:rPr>
        <w:t>有关的数据、情况和技术资料，</w:t>
      </w:r>
      <w:r>
        <w:rPr>
          <w:rFonts w:hint="eastAsia" w:ascii="仿宋_GB2312" w:hAnsi="仿宋_GB2312" w:eastAsia="仿宋_GB2312" w:cs="仿宋_GB2312"/>
          <w:color w:val="auto"/>
          <w:sz w:val="24"/>
          <w:szCs w:val="24"/>
          <w:shd w:val="clear" w:color="auto" w:fill="FFFFFF"/>
        </w:rPr>
        <w:t>完全理解贵方不一定接受最低价的报价或收到的任何报价。</w:t>
      </w:r>
    </w:p>
    <w:p w14:paraId="57286046">
      <w:pPr>
        <w:pStyle w:val="6"/>
        <w:keepNext w:val="0"/>
        <w:keepLines w:val="0"/>
        <w:pageBreakBefore w:val="0"/>
        <w:widowControl w:val="0"/>
        <w:kinsoku/>
        <w:overflowPunct/>
        <w:topLinePunct w:val="0"/>
        <w:autoSpaceDE/>
        <w:autoSpaceDN/>
        <w:bidi w:val="0"/>
        <w:adjustRightInd w:val="0"/>
        <w:snapToGrid w:val="0"/>
        <w:spacing w:after="0" w:line="400" w:lineRule="exact"/>
        <w:ind w:firstLine="480" w:firstLineChars="200"/>
        <w:textAlignment w:val="auto"/>
        <w:rPr>
          <w:rFonts w:hint="eastAsia" w:ascii="仿宋_GB2312" w:hAnsi="仿宋_GB2312" w:eastAsia="仿宋_GB2312" w:cs="仿宋_GB2312"/>
          <w:color w:val="auto"/>
          <w:kern w:val="1"/>
          <w:sz w:val="24"/>
          <w:szCs w:val="24"/>
          <w:u w:val="single"/>
        </w:rPr>
      </w:pPr>
      <w:r>
        <w:rPr>
          <w:rFonts w:hint="eastAsia" w:ascii="仿宋_GB2312" w:hAnsi="仿宋_GB2312" w:eastAsia="仿宋_GB2312" w:cs="仿宋_GB2312"/>
          <w:color w:val="auto"/>
          <w:sz w:val="24"/>
          <w:szCs w:val="24"/>
          <w:shd w:val="clear" w:color="auto" w:fill="FFFFFF"/>
        </w:rPr>
        <w:t>6、</w:t>
      </w:r>
      <w:r>
        <w:rPr>
          <w:rFonts w:hint="eastAsia" w:ascii="仿宋_GB2312" w:hAnsi="仿宋_GB2312" w:eastAsia="仿宋_GB2312" w:cs="仿宋_GB2312"/>
          <w:bCs/>
          <w:color w:val="auto"/>
          <w:kern w:val="1"/>
          <w:sz w:val="24"/>
          <w:szCs w:val="24"/>
        </w:rPr>
        <w:t>对</w:t>
      </w:r>
      <w:r>
        <w:rPr>
          <w:rFonts w:hint="eastAsia" w:ascii="仿宋_GB2312" w:hAnsi="仿宋_GB2312" w:eastAsia="仿宋_GB2312" w:cs="仿宋_GB2312"/>
          <w:color w:val="auto"/>
          <w:sz w:val="24"/>
          <w:szCs w:val="24"/>
          <w:shd w:val="clear" w:color="auto" w:fill="FFFFFF"/>
        </w:rPr>
        <w:t>自主公开</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bCs/>
          <w:color w:val="auto"/>
          <w:kern w:val="1"/>
          <w:sz w:val="24"/>
          <w:szCs w:val="24"/>
        </w:rPr>
        <w:t>的不接受项：</w:t>
      </w:r>
      <w:r>
        <w:rPr>
          <w:rFonts w:hint="eastAsia" w:ascii="仿宋_GB2312" w:hAnsi="仿宋_GB2312" w:eastAsia="仿宋_GB2312" w:cs="仿宋_GB2312"/>
          <w:color w:val="auto"/>
          <w:kern w:val="1"/>
          <w:sz w:val="24"/>
          <w:szCs w:val="24"/>
          <w:u w:val="single"/>
        </w:rPr>
        <w:t xml:space="preserve">                                              </w:t>
      </w:r>
    </w:p>
    <w:p w14:paraId="4BB47B4C">
      <w:pPr>
        <w:keepNext w:val="0"/>
        <w:keepLines w:val="0"/>
        <w:pageBreakBefore w:val="0"/>
        <w:widowControl w:val="0"/>
        <w:kinsoku/>
        <w:wordWrap w:val="0"/>
        <w:overflowPunct/>
        <w:topLinePunct w:val="0"/>
        <w:autoSpaceDE/>
        <w:autoSpaceDN/>
        <w:bidi w:val="0"/>
        <w:adjustRightInd w:val="0"/>
        <w:snapToGrid w:val="0"/>
        <w:spacing w:beforeLines="50" w:line="400" w:lineRule="exact"/>
        <w:jc w:val="left"/>
        <w:textAlignment w:val="auto"/>
        <w:rPr>
          <w:rFonts w:hint="eastAsia"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全权代表（签字）：</w:t>
      </w:r>
    </w:p>
    <w:p w14:paraId="19449E52">
      <w:pPr>
        <w:keepNext w:val="0"/>
        <w:keepLines w:val="0"/>
        <w:pageBreakBefore w:val="0"/>
        <w:widowControl w:val="0"/>
        <w:kinsoku/>
        <w:wordWrap w:val="0"/>
        <w:overflowPunct/>
        <w:topLinePunct w:val="0"/>
        <w:autoSpaceDE/>
        <w:autoSpaceDN/>
        <w:bidi w:val="0"/>
        <w:adjustRightInd w:val="0"/>
        <w:snapToGrid w:val="0"/>
        <w:spacing w:beforeLines="50" w:line="400" w:lineRule="exact"/>
        <w:jc w:val="left"/>
        <w:textAlignment w:val="auto"/>
        <w:rPr>
          <w:rFonts w:hint="eastAsia"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联系电话：</w:t>
      </w:r>
    </w:p>
    <w:p w14:paraId="36887AFE">
      <w:pPr>
        <w:keepNext w:val="0"/>
        <w:keepLines w:val="0"/>
        <w:pageBreakBefore w:val="0"/>
        <w:widowControl w:val="0"/>
        <w:kinsoku/>
        <w:wordWrap w:val="0"/>
        <w:overflowPunct/>
        <w:topLinePunct w:val="0"/>
        <w:autoSpaceDE/>
        <w:autoSpaceDN/>
        <w:bidi w:val="0"/>
        <w:adjustRightInd w:val="0"/>
        <w:snapToGrid w:val="0"/>
        <w:spacing w:beforeLines="50" w:line="400" w:lineRule="exact"/>
        <w:jc w:val="left"/>
        <w:textAlignment w:val="auto"/>
        <w:rPr>
          <w:rFonts w:hint="eastAsia" w:ascii="仿宋_GB2312" w:hAnsi="仿宋_GB2312" w:eastAsia="仿宋_GB2312" w:cs="仿宋_GB2312"/>
          <w:kern w:val="1"/>
          <w:sz w:val="24"/>
          <w:szCs w:val="24"/>
        </w:rPr>
      </w:pPr>
      <w:r>
        <w:rPr>
          <w:rFonts w:hint="eastAsia" w:ascii="仿宋_GB2312" w:hAnsi="仿宋_GB2312" w:eastAsia="仿宋_GB2312" w:cs="仿宋_GB2312"/>
          <w:kern w:val="1"/>
          <w:sz w:val="24"/>
          <w:szCs w:val="24"/>
          <w:lang w:eastAsia="zh-CN"/>
        </w:rPr>
        <w:t>报价</w:t>
      </w:r>
      <w:r>
        <w:rPr>
          <w:rFonts w:hint="eastAsia" w:ascii="仿宋_GB2312" w:hAnsi="仿宋_GB2312" w:eastAsia="仿宋_GB2312" w:cs="仿宋_GB2312"/>
          <w:kern w:val="1"/>
          <w:sz w:val="24"/>
          <w:szCs w:val="24"/>
        </w:rPr>
        <w:t>单位（盖章）：</w:t>
      </w:r>
    </w:p>
    <w:p w14:paraId="22056C38">
      <w:pPr>
        <w:keepNext w:val="0"/>
        <w:keepLines w:val="0"/>
        <w:pageBreakBefore w:val="0"/>
        <w:widowControl w:val="0"/>
        <w:kinsoku/>
        <w:wordWrap w:val="0"/>
        <w:overflowPunct/>
        <w:topLinePunct w:val="0"/>
        <w:autoSpaceDE/>
        <w:autoSpaceDN/>
        <w:bidi w:val="0"/>
        <w:adjustRightInd w:val="0"/>
        <w:snapToGrid w:val="0"/>
        <w:spacing w:beforeLines="50" w:line="40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kern w:val="1"/>
          <w:sz w:val="24"/>
          <w:szCs w:val="24"/>
        </w:rPr>
        <w:t>日期：</w:t>
      </w:r>
    </w:p>
    <w:sectPr>
      <w:pgSz w:w="11906" w:h="16838"/>
      <w:pgMar w:top="1157" w:right="1236" w:bottom="1157" w:left="1236"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4476FF"/>
    <w:multiLevelType w:val="singleLevel"/>
    <w:tmpl w:val="BD4476FF"/>
    <w:lvl w:ilvl="0" w:tentative="0">
      <w:start w:val="3"/>
      <w:numFmt w:val="decimal"/>
      <w:lvlText w:val="%1."/>
      <w:lvlJc w:val="left"/>
      <w:pPr>
        <w:tabs>
          <w:tab w:val="left" w:pos="312"/>
        </w:tabs>
      </w:pPr>
    </w:lvl>
  </w:abstractNum>
  <w:abstractNum w:abstractNumId="1">
    <w:nsid w:val="27D26E5E"/>
    <w:multiLevelType w:val="multilevel"/>
    <w:tmpl w:val="27D26E5E"/>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4"/>
      </w:rPr>
    </w:lvl>
    <w:lvl w:ilvl="2" w:tentative="0">
      <w:start w:val="1"/>
      <w:numFmt w:val="decimal"/>
      <w:suff w:val="nothing"/>
      <w:lvlText w:val="%2%1.%3　"/>
      <w:lvlJc w:val="left"/>
      <w:pPr>
        <w:ind w:left="180" w:firstLine="0"/>
      </w:pPr>
    </w:lvl>
    <w:lvl w:ilvl="3" w:tentative="0">
      <w:start w:val="1"/>
      <w:numFmt w:val="decimal"/>
      <w:pStyle w:val="28"/>
      <w:suff w:val="nothing"/>
      <w:lvlText w:val="%1%2.%3.%4　"/>
      <w:lvlJc w:val="left"/>
      <w:pPr>
        <w:ind w:left="0" w:firstLine="0"/>
      </w:pPr>
      <w:rPr>
        <w:rFonts w:hint="eastAsia" w:ascii="宋体" w:hAnsi="Times New Roman" w:eastAsia="宋体"/>
        <w:b w:val="0"/>
        <w:i w:val="0"/>
        <w:sz w:val="24"/>
      </w:rPr>
    </w:lvl>
    <w:lvl w:ilvl="4" w:tentative="0">
      <w:start w:val="1"/>
      <w:numFmt w:val="decimal"/>
      <w:suff w:val="nothing"/>
      <w:lvlText w:val="%1%2.%3.%4.%5　"/>
      <w:lvlJc w:val="left"/>
      <w:pPr>
        <w:ind w:left="0" w:firstLine="0"/>
      </w:pPr>
      <w:rPr>
        <w:rFonts w:hint="eastAsia" w:ascii="宋体" w:hAnsi="Times New Roman" w:eastAsia="宋体"/>
        <w:b w:val="0"/>
        <w:i w:val="0"/>
        <w:spacing w:val="0"/>
        <w:position w:val="0"/>
        <w:sz w:val="24"/>
      </w:rPr>
    </w:lvl>
    <w:lvl w:ilvl="5" w:tentative="0">
      <w:start w:val="1"/>
      <w:numFmt w:val="decimal"/>
      <w:suff w:val="nothing"/>
      <w:lvlText w:val="%1%2.%3.%4.%5.%6　"/>
      <w:lvlJc w:val="left"/>
      <w:pPr>
        <w:ind w:left="0" w:firstLine="0"/>
      </w:pPr>
      <w:rPr>
        <w:rFonts w:hint="eastAsia" w:ascii="宋体" w:hAnsi="Times New Roman" w:eastAsia="宋体"/>
        <w:b w:val="0"/>
        <w:i w:val="0"/>
        <w:sz w:val="24"/>
      </w:rPr>
    </w:lvl>
    <w:lvl w:ilvl="6" w:tentative="0">
      <w:start w:val="1"/>
      <w:numFmt w:val="none"/>
      <w:suff w:val="nothing"/>
      <w:lvlText w:val="—— "/>
      <w:lvlJc w:val="left"/>
      <w:pPr>
        <w:ind w:left="380" w:firstLine="0"/>
      </w:pPr>
      <w:rPr>
        <w:rFonts w:hint="eastAsia" w:ascii="黑体" w:hAnsi="Times New Roman" w:eastAsia="黑体"/>
        <w:b w:val="0"/>
        <w:i w:val="0"/>
        <w:sz w:val="21"/>
      </w:rPr>
    </w:lvl>
    <w:lvl w:ilvl="7" w:tentative="0">
      <w:start w:val="1"/>
      <w:numFmt w:val="lowerLetter"/>
      <w:suff w:val="nothing"/>
      <w:lvlText w:val="%8%1） "/>
      <w:lvlJc w:val="left"/>
      <w:pPr>
        <w:ind w:left="380" w:firstLine="0"/>
      </w:pPr>
      <w:rPr>
        <w:rFonts w:hint="eastAsia"/>
      </w:rPr>
    </w:lvl>
    <w:lvl w:ilvl="8" w:tentative="0">
      <w:start w:val="1"/>
      <w:numFmt w:val="decimal"/>
      <w:suff w:val="nothing"/>
      <w:lvlText w:val="%9%1） "/>
      <w:lvlJc w:val="left"/>
      <w:pPr>
        <w:ind w:left="1162" w:hanging="425"/>
      </w:pPr>
      <w:rPr>
        <w:rFonts w:hint="eastAsia"/>
      </w:rPr>
    </w:lvl>
  </w:abstractNum>
  <w:abstractNum w:abstractNumId="2">
    <w:nsid w:val="3B00447B"/>
    <w:multiLevelType w:val="singleLevel"/>
    <w:tmpl w:val="3B00447B"/>
    <w:lvl w:ilvl="0" w:tentative="0">
      <w:start w:val="1"/>
      <w:numFmt w:val="decimal"/>
      <w:suff w:val="nothing"/>
      <w:lvlText w:val="%1、"/>
      <w:lvlJc w:val="left"/>
    </w:lvl>
  </w:abstractNum>
  <w:abstractNum w:abstractNumId="3">
    <w:nsid w:val="5676EAA1"/>
    <w:multiLevelType w:val="singleLevel"/>
    <w:tmpl w:val="5676EAA1"/>
    <w:lvl w:ilvl="0" w:tentative="0">
      <w:start w:val="1"/>
      <w:numFmt w:val="decimal"/>
      <w:suff w:val="nothing"/>
      <w:lvlText w:val="%1）"/>
      <w:lvlJc w:val="left"/>
    </w:lvl>
  </w:abstractNum>
  <w:abstractNum w:abstractNumId="4">
    <w:nsid w:val="7E64A89B"/>
    <w:multiLevelType w:val="singleLevel"/>
    <w:tmpl w:val="7E64A89B"/>
    <w:lvl w:ilvl="0" w:tentative="0">
      <w:start w:val="2"/>
      <w:numFmt w:val="decimal"/>
      <w:suff w:val="nothing"/>
      <w:lvlText w:val="%1）"/>
      <w:lvlJc w:val="left"/>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4Yjk0YjJiMjNhMjRiMjM0ZGFhMmQ5ZTFlYjVlODAifQ=="/>
  </w:docVars>
  <w:rsids>
    <w:rsidRoot w:val="00000000"/>
    <w:rsid w:val="003625D7"/>
    <w:rsid w:val="007C4D3C"/>
    <w:rsid w:val="00E87FD8"/>
    <w:rsid w:val="011B1F88"/>
    <w:rsid w:val="01DE0D71"/>
    <w:rsid w:val="02757DEB"/>
    <w:rsid w:val="03C00D61"/>
    <w:rsid w:val="049A1BA3"/>
    <w:rsid w:val="05537C91"/>
    <w:rsid w:val="0687360C"/>
    <w:rsid w:val="068E5CAD"/>
    <w:rsid w:val="07131EBF"/>
    <w:rsid w:val="07184E4C"/>
    <w:rsid w:val="07424D15"/>
    <w:rsid w:val="08110CB7"/>
    <w:rsid w:val="0855653B"/>
    <w:rsid w:val="089D102A"/>
    <w:rsid w:val="08B70428"/>
    <w:rsid w:val="090F0A3D"/>
    <w:rsid w:val="099A19B7"/>
    <w:rsid w:val="0A9C3C10"/>
    <w:rsid w:val="0AA82ADC"/>
    <w:rsid w:val="0AF965C5"/>
    <w:rsid w:val="0B8C099F"/>
    <w:rsid w:val="0C0367ED"/>
    <w:rsid w:val="0C4A3FB5"/>
    <w:rsid w:val="0C566AD6"/>
    <w:rsid w:val="0D075905"/>
    <w:rsid w:val="0D307F6B"/>
    <w:rsid w:val="0D945B5C"/>
    <w:rsid w:val="0DC91D68"/>
    <w:rsid w:val="0E0E6DB4"/>
    <w:rsid w:val="0F875418"/>
    <w:rsid w:val="1049170D"/>
    <w:rsid w:val="11213F47"/>
    <w:rsid w:val="12244F80"/>
    <w:rsid w:val="12CF543E"/>
    <w:rsid w:val="133D6635"/>
    <w:rsid w:val="13EB585D"/>
    <w:rsid w:val="14627AA5"/>
    <w:rsid w:val="1486627C"/>
    <w:rsid w:val="1489454D"/>
    <w:rsid w:val="15545B7C"/>
    <w:rsid w:val="158E1579"/>
    <w:rsid w:val="15D63EB8"/>
    <w:rsid w:val="15EC6658"/>
    <w:rsid w:val="177A37F9"/>
    <w:rsid w:val="17BE143C"/>
    <w:rsid w:val="18123DEA"/>
    <w:rsid w:val="188C1E60"/>
    <w:rsid w:val="191B14FB"/>
    <w:rsid w:val="1A8A4E0A"/>
    <w:rsid w:val="1AC066E3"/>
    <w:rsid w:val="1B9405AB"/>
    <w:rsid w:val="1BD306B5"/>
    <w:rsid w:val="1C282778"/>
    <w:rsid w:val="1C6B4BBD"/>
    <w:rsid w:val="1CF9004F"/>
    <w:rsid w:val="1D0D0424"/>
    <w:rsid w:val="1D406D29"/>
    <w:rsid w:val="1D61265F"/>
    <w:rsid w:val="1D77045C"/>
    <w:rsid w:val="1E12411C"/>
    <w:rsid w:val="1E210886"/>
    <w:rsid w:val="1E6E6AEF"/>
    <w:rsid w:val="1F2678E9"/>
    <w:rsid w:val="1F6B79D8"/>
    <w:rsid w:val="1F9245AF"/>
    <w:rsid w:val="209F000F"/>
    <w:rsid w:val="20A57BD4"/>
    <w:rsid w:val="21112BD3"/>
    <w:rsid w:val="21465F6F"/>
    <w:rsid w:val="21933ED0"/>
    <w:rsid w:val="21AE5DFB"/>
    <w:rsid w:val="21BC4F1D"/>
    <w:rsid w:val="2225022C"/>
    <w:rsid w:val="22334287"/>
    <w:rsid w:val="224A3035"/>
    <w:rsid w:val="236643F7"/>
    <w:rsid w:val="23CF0F9F"/>
    <w:rsid w:val="23FC6252"/>
    <w:rsid w:val="24205AEB"/>
    <w:rsid w:val="24212EAA"/>
    <w:rsid w:val="25BF2FFF"/>
    <w:rsid w:val="25F658BE"/>
    <w:rsid w:val="26A27C21"/>
    <w:rsid w:val="27801750"/>
    <w:rsid w:val="280A4C5F"/>
    <w:rsid w:val="281D3BAA"/>
    <w:rsid w:val="28762020"/>
    <w:rsid w:val="2921139B"/>
    <w:rsid w:val="298A418F"/>
    <w:rsid w:val="29C4731D"/>
    <w:rsid w:val="2AB873E6"/>
    <w:rsid w:val="2AD62E03"/>
    <w:rsid w:val="2B263D2B"/>
    <w:rsid w:val="2BA23352"/>
    <w:rsid w:val="2BB463C2"/>
    <w:rsid w:val="2CFF4B34"/>
    <w:rsid w:val="2D711326"/>
    <w:rsid w:val="2DCD459B"/>
    <w:rsid w:val="2DF6046F"/>
    <w:rsid w:val="2E29640B"/>
    <w:rsid w:val="2E4F6E3C"/>
    <w:rsid w:val="2EBD7A13"/>
    <w:rsid w:val="2F0D5F08"/>
    <w:rsid w:val="2F552E82"/>
    <w:rsid w:val="2F5A2F6A"/>
    <w:rsid w:val="2FD2725A"/>
    <w:rsid w:val="306A72AD"/>
    <w:rsid w:val="307C7118"/>
    <w:rsid w:val="31104BF6"/>
    <w:rsid w:val="33604F9A"/>
    <w:rsid w:val="341252C0"/>
    <w:rsid w:val="34F15A02"/>
    <w:rsid w:val="34FD0474"/>
    <w:rsid w:val="359A6B07"/>
    <w:rsid w:val="35B841ED"/>
    <w:rsid w:val="35D2243C"/>
    <w:rsid w:val="36CC7FE0"/>
    <w:rsid w:val="37321293"/>
    <w:rsid w:val="375211E9"/>
    <w:rsid w:val="37805179"/>
    <w:rsid w:val="3797278D"/>
    <w:rsid w:val="37A67493"/>
    <w:rsid w:val="38046E09"/>
    <w:rsid w:val="38FB32F2"/>
    <w:rsid w:val="3A1C3FA6"/>
    <w:rsid w:val="3A3D3E1C"/>
    <w:rsid w:val="3A7371D9"/>
    <w:rsid w:val="3A8538B6"/>
    <w:rsid w:val="3B741D0B"/>
    <w:rsid w:val="3B8E1539"/>
    <w:rsid w:val="3C147F2A"/>
    <w:rsid w:val="3C633297"/>
    <w:rsid w:val="3E834A54"/>
    <w:rsid w:val="3E8B6D79"/>
    <w:rsid w:val="3EC6360D"/>
    <w:rsid w:val="3FD87EC0"/>
    <w:rsid w:val="409E30D1"/>
    <w:rsid w:val="40E424A8"/>
    <w:rsid w:val="413403E0"/>
    <w:rsid w:val="41923A7A"/>
    <w:rsid w:val="4286740D"/>
    <w:rsid w:val="42E66EDA"/>
    <w:rsid w:val="431A73EB"/>
    <w:rsid w:val="43301127"/>
    <w:rsid w:val="44002569"/>
    <w:rsid w:val="446A2417"/>
    <w:rsid w:val="44D30FCF"/>
    <w:rsid w:val="44D335A9"/>
    <w:rsid w:val="45201FAC"/>
    <w:rsid w:val="45CE5563"/>
    <w:rsid w:val="45CE6B57"/>
    <w:rsid w:val="46271989"/>
    <w:rsid w:val="465A0D1A"/>
    <w:rsid w:val="46885DF8"/>
    <w:rsid w:val="47055805"/>
    <w:rsid w:val="47276D0E"/>
    <w:rsid w:val="475F1FDB"/>
    <w:rsid w:val="477A1402"/>
    <w:rsid w:val="483056E3"/>
    <w:rsid w:val="48F071BE"/>
    <w:rsid w:val="49480DF6"/>
    <w:rsid w:val="4A052FB9"/>
    <w:rsid w:val="4A2C20B8"/>
    <w:rsid w:val="4A397B23"/>
    <w:rsid w:val="4AEC2C1A"/>
    <w:rsid w:val="4B663938"/>
    <w:rsid w:val="4B982C61"/>
    <w:rsid w:val="4C6726AF"/>
    <w:rsid w:val="4CAE01A9"/>
    <w:rsid w:val="4CCC1EC1"/>
    <w:rsid w:val="4CD314A1"/>
    <w:rsid w:val="4D9E2555"/>
    <w:rsid w:val="4ECC5A50"/>
    <w:rsid w:val="4F203EF9"/>
    <w:rsid w:val="4F974A61"/>
    <w:rsid w:val="4FE808BC"/>
    <w:rsid w:val="503045D8"/>
    <w:rsid w:val="503F3393"/>
    <w:rsid w:val="507C7259"/>
    <w:rsid w:val="51FC55C8"/>
    <w:rsid w:val="521E5249"/>
    <w:rsid w:val="528F250F"/>
    <w:rsid w:val="53C47D96"/>
    <w:rsid w:val="543B4165"/>
    <w:rsid w:val="54597997"/>
    <w:rsid w:val="546B6A3B"/>
    <w:rsid w:val="549E18C1"/>
    <w:rsid w:val="55115289"/>
    <w:rsid w:val="55C3235D"/>
    <w:rsid w:val="56D44020"/>
    <w:rsid w:val="58662FA7"/>
    <w:rsid w:val="58C50311"/>
    <w:rsid w:val="58DF219E"/>
    <w:rsid w:val="58F01D6F"/>
    <w:rsid w:val="58FB2325"/>
    <w:rsid w:val="591B6CB6"/>
    <w:rsid w:val="5A7C589A"/>
    <w:rsid w:val="5AB04526"/>
    <w:rsid w:val="5AFA7489"/>
    <w:rsid w:val="5AFF4523"/>
    <w:rsid w:val="5C665C12"/>
    <w:rsid w:val="5CFA6687"/>
    <w:rsid w:val="5D002BB2"/>
    <w:rsid w:val="5D871862"/>
    <w:rsid w:val="5E482FBE"/>
    <w:rsid w:val="5F2142EE"/>
    <w:rsid w:val="5F3B274D"/>
    <w:rsid w:val="6035490C"/>
    <w:rsid w:val="603A0FDE"/>
    <w:rsid w:val="6068125C"/>
    <w:rsid w:val="60B63E78"/>
    <w:rsid w:val="61045892"/>
    <w:rsid w:val="6185469D"/>
    <w:rsid w:val="61B678E7"/>
    <w:rsid w:val="63D041C3"/>
    <w:rsid w:val="643A2B26"/>
    <w:rsid w:val="644A363B"/>
    <w:rsid w:val="64AA6293"/>
    <w:rsid w:val="64D43BB1"/>
    <w:rsid w:val="654525B0"/>
    <w:rsid w:val="659125E1"/>
    <w:rsid w:val="65BD7565"/>
    <w:rsid w:val="66672535"/>
    <w:rsid w:val="67014EBB"/>
    <w:rsid w:val="67192FCC"/>
    <w:rsid w:val="682C5A95"/>
    <w:rsid w:val="6922313D"/>
    <w:rsid w:val="694E1960"/>
    <w:rsid w:val="698768BA"/>
    <w:rsid w:val="69EC54F9"/>
    <w:rsid w:val="69EF47E9"/>
    <w:rsid w:val="6A5F6188"/>
    <w:rsid w:val="6A706F20"/>
    <w:rsid w:val="6AF92F2B"/>
    <w:rsid w:val="6B152869"/>
    <w:rsid w:val="6BC120DD"/>
    <w:rsid w:val="6C4E17FE"/>
    <w:rsid w:val="6CAE4AA1"/>
    <w:rsid w:val="6CAF1558"/>
    <w:rsid w:val="6D2A0812"/>
    <w:rsid w:val="6DB30807"/>
    <w:rsid w:val="6DD528D6"/>
    <w:rsid w:val="6E1D3ED3"/>
    <w:rsid w:val="6E360072"/>
    <w:rsid w:val="6E9F2B3A"/>
    <w:rsid w:val="6EF6477A"/>
    <w:rsid w:val="6F59261E"/>
    <w:rsid w:val="6FFD6C0D"/>
    <w:rsid w:val="70051E6B"/>
    <w:rsid w:val="7064067F"/>
    <w:rsid w:val="70774E35"/>
    <w:rsid w:val="708A46FF"/>
    <w:rsid w:val="70BE516F"/>
    <w:rsid w:val="70CF12D0"/>
    <w:rsid w:val="70D55500"/>
    <w:rsid w:val="71324FB4"/>
    <w:rsid w:val="72B74A56"/>
    <w:rsid w:val="72C31DF4"/>
    <w:rsid w:val="74372CC3"/>
    <w:rsid w:val="7501432B"/>
    <w:rsid w:val="75984F94"/>
    <w:rsid w:val="759F5809"/>
    <w:rsid w:val="75F56623"/>
    <w:rsid w:val="769C41EB"/>
    <w:rsid w:val="773530B4"/>
    <w:rsid w:val="77747526"/>
    <w:rsid w:val="77856C0D"/>
    <w:rsid w:val="78537116"/>
    <w:rsid w:val="788649E0"/>
    <w:rsid w:val="788A7BFB"/>
    <w:rsid w:val="78F96AB1"/>
    <w:rsid w:val="78FE6896"/>
    <w:rsid w:val="7943704C"/>
    <w:rsid w:val="79B32F02"/>
    <w:rsid w:val="79E1372A"/>
    <w:rsid w:val="79F72AE0"/>
    <w:rsid w:val="7A030E1C"/>
    <w:rsid w:val="7A9556EA"/>
    <w:rsid w:val="7AEA5601"/>
    <w:rsid w:val="7B6E69AC"/>
    <w:rsid w:val="7C4245A7"/>
    <w:rsid w:val="7C643D47"/>
    <w:rsid w:val="7C98024C"/>
    <w:rsid w:val="7CBF19A2"/>
    <w:rsid w:val="7E363D46"/>
    <w:rsid w:val="7F250077"/>
    <w:rsid w:val="7F782F8B"/>
    <w:rsid w:val="7F8A24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before="120" w:after="120"/>
      <w:outlineLvl w:val="2"/>
    </w:pPr>
    <w:rPr>
      <w:b/>
      <w:bCs/>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7"/>
    <w:unhideWhenUsed/>
    <w:qFormat/>
    <w:uiPriority w:val="99"/>
    <w:pPr>
      <w:spacing w:after="120"/>
    </w:pPr>
  </w:style>
  <w:style w:type="paragraph" w:styleId="7">
    <w:name w:val="Plain Text"/>
    <w:basedOn w:val="1"/>
    <w:unhideWhenUsed/>
    <w:qFormat/>
    <w:uiPriority w:val="99"/>
    <w:rPr>
      <w:rFonts w:ascii="宋体" w:hAnsi="Courier New"/>
      <w:sz w:val="20"/>
      <w:szCs w:val="20"/>
    </w:rPr>
  </w:style>
  <w:style w:type="paragraph" w:styleId="8">
    <w:name w:val="List 2"/>
    <w:basedOn w:val="1"/>
    <w:qFormat/>
    <w:uiPriority w:val="0"/>
    <w:pPr>
      <w:widowControl/>
      <w:ind w:left="840" w:hanging="420"/>
      <w:jc w:val="left"/>
    </w:pPr>
    <w:rPr>
      <w:rFonts w:ascii="宋体"/>
      <w:kern w:val="0"/>
      <w:sz w:val="22"/>
      <w:szCs w:val="20"/>
    </w:rPr>
  </w:style>
  <w:style w:type="paragraph" w:styleId="9">
    <w:name w:val="Date"/>
    <w:basedOn w:val="1"/>
    <w:next w:val="1"/>
    <w:qFormat/>
    <w:uiPriority w:val="0"/>
    <w:rPr>
      <w:rFonts w:ascii="宋体" w:hAnsi="宋体" w:cs="Times New Roman"/>
      <w:sz w:val="24"/>
      <w:szCs w:val="22"/>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paragraph" w:customStyle="1" w:styleId="16">
    <w:name w:val="样式 标题 2"/>
    <w:basedOn w:val="1"/>
    <w:next w:val="3"/>
    <w:qFormat/>
    <w:uiPriority w:val="0"/>
    <w:pPr>
      <w:snapToGrid w:val="0"/>
      <w:spacing w:line="360" w:lineRule="auto"/>
      <w:ind w:firstLine="200" w:firstLineChars="200"/>
    </w:pPr>
    <w:rPr>
      <w:rFonts w:eastAsia="仿宋_GB2312"/>
      <w:sz w:val="32"/>
      <w:szCs w:val="32"/>
    </w:rPr>
  </w:style>
  <w:style w:type="character" w:customStyle="1" w:styleId="17">
    <w:name w:val="font31"/>
    <w:basedOn w:val="14"/>
    <w:qFormat/>
    <w:uiPriority w:val="0"/>
    <w:rPr>
      <w:rFonts w:hint="default" w:ascii="Times New Roman" w:hAnsi="Times New Roman" w:cs="Times New Roman"/>
      <w:color w:val="000000"/>
      <w:sz w:val="20"/>
      <w:szCs w:val="20"/>
      <w:u w:val="none"/>
    </w:rPr>
  </w:style>
  <w:style w:type="character" w:customStyle="1" w:styleId="18">
    <w:name w:val="font41"/>
    <w:basedOn w:val="14"/>
    <w:qFormat/>
    <w:uiPriority w:val="0"/>
    <w:rPr>
      <w:rFonts w:hint="eastAsia" w:ascii="宋体" w:hAnsi="宋体" w:eastAsia="宋体" w:cs="宋体"/>
      <w:color w:val="000000"/>
      <w:sz w:val="20"/>
      <w:szCs w:val="20"/>
      <w:u w:val="none"/>
    </w:rPr>
  </w:style>
  <w:style w:type="character" w:customStyle="1" w:styleId="19">
    <w:name w:val="font21"/>
    <w:basedOn w:val="14"/>
    <w:qFormat/>
    <w:uiPriority w:val="0"/>
    <w:rPr>
      <w:rFonts w:hint="eastAsia" w:ascii="宋体" w:hAnsi="宋体" w:eastAsia="宋体" w:cs="宋体"/>
      <w:color w:val="000000"/>
      <w:sz w:val="20"/>
      <w:szCs w:val="20"/>
      <w:u w:val="none"/>
    </w:rPr>
  </w:style>
  <w:style w:type="character" w:customStyle="1" w:styleId="20">
    <w:name w:val="font11"/>
    <w:basedOn w:val="14"/>
    <w:qFormat/>
    <w:uiPriority w:val="0"/>
    <w:rPr>
      <w:rFonts w:hint="eastAsia" w:ascii="仿宋_GB2312" w:eastAsia="仿宋_GB2312" w:cs="仿宋_GB2312"/>
      <w:color w:val="000000"/>
      <w:sz w:val="18"/>
      <w:szCs w:val="18"/>
      <w:u w:val="none"/>
    </w:rPr>
  </w:style>
  <w:style w:type="character" w:customStyle="1" w:styleId="21">
    <w:name w:val="font51"/>
    <w:basedOn w:val="14"/>
    <w:qFormat/>
    <w:uiPriority w:val="0"/>
    <w:rPr>
      <w:rFonts w:ascii="Calibri" w:hAnsi="Calibri" w:cs="Calibri"/>
      <w:color w:val="000000"/>
      <w:sz w:val="18"/>
      <w:szCs w:val="18"/>
      <w:u w:val="none"/>
    </w:rPr>
  </w:style>
  <w:style w:type="character" w:customStyle="1" w:styleId="22">
    <w:name w:val="font61"/>
    <w:basedOn w:val="14"/>
    <w:qFormat/>
    <w:uiPriority w:val="0"/>
    <w:rPr>
      <w:rFonts w:ascii="Arial" w:hAnsi="Arial" w:cs="Arial"/>
      <w:b/>
      <w:bCs/>
      <w:color w:val="FF0000"/>
      <w:sz w:val="18"/>
      <w:szCs w:val="18"/>
      <w:u w:val="none"/>
    </w:rPr>
  </w:style>
  <w:style w:type="character" w:customStyle="1" w:styleId="23">
    <w:name w:val="font71"/>
    <w:basedOn w:val="14"/>
    <w:qFormat/>
    <w:uiPriority w:val="0"/>
    <w:rPr>
      <w:rFonts w:ascii="Arial" w:hAnsi="Arial" w:cs="Arial"/>
      <w:color w:val="000000"/>
      <w:sz w:val="18"/>
      <w:szCs w:val="18"/>
      <w:u w:val="none"/>
    </w:rPr>
  </w:style>
  <w:style w:type="paragraph" w:customStyle="1" w:styleId="24">
    <w:name w:val="小于节标题"/>
    <w:basedOn w:val="25"/>
    <w:qFormat/>
    <w:uiPriority w:val="0"/>
    <w:pPr>
      <w:tabs>
        <w:tab w:val="left" w:pos="567"/>
      </w:tabs>
      <w:ind w:firstLine="0" w:firstLineChars="0"/>
    </w:pPr>
  </w:style>
  <w:style w:type="paragraph" w:customStyle="1" w:styleId="25">
    <w:name w:val="新正文样式"/>
    <w:basedOn w:val="1"/>
    <w:qFormat/>
    <w:uiPriority w:val="0"/>
    <w:pPr>
      <w:tabs>
        <w:tab w:val="left" w:pos="567"/>
      </w:tabs>
      <w:spacing w:line="360" w:lineRule="auto"/>
      <w:ind w:firstLine="200" w:firstLineChars="200"/>
    </w:pPr>
    <w:rPr>
      <w:spacing w:val="0"/>
      <w:szCs w:val="24"/>
    </w:rPr>
  </w:style>
  <w:style w:type="paragraph" w:customStyle="1" w:styleId="26">
    <w:name w:val="表格中"/>
    <w:qFormat/>
    <w:uiPriority w:val="0"/>
    <w:pPr>
      <w:topLinePunct/>
      <w:spacing w:before="10" w:beforeLines="10" w:after="10" w:afterLines="10"/>
      <w:ind w:left="10" w:leftChars="10"/>
    </w:pPr>
    <w:rPr>
      <w:rFonts w:ascii="宋体" w:hAnsi="宋体" w:eastAsia="宋体" w:cs="宋体"/>
      <w:bCs/>
      <w:sz w:val="21"/>
      <w:szCs w:val="24"/>
      <w:lang w:val="zh-CN" w:eastAsia="en-US" w:bidi="en-US"/>
    </w:rPr>
  </w:style>
  <w:style w:type="paragraph" w:customStyle="1" w:styleId="27">
    <w:name w:val="文本  内容"/>
    <w:qFormat/>
    <w:uiPriority w:val="0"/>
    <w:pPr>
      <w:snapToGrid w:val="0"/>
      <w:spacing w:line="360" w:lineRule="auto"/>
      <w:ind w:firstLine="200" w:firstLineChars="200"/>
      <w:jc w:val="both"/>
    </w:pPr>
    <w:rPr>
      <w:rFonts w:ascii="Calibri" w:hAnsi="Calibri" w:eastAsia="宋体" w:cs="Times New Roman"/>
      <w:kern w:val="2"/>
      <w:sz w:val="24"/>
      <w:szCs w:val="22"/>
      <w:lang w:val="en-US" w:eastAsia="zh-CN" w:bidi="ar-SA"/>
    </w:rPr>
  </w:style>
  <w:style w:type="paragraph" w:customStyle="1" w:styleId="28">
    <w:name w:val="二级条"/>
    <w:next w:val="4"/>
    <w:autoRedefine/>
    <w:qFormat/>
    <w:uiPriority w:val="0"/>
    <w:pPr>
      <w:widowControl w:val="0"/>
      <w:numPr>
        <w:ilvl w:val="3"/>
        <w:numId w:val="1"/>
      </w:numPr>
      <w:spacing w:line="440" w:lineRule="exact"/>
    </w:pPr>
    <w:rPr>
      <w:rFonts w:ascii="宋体"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1121</Words>
  <Characters>1213</Characters>
  <Lines>0</Lines>
  <Paragraphs>0</Paragraphs>
  <TotalTime>7</TotalTime>
  <ScaleCrop>false</ScaleCrop>
  <LinksUpToDate>false</LinksUpToDate>
  <CharactersWithSpaces>1221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启航2016</cp:lastModifiedBy>
  <cp:lastPrinted>2020-05-11T01:13:00Z</cp:lastPrinted>
  <dcterms:modified xsi:type="dcterms:W3CDTF">2026-07-23T07:10:35Z</dcterms:modified>
  <dc:title>醋酸造气工艺节能减排技术改造项目火灾报警及应急照明和疏散指示系统招标书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50F17E57AB2E451BBCD4838DD3E2537A_13</vt:lpwstr>
  </property>
  <property fmtid="{D5CDD505-2E9C-101B-9397-08002B2CF9AE}" pid="4" name="KSOTemplateDocerSaveRecord">
    <vt:lpwstr>eyJoZGlkIjoiMTExNzYzOTExMmFmM2UwMGEyMTA2ZmI2NTBjMjViZDciLCJ1c2VySWQiOiI1Mzc0Mjc1MTYifQ==</vt:lpwstr>
  </property>
</Properties>
</file>