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采购询价书</w:t>
      </w:r>
    </w:p>
    <w:p w14:paraId="0DDD07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167AEF56">
      <w:pPr>
        <w:pStyle w:val="3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</w:rPr>
        <w:t>项目概况</w:t>
      </w:r>
    </w:p>
    <w:p w14:paraId="4F7B632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color w:val="FF0000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项目名称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醋酸厂酯化塔筒体穿漏材质失效分析</w:t>
      </w:r>
    </w:p>
    <w:p w14:paraId="261CEC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采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购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3.报价截止与评审时间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：2026年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11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日14：00（北京时间）</w:t>
      </w:r>
    </w:p>
    <w:p w14:paraId="2F9B744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4.评审地点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：江苏索普（集团）有限公司评审中心</w:t>
      </w:r>
    </w:p>
    <w:p w14:paraId="57CAECE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5.交货时间：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合同签订后，2026年9月5日前完成，并将检测报告运送至采购人指定地点。（如无法满足请在报价时注明）；</w:t>
      </w:r>
    </w:p>
    <w:p w14:paraId="04A0F64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6.交货地址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（江苏省镇江市京口区求索路）</w:t>
      </w:r>
    </w:p>
    <w:p w14:paraId="1AE912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7.公示</w:t>
      </w:r>
      <w:r>
        <w:rPr>
          <w:rFonts w:hint="eastAsia" w:ascii="宋体" w:hAnsi="宋体" w:eastAsia="宋体" w:cs="宋体"/>
          <w:b/>
          <w:sz w:val="32"/>
          <w:szCs w:val="32"/>
        </w:rPr>
        <w:t>查询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ww</w:t>
      </w:r>
      <w:r>
        <w:rPr>
          <w:rFonts w:hint="eastAsia" w:ascii="宋体" w:hAnsi="宋体" w:eastAsia="宋体" w:cs="宋体"/>
          <w:sz w:val="32"/>
          <w:szCs w:val="32"/>
        </w:rPr>
        <w:t>w.sopo.com.cn</w:t>
      </w:r>
    </w:p>
    <w:p w14:paraId="76821092">
      <w:pPr>
        <w:pStyle w:val="3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采购内容及要求</w:t>
      </w:r>
    </w:p>
    <w:p w14:paraId="5272EE3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（一） 采购内容</w:t>
      </w:r>
    </w:p>
    <w:p w14:paraId="7DC92DD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醋酸厂酯化塔运行8个月后，发现塔中间环焊缝出现穿漏，相隔20天左右，环焊缝下方本体出现穿漏，需对材料进行失效分析，根据分析结果出具报告并提出合理建议，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分析材料由采购人取其中焊缝漏点1处和本体漏点1处交由报价人，分析材料的具体要求由成交人提出，采购人按需提供。腐蚀部位材质316L、压力10KPa、温度100℃左右，介质为30%醋酸、3%乙醇、50%醋酸乙酯、10%醋酸丁酯。具体详见附件2：醋酸厂酯化塔筒体穿漏失效分析方案。</w:t>
      </w:r>
    </w:p>
    <w:p w14:paraId="4A1A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/>
        <w:textAlignment w:val="auto"/>
        <w:outlineLvl w:val="9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成交后，签订合同前需根据维保维修的实际情况，结合采购文件中技术文件中的要求，制定实际维保维修方案，经双方确认后实施。进厂施工前需提供所有参与施工人员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保险证明（工伤保险缴纳证明或人身意外伤害保险或雇主责任险缴纳证明等，雇主责任险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或团体人员意外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伤害险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不低于100万/人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）；特种作业人员提供资质证明（电工证、焊工证、架子工、吊装证、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登高作业证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等）；符合安全标准的设备、设施；专业安全管理人员资格证书；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施工人员年龄原则上要求在18至60周岁；提交近1年内的体检报告，存在重大疾病的不得在公司作业，存在职业禁忌的，不得从事与职业禁忌相关工作；还需通过采购人安全部门的安全教育；</w:t>
      </w:r>
    </w:p>
    <w:p w14:paraId="6D9F61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 xml:space="preserve">    夏季高温时间室外施工时间要求：日最高气温≥40℃，停止室外露天作业；40℃＞日最高气温≥37℃，室外作业累计不超过6小时，且在气温最高时段（11:00-14:00）停止室外露天作业；37℃＞日最高气温≥35℃，需缩短室外露天连续作业时间，且不得安排室外露天作业加班。请自行安排施工时间，工期不能延误。</w:t>
      </w:r>
    </w:p>
    <w:p w14:paraId="3C06393A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（二）技术及资质要求</w:t>
      </w:r>
    </w:p>
    <w:p w14:paraId="22B8464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资质要求：具有与项目相对应的技术能力，报价时需提供企业营业执照副本、相关资质材料和材料分析项目业绩（必须提供近五年内，至少3家已履约完成的业绩，需提供合同复印件、合同对应发票或验收报告）。</w:t>
      </w:r>
    </w:p>
    <w:p w14:paraId="727FAE7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2.资质文件：贸易商（经销商）须提供授权代理资质及真实有效的验证方式，并承担法律责任。</w:t>
      </w:r>
    </w:p>
    <w:p w14:paraId="7E91D10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三、报价要求</w:t>
      </w:r>
    </w:p>
    <w:p w14:paraId="74662129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（一）报价方式</w:t>
      </w:r>
    </w:p>
    <w:p w14:paraId="783DFFD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含税送到价（含增值税）。税率调整时，按公式“合同含税价格/(1+合同约定税率)×(1+新税率)”调整。</w:t>
      </w:r>
    </w:p>
    <w:p w14:paraId="34BDED0A">
      <w:pPr>
        <w:pStyle w:val="7"/>
        <w:ind w:firstLine="64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报价文件只需提供1份纸质版，报价文件需采用双信封密封投递，技术文件、资质要求等文件为1信封，该信封内所有文件不涉及价格，如有涉及后果自负。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报价函为独立的另1信封密封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报价函详见附件1。</w:t>
      </w:r>
    </w:p>
    <w:p w14:paraId="2AE30E91">
      <w:pPr>
        <w:pStyle w:val="8"/>
        <w:ind w:firstLine="64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3.报价文件包括：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eastAsia="zh-CN"/>
        </w:rPr>
        <w:t>报价函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（维修费用清单，备件需分项报价）、技术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（包括施工方案、施工组织措施和技术措施），报价中包含1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%税费（非1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%的发票需在报价中注明）和运费。</w:t>
      </w:r>
    </w:p>
    <w:p w14:paraId="6E64C763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（二）付款方式</w:t>
      </w:r>
    </w:p>
    <w:p w14:paraId="052B5E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验收合格，增值税专用发票入账后，60天内支付全款。</w:t>
      </w:r>
    </w:p>
    <w:p w14:paraId="02E75EC1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含税报价≥10万元以银行承兑支付，&lt;10万元以现汇支付。</w:t>
      </w:r>
    </w:p>
    <w:p w14:paraId="770584C7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成交总价&lt;1万元时不留质保金，但需按合同提供质保服务。</w:t>
      </w:r>
    </w:p>
    <w:p w14:paraId="747C0F30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不接受默认付款方式的供应商，须在报价中明确可接受的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付款方式及时间（涉及预付款的需提供评审前3个月内企业信用报告并加盖公章）。</w:t>
      </w:r>
    </w:p>
    <w:p w14:paraId="0CBFDEEF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线下报价</w:t>
      </w:r>
      <w:r>
        <w:rPr>
          <w:rFonts w:hint="eastAsia" w:ascii="宋体" w:hAnsi="宋体" w:eastAsia="宋体" w:cs="宋体"/>
          <w:sz w:val="32"/>
          <w:szCs w:val="32"/>
        </w:rPr>
        <w:t>：密封送达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或邮寄送达</w:t>
      </w:r>
      <w:r>
        <w:rPr>
          <w:rFonts w:hint="eastAsia" w:ascii="宋体" w:hAnsi="宋体" w:eastAsia="宋体" w:cs="宋体"/>
          <w:sz w:val="32"/>
          <w:szCs w:val="32"/>
        </w:rPr>
        <w:t>（封条需加盖公章、法人章并注明密封日期；封面注明项目名称、供应商信息、联系方式），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邮寄送达需电联报价联系人告知快递单号，逾期无效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C743C17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（四）送达地址及联系方式</w:t>
      </w:r>
    </w:p>
    <w:p w14:paraId="6AC27BF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收件单位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09A9996A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地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址</w:t>
      </w:r>
      <w:r>
        <w:rPr>
          <w:rFonts w:hint="eastAsia" w:ascii="宋体" w:hAnsi="宋体" w:eastAsia="宋体" w:cs="宋体"/>
          <w:sz w:val="32"/>
          <w:szCs w:val="32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联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系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</w:t>
      </w:r>
      <w:r>
        <w:rPr>
          <w:rFonts w:hint="eastAsia" w:ascii="宋体" w:hAnsi="宋体" w:eastAsia="宋体" w:cs="宋体"/>
          <w:sz w:val="32"/>
          <w:szCs w:val="32"/>
        </w:rPr>
        <w:t>，电话：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13815151208</w:t>
      </w:r>
    </w:p>
    <w:p w14:paraId="46E1F8B6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sz w:val="32"/>
          <w:szCs w:val="32"/>
        </w:rPr>
        <w:t>联系人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冯玉华13815151208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详情咨询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</w:p>
    <w:p w14:paraId="7A111C8A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部门负责人</w:t>
      </w:r>
      <w:r>
        <w:rPr>
          <w:rFonts w:hint="eastAsia" w:ascii="宋体" w:hAnsi="宋体" w:eastAsia="宋体" w:cs="宋体"/>
          <w:sz w:val="32"/>
          <w:szCs w:val="32"/>
        </w:rPr>
        <w:t>：解云13913442555</w:t>
      </w:r>
    </w:p>
    <w:p w14:paraId="21BF4B68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</w:rPr>
        <w:t>、其他要求</w:t>
      </w:r>
    </w:p>
    <w:p w14:paraId="0856F2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进场服务材料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（如需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进场施工前提供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E2BEB90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人员保险证明、特种作业资质、安全设备清单、安全管理人员证书；</w:t>
      </w:r>
    </w:p>
    <w:p w14:paraId="5278A02B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施工人员年龄18-60周岁，提供近1个月体检报告（重大疾病或职业禁忌者不得作业）。</w:t>
      </w:r>
    </w:p>
    <w:p w14:paraId="26F2A39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供应商资格</w:t>
      </w:r>
      <w:r>
        <w:rPr>
          <w:rFonts w:hint="eastAsia" w:ascii="宋体" w:hAnsi="宋体" w:eastAsia="宋体" w:cs="宋体"/>
          <w:sz w:val="32"/>
          <w:szCs w:val="32"/>
        </w:rPr>
        <w:t>：不接受失信被执行人、重大违法案件当事人。</w:t>
      </w:r>
    </w:p>
    <w:p w14:paraId="548B90C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售后服务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：电话响应≤8小时，明确解决方案。</w:t>
      </w:r>
    </w:p>
    <w:p w14:paraId="0059EF8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知识产权</w:t>
      </w:r>
      <w:r>
        <w:rPr>
          <w:rFonts w:hint="eastAsia" w:ascii="宋体" w:hAnsi="宋体" w:eastAsia="宋体" w:cs="宋体"/>
          <w:sz w:val="32"/>
          <w:szCs w:val="32"/>
        </w:rPr>
        <w:t>：供应商承担所有知识产权纠纷责任。</w:t>
      </w:r>
    </w:p>
    <w:p w14:paraId="14247EF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、评审流程</w:t>
      </w:r>
    </w:p>
    <w:p w14:paraId="2D11E4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评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审</w:t>
      </w:r>
      <w:r>
        <w:rPr>
          <w:rFonts w:hint="eastAsia" w:ascii="宋体" w:hAnsi="宋体" w:eastAsia="宋体" w:cs="宋体"/>
          <w:sz w:val="32"/>
          <w:szCs w:val="32"/>
        </w:rPr>
        <w:t>：采购人组织评审小组，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</w:t>
      </w:r>
      <w:r>
        <w:rPr>
          <w:rFonts w:hint="eastAsia" w:ascii="宋体" w:hAnsi="宋体" w:eastAsia="宋体" w:cs="宋体"/>
          <w:sz w:val="32"/>
          <w:szCs w:val="32"/>
        </w:rPr>
        <w:t>供应商报价，供应商需保持通讯畅通。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评审顺序：先进行技术及资质文件的评审，确认符合采购文件要求的报价人；开启符合要求的报价人的报价函，</w:t>
      </w:r>
      <w:r>
        <w:rPr>
          <w:rFonts w:hint="eastAsia" w:ascii="宋体" w:hAnsi="宋体" w:eastAsia="宋体" w:cs="宋体"/>
          <w:sz w:val="32"/>
          <w:szCs w:val="32"/>
        </w:rPr>
        <w:t>确定最终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不符合技术及资质要求的报价人的报价函不开启，报价文件也不作回退处理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F994B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评定标准：</w:t>
      </w:r>
      <w:r>
        <w:rPr>
          <w:rFonts w:hint="eastAsia" w:ascii="宋体" w:hAnsi="宋体" w:eastAsia="宋体" w:cs="宋体"/>
          <w:sz w:val="32"/>
          <w:szCs w:val="32"/>
        </w:rPr>
        <w:t>在能够满足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sz w:val="32"/>
          <w:szCs w:val="32"/>
        </w:rPr>
        <w:t>人技术要求及供货期要求的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人中选择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单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价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最</w:t>
      </w:r>
      <w:r>
        <w:rPr>
          <w:rFonts w:hint="eastAsia" w:ascii="宋体" w:hAnsi="宋体" w:eastAsia="宋体" w:cs="宋体"/>
          <w:sz w:val="32"/>
          <w:szCs w:val="32"/>
        </w:rPr>
        <w:t>低的一家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人作为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候选人。</w:t>
      </w:r>
    </w:p>
    <w:p w14:paraId="3F9E10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询价废止</w:t>
      </w:r>
      <w:r>
        <w:rPr>
          <w:rFonts w:hint="eastAsia" w:ascii="宋体" w:hAnsi="宋体" w:eastAsia="宋体" w:cs="宋体"/>
          <w:sz w:val="32"/>
          <w:szCs w:val="32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/>
          <w:sz w:val="32"/>
          <w:szCs w:val="32"/>
        </w:rPr>
        <w:t>无效报价</w:t>
      </w:r>
      <w:r>
        <w:rPr>
          <w:rFonts w:hint="eastAsia" w:ascii="宋体" w:hAnsi="宋体" w:eastAsia="宋体" w:cs="宋体"/>
          <w:sz w:val="32"/>
          <w:szCs w:val="32"/>
        </w:rPr>
        <w:t>：资质不全、报价空项、不符合技术要求、价格明显偏离市场的，作无效处理。</w:t>
      </w:r>
    </w:p>
    <w:p w14:paraId="797A2A8A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sz w:val="32"/>
          <w:szCs w:val="32"/>
        </w:rPr>
        <w:t>、违约责任</w:t>
      </w:r>
    </w:p>
    <w:p w14:paraId="7CF2FB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逾期交货</w:t>
      </w:r>
      <w:r>
        <w:rPr>
          <w:rFonts w:hint="eastAsia" w:ascii="宋体" w:hAnsi="宋体" w:eastAsia="宋体" w:cs="宋体"/>
          <w:sz w:val="32"/>
          <w:szCs w:val="32"/>
        </w:rPr>
        <w:t>：每日按合同总额1%支付违约金；超20日，采购人有权解除合同，要求返还货款并按总额20%赔偿。</w:t>
      </w:r>
    </w:p>
    <w:p w14:paraId="7CD62B7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质量不合格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6C6D2CED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验收不合格，选择重新维修的，重新维修过程中产生的费用由成交人全部承担，且需在采购人要求的时间内完成，逾期未完成的，</w:t>
      </w:r>
      <w:r>
        <w:rPr>
          <w:rFonts w:hint="eastAsia" w:ascii="宋体" w:hAnsi="宋体" w:eastAsia="宋体" w:cs="宋体"/>
          <w:sz w:val="32"/>
          <w:szCs w:val="32"/>
        </w:rPr>
        <w:t>每延迟一天按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本项目</w:t>
      </w:r>
      <w:r>
        <w:rPr>
          <w:rFonts w:hint="eastAsia" w:ascii="宋体" w:hAnsi="宋体" w:eastAsia="宋体" w:cs="宋体"/>
          <w:sz w:val="32"/>
          <w:szCs w:val="32"/>
        </w:rPr>
        <w:t>款的1%计收违约金，违约金从本合同款中扣除（如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有异议</w:t>
      </w:r>
      <w:r>
        <w:rPr>
          <w:rFonts w:hint="eastAsia" w:ascii="宋体" w:hAnsi="宋体" w:eastAsia="宋体" w:cs="宋体"/>
          <w:sz w:val="32"/>
          <w:szCs w:val="32"/>
        </w:rPr>
        <w:t>请在报价时注明）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 w14:paraId="35B2520F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6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解除合同：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如果出现两次验收不合格的情况，采购人有权解除合同，并有权要求成交人赔偿合同总价款的20%违约金给采购人（如有异议请在报价时注明）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2632EB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损失赔偿</w:t>
      </w:r>
      <w:r>
        <w:rPr>
          <w:rFonts w:hint="eastAsia" w:ascii="宋体" w:hAnsi="宋体" w:eastAsia="宋体" w:cs="宋体"/>
          <w:sz w:val="32"/>
          <w:szCs w:val="32"/>
        </w:rPr>
        <w:t>：因质量或逾期造成的直接/间接损失，违约金不超过合同总价20%。</w:t>
      </w:r>
    </w:p>
    <w:p w14:paraId="1A94C3D1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、其他事项</w:t>
      </w:r>
    </w:p>
    <w:p w14:paraId="3E4BA11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成交人须按询价书签订合同，违约将面临中止合作风险。</w:t>
      </w:r>
    </w:p>
    <w:p w14:paraId="228D9EB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产品需经采购人检验合格，长期合约三次不合格者终止合同。</w:t>
      </w:r>
    </w:p>
    <w:p w14:paraId="2E46BB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争议协商解决，仲裁按《产品质量仲裁检验和产品质量鉴定管理办法》执行。</w:t>
      </w:r>
    </w:p>
    <w:p w14:paraId="1E0C3D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违规供应商将列入负面清单，解释权归江苏索普化工股份有限公司供应保障部。</w:t>
      </w:r>
    </w:p>
    <w:p w14:paraId="1D48D9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1B8DB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37D75D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D3E07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5142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江苏索普化工股份有限公司供应保障部</w:t>
      </w:r>
    </w:p>
    <w:p w14:paraId="26E9FD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3A4F3A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5F37A95D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附件1：</w:t>
      </w:r>
    </w:p>
    <w:p w14:paraId="756083B5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报价函</w:t>
      </w:r>
    </w:p>
    <w:p w14:paraId="58D07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3DF58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（报价单位全称）授权（全权代表姓名、职务）为全权代表，参加贵方公开询比价活动，报价如下：</w:t>
      </w:r>
    </w:p>
    <w:p w14:paraId="5AB6199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项目总价（含税）：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（大写）____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元人民币；税率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%</w:t>
      </w:r>
      <w:r>
        <w:rPr>
          <w:rFonts w:hint="eastAsia" w:ascii="宋体" w:hAnsi="宋体" w:eastAsia="宋体" w:cs="宋体"/>
          <w:sz w:val="32"/>
          <w:szCs w:val="32"/>
        </w:rPr>
        <w:t>（附分项报价清单）。</w:t>
      </w:r>
    </w:p>
    <w:p w14:paraId="167DA17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交货时间：</w:t>
      </w:r>
      <w:r>
        <w:rPr>
          <w:rFonts w:hint="eastAsia" w:ascii="宋体" w:hAnsi="宋体" w:eastAsia="宋体" w:cs="宋体"/>
          <w:sz w:val="32"/>
          <w:szCs w:val="32"/>
        </w:rPr>
        <w:t>________________________。</w:t>
      </w:r>
    </w:p>
    <w:p w14:paraId="7E6B970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愿意提供与报价相关的所有数据、资料，理解贵方无义务接受最低价或任何报价。</w:t>
      </w:r>
    </w:p>
    <w:p w14:paraId="2DEDF12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sz w:val="32"/>
          <w:szCs w:val="32"/>
        </w:rPr>
        <w:t>不接受项：________________________。</w:t>
      </w:r>
    </w:p>
    <w:p w14:paraId="3D873E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sz w:val="32"/>
          <w:szCs w:val="32"/>
        </w:rPr>
        <w:t>分项报价清单</w:t>
      </w:r>
    </w:p>
    <w:tbl>
      <w:tblPr>
        <w:tblStyle w:val="27"/>
        <w:tblW w:w="91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68"/>
        <w:gridCol w:w="3417"/>
        <w:gridCol w:w="686"/>
        <w:gridCol w:w="782"/>
        <w:gridCol w:w="932"/>
        <w:gridCol w:w="815"/>
      </w:tblGrid>
      <w:tr w14:paraId="110C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3EDA0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68" w:type="dxa"/>
            <w:noWrap w:val="0"/>
            <w:vAlign w:val="center"/>
          </w:tcPr>
          <w:p w14:paraId="6860D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3417" w:type="dxa"/>
            <w:noWrap w:val="0"/>
            <w:vAlign w:val="center"/>
          </w:tcPr>
          <w:p w14:paraId="3303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型号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及技术要求</w:t>
            </w:r>
          </w:p>
        </w:tc>
        <w:tc>
          <w:tcPr>
            <w:tcW w:w="686" w:type="dxa"/>
            <w:noWrap w:val="0"/>
            <w:vAlign w:val="center"/>
          </w:tcPr>
          <w:p w14:paraId="03836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单位</w:t>
            </w:r>
          </w:p>
        </w:tc>
        <w:tc>
          <w:tcPr>
            <w:tcW w:w="782" w:type="dxa"/>
            <w:noWrap w:val="0"/>
            <w:vAlign w:val="center"/>
          </w:tcPr>
          <w:p w14:paraId="35FC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数量</w:t>
            </w:r>
          </w:p>
        </w:tc>
        <w:tc>
          <w:tcPr>
            <w:tcW w:w="932" w:type="dxa"/>
            <w:noWrap w:val="0"/>
            <w:vAlign w:val="center"/>
          </w:tcPr>
          <w:p w14:paraId="4F7F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单价</w:t>
            </w:r>
          </w:p>
        </w:tc>
        <w:tc>
          <w:tcPr>
            <w:tcW w:w="815" w:type="dxa"/>
            <w:noWrap w:val="0"/>
            <w:vAlign w:val="center"/>
          </w:tcPr>
          <w:p w14:paraId="6653F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税率</w:t>
            </w:r>
          </w:p>
        </w:tc>
      </w:tr>
      <w:tr w14:paraId="501B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5CD6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68" w:type="dxa"/>
            <w:noWrap w:val="0"/>
            <w:vAlign w:val="center"/>
          </w:tcPr>
          <w:p w14:paraId="4150C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塔腐蚀部位材料失效分析</w:t>
            </w:r>
          </w:p>
        </w:tc>
        <w:tc>
          <w:tcPr>
            <w:tcW w:w="3417" w:type="dxa"/>
            <w:noWrap w:val="0"/>
            <w:vAlign w:val="center"/>
          </w:tcPr>
          <w:p w14:paraId="338A7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材质316L、压力10KPa、温度100℃左右，介质为30%醋酸、3%乙醇、50%醋酸乙酯、10%醋酸丁酯</w:t>
            </w:r>
          </w:p>
        </w:tc>
        <w:tc>
          <w:tcPr>
            <w:tcW w:w="686" w:type="dxa"/>
            <w:noWrap w:val="0"/>
            <w:vAlign w:val="center"/>
          </w:tcPr>
          <w:p w14:paraId="4D32D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782" w:type="dxa"/>
            <w:noWrap w:val="0"/>
            <w:vAlign w:val="center"/>
          </w:tcPr>
          <w:p w14:paraId="0B71E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32" w:type="dxa"/>
            <w:noWrap w:val="0"/>
            <w:vAlign w:val="center"/>
          </w:tcPr>
          <w:p w14:paraId="4FC6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15" w:type="dxa"/>
            <w:noWrap w:val="0"/>
            <w:vAlign w:val="center"/>
          </w:tcPr>
          <w:p w14:paraId="451E7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185E2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在满足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人使用要求前提下，以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报价格式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单价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作为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确定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依据。</w:t>
      </w:r>
    </w:p>
    <w:p w14:paraId="5A34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（2）按报价格式进行填报，每格均需填报，无报价以斜线、横线或0填满。</w:t>
      </w:r>
    </w:p>
    <w:p w14:paraId="1682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（3）不在报价中的的维保维修要求由报价人自行承担。</w:t>
      </w:r>
    </w:p>
    <w:p w14:paraId="5F0321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 w:rightChars="0" w:firstLine="320" w:firstLineChars="1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（4）更换下的零件交由采购人统一保管。</w:t>
      </w:r>
    </w:p>
    <w:p w14:paraId="1D8C7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承诺</w:t>
      </w:r>
      <w:r>
        <w:rPr>
          <w:rFonts w:hint="eastAsia" w:ascii="宋体" w:hAnsi="宋体" w:eastAsia="宋体" w:cs="宋体"/>
          <w:sz w:val="32"/>
          <w:szCs w:val="32"/>
        </w:rPr>
        <w:t>：遵守询价书规定，及时签订合同并履行责任；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不串通报价</w:t>
      </w:r>
      <w:r>
        <w:rPr>
          <w:rFonts w:hint="eastAsia" w:ascii="宋体" w:hAnsi="宋体" w:eastAsia="宋体" w:cs="宋体"/>
          <w:sz w:val="32"/>
          <w:szCs w:val="32"/>
        </w:rPr>
        <w:t>，信息真实有效；接受贵方核查与审计。如违反，承担法律责任及相关处理。</w:t>
      </w:r>
    </w:p>
    <w:p w14:paraId="0F5911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全权代表（签字）：________ 联系电话：________</w:t>
      </w:r>
    </w:p>
    <w:p w14:paraId="00829D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报价单位（盖章）：________ 日期：____年__月__日</w:t>
      </w:r>
    </w:p>
    <w:p w14:paraId="56B27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7CC6AC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</w:t>
      </w:r>
    </w:p>
    <w:p w14:paraId="4B519F24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醋酸厂酯化塔筒体穿漏失效分析方案</w:t>
      </w:r>
    </w:p>
    <w:p w14:paraId="08D945CF">
      <w:p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一、运输要求</w:t>
      </w:r>
    </w:p>
    <w:tbl>
      <w:tblPr>
        <w:tblStyle w:val="2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730"/>
        <w:gridCol w:w="4875"/>
      </w:tblGrid>
      <w:tr w14:paraId="27DE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top"/>
          </w:tcPr>
          <w:p w14:paraId="3FE6EEE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序号</w:t>
            </w:r>
          </w:p>
        </w:tc>
        <w:tc>
          <w:tcPr>
            <w:tcW w:w="2730" w:type="dxa"/>
            <w:noWrap w:val="0"/>
            <w:vAlign w:val="top"/>
          </w:tcPr>
          <w:p w14:paraId="560A94C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类别</w:t>
            </w:r>
          </w:p>
        </w:tc>
        <w:tc>
          <w:tcPr>
            <w:tcW w:w="4875" w:type="dxa"/>
            <w:noWrap w:val="0"/>
            <w:vAlign w:val="top"/>
          </w:tcPr>
          <w:p w14:paraId="5B28C6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具体填写要求</w:t>
            </w:r>
          </w:p>
        </w:tc>
      </w:tr>
      <w:tr w14:paraId="3AC7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top"/>
          </w:tcPr>
          <w:p w14:paraId="0F9D56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</w:t>
            </w:r>
          </w:p>
        </w:tc>
        <w:tc>
          <w:tcPr>
            <w:tcW w:w="2730" w:type="dxa"/>
            <w:noWrap w:val="0"/>
            <w:vAlign w:val="top"/>
          </w:tcPr>
          <w:p w14:paraId="01E59C43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甲方负责  □</w:t>
            </w:r>
          </w:p>
        </w:tc>
        <w:tc>
          <w:tcPr>
            <w:tcW w:w="4875" w:type="dxa"/>
            <w:noWrap w:val="0"/>
            <w:vAlign w:val="top"/>
          </w:tcPr>
          <w:p w14:paraId="1D266A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不涉及</w:t>
            </w:r>
          </w:p>
        </w:tc>
      </w:tr>
      <w:tr w14:paraId="11B2C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top"/>
          </w:tcPr>
          <w:p w14:paraId="684B17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</w:t>
            </w:r>
          </w:p>
        </w:tc>
        <w:tc>
          <w:tcPr>
            <w:tcW w:w="2730" w:type="dxa"/>
            <w:noWrap w:val="0"/>
            <w:vAlign w:val="top"/>
          </w:tcPr>
          <w:p w14:paraId="6FE4788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乙方负责 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☑</w:t>
            </w:r>
          </w:p>
        </w:tc>
        <w:tc>
          <w:tcPr>
            <w:tcW w:w="4875" w:type="dxa"/>
            <w:noWrap w:val="0"/>
            <w:vAlign w:val="top"/>
          </w:tcPr>
          <w:p w14:paraId="3E4CEDD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往返运输由乙方负责</w:t>
            </w:r>
          </w:p>
        </w:tc>
      </w:tr>
    </w:tbl>
    <w:p w14:paraId="43DD197D">
      <w:pPr>
        <w:numPr>
          <w:ilvl w:val="0"/>
          <w:numId w:val="9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检修方案</w:t>
      </w:r>
    </w:p>
    <w:p w14:paraId="1B655A4D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项目名称</w:t>
      </w:r>
    </w:p>
    <w:p w14:paraId="32407F11">
      <w:pPr>
        <w:numPr>
          <w:ilvl w:val="0"/>
          <w:numId w:val="0"/>
        </w:numPr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醋酸厂酯化塔筒体穿漏失效分析方案</w:t>
      </w:r>
      <w:r>
        <w:rPr>
          <w:rFonts w:hint="eastAsia" w:ascii="宋体" w:hAnsi="宋体" w:eastAsia="宋体" w:cs="宋体"/>
          <w:color w:val="auto"/>
          <w:sz w:val="24"/>
        </w:rPr>
        <w:t>。</w:t>
      </w:r>
    </w:p>
    <w:p w14:paraId="513ABBA5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维修设备位号、名称、技术参数、安装位置</w:t>
      </w:r>
    </w:p>
    <w:p w14:paraId="103EF72E">
      <w:pPr>
        <w:keepNext w:val="0"/>
        <w:keepLines w:val="0"/>
        <w:widowControl/>
        <w:suppressLineNumbers w:val="0"/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设备名称：醋酸厂乙酯装置酯化塔T3101A</w:t>
      </w:r>
    </w:p>
    <w:p w14:paraId="09ED65D6">
      <w:pPr>
        <w:keepNext w:val="0"/>
        <w:keepLines w:val="0"/>
        <w:widowControl/>
        <w:suppressLineNumbers w:val="0"/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设备型号：φ2200×45000</w:t>
      </w:r>
    </w:p>
    <w:p w14:paraId="73D7BF6E">
      <w:pPr>
        <w:keepNext w:val="0"/>
        <w:keepLines w:val="0"/>
        <w:widowControl/>
        <w:suppressLineNumbers w:val="0"/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</w:rPr>
        <w:t>技术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参数：压力20KPa、温度110℃</w:t>
      </w:r>
    </w:p>
    <w:p w14:paraId="3E20D173">
      <w:pPr>
        <w:numPr>
          <w:ilvl w:val="0"/>
          <w:numId w:val="0"/>
        </w:numPr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安装位置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三期装置一楼裙座立式安装</w:t>
      </w:r>
    </w:p>
    <w:p w14:paraId="38C7183E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故障情况说明</w:t>
      </w:r>
    </w:p>
    <w:p w14:paraId="75F6B425">
      <w:pPr>
        <w:numPr>
          <w:ilvl w:val="0"/>
          <w:numId w:val="0"/>
        </w:numPr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2025年11月27日，T3101A更新后正常运行，腐蚀部位材质316L、压力10KPa、温度100℃左右，介质为30%醋酸、3%乙醇、50%醋酸乙酯、10%醋酸丁酯，运行8个月后，发现塔中间环焊缝出现穿漏，相隔20天左右，环焊缝下方本体出现穿漏，停车检修。</w:t>
      </w:r>
    </w:p>
    <w:p w14:paraId="363361F8">
      <w:pPr>
        <w:numPr>
          <w:ilvl w:val="0"/>
          <w:numId w:val="0"/>
        </w:numPr>
        <w:ind w:firstLine="240" w:firstLineChars="1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照片如下：</w:t>
      </w:r>
    </w:p>
    <w:p w14:paraId="5869C0B3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</w:rPr>
        <w:drawing>
          <wp:inline distT="0" distB="0" distL="114300" distR="114300">
            <wp:extent cx="5264150" cy="3743325"/>
            <wp:effectExtent l="0" t="0" r="12700" b="9525"/>
            <wp:docPr id="1" name="图片 1" descr="353d1b576a6386a649c58e6e8474ad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53d1b576a6386a649c58e6e8474ade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</w:rPr>
        <w:drawing>
          <wp:inline distT="0" distB="0" distL="114300" distR="114300">
            <wp:extent cx="5266690" cy="5266690"/>
            <wp:effectExtent l="0" t="0" r="10160" b="10160"/>
            <wp:docPr id="2" name="图片 2" descr="6a15fc1986299a992204e8f4b2bcc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a15fc1986299a992204e8f4b2bcc9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drawing>
          <wp:inline distT="0" distB="0" distL="114300" distR="114300">
            <wp:extent cx="5266690" cy="9358630"/>
            <wp:effectExtent l="0" t="0" r="10160" b="13970"/>
            <wp:docPr id="3" name="图片 3" descr="c47b6072953de17e7a09355cb1d303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47b6072953de17e7a09355cb1d303c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35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64276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7546196B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检测</w:t>
      </w:r>
      <w:r>
        <w:rPr>
          <w:rFonts w:hint="eastAsia" w:ascii="宋体" w:hAnsi="宋体" w:eastAsia="宋体" w:cs="宋体"/>
          <w:color w:val="auto"/>
          <w:sz w:val="24"/>
        </w:rPr>
        <w:t>要求</w:t>
      </w:r>
    </w:p>
    <w:p w14:paraId="26223A26">
      <w:p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4.1 甲方现场取其中焊缝漏点和本体漏点各一块，（尺寸：100*100 、100*50），交乙方检测。</w:t>
      </w:r>
    </w:p>
    <w:p w14:paraId="4D889751">
      <w:p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4.2 检测内容应至少包括：宏观形貌、材料分析，化学成分分析、金相分析、能谱成分等失效分析。</w:t>
      </w:r>
    </w:p>
    <w:p w14:paraId="499A9EB3">
      <w:p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4.3 检测项目必须包含但不限于以上失效分析试验项目。</w:t>
      </w:r>
    </w:p>
    <w:p w14:paraId="6BDE8961">
      <w:p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4.4 检测完成后出具正规检测报告。</w:t>
      </w:r>
    </w:p>
    <w:p w14:paraId="05FD9B68">
      <w:pPr>
        <w:jc w:val="left"/>
        <w:rPr>
          <w:rFonts w:hint="eastAsia" w:ascii="宋体" w:hAnsi="宋体" w:eastAsia="宋体" w:cs="宋体"/>
          <w:color w:val="auto"/>
          <w:sz w:val="24"/>
        </w:rPr>
      </w:pPr>
    </w:p>
    <w:p w14:paraId="1406D214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检修过程中涉及的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配件工具</w:t>
      </w:r>
      <w:r>
        <w:rPr>
          <w:rFonts w:hint="eastAsia" w:ascii="宋体" w:hAnsi="宋体" w:eastAsia="宋体" w:cs="宋体"/>
          <w:color w:val="auto"/>
          <w:sz w:val="24"/>
        </w:rPr>
        <w:t>由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乙</w:t>
      </w:r>
      <w:r>
        <w:rPr>
          <w:rFonts w:hint="eastAsia" w:ascii="宋体" w:hAnsi="宋体" w:eastAsia="宋体" w:cs="宋体"/>
          <w:color w:val="auto"/>
          <w:sz w:val="24"/>
        </w:rPr>
        <w:t>方提供</w:t>
      </w:r>
    </w:p>
    <w:p w14:paraId="554FB4E9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5.1 待检样品由甲方提供：</w:t>
      </w:r>
    </w:p>
    <w:p w14:paraId="33B3637C">
      <w:pPr>
        <w:numPr>
          <w:ilvl w:val="0"/>
          <w:numId w:val="0"/>
        </w:numPr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5.2 其他检测要求待评审后现场沟通：</w:t>
      </w:r>
    </w:p>
    <w:p w14:paraId="27A3F4E2">
      <w:pPr>
        <w:jc w:val="left"/>
        <w:rPr>
          <w:rFonts w:hint="eastAsia" w:ascii="宋体" w:hAnsi="宋体" w:eastAsia="宋体" w:cs="宋体"/>
          <w:color w:val="auto"/>
          <w:sz w:val="24"/>
        </w:rPr>
      </w:pPr>
    </w:p>
    <w:p w14:paraId="5F221CAE">
      <w:pPr>
        <w:numPr>
          <w:ilvl w:val="0"/>
          <w:numId w:val="9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工期要求</w:t>
      </w:r>
    </w:p>
    <w:p w14:paraId="2B2B31EE">
      <w:pPr>
        <w:spacing w:line="40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202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</w:rPr>
        <w:t>年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</w:rPr>
        <w:t>月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</w:rPr>
        <w:t>日前完成。</w:t>
      </w:r>
    </w:p>
    <w:p w14:paraId="6DD1A954">
      <w:pPr>
        <w:numPr>
          <w:ilvl w:val="0"/>
          <w:numId w:val="9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验收标准</w:t>
      </w:r>
    </w:p>
    <w:p w14:paraId="29D4F5E1">
      <w:pPr>
        <w:spacing w:line="40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出具正规检测报告；</w:t>
      </w:r>
      <w:r>
        <w:rPr>
          <w:rFonts w:hint="eastAsia" w:ascii="宋体" w:hAnsi="宋体" w:eastAsia="宋体" w:cs="宋体"/>
          <w:color w:val="auto"/>
          <w:sz w:val="24"/>
        </w:rPr>
        <w:t>分析报告必须真实反映出失效原因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。</w:t>
      </w:r>
    </w:p>
    <w:p w14:paraId="60C553B4">
      <w:pPr>
        <w:numPr>
          <w:ilvl w:val="0"/>
          <w:numId w:val="9"/>
        </w:numPr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检测</w:t>
      </w:r>
      <w:r>
        <w:rPr>
          <w:rFonts w:hint="eastAsia" w:ascii="宋体" w:hAnsi="宋体" w:eastAsia="宋体" w:cs="宋体"/>
          <w:color w:val="auto"/>
          <w:sz w:val="24"/>
        </w:rPr>
        <w:t>单位资质</w:t>
      </w:r>
    </w:p>
    <w:p w14:paraId="319FEEFD">
      <w:p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必须是国家工商部门正式注册企业，具有做金相及失效分析的实力。</w:t>
      </w:r>
    </w:p>
    <w:p w14:paraId="220D910B">
      <w:pPr>
        <w:pStyle w:val="7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E80955"/>
    <w:multiLevelType w:val="singleLevel"/>
    <w:tmpl w:val="EEE8095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14B59F3"/>
    <w:multiLevelType w:val="singleLevel"/>
    <w:tmpl w:val="014B59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98EC267"/>
    <w:multiLevelType w:val="singleLevel"/>
    <w:tmpl w:val="398EC2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3E270DCF"/>
    <w:multiLevelType w:val="multilevel"/>
    <w:tmpl w:val="3E270DCF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9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1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7">
    <w:nsid w:val="4F708CF4"/>
    <w:multiLevelType w:val="singleLevel"/>
    <w:tmpl w:val="4F708C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80E83"/>
    <w:rsid w:val="027125E7"/>
    <w:rsid w:val="028C7BBC"/>
    <w:rsid w:val="028D7D74"/>
    <w:rsid w:val="03661A20"/>
    <w:rsid w:val="037E6D6A"/>
    <w:rsid w:val="04473600"/>
    <w:rsid w:val="04EB042F"/>
    <w:rsid w:val="053E4A03"/>
    <w:rsid w:val="06FF6413"/>
    <w:rsid w:val="07A86AAB"/>
    <w:rsid w:val="07D16002"/>
    <w:rsid w:val="087814E9"/>
    <w:rsid w:val="091D3705"/>
    <w:rsid w:val="09734E97"/>
    <w:rsid w:val="09D073A9"/>
    <w:rsid w:val="0AAC68B2"/>
    <w:rsid w:val="0AB654F5"/>
    <w:rsid w:val="0AD876A7"/>
    <w:rsid w:val="0AF50259"/>
    <w:rsid w:val="0B1408EB"/>
    <w:rsid w:val="0B977253"/>
    <w:rsid w:val="0B9A495D"/>
    <w:rsid w:val="0C4C5CF7"/>
    <w:rsid w:val="0D4A5F0F"/>
    <w:rsid w:val="0D746DB5"/>
    <w:rsid w:val="0FB26719"/>
    <w:rsid w:val="106612B1"/>
    <w:rsid w:val="107378B7"/>
    <w:rsid w:val="119C17B8"/>
    <w:rsid w:val="12463148"/>
    <w:rsid w:val="12922C84"/>
    <w:rsid w:val="12DB5F87"/>
    <w:rsid w:val="133B4C77"/>
    <w:rsid w:val="134678C7"/>
    <w:rsid w:val="14195D79"/>
    <w:rsid w:val="147931F1"/>
    <w:rsid w:val="149C5646"/>
    <w:rsid w:val="14D05D11"/>
    <w:rsid w:val="15386004"/>
    <w:rsid w:val="15F1304B"/>
    <w:rsid w:val="163A6CA3"/>
    <w:rsid w:val="169A7F07"/>
    <w:rsid w:val="176C4AB8"/>
    <w:rsid w:val="17920BDE"/>
    <w:rsid w:val="17B172B6"/>
    <w:rsid w:val="17FD24FB"/>
    <w:rsid w:val="18C33745"/>
    <w:rsid w:val="195F2D42"/>
    <w:rsid w:val="196A0064"/>
    <w:rsid w:val="19D61256"/>
    <w:rsid w:val="1ABF1CEA"/>
    <w:rsid w:val="1AC612CA"/>
    <w:rsid w:val="1B4A2A90"/>
    <w:rsid w:val="1B6B3C20"/>
    <w:rsid w:val="1C0D408C"/>
    <w:rsid w:val="1D7C655F"/>
    <w:rsid w:val="1E454BFC"/>
    <w:rsid w:val="1E9236E8"/>
    <w:rsid w:val="1EC21DA9"/>
    <w:rsid w:val="1F0625DD"/>
    <w:rsid w:val="1FF93EF0"/>
    <w:rsid w:val="200D34F7"/>
    <w:rsid w:val="21056720"/>
    <w:rsid w:val="21527A1A"/>
    <w:rsid w:val="22770B07"/>
    <w:rsid w:val="228D7161"/>
    <w:rsid w:val="23117159"/>
    <w:rsid w:val="2342795C"/>
    <w:rsid w:val="245D2963"/>
    <w:rsid w:val="247C629F"/>
    <w:rsid w:val="24960418"/>
    <w:rsid w:val="249E6E14"/>
    <w:rsid w:val="24A02B8C"/>
    <w:rsid w:val="24E05525"/>
    <w:rsid w:val="2503117D"/>
    <w:rsid w:val="270A2BB5"/>
    <w:rsid w:val="27505DD9"/>
    <w:rsid w:val="293B24DD"/>
    <w:rsid w:val="29986528"/>
    <w:rsid w:val="2A0239A1"/>
    <w:rsid w:val="2A035C0F"/>
    <w:rsid w:val="2A895E70"/>
    <w:rsid w:val="2AAA3162"/>
    <w:rsid w:val="2B8C00D9"/>
    <w:rsid w:val="2D6D29C6"/>
    <w:rsid w:val="2E187C37"/>
    <w:rsid w:val="2E426A62"/>
    <w:rsid w:val="2E730AF8"/>
    <w:rsid w:val="2EEE0779"/>
    <w:rsid w:val="2F8A06C1"/>
    <w:rsid w:val="30032221"/>
    <w:rsid w:val="30DA11D4"/>
    <w:rsid w:val="31215055"/>
    <w:rsid w:val="313136FF"/>
    <w:rsid w:val="31D73965"/>
    <w:rsid w:val="31E06CBE"/>
    <w:rsid w:val="32655415"/>
    <w:rsid w:val="3283574E"/>
    <w:rsid w:val="32F43417"/>
    <w:rsid w:val="34847DD4"/>
    <w:rsid w:val="356814A4"/>
    <w:rsid w:val="357C4F4F"/>
    <w:rsid w:val="360867E3"/>
    <w:rsid w:val="363C7066"/>
    <w:rsid w:val="36DF7544"/>
    <w:rsid w:val="37092813"/>
    <w:rsid w:val="3772660A"/>
    <w:rsid w:val="389C4005"/>
    <w:rsid w:val="39EB4452"/>
    <w:rsid w:val="3A9C399E"/>
    <w:rsid w:val="3AB42A96"/>
    <w:rsid w:val="3AFE23CB"/>
    <w:rsid w:val="3BC60CD2"/>
    <w:rsid w:val="3C355E58"/>
    <w:rsid w:val="3C9E39FD"/>
    <w:rsid w:val="3E7762B4"/>
    <w:rsid w:val="3F051B12"/>
    <w:rsid w:val="3F584337"/>
    <w:rsid w:val="3FAD2204"/>
    <w:rsid w:val="3FB25E7B"/>
    <w:rsid w:val="3FFF47B3"/>
    <w:rsid w:val="400224F5"/>
    <w:rsid w:val="4084115C"/>
    <w:rsid w:val="409D71A2"/>
    <w:rsid w:val="40DE086C"/>
    <w:rsid w:val="41962EF5"/>
    <w:rsid w:val="41F12821"/>
    <w:rsid w:val="42F425C9"/>
    <w:rsid w:val="43594E0B"/>
    <w:rsid w:val="44EB3558"/>
    <w:rsid w:val="45E36925"/>
    <w:rsid w:val="46003033"/>
    <w:rsid w:val="4609638B"/>
    <w:rsid w:val="486036B2"/>
    <w:rsid w:val="48A03392"/>
    <w:rsid w:val="4AC251FD"/>
    <w:rsid w:val="4AE1260F"/>
    <w:rsid w:val="4BD96800"/>
    <w:rsid w:val="4D18678F"/>
    <w:rsid w:val="4DCB663E"/>
    <w:rsid w:val="4E680654"/>
    <w:rsid w:val="4E9C455D"/>
    <w:rsid w:val="4F0C0C9A"/>
    <w:rsid w:val="4F3D2C02"/>
    <w:rsid w:val="4F6E725F"/>
    <w:rsid w:val="50C64E79"/>
    <w:rsid w:val="50CA6717"/>
    <w:rsid w:val="513A2283"/>
    <w:rsid w:val="518C1C1F"/>
    <w:rsid w:val="51CB2747"/>
    <w:rsid w:val="52374280"/>
    <w:rsid w:val="52662470"/>
    <w:rsid w:val="527B23BF"/>
    <w:rsid w:val="52FB5CEB"/>
    <w:rsid w:val="53D8739D"/>
    <w:rsid w:val="543640C4"/>
    <w:rsid w:val="549270A0"/>
    <w:rsid w:val="54FE1085"/>
    <w:rsid w:val="55286102"/>
    <w:rsid w:val="556E620B"/>
    <w:rsid w:val="58113834"/>
    <w:rsid w:val="58C16652"/>
    <w:rsid w:val="59934492"/>
    <w:rsid w:val="59993355"/>
    <w:rsid w:val="59B9557B"/>
    <w:rsid w:val="59DB3743"/>
    <w:rsid w:val="5A113609"/>
    <w:rsid w:val="5A4D36A5"/>
    <w:rsid w:val="5A702373"/>
    <w:rsid w:val="5B975D90"/>
    <w:rsid w:val="5BF3746A"/>
    <w:rsid w:val="5C274FC8"/>
    <w:rsid w:val="5C8A1451"/>
    <w:rsid w:val="5CB577A7"/>
    <w:rsid w:val="5E512226"/>
    <w:rsid w:val="5E6920B2"/>
    <w:rsid w:val="5EFB5B8B"/>
    <w:rsid w:val="5F092B01"/>
    <w:rsid w:val="5F746106"/>
    <w:rsid w:val="5FED582A"/>
    <w:rsid w:val="601E082E"/>
    <w:rsid w:val="60681AA9"/>
    <w:rsid w:val="615736B4"/>
    <w:rsid w:val="61C07816"/>
    <w:rsid w:val="621023F8"/>
    <w:rsid w:val="626F711E"/>
    <w:rsid w:val="6326564D"/>
    <w:rsid w:val="63F87D96"/>
    <w:rsid w:val="641C32D6"/>
    <w:rsid w:val="64B43F9C"/>
    <w:rsid w:val="64B90B25"/>
    <w:rsid w:val="64C363ED"/>
    <w:rsid w:val="65FC33BF"/>
    <w:rsid w:val="66467226"/>
    <w:rsid w:val="67CB4700"/>
    <w:rsid w:val="67E22141"/>
    <w:rsid w:val="681E586F"/>
    <w:rsid w:val="689717D8"/>
    <w:rsid w:val="694037F5"/>
    <w:rsid w:val="694A38A3"/>
    <w:rsid w:val="69605A13"/>
    <w:rsid w:val="697E40EB"/>
    <w:rsid w:val="69EC72A7"/>
    <w:rsid w:val="6A38073E"/>
    <w:rsid w:val="6AA17BA1"/>
    <w:rsid w:val="6B212499"/>
    <w:rsid w:val="6BD57112"/>
    <w:rsid w:val="6C0A7EB8"/>
    <w:rsid w:val="6D042B59"/>
    <w:rsid w:val="6D1A7ABB"/>
    <w:rsid w:val="6D2B076D"/>
    <w:rsid w:val="6D2D0302"/>
    <w:rsid w:val="6D981C1F"/>
    <w:rsid w:val="6DD76B71"/>
    <w:rsid w:val="6E82642B"/>
    <w:rsid w:val="6ECE1671"/>
    <w:rsid w:val="6EFF7A7C"/>
    <w:rsid w:val="70634A52"/>
    <w:rsid w:val="70742BE9"/>
    <w:rsid w:val="70883BA0"/>
    <w:rsid w:val="70F750B1"/>
    <w:rsid w:val="7137174F"/>
    <w:rsid w:val="72565C05"/>
    <w:rsid w:val="729329B5"/>
    <w:rsid w:val="75397D24"/>
    <w:rsid w:val="75894543"/>
    <w:rsid w:val="787A604B"/>
    <w:rsid w:val="788C05D2"/>
    <w:rsid w:val="78E26444"/>
    <w:rsid w:val="78F9553C"/>
    <w:rsid w:val="7902536C"/>
    <w:rsid w:val="79295E21"/>
    <w:rsid w:val="7A5E7D4D"/>
    <w:rsid w:val="7A995229"/>
    <w:rsid w:val="7B106F4E"/>
    <w:rsid w:val="7C0C5586"/>
    <w:rsid w:val="7C8B3BCA"/>
    <w:rsid w:val="7CED7166"/>
    <w:rsid w:val="7D197F5B"/>
    <w:rsid w:val="7ED1172B"/>
    <w:rsid w:val="7EE03426"/>
    <w:rsid w:val="7F2C0419"/>
    <w:rsid w:val="7F7F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9">
    <w:name w:val="heading 6"/>
    <w:basedOn w:val="1"/>
    <w:next w:val="7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10">
    <w:name w:val="heading 7"/>
    <w:basedOn w:val="1"/>
    <w:next w:val="7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1">
    <w:name w:val="heading 8"/>
    <w:basedOn w:val="1"/>
    <w:next w:val="7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2">
    <w:name w:val="heading 9"/>
    <w:basedOn w:val="1"/>
    <w:next w:val="7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28">
    <w:name w:val="Default Paragraph Font"/>
    <w:semiHidden/>
    <w:qFormat/>
    <w:uiPriority w:val="0"/>
  </w:style>
  <w:style w:type="table" w:default="1" w:styleId="2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13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Subtitle"/>
    <w:basedOn w:val="1"/>
    <w:next w:val="7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3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4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5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6">
    <w:name w:val="annotation subject"/>
    <w:basedOn w:val="14"/>
    <w:next w:val="14"/>
    <w:qFormat/>
    <w:uiPriority w:val="0"/>
    <w:rPr>
      <w:b/>
      <w:bCs/>
    </w:rPr>
  </w:style>
  <w:style w:type="character" w:styleId="29">
    <w:name w:val="Strong"/>
    <w:basedOn w:val="28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0">
    <w:name w:val="end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1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FollowedHyperlink"/>
    <w:basedOn w:val="28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3">
    <w:name w:val="Emphasis"/>
    <w:basedOn w:val="28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4">
    <w:name w:val="Hyperlink"/>
    <w:basedOn w:val="28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5">
    <w:name w:val="annotation reference"/>
    <w:basedOn w:val="28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6">
    <w:name w:val="foot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">
    <w:name w:val="font91"/>
    <w:basedOn w:val="2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8">
    <w:name w:val="font101"/>
    <w:basedOn w:val="2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39">
    <w:name w:val="font4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0">
    <w:name w:val="font112"/>
    <w:basedOn w:val="2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41">
    <w:name w:val="font2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2">
    <w:name w:val="font3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3">
    <w:name w:val="font1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4">
    <w:name w:val="font8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5">
    <w:name w:val="font7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3478</Words>
  <Characters>3842</Characters>
  <Lines>0</Lines>
  <Paragraphs>0</Paragraphs>
  <TotalTime>5</TotalTime>
  <ScaleCrop>false</ScaleCrop>
  <LinksUpToDate>false</LinksUpToDate>
  <CharactersWithSpaces>3880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WPS_1770259188</cp:lastModifiedBy>
  <cp:lastPrinted>2026-01-13T08:37:00Z</cp:lastPrinted>
  <dcterms:modified xsi:type="dcterms:W3CDTF">2026-07-29T06:53:08Z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eyJoZGlkIjoiOTlhNDc2MWFiNjFlZWVhNTNmZDRkZTM0YWU4MWYxNzUiLCJ1c2VySWQiOiIxODAwNDc0MDQzIn0=</vt:lpwstr>
  </property>
  <property fmtid="{D5CDD505-2E9C-101B-9397-08002B2CF9AE}" pid="4" name="ICV">
    <vt:lpwstr>AC08B15DEC824E5996F0D7D741009FFB_12</vt:lpwstr>
  </property>
</Properties>
</file>