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5638DE">
      <w:pPr>
        <w:pStyle w:val="2"/>
        <w:jc w:val="both"/>
        <w:rPr>
          <w:color w:val="auto"/>
        </w:rPr>
      </w:pPr>
      <w:bookmarkStart w:id="0" w:name="_Toc407030205"/>
      <w:bookmarkStart w:id="1" w:name="_Toc437419506"/>
    </w:p>
    <w:p w14:paraId="39F6C60E">
      <w:pPr>
        <w:keepNext/>
        <w:keepLines/>
        <w:spacing w:before="260" w:after="260" w:line="360" w:lineRule="auto"/>
        <w:jc w:val="center"/>
        <w:outlineLvl w:val="1"/>
        <w:rPr>
          <w:rFonts w:hint="eastAsia" w:ascii="宋体" w:hAnsi="宋体"/>
          <w:sz w:val="52"/>
          <w:szCs w:val="52"/>
          <w:lang w:val="en-US" w:eastAsia="zh-CN"/>
        </w:rPr>
      </w:pPr>
      <w:r>
        <w:rPr>
          <w:rFonts w:hint="eastAsia" w:ascii="宋体" w:hAnsi="宋体"/>
          <w:sz w:val="52"/>
          <w:szCs w:val="52"/>
          <w:lang w:val="en-US" w:eastAsia="zh-CN"/>
        </w:rPr>
        <w:t>盐化事业部200m³氯乙酸</w:t>
      </w:r>
    </w:p>
    <w:p w14:paraId="16D074D8">
      <w:pPr>
        <w:keepNext/>
        <w:keepLines/>
        <w:spacing w:before="260" w:after="260" w:line="360" w:lineRule="auto"/>
        <w:jc w:val="center"/>
        <w:outlineLvl w:val="1"/>
        <w:rPr>
          <w:rFonts w:hint="default" w:ascii="宋体" w:hAnsi="宋体" w:eastAsia="宋体" w:cs="宋体"/>
          <w:sz w:val="52"/>
          <w:szCs w:val="52"/>
          <w:lang w:val="en-US" w:eastAsia="zh-CN"/>
        </w:rPr>
      </w:pPr>
      <w:r>
        <w:rPr>
          <w:rFonts w:hint="eastAsia" w:ascii="宋体" w:hAnsi="宋体"/>
          <w:sz w:val="52"/>
          <w:szCs w:val="52"/>
          <w:lang w:val="en-US" w:eastAsia="zh-CN"/>
        </w:rPr>
        <w:t>衬氟储罐修补技术要求</w:t>
      </w:r>
    </w:p>
    <w:p w14:paraId="561F2DED">
      <w:pPr>
        <w:jc w:val="center"/>
      </w:pPr>
    </w:p>
    <w:p w14:paraId="2089B2CA">
      <w:pPr>
        <w:keepNext/>
        <w:keepLines/>
        <w:spacing w:before="260" w:after="260" w:line="360" w:lineRule="auto"/>
        <w:jc w:val="center"/>
        <w:outlineLvl w:val="1"/>
        <w:rPr>
          <w:rFonts w:ascii="宋体" w:cs="宋体"/>
          <w:sz w:val="72"/>
          <w:szCs w:val="72"/>
        </w:rPr>
      </w:pPr>
    </w:p>
    <w:bookmarkEnd w:id="0"/>
    <w:bookmarkEnd w:id="1"/>
    <w:p w14:paraId="7CE6903D">
      <w:pPr>
        <w:spacing w:line="360" w:lineRule="auto"/>
        <w:rPr>
          <w:rFonts w:ascii="宋体" w:hAnsi="宋体"/>
          <w:bCs/>
          <w:sz w:val="32"/>
        </w:rPr>
        <w:sectPr>
          <w:headerReference r:id="rId3" w:type="default"/>
          <w:footerReference r:id="rId4" w:type="default"/>
          <w:pgSz w:w="11906" w:h="16838"/>
          <w:pgMar w:top="1440" w:right="1644" w:bottom="1440" w:left="1797" w:header="851" w:footer="992" w:gutter="0"/>
          <w:pgNumType w:start="1"/>
          <w:cols w:space="720" w:num="1"/>
          <w:docGrid w:type="lines" w:linePitch="312" w:charSpace="0"/>
        </w:sectPr>
      </w:pPr>
    </w:p>
    <w:p w14:paraId="15B5B831">
      <w:pPr>
        <w:rPr>
          <w:rFonts w:hint="default"/>
          <w:sz w:val="28"/>
          <w:szCs w:val="28"/>
          <w:lang w:val="en-US" w:eastAsia="zh-CN"/>
        </w:rPr>
      </w:pPr>
      <w:r>
        <w:rPr>
          <w:rFonts w:hint="eastAsia"/>
          <w:sz w:val="28"/>
          <w:szCs w:val="28"/>
          <w:lang w:val="en-US" w:eastAsia="zh-CN"/>
        </w:rPr>
        <w:t>工作量盐化事业部氯乙酸装置200m³氯乙酸水溶液储罐底部DN50接管内衬失效造成钢件腐蚀外漏需重新制作安装钢件并内部贴四氟板修复；储罐内部多处四氟板起鼓（附图），需对起鼓内部钢件表面处理并重新贴板修复；</w:t>
      </w:r>
      <w:bookmarkStart w:id="4" w:name="_GoBack"/>
      <w:bookmarkEnd w:id="4"/>
      <w:r>
        <w:rPr>
          <w:rFonts w:hint="eastAsia"/>
          <w:sz w:val="28"/>
          <w:szCs w:val="28"/>
          <w:lang w:val="en-US" w:eastAsia="zh-CN"/>
        </w:rPr>
        <w:t>对罐体内部所有点电火花检测，缺陷处做好修复。报价单位需查勘现场。</w:t>
      </w:r>
    </w:p>
    <w:p w14:paraId="4E4600D8">
      <w:pPr>
        <w:numPr>
          <w:ilvl w:val="0"/>
          <w:numId w:val="2"/>
        </w:numPr>
        <w:rPr>
          <w:rFonts w:hint="default"/>
          <w:sz w:val="24"/>
          <w:lang w:val="en-US" w:eastAsia="zh-CN"/>
        </w:rPr>
      </w:pPr>
      <w:r>
        <w:rPr>
          <w:rFonts w:hint="eastAsia"/>
          <w:sz w:val="24"/>
          <w:lang w:val="en-US" w:eastAsia="zh-CN"/>
        </w:rPr>
        <w:t>清理、清洗（</w:t>
      </w:r>
      <w:r>
        <w:rPr>
          <w:rFonts w:hint="eastAsia"/>
          <w:b/>
          <w:bCs/>
          <w:sz w:val="24"/>
          <w:lang w:val="en-US" w:eastAsia="zh-CN"/>
        </w:rPr>
        <w:t>由岗位负责完成</w:t>
      </w:r>
      <w:r>
        <w:rPr>
          <w:rFonts w:hint="eastAsia"/>
          <w:sz w:val="24"/>
          <w:lang w:val="en-US" w:eastAsia="zh-CN"/>
        </w:rPr>
        <w:t>）</w:t>
      </w:r>
    </w:p>
    <w:p w14:paraId="399554E8">
      <w:pPr>
        <w:ind w:left="420"/>
        <w:rPr>
          <w:rFonts w:hint="eastAsia" w:eastAsia="宋体"/>
          <w:sz w:val="24"/>
          <w:lang w:val="en-US" w:eastAsia="zh-CN"/>
        </w:rPr>
      </w:pPr>
      <w:r>
        <w:rPr>
          <w:rFonts w:hint="eastAsia"/>
          <w:sz w:val="24"/>
        </w:rPr>
        <w:t>1</w:t>
      </w:r>
      <w:bookmarkStart w:id="2" w:name="_Hlk57916217"/>
      <w:r>
        <w:rPr>
          <w:rFonts w:hint="eastAsia"/>
          <w:sz w:val="24"/>
        </w:rPr>
        <w:t>、</w:t>
      </w:r>
      <w:bookmarkEnd w:id="2"/>
      <w:r>
        <w:rPr>
          <w:rFonts w:hint="eastAsia"/>
          <w:sz w:val="24"/>
          <w:lang w:val="en-US" w:eastAsia="zh-CN"/>
        </w:rPr>
        <w:t>清理</w:t>
      </w:r>
    </w:p>
    <w:p w14:paraId="1576BEED">
      <w:pPr>
        <w:pStyle w:val="13"/>
        <w:spacing w:line="360" w:lineRule="auto"/>
        <w:ind w:left="0" w:leftChars="0" w:firstLine="480" w:firstLineChars="200"/>
        <w:rPr>
          <w:sz w:val="24"/>
        </w:rPr>
      </w:pPr>
      <w:r>
        <w:rPr>
          <w:rFonts w:hint="eastAsia"/>
          <w:sz w:val="24"/>
          <w:lang w:val="en-US" w:eastAsia="zh-CN"/>
        </w:rPr>
        <w:t>把罐体内物料安全转储到其他储罐并清理干净</w:t>
      </w:r>
      <w:r>
        <w:rPr>
          <w:rFonts w:hint="eastAsia"/>
          <w:sz w:val="24"/>
        </w:rPr>
        <w:t>。</w:t>
      </w:r>
    </w:p>
    <w:p w14:paraId="07875062">
      <w:pPr>
        <w:tabs>
          <w:tab w:val="left" w:pos="1014"/>
        </w:tabs>
        <w:ind w:left="420"/>
        <w:rPr>
          <w:rFonts w:hint="default" w:eastAsia="宋体"/>
          <w:b/>
          <w:sz w:val="24"/>
          <w:lang w:val="en-US" w:eastAsia="zh-CN"/>
        </w:rPr>
      </w:pPr>
      <w:r>
        <w:rPr>
          <w:rFonts w:hint="eastAsia"/>
          <w:sz w:val="24"/>
        </w:rPr>
        <w:t>2、</w:t>
      </w:r>
      <w:r>
        <w:rPr>
          <w:rFonts w:hint="eastAsia"/>
          <w:sz w:val="24"/>
          <w:lang w:val="en-US" w:eastAsia="zh-CN"/>
        </w:rPr>
        <w:t>对罐体内部反复进行冲洗检测使得罐体内部达到动火安全要求。</w:t>
      </w:r>
    </w:p>
    <w:p w14:paraId="06303EDA">
      <w:pPr>
        <w:pStyle w:val="3"/>
        <w:numPr>
          <w:ilvl w:val="0"/>
          <w:numId w:val="0"/>
        </w:numPr>
        <w:spacing w:line="360" w:lineRule="auto"/>
        <w:ind w:leftChars="0"/>
        <w:rPr>
          <w:sz w:val="24"/>
        </w:rPr>
      </w:pPr>
    </w:p>
    <w:p w14:paraId="621578FB">
      <w:pPr>
        <w:spacing w:line="360" w:lineRule="auto"/>
        <w:rPr>
          <w:rFonts w:hint="default" w:eastAsia="宋体"/>
          <w:bCs/>
          <w:sz w:val="28"/>
          <w:szCs w:val="28"/>
          <w:lang w:val="en-US" w:eastAsia="zh-CN"/>
        </w:rPr>
      </w:pPr>
      <w:r>
        <w:rPr>
          <w:rFonts w:hint="eastAsia" w:ascii="宋体" w:hAnsi="宋体"/>
          <w:bCs/>
          <w:sz w:val="32"/>
          <w:szCs w:val="32"/>
        </w:rPr>
        <w:t>二</w:t>
      </w:r>
      <w:r>
        <w:rPr>
          <w:rFonts w:hint="eastAsia"/>
          <w:sz w:val="24"/>
        </w:rPr>
        <w:t>、</w:t>
      </w:r>
      <w:r>
        <w:rPr>
          <w:rFonts w:hint="eastAsia" w:ascii="宋体" w:hAnsi="宋体"/>
          <w:bCs/>
          <w:sz w:val="32"/>
          <w:szCs w:val="32"/>
        </w:rPr>
        <w:t xml:space="preserve"> </w:t>
      </w:r>
      <w:r>
        <w:rPr>
          <w:rFonts w:hint="eastAsia" w:ascii="宋体" w:hAnsi="宋体"/>
          <w:bCs/>
          <w:sz w:val="32"/>
          <w:szCs w:val="32"/>
          <w:lang w:val="en-US" w:eastAsia="zh-CN"/>
        </w:rPr>
        <w:t>查漏检查</w:t>
      </w:r>
    </w:p>
    <w:p w14:paraId="63993023">
      <w:pPr>
        <w:adjustRightInd w:val="0"/>
        <w:snapToGrid w:val="0"/>
        <w:spacing w:before="156" w:beforeLines="50" w:line="360" w:lineRule="auto"/>
        <w:rPr>
          <w:rFonts w:hint="eastAsia" w:ascii="宋体" w:hAnsi="宋体" w:eastAsia="宋体"/>
          <w:sz w:val="24"/>
          <w:lang w:val="en-US" w:eastAsia="zh-CN"/>
        </w:rPr>
      </w:pPr>
      <w:r>
        <w:rPr>
          <w:rFonts w:hint="eastAsia"/>
          <w:bCs/>
          <w:sz w:val="28"/>
          <w:szCs w:val="28"/>
        </w:rPr>
        <w:t>1、</w:t>
      </w:r>
      <w:bookmarkStart w:id="3" w:name="_Hlk57916503"/>
      <w:r>
        <w:rPr>
          <w:rFonts w:hint="eastAsia"/>
          <w:bCs/>
          <w:sz w:val="28"/>
          <w:szCs w:val="28"/>
          <w:lang w:val="en-US" w:eastAsia="zh-CN"/>
        </w:rPr>
        <w:t>目测</w:t>
      </w:r>
    </w:p>
    <w:bookmarkEnd w:id="3"/>
    <w:p w14:paraId="06D890F3">
      <w:pPr>
        <w:adjustRightInd w:val="0"/>
        <w:snapToGrid w:val="0"/>
        <w:spacing w:before="156" w:beforeLines="50" w:line="360" w:lineRule="auto"/>
        <w:rPr>
          <w:rFonts w:ascii="宋体" w:hAnsi="宋体"/>
          <w:sz w:val="24"/>
        </w:rPr>
      </w:pPr>
      <w:r>
        <w:rPr>
          <w:rFonts w:hint="eastAsia" w:ascii="宋体" w:hAnsi="宋体"/>
          <w:sz w:val="24"/>
        </w:rPr>
        <w:t>1</w:t>
      </w:r>
      <w:r>
        <w:rPr>
          <w:rFonts w:ascii="宋体" w:hAnsi="宋体"/>
          <w:sz w:val="24"/>
        </w:rPr>
        <w:t xml:space="preserve">.1 </w:t>
      </w:r>
      <w:r>
        <w:rPr>
          <w:rFonts w:hint="eastAsia" w:ascii="宋体" w:hAnsi="宋体"/>
          <w:sz w:val="24"/>
          <w:lang w:val="en-US" w:eastAsia="zh-CN"/>
        </w:rPr>
        <w:t>根据现场条件用手电筒检查罐体内部破损度</w:t>
      </w:r>
      <w:r>
        <w:rPr>
          <w:rFonts w:ascii="宋体" w:hAnsi="宋体"/>
          <w:sz w:val="24"/>
        </w:rPr>
        <w:t>。</w:t>
      </w:r>
    </w:p>
    <w:p w14:paraId="3D3D72C6">
      <w:pPr>
        <w:adjustRightInd w:val="0"/>
        <w:snapToGrid w:val="0"/>
        <w:spacing w:before="156" w:beforeLines="50" w:line="360" w:lineRule="auto"/>
        <w:rPr>
          <w:rFonts w:ascii="宋体" w:hAnsi="宋体"/>
          <w:sz w:val="24"/>
        </w:rPr>
      </w:pPr>
      <w:r>
        <w:rPr>
          <w:rFonts w:hint="eastAsia" w:ascii="宋体" w:hAnsi="宋体"/>
          <w:sz w:val="24"/>
        </w:rPr>
        <w:t>1</w:t>
      </w:r>
      <w:r>
        <w:rPr>
          <w:rFonts w:ascii="宋体" w:hAnsi="宋体"/>
          <w:sz w:val="24"/>
        </w:rPr>
        <w:t xml:space="preserve">.2 </w:t>
      </w:r>
      <w:r>
        <w:rPr>
          <w:rFonts w:hint="eastAsia" w:ascii="宋体" w:hAnsi="宋体"/>
          <w:sz w:val="24"/>
          <w:lang w:val="en-US" w:eastAsia="zh-CN"/>
        </w:rPr>
        <w:t>初步</w:t>
      </w:r>
      <w:r>
        <w:rPr>
          <w:rFonts w:ascii="宋体" w:hAnsi="宋体"/>
          <w:sz w:val="24"/>
        </w:rPr>
        <w:t>确认</w:t>
      </w:r>
      <w:r>
        <w:rPr>
          <w:rFonts w:hint="eastAsia" w:ascii="宋体" w:hAnsi="宋体"/>
          <w:sz w:val="24"/>
          <w:lang w:val="en-US" w:eastAsia="zh-CN"/>
        </w:rPr>
        <w:t>漏点，做上标记。</w:t>
      </w:r>
    </w:p>
    <w:p w14:paraId="435BEDFD">
      <w:pPr>
        <w:tabs>
          <w:tab w:val="left" w:pos="720"/>
        </w:tabs>
        <w:spacing w:before="50" w:line="360" w:lineRule="auto"/>
        <w:rPr>
          <w:rFonts w:ascii="宋体" w:hAnsi="宋体"/>
          <w:sz w:val="24"/>
        </w:rPr>
      </w:pPr>
      <w:r>
        <w:rPr>
          <w:rFonts w:hint="eastAsia" w:ascii="宋体" w:hAnsi="宋体"/>
          <w:sz w:val="24"/>
        </w:rPr>
        <w:t>2</w:t>
      </w:r>
      <w:r>
        <w:rPr>
          <w:rFonts w:ascii="宋体" w:hAnsi="宋体"/>
          <w:sz w:val="24"/>
        </w:rPr>
        <w:t>、</w:t>
      </w:r>
      <w:r>
        <w:rPr>
          <w:rFonts w:hint="eastAsia" w:ascii="宋体" w:hAnsi="宋体"/>
          <w:sz w:val="24"/>
          <w:lang w:val="en-US" w:eastAsia="zh-CN"/>
        </w:rPr>
        <w:t>电火花检测</w:t>
      </w:r>
    </w:p>
    <w:p w14:paraId="38C5CF6A">
      <w:pPr>
        <w:tabs>
          <w:tab w:val="left" w:pos="720"/>
        </w:tabs>
        <w:spacing w:before="50" w:line="360" w:lineRule="auto"/>
        <w:rPr>
          <w:rFonts w:ascii="宋体" w:hAnsi="宋体"/>
          <w:sz w:val="24"/>
        </w:rPr>
      </w:pPr>
      <w:r>
        <w:rPr>
          <w:rFonts w:hint="eastAsia" w:ascii="宋体" w:hAnsi="宋体"/>
          <w:sz w:val="24"/>
        </w:rPr>
        <w:t>2.1</w:t>
      </w:r>
      <w:r>
        <w:rPr>
          <w:rFonts w:hint="eastAsia" w:ascii="宋体" w:hAnsi="宋体"/>
          <w:sz w:val="24"/>
          <w:lang w:val="en-US" w:eastAsia="zh-CN"/>
        </w:rPr>
        <w:t>施工人员</w:t>
      </w:r>
      <w:r>
        <w:rPr>
          <w:rFonts w:ascii="宋体" w:hAnsi="宋体"/>
          <w:sz w:val="24"/>
        </w:rPr>
        <w:t>在确保安全的前提下</w:t>
      </w:r>
      <w:r>
        <w:rPr>
          <w:rFonts w:hint="eastAsia" w:ascii="宋体" w:hAnsi="宋体"/>
          <w:sz w:val="24"/>
          <w:lang w:val="en-US" w:eastAsia="zh-CN"/>
        </w:rPr>
        <w:t>做好入罐得手续和准备</w:t>
      </w:r>
      <w:r>
        <w:rPr>
          <w:rFonts w:ascii="宋体" w:hAnsi="宋体"/>
          <w:sz w:val="24"/>
        </w:rPr>
        <w:t xml:space="preserve">。  </w:t>
      </w:r>
    </w:p>
    <w:p w14:paraId="17B2DA72">
      <w:pPr>
        <w:tabs>
          <w:tab w:val="left" w:pos="720"/>
        </w:tabs>
        <w:spacing w:before="50" w:line="360" w:lineRule="auto"/>
        <w:rPr>
          <w:rFonts w:hint="default" w:ascii="宋体" w:hAnsi="宋体" w:eastAsia="宋体"/>
          <w:sz w:val="24"/>
          <w:lang w:val="en-US" w:eastAsia="zh-CN"/>
        </w:rPr>
      </w:pPr>
      <w:r>
        <w:rPr>
          <w:rFonts w:hint="eastAsia" w:ascii="宋体" w:hAnsi="宋体"/>
          <w:sz w:val="24"/>
        </w:rPr>
        <w:t>2.2</w:t>
      </w:r>
      <w:r>
        <w:rPr>
          <w:rFonts w:hint="eastAsia" w:ascii="宋体" w:hAnsi="宋体"/>
          <w:sz w:val="24"/>
          <w:lang w:val="en-US" w:eastAsia="zh-CN"/>
        </w:rPr>
        <w:t>用电火花检测仪按规范对罐体内部进行检测</w:t>
      </w:r>
      <w:r>
        <w:rPr>
          <w:rFonts w:hint="eastAsia" w:ascii="宋体" w:hAnsi="宋体"/>
          <w:sz w:val="24"/>
        </w:rPr>
        <w:t>。</w:t>
      </w:r>
      <w:r>
        <w:rPr>
          <w:rFonts w:hint="eastAsia" w:ascii="宋体" w:hAnsi="宋体"/>
          <w:sz w:val="24"/>
          <w:lang w:val="en-US" w:eastAsia="zh-CN"/>
        </w:rPr>
        <w:t>标注所用的漏点。</w:t>
      </w:r>
    </w:p>
    <w:p w14:paraId="4372FF16">
      <w:pPr>
        <w:pStyle w:val="3"/>
        <w:spacing w:line="360" w:lineRule="auto"/>
        <w:ind w:left="98" w:leftChars="0" w:hanging="98" w:hangingChars="41"/>
        <w:rPr>
          <w:rFonts w:ascii="宋体" w:hAnsi="宋体"/>
          <w:sz w:val="24"/>
        </w:rPr>
      </w:pPr>
      <w:r>
        <w:rPr>
          <w:rFonts w:hint="eastAsia" w:ascii="宋体" w:hAnsi="宋体"/>
          <w:sz w:val="24"/>
        </w:rPr>
        <w:t>2.3</w:t>
      </w:r>
      <w:r>
        <w:rPr>
          <w:rFonts w:hint="eastAsia" w:ascii="宋体" w:hAnsi="宋体"/>
          <w:sz w:val="24"/>
          <w:lang w:val="en-US" w:eastAsia="zh-CN"/>
        </w:rPr>
        <w:t>顶部出现漏点需搭建平台或吊上滚轮架施工，</w:t>
      </w:r>
    </w:p>
    <w:p w14:paraId="09BDDB29">
      <w:pPr>
        <w:numPr>
          <w:ilvl w:val="0"/>
          <w:numId w:val="3"/>
        </w:numPr>
        <w:tabs>
          <w:tab w:val="left" w:pos="540"/>
        </w:tabs>
        <w:spacing w:line="360" w:lineRule="auto"/>
        <w:rPr>
          <w:rFonts w:hint="eastAsia"/>
          <w:bCs/>
          <w:sz w:val="28"/>
          <w:lang w:val="en-US" w:eastAsia="zh-CN"/>
        </w:rPr>
      </w:pPr>
      <w:r>
        <w:rPr>
          <w:rFonts w:hint="eastAsia"/>
          <w:bCs/>
          <w:sz w:val="28"/>
          <w:lang w:val="en-US" w:eastAsia="zh-CN"/>
        </w:rPr>
        <w:t>修补</w:t>
      </w:r>
    </w:p>
    <w:p w14:paraId="77E0E3E2">
      <w:pPr>
        <w:numPr>
          <w:ilvl w:val="0"/>
          <w:numId w:val="0"/>
        </w:numPr>
        <w:tabs>
          <w:tab w:val="left" w:pos="540"/>
        </w:tabs>
        <w:spacing w:line="360" w:lineRule="auto"/>
        <w:rPr>
          <w:rFonts w:hint="default" w:eastAsia="宋体"/>
          <w:bCs/>
          <w:sz w:val="24"/>
          <w:lang w:val="en-US" w:eastAsia="zh-CN"/>
        </w:rPr>
      </w:pPr>
      <w:r>
        <w:rPr>
          <w:rFonts w:hint="eastAsia"/>
          <w:bCs/>
          <w:sz w:val="24"/>
        </w:rPr>
        <w:t>1、检查衬里罐体</w:t>
      </w:r>
      <w:r>
        <w:rPr>
          <w:rFonts w:hint="eastAsia"/>
          <w:bCs/>
          <w:sz w:val="24"/>
          <w:lang w:val="en-US" w:eastAsia="zh-CN"/>
        </w:rPr>
        <w:t>破损处</w:t>
      </w:r>
    </w:p>
    <w:p w14:paraId="09935E13">
      <w:pPr>
        <w:spacing w:line="360" w:lineRule="auto"/>
        <w:ind w:firstLine="480" w:firstLineChars="200"/>
        <w:rPr>
          <w:rFonts w:hint="default" w:eastAsia="宋体"/>
          <w:sz w:val="24"/>
          <w:lang w:val="en-US" w:eastAsia="zh-CN"/>
        </w:rPr>
      </w:pPr>
      <w:r>
        <w:rPr>
          <w:rFonts w:hint="eastAsia"/>
          <w:sz w:val="24"/>
          <w:lang w:val="en-US" w:eastAsia="zh-CN"/>
        </w:rPr>
        <w:t>修补壳体时必须把修补部位内部PTFE和胶清理干净</w:t>
      </w:r>
      <w:r>
        <w:rPr>
          <w:rFonts w:hint="eastAsia"/>
          <w:sz w:val="24"/>
        </w:rPr>
        <w:t>。</w:t>
      </w:r>
      <w:r>
        <w:rPr>
          <w:rFonts w:hint="eastAsia"/>
          <w:sz w:val="24"/>
          <w:lang w:val="en-US" w:eastAsia="zh-CN"/>
        </w:rPr>
        <w:t>在焊接时采取间断性焊接并及时浇水冷却。</w:t>
      </w:r>
    </w:p>
    <w:p w14:paraId="19DD7E00">
      <w:pPr>
        <w:spacing w:line="360" w:lineRule="auto"/>
        <w:rPr>
          <w:bCs/>
          <w:sz w:val="24"/>
        </w:rPr>
      </w:pPr>
      <w:r>
        <w:rPr>
          <w:rFonts w:hint="eastAsia"/>
          <w:bCs/>
          <w:sz w:val="24"/>
          <w:lang w:val="en-US" w:eastAsia="zh-CN"/>
        </w:rPr>
        <w:t>2</w:t>
      </w:r>
      <w:r>
        <w:rPr>
          <w:rFonts w:hint="eastAsia"/>
          <w:bCs/>
          <w:sz w:val="24"/>
        </w:rPr>
        <w:t>、</w:t>
      </w:r>
      <w:r>
        <w:rPr>
          <w:rFonts w:hint="eastAsia"/>
          <w:bCs/>
          <w:sz w:val="24"/>
          <w:lang w:val="en-US" w:eastAsia="zh-CN"/>
        </w:rPr>
        <w:t>打磨除锈</w:t>
      </w:r>
      <w:r>
        <w:rPr>
          <w:rFonts w:hint="eastAsia"/>
          <w:bCs/>
          <w:sz w:val="24"/>
        </w:rPr>
        <w:t>处理</w:t>
      </w:r>
    </w:p>
    <w:p w14:paraId="6137834A">
      <w:pPr>
        <w:pStyle w:val="13"/>
        <w:spacing w:line="360" w:lineRule="auto"/>
        <w:ind w:left="0" w:leftChars="0"/>
        <w:rPr>
          <w:sz w:val="24"/>
        </w:rPr>
      </w:pPr>
      <w:r>
        <w:rPr>
          <w:rFonts w:hint="eastAsia"/>
          <w:sz w:val="24"/>
        </w:rPr>
        <w:t>a、</w:t>
      </w:r>
      <w:r>
        <w:rPr>
          <w:rFonts w:hint="eastAsia"/>
          <w:sz w:val="24"/>
          <w:lang w:val="en-US" w:eastAsia="zh-CN"/>
        </w:rPr>
        <w:t>打磨</w:t>
      </w:r>
      <w:r>
        <w:rPr>
          <w:rFonts w:hint="eastAsia"/>
          <w:sz w:val="24"/>
        </w:rPr>
        <w:t>的目的是为了除去被衬表面的氧化铁皮、锈蚀等异物，同时也是为了增加衬里材与被衬里面的粘接强度。</w:t>
      </w:r>
    </w:p>
    <w:p w14:paraId="29B49E0D">
      <w:pPr>
        <w:pStyle w:val="13"/>
        <w:numPr>
          <w:ilvl w:val="0"/>
          <w:numId w:val="0"/>
        </w:numPr>
        <w:spacing w:line="360" w:lineRule="auto"/>
        <w:ind w:leftChars="0"/>
        <w:rPr>
          <w:sz w:val="24"/>
        </w:rPr>
      </w:pPr>
      <w:r>
        <w:rPr>
          <w:rFonts w:hint="eastAsia"/>
          <w:sz w:val="24"/>
          <w:lang w:val="en-US" w:eastAsia="zh-CN"/>
        </w:rPr>
        <w:t>b、</w:t>
      </w:r>
      <w:r>
        <w:rPr>
          <w:rFonts w:hint="eastAsia"/>
          <w:sz w:val="24"/>
        </w:rPr>
        <w:t>确认温度是否在5℃以上,湿度在80%以下，且不能有结露发生。</w:t>
      </w:r>
    </w:p>
    <w:p w14:paraId="11202F58">
      <w:pPr>
        <w:pStyle w:val="13"/>
        <w:numPr>
          <w:ilvl w:val="0"/>
          <w:numId w:val="0"/>
        </w:numPr>
        <w:spacing w:line="360" w:lineRule="auto"/>
        <w:ind w:leftChars="0"/>
        <w:rPr>
          <w:sz w:val="24"/>
        </w:rPr>
      </w:pPr>
      <w:r>
        <w:rPr>
          <w:rFonts w:hint="eastAsia"/>
          <w:sz w:val="24"/>
          <w:lang w:val="en-US" w:eastAsia="zh-CN"/>
        </w:rPr>
        <w:t>C、打磨</w:t>
      </w:r>
      <w:r>
        <w:rPr>
          <w:rFonts w:hint="eastAsia"/>
          <w:sz w:val="24"/>
        </w:rPr>
        <w:t>后必须充分清扫，以完全除去打磨残余物和灰尘，特别要注意脚手架、内部支架等的上面不能残留粉尘。</w:t>
      </w:r>
    </w:p>
    <w:p w14:paraId="1AC4F58C">
      <w:pPr>
        <w:spacing w:line="360" w:lineRule="auto"/>
        <w:rPr>
          <w:bCs/>
          <w:sz w:val="24"/>
        </w:rPr>
      </w:pPr>
      <w:r>
        <w:rPr>
          <w:rFonts w:hint="eastAsia"/>
          <w:bCs/>
          <w:sz w:val="24"/>
          <w:lang w:val="en-US" w:eastAsia="zh-CN"/>
        </w:rPr>
        <w:t>3</w:t>
      </w:r>
      <w:r>
        <w:rPr>
          <w:rFonts w:hint="eastAsia"/>
          <w:bCs/>
          <w:sz w:val="24"/>
        </w:rPr>
        <w:t>、涂刷</w:t>
      </w:r>
    </w:p>
    <w:p w14:paraId="110CC6A4">
      <w:pPr>
        <w:spacing w:line="360" w:lineRule="auto"/>
        <w:ind w:firstLine="480" w:firstLineChars="200"/>
        <w:rPr>
          <w:sz w:val="24"/>
        </w:rPr>
      </w:pPr>
      <w:r>
        <w:rPr>
          <w:rFonts w:hint="eastAsia"/>
          <w:sz w:val="24"/>
        </w:rPr>
        <w:t>第一层涂刷要在喷砂后尽快涂刷，最迟必须在喷砂后一天内完成。</w:t>
      </w:r>
    </w:p>
    <w:p w14:paraId="322D3FB2">
      <w:pPr>
        <w:numPr>
          <w:ilvl w:val="0"/>
          <w:numId w:val="4"/>
        </w:numPr>
        <w:spacing w:line="360" w:lineRule="auto"/>
        <w:rPr>
          <w:sz w:val="24"/>
        </w:rPr>
      </w:pPr>
      <w:r>
        <w:rPr>
          <w:rFonts w:hint="eastAsia"/>
          <w:sz w:val="24"/>
        </w:rPr>
        <w:t>将胶水与硬化剂按规定的比例混合。</w:t>
      </w:r>
    </w:p>
    <w:p w14:paraId="0CF15966">
      <w:pPr>
        <w:numPr>
          <w:ilvl w:val="0"/>
          <w:numId w:val="4"/>
        </w:numPr>
        <w:spacing w:line="360" w:lineRule="auto"/>
        <w:rPr>
          <w:sz w:val="24"/>
        </w:rPr>
      </w:pPr>
      <w:r>
        <w:rPr>
          <w:rFonts w:hint="eastAsia"/>
          <w:sz w:val="24"/>
        </w:rPr>
        <w:t>用辊筒或刷子进行均匀的涂刷。</w:t>
      </w:r>
    </w:p>
    <w:p w14:paraId="21FF4758">
      <w:pPr>
        <w:numPr>
          <w:ilvl w:val="0"/>
          <w:numId w:val="4"/>
        </w:numPr>
        <w:spacing w:line="360" w:lineRule="auto"/>
        <w:rPr>
          <w:sz w:val="24"/>
        </w:rPr>
      </w:pPr>
      <w:r>
        <w:rPr>
          <w:rFonts w:hint="eastAsia"/>
          <w:sz w:val="24"/>
        </w:rPr>
        <w:t>涂刷后确认有无淤积、流挂或厚度不匀引起的光泽变化等。</w:t>
      </w:r>
    </w:p>
    <w:p w14:paraId="5960B1AA">
      <w:pPr>
        <w:numPr>
          <w:ilvl w:val="0"/>
          <w:numId w:val="4"/>
        </w:numPr>
        <w:spacing w:line="360" w:lineRule="auto"/>
        <w:rPr>
          <w:sz w:val="24"/>
        </w:rPr>
      </w:pPr>
      <w:r>
        <w:rPr>
          <w:rFonts w:hint="eastAsia"/>
          <w:sz w:val="24"/>
        </w:rPr>
        <w:t>待胶水干燥不粘手继续刷第二遍依次类推不得少于3遍</w:t>
      </w:r>
    </w:p>
    <w:p w14:paraId="6D8CB786">
      <w:pPr>
        <w:numPr>
          <w:ilvl w:val="0"/>
          <w:numId w:val="4"/>
        </w:numPr>
        <w:spacing w:line="360" w:lineRule="auto"/>
        <w:rPr>
          <w:sz w:val="24"/>
        </w:rPr>
      </w:pPr>
      <w:r>
        <w:rPr>
          <w:rFonts w:hint="eastAsia"/>
          <w:sz w:val="24"/>
        </w:rPr>
        <w:t>PTFE板铺平后也刷上专用胶水</w:t>
      </w:r>
    </w:p>
    <w:p w14:paraId="4A6977AE">
      <w:pPr>
        <w:pStyle w:val="5"/>
        <w:spacing w:line="360" w:lineRule="auto"/>
        <w:ind w:left="0" w:leftChars="0"/>
        <w:rPr>
          <w:sz w:val="24"/>
        </w:rPr>
      </w:pPr>
      <w:r>
        <w:rPr>
          <w:rFonts w:hint="eastAsia"/>
          <w:bCs/>
          <w:sz w:val="24"/>
          <w:lang w:val="en-US" w:eastAsia="zh-CN"/>
        </w:rPr>
        <w:t>4</w:t>
      </w:r>
      <w:r>
        <w:rPr>
          <w:rFonts w:hint="eastAsia"/>
          <w:bCs/>
          <w:sz w:val="24"/>
        </w:rPr>
        <w:t>、贴板</w:t>
      </w:r>
    </w:p>
    <w:p w14:paraId="4B212C8C">
      <w:pPr>
        <w:pStyle w:val="5"/>
        <w:spacing w:line="360" w:lineRule="auto"/>
        <w:ind w:left="0" w:leftChars="0" w:firstLine="480" w:firstLineChars="200"/>
        <w:rPr>
          <w:sz w:val="24"/>
        </w:rPr>
      </w:pPr>
      <w:r>
        <w:rPr>
          <w:rFonts w:hint="eastAsia"/>
          <w:sz w:val="24"/>
        </w:rPr>
        <w:t>裁板前必须确认PTFE的检查记录单及厚度等，根据被衬里材料的形状裁断胶板，涂粘接剂，待指触干燥后将其贴衬到母材上。</w:t>
      </w:r>
    </w:p>
    <w:p w14:paraId="52B6C4A2">
      <w:pPr>
        <w:pStyle w:val="3"/>
        <w:spacing w:line="360" w:lineRule="auto"/>
        <w:ind w:left="0" w:leftChars="0" w:firstLine="0" w:firstLineChars="0"/>
        <w:rPr>
          <w:sz w:val="24"/>
        </w:rPr>
      </w:pPr>
      <w:r>
        <w:rPr>
          <w:rFonts w:hint="eastAsia"/>
          <w:sz w:val="24"/>
        </w:rPr>
        <w:t>a、确认温度是否在5℃以上，湿度在80%以下或无结露发生。</w:t>
      </w:r>
    </w:p>
    <w:p w14:paraId="48A26985">
      <w:pPr>
        <w:pStyle w:val="3"/>
        <w:spacing w:line="360" w:lineRule="auto"/>
        <w:ind w:left="0" w:leftChars="0" w:firstLine="0" w:firstLineChars="0"/>
        <w:rPr>
          <w:sz w:val="24"/>
        </w:rPr>
      </w:pPr>
      <w:r>
        <w:rPr>
          <w:rFonts w:hint="eastAsia"/>
          <w:sz w:val="24"/>
        </w:rPr>
        <w:t>b、裁断前对胶板进行检查，确认胶板无缺陷，面上无异物。</w:t>
      </w:r>
    </w:p>
    <w:p w14:paraId="19B6F806">
      <w:pPr>
        <w:pStyle w:val="3"/>
        <w:spacing w:line="360" w:lineRule="auto"/>
        <w:ind w:left="0" w:leftChars="0" w:firstLine="0" w:firstLineChars="0"/>
        <w:rPr>
          <w:sz w:val="24"/>
        </w:rPr>
      </w:pPr>
      <w:r>
        <w:rPr>
          <w:rFonts w:hint="eastAsia"/>
          <w:sz w:val="24"/>
        </w:rPr>
        <w:t>c、注意搭接边方向裁断PTFE板。</w:t>
      </w:r>
    </w:p>
    <w:p w14:paraId="1B55B674">
      <w:pPr>
        <w:pStyle w:val="3"/>
        <w:spacing w:line="360" w:lineRule="auto"/>
        <w:ind w:left="0" w:leftChars="0" w:firstLine="0" w:firstLineChars="0"/>
        <w:rPr>
          <w:sz w:val="24"/>
        </w:rPr>
      </w:pPr>
      <w:r>
        <w:rPr>
          <w:rFonts w:hint="eastAsia"/>
          <w:sz w:val="24"/>
        </w:rPr>
        <w:t>d、贴PTFE板时，搭边要直，衬里不可以有十字形搭边。一般搭边宽度在30~50mm。</w:t>
      </w:r>
    </w:p>
    <w:p w14:paraId="4245436D">
      <w:pPr>
        <w:pStyle w:val="3"/>
        <w:spacing w:line="360" w:lineRule="auto"/>
        <w:ind w:left="0" w:leftChars="0" w:firstLine="0" w:firstLineChars="0"/>
        <w:rPr>
          <w:sz w:val="24"/>
        </w:rPr>
      </w:pPr>
      <w:r>
        <w:rPr>
          <w:rFonts w:hint="eastAsia"/>
          <w:sz w:val="24"/>
        </w:rPr>
        <w:t>e、注意PTFE板下不留气泡，用压滚依次压实。</w:t>
      </w:r>
    </w:p>
    <w:p w14:paraId="76388AC8">
      <w:pPr>
        <w:pStyle w:val="3"/>
        <w:spacing w:line="360" w:lineRule="auto"/>
        <w:ind w:left="0" w:leftChars="0" w:firstLine="0" w:firstLineChars="0"/>
        <w:rPr>
          <w:sz w:val="24"/>
          <w:szCs w:val="24"/>
        </w:rPr>
      </w:pPr>
      <w:r>
        <w:rPr>
          <w:rFonts w:hint="eastAsia"/>
          <w:sz w:val="24"/>
          <w:szCs w:val="24"/>
        </w:rPr>
        <w:t>f、PTFE板的搭边应错开，不得出现“十”字缝现象，并保证间距100mm以上。</w:t>
      </w:r>
    </w:p>
    <w:p w14:paraId="723100DB">
      <w:pPr>
        <w:pStyle w:val="3"/>
        <w:spacing w:line="360" w:lineRule="auto"/>
        <w:ind w:left="0" w:leftChars="0" w:firstLine="0" w:firstLineChars="0"/>
        <w:rPr>
          <w:sz w:val="24"/>
          <w:szCs w:val="24"/>
        </w:rPr>
      </w:pPr>
      <w:r>
        <w:rPr>
          <w:rFonts w:hint="eastAsia"/>
          <w:sz w:val="24"/>
          <w:szCs w:val="24"/>
        </w:rPr>
        <w:t>g、PTFE板接缝修平用专用刀具开V字槽；开槽要均匀光滑。</w:t>
      </w:r>
    </w:p>
    <w:p w14:paraId="5CFAC878">
      <w:pPr>
        <w:pStyle w:val="3"/>
        <w:spacing w:line="360" w:lineRule="auto"/>
        <w:ind w:leftChars="0" w:hanging="100" w:firstLineChars="0"/>
        <w:rPr>
          <w:bCs/>
          <w:sz w:val="24"/>
        </w:rPr>
      </w:pPr>
      <w:r>
        <w:rPr>
          <w:rFonts w:hint="eastAsia"/>
          <w:bCs/>
          <w:sz w:val="24"/>
          <w:lang w:val="en-US" w:eastAsia="zh-CN"/>
        </w:rPr>
        <w:t>5</w:t>
      </w:r>
      <w:r>
        <w:rPr>
          <w:rFonts w:hint="eastAsia"/>
          <w:bCs/>
          <w:sz w:val="24"/>
        </w:rPr>
        <w:t>、焊接要领</w:t>
      </w:r>
    </w:p>
    <w:p w14:paraId="1BE987A0">
      <w:pPr>
        <w:spacing w:line="360" w:lineRule="auto"/>
        <w:ind w:firstLine="480" w:firstLineChars="200"/>
        <w:rPr>
          <w:sz w:val="24"/>
        </w:rPr>
      </w:pPr>
      <w:r>
        <w:rPr>
          <w:rFonts w:hint="eastAsia"/>
          <w:sz w:val="24"/>
        </w:rPr>
        <w:t>焊槽开好后用酒精清洗准备焊接：</w:t>
      </w:r>
    </w:p>
    <w:p w14:paraId="6904CB68">
      <w:pPr>
        <w:spacing w:line="360" w:lineRule="auto"/>
        <w:rPr>
          <w:sz w:val="24"/>
        </w:rPr>
      </w:pPr>
      <w:r>
        <w:rPr>
          <w:rFonts w:hint="eastAsia"/>
          <w:sz w:val="24"/>
        </w:rPr>
        <w:t>a、用4-5mm直径PFA专用焊条匀速焊接，焊接结束冷却后打10000V电火花检测无漏点。</w:t>
      </w:r>
    </w:p>
    <w:p w14:paraId="77FC3D27">
      <w:pPr>
        <w:spacing w:line="360" w:lineRule="auto"/>
        <w:rPr>
          <w:sz w:val="24"/>
        </w:rPr>
      </w:pPr>
      <w:r>
        <w:rPr>
          <w:rFonts w:hint="eastAsia"/>
          <w:sz w:val="24"/>
        </w:rPr>
        <w:t>b、检测结束后用15mm宽PFA焊条再焊上一层。</w:t>
      </w:r>
    </w:p>
    <w:p w14:paraId="22C30259">
      <w:pPr>
        <w:spacing w:line="360" w:lineRule="auto"/>
        <w:rPr>
          <w:sz w:val="24"/>
        </w:rPr>
      </w:pPr>
      <w:r>
        <w:rPr>
          <w:rFonts w:hint="eastAsia"/>
          <w:sz w:val="24"/>
        </w:rPr>
        <w:t>c、焊接结束后待彻底冷却后用25000V电火花检测无漏点后再进行外观检查。</w:t>
      </w:r>
    </w:p>
    <w:p w14:paraId="2E3DC981">
      <w:pPr>
        <w:spacing w:line="360" w:lineRule="auto"/>
        <w:rPr>
          <w:sz w:val="28"/>
        </w:rPr>
      </w:pPr>
      <w:r>
        <w:rPr>
          <w:rFonts w:hint="eastAsia"/>
          <w:sz w:val="24"/>
        </w:rPr>
        <w:t>d、检测合格后对焊缝进行保护。</w:t>
      </w:r>
    </w:p>
    <w:p w14:paraId="1368240C">
      <w:pPr>
        <w:spacing w:line="360" w:lineRule="auto"/>
        <w:rPr>
          <w:bCs/>
          <w:sz w:val="28"/>
        </w:rPr>
      </w:pPr>
      <w:r>
        <w:rPr>
          <w:rFonts w:hint="eastAsia"/>
          <w:bCs/>
          <w:sz w:val="28"/>
        </w:rPr>
        <w:t>四、质量检验要领</w:t>
      </w:r>
    </w:p>
    <w:p w14:paraId="1D3B8D18">
      <w:pPr>
        <w:spacing w:line="360" w:lineRule="auto"/>
        <w:rPr>
          <w:bCs/>
          <w:sz w:val="24"/>
        </w:rPr>
      </w:pPr>
      <w:r>
        <w:rPr>
          <w:rFonts w:hint="eastAsia"/>
          <w:bCs/>
          <w:sz w:val="24"/>
        </w:rPr>
        <w:t>1、施工过程各工序检验要领</w:t>
      </w:r>
    </w:p>
    <w:p w14:paraId="10A0960E">
      <w:pPr>
        <w:numPr>
          <w:ilvl w:val="0"/>
          <w:numId w:val="5"/>
        </w:numPr>
        <w:spacing w:line="360" w:lineRule="auto"/>
        <w:rPr>
          <w:bCs/>
          <w:sz w:val="24"/>
        </w:rPr>
      </w:pPr>
      <w:r>
        <w:rPr>
          <w:rFonts w:hint="eastAsia"/>
          <w:bCs/>
          <w:sz w:val="24"/>
        </w:rPr>
        <w:t>过程检验要领</w:t>
      </w:r>
    </w:p>
    <w:p w14:paraId="7BA963BC">
      <w:pPr>
        <w:spacing w:line="360" w:lineRule="auto"/>
        <w:ind w:left="239" w:leftChars="114" w:firstLine="240" w:firstLineChars="100"/>
        <w:rPr>
          <w:b/>
          <w:bCs/>
          <w:sz w:val="24"/>
        </w:rPr>
      </w:pPr>
      <w:r>
        <w:rPr>
          <w:rFonts w:hint="eastAsia"/>
          <w:sz w:val="24"/>
        </w:rPr>
        <w:t>在现场施工过程中，</w:t>
      </w:r>
      <w:r>
        <w:rPr>
          <w:rFonts w:hint="eastAsia"/>
          <w:sz w:val="24"/>
          <w:lang w:val="en-US" w:eastAsia="zh-CN"/>
        </w:rPr>
        <w:t>岗位负责人</w:t>
      </w:r>
      <w:r>
        <w:rPr>
          <w:rFonts w:hint="eastAsia"/>
          <w:sz w:val="24"/>
        </w:rPr>
        <w:t>对整个过程进行检验和监督，以确保工程保质保量完成。</w:t>
      </w:r>
    </w:p>
    <w:p w14:paraId="2C641C88">
      <w:pPr>
        <w:numPr>
          <w:ilvl w:val="0"/>
          <w:numId w:val="5"/>
        </w:numPr>
        <w:spacing w:line="360" w:lineRule="auto"/>
        <w:rPr>
          <w:bCs/>
          <w:sz w:val="24"/>
        </w:rPr>
      </w:pPr>
      <w:r>
        <w:rPr>
          <w:rFonts w:hint="eastAsia"/>
          <w:bCs/>
          <w:sz w:val="24"/>
        </w:rPr>
        <w:t>最终检验要领</w:t>
      </w:r>
    </w:p>
    <w:p w14:paraId="17A7635A">
      <w:pPr>
        <w:pStyle w:val="13"/>
        <w:spacing w:line="360" w:lineRule="auto"/>
        <w:ind w:left="0" w:leftChars="0" w:firstLine="480" w:firstLineChars="200"/>
        <w:rPr>
          <w:sz w:val="24"/>
        </w:rPr>
      </w:pPr>
      <w:r>
        <w:rPr>
          <w:rFonts w:hint="eastAsia"/>
          <w:sz w:val="24"/>
        </w:rPr>
        <w:t>按以下要领对设备衬里层进行最终检查。如发现缺陷则必须进行修补。</w:t>
      </w:r>
    </w:p>
    <w:p w14:paraId="0B9B3449">
      <w:pPr>
        <w:pStyle w:val="3"/>
        <w:spacing w:line="360" w:lineRule="auto"/>
        <w:ind w:left="197" w:leftChars="94" w:firstLine="240" w:firstLineChars="100"/>
        <w:rPr>
          <w:sz w:val="24"/>
        </w:rPr>
      </w:pPr>
      <w:r>
        <w:rPr>
          <w:rFonts w:hint="eastAsia"/>
          <w:sz w:val="24"/>
        </w:rPr>
        <w:t>1）外观检查</w:t>
      </w:r>
    </w:p>
    <w:p w14:paraId="5C319E06">
      <w:pPr>
        <w:pStyle w:val="5"/>
        <w:spacing w:line="360" w:lineRule="auto"/>
        <w:ind w:leftChars="0"/>
        <w:rPr>
          <w:sz w:val="24"/>
        </w:rPr>
      </w:pPr>
      <w:r>
        <w:rPr>
          <w:rFonts w:hint="eastAsia"/>
          <w:sz w:val="24"/>
        </w:rPr>
        <w:t>在充足照明情况下，目视检查衬里面，确认有无鼓泡，搭边翘起，伤痕等缺陷。</w:t>
      </w:r>
    </w:p>
    <w:p w14:paraId="76882D49">
      <w:pPr>
        <w:pStyle w:val="12"/>
        <w:spacing w:line="360" w:lineRule="auto"/>
        <w:ind w:left="197" w:leftChars="94" w:firstLine="240" w:firstLineChars="100"/>
        <w:rPr>
          <w:sz w:val="24"/>
        </w:rPr>
      </w:pPr>
      <w:r>
        <w:rPr>
          <w:rFonts w:hint="eastAsia"/>
          <w:sz w:val="24"/>
        </w:rPr>
        <w:t>2）厚度检查</w:t>
      </w:r>
    </w:p>
    <w:p w14:paraId="613E32F1">
      <w:pPr>
        <w:pStyle w:val="10"/>
        <w:spacing w:line="360" w:lineRule="auto"/>
        <w:ind w:left="0" w:leftChars="0" w:firstLine="240" w:firstLineChars="100"/>
        <w:rPr>
          <w:sz w:val="24"/>
        </w:rPr>
      </w:pPr>
      <w:r>
        <w:rPr>
          <w:rFonts w:hint="eastAsia"/>
          <w:sz w:val="24"/>
        </w:rPr>
        <w:t>使用厚度检测仪测试衬里层的厚度。</w:t>
      </w:r>
    </w:p>
    <w:p w14:paraId="2A353745">
      <w:pPr>
        <w:pStyle w:val="12"/>
        <w:spacing w:line="360" w:lineRule="auto"/>
        <w:ind w:left="113" w:leftChars="54" w:firstLine="240" w:firstLineChars="100"/>
        <w:rPr>
          <w:sz w:val="24"/>
        </w:rPr>
      </w:pPr>
      <w:r>
        <w:rPr>
          <w:rFonts w:hint="eastAsia"/>
          <w:sz w:val="24"/>
        </w:rPr>
        <w:t>3）漏电检查</w:t>
      </w:r>
    </w:p>
    <w:p w14:paraId="5696253C">
      <w:pPr>
        <w:pStyle w:val="10"/>
        <w:spacing w:line="360" w:lineRule="auto"/>
        <w:ind w:left="840" w:leftChars="0"/>
        <w:rPr>
          <w:rFonts w:hint="eastAsia"/>
          <w:sz w:val="24"/>
        </w:rPr>
      </w:pPr>
      <w:r>
        <w:rPr>
          <w:rFonts w:hint="eastAsia"/>
          <w:sz w:val="24"/>
        </w:rPr>
        <w:t>使用高电压低周波漏电检测仪全面扫描衬里面，确认无孔眼缺陷。</w:t>
      </w:r>
    </w:p>
    <w:p w14:paraId="591F6076">
      <w:pPr>
        <w:pStyle w:val="10"/>
        <w:spacing w:line="360" w:lineRule="auto"/>
        <w:ind w:left="840" w:leftChars="0"/>
        <w:rPr>
          <w:rFonts w:hint="eastAsia"/>
          <w:sz w:val="24"/>
        </w:rPr>
      </w:pPr>
      <w:r>
        <w:rPr>
          <w:rFonts w:hint="eastAsia"/>
          <w:sz w:val="24"/>
        </w:rPr>
        <w:t>·检查前确认PTFE板面上无水分、铁锈、铁粉或其它异物，如有则需除去后再检查。</w:t>
      </w:r>
    </w:p>
    <w:p w14:paraId="23C47DC3">
      <w:pPr>
        <w:pStyle w:val="10"/>
        <w:spacing w:line="360" w:lineRule="auto"/>
        <w:ind w:left="840" w:leftChars="0"/>
      </w:pPr>
      <w:r>
        <w:rPr>
          <w:rFonts w:hint="eastAsia"/>
          <w:sz w:val="24"/>
        </w:rPr>
        <w:t>·检查时扫描速度为300～500mm/S</w:t>
      </w:r>
      <w:r>
        <w:rPr>
          <w:rFonts w:hint="eastAsia"/>
        </w:rPr>
        <w:t>。</w:t>
      </w:r>
    </w:p>
    <w:p w14:paraId="44197516">
      <w:pPr>
        <w:spacing w:line="360" w:lineRule="auto"/>
        <w:rPr>
          <w:bCs/>
          <w:sz w:val="24"/>
        </w:rPr>
      </w:pPr>
      <w:r>
        <w:rPr>
          <w:rFonts w:hint="eastAsia"/>
          <w:bCs/>
          <w:sz w:val="24"/>
        </w:rPr>
        <w:t>3、验收和竣工移交</w:t>
      </w:r>
    </w:p>
    <w:p w14:paraId="1FAD9F44">
      <w:pPr>
        <w:numPr>
          <w:ilvl w:val="0"/>
          <w:numId w:val="6"/>
        </w:numPr>
        <w:spacing w:line="360" w:lineRule="auto"/>
        <w:rPr>
          <w:bCs/>
          <w:sz w:val="24"/>
        </w:rPr>
      </w:pPr>
      <w:r>
        <w:rPr>
          <w:rFonts w:hint="eastAsia"/>
          <w:bCs/>
          <w:sz w:val="24"/>
        </w:rPr>
        <w:t>验收和移交</w:t>
      </w:r>
    </w:p>
    <w:p w14:paraId="62C3B81C">
      <w:pPr>
        <w:spacing w:line="360" w:lineRule="auto"/>
        <w:ind w:left="286" w:leftChars="136" w:firstLine="480" w:firstLineChars="200"/>
        <w:rPr>
          <w:b/>
          <w:bCs/>
          <w:sz w:val="24"/>
        </w:rPr>
      </w:pPr>
      <w:r>
        <w:rPr>
          <w:rFonts w:hint="eastAsia"/>
          <w:sz w:val="24"/>
        </w:rPr>
        <w:t>工程完工并经施工者自检合格后，将须提交的文件进行整理汇总，然后通知总承包单位和监理公司进行共同验收，验收合格后共同签署“衬里验收报告”，并办理移交手续。</w:t>
      </w:r>
    </w:p>
    <w:p w14:paraId="097B0429">
      <w:pPr>
        <w:spacing w:line="360" w:lineRule="auto"/>
        <w:rPr>
          <w:bCs/>
          <w:sz w:val="28"/>
        </w:rPr>
      </w:pPr>
      <w:r>
        <w:rPr>
          <w:rFonts w:hint="eastAsia"/>
          <w:bCs/>
          <w:sz w:val="28"/>
        </w:rPr>
        <w:t>四、产品成品保养</w:t>
      </w:r>
    </w:p>
    <w:p w14:paraId="4F5B4148">
      <w:pPr>
        <w:spacing w:line="360" w:lineRule="auto"/>
        <w:rPr>
          <w:bCs/>
          <w:sz w:val="24"/>
        </w:rPr>
      </w:pPr>
      <w:r>
        <w:rPr>
          <w:rFonts w:hint="eastAsia"/>
          <w:bCs/>
          <w:sz w:val="24"/>
        </w:rPr>
        <w:t>1、衬里完成后母材外部及衬里面不得再进行焊接、气割等动火行为。</w:t>
      </w:r>
    </w:p>
    <w:p w14:paraId="7AE43D52">
      <w:pPr>
        <w:spacing w:line="360" w:lineRule="auto"/>
        <w:rPr>
          <w:bCs/>
          <w:sz w:val="24"/>
        </w:rPr>
      </w:pPr>
      <w:r>
        <w:rPr>
          <w:rFonts w:hint="eastAsia"/>
          <w:bCs/>
          <w:sz w:val="24"/>
        </w:rPr>
        <w:t>2、衬里完成后母材外部及衬里面不能有强烈的冲击、震动。</w:t>
      </w:r>
    </w:p>
    <w:p w14:paraId="21116EA6">
      <w:pPr>
        <w:spacing w:line="360" w:lineRule="auto"/>
        <w:rPr>
          <w:bCs/>
          <w:sz w:val="24"/>
        </w:rPr>
      </w:pPr>
      <w:r>
        <w:rPr>
          <w:rFonts w:hint="eastAsia"/>
          <w:bCs/>
          <w:sz w:val="24"/>
        </w:rPr>
        <w:t>3、衬里面如有机械、安装时的碰伤、损伤等，应及时修补后再投入使用。</w:t>
      </w:r>
    </w:p>
    <w:p w14:paraId="34CE9386">
      <w:pPr>
        <w:spacing w:line="360" w:lineRule="auto"/>
        <w:jc w:val="center"/>
        <w:rPr>
          <w:rFonts w:ascii="宋体" w:hAnsi="宋体"/>
          <w:bCs/>
          <w:sz w:val="32"/>
          <w:szCs w:val="32"/>
        </w:rPr>
      </w:pPr>
    </w:p>
    <w:p w14:paraId="55F7EA90">
      <w:pPr>
        <w:spacing w:line="360" w:lineRule="auto"/>
        <w:rPr>
          <w:rFonts w:hint="default"/>
          <w:sz w:val="28"/>
          <w:szCs w:val="28"/>
          <w:lang w:val="en-US" w:eastAsia="zh-CN"/>
        </w:rPr>
      </w:pPr>
      <w:r>
        <w:rPr>
          <w:rFonts w:hint="default"/>
          <w:sz w:val="28"/>
          <w:szCs w:val="28"/>
          <w:lang w:val="en-US" w:eastAsia="zh-CN"/>
        </w:rPr>
        <w:drawing>
          <wp:inline distT="0" distB="0" distL="114300" distR="114300">
            <wp:extent cx="4860925" cy="5146675"/>
            <wp:effectExtent l="0" t="0" r="15875" b="15875"/>
            <wp:docPr id="1" name="图片 1" descr="36bdceeee1c0f1724cc06be06b67ca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6bdceeee1c0f1724cc06be06b67ca73"/>
                    <pic:cNvPicPr>
                      <a:picLocks noChangeAspect="1"/>
                    </pic:cNvPicPr>
                  </pic:nvPicPr>
                  <pic:blipFill>
                    <a:blip r:embed="rId12"/>
                    <a:stretch>
                      <a:fillRect/>
                    </a:stretch>
                  </pic:blipFill>
                  <pic:spPr>
                    <a:xfrm>
                      <a:off x="0" y="0"/>
                      <a:ext cx="4860925" cy="5146675"/>
                    </a:xfrm>
                    <a:prstGeom prst="rect">
                      <a:avLst/>
                    </a:prstGeom>
                  </pic:spPr>
                </pic:pic>
              </a:graphicData>
            </a:graphic>
          </wp:inline>
        </w:drawing>
      </w:r>
    </w:p>
    <w:p w14:paraId="380EE02E">
      <w:pPr>
        <w:spacing w:line="360" w:lineRule="auto"/>
        <w:rPr>
          <w:rFonts w:hint="default"/>
          <w:sz w:val="28"/>
          <w:szCs w:val="28"/>
          <w:lang w:val="en-US" w:eastAsia="zh-CN"/>
        </w:rPr>
      </w:pPr>
    </w:p>
    <w:p w14:paraId="39CF7CFF">
      <w:pPr>
        <w:spacing w:line="360" w:lineRule="auto"/>
        <w:rPr>
          <w:rFonts w:hint="default"/>
          <w:sz w:val="28"/>
          <w:szCs w:val="28"/>
          <w:lang w:val="en-US" w:eastAsia="zh-CN"/>
        </w:rPr>
      </w:pPr>
      <w:r>
        <w:rPr>
          <w:rFonts w:hint="default"/>
          <w:sz w:val="28"/>
          <w:szCs w:val="28"/>
          <w:lang w:val="en-US" w:eastAsia="zh-CN"/>
        </w:rPr>
        <w:drawing>
          <wp:inline distT="0" distB="0" distL="114300" distR="114300">
            <wp:extent cx="5367655" cy="7156450"/>
            <wp:effectExtent l="0" t="0" r="4445" b="6350"/>
            <wp:docPr id="3" name="图片 3" descr="1ba78d961ddf24cee4ea5c1bf6287f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ba78d961ddf24cee4ea5c1bf6287ff9"/>
                    <pic:cNvPicPr>
                      <a:picLocks noChangeAspect="1"/>
                    </pic:cNvPicPr>
                  </pic:nvPicPr>
                  <pic:blipFill>
                    <a:blip r:embed="rId13"/>
                    <a:stretch>
                      <a:fillRect/>
                    </a:stretch>
                  </pic:blipFill>
                  <pic:spPr>
                    <a:xfrm>
                      <a:off x="0" y="0"/>
                      <a:ext cx="5367655" cy="7156450"/>
                    </a:xfrm>
                    <a:prstGeom prst="rect">
                      <a:avLst/>
                    </a:prstGeom>
                  </pic:spPr>
                </pic:pic>
              </a:graphicData>
            </a:graphic>
          </wp:inline>
        </w:drawing>
      </w:r>
    </w:p>
    <w:p w14:paraId="0CB0A56D">
      <w:pPr>
        <w:spacing w:line="360" w:lineRule="auto"/>
        <w:rPr>
          <w:rFonts w:hint="default"/>
          <w:sz w:val="28"/>
          <w:szCs w:val="28"/>
          <w:lang w:val="en-US" w:eastAsia="zh-CN"/>
        </w:rPr>
      </w:pPr>
      <w:r>
        <w:rPr>
          <w:rFonts w:hint="default"/>
          <w:sz w:val="28"/>
          <w:szCs w:val="28"/>
          <w:lang w:val="en-US" w:eastAsia="zh-CN"/>
        </w:rPr>
        <w:drawing>
          <wp:inline distT="0" distB="0" distL="114300" distR="114300">
            <wp:extent cx="5367655" cy="7156450"/>
            <wp:effectExtent l="0" t="0" r="4445" b="6350"/>
            <wp:docPr id="4" name="图片 4" descr="719eab931511139a79753dd138e38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19eab931511139a79753dd138e38416"/>
                    <pic:cNvPicPr>
                      <a:picLocks noChangeAspect="1"/>
                    </pic:cNvPicPr>
                  </pic:nvPicPr>
                  <pic:blipFill>
                    <a:blip r:embed="rId14"/>
                    <a:stretch>
                      <a:fillRect/>
                    </a:stretch>
                  </pic:blipFill>
                  <pic:spPr>
                    <a:xfrm>
                      <a:off x="0" y="0"/>
                      <a:ext cx="5367655" cy="7156450"/>
                    </a:xfrm>
                    <a:prstGeom prst="rect">
                      <a:avLst/>
                    </a:prstGeom>
                  </pic:spPr>
                </pic:pic>
              </a:graphicData>
            </a:graphic>
          </wp:inline>
        </w:drawing>
      </w:r>
    </w:p>
    <w:p w14:paraId="629FF476">
      <w:pPr>
        <w:spacing w:line="360" w:lineRule="auto"/>
        <w:rPr>
          <w:rFonts w:hint="default"/>
          <w:sz w:val="28"/>
          <w:szCs w:val="28"/>
          <w:lang w:val="en-US" w:eastAsia="zh-CN"/>
        </w:rPr>
      </w:pPr>
      <w:r>
        <w:rPr>
          <w:rFonts w:hint="default"/>
          <w:sz w:val="28"/>
          <w:szCs w:val="28"/>
          <w:lang w:val="en-US" w:eastAsia="zh-CN"/>
        </w:rPr>
        <w:drawing>
          <wp:inline distT="0" distB="0" distL="114300" distR="114300">
            <wp:extent cx="5367655" cy="7156450"/>
            <wp:effectExtent l="0" t="0" r="4445" b="6350"/>
            <wp:docPr id="5" name="图片 5" descr="297c6467ce59bc753197cfd7ea4788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97c6467ce59bc753197cfd7ea47880d"/>
                    <pic:cNvPicPr>
                      <a:picLocks noChangeAspect="1"/>
                    </pic:cNvPicPr>
                  </pic:nvPicPr>
                  <pic:blipFill>
                    <a:blip r:embed="rId15"/>
                    <a:stretch>
                      <a:fillRect/>
                    </a:stretch>
                  </pic:blipFill>
                  <pic:spPr>
                    <a:xfrm>
                      <a:off x="0" y="0"/>
                      <a:ext cx="5367655" cy="7156450"/>
                    </a:xfrm>
                    <a:prstGeom prst="rect">
                      <a:avLst/>
                    </a:prstGeom>
                  </pic:spPr>
                </pic:pic>
              </a:graphicData>
            </a:graphic>
          </wp:inline>
        </w:drawing>
      </w:r>
    </w:p>
    <w:p w14:paraId="5E2F07CE">
      <w:pPr>
        <w:spacing w:line="360" w:lineRule="auto"/>
        <w:rPr>
          <w:rFonts w:hint="default"/>
          <w:sz w:val="28"/>
          <w:szCs w:val="28"/>
          <w:lang w:val="en-US" w:eastAsia="zh-CN"/>
        </w:rPr>
      </w:pPr>
      <w:r>
        <w:rPr>
          <w:rFonts w:hint="default"/>
          <w:sz w:val="28"/>
          <w:szCs w:val="28"/>
          <w:lang w:val="en-US" w:eastAsia="zh-CN"/>
        </w:rPr>
        <w:drawing>
          <wp:inline distT="0" distB="0" distL="114300" distR="114300">
            <wp:extent cx="5367655" cy="7156450"/>
            <wp:effectExtent l="0" t="0" r="4445" b="6350"/>
            <wp:docPr id="6" name="图片 6" descr="2a0fe92d41d056e77e7583d5c0d0fe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a0fe92d41d056e77e7583d5c0d0fe03"/>
                    <pic:cNvPicPr>
                      <a:picLocks noChangeAspect="1"/>
                    </pic:cNvPicPr>
                  </pic:nvPicPr>
                  <pic:blipFill>
                    <a:blip r:embed="rId16"/>
                    <a:stretch>
                      <a:fillRect/>
                    </a:stretch>
                  </pic:blipFill>
                  <pic:spPr>
                    <a:xfrm>
                      <a:off x="0" y="0"/>
                      <a:ext cx="5367655" cy="7156450"/>
                    </a:xfrm>
                    <a:prstGeom prst="rect">
                      <a:avLst/>
                    </a:prstGeom>
                  </pic:spPr>
                </pic:pic>
              </a:graphicData>
            </a:graphic>
          </wp:inline>
        </w:drawing>
      </w:r>
    </w:p>
    <w:sectPr>
      <w:headerReference r:id="rId7" w:type="first"/>
      <w:footerReference r:id="rId10" w:type="first"/>
      <w:headerReference r:id="rId5" w:type="default"/>
      <w:footerReference r:id="rId8" w:type="default"/>
      <w:headerReference r:id="rId6" w:type="even"/>
      <w:footerReference r:id="rId9" w:type="even"/>
      <w:pgSz w:w="11906" w:h="16838"/>
      <w:pgMar w:top="1440" w:right="1644"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4B56C">
    <w:pPr>
      <w:pStyle w:val="8"/>
      <w:rPr>
        <w:b/>
        <w:bCs/>
        <w:i/>
        <w:iCs/>
      </w:rPr>
    </w:pPr>
    <w:r>
      <w:rPr>
        <w:b/>
        <w:bCs/>
        <w:i/>
        <w:iCs/>
        <w:sz w:val="20"/>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635</wp:posOffset>
              </wp:positionV>
              <wp:extent cx="5257800" cy="0"/>
              <wp:effectExtent l="0" t="0" r="0" b="0"/>
              <wp:wrapNone/>
              <wp:docPr id="16" name="直接连接符 16"/>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4pt;margin-top:0.05pt;height:0pt;width:414pt;z-index:251659264;mso-width-relative:page;mso-height-relative:page;" filled="f" stroked="t" coordsize="21600,21600" o:gfxdata="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6JPWM8AAAAC&#10;AQAADwAAAAAAAAABACAAAAAiAAAAZHJzL2Rvd25yZXYueG1sUEsBAhQAFAAAAAgAh07iQGkXRp/s&#10;AQAA2gMAAA4AAAAAAAAAAQAgAAAAHgEAAGRycy9lMm9Eb2MueG1sUEsFBgAAAAAGAAYAWQEAAHwF&#10;AAAAAA==&#10;">
              <v:fill on="f" focussize="0,0"/>
              <v:stroke color="#000000" joinstyle="round"/>
              <v:imagedata o:title=""/>
              <o:lock v:ext="edit" aspectratio="f"/>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811EB">
    <w:pPr>
      <w:pStyle w:val="8"/>
      <w:rPr>
        <w:b/>
        <w:bCs/>
        <w:i/>
        <w:iCs/>
      </w:rPr>
    </w:pPr>
    <w:r>
      <w:rPr>
        <w:b/>
        <w:bCs/>
        <w:i/>
        <w:iCs/>
        <w:sz w:val="20"/>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635</wp:posOffset>
              </wp:positionV>
              <wp:extent cx="5257800" cy="0"/>
              <wp:effectExtent l="0" t="0" r="0" b="0"/>
              <wp:wrapNone/>
              <wp:docPr id="12" name="直接连接符 12"/>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4pt;margin-top:0.05pt;height:0pt;width:414pt;z-index:251659264;mso-width-relative:page;mso-height-relative:page;" filled="f" stroked="t" coordsize="21600,21600" o:gfxdata="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6JPWM8AAAAC&#10;AQAADwAAAAAAAAABACAAAAAiAAAAZHJzL2Rvd25yZXYueG1sUEsBAhQAFAAAAAgAh07iQN2fT4vs&#10;AQAA2gMAAA4AAAAAAAAAAQAgAAAAHgEAAGRycy9lMm9Eb2MueG1sUEsFBgAAAAAGAAYAWQEAAHwF&#10;AAAAAA==&#10;">
              <v:fill on="f" focussize="0,0"/>
              <v:stroke color="#000000" joinstyle="round"/>
              <v:imagedata o:title=""/>
              <o:lock v:ext="edit" aspectratio="f"/>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10A74">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12B7B">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65B21">
    <w:pPr>
      <w:jc w:val="center"/>
      <w:rPr>
        <w:sz w:val="18"/>
        <w:szCs w:val="18"/>
      </w:rPr>
    </w:pPr>
    <w:r>
      <w:rPr>
        <w:rFonts w:hint="eastAsia"/>
        <w:sz w:val="18"/>
        <w:szCs w:val="18"/>
        <w:lang w:val="en-US" w:eastAsia="zh-CN"/>
      </w:rPr>
      <w:t>江苏索普新材料科技</w:t>
    </w:r>
    <w:r>
      <w:rPr>
        <w:rFonts w:hint="eastAsia"/>
        <w:sz w:val="18"/>
        <w:szCs w:val="18"/>
      </w:rPr>
      <w:t>有限公司</w:t>
    </w:r>
    <w:r>
      <w:rPr>
        <w:rFonts w:hint="eastAsia"/>
        <w:sz w:val="18"/>
        <w:szCs w:val="18"/>
        <w:lang w:val="en-US" w:eastAsia="zh-CN"/>
      </w:rPr>
      <w:t>储罐钢衬</w:t>
    </w:r>
    <w:r>
      <w:rPr>
        <w:rFonts w:hint="eastAsia"/>
        <w:sz w:val="18"/>
        <w:szCs w:val="18"/>
      </w:rPr>
      <w:t>PTFE</w:t>
    </w:r>
    <w:r>
      <w:rPr>
        <w:rFonts w:hint="eastAsia"/>
        <w:sz w:val="18"/>
        <w:szCs w:val="18"/>
        <w:lang w:val="en-US" w:eastAsia="zh-CN"/>
      </w:rPr>
      <w:t>现场修补</w:t>
    </w:r>
    <w:r>
      <w:rPr>
        <w:rFonts w:hint="eastAsia"/>
        <w:sz w:val="18"/>
        <w:szCs w:val="18"/>
      </w:rPr>
      <w:t>衬里制作方案</w:t>
    </w:r>
  </w:p>
  <w:p w14:paraId="13D2FE7F">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900E4">
    <w:pPr>
      <w:jc w:val="center"/>
      <w:rPr>
        <w:sz w:val="18"/>
        <w:szCs w:val="18"/>
      </w:rPr>
    </w:pPr>
    <w:r>
      <w:rPr>
        <w:rFonts w:hint="eastAsia"/>
        <w:sz w:val="18"/>
        <w:szCs w:val="18"/>
        <w:lang w:val="en-US" w:eastAsia="zh-CN"/>
      </w:rPr>
      <w:t>江苏索普新材料科技</w:t>
    </w:r>
    <w:r>
      <w:rPr>
        <w:rFonts w:hint="eastAsia"/>
        <w:sz w:val="18"/>
        <w:szCs w:val="18"/>
      </w:rPr>
      <w:t>有限公司</w:t>
    </w:r>
    <w:r>
      <w:rPr>
        <w:rFonts w:hint="eastAsia"/>
        <w:sz w:val="18"/>
        <w:szCs w:val="18"/>
        <w:lang w:val="en-US" w:eastAsia="zh-CN"/>
      </w:rPr>
      <w:t>储罐钢衬</w:t>
    </w:r>
    <w:r>
      <w:rPr>
        <w:rFonts w:hint="eastAsia"/>
        <w:sz w:val="18"/>
        <w:szCs w:val="18"/>
      </w:rPr>
      <w:t>PTFE</w:t>
    </w:r>
    <w:r>
      <w:rPr>
        <w:rFonts w:hint="eastAsia"/>
        <w:sz w:val="18"/>
        <w:szCs w:val="18"/>
        <w:lang w:val="en-US" w:eastAsia="zh-CN"/>
      </w:rPr>
      <w:t>现场修补</w:t>
    </w:r>
    <w:r>
      <w:rPr>
        <w:rFonts w:hint="eastAsia"/>
        <w:sz w:val="18"/>
        <w:szCs w:val="18"/>
      </w:rPr>
      <w:t>衬里制作方案</w:t>
    </w:r>
  </w:p>
  <w:p w14:paraId="3C4B4DC7">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2A697">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ADE69">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6CE9B8"/>
    <w:multiLevelType w:val="singleLevel"/>
    <w:tmpl w:val="B16CE9B8"/>
    <w:lvl w:ilvl="0" w:tentative="0">
      <w:start w:val="1"/>
      <w:numFmt w:val="bullet"/>
      <w:pStyle w:val="6"/>
      <w:lvlText w:val=""/>
      <w:lvlJc w:val="left"/>
      <w:pPr>
        <w:tabs>
          <w:tab w:val="left" w:pos="2040"/>
        </w:tabs>
        <w:ind w:left="2040" w:hanging="360"/>
      </w:pPr>
      <w:rPr>
        <w:rFonts w:hint="default" w:ascii="Wingdings" w:hAnsi="Wingdings"/>
      </w:rPr>
    </w:lvl>
  </w:abstractNum>
  <w:abstractNum w:abstractNumId="1">
    <w:nsid w:val="F9FFF721"/>
    <w:multiLevelType w:val="singleLevel"/>
    <w:tmpl w:val="F9FFF721"/>
    <w:lvl w:ilvl="0" w:tentative="0">
      <w:start w:val="1"/>
      <w:numFmt w:val="chineseCounting"/>
      <w:suff w:val="nothing"/>
      <w:lvlText w:val="%1、"/>
      <w:lvlJc w:val="left"/>
      <w:rPr>
        <w:rFonts w:hint="eastAsia"/>
      </w:rPr>
    </w:lvl>
  </w:abstractNum>
  <w:abstractNum w:abstractNumId="2">
    <w:nsid w:val="08D277EB"/>
    <w:multiLevelType w:val="singleLevel"/>
    <w:tmpl w:val="08D277EB"/>
    <w:lvl w:ilvl="0" w:tentative="0">
      <w:start w:val="3"/>
      <w:numFmt w:val="chineseCounting"/>
      <w:suff w:val="nothing"/>
      <w:lvlText w:val="%1、"/>
      <w:lvlJc w:val="left"/>
      <w:rPr>
        <w:rFonts w:hint="eastAsia"/>
      </w:rPr>
    </w:lvl>
  </w:abstractNum>
  <w:abstractNum w:abstractNumId="3">
    <w:nsid w:val="3A6D28EC"/>
    <w:multiLevelType w:val="multilevel"/>
    <w:tmpl w:val="3A6D28EC"/>
    <w:lvl w:ilvl="0" w:tentative="0">
      <w:start w:val="1"/>
      <w:numFmt w:val="lowerLetter"/>
      <w:lvlText w:val="%1、"/>
      <w:lvlJc w:val="left"/>
      <w:pPr>
        <w:tabs>
          <w:tab w:val="left" w:pos="720"/>
        </w:tabs>
        <w:ind w:left="720" w:hanging="360"/>
      </w:pPr>
      <w:rPr>
        <w:rFonts w:hint="eastAsia"/>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4">
    <w:nsid w:val="3A95357D"/>
    <w:multiLevelType w:val="multilevel"/>
    <w:tmpl w:val="3A95357D"/>
    <w:lvl w:ilvl="0" w:tentative="0">
      <w:start w:val="1"/>
      <w:numFmt w:val="lowerLetter"/>
      <w:lvlText w:val="%1、"/>
      <w:lvlJc w:val="left"/>
      <w:pPr>
        <w:tabs>
          <w:tab w:val="left" w:pos="1005"/>
        </w:tabs>
        <w:ind w:left="1005" w:hanging="720"/>
      </w:pPr>
      <w:rPr>
        <w:rFonts w:hint="eastAsia"/>
      </w:rPr>
    </w:lvl>
    <w:lvl w:ilvl="1" w:tentative="0">
      <w:start w:val="1"/>
      <w:numFmt w:val="lowerLetter"/>
      <w:lvlText w:val="%2)"/>
      <w:lvlJc w:val="left"/>
      <w:pPr>
        <w:tabs>
          <w:tab w:val="left" w:pos="1125"/>
        </w:tabs>
        <w:ind w:left="1125" w:hanging="420"/>
      </w:pPr>
    </w:lvl>
    <w:lvl w:ilvl="2" w:tentative="0">
      <w:start w:val="1"/>
      <w:numFmt w:val="lowerRoman"/>
      <w:lvlText w:val="%3."/>
      <w:lvlJc w:val="right"/>
      <w:pPr>
        <w:tabs>
          <w:tab w:val="left" w:pos="1545"/>
        </w:tabs>
        <w:ind w:left="1545" w:hanging="420"/>
      </w:pPr>
    </w:lvl>
    <w:lvl w:ilvl="3" w:tentative="0">
      <w:start w:val="1"/>
      <w:numFmt w:val="decimal"/>
      <w:lvlText w:val="%4."/>
      <w:lvlJc w:val="left"/>
      <w:pPr>
        <w:tabs>
          <w:tab w:val="left" w:pos="1965"/>
        </w:tabs>
        <w:ind w:left="1965" w:hanging="420"/>
      </w:pPr>
    </w:lvl>
    <w:lvl w:ilvl="4" w:tentative="0">
      <w:start w:val="1"/>
      <w:numFmt w:val="lowerLetter"/>
      <w:lvlText w:val="%5)"/>
      <w:lvlJc w:val="left"/>
      <w:pPr>
        <w:tabs>
          <w:tab w:val="left" w:pos="2385"/>
        </w:tabs>
        <w:ind w:left="2385" w:hanging="420"/>
      </w:pPr>
    </w:lvl>
    <w:lvl w:ilvl="5" w:tentative="0">
      <w:start w:val="1"/>
      <w:numFmt w:val="lowerRoman"/>
      <w:lvlText w:val="%6."/>
      <w:lvlJc w:val="right"/>
      <w:pPr>
        <w:tabs>
          <w:tab w:val="left" w:pos="2805"/>
        </w:tabs>
        <w:ind w:left="2805" w:hanging="420"/>
      </w:pPr>
    </w:lvl>
    <w:lvl w:ilvl="6" w:tentative="0">
      <w:start w:val="1"/>
      <w:numFmt w:val="decimal"/>
      <w:lvlText w:val="%7."/>
      <w:lvlJc w:val="left"/>
      <w:pPr>
        <w:tabs>
          <w:tab w:val="left" w:pos="3225"/>
        </w:tabs>
        <w:ind w:left="3225" w:hanging="420"/>
      </w:pPr>
    </w:lvl>
    <w:lvl w:ilvl="7" w:tentative="0">
      <w:start w:val="1"/>
      <w:numFmt w:val="lowerLetter"/>
      <w:lvlText w:val="%8)"/>
      <w:lvlJc w:val="left"/>
      <w:pPr>
        <w:tabs>
          <w:tab w:val="left" w:pos="3645"/>
        </w:tabs>
        <w:ind w:left="3645" w:hanging="420"/>
      </w:pPr>
    </w:lvl>
    <w:lvl w:ilvl="8" w:tentative="0">
      <w:start w:val="1"/>
      <w:numFmt w:val="lowerRoman"/>
      <w:lvlText w:val="%9."/>
      <w:lvlJc w:val="right"/>
      <w:pPr>
        <w:tabs>
          <w:tab w:val="left" w:pos="4065"/>
        </w:tabs>
        <w:ind w:left="4065" w:hanging="420"/>
      </w:pPr>
    </w:lvl>
  </w:abstractNum>
  <w:abstractNum w:abstractNumId="5">
    <w:nsid w:val="4F4665B5"/>
    <w:multiLevelType w:val="multilevel"/>
    <w:tmpl w:val="4F4665B5"/>
    <w:lvl w:ilvl="0" w:tentative="0">
      <w:start w:val="1"/>
      <w:numFmt w:val="lowerLetter"/>
      <w:lvlText w:val="%1、"/>
      <w:lvlJc w:val="left"/>
      <w:pPr>
        <w:tabs>
          <w:tab w:val="left" w:pos="600"/>
        </w:tabs>
        <w:ind w:left="600" w:hanging="360"/>
      </w:pPr>
      <w:rPr>
        <w:rFonts w:hint="eastAsia"/>
      </w:rPr>
    </w:lvl>
    <w:lvl w:ilvl="1" w:tentative="0">
      <w:start w:val="1"/>
      <w:numFmt w:val="lowerLetter"/>
      <w:lvlText w:val="%2)"/>
      <w:lvlJc w:val="left"/>
      <w:pPr>
        <w:tabs>
          <w:tab w:val="left" w:pos="1080"/>
        </w:tabs>
        <w:ind w:left="1080" w:hanging="420"/>
      </w:pPr>
    </w:lvl>
    <w:lvl w:ilvl="2" w:tentative="0">
      <w:start w:val="1"/>
      <w:numFmt w:val="lowerRoman"/>
      <w:lvlText w:val="%3."/>
      <w:lvlJc w:val="right"/>
      <w:pPr>
        <w:tabs>
          <w:tab w:val="left" w:pos="1500"/>
        </w:tabs>
        <w:ind w:left="1500" w:hanging="420"/>
      </w:pPr>
    </w:lvl>
    <w:lvl w:ilvl="3" w:tentative="0">
      <w:start w:val="1"/>
      <w:numFmt w:val="decimal"/>
      <w:lvlText w:val="%4."/>
      <w:lvlJc w:val="left"/>
      <w:pPr>
        <w:tabs>
          <w:tab w:val="left" w:pos="1920"/>
        </w:tabs>
        <w:ind w:left="1920" w:hanging="420"/>
      </w:pPr>
    </w:lvl>
    <w:lvl w:ilvl="4" w:tentative="0">
      <w:start w:val="1"/>
      <w:numFmt w:val="lowerLetter"/>
      <w:lvlText w:val="%5)"/>
      <w:lvlJc w:val="left"/>
      <w:pPr>
        <w:tabs>
          <w:tab w:val="left" w:pos="2340"/>
        </w:tabs>
        <w:ind w:left="2340" w:hanging="420"/>
      </w:pPr>
    </w:lvl>
    <w:lvl w:ilvl="5" w:tentative="0">
      <w:start w:val="1"/>
      <w:numFmt w:val="lowerRoman"/>
      <w:lvlText w:val="%6."/>
      <w:lvlJc w:val="right"/>
      <w:pPr>
        <w:tabs>
          <w:tab w:val="left" w:pos="2760"/>
        </w:tabs>
        <w:ind w:left="2760" w:hanging="420"/>
      </w:pPr>
    </w:lvl>
    <w:lvl w:ilvl="6" w:tentative="0">
      <w:start w:val="1"/>
      <w:numFmt w:val="decimal"/>
      <w:lvlText w:val="%7."/>
      <w:lvlJc w:val="left"/>
      <w:pPr>
        <w:tabs>
          <w:tab w:val="left" w:pos="3180"/>
        </w:tabs>
        <w:ind w:left="3180" w:hanging="420"/>
      </w:pPr>
    </w:lvl>
    <w:lvl w:ilvl="7" w:tentative="0">
      <w:start w:val="1"/>
      <w:numFmt w:val="lowerLetter"/>
      <w:lvlText w:val="%8)"/>
      <w:lvlJc w:val="left"/>
      <w:pPr>
        <w:tabs>
          <w:tab w:val="left" w:pos="3600"/>
        </w:tabs>
        <w:ind w:left="3600" w:hanging="420"/>
      </w:pPr>
    </w:lvl>
    <w:lvl w:ilvl="8" w:tentative="0">
      <w:start w:val="1"/>
      <w:numFmt w:val="lowerRoman"/>
      <w:lvlText w:val="%9."/>
      <w:lvlJc w:val="right"/>
      <w:pPr>
        <w:tabs>
          <w:tab w:val="left" w:pos="4020"/>
        </w:tabs>
        <w:ind w:left="4020" w:hanging="420"/>
      </w:p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569"/>
    <w:rsid w:val="000A2483"/>
    <w:rsid w:val="00111667"/>
    <w:rsid w:val="00137BC1"/>
    <w:rsid w:val="001B50BB"/>
    <w:rsid w:val="001E3BF3"/>
    <w:rsid w:val="001F5CE1"/>
    <w:rsid w:val="00202569"/>
    <w:rsid w:val="00281342"/>
    <w:rsid w:val="00394DEB"/>
    <w:rsid w:val="003A0D98"/>
    <w:rsid w:val="003E3E16"/>
    <w:rsid w:val="003F6BD6"/>
    <w:rsid w:val="00406794"/>
    <w:rsid w:val="00406EAC"/>
    <w:rsid w:val="00492493"/>
    <w:rsid w:val="004A3542"/>
    <w:rsid w:val="00527657"/>
    <w:rsid w:val="006A74F5"/>
    <w:rsid w:val="006D5271"/>
    <w:rsid w:val="00814FCD"/>
    <w:rsid w:val="008B017C"/>
    <w:rsid w:val="008D16F4"/>
    <w:rsid w:val="009959B6"/>
    <w:rsid w:val="00AE0396"/>
    <w:rsid w:val="00B11C5C"/>
    <w:rsid w:val="00BD0DB4"/>
    <w:rsid w:val="00BE6676"/>
    <w:rsid w:val="00C22358"/>
    <w:rsid w:val="00C6028B"/>
    <w:rsid w:val="00C86E15"/>
    <w:rsid w:val="00D24799"/>
    <w:rsid w:val="00D3489D"/>
    <w:rsid w:val="00D8278E"/>
    <w:rsid w:val="00DF6517"/>
    <w:rsid w:val="00E30015"/>
    <w:rsid w:val="00E912E1"/>
    <w:rsid w:val="00E925C1"/>
    <w:rsid w:val="00ED7831"/>
    <w:rsid w:val="00EF4831"/>
    <w:rsid w:val="00F724CD"/>
    <w:rsid w:val="00FC121A"/>
    <w:rsid w:val="00FE282D"/>
    <w:rsid w:val="01115598"/>
    <w:rsid w:val="028542D5"/>
    <w:rsid w:val="05F20056"/>
    <w:rsid w:val="15176502"/>
    <w:rsid w:val="15874413"/>
    <w:rsid w:val="17B30B59"/>
    <w:rsid w:val="1AA63991"/>
    <w:rsid w:val="1E397DA9"/>
    <w:rsid w:val="210A5419"/>
    <w:rsid w:val="2CAF4F82"/>
    <w:rsid w:val="31E86C8E"/>
    <w:rsid w:val="35A23673"/>
    <w:rsid w:val="429A42BD"/>
    <w:rsid w:val="531F5090"/>
    <w:rsid w:val="5A8A7EA5"/>
    <w:rsid w:val="5B11000B"/>
    <w:rsid w:val="5D950C9B"/>
    <w:rsid w:val="60296FE3"/>
    <w:rsid w:val="665B36A8"/>
    <w:rsid w:val="6A334056"/>
    <w:rsid w:val="6F2E286E"/>
    <w:rsid w:val="78C337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qFormat="1"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qFormat="1" w:unhideWhenUsed="0" w:uiPriority="0" w:semiHidden="0" w:name="List Continue 2"/>
    <w:lsdException w:uiPriority="99"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19"/>
    <w:qFormat/>
    <w:uiPriority w:val="0"/>
    <w:pPr>
      <w:keepNext/>
      <w:keepLines/>
      <w:spacing w:before="260" w:after="260" w:line="360" w:lineRule="auto"/>
      <w:jc w:val="center"/>
      <w:outlineLvl w:val="1"/>
    </w:pPr>
    <w:rPr>
      <w:rFonts w:ascii="Arial" w:hAnsi="Arial" w:eastAsia="黑体"/>
      <w:b/>
      <w:bCs/>
      <w:color w:val="FF0000"/>
      <w:sz w:val="28"/>
      <w:szCs w:val="28"/>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List 3"/>
    <w:basedOn w:val="1"/>
    <w:qFormat/>
    <w:uiPriority w:val="0"/>
    <w:pPr>
      <w:ind w:left="100" w:leftChars="400" w:hanging="200" w:hangingChars="200"/>
    </w:pPr>
  </w:style>
  <w:style w:type="paragraph" w:styleId="4">
    <w:name w:val="Body Text"/>
    <w:basedOn w:val="1"/>
    <w:qFormat/>
    <w:uiPriority w:val="0"/>
    <w:pPr>
      <w:adjustRightInd w:val="0"/>
      <w:snapToGrid w:val="0"/>
      <w:spacing w:line="360" w:lineRule="auto"/>
    </w:pPr>
    <w:rPr>
      <w:sz w:val="28"/>
    </w:rPr>
  </w:style>
  <w:style w:type="paragraph" w:styleId="5">
    <w:name w:val="Body Text Indent"/>
    <w:basedOn w:val="1"/>
    <w:qFormat/>
    <w:uiPriority w:val="0"/>
    <w:pPr>
      <w:spacing w:after="120"/>
      <w:ind w:left="420" w:leftChars="200"/>
    </w:pPr>
  </w:style>
  <w:style w:type="paragraph" w:styleId="6">
    <w:name w:val="List Bullet 5"/>
    <w:basedOn w:val="1"/>
    <w:semiHidden/>
    <w:unhideWhenUsed/>
    <w:qFormat/>
    <w:uiPriority w:val="99"/>
    <w:pPr>
      <w:numPr>
        <w:ilvl w:val="0"/>
        <w:numId w:val="1"/>
      </w:numPr>
    </w:pPr>
  </w:style>
  <w:style w:type="paragraph" w:styleId="7">
    <w:name w:val="Date"/>
    <w:basedOn w:val="1"/>
    <w:next w:val="1"/>
    <w:link w:val="21"/>
    <w:semiHidden/>
    <w:unhideWhenUsed/>
    <w:qFormat/>
    <w:uiPriority w:val="99"/>
    <w:pPr>
      <w:ind w:left="100" w:leftChars="2500"/>
    </w:pPr>
  </w:style>
  <w:style w:type="paragraph" w:styleId="8">
    <w:name w:val="footer"/>
    <w:basedOn w:val="1"/>
    <w:link w:val="17"/>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9">
    <w:name w:val="header"/>
    <w:basedOn w:val="1"/>
    <w:link w:val="16"/>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0">
    <w:name w:val="List Continue 4"/>
    <w:basedOn w:val="1"/>
    <w:qFormat/>
    <w:uiPriority w:val="0"/>
    <w:pPr>
      <w:spacing w:after="120"/>
      <w:ind w:left="1680" w:leftChars="800"/>
    </w:pPr>
  </w:style>
  <w:style w:type="paragraph" w:styleId="11">
    <w:name w:val="Body Text Indent 3"/>
    <w:basedOn w:val="1"/>
    <w:qFormat/>
    <w:uiPriority w:val="0"/>
    <w:pPr>
      <w:spacing w:line="360" w:lineRule="auto"/>
      <w:ind w:left="591"/>
    </w:pPr>
    <w:rPr>
      <w:rFonts w:ascii="宋体"/>
      <w:b/>
      <w:bCs/>
      <w:sz w:val="28"/>
    </w:rPr>
  </w:style>
  <w:style w:type="paragraph" w:styleId="12">
    <w:name w:val="List 4"/>
    <w:basedOn w:val="1"/>
    <w:qFormat/>
    <w:uiPriority w:val="0"/>
    <w:pPr>
      <w:ind w:left="100" w:leftChars="600" w:hanging="200" w:hangingChars="200"/>
    </w:pPr>
  </w:style>
  <w:style w:type="paragraph" w:styleId="13">
    <w:name w:val="List Continue 2"/>
    <w:basedOn w:val="1"/>
    <w:qFormat/>
    <w:uiPriority w:val="0"/>
    <w:pPr>
      <w:spacing w:after="120"/>
      <w:ind w:left="840" w:leftChars="400"/>
    </w:pPr>
  </w:style>
  <w:style w:type="character" w:customStyle="1" w:styleId="16">
    <w:name w:val="页眉 字符"/>
    <w:basedOn w:val="15"/>
    <w:link w:val="9"/>
    <w:semiHidden/>
    <w:qFormat/>
    <w:uiPriority w:val="99"/>
    <w:rPr>
      <w:sz w:val="18"/>
      <w:szCs w:val="18"/>
    </w:rPr>
  </w:style>
  <w:style w:type="character" w:customStyle="1" w:styleId="17">
    <w:name w:val="页脚 字符"/>
    <w:basedOn w:val="15"/>
    <w:link w:val="8"/>
    <w:semiHidden/>
    <w:qFormat/>
    <w:uiPriority w:val="99"/>
    <w:rPr>
      <w:sz w:val="18"/>
      <w:szCs w:val="18"/>
    </w:rPr>
  </w:style>
  <w:style w:type="character" w:customStyle="1" w:styleId="18">
    <w:name w:val="标题 2 Char"/>
    <w:basedOn w:val="15"/>
    <w:semiHidden/>
    <w:qFormat/>
    <w:uiPriority w:val="9"/>
    <w:rPr>
      <w:rFonts w:asciiTheme="majorHAnsi" w:hAnsiTheme="majorHAnsi" w:eastAsiaTheme="majorEastAsia" w:cstheme="majorBidi"/>
      <w:b/>
      <w:bCs/>
      <w:sz w:val="32"/>
      <w:szCs w:val="32"/>
    </w:rPr>
  </w:style>
  <w:style w:type="character" w:customStyle="1" w:styleId="19">
    <w:name w:val="标题 2 字符"/>
    <w:link w:val="2"/>
    <w:qFormat/>
    <w:uiPriority w:val="0"/>
    <w:rPr>
      <w:rFonts w:ascii="Arial" w:hAnsi="Arial" w:eastAsia="黑体" w:cs="Times New Roman"/>
      <w:b/>
      <w:bCs/>
      <w:color w:val="FF0000"/>
      <w:sz w:val="28"/>
      <w:szCs w:val="28"/>
    </w:rPr>
  </w:style>
  <w:style w:type="paragraph" w:customStyle="1" w:styleId="20">
    <w:name w:val="段"/>
    <w:qFormat/>
    <w:uiPriority w:val="99"/>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1">
    <w:name w:val="日期 字符"/>
    <w:basedOn w:val="15"/>
    <w:link w:val="7"/>
    <w:semiHidden/>
    <w:qFormat/>
    <w:uiPriority w:val="99"/>
    <w:rPr>
      <w:rFonts w:ascii="Times New Roman" w:hAnsi="Times New Roman" w:eastAsia="宋体" w:cs="Times New Roman"/>
      <w:szCs w:val="20"/>
    </w:rPr>
  </w:style>
  <w:style w:type="paragraph" w:customStyle="1" w:styleId="22">
    <w:name w:val="纯文本1"/>
    <w:basedOn w:val="1"/>
    <w:qFormat/>
    <w:uiPriority w:val="0"/>
    <w:rPr>
      <w:rFonts w:ascii="宋体" w:hAnsi="Courier New"/>
      <w:kern w:val="0"/>
      <w:sz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5.jpeg"/><Relationship Id="rId15" Type="http://schemas.openxmlformats.org/officeDocument/2006/relationships/image" Target="media/image4.jpeg"/><Relationship Id="rId14" Type="http://schemas.openxmlformats.org/officeDocument/2006/relationships/image" Target="media/image3.jpeg"/><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Microwin10</Company>
  <Pages>9</Pages>
  <Words>1421</Words>
  <Characters>1512</Characters>
  <Lines>30</Lines>
  <Paragraphs>8</Paragraphs>
  <TotalTime>26</TotalTime>
  <ScaleCrop>false</ScaleCrop>
  <LinksUpToDate>false</LinksUpToDate>
  <CharactersWithSpaces>1517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2020-09-08T07:00:00Z</dcterms:created>
  <dc:creator>mac</dc:creator>
  <cp:lastModifiedBy>梓悦她爸</cp:lastModifiedBy>
  <dcterms:modified xsi:type="dcterms:W3CDTF">2026-07-31T07:24:40Z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eyJoZGlkIjoiOTM2YjQ2YmE5ZGExZGM4ZDNhNmNkYmI3OTVjZjYyM2IiLCJ1c2VySWQiOiIyMjAyNzg2MzAifQ==</vt:lpwstr>
  </property>
  <property fmtid="{D5CDD505-2E9C-101B-9397-08002B2CF9AE}" pid="4" name="ICV">
    <vt:lpwstr>6BB7B8C584404112A301A6EC614AB8C0_13</vt:lpwstr>
  </property>
</Properties>
</file>